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4.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customXml/itemProps3.xml" ContentType="application/vnd.openxmlformats-officedocument.customXml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1F8AF" w14:textId="088E4BFD" w:rsidR="00E823B4" w:rsidRPr="00C04AB0" w:rsidRDefault="00E823B4" w:rsidP="00C04AB0">
      <w:pPr>
        <w:widowControl w:val="0"/>
        <w:pBdr>
          <w:top w:val="single" w:sz="4" w:space="1" w:color="auto"/>
          <w:left w:val="single" w:sz="4" w:space="4" w:color="auto"/>
          <w:bottom w:val="single" w:sz="4" w:space="1" w:color="auto"/>
          <w:right w:val="single" w:sz="4" w:space="4" w:color="auto"/>
        </w:pBdr>
        <w:rPr>
          <w:szCs w:val="22"/>
        </w:rPr>
      </w:pPr>
      <w:r w:rsidRPr="00C04AB0">
        <w:rPr>
          <w:szCs w:val="22"/>
        </w:rPr>
        <w:t>Ez a dokumentum a</w:t>
      </w:r>
      <w:r>
        <w:rPr>
          <w:szCs w:val="22"/>
        </w:rPr>
        <w:t xml:space="preserve"> Stelara</w:t>
      </w:r>
      <w:r w:rsidRPr="00C04AB0">
        <w:rPr>
          <w:szCs w:val="22"/>
        </w:rPr>
        <w:t xml:space="preserve"> jóváhagyott kísérőiratait képezi, és változáskövetéssel jelölve tartalmazza a kísérőiratokat érintő előző eljárás (</w:t>
      </w:r>
      <w:r>
        <w:t>EMA/VR/0000290099</w:t>
      </w:r>
      <w:r w:rsidRPr="00C04AB0">
        <w:rPr>
          <w:szCs w:val="22"/>
        </w:rPr>
        <w:t>) óta eszközölt változtatásokat.</w:t>
      </w:r>
    </w:p>
    <w:p w14:paraId="191E52E7" w14:textId="77777777" w:rsidR="00E823B4" w:rsidRPr="00C04AB0" w:rsidRDefault="00E823B4" w:rsidP="00C04AB0">
      <w:pPr>
        <w:widowControl w:val="0"/>
        <w:pBdr>
          <w:top w:val="single" w:sz="4" w:space="1" w:color="auto"/>
          <w:left w:val="single" w:sz="4" w:space="4" w:color="auto"/>
          <w:bottom w:val="single" w:sz="4" w:space="1" w:color="auto"/>
          <w:right w:val="single" w:sz="4" w:space="4" w:color="auto"/>
        </w:pBdr>
        <w:rPr>
          <w:szCs w:val="22"/>
        </w:rPr>
      </w:pPr>
    </w:p>
    <w:p w14:paraId="3B5F2F2D" w14:textId="5379AEE1" w:rsidR="00E823B4" w:rsidRPr="00C04AB0" w:rsidRDefault="00E823B4" w:rsidP="00C04AB0">
      <w:pPr>
        <w:pStyle w:val="BodytextAgency"/>
        <w:pBdr>
          <w:top w:val="single" w:sz="4" w:space="1" w:color="auto"/>
          <w:left w:val="single" w:sz="4" w:space="4" w:color="auto"/>
          <w:bottom w:val="single" w:sz="4" w:space="1" w:color="auto"/>
          <w:right w:val="single" w:sz="4" w:space="4" w:color="auto"/>
        </w:pBdr>
        <w:spacing w:after="0" w:line="240" w:lineRule="auto"/>
        <w:rPr>
          <w:rStyle w:val="Hyperlink"/>
          <w:rFonts w:ascii="Times New Roman" w:hAnsi="Times New Roman"/>
          <w:color w:val="auto"/>
          <w:sz w:val="22"/>
          <w:szCs w:val="22"/>
        </w:rPr>
      </w:pPr>
      <w:r w:rsidRPr="00C04AB0">
        <w:rPr>
          <w:rFonts w:ascii="Times New Roman" w:hAnsi="Times New Roman"/>
          <w:sz w:val="22"/>
          <w:szCs w:val="22"/>
        </w:rPr>
        <w:t xml:space="preserve">További információ az Európai Gyógyszerügynökség honlapján található: </w:t>
      </w:r>
      <w:r w:rsidRPr="00E823B4">
        <w:rPr>
          <w:rFonts w:ascii="Times New Roman" w:eastAsia="Aptos" w:hAnsi="Times New Roman" w:cs="Arial"/>
          <w:noProof/>
          <w:kern w:val="2"/>
          <w:sz w:val="22"/>
          <w:szCs w:val="24"/>
          <w:lang w:val="en-GB" w:eastAsia="en-US" w:bidi="ar-SA"/>
          <w14:ligatures w14:val="standardContextual"/>
        </w:rPr>
        <w:fldChar w:fldCharType="begin"/>
      </w:r>
      <w:r w:rsidRPr="00E823B4">
        <w:rPr>
          <w:rFonts w:ascii="Times New Roman" w:eastAsia="Aptos" w:hAnsi="Times New Roman" w:cs="Arial"/>
          <w:noProof/>
          <w:kern w:val="2"/>
          <w:sz w:val="22"/>
          <w:szCs w:val="24"/>
          <w:lang w:eastAsia="en-US" w:bidi="ar-SA"/>
          <w14:ligatures w14:val="standardContextual"/>
        </w:rPr>
        <w:instrText>HYPERLINK "https://www.ema.europa.eu/en/medicines/human/EPAR/stelara"</w:instrText>
      </w:r>
      <w:r w:rsidRPr="00E823B4">
        <w:rPr>
          <w:rFonts w:ascii="Times New Roman" w:eastAsia="Aptos" w:hAnsi="Times New Roman" w:cs="Arial"/>
          <w:noProof/>
          <w:kern w:val="2"/>
          <w:sz w:val="22"/>
          <w:szCs w:val="24"/>
          <w:lang w:val="en-GB" w:eastAsia="en-US" w:bidi="ar-SA"/>
          <w14:ligatures w14:val="standardContextual"/>
        </w:rPr>
      </w:r>
      <w:r w:rsidRPr="00E823B4">
        <w:rPr>
          <w:rFonts w:ascii="Times New Roman" w:eastAsia="Aptos" w:hAnsi="Times New Roman" w:cs="Arial"/>
          <w:noProof/>
          <w:kern w:val="2"/>
          <w:sz w:val="22"/>
          <w:szCs w:val="24"/>
          <w:lang w:val="en-GB" w:eastAsia="en-US" w:bidi="ar-SA"/>
          <w14:ligatures w14:val="standardContextual"/>
        </w:rPr>
        <w:fldChar w:fldCharType="separate"/>
      </w:r>
      <w:r w:rsidRPr="00E823B4">
        <w:rPr>
          <w:rFonts w:ascii="Times New Roman" w:eastAsia="Times New Roman" w:hAnsi="Times New Roman"/>
          <w:noProof/>
          <w:color w:val="0000FF"/>
          <w:sz w:val="22"/>
          <w:szCs w:val="20"/>
          <w:u w:val="single"/>
          <w:lang w:eastAsia="en-US" w:bidi="ar-SA"/>
        </w:rPr>
        <w:t>https://www.ema.europa.eu/en/medicines/human/EPAR/stela</w:t>
      </w:r>
      <w:r w:rsidRPr="00E823B4">
        <w:rPr>
          <w:rFonts w:ascii="Times New Roman" w:eastAsia="Times New Roman" w:hAnsi="Times New Roman"/>
          <w:noProof/>
          <w:color w:val="0000FF"/>
          <w:sz w:val="22"/>
          <w:szCs w:val="20"/>
          <w:u w:val="single"/>
          <w:lang w:eastAsia="en-US" w:bidi="ar-SA"/>
        </w:rPr>
        <w:t>r</w:t>
      </w:r>
      <w:r w:rsidRPr="00E823B4">
        <w:rPr>
          <w:rFonts w:ascii="Times New Roman" w:eastAsia="Times New Roman" w:hAnsi="Times New Roman"/>
          <w:noProof/>
          <w:color w:val="0000FF"/>
          <w:sz w:val="22"/>
          <w:szCs w:val="20"/>
          <w:u w:val="single"/>
          <w:lang w:eastAsia="en-US" w:bidi="ar-SA"/>
        </w:rPr>
        <w:t>a</w:t>
      </w:r>
      <w:r w:rsidRPr="00E823B4">
        <w:rPr>
          <w:rFonts w:ascii="Times New Roman" w:eastAsia="Aptos" w:hAnsi="Times New Roman" w:cs="Arial"/>
          <w:noProof/>
          <w:kern w:val="2"/>
          <w:sz w:val="22"/>
          <w:szCs w:val="24"/>
          <w:lang w:val="en-GB" w:eastAsia="en-US" w:bidi="ar-SA"/>
          <w14:ligatures w14:val="standardContextual"/>
        </w:rPr>
        <w:fldChar w:fldCharType="end"/>
      </w:r>
    </w:p>
    <w:p w14:paraId="60766CD6" w14:textId="77777777" w:rsidR="007A47A3" w:rsidRDefault="007A47A3" w:rsidP="00895F59"/>
    <w:p w14:paraId="6A90A983" w14:textId="77777777" w:rsidR="00DF37EF" w:rsidRDefault="00DF37EF" w:rsidP="00895F59"/>
    <w:p w14:paraId="5C0379E7" w14:textId="77777777" w:rsidR="00DF37EF" w:rsidRDefault="00DF37EF" w:rsidP="00895F59"/>
    <w:p w14:paraId="1D3DDEDC" w14:textId="77777777" w:rsidR="00DF37EF" w:rsidRDefault="00DF37EF" w:rsidP="00895F59"/>
    <w:p w14:paraId="06100D6C" w14:textId="77777777" w:rsidR="00DF37EF" w:rsidRDefault="00DF37EF" w:rsidP="00895F59"/>
    <w:p w14:paraId="0BC1B9AD" w14:textId="77777777" w:rsidR="00DF37EF" w:rsidRPr="00DD27D4" w:rsidRDefault="00DF37EF" w:rsidP="00895F59"/>
    <w:p w14:paraId="6BE5E7C7" w14:textId="77777777" w:rsidR="00F32A60" w:rsidRPr="00DD27D4" w:rsidRDefault="00F32A60" w:rsidP="00895F59"/>
    <w:p w14:paraId="6DF9BA45" w14:textId="77777777" w:rsidR="00F32A60" w:rsidRPr="00DD27D4" w:rsidRDefault="00F32A60" w:rsidP="00895F59"/>
    <w:p w14:paraId="66BE4F5D" w14:textId="77777777" w:rsidR="00F32A60" w:rsidRPr="00DD27D4" w:rsidRDefault="00F32A60" w:rsidP="00895F59"/>
    <w:p w14:paraId="75A22003" w14:textId="77777777" w:rsidR="00F32A60" w:rsidRPr="00DD27D4" w:rsidRDefault="00F32A60" w:rsidP="00895F59"/>
    <w:p w14:paraId="67B3020E" w14:textId="77777777" w:rsidR="00F32A60" w:rsidRPr="00DD27D4" w:rsidRDefault="00F32A60" w:rsidP="00895F59"/>
    <w:p w14:paraId="5962D3BD" w14:textId="77777777" w:rsidR="00F32A60" w:rsidRPr="00DD27D4" w:rsidRDefault="00F32A60" w:rsidP="00895F59"/>
    <w:p w14:paraId="3F61CEC7" w14:textId="77777777" w:rsidR="00F32A60" w:rsidRPr="00DD27D4" w:rsidRDefault="00F32A60" w:rsidP="00895F59"/>
    <w:p w14:paraId="26468F52" w14:textId="77777777" w:rsidR="00F32A60" w:rsidRPr="00DD27D4" w:rsidRDefault="00F32A60" w:rsidP="00895F59"/>
    <w:p w14:paraId="7BF50D42" w14:textId="77777777" w:rsidR="00F32A60" w:rsidRPr="00DD27D4" w:rsidRDefault="00F32A60" w:rsidP="00895F59"/>
    <w:p w14:paraId="030AA054" w14:textId="77777777" w:rsidR="00F32A60" w:rsidRPr="00DD27D4" w:rsidRDefault="00F32A60" w:rsidP="00895F59"/>
    <w:p w14:paraId="49B57A07" w14:textId="77777777" w:rsidR="00F32A60" w:rsidRPr="00DD27D4" w:rsidRDefault="00F32A60" w:rsidP="00895F59"/>
    <w:p w14:paraId="52172B45" w14:textId="77777777" w:rsidR="00BB445E" w:rsidRPr="00DD27D4" w:rsidRDefault="00BB445E" w:rsidP="00895F59"/>
    <w:p w14:paraId="5DE3E6E8" w14:textId="77777777" w:rsidR="00127A70" w:rsidRPr="00DD27D4" w:rsidRDefault="00127A70" w:rsidP="0085633B">
      <w:pPr>
        <w:jc w:val="center"/>
        <w:outlineLvl w:val="0"/>
        <w:rPr>
          <w:b/>
        </w:rPr>
      </w:pPr>
      <w:r w:rsidRPr="00DD27D4">
        <w:rPr>
          <w:b/>
        </w:rPr>
        <w:t>I. MELLÉKLET</w:t>
      </w:r>
    </w:p>
    <w:p w14:paraId="0B1E4141" w14:textId="77777777" w:rsidR="00127A70" w:rsidRPr="00DD27D4" w:rsidRDefault="00127A70" w:rsidP="00895F59"/>
    <w:p w14:paraId="22BA0E77" w14:textId="77777777" w:rsidR="00127A70" w:rsidRPr="00DD27D4" w:rsidRDefault="00127A70" w:rsidP="007B244E">
      <w:pPr>
        <w:pStyle w:val="EUCP-Heading-1"/>
      </w:pPr>
      <w:r w:rsidRPr="00DD27D4">
        <w:t>ALKALMAZÁSI ELŐÍRÁS</w:t>
      </w:r>
    </w:p>
    <w:p w14:paraId="56C9B961" w14:textId="77777777" w:rsidR="00D53955" w:rsidRPr="003E44C0" w:rsidRDefault="00127A70" w:rsidP="0085633B">
      <w:pPr>
        <w:keepNext/>
        <w:ind w:left="567" w:hanging="567"/>
        <w:outlineLvl w:val="1"/>
        <w:rPr>
          <w:b/>
          <w:bCs/>
        </w:rPr>
      </w:pPr>
      <w:r w:rsidRPr="003E44C0">
        <w:rPr>
          <w:b/>
          <w:bCs/>
        </w:rPr>
        <w:br w:type="page"/>
      </w:r>
      <w:r w:rsidR="00D53955" w:rsidRPr="003E44C0">
        <w:rPr>
          <w:b/>
          <w:bCs/>
        </w:rPr>
        <w:lastRenderedPageBreak/>
        <w:t>1.</w:t>
      </w:r>
      <w:r w:rsidR="00D53955" w:rsidRPr="003E44C0">
        <w:rPr>
          <w:b/>
          <w:bCs/>
        </w:rPr>
        <w:tab/>
        <w:t>A GYÓGYSZER NEVE</w:t>
      </w:r>
    </w:p>
    <w:p w14:paraId="13D9A964" w14:textId="77777777" w:rsidR="00D53955" w:rsidRPr="00DD27D4" w:rsidRDefault="00D53955" w:rsidP="00D53955">
      <w:pPr>
        <w:keepNext/>
      </w:pPr>
    </w:p>
    <w:p w14:paraId="20440B11" w14:textId="77777777" w:rsidR="00D53955" w:rsidRPr="00DD27D4" w:rsidRDefault="006B6826" w:rsidP="00D53955">
      <w:r w:rsidRPr="006B6826">
        <w:rPr>
          <w:lang w:bidi="hu-HU"/>
        </w:rPr>
        <w:t>STELARA 130 mg koncentrátum oldatos infúzióhoz</w:t>
      </w:r>
    </w:p>
    <w:p w14:paraId="6D694551" w14:textId="77777777" w:rsidR="00D53955" w:rsidRPr="00DD27D4" w:rsidRDefault="00D53955" w:rsidP="00D53955"/>
    <w:p w14:paraId="7A9532D4" w14:textId="77777777" w:rsidR="00D53955" w:rsidRPr="00DD27D4" w:rsidRDefault="00D53955" w:rsidP="00D53955"/>
    <w:p w14:paraId="48CBD957" w14:textId="77777777" w:rsidR="00D53955" w:rsidRPr="00DD27D4" w:rsidRDefault="00D53955" w:rsidP="0085633B">
      <w:pPr>
        <w:keepNext/>
        <w:ind w:left="567" w:hanging="567"/>
        <w:outlineLvl w:val="1"/>
        <w:rPr>
          <w:b/>
        </w:rPr>
      </w:pPr>
      <w:r w:rsidRPr="00DD27D4">
        <w:rPr>
          <w:b/>
        </w:rPr>
        <w:t>2.</w:t>
      </w:r>
      <w:r w:rsidRPr="00DD27D4">
        <w:rPr>
          <w:b/>
        </w:rPr>
        <w:tab/>
        <w:t>MINŐSÉGI ÉS MENNYISÉGI ÖSSZETÉTEL</w:t>
      </w:r>
    </w:p>
    <w:p w14:paraId="4F5DAEDA" w14:textId="77777777" w:rsidR="00D53955" w:rsidRPr="00DD27D4" w:rsidRDefault="00D53955" w:rsidP="00D53955">
      <w:pPr>
        <w:keepNext/>
        <w:rPr>
          <w:iCs/>
        </w:rPr>
      </w:pPr>
    </w:p>
    <w:p w14:paraId="5809CFA3" w14:textId="581FB729" w:rsidR="00D53955" w:rsidRPr="00DD27D4" w:rsidRDefault="006B6826" w:rsidP="00D53955">
      <w:pPr>
        <w:rPr>
          <w:iCs/>
        </w:rPr>
      </w:pPr>
      <w:r w:rsidRPr="006B6826">
        <w:rPr>
          <w:iCs/>
          <w:lang w:bidi="hu-HU"/>
        </w:rPr>
        <w:t>130 mg usztekinumab</w:t>
      </w:r>
      <w:r w:rsidR="00883E9D">
        <w:rPr>
          <w:iCs/>
          <w:lang w:bidi="hu-HU"/>
        </w:rPr>
        <w:t>ot tartalmaz</w:t>
      </w:r>
      <w:r w:rsidRPr="006B6826">
        <w:rPr>
          <w:iCs/>
          <w:lang w:bidi="hu-HU"/>
        </w:rPr>
        <w:t xml:space="preserve"> </w:t>
      </w:r>
      <w:r w:rsidR="00A35426" w:rsidRPr="006B6826">
        <w:rPr>
          <w:iCs/>
          <w:lang w:bidi="hu-HU"/>
        </w:rPr>
        <w:t xml:space="preserve">26 ml </w:t>
      </w:r>
      <w:r w:rsidR="00A35426" w:rsidRPr="00A35426">
        <w:rPr>
          <w:iCs/>
          <w:lang w:bidi="hu-HU"/>
        </w:rPr>
        <w:t>koncentrátumot tartalmazó</w:t>
      </w:r>
      <w:r w:rsidR="00A35426">
        <w:rPr>
          <w:iCs/>
          <w:lang w:bidi="hu-HU"/>
        </w:rPr>
        <w:t xml:space="preserve"> </w:t>
      </w:r>
      <w:r w:rsidRPr="006B6826">
        <w:rPr>
          <w:iCs/>
          <w:lang w:bidi="hu-HU"/>
        </w:rPr>
        <w:t>injekciós üvegenként (5 mg/ml).</w:t>
      </w:r>
    </w:p>
    <w:p w14:paraId="0B6F9661" w14:textId="77777777" w:rsidR="00D53955" w:rsidRPr="00DD27D4" w:rsidRDefault="00D53955" w:rsidP="00D53955">
      <w:pPr>
        <w:rPr>
          <w:iCs/>
        </w:rPr>
      </w:pPr>
    </w:p>
    <w:p w14:paraId="52E8CBDF" w14:textId="6BBE2C97" w:rsidR="00D53955" w:rsidRPr="00DD27D4" w:rsidRDefault="00D53955" w:rsidP="00D53955">
      <w:r w:rsidRPr="00DD27D4">
        <w:rPr>
          <w:iCs/>
        </w:rPr>
        <w:t>Az usztekinumab egérmyeloma</w:t>
      </w:r>
      <w:r w:rsidR="006303DC">
        <w:rPr>
          <w:iCs/>
        </w:rPr>
        <w:t>-</w:t>
      </w:r>
      <w:r w:rsidRPr="00DD27D4">
        <w:rPr>
          <w:iCs/>
        </w:rPr>
        <w:t xml:space="preserve">sejtvonalban, rekombináns DNS-technológiával előállított, teljes mértékben humán </w:t>
      </w:r>
      <w:r w:rsidRPr="00DD27D4">
        <w:t>IgG1κ monoklonális antitest.</w:t>
      </w:r>
    </w:p>
    <w:p w14:paraId="47E21289" w14:textId="77777777" w:rsidR="00D53955" w:rsidRPr="00DD27D4" w:rsidRDefault="00D53955" w:rsidP="00D53955">
      <w:pPr>
        <w:rPr>
          <w:iCs/>
        </w:rPr>
      </w:pPr>
    </w:p>
    <w:p w14:paraId="46EDFA85" w14:textId="77777777" w:rsidR="00D53955" w:rsidRPr="00DD27D4" w:rsidRDefault="00D53955" w:rsidP="00D53955">
      <w:r w:rsidRPr="00DD27D4">
        <w:t>A segédanyagok teljes listáját lásd a 6.1</w:t>
      </w:r>
      <w:r>
        <w:t> pont</w:t>
      </w:r>
      <w:r w:rsidRPr="00DD27D4">
        <w:t>ban.</w:t>
      </w:r>
    </w:p>
    <w:p w14:paraId="32B0979C" w14:textId="77777777" w:rsidR="00D53955" w:rsidRPr="00DD27D4" w:rsidRDefault="00D53955" w:rsidP="00D53955"/>
    <w:p w14:paraId="3BB5069A" w14:textId="77777777" w:rsidR="00D53955" w:rsidRPr="00DD27D4" w:rsidRDefault="00D53955" w:rsidP="00D53955"/>
    <w:p w14:paraId="2ACB0E00" w14:textId="77777777" w:rsidR="00D53955" w:rsidRPr="00DD27D4" w:rsidRDefault="00D53955" w:rsidP="0085633B">
      <w:pPr>
        <w:keepNext/>
        <w:ind w:left="567" w:hanging="567"/>
        <w:outlineLvl w:val="1"/>
        <w:rPr>
          <w:b/>
        </w:rPr>
      </w:pPr>
      <w:r w:rsidRPr="00DD27D4">
        <w:rPr>
          <w:b/>
        </w:rPr>
        <w:t>3.</w:t>
      </w:r>
      <w:r w:rsidRPr="00DD27D4">
        <w:rPr>
          <w:b/>
        </w:rPr>
        <w:tab/>
        <w:t>GYÓGYSZERFORMA</w:t>
      </w:r>
    </w:p>
    <w:p w14:paraId="4AE4D77D" w14:textId="77777777" w:rsidR="00D53955" w:rsidRPr="00DD27D4" w:rsidRDefault="00D53955" w:rsidP="00D53955">
      <w:pPr>
        <w:keepNext/>
      </w:pPr>
    </w:p>
    <w:p w14:paraId="482BA6CF" w14:textId="77777777" w:rsidR="006B6826" w:rsidRPr="004F12C8" w:rsidRDefault="006B6826" w:rsidP="006B6826">
      <w:pPr>
        <w:widowControl w:val="0"/>
      </w:pPr>
      <w:r>
        <w:t>Koncentrátum oldatos infúzióhoz.</w:t>
      </w:r>
    </w:p>
    <w:p w14:paraId="4DAB2937" w14:textId="77777777" w:rsidR="006B6826" w:rsidRPr="004F12C8" w:rsidRDefault="006B6826" w:rsidP="006B6826">
      <w:pPr>
        <w:widowControl w:val="0"/>
      </w:pPr>
    </w:p>
    <w:p w14:paraId="3A5910E7" w14:textId="1A5B674B" w:rsidR="00D53955" w:rsidRPr="00DD27D4" w:rsidRDefault="006B6826" w:rsidP="00D53955">
      <w:r>
        <w:t>Az oldat tiszta, színtelen vagy enyhén sárga</w:t>
      </w:r>
      <w:r w:rsidR="00D0149C">
        <w:t xml:space="preserve">, </w:t>
      </w:r>
      <w:bookmarkStart w:id="0" w:name="_Hlk220935060"/>
      <w:r w:rsidR="00D0149C">
        <w:t xml:space="preserve">pH célértéke </w:t>
      </w:r>
      <w:r w:rsidR="00D0149C" w:rsidRPr="00D0149C">
        <w:rPr>
          <w:noProof w:val="0"/>
          <w:lang w:val="hu" w:eastAsia="en-US"/>
        </w:rPr>
        <w:t>6,0</w:t>
      </w:r>
      <w:r w:rsidR="00D0149C">
        <w:rPr>
          <w:noProof w:val="0"/>
          <w:lang w:val="hu" w:eastAsia="en-US"/>
        </w:rPr>
        <w:t xml:space="preserve">, </w:t>
      </w:r>
      <w:proofErr w:type="spellStart"/>
      <w:r w:rsidR="00D0149C" w:rsidRPr="00D0149C">
        <w:rPr>
          <w:noProof w:val="0"/>
          <w:lang w:val="hu" w:eastAsia="en-US"/>
        </w:rPr>
        <w:t>ozmolalitás</w:t>
      </w:r>
      <w:r w:rsidR="00D0149C">
        <w:rPr>
          <w:noProof w:val="0"/>
          <w:lang w:val="hu" w:eastAsia="en-US"/>
        </w:rPr>
        <w:t>a</w:t>
      </w:r>
      <w:proofErr w:type="spellEnd"/>
      <w:r w:rsidR="00D0149C">
        <w:rPr>
          <w:noProof w:val="0"/>
          <w:lang w:val="hu" w:eastAsia="en-US"/>
        </w:rPr>
        <w:t xml:space="preserve"> pedig körülbelül </w:t>
      </w:r>
      <w:r w:rsidR="00D0149C" w:rsidRPr="00D0149C">
        <w:rPr>
          <w:noProof w:val="0"/>
          <w:lang w:val="hu" w:eastAsia="en-US"/>
        </w:rPr>
        <w:t>288 </w:t>
      </w:r>
      <w:proofErr w:type="spellStart"/>
      <w:r w:rsidR="00D0149C" w:rsidRPr="00D0149C">
        <w:rPr>
          <w:noProof w:val="0"/>
          <w:lang w:val="hu" w:eastAsia="en-US"/>
        </w:rPr>
        <w:t>mOsm</w:t>
      </w:r>
      <w:proofErr w:type="spellEnd"/>
      <w:r w:rsidR="00D0149C" w:rsidRPr="00D0149C">
        <w:rPr>
          <w:noProof w:val="0"/>
          <w:lang w:val="hu" w:eastAsia="en-US"/>
        </w:rPr>
        <w:t>/kg</w:t>
      </w:r>
      <w:bookmarkEnd w:id="0"/>
      <w:r>
        <w:t>.</w:t>
      </w:r>
    </w:p>
    <w:p w14:paraId="05EA334E" w14:textId="77777777" w:rsidR="00D53955" w:rsidRPr="00DD27D4" w:rsidRDefault="00D53955" w:rsidP="00D53955"/>
    <w:p w14:paraId="04BEF275" w14:textId="77777777" w:rsidR="00D53955" w:rsidRPr="00DD27D4" w:rsidRDefault="00D53955" w:rsidP="00D53955"/>
    <w:p w14:paraId="2C68320B" w14:textId="77777777" w:rsidR="00D53955" w:rsidRPr="003E44C0" w:rsidRDefault="00D53955" w:rsidP="0085633B">
      <w:pPr>
        <w:keepNext/>
        <w:ind w:left="567" w:hanging="567"/>
        <w:outlineLvl w:val="1"/>
        <w:rPr>
          <w:b/>
          <w:bCs/>
        </w:rPr>
      </w:pPr>
      <w:r w:rsidRPr="003E44C0">
        <w:rPr>
          <w:b/>
          <w:bCs/>
        </w:rPr>
        <w:t>4.</w:t>
      </w:r>
      <w:r w:rsidRPr="003E44C0">
        <w:rPr>
          <w:b/>
          <w:bCs/>
        </w:rPr>
        <w:tab/>
        <w:t>KLINIKAI JELLEMZŐK</w:t>
      </w:r>
    </w:p>
    <w:p w14:paraId="3454AB09" w14:textId="77777777" w:rsidR="00D53955" w:rsidRPr="00DD27D4" w:rsidRDefault="00D53955" w:rsidP="00D53955">
      <w:pPr>
        <w:keepNext/>
      </w:pPr>
    </w:p>
    <w:p w14:paraId="2F324659" w14:textId="77777777" w:rsidR="00D53955" w:rsidRPr="00DD27D4" w:rsidRDefault="00D53955" w:rsidP="0085633B">
      <w:pPr>
        <w:keepNext/>
        <w:ind w:left="567" w:hanging="567"/>
        <w:outlineLvl w:val="2"/>
        <w:rPr>
          <w:b/>
        </w:rPr>
      </w:pPr>
      <w:r w:rsidRPr="00DD27D4">
        <w:rPr>
          <w:b/>
        </w:rPr>
        <w:t>4.1</w:t>
      </w:r>
      <w:r w:rsidRPr="00DD27D4">
        <w:rPr>
          <w:b/>
        </w:rPr>
        <w:tab/>
        <w:t>Terápiás javallatok</w:t>
      </w:r>
    </w:p>
    <w:p w14:paraId="36C18226" w14:textId="77777777" w:rsidR="00D53955" w:rsidRPr="00DD27D4" w:rsidRDefault="00D53955" w:rsidP="00D53955">
      <w:pPr>
        <w:keepNext/>
      </w:pPr>
    </w:p>
    <w:p w14:paraId="38AAC006" w14:textId="2B250758" w:rsidR="006B6826" w:rsidRPr="004F12C8" w:rsidRDefault="006B6826" w:rsidP="006B6826">
      <w:pPr>
        <w:keepNext/>
        <w:widowControl w:val="0"/>
      </w:pPr>
      <w:r>
        <w:rPr>
          <w:snapToGrid w:val="0"/>
          <w:u w:val="single"/>
        </w:rPr>
        <w:t>Crohn</w:t>
      </w:r>
      <w:r>
        <w:rPr>
          <w:snapToGrid w:val="0"/>
          <w:u w:val="single"/>
        </w:rPr>
        <w:noBreakHyphen/>
        <w:t>betegség</w:t>
      </w:r>
      <w:r w:rsidR="007F47ED">
        <w:rPr>
          <w:snapToGrid w:val="0"/>
          <w:u w:val="single"/>
        </w:rPr>
        <w:t xml:space="preserve"> felnőtteknél</w:t>
      </w:r>
    </w:p>
    <w:p w14:paraId="09958651" w14:textId="40098850" w:rsidR="00D53955" w:rsidRPr="00DD27D4" w:rsidRDefault="006B6826" w:rsidP="00D53955">
      <w:r>
        <w:t>A STELARA olyan, közepesen súlyos</w:t>
      </w:r>
      <w:r w:rsidR="00457508">
        <w:t xml:space="preserve"> vagy</w:t>
      </w:r>
      <w:r>
        <w:t xml:space="preserve"> súlyos, aktív Crohn</w:t>
      </w:r>
      <w:r w:rsidR="00E3491D">
        <w:noBreakHyphen/>
      </w:r>
      <w:r>
        <w:t>betegségben szenvedő betegek kezelésére javallott, akik vagy inadekvát válaszreakciót adtak a konvencionális kezelésére vagy egy TNFα</w:t>
      </w:r>
      <w:r w:rsidR="006303DC">
        <w:t>-</w:t>
      </w:r>
      <w:r>
        <w:t>antagonistára, vagy megszűnt az ezekre adott válaszreakciójuk, vagy intoleránsak voltak ezekre.</w:t>
      </w:r>
    </w:p>
    <w:p w14:paraId="484E86A0" w14:textId="77777777" w:rsidR="00D53955" w:rsidRDefault="00D53955" w:rsidP="00D53955"/>
    <w:p w14:paraId="0ECC19DF" w14:textId="48BF3E3A" w:rsidR="0025182C" w:rsidRPr="0025182C" w:rsidRDefault="0025182C" w:rsidP="0025182C">
      <w:pPr>
        <w:keepNext/>
        <w:suppressAutoHyphens w:val="0"/>
        <w:rPr>
          <w:u w:val="single"/>
          <w:lang w:eastAsia="en-US"/>
        </w:rPr>
      </w:pPr>
      <w:r w:rsidRPr="0025182C">
        <w:rPr>
          <w:u w:val="single"/>
          <w:lang w:eastAsia="en-US"/>
        </w:rPr>
        <w:t>Crohn</w:t>
      </w:r>
      <w:r w:rsidRPr="0025182C">
        <w:rPr>
          <w:u w:val="single"/>
          <w:lang w:eastAsia="en-US"/>
        </w:rPr>
        <w:noBreakHyphen/>
        <w:t>betegség</w:t>
      </w:r>
      <w:r w:rsidR="007F47ED">
        <w:rPr>
          <w:u w:val="single"/>
          <w:lang w:eastAsia="en-US"/>
        </w:rPr>
        <w:t xml:space="preserve"> gyermekeknél és serdülőknél</w:t>
      </w:r>
    </w:p>
    <w:p w14:paraId="4709470B" w14:textId="77777777" w:rsidR="0025182C" w:rsidRPr="0025182C" w:rsidRDefault="0025182C" w:rsidP="0025182C">
      <w:pPr>
        <w:keepNext/>
        <w:suppressAutoHyphens w:val="0"/>
        <w:rPr>
          <w:u w:val="single"/>
          <w:lang w:eastAsia="en-US"/>
        </w:rPr>
      </w:pPr>
    </w:p>
    <w:p w14:paraId="49F75254" w14:textId="5799FFE6" w:rsidR="0025182C" w:rsidRPr="0025182C" w:rsidRDefault="0025182C" w:rsidP="0025182C">
      <w:pPr>
        <w:widowControl w:val="0"/>
        <w:suppressAutoHyphens w:val="0"/>
        <w:rPr>
          <w:szCs w:val="22"/>
          <w:lang w:eastAsia="en-US"/>
        </w:rPr>
      </w:pPr>
      <w:r w:rsidRPr="0025182C">
        <w:rPr>
          <w:lang w:eastAsia="en-US"/>
        </w:rPr>
        <w:t>A STELARA olyan, közepesen súlyos</w:t>
      </w:r>
      <w:r w:rsidR="00EC40F3">
        <w:rPr>
          <w:lang w:eastAsia="en-US"/>
        </w:rPr>
        <w:t xml:space="preserve"> vagy</w:t>
      </w:r>
      <w:r w:rsidRPr="0025182C">
        <w:rPr>
          <w:lang w:eastAsia="en-US"/>
        </w:rPr>
        <w:t xml:space="preserve"> súlyos, aktív Crohn</w:t>
      </w:r>
      <w:r w:rsidRPr="0025182C">
        <w:rPr>
          <w:lang w:eastAsia="en-US"/>
        </w:rPr>
        <w:noBreakHyphen/>
        <w:t xml:space="preserve">betegségben szenvedő, </w:t>
      </w:r>
      <w:bookmarkStart w:id="1" w:name="_Hlk220935122"/>
      <w:r w:rsidR="00D0149C">
        <w:rPr>
          <w:lang w:eastAsia="en-US"/>
        </w:rPr>
        <w:t>2 éves kort betöltött</w:t>
      </w:r>
      <w:r w:rsidRPr="0025182C">
        <w:rPr>
          <w:lang w:eastAsia="en-US"/>
        </w:rPr>
        <w:t xml:space="preserve"> </w:t>
      </w:r>
      <w:bookmarkEnd w:id="1"/>
      <w:r w:rsidRPr="0025182C">
        <w:rPr>
          <w:lang w:eastAsia="en-US"/>
        </w:rPr>
        <w:t xml:space="preserve">gyermekek </w:t>
      </w:r>
      <w:r w:rsidR="007F47ED">
        <w:rPr>
          <w:lang w:eastAsia="en-US"/>
        </w:rPr>
        <w:t xml:space="preserve">és serdülők </w:t>
      </w:r>
      <w:r w:rsidRPr="0025182C">
        <w:rPr>
          <w:lang w:eastAsia="en-US"/>
        </w:rPr>
        <w:t>kezelésére javallott, akik vagy inadekvát válaszreakciót adtak a konvencionális kezelésre vagy biológiai terápiára, vagy intoleránsak voltak ezekre.</w:t>
      </w:r>
    </w:p>
    <w:p w14:paraId="4417DDFE" w14:textId="77777777" w:rsidR="0025182C" w:rsidRDefault="0025182C" w:rsidP="00D53955"/>
    <w:p w14:paraId="078F809E" w14:textId="1047B228" w:rsidR="00A96E48" w:rsidRPr="002F6271" w:rsidRDefault="00A96E48" w:rsidP="00A96E48">
      <w:pPr>
        <w:keepNext/>
        <w:rPr>
          <w:u w:val="single"/>
        </w:rPr>
      </w:pPr>
      <w:r>
        <w:rPr>
          <w:u w:val="single"/>
        </w:rPr>
        <w:t>Colitis ulcerosa</w:t>
      </w:r>
      <w:ins w:id="2" w:author="translator" w:date="2026-04-29T22:08:00Z">
        <w:r w:rsidR="00645906">
          <w:rPr>
            <w:u w:val="single"/>
          </w:rPr>
          <w:t xml:space="preserve"> felnőtteknél</w:t>
        </w:r>
      </w:ins>
    </w:p>
    <w:p w14:paraId="685BB3C8" w14:textId="77777777" w:rsidR="00EC40F3" w:rsidRDefault="00EC40F3" w:rsidP="007A47A3">
      <w:pPr>
        <w:keepNext/>
        <w:widowControl w:val="0"/>
      </w:pPr>
    </w:p>
    <w:p w14:paraId="2745F4BB" w14:textId="17E41B6B" w:rsidR="00A96E48" w:rsidRDefault="00A96E48" w:rsidP="00A96E48">
      <w:pPr>
        <w:widowControl w:val="0"/>
      </w:pPr>
      <w:r>
        <w:t>A STELARA olyan, közepesen súlyos</w:t>
      </w:r>
      <w:r w:rsidR="003E7515">
        <w:t xml:space="preserve"> vagy</w:t>
      </w:r>
      <w:r>
        <w:t xml:space="preserve"> súlyos, aktív colitis ulcerosában szenvedő betegek kezelésére javallott, akik vagy inadekvát válaszreakciót adtak a konvencionális kezelésére vagy egy biológiai terápiára, vagy megszűnt az ezekre adott válaszreakciójuk, vagy intoleránsak voltak ezekre.</w:t>
      </w:r>
    </w:p>
    <w:p w14:paraId="41CA80C7" w14:textId="77777777" w:rsidR="00A96E48" w:rsidRDefault="00A96E48" w:rsidP="00D53955">
      <w:pPr>
        <w:rPr>
          <w:ins w:id="3" w:author="translator" w:date="2026-04-29T22:08:00Z"/>
        </w:rPr>
      </w:pPr>
    </w:p>
    <w:p w14:paraId="297A1364" w14:textId="77777777" w:rsidR="00645906" w:rsidRPr="00823F76" w:rsidRDefault="00645906" w:rsidP="00645906">
      <w:pPr>
        <w:keepNext/>
        <w:rPr>
          <w:ins w:id="4" w:author="translator" w:date="2026-04-29T22:08:00Z"/>
          <w:u w:val="single"/>
        </w:rPr>
      </w:pPr>
      <w:ins w:id="5" w:author="translator" w:date="2026-04-29T22:08:00Z">
        <w:r>
          <w:rPr>
            <w:u w:val="single"/>
            <w:lang w:val="hu"/>
          </w:rPr>
          <w:t>Colitis ulcerosa gyermekeknél és serdülőknél</w:t>
        </w:r>
      </w:ins>
    </w:p>
    <w:p w14:paraId="4B46A7E3" w14:textId="77777777" w:rsidR="00645906" w:rsidRDefault="00645906" w:rsidP="00645906">
      <w:pPr>
        <w:keepNext/>
        <w:widowControl w:val="0"/>
        <w:rPr>
          <w:ins w:id="6" w:author="translator" w:date="2026-04-29T22:08:00Z"/>
          <w:szCs w:val="22"/>
        </w:rPr>
      </w:pPr>
    </w:p>
    <w:p w14:paraId="70A39105" w14:textId="77777777" w:rsidR="00645906" w:rsidRDefault="00645906" w:rsidP="00645906">
      <w:pPr>
        <w:widowControl w:val="0"/>
        <w:rPr>
          <w:ins w:id="7" w:author="translator" w:date="2026-04-29T22:08:00Z"/>
          <w:szCs w:val="22"/>
        </w:rPr>
      </w:pPr>
      <w:ins w:id="8" w:author="translator" w:date="2026-04-29T22:08:00Z">
        <w:r>
          <w:rPr>
            <w:szCs w:val="22"/>
            <w:lang w:val="hu"/>
          </w:rPr>
          <w:t>A STELARA olyan, közepesen súlyos vagy súlyos, aktív colitis ulcerosában szenvedő, 2 éves kort betöltött gyermekek és serdülők kezelésére javallott, akik vagy inadekvát válaszreakciót adtak a konvencionális kezelésre vagy biológiai terápiára, vagy intoleránsak voltak ezekre.</w:t>
        </w:r>
      </w:ins>
    </w:p>
    <w:p w14:paraId="70BE1DB9" w14:textId="041F6547" w:rsidR="00645906" w:rsidRPr="00DD27D4" w:rsidRDefault="00645906" w:rsidP="00D53955"/>
    <w:p w14:paraId="10BB19C7" w14:textId="77777777" w:rsidR="00D53955" w:rsidRPr="003E44C0" w:rsidRDefault="00D53955" w:rsidP="0085633B">
      <w:pPr>
        <w:keepNext/>
        <w:ind w:left="567" w:hanging="567"/>
        <w:outlineLvl w:val="2"/>
        <w:rPr>
          <w:b/>
          <w:bCs/>
        </w:rPr>
      </w:pPr>
      <w:r w:rsidRPr="003E44C0">
        <w:rPr>
          <w:b/>
          <w:bCs/>
        </w:rPr>
        <w:t>4.2</w:t>
      </w:r>
      <w:r w:rsidRPr="003E44C0">
        <w:rPr>
          <w:b/>
          <w:bCs/>
        </w:rPr>
        <w:tab/>
        <w:t>Adagolás és alkalmazás</w:t>
      </w:r>
    </w:p>
    <w:p w14:paraId="74D8A5B5" w14:textId="77777777" w:rsidR="00D53955" w:rsidRPr="002D7988" w:rsidRDefault="00D53955" w:rsidP="00D53955">
      <w:pPr>
        <w:keepNext/>
        <w:rPr>
          <w:bCs/>
        </w:rPr>
      </w:pPr>
    </w:p>
    <w:p w14:paraId="3659F65C" w14:textId="1C85BC7C" w:rsidR="00D53955" w:rsidRPr="00DD27D4" w:rsidRDefault="00D53955" w:rsidP="00D53955">
      <w:pPr>
        <w:rPr>
          <w:bCs/>
        </w:rPr>
      </w:pPr>
      <w:r w:rsidRPr="00DD27D4">
        <w:rPr>
          <w:bCs/>
        </w:rPr>
        <w:t xml:space="preserve">A STELARA </w:t>
      </w:r>
      <w:r w:rsidR="006B6826" w:rsidRPr="006B6826">
        <w:rPr>
          <w:bCs/>
          <w:lang w:bidi="hu-HU"/>
        </w:rPr>
        <w:t>koncentrátum oldatos infúzióhoz</w:t>
      </w:r>
      <w:r w:rsidR="006B6826" w:rsidRPr="006B6826">
        <w:rPr>
          <w:bCs/>
        </w:rPr>
        <w:t xml:space="preserve"> </w:t>
      </w:r>
      <w:r w:rsidRPr="00DD27D4">
        <w:rPr>
          <w:bCs/>
        </w:rPr>
        <w:t xml:space="preserve">alkalmazása a </w:t>
      </w:r>
      <w:r w:rsidR="006B6826" w:rsidRPr="006B6826">
        <w:rPr>
          <w:bCs/>
          <w:lang w:bidi="hu-HU"/>
        </w:rPr>
        <w:t>Crohn-betegség</w:t>
      </w:r>
      <w:r w:rsidR="006B6826" w:rsidRPr="006B6826" w:rsidDel="006B6826">
        <w:rPr>
          <w:bCs/>
        </w:rPr>
        <w:t xml:space="preserve"> </w:t>
      </w:r>
      <w:r w:rsidR="0039563D">
        <w:t>vagy colitis ulcerosa</w:t>
      </w:r>
      <w:r w:rsidR="0039563D" w:rsidRPr="00DD27D4">
        <w:rPr>
          <w:bCs/>
        </w:rPr>
        <w:t xml:space="preserve"> </w:t>
      </w:r>
      <w:r w:rsidRPr="00DD27D4">
        <w:rPr>
          <w:bCs/>
        </w:rPr>
        <w:t>diagnózisában és kezelésében jártas orvos</w:t>
      </w:r>
      <w:r w:rsidR="006B6826">
        <w:rPr>
          <w:bCs/>
        </w:rPr>
        <w:t>ok</w:t>
      </w:r>
      <w:r w:rsidRPr="00DD27D4">
        <w:rPr>
          <w:bCs/>
        </w:rPr>
        <w:t xml:space="preserve"> irányítása és felügyelete mellett javasolt.</w:t>
      </w:r>
      <w:r w:rsidR="00CF672A">
        <w:rPr>
          <w:bCs/>
        </w:rPr>
        <w:t xml:space="preserve"> </w:t>
      </w:r>
      <w:r w:rsidR="00CF672A" w:rsidRPr="00CF672A">
        <w:rPr>
          <w:bCs/>
          <w:lang w:bidi="hu-HU"/>
        </w:rPr>
        <w:t>A STELARA koncentrátum oldatos infúzióhoz csak intravénás indukciós dózis</w:t>
      </w:r>
      <w:r w:rsidR="00CF672A">
        <w:rPr>
          <w:bCs/>
          <w:lang w:bidi="hu-HU"/>
        </w:rPr>
        <w:t>ként</w:t>
      </w:r>
      <w:r w:rsidR="00CF672A" w:rsidRPr="00CF672A">
        <w:rPr>
          <w:bCs/>
          <w:lang w:bidi="hu-HU"/>
        </w:rPr>
        <w:t xml:space="preserve"> alkalmazható.</w:t>
      </w:r>
    </w:p>
    <w:p w14:paraId="344CE696" w14:textId="77777777" w:rsidR="00D53955" w:rsidRPr="00DD27D4" w:rsidRDefault="00D53955" w:rsidP="00D53955">
      <w:pPr>
        <w:rPr>
          <w:bCs/>
        </w:rPr>
      </w:pPr>
    </w:p>
    <w:p w14:paraId="0536E70E" w14:textId="77777777" w:rsidR="00D53955" w:rsidRPr="00DD27D4" w:rsidRDefault="00D53955" w:rsidP="00D53955">
      <w:pPr>
        <w:keepNext/>
        <w:rPr>
          <w:bCs/>
          <w:u w:val="single"/>
        </w:rPr>
      </w:pPr>
      <w:r w:rsidRPr="00DD27D4">
        <w:rPr>
          <w:bCs/>
          <w:u w:val="single"/>
        </w:rPr>
        <w:lastRenderedPageBreak/>
        <w:t>Adagolás</w:t>
      </w:r>
    </w:p>
    <w:p w14:paraId="264AC068" w14:textId="77777777" w:rsidR="00D53955" w:rsidRDefault="00D53955" w:rsidP="00D53955">
      <w:pPr>
        <w:keepNext/>
        <w:rPr>
          <w:bCs/>
          <w:u w:val="single"/>
        </w:rPr>
      </w:pPr>
    </w:p>
    <w:p w14:paraId="1CC411BA" w14:textId="77777777" w:rsidR="00CF672A" w:rsidRPr="004F12C8" w:rsidRDefault="00CF672A" w:rsidP="00CF672A">
      <w:pPr>
        <w:keepNext/>
        <w:widowControl w:val="0"/>
        <w:rPr>
          <w:bCs/>
          <w:u w:val="single"/>
        </w:rPr>
      </w:pPr>
      <w:r w:rsidRPr="007A47A3">
        <w:rPr>
          <w:i/>
          <w:iCs/>
          <w:u w:val="single"/>
        </w:rPr>
        <w:t>Crohn</w:t>
      </w:r>
      <w:r w:rsidR="00E3491D" w:rsidRPr="007A47A3">
        <w:rPr>
          <w:i/>
          <w:iCs/>
          <w:u w:val="single"/>
        </w:rPr>
        <w:noBreakHyphen/>
      </w:r>
      <w:r w:rsidRPr="007A47A3">
        <w:rPr>
          <w:i/>
          <w:iCs/>
          <w:u w:val="single"/>
        </w:rPr>
        <w:t>betegség</w:t>
      </w:r>
      <w:r w:rsidR="0039563D" w:rsidRPr="007A47A3">
        <w:rPr>
          <w:i/>
          <w:iCs/>
          <w:u w:val="single"/>
        </w:rPr>
        <w:t xml:space="preserve"> és colitis ulcerosa</w:t>
      </w:r>
    </w:p>
    <w:p w14:paraId="28E8CC09" w14:textId="64E696AB" w:rsidR="009D655C" w:rsidRDefault="00CF672A" w:rsidP="00CF672A">
      <w:pPr>
        <w:autoSpaceDE w:val="0"/>
        <w:autoSpaceDN w:val="0"/>
        <w:adjustRightInd w:val="0"/>
      </w:pPr>
      <w:r>
        <w:t xml:space="preserve">A STELARA-kezelést a testtömeg alapján számított egyszeri intravénás </w:t>
      </w:r>
      <w:r w:rsidR="00386286">
        <w:t xml:space="preserve">dózissal </w:t>
      </w:r>
      <w:r>
        <w:t>kell elkezdeni. Az infúziós oldatot az 1.</w:t>
      </w:r>
      <w:r w:rsidR="009C5FED">
        <w:t> </w:t>
      </w:r>
      <w:r>
        <w:t>táblázatban meghatározott számú STELARA 130 mg injekciós üveg alkotja (az elkészítést lásd a 6.6 pontban).</w:t>
      </w:r>
    </w:p>
    <w:p w14:paraId="05E84958" w14:textId="77777777" w:rsidR="00CF672A" w:rsidRPr="004F12C8" w:rsidRDefault="00CF672A" w:rsidP="00CF672A">
      <w:pPr>
        <w:autoSpaceDE w:val="0"/>
        <w:autoSpaceDN w:val="0"/>
        <w:adjustRightInd w:val="0"/>
      </w:pPr>
    </w:p>
    <w:p w14:paraId="3B5260CD" w14:textId="39F47B9E" w:rsidR="00CF672A" w:rsidRPr="00A055A5" w:rsidRDefault="00394C24" w:rsidP="006D2330">
      <w:pPr>
        <w:keepNext/>
        <w:keepLines/>
        <w:rPr>
          <w:bCs/>
          <w:i/>
          <w:iCs/>
        </w:rPr>
      </w:pPr>
      <w:r w:rsidRPr="00394C24">
        <w:rPr>
          <w:i/>
        </w:rPr>
        <w:t>1</w:t>
      </w:r>
      <w:r w:rsidR="00651610">
        <w:t>.</w:t>
      </w:r>
      <w:r w:rsidR="002B467A">
        <w:t> </w:t>
      </w:r>
      <w:r w:rsidR="00CF672A">
        <w:rPr>
          <w:i/>
        </w:rPr>
        <w:t>táblázat</w:t>
      </w:r>
      <w:r w:rsidR="00C01747">
        <w:rPr>
          <w:i/>
        </w:rPr>
        <w:t>:</w:t>
      </w:r>
      <w:r w:rsidR="00CF672A">
        <w:tab/>
      </w:r>
      <w:r w:rsidR="00CF672A">
        <w:rPr>
          <w:i/>
        </w:rPr>
        <w:t>A STELARA kezdeti</w:t>
      </w:r>
      <w:r w:rsidR="00162CB2">
        <w:rPr>
          <w:i/>
        </w:rPr>
        <w:t>,</w:t>
      </w:r>
      <w:r w:rsidR="00CF672A">
        <w:rPr>
          <w:i/>
        </w:rPr>
        <w:t xml:space="preserve"> intravénás </w:t>
      </w:r>
      <w:r w:rsidR="0052756D">
        <w:rPr>
          <w:i/>
        </w:rPr>
        <w:t>dózisa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8"/>
        <w:gridCol w:w="158"/>
        <w:gridCol w:w="1649"/>
        <w:gridCol w:w="4327"/>
      </w:tblGrid>
      <w:tr w:rsidR="00CF672A" w:rsidRPr="004F12C8" w14:paraId="09CBA249" w14:textId="77777777" w:rsidTr="00183245">
        <w:trPr>
          <w:trHeight w:val="584"/>
          <w:jc w:val="center"/>
        </w:trPr>
        <w:tc>
          <w:tcPr>
            <w:tcW w:w="3085" w:type="dxa"/>
            <w:gridSpan w:val="2"/>
            <w:tcBorders>
              <w:top w:val="single" w:sz="4" w:space="0" w:color="auto"/>
              <w:left w:val="single" w:sz="4" w:space="0" w:color="auto"/>
              <w:bottom w:val="single" w:sz="4" w:space="0" w:color="auto"/>
              <w:right w:val="nil"/>
            </w:tcBorders>
            <w:hideMark/>
          </w:tcPr>
          <w:p w14:paraId="62587C46" w14:textId="77777777" w:rsidR="00CF672A" w:rsidRPr="002D7988" w:rsidRDefault="00CF672A" w:rsidP="00651610">
            <w:pPr>
              <w:keepNext/>
              <w:keepLines/>
              <w:autoSpaceDE w:val="0"/>
              <w:autoSpaceDN w:val="0"/>
              <w:adjustRightInd w:val="0"/>
              <w:rPr>
                <w:b/>
                <w:bCs/>
              </w:rPr>
            </w:pPr>
            <w:r w:rsidRPr="002D7988">
              <w:rPr>
                <w:b/>
                <w:bCs/>
              </w:rPr>
              <w:t>A beteg testtömege az adagolás időpontjában</w:t>
            </w:r>
          </w:p>
        </w:tc>
        <w:tc>
          <w:tcPr>
            <w:tcW w:w="1643" w:type="dxa"/>
            <w:tcBorders>
              <w:top w:val="single" w:sz="4" w:space="0" w:color="auto"/>
              <w:left w:val="nil"/>
              <w:bottom w:val="single" w:sz="4" w:space="0" w:color="auto"/>
              <w:right w:val="nil"/>
            </w:tcBorders>
            <w:hideMark/>
          </w:tcPr>
          <w:p w14:paraId="77A48788" w14:textId="77777777" w:rsidR="00CF672A" w:rsidRPr="002D7988" w:rsidRDefault="00CF672A" w:rsidP="00651610">
            <w:pPr>
              <w:keepNext/>
              <w:keepLines/>
              <w:autoSpaceDE w:val="0"/>
              <w:autoSpaceDN w:val="0"/>
              <w:adjustRightInd w:val="0"/>
              <w:jc w:val="center"/>
              <w:rPr>
                <w:rFonts w:eastAsia="TimesNewRoman" w:cs="Calibri"/>
                <w:b/>
                <w:bCs/>
              </w:rPr>
            </w:pPr>
            <w:r w:rsidRPr="002D7988">
              <w:rPr>
                <w:b/>
                <w:bCs/>
              </w:rPr>
              <w:t>Javasolt dózis</w:t>
            </w:r>
            <w:r w:rsidRPr="002D7988">
              <w:rPr>
                <w:b/>
                <w:bCs/>
                <w:vertAlign w:val="superscript"/>
              </w:rPr>
              <w:t>a</w:t>
            </w:r>
          </w:p>
        </w:tc>
        <w:tc>
          <w:tcPr>
            <w:tcW w:w="4311" w:type="dxa"/>
            <w:tcBorders>
              <w:top w:val="single" w:sz="4" w:space="0" w:color="auto"/>
              <w:left w:val="nil"/>
              <w:bottom w:val="single" w:sz="4" w:space="0" w:color="auto"/>
              <w:right w:val="single" w:sz="4" w:space="0" w:color="auto"/>
            </w:tcBorders>
          </w:tcPr>
          <w:p w14:paraId="7DF06124" w14:textId="73372DC5" w:rsidR="00CF672A" w:rsidRPr="002D7988" w:rsidRDefault="00CF672A" w:rsidP="00651610">
            <w:pPr>
              <w:keepNext/>
              <w:keepLines/>
              <w:autoSpaceDE w:val="0"/>
              <w:autoSpaceDN w:val="0"/>
              <w:adjustRightInd w:val="0"/>
              <w:jc w:val="center"/>
              <w:rPr>
                <w:rFonts w:eastAsia="TimesNewRoman" w:cs="Calibri"/>
                <w:b/>
                <w:bCs/>
              </w:rPr>
            </w:pPr>
            <w:r w:rsidRPr="002D7988">
              <w:rPr>
                <w:b/>
                <w:bCs/>
              </w:rPr>
              <w:t>A 130 mg</w:t>
            </w:r>
            <w:r w:rsidR="00162CB2" w:rsidRPr="002D7988">
              <w:rPr>
                <w:b/>
                <w:bCs/>
              </w:rPr>
              <w:noBreakHyphen/>
              <w:t>os</w:t>
            </w:r>
            <w:r w:rsidRPr="002D7988">
              <w:rPr>
                <w:b/>
                <w:bCs/>
              </w:rPr>
              <w:t xml:space="preserve"> injekciós üvegek száma</w:t>
            </w:r>
          </w:p>
        </w:tc>
      </w:tr>
      <w:tr w:rsidR="00CF672A" w:rsidRPr="004F12C8" w14:paraId="3E2B13AF" w14:textId="77777777" w:rsidTr="00183245">
        <w:trPr>
          <w:jc w:val="center"/>
        </w:trPr>
        <w:tc>
          <w:tcPr>
            <w:tcW w:w="2928" w:type="dxa"/>
            <w:tcBorders>
              <w:top w:val="single" w:sz="4" w:space="0" w:color="auto"/>
              <w:left w:val="single" w:sz="4" w:space="0" w:color="auto"/>
              <w:bottom w:val="nil"/>
              <w:right w:val="nil"/>
            </w:tcBorders>
            <w:hideMark/>
          </w:tcPr>
          <w:p w14:paraId="641D75E7" w14:textId="77777777" w:rsidR="00CF672A" w:rsidRPr="00614F51" w:rsidRDefault="00CF672A" w:rsidP="00CE484C">
            <w:pPr>
              <w:keepNext/>
              <w:keepLines/>
              <w:autoSpaceDE w:val="0"/>
              <w:autoSpaceDN w:val="0"/>
              <w:adjustRightInd w:val="0"/>
            </w:pPr>
            <w:r>
              <w:t>≤</w:t>
            </w:r>
            <w:r w:rsidR="009C5FED">
              <w:t> </w:t>
            </w:r>
            <w:r>
              <w:t>55 kg</w:t>
            </w:r>
          </w:p>
        </w:tc>
        <w:tc>
          <w:tcPr>
            <w:tcW w:w="1800" w:type="dxa"/>
            <w:gridSpan w:val="2"/>
            <w:tcBorders>
              <w:top w:val="single" w:sz="4" w:space="0" w:color="auto"/>
              <w:left w:val="nil"/>
              <w:bottom w:val="nil"/>
              <w:right w:val="nil"/>
            </w:tcBorders>
            <w:hideMark/>
          </w:tcPr>
          <w:p w14:paraId="5940FF46" w14:textId="77777777" w:rsidR="00CF672A" w:rsidRPr="009E04BB" w:rsidRDefault="00CF672A" w:rsidP="00CE484C">
            <w:pPr>
              <w:keepNext/>
              <w:keepLines/>
              <w:widowControl w:val="0"/>
              <w:jc w:val="center"/>
            </w:pPr>
            <w:r>
              <w:t>260 mg</w:t>
            </w:r>
          </w:p>
        </w:tc>
        <w:tc>
          <w:tcPr>
            <w:tcW w:w="4311" w:type="dxa"/>
            <w:tcBorders>
              <w:top w:val="single" w:sz="4" w:space="0" w:color="auto"/>
              <w:left w:val="nil"/>
              <w:bottom w:val="nil"/>
              <w:right w:val="single" w:sz="4" w:space="0" w:color="auto"/>
            </w:tcBorders>
            <w:hideMark/>
          </w:tcPr>
          <w:p w14:paraId="2D8E10E6" w14:textId="77777777" w:rsidR="00CF672A" w:rsidRPr="009E04BB" w:rsidRDefault="00CF672A" w:rsidP="00CE484C">
            <w:pPr>
              <w:keepNext/>
              <w:keepLines/>
              <w:widowControl w:val="0"/>
              <w:jc w:val="center"/>
            </w:pPr>
            <w:r>
              <w:t>2</w:t>
            </w:r>
          </w:p>
        </w:tc>
      </w:tr>
      <w:tr w:rsidR="00CF672A" w:rsidRPr="004F12C8" w14:paraId="562040A1" w14:textId="77777777" w:rsidTr="00183245">
        <w:trPr>
          <w:jc w:val="center"/>
        </w:trPr>
        <w:tc>
          <w:tcPr>
            <w:tcW w:w="2928" w:type="dxa"/>
            <w:tcBorders>
              <w:top w:val="nil"/>
              <w:left w:val="single" w:sz="4" w:space="0" w:color="auto"/>
              <w:bottom w:val="nil"/>
              <w:right w:val="nil"/>
            </w:tcBorders>
            <w:hideMark/>
          </w:tcPr>
          <w:p w14:paraId="159EE908" w14:textId="7D2F02BF" w:rsidR="00CF672A" w:rsidRPr="00614F51" w:rsidRDefault="00CF672A" w:rsidP="00CE484C">
            <w:pPr>
              <w:keepNext/>
              <w:keepLines/>
              <w:autoSpaceDE w:val="0"/>
              <w:autoSpaceDN w:val="0"/>
              <w:adjustRightInd w:val="0"/>
            </w:pPr>
            <w:r>
              <w:t>&gt;</w:t>
            </w:r>
            <w:r w:rsidR="009C5FED">
              <w:t> </w:t>
            </w:r>
            <w:r>
              <w:t xml:space="preserve">55 kg </w:t>
            </w:r>
            <w:r w:rsidR="00386286">
              <w:t>–</w:t>
            </w:r>
            <w:r>
              <w:t xml:space="preserve"> ≤</w:t>
            </w:r>
            <w:r w:rsidR="009C5FED">
              <w:t> </w:t>
            </w:r>
            <w:r>
              <w:t>85 kg</w:t>
            </w:r>
          </w:p>
        </w:tc>
        <w:tc>
          <w:tcPr>
            <w:tcW w:w="1800" w:type="dxa"/>
            <w:gridSpan w:val="2"/>
            <w:tcBorders>
              <w:top w:val="nil"/>
              <w:left w:val="nil"/>
              <w:bottom w:val="nil"/>
              <w:right w:val="nil"/>
            </w:tcBorders>
            <w:hideMark/>
          </w:tcPr>
          <w:p w14:paraId="0C5EA430" w14:textId="77777777" w:rsidR="00CF672A" w:rsidRPr="009E04BB" w:rsidRDefault="00CF672A" w:rsidP="00CE484C">
            <w:pPr>
              <w:keepNext/>
              <w:keepLines/>
              <w:widowControl w:val="0"/>
              <w:jc w:val="center"/>
            </w:pPr>
            <w:r>
              <w:t>390 mg</w:t>
            </w:r>
          </w:p>
        </w:tc>
        <w:tc>
          <w:tcPr>
            <w:tcW w:w="4311" w:type="dxa"/>
            <w:tcBorders>
              <w:top w:val="nil"/>
              <w:left w:val="nil"/>
              <w:bottom w:val="nil"/>
              <w:right w:val="single" w:sz="4" w:space="0" w:color="auto"/>
            </w:tcBorders>
            <w:hideMark/>
          </w:tcPr>
          <w:p w14:paraId="25CD7578" w14:textId="77777777" w:rsidR="00CF672A" w:rsidRPr="009E04BB" w:rsidRDefault="00CF672A" w:rsidP="00CE484C">
            <w:pPr>
              <w:keepNext/>
              <w:keepLines/>
              <w:widowControl w:val="0"/>
              <w:jc w:val="center"/>
            </w:pPr>
            <w:r>
              <w:t>3</w:t>
            </w:r>
          </w:p>
        </w:tc>
      </w:tr>
      <w:tr w:rsidR="00CF672A" w:rsidRPr="004F12C8" w14:paraId="580CB7F1" w14:textId="77777777" w:rsidTr="00183245">
        <w:trPr>
          <w:jc w:val="center"/>
        </w:trPr>
        <w:tc>
          <w:tcPr>
            <w:tcW w:w="2928" w:type="dxa"/>
            <w:tcBorders>
              <w:top w:val="nil"/>
              <w:left w:val="single" w:sz="4" w:space="0" w:color="auto"/>
              <w:bottom w:val="single" w:sz="4" w:space="0" w:color="auto"/>
              <w:right w:val="nil"/>
            </w:tcBorders>
            <w:hideMark/>
          </w:tcPr>
          <w:p w14:paraId="2E5C37A2" w14:textId="77777777" w:rsidR="00CF672A" w:rsidRPr="00614F51" w:rsidRDefault="00CF672A" w:rsidP="00CE484C">
            <w:pPr>
              <w:keepNext/>
              <w:keepLines/>
              <w:autoSpaceDE w:val="0"/>
              <w:autoSpaceDN w:val="0"/>
              <w:adjustRightInd w:val="0"/>
            </w:pPr>
            <w:r>
              <w:t>&gt;</w:t>
            </w:r>
            <w:r w:rsidR="009C5FED">
              <w:t> </w:t>
            </w:r>
            <w:r>
              <w:t>85 kg</w:t>
            </w:r>
          </w:p>
        </w:tc>
        <w:tc>
          <w:tcPr>
            <w:tcW w:w="1800" w:type="dxa"/>
            <w:gridSpan w:val="2"/>
            <w:tcBorders>
              <w:top w:val="nil"/>
              <w:left w:val="nil"/>
              <w:bottom w:val="single" w:sz="4" w:space="0" w:color="auto"/>
              <w:right w:val="nil"/>
            </w:tcBorders>
            <w:hideMark/>
          </w:tcPr>
          <w:p w14:paraId="22CEFED8" w14:textId="77777777" w:rsidR="00CF672A" w:rsidRPr="009E04BB" w:rsidRDefault="00CF672A" w:rsidP="00CE484C">
            <w:pPr>
              <w:keepNext/>
              <w:keepLines/>
              <w:widowControl w:val="0"/>
              <w:jc w:val="center"/>
            </w:pPr>
            <w:r>
              <w:t>520 mg</w:t>
            </w:r>
          </w:p>
        </w:tc>
        <w:tc>
          <w:tcPr>
            <w:tcW w:w="4311" w:type="dxa"/>
            <w:tcBorders>
              <w:top w:val="nil"/>
              <w:left w:val="nil"/>
              <w:bottom w:val="single" w:sz="4" w:space="0" w:color="auto"/>
              <w:right w:val="single" w:sz="4" w:space="0" w:color="auto"/>
            </w:tcBorders>
            <w:hideMark/>
          </w:tcPr>
          <w:p w14:paraId="7A1378C3" w14:textId="77777777" w:rsidR="00CF672A" w:rsidRPr="009E04BB" w:rsidRDefault="00CF672A" w:rsidP="00CE484C">
            <w:pPr>
              <w:keepNext/>
              <w:keepLines/>
              <w:widowControl w:val="0"/>
              <w:jc w:val="center"/>
            </w:pPr>
            <w:r>
              <w:t>4</w:t>
            </w:r>
          </w:p>
        </w:tc>
      </w:tr>
      <w:tr w:rsidR="00CF672A" w:rsidRPr="004F12C8" w14:paraId="4E4A3C23" w14:textId="77777777" w:rsidTr="00183245">
        <w:trPr>
          <w:jc w:val="center"/>
        </w:trPr>
        <w:tc>
          <w:tcPr>
            <w:tcW w:w="9039" w:type="dxa"/>
            <w:gridSpan w:val="4"/>
            <w:tcBorders>
              <w:top w:val="single" w:sz="4" w:space="0" w:color="auto"/>
              <w:left w:val="nil"/>
              <w:bottom w:val="nil"/>
              <w:right w:val="nil"/>
            </w:tcBorders>
          </w:tcPr>
          <w:p w14:paraId="7AF96FFD" w14:textId="024F88B7" w:rsidR="00CF672A" w:rsidRPr="00651610" w:rsidRDefault="00CF672A" w:rsidP="00CE484C">
            <w:pPr>
              <w:keepNext/>
              <w:keepLines/>
              <w:autoSpaceDE w:val="0"/>
              <w:autoSpaceDN w:val="0"/>
              <w:adjustRightInd w:val="0"/>
              <w:ind w:left="284" w:hanging="284"/>
              <w:rPr>
                <w:vertAlign w:val="superscript"/>
              </w:rPr>
            </w:pPr>
            <w:r w:rsidRPr="00183245">
              <w:rPr>
                <w:szCs w:val="22"/>
                <w:vertAlign w:val="superscript"/>
              </w:rPr>
              <w:t>a</w:t>
            </w:r>
            <w:r w:rsidRPr="00183245">
              <w:rPr>
                <w:sz w:val="18"/>
                <w:szCs w:val="18"/>
              </w:rPr>
              <w:tab/>
              <w:t>Megközelítőleg 6 mg/</w:t>
            </w:r>
            <w:r w:rsidR="0077470D">
              <w:rPr>
                <w:sz w:val="18"/>
                <w:szCs w:val="18"/>
              </w:rPr>
              <w:t>tt</w:t>
            </w:r>
            <w:r w:rsidRPr="00183245">
              <w:rPr>
                <w:sz w:val="18"/>
                <w:szCs w:val="18"/>
              </w:rPr>
              <w:t>kg</w:t>
            </w:r>
          </w:p>
        </w:tc>
      </w:tr>
    </w:tbl>
    <w:p w14:paraId="10F1F50B" w14:textId="77777777" w:rsidR="00CF672A" w:rsidRPr="004F12C8" w:rsidRDefault="00CF672A" w:rsidP="00CF672A">
      <w:pPr>
        <w:widowControl w:val="0"/>
        <w:rPr>
          <w:bCs/>
        </w:rPr>
      </w:pPr>
    </w:p>
    <w:p w14:paraId="2D5250CF" w14:textId="0AA76E34" w:rsidR="00CF672A" w:rsidRPr="004F12C8" w:rsidRDefault="00CF672A" w:rsidP="00CF672A">
      <w:r>
        <w:t>Az első subcutan dózist az intravénás dózist követő 8.</w:t>
      </w:r>
      <w:r w:rsidR="00162CB2">
        <w:t> </w:t>
      </w:r>
      <w:r>
        <w:t xml:space="preserve">héten kell adni. Az ezt követőn alkalmazandó subcutan adagolási rendet lásd a STELARA oldatos injekció (injekciós üveg) és </w:t>
      </w:r>
      <w:r w:rsidR="00543D05">
        <w:t xml:space="preserve">oldatos injekció </w:t>
      </w:r>
      <w:r>
        <w:t xml:space="preserve">előretöltött fecskendőben </w:t>
      </w:r>
      <w:r w:rsidR="00A868F5">
        <w:t>a</w:t>
      </w:r>
      <w:r>
        <w:t xml:space="preserve">lkalmazási előírásának </w:t>
      </w:r>
      <w:r w:rsidR="00AE5F52">
        <w:t xml:space="preserve">vagy az előretöltött </w:t>
      </w:r>
      <w:r w:rsidR="004C05AC">
        <w:t xml:space="preserve">injekciós </w:t>
      </w:r>
      <w:r w:rsidR="00AE5F52">
        <w:t xml:space="preserve">toll </w:t>
      </w:r>
      <w:r w:rsidR="00C01747">
        <w:t>a</w:t>
      </w:r>
      <w:r w:rsidR="00AE5F52">
        <w:t xml:space="preserve">lkalmazási előírásának </w:t>
      </w:r>
      <w:r>
        <w:t>4.2 pontjában.</w:t>
      </w:r>
    </w:p>
    <w:p w14:paraId="49F2D650" w14:textId="77777777" w:rsidR="00D53955" w:rsidRPr="00DD27D4" w:rsidRDefault="00D53955" w:rsidP="00D53955"/>
    <w:p w14:paraId="04148EFC" w14:textId="612F6214" w:rsidR="00D53955" w:rsidRPr="00DD27D4" w:rsidRDefault="00D53955" w:rsidP="00D53955">
      <w:pPr>
        <w:keepNext/>
        <w:rPr>
          <w:i/>
          <w:iCs/>
        </w:rPr>
      </w:pPr>
      <w:r w:rsidRPr="00DD27D4">
        <w:rPr>
          <w:i/>
          <w:iCs/>
        </w:rPr>
        <w:t>Idősek</w:t>
      </w:r>
    </w:p>
    <w:p w14:paraId="23BE1DCF" w14:textId="62578B82" w:rsidR="00D53955" w:rsidRPr="00DD27D4" w:rsidRDefault="00D53955" w:rsidP="00D53955">
      <w:r w:rsidRPr="00DD27D4">
        <w:t>Nincs szükség a</w:t>
      </w:r>
      <w:r w:rsidR="00386286">
        <w:t xml:space="preserve"> dózis</w:t>
      </w:r>
      <w:r w:rsidRPr="00DD27D4">
        <w:t xml:space="preserve"> módosítására időseknél </w:t>
      </w:r>
      <w:r w:rsidR="00D0149C">
        <w:rPr>
          <w:lang w:val="hu"/>
        </w:rPr>
        <w:t>(≥ 65 év)</w:t>
      </w:r>
      <w:r w:rsidR="00D0149C" w:rsidRPr="00DD27D4">
        <w:t xml:space="preserve"> </w:t>
      </w:r>
      <w:r w:rsidRPr="00DD27D4">
        <w:t>(lásd 4.4</w:t>
      </w:r>
      <w:r>
        <w:t> pont</w:t>
      </w:r>
      <w:r w:rsidRPr="00DD27D4">
        <w:t>).</w:t>
      </w:r>
    </w:p>
    <w:p w14:paraId="4F8A53E2" w14:textId="77777777" w:rsidR="00D53955" w:rsidRPr="00DD27D4" w:rsidRDefault="00D53955" w:rsidP="00D53955"/>
    <w:p w14:paraId="08C0DC19" w14:textId="77777777" w:rsidR="00D53955" w:rsidRPr="00DD27D4" w:rsidRDefault="00D53955" w:rsidP="00D53955">
      <w:pPr>
        <w:keepNext/>
        <w:rPr>
          <w:i/>
          <w:iCs/>
        </w:rPr>
      </w:pPr>
      <w:r w:rsidRPr="00DD27D4">
        <w:rPr>
          <w:i/>
          <w:iCs/>
        </w:rPr>
        <w:t>Vese- és májkárosodás</w:t>
      </w:r>
    </w:p>
    <w:p w14:paraId="69C85A23" w14:textId="77777777" w:rsidR="00D53955" w:rsidRPr="00DD27D4" w:rsidRDefault="00D53955" w:rsidP="00D53955">
      <w:pPr>
        <w:pStyle w:val="EndnoteText"/>
      </w:pPr>
      <w:r w:rsidRPr="00DD27D4">
        <w:t>A STELARA</w:t>
      </w:r>
      <w:r w:rsidRPr="00DD27D4">
        <w:noBreakHyphen/>
        <w:t>t nem vizsgálták ezekben a betegcsoportokban. Adagolási ajánlások nem tehetők.</w:t>
      </w:r>
    </w:p>
    <w:p w14:paraId="4636CD40" w14:textId="77777777" w:rsidR="00D53955" w:rsidRPr="00DD27D4" w:rsidRDefault="00D53955" w:rsidP="00D53955"/>
    <w:p w14:paraId="3F6CF69A" w14:textId="77777777" w:rsidR="002A1292" w:rsidRPr="007A47A3" w:rsidRDefault="002A1292" w:rsidP="002A1292">
      <w:pPr>
        <w:keepNext/>
        <w:rPr>
          <w:iCs/>
          <w:u w:val="single"/>
        </w:rPr>
      </w:pPr>
      <w:r w:rsidRPr="007A47A3">
        <w:rPr>
          <w:iCs/>
          <w:u w:val="single"/>
        </w:rPr>
        <w:t>Gyermekek és serdülők</w:t>
      </w:r>
    </w:p>
    <w:p w14:paraId="4D92C196" w14:textId="77777777" w:rsidR="00F94C5D" w:rsidRPr="004F12C8" w:rsidRDefault="00F94C5D" w:rsidP="002A1292">
      <w:pPr>
        <w:keepNext/>
        <w:rPr>
          <w:i/>
        </w:rPr>
      </w:pPr>
    </w:p>
    <w:p w14:paraId="14C34CE2" w14:textId="77AE7BA0" w:rsidR="00D0149C" w:rsidRPr="007A47A3" w:rsidRDefault="0025182C" w:rsidP="0025182C">
      <w:pPr>
        <w:keepNext/>
        <w:suppressAutoHyphens w:val="0"/>
        <w:rPr>
          <w:i/>
          <w:iCs/>
          <w:u w:val="single"/>
          <w:lang w:eastAsia="en-US"/>
        </w:rPr>
      </w:pPr>
      <w:r w:rsidRPr="007A47A3">
        <w:rPr>
          <w:i/>
          <w:iCs/>
          <w:u w:val="single"/>
          <w:lang w:eastAsia="en-US"/>
        </w:rPr>
        <w:t>Crohn</w:t>
      </w:r>
      <w:r w:rsidRPr="007A47A3">
        <w:rPr>
          <w:i/>
          <w:iCs/>
          <w:u w:val="single"/>
          <w:lang w:eastAsia="en-US"/>
        </w:rPr>
        <w:noBreakHyphen/>
        <w:t>betegség</w:t>
      </w:r>
      <w:r w:rsidR="007F47ED" w:rsidRPr="007A47A3">
        <w:rPr>
          <w:i/>
          <w:iCs/>
          <w:u w:val="single"/>
          <w:lang w:eastAsia="en-US"/>
        </w:rPr>
        <w:t xml:space="preserve"> </w:t>
      </w:r>
      <w:ins w:id="9" w:author="HU LOC 3.1" w:date="2026-06-02T11:53:00Z">
        <w:r w:rsidR="009337B3">
          <w:rPr>
            <w:i/>
            <w:iCs/>
            <w:u w:val="single"/>
            <w:lang w:eastAsia="en-US"/>
          </w:rPr>
          <w:t xml:space="preserve">és colitis ulcerosa </w:t>
        </w:r>
      </w:ins>
      <w:r w:rsidR="00D0149C" w:rsidRPr="007A47A3">
        <w:rPr>
          <w:i/>
          <w:iCs/>
          <w:u w:val="single"/>
          <w:lang w:eastAsia="en-US"/>
        </w:rPr>
        <w:t>2</w:t>
      </w:r>
      <w:r w:rsidR="00E6126B">
        <w:rPr>
          <w:i/>
          <w:iCs/>
          <w:u w:val="single"/>
          <w:lang w:eastAsia="en-US"/>
        </w:rPr>
        <w:t> </w:t>
      </w:r>
      <w:r w:rsidR="00D0149C" w:rsidRPr="007A47A3">
        <w:rPr>
          <w:i/>
          <w:iCs/>
          <w:u w:val="single"/>
          <w:lang w:eastAsia="en-US"/>
        </w:rPr>
        <w:t xml:space="preserve">éves kort betöltött </w:t>
      </w:r>
      <w:r w:rsidR="007F47ED" w:rsidRPr="007A47A3">
        <w:rPr>
          <w:i/>
          <w:iCs/>
          <w:u w:val="single"/>
          <w:lang w:eastAsia="en-US"/>
        </w:rPr>
        <w:t>gyermekeknél és serdülőknél</w:t>
      </w:r>
    </w:p>
    <w:p w14:paraId="1D5B78B9" w14:textId="1CB314C8" w:rsidR="001D57DD" w:rsidRPr="007A47A3" w:rsidRDefault="001D57DD" w:rsidP="001D57DD">
      <w:pPr>
        <w:keepNext/>
        <w:suppressAutoHyphens w:val="0"/>
        <w:rPr>
          <w:i/>
          <w:iCs/>
          <w:noProof w:val="0"/>
          <w:lang w:eastAsia="en-US"/>
        </w:rPr>
      </w:pPr>
      <w:r w:rsidRPr="00D0149C">
        <w:rPr>
          <w:i/>
          <w:iCs/>
          <w:noProof w:val="0"/>
          <w:lang w:val="hu" w:eastAsia="en-US"/>
        </w:rPr>
        <w:t>40 kg</w:t>
      </w:r>
      <w:r w:rsidRPr="00D0149C">
        <w:rPr>
          <w:i/>
          <w:iCs/>
          <w:noProof w:val="0"/>
          <w:lang w:val="hu" w:eastAsia="en-US"/>
        </w:rPr>
        <w:noBreakHyphen/>
        <w:t>nál kisebb testtömegű betegek</w:t>
      </w:r>
      <w:r w:rsidR="00B92B68">
        <w:rPr>
          <w:i/>
          <w:iCs/>
          <w:noProof w:val="0"/>
          <w:lang w:val="hu" w:eastAsia="en-US"/>
        </w:rPr>
        <w:t xml:space="preserve"> </w:t>
      </w:r>
      <w:r w:rsidR="009E64F1">
        <w:rPr>
          <w:i/>
          <w:iCs/>
          <w:noProof w:val="0"/>
          <w:lang w:val="hu" w:eastAsia="en-US"/>
        </w:rPr>
        <w:t xml:space="preserve">esetén </w:t>
      </w:r>
      <w:r w:rsidR="00B92B68">
        <w:rPr>
          <w:i/>
          <w:iCs/>
          <w:noProof w:val="0"/>
          <w:lang w:val="hu" w:eastAsia="en-US"/>
        </w:rPr>
        <w:t>(BSA alapján történő adagolás)</w:t>
      </w:r>
    </w:p>
    <w:p w14:paraId="722E49FD" w14:textId="6119B24D" w:rsidR="00B31B66" w:rsidRDefault="001D57DD" w:rsidP="007A47A3">
      <w:pPr>
        <w:suppressAutoHyphens w:val="0"/>
        <w:rPr>
          <w:lang w:val="hu" w:eastAsia="en-US"/>
        </w:rPr>
      </w:pPr>
      <w:r w:rsidRPr="00D0149C">
        <w:rPr>
          <w:noProof w:val="0"/>
          <w:lang w:val="hu" w:eastAsia="en-US"/>
        </w:rPr>
        <w:t>A kezelést a beteg test</w:t>
      </w:r>
      <w:r>
        <w:rPr>
          <w:noProof w:val="0"/>
          <w:lang w:val="hu" w:eastAsia="en-US"/>
        </w:rPr>
        <w:t>felszíne</w:t>
      </w:r>
      <w:r w:rsidRPr="00D0149C">
        <w:rPr>
          <w:noProof w:val="0"/>
          <w:lang w:val="hu" w:eastAsia="en-US"/>
        </w:rPr>
        <w:t xml:space="preserve"> (</w:t>
      </w:r>
      <w:r w:rsidRPr="00405911">
        <w:rPr>
          <w:i/>
          <w:iCs/>
          <w:noProof w:val="0"/>
          <w:lang w:val="hu" w:eastAsia="en-US"/>
        </w:rPr>
        <w:t xml:space="preserve">body surface </w:t>
      </w:r>
      <w:proofErr w:type="spellStart"/>
      <w:r w:rsidRPr="00405911">
        <w:rPr>
          <w:i/>
          <w:iCs/>
          <w:noProof w:val="0"/>
          <w:lang w:val="hu" w:eastAsia="en-US"/>
        </w:rPr>
        <w:t>area</w:t>
      </w:r>
      <w:proofErr w:type="spellEnd"/>
      <w:r w:rsidRPr="00D0149C">
        <w:rPr>
          <w:noProof w:val="0"/>
          <w:lang w:val="hu" w:eastAsia="en-US"/>
        </w:rPr>
        <w:t xml:space="preserve">, BSA) alapján számított egyszeri intravénás (iv.) dózissal kell </w:t>
      </w:r>
      <w:r w:rsidR="00E958B6">
        <w:rPr>
          <w:noProof w:val="0"/>
          <w:lang w:val="hu" w:eastAsia="en-US"/>
        </w:rPr>
        <w:t>el</w:t>
      </w:r>
      <w:r w:rsidRPr="00D0149C">
        <w:rPr>
          <w:noProof w:val="0"/>
          <w:lang w:val="hu" w:eastAsia="en-US"/>
        </w:rPr>
        <w:t>kezdeni</w:t>
      </w:r>
      <w:r w:rsidR="000D3246">
        <w:rPr>
          <w:noProof w:val="0"/>
          <w:lang w:val="hu" w:eastAsia="en-US"/>
        </w:rPr>
        <w:t>, lásd 2. táblázat</w:t>
      </w:r>
      <w:r w:rsidRPr="00B31B66">
        <w:rPr>
          <w:noProof w:val="0"/>
          <w:lang w:val="hu" w:eastAsia="en-US"/>
        </w:rPr>
        <w:t>.</w:t>
      </w:r>
      <w:r w:rsidR="00E90247" w:rsidRPr="00B31B66">
        <w:rPr>
          <w:noProof w:val="0"/>
          <w:lang w:val="hu" w:eastAsia="en-US"/>
        </w:rPr>
        <w:t xml:space="preserve"> </w:t>
      </w:r>
      <w:r w:rsidR="00B31B66" w:rsidRPr="007A47A3">
        <w:rPr>
          <w:lang w:val="hu" w:eastAsia="en-US"/>
        </w:rPr>
        <w:t>Az infúziós oldat elkészítéséhez a 2.</w:t>
      </w:r>
      <w:r w:rsidR="00DD6734">
        <w:rPr>
          <w:noProof w:val="0"/>
          <w:lang w:val="hu" w:eastAsia="en-US"/>
        </w:rPr>
        <w:t> </w:t>
      </w:r>
      <w:r w:rsidR="00B31B66" w:rsidRPr="007A47A3">
        <w:rPr>
          <w:lang w:val="hu" w:eastAsia="en-US"/>
        </w:rPr>
        <w:t xml:space="preserve">táblázatban meghatározott térfogatú infúziós oldat szükséges, amely mennyiség a megadott számú </w:t>
      </w:r>
      <w:r w:rsidR="00B31B66" w:rsidRPr="007A47A3">
        <w:rPr>
          <w:noProof w:val="0"/>
          <w:lang w:val="hu" w:eastAsia="en-US"/>
        </w:rPr>
        <w:t>130 mg-os STELARA injekciós üvegből nyerhető ki.</w:t>
      </w:r>
    </w:p>
    <w:p w14:paraId="316B362F" w14:textId="1FC30DA3" w:rsidR="003246AB" w:rsidRDefault="003246AB" w:rsidP="007A47A3">
      <w:pPr>
        <w:suppressAutoHyphens w:val="0"/>
        <w:rPr>
          <w:noProof w:val="0"/>
          <w:lang w:val="hu" w:eastAsia="en-US"/>
        </w:rPr>
      </w:pPr>
    </w:p>
    <w:p w14:paraId="230ED28F" w14:textId="61353C3E" w:rsidR="008C095B" w:rsidRPr="007A47A3" w:rsidRDefault="008C095B" w:rsidP="007A47A3">
      <w:pPr>
        <w:keepNext/>
        <w:keepLines/>
        <w:tabs>
          <w:tab w:val="clear" w:pos="567"/>
          <w:tab w:val="left" w:pos="1418"/>
        </w:tabs>
        <w:rPr>
          <w:bCs/>
          <w:i/>
          <w:iCs/>
        </w:rPr>
      </w:pPr>
      <w:r>
        <w:rPr>
          <w:i/>
        </w:rPr>
        <w:t>2</w:t>
      </w:r>
      <w:r>
        <w:t>. </w:t>
      </w:r>
      <w:r>
        <w:rPr>
          <w:i/>
        </w:rPr>
        <w:t>táblázat:</w:t>
      </w:r>
      <w:r>
        <w:tab/>
      </w:r>
      <w:r>
        <w:rPr>
          <w:i/>
        </w:rPr>
        <w:t xml:space="preserve">A STELARA kezdeti, intravénás </w:t>
      </w:r>
      <w:r w:rsidR="0052756D">
        <w:rPr>
          <w:i/>
        </w:rPr>
        <w:t>dózisa</w:t>
      </w:r>
    </w:p>
    <w:tbl>
      <w:tblPr>
        <w:tblStyle w:val="TableGridLight"/>
        <w:tblW w:w="0" w:type="auto"/>
        <w:tblLook w:val="04A0" w:firstRow="1" w:lastRow="0" w:firstColumn="1" w:lastColumn="0" w:noHBand="0" w:noVBand="1"/>
      </w:tblPr>
      <w:tblGrid>
        <w:gridCol w:w="3255"/>
        <w:gridCol w:w="1842"/>
        <w:gridCol w:w="1843"/>
        <w:gridCol w:w="2119"/>
      </w:tblGrid>
      <w:tr w:rsidR="00250AEB" w:rsidRPr="00C75366" w14:paraId="3E8D318F" w14:textId="77777777" w:rsidTr="00250AEB">
        <w:tc>
          <w:tcPr>
            <w:tcW w:w="3256" w:type="dxa"/>
            <w:tcBorders>
              <w:top w:val="single" w:sz="4" w:space="0" w:color="auto"/>
              <w:left w:val="single" w:sz="4" w:space="0" w:color="auto"/>
              <w:bottom w:val="single" w:sz="4" w:space="0" w:color="auto"/>
              <w:right w:val="nil"/>
            </w:tcBorders>
          </w:tcPr>
          <w:p w14:paraId="5B8E0E9B" w14:textId="31505608" w:rsidR="00C75366" w:rsidRPr="007A47A3" w:rsidRDefault="0030746E">
            <w:pPr>
              <w:keepNext/>
              <w:suppressAutoHyphens w:val="0"/>
              <w:rPr>
                <w:b/>
                <w:bCs/>
                <w:lang w:eastAsia="en-US"/>
              </w:rPr>
              <w:pPrChange w:id="10" w:author="HU LOC 3" w:date="2026-05-06T12:59:00Z">
                <w:pPr>
                  <w:keepNext/>
                  <w:suppressAutoHyphens w:val="0"/>
                  <w:jc w:val="center"/>
                </w:pPr>
              </w:pPrChange>
            </w:pPr>
            <w:r w:rsidRPr="007A47A3">
              <w:rPr>
                <w:b/>
                <w:bCs/>
                <w:lang w:eastAsia="en-US"/>
              </w:rPr>
              <w:t xml:space="preserve">A beteg </w:t>
            </w:r>
            <w:r w:rsidR="00C75366" w:rsidRPr="007A47A3">
              <w:rPr>
                <w:b/>
                <w:bCs/>
                <w:lang w:eastAsia="en-US"/>
              </w:rPr>
              <w:t xml:space="preserve">BSA </w:t>
            </w:r>
            <w:r w:rsidR="005D5252" w:rsidRPr="007A47A3">
              <w:rPr>
                <w:b/>
                <w:bCs/>
                <w:lang w:eastAsia="en-US"/>
              </w:rPr>
              <w:t>tartomány</w:t>
            </w:r>
            <w:r w:rsidRPr="007A47A3">
              <w:rPr>
                <w:b/>
                <w:bCs/>
                <w:lang w:eastAsia="en-US"/>
              </w:rPr>
              <w:t>a</w:t>
            </w:r>
            <w:r w:rsidR="00F62242" w:rsidRPr="007A47A3">
              <w:rPr>
                <w:b/>
                <w:bCs/>
                <w:lang w:eastAsia="en-US"/>
              </w:rPr>
              <w:t xml:space="preserve"> </w:t>
            </w:r>
            <w:r w:rsidR="00C75366" w:rsidRPr="007A47A3">
              <w:rPr>
                <w:b/>
                <w:bCs/>
                <w:lang w:eastAsia="en-US"/>
              </w:rPr>
              <w:t xml:space="preserve">(m²) </w:t>
            </w:r>
            <w:r w:rsidR="00F62242" w:rsidRPr="007A47A3">
              <w:rPr>
                <w:b/>
                <w:bCs/>
                <w:lang w:eastAsia="en-US"/>
              </w:rPr>
              <w:t>az injekció beadásakor</w:t>
            </w:r>
          </w:p>
          <w:p w14:paraId="73D3438C" w14:textId="3E3990D9" w:rsidR="00C75366" w:rsidRPr="00C75366" w:rsidRDefault="005D5252">
            <w:pPr>
              <w:keepNext/>
              <w:suppressAutoHyphens w:val="0"/>
              <w:rPr>
                <w:b/>
                <w:bCs/>
                <w:lang w:val="en-GB" w:eastAsia="en-US"/>
              </w:rPr>
              <w:pPrChange w:id="11" w:author="HU LOC 3" w:date="2026-05-06T12:59:00Z">
                <w:pPr>
                  <w:keepNext/>
                  <w:suppressAutoHyphens w:val="0"/>
                  <w:jc w:val="center"/>
                </w:pPr>
              </w:pPrChange>
            </w:pPr>
            <w:r>
              <w:rPr>
                <w:b/>
                <w:bCs/>
                <w:lang w:val="en-GB" w:eastAsia="en-US"/>
              </w:rPr>
              <w:t>Testtömeg</w:t>
            </w:r>
            <w:r w:rsidR="00C75366" w:rsidRPr="00C75366">
              <w:rPr>
                <w:b/>
                <w:bCs/>
                <w:lang w:val="en-GB" w:eastAsia="en-US"/>
              </w:rPr>
              <w:t xml:space="preserve"> &lt; 40 kg</w:t>
            </w:r>
          </w:p>
        </w:tc>
        <w:tc>
          <w:tcPr>
            <w:tcW w:w="1842" w:type="dxa"/>
            <w:tcBorders>
              <w:top w:val="single" w:sz="4" w:space="0" w:color="auto"/>
              <w:left w:val="nil"/>
              <w:bottom w:val="single" w:sz="4" w:space="0" w:color="auto"/>
              <w:right w:val="nil"/>
            </w:tcBorders>
          </w:tcPr>
          <w:p w14:paraId="0AD339A3" w14:textId="09F71EC0" w:rsidR="00C75366" w:rsidRPr="00C75366" w:rsidRDefault="00834E55" w:rsidP="007A47A3">
            <w:pPr>
              <w:keepNext/>
              <w:suppressAutoHyphens w:val="0"/>
              <w:jc w:val="center"/>
              <w:rPr>
                <w:b/>
                <w:bCs/>
                <w:lang w:val="en-GB" w:eastAsia="en-US"/>
              </w:rPr>
            </w:pPr>
            <w:r>
              <w:rPr>
                <w:b/>
                <w:bCs/>
                <w:lang w:val="en-GB" w:eastAsia="en-US"/>
              </w:rPr>
              <w:t>Javasolt dózis</w:t>
            </w:r>
          </w:p>
          <w:p w14:paraId="6456EBB8" w14:textId="77777777" w:rsidR="00C75366" w:rsidRPr="00C75366" w:rsidRDefault="00C75366" w:rsidP="007A47A3">
            <w:pPr>
              <w:keepNext/>
              <w:suppressAutoHyphens w:val="0"/>
              <w:jc w:val="center"/>
              <w:rPr>
                <w:b/>
                <w:bCs/>
                <w:lang w:val="en-GB" w:eastAsia="en-US"/>
              </w:rPr>
            </w:pPr>
            <w:r w:rsidRPr="00C75366">
              <w:rPr>
                <w:b/>
                <w:bCs/>
                <w:lang w:val="en-GB" w:eastAsia="en-US"/>
              </w:rPr>
              <w:t>(mg)</w:t>
            </w:r>
          </w:p>
        </w:tc>
        <w:tc>
          <w:tcPr>
            <w:tcW w:w="1843" w:type="dxa"/>
            <w:tcBorders>
              <w:top w:val="single" w:sz="4" w:space="0" w:color="auto"/>
              <w:left w:val="nil"/>
              <w:bottom w:val="single" w:sz="4" w:space="0" w:color="auto"/>
              <w:right w:val="nil"/>
            </w:tcBorders>
          </w:tcPr>
          <w:p w14:paraId="759DD2F3" w14:textId="29B6A54F" w:rsidR="00C75366" w:rsidRPr="00C75366" w:rsidRDefault="00834E55" w:rsidP="007A47A3">
            <w:pPr>
              <w:keepNext/>
              <w:suppressAutoHyphens w:val="0"/>
              <w:jc w:val="center"/>
              <w:rPr>
                <w:b/>
                <w:bCs/>
                <w:lang w:val="en-GB" w:eastAsia="en-US"/>
              </w:rPr>
            </w:pPr>
            <w:r>
              <w:rPr>
                <w:b/>
                <w:bCs/>
                <w:lang w:val="en-GB" w:eastAsia="en-US"/>
              </w:rPr>
              <w:t>Az infúziós oldat térfogata</w:t>
            </w:r>
          </w:p>
          <w:p w14:paraId="42B29DB4" w14:textId="1C60CCE8" w:rsidR="00C75366" w:rsidRPr="00C75366" w:rsidRDefault="00C75366" w:rsidP="007A47A3">
            <w:pPr>
              <w:keepNext/>
              <w:suppressAutoHyphens w:val="0"/>
              <w:jc w:val="center"/>
              <w:rPr>
                <w:b/>
                <w:bCs/>
                <w:lang w:val="en-GB" w:eastAsia="en-US"/>
              </w:rPr>
            </w:pPr>
            <w:r w:rsidRPr="00C75366">
              <w:rPr>
                <w:b/>
                <w:bCs/>
                <w:lang w:val="en-GB" w:eastAsia="en-US"/>
              </w:rPr>
              <w:t>(m</w:t>
            </w:r>
            <w:r w:rsidR="00834E55">
              <w:rPr>
                <w:b/>
                <w:bCs/>
                <w:lang w:val="en-GB" w:eastAsia="en-US"/>
              </w:rPr>
              <w:t>l</w:t>
            </w:r>
            <w:r w:rsidRPr="00C75366">
              <w:rPr>
                <w:b/>
                <w:bCs/>
                <w:lang w:val="en-GB" w:eastAsia="en-US"/>
              </w:rPr>
              <w:t>)</w:t>
            </w:r>
          </w:p>
        </w:tc>
        <w:tc>
          <w:tcPr>
            <w:tcW w:w="2119" w:type="dxa"/>
            <w:tcBorders>
              <w:top w:val="single" w:sz="4" w:space="0" w:color="auto"/>
              <w:left w:val="nil"/>
              <w:bottom w:val="single" w:sz="4" w:space="0" w:color="auto"/>
              <w:right w:val="single" w:sz="4" w:space="0" w:color="auto"/>
            </w:tcBorders>
          </w:tcPr>
          <w:p w14:paraId="5958CBBF" w14:textId="21B309E0" w:rsidR="00C75366" w:rsidRPr="007A47A3" w:rsidRDefault="007035A6" w:rsidP="007A47A3">
            <w:pPr>
              <w:keepNext/>
              <w:suppressAutoHyphens w:val="0"/>
              <w:jc w:val="center"/>
              <w:rPr>
                <w:b/>
                <w:bCs/>
                <w:lang w:val="pt-PT" w:eastAsia="en-US"/>
              </w:rPr>
            </w:pPr>
            <w:r w:rsidRPr="002D7988">
              <w:rPr>
                <w:b/>
                <w:bCs/>
              </w:rPr>
              <w:t>A 130 mg</w:t>
            </w:r>
            <w:r w:rsidRPr="002D7988">
              <w:rPr>
                <w:b/>
                <w:bCs/>
              </w:rPr>
              <w:noBreakHyphen/>
              <w:t>os injekciós üvegek száma</w:t>
            </w:r>
          </w:p>
        </w:tc>
      </w:tr>
      <w:tr w:rsidR="00834E55" w:rsidRPr="00C75366" w14:paraId="414537E6" w14:textId="77777777" w:rsidTr="007A47A3">
        <w:tc>
          <w:tcPr>
            <w:tcW w:w="3256" w:type="dxa"/>
            <w:tcBorders>
              <w:top w:val="single" w:sz="4" w:space="0" w:color="auto"/>
              <w:left w:val="single" w:sz="4" w:space="0" w:color="auto"/>
              <w:bottom w:val="nil"/>
              <w:right w:val="nil"/>
            </w:tcBorders>
          </w:tcPr>
          <w:p w14:paraId="49B30640" w14:textId="4998DB32" w:rsidR="00C75366" w:rsidRPr="00C75366" w:rsidRDefault="00C75366">
            <w:pPr>
              <w:keepNext/>
              <w:suppressAutoHyphens w:val="0"/>
              <w:rPr>
                <w:lang w:val="en-GB" w:eastAsia="en-US"/>
              </w:rPr>
              <w:pPrChange w:id="12" w:author="HU LOC 3_additional correction" w:date="2026-05-07T14:55:00Z">
                <w:pPr>
                  <w:keepNext/>
                  <w:suppressAutoHyphens w:val="0"/>
                  <w:jc w:val="center"/>
                </w:pPr>
              </w:pPrChange>
            </w:pPr>
            <w:r w:rsidRPr="00C75366">
              <w:rPr>
                <w:lang w:val="en-GB" w:eastAsia="en-US"/>
              </w:rPr>
              <w:t>0</w:t>
            </w:r>
            <w:r w:rsidR="007035A6">
              <w:rPr>
                <w:lang w:val="en-GB" w:eastAsia="en-US"/>
              </w:rPr>
              <w:t>,</w:t>
            </w:r>
            <w:r w:rsidRPr="00C75366">
              <w:rPr>
                <w:lang w:val="en-GB" w:eastAsia="en-US"/>
              </w:rPr>
              <w:t xml:space="preserve">40 </w:t>
            </w:r>
            <w:r w:rsidR="007035A6">
              <w:t>–</w:t>
            </w:r>
            <w:r w:rsidRPr="00C75366">
              <w:rPr>
                <w:lang w:val="en-GB" w:eastAsia="en-US"/>
              </w:rPr>
              <w:t xml:space="preserve"> &lt;0</w:t>
            </w:r>
            <w:r w:rsidR="007035A6">
              <w:rPr>
                <w:lang w:val="en-GB" w:eastAsia="en-US"/>
              </w:rPr>
              <w:t>,</w:t>
            </w:r>
            <w:r w:rsidRPr="00C75366">
              <w:rPr>
                <w:lang w:val="en-GB" w:eastAsia="en-US"/>
              </w:rPr>
              <w:t>62</w:t>
            </w:r>
          </w:p>
        </w:tc>
        <w:tc>
          <w:tcPr>
            <w:tcW w:w="1842" w:type="dxa"/>
            <w:tcBorders>
              <w:top w:val="single" w:sz="4" w:space="0" w:color="auto"/>
              <w:left w:val="nil"/>
              <w:bottom w:val="nil"/>
              <w:right w:val="nil"/>
            </w:tcBorders>
          </w:tcPr>
          <w:p w14:paraId="7403B424" w14:textId="77777777" w:rsidR="00C75366" w:rsidRPr="00C75366" w:rsidRDefault="00C75366" w:rsidP="007A47A3">
            <w:pPr>
              <w:keepNext/>
              <w:suppressAutoHyphens w:val="0"/>
              <w:jc w:val="center"/>
              <w:rPr>
                <w:lang w:val="en-GB" w:eastAsia="en-US"/>
              </w:rPr>
            </w:pPr>
            <w:r w:rsidRPr="00C75366">
              <w:rPr>
                <w:lang w:val="en-GB" w:eastAsia="en-US"/>
              </w:rPr>
              <w:t>130 mg</w:t>
            </w:r>
          </w:p>
        </w:tc>
        <w:tc>
          <w:tcPr>
            <w:tcW w:w="1843" w:type="dxa"/>
            <w:tcBorders>
              <w:top w:val="single" w:sz="4" w:space="0" w:color="auto"/>
              <w:left w:val="nil"/>
              <w:bottom w:val="nil"/>
              <w:right w:val="nil"/>
            </w:tcBorders>
          </w:tcPr>
          <w:p w14:paraId="4D22C2B0" w14:textId="7F9AA8EB" w:rsidR="00C75366" w:rsidRPr="00C75366" w:rsidRDefault="00C75366" w:rsidP="007A47A3">
            <w:pPr>
              <w:keepNext/>
              <w:suppressAutoHyphens w:val="0"/>
              <w:jc w:val="center"/>
              <w:rPr>
                <w:lang w:val="en-GB" w:eastAsia="en-US"/>
              </w:rPr>
            </w:pPr>
            <w:r w:rsidRPr="00C75366">
              <w:rPr>
                <w:lang w:val="en-GB" w:eastAsia="en-US"/>
              </w:rPr>
              <w:t>26 m</w:t>
            </w:r>
            <w:r w:rsidR="007035A6">
              <w:rPr>
                <w:lang w:val="en-GB" w:eastAsia="en-US"/>
              </w:rPr>
              <w:t>l</w:t>
            </w:r>
          </w:p>
        </w:tc>
        <w:tc>
          <w:tcPr>
            <w:tcW w:w="2119" w:type="dxa"/>
            <w:tcBorders>
              <w:top w:val="single" w:sz="4" w:space="0" w:color="auto"/>
              <w:left w:val="nil"/>
              <w:bottom w:val="nil"/>
              <w:right w:val="single" w:sz="4" w:space="0" w:color="auto"/>
            </w:tcBorders>
          </w:tcPr>
          <w:p w14:paraId="4993AC49" w14:textId="44BAD220" w:rsidR="00C75366" w:rsidRPr="00C75366" w:rsidRDefault="00C75366" w:rsidP="007A47A3">
            <w:pPr>
              <w:keepNext/>
              <w:suppressAutoHyphens w:val="0"/>
              <w:jc w:val="center"/>
              <w:rPr>
                <w:lang w:val="en-GB" w:eastAsia="en-US"/>
              </w:rPr>
            </w:pPr>
            <w:r w:rsidRPr="00C75366">
              <w:rPr>
                <w:lang w:val="en-GB" w:eastAsia="en-US"/>
              </w:rPr>
              <w:t>1 </w:t>
            </w:r>
            <w:r w:rsidR="007035A6">
              <w:rPr>
                <w:lang w:val="en-GB" w:eastAsia="en-US"/>
              </w:rPr>
              <w:t>injekciós üveg</w:t>
            </w:r>
          </w:p>
        </w:tc>
      </w:tr>
      <w:tr w:rsidR="00834E55" w:rsidRPr="00C75366" w14:paraId="4399373C" w14:textId="77777777" w:rsidTr="007A47A3">
        <w:tc>
          <w:tcPr>
            <w:tcW w:w="3256" w:type="dxa"/>
            <w:tcBorders>
              <w:top w:val="nil"/>
              <w:left w:val="single" w:sz="4" w:space="0" w:color="auto"/>
              <w:bottom w:val="nil"/>
              <w:right w:val="nil"/>
            </w:tcBorders>
          </w:tcPr>
          <w:p w14:paraId="177E420E" w14:textId="302F801D" w:rsidR="00C75366" w:rsidRPr="00C75366" w:rsidRDefault="00C75366">
            <w:pPr>
              <w:keepNext/>
              <w:suppressAutoHyphens w:val="0"/>
              <w:rPr>
                <w:lang w:val="en-GB" w:eastAsia="en-US"/>
              </w:rPr>
              <w:pPrChange w:id="13" w:author="HU LOC 3_additional correction" w:date="2026-05-07T14:55:00Z">
                <w:pPr>
                  <w:keepNext/>
                  <w:suppressAutoHyphens w:val="0"/>
                  <w:jc w:val="center"/>
                </w:pPr>
              </w:pPrChange>
            </w:pPr>
            <w:r w:rsidRPr="00C75366">
              <w:rPr>
                <w:lang w:val="en-GB" w:eastAsia="en-US"/>
              </w:rPr>
              <w:t>0</w:t>
            </w:r>
            <w:r w:rsidR="007035A6">
              <w:rPr>
                <w:lang w:val="en-GB" w:eastAsia="en-US"/>
              </w:rPr>
              <w:t>,</w:t>
            </w:r>
            <w:r w:rsidRPr="00C75366">
              <w:rPr>
                <w:lang w:val="en-GB" w:eastAsia="en-US"/>
              </w:rPr>
              <w:t xml:space="preserve">62 </w:t>
            </w:r>
            <w:r w:rsidR="007035A6">
              <w:t>–</w:t>
            </w:r>
            <w:r w:rsidRPr="00C75366">
              <w:rPr>
                <w:lang w:val="en-GB" w:eastAsia="en-US"/>
              </w:rPr>
              <w:t xml:space="preserve"> &lt;0</w:t>
            </w:r>
            <w:r w:rsidR="007035A6">
              <w:rPr>
                <w:lang w:val="en-GB" w:eastAsia="en-US"/>
              </w:rPr>
              <w:t>,</w:t>
            </w:r>
            <w:r w:rsidRPr="00C75366">
              <w:rPr>
                <w:lang w:val="en-GB" w:eastAsia="en-US"/>
              </w:rPr>
              <w:t>95</w:t>
            </w:r>
          </w:p>
        </w:tc>
        <w:tc>
          <w:tcPr>
            <w:tcW w:w="1842" w:type="dxa"/>
            <w:tcBorders>
              <w:top w:val="nil"/>
              <w:left w:val="nil"/>
              <w:bottom w:val="nil"/>
              <w:right w:val="nil"/>
            </w:tcBorders>
          </w:tcPr>
          <w:p w14:paraId="61B8E235" w14:textId="77777777" w:rsidR="00C75366" w:rsidRPr="00C75366" w:rsidRDefault="00C75366" w:rsidP="007A47A3">
            <w:pPr>
              <w:keepNext/>
              <w:suppressAutoHyphens w:val="0"/>
              <w:jc w:val="center"/>
              <w:rPr>
                <w:lang w:val="en-GB" w:eastAsia="en-US"/>
              </w:rPr>
            </w:pPr>
            <w:r w:rsidRPr="00C75366">
              <w:rPr>
                <w:lang w:val="en-GB" w:eastAsia="en-US"/>
              </w:rPr>
              <w:t>200 mg</w:t>
            </w:r>
          </w:p>
        </w:tc>
        <w:tc>
          <w:tcPr>
            <w:tcW w:w="1843" w:type="dxa"/>
            <w:tcBorders>
              <w:top w:val="nil"/>
              <w:left w:val="nil"/>
              <w:bottom w:val="nil"/>
              <w:right w:val="nil"/>
            </w:tcBorders>
          </w:tcPr>
          <w:p w14:paraId="0CCB0444" w14:textId="4CEF0959" w:rsidR="00C75366" w:rsidRPr="00C75366" w:rsidRDefault="00C75366" w:rsidP="007A47A3">
            <w:pPr>
              <w:keepNext/>
              <w:suppressAutoHyphens w:val="0"/>
              <w:jc w:val="center"/>
              <w:rPr>
                <w:lang w:val="en-GB" w:eastAsia="en-US"/>
              </w:rPr>
            </w:pPr>
            <w:r w:rsidRPr="00C75366">
              <w:rPr>
                <w:lang w:val="en-GB" w:eastAsia="en-US"/>
              </w:rPr>
              <w:t>40 </w:t>
            </w:r>
            <w:r w:rsidR="007035A6" w:rsidRPr="00C75366">
              <w:rPr>
                <w:lang w:val="en-GB" w:eastAsia="en-US"/>
              </w:rPr>
              <w:t>m</w:t>
            </w:r>
            <w:r w:rsidR="007035A6">
              <w:rPr>
                <w:lang w:val="en-GB" w:eastAsia="en-US"/>
              </w:rPr>
              <w:t>l</w:t>
            </w:r>
          </w:p>
        </w:tc>
        <w:tc>
          <w:tcPr>
            <w:tcW w:w="2119" w:type="dxa"/>
            <w:tcBorders>
              <w:top w:val="nil"/>
              <w:left w:val="nil"/>
              <w:bottom w:val="nil"/>
              <w:right w:val="single" w:sz="4" w:space="0" w:color="auto"/>
            </w:tcBorders>
          </w:tcPr>
          <w:p w14:paraId="636F6597" w14:textId="01CC0490" w:rsidR="00C75366" w:rsidRPr="00C75366" w:rsidRDefault="00C75366" w:rsidP="007A47A3">
            <w:pPr>
              <w:keepNext/>
              <w:suppressAutoHyphens w:val="0"/>
              <w:jc w:val="center"/>
              <w:rPr>
                <w:lang w:val="en-GB" w:eastAsia="en-US"/>
              </w:rPr>
            </w:pPr>
            <w:r w:rsidRPr="00C75366">
              <w:rPr>
                <w:lang w:val="en-GB" w:eastAsia="en-US"/>
              </w:rPr>
              <w:t>2 </w:t>
            </w:r>
            <w:r w:rsidR="007035A6">
              <w:rPr>
                <w:lang w:val="en-GB" w:eastAsia="en-US"/>
              </w:rPr>
              <w:t>injekciós üveg</w:t>
            </w:r>
          </w:p>
        </w:tc>
      </w:tr>
      <w:tr w:rsidR="00834E55" w:rsidRPr="00C75366" w14:paraId="60C06062" w14:textId="77777777" w:rsidTr="007A47A3">
        <w:tc>
          <w:tcPr>
            <w:tcW w:w="3256" w:type="dxa"/>
            <w:tcBorders>
              <w:top w:val="nil"/>
              <w:left w:val="single" w:sz="4" w:space="0" w:color="auto"/>
              <w:bottom w:val="nil"/>
              <w:right w:val="nil"/>
            </w:tcBorders>
          </w:tcPr>
          <w:p w14:paraId="67E8C96B" w14:textId="2434E8D0" w:rsidR="00C75366" w:rsidRPr="00C75366" w:rsidRDefault="00C75366">
            <w:pPr>
              <w:keepNext/>
              <w:suppressAutoHyphens w:val="0"/>
              <w:rPr>
                <w:lang w:val="en-GB" w:eastAsia="en-US"/>
              </w:rPr>
              <w:pPrChange w:id="14" w:author="HU LOC 3_additional correction" w:date="2026-05-07T14:55:00Z">
                <w:pPr>
                  <w:keepNext/>
                  <w:suppressAutoHyphens w:val="0"/>
                  <w:jc w:val="center"/>
                </w:pPr>
              </w:pPrChange>
            </w:pPr>
            <w:r w:rsidRPr="00C75366">
              <w:rPr>
                <w:lang w:val="en-GB" w:eastAsia="en-US"/>
              </w:rPr>
              <w:t>0</w:t>
            </w:r>
            <w:r w:rsidR="007035A6">
              <w:rPr>
                <w:lang w:val="en-GB" w:eastAsia="en-US"/>
              </w:rPr>
              <w:t>,</w:t>
            </w:r>
            <w:r w:rsidRPr="00C75366">
              <w:rPr>
                <w:lang w:val="en-GB" w:eastAsia="en-US"/>
              </w:rPr>
              <w:t xml:space="preserve">95 </w:t>
            </w:r>
            <w:r w:rsidR="007035A6">
              <w:t>–</w:t>
            </w:r>
            <w:r w:rsidRPr="00C75366">
              <w:rPr>
                <w:lang w:val="en-GB" w:eastAsia="en-US"/>
              </w:rPr>
              <w:t xml:space="preserve"> &lt;1</w:t>
            </w:r>
            <w:r w:rsidR="007035A6">
              <w:rPr>
                <w:lang w:val="en-GB" w:eastAsia="en-US"/>
              </w:rPr>
              <w:t>,</w:t>
            </w:r>
            <w:r w:rsidRPr="00C75366">
              <w:rPr>
                <w:lang w:val="en-GB" w:eastAsia="en-US"/>
              </w:rPr>
              <w:t>25</w:t>
            </w:r>
          </w:p>
        </w:tc>
        <w:tc>
          <w:tcPr>
            <w:tcW w:w="1842" w:type="dxa"/>
            <w:tcBorders>
              <w:top w:val="nil"/>
              <w:left w:val="nil"/>
              <w:bottom w:val="nil"/>
              <w:right w:val="nil"/>
            </w:tcBorders>
          </w:tcPr>
          <w:p w14:paraId="6883F8CB" w14:textId="77777777" w:rsidR="00C75366" w:rsidRPr="00C75366" w:rsidRDefault="00C75366" w:rsidP="007A47A3">
            <w:pPr>
              <w:keepNext/>
              <w:suppressAutoHyphens w:val="0"/>
              <w:jc w:val="center"/>
              <w:rPr>
                <w:lang w:val="en-GB" w:eastAsia="en-US"/>
              </w:rPr>
            </w:pPr>
            <w:r w:rsidRPr="00C75366">
              <w:rPr>
                <w:lang w:val="en-GB" w:eastAsia="en-US"/>
              </w:rPr>
              <w:t>260 mg</w:t>
            </w:r>
          </w:p>
        </w:tc>
        <w:tc>
          <w:tcPr>
            <w:tcW w:w="1843" w:type="dxa"/>
            <w:tcBorders>
              <w:top w:val="nil"/>
              <w:left w:val="nil"/>
              <w:bottom w:val="nil"/>
              <w:right w:val="nil"/>
            </w:tcBorders>
          </w:tcPr>
          <w:p w14:paraId="29EC654E" w14:textId="1715CB25" w:rsidR="00C75366" w:rsidRPr="00C75366" w:rsidRDefault="00C75366" w:rsidP="007A47A3">
            <w:pPr>
              <w:keepNext/>
              <w:suppressAutoHyphens w:val="0"/>
              <w:jc w:val="center"/>
              <w:rPr>
                <w:lang w:val="en-GB" w:eastAsia="en-US"/>
              </w:rPr>
            </w:pPr>
            <w:r w:rsidRPr="00C75366">
              <w:rPr>
                <w:lang w:val="en-GB" w:eastAsia="en-US"/>
              </w:rPr>
              <w:t>52 </w:t>
            </w:r>
            <w:r w:rsidR="007035A6" w:rsidRPr="00C75366">
              <w:rPr>
                <w:lang w:val="en-GB" w:eastAsia="en-US"/>
              </w:rPr>
              <w:t>m</w:t>
            </w:r>
            <w:r w:rsidR="007035A6">
              <w:rPr>
                <w:lang w:val="en-GB" w:eastAsia="en-US"/>
              </w:rPr>
              <w:t>l</w:t>
            </w:r>
          </w:p>
        </w:tc>
        <w:tc>
          <w:tcPr>
            <w:tcW w:w="2119" w:type="dxa"/>
            <w:tcBorders>
              <w:top w:val="nil"/>
              <w:left w:val="nil"/>
              <w:bottom w:val="nil"/>
              <w:right w:val="single" w:sz="4" w:space="0" w:color="auto"/>
            </w:tcBorders>
          </w:tcPr>
          <w:p w14:paraId="6CF727D7" w14:textId="4D7B8248" w:rsidR="00C75366" w:rsidRPr="00C75366" w:rsidRDefault="00C75366" w:rsidP="007A47A3">
            <w:pPr>
              <w:keepNext/>
              <w:suppressAutoHyphens w:val="0"/>
              <w:jc w:val="center"/>
              <w:rPr>
                <w:lang w:val="en-GB" w:eastAsia="en-US"/>
              </w:rPr>
            </w:pPr>
            <w:r w:rsidRPr="00C75366">
              <w:rPr>
                <w:lang w:val="en-GB" w:eastAsia="en-US"/>
              </w:rPr>
              <w:t>2 </w:t>
            </w:r>
            <w:r w:rsidR="007035A6">
              <w:rPr>
                <w:lang w:val="en-GB" w:eastAsia="en-US"/>
              </w:rPr>
              <w:t>injekciós üveg</w:t>
            </w:r>
          </w:p>
        </w:tc>
      </w:tr>
      <w:tr w:rsidR="00834E55" w:rsidRPr="00C75366" w14:paraId="3F83B7CA" w14:textId="77777777" w:rsidTr="007A47A3">
        <w:tc>
          <w:tcPr>
            <w:tcW w:w="3256" w:type="dxa"/>
            <w:tcBorders>
              <w:top w:val="nil"/>
              <w:left w:val="single" w:sz="4" w:space="0" w:color="auto"/>
              <w:bottom w:val="single" w:sz="4" w:space="0" w:color="auto"/>
              <w:right w:val="nil"/>
            </w:tcBorders>
          </w:tcPr>
          <w:p w14:paraId="4F3E846A" w14:textId="2C63C970" w:rsidR="00C75366" w:rsidRPr="00C75366" w:rsidRDefault="00C75366">
            <w:pPr>
              <w:keepNext/>
              <w:suppressAutoHyphens w:val="0"/>
              <w:rPr>
                <w:lang w:val="en-GB" w:eastAsia="en-US"/>
              </w:rPr>
              <w:pPrChange w:id="15" w:author="HU LOC 3_additional correction" w:date="2026-05-07T14:55:00Z">
                <w:pPr>
                  <w:keepNext/>
                  <w:suppressAutoHyphens w:val="0"/>
                  <w:jc w:val="center"/>
                </w:pPr>
              </w:pPrChange>
            </w:pPr>
            <w:r w:rsidRPr="00C75366">
              <w:rPr>
                <w:lang w:val="en-GB" w:eastAsia="en-US"/>
              </w:rPr>
              <w:t>≥1</w:t>
            </w:r>
            <w:r w:rsidR="007035A6">
              <w:rPr>
                <w:lang w:val="en-GB" w:eastAsia="en-US"/>
              </w:rPr>
              <w:t>,</w:t>
            </w:r>
            <w:r w:rsidRPr="00C75366">
              <w:rPr>
                <w:lang w:val="en-GB" w:eastAsia="en-US"/>
              </w:rPr>
              <w:t>25</w:t>
            </w:r>
          </w:p>
        </w:tc>
        <w:tc>
          <w:tcPr>
            <w:tcW w:w="1842" w:type="dxa"/>
            <w:tcBorders>
              <w:top w:val="nil"/>
              <w:left w:val="nil"/>
              <w:bottom w:val="single" w:sz="4" w:space="0" w:color="auto"/>
              <w:right w:val="nil"/>
            </w:tcBorders>
          </w:tcPr>
          <w:p w14:paraId="2C6AB72B" w14:textId="77777777" w:rsidR="00C75366" w:rsidRPr="00C75366" w:rsidRDefault="00C75366" w:rsidP="007A47A3">
            <w:pPr>
              <w:keepNext/>
              <w:suppressAutoHyphens w:val="0"/>
              <w:jc w:val="center"/>
              <w:rPr>
                <w:lang w:val="en-GB" w:eastAsia="en-US"/>
              </w:rPr>
            </w:pPr>
            <w:r w:rsidRPr="00C75366">
              <w:rPr>
                <w:lang w:val="en-GB" w:eastAsia="en-US"/>
              </w:rPr>
              <w:t>325 mg</w:t>
            </w:r>
          </w:p>
        </w:tc>
        <w:tc>
          <w:tcPr>
            <w:tcW w:w="1843" w:type="dxa"/>
            <w:tcBorders>
              <w:top w:val="nil"/>
              <w:left w:val="nil"/>
              <w:bottom w:val="single" w:sz="4" w:space="0" w:color="auto"/>
              <w:right w:val="nil"/>
            </w:tcBorders>
          </w:tcPr>
          <w:p w14:paraId="1501AC3D" w14:textId="118AB729" w:rsidR="00C75366" w:rsidRPr="00C75366" w:rsidRDefault="00C75366" w:rsidP="007A47A3">
            <w:pPr>
              <w:keepNext/>
              <w:suppressAutoHyphens w:val="0"/>
              <w:jc w:val="center"/>
              <w:rPr>
                <w:lang w:val="en-GB" w:eastAsia="en-US"/>
              </w:rPr>
            </w:pPr>
            <w:r w:rsidRPr="00C75366">
              <w:rPr>
                <w:lang w:val="en-GB" w:eastAsia="en-US"/>
              </w:rPr>
              <w:t>65 </w:t>
            </w:r>
            <w:r w:rsidR="007035A6" w:rsidRPr="00C75366">
              <w:rPr>
                <w:lang w:val="en-GB" w:eastAsia="en-US"/>
              </w:rPr>
              <w:t>m</w:t>
            </w:r>
            <w:r w:rsidR="007035A6">
              <w:rPr>
                <w:lang w:val="en-GB" w:eastAsia="en-US"/>
              </w:rPr>
              <w:t>l</w:t>
            </w:r>
          </w:p>
        </w:tc>
        <w:tc>
          <w:tcPr>
            <w:tcW w:w="2119" w:type="dxa"/>
            <w:tcBorders>
              <w:top w:val="nil"/>
              <w:left w:val="nil"/>
              <w:bottom w:val="single" w:sz="4" w:space="0" w:color="auto"/>
              <w:right w:val="single" w:sz="4" w:space="0" w:color="auto"/>
            </w:tcBorders>
          </w:tcPr>
          <w:p w14:paraId="7C395BCD" w14:textId="7E9B420E" w:rsidR="00C75366" w:rsidRPr="00C75366" w:rsidRDefault="00C75366" w:rsidP="007A47A3">
            <w:pPr>
              <w:keepNext/>
              <w:suppressAutoHyphens w:val="0"/>
              <w:jc w:val="center"/>
              <w:rPr>
                <w:lang w:val="en-GB" w:eastAsia="en-US"/>
              </w:rPr>
            </w:pPr>
            <w:r w:rsidRPr="00C75366">
              <w:rPr>
                <w:lang w:val="en-GB" w:eastAsia="en-US"/>
              </w:rPr>
              <w:t>3 </w:t>
            </w:r>
            <w:r w:rsidR="007035A6">
              <w:rPr>
                <w:lang w:val="en-GB" w:eastAsia="en-US"/>
              </w:rPr>
              <w:t>injekciós üveg</w:t>
            </w:r>
          </w:p>
        </w:tc>
      </w:tr>
    </w:tbl>
    <w:p w14:paraId="0F9654EA" w14:textId="77777777" w:rsidR="00C75366" w:rsidRPr="007A47A3" w:rsidRDefault="00C75366" w:rsidP="007A47A3"/>
    <w:p w14:paraId="0B5213DC" w14:textId="7D34C007" w:rsidR="0025182C" w:rsidRPr="007A47A3" w:rsidRDefault="00D0149C" w:rsidP="0025182C">
      <w:pPr>
        <w:keepNext/>
        <w:suppressAutoHyphens w:val="0"/>
        <w:rPr>
          <w:i/>
          <w:iCs/>
          <w:lang w:eastAsia="en-US"/>
        </w:rPr>
      </w:pPr>
      <w:r w:rsidRPr="007A47A3">
        <w:rPr>
          <w:i/>
          <w:iCs/>
          <w:lang w:eastAsia="en-US"/>
        </w:rPr>
        <w:t>L</w:t>
      </w:r>
      <w:r w:rsidR="0025182C" w:rsidRPr="007A47A3">
        <w:rPr>
          <w:i/>
          <w:iCs/>
          <w:lang w:eastAsia="en-US"/>
        </w:rPr>
        <w:t>egalább 40 kg</w:t>
      </w:r>
      <w:r w:rsidR="0025182C" w:rsidRPr="007A47A3">
        <w:rPr>
          <w:i/>
          <w:iCs/>
          <w:lang w:eastAsia="en-US"/>
        </w:rPr>
        <w:noBreakHyphen/>
        <w:t>os testtömegű betegek</w:t>
      </w:r>
      <w:r w:rsidR="00C94CB5" w:rsidRPr="00C94CB5">
        <w:rPr>
          <w:i/>
          <w:iCs/>
          <w:lang w:eastAsia="en-US"/>
        </w:rPr>
        <w:t xml:space="preserve"> </w:t>
      </w:r>
      <w:r w:rsidR="00C94CB5">
        <w:rPr>
          <w:i/>
          <w:iCs/>
          <w:lang w:eastAsia="en-US"/>
        </w:rPr>
        <w:t>(testtömeg alapján történő adagolás)</w:t>
      </w:r>
    </w:p>
    <w:p w14:paraId="66D08762" w14:textId="6BB7C8B2" w:rsidR="0025182C" w:rsidRPr="0025182C" w:rsidRDefault="0025182C" w:rsidP="0025182C">
      <w:pPr>
        <w:tabs>
          <w:tab w:val="clear" w:pos="567"/>
        </w:tabs>
        <w:suppressAutoHyphens w:val="0"/>
        <w:textAlignment w:val="baseline"/>
        <w:rPr>
          <w:lang w:eastAsia="en-US"/>
        </w:rPr>
      </w:pPr>
      <w:r w:rsidRPr="0025182C">
        <w:rPr>
          <w:lang w:eastAsia="en-US"/>
        </w:rPr>
        <w:t>A STELARA</w:t>
      </w:r>
      <w:r w:rsidRPr="0025182C">
        <w:rPr>
          <w:lang w:eastAsia="en-US"/>
        </w:rPr>
        <w:noBreakHyphen/>
        <w:t xml:space="preserve">kezelést a testtömeg alapján számított egyszeri intravénás </w:t>
      </w:r>
      <w:r w:rsidR="00AC31AA">
        <w:rPr>
          <w:lang w:eastAsia="en-US"/>
        </w:rPr>
        <w:t>dózissal</w:t>
      </w:r>
      <w:r w:rsidRPr="0025182C">
        <w:rPr>
          <w:lang w:eastAsia="en-US"/>
        </w:rPr>
        <w:t xml:space="preserve"> kell elkezdeni. Az infúziós oldat a </w:t>
      </w:r>
      <w:r w:rsidR="00313041">
        <w:rPr>
          <w:lang w:eastAsia="en-US"/>
        </w:rPr>
        <w:t>3</w:t>
      </w:r>
      <w:r w:rsidRPr="0025182C">
        <w:rPr>
          <w:lang w:eastAsia="en-US"/>
        </w:rPr>
        <w:t>.</w:t>
      </w:r>
      <w:r w:rsidR="00AC31AA">
        <w:rPr>
          <w:lang w:eastAsia="en-US"/>
        </w:rPr>
        <w:t> </w:t>
      </w:r>
      <w:r w:rsidRPr="0025182C">
        <w:rPr>
          <w:lang w:eastAsia="en-US"/>
        </w:rPr>
        <w:t>táblázatban meghatározott számú</w:t>
      </w:r>
      <w:r w:rsidR="0027426A">
        <w:rPr>
          <w:lang w:eastAsia="en-US"/>
        </w:rPr>
        <w:t>,</w:t>
      </w:r>
      <w:r w:rsidRPr="0025182C">
        <w:rPr>
          <w:lang w:eastAsia="en-US"/>
        </w:rPr>
        <w:t xml:space="preserve"> </w:t>
      </w:r>
      <w:r w:rsidR="0027426A">
        <w:rPr>
          <w:lang w:eastAsia="en-US"/>
        </w:rPr>
        <w:t xml:space="preserve">130 mg-os </w:t>
      </w:r>
      <w:r w:rsidRPr="0025182C">
        <w:rPr>
          <w:lang w:eastAsia="en-US"/>
        </w:rPr>
        <w:t xml:space="preserve">STELARA injekciós üveg </w:t>
      </w:r>
      <w:r w:rsidR="0027426A">
        <w:rPr>
          <w:lang w:eastAsia="en-US"/>
        </w:rPr>
        <w:t>tartalmából készül</w:t>
      </w:r>
      <w:r w:rsidRPr="0025182C">
        <w:rPr>
          <w:lang w:eastAsia="en-US"/>
        </w:rPr>
        <w:t xml:space="preserve"> (az elkészítést lásd a 6.6 pontban).</w:t>
      </w:r>
    </w:p>
    <w:p w14:paraId="68E697BC" w14:textId="77777777" w:rsidR="0025182C" w:rsidRPr="0025182C" w:rsidRDefault="0025182C" w:rsidP="0025182C">
      <w:pPr>
        <w:suppressAutoHyphens w:val="0"/>
        <w:rPr>
          <w:lang w:eastAsia="en-US"/>
        </w:rPr>
      </w:pPr>
    </w:p>
    <w:p w14:paraId="7157FF08" w14:textId="55F6DBB0" w:rsidR="0025182C" w:rsidRPr="0025182C" w:rsidRDefault="00D107D4" w:rsidP="007A47A3">
      <w:pPr>
        <w:keepNext/>
        <w:tabs>
          <w:tab w:val="clear" w:pos="567"/>
          <w:tab w:val="left" w:pos="1418"/>
        </w:tabs>
        <w:suppressAutoHyphens w:val="0"/>
        <w:ind w:left="1418" w:hanging="1418"/>
        <w:rPr>
          <w:i/>
          <w:iCs/>
          <w:lang w:eastAsia="en-US"/>
        </w:rPr>
      </w:pPr>
      <w:r>
        <w:rPr>
          <w:i/>
          <w:lang w:eastAsia="en-US"/>
        </w:rPr>
        <w:t>3</w:t>
      </w:r>
      <w:r w:rsidR="0025182C" w:rsidRPr="0025182C">
        <w:rPr>
          <w:i/>
          <w:lang w:eastAsia="en-US"/>
        </w:rPr>
        <w:t>.</w:t>
      </w:r>
      <w:r w:rsidR="00AC31AA">
        <w:rPr>
          <w:i/>
          <w:lang w:eastAsia="en-US"/>
        </w:rPr>
        <w:t> </w:t>
      </w:r>
      <w:r w:rsidR="0025182C" w:rsidRPr="0025182C">
        <w:rPr>
          <w:i/>
          <w:iCs/>
          <w:lang w:eastAsia="en-US"/>
        </w:rPr>
        <w:t>táblázat</w:t>
      </w:r>
      <w:r w:rsidR="002C69AE">
        <w:rPr>
          <w:i/>
          <w:iCs/>
          <w:lang w:eastAsia="en-US"/>
        </w:rPr>
        <w:t>:</w:t>
      </w:r>
      <w:r w:rsidR="0025182C" w:rsidRPr="0025182C">
        <w:rPr>
          <w:i/>
          <w:lang w:eastAsia="en-US"/>
        </w:rPr>
        <w:tab/>
        <w:t xml:space="preserve">A STELARA kezdeti, intravénás </w:t>
      </w:r>
      <w:r>
        <w:rPr>
          <w:i/>
          <w:lang w:eastAsia="en-US"/>
        </w:rPr>
        <w:t>dózisa</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942"/>
        <w:gridCol w:w="2422"/>
        <w:gridCol w:w="2708"/>
      </w:tblGrid>
      <w:tr w:rsidR="0025182C" w:rsidRPr="0025182C" w14:paraId="457E4764" w14:textId="77777777" w:rsidTr="0061110B">
        <w:trPr>
          <w:cantSplit/>
          <w:jc w:val="center"/>
        </w:trPr>
        <w:tc>
          <w:tcPr>
            <w:tcW w:w="3930" w:type="dxa"/>
            <w:tcBorders>
              <w:top w:val="single" w:sz="6" w:space="0" w:color="auto"/>
              <w:left w:val="single" w:sz="6" w:space="0" w:color="auto"/>
              <w:bottom w:val="single" w:sz="6" w:space="0" w:color="auto"/>
              <w:right w:val="nil"/>
            </w:tcBorders>
            <w:hideMark/>
          </w:tcPr>
          <w:p w14:paraId="57DFB9C9" w14:textId="77777777" w:rsidR="0025182C" w:rsidRPr="0025182C" w:rsidRDefault="0025182C" w:rsidP="0025182C">
            <w:pPr>
              <w:keepNext/>
              <w:tabs>
                <w:tab w:val="clear" w:pos="567"/>
              </w:tabs>
              <w:suppressAutoHyphens w:val="0"/>
              <w:textAlignment w:val="baseline"/>
              <w:rPr>
                <w:sz w:val="24"/>
                <w:szCs w:val="24"/>
                <w:lang w:eastAsia="en-US"/>
              </w:rPr>
            </w:pPr>
            <w:r w:rsidRPr="0025182C">
              <w:rPr>
                <w:b/>
                <w:lang w:eastAsia="en-US"/>
              </w:rPr>
              <w:t>A beteg testtömege az adagolás időpontjában</w:t>
            </w:r>
          </w:p>
        </w:tc>
        <w:tc>
          <w:tcPr>
            <w:tcW w:w="2415" w:type="dxa"/>
            <w:tcBorders>
              <w:top w:val="single" w:sz="6" w:space="0" w:color="auto"/>
              <w:left w:val="nil"/>
              <w:bottom w:val="single" w:sz="6" w:space="0" w:color="auto"/>
              <w:right w:val="nil"/>
            </w:tcBorders>
            <w:hideMark/>
          </w:tcPr>
          <w:p w14:paraId="3CE732CE" w14:textId="77777777" w:rsidR="0025182C" w:rsidRPr="0025182C" w:rsidRDefault="0025182C" w:rsidP="0025182C">
            <w:pPr>
              <w:keepNext/>
              <w:tabs>
                <w:tab w:val="clear" w:pos="567"/>
              </w:tabs>
              <w:suppressAutoHyphens w:val="0"/>
              <w:jc w:val="center"/>
              <w:textAlignment w:val="baseline"/>
              <w:rPr>
                <w:sz w:val="24"/>
                <w:szCs w:val="24"/>
                <w:lang w:eastAsia="en-US"/>
              </w:rPr>
            </w:pPr>
            <w:r w:rsidRPr="0025182C">
              <w:rPr>
                <w:b/>
                <w:lang w:eastAsia="en-US"/>
              </w:rPr>
              <w:t>Javasolt dózis</w:t>
            </w:r>
            <w:r w:rsidRPr="0025182C">
              <w:rPr>
                <w:b/>
                <w:vertAlign w:val="superscript"/>
                <w:lang w:eastAsia="en-US"/>
              </w:rPr>
              <w:t>a</w:t>
            </w:r>
          </w:p>
        </w:tc>
        <w:tc>
          <w:tcPr>
            <w:tcW w:w="2685" w:type="dxa"/>
            <w:tcBorders>
              <w:top w:val="single" w:sz="6" w:space="0" w:color="auto"/>
              <w:left w:val="nil"/>
              <w:bottom w:val="single" w:sz="6" w:space="0" w:color="auto"/>
              <w:right w:val="single" w:sz="6" w:space="0" w:color="auto"/>
            </w:tcBorders>
            <w:hideMark/>
          </w:tcPr>
          <w:p w14:paraId="0C94DA10" w14:textId="7A56D224" w:rsidR="0025182C" w:rsidRPr="0025182C" w:rsidRDefault="0025182C" w:rsidP="0025182C">
            <w:pPr>
              <w:keepNext/>
              <w:tabs>
                <w:tab w:val="clear" w:pos="567"/>
              </w:tabs>
              <w:suppressAutoHyphens w:val="0"/>
              <w:jc w:val="center"/>
              <w:textAlignment w:val="baseline"/>
              <w:rPr>
                <w:sz w:val="24"/>
                <w:szCs w:val="24"/>
                <w:lang w:eastAsia="en-US"/>
              </w:rPr>
            </w:pPr>
            <w:r w:rsidRPr="0025182C">
              <w:rPr>
                <w:b/>
                <w:lang w:eastAsia="en-US"/>
              </w:rPr>
              <w:t>A 130 mg</w:t>
            </w:r>
            <w:r w:rsidRPr="0025182C">
              <w:rPr>
                <w:b/>
                <w:lang w:eastAsia="en-US"/>
              </w:rPr>
              <w:noBreakHyphen/>
              <w:t>os injekciós üvegek száma</w:t>
            </w:r>
            <w:r w:rsidRPr="0025182C">
              <w:rPr>
                <w:lang w:eastAsia="en-US"/>
              </w:rPr>
              <w:t xml:space="preserve"> </w:t>
            </w:r>
          </w:p>
        </w:tc>
      </w:tr>
      <w:tr w:rsidR="0025182C" w:rsidRPr="0025182C" w14:paraId="524ECCEC" w14:textId="77777777" w:rsidTr="0061110B">
        <w:trPr>
          <w:cantSplit/>
          <w:jc w:val="center"/>
        </w:trPr>
        <w:tc>
          <w:tcPr>
            <w:tcW w:w="3930" w:type="dxa"/>
            <w:tcBorders>
              <w:top w:val="single" w:sz="6" w:space="0" w:color="auto"/>
              <w:left w:val="single" w:sz="6" w:space="0" w:color="auto"/>
              <w:bottom w:val="nil"/>
              <w:right w:val="nil"/>
            </w:tcBorders>
            <w:hideMark/>
          </w:tcPr>
          <w:p w14:paraId="1885AE48" w14:textId="1B8F96E7" w:rsidR="0025182C" w:rsidRPr="0025182C" w:rsidRDefault="0025182C" w:rsidP="0025182C">
            <w:pPr>
              <w:tabs>
                <w:tab w:val="clear" w:pos="567"/>
              </w:tabs>
              <w:suppressAutoHyphens w:val="0"/>
              <w:textAlignment w:val="baseline"/>
              <w:rPr>
                <w:sz w:val="24"/>
                <w:szCs w:val="24"/>
                <w:lang w:eastAsia="en-US"/>
              </w:rPr>
            </w:pPr>
            <w:r w:rsidRPr="0025182C">
              <w:rPr>
                <w:lang w:eastAsia="en-US"/>
              </w:rPr>
              <w:t>≥</w:t>
            </w:r>
            <w:r w:rsidR="00AC31AA">
              <w:rPr>
                <w:lang w:eastAsia="en-US"/>
              </w:rPr>
              <w:t> </w:t>
            </w:r>
            <w:r w:rsidRPr="0025182C">
              <w:rPr>
                <w:lang w:eastAsia="en-US"/>
              </w:rPr>
              <w:t>40 kg</w:t>
            </w:r>
            <w:r w:rsidR="00AC31AA">
              <w:rPr>
                <w:lang w:eastAsia="en-US"/>
              </w:rPr>
              <w:t> </w:t>
            </w:r>
            <w:r w:rsidRPr="0025182C">
              <w:rPr>
                <w:lang w:eastAsia="en-US"/>
              </w:rPr>
              <w:t>–</w:t>
            </w:r>
            <w:r w:rsidR="00AC31AA">
              <w:rPr>
                <w:lang w:eastAsia="en-US"/>
              </w:rPr>
              <w:t> </w:t>
            </w:r>
            <w:r w:rsidRPr="0025182C">
              <w:rPr>
                <w:lang w:eastAsia="en-US"/>
              </w:rPr>
              <w:t>≤</w:t>
            </w:r>
            <w:r w:rsidR="00AC31AA">
              <w:rPr>
                <w:lang w:eastAsia="en-US"/>
              </w:rPr>
              <w:t> </w:t>
            </w:r>
            <w:r w:rsidRPr="0025182C">
              <w:rPr>
                <w:lang w:eastAsia="en-US"/>
              </w:rPr>
              <w:t>55 kg</w:t>
            </w:r>
          </w:p>
        </w:tc>
        <w:tc>
          <w:tcPr>
            <w:tcW w:w="2415" w:type="dxa"/>
            <w:tcBorders>
              <w:top w:val="single" w:sz="6" w:space="0" w:color="auto"/>
              <w:left w:val="nil"/>
              <w:bottom w:val="nil"/>
              <w:right w:val="nil"/>
            </w:tcBorders>
            <w:hideMark/>
          </w:tcPr>
          <w:p w14:paraId="5B7BC9A9" w14:textId="77777777" w:rsidR="0025182C" w:rsidRPr="0025182C" w:rsidRDefault="0025182C" w:rsidP="0025182C">
            <w:pPr>
              <w:tabs>
                <w:tab w:val="clear" w:pos="567"/>
              </w:tabs>
              <w:suppressAutoHyphens w:val="0"/>
              <w:jc w:val="center"/>
              <w:textAlignment w:val="baseline"/>
              <w:rPr>
                <w:sz w:val="24"/>
                <w:szCs w:val="24"/>
                <w:lang w:eastAsia="en-US"/>
              </w:rPr>
            </w:pPr>
            <w:r w:rsidRPr="0025182C">
              <w:rPr>
                <w:lang w:eastAsia="en-US"/>
              </w:rPr>
              <w:t>260 mg</w:t>
            </w:r>
          </w:p>
        </w:tc>
        <w:tc>
          <w:tcPr>
            <w:tcW w:w="2685" w:type="dxa"/>
            <w:tcBorders>
              <w:top w:val="single" w:sz="6" w:space="0" w:color="auto"/>
              <w:left w:val="nil"/>
              <w:bottom w:val="nil"/>
              <w:right w:val="single" w:sz="6" w:space="0" w:color="auto"/>
            </w:tcBorders>
            <w:hideMark/>
          </w:tcPr>
          <w:p w14:paraId="36F43981" w14:textId="77777777" w:rsidR="0025182C" w:rsidRPr="0025182C" w:rsidRDefault="0025182C" w:rsidP="0025182C">
            <w:pPr>
              <w:tabs>
                <w:tab w:val="clear" w:pos="567"/>
              </w:tabs>
              <w:suppressAutoHyphens w:val="0"/>
              <w:jc w:val="center"/>
              <w:textAlignment w:val="baseline"/>
              <w:rPr>
                <w:sz w:val="24"/>
                <w:szCs w:val="24"/>
                <w:lang w:eastAsia="en-US"/>
              </w:rPr>
            </w:pPr>
            <w:r w:rsidRPr="0025182C">
              <w:rPr>
                <w:lang w:eastAsia="en-US"/>
              </w:rPr>
              <w:t>2</w:t>
            </w:r>
          </w:p>
        </w:tc>
      </w:tr>
      <w:tr w:rsidR="0025182C" w:rsidRPr="0025182C" w14:paraId="61D9E079" w14:textId="77777777" w:rsidTr="0061110B">
        <w:trPr>
          <w:cantSplit/>
          <w:jc w:val="center"/>
        </w:trPr>
        <w:tc>
          <w:tcPr>
            <w:tcW w:w="3930" w:type="dxa"/>
            <w:tcBorders>
              <w:top w:val="nil"/>
              <w:left w:val="single" w:sz="6" w:space="0" w:color="auto"/>
              <w:bottom w:val="nil"/>
              <w:right w:val="nil"/>
            </w:tcBorders>
            <w:hideMark/>
          </w:tcPr>
          <w:p w14:paraId="34186961" w14:textId="6FC89BCC" w:rsidR="0025182C" w:rsidRPr="0025182C" w:rsidRDefault="0025182C" w:rsidP="0025182C">
            <w:pPr>
              <w:tabs>
                <w:tab w:val="clear" w:pos="567"/>
              </w:tabs>
              <w:suppressAutoHyphens w:val="0"/>
              <w:textAlignment w:val="baseline"/>
              <w:rPr>
                <w:sz w:val="24"/>
                <w:szCs w:val="24"/>
                <w:lang w:eastAsia="en-US"/>
              </w:rPr>
            </w:pPr>
            <w:r w:rsidRPr="0025182C">
              <w:rPr>
                <w:lang w:eastAsia="en-US"/>
              </w:rPr>
              <w:t>&gt;</w:t>
            </w:r>
            <w:r w:rsidR="00AC31AA">
              <w:rPr>
                <w:lang w:eastAsia="en-US"/>
              </w:rPr>
              <w:t> </w:t>
            </w:r>
            <w:r w:rsidRPr="0025182C">
              <w:rPr>
                <w:lang w:eastAsia="en-US"/>
              </w:rPr>
              <w:t>55</w:t>
            </w:r>
            <w:r w:rsidR="008534F2">
              <w:rPr>
                <w:lang w:eastAsia="en-US"/>
              </w:rPr>
              <w:t> </w:t>
            </w:r>
            <w:r w:rsidRPr="0025182C">
              <w:rPr>
                <w:lang w:eastAsia="en-US"/>
              </w:rPr>
              <w:t>kg</w:t>
            </w:r>
            <w:r w:rsidR="00AC31AA">
              <w:rPr>
                <w:lang w:eastAsia="en-US"/>
              </w:rPr>
              <w:t> </w:t>
            </w:r>
            <w:r w:rsidRPr="0025182C">
              <w:rPr>
                <w:lang w:eastAsia="en-US"/>
              </w:rPr>
              <w:t>–</w:t>
            </w:r>
            <w:r w:rsidR="00AC31AA">
              <w:rPr>
                <w:lang w:eastAsia="en-US"/>
              </w:rPr>
              <w:t> </w:t>
            </w:r>
            <w:r w:rsidRPr="0025182C">
              <w:rPr>
                <w:lang w:eastAsia="en-US"/>
              </w:rPr>
              <w:t>≤</w:t>
            </w:r>
            <w:r w:rsidR="00AC31AA">
              <w:rPr>
                <w:lang w:eastAsia="en-US"/>
              </w:rPr>
              <w:t> </w:t>
            </w:r>
            <w:r w:rsidRPr="0025182C">
              <w:rPr>
                <w:lang w:eastAsia="en-US"/>
              </w:rPr>
              <w:t>85 kg</w:t>
            </w:r>
          </w:p>
        </w:tc>
        <w:tc>
          <w:tcPr>
            <w:tcW w:w="2415" w:type="dxa"/>
            <w:tcBorders>
              <w:top w:val="nil"/>
              <w:left w:val="nil"/>
              <w:bottom w:val="nil"/>
              <w:right w:val="nil"/>
            </w:tcBorders>
            <w:hideMark/>
          </w:tcPr>
          <w:p w14:paraId="278F7A71" w14:textId="77777777" w:rsidR="0025182C" w:rsidRPr="0025182C" w:rsidRDefault="0025182C" w:rsidP="0025182C">
            <w:pPr>
              <w:tabs>
                <w:tab w:val="clear" w:pos="567"/>
              </w:tabs>
              <w:suppressAutoHyphens w:val="0"/>
              <w:jc w:val="center"/>
              <w:textAlignment w:val="baseline"/>
              <w:rPr>
                <w:sz w:val="24"/>
                <w:szCs w:val="24"/>
                <w:lang w:eastAsia="en-US"/>
              </w:rPr>
            </w:pPr>
            <w:r w:rsidRPr="0025182C">
              <w:rPr>
                <w:lang w:eastAsia="en-US"/>
              </w:rPr>
              <w:t>390 mg</w:t>
            </w:r>
          </w:p>
        </w:tc>
        <w:tc>
          <w:tcPr>
            <w:tcW w:w="2685" w:type="dxa"/>
            <w:tcBorders>
              <w:top w:val="nil"/>
              <w:left w:val="nil"/>
              <w:bottom w:val="nil"/>
              <w:right w:val="single" w:sz="6" w:space="0" w:color="auto"/>
            </w:tcBorders>
            <w:hideMark/>
          </w:tcPr>
          <w:p w14:paraId="4659107A" w14:textId="77777777" w:rsidR="0025182C" w:rsidRPr="0025182C" w:rsidRDefault="0025182C" w:rsidP="0025182C">
            <w:pPr>
              <w:tabs>
                <w:tab w:val="clear" w:pos="567"/>
              </w:tabs>
              <w:suppressAutoHyphens w:val="0"/>
              <w:jc w:val="center"/>
              <w:textAlignment w:val="baseline"/>
              <w:rPr>
                <w:sz w:val="24"/>
                <w:szCs w:val="24"/>
                <w:lang w:eastAsia="en-US"/>
              </w:rPr>
            </w:pPr>
            <w:r w:rsidRPr="0025182C">
              <w:rPr>
                <w:lang w:eastAsia="en-US"/>
              </w:rPr>
              <w:t>3</w:t>
            </w:r>
          </w:p>
        </w:tc>
      </w:tr>
      <w:tr w:rsidR="0025182C" w:rsidRPr="0025182C" w14:paraId="490DD5F5" w14:textId="77777777" w:rsidTr="0061110B">
        <w:trPr>
          <w:cantSplit/>
          <w:jc w:val="center"/>
        </w:trPr>
        <w:tc>
          <w:tcPr>
            <w:tcW w:w="3930" w:type="dxa"/>
            <w:tcBorders>
              <w:top w:val="nil"/>
              <w:left w:val="single" w:sz="6" w:space="0" w:color="auto"/>
              <w:bottom w:val="single" w:sz="6" w:space="0" w:color="auto"/>
              <w:right w:val="nil"/>
            </w:tcBorders>
            <w:hideMark/>
          </w:tcPr>
          <w:p w14:paraId="7E857F15" w14:textId="1ECEE879" w:rsidR="0025182C" w:rsidRPr="0025182C" w:rsidRDefault="0025182C" w:rsidP="0025182C">
            <w:pPr>
              <w:tabs>
                <w:tab w:val="clear" w:pos="567"/>
              </w:tabs>
              <w:suppressAutoHyphens w:val="0"/>
              <w:textAlignment w:val="baseline"/>
              <w:rPr>
                <w:sz w:val="24"/>
                <w:szCs w:val="24"/>
                <w:lang w:eastAsia="en-US"/>
              </w:rPr>
            </w:pPr>
            <w:r w:rsidRPr="0025182C">
              <w:rPr>
                <w:lang w:eastAsia="en-US"/>
              </w:rPr>
              <w:t>&gt;</w:t>
            </w:r>
            <w:r w:rsidR="00AC31AA">
              <w:rPr>
                <w:lang w:eastAsia="en-US"/>
              </w:rPr>
              <w:t> </w:t>
            </w:r>
            <w:r w:rsidRPr="0025182C">
              <w:rPr>
                <w:lang w:eastAsia="en-US"/>
              </w:rPr>
              <w:t>85</w:t>
            </w:r>
            <w:r w:rsidR="00AC31AA">
              <w:rPr>
                <w:lang w:eastAsia="en-US"/>
              </w:rPr>
              <w:t> </w:t>
            </w:r>
            <w:r w:rsidRPr="0025182C">
              <w:rPr>
                <w:lang w:eastAsia="en-US"/>
              </w:rPr>
              <w:t>kg</w:t>
            </w:r>
          </w:p>
        </w:tc>
        <w:tc>
          <w:tcPr>
            <w:tcW w:w="2415" w:type="dxa"/>
            <w:tcBorders>
              <w:top w:val="nil"/>
              <w:left w:val="nil"/>
              <w:bottom w:val="single" w:sz="6" w:space="0" w:color="auto"/>
              <w:right w:val="nil"/>
            </w:tcBorders>
            <w:hideMark/>
          </w:tcPr>
          <w:p w14:paraId="626955DE" w14:textId="77777777" w:rsidR="0025182C" w:rsidRPr="0025182C" w:rsidRDefault="0025182C" w:rsidP="0025182C">
            <w:pPr>
              <w:tabs>
                <w:tab w:val="clear" w:pos="567"/>
              </w:tabs>
              <w:suppressAutoHyphens w:val="0"/>
              <w:jc w:val="center"/>
              <w:textAlignment w:val="baseline"/>
              <w:rPr>
                <w:sz w:val="24"/>
                <w:szCs w:val="24"/>
                <w:lang w:eastAsia="en-US"/>
              </w:rPr>
            </w:pPr>
            <w:r w:rsidRPr="0025182C">
              <w:rPr>
                <w:lang w:eastAsia="en-US"/>
              </w:rPr>
              <w:t>520 mg</w:t>
            </w:r>
          </w:p>
        </w:tc>
        <w:tc>
          <w:tcPr>
            <w:tcW w:w="2685" w:type="dxa"/>
            <w:tcBorders>
              <w:top w:val="nil"/>
              <w:left w:val="nil"/>
              <w:bottom w:val="single" w:sz="6" w:space="0" w:color="auto"/>
              <w:right w:val="single" w:sz="6" w:space="0" w:color="auto"/>
            </w:tcBorders>
            <w:hideMark/>
          </w:tcPr>
          <w:p w14:paraId="7E100E9F" w14:textId="77777777" w:rsidR="0025182C" w:rsidRPr="0025182C" w:rsidRDefault="0025182C" w:rsidP="0025182C">
            <w:pPr>
              <w:tabs>
                <w:tab w:val="clear" w:pos="567"/>
              </w:tabs>
              <w:suppressAutoHyphens w:val="0"/>
              <w:jc w:val="center"/>
              <w:textAlignment w:val="baseline"/>
              <w:rPr>
                <w:sz w:val="24"/>
                <w:szCs w:val="24"/>
                <w:lang w:eastAsia="en-US"/>
              </w:rPr>
            </w:pPr>
            <w:r w:rsidRPr="0025182C">
              <w:rPr>
                <w:lang w:eastAsia="en-US"/>
              </w:rPr>
              <w:t>4</w:t>
            </w:r>
          </w:p>
        </w:tc>
      </w:tr>
      <w:tr w:rsidR="0025182C" w:rsidRPr="0025182C" w14:paraId="56552A00" w14:textId="77777777" w:rsidTr="0061110B">
        <w:trPr>
          <w:cantSplit/>
          <w:jc w:val="center"/>
        </w:trPr>
        <w:tc>
          <w:tcPr>
            <w:tcW w:w="9045" w:type="dxa"/>
            <w:gridSpan w:val="3"/>
            <w:tcBorders>
              <w:top w:val="single" w:sz="6" w:space="0" w:color="auto"/>
              <w:left w:val="nil"/>
              <w:bottom w:val="nil"/>
              <w:right w:val="nil"/>
            </w:tcBorders>
            <w:hideMark/>
          </w:tcPr>
          <w:p w14:paraId="32D5FCEF" w14:textId="77777777" w:rsidR="0025182C" w:rsidRPr="0025182C" w:rsidRDefault="0025182C" w:rsidP="0025182C">
            <w:pPr>
              <w:suppressAutoHyphens w:val="0"/>
              <w:ind w:left="284" w:hanging="284"/>
              <w:rPr>
                <w:sz w:val="24"/>
                <w:szCs w:val="24"/>
                <w:lang w:eastAsia="en-US"/>
              </w:rPr>
            </w:pPr>
            <w:r w:rsidRPr="0025182C">
              <w:rPr>
                <w:vertAlign w:val="superscript"/>
                <w:lang w:eastAsia="en-US"/>
              </w:rPr>
              <w:t>a</w:t>
            </w:r>
            <w:r w:rsidRPr="0025182C">
              <w:rPr>
                <w:lang w:eastAsia="en-US"/>
              </w:rPr>
              <w:tab/>
            </w:r>
            <w:r w:rsidRPr="0025182C">
              <w:rPr>
                <w:sz w:val="18"/>
                <w:lang w:eastAsia="en-US"/>
              </w:rPr>
              <w:t>Megközelítőleg 6 mg/ttkg</w:t>
            </w:r>
          </w:p>
        </w:tc>
      </w:tr>
    </w:tbl>
    <w:p w14:paraId="744F8B75" w14:textId="0E302152" w:rsidR="00D0149C" w:rsidRPr="0025182C" w:rsidRDefault="00D0149C" w:rsidP="00D0149C">
      <w:pPr>
        <w:suppressAutoHyphens w:val="0"/>
        <w:rPr>
          <w:lang w:eastAsia="en-US"/>
        </w:rPr>
      </w:pPr>
    </w:p>
    <w:p w14:paraId="567212D4" w14:textId="7E0DD086" w:rsidR="0025182C" w:rsidRPr="0025182C" w:rsidRDefault="0025182C" w:rsidP="0025182C">
      <w:pPr>
        <w:widowControl w:val="0"/>
        <w:suppressAutoHyphens w:val="0"/>
        <w:rPr>
          <w:lang w:eastAsia="en-US"/>
        </w:rPr>
      </w:pPr>
      <w:r w:rsidRPr="0025182C">
        <w:rPr>
          <w:lang w:eastAsia="en-US"/>
        </w:rPr>
        <w:t xml:space="preserve">Az első subcutan dózist az intravénás dózist követő 8. héten kell adni. Az ezt követőn alkalmazandó subcutan adagolási rendet lásd a STELARA oldatos injekció (injekciós üveg) és oldatos injekció előretöltött fecskendőben </w:t>
      </w:r>
      <w:r w:rsidR="00102541">
        <w:rPr>
          <w:lang w:eastAsia="en-US"/>
        </w:rPr>
        <w:t>a</w:t>
      </w:r>
      <w:r w:rsidRPr="0025182C">
        <w:rPr>
          <w:lang w:eastAsia="en-US"/>
        </w:rPr>
        <w:t>lkalmazási előírásának 4.2 pontjában.</w:t>
      </w:r>
    </w:p>
    <w:p w14:paraId="7EC5D3DF" w14:textId="77777777" w:rsidR="0025182C" w:rsidRDefault="0025182C" w:rsidP="00D53955"/>
    <w:p w14:paraId="4834240C" w14:textId="77777777" w:rsidR="00645906" w:rsidRPr="004D2A75" w:rsidRDefault="00645906" w:rsidP="00645906">
      <w:pPr>
        <w:keepNext/>
        <w:widowControl w:val="0"/>
        <w:suppressAutoHyphens w:val="0"/>
        <w:rPr>
          <w:ins w:id="16" w:author="translator" w:date="2026-04-29T22:09:00Z"/>
          <w:rFonts w:eastAsia="Aptos" w:cs="Arial"/>
          <w:i/>
          <w:iCs/>
          <w:szCs w:val="24"/>
          <w:lang w:val="hu" w:eastAsia="en-US"/>
          <w14:ligatures w14:val="standardContextual"/>
        </w:rPr>
      </w:pPr>
      <w:ins w:id="17" w:author="translator" w:date="2026-04-29T22:09:00Z">
        <w:r w:rsidRPr="004D2A75">
          <w:rPr>
            <w:rFonts w:eastAsia="Aptos" w:cs="Arial"/>
            <w:i/>
            <w:iCs/>
            <w:szCs w:val="24"/>
            <w:lang w:val="hu" w:eastAsia="en-US"/>
            <w14:ligatures w14:val="standardContextual"/>
          </w:rPr>
          <w:t>Gyermekek és serdülők</w:t>
        </w:r>
      </w:ins>
    </w:p>
    <w:p w14:paraId="1357B854" w14:textId="0AC85F5C" w:rsidR="00645906" w:rsidRPr="0084793F" w:rsidRDefault="00645906" w:rsidP="00645906">
      <w:pPr>
        <w:widowControl w:val="0"/>
        <w:suppressAutoHyphens w:val="0"/>
        <w:rPr>
          <w:ins w:id="18" w:author="translator" w:date="2026-04-29T22:09:00Z"/>
          <w:rFonts w:eastAsia="Aptos"/>
          <w:rPrChange w:id="19" w:author="EUCP BE1" w:date="2026-05-08T15:55:00Z">
            <w:rPr>
              <w:ins w:id="20" w:author="translator" w:date="2026-04-29T22:09:00Z"/>
              <w:rFonts w:eastAsia="Aptos" w:cs="Arial"/>
              <w:kern w:val="2"/>
              <w:szCs w:val="24"/>
              <w:lang w:val="hu" w:eastAsia="en-US"/>
              <w14:ligatures w14:val="standardContextual"/>
            </w:rPr>
          </w:rPrChange>
        </w:rPr>
      </w:pPr>
      <w:ins w:id="21" w:author="translator" w:date="2026-04-29T22:09:00Z">
        <w:r w:rsidRPr="0084793F">
          <w:rPr>
            <w:rFonts w:eastAsia="Calibri"/>
            <w:rPrChange w:id="22" w:author="EUCP BE1" w:date="2026-05-08T15:55:00Z">
              <w:rPr>
                <w:rFonts w:eastAsia="Calibri"/>
                <w:kern w:val="2"/>
                <w:szCs w:val="24"/>
                <w:lang w:val="hu" w:eastAsia="en-US"/>
                <w14:ligatures w14:val="standardContextual"/>
              </w:rPr>
            </w:rPrChange>
          </w:rPr>
          <w:t>A STELARA biztonságosságát és hatásosságát a 10 kg-nál kisebb testtömegű, Crohn</w:t>
        </w:r>
        <w:r w:rsidRPr="0084793F">
          <w:rPr>
            <w:rFonts w:eastAsia="Calibri"/>
            <w:rPrChange w:id="23" w:author="EUCP BE1" w:date="2026-05-08T15:55:00Z">
              <w:rPr>
                <w:rFonts w:eastAsia="Calibri"/>
                <w:kern w:val="2"/>
                <w:szCs w:val="24"/>
                <w:lang w:val="hu" w:eastAsia="en-US"/>
                <w14:ligatures w14:val="standardContextual"/>
              </w:rPr>
            </w:rPrChange>
          </w:rPr>
          <w:noBreakHyphen/>
          <w:t xml:space="preserve">betegségben vagy colitis ulcerosában szenvedő, 2 évesnél fiatalabb gyermekeknél nem igazolták. </w:t>
        </w:r>
        <w:r w:rsidRPr="0084793F">
          <w:rPr>
            <w:rFonts w:eastAsia="Calibri"/>
            <w:rPrChange w:id="24" w:author="EUCP BE1" w:date="2026-05-08T15:55:00Z">
              <w:rPr>
                <w:rFonts w:eastAsia="Calibri"/>
                <w:lang w:val="hu" w:eastAsia="en-US"/>
              </w:rPr>
            </w:rPrChange>
          </w:rPr>
          <w:t>Nincsenek rendelkezésre álló adatok.</w:t>
        </w:r>
      </w:ins>
    </w:p>
    <w:p w14:paraId="523D506E" w14:textId="0E541734" w:rsidR="00D53955" w:rsidRPr="00DD27D4" w:rsidDel="00645906" w:rsidRDefault="007F3245" w:rsidP="00D53955">
      <w:pPr>
        <w:rPr>
          <w:del w:id="25" w:author="translator" w:date="2026-04-29T22:09:00Z"/>
        </w:rPr>
      </w:pPr>
      <w:del w:id="26" w:author="translator" w:date="2026-04-29T22:09:00Z">
        <w:r w:rsidRPr="007F3245" w:rsidDel="00645906">
          <w:delText>A STELARA biztonságosságát és hatásosságát Crohn-betegség</w:delText>
        </w:r>
        <w:r w:rsidDel="00645906">
          <w:delText>ben</w:delText>
        </w:r>
        <w:r w:rsidRPr="007F3245" w:rsidDel="00645906">
          <w:delText xml:space="preserve"> </w:delText>
        </w:r>
        <w:bookmarkStart w:id="27" w:name="_Hlk212292117"/>
        <w:r w:rsidR="00D0149C" w:rsidDel="00645906">
          <w:rPr>
            <w:lang w:val="hu"/>
          </w:rPr>
          <w:delText>2 évesnél fiatalabb és 10 kg</w:delText>
        </w:r>
        <w:r w:rsidR="00D0149C" w:rsidDel="00645906">
          <w:rPr>
            <w:lang w:val="hu"/>
          </w:rPr>
          <w:noBreakHyphen/>
          <w:delText>nál kisebb testtömegű</w:delText>
        </w:r>
        <w:bookmarkEnd w:id="27"/>
        <w:r w:rsidR="00D0149C" w:rsidRPr="007F3245" w:rsidDel="00645906">
          <w:delText xml:space="preserve"> </w:delText>
        </w:r>
        <w:r w:rsidRPr="007F3245" w:rsidDel="00645906">
          <w:delText>gyermekeknél</w:delText>
        </w:r>
        <w:r w:rsidR="000C54F6" w:rsidDel="00645906">
          <w:delText xml:space="preserve"> </w:delText>
        </w:r>
        <w:r w:rsidRPr="007F3245" w:rsidDel="00645906">
          <w:delText>nem igazolták.</w:delText>
        </w:r>
        <w:r w:rsidR="00855D0B" w:rsidDel="00645906">
          <w:delText xml:space="preserve"> </w:delText>
        </w:r>
        <w:r w:rsidR="002A1292" w:rsidDel="00645906">
          <w:delText>Nincsenek rendelkezésre álló adatok.</w:delText>
        </w:r>
      </w:del>
    </w:p>
    <w:p w14:paraId="154367AD" w14:textId="4B0ACC07" w:rsidR="00D53955" w:rsidDel="00645906" w:rsidRDefault="00D53955" w:rsidP="00D53955">
      <w:pPr>
        <w:suppressAutoHyphens w:val="0"/>
        <w:autoSpaceDE w:val="0"/>
        <w:autoSpaceDN w:val="0"/>
        <w:adjustRightInd w:val="0"/>
        <w:rPr>
          <w:del w:id="28" w:author="translator" w:date="2026-04-29T22:09:00Z"/>
          <w:lang w:eastAsia="hu-HU" w:bidi="hu-HU"/>
        </w:rPr>
      </w:pPr>
    </w:p>
    <w:p w14:paraId="373F422E" w14:textId="12C14EF0" w:rsidR="00D0149C" w:rsidRPr="007A47A3" w:rsidDel="00645906" w:rsidRDefault="00BE069D" w:rsidP="00D0149C">
      <w:pPr>
        <w:keepNext/>
        <w:widowControl w:val="0"/>
        <w:suppressAutoHyphens w:val="0"/>
        <w:rPr>
          <w:del w:id="29" w:author="translator" w:date="2026-04-29T22:09:00Z"/>
          <w:i/>
          <w:iCs/>
          <w:noProof w:val="0"/>
          <w:u w:val="single"/>
          <w:lang w:eastAsia="en-US"/>
        </w:rPr>
      </w:pPr>
      <w:del w:id="30" w:author="translator" w:date="2026-04-29T22:09:00Z">
        <w:r w:rsidDel="00645906">
          <w:rPr>
            <w:i/>
            <w:iCs/>
            <w:noProof w:val="0"/>
            <w:u w:val="single"/>
            <w:lang w:val="hu" w:eastAsia="en-US"/>
          </w:rPr>
          <w:delText>C</w:delText>
        </w:r>
        <w:r w:rsidR="00D0149C" w:rsidRPr="00D0149C" w:rsidDel="00645906">
          <w:rPr>
            <w:i/>
            <w:iCs/>
            <w:noProof w:val="0"/>
            <w:u w:val="single"/>
            <w:lang w:val="hu" w:eastAsia="en-US"/>
          </w:rPr>
          <w:delText>olitis ulcerosa</w:delText>
        </w:r>
        <w:r w:rsidDel="00645906">
          <w:rPr>
            <w:i/>
            <w:iCs/>
            <w:noProof w:val="0"/>
            <w:u w:val="single"/>
            <w:lang w:val="hu" w:eastAsia="en-US"/>
          </w:rPr>
          <w:delText xml:space="preserve"> g</w:delText>
        </w:r>
        <w:r w:rsidRPr="00D0149C" w:rsidDel="00645906">
          <w:rPr>
            <w:i/>
            <w:iCs/>
            <w:noProof w:val="0"/>
            <w:u w:val="single"/>
            <w:lang w:val="hu" w:eastAsia="en-US"/>
          </w:rPr>
          <w:delText>yermek</w:delText>
        </w:r>
        <w:r w:rsidDel="00645906">
          <w:rPr>
            <w:i/>
            <w:iCs/>
            <w:noProof w:val="0"/>
            <w:u w:val="single"/>
            <w:lang w:val="hu" w:eastAsia="en-US"/>
          </w:rPr>
          <w:delText xml:space="preserve">eknél </w:delText>
        </w:r>
        <w:r w:rsidRPr="00D0149C" w:rsidDel="00645906">
          <w:rPr>
            <w:i/>
            <w:iCs/>
            <w:noProof w:val="0"/>
            <w:u w:val="single"/>
            <w:lang w:val="hu" w:eastAsia="en-US"/>
          </w:rPr>
          <w:delText>és serdül</w:delText>
        </w:r>
        <w:r w:rsidDel="00645906">
          <w:rPr>
            <w:i/>
            <w:iCs/>
            <w:noProof w:val="0"/>
            <w:u w:val="single"/>
            <w:lang w:val="hu" w:eastAsia="en-US"/>
          </w:rPr>
          <w:delText>őknél</w:delText>
        </w:r>
      </w:del>
    </w:p>
    <w:p w14:paraId="10DAB089" w14:textId="3FCCAC28" w:rsidR="00D0149C" w:rsidRPr="007A47A3" w:rsidDel="00645906" w:rsidRDefault="00D0149C" w:rsidP="00D0149C">
      <w:pPr>
        <w:widowControl w:val="0"/>
        <w:suppressAutoHyphens w:val="0"/>
        <w:rPr>
          <w:del w:id="31" w:author="translator" w:date="2026-04-29T22:09:00Z"/>
          <w:noProof w:val="0"/>
          <w:lang w:val="hu" w:eastAsia="en-US"/>
        </w:rPr>
      </w:pPr>
      <w:del w:id="32" w:author="translator" w:date="2026-04-29T22:09:00Z">
        <w:r w:rsidRPr="00D0149C" w:rsidDel="00645906">
          <w:rPr>
            <w:noProof w:val="0"/>
            <w:lang w:val="hu" w:eastAsia="en-US"/>
          </w:rPr>
          <w:delText>A STELARA biztonságosságát és hatásosságát 18 évesnél fiatalabb gyermek</w:delText>
        </w:r>
        <w:r w:rsidR="003755D1" w:rsidDel="00645906">
          <w:rPr>
            <w:noProof w:val="0"/>
            <w:lang w:val="hu" w:eastAsia="en-US"/>
          </w:rPr>
          <w:delText>ek</w:delText>
        </w:r>
        <w:r w:rsidRPr="00D0149C" w:rsidDel="00645906">
          <w:rPr>
            <w:noProof w:val="0"/>
            <w:lang w:val="hu" w:eastAsia="en-US"/>
          </w:rPr>
          <w:delText xml:space="preserve"> és serdülők colitis ulcerosájának kezelésében még nem igazolták. Nincsenek rendelkezésre álló adatok.</w:delText>
        </w:r>
      </w:del>
    </w:p>
    <w:p w14:paraId="670CDC50" w14:textId="77777777" w:rsidR="00D0149C" w:rsidRPr="00DD27D4" w:rsidRDefault="00D0149C" w:rsidP="00D53955">
      <w:pPr>
        <w:suppressAutoHyphens w:val="0"/>
        <w:autoSpaceDE w:val="0"/>
        <w:autoSpaceDN w:val="0"/>
        <w:adjustRightInd w:val="0"/>
        <w:rPr>
          <w:lang w:eastAsia="hu-HU" w:bidi="hu-HU"/>
        </w:rPr>
      </w:pPr>
    </w:p>
    <w:p w14:paraId="55ED17E9" w14:textId="77777777" w:rsidR="00D53955" w:rsidRPr="00DD27D4" w:rsidRDefault="00D53955" w:rsidP="00D53955">
      <w:pPr>
        <w:keepNext/>
        <w:rPr>
          <w:u w:val="single"/>
        </w:rPr>
      </w:pPr>
      <w:r w:rsidRPr="00DD27D4">
        <w:rPr>
          <w:u w:val="single"/>
        </w:rPr>
        <w:t>Az alkalmazás módja</w:t>
      </w:r>
    </w:p>
    <w:p w14:paraId="03BB2B1A" w14:textId="77777777" w:rsidR="009D655C" w:rsidRDefault="002A1292" w:rsidP="002A1292">
      <w:r>
        <w:t>A STELARA 130 mg csak intravénásan alkalmazható. Legalább egy óra alatt kell beadni.</w:t>
      </w:r>
    </w:p>
    <w:p w14:paraId="3E7135AC" w14:textId="77777777" w:rsidR="00D53955" w:rsidRPr="00DD27D4" w:rsidRDefault="002A1292" w:rsidP="00D53955">
      <w:r>
        <w:t>A gyógyszer alkalmazás előtti hígítására vonatkozó utasításokat lásd a 6.6 pontban.</w:t>
      </w:r>
    </w:p>
    <w:p w14:paraId="1824EE4A" w14:textId="77777777" w:rsidR="00D53955" w:rsidRPr="00DD27D4" w:rsidRDefault="00D53955" w:rsidP="00D53955"/>
    <w:p w14:paraId="5BD64873" w14:textId="77777777" w:rsidR="00D53955" w:rsidRPr="00DD27D4" w:rsidRDefault="00D53955" w:rsidP="0085633B">
      <w:pPr>
        <w:keepNext/>
        <w:ind w:left="567" w:hanging="567"/>
        <w:outlineLvl w:val="2"/>
        <w:rPr>
          <w:b/>
        </w:rPr>
      </w:pPr>
      <w:r w:rsidRPr="00DD27D4">
        <w:rPr>
          <w:b/>
        </w:rPr>
        <w:t>4.3</w:t>
      </w:r>
      <w:r w:rsidRPr="00DD27D4">
        <w:rPr>
          <w:b/>
        </w:rPr>
        <w:tab/>
        <w:t>Ellenjavallatok</w:t>
      </w:r>
    </w:p>
    <w:p w14:paraId="46A64D20" w14:textId="77777777" w:rsidR="00D53955" w:rsidRPr="00DD27D4" w:rsidRDefault="00D53955" w:rsidP="00D53955">
      <w:pPr>
        <w:keepNext/>
      </w:pPr>
    </w:p>
    <w:p w14:paraId="74E9AD4C" w14:textId="77777777" w:rsidR="00D53955" w:rsidRPr="00DD27D4" w:rsidRDefault="00D53955" w:rsidP="00D53955">
      <w:r w:rsidRPr="00DD27D4">
        <w:t>A készítmény hatóanyagával vagy a 6.1</w:t>
      </w:r>
      <w:r>
        <w:t> pont</w:t>
      </w:r>
      <w:r w:rsidRPr="00DD27D4">
        <w:t>ban felsorolt bármely segédanyagával szembeni túlérzékenység.</w:t>
      </w:r>
    </w:p>
    <w:p w14:paraId="43AA334C" w14:textId="77777777" w:rsidR="00D53955" w:rsidRPr="00DD27D4" w:rsidRDefault="00D53955" w:rsidP="00D53955"/>
    <w:p w14:paraId="737EB9A8" w14:textId="1937BD70" w:rsidR="00D53955" w:rsidRPr="00DD27D4" w:rsidRDefault="00D53955" w:rsidP="00D53955">
      <w:r w:rsidRPr="00DD27D4">
        <w:t>Klinikailag jelentős, aktív fertőzés (pl. aktív tuber</w:t>
      </w:r>
      <w:r w:rsidR="001B4255">
        <w:t>c</w:t>
      </w:r>
      <w:r w:rsidRPr="00DD27D4">
        <w:t>ul</w:t>
      </w:r>
      <w:r w:rsidR="0062662B">
        <w:t>os</w:t>
      </w:r>
      <w:r w:rsidRPr="00DD27D4">
        <w:t>is; lásd 4.4</w:t>
      </w:r>
      <w:r>
        <w:t> pont</w:t>
      </w:r>
      <w:r w:rsidRPr="00DD27D4">
        <w:t>).</w:t>
      </w:r>
    </w:p>
    <w:p w14:paraId="5FA55412" w14:textId="77777777" w:rsidR="00D53955" w:rsidRPr="00DD27D4" w:rsidRDefault="00D53955" w:rsidP="00D53955"/>
    <w:p w14:paraId="6497220F" w14:textId="77777777" w:rsidR="00D53955" w:rsidRPr="003E44C0" w:rsidRDefault="00D53955" w:rsidP="0085633B">
      <w:pPr>
        <w:keepNext/>
        <w:ind w:left="567" w:hanging="567"/>
        <w:outlineLvl w:val="2"/>
        <w:rPr>
          <w:b/>
          <w:bCs/>
        </w:rPr>
      </w:pPr>
      <w:r w:rsidRPr="003E44C0">
        <w:rPr>
          <w:b/>
          <w:bCs/>
        </w:rPr>
        <w:t>4.4</w:t>
      </w:r>
      <w:r w:rsidRPr="003E44C0">
        <w:rPr>
          <w:b/>
          <w:bCs/>
        </w:rPr>
        <w:tab/>
        <w:t>Különleges figyelmeztetések és az alkalmazással kapcsolatos óvintézkedések</w:t>
      </w:r>
    </w:p>
    <w:p w14:paraId="15028C64" w14:textId="77777777" w:rsidR="00D53955" w:rsidRPr="002D7988" w:rsidRDefault="00D53955" w:rsidP="00D53955">
      <w:pPr>
        <w:keepNext/>
        <w:rPr>
          <w:bCs/>
        </w:rPr>
      </w:pPr>
    </w:p>
    <w:p w14:paraId="1DD0A43C" w14:textId="77777777" w:rsidR="00C92AC4" w:rsidRPr="004F12C8" w:rsidRDefault="00C92AC4" w:rsidP="00C92AC4">
      <w:pPr>
        <w:keepNext/>
        <w:widowControl w:val="0"/>
        <w:rPr>
          <w:u w:val="single"/>
        </w:rPr>
      </w:pPr>
      <w:r>
        <w:rPr>
          <w:u w:val="single"/>
        </w:rPr>
        <w:t>Nyomonkövethetőség</w:t>
      </w:r>
    </w:p>
    <w:p w14:paraId="68394558" w14:textId="77777777" w:rsidR="00C92AC4" w:rsidRDefault="00C92AC4" w:rsidP="00650CDA">
      <w:r>
        <w:t>A biológiai gyógyszerek nyomonkövethetősége érdekében az alkalmazott készítmény nevét és gyártási tétel számát egyértelműen rögzíteni kell.</w:t>
      </w:r>
    </w:p>
    <w:p w14:paraId="78263FF8" w14:textId="77777777" w:rsidR="00C92AC4" w:rsidRDefault="00C92AC4" w:rsidP="00650CDA"/>
    <w:p w14:paraId="6E7108B9" w14:textId="77777777" w:rsidR="00D53955" w:rsidRPr="00DD27D4" w:rsidRDefault="00D53955" w:rsidP="00C92AC4">
      <w:pPr>
        <w:keepNext/>
        <w:rPr>
          <w:u w:val="single"/>
        </w:rPr>
      </w:pPr>
      <w:r w:rsidRPr="00DD27D4">
        <w:rPr>
          <w:u w:val="single"/>
        </w:rPr>
        <w:t>Fertőzések</w:t>
      </w:r>
    </w:p>
    <w:p w14:paraId="01689653" w14:textId="1475E404" w:rsidR="00D53955" w:rsidRPr="00DD27D4" w:rsidRDefault="00D53955" w:rsidP="00D53955">
      <w:pPr>
        <w:rPr>
          <w:bCs/>
        </w:rPr>
      </w:pPr>
      <w:r w:rsidRPr="00DD27D4">
        <w:rPr>
          <w:bCs/>
        </w:rPr>
        <w:t xml:space="preserve">Az usztekinumab potenciálisan növelheti a fertőzések kockázatát és reaktiválhat látens fertőzéseket. Klinikai vizsgálatok </w:t>
      </w:r>
      <w:r w:rsidR="0056318C">
        <w:t>és egy, a forgalombahozatalt követően psoriasisos betegekkel végzett obszervációs vizsgálat</w:t>
      </w:r>
      <w:r w:rsidR="00EF0408">
        <w:t xml:space="preserve"> </w:t>
      </w:r>
      <w:r w:rsidR="00EF0408" w:rsidRPr="00DD27D4">
        <w:rPr>
          <w:bCs/>
        </w:rPr>
        <w:t>során</w:t>
      </w:r>
      <w:r w:rsidR="00993C05">
        <w:rPr>
          <w:bCs/>
        </w:rPr>
        <w:t>,</w:t>
      </w:r>
      <w:r w:rsidR="0056318C" w:rsidRPr="00DD27D4">
        <w:rPr>
          <w:bCs/>
        </w:rPr>
        <w:t xml:space="preserve"> </w:t>
      </w:r>
      <w:r w:rsidRPr="00DD27D4">
        <w:rPr>
          <w:bCs/>
        </w:rPr>
        <w:t>a STELARA</w:t>
      </w:r>
      <w:r w:rsidRPr="00DD27D4">
        <w:rPr>
          <w:bCs/>
        </w:rPr>
        <w:noBreakHyphen/>
        <w:t>t kapó betegeknél súlyos bakteriális, gombás és vírusfertőzéseket figyeltek meg (lásd 4.8</w:t>
      </w:r>
      <w:r>
        <w:rPr>
          <w:bCs/>
        </w:rPr>
        <w:t> pont</w:t>
      </w:r>
      <w:r w:rsidRPr="00DD27D4">
        <w:rPr>
          <w:bCs/>
        </w:rPr>
        <w:t>).</w:t>
      </w:r>
    </w:p>
    <w:p w14:paraId="245B9E09" w14:textId="77777777" w:rsidR="00D53955" w:rsidRPr="00DD27D4" w:rsidRDefault="00D53955" w:rsidP="00D53955">
      <w:pPr>
        <w:pStyle w:val="EndnoteText"/>
        <w:rPr>
          <w:bCs/>
        </w:rPr>
      </w:pPr>
    </w:p>
    <w:p w14:paraId="7F19B90E" w14:textId="372CF600" w:rsidR="00A40981" w:rsidRDefault="00A40981" w:rsidP="00FF4A27">
      <w:r>
        <w:t>Az usztekinumabbal kezelt betegeknél opportunista fertőzésekről</w:t>
      </w:r>
      <w:r w:rsidR="00FF4A27">
        <w:t>,</w:t>
      </w:r>
      <w:r>
        <w:t xml:space="preserve"> </w:t>
      </w:r>
      <w:r w:rsidR="00FF4A27">
        <w:t>köztük a tuber</w:t>
      </w:r>
      <w:r w:rsidR="00484BA8">
        <w:t>c</w:t>
      </w:r>
      <w:r w:rsidR="00FF4A27">
        <w:t>ul</w:t>
      </w:r>
      <w:r w:rsidR="00484BA8">
        <w:t>os</w:t>
      </w:r>
      <w:r w:rsidR="00FF4A27">
        <w:t>is reaktiválódásáról, egyéb opportunista bakteriális fertőzésekről (</w:t>
      </w:r>
      <w:r w:rsidR="00F503A2">
        <w:t xml:space="preserve">például </w:t>
      </w:r>
      <w:r w:rsidR="00FF4A27">
        <w:t>atípusos mycobacteri</w:t>
      </w:r>
      <w:r w:rsidR="00484BA8">
        <w:t>a</w:t>
      </w:r>
      <w:r w:rsidR="00FF4A27">
        <w:t>lis fertőzés</w:t>
      </w:r>
      <w:r w:rsidR="00F503A2">
        <w:t>ről</w:t>
      </w:r>
      <w:r w:rsidR="00FF4A27">
        <w:t xml:space="preserve">, a listeria </w:t>
      </w:r>
      <w:r w:rsidR="00484BA8">
        <w:t xml:space="preserve">okozta </w:t>
      </w:r>
      <w:r w:rsidR="00FF4A27">
        <w:t>meningitis</w:t>
      </w:r>
      <w:r w:rsidR="00F503A2">
        <w:t>ről</w:t>
      </w:r>
      <w:r w:rsidR="00FF4A27">
        <w:t>, legionella</w:t>
      </w:r>
      <w:r w:rsidR="00F503A2">
        <w:t>-</w:t>
      </w:r>
      <w:r w:rsidR="00FF4A27">
        <w:t>pneumoniá</w:t>
      </w:r>
      <w:r w:rsidR="00F503A2">
        <w:t>ról</w:t>
      </w:r>
      <w:r w:rsidR="00FF4A27">
        <w:t xml:space="preserve"> és nocardiosis</w:t>
      </w:r>
      <w:r w:rsidR="00F503A2">
        <w:t>ról</w:t>
      </w:r>
      <w:r w:rsidR="00FF4A27">
        <w:t>), opportunista gombás fertőzésekről, opportunista vírusfertőzésekről (</w:t>
      </w:r>
      <w:r w:rsidR="00F503A2">
        <w:t xml:space="preserve">például </w:t>
      </w:r>
      <w:r w:rsidR="00FF4A27">
        <w:t>herpes simplex 2</w:t>
      </w:r>
      <w:r w:rsidR="00F503A2">
        <w:t>-</w:t>
      </w:r>
      <w:r w:rsidR="00FF4A27">
        <w:t>encephalitis</w:t>
      </w:r>
      <w:r w:rsidR="00F503A2">
        <w:t>ről</w:t>
      </w:r>
      <w:r w:rsidR="00093A51">
        <w:t xml:space="preserve">) és </w:t>
      </w:r>
      <w:r w:rsidR="00FF4A27">
        <w:t>parazitafertőzések</w:t>
      </w:r>
      <w:r w:rsidR="00093A51">
        <w:t>ről</w:t>
      </w:r>
      <w:r w:rsidR="00FF4A27">
        <w:t xml:space="preserve"> (</w:t>
      </w:r>
      <w:r w:rsidR="00F503A2">
        <w:t xml:space="preserve">például </w:t>
      </w:r>
      <w:r w:rsidR="00FF4A27">
        <w:t>ocularis toxoplasmosis</w:t>
      </w:r>
      <w:r w:rsidR="00F503A2">
        <w:t>ról</w:t>
      </w:r>
      <w:r w:rsidR="00FF4A27">
        <w:t xml:space="preserve">) </w:t>
      </w:r>
      <w:r>
        <w:t>számoltak be.</w:t>
      </w:r>
    </w:p>
    <w:p w14:paraId="36C15964" w14:textId="77777777" w:rsidR="00A40981" w:rsidRDefault="00A40981" w:rsidP="00D53955">
      <w:pPr>
        <w:rPr>
          <w:bCs/>
        </w:rPr>
      </w:pPr>
    </w:p>
    <w:p w14:paraId="69CA755E" w14:textId="09B93982" w:rsidR="00D53955" w:rsidRPr="00DD27D4" w:rsidRDefault="00D53955" w:rsidP="00D53955">
      <w:pPr>
        <w:rPr>
          <w:bCs/>
        </w:rPr>
      </w:pPr>
      <w:r w:rsidRPr="00DD27D4">
        <w:rPr>
          <w:bCs/>
        </w:rPr>
        <w:t xml:space="preserve">Óvatosság szükséges, ha a STELARA használatát olyan betegek esetén mérlegelik, akik krónikus fertőzésben szenvednek vagy akiknek </w:t>
      </w:r>
      <w:r w:rsidR="00743386">
        <w:rPr>
          <w:bCs/>
        </w:rPr>
        <w:t>anamnézis</w:t>
      </w:r>
      <w:r w:rsidRPr="00DD27D4">
        <w:rPr>
          <w:bCs/>
        </w:rPr>
        <w:t>ében visszatérő fertőzés szerepel (lásd 4.3</w:t>
      </w:r>
      <w:r>
        <w:rPr>
          <w:bCs/>
        </w:rPr>
        <w:t> pont</w:t>
      </w:r>
      <w:r w:rsidRPr="00DD27D4">
        <w:rPr>
          <w:bCs/>
        </w:rPr>
        <w:t>).</w:t>
      </w:r>
    </w:p>
    <w:p w14:paraId="17058209" w14:textId="77777777" w:rsidR="00D53955" w:rsidRPr="00DD27D4" w:rsidRDefault="00D53955" w:rsidP="00D53955">
      <w:pPr>
        <w:rPr>
          <w:bCs/>
        </w:rPr>
      </w:pPr>
    </w:p>
    <w:p w14:paraId="495A5E33" w14:textId="2748C9E1" w:rsidR="00D53955" w:rsidRPr="00DD27D4" w:rsidRDefault="00D53955" w:rsidP="00D53955">
      <w:pPr>
        <w:rPr>
          <w:bCs/>
        </w:rPr>
      </w:pPr>
      <w:r w:rsidRPr="00DD27D4">
        <w:rPr>
          <w:bCs/>
        </w:rPr>
        <w:t>A STELARA</w:t>
      </w:r>
      <w:r w:rsidRPr="00DD27D4">
        <w:rPr>
          <w:bCs/>
        </w:rPr>
        <w:noBreakHyphen/>
        <w:t>kezelés megkezdése előtt a betegeket ki kell vizsgálni, hogy van-e tuber</w:t>
      </w:r>
      <w:r w:rsidR="001B4255">
        <w:rPr>
          <w:bCs/>
        </w:rPr>
        <w:t>culos</w:t>
      </w:r>
      <w:r w:rsidRPr="00DD27D4">
        <w:rPr>
          <w:bCs/>
        </w:rPr>
        <w:t>is fertőzésük. A STELARA</w:t>
      </w:r>
      <w:r w:rsidRPr="00DD27D4">
        <w:rPr>
          <w:bCs/>
        </w:rPr>
        <w:noBreakHyphen/>
        <w:t>t nem szabad aktív tuber</w:t>
      </w:r>
      <w:r w:rsidR="001B4255">
        <w:rPr>
          <w:bCs/>
        </w:rPr>
        <w:t>culos</w:t>
      </w:r>
      <w:r w:rsidRPr="00DD27D4">
        <w:rPr>
          <w:bCs/>
        </w:rPr>
        <w:t>isos betegeknek adni (lásd 4.3</w:t>
      </w:r>
      <w:r>
        <w:rPr>
          <w:bCs/>
        </w:rPr>
        <w:t> pont</w:t>
      </w:r>
      <w:r w:rsidRPr="00DD27D4">
        <w:rPr>
          <w:bCs/>
        </w:rPr>
        <w:t>). A STELARA alkalmazása előtt meg kell kezdeni a látens tuber</w:t>
      </w:r>
      <w:r w:rsidR="001B4255">
        <w:rPr>
          <w:bCs/>
        </w:rPr>
        <w:t>culos</w:t>
      </w:r>
      <w:r w:rsidRPr="00DD27D4">
        <w:rPr>
          <w:bCs/>
        </w:rPr>
        <w:t>is kezelését. A STELARA</w:t>
      </w:r>
      <w:r w:rsidRPr="00DD27D4">
        <w:rPr>
          <w:bCs/>
        </w:rPr>
        <w:noBreakHyphen/>
        <w:t>kezelés előtt a tuber</w:t>
      </w:r>
      <w:r w:rsidR="001B4255">
        <w:rPr>
          <w:bCs/>
        </w:rPr>
        <w:t>culos</w:t>
      </w:r>
      <w:r w:rsidRPr="00DD27D4">
        <w:rPr>
          <w:bCs/>
        </w:rPr>
        <w:t xml:space="preserve">is elleni terápia ugyancsak megfontolandó olyan betegeknél, akiknek </w:t>
      </w:r>
      <w:r w:rsidR="00743386">
        <w:rPr>
          <w:bCs/>
        </w:rPr>
        <w:t>anamnézis</w:t>
      </w:r>
      <w:r w:rsidRPr="00DD27D4">
        <w:rPr>
          <w:bCs/>
        </w:rPr>
        <w:t>ében a látens vagy aktív tuber</w:t>
      </w:r>
      <w:r w:rsidR="001B4255">
        <w:rPr>
          <w:bCs/>
        </w:rPr>
        <w:t>culos</w:t>
      </w:r>
      <w:r w:rsidRPr="00DD27D4">
        <w:rPr>
          <w:bCs/>
        </w:rPr>
        <w:t>is megfelelő kezelése nem igazolható. A STELARA</w:t>
      </w:r>
      <w:r w:rsidRPr="00DD27D4">
        <w:rPr>
          <w:bCs/>
        </w:rPr>
        <w:noBreakHyphen/>
        <w:t>t kapó betegeket – a kezelés alatt és után – szoros megfigyelés alatt kell tartani az aktív tuber</w:t>
      </w:r>
      <w:r w:rsidR="001B4255">
        <w:rPr>
          <w:bCs/>
        </w:rPr>
        <w:t>culos</w:t>
      </w:r>
      <w:r w:rsidRPr="00DD27D4">
        <w:rPr>
          <w:bCs/>
        </w:rPr>
        <w:t xml:space="preserve">is okozta </w:t>
      </w:r>
      <w:r w:rsidR="00A44D86">
        <w:rPr>
          <w:bCs/>
        </w:rPr>
        <w:t>jelek</w:t>
      </w:r>
      <w:r w:rsidR="00A44D86" w:rsidRPr="00DD27D4">
        <w:rPr>
          <w:bCs/>
        </w:rPr>
        <w:t xml:space="preserve"> </w:t>
      </w:r>
      <w:r w:rsidRPr="00DD27D4">
        <w:rPr>
          <w:bCs/>
        </w:rPr>
        <w:t>és tünetek esetleges megjelenése miatt.</w:t>
      </w:r>
    </w:p>
    <w:p w14:paraId="2ADC9695" w14:textId="77777777" w:rsidR="00D53955" w:rsidRPr="00DD27D4" w:rsidRDefault="00D53955" w:rsidP="00D53955">
      <w:pPr>
        <w:rPr>
          <w:bCs/>
        </w:rPr>
      </w:pPr>
    </w:p>
    <w:p w14:paraId="6B89939D" w14:textId="119595A0" w:rsidR="00D53955" w:rsidRPr="00DD27D4" w:rsidRDefault="00D53955" w:rsidP="00D53955">
      <w:pPr>
        <w:rPr>
          <w:bCs/>
        </w:rPr>
      </w:pPr>
      <w:r w:rsidRPr="00DD27D4">
        <w:rPr>
          <w:bCs/>
        </w:rPr>
        <w:t xml:space="preserve">A betegeket </w:t>
      </w:r>
      <w:r w:rsidR="00A34C0F">
        <w:rPr>
          <w:bCs/>
        </w:rPr>
        <w:t>figyelmeztetni kell</w:t>
      </w:r>
      <w:r w:rsidRPr="00DD27D4">
        <w:rPr>
          <w:bCs/>
        </w:rPr>
        <w:t xml:space="preserve"> arra, hogy forduljanak orvoshoz, ha fertőzésre utaló jelek vagy tünetek jelentkeznek. Amennyiben egy betegnél súlyos fertőzés alakul ki, a beteget szoros megfigyelés alatt kell tartani, és a STELARA</w:t>
      </w:r>
      <w:r w:rsidRPr="00DD27D4">
        <w:rPr>
          <w:bCs/>
        </w:rPr>
        <w:noBreakHyphen/>
        <w:t>t a fertőzés megszűnéséig nem szabad adni.</w:t>
      </w:r>
    </w:p>
    <w:p w14:paraId="17F0E4CD" w14:textId="77777777" w:rsidR="00D53955" w:rsidRPr="00DD27D4" w:rsidRDefault="00D53955" w:rsidP="00D53955">
      <w:pPr>
        <w:rPr>
          <w:bCs/>
        </w:rPr>
      </w:pPr>
    </w:p>
    <w:p w14:paraId="0F863C35" w14:textId="77777777" w:rsidR="00D53955" w:rsidRPr="00DD27D4" w:rsidRDefault="00D53955" w:rsidP="00D53955">
      <w:pPr>
        <w:keepNext/>
        <w:rPr>
          <w:bCs/>
          <w:u w:val="single"/>
        </w:rPr>
      </w:pPr>
      <w:r w:rsidRPr="00DD27D4">
        <w:rPr>
          <w:bCs/>
          <w:u w:val="single"/>
        </w:rPr>
        <w:t>Rosszindulatú daganatok</w:t>
      </w:r>
    </w:p>
    <w:p w14:paraId="2BC0656B" w14:textId="2E7592C2" w:rsidR="00D53955" w:rsidRPr="00DD27D4" w:rsidRDefault="00D53955" w:rsidP="00D53955">
      <w:pPr>
        <w:pStyle w:val="EndnoteText"/>
        <w:rPr>
          <w:bCs/>
        </w:rPr>
      </w:pPr>
      <w:r w:rsidRPr="00DD27D4">
        <w:rPr>
          <w:bCs/>
        </w:rPr>
        <w:t xml:space="preserve">Az immunszuppresszánsok, mint az usztekinumab is potenciálisan növelik a rosszindulatú daganat kockázatát. Néhány betegnél, akik klinikai vizsgálatok </w:t>
      </w:r>
      <w:r w:rsidR="0056318C">
        <w:t>és egy, a forgalombahozatalt követően</w:t>
      </w:r>
      <w:r w:rsidR="00855E7A">
        <w:t>,</w:t>
      </w:r>
      <w:r w:rsidR="0056318C">
        <w:t xml:space="preserve"> </w:t>
      </w:r>
      <w:r w:rsidR="0056318C">
        <w:lastRenderedPageBreak/>
        <w:t>psoriasisos betegekkel végzett obszervációs vizsgálat</w:t>
      </w:r>
      <w:r w:rsidR="00EF0408">
        <w:t xml:space="preserve"> </w:t>
      </w:r>
      <w:r w:rsidR="00EF0408" w:rsidRPr="00DD27D4">
        <w:rPr>
          <w:bCs/>
        </w:rPr>
        <w:t>során</w:t>
      </w:r>
      <w:r w:rsidR="0056318C" w:rsidRPr="00DD27D4">
        <w:rPr>
          <w:bCs/>
        </w:rPr>
        <w:t xml:space="preserve"> </w:t>
      </w:r>
      <w:r w:rsidRPr="00DD27D4">
        <w:rPr>
          <w:bCs/>
        </w:rPr>
        <w:t>STELARA</w:t>
      </w:r>
      <w:r w:rsidRPr="00DD27D4">
        <w:rPr>
          <w:bCs/>
        </w:rPr>
        <w:noBreakHyphen/>
        <w:t>t kaptak, bőrt és nem bőrt érintő rosszindulatú daganatok alakultak ki (lásd 4.8</w:t>
      </w:r>
      <w:r>
        <w:rPr>
          <w:bCs/>
        </w:rPr>
        <w:t> pont</w:t>
      </w:r>
      <w:r w:rsidRPr="00DD27D4">
        <w:rPr>
          <w:bCs/>
        </w:rPr>
        <w:t>).</w:t>
      </w:r>
      <w:r w:rsidR="0056318C">
        <w:rPr>
          <w:bCs/>
        </w:rPr>
        <w:t xml:space="preserve"> </w:t>
      </w:r>
      <w:r w:rsidR="0056318C">
        <w:t>A malignitások kockázata magasabb lehet az</w:t>
      </w:r>
      <w:r w:rsidR="00EF0408">
        <w:t xml:space="preserve">oknál a </w:t>
      </w:r>
      <w:r w:rsidR="0056318C">
        <w:t>psoriasisos betegeknél, akiket a betegségük lefolyása alatt más biológiai gyógyszerekkel kezeltek.</w:t>
      </w:r>
    </w:p>
    <w:p w14:paraId="0EFF7B23" w14:textId="77777777" w:rsidR="00D53955" w:rsidRPr="00DD27D4" w:rsidRDefault="00D53955" w:rsidP="00D53955"/>
    <w:p w14:paraId="7A23A934" w14:textId="6F8BE408" w:rsidR="00D53955" w:rsidRPr="00DD27D4" w:rsidRDefault="00D53955" w:rsidP="00D53955">
      <w:pPr>
        <w:rPr>
          <w:bCs/>
        </w:rPr>
      </w:pPr>
      <w:r w:rsidRPr="00DD27D4">
        <w:t xml:space="preserve">Nem végeztek vizsgálatokat olyan betegekkel, akiknek </w:t>
      </w:r>
      <w:r w:rsidR="00743386">
        <w:t>anamnézis</w:t>
      </w:r>
      <w:r w:rsidRPr="00DD27D4">
        <w:t>ében rosszindulatú daganat szerepelt, illetve nem folytatták a vizsgálatot olyan betegekkel, akiknél a STELARA</w:t>
      </w:r>
      <w:r w:rsidRPr="00DD27D4">
        <w:noBreakHyphen/>
        <w:t xml:space="preserve">kezelés során </w:t>
      </w:r>
      <w:r w:rsidRPr="00DD27D4">
        <w:rPr>
          <w:bCs/>
        </w:rPr>
        <w:t>rosszindulatú daganat</w:t>
      </w:r>
      <w:r w:rsidRPr="00DD27D4">
        <w:t xml:space="preserve"> alakult ki. Így </w:t>
      </w:r>
      <w:r w:rsidRPr="00DD27D4">
        <w:rPr>
          <w:bCs/>
        </w:rPr>
        <w:t>ezeknél a betegeknél</w:t>
      </w:r>
      <w:r w:rsidRPr="00DD27D4">
        <w:t xml:space="preserve"> óvatosság</w:t>
      </w:r>
      <w:r w:rsidRPr="00DD27D4">
        <w:rPr>
          <w:bCs/>
        </w:rPr>
        <w:t xml:space="preserve"> szükséges a STELARA használatának mérlegelésekor.</w:t>
      </w:r>
    </w:p>
    <w:p w14:paraId="451F38A3" w14:textId="77777777" w:rsidR="00D53955" w:rsidRPr="00DD27D4" w:rsidRDefault="00D53955" w:rsidP="00D53955">
      <w:pPr>
        <w:rPr>
          <w:bCs/>
        </w:rPr>
      </w:pPr>
    </w:p>
    <w:p w14:paraId="59CC8BB9" w14:textId="12E6FC13" w:rsidR="00D53955" w:rsidRPr="00DD27D4" w:rsidRDefault="00D53955" w:rsidP="00D53955">
      <w:pPr>
        <w:rPr>
          <w:bCs/>
        </w:rPr>
      </w:pPr>
      <w:r w:rsidRPr="00DD27D4">
        <w:rPr>
          <w:bCs/>
        </w:rPr>
        <w:t xml:space="preserve">Minden betegnél monitorozni </w:t>
      </w:r>
      <w:r w:rsidR="00190A75" w:rsidRPr="00DD27D4">
        <w:rPr>
          <w:bCs/>
        </w:rPr>
        <w:t xml:space="preserve">kell a bőrrák </w:t>
      </w:r>
      <w:r w:rsidRPr="00DD27D4">
        <w:rPr>
          <w:bCs/>
        </w:rPr>
        <w:t>megjelenését, különös tekintettel azokra, akik 60</w:t>
      </w:r>
      <w:r>
        <w:rPr>
          <w:bCs/>
        </w:rPr>
        <w:t> év</w:t>
      </w:r>
      <w:r w:rsidRPr="00DD27D4">
        <w:rPr>
          <w:bCs/>
        </w:rPr>
        <w:t>nél idősebbek, akiknek a</w:t>
      </w:r>
      <w:r w:rsidR="003622F4">
        <w:rPr>
          <w:bCs/>
        </w:rPr>
        <w:t>z</w:t>
      </w:r>
      <w:r w:rsidRPr="00DD27D4">
        <w:rPr>
          <w:bCs/>
        </w:rPr>
        <w:t xml:space="preserve"> </w:t>
      </w:r>
      <w:r w:rsidR="00743386">
        <w:rPr>
          <w:bCs/>
        </w:rPr>
        <w:t>anamnézis</w:t>
      </w:r>
      <w:r w:rsidRPr="00DD27D4">
        <w:rPr>
          <w:bCs/>
        </w:rPr>
        <w:t>ében hosszú</w:t>
      </w:r>
      <w:r w:rsidR="008E4CE3">
        <w:rPr>
          <w:bCs/>
        </w:rPr>
        <w:t xml:space="preserve"> </w:t>
      </w:r>
      <w:r w:rsidRPr="00DD27D4">
        <w:rPr>
          <w:bCs/>
        </w:rPr>
        <w:t>távú immunszuppresszív terápia vagy PUVA kezelés szerepel (lásd 4.8</w:t>
      </w:r>
      <w:r>
        <w:rPr>
          <w:bCs/>
        </w:rPr>
        <w:t> pont</w:t>
      </w:r>
      <w:r w:rsidRPr="00DD27D4">
        <w:rPr>
          <w:bCs/>
        </w:rPr>
        <w:t>).</w:t>
      </w:r>
    </w:p>
    <w:p w14:paraId="17190F20" w14:textId="77777777" w:rsidR="00D53955" w:rsidRPr="00DD27D4" w:rsidRDefault="00D53955" w:rsidP="00D53955">
      <w:pPr>
        <w:rPr>
          <w:bCs/>
          <w:u w:val="single"/>
        </w:rPr>
      </w:pPr>
    </w:p>
    <w:p w14:paraId="37660D13" w14:textId="77777777" w:rsidR="00D53955" w:rsidRDefault="003146B8" w:rsidP="00D53955">
      <w:pPr>
        <w:keepNext/>
        <w:rPr>
          <w:bCs/>
          <w:u w:val="single"/>
        </w:rPr>
      </w:pPr>
      <w:r>
        <w:rPr>
          <w:bCs/>
          <w:u w:val="single"/>
        </w:rPr>
        <w:t>Szisztémás és lég</w:t>
      </w:r>
      <w:r w:rsidR="00AC552B">
        <w:rPr>
          <w:bCs/>
          <w:u w:val="single"/>
        </w:rPr>
        <w:t>zőrendszeri</w:t>
      </w:r>
      <w:r>
        <w:rPr>
          <w:bCs/>
          <w:u w:val="single"/>
        </w:rPr>
        <w:t xml:space="preserve"> t</w:t>
      </w:r>
      <w:r w:rsidR="00D53955" w:rsidRPr="00DD27D4">
        <w:rPr>
          <w:bCs/>
          <w:u w:val="single"/>
        </w:rPr>
        <w:t>úlérzékenységi reakciók</w:t>
      </w:r>
    </w:p>
    <w:p w14:paraId="4F07BDED" w14:textId="77777777" w:rsidR="00D53955" w:rsidRPr="00DD27D4" w:rsidRDefault="00D53955" w:rsidP="00D53955">
      <w:r w:rsidRPr="00DD27D4">
        <w:t>A forgalomba hozatalt követő alkalmazás során súlyos túlérzékenységi reakciókról számoltak be, egyes esetekben néhány nappal a kezelés után. Anaphylaxia és angiooedema alakult ki. Ha anafilaxiás vagy más, súlyos túlérzékenységi reakció jelentkezik, megfelelő kezelést kell kezdeni és a STELARA alkalmazását abba kell hagyni (lásd 4.8</w:t>
      </w:r>
      <w:r>
        <w:t> pont</w:t>
      </w:r>
      <w:r w:rsidRPr="00DD27D4">
        <w:t>).</w:t>
      </w:r>
    </w:p>
    <w:p w14:paraId="770E0F1A" w14:textId="6E8FD738" w:rsidR="00D53955" w:rsidRDefault="00D53955" w:rsidP="00D53955"/>
    <w:p w14:paraId="53203F91" w14:textId="403D8AAE" w:rsidR="00A40981" w:rsidRPr="004F12C8" w:rsidRDefault="00A40981" w:rsidP="00A40981">
      <w:pPr>
        <w:widowControl w:val="0"/>
      </w:pPr>
      <w:r>
        <w:t xml:space="preserve">A klinikai vizsgálatokban infúzióval összefüggő reakciókat figyeltek meg (lásd 4.8 pont). A forgalomba hozatalt követően súlyos, infúzióval összefüggő reakciókról, köztük az infúzióra adott anaphylaxiás reakciókról számoltak be. Amennyiben súlyos vagy </w:t>
      </w:r>
      <w:r w:rsidR="00345322">
        <w:t>életet veszélyeztető</w:t>
      </w:r>
      <w:r>
        <w:t xml:space="preserve"> reakciót észlelnek, megfelelő kezelést kell kezdeni, és az usztekinumab adását abba kell hagyni.</w:t>
      </w:r>
    </w:p>
    <w:p w14:paraId="1F408278" w14:textId="77777777" w:rsidR="00A40981" w:rsidRDefault="00A40981" w:rsidP="00D53955"/>
    <w:p w14:paraId="7C024577" w14:textId="3C852058" w:rsidR="003146B8" w:rsidRDefault="003146B8" w:rsidP="00D53955">
      <w:r w:rsidRPr="0040010E">
        <w:t>Allergiás alveolitis</w:t>
      </w:r>
      <w:r w:rsidR="00651610">
        <w:t>,</w:t>
      </w:r>
      <w:r w:rsidRPr="0040010E">
        <w:t xml:space="preserve"> eo</w:t>
      </w:r>
      <w:r w:rsidRPr="003146B8">
        <w:t xml:space="preserve">sinophil pneumonia </w:t>
      </w:r>
      <w:r w:rsidR="00651610">
        <w:t>és nem fertőzéses eredetű, organizáló pneumonia</w:t>
      </w:r>
      <w:r w:rsidR="00651610" w:rsidRPr="003146B8">
        <w:t xml:space="preserve"> </w:t>
      </w:r>
      <w:r w:rsidRPr="003146B8">
        <w:t xml:space="preserve">eseteiről számoltak be az usztekinumab </w:t>
      </w:r>
      <w:r w:rsidR="00205E87">
        <w:t>engedélyezését</w:t>
      </w:r>
      <w:r w:rsidRPr="003146B8">
        <w:t xml:space="preserve"> kö</w:t>
      </w:r>
      <w:r>
        <w:t>vetően végzett alkalmazás</w:t>
      </w:r>
      <w:r w:rsidR="00612009">
        <w:t xml:space="preserve"> során. </w:t>
      </w:r>
      <w:r w:rsidR="00612009" w:rsidRPr="00612009">
        <w:t xml:space="preserve">A klinikai </w:t>
      </w:r>
      <w:r w:rsidR="00134034">
        <w:t>megjelenés</w:t>
      </w:r>
      <w:r w:rsidR="00612009">
        <w:t xml:space="preserve"> </w:t>
      </w:r>
      <w:r w:rsidR="00612009" w:rsidRPr="00612009">
        <w:t xml:space="preserve">köhögés, dyspnoe és interstitialis infiltrátumok </w:t>
      </w:r>
      <w:r w:rsidR="00612009">
        <w:t>voltak</w:t>
      </w:r>
      <w:r w:rsidR="006207E2">
        <w:t>, 1</w:t>
      </w:r>
      <w:r w:rsidR="00386286">
        <w:t>–</w:t>
      </w:r>
      <w:r w:rsidR="006207E2">
        <w:t>3 </w:t>
      </w:r>
      <w:r w:rsidR="00386286">
        <w:t>dózis</w:t>
      </w:r>
      <w:r w:rsidR="00612009" w:rsidRPr="00612009">
        <w:t>t követően</w:t>
      </w:r>
      <w:r w:rsidR="00AC552B">
        <w:t>. A s</w:t>
      </w:r>
      <w:r w:rsidR="006207E2">
        <w:t>úlyos kimenetelű esetek között légzési elégtelenség és elhúzódó hospitalizáció volt.</w:t>
      </w:r>
      <w:r w:rsidR="00571BAD">
        <w:t xml:space="preserve"> </w:t>
      </w:r>
      <w:r w:rsidR="00134034">
        <w:t>Javulásról számoltak be a</w:t>
      </w:r>
      <w:r w:rsidR="00571BAD">
        <w:t>z usztekinumab-kezelés megszakítását</w:t>
      </w:r>
      <w:r w:rsidR="00205E87">
        <w:t>,</w:t>
      </w:r>
      <w:r w:rsidR="00571BAD">
        <w:t xml:space="preserve"> és néhány esetben kortikoszteroid alkalmazást követően is.</w:t>
      </w:r>
      <w:r w:rsidR="00134034">
        <w:t xml:space="preserve"> Ha a fertőzés ki van zárva</w:t>
      </w:r>
      <w:r w:rsidR="00205E87">
        <w:t>,</w:t>
      </w:r>
      <w:r w:rsidR="00134034">
        <w:t xml:space="preserve"> és a diagnózis igazolt</w:t>
      </w:r>
      <w:r w:rsidR="00205E87">
        <w:t>,</w:t>
      </w:r>
      <w:r w:rsidR="00134034">
        <w:t xml:space="preserve"> az usztekinumab</w:t>
      </w:r>
      <w:r w:rsidR="00AC552B">
        <w:t>ot</w:t>
      </w:r>
      <w:r w:rsidR="00134034">
        <w:t xml:space="preserve"> abba kell hagyni</w:t>
      </w:r>
      <w:r w:rsidR="00205E87">
        <w:t>,</w:t>
      </w:r>
      <w:r w:rsidR="00134034">
        <w:t xml:space="preserve"> és megfelelő kezelést kell alkalmazni (lásd 4.8 pont).</w:t>
      </w:r>
    </w:p>
    <w:p w14:paraId="7E2FE455" w14:textId="5E59639D" w:rsidR="006207E2" w:rsidRDefault="006207E2" w:rsidP="00D53955"/>
    <w:p w14:paraId="58C022F0" w14:textId="77777777" w:rsidR="0056318C" w:rsidRPr="00170F06" w:rsidRDefault="0056318C" w:rsidP="0056318C">
      <w:pPr>
        <w:keepNext/>
        <w:widowControl w:val="0"/>
        <w:rPr>
          <w:u w:val="single"/>
        </w:rPr>
      </w:pPr>
      <w:r>
        <w:rPr>
          <w:u w:val="single"/>
        </w:rPr>
        <w:t>Cardiovascularis események</w:t>
      </w:r>
    </w:p>
    <w:p w14:paraId="5E09458D" w14:textId="74118236" w:rsidR="0056318C" w:rsidRPr="00170F06" w:rsidRDefault="0056318C" w:rsidP="0056318C">
      <w:pPr>
        <w:widowControl w:val="0"/>
      </w:pPr>
      <w:r>
        <w:t>Egy, a forgalombahozatalt követően végzett obszervációs vizsgálat</w:t>
      </w:r>
      <w:r w:rsidR="00EF0408">
        <w:t xml:space="preserve"> során</w:t>
      </w:r>
      <w:r w:rsidR="00993C05">
        <w:t>,</w:t>
      </w:r>
      <w:r>
        <w:t xml:space="preserve"> </w:t>
      </w:r>
      <w:r w:rsidR="00EF0408">
        <w:t xml:space="preserve">a </w:t>
      </w:r>
      <w:r>
        <w:t>STELARA</w:t>
      </w:r>
      <w:r>
        <w:noBreakHyphen/>
      </w:r>
      <w:r w:rsidR="00EF0408">
        <w:t>val kezelt</w:t>
      </w:r>
      <w:r>
        <w:t xml:space="preserve"> psoriasisos betegeknél cardiovascularis eseményeket, köztük myocardialis infarctust és cerebrovascularis történést figyeltek meg. A STELARA</w:t>
      </w:r>
      <w:r>
        <w:noBreakHyphen/>
        <w:t>kezelés alatt a cardiovascularis betegségek kockázati tényezőit rendszeresen értékelni kell.</w:t>
      </w:r>
    </w:p>
    <w:p w14:paraId="264F65BD" w14:textId="77777777" w:rsidR="0056318C" w:rsidRPr="003146B8" w:rsidRDefault="0056318C" w:rsidP="00D53955"/>
    <w:p w14:paraId="0E5785B2" w14:textId="77777777" w:rsidR="00D53955" w:rsidRPr="00DD27D4" w:rsidRDefault="00D53955" w:rsidP="00D53955">
      <w:pPr>
        <w:keepNext/>
        <w:rPr>
          <w:u w:val="single"/>
        </w:rPr>
      </w:pPr>
      <w:r w:rsidRPr="00DD27D4">
        <w:rPr>
          <w:u w:val="single"/>
        </w:rPr>
        <w:t>Védőoltások</w:t>
      </w:r>
    </w:p>
    <w:p w14:paraId="4EB0B808" w14:textId="0864A174" w:rsidR="00D53955" w:rsidRPr="00DD27D4" w:rsidRDefault="00D53955" w:rsidP="00D53955">
      <w:r w:rsidRPr="00DD27D4">
        <w:t xml:space="preserve">Élő vírust vagy élő baktériumot tartalmazó védőoltások (mint pl. </w:t>
      </w:r>
      <w:r w:rsidRPr="003F1212">
        <w:rPr>
          <w:i/>
        </w:rPr>
        <w:t>Bacillus Calmette</w:t>
      </w:r>
      <w:r w:rsidRPr="003F1212">
        <w:rPr>
          <w:i/>
        </w:rPr>
        <w:noBreakHyphen/>
        <w:t>Guérin</w:t>
      </w:r>
      <w:r w:rsidRPr="00DD27D4">
        <w:t xml:space="preserve"> </w:t>
      </w:r>
      <w:r w:rsidRPr="00DD27D4">
        <w:sym w:font="Symbol" w:char="F05B"/>
      </w:r>
      <w:r w:rsidRPr="00DD27D4">
        <w:t>BCG</w:t>
      </w:r>
      <w:r w:rsidRPr="00DD27D4">
        <w:sym w:font="Symbol" w:char="F05D"/>
      </w:r>
      <w:r w:rsidRPr="00DD27D4">
        <w:t>) STELARA</w:t>
      </w:r>
      <w:r w:rsidRPr="00DD27D4">
        <w:noBreakHyphen/>
        <w:t>val egyidejűleg nem adhatók. Nem végeztek specifikus vizsgálatokat olyan betegek körében, akik nemrégiben élő vírust vagy élő baktériumot tartalmazó oltást kaptak. STELARA</w:t>
      </w:r>
      <w:r w:rsidRPr="00DD27D4">
        <w:noBreakHyphen/>
        <w:t>t kapó betegek esetén nem állnak rendelkezésre adatok a fertőzések élő kórokozót tartalmazó vakcinákkal való szekunder transzmisszióját illetően. Élő vírust vagy élő baktériumot tartalmazó védőoltás adása előtt a STELARA</w:t>
      </w:r>
      <w:r w:rsidRPr="00DD27D4">
        <w:noBreakHyphen/>
        <w:t>kezelést az utolsó dózist követően legalább 15</w:t>
      </w:r>
      <w:r>
        <w:t> hét</w:t>
      </w:r>
      <w:r w:rsidRPr="00DD27D4">
        <w:t>re fel kell függeszteni, és leghamarabb 2</w:t>
      </w:r>
      <w:r>
        <w:t> hét</w:t>
      </w:r>
      <w:r w:rsidRPr="00DD27D4">
        <w:t>tel a védőoltás beadása után lehet folytatni. A felíróknak tanulmányozniuk kell az adott védőoltás alkalmazási előírásában az oltás beadása utáni</w:t>
      </w:r>
      <w:r w:rsidR="00AA57B8">
        <w:t>,</w:t>
      </w:r>
      <w:r w:rsidRPr="00DD27D4">
        <w:t xml:space="preserve"> immunszuppresszív </w:t>
      </w:r>
      <w:r w:rsidR="005A1EE3">
        <w:t>gyógy</w:t>
      </w:r>
      <w:r w:rsidRPr="00DD27D4">
        <w:t xml:space="preserve">szerek </w:t>
      </w:r>
      <w:r w:rsidR="00AA57B8" w:rsidRPr="00AA57B8">
        <w:t xml:space="preserve">egyidejű </w:t>
      </w:r>
      <w:r w:rsidR="00AA57B8">
        <w:t>alkalmazására</w:t>
      </w:r>
      <w:r w:rsidR="00AA57B8" w:rsidRPr="00DD27D4">
        <w:t xml:space="preserve"> </w:t>
      </w:r>
      <w:r w:rsidRPr="00DD27D4">
        <w:t>vonatkozó kiegészítő információt és ajánlást.</w:t>
      </w:r>
    </w:p>
    <w:p w14:paraId="6C90F7D9" w14:textId="56B66949" w:rsidR="00D53955" w:rsidRDefault="00D53955" w:rsidP="00D53955"/>
    <w:p w14:paraId="6A9F18EF" w14:textId="139D6ECE" w:rsidR="00386286" w:rsidRPr="00AD21E2" w:rsidRDefault="00386286" w:rsidP="00386286">
      <w:pPr>
        <w:widowControl w:val="0"/>
      </w:pPr>
      <w:r>
        <w:t xml:space="preserve">Az </w:t>
      </w:r>
      <w:r>
        <w:rPr>
          <w:i/>
          <w:iCs/>
        </w:rPr>
        <w:t>in</w:t>
      </w:r>
      <w:r w:rsidR="000E4A40">
        <w:rPr>
          <w:i/>
          <w:iCs/>
        </w:rPr>
        <w:t> </w:t>
      </w:r>
      <w:r>
        <w:rPr>
          <w:i/>
          <w:iCs/>
        </w:rPr>
        <w:t>utero</w:t>
      </w:r>
      <w:r>
        <w:t xml:space="preserve"> usztekinumab</w:t>
      </w:r>
      <w:r>
        <w:noBreakHyphen/>
        <w:t xml:space="preserve">expozíciónak kitett csecsemőknek nem javasolt élő kórokozót tartalmazó védőoltás (mint például a BCG-oltás) adása a születést követő </w:t>
      </w:r>
      <w:r w:rsidR="000518E1">
        <w:t>tizenkét</w:t>
      </w:r>
      <w:r>
        <w:t> hónapban vagy amíg a csecsemőnél az usztekinumab szérumszintje kimutathatatlanná nem válik (lásd 4.5 és 4.6 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2EF1E7DE" w14:textId="77777777" w:rsidR="00386286" w:rsidRPr="00DD27D4" w:rsidRDefault="00386286" w:rsidP="00D53955"/>
    <w:p w14:paraId="10814415" w14:textId="77777777" w:rsidR="00D53955" w:rsidRPr="00DD27D4" w:rsidRDefault="00D53955" w:rsidP="00D53955">
      <w:r w:rsidRPr="00DD27D4">
        <w:lastRenderedPageBreak/>
        <w:t>STELARA</w:t>
      </w:r>
      <w:r w:rsidRPr="00DD27D4">
        <w:noBreakHyphen/>
        <w:t>t kapó betegek egyidejűleg kaphatnak inaktivált vagy elölt kórokozókat tartalmazó védőoltásokat.</w:t>
      </w:r>
    </w:p>
    <w:p w14:paraId="4A1DA408" w14:textId="77777777" w:rsidR="00D53955" w:rsidRPr="00DD27D4" w:rsidRDefault="00D53955" w:rsidP="00D53955"/>
    <w:p w14:paraId="6E2AAEE7" w14:textId="1C3A7CB1" w:rsidR="00D53955" w:rsidRPr="00DD27D4" w:rsidRDefault="00D53955" w:rsidP="0085633B">
      <w:r w:rsidRPr="00DD27D4">
        <w:t>A hosszú</w:t>
      </w:r>
      <w:r w:rsidR="006303DC">
        <w:t xml:space="preserve"> </w:t>
      </w:r>
      <w:r w:rsidRPr="00DD27D4">
        <w:t>távú STELARA</w:t>
      </w:r>
      <w:r w:rsidRPr="00DD27D4">
        <w:noBreakHyphen/>
        <w:t>kezelés nem nyomja el a pneumococcus poliszacharid vagy tetanusz vakcinákra adott humorális immunválaszt (lásd 5.1</w:t>
      </w:r>
      <w:r>
        <w:t> pont</w:t>
      </w:r>
      <w:r w:rsidRPr="00DD27D4">
        <w:t>).</w:t>
      </w:r>
    </w:p>
    <w:p w14:paraId="7684D89D" w14:textId="77777777" w:rsidR="00D53955" w:rsidRPr="00DD27D4" w:rsidRDefault="00D53955" w:rsidP="0085633B"/>
    <w:p w14:paraId="6176F33F" w14:textId="77777777" w:rsidR="00D53955" w:rsidRPr="00DD27D4" w:rsidRDefault="00D53955" w:rsidP="00D53955">
      <w:pPr>
        <w:keepNext/>
        <w:rPr>
          <w:u w:val="single"/>
        </w:rPr>
      </w:pPr>
      <w:r w:rsidRPr="00DD27D4">
        <w:rPr>
          <w:u w:val="single"/>
        </w:rPr>
        <w:t>Egyidejű immunszuppresszív terápia</w:t>
      </w:r>
    </w:p>
    <w:p w14:paraId="2B5EAD9A" w14:textId="6C0714F7" w:rsidR="00D53955" w:rsidRPr="00DD27D4" w:rsidRDefault="00D53955" w:rsidP="00D53955">
      <w:r w:rsidRPr="00DD27D4">
        <w:t xml:space="preserve">Psoriasis vizsgálatokban a STELARA biztonságosságát és hatásosságát immunszuppresszánsokkal kombinációban </w:t>
      </w:r>
      <w:r w:rsidR="00A37447">
        <w:t>–</w:t>
      </w:r>
      <w:r w:rsidRPr="00DD27D4">
        <w:t xml:space="preserve"> beleértve a biológiai hatóanyagokat vagy a fototerápiát </w:t>
      </w:r>
      <w:r w:rsidR="00A37447">
        <w:t>–</w:t>
      </w:r>
      <w:r w:rsidRPr="00DD27D4">
        <w:t xml:space="preserve"> nem értékelték. Arthritis psoriatica vizsgálatokban nem </w:t>
      </w:r>
      <w:r>
        <w:t xml:space="preserve">tűnt úgy, hogy </w:t>
      </w:r>
      <w:r w:rsidRPr="000E1FE6">
        <w:t>a MTX egyidejű alkalmazása</w:t>
      </w:r>
      <w:r w:rsidRPr="00DD27D4">
        <w:t xml:space="preserve"> befolyásolná a STELARA biztonságosságát és hatásosságát.</w:t>
      </w:r>
      <w:r>
        <w:t xml:space="preserve"> </w:t>
      </w:r>
      <w:r w:rsidR="00162CB2" w:rsidRPr="00162CB2">
        <w:rPr>
          <w:lang w:bidi="hu-HU"/>
        </w:rPr>
        <w:t>A Crohn</w:t>
      </w:r>
      <w:r w:rsidR="00E3491D">
        <w:rPr>
          <w:lang w:bidi="hu-HU"/>
        </w:rPr>
        <w:noBreakHyphen/>
      </w:r>
      <w:r w:rsidR="00162CB2" w:rsidRPr="00162CB2">
        <w:rPr>
          <w:lang w:bidi="hu-HU"/>
        </w:rPr>
        <w:t xml:space="preserve">betegségben </w:t>
      </w:r>
      <w:r w:rsidR="0039563D">
        <w:t xml:space="preserve">és colitis ulcerosában </w:t>
      </w:r>
      <w:r w:rsidR="00162CB2" w:rsidRPr="00162CB2">
        <w:rPr>
          <w:lang w:bidi="hu-HU"/>
        </w:rPr>
        <w:t>végzett vizsgálatokban úgy tűnt, hogy az immunszuppresszánsok vagy kortikoszteroidok egyidejű alkalmazása nem befolyásolta a STELARA biztonságosságát vagy hatásosságát.</w:t>
      </w:r>
      <w:r w:rsidR="00162CB2">
        <w:rPr>
          <w:lang w:bidi="hu-HU"/>
        </w:rPr>
        <w:t xml:space="preserve"> </w:t>
      </w:r>
      <w:r w:rsidRPr="00DD27D4">
        <w:t xml:space="preserve">Óvatosság szükséges más immunszuppresszánsok és a STELARA egyidejű használatának mérlegelésekor vagy egy másik immunszuppresszív biológiai </w:t>
      </w:r>
      <w:r w:rsidR="00A37447">
        <w:t>gyógy</w:t>
      </w:r>
      <w:r w:rsidRPr="00DD27D4">
        <w:t>szerről való átállítás során (lásd 4.5</w:t>
      </w:r>
      <w:r>
        <w:t> pont</w:t>
      </w:r>
      <w:r w:rsidRPr="00DD27D4">
        <w:t>).</w:t>
      </w:r>
    </w:p>
    <w:p w14:paraId="6A36AE21" w14:textId="77777777" w:rsidR="00D53955" w:rsidRPr="00DD27D4" w:rsidRDefault="00D53955" w:rsidP="00D53955"/>
    <w:p w14:paraId="4EC3293D" w14:textId="77777777" w:rsidR="00D53955" w:rsidRPr="00DD27D4" w:rsidRDefault="00D53955" w:rsidP="00D53955">
      <w:pPr>
        <w:keepNext/>
        <w:rPr>
          <w:u w:val="single"/>
        </w:rPr>
      </w:pPr>
      <w:r w:rsidRPr="00DD27D4">
        <w:rPr>
          <w:u w:val="single"/>
        </w:rPr>
        <w:t>Immunterápia</w:t>
      </w:r>
    </w:p>
    <w:p w14:paraId="3011EFAA" w14:textId="77777777" w:rsidR="00D53955" w:rsidRPr="00DD27D4" w:rsidRDefault="00D53955" w:rsidP="00D53955">
      <w:r w:rsidRPr="00DD27D4">
        <w:t>A STELARA</w:t>
      </w:r>
      <w:r w:rsidRPr="00DD27D4">
        <w:noBreakHyphen/>
        <w:t>t nem értékelték olyan betegeknél, akik allergia elleni immunterápiát kaptak. Nem ismert, hogy a STELARA befolyásolhatja-e az allergia elleni immunterápiát.</w:t>
      </w:r>
    </w:p>
    <w:p w14:paraId="3B2412D1" w14:textId="77777777" w:rsidR="00D53955" w:rsidRDefault="00D53955" w:rsidP="00D53955"/>
    <w:p w14:paraId="71F2AF65" w14:textId="77777777" w:rsidR="00D53955" w:rsidRPr="005627E2" w:rsidRDefault="00D53955" w:rsidP="00D53955">
      <w:pPr>
        <w:keepNext/>
        <w:rPr>
          <w:u w:val="single"/>
        </w:rPr>
      </w:pPr>
      <w:r w:rsidRPr="005627E2">
        <w:rPr>
          <w:u w:val="single"/>
        </w:rPr>
        <w:t>Súlyos bőrjelenségek</w:t>
      </w:r>
    </w:p>
    <w:p w14:paraId="063F9CDF" w14:textId="66BC42FC" w:rsidR="00D53955" w:rsidRDefault="00D53955" w:rsidP="00D53955">
      <w:r>
        <w:t>P</w:t>
      </w:r>
      <w:r w:rsidRPr="00DD27D4">
        <w:t>soriasisban szenvedő betegeknél</w:t>
      </w:r>
      <w:r>
        <w:t xml:space="preserve"> usztekinumab kezelést követően exfoliatív dermatitist jelentettek (lásd 4.8 pont). Plakkos psoriasisban szenvedő beteknél erythroderma psoriatica fejlődhet ki, a tünetek klinikailag megkülönböztethetetlenek lehetnek az exfoliatív dermatitistől, a betegséggel együtt járó állapottól. A beteg psoriasisának ellenőrzésekor a kezelőorvosnak figyelnie kell az erythoderma psoriatica vagy az exfoliatív dermatitis tüneteit. Ezeknek a tüneteknek a megjelenésekor megfelelő kezelést kell alkalmazni. Amennyiben gyógyszerreakciót feltételeznek, a STELARA</w:t>
      </w:r>
      <w:r>
        <w:noBreakHyphen/>
        <w:t>kezelést abba kell hagyni.</w:t>
      </w:r>
    </w:p>
    <w:p w14:paraId="5171CF22" w14:textId="0F7BF724" w:rsidR="00D53955" w:rsidRDefault="00D53955" w:rsidP="00D53955"/>
    <w:p w14:paraId="6DD4F25E" w14:textId="534092D0" w:rsidR="00BD12E8" w:rsidRDefault="00C92798" w:rsidP="00BD12E8">
      <w:pPr>
        <w:keepNext/>
        <w:widowControl w:val="0"/>
        <w:rPr>
          <w:u w:val="single"/>
        </w:rPr>
      </w:pPr>
      <w:r>
        <w:rPr>
          <w:u w:val="single"/>
        </w:rPr>
        <w:t>L</w:t>
      </w:r>
      <w:r w:rsidR="00BD12E8" w:rsidRPr="00BD12E8">
        <w:rPr>
          <w:u w:val="single"/>
        </w:rPr>
        <w:t>upusszal társuló elváltozások</w:t>
      </w:r>
    </w:p>
    <w:p w14:paraId="390F9E2F" w14:textId="6C30FBAA" w:rsidR="00C92798" w:rsidRPr="004F12C8" w:rsidRDefault="00C92798" w:rsidP="00BD12E8">
      <w:pPr>
        <w:keepNext/>
        <w:widowControl w:val="0"/>
      </w:pPr>
      <w:r>
        <w:t>L</w:t>
      </w:r>
      <w:r w:rsidR="005B6A80" w:rsidRPr="005B6A80">
        <w:t>upusszal társuló elváltozások</w:t>
      </w:r>
      <w:r w:rsidR="005B6A80">
        <w:t xml:space="preserve"> </w:t>
      </w:r>
      <w:r>
        <w:t>eseteiről számoltak be az usztekinumabbal kezelt betegeknél, beleértve a cutan lupus erythematosust és a lupus</w:t>
      </w:r>
      <w:r>
        <w:noBreakHyphen/>
        <w:t xml:space="preserve">szerű szindrómát is. Ha bőrléziók jelentkeznek, különösen a bőr napfénynek kitett területein, vagy arthralgia kíséri, a betegnek azonnal orvosi segítséget kell kérnie. Ha a </w:t>
      </w:r>
      <w:r w:rsidR="005B6A80">
        <w:t>l</w:t>
      </w:r>
      <w:r w:rsidR="005B6A80" w:rsidRPr="005B6A80">
        <w:t>upusszal társuló elváltozások</w:t>
      </w:r>
      <w:r w:rsidR="005B6A80">
        <w:t xml:space="preserve"> </w:t>
      </w:r>
      <w:r>
        <w:t>diagnózis</w:t>
      </w:r>
      <w:r w:rsidR="00484BA8">
        <w:t>át</w:t>
      </w:r>
      <w:r>
        <w:t xml:space="preserve"> megerősít</w:t>
      </w:r>
      <w:r w:rsidR="00484BA8">
        <w:t>ik</w:t>
      </w:r>
      <w:r>
        <w:t>, az usztekinumab</w:t>
      </w:r>
      <w:r w:rsidR="00484BA8">
        <w:t xml:space="preserve"> alkalmazás</w:t>
      </w:r>
      <w:r w:rsidR="001B4255">
        <w:t>á</w:t>
      </w:r>
      <w:r w:rsidR="00484BA8">
        <w:t>t</w:t>
      </w:r>
      <w:r>
        <w:t xml:space="preserve"> abba kell hagyni, és megfelelő kezelést kell kezdeni.</w:t>
      </w:r>
    </w:p>
    <w:p w14:paraId="21C4D727" w14:textId="77777777" w:rsidR="00C92798" w:rsidRPr="00DD27D4" w:rsidRDefault="00C92798" w:rsidP="00D53955"/>
    <w:p w14:paraId="16242711" w14:textId="4ABD0782" w:rsidR="00D53955" w:rsidRPr="00DD27D4" w:rsidRDefault="006303DC" w:rsidP="00D53955">
      <w:pPr>
        <w:keepNext/>
        <w:rPr>
          <w:u w:val="single"/>
        </w:rPr>
      </w:pPr>
      <w:r>
        <w:rPr>
          <w:u w:val="single"/>
        </w:rPr>
        <w:t>Különleges</w:t>
      </w:r>
      <w:r w:rsidRPr="00DD27D4">
        <w:rPr>
          <w:u w:val="single"/>
        </w:rPr>
        <w:t xml:space="preserve"> </w:t>
      </w:r>
      <w:r w:rsidR="00D53955" w:rsidRPr="00DD27D4">
        <w:rPr>
          <w:u w:val="single"/>
        </w:rPr>
        <w:t>betegcsoportok</w:t>
      </w:r>
    </w:p>
    <w:p w14:paraId="2764A686" w14:textId="77777777" w:rsidR="006F34AA" w:rsidRPr="006F34AA" w:rsidRDefault="006F34AA" w:rsidP="00D53955">
      <w:pPr>
        <w:keepNext/>
      </w:pPr>
    </w:p>
    <w:p w14:paraId="03FB773E" w14:textId="19B07FD9" w:rsidR="00D53955" w:rsidRPr="007A47A3" w:rsidRDefault="00D53955" w:rsidP="00D53955">
      <w:pPr>
        <w:keepNext/>
        <w:rPr>
          <w:i/>
          <w:iCs/>
          <w:u w:val="single"/>
        </w:rPr>
      </w:pPr>
      <w:r w:rsidRPr="007A47A3">
        <w:rPr>
          <w:i/>
          <w:iCs/>
          <w:u w:val="single"/>
        </w:rPr>
        <w:t>Idősek</w:t>
      </w:r>
    </w:p>
    <w:p w14:paraId="611A449D" w14:textId="77777777" w:rsidR="00D53955" w:rsidRPr="00DD27D4" w:rsidRDefault="0039563D" w:rsidP="00D53955">
      <w:r>
        <w:t>A klinikai vizsgálatokban az engedélyezett indikációkban</w:t>
      </w:r>
      <w:r w:rsidRPr="00DD27D4">
        <w:t xml:space="preserve"> </w:t>
      </w:r>
      <w:r w:rsidR="00D53955" w:rsidRPr="00DD27D4">
        <w:t>STELARA</w:t>
      </w:r>
      <w:r w:rsidR="00D53955" w:rsidRPr="00DD27D4">
        <w:noBreakHyphen/>
        <w:t>t kapó 65</w:t>
      </w:r>
      <w:r w:rsidR="00D53955">
        <w:t> év</w:t>
      </w:r>
      <w:r w:rsidR="00D53955" w:rsidRPr="00DD27D4">
        <w:t>es és idősebb betegeknél a fiatalabb betegekhez képest nem tapasztaltak számottevő különbséget a hatásosságban vagy biztonságosságban, mindazonáltal a 65</w:t>
      </w:r>
      <w:r w:rsidR="00D53955">
        <w:t> év</w:t>
      </w:r>
      <w:r w:rsidR="00D53955" w:rsidRPr="00DD27D4">
        <w:t>es és idősebb betegek száma nem elégséges annak megállapításához, hogy ők másképpen reagálnának mint a fiatalabb betegek. Mivel idős populációban a fertőzések előfordulási gyakorisága általában magasabb, idősek kezelésekor óvatosan kell használni.</w:t>
      </w:r>
    </w:p>
    <w:p w14:paraId="47C712A0" w14:textId="77777777" w:rsidR="00D53955" w:rsidRDefault="00D53955" w:rsidP="00D53955"/>
    <w:p w14:paraId="5A7718AD" w14:textId="77777777" w:rsidR="00D0149C" w:rsidRPr="00CC1C17" w:rsidRDefault="00D0149C" w:rsidP="00D0149C">
      <w:pPr>
        <w:keepNext/>
        <w:widowControl w:val="0"/>
        <w:suppressAutoHyphens w:val="0"/>
        <w:rPr>
          <w:noProof w:val="0"/>
          <w:u w:val="single"/>
          <w:lang w:eastAsia="en-US"/>
          <w:rPrChange w:id="33" w:author="HU LOC 3_additional correction" w:date="2026-05-06T11:40:00Z">
            <w:rPr>
              <w:noProof w:val="0"/>
              <w:u w:val="single"/>
              <w:lang w:val="en-US" w:eastAsia="en-US"/>
            </w:rPr>
          </w:rPrChange>
        </w:rPr>
      </w:pPr>
      <w:r w:rsidRPr="00D0149C">
        <w:rPr>
          <w:noProof w:val="0"/>
          <w:u w:val="single"/>
          <w:lang w:val="hu" w:eastAsia="en-US"/>
        </w:rPr>
        <w:t>Ismert hatású segédanyagok</w:t>
      </w:r>
    </w:p>
    <w:p w14:paraId="70311E71" w14:textId="77777777" w:rsidR="00D0149C" w:rsidRDefault="00D0149C" w:rsidP="00D427B0">
      <w:pPr>
        <w:keepNext/>
        <w:rPr>
          <w:szCs w:val="22"/>
          <w:u w:val="single"/>
        </w:rPr>
      </w:pPr>
    </w:p>
    <w:p w14:paraId="361EF793" w14:textId="77777777" w:rsidR="00645906" w:rsidRPr="00CC1C17" w:rsidRDefault="00645906">
      <w:pPr>
        <w:keepNext/>
        <w:suppressAutoHyphens w:val="0"/>
        <w:rPr>
          <w:ins w:id="34" w:author="translator" w:date="2026-04-29T22:10:00Z"/>
          <w:i/>
          <w:iCs/>
          <w:lang w:eastAsia="en-US"/>
          <w:rPrChange w:id="35" w:author="HU LOC 3_additional correction" w:date="2026-05-06T11:40:00Z">
            <w:rPr>
              <w:ins w:id="36" w:author="translator" w:date="2026-04-29T22:10:00Z"/>
              <w:i/>
              <w:iCs/>
              <w:lang w:val="en-GB" w:eastAsia="en-US"/>
            </w:rPr>
          </w:rPrChange>
        </w:rPr>
        <w:pPrChange w:id="37" w:author="EUCP BE1" w:date="2026-05-08T16:03:00Z">
          <w:pPr>
            <w:suppressAutoHyphens w:val="0"/>
          </w:pPr>
        </w:pPrChange>
      </w:pPr>
      <w:ins w:id="38" w:author="translator" w:date="2026-04-29T22:10:00Z">
        <w:r w:rsidRPr="00645906">
          <w:rPr>
            <w:i/>
            <w:iCs/>
            <w:lang w:val="hu" w:eastAsia="en-US"/>
          </w:rPr>
          <w:t>Nátriumtartalom</w:t>
        </w:r>
      </w:ins>
    </w:p>
    <w:p w14:paraId="4277ABB2" w14:textId="77777777" w:rsidR="00645906" w:rsidRDefault="00645906">
      <w:pPr>
        <w:keepNext/>
        <w:rPr>
          <w:ins w:id="39" w:author="translator" w:date="2026-04-29T22:10:00Z"/>
          <w:szCs w:val="22"/>
        </w:rPr>
        <w:pPrChange w:id="40" w:author="EUCP BE1" w:date="2026-05-08T16:03:00Z">
          <w:pPr/>
        </w:pPrChange>
      </w:pPr>
    </w:p>
    <w:p w14:paraId="170E3DE5" w14:textId="13DDE3C5" w:rsidR="004C3417" w:rsidRDefault="00285717" w:rsidP="00D53955">
      <w:r>
        <w:rPr>
          <w:szCs w:val="22"/>
        </w:rPr>
        <w:t xml:space="preserve">A </w:t>
      </w:r>
      <w:r w:rsidR="00CD2F30">
        <w:rPr>
          <w:szCs w:val="22"/>
        </w:rPr>
        <w:t>STELARA kevesebb mint 1 mmol (23 </w:t>
      </w:r>
      <w:r w:rsidR="00CD2F30" w:rsidRPr="004C7D4F">
        <w:rPr>
          <w:szCs w:val="22"/>
        </w:rPr>
        <w:t xml:space="preserve">mg) nátriumot tartalmaz </w:t>
      </w:r>
      <w:r w:rsidR="00386286">
        <w:rPr>
          <w:szCs w:val="22"/>
        </w:rPr>
        <w:t>dózis</w:t>
      </w:r>
      <w:r w:rsidR="00CD2F30" w:rsidRPr="004C7D4F">
        <w:rPr>
          <w:szCs w:val="22"/>
        </w:rPr>
        <w:t>onként, azaz gyakorlatilag</w:t>
      </w:r>
      <w:r w:rsidR="00CD2F30">
        <w:rPr>
          <w:szCs w:val="22"/>
        </w:rPr>
        <w:t xml:space="preserve"> </w:t>
      </w:r>
      <w:r w:rsidR="00CD2F30" w:rsidRPr="004C7D4F">
        <w:rPr>
          <w:szCs w:val="22"/>
        </w:rPr>
        <w:t>„nátriummentes”.</w:t>
      </w:r>
      <w:r w:rsidR="005B5651">
        <w:t xml:space="preserve"> </w:t>
      </w:r>
      <w:r w:rsidR="00F53FBE">
        <w:t>A STELARA-t azonban infúzióhoz való 9 mg/ml-es (0,9%</w:t>
      </w:r>
      <w:r w:rsidR="00F53FBE">
        <w:noBreakHyphen/>
        <w:t>os) nátrium</w:t>
      </w:r>
      <w:r w:rsidR="00F53FBE">
        <w:noBreakHyphen/>
        <w:t>klorid oldatban oldják fel</w:t>
      </w:r>
      <w:r w:rsidR="00183FC4">
        <w:t>,</w:t>
      </w:r>
      <w:r w:rsidR="00183FC4" w:rsidRPr="00087AA7">
        <w:t xml:space="preserve"> amit kontrollált nátrium diéta esetén figyelembe kell venni</w:t>
      </w:r>
      <w:r w:rsidR="00F53FBE">
        <w:t xml:space="preserve"> </w:t>
      </w:r>
      <w:r w:rsidR="00F53FBE" w:rsidRPr="00CD2F30">
        <w:t>(lásd 6.6 pont).</w:t>
      </w:r>
    </w:p>
    <w:p w14:paraId="18693C81" w14:textId="77777777" w:rsidR="004C3417" w:rsidRDefault="004C3417" w:rsidP="00D53955"/>
    <w:p w14:paraId="336D0D5B" w14:textId="77777777" w:rsidR="00645906" w:rsidRPr="0084793F" w:rsidRDefault="00645906" w:rsidP="00B174E9">
      <w:pPr>
        <w:keepNext/>
        <w:widowControl w:val="0"/>
        <w:suppressAutoHyphens w:val="0"/>
        <w:rPr>
          <w:ins w:id="41" w:author="translator" w:date="2026-04-29T22:10:00Z"/>
          <w:i/>
          <w:iCs/>
          <w:lang w:eastAsia="en-US"/>
          <w:rPrChange w:id="42" w:author="EUCP BE1" w:date="2026-05-08T15:49:00Z">
            <w:rPr>
              <w:ins w:id="43" w:author="translator" w:date="2026-04-29T22:10:00Z"/>
              <w:i/>
              <w:iCs/>
              <w:lang w:val="en-GB" w:eastAsia="en-US"/>
            </w:rPr>
          </w:rPrChange>
        </w:rPr>
      </w:pPr>
      <w:ins w:id="44" w:author="translator" w:date="2026-04-29T22:10:00Z">
        <w:r w:rsidRPr="00645906">
          <w:rPr>
            <w:i/>
            <w:iCs/>
            <w:lang w:val="hu" w:eastAsia="en-US"/>
          </w:rPr>
          <w:t>Poliszorbát 80-tartalom</w:t>
        </w:r>
      </w:ins>
    </w:p>
    <w:p w14:paraId="4E125484" w14:textId="77777777" w:rsidR="00645906" w:rsidRDefault="00645906">
      <w:pPr>
        <w:keepNext/>
        <w:rPr>
          <w:ins w:id="45" w:author="translator" w:date="2026-04-29T22:10:00Z"/>
        </w:rPr>
        <w:pPrChange w:id="46" w:author="EUCP BE1" w:date="2026-05-08T16:03:00Z">
          <w:pPr/>
        </w:pPrChange>
      </w:pPr>
    </w:p>
    <w:p w14:paraId="0AE4DE8C" w14:textId="0D2B380F" w:rsidR="005269B2" w:rsidRDefault="005269B2" w:rsidP="005269B2">
      <w:r>
        <w:t xml:space="preserve">A STELARA 10,8 mg poliszorbát 80-at </w:t>
      </w:r>
      <w:r w:rsidRPr="007A47A3">
        <w:t>(E433)</w:t>
      </w:r>
      <w:r>
        <w:t xml:space="preserve"> tartalmaz adagolási egységenként, ami megfelel 0,4</w:t>
      </w:r>
      <w:r w:rsidR="00A22DB4">
        <w:t>0</w:t>
      </w:r>
      <w:r>
        <w:t> mg/ml-nek. A poliszorbátok allergiás reakciót okozhatnak.</w:t>
      </w:r>
    </w:p>
    <w:p w14:paraId="4FB14839" w14:textId="77777777" w:rsidR="005269B2" w:rsidRPr="00DD27D4" w:rsidRDefault="005269B2" w:rsidP="005269B2"/>
    <w:p w14:paraId="1842F130" w14:textId="77777777" w:rsidR="00D53955" w:rsidRPr="00DD27D4" w:rsidRDefault="00D53955" w:rsidP="0085633B">
      <w:pPr>
        <w:keepNext/>
        <w:ind w:left="567" w:hanging="567"/>
        <w:outlineLvl w:val="2"/>
        <w:rPr>
          <w:b/>
        </w:rPr>
      </w:pPr>
      <w:r w:rsidRPr="00DD27D4">
        <w:rPr>
          <w:b/>
        </w:rPr>
        <w:t>4.5</w:t>
      </w:r>
      <w:r w:rsidRPr="00DD27D4">
        <w:rPr>
          <w:b/>
        </w:rPr>
        <w:tab/>
        <w:t>Gyógyszerkölcsönhatások és egyéb interakciók</w:t>
      </w:r>
    </w:p>
    <w:p w14:paraId="5B2B8D7C" w14:textId="77777777" w:rsidR="00D53955" w:rsidRPr="00DD27D4" w:rsidRDefault="00D53955" w:rsidP="00D53955">
      <w:pPr>
        <w:keepNext/>
      </w:pPr>
    </w:p>
    <w:p w14:paraId="30DFC017" w14:textId="47ED3966" w:rsidR="00D53955" w:rsidRPr="00DD27D4" w:rsidRDefault="00D53955" w:rsidP="00D53955">
      <w:r w:rsidRPr="00DD27D4">
        <w:t>Élő kórokozót tartalmazó oltóanyag nem adható a STELARA</w:t>
      </w:r>
      <w:r w:rsidRPr="00DD27D4">
        <w:noBreakHyphen/>
        <w:t>val egyidejűleg.</w:t>
      </w:r>
    </w:p>
    <w:p w14:paraId="12D8F75E" w14:textId="78B021E5" w:rsidR="00D53955" w:rsidRDefault="00D53955" w:rsidP="00D53955"/>
    <w:p w14:paraId="02E500FD" w14:textId="4B243E82" w:rsidR="00386286" w:rsidRPr="00DD27D4" w:rsidRDefault="00386286" w:rsidP="00386286">
      <w:r>
        <w:t xml:space="preserve">Az </w:t>
      </w:r>
      <w:r>
        <w:rPr>
          <w:i/>
          <w:iCs/>
        </w:rPr>
        <w:t>in</w:t>
      </w:r>
      <w:r w:rsidR="00834D4E">
        <w:rPr>
          <w:i/>
          <w:iCs/>
        </w:rPr>
        <w:t> </w:t>
      </w:r>
      <w:r>
        <w:rPr>
          <w:i/>
          <w:iCs/>
        </w:rPr>
        <w:t>utero</w:t>
      </w:r>
      <w:r>
        <w:t xml:space="preserve"> usztekinumab</w:t>
      </w:r>
      <w:r>
        <w:noBreakHyphen/>
        <w:t xml:space="preserve">expozíciónak kitett csecsemőknek nem javasolt élő kórokozót tartalmazó védőoltás (mint például a BCG-oltás) adása a születést követő </w:t>
      </w:r>
      <w:r w:rsidR="000518E1">
        <w:t>tizenkét</w:t>
      </w:r>
      <w:r>
        <w:t> hónapban vagy amíg a csecsemőnél az usztekinumab szérumszintje kimutathatatlanná nem válik (lásd 4.4 és 4.6 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18115823" w14:textId="77777777" w:rsidR="00386286" w:rsidRPr="00DD27D4" w:rsidRDefault="00386286" w:rsidP="00D53955"/>
    <w:p w14:paraId="28968FCA" w14:textId="0D097114" w:rsidR="00D53955" w:rsidRPr="00DD27D4" w:rsidRDefault="00D53955" w:rsidP="00D53955">
      <w:r w:rsidRPr="00DD27D4">
        <w:t xml:space="preserve">A </w:t>
      </w:r>
      <w:r w:rsidR="004F34C4" w:rsidRPr="00DD27D4">
        <w:t>III</w:t>
      </w:r>
      <w:r w:rsidR="004F34C4">
        <w:t>. </w:t>
      </w:r>
      <w:r w:rsidRPr="00DD27D4">
        <w:t>fázis</w:t>
      </w:r>
      <w:r w:rsidR="004F34C4">
        <w:t>ú</w:t>
      </w:r>
      <w:r w:rsidRPr="00DD27D4">
        <w:t xml:space="preserve"> vizsgálatok populációs farmakokinetikai analíziseinek során vizsgálták a psoriasisos betegeknél egyidejűleg leggyakrabban használt gyógyszereknek (beleértve a paracetamolt, ibuprofent, acetilszalicilsavat, metformint, atorvasztatint, levotiroxint) az usztekinumab farmakokinetikájára gyakorolt hatását. Ezen egyidejűleg adott gyógyszerekkel való interakcióra nem utalt semmi. Ezen analízis alapjául az szolgált, hogy legalább 100 beteget (a vizsgált populáció </w:t>
      </w:r>
      <w:r>
        <w:t>&gt; </w:t>
      </w:r>
      <w:r w:rsidRPr="00DD27D4">
        <w:t>5%</w:t>
      </w:r>
      <w:r w:rsidRPr="00DD27D4">
        <w:noBreakHyphen/>
        <w:t>a) kezeltek egyidejűleg ezekkel a gyógyszerekkel a vizsgálat időtartamának legalább 90%</w:t>
      </w:r>
      <w:r w:rsidRPr="00DD27D4">
        <w:noBreakHyphen/>
        <w:t xml:space="preserve">ában. </w:t>
      </w:r>
      <w:r w:rsidR="0039563D">
        <w:t>Arthritis psoriaticában, Crohn</w:t>
      </w:r>
      <w:r w:rsidR="0039563D">
        <w:noBreakHyphen/>
        <w:t xml:space="preserve">betegségben vagy colitis ulcerosában </w:t>
      </w:r>
      <w:r w:rsidRPr="00DD27D4">
        <w:t>szenvedő betegeknél az egyidejűleg alkalmazott MTX, NSAID-</w:t>
      </w:r>
      <w:r w:rsidR="006303DC">
        <w:t>o</w:t>
      </w:r>
      <w:r w:rsidRPr="00DD27D4">
        <w:t>k</w:t>
      </w:r>
      <w:r w:rsidR="00162CB2" w:rsidRPr="00162CB2">
        <w:rPr>
          <w:lang w:bidi="hu-HU"/>
        </w:rPr>
        <w:t>, 6</w:t>
      </w:r>
      <w:r w:rsidR="00E3491D">
        <w:rPr>
          <w:lang w:bidi="hu-HU"/>
        </w:rPr>
        <w:noBreakHyphen/>
      </w:r>
      <w:r w:rsidR="00162CB2" w:rsidRPr="00162CB2">
        <w:rPr>
          <w:lang w:bidi="hu-HU"/>
        </w:rPr>
        <w:t>merkaptopurin, azatioprin</w:t>
      </w:r>
      <w:r w:rsidRPr="00DD27D4">
        <w:t xml:space="preserve"> és orális kortikoszteroidok vagy </w:t>
      </w:r>
      <w:r w:rsidR="0039563D">
        <w:t>arthritis psoriaticában, Crohn</w:t>
      </w:r>
      <w:r w:rsidR="0039563D">
        <w:noBreakHyphen/>
        <w:t xml:space="preserve">betegségben szenvedő betegeknél </w:t>
      </w:r>
      <w:r>
        <w:t xml:space="preserve">az </w:t>
      </w:r>
      <w:r w:rsidRPr="00DD27D4">
        <w:t>anti</w:t>
      </w:r>
      <w:r w:rsidRPr="00DD27D4">
        <w:noBreakHyphen/>
        <w:t>TNF</w:t>
      </w:r>
      <w:r w:rsidR="004252C7" w:rsidRPr="00DD27D4">
        <w:t>α</w:t>
      </w:r>
      <w:r w:rsidRPr="00DD27D4">
        <w:t xml:space="preserve"> hatóanyagok </w:t>
      </w:r>
      <w:r>
        <w:t>korábbi</w:t>
      </w:r>
      <w:r w:rsidRPr="00DD27D4">
        <w:t xml:space="preserve"> </w:t>
      </w:r>
      <w:r>
        <w:t>expozíciója</w:t>
      </w:r>
      <w:r w:rsidRPr="00DD27D4">
        <w:t xml:space="preserve"> </w:t>
      </w:r>
      <w:r w:rsidR="0039563D">
        <w:t>vagy a biológiai gyógyszerek (azaz anti</w:t>
      </w:r>
      <w:r w:rsidR="0039563D">
        <w:noBreakHyphen/>
        <w:t>TNF</w:t>
      </w:r>
      <w:r w:rsidR="004252C7" w:rsidRPr="00DD27D4">
        <w:t>α</w:t>
      </w:r>
      <w:r w:rsidR="0039563D">
        <w:t xml:space="preserve"> szerek és/vagy vedolizumab) korábbi alkalmazása a colitis ulcerosában szenvedő betegeknél</w:t>
      </w:r>
      <w:r w:rsidR="0039563D" w:rsidRPr="00DD27D4">
        <w:t xml:space="preserve"> </w:t>
      </w:r>
      <w:r w:rsidRPr="00DD27D4">
        <w:t>nem volt hatással az usztekinumab farmakokinetikájára.</w:t>
      </w:r>
    </w:p>
    <w:p w14:paraId="33170C87" w14:textId="77777777" w:rsidR="00D53955" w:rsidRPr="00DD27D4" w:rsidRDefault="00D53955" w:rsidP="00D53955"/>
    <w:p w14:paraId="16487036" w14:textId="459F33CA" w:rsidR="00D53955" w:rsidRPr="00DD27D4" w:rsidRDefault="00D53955" w:rsidP="00D53955">
      <w:r w:rsidRPr="00DD27D4">
        <w:t xml:space="preserve">Egy </w:t>
      </w:r>
      <w:r w:rsidRPr="00DD27D4">
        <w:rPr>
          <w:i/>
        </w:rPr>
        <w:t>in</w:t>
      </w:r>
      <w:r w:rsidR="00BB34DF">
        <w:rPr>
          <w:i/>
        </w:rPr>
        <w:t> </w:t>
      </w:r>
      <w:r w:rsidRPr="00DD27D4">
        <w:rPr>
          <w:i/>
        </w:rPr>
        <w:t>vitro</w:t>
      </w:r>
      <w:r w:rsidRPr="00DD27D4">
        <w:t xml:space="preserve"> vizsgálat </w:t>
      </w:r>
      <w:r w:rsidR="003D4983">
        <w:t xml:space="preserve">és egy aktív Crohn-betegségben szenvedő vizsgálati alanyokon végzett </w:t>
      </w:r>
      <w:r w:rsidR="00BB4292">
        <w:t xml:space="preserve">I. fázisú </w:t>
      </w:r>
      <w:r w:rsidR="003D4983">
        <w:t xml:space="preserve">vizsgálat </w:t>
      </w:r>
      <w:r w:rsidR="003D4983" w:rsidRPr="00DD27D4">
        <w:t xml:space="preserve">eredményei </w:t>
      </w:r>
      <w:r w:rsidRPr="00DD27D4">
        <w:t>alapján a</w:t>
      </w:r>
      <w:r w:rsidR="00386286">
        <w:t xml:space="preserve"> dózis</w:t>
      </w:r>
      <w:r w:rsidRPr="00DD27D4">
        <w:t xml:space="preserve"> módosítására nincs szükség olyan betegeknél, akik egyidejűleg CYP450</w:t>
      </w:r>
      <w:r w:rsidRPr="00DD27D4">
        <w:noBreakHyphen/>
        <w:t>szubsztrátokat kapnak (lásd 5.2</w:t>
      </w:r>
      <w:r>
        <w:t> pont</w:t>
      </w:r>
      <w:r w:rsidRPr="00DD27D4">
        <w:t>).</w:t>
      </w:r>
    </w:p>
    <w:p w14:paraId="740580EF" w14:textId="77777777" w:rsidR="00D53955" w:rsidRPr="00DD27D4" w:rsidRDefault="00D53955" w:rsidP="00D53955"/>
    <w:p w14:paraId="12304F4E" w14:textId="2E33A8D0" w:rsidR="00D53955" w:rsidRPr="00DD27D4" w:rsidRDefault="00D53955" w:rsidP="00D53955">
      <w:r w:rsidRPr="00DD27D4">
        <w:t>Psoriasis</w:t>
      </w:r>
      <w:r w:rsidR="006303DC">
        <w:t>-</w:t>
      </w:r>
      <w:r w:rsidRPr="00DD27D4">
        <w:t xml:space="preserve">vizsgálatokban a STELARA biztonságosságát és hatásosságát más immunszuppresszánsokkal kombinációban </w:t>
      </w:r>
      <w:r w:rsidR="00386286">
        <w:t>–</w:t>
      </w:r>
      <w:r w:rsidRPr="00DD27D4">
        <w:t xml:space="preserve"> beleértve a biológiai hatóanyagokat vagy a fototerápiát </w:t>
      </w:r>
      <w:r w:rsidR="00534F60">
        <w:t>–</w:t>
      </w:r>
      <w:r w:rsidRPr="00DD27D4">
        <w:t xml:space="preserve"> nem értékelték. Arthritis psoriatica vizsgálatokban </w:t>
      </w:r>
      <w:r>
        <w:t xml:space="preserve">a MTX egyidejű alkalmazása </w:t>
      </w:r>
      <w:r w:rsidRPr="00DD27D4">
        <w:t>nem mutatta, hogy befolyásolná a STELARA biztonságosságát és hatásosságát</w:t>
      </w:r>
      <w:r w:rsidR="00162CB2">
        <w:t xml:space="preserve">. </w:t>
      </w:r>
      <w:r w:rsidR="00162CB2" w:rsidRPr="00162CB2">
        <w:rPr>
          <w:lang w:bidi="hu-HU"/>
        </w:rPr>
        <w:t>A Crohn</w:t>
      </w:r>
      <w:r w:rsidR="00E3491D">
        <w:rPr>
          <w:lang w:bidi="hu-HU"/>
        </w:rPr>
        <w:noBreakHyphen/>
      </w:r>
      <w:r w:rsidR="00162CB2" w:rsidRPr="00162CB2">
        <w:rPr>
          <w:lang w:bidi="hu-HU"/>
        </w:rPr>
        <w:t xml:space="preserve">betegségben </w:t>
      </w:r>
      <w:r w:rsidR="0044085B">
        <w:t>és colitis ulcerosában</w:t>
      </w:r>
      <w:r w:rsidR="0044085B" w:rsidRPr="00162CB2">
        <w:rPr>
          <w:lang w:bidi="hu-HU"/>
        </w:rPr>
        <w:t xml:space="preserve"> </w:t>
      </w:r>
      <w:r w:rsidR="00162CB2" w:rsidRPr="00162CB2">
        <w:rPr>
          <w:lang w:bidi="hu-HU"/>
        </w:rPr>
        <w:t>végzett vizsgálatokban úgy tűnt, hogy az immunszuppresszánsok vagy kortikoszteroidok egyidejű alkalmazása nem befolyásolta a STELARA biztonságosságát vagy hatásosságát</w:t>
      </w:r>
      <w:r w:rsidRPr="00DD27D4">
        <w:t xml:space="preserve"> (lásd 4.4</w:t>
      </w:r>
      <w:r>
        <w:t> pont</w:t>
      </w:r>
      <w:r w:rsidRPr="00DD27D4">
        <w:t>).</w:t>
      </w:r>
    </w:p>
    <w:p w14:paraId="625F2E30" w14:textId="77777777" w:rsidR="00D53955" w:rsidRPr="00DD27D4" w:rsidRDefault="00D53955" w:rsidP="00D53955"/>
    <w:p w14:paraId="787BD2E2" w14:textId="77777777" w:rsidR="00D53955" w:rsidRPr="003E44C0" w:rsidRDefault="00D53955" w:rsidP="0085633B">
      <w:pPr>
        <w:keepNext/>
        <w:ind w:left="567" w:hanging="567"/>
        <w:outlineLvl w:val="2"/>
        <w:rPr>
          <w:b/>
          <w:bCs/>
        </w:rPr>
      </w:pPr>
      <w:r w:rsidRPr="003E44C0">
        <w:rPr>
          <w:b/>
          <w:bCs/>
        </w:rPr>
        <w:t>4.6</w:t>
      </w:r>
      <w:r w:rsidRPr="003E44C0">
        <w:rPr>
          <w:b/>
          <w:bCs/>
        </w:rPr>
        <w:tab/>
        <w:t>Termékenység, terhesség és szoptatás</w:t>
      </w:r>
    </w:p>
    <w:p w14:paraId="41561413" w14:textId="77777777" w:rsidR="00D53955" w:rsidRPr="002D7988" w:rsidRDefault="00D53955" w:rsidP="00D53955">
      <w:pPr>
        <w:keepNext/>
        <w:rPr>
          <w:bCs/>
        </w:rPr>
      </w:pPr>
    </w:p>
    <w:p w14:paraId="1E4CED01" w14:textId="77777777" w:rsidR="00D53955" w:rsidRPr="00DD27D4" w:rsidRDefault="00D53955" w:rsidP="00D53955">
      <w:pPr>
        <w:keepNext/>
        <w:rPr>
          <w:u w:val="single"/>
        </w:rPr>
      </w:pPr>
      <w:r w:rsidRPr="00DD27D4">
        <w:rPr>
          <w:u w:val="single"/>
        </w:rPr>
        <w:t>Fogamzóképes korban lévő nők</w:t>
      </w:r>
    </w:p>
    <w:p w14:paraId="082CF983" w14:textId="77777777" w:rsidR="00D53955" w:rsidRPr="00DD27D4" w:rsidRDefault="00D53955" w:rsidP="00D53955">
      <w:r w:rsidRPr="00DD27D4">
        <w:t>Fogamzóképes korban lévő nőknek hatékony fogamzásgátlást kell alkalmazniuk a kezelés alatt és legalább 15</w:t>
      </w:r>
      <w:r>
        <w:t> hét</w:t>
      </w:r>
      <w:r w:rsidRPr="00DD27D4">
        <w:t>ig azt követően.</w:t>
      </w:r>
    </w:p>
    <w:p w14:paraId="406CC845" w14:textId="77777777" w:rsidR="00D53955" w:rsidRPr="00DD27D4" w:rsidRDefault="00D53955" w:rsidP="00D53955">
      <w:pPr>
        <w:rPr>
          <w:u w:val="single"/>
        </w:rPr>
      </w:pPr>
    </w:p>
    <w:p w14:paraId="284BC2F4" w14:textId="77777777" w:rsidR="00D53955" w:rsidRPr="00DD27D4" w:rsidRDefault="00D53955" w:rsidP="00D53955">
      <w:pPr>
        <w:keepNext/>
        <w:rPr>
          <w:bCs/>
          <w:u w:val="single"/>
        </w:rPr>
      </w:pPr>
      <w:r w:rsidRPr="00DD27D4">
        <w:rPr>
          <w:bCs/>
          <w:u w:val="single"/>
        </w:rPr>
        <w:t>Terhesség</w:t>
      </w:r>
    </w:p>
    <w:p w14:paraId="20276A11" w14:textId="5B631C3F" w:rsidR="00455E32" w:rsidRDefault="00F941C0" w:rsidP="004C0BC5">
      <w:pPr>
        <w:widowControl w:val="0"/>
      </w:pPr>
      <w:r w:rsidRPr="002744F4">
        <w:t xml:space="preserve">A STELARA-expozíciót követően, ismert kimenetelű terhességekből származó, </w:t>
      </w:r>
      <w:r w:rsidR="00B967E5" w:rsidRPr="002744F4">
        <w:t xml:space="preserve">mérsékelt számú, prospektívan gyűjtött </w:t>
      </w:r>
      <w:r w:rsidR="003F1C67" w:rsidRPr="002744F4">
        <w:t xml:space="preserve">adat, </w:t>
      </w:r>
      <w:r w:rsidR="00653738" w:rsidRPr="002744F4">
        <w:t xml:space="preserve">beleértve azt a több mint 450 terhességet, amelyben az expozíció az első trimeszterben történt, </w:t>
      </w:r>
      <w:r w:rsidR="003F1C67" w:rsidRPr="002744F4">
        <w:t>nem utal súlyos veleszületett fejlődési rendellenességek fokozott kockázatára újszülött</w:t>
      </w:r>
      <w:r w:rsidR="00653738" w:rsidRPr="002744F4">
        <w:t>ek</w:t>
      </w:r>
      <w:r w:rsidRPr="002744F4">
        <w:t>ben</w:t>
      </w:r>
      <w:r w:rsidR="003F1C67" w:rsidRPr="002744F4">
        <w:t>.</w:t>
      </w:r>
    </w:p>
    <w:p w14:paraId="755CD82F" w14:textId="77777777" w:rsidR="003F1C67" w:rsidRDefault="003F1C67" w:rsidP="004C0BC5">
      <w:pPr>
        <w:widowControl w:val="0"/>
      </w:pPr>
    </w:p>
    <w:p w14:paraId="2A4E516A" w14:textId="3273B976" w:rsidR="004C0BC5" w:rsidRDefault="00D53955" w:rsidP="004C0BC5">
      <w:pPr>
        <w:widowControl w:val="0"/>
      </w:pPr>
      <w:r w:rsidRPr="00DD27D4">
        <w:t>Az állatkísérletek nem utalnak a terhességet, az embrion</w:t>
      </w:r>
      <w:r w:rsidR="00534F60">
        <w:t>a</w:t>
      </w:r>
      <w:r w:rsidRPr="00DD27D4">
        <w:t>lis/magzati fejlődést, szülést vagy a szülés utáni fejlődést közvetlenül vagy közvetett módon károsan befolyásoló hatásra (lásd 5.3</w:t>
      </w:r>
      <w:r>
        <w:t> pont</w:t>
      </w:r>
      <w:r w:rsidRPr="00DD27D4">
        <w:t>).</w:t>
      </w:r>
    </w:p>
    <w:p w14:paraId="63359616" w14:textId="77777777" w:rsidR="004C0BC5" w:rsidRDefault="004C0BC5" w:rsidP="004C0BC5">
      <w:pPr>
        <w:widowControl w:val="0"/>
      </w:pPr>
    </w:p>
    <w:p w14:paraId="7D82D3D8" w14:textId="08ED2F4C" w:rsidR="00D53955" w:rsidRPr="00DD27D4" w:rsidRDefault="00C42D81" w:rsidP="004C0BC5">
      <w:r w:rsidRPr="00C02049">
        <w:t>A rendelkezésre álló klinikai tapasztalat azonban korlátozott.</w:t>
      </w:r>
      <w:r w:rsidR="00D53955" w:rsidRPr="00DD27D4">
        <w:t xml:space="preserve"> Elővigyázatosságból a STELARA használatát terhesség alatt ajánlatos kerülni.</w:t>
      </w:r>
    </w:p>
    <w:p w14:paraId="1F05F111" w14:textId="7A48FB01" w:rsidR="00D53955" w:rsidRDefault="00D53955" w:rsidP="00D53955"/>
    <w:p w14:paraId="1C5888D9" w14:textId="487EF07F" w:rsidR="00386286" w:rsidRPr="00AD21E2" w:rsidRDefault="00386286" w:rsidP="00386286">
      <w:pPr>
        <w:widowControl w:val="0"/>
      </w:pPr>
      <w:r>
        <w:t xml:space="preserve">Az usztekinumab átjut a placentán, és kimutatták olyan csecsemők szérumában, akik terhességük alatt usztekinumabbal kezelt nőbetegektől születtek. Ennek klinikai hatása nem ismert, ugyanakkor a </w:t>
      </w:r>
      <w:r>
        <w:lastRenderedPageBreak/>
        <w:t xml:space="preserve">fertőzés kockázata az </w:t>
      </w:r>
      <w:r>
        <w:rPr>
          <w:i/>
          <w:iCs/>
        </w:rPr>
        <w:t>in</w:t>
      </w:r>
      <w:r w:rsidR="008B55B7">
        <w:rPr>
          <w:i/>
          <w:iCs/>
        </w:rPr>
        <w:t> </w:t>
      </w:r>
      <w:r>
        <w:rPr>
          <w:i/>
          <w:iCs/>
        </w:rPr>
        <w:t>utero</w:t>
      </w:r>
      <w:r>
        <w:t xml:space="preserve"> usztekinumab</w:t>
      </w:r>
      <w:r>
        <w:noBreakHyphen/>
        <w:t>expozíciónak kitett csecsemőknél a születés után magasabb lehet.</w:t>
      </w:r>
    </w:p>
    <w:p w14:paraId="0B86C03B" w14:textId="48DD07DC" w:rsidR="00386286" w:rsidRPr="00DD27D4" w:rsidRDefault="00386286" w:rsidP="00386286">
      <w:pPr>
        <w:rPr>
          <w:noProof w:val="0"/>
        </w:rPr>
      </w:pPr>
      <w:r>
        <w:t xml:space="preserve">Az </w:t>
      </w:r>
      <w:r>
        <w:rPr>
          <w:i/>
          <w:iCs/>
        </w:rPr>
        <w:t>in</w:t>
      </w:r>
      <w:r w:rsidR="008B55B7">
        <w:rPr>
          <w:i/>
          <w:iCs/>
        </w:rPr>
        <w:t> </w:t>
      </w:r>
      <w:r>
        <w:rPr>
          <w:i/>
          <w:iCs/>
        </w:rPr>
        <w:t>utero</w:t>
      </w:r>
      <w:r>
        <w:t xml:space="preserve"> usztekinumab</w:t>
      </w:r>
      <w:r>
        <w:noBreakHyphen/>
        <w:t xml:space="preserve">expozíciónak kitett csecsemőknek nem javasolt élő kórokozót tartalmazó védőoltás (mint például a BCG-oltás) adása a születést követő </w:t>
      </w:r>
      <w:r w:rsidR="000518E1">
        <w:t>tizenkét</w:t>
      </w:r>
      <w:r>
        <w:t> hónapban vagy amíg a csecsemőnél az usztekinumab szérumszintje kimutathatatlanná nem válik (lásd 4.4 és 4.5 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5CD25E8E" w14:textId="77777777" w:rsidR="00386286" w:rsidRPr="00DD27D4" w:rsidRDefault="00386286" w:rsidP="00D53955"/>
    <w:p w14:paraId="41FDECB9" w14:textId="77777777" w:rsidR="00D53955" w:rsidRPr="00DD27D4" w:rsidRDefault="00D53955" w:rsidP="00D53955">
      <w:pPr>
        <w:keepNext/>
        <w:rPr>
          <w:bCs/>
          <w:u w:val="single"/>
        </w:rPr>
      </w:pPr>
      <w:r w:rsidRPr="00DD27D4">
        <w:rPr>
          <w:u w:val="single"/>
        </w:rPr>
        <w:t>Szoptatás</w:t>
      </w:r>
    </w:p>
    <w:p w14:paraId="456F3CFD" w14:textId="428DC937" w:rsidR="00D53955" w:rsidRPr="00DD27D4" w:rsidRDefault="00A40981" w:rsidP="00D53955">
      <w:pPr>
        <w:pStyle w:val="EndnoteText"/>
        <w:rPr>
          <w:bCs/>
        </w:rPr>
      </w:pPr>
      <w:r>
        <w:t>A publikált szakirodalomból származó, korlátozott mennyiségű adat arra utal, hogy az usztekinumab nagyon kis mennyiségben kiválasztódik a</w:t>
      </w:r>
      <w:r w:rsidR="00BA5AEE">
        <w:t>z</w:t>
      </w:r>
      <w:r>
        <w:t xml:space="preserve"> </w:t>
      </w:r>
      <w:r w:rsidR="00BA5AEE">
        <w:t>emberi</w:t>
      </w:r>
      <w:r>
        <w:t xml:space="preserve"> anyatejbe.</w:t>
      </w:r>
      <w:r w:rsidR="00D53955" w:rsidRPr="00DD27D4">
        <w:rPr>
          <w:bCs/>
        </w:rPr>
        <w:t xml:space="preserve"> Nem ismert, hogy az usztekinumab a lenyelést követően szisztémásan felszívódik-e. Tekintettel az usztekinumab anyatejjel táplált csecsemőkre gyakorolt mellékhatásainak kockázatára, dönteni kell a szoptatás kezelés alatti és a kezelést követő 15</w:t>
      </w:r>
      <w:r w:rsidR="00D53955">
        <w:rPr>
          <w:bCs/>
        </w:rPr>
        <w:t> hét</w:t>
      </w:r>
      <w:r w:rsidR="00D53955" w:rsidRPr="00DD27D4">
        <w:rPr>
          <w:bCs/>
        </w:rPr>
        <w:t>re történő leállításáról vagy a STELARA</w:t>
      </w:r>
      <w:r w:rsidR="006303DC">
        <w:rPr>
          <w:bCs/>
        </w:rPr>
        <w:t>-</w:t>
      </w:r>
      <w:r w:rsidR="00D53955" w:rsidRPr="00DD27D4">
        <w:rPr>
          <w:bCs/>
        </w:rPr>
        <w:t xml:space="preserve">terápia megszakításáról, figyelembe véve </w:t>
      </w:r>
      <w:r w:rsidR="009D7BC9" w:rsidRPr="009D7BC9">
        <w:rPr>
          <w:bCs/>
        </w:rPr>
        <w:t>a szoptatás előnyét a gyermek, valamint</w:t>
      </w:r>
      <w:r w:rsidR="00D53955" w:rsidRPr="00DD27D4">
        <w:rPr>
          <w:bCs/>
        </w:rPr>
        <w:t xml:space="preserve"> a STELARA</w:t>
      </w:r>
      <w:r w:rsidR="00D53955" w:rsidRPr="00DD27D4">
        <w:rPr>
          <w:bCs/>
        </w:rPr>
        <w:noBreakHyphen/>
        <w:t>terápi</w:t>
      </w:r>
      <w:r w:rsidR="009D7BC9">
        <w:rPr>
          <w:bCs/>
        </w:rPr>
        <w:t>a</w:t>
      </w:r>
      <w:r w:rsidR="00D53955" w:rsidRPr="00DD27D4">
        <w:rPr>
          <w:bCs/>
        </w:rPr>
        <w:t xml:space="preserve"> </w:t>
      </w:r>
      <w:r w:rsidR="009D7BC9" w:rsidRPr="009D7BC9">
        <w:rPr>
          <w:bCs/>
        </w:rPr>
        <w:t>el</w:t>
      </w:r>
      <w:r w:rsidR="009D7BC9">
        <w:rPr>
          <w:bCs/>
        </w:rPr>
        <w:t>őnyét az anya szempontjából</w:t>
      </w:r>
      <w:r w:rsidR="00D53955" w:rsidRPr="00DD27D4">
        <w:rPr>
          <w:bCs/>
        </w:rPr>
        <w:t>.</w:t>
      </w:r>
    </w:p>
    <w:p w14:paraId="57839033" w14:textId="77777777" w:rsidR="00D53955" w:rsidRPr="00DD27D4" w:rsidRDefault="00D53955" w:rsidP="00D53955"/>
    <w:p w14:paraId="6D3FC9A5" w14:textId="77777777" w:rsidR="00D53955" w:rsidRPr="00DD27D4" w:rsidRDefault="00D53955" w:rsidP="00D53955">
      <w:pPr>
        <w:keepNext/>
        <w:rPr>
          <w:u w:val="single"/>
        </w:rPr>
      </w:pPr>
      <w:r w:rsidRPr="00DD27D4">
        <w:rPr>
          <w:u w:val="single"/>
        </w:rPr>
        <w:t>Termékenység</w:t>
      </w:r>
    </w:p>
    <w:p w14:paraId="4327A5F8" w14:textId="77777777" w:rsidR="00D53955" w:rsidRPr="00DD27D4" w:rsidRDefault="00D53955" w:rsidP="00D53955">
      <w:r w:rsidRPr="00DD27D4">
        <w:t>Az usztekinumab humán fertilitásra gyakorolt hatását nem vizsgálták (lásd 5.3</w:t>
      </w:r>
      <w:r>
        <w:t> pont</w:t>
      </w:r>
      <w:r w:rsidRPr="00DD27D4">
        <w:t>).</w:t>
      </w:r>
    </w:p>
    <w:p w14:paraId="6316EBA4" w14:textId="77777777" w:rsidR="00D53955" w:rsidRPr="00DD27D4" w:rsidRDefault="00D53955" w:rsidP="00D53955"/>
    <w:p w14:paraId="015AD689" w14:textId="77777777" w:rsidR="00D53955" w:rsidRPr="00DD27D4" w:rsidRDefault="00D53955" w:rsidP="0085633B">
      <w:pPr>
        <w:keepNext/>
        <w:ind w:left="567" w:hanging="567"/>
        <w:outlineLvl w:val="2"/>
        <w:rPr>
          <w:b/>
          <w:bCs/>
        </w:rPr>
      </w:pPr>
      <w:r w:rsidRPr="00DD27D4">
        <w:rPr>
          <w:b/>
          <w:bCs/>
        </w:rPr>
        <w:t>4.7</w:t>
      </w:r>
      <w:r w:rsidRPr="00DD27D4">
        <w:rPr>
          <w:b/>
          <w:bCs/>
        </w:rPr>
        <w:tab/>
        <w:t>A készítmény hatásai a gépjárművezetéshez és a gépek kezeléséhez szükséges képességekre</w:t>
      </w:r>
    </w:p>
    <w:p w14:paraId="14E50516" w14:textId="77777777" w:rsidR="00D53955" w:rsidRPr="00DD27D4" w:rsidRDefault="00D53955" w:rsidP="00D53955">
      <w:pPr>
        <w:keepNext/>
      </w:pPr>
    </w:p>
    <w:p w14:paraId="3100E321" w14:textId="77777777" w:rsidR="00D53955" w:rsidRPr="00DD27D4" w:rsidRDefault="00D53955" w:rsidP="00D53955">
      <w:r w:rsidRPr="00DD27D4">
        <w:t>A STELARA nem, vagy csak elhanyagolható mértékben befolyásolja a gépjárművezetéshez és a gépek kezeléséhez szükséges képességeket.</w:t>
      </w:r>
    </w:p>
    <w:p w14:paraId="0A162892" w14:textId="77777777" w:rsidR="00D53955" w:rsidRPr="00DD27D4" w:rsidRDefault="00D53955" w:rsidP="00D53955"/>
    <w:p w14:paraId="0F1F0E05" w14:textId="77777777" w:rsidR="00D53955" w:rsidRPr="00DD27D4" w:rsidRDefault="00D53955" w:rsidP="0085633B">
      <w:pPr>
        <w:keepNext/>
        <w:ind w:left="567" w:hanging="567"/>
        <w:outlineLvl w:val="2"/>
        <w:rPr>
          <w:b/>
        </w:rPr>
      </w:pPr>
      <w:r w:rsidRPr="00DD27D4">
        <w:rPr>
          <w:b/>
        </w:rPr>
        <w:t>4.8</w:t>
      </w:r>
      <w:r w:rsidRPr="00DD27D4">
        <w:rPr>
          <w:b/>
        </w:rPr>
        <w:tab/>
        <w:t>Nemkívánatos hatások, mellékhatások</w:t>
      </w:r>
    </w:p>
    <w:p w14:paraId="35698EA7" w14:textId="77777777" w:rsidR="00D53955" w:rsidRPr="00DD27D4" w:rsidRDefault="00D53955" w:rsidP="00D53955">
      <w:pPr>
        <w:keepNext/>
      </w:pPr>
    </w:p>
    <w:p w14:paraId="2D925AAC" w14:textId="77777777" w:rsidR="00D53955" w:rsidRPr="006D2330" w:rsidRDefault="00D53955" w:rsidP="00D53955">
      <w:pPr>
        <w:keepNext/>
        <w:rPr>
          <w:bCs/>
          <w:u w:val="single"/>
        </w:rPr>
      </w:pPr>
      <w:r w:rsidRPr="006D2330">
        <w:rPr>
          <w:bCs/>
          <w:u w:val="single"/>
        </w:rPr>
        <w:t>A biztonságossági profil összefoglalása</w:t>
      </w:r>
    </w:p>
    <w:p w14:paraId="62AD4AE7" w14:textId="4DF9F66D" w:rsidR="00D53955" w:rsidRPr="00DD27D4" w:rsidRDefault="00D0149C" w:rsidP="00D53955">
      <w:pPr>
        <w:rPr>
          <w:bCs/>
        </w:rPr>
      </w:pPr>
      <w:r>
        <w:rPr>
          <w:lang w:val="hu"/>
        </w:rPr>
        <w:t>A felnőttkori klinikai vizsgálatok kontrollos periódusában a leggyakoribb mellékhatások a nasopharyngitis (az usztekinumabbal kezelt betegek 6,9%</w:t>
      </w:r>
      <w:r>
        <w:rPr>
          <w:lang w:val="hu"/>
        </w:rPr>
        <w:noBreakHyphen/>
        <w:t>ánál és a placeb</w:t>
      </w:r>
      <w:r w:rsidR="000129B2">
        <w:rPr>
          <w:lang w:val="hu"/>
        </w:rPr>
        <w:t>ó</w:t>
      </w:r>
      <w:r>
        <w:rPr>
          <w:lang w:val="hu"/>
        </w:rPr>
        <w:t>t kapó betegek 5,4%</w:t>
      </w:r>
      <w:r>
        <w:rPr>
          <w:lang w:val="hu"/>
        </w:rPr>
        <w:noBreakHyphen/>
        <w:t>ánál fordult elő) és a fejfájás voltak (az usztekinumabbal kezelt betegek 7,0%–ánál és a placeb</w:t>
      </w:r>
      <w:r w:rsidR="000129B2">
        <w:rPr>
          <w:lang w:val="hu"/>
        </w:rPr>
        <w:t>ó</w:t>
      </w:r>
      <w:r>
        <w:rPr>
          <w:lang w:val="hu"/>
        </w:rPr>
        <w:t>t kapó betegek 5,2%</w:t>
      </w:r>
      <w:r>
        <w:rPr>
          <w:lang w:val="hu"/>
        </w:rPr>
        <w:noBreakHyphen/>
        <w:t>ánál fordult elő).</w:t>
      </w:r>
      <w:r w:rsidR="00D53955" w:rsidRPr="00DD27D4">
        <w:rPr>
          <w:bCs/>
        </w:rPr>
        <w:t xml:space="preserve"> A STELARA-val kapcsolatban jelentett, legsúlyosabb mellékhatás a súlyos túlérzékenységi reakciók voltak</w:t>
      </w:r>
      <w:r w:rsidR="00D53955">
        <w:rPr>
          <w:bCs/>
        </w:rPr>
        <w:t>,</w:t>
      </w:r>
      <w:r w:rsidR="00D53955" w:rsidRPr="00DD27D4">
        <w:rPr>
          <w:bCs/>
        </w:rPr>
        <w:t xml:space="preserve"> beleértve az anaphylaxiát </w:t>
      </w:r>
      <w:r w:rsidR="00D53955">
        <w:rPr>
          <w:bCs/>
        </w:rPr>
        <w:t xml:space="preserve">is </w:t>
      </w:r>
      <w:r w:rsidR="00D53955" w:rsidRPr="00DD27D4">
        <w:rPr>
          <w:bCs/>
        </w:rPr>
        <w:t>(lásd 4.4</w:t>
      </w:r>
      <w:r w:rsidR="00D53955">
        <w:rPr>
          <w:bCs/>
        </w:rPr>
        <w:t> pont</w:t>
      </w:r>
      <w:r w:rsidR="00D53955" w:rsidRPr="00DD27D4">
        <w:rPr>
          <w:bCs/>
        </w:rPr>
        <w:t>).</w:t>
      </w:r>
      <w:r w:rsidR="004B0A1E">
        <w:rPr>
          <w:bCs/>
        </w:rPr>
        <w:t xml:space="preserve"> </w:t>
      </w:r>
      <w:r w:rsidR="004B0A1E" w:rsidRPr="004B0A1E">
        <w:rPr>
          <w:bCs/>
          <w:lang w:bidi="hu-HU"/>
        </w:rPr>
        <w:t>Az általános biztonságossági profil a psoriasisban, arthritis psoriaticában</w:t>
      </w:r>
      <w:r w:rsidR="00403A4E">
        <w:rPr>
          <w:bCs/>
          <w:lang w:bidi="hu-HU"/>
        </w:rPr>
        <w:t>,</w:t>
      </w:r>
      <w:r w:rsidR="004B0A1E" w:rsidRPr="004B0A1E">
        <w:rPr>
          <w:bCs/>
          <w:lang w:bidi="hu-HU"/>
        </w:rPr>
        <w:t xml:space="preserve"> Crohn</w:t>
      </w:r>
      <w:r w:rsidR="00E3491D">
        <w:rPr>
          <w:bCs/>
          <w:lang w:bidi="hu-HU"/>
        </w:rPr>
        <w:noBreakHyphen/>
      </w:r>
      <w:r w:rsidR="004B0A1E" w:rsidRPr="004B0A1E">
        <w:rPr>
          <w:bCs/>
          <w:lang w:bidi="hu-HU"/>
        </w:rPr>
        <w:t xml:space="preserve">betegségben </w:t>
      </w:r>
      <w:r w:rsidR="00403A4E">
        <w:t>és colitis ulcerosában</w:t>
      </w:r>
      <w:r w:rsidR="00403A4E" w:rsidRPr="004B0A1E">
        <w:rPr>
          <w:bCs/>
          <w:lang w:bidi="hu-HU"/>
        </w:rPr>
        <w:t xml:space="preserve"> </w:t>
      </w:r>
      <w:r w:rsidR="004B0A1E" w:rsidRPr="004B0A1E">
        <w:rPr>
          <w:bCs/>
          <w:lang w:bidi="hu-HU"/>
        </w:rPr>
        <w:t>szenvedő betegeknél hasonló volt.</w:t>
      </w:r>
    </w:p>
    <w:p w14:paraId="2D1F78A1" w14:textId="77777777" w:rsidR="00D53955" w:rsidRPr="00DD27D4" w:rsidRDefault="00D53955" w:rsidP="00D53955">
      <w:pPr>
        <w:rPr>
          <w:bCs/>
        </w:rPr>
      </w:pPr>
    </w:p>
    <w:p w14:paraId="2B6383DE" w14:textId="77777777" w:rsidR="00D53955" w:rsidRPr="0026134B" w:rsidRDefault="00D53955" w:rsidP="00D53955">
      <w:pPr>
        <w:keepNext/>
        <w:rPr>
          <w:bCs/>
          <w:u w:val="single"/>
        </w:rPr>
      </w:pPr>
      <w:r w:rsidRPr="0026134B">
        <w:rPr>
          <w:bCs/>
          <w:u w:val="single"/>
        </w:rPr>
        <w:t>A mellékhatások táblázatos felsorolása</w:t>
      </w:r>
    </w:p>
    <w:p w14:paraId="757043D6" w14:textId="3B0A9360" w:rsidR="00AB25B6" w:rsidRPr="00F52F0F" w:rsidRDefault="00D53955" w:rsidP="00BB34DF">
      <w:pPr>
        <w:widowControl w:val="0"/>
        <w:rPr>
          <w:bCs/>
          <w:lang w:bidi="hu-HU"/>
        </w:rPr>
      </w:pPr>
      <w:r w:rsidRPr="00DD27D4">
        <w:rPr>
          <w:bCs/>
        </w:rPr>
        <w:t xml:space="preserve">Az alább ismertetett biztonságossági adatok </w:t>
      </w:r>
      <w:r w:rsidR="00403A4E">
        <w:rPr>
          <w:bCs/>
        </w:rPr>
        <w:t>67</w:t>
      </w:r>
      <w:r w:rsidR="00AB25B6">
        <w:rPr>
          <w:bCs/>
        </w:rPr>
        <w:t>10</w:t>
      </w:r>
      <w:r w:rsidR="001A1D8E">
        <w:rPr>
          <w:bCs/>
        </w:rPr>
        <w:t xml:space="preserve"> </w:t>
      </w:r>
      <w:r w:rsidR="00310D8C">
        <w:rPr>
          <w:bCs/>
        </w:rPr>
        <w:t>(4135</w:t>
      </w:r>
      <w:r w:rsidR="009C5FED">
        <w:rPr>
          <w:bCs/>
        </w:rPr>
        <w:t> </w:t>
      </w:r>
      <w:r w:rsidRPr="00DD27D4">
        <w:rPr>
          <w:bCs/>
        </w:rPr>
        <w:t>psoriasisban és/vagy arthritis psoriaticában</w:t>
      </w:r>
      <w:r w:rsidR="00403A4E">
        <w:rPr>
          <w:bCs/>
        </w:rPr>
        <w:t>,</w:t>
      </w:r>
      <w:r w:rsidR="00310D8C" w:rsidRPr="00310D8C">
        <w:rPr>
          <w:bCs/>
        </w:rPr>
        <w:t xml:space="preserve"> 1749</w:t>
      </w:r>
      <w:r w:rsidR="009C5FED">
        <w:rPr>
          <w:bCs/>
        </w:rPr>
        <w:t> </w:t>
      </w:r>
      <w:r w:rsidR="00310D8C" w:rsidRPr="00310D8C">
        <w:rPr>
          <w:bCs/>
        </w:rPr>
        <w:t>Crohn</w:t>
      </w:r>
      <w:r w:rsidR="00E3491D">
        <w:rPr>
          <w:bCs/>
        </w:rPr>
        <w:noBreakHyphen/>
      </w:r>
      <w:r w:rsidR="00310D8C" w:rsidRPr="00310D8C">
        <w:rPr>
          <w:bCs/>
        </w:rPr>
        <w:t>betegségben</w:t>
      </w:r>
      <w:r w:rsidRPr="00310D8C">
        <w:rPr>
          <w:bCs/>
        </w:rPr>
        <w:t xml:space="preserve"> </w:t>
      </w:r>
      <w:r w:rsidR="00403A4E">
        <w:t>és 82</w:t>
      </w:r>
      <w:r w:rsidR="00AB25B6">
        <w:t>6</w:t>
      </w:r>
      <w:r w:rsidR="006A4FEC">
        <w:rPr>
          <w:bCs/>
        </w:rPr>
        <w:t> </w:t>
      </w:r>
      <w:r w:rsidR="00403A4E">
        <w:t xml:space="preserve">colitis ulcerosában </w:t>
      </w:r>
      <w:r w:rsidRPr="00DD27D4">
        <w:rPr>
          <w:bCs/>
        </w:rPr>
        <w:t>szenvedő</w:t>
      </w:r>
      <w:r w:rsidR="00310D8C">
        <w:rPr>
          <w:bCs/>
        </w:rPr>
        <w:t>)</w:t>
      </w:r>
      <w:r w:rsidRPr="00DD27D4">
        <w:rPr>
          <w:bCs/>
        </w:rPr>
        <w:t xml:space="preserve"> </w:t>
      </w:r>
      <w:r w:rsidR="00DE7D78">
        <w:rPr>
          <w:bCs/>
        </w:rPr>
        <w:t>beteg</w:t>
      </w:r>
      <w:r w:rsidR="00DE7D78" w:rsidRPr="00DD27D4">
        <w:rPr>
          <w:bCs/>
        </w:rPr>
        <w:t xml:space="preserve"> </w:t>
      </w:r>
      <w:r w:rsidR="001A1D8E">
        <w:rPr>
          <w:bCs/>
        </w:rPr>
        <w:t xml:space="preserve">bevonásával végzett </w:t>
      </w:r>
      <w:r w:rsidR="00DE7D78">
        <w:rPr>
          <w:bCs/>
        </w:rPr>
        <w:t>14,</w:t>
      </w:r>
      <w:r w:rsidR="00DE7D78" w:rsidRPr="00DD27D4">
        <w:rPr>
          <w:bCs/>
        </w:rPr>
        <w:t xml:space="preserve"> II</w:t>
      </w:r>
      <w:r w:rsidR="00DE7D78">
        <w:rPr>
          <w:bCs/>
        </w:rPr>
        <w:t>. fázisú</w:t>
      </w:r>
      <w:r w:rsidR="00DE7D78" w:rsidRPr="00DD27D4">
        <w:rPr>
          <w:bCs/>
        </w:rPr>
        <w:t xml:space="preserve"> és III</w:t>
      </w:r>
      <w:r w:rsidR="00DE7D78">
        <w:rPr>
          <w:bCs/>
        </w:rPr>
        <w:t xml:space="preserve">. fázisú </w:t>
      </w:r>
      <w:r w:rsidR="001A1D8E">
        <w:rPr>
          <w:bCs/>
        </w:rPr>
        <w:t xml:space="preserve">vizsgálat </w:t>
      </w:r>
      <w:r>
        <w:rPr>
          <w:bCs/>
        </w:rPr>
        <w:t xml:space="preserve">felnőtt </w:t>
      </w:r>
      <w:r w:rsidRPr="00DD27D4">
        <w:rPr>
          <w:bCs/>
        </w:rPr>
        <w:t>betege</w:t>
      </w:r>
      <w:r w:rsidR="001A1D8E">
        <w:rPr>
          <w:bCs/>
        </w:rPr>
        <w:t>inek</w:t>
      </w:r>
      <w:r w:rsidRPr="00DD27D4">
        <w:rPr>
          <w:bCs/>
        </w:rPr>
        <w:t xml:space="preserve"> </w:t>
      </w:r>
      <w:r w:rsidR="001A1D8E">
        <w:rPr>
          <w:bCs/>
        </w:rPr>
        <w:t>usztekinumab-expozícióját tükrözik</w:t>
      </w:r>
      <w:r w:rsidRPr="00DD27D4">
        <w:rPr>
          <w:bCs/>
        </w:rPr>
        <w:t xml:space="preserve">. </w:t>
      </w:r>
      <w:r w:rsidR="006A6384" w:rsidRPr="00D843A1">
        <w:rPr>
          <w:bCs/>
        </w:rPr>
        <w:t xml:space="preserve">Ebbe beletartoznak a psoriasisban, arthritis psoriaticában, Crohn-betegségben vagy colitis ulcerosában szenvedő betegek bevonásával végzett klinikai vizsgálatok kontrollos és nem kontrollos periódusaiban történt legalább 6 hónapos (4577 beteg) </w:t>
      </w:r>
      <w:r w:rsidR="00DE7D78" w:rsidRPr="00D843A1">
        <w:rPr>
          <w:bCs/>
        </w:rPr>
        <w:t>és</w:t>
      </w:r>
      <w:r w:rsidR="006A6384" w:rsidRPr="00D843A1">
        <w:rPr>
          <w:bCs/>
        </w:rPr>
        <w:t xml:space="preserve"> a legalább 1 éves </w:t>
      </w:r>
      <w:r w:rsidR="00DE7D78" w:rsidRPr="00D843A1">
        <w:rPr>
          <w:bCs/>
        </w:rPr>
        <w:t xml:space="preserve">(3648 beteg) STELARA-expozíciók </w:t>
      </w:r>
      <w:r w:rsidR="006A6384" w:rsidRPr="00D843A1">
        <w:rPr>
          <w:bCs/>
        </w:rPr>
        <w:t xml:space="preserve">is. </w:t>
      </w:r>
      <w:r w:rsidR="00E53FFC" w:rsidRPr="00D843A1">
        <w:rPr>
          <w:bCs/>
          <w:lang w:bidi="hu-HU"/>
        </w:rPr>
        <w:t>2194</w:t>
      </w:r>
      <w:r w:rsidR="00734661">
        <w:rPr>
          <w:bCs/>
          <w:lang w:bidi="hu-HU"/>
        </w:rPr>
        <w:t xml:space="preserve">, </w:t>
      </w:r>
      <w:r w:rsidR="00E53FFC" w:rsidRPr="00310D8C">
        <w:rPr>
          <w:bCs/>
          <w:lang w:bidi="hu-HU"/>
        </w:rPr>
        <w:t>psoriasisban, Crohn</w:t>
      </w:r>
      <w:r w:rsidR="00E53FFC">
        <w:rPr>
          <w:bCs/>
          <w:lang w:bidi="hu-HU"/>
        </w:rPr>
        <w:noBreakHyphen/>
      </w:r>
      <w:r w:rsidR="00E53FFC" w:rsidRPr="00310D8C">
        <w:rPr>
          <w:bCs/>
          <w:lang w:bidi="hu-HU"/>
        </w:rPr>
        <w:t xml:space="preserve">betegségben </w:t>
      </w:r>
      <w:r w:rsidR="00E53FFC">
        <w:t>vagy colitis ulcerosában</w:t>
      </w:r>
      <w:r w:rsidR="00E53FFC" w:rsidRPr="00310D8C">
        <w:rPr>
          <w:bCs/>
          <w:lang w:bidi="hu-HU"/>
        </w:rPr>
        <w:t xml:space="preserve"> szenvedő beteg</w:t>
      </w:r>
      <w:r w:rsidR="00AB25B6" w:rsidRPr="00310D8C">
        <w:rPr>
          <w:bCs/>
          <w:lang w:bidi="hu-HU"/>
        </w:rPr>
        <w:t xml:space="preserve"> </w:t>
      </w:r>
      <w:r w:rsidR="00205690">
        <w:rPr>
          <w:bCs/>
          <w:lang w:bidi="hu-HU"/>
        </w:rPr>
        <w:t>esetében az expozíció</w:t>
      </w:r>
      <w:r w:rsidR="00AB25B6" w:rsidRPr="00310D8C">
        <w:rPr>
          <w:bCs/>
          <w:lang w:bidi="hu-HU"/>
        </w:rPr>
        <w:t xml:space="preserve"> legalább 4</w:t>
      </w:r>
      <w:r w:rsidR="00AB25B6">
        <w:rPr>
          <w:bCs/>
          <w:lang w:bidi="hu-HU"/>
        </w:rPr>
        <w:t> </w:t>
      </w:r>
      <w:r w:rsidR="00205690">
        <w:rPr>
          <w:bCs/>
          <w:lang w:bidi="hu-HU"/>
        </w:rPr>
        <w:t>év volt, míg 1148</w:t>
      </w:r>
      <w:r w:rsidR="00734661">
        <w:rPr>
          <w:bCs/>
          <w:lang w:bidi="hu-HU"/>
        </w:rPr>
        <w:t xml:space="preserve">, </w:t>
      </w:r>
      <w:r w:rsidR="00205690" w:rsidRPr="00310D8C">
        <w:rPr>
          <w:bCs/>
          <w:lang w:bidi="hu-HU"/>
        </w:rPr>
        <w:t>psoriasisban</w:t>
      </w:r>
      <w:r w:rsidR="00205690">
        <w:rPr>
          <w:bCs/>
          <w:lang w:bidi="hu-HU"/>
        </w:rPr>
        <w:t xml:space="preserve"> vagy</w:t>
      </w:r>
      <w:r w:rsidR="00205690" w:rsidRPr="00310D8C">
        <w:rPr>
          <w:bCs/>
          <w:lang w:bidi="hu-HU"/>
        </w:rPr>
        <w:t xml:space="preserve"> Crohn</w:t>
      </w:r>
      <w:r w:rsidR="00205690">
        <w:rPr>
          <w:bCs/>
          <w:lang w:bidi="hu-HU"/>
        </w:rPr>
        <w:noBreakHyphen/>
      </w:r>
      <w:r w:rsidR="00205690" w:rsidRPr="00310D8C">
        <w:rPr>
          <w:bCs/>
          <w:lang w:bidi="hu-HU"/>
        </w:rPr>
        <w:t>betegségben</w:t>
      </w:r>
      <w:r w:rsidR="00AB25B6" w:rsidRPr="00310D8C">
        <w:rPr>
          <w:bCs/>
          <w:lang w:bidi="hu-HU"/>
        </w:rPr>
        <w:t xml:space="preserve"> </w:t>
      </w:r>
      <w:r w:rsidR="00205690" w:rsidRPr="00310D8C">
        <w:rPr>
          <w:bCs/>
          <w:lang w:bidi="hu-HU"/>
        </w:rPr>
        <w:t xml:space="preserve">szenvedő beteg </w:t>
      </w:r>
      <w:r w:rsidR="00205690">
        <w:rPr>
          <w:bCs/>
          <w:lang w:bidi="hu-HU"/>
        </w:rPr>
        <w:t>esetében az expozíció legalább 5 év volt.</w:t>
      </w:r>
    </w:p>
    <w:p w14:paraId="17A09FEF" w14:textId="77777777" w:rsidR="00D53955" w:rsidRPr="00DD27D4" w:rsidRDefault="00D53955" w:rsidP="00D53955"/>
    <w:p w14:paraId="0824401C" w14:textId="3D6C0710" w:rsidR="00D53955" w:rsidRPr="00DD27D4" w:rsidRDefault="00D53955" w:rsidP="00D53955">
      <w:r w:rsidRPr="00DD27D4">
        <w:rPr>
          <w:bCs/>
        </w:rPr>
        <w:t xml:space="preserve">A </w:t>
      </w:r>
      <w:r>
        <w:rPr>
          <w:bCs/>
        </w:rPr>
        <w:t xml:space="preserve">felnőttkori </w:t>
      </w:r>
      <w:r w:rsidRPr="00DD27D4">
        <w:rPr>
          <w:bCs/>
        </w:rPr>
        <w:t>psoriasis</w:t>
      </w:r>
      <w:r w:rsidR="00310D8C">
        <w:rPr>
          <w:bCs/>
        </w:rPr>
        <w:t>ban,</w:t>
      </w:r>
      <w:r w:rsidRPr="00DD27D4">
        <w:rPr>
          <w:bCs/>
        </w:rPr>
        <w:t xml:space="preserve"> arthritis psoriatic</w:t>
      </w:r>
      <w:r w:rsidR="00310D8C">
        <w:rPr>
          <w:bCs/>
        </w:rPr>
        <w:t>ában</w:t>
      </w:r>
      <w:r w:rsidR="00403A4E">
        <w:rPr>
          <w:bCs/>
          <w:lang w:bidi="hu-HU"/>
        </w:rPr>
        <w:t>,</w:t>
      </w:r>
      <w:r w:rsidR="00310D8C" w:rsidRPr="00310D8C">
        <w:rPr>
          <w:bCs/>
          <w:lang w:bidi="hu-HU"/>
        </w:rPr>
        <w:t xml:space="preserve"> Crohn</w:t>
      </w:r>
      <w:r w:rsidR="00E3491D">
        <w:rPr>
          <w:bCs/>
          <w:lang w:bidi="hu-HU"/>
        </w:rPr>
        <w:noBreakHyphen/>
      </w:r>
      <w:r w:rsidR="00310D8C" w:rsidRPr="00310D8C">
        <w:rPr>
          <w:bCs/>
          <w:lang w:bidi="hu-HU"/>
        </w:rPr>
        <w:t>betegség</w:t>
      </w:r>
      <w:r w:rsidR="00310D8C">
        <w:rPr>
          <w:bCs/>
          <w:lang w:bidi="hu-HU"/>
        </w:rPr>
        <w:t xml:space="preserve">ben </w:t>
      </w:r>
      <w:r w:rsidR="00403A4E">
        <w:t>és colitis ulcerosában</w:t>
      </w:r>
      <w:r w:rsidR="00403A4E">
        <w:rPr>
          <w:bCs/>
          <w:lang w:bidi="hu-HU"/>
        </w:rPr>
        <w:t xml:space="preserve"> </w:t>
      </w:r>
      <w:r w:rsidR="00310D8C">
        <w:rPr>
          <w:bCs/>
          <w:lang w:bidi="hu-HU"/>
        </w:rPr>
        <w:t>végzett</w:t>
      </w:r>
      <w:r w:rsidR="00310D8C" w:rsidRPr="00310D8C">
        <w:rPr>
          <w:bCs/>
        </w:rPr>
        <w:t xml:space="preserve"> </w:t>
      </w:r>
      <w:r w:rsidRPr="00DD27D4">
        <w:rPr>
          <w:bCs/>
        </w:rPr>
        <w:t xml:space="preserve">klinikai vizsgálatokból származó, illetve a forgalomba hozatalt követően szerzett tapasztalatok alapján jelentett mellékhatásokat a </w:t>
      </w:r>
      <w:del w:id="47" w:author="translator" w:date="2026-04-29T22:11:00Z">
        <w:r w:rsidR="002C69AE" w:rsidDel="00645906">
          <w:rPr>
            <w:bCs/>
          </w:rPr>
          <w:delText>4</w:delText>
        </w:r>
      </w:del>
      <w:ins w:id="48" w:author="translator" w:date="2026-04-29T22:11:00Z">
        <w:del w:id="49" w:author="HU LOC 3.1" w:date="2026-06-02T12:33:00Z">
          <w:r w:rsidR="00645906" w:rsidDel="00281080">
            <w:rPr>
              <w:bCs/>
            </w:rPr>
            <w:delText>6</w:delText>
          </w:r>
        </w:del>
      </w:ins>
      <w:ins w:id="50" w:author="HU LOC 3.1" w:date="2026-06-02T12:33:00Z">
        <w:r w:rsidR="00281080">
          <w:rPr>
            <w:bCs/>
          </w:rPr>
          <w:t>4</w:t>
        </w:r>
      </w:ins>
      <w:r w:rsidRPr="00DD27D4">
        <w:rPr>
          <w:bCs/>
        </w:rPr>
        <w:t>.</w:t>
      </w:r>
      <w:r>
        <w:rPr>
          <w:bCs/>
        </w:rPr>
        <w:t> </w:t>
      </w:r>
      <w:r w:rsidRPr="00DD27D4">
        <w:rPr>
          <w:bCs/>
        </w:rPr>
        <w:t>táblázat sorolja fel. A mellékhatások szervrendszerenként és gyakoriság szerint vannak csoportosítva a következő megállapodás szerint: nagyon gyakori (</w:t>
      </w:r>
      <w:r>
        <w:rPr>
          <w:bCs/>
        </w:rPr>
        <w:t>≥ </w:t>
      </w:r>
      <w:r w:rsidRPr="00DD27D4">
        <w:rPr>
          <w:bCs/>
        </w:rPr>
        <w:t>1/10), gyakori (</w:t>
      </w:r>
      <w:r>
        <w:rPr>
          <w:bCs/>
        </w:rPr>
        <w:t>≥ </w:t>
      </w:r>
      <w:r w:rsidRPr="00DD27D4">
        <w:rPr>
          <w:bCs/>
        </w:rPr>
        <w:t xml:space="preserve">1/100 </w:t>
      </w:r>
      <w:r w:rsidR="00386286">
        <w:rPr>
          <w:bCs/>
        </w:rPr>
        <w:t>–</w:t>
      </w:r>
      <w:r w:rsidRPr="00DD27D4">
        <w:rPr>
          <w:bCs/>
        </w:rPr>
        <w:t xml:space="preserve"> </w:t>
      </w:r>
      <w:r>
        <w:rPr>
          <w:bCs/>
        </w:rPr>
        <w:t>&lt; </w:t>
      </w:r>
      <w:r w:rsidRPr="00DD27D4">
        <w:rPr>
          <w:bCs/>
        </w:rPr>
        <w:t>1/10), nem gyakori (</w:t>
      </w:r>
      <w:r>
        <w:rPr>
          <w:bCs/>
        </w:rPr>
        <w:t>≥ </w:t>
      </w:r>
      <w:r w:rsidRPr="00DD27D4">
        <w:rPr>
          <w:bCs/>
        </w:rPr>
        <w:t xml:space="preserve">1/1000 </w:t>
      </w:r>
      <w:r w:rsidR="00386286">
        <w:rPr>
          <w:bCs/>
        </w:rPr>
        <w:t>–</w:t>
      </w:r>
      <w:r w:rsidRPr="00DD27D4">
        <w:rPr>
          <w:bCs/>
        </w:rPr>
        <w:t xml:space="preserve"> </w:t>
      </w:r>
      <w:r>
        <w:rPr>
          <w:bCs/>
        </w:rPr>
        <w:t>&lt; </w:t>
      </w:r>
      <w:r w:rsidRPr="00DD27D4">
        <w:rPr>
          <w:bCs/>
        </w:rPr>
        <w:t>1/100), ritka (</w:t>
      </w:r>
      <w:r>
        <w:rPr>
          <w:bCs/>
        </w:rPr>
        <w:t>≥ </w:t>
      </w:r>
      <w:r w:rsidRPr="00DD27D4">
        <w:rPr>
          <w:bCs/>
        </w:rPr>
        <w:t xml:space="preserve">1/10 000 </w:t>
      </w:r>
      <w:r w:rsidR="00386286">
        <w:rPr>
          <w:bCs/>
        </w:rPr>
        <w:t>–</w:t>
      </w:r>
      <w:r w:rsidRPr="00DD27D4">
        <w:rPr>
          <w:bCs/>
        </w:rPr>
        <w:t xml:space="preserve"> </w:t>
      </w:r>
      <w:r>
        <w:rPr>
          <w:bCs/>
        </w:rPr>
        <w:t>&lt; </w:t>
      </w:r>
      <w:r w:rsidRPr="00DD27D4">
        <w:rPr>
          <w:bCs/>
        </w:rPr>
        <w:t xml:space="preserve">1/1000), </w:t>
      </w:r>
      <w:r w:rsidRPr="00DD27D4">
        <w:rPr>
          <w:szCs w:val="22"/>
        </w:rPr>
        <w:t>nagyon ritka (</w:t>
      </w:r>
      <w:r>
        <w:t>&lt; </w:t>
      </w:r>
      <w:r w:rsidRPr="00DD27D4">
        <w:rPr>
          <w:szCs w:val="22"/>
        </w:rPr>
        <w:t xml:space="preserve">1/10 000), </w:t>
      </w:r>
      <w:r w:rsidRPr="00DD27D4">
        <w:rPr>
          <w:bCs/>
        </w:rPr>
        <w:t>nem ismert (</w:t>
      </w:r>
      <w:r w:rsidR="00C04E82">
        <w:rPr>
          <w:bCs/>
        </w:rPr>
        <w:t xml:space="preserve">a gyakoriság </w:t>
      </w:r>
      <w:r w:rsidRPr="00DD27D4">
        <w:rPr>
          <w:bCs/>
        </w:rPr>
        <w:t xml:space="preserve">a rendelkezésre álló adatokból nem állapítható meg). </w:t>
      </w:r>
      <w:r w:rsidRPr="00DD27D4">
        <w:t>Az egyes gyakorisági kategóriákon belül a mellékhatások csökkenő súlyosság szerint kerülnek megadásra.</w:t>
      </w:r>
    </w:p>
    <w:p w14:paraId="71BC330F" w14:textId="77777777" w:rsidR="00D53955" w:rsidRPr="00DD27D4" w:rsidRDefault="00D53955" w:rsidP="00D53955">
      <w:pPr>
        <w:rPr>
          <w:bCs/>
        </w:rPr>
      </w:pPr>
    </w:p>
    <w:p w14:paraId="5BFFABD3" w14:textId="5D47BA43" w:rsidR="00D53955" w:rsidRPr="00DD27D4" w:rsidRDefault="002C69AE" w:rsidP="007A47A3">
      <w:pPr>
        <w:keepNext/>
        <w:tabs>
          <w:tab w:val="clear" w:pos="567"/>
          <w:tab w:val="left" w:pos="1418"/>
        </w:tabs>
        <w:rPr>
          <w:i/>
          <w:iCs/>
        </w:rPr>
      </w:pPr>
      <w:del w:id="51" w:author="translator" w:date="2026-04-29T22:11:00Z">
        <w:r w:rsidDel="00645906">
          <w:rPr>
            <w:i/>
            <w:iCs/>
          </w:rPr>
          <w:lastRenderedPageBreak/>
          <w:delText>4</w:delText>
        </w:r>
      </w:del>
      <w:ins w:id="52" w:author="translator" w:date="2026-04-29T22:11:00Z">
        <w:del w:id="53" w:author="HU LOC 3.1" w:date="2026-06-02T12:47:00Z">
          <w:r w:rsidR="00645906" w:rsidDel="003C486B">
            <w:rPr>
              <w:i/>
              <w:iCs/>
            </w:rPr>
            <w:delText>6</w:delText>
          </w:r>
        </w:del>
      </w:ins>
      <w:ins w:id="54" w:author="HU LOC 3.1" w:date="2026-06-02T12:47:00Z">
        <w:r w:rsidR="003C486B">
          <w:rPr>
            <w:i/>
            <w:iCs/>
          </w:rPr>
          <w:t>4</w:t>
        </w:r>
      </w:ins>
      <w:r w:rsidR="00D53955" w:rsidRPr="00DD27D4">
        <w:rPr>
          <w:i/>
          <w:iCs/>
        </w:rPr>
        <w:t>.</w:t>
      </w:r>
      <w:r w:rsidR="00D53955">
        <w:rPr>
          <w:i/>
          <w:iCs/>
        </w:rPr>
        <w:t> </w:t>
      </w:r>
      <w:r w:rsidR="00D53955" w:rsidRPr="00DD27D4">
        <w:rPr>
          <w:i/>
          <w:iCs/>
        </w:rPr>
        <w:t>táblázat</w:t>
      </w:r>
      <w:r>
        <w:rPr>
          <w:i/>
          <w:iCs/>
        </w:rPr>
        <w:t>:</w:t>
      </w:r>
      <w:r w:rsidR="00D53955" w:rsidRPr="00DD27D4">
        <w:rPr>
          <w:i/>
          <w:iCs/>
        </w:rPr>
        <w:tab/>
        <w:t>A mellékhatások felsorolása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0"/>
        <w:gridCol w:w="5242"/>
      </w:tblGrid>
      <w:tr w:rsidR="00D53955" w:rsidRPr="00DD27D4" w14:paraId="5691D629" w14:textId="77777777" w:rsidTr="00651610">
        <w:trPr>
          <w:cantSplit/>
          <w:jc w:val="center"/>
        </w:trPr>
        <w:tc>
          <w:tcPr>
            <w:tcW w:w="3830" w:type="dxa"/>
          </w:tcPr>
          <w:p w14:paraId="7A6FB4B6" w14:textId="77777777" w:rsidR="00D53955" w:rsidRPr="00DD27D4" w:rsidRDefault="00D53955" w:rsidP="00A71DBE">
            <w:pPr>
              <w:keepNext/>
              <w:rPr>
                <w:b/>
                <w:bCs/>
              </w:rPr>
            </w:pPr>
            <w:r w:rsidRPr="00DD27D4">
              <w:rPr>
                <w:b/>
                <w:bCs/>
              </w:rPr>
              <w:t>Szervrendszer</w:t>
            </w:r>
          </w:p>
        </w:tc>
        <w:tc>
          <w:tcPr>
            <w:tcW w:w="5242" w:type="dxa"/>
          </w:tcPr>
          <w:p w14:paraId="569A1488" w14:textId="77777777" w:rsidR="00D53955" w:rsidRDefault="00D53955" w:rsidP="00A71DBE">
            <w:pPr>
              <w:keepNext/>
              <w:rPr>
                <w:ins w:id="55" w:author="HU LOC 3.1" w:date="2026-06-02T12:47:00Z"/>
                <w:b/>
                <w:bCs/>
              </w:rPr>
            </w:pPr>
            <w:r w:rsidRPr="00DD27D4">
              <w:rPr>
                <w:b/>
                <w:bCs/>
              </w:rPr>
              <w:t>Gyakoriság: mellékhatás</w:t>
            </w:r>
          </w:p>
          <w:p w14:paraId="2A749C03" w14:textId="77777777" w:rsidR="003C486B" w:rsidRPr="00DD27D4" w:rsidRDefault="003C486B" w:rsidP="00A71DBE">
            <w:pPr>
              <w:keepNext/>
              <w:rPr>
                <w:b/>
                <w:bCs/>
              </w:rPr>
            </w:pPr>
          </w:p>
        </w:tc>
      </w:tr>
      <w:tr w:rsidR="00D53955" w:rsidRPr="00DD27D4" w14:paraId="1BB8ECD4" w14:textId="77777777" w:rsidTr="00651610">
        <w:trPr>
          <w:cantSplit/>
          <w:jc w:val="center"/>
        </w:trPr>
        <w:tc>
          <w:tcPr>
            <w:tcW w:w="3830" w:type="dxa"/>
          </w:tcPr>
          <w:p w14:paraId="33D1D024" w14:textId="77777777" w:rsidR="00D53955" w:rsidRPr="00DD27D4" w:rsidRDefault="00D53955" w:rsidP="00A71DBE">
            <w:r w:rsidRPr="00DD27D4">
              <w:t>Fertőző betegségek és parazitafertőzések</w:t>
            </w:r>
          </w:p>
        </w:tc>
        <w:tc>
          <w:tcPr>
            <w:tcW w:w="5242" w:type="dxa"/>
          </w:tcPr>
          <w:p w14:paraId="132AC87A" w14:textId="77777777" w:rsidR="00D53955" w:rsidRPr="00DD27D4" w:rsidRDefault="00D53955" w:rsidP="00A71DBE">
            <w:r w:rsidRPr="00DD27D4">
              <w:t>Gyakori: felső légúti fertőzés, nasopharyngitis</w:t>
            </w:r>
            <w:r w:rsidR="00403A4E">
              <w:t>, sinusitis</w:t>
            </w:r>
          </w:p>
          <w:p w14:paraId="6B59AA2A" w14:textId="77777777" w:rsidR="00D53955" w:rsidRPr="00DD27D4" w:rsidRDefault="00D53955" w:rsidP="00A71DBE">
            <w:r w:rsidRPr="00DD27D4">
              <w:t xml:space="preserve">Nem gyakori: cellulitis, </w:t>
            </w:r>
            <w:r w:rsidR="00310D8C" w:rsidRPr="00DD27D4">
              <w:t xml:space="preserve">fogak fertőzései, </w:t>
            </w:r>
            <w:r w:rsidRPr="00DD27D4">
              <w:t xml:space="preserve">herpes zoster, </w:t>
            </w:r>
            <w:r w:rsidR="00983325">
              <w:t xml:space="preserve">alsó légúti fertőzés, </w:t>
            </w:r>
            <w:r w:rsidRPr="00DD27D4">
              <w:t>vírusos felső légúti fertőzés</w:t>
            </w:r>
            <w:r w:rsidR="00310D8C" w:rsidRPr="00310D8C">
              <w:rPr>
                <w:lang w:bidi="hu-HU"/>
              </w:rPr>
              <w:t>, vulvovaginalis mycoticus infekció</w:t>
            </w:r>
          </w:p>
          <w:p w14:paraId="69E1EFC9" w14:textId="77777777" w:rsidR="00D53955" w:rsidRPr="00DD27D4" w:rsidRDefault="00D53955" w:rsidP="00A71DBE"/>
        </w:tc>
      </w:tr>
      <w:tr w:rsidR="00D53955" w:rsidRPr="00DD27D4" w14:paraId="18713E83" w14:textId="77777777" w:rsidTr="00651610">
        <w:trPr>
          <w:cantSplit/>
          <w:jc w:val="center"/>
        </w:trPr>
        <w:tc>
          <w:tcPr>
            <w:tcW w:w="3830" w:type="dxa"/>
          </w:tcPr>
          <w:p w14:paraId="20624FB1" w14:textId="77777777" w:rsidR="00D53955" w:rsidRPr="00DD27D4" w:rsidRDefault="00D53955" w:rsidP="00A71DBE">
            <w:r w:rsidRPr="00DD27D4">
              <w:t>Immunrendszeri betegségek és tünetek</w:t>
            </w:r>
          </w:p>
        </w:tc>
        <w:tc>
          <w:tcPr>
            <w:tcW w:w="5242" w:type="dxa"/>
          </w:tcPr>
          <w:p w14:paraId="7698087F" w14:textId="77777777" w:rsidR="00D53955" w:rsidRPr="00DD27D4" w:rsidRDefault="00D53955" w:rsidP="00A71DBE">
            <w:r w:rsidRPr="00DD27D4">
              <w:t>Nem gyakori: túlérzékenységi reakciók (beleértve a bőrkiütést, urticariát)</w:t>
            </w:r>
          </w:p>
          <w:p w14:paraId="418AF01D" w14:textId="77777777" w:rsidR="00D53955" w:rsidRPr="00DD27D4" w:rsidRDefault="00D53955" w:rsidP="00A71DBE">
            <w:r w:rsidRPr="00DD27D4">
              <w:t>Ritka: súlyos túlérzékenységi reakciók (beleértve az anaphylaxiát és angiooedemát)</w:t>
            </w:r>
          </w:p>
          <w:p w14:paraId="0A2A6BAB" w14:textId="77777777" w:rsidR="00D53955" w:rsidRPr="00DD27D4" w:rsidRDefault="00D53955" w:rsidP="00A71DBE"/>
        </w:tc>
      </w:tr>
      <w:tr w:rsidR="00D53955" w:rsidRPr="00DD27D4" w14:paraId="359FF047" w14:textId="77777777" w:rsidTr="00651610">
        <w:trPr>
          <w:cantSplit/>
          <w:jc w:val="center"/>
        </w:trPr>
        <w:tc>
          <w:tcPr>
            <w:tcW w:w="3830" w:type="dxa"/>
          </w:tcPr>
          <w:p w14:paraId="4B77F4B1" w14:textId="77777777" w:rsidR="00D53955" w:rsidRPr="00DD27D4" w:rsidRDefault="00D53955" w:rsidP="00A71DBE">
            <w:r w:rsidRPr="00DD27D4">
              <w:t>Pszichiátriai kórképek</w:t>
            </w:r>
          </w:p>
        </w:tc>
        <w:tc>
          <w:tcPr>
            <w:tcW w:w="5242" w:type="dxa"/>
          </w:tcPr>
          <w:p w14:paraId="53F3009E" w14:textId="77777777" w:rsidR="00D53955" w:rsidRPr="00DD27D4" w:rsidRDefault="00D53955" w:rsidP="00A71DBE">
            <w:r w:rsidRPr="00DD27D4">
              <w:t>Nem gyakori: depresszió</w:t>
            </w:r>
          </w:p>
          <w:p w14:paraId="2C6B90D4" w14:textId="77777777" w:rsidR="00D53955" w:rsidRPr="00DD27D4" w:rsidRDefault="00D53955" w:rsidP="00A71DBE"/>
        </w:tc>
      </w:tr>
      <w:tr w:rsidR="00D53955" w:rsidRPr="00DD27D4" w14:paraId="4945E0F9" w14:textId="77777777" w:rsidTr="00651610">
        <w:trPr>
          <w:cantSplit/>
          <w:jc w:val="center"/>
        </w:trPr>
        <w:tc>
          <w:tcPr>
            <w:tcW w:w="3830" w:type="dxa"/>
          </w:tcPr>
          <w:p w14:paraId="53D1B6C6" w14:textId="77777777" w:rsidR="00D53955" w:rsidRPr="00DD27D4" w:rsidRDefault="00D53955" w:rsidP="00A71DBE">
            <w:r w:rsidRPr="00DD27D4">
              <w:t>Idegrendszeri betegségek és tünetek</w:t>
            </w:r>
          </w:p>
        </w:tc>
        <w:tc>
          <w:tcPr>
            <w:tcW w:w="5242" w:type="dxa"/>
          </w:tcPr>
          <w:p w14:paraId="2F5DA1BF" w14:textId="77777777" w:rsidR="00D53955" w:rsidRPr="00DD27D4" w:rsidRDefault="00D53955" w:rsidP="00A71DBE">
            <w:r w:rsidRPr="00DD27D4">
              <w:t>Gyakori: szédülés, fejfájás</w:t>
            </w:r>
          </w:p>
          <w:p w14:paraId="3612F1BB" w14:textId="77777777" w:rsidR="00D53955" w:rsidRPr="00DD27D4" w:rsidRDefault="00D53955" w:rsidP="00A71DBE">
            <w:r w:rsidRPr="00DD27D4">
              <w:t>Nem gyakori: facialis paresis</w:t>
            </w:r>
          </w:p>
          <w:p w14:paraId="0FD06881" w14:textId="77777777" w:rsidR="00D53955" w:rsidRPr="00DD27D4" w:rsidRDefault="00D53955" w:rsidP="00A71DBE"/>
        </w:tc>
      </w:tr>
      <w:tr w:rsidR="00D53955" w:rsidRPr="00DD27D4" w14:paraId="05D6CA77" w14:textId="77777777" w:rsidTr="00651610">
        <w:trPr>
          <w:cantSplit/>
          <w:jc w:val="center"/>
        </w:trPr>
        <w:tc>
          <w:tcPr>
            <w:tcW w:w="3830" w:type="dxa"/>
          </w:tcPr>
          <w:p w14:paraId="2D6E2FE9" w14:textId="35BBAF9A" w:rsidR="00D53955" w:rsidRPr="00DD27D4" w:rsidRDefault="00D53955" w:rsidP="00585517">
            <w:r w:rsidRPr="00DD27D4">
              <w:t>Légzőrendszeri, mellkasi és mediastinalis betegségek és tünetek</w:t>
            </w:r>
          </w:p>
        </w:tc>
        <w:tc>
          <w:tcPr>
            <w:tcW w:w="5242" w:type="dxa"/>
          </w:tcPr>
          <w:p w14:paraId="7730D24F" w14:textId="77777777" w:rsidR="00D53955" w:rsidRPr="00DD27D4" w:rsidRDefault="00D53955" w:rsidP="00A71DBE">
            <w:r w:rsidRPr="00DD27D4">
              <w:t>Gyakori: oropharyngealis fájdalom</w:t>
            </w:r>
          </w:p>
          <w:p w14:paraId="27012AA5" w14:textId="77777777" w:rsidR="00D53955" w:rsidRDefault="00D53955" w:rsidP="00A71DBE">
            <w:r w:rsidRPr="00DD27D4">
              <w:t>Nem gyakori: orrdugulás</w:t>
            </w:r>
          </w:p>
          <w:p w14:paraId="72CDBED9" w14:textId="77777777" w:rsidR="00AC552B" w:rsidRDefault="00AC552B" w:rsidP="00A71DBE">
            <w:r>
              <w:t>Ritka: all</w:t>
            </w:r>
            <w:r w:rsidR="002B486F">
              <w:t>e</w:t>
            </w:r>
            <w:r>
              <w:t>rgiás alveolitis, eosinophil pneumonia</w:t>
            </w:r>
          </w:p>
          <w:p w14:paraId="5A1F92E7" w14:textId="77777777" w:rsidR="00651610" w:rsidRDefault="00651610" w:rsidP="00651610">
            <w:r>
              <w:t>Nagyon ritka: organizáló pneumonia*</w:t>
            </w:r>
          </w:p>
          <w:p w14:paraId="08537C5E" w14:textId="77777777" w:rsidR="00AC552B" w:rsidRPr="00DD27D4" w:rsidRDefault="00AC552B" w:rsidP="00A71DBE"/>
        </w:tc>
      </w:tr>
      <w:tr w:rsidR="00D53955" w:rsidRPr="00DD27D4" w14:paraId="7D0EBC57" w14:textId="77777777" w:rsidTr="00651610">
        <w:trPr>
          <w:cantSplit/>
          <w:jc w:val="center"/>
        </w:trPr>
        <w:tc>
          <w:tcPr>
            <w:tcW w:w="3830" w:type="dxa"/>
          </w:tcPr>
          <w:p w14:paraId="1C21E012" w14:textId="77777777" w:rsidR="00D53955" w:rsidRPr="00DD27D4" w:rsidRDefault="00D53955" w:rsidP="00A71DBE">
            <w:r w:rsidRPr="00DD27D4">
              <w:t>Emésztőrendszeri betegségek és tünetek</w:t>
            </w:r>
          </w:p>
        </w:tc>
        <w:tc>
          <w:tcPr>
            <w:tcW w:w="5242" w:type="dxa"/>
          </w:tcPr>
          <w:p w14:paraId="5A9DC5CA" w14:textId="77777777" w:rsidR="00D53955" w:rsidRPr="00DD27D4" w:rsidRDefault="00D53955" w:rsidP="00A71DBE">
            <w:r w:rsidRPr="00DD27D4">
              <w:t>Gyakori: hasmenés, hányinger</w:t>
            </w:r>
            <w:r w:rsidR="00310D8C">
              <w:t>, hányás</w:t>
            </w:r>
          </w:p>
          <w:p w14:paraId="71B9B983" w14:textId="77777777" w:rsidR="00D53955" w:rsidRPr="00DD27D4" w:rsidRDefault="00D53955" w:rsidP="00A71DBE"/>
        </w:tc>
      </w:tr>
      <w:tr w:rsidR="00D53955" w:rsidRPr="00DD27D4" w14:paraId="2C1258BB" w14:textId="77777777" w:rsidTr="00651610">
        <w:trPr>
          <w:cantSplit/>
          <w:jc w:val="center"/>
        </w:trPr>
        <w:tc>
          <w:tcPr>
            <w:tcW w:w="3830" w:type="dxa"/>
          </w:tcPr>
          <w:p w14:paraId="395C4938" w14:textId="77777777" w:rsidR="00D53955" w:rsidRPr="00DD27D4" w:rsidRDefault="00D53955" w:rsidP="00A71DBE">
            <w:r w:rsidRPr="00DD27D4">
              <w:t>A bőr és a bőr alatti szövet betegségei és tünetei</w:t>
            </w:r>
          </w:p>
        </w:tc>
        <w:tc>
          <w:tcPr>
            <w:tcW w:w="5242" w:type="dxa"/>
          </w:tcPr>
          <w:p w14:paraId="2471CDAD" w14:textId="77777777" w:rsidR="00D53955" w:rsidRPr="00DD27D4" w:rsidRDefault="00D53955" w:rsidP="00A71DBE">
            <w:r w:rsidRPr="00DD27D4">
              <w:t>Gyakori: viszketés</w:t>
            </w:r>
          </w:p>
          <w:p w14:paraId="3CEC21A4" w14:textId="77777777" w:rsidR="00D53955" w:rsidRDefault="00D53955" w:rsidP="00A71DBE">
            <w:r w:rsidRPr="00DD27D4">
              <w:t>Nem gyakori: psoriasis pustulosa</w:t>
            </w:r>
            <w:r>
              <w:t>, bőrhámlás,</w:t>
            </w:r>
            <w:r w:rsidR="00310D8C">
              <w:t xml:space="preserve"> acne</w:t>
            </w:r>
          </w:p>
          <w:p w14:paraId="49D36878" w14:textId="791A3EA1" w:rsidR="00D53955" w:rsidRDefault="00D53955" w:rsidP="00A71DBE">
            <w:r>
              <w:t>Ritka: exfoliatív dermatitis</w:t>
            </w:r>
            <w:r w:rsidR="00883E9D">
              <w:t>, hypersensitiv vasculitis</w:t>
            </w:r>
          </w:p>
          <w:p w14:paraId="7EE18EA3" w14:textId="1F246E42" w:rsidR="00A40981" w:rsidRPr="00DD27D4" w:rsidRDefault="00A40981" w:rsidP="00A71DBE">
            <w:r>
              <w:t>Nagyon ritka: bullosus pemphigoid</w:t>
            </w:r>
            <w:r w:rsidR="00C92798">
              <w:t>, cutan lupus erythematosus</w:t>
            </w:r>
          </w:p>
          <w:p w14:paraId="4E5B9FE8" w14:textId="77777777" w:rsidR="00D53955" w:rsidRPr="00DD27D4" w:rsidRDefault="00D53955" w:rsidP="00A71DBE"/>
        </w:tc>
      </w:tr>
      <w:tr w:rsidR="00D53955" w:rsidRPr="00DD27D4" w14:paraId="5F075D2E" w14:textId="77777777" w:rsidTr="00651610">
        <w:trPr>
          <w:cantSplit/>
          <w:jc w:val="center"/>
        </w:trPr>
        <w:tc>
          <w:tcPr>
            <w:tcW w:w="3830" w:type="dxa"/>
          </w:tcPr>
          <w:p w14:paraId="54495D75" w14:textId="7C4C68A7" w:rsidR="00D53955" w:rsidRPr="00DD27D4" w:rsidRDefault="00D53955" w:rsidP="00585517">
            <w:r w:rsidRPr="00DD27D4">
              <w:t>A csont- és izomrendszer, valamint a kötőszövet betegségei és tünetei</w:t>
            </w:r>
          </w:p>
        </w:tc>
        <w:tc>
          <w:tcPr>
            <w:tcW w:w="5242" w:type="dxa"/>
          </w:tcPr>
          <w:p w14:paraId="1D934280" w14:textId="2B047C0A" w:rsidR="00D53955" w:rsidRDefault="00D53955" w:rsidP="00A71DBE">
            <w:r w:rsidRPr="00DD27D4">
              <w:t>Gyakori: hátfájdalom, myalgia, arthralgia</w:t>
            </w:r>
          </w:p>
          <w:p w14:paraId="66174F37" w14:textId="35ACBE34" w:rsidR="00C92798" w:rsidRPr="00DD27D4" w:rsidRDefault="00C92798" w:rsidP="00A71DBE">
            <w:r>
              <w:t xml:space="preserve">Nagyon ritka: </w:t>
            </w:r>
            <w:r w:rsidR="008D3B05">
              <w:t>l</w:t>
            </w:r>
            <w:r>
              <w:t>upus</w:t>
            </w:r>
            <w:r>
              <w:noBreakHyphen/>
              <w:t>szerű szindróma</w:t>
            </w:r>
          </w:p>
          <w:p w14:paraId="356AD8AE" w14:textId="77777777" w:rsidR="00D53955" w:rsidRPr="00DD27D4" w:rsidRDefault="00D53955" w:rsidP="00A71DBE"/>
        </w:tc>
      </w:tr>
      <w:tr w:rsidR="00D53955" w:rsidRPr="00DD27D4" w14:paraId="0F4E9CDE" w14:textId="77777777" w:rsidTr="00087AA7">
        <w:trPr>
          <w:cantSplit/>
          <w:jc w:val="center"/>
        </w:trPr>
        <w:tc>
          <w:tcPr>
            <w:tcW w:w="3830" w:type="dxa"/>
            <w:tcBorders>
              <w:bottom w:val="single" w:sz="4" w:space="0" w:color="auto"/>
            </w:tcBorders>
          </w:tcPr>
          <w:p w14:paraId="388EA2F9" w14:textId="77777777" w:rsidR="00D53955" w:rsidRPr="00DD27D4" w:rsidRDefault="00D53955" w:rsidP="00A71DBE">
            <w:r w:rsidRPr="00DD27D4">
              <w:t>Általános tünetek, az alkalmazás helyén fellépő reakciók</w:t>
            </w:r>
          </w:p>
        </w:tc>
        <w:tc>
          <w:tcPr>
            <w:tcW w:w="5242" w:type="dxa"/>
            <w:tcBorders>
              <w:bottom w:val="single" w:sz="4" w:space="0" w:color="auto"/>
            </w:tcBorders>
          </w:tcPr>
          <w:p w14:paraId="530F0E8F" w14:textId="77777777" w:rsidR="00D53955" w:rsidRPr="00DD27D4" w:rsidRDefault="00D53955" w:rsidP="00A71DBE">
            <w:r w:rsidRPr="00DD27D4">
              <w:t>Gyakori: fáradtság, az injekció helyén fellépő erythema, fájdalom az injekció helyén</w:t>
            </w:r>
          </w:p>
          <w:p w14:paraId="03AE7791" w14:textId="0355C99B" w:rsidR="00D53955" w:rsidRPr="00DD27D4" w:rsidRDefault="00D53955" w:rsidP="00A71DBE">
            <w:r w:rsidRPr="00DD27D4">
              <w:t>Nem gyakori: az injekció helyén fellépő reakciók (beleértve a vérzést, véraláfutást, indurációt</w:t>
            </w:r>
            <w:r w:rsidR="00E1114B">
              <w:t>,</w:t>
            </w:r>
            <w:r w:rsidRPr="00DD27D4">
              <w:t xml:space="preserve"> duzzanatot és viszketést)</w:t>
            </w:r>
            <w:r w:rsidR="009C5FED" w:rsidRPr="00310D8C">
              <w:rPr>
                <w:lang w:bidi="hu-HU"/>
              </w:rPr>
              <w:t>, gyengeség</w:t>
            </w:r>
          </w:p>
          <w:p w14:paraId="572DB391" w14:textId="77777777" w:rsidR="00D53955" w:rsidRPr="00DD27D4" w:rsidRDefault="00D53955" w:rsidP="00A71DBE"/>
        </w:tc>
      </w:tr>
      <w:tr w:rsidR="00183245" w:rsidRPr="00DD27D4" w14:paraId="3FCC8D8C" w14:textId="77777777" w:rsidTr="00087AA7">
        <w:trPr>
          <w:cantSplit/>
          <w:jc w:val="center"/>
        </w:trPr>
        <w:tc>
          <w:tcPr>
            <w:tcW w:w="9072" w:type="dxa"/>
            <w:gridSpan w:val="2"/>
            <w:tcBorders>
              <w:left w:val="nil"/>
              <w:bottom w:val="nil"/>
              <w:right w:val="nil"/>
            </w:tcBorders>
          </w:tcPr>
          <w:p w14:paraId="55E4A64C" w14:textId="77777777" w:rsidR="00183245" w:rsidRPr="00DD27D4" w:rsidRDefault="00183245" w:rsidP="00087AA7">
            <w:pPr>
              <w:ind w:left="284" w:hanging="284"/>
            </w:pPr>
            <w:r>
              <w:rPr>
                <w:bCs/>
                <w:sz w:val="18"/>
                <w:szCs w:val="18"/>
              </w:rPr>
              <w:t>*</w:t>
            </w:r>
            <w:r>
              <w:rPr>
                <w:bCs/>
                <w:sz w:val="18"/>
                <w:szCs w:val="18"/>
              </w:rPr>
              <w:tab/>
              <w:t>Lásd 4.4 pont, Szisztémás és légzőrendszeri túlérzékenységi reakciók.</w:t>
            </w:r>
          </w:p>
        </w:tc>
      </w:tr>
    </w:tbl>
    <w:p w14:paraId="255F08D4" w14:textId="77777777" w:rsidR="00D53955" w:rsidRPr="00DD27D4" w:rsidRDefault="00D53955" w:rsidP="00D53955"/>
    <w:p w14:paraId="49E2861B" w14:textId="022061FC" w:rsidR="00D53955" w:rsidRDefault="00A55E95" w:rsidP="00D53955">
      <w:pPr>
        <w:keepNext/>
        <w:rPr>
          <w:u w:val="single"/>
        </w:rPr>
      </w:pPr>
      <w:r>
        <w:rPr>
          <w:u w:val="single"/>
        </w:rPr>
        <w:t>Egyes k</w:t>
      </w:r>
      <w:r w:rsidR="00D53955" w:rsidRPr="00DD27D4">
        <w:rPr>
          <w:u w:val="single"/>
        </w:rPr>
        <w:t>iválasztott mellékhatások leírása</w:t>
      </w:r>
    </w:p>
    <w:p w14:paraId="2F5BA39D" w14:textId="77777777" w:rsidR="002639D6" w:rsidRPr="00DD27D4" w:rsidRDefault="002639D6" w:rsidP="00D53955">
      <w:pPr>
        <w:keepNext/>
        <w:rPr>
          <w:u w:val="single"/>
        </w:rPr>
      </w:pPr>
    </w:p>
    <w:p w14:paraId="123F9287" w14:textId="77777777" w:rsidR="00D53955" w:rsidRPr="007A47A3" w:rsidRDefault="00D53955" w:rsidP="00D53955">
      <w:pPr>
        <w:keepNext/>
        <w:rPr>
          <w:i/>
          <w:iCs/>
          <w:u w:val="single"/>
        </w:rPr>
      </w:pPr>
      <w:r w:rsidRPr="007A47A3">
        <w:rPr>
          <w:i/>
          <w:iCs/>
          <w:u w:val="single"/>
        </w:rPr>
        <w:t>Fertőzések</w:t>
      </w:r>
    </w:p>
    <w:p w14:paraId="2BE4FAEB" w14:textId="77777777" w:rsidR="00D53955" w:rsidRPr="00DD27D4" w:rsidRDefault="00D53955" w:rsidP="00D53955">
      <w:pPr>
        <w:rPr>
          <w:bCs/>
        </w:rPr>
      </w:pPr>
      <w:r w:rsidRPr="00DD27D4">
        <w:rPr>
          <w:bCs/>
        </w:rPr>
        <w:t>Psoriasisban</w:t>
      </w:r>
      <w:r w:rsidR="00A87249">
        <w:rPr>
          <w:bCs/>
        </w:rPr>
        <w:t>,</w:t>
      </w:r>
      <w:r w:rsidRPr="00DD27D4">
        <w:rPr>
          <w:bCs/>
        </w:rPr>
        <w:t xml:space="preserve"> arthritis psoriaticában</w:t>
      </w:r>
      <w:r w:rsidR="00C36536">
        <w:rPr>
          <w:bCs/>
          <w:lang w:bidi="hu-HU"/>
        </w:rPr>
        <w:t>,</w:t>
      </w:r>
      <w:r w:rsidR="00A87249" w:rsidRPr="00A87249">
        <w:rPr>
          <w:bCs/>
          <w:lang w:bidi="hu-HU"/>
        </w:rPr>
        <w:t xml:space="preserve"> Crohn</w:t>
      </w:r>
      <w:r w:rsidR="00E3491D">
        <w:rPr>
          <w:bCs/>
          <w:lang w:bidi="hu-HU"/>
        </w:rPr>
        <w:noBreakHyphen/>
      </w:r>
      <w:r w:rsidR="00A87249" w:rsidRPr="00A87249">
        <w:rPr>
          <w:bCs/>
          <w:lang w:bidi="hu-HU"/>
        </w:rPr>
        <w:t>betegségben</w:t>
      </w:r>
      <w:r w:rsidR="00A87249" w:rsidRPr="00A87249">
        <w:rPr>
          <w:bCs/>
        </w:rPr>
        <w:t xml:space="preserve"> </w:t>
      </w:r>
      <w:r w:rsidR="00C36536">
        <w:t>és colitis ulcerosában</w:t>
      </w:r>
      <w:r w:rsidR="00C36536" w:rsidRPr="00DD27D4">
        <w:rPr>
          <w:bCs/>
        </w:rPr>
        <w:t xml:space="preserve"> </w:t>
      </w:r>
      <w:r w:rsidRPr="00DD27D4">
        <w:rPr>
          <w:bCs/>
        </w:rPr>
        <w:t xml:space="preserve">szenvedő betegek placebokontrollos vizsgálataiban a fertőzés vagy súlyos fertőzés aránya hasonló volt az usztekinumabbal, illetve a placebóval kezelt betegek körében. </w:t>
      </w:r>
      <w:r w:rsidR="00C36536">
        <w:rPr>
          <w:bCs/>
        </w:rPr>
        <w:t>Ezeknek a</w:t>
      </w:r>
      <w:r w:rsidR="00C36536" w:rsidRPr="00DD27D4">
        <w:rPr>
          <w:bCs/>
        </w:rPr>
        <w:t xml:space="preserve"> </w:t>
      </w:r>
      <w:r w:rsidRPr="00DD27D4">
        <w:rPr>
          <w:bCs/>
        </w:rPr>
        <w:t xml:space="preserve">klinikai </w:t>
      </w:r>
      <w:r w:rsidR="00C36536" w:rsidRPr="00DD27D4">
        <w:rPr>
          <w:bCs/>
        </w:rPr>
        <w:t>vizsgálat</w:t>
      </w:r>
      <w:r w:rsidR="00C36536">
        <w:rPr>
          <w:bCs/>
        </w:rPr>
        <w:t>ok</w:t>
      </w:r>
      <w:r w:rsidR="00C36536" w:rsidRPr="00DD27D4">
        <w:rPr>
          <w:bCs/>
        </w:rPr>
        <w:t xml:space="preserve">nak </w:t>
      </w:r>
      <w:r w:rsidR="00C36536">
        <w:rPr>
          <w:bCs/>
        </w:rPr>
        <w:t xml:space="preserve">a </w:t>
      </w:r>
      <w:r w:rsidRPr="00DD27D4">
        <w:rPr>
          <w:bCs/>
        </w:rPr>
        <w:t>placebokontrollos szakaszában a fertőzés aránya 1,</w:t>
      </w:r>
      <w:r w:rsidR="00C36536">
        <w:rPr>
          <w:bCs/>
        </w:rPr>
        <w:t>36</w:t>
      </w:r>
      <w:r w:rsidR="00C36536" w:rsidRPr="00DD27D4">
        <w:rPr>
          <w:bCs/>
        </w:rPr>
        <w:t> </w:t>
      </w:r>
      <w:r w:rsidRPr="00DD27D4">
        <w:rPr>
          <w:bCs/>
        </w:rPr>
        <w:t>utánkövetési betegév volt az usztekinumabbal kezelt betegeknél, illetve 1,</w:t>
      </w:r>
      <w:r w:rsidR="00C36536">
        <w:rPr>
          <w:bCs/>
        </w:rPr>
        <w:t>34</w:t>
      </w:r>
      <w:r w:rsidR="00C36536" w:rsidRPr="00DD27D4">
        <w:rPr>
          <w:bCs/>
        </w:rPr>
        <w:t xml:space="preserve"> </w:t>
      </w:r>
      <w:r w:rsidRPr="00DD27D4">
        <w:rPr>
          <w:bCs/>
        </w:rPr>
        <w:t>a placebóval kezelt betegeknél. Súlyos fertőzések 0,</w:t>
      </w:r>
      <w:r w:rsidR="00A87249" w:rsidRPr="00DD27D4">
        <w:rPr>
          <w:bCs/>
        </w:rPr>
        <w:t>0</w:t>
      </w:r>
      <w:r w:rsidR="00A87249">
        <w:rPr>
          <w:bCs/>
        </w:rPr>
        <w:t>3</w:t>
      </w:r>
      <w:r w:rsidR="00A87249" w:rsidRPr="00DD27D4">
        <w:rPr>
          <w:bCs/>
        </w:rPr>
        <w:t> </w:t>
      </w:r>
      <w:r w:rsidRPr="00DD27D4">
        <w:rPr>
          <w:bCs/>
        </w:rPr>
        <w:t xml:space="preserve">utánkövetési betegévenkénti </w:t>
      </w:r>
      <w:r w:rsidR="00A87249" w:rsidRPr="00DD27D4">
        <w:rPr>
          <w:bCs/>
        </w:rPr>
        <w:t>gyakoriság</w:t>
      </w:r>
      <w:r w:rsidR="00A87249">
        <w:rPr>
          <w:bCs/>
        </w:rPr>
        <w:t>i aránnyal</w:t>
      </w:r>
      <w:r w:rsidR="00A87249" w:rsidRPr="00DD27D4">
        <w:rPr>
          <w:bCs/>
        </w:rPr>
        <w:t xml:space="preserve"> </w:t>
      </w:r>
      <w:r w:rsidRPr="00DD27D4">
        <w:rPr>
          <w:bCs/>
        </w:rPr>
        <w:t>fordultak elő az usztekinumabbal kezelt betegeknél (</w:t>
      </w:r>
      <w:r w:rsidR="00C36536">
        <w:rPr>
          <w:bCs/>
        </w:rPr>
        <w:t>30</w:t>
      </w:r>
      <w:r w:rsidR="00C36536" w:rsidRPr="00DD27D4">
        <w:rPr>
          <w:bCs/>
        </w:rPr>
        <w:t> </w:t>
      </w:r>
      <w:r w:rsidRPr="00DD27D4">
        <w:rPr>
          <w:bCs/>
        </w:rPr>
        <w:t xml:space="preserve">súlyos fertőzés </w:t>
      </w:r>
      <w:r w:rsidR="00C36536">
        <w:rPr>
          <w:bCs/>
        </w:rPr>
        <w:t>930</w:t>
      </w:r>
      <w:r w:rsidR="00C36536" w:rsidRPr="00DD27D4">
        <w:rPr>
          <w:bCs/>
        </w:rPr>
        <w:t> </w:t>
      </w:r>
      <w:r w:rsidRPr="00DD27D4">
        <w:rPr>
          <w:bCs/>
        </w:rPr>
        <w:t>utánkövetési betegévenként) illetve 0,</w:t>
      </w:r>
      <w:r w:rsidR="00A03CD7" w:rsidRPr="00DD27D4">
        <w:rPr>
          <w:bCs/>
        </w:rPr>
        <w:t>0</w:t>
      </w:r>
      <w:r w:rsidR="00A03CD7">
        <w:rPr>
          <w:bCs/>
        </w:rPr>
        <w:t>3</w:t>
      </w:r>
      <w:r w:rsidR="00A03CD7" w:rsidRPr="00DD27D4">
        <w:rPr>
          <w:bCs/>
        </w:rPr>
        <w:t xml:space="preserve"> </w:t>
      </w:r>
      <w:r w:rsidRPr="00DD27D4">
        <w:rPr>
          <w:bCs/>
        </w:rPr>
        <w:t>gyakorisággal a placebóval kezelt betegeknél (</w:t>
      </w:r>
      <w:r w:rsidR="00C36536">
        <w:rPr>
          <w:bCs/>
        </w:rPr>
        <w:t>15</w:t>
      </w:r>
      <w:r w:rsidR="00C36536" w:rsidRPr="00DD27D4">
        <w:rPr>
          <w:bCs/>
        </w:rPr>
        <w:t> </w:t>
      </w:r>
      <w:r w:rsidRPr="00DD27D4">
        <w:rPr>
          <w:bCs/>
        </w:rPr>
        <w:t xml:space="preserve">súlyos fertőzés </w:t>
      </w:r>
      <w:r w:rsidR="00C36536">
        <w:rPr>
          <w:bCs/>
        </w:rPr>
        <w:t>434</w:t>
      </w:r>
      <w:r w:rsidR="00C36536" w:rsidRPr="00DD27D4">
        <w:rPr>
          <w:bCs/>
        </w:rPr>
        <w:t> </w:t>
      </w:r>
      <w:r w:rsidRPr="00DD27D4">
        <w:rPr>
          <w:bCs/>
        </w:rPr>
        <w:t>utánkövetési betegévenként) (lásd 4.4</w:t>
      </w:r>
      <w:r>
        <w:rPr>
          <w:bCs/>
        </w:rPr>
        <w:t> pont</w:t>
      </w:r>
      <w:r w:rsidRPr="00DD27D4">
        <w:rPr>
          <w:bCs/>
        </w:rPr>
        <w:t>).</w:t>
      </w:r>
    </w:p>
    <w:p w14:paraId="0A7AD3DA" w14:textId="77777777" w:rsidR="00D53955" w:rsidRPr="00DD27D4" w:rsidRDefault="00D53955" w:rsidP="00D53955">
      <w:pPr>
        <w:rPr>
          <w:bCs/>
        </w:rPr>
      </w:pPr>
    </w:p>
    <w:p w14:paraId="251E1ACE" w14:textId="7C25B99B" w:rsidR="00D53955" w:rsidRPr="00DD27D4" w:rsidRDefault="00D53955" w:rsidP="00D53955">
      <w:pPr>
        <w:rPr>
          <w:bCs/>
        </w:rPr>
      </w:pPr>
      <w:r w:rsidRPr="00DD27D4">
        <w:rPr>
          <w:bCs/>
        </w:rPr>
        <w:t>A psoriasis</w:t>
      </w:r>
      <w:r w:rsidR="00A03CD7">
        <w:rPr>
          <w:bCs/>
        </w:rPr>
        <w:t>ban,</w:t>
      </w:r>
      <w:r w:rsidRPr="00DD27D4">
        <w:rPr>
          <w:bCs/>
        </w:rPr>
        <w:t xml:space="preserve"> arthritis </w:t>
      </w:r>
      <w:r w:rsidR="00A03CD7" w:rsidRPr="00DD27D4">
        <w:rPr>
          <w:bCs/>
        </w:rPr>
        <w:t>psoriatic</w:t>
      </w:r>
      <w:r w:rsidR="00A03CD7">
        <w:rPr>
          <w:bCs/>
        </w:rPr>
        <w:t>ában</w:t>
      </w:r>
      <w:r w:rsidR="00C36536">
        <w:rPr>
          <w:bCs/>
          <w:lang w:bidi="hu-HU"/>
        </w:rPr>
        <w:t>,</w:t>
      </w:r>
      <w:r w:rsidR="00A03CD7" w:rsidRPr="00A87249">
        <w:rPr>
          <w:bCs/>
          <w:lang w:bidi="hu-HU"/>
        </w:rPr>
        <w:t xml:space="preserve"> Crohn</w:t>
      </w:r>
      <w:r w:rsidR="00E3491D">
        <w:rPr>
          <w:bCs/>
          <w:lang w:bidi="hu-HU"/>
        </w:rPr>
        <w:noBreakHyphen/>
      </w:r>
      <w:r w:rsidR="00A03CD7" w:rsidRPr="00A87249">
        <w:rPr>
          <w:bCs/>
          <w:lang w:bidi="hu-HU"/>
        </w:rPr>
        <w:t>betegségben</w:t>
      </w:r>
      <w:r w:rsidR="00A03CD7">
        <w:rPr>
          <w:bCs/>
          <w:lang w:bidi="hu-HU"/>
        </w:rPr>
        <w:t xml:space="preserve"> </w:t>
      </w:r>
      <w:r w:rsidR="00C36536">
        <w:t>és colitis ulcerosában</w:t>
      </w:r>
      <w:r w:rsidR="00C36536">
        <w:rPr>
          <w:bCs/>
          <w:lang w:bidi="hu-HU"/>
        </w:rPr>
        <w:t xml:space="preserve"> </w:t>
      </w:r>
      <w:r w:rsidR="00A03CD7">
        <w:rPr>
          <w:bCs/>
          <w:lang w:bidi="hu-HU"/>
        </w:rPr>
        <w:t>végzett</w:t>
      </w:r>
      <w:r w:rsidR="00A03CD7" w:rsidRPr="00A87249">
        <w:rPr>
          <w:bCs/>
        </w:rPr>
        <w:t xml:space="preserve"> </w:t>
      </w:r>
      <w:r w:rsidRPr="00DD27D4">
        <w:rPr>
          <w:bCs/>
        </w:rPr>
        <w:t xml:space="preserve">klinikai vizsgálatok kontrollos és nem kontrollos időszakaiban, melyek </w:t>
      </w:r>
      <w:r w:rsidR="00C36536">
        <w:rPr>
          <w:bCs/>
        </w:rPr>
        <w:t>1</w:t>
      </w:r>
      <w:r w:rsidR="00205690">
        <w:rPr>
          <w:bCs/>
        </w:rPr>
        <w:t>5</w:t>
      </w:r>
      <w:r w:rsidR="00C36536">
        <w:rPr>
          <w:bCs/>
        </w:rPr>
        <w:t> </w:t>
      </w:r>
      <w:r w:rsidR="00205690">
        <w:rPr>
          <w:bCs/>
        </w:rPr>
        <w:t>227</w:t>
      </w:r>
      <w:r w:rsidR="00C36536" w:rsidRPr="00DD27D4">
        <w:rPr>
          <w:bCs/>
        </w:rPr>
        <w:t> </w:t>
      </w:r>
      <w:r w:rsidRPr="00DD27D4">
        <w:rPr>
          <w:bCs/>
        </w:rPr>
        <w:t xml:space="preserve">betegévnyi </w:t>
      </w:r>
      <w:r w:rsidR="0099658E">
        <w:rPr>
          <w:bCs/>
        </w:rPr>
        <w:t>usztekinumab-</w:t>
      </w:r>
      <w:r w:rsidRPr="00DD27D4">
        <w:rPr>
          <w:bCs/>
        </w:rPr>
        <w:t xml:space="preserve">expozíciót jelentenek </w:t>
      </w:r>
      <w:r w:rsidR="00C36536">
        <w:rPr>
          <w:bCs/>
        </w:rPr>
        <w:t>67</w:t>
      </w:r>
      <w:r w:rsidR="0099658E">
        <w:rPr>
          <w:bCs/>
        </w:rPr>
        <w:t>10</w:t>
      </w:r>
      <w:r w:rsidR="00C36536">
        <w:rPr>
          <w:bCs/>
        </w:rPr>
        <w:t> </w:t>
      </w:r>
      <w:r w:rsidRPr="00DD27D4">
        <w:rPr>
          <w:bCs/>
        </w:rPr>
        <w:t>beteg esetében</w:t>
      </w:r>
      <w:r w:rsidR="00734661">
        <w:rPr>
          <w:bCs/>
        </w:rPr>
        <w:t>,</w:t>
      </w:r>
      <w:r w:rsidRPr="00DD27D4">
        <w:rPr>
          <w:bCs/>
        </w:rPr>
        <w:t xml:space="preserve"> az utánkövetés </w:t>
      </w:r>
      <w:r w:rsidR="00734661">
        <w:rPr>
          <w:bCs/>
        </w:rPr>
        <w:t xml:space="preserve">medián időtartama </w:t>
      </w:r>
      <w:r w:rsidR="00C36536">
        <w:rPr>
          <w:bCs/>
        </w:rPr>
        <w:t>1,</w:t>
      </w:r>
      <w:r w:rsidR="0099658E">
        <w:rPr>
          <w:bCs/>
        </w:rPr>
        <w:t>2</w:t>
      </w:r>
      <w:r>
        <w:rPr>
          <w:bCs/>
        </w:rPr>
        <w:t> év</w:t>
      </w:r>
      <w:r w:rsidRPr="00DD27D4">
        <w:rPr>
          <w:bCs/>
        </w:rPr>
        <w:t xml:space="preserve"> volt; </w:t>
      </w:r>
      <w:r w:rsidR="00C36536">
        <w:rPr>
          <w:bCs/>
        </w:rPr>
        <w:t>1,</w:t>
      </w:r>
      <w:r w:rsidR="0099658E">
        <w:rPr>
          <w:bCs/>
        </w:rPr>
        <w:t>7</w:t>
      </w:r>
      <w:r>
        <w:rPr>
          <w:bCs/>
        </w:rPr>
        <w:t> év</w:t>
      </w:r>
      <w:r w:rsidRPr="00DD27D4">
        <w:rPr>
          <w:bCs/>
        </w:rPr>
        <w:t xml:space="preserve"> </w:t>
      </w:r>
      <w:r w:rsidR="00734661">
        <w:rPr>
          <w:bCs/>
        </w:rPr>
        <w:t xml:space="preserve">a </w:t>
      </w:r>
      <w:r w:rsidR="00C36536">
        <w:lastRenderedPageBreak/>
        <w:t>psoriasissal járó betegségben</w:t>
      </w:r>
      <w:r w:rsidR="00C36536" w:rsidRPr="00DD27D4" w:rsidDel="00C36536">
        <w:rPr>
          <w:bCs/>
        </w:rPr>
        <w:t xml:space="preserve"> </w:t>
      </w:r>
      <w:r w:rsidR="00A03CD7">
        <w:rPr>
          <w:bCs/>
        </w:rPr>
        <w:t>végzett</w:t>
      </w:r>
      <w:r w:rsidRPr="00DD27D4">
        <w:rPr>
          <w:bCs/>
        </w:rPr>
        <w:t xml:space="preserve"> vizsgálatok esetében</w:t>
      </w:r>
      <w:r w:rsidR="00A03CD7">
        <w:rPr>
          <w:bCs/>
        </w:rPr>
        <w:t>,</w:t>
      </w:r>
      <w:r w:rsidRPr="00DD27D4">
        <w:rPr>
          <w:bCs/>
        </w:rPr>
        <w:t xml:space="preserve"> </w:t>
      </w:r>
      <w:r w:rsidR="00A03CD7">
        <w:rPr>
          <w:bCs/>
        </w:rPr>
        <w:t xml:space="preserve">0,6 év </w:t>
      </w:r>
      <w:r w:rsidR="00734661">
        <w:rPr>
          <w:bCs/>
        </w:rPr>
        <w:t xml:space="preserve">a </w:t>
      </w:r>
      <w:r w:rsidR="00A03CD7" w:rsidRPr="00A03CD7">
        <w:rPr>
          <w:bCs/>
          <w:lang w:bidi="hu-HU"/>
        </w:rPr>
        <w:t>Crohn</w:t>
      </w:r>
      <w:r w:rsidR="00E3491D">
        <w:rPr>
          <w:bCs/>
          <w:lang w:bidi="hu-HU"/>
        </w:rPr>
        <w:noBreakHyphen/>
      </w:r>
      <w:r w:rsidR="00A03CD7" w:rsidRPr="00A03CD7">
        <w:rPr>
          <w:bCs/>
          <w:lang w:bidi="hu-HU"/>
        </w:rPr>
        <w:t>betegségben végzett vizsgálatok</w:t>
      </w:r>
      <w:r w:rsidR="00C36536">
        <w:rPr>
          <w:bCs/>
          <w:lang w:bidi="hu-HU"/>
        </w:rPr>
        <w:t xml:space="preserve"> </w:t>
      </w:r>
      <w:r w:rsidR="00C36536">
        <w:t xml:space="preserve">és </w:t>
      </w:r>
      <w:r w:rsidR="0099658E">
        <w:t>2</w:t>
      </w:r>
      <w:r w:rsidR="00C36536">
        <w:t>,</w:t>
      </w:r>
      <w:r w:rsidR="0099658E">
        <w:t>3</w:t>
      </w:r>
      <w:r w:rsidR="00C36536">
        <w:t> év a colitis ulcerosában végzett vizsgálatok</w:t>
      </w:r>
      <w:r w:rsidR="00734661">
        <w:t xml:space="preserve"> esetében</w:t>
      </w:r>
      <w:r w:rsidRPr="00DD27D4">
        <w:rPr>
          <w:bCs/>
        </w:rPr>
        <w:t xml:space="preserve">. A fertőzés aránya </w:t>
      </w:r>
      <w:r>
        <w:rPr>
          <w:bCs/>
        </w:rPr>
        <w:t>0,</w:t>
      </w:r>
      <w:r w:rsidR="0099658E">
        <w:rPr>
          <w:bCs/>
        </w:rPr>
        <w:t>85</w:t>
      </w:r>
      <w:r w:rsidR="00A03CD7" w:rsidRPr="00DD27D4">
        <w:rPr>
          <w:bCs/>
        </w:rPr>
        <w:t> </w:t>
      </w:r>
      <w:r w:rsidRPr="00DD27D4">
        <w:rPr>
          <w:bCs/>
        </w:rPr>
        <w:t>utánkövetési betegév volt az usztekinumabbal kezelt betegeknél és a súlyos fertőzések – beleértve a</w:t>
      </w:r>
      <w:r w:rsidR="00C36536">
        <w:rPr>
          <w:bCs/>
        </w:rPr>
        <w:t xml:space="preserve"> pneumoniát,</w:t>
      </w:r>
      <w:r w:rsidRPr="00DD27D4">
        <w:rPr>
          <w:bCs/>
        </w:rPr>
        <w:t xml:space="preserve"> </w:t>
      </w:r>
      <w:r w:rsidR="00A03CD7" w:rsidRPr="00A03CD7">
        <w:rPr>
          <w:bCs/>
          <w:lang w:bidi="hu-HU"/>
        </w:rPr>
        <w:t>analis abscessust, cellulitist, diverticulitist, gastroenteritist és vírusfertőzéseket</w:t>
      </w:r>
      <w:r w:rsidR="00A03CD7" w:rsidRPr="00A03CD7" w:rsidDel="00A03CD7">
        <w:rPr>
          <w:bCs/>
        </w:rPr>
        <w:t xml:space="preserve"> </w:t>
      </w:r>
      <w:r w:rsidRPr="00DD27D4">
        <w:rPr>
          <w:bCs/>
        </w:rPr>
        <w:t>– aránya 0,</w:t>
      </w:r>
      <w:r w:rsidR="00A03CD7" w:rsidRPr="00DD27D4">
        <w:rPr>
          <w:bCs/>
        </w:rPr>
        <w:t>0</w:t>
      </w:r>
      <w:r w:rsidR="00A03CD7">
        <w:rPr>
          <w:bCs/>
        </w:rPr>
        <w:t>2</w:t>
      </w:r>
      <w:r w:rsidR="00A03CD7" w:rsidRPr="00DD27D4">
        <w:rPr>
          <w:bCs/>
        </w:rPr>
        <w:t> </w:t>
      </w:r>
      <w:r w:rsidRPr="00DD27D4">
        <w:rPr>
          <w:bCs/>
        </w:rPr>
        <w:t>utánkövetési betegév volt az usztekinumabbal kezelt betegeknél (</w:t>
      </w:r>
      <w:r w:rsidR="0099658E">
        <w:rPr>
          <w:bCs/>
        </w:rPr>
        <w:t>28</w:t>
      </w:r>
      <w:r w:rsidR="00C36536">
        <w:rPr>
          <w:bCs/>
        </w:rPr>
        <w:t>9</w:t>
      </w:r>
      <w:r w:rsidR="00C36536" w:rsidRPr="00DD27D4">
        <w:rPr>
          <w:bCs/>
        </w:rPr>
        <w:t> </w:t>
      </w:r>
      <w:r w:rsidRPr="00DD27D4">
        <w:rPr>
          <w:bCs/>
        </w:rPr>
        <w:t xml:space="preserve">súlyos fertőzés </w:t>
      </w:r>
      <w:r w:rsidR="00C36536">
        <w:rPr>
          <w:bCs/>
        </w:rPr>
        <w:t>1</w:t>
      </w:r>
      <w:r w:rsidR="0099658E">
        <w:rPr>
          <w:bCs/>
        </w:rPr>
        <w:t>5</w:t>
      </w:r>
      <w:r w:rsidR="00C36536">
        <w:rPr>
          <w:bCs/>
        </w:rPr>
        <w:t> </w:t>
      </w:r>
      <w:r w:rsidR="0099658E">
        <w:rPr>
          <w:bCs/>
        </w:rPr>
        <w:t>227</w:t>
      </w:r>
      <w:r w:rsidR="00C36536" w:rsidRPr="008E6D47">
        <w:rPr>
          <w:bCs/>
        </w:rPr>
        <w:t> </w:t>
      </w:r>
      <w:r w:rsidRPr="008E6D47">
        <w:rPr>
          <w:bCs/>
        </w:rPr>
        <w:t>utánkövetési betegévenként</w:t>
      </w:r>
      <w:r w:rsidRPr="00DD27D4">
        <w:rPr>
          <w:bCs/>
        </w:rPr>
        <w:t>).</w:t>
      </w:r>
    </w:p>
    <w:p w14:paraId="0EF704B1" w14:textId="77777777" w:rsidR="00D53955" w:rsidRPr="00DD27D4" w:rsidRDefault="00D53955" w:rsidP="00D53955">
      <w:pPr>
        <w:rPr>
          <w:bCs/>
        </w:rPr>
      </w:pPr>
    </w:p>
    <w:p w14:paraId="357BA217" w14:textId="209D06D7" w:rsidR="00D53955" w:rsidRPr="00DD27D4" w:rsidRDefault="00D53955" w:rsidP="00D53955">
      <w:pPr>
        <w:rPr>
          <w:bCs/>
        </w:rPr>
      </w:pPr>
      <w:r w:rsidRPr="00DD27D4">
        <w:rPr>
          <w:bCs/>
        </w:rPr>
        <w:t>Klinikai vizsgálatokban az egyidejűleg izoniaziddal kezelt, látens tuber</w:t>
      </w:r>
      <w:r w:rsidR="001B4255">
        <w:rPr>
          <w:bCs/>
        </w:rPr>
        <w:t>culos</w:t>
      </w:r>
      <w:r w:rsidRPr="00DD27D4">
        <w:rPr>
          <w:bCs/>
        </w:rPr>
        <w:t>isban szenvedő betegeknél nem alakult ki tuber</w:t>
      </w:r>
      <w:r w:rsidR="001B4255">
        <w:rPr>
          <w:bCs/>
        </w:rPr>
        <w:t>culos</w:t>
      </w:r>
      <w:r w:rsidRPr="00DD27D4">
        <w:rPr>
          <w:bCs/>
        </w:rPr>
        <w:t>is.</w:t>
      </w:r>
    </w:p>
    <w:p w14:paraId="63061123" w14:textId="77777777" w:rsidR="00D53955" w:rsidRPr="00DD27D4" w:rsidRDefault="00D53955" w:rsidP="00D53955">
      <w:pPr>
        <w:rPr>
          <w:bCs/>
        </w:rPr>
      </w:pPr>
    </w:p>
    <w:p w14:paraId="7ACC622C" w14:textId="77777777" w:rsidR="00D53955" w:rsidRPr="007A47A3" w:rsidRDefault="00D53955" w:rsidP="00D53955">
      <w:pPr>
        <w:keepNext/>
        <w:rPr>
          <w:bCs/>
          <w:i/>
          <w:iCs/>
          <w:u w:val="single"/>
        </w:rPr>
      </w:pPr>
      <w:r w:rsidRPr="007A47A3">
        <w:rPr>
          <w:bCs/>
          <w:i/>
          <w:iCs/>
          <w:u w:val="single"/>
        </w:rPr>
        <w:t>Rosszindulatú daganatok</w:t>
      </w:r>
    </w:p>
    <w:p w14:paraId="0DDF38DC" w14:textId="77777777" w:rsidR="00D53955" w:rsidRPr="00DD27D4" w:rsidRDefault="00D53955" w:rsidP="00D53955">
      <w:pPr>
        <w:pStyle w:val="EndnoteText"/>
        <w:rPr>
          <w:bCs/>
        </w:rPr>
      </w:pPr>
      <w:r w:rsidRPr="00DD27D4">
        <w:rPr>
          <w:bCs/>
        </w:rPr>
        <w:t>A psoriasis</w:t>
      </w:r>
      <w:r w:rsidR="00A611F7">
        <w:rPr>
          <w:bCs/>
        </w:rPr>
        <w:t>ban,</w:t>
      </w:r>
      <w:r w:rsidRPr="00DD27D4">
        <w:rPr>
          <w:bCs/>
        </w:rPr>
        <w:t xml:space="preserve"> arthritis </w:t>
      </w:r>
      <w:r w:rsidR="00A611F7" w:rsidRPr="00DD27D4">
        <w:rPr>
          <w:bCs/>
        </w:rPr>
        <w:t>psoriatic</w:t>
      </w:r>
      <w:r w:rsidR="00A611F7">
        <w:rPr>
          <w:bCs/>
        </w:rPr>
        <w:t>ában</w:t>
      </w:r>
      <w:r w:rsidR="00BB54A6">
        <w:rPr>
          <w:bCs/>
        </w:rPr>
        <w:t>,</w:t>
      </w:r>
      <w:r w:rsidR="00A611F7">
        <w:rPr>
          <w:bCs/>
        </w:rPr>
        <w:t xml:space="preserve"> Crohn</w:t>
      </w:r>
      <w:r w:rsidR="00E3491D">
        <w:rPr>
          <w:bCs/>
        </w:rPr>
        <w:noBreakHyphen/>
      </w:r>
      <w:r w:rsidR="00A611F7">
        <w:rPr>
          <w:bCs/>
        </w:rPr>
        <w:t xml:space="preserve">betegségben </w:t>
      </w:r>
      <w:r w:rsidR="00BB54A6">
        <w:t>és colitis ulcerosában</w:t>
      </w:r>
      <w:r w:rsidR="00BB54A6">
        <w:rPr>
          <w:bCs/>
        </w:rPr>
        <w:t xml:space="preserve"> </w:t>
      </w:r>
      <w:r w:rsidR="00A611F7">
        <w:rPr>
          <w:bCs/>
        </w:rPr>
        <w:t>végzett</w:t>
      </w:r>
      <w:r w:rsidR="00A611F7" w:rsidRPr="00DD27D4">
        <w:rPr>
          <w:bCs/>
        </w:rPr>
        <w:t xml:space="preserve"> </w:t>
      </w:r>
      <w:r w:rsidRPr="00DD27D4">
        <w:rPr>
          <w:bCs/>
        </w:rPr>
        <w:t>klinikai vizsgálatok placebokontrollos szakaszában a rosszindulatú daganatok, kivéve a nem melanoma bőrrákot, incidenciája 0,</w:t>
      </w:r>
      <w:r w:rsidR="00BB54A6" w:rsidRPr="00DD27D4">
        <w:rPr>
          <w:bCs/>
        </w:rPr>
        <w:t>1</w:t>
      </w:r>
      <w:r w:rsidR="00BB54A6">
        <w:rPr>
          <w:bCs/>
        </w:rPr>
        <w:t>1</w:t>
      </w:r>
      <w:r w:rsidRPr="00DD27D4">
        <w:rPr>
          <w:bCs/>
        </w:rPr>
        <w:t xml:space="preserve">/100 utánkövetési betegév volt az usztekinumabbal kezelt betegeknél (1 beteg </w:t>
      </w:r>
      <w:r w:rsidR="00BB54A6">
        <w:rPr>
          <w:bCs/>
        </w:rPr>
        <w:t>929</w:t>
      </w:r>
      <w:r w:rsidR="00BB54A6" w:rsidRPr="00DD27D4">
        <w:rPr>
          <w:bCs/>
        </w:rPr>
        <w:t> </w:t>
      </w:r>
      <w:r w:rsidRPr="00DD27D4">
        <w:rPr>
          <w:bCs/>
        </w:rPr>
        <w:t>utánkövetési betegévenként) szemben a placebóval kezelt betegekre vonatkozó 0,</w:t>
      </w:r>
      <w:r w:rsidR="00BB54A6">
        <w:rPr>
          <w:bCs/>
        </w:rPr>
        <w:t>23</w:t>
      </w:r>
      <w:r w:rsidRPr="00DD27D4">
        <w:rPr>
          <w:bCs/>
        </w:rPr>
        <w:t>-</w:t>
      </w:r>
      <w:r w:rsidR="00A611F7">
        <w:rPr>
          <w:bCs/>
        </w:rPr>
        <w:t>o</w:t>
      </w:r>
      <w:r w:rsidR="00A611F7" w:rsidRPr="00DD27D4">
        <w:rPr>
          <w:bCs/>
        </w:rPr>
        <w:t xml:space="preserve">s </w:t>
      </w:r>
      <w:r w:rsidRPr="00DD27D4">
        <w:rPr>
          <w:bCs/>
        </w:rPr>
        <w:t xml:space="preserve">értékkel (1 beteg </w:t>
      </w:r>
      <w:r w:rsidR="00BB54A6">
        <w:rPr>
          <w:bCs/>
        </w:rPr>
        <w:t>434</w:t>
      </w:r>
      <w:r w:rsidR="00BB54A6" w:rsidRPr="00DD27D4">
        <w:rPr>
          <w:bCs/>
        </w:rPr>
        <w:t> </w:t>
      </w:r>
      <w:r w:rsidRPr="00DD27D4">
        <w:rPr>
          <w:bCs/>
        </w:rPr>
        <w:t>utánkövetési betegévenként). A nem melanoma bőrrák incidenciája 0,</w:t>
      </w:r>
      <w:r w:rsidR="00BB54A6">
        <w:rPr>
          <w:bCs/>
        </w:rPr>
        <w:t>43</w:t>
      </w:r>
      <w:r w:rsidRPr="00DD27D4">
        <w:rPr>
          <w:bCs/>
        </w:rPr>
        <w:t xml:space="preserve">/100 utánkövetési betegév volt az usztekinumabbal kezelt betegeknél (4 beteg </w:t>
      </w:r>
      <w:r w:rsidR="00BB54A6">
        <w:rPr>
          <w:bCs/>
        </w:rPr>
        <w:t>929</w:t>
      </w:r>
      <w:r w:rsidR="00BB54A6" w:rsidRPr="00DD27D4">
        <w:rPr>
          <w:bCs/>
        </w:rPr>
        <w:t> </w:t>
      </w:r>
      <w:r w:rsidRPr="00DD27D4">
        <w:rPr>
          <w:bCs/>
        </w:rPr>
        <w:t>utánkövetési betegévenként) szemben a placebóval kezelt betegekre vonatkozó 0,</w:t>
      </w:r>
      <w:r w:rsidR="00BB54A6">
        <w:rPr>
          <w:bCs/>
        </w:rPr>
        <w:t>46</w:t>
      </w:r>
      <w:r w:rsidRPr="00DD27D4">
        <w:rPr>
          <w:bCs/>
        </w:rPr>
        <w:noBreakHyphen/>
      </w:r>
      <w:r w:rsidR="00A611F7">
        <w:rPr>
          <w:bCs/>
        </w:rPr>
        <w:t>o</w:t>
      </w:r>
      <w:r w:rsidR="00A611F7" w:rsidRPr="00DD27D4">
        <w:rPr>
          <w:bCs/>
        </w:rPr>
        <w:t xml:space="preserve">s </w:t>
      </w:r>
      <w:r w:rsidRPr="00DD27D4">
        <w:rPr>
          <w:bCs/>
        </w:rPr>
        <w:t xml:space="preserve">értékkel (2 beteg </w:t>
      </w:r>
      <w:r w:rsidR="00BB54A6">
        <w:rPr>
          <w:bCs/>
        </w:rPr>
        <w:t>433</w:t>
      </w:r>
      <w:r w:rsidR="00BB54A6" w:rsidRPr="00DD27D4">
        <w:rPr>
          <w:bCs/>
        </w:rPr>
        <w:t> </w:t>
      </w:r>
      <w:r w:rsidRPr="00DD27D4">
        <w:rPr>
          <w:bCs/>
        </w:rPr>
        <w:t>utánkövetési betegévenként).</w:t>
      </w:r>
    </w:p>
    <w:p w14:paraId="47950199" w14:textId="77777777" w:rsidR="00D53955" w:rsidRPr="00DD27D4" w:rsidRDefault="00D53955" w:rsidP="00D53955"/>
    <w:p w14:paraId="3A6B34D5" w14:textId="567B2951" w:rsidR="00D53955" w:rsidRPr="00DD27D4" w:rsidRDefault="00D53955" w:rsidP="00D53955">
      <w:r w:rsidRPr="00DD27D4">
        <w:rPr>
          <w:bCs/>
        </w:rPr>
        <w:t>A psoriasis</w:t>
      </w:r>
      <w:r w:rsidR="00A611F7">
        <w:rPr>
          <w:bCs/>
        </w:rPr>
        <w:t>ban,</w:t>
      </w:r>
      <w:r w:rsidRPr="00DD27D4">
        <w:rPr>
          <w:bCs/>
        </w:rPr>
        <w:t xml:space="preserve"> arthritis </w:t>
      </w:r>
      <w:r w:rsidR="00A611F7" w:rsidRPr="00DD27D4">
        <w:rPr>
          <w:bCs/>
        </w:rPr>
        <w:t>psoriatic</w:t>
      </w:r>
      <w:r w:rsidR="00A611F7">
        <w:rPr>
          <w:bCs/>
        </w:rPr>
        <w:t>ában</w:t>
      </w:r>
      <w:r w:rsidR="004B3EF7">
        <w:rPr>
          <w:bCs/>
        </w:rPr>
        <w:t>,</w:t>
      </w:r>
      <w:r w:rsidR="00A611F7">
        <w:rPr>
          <w:bCs/>
        </w:rPr>
        <w:t xml:space="preserve"> Crohn</w:t>
      </w:r>
      <w:r w:rsidR="00E3491D">
        <w:rPr>
          <w:bCs/>
        </w:rPr>
        <w:noBreakHyphen/>
      </w:r>
      <w:r w:rsidR="00A611F7">
        <w:rPr>
          <w:bCs/>
        </w:rPr>
        <w:t xml:space="preserve">betegségben </w:t>
      </w:r>
      <w:r w:rsidR="004B3EF7">
        <w:t>és colitis ulcerosában</w:t>
      </w:r>
      <w:r w:rsidR="004B3EF7">
        <w:rPr>
          <w:bCs/>
        </w:rPr>
        <w:t xml:space="preserve"> </w:t>
      </w:r>
      <w:r w:rsidR="00A611F7">
        <w:rPr>
          <w:bCs/>
        </w:rPr>
        <w:t>végzett</w:t>
      </w:r>
      <w:r w:rsidR="00A611F7" w:rsidRPr="00DD27D4">
        <w:rPr>
          <w:bCs/>
        </w:rPr>
        <w:t xml:space="preserve"> </w:t>
      </w:r>
      <w:r w:rsidRPr="00DD27D4">
        <w:rPr>
          <w:bCs/>
        </w:rPr>
        <w:t>klinikai vizsgálatok kontrollos és nem kontrollos időszakaiban</w:t>
      </w:r>
      <w:r>
        <w:rPr>
          <w:bCs/>
        </w:rPr>
        <w:t>,</w:t>
      </w:r>
      <w:r w:rsidRPr="00DD27D4">
        <w:rPr>
          <w:bCs/>
        </w:rPr>
        <w:t xml:space="preserve"> melyek </w:t>
      </w:r>
      <w:r w:rsidR="004B3EF7">
        <w:rPr>
          <w:bCs/>
        </w:rPr>
        <w:t>1</w:t>
      </w:r>
      <w:r w:rsidR="0099658E">
        <w:rPr>
          <w:bCs/>
        </w:rPr>
        <w:t>5</w:t>
      </w:r>
      <w:r w:rsidR="004B3EF7">
        <w:rPr>
          <w:bCs/>
        </w:rPr>
        <w:t> </w:t>
      </w:r>
      <w:r w:rsidR="0099658E">
        <w:rPr>
          <w:bCs/>
        </w:rPr>
        <w:t>205</w:t>
      </w:r>
      <w:r w:rsidR="004B3EF7" w:rsidRPr="00DD27D4">
        <w:rPr>
          <w:bCs/>
        </w:rPr>
        <w:t> </w:t>
      </w:r>
      <w:r w:rsidRPr="00DD27D4">
        <w:rPr>
          <w:bCs/>
        </w:rPr>
        <w:t xml:space="preserve">betegévnyi </w:t>
      </w:r>
      <w:r w:rsidR="0099658E">
        <w:rPr>
          <w:bCs/>
        </w:rPr>
        <w:t>usztekinumab-</w:t>
      </w:r>
      <w:r w:rsidRPr="00DD27D4">
        <w:rPr>
          <w:bCs/>
        </w:rPr>
        <w:t xml:space="preserve">expozíciót jelentenek </w:t>
      </w:r>
      <w:r w:rsidR="004B3EF7">
        <w:rPr>
          <w:bCs/>
        </w:rPr>
        <w:t>67</w:t>
      </w:r>
      <w:r w:rsidR="0099658E">
        <w:rPr>
          <w:bCs/>
        </w:rPr>
        <w:t>10</w:t>
      </w:r>
      <w:r w:rsidR="004B3EF7" w:rsidRPr="00DD27D4">
        <w:rPr>
          <w:bCs/>
        </w:rPr>
        <w:t> </w:t>
      </w:r>
      <w:r w:rsidRPr="00DD27D4">
        <w:rPr>
          <w:bCs/>
        </w:rPr>
        <w:t>beteg esetében</w:t>
      </w:r>
      <w:r w:rsidR="00D32A60">
        <w:rPr>
          <w:bCs/>
        </w:rPr>
        <w:t>,</w:t>
      </w:r>
      <w:r w:rsidRPr="00DD27D4">
        <w:rPr>
          <w:bCs/>
        </w:rPr>
        <w:t xml:space="preserve"> a</w:t>
      </w:r>
      <w:r w:rsidR="00D32A60">
        <w:rPr>
          <w:bCs/>
        </w:rPr>
        <w:t>z</w:t>
      </w:r>
      <w:r w:rsidR="005E56F7" w:rsidRPr="00DD27D4">
        <w:rPr>
          <w:bCs/>
        </w:rPr>
        <w:t xml:space="preserve"> </w:t>
      </w:r>
      <w:r w:rsidRPr="00DD27D4">
        <w:rPr>
          <w:bCs/>
        </w:rPr>
        <w:t xml:space="preserve">utánkövetés </w:t>
      </w:r>
      <w:r w:rsidR="00D32A60">
        <w:rPr>
          <w:bCs/>
        </w:rPr>
        <w:t xml:space="preserve">medián időtartama </w:t>
      </w:r>
      <w:r>
        <w:rPr>
          <w:bCs/>
        </w:rPr>
        <w:t>1,</w:t>
      </w:r>
      <w:r w:rsidR="0099658E">
        <w:rPr>
          <w:bCs/>
        </w:rPr>
        <w:t>2</w:t>
      </w:r>
      <w:r w:rsidR="00A611F7">
        <w:rPr>
          <w:bCs/>
        </w:rPr>
        <w:t> </w:t>
      </w:r>
      <w:r>
        <w:rPr>
          <w:bCs/>
        </w:rPr>
        <w:t>év</w:t>
      </w:r>
      <w:r w:rsidRPr="00DD27D4">
        <w:rPr>
          <w:bCs/>
        </w:rPr>
        <w:t xml:space="preserve"> volt; </w:t>
      </w:r>
      <w:r w:rsidR="004B3EF7">
        <w:rPr>
          <w:bCs/>
        </w:rPr>
        <w:t>1,</w:t>
      </w:r>
      <w:r w:rsidR="0099658E">
        <w:rPr>
          <w:bCs/>
        </w:rPr>
        <w:t>7</w:t>
      </w:r>
      <w:r>
        <w:rPr>
          <w:bCs/>
        </w:rPr>
        <w:t> év</w:t>
      </w:r>
      <w:r w:rsidRPr="00DD27D4">
        <w:rPr>
          <w:bCs/>
        </w:rPr>
        <w:t xml:space="preserve"> </w:t>
      </w:r>
      <w:r w:rsidR="005E56F7">
        <w:rPr>
          <w:bCs/>
        </w:rPr>
        <w:t xml:space="preserve">a </w:t>
      </w:r>
      <w:r w:rsidR="004B3EF7">
        <w:t>psoriasissal járó betegségben</w:t>
      </w:r>
      <w:r w:rsidR="004B3EF7" w:rsidRPr="00DD27D4" w:rsidDel="004B3EF7">
        <w:rPr>
          <w:bCs/>
        </w:rPr>
        <w:t xml:space="preserve"> </w:t>
      </w:r>
      <w:r w:rsidR="003B72C9">
        <w:rPr>
          <w:bCs/>
        </w:rPr>
        <w:t>végzett</w:t>
      </w:r>
      <w:r w:rsidRPr="00DD27D4">
        <w:rPr>
          <w:bCs/>
        </w:rPr>
        <w:t xml:space="preserve"> vizsgálatok </w:t>
      </w:r>
      <w:r w:rsidR="003B72C9" w:rsidRPr="00DD27D4">
        <w:rPr>
          <w:bCs/>
        </w:rPr>
        <w:t>esetében</w:t>
      </w:r>
      <w:r w:rsidR="003B72C9">
        <w:rPr>
          <w:bCs/>
        </w:rPr>
        <w:t>,</w:t>
      </w:r>
      <w:r w:rsidRPr="00DD27D4">
        <w:rPr>
          <w:bCs/>
        </w:rPr>
        <w:t xml:space="preserve"> </w:t>
      </w:r>
      <w:r w:rsidR="003B72C9" w:rsidRPr="003B72C9">
        <w:rPr>
          <w:bCs/>
          <w:lang w:bidi="hu-HU"/>
        </w:rPr>
        <w:t>0,6</w:t>
      </w:r>
      <w:r w:rsidR="005E56F7">
        <w:rPr>
          <w:bCs/>
          <w:lang w:bidi="hu-HU"/>
        </w:rPr>
        <w:t> </w:t>
      </w:r>
      <w:r w:rsidR="003B72C9" w:rsidRPr="003B72C9">
        <w:rPr>
          <w:bCs/>
          <w:lang w:bidi="hu-HU"/>
        </w:rPr>
        <w:t>év a Crohn</w:t>
      </w:r>
      <w:r w:rsidR="00E3491D">
        <w:rPr>
          <w:bCs/>
          <w:lang w:bidi="hu-HU"/>
        </w:rPr>
        <w:noBreakHyphen/>
      </w:r>
      <w:r w:rsidR="003B72C9" w:rsidRPr="003B72C9">
        <w:rPr>
          <w:bCs/>
          <w:lang w:bidi="hu-HU"/>
        </w:rPr>
        <w:t>betegségben végzett vizsgálatok</w:t>
      </w:r>
      <w:r w:rsidR="004B3EF7">
        <w:rPr>
          <w:bCs/>
          <w:lang w:bidi="hu-HU"/>
        </w:rPr>
        <w:t xml:space="preserve">, </w:t>
      </w:r>
      <w:r w:rsidR="004B3EF7">
        <w:t xml:space="preserve">és </w:t>
      </w:r>
      <w:r w:rsidR="0099658E">
        <w:t>2</w:t>
      </w:r>
      <w:r w:rsidR="004B3EF7">
        <w:t>,</w:t>
      </w:r>
      <w:r w:rsidR="0099658E">
        <w:t>3</w:t>
      </w:r>
      <w:r w:rsidR="004B3EF7">
        <w:t> év a colitis ulcerosában végzett vizsgálatok</w:t>
      </w:r>
      <w:r w:rsidR="00D32A60">
        <w:t xml:space="preserve"> esetében</w:t>
      </w:r>
      <w:r>
        <w:rPr>
          <w:bCs/>
        </w:rPr>
        <w:t>.</w:t>
      </w:r>
      <w:r w:rsidRPr="00DD27D4">
        <w:rPr>
          <w:bCs/>
        </w:rPr>
        <w:t xml:space="preserve"> </w:t>
      </w:r>
      <w:r w:rsidR="004B3EF7">
        <w:rPr>
          <w:bCs/>
        </w:rPr>
        <w:t>1</w:t>
      </w:r>
      <w:r w:rsidR="0099658E">
        <w:rPr>
          <w:bCs/>
        </w:rPr>
        <w:t>5</w:t>
      </w:r>
      <w:r w:rsidR="004B3EF7">
        <w:rPr>
          <w:bCs/>
        </w:rPr>
        <w:t> </w:t>
      </w:r>
      <w:r w:rsidR="0099658E">
        <w:rPr>
          <w:bCs/>
        </w:rPr>
        <w:t>205</w:t>
      </w:r>
      <w:r w:rsidR="004B3EF7" w:rsidRPr="00DD27D4">
        <w:rPr>
          <w:bCs/>
        </w:rPr>
        <w:t> </w:t>
      </w:r>
      <w:r w:rsidRPr="00DD27D4">
        <w:rPr>
          <w:bCs/>
        </w:rPr>
        <w:t xml:space="preserve">utánkövetési betegév alatt a nem melanoma bőrrákokat kivéve, </w:t>
      </w:r>
      <w:r w:rsidR="0099658E">
        <w:rPr>
          <w:bCs/>
        </w:rPr>
        <w:t>76</w:t>
      </w:r>
      <w:r w:rsidR="004B3EF7" w:rsidRPr="00DD27D4">
        <w:rPr>
          <w:bCs/>
        </w:rPr>
        <w:t> </w:t>
      </w:r>
      <w:r w:rsidR="00D32A60">
        <w:rPr>
          <w:bCs/>
        </w:rPr>
        <w:t xml:space="preserve">beteg </w:t>
      </w:r>
      <w:r w:rsidRPr="00DD27D4">
        <w:rPr>
          <w:bCs/>
        </w:rPr>
        <w:t>eset</w:t>
      </w:r>
      <w:r w:rsidR="00D32A60">
        <w:rPr>
          <w:bCs/>
        </w:rPr>
        <w:t>é</w:t>
      </w:r>
      <w:r w:rsidRPr="00DD27D4">
        <w:rPr>
          <w:bCs/>
        </w:rPr>
        <w:t xml:space="preserve">ben rosszindulatú megbetegedéseket jelentettek (az incidencia értéke </w:t>
      </w:r>
      <w:r>
        <w:rPr>
          <w:bCs/>
        </w:rPr>
        <w:t>0,</w:t>
      </w:r>
      <w:r w:rsidR="004B3EF7">
        <w:rPr>
          <w:bCs/>
        </w:rPr>
        <w:t>5</w:t>
      </w:r>
      <w:r w:rsidR="0099658E">
        <w:rPr>
          <w:bCs/>
        </w:rPr>
        <w:t>0</w:t>
      </w:r>
      <w:r w:rsidRPr="00DD27D4">
        <w:rPr>
          <w:bCs/>
        </w:rPr>
        <w:t>/100 utánkövetési betegév az usztekinumabbal kezelt betegeknél). Az usztekinumabbal kezelt betegek esetén jelentett rosszindulatú megbetegedések incidenciája összevethető volt az átlag populációban várt értékkel (standardizált incidencia arány = </w:t>
      </w:r>
      <w:r>
        <w:rPr>
          <w:bCs/>
        </w:rPr>
        <w:t>0,</w:t>
      </w:r>
      <w:r w:rsidR="004B3EF7">
        <w:rPr>
          <w:bCs/>
        </w:rPr>
        <w:t>9</w:t>
      </w:r>
      <w:r w:rsidR="0099658E">
        <w:rPr>
          <w:bCs/>
        </w:rPr>
        <w:t>4</w:t>
      </w:r>
      <w:r w:rsidR="004B3EF7" w:rsidRPr="00DD27D4">
        <w:rPr>
          <w:bCs/>
        </w:rPr>
        <w:t xml:space="preserve"> </w:t>
      </w:r>
      <w:r w:rsidRPr="00DD27D4">
        <w:rPr>
          <w:bCs/>
        </w:rPr>
        <w:t>[95%</w:t>
      </w:r>
      <w:r w:rsidRPr="00DD27D4">
        <w:rPr>
          <w:bCs/>
        </w:rPr>
        <w:noBreakHyphen/>
        <w:t xml:space="preserve">os konfidenciaintervallum: </w:t>
      </w:r>
      <w:r>
        <w:rPr>
          <w:bCs/>
        </w:rPr>
        <w:t>0,</w:t>
      </w:r>
      <w:r w:rsidR="004B3EF7">
        <w:rPr>
          <w:bCs/>
        </w:rPr>
        <w:t>7</w:t>
      </w:r>
      <w:r w:rsidR="0099658E">
        <w:rPr>
          <w:bCs/>
        </w:rPr>
        <w:t>3</w:t>
      </w:r>
      <w:r w:rsidRPr="00DD27D4">
        <w:rPr>
          <w:bCs/>
        </w:rPr>
        <w:t xml:space="preserve">; </w:t>
      </w:r>
      <w:r>
        <w:rPr>
          <w:bCs/>
        </w:rPr>
        <w:t>1,</w:t>
      </w:r>
      <w:r w:rsidR="0099658E">
        <w:rPr>
          <w:bCs/>
        </w:rPr>
        <w:t>18</w:t>
      </w:r>
      <w:r w:rsidRPr="00DD27D4">
        <w:rPr>
          <w:bCs/>
        </w:rPr>
        <w:t xml:space="preserve">] életkorra, nemre és rasszra korrigálva). A leggyakrabban megfigyelt rosszindulatú megbetegedések, kivéve a nem melanoma bőrrákot, a prosztatarák, </w:t>
      </w:r>
      <w:r w:rsidR="0099658E">
        <w:rPr>
          <w:bCs/>
        </w:rPr>
        <w:t xml:space="preserve">a </w:t>
      </w:r>
      <w:r w:rsidR="0099658E" w:rsidRPr="00DD27D4">
        <w:rPr>
          <w:bCs/>
        </w:rPr>
        <w:t>melanoma</w:t>
      </w:r>
      <w:r w:rsidR="0099658E">
        <w:rPr>
          <w:bCs/>
        </w:rPr>
        <w:t xml:space="preserve">, </w:t>
      </w:r>
      <w:r w:rsidRPr="00DD27D4">
        <w:rPr>
          <w:bCs/>
        </w:rPr>
        <w:t>a colorectalis</w:t>
      </w:r>
      <w:r w:rsidR="004B3EF7">
        <w:rPr>
          <w:bCs/>
        </w:rPr>
        <w:t xml:space="preserve"> carcinoma</w:t>
      </w:r>
      <w:r w:rsidRPr="00DD27D4">
        <w:rPr>
          <w:bCs/>
        </w:rPr>
        <w:t xml:space="preserve"> és az emlőcarcinoma volt. A nem melanoma bőrrák incidenciája </w:t>
      </w:r>
      <w:r>
        <w:rPr>
          <w:bCs/>
        </w:rPr>
        <w:t>0,</w:t>
      </w:r>
      <w:r w:rsidR="003B72C9">
        <w:rPr>
          <w:bCs/>
        </w:rPr>
        <w:t>4</w:t>
      </w:r>
      <w:r w:rsidR="0099658E">
        <w:rPr>
          <w:bCs/>
        </w:rPr>
        <w:t>6</w:t>
      </w:r>
      <w:r w:rsidRPr="00DD27D4">
        <w:rPr>
          <w:bCs/>
        </w:rPr>
        <w:t>/100 utánkövetési betegév volt az usztekinumabbal kezelt betegeknél (</w:t>
      </w:r>
      <w:r w:rsidR="0099658E">
        <w:rPr>
          <w:bCs/>
        </w:rPr>
        <w:t>69</w:t>
      </w:r>
      <w:r w:rsidR="004B3EF7" w:rsidRPr="00DD27D4">
        <w:rPr>
          <w:bCs/>
        </w:rPr>
        <w:t> </w:t>
      </w:r>
      <w:r w:rsidRPr="00DD27D4">
        <w:rPr>
          <w:bCs/>
        </w:rPr>
        <w:t xml:space="preserve">beteg </w:t>
      </w:r>
      <w:r w:rsidR="004B3EF7">
        <w:rPr>
          <w:bCs/>
        </w:rPr>
        <w:t>1</w:t>
      </w:r>
      <w:r w:rsidR="0099658E">
        <w:rPr>
          <w:bCs/>
        </w:rPr>
        <w:t>5</w:t>
      </w:r>
      <w:r w:rsidR="004B3EF7">
        <w:rPr>
          <w:bCs/>
        </w:rPr>
        <w:t> </w:t>
      </w:r>
      <w:r w:rsidR="0099658E">
        <w:rPr>
          <w:bCs/>
        </w:rPr>
        <w:t>16</w:t>
      </w:r>
      <w:r w:rsidR="004B3EF7">
        <w:rPr>
          <w:bCs/>
        </w:rPr>
        <w:t>5</w:t>
      </w:r>
      <w:r w:rsidR="004B3EF7" w:rsidRPr="00DD27D4">
        <w:rPr>
          <w:bCs/>
        </w:rPr>
        <w:t> </w:t>
      </w:r>
      <w:r w:rsidRPr="00DD27D4">
        <w:rPr>
          <w:bCs/>
        </w:rPr>
        <w:t xml:space="preserve">utánkövetési betegévből). A bazálsejtes </w:t>
      </w:r>
      <w:r w:rsidRPr="00DD27D4">
        <w:rPr>
          <w:bCs/>
          <w:i/>
        </w:rPr>
        <w:t>vs.</w:t>
      </w:r>
      <w:r w:rsidRPr="00DD27D4">
        <w:rPr>
          <w:bCs/>
        </w:rPr>
        <w:t xml:space="preserve"> a pikkelysejtes bőrrákban szenvedő betegek aránya (</w:t>
      </w:r>
      <w:r w:rsidR="004B3EF7">
        <w:rPr>
          <w:bCs/>
        </w:rPr>
        <w:t>3</w:t>
      </w:r>
      <w:r w:rsidRPr="00DD27D4">
        <w:rPr>
          <w:bCs/>
        </w:rPr>
        <w:t>:1) összevethető az átlag populációban várt aránnyal (lásd 4.4</w:t>
      </w:r>
      <w:r>
        <w:rPr>
          <w:bCs/>
        </w:rPr>
        <w:t> pont</w:t>
      </w:r>
      <w:r w:rsidRPr="00DD27D4">
        <w:rPr>
          <w:bCs/>
        </w:rPr>
        <w:t>).</w:t>
      </w:r>
    </w:p>
    <w:p w14:paraId="3DD69896" w14:textId="77777777" w:rsidR="00D53955" w:rsidRPr="00DD27D4" w:rsidRDefault="00D53955" w:rsidP="00D53955"/>
    <w:p w14:paraId="6CA877B9" w14:textId="77777777" w:rsidR="00D53955" w:rsidRPr="007A47A3" w:rsidRDefault="00D53955" w:rsidP="00D53955">
      <w:pPr>
        <w:keepNext/>
        <w:rPr>
          <w:i/>
          <w:iCs/>
          <w:u w:val="single"/>
        </w:rPr>
      </w:pPr>
      <w:r w:rsidRPr="007A47A3">
        <w:rPr>
          <w:i/>
          <w:iCs/>
          <w:u w:val="single"/>
        </w:rPr>
        <w:t xml:space="preserve">Túlérzékenységi </w:t>
      </w:r>
      <w:r w:rsidR="003B72C9" w:rsidRPr="007A47A3">
        <w:rPr>
          <w:i/>
          <w:iCs/>
          <w:u w:val="single"/>
          <w:lang w:bidi="hu-HU"/>
        </w:rPr>
        <w:t xml:space="preserve">és infúziós </w:t>
      </w:r>
      <w:r w:rsidRPr="007A47A3">
        <w:rPr>
          <w:i/>
          <w:iCs/>
          <w:u w:val="single"/>
        </w:rPr>
        <w:t>reakciók</w:t>
      </w:r>
    </w:p>
    <w:p w14:paraId="1605EE1E" w14:textId="52D59E99" w:rsidR="00D53955" w:rsidRPr="00DD27D4" w:rsidRDefault="003B72C9" w:rsidP="00D53955">
      <w:pPr>
        <w:rPr>
          <w:bCs/>
        </w:rPr>
      </w:pPr>
      <w:r w:rsidRPr="003B72C9">
        <w:rPr>
          <w:bCs/>
          <w:lang w:bidi="hu-HU"/>
        </w:rPr>
        <w:t>A Crohn</w:t>
      </w:r>
      <w:r>
        <w:rPr>
          <w:bCs/>
          <w:lang w:bidi="hu-HU"/>
        </w:rPr>
        <w:noBreakHyphen/>
      </w:r>
      <w:r w:rsidRPr="003B72C9">
        <w:rPr>
          <w:bCs/>
          <w:lang w:bidi="hu-HU"/>
        </w:rPr>
        <w:t xml:space="preserve">betegségben </w:t>
      </w:r>
      <w:r w:rsidR="004B3EF7">
        <w:t>és colitis ulcerosában</w:t>
      </w:r>
      <w:r w:rsidR="00D0149C">
        <w:t>, felnőtteknél</w:t>
      </w:r>
      <w:r w:rsidR="004B3EF7">
        <w:rPr>
          <w:bCs/>
        </w:rPr>
        <w:t xml:space="preserve"> </w:t>
      </w:r>
      <w:r w:rsidRPr="003B72C9">
        <w:rPr>
          <w:bCs/>
          <w:lang w:bidi="hu-HU"/>
        </w:rPr>
        <w:t xml:space="preserve">folytatott </w:t>
      </w:r>
      <w:r w:rsidR="004B3EF7">
        <w:rPr>
          <w:bCs/>
          <w:lang w:bidi="hu-HU"/>
        </w:rPr>
        <w:t xml:space="preserve">intravénás </w:t>
      </w:r>
      <w:r w:rsidRPr="003B72C9">
        <w:rPr>
          <w:bCs/>
          <w:lang w:bidi="hu-HU"/>
        </w:rPr>
        <w:t xml:space="preserve">indukciós vizsgálatokban az egyszeri intravénás </w:t>
      </w:r>
      <w:r w:rsidR="00386286">
        <w:rPr>
          <w:bCs/>
          <w:lang w:bidi="hu-HU"/>
        </w:rPr>
        <w:t>dózis</w:t>
      </w:r>
      <w:r w:rsidRPr="003B72C9">
        <w:rPr>
          <w:bCs/>
          <w:lang w:bidi="hu-HU"/>
        </w:rPr>
        <w:t xml:space="preserve"> után anaphylaxiával járó eseményekről vagy egyéb, súlyos infúziós reakciókról nem számoltak be. Ezekben a vizsgálatokban a </w:t>
      </w:r>
      <w:r w:rsidR="004B3EF7">
        <w:rPr>
          <w:bCs/>
          <w:lang w:bidi="hu-HU"/>
        </w:rPr>
        <w:t>785</w:t>
      </w:r>
      <w:r w:rsidR="00372EC2">
        <w:rPr>
          <w:bCs/>
          <w:lang w:bidi="hu-HU"/>
        </w:rPr>
        <w:t>,</w:t>
      </w:r>
      <w:r w:rsidR="005B7B72">
        <w:rPr>
          <w:bCs/>
          <w:lang w:bidi="hu-HU"/>
        </w:rPr>
        <w:t> </w:t>
      </w:r>
      <w:r w:rsidRPr="003B72C9">
        <w:rPr>
          <w:bCs/>
          <w:lang w:bidi="hu-HU"/>
        </w:rPr>
        <w:t>placebóval kezelt beteg 2,</w:t>
      </w:r>
      <w:r w:rsidR="004B3EF7">
        <w:rPr>
          <w:bCs/>
          <w:lang w:bidi="hu-HU"/>
        </w:rPr>
        <w:t>2</w:t>
      </w:r>
      <w:r w:rsidRPr="003B72C9">
        <w:rPr>
          <w:bCs/>
          <w:lang w:bidi="hu-HU"/>
        </w:rPr>
        <w:t>%</w:t>
      </w:r>
      <w:r>
        <w:rPr>
          <w:bCs/>
          <w:lang w:bidi="hu-HU"/>
        </w:rPr>
        <w:noBreakHyphen/>
      </w:r>
      <w:r w:rsidRPr="003B72C9">
        <w:rPr>
          <w:bCs/>
          <w:lang w:bidi="hu-HU"/>
        </w:rPr>
        <w:t xml:space="preserve">ánál, és az usztekinumab javasolt </w:t>
      </w:r>
      <w:r w:rsidR="00386286">
        <w:rPr>
          <w:bCs/>
          <w:lang w:bidi="hu-HU"/>
        </w:rPr>
        <w:t>dózis</w:t>
      </w:r>
      <w:r w:rsidRPr="003B72C9">
        <w:rPr>
          <w:bCs/>
          <w:lang w:bidi="hu-HU"/>
        </w:rPr>
        <w:t xml:space="preserve">ával kezelt </w:t>
      </w:r>
      <w:r w:rsidR="004B3EF7">
        <w:rPr>
          <w:bCs/>
          <w:lang w:bidi="hu-HU"/>
        </w:rPr>
        <w:t>790 </w:t>
      </w:r>
      <w:r w:rsidRPr="003B72C9">
        <w:rPr>
          <w:bCs/>
          <w:lang w:bidi="hu-HU"/>
        </w:rPr>
        <w:t xml:space="preserve">beteg </w:t>
      </w:r>
      <w:r w:rsidR="004B3EF7">
        <w:rPr>
          <w:bCs/>
          <w:lang w:bidi="hu-HU"/>
        </w:rPr>
        <w:t>1</w:t>
      </w:r>
      <w:r w:rsidRPr="003B72C9">
        <w:rPr>
          <w:bCs/>
          <w:lang w:bidi="hu-HU"/>
        </w:rPr>
        <w:t>,</w:t>
      </w:r>
      <w:r w:rsidR="004B3EF7">
        <w:rPr>
          <w:bCs/>
          <w:lang w:bidi="hu-HU"/>
        </w:rPr>
        <w:t>9</w:t>
      </w:r>
      <w:r w:rsidRPr="003B72C9">
        <w:rPr>
          <w:bCs/>
          <w:lang w:bidi="hu-HU"/>
        </w:rPr>
        <w:t>%</w:t>
      </w:r>
      <w:r>
        <w:rPr>
          <w:bCs/>
          <w:lang w:bidi="hu-HU"/>
        </w:rPr>
        <w:noBreakHyphen/>
      </w:r>
      <w:r w:rsidRPr="003B72C9">
        <w:rPr>
          <w:bCs/>
          <w:lang w:bidi="hu-HU"/>
        </w:rPr>
        <w:t>ánál számoltak be az infúzió alatt vagy egy órán belül bekövetkező nemkívánatos eseményről.</w:t>
      </w:r>
      <w:r w:rsidR="00A40981">
        <w:rPr>
          <w:bCs/>
          <w:lang w:bidi="hu-HU"/>
        </w:rPr>
        <w:t xml:space="preserve"> </w:t>
      </w:r>
      <w:r w:rsidR="00D0149C">
        <w:rPr>
          <w:lang w:val="hu"/>
        </w:rPr>
        <w:t xml:space="preserve">A Crohn-betegség gyermekekkel és serdülőkkel végzett klinikai vizsgálatában egy súlyos és egy nem súlyos infúziós reakció fordult elő. </w:t>
      </w:r>
      <w:ins w:id="56" w:author="translator" w:date="2026-04-29T22:11:00Z">
        <w:r w:rsidR="00645906">
          <w:rPr>
            <w:lang w:val="hu"/>
          </w:rPr>
          <w:t xml:space="preserve">A colitis ulcerosa gyermekek és serdülők körében végzett klinikai vizsgálatában egy súlyos és két nem súlyos infúziós reakció fordult elő. </w:t>
        </w:r>
      </w:ins>
      <w:r w:rsidR="00A40981">
        <w:t>A forgalomba hozatalt követően súlyos, infúzióval összefüggő reakciókról, köztük az infúzióra adott anaphylaxiás reakciókról számoltak be (lásd 4.4 pont).</w:t>
      </w:r>
    </w:p>
    <w:p w14:paraId="7C8CBCC0" w14:textId="77777777" w:rsidR="00D53955" w:rsidRDefault="00D53955" w:rsidP="00D53955"/>
    <w:p w14:paraId="3E32195F" w14:textId="77777777" w:rsidR="00D53955" w:rsidRPr="00117A20" w:rsidRDefault="00D53955" w:rsidP="00D53955">
      <w:pPr>
        <w:keepNext/>
        <w:widowControl w:val="0"/>
        <w:suppressAutoHyphens w:val="0"/>
        <w:rPr>
          <w:u w:val="single"/>
          <w:lang w:eastAsia="hu-HU" w:bidi="hu-HU"/>
        </w:rPr>
      </w:pPr>
      <w:r w:rsidRPr="00117A20">
        <w:rPr>
          <w:szCs w:val="22"/>
          <w:u w:val="single"/>
          <w:lang w:eastAsia="hu-HU" w:bidi="hu-HU"/>
        </w:rPr>
        <w:t>Gyermekek</w:t>
      </w:r>
      <w:r w:rsidR="00C3217A" w:rsidRPr="00117A20">
        <w:rPr>
          <w:szCs w:val="22"/>
          <w:u w:val="single"/>
          <w:lang w:eastAsia="hu-HU" w:bidi="hu-HU"/>
        </w:rPr>
        <w:t xml:space="preserve"> és serdülők</w:t>
      </w:r>
    </w:p>
    <w:p w14:paraId="3E17395B" w14:textId="77777777" w:rsidR="00D0149C" w:rsidRDefault="00D0149C" w:rsidP="007A47A3">
      <w:pPr>
        <w:keepNext/>
        <w:widowControl w:val="0"/>
        <w:rPr>
          <w:i/>
          <w:iCs/>
        </w:rPr>
      </w:pPr>
    </w:p>
    <w:p w14:paraId="70B27C5E" w14:textId="63D00330" w:rsidR="00372ED4" w:rsidRPr="007A47A3" w:rsidRDefault="00372ED4" w:rsidP="007A47A3">
      <w:pPr>
        <w:keepNext/>
        <w:widowControl w:val="0"/>
        <w:rPr>
          <w:i/>
          <w:iCs/>
          <w:szCs w:val="22"/>
          <w:u w:val="single"/>
        </w:rPr>
      </w:pPr>
      <w:r w:rsidRPr="007A47A3">
        <w:rPr>
          <w:i/>
          <w:iCs/>
          <w:u w:val="single"/>
        </w:rPr>
        <w:t xml:space="preserve">6 éves és idősebb, plakkos psoriasisban szenvedő </w:t>
      </w:r>
      <w:r w:rsidR="00C04E82" w:rsidRPr="007A47A3">
        <w:rPr>
          <w:i/>
          <w:iCs/>
          <w:u w:val="single"/>
        </w:rPr>
        <w:t>gyermekek és serdülők</w:t>
      </w:r>
    </w:p>
    <w:p w14:paraId="0A5A0D39" w14:textId="40385713" w:rsidR="00372ED4" w:rsidRDefault="00372ED4" w:rsidP="00D53955">
      <w:pPr>
        <w:suppressAutoHyphens w:val="0"/>
        <w:autoSpaceDE w:val="0"/>
        <w:autoSpaceDN w:val="0"/>
        <w:adjustRightInd w:val="0"/>
      </w:pPr>
      <w:r>
        <w:t>Az usztekinumab biztonságosságát két III.</w:t>
      </w:r>
      <w:r w:rsidR="00C23CE3">
        <w:t> </w:t>
      </w:r>
      <w:r>
        <w:t xml:space="preserve">fázisú vizsgálatban vizsgálták, közepesen súlyos, súlyos plakkos psoriasisban szenvedő </w:t>
      </w:r>
      <w:r w:rsidR="00C04E82">
        <w:t>gyermekeknél és serdülők</w:t>
      </w:r>
      <w:r>
        <w:t>nél. Az első vizsgálatot 110, 12–17 éves, legfeljebb 60 hétig kezelt beteggel végezték, és a második vizsgálatot 44, 6–11 éves, legfeljebb 56 hétig kezelt beteggel végezték. Általánosságban az ebben a két, akár 1 éves biztonságossági adatokkal rendelkező vizsgálatban jelentett nemkívánatos események hasonlóak voltak a plakkos psoriasisban szenvedő felnőttekkel végzett korábbi vizsgálatokban észleltekhez.</w:t>
      </w:r>
    </w:p>
    <w:p w14:paraId="6B8E323D" w14:textId="77777777" w:rsidR="00D53955" w:rsidRPr="00DD27D4" w:rsidRDefault="00D53955" w:rsidP="00D53955">
      <w:pPr>
        <w:suppressAutoHyphens w:val="0"/>
        <w:autoSpaceDE w:val="0"/>
        <w:autoSpaceDN w:val="0"/>
        <w:adjustRightInd w:val="0"/>
        <w:rPr>
          <w:lang w:eastAsia="hu-HU" w:bidi="hu-HU"/>
        </w:rPr>
      </w:pPr>
    </w:p>
    <w:p w14:paraId="3B4EF5EB" w14:textId="7749E6D6" w:rsidR="0025182C" w:rsidRPr="007A47A3" w:rsidRDefault="00D0149C" w:rsidP="007A47A3">
      <w:pPr>
        <w:keepNext/>
        <w:suppressAutoHyphens w:val="0"/>
        <w:rPr>
          <w:i/>
          <w:iCs/>
          <w:u w:val="single"/>
          <w:lang w:eastAsia="en-US"/>
        </w:rPr>
      </w:pPr>
      <w:r>
        <w:rPr>
          <w:i/>
          <w:u w:val="single"/>
          <w:lang w:eastAsia="en-US"/>
        </w:rPr>
        <w:lastRenderedPageBreak/>
        <w:t>2 éves kort betöltött</w:t>
      </w:r>
      <w:r w:rsidR="0025182C" w:rsidRPr="007A47A3">
        <w:rPr>
          <w:i/>
          <w:u w:val="single"/>
          <w:lang w:eastAsia="en-US"/>
        </w:rPr>
        <w:t>, Crohn</w:t>
      </w:r>
      <w:r w:rsidR="0025182C" w:rsidRPr="007A47A3">
        <w:rPr>
          <w:i/>
          <w:u w:val="single"/>
          <w:lang w:eastAsia="en-US"/>
        </w:rPr>
        <w:noBreakHyphen/>
        <w:t>betegségben szenvedő gyermekek</w:t>
      </w:r>
      <w:r w:rsidR="007F47ED" w:rsidRPr="007A47A3">
        <w:rPr>
          <w:i/>
          <w:u w:val="single"/>
          <w:lang w:eastAsia="en-US"/>
        </w:rPr>
        <w:t xml:space="preserve"> és serdülők</w:t>
      </w:r>
    </w:p>
    <w:p w14:paraId="5F3D161B" w14:textId="3B0067BB" w:rsidR="0025182C" w:rsidRPr="0025182C" w:rsidRDefault="0025182C" w:rsidP="0025182C">
      <w:pPr>
        <w:widowControl w:val="0"/>
        <w:suppressAutoHyphens w:val="0"/>
        <w:rPr>
          <w:lang w:eastAsia="en-US"/>
        </w:rPr>
      </w:pPr>
      <w:r w:rsidRPr="0025182C">
        <w:rPr>
          <w:lang w:eastAsia="en-US"/>
        </w:rPr>
        <w:t>Az usztekinumab biztonságosságát egy I.</w:t>
      </w:r>
      <w:r w:rsidR="00DF6276">
        <w:rPr>
          <w:lang w:eastAsia="en-US"/>
        </w:rPr>
        <w:t> </w:t>
      </w:r>
      <w:r w:rsidRPr="0025182C">
        <w:rPr>
          <w:lang w:eastAsia="en-US"/>
        </w:rPr>
        <w:t>fázisú és egy III.</w:t>
      </w:r>
      <w:r w:rsidR="00DF6276">
        <w:rPr>
          <w:lang w:eastAsia="en-US"/>
        </w:rPr>
        <w:t> </w:t>
      </w:r>
      <w:r w:rsidRPr="0025182C">
        <w:rPr>
          <w:lang w:eastAsia="en-US"/>
        </w:rPr>
        <w:t xml:space="preserve">fázisú vizsgálatban értékelték közepesen súlyos, </w:t>
      </w:r>
      <w:r w:rsidR="00DF6276">
        <w:rPr>
          <w:lang w:eastAsia="en-US"/>
        </w:rPr>
        <w:t xml:space="preserve">illetve </w:t>
      </w:r>
      <w:r w:rsidRPr="0025182C">
        <w:rPr>
          <w:lang w:eastAsia="en-US"/>
        </w:rPr>
        <w:t>súlyos, aktív Crohn</w:t>
      </w:r>
      <w:r w:rsidRPr="0025182C">
        <w:rPr>
          <w:lang w:eastAsia="en-US"/>
        </w:rPr>
        <w:noBreakHyphen/>
        <w:t xml:space="preserve">betegségben szenvedő </w:t>
      </w:r>
      <w:r w:rsidR="007F47ED" w:rsidRPr="007F47ED">
        <w:rPr>
          <w:lang w:eastAsia="en-US"/>
        </w:rPr>
        <w:t>gyermekek</w:t>
      </w:r>
      <w:r w:rsidR="007F47ED">
        <w:rPr>
          <w:lang w:eastAsia="en-US"/>
        </w:rPr>
        <w:t>nél</w:t>
      </w:r>
      <w:r w:rsidR="007F47ED" w:rsidRPr="007F47ED">
        <w:rPr>
          <w:lang w:eastAsia="en-US"/>
        </w:rPr>
        <w:t xml:space="preserve"> és serdülők</w:t>
      </w:r>
      <w:r w:rsidRPr="0025182C">
        <w:rPr>
          <w:lang w:eastAsia="en-US"/>
        </w:rPr>
        <w:t xml:space="preserve">nél. </w:t>
      </w:r>
      <w:r w:rsidR="00D93093" w:rsidRPr="007A47A3">
        <w:rPr>
          <w:rFonts w:eastAsia="Calibri"/>
        </w:rPr>
        <w:t xml:space="preserve">Az I. fázisú klinikai vizsgálatban 34 beteget követtek legfeljebb 240 hétig, a III. fázisú klinikai vizsgálatban pedig 101 beteget követtek </w:t>
      </w:r>
      <w:r w:rsidR="00004573" w:rsidRPr="00004573">
        <w:rPr>
          <w:rFonts w:eastAsia="Calibri"/>
        </w:rPr>
        <w:t xml:space="preserve">legfeljebb </w:t>
      </w:r>
      <w:r w:rsidR="00D93093" w:rsidRPr="007A47A3">
        <w:rPr>
          <w:rFonts w:eastAsia="Calibri"/>
        </w:rPr>
        <w:t>68 hétig.</w:t>
      </w:r>
      <w:r w:rsidR="00D93093" w:rsidRPr="0025182C">
        <w:rPr>
          <w:lang w:eastAsia="en-US"/>
        </w:rPr>
        <w:t xml:space="preserve"> </w:t>
      </w:r>
      <w:r w:rsidRPr="0025182C">
        <w:rPr>
          <w:lang w:eastAsia="en-US"/>
        </w:rPr>
        <w:t>Általánosságban</w:t>
      </w:r>
      <w:r w:rsidR="00C42617">
        <w:rPr>
          <w:lang w:eastAsia="en-US"/>
        </w:rPr>
        <w:t>,</w:t>
      </w:r>
      <w:r w:rsidRPr="0025182C">
        <w:rPr>
          <w:lang w:eastAsia="en-US"/>
        </w:rPr>
        <w:t xml:space="preserve"> a biztonságossági profil hasonló volt a Crohn</w:t>
      </w:r>
      <w:r w:rsidRPr="0025182C">
        <w:rPr>
          <w:lang w:eastAsia="en-US"/>
        </w:rPr>
        <w:noBreakHyphen/>
        <w:t>betegségben szenvedő felnőtteknél korábban végzett vizsgálatokban észlelttel.</w:t>
      </w:r>
    </w:p>
    <w:p w14:paraId="4D9E3524" w14:textId="77777777" w:rsidR="0025182C" w:rsidRDefault="0025182C" w:rsidP="00D53955">
      <w:pPr>
        <w:suppressAutoHyphens w:val="0"/>
        <w:autoSpaceDE w:val="0"/>
        <w:autoSpaceDN w:val="0"/>
        <w:adjustRightInd w:val="0"/>
        <w:rPr>
          <w:ins w:id="57" w:author="translator" w:date="2026-04-29T22:12:00Z"/>
          <w:lang w:eastAsia="hu-HU" w:bidi="hu-HU"/>
        </w:rPr>
      </w:pPr>
    </w:p>
    <w:p w14:paraId="43F5098D" w14:textId="77777777" w:rsidR="00645906" w:rsidRPr="008F0550" w:rsidRDefault="00645906" w:rsidP="00645906">
      <w:pPr>
        <w:keepNext/>
        <w:widowControl w:val="0"/>
        <w:suppressAutoHyphens w:val="0"/>
        <w:rPr>
          <w:ins w:id="58" w:author="translator" w:date="2026-04-29T22:12:00Z"/>
          <w:rFonts w:eastAsia="Calibri"/>
          <w:i/>
          <w:iCs/>
          <w:szCs w:val="24"/>
          <w:u w:val="single"/>
          <w:lang w:eastAsia="en-US"/>
          <w14:ligatures w14:val="standardContextual"/>
        </w:rPr>
      </w:pPr>
      <w:ins w:id="59" w:author="translator" w:date="2026-04-29T22:12:00Z">
        <w:r w:rsidRPr="00645906">
          <w:rPr>
            <w:rFonts w:eastAsia="Calibri"/>
            <w:i/>
            <w:iCs/>
            <w:szCs w:val="24"/>
            <w:u w:val="single"/>
            <w:lang w:val="hu" w:eastAsia="en-US"/>
            <w14:ligatures w14:val="standardContextual"/>
          </w:rPr>
          <w:t>2 éves kort betöltött, colitis ulcerosában szenvedő gyermekek és serdülők</w:t>
        </w:r>
      </w:ins>
    </w:p>
    <w:p w14:paraId="2A7C4C5A" w14:textId="77777777" w:rsidR="00645906" w:rsidRPr="0084793F" w:rsidRDefault="00645906" w:rsidP="00645906">
      <w:pPr>
        <w:widowControl w:val="0"/>
        <w:suppressAutoHyphens w:val="0"/>
        <w:rPr>
          <w:ins w:id="60" w:author="translator" w:date="2026-04-29T22:12:00Z"/>
          <w:rFonts w:eastAsia="Calibri"/>
          <w:rPrChange w:id="61" w:author="EUCP BE1" w:date="2026-05-08T15:55:00Z">
            <w:rPr>
              <w:ins w:id="62" w:author="translator" w:date="2026-04-29T22:12:00Z"/>
              <w:rFonts w:eastAsia="Calibri"/>
              <w:kern w:val="2"/>
              <w:szCs w:val="24"/>
              <w:lang w:val="hu" w:eastAsia="en-US"/>
              <w14:ligatures w14:val="standardContextual"/>
            </w:rPr>
          </w:rPrChange>
        </w:rPr>
      </w:pPr>
      <w:ins w:id="63" w:author="translator" w:date="2026-04-29T22:12:00Z">
        <w:r w:rsidRPr="0084793F">
          <w:rPr>
            <w:rFonts w:eastAsia="Calibri"/>
            <w:rPrChange w:id="64" w:author="EUCP BE1" w:date="2026-05-08T15:55:00Z">
              <w:rPr>
                <w:rFonts w:eastAsia="Calibri"/>
                <w:kern w:val="2"/>
                <w:szCs w:val="24"/>
                <w:lang w:val="hu" w:eastAsia="en-US"/>
                <w14:ligatures w14:val="standardContextual"/>
              </w:rPr>
            </w:rPrChange>
          </w:rPr>
          <w:t>Az usztekinumab biztonságosságát egy III. fázisú vizsgálatban értékelték közepesen súlyos vagy súlyos, aktív colitis ulcerosában szenvedő gyermekeknél és serdülőknél. Ebben a klinikai vizsgálatban 112 beteget követtek legfeljebb 68 hétig. Általánosságban, a biztonságossági profil hasonló volt a colitis ulcerosában szenvedő felnőtteknél korábban végzett vizsgálatokban észlelttel.</w:t>
        </w:r>
      </w:ins>
    </w:p>
    <w:p w14:paraId="726BD6CE" w14:textId="77777777" w:rsidR="00645906" w:rsidRPr="00DD27D4" w:rsidRDefault="00645906" w:rsidP="00D53955">
      <w:pPr>
        <w:suppressAutoHyphens w:val="0"/>
        <w:autoSpaceDE w:val="0"/>
        <w:autoSpaceDN w:val="0"/>
        <w:adjustRightInd w:val="0"/>
        <w:rPr>
          <w:lang w:eastAsia="hu-HU" w:bidi="hu-HU"/>
        </w:rPr>
      </w:pPr>
    </w:p>
    <w:p w14:paraId="492A4811" w14:textId="77777777" w:rsidR="00D53955" w:rsidRPr="00DD27D4" w:rsidRDefault="00D53955" w:rsidP="00D53955">
      <w:pPr>
        <w:keepNext/>
        <w:rPr>
          <w:u w:val="single"/>
        </w:rPr>
      </w:pPr>
      <w:r w:rsidRPr="00DD27D4">
        <w:rPr>
          <w:u w:val="single"/>
        </w:rPr>
        <w:t>Feltételezett mellékhatások bejelentése</w:t>
      </w:r>
    </w:p>
    <w:p w14:paraId="761BA264" w14:textId="77777777" w:rsidR="00D53955" w:rsidRDefault="00D53955" w:rsidP="00D53955">
      <w:r w:rsidRPr="00DD27D4">
        <w:t>A gyógyszer engedélyezését követően lényeges a feltételezett mellékhatások bejelentése, mert ez fontos eszköze annak, hogy a gyógyszer előny/kockázat profilját folyamatosan figyelemmel lehessen kísérni.</w:t>
      </w:r>
    </w:p>
    <w:p w14:paraId="1D31DDF3" w14:textId="69CEF90B" w:rsidR="00D53955" w:rsidRPr="00DD27D4" w:rsidRDefault="00D53955" w:rsidP="00D53955">
      <w:r w:rsidRPr="00DD27D4">
        <w:t xml:space="preserve">Az egészségügyi szakembereket kérjük, hogy jelentsék be a feltételezett mellékhatásokat a hatóság részére az </w:t>
      </w:r>
      <w:hyperlink r:id="rId11" w:history="1">
        <w:r w:rsidR="007C44CA" w:rsidRPr="007A47A3">
          <w:rPr>
            <w:rStyle w:val="Hyperlink"/>
            <w:highlight w:val="lightGray"/>
          </w:rPr>
          <w:t>V. függelékben</w:t>
        </w:r>
      </w:hyperlink>
      <w:r w:rsidR="007C44CA" w:rsidRPr="007C44CA">
        <w:rPr>
          <w:noProof w:val="0"/>
          <w:szCs w:val="22"/>
          <w:highlight w:val="lightGray"/>
          <w:lang w:eastAsia="en-US"/>
        </w:rPr>
        <w:t xml:space="preserve"> található elérhetőségek valamelyikén keresztül</w:t>
      </w:r>
      <w:r w:rsidRPr="00DD27D4">
        <w:t>.</w:t>
      </w:r>
    </w:p>
    <w:p w14:paraId="1D1C846D" w14:textId="77777777" w:rsidR="00D53955" w:rsidRPr="00DD27D4" w:rsidRDefault="00D53955" w:rsidP="00D53955"/>
    <w:p w14:paraId="6A111892" w14:textId="77777777" w:rsidR="00D53955" w:rsidRPr="00DD27D4" w:rsidRDefault="00D53955" w:rsidP="0085633B">
      <w:pPr>
        <w:keepNext/>
        <w:ind w:left="567" w:hanging="567"/>
        <w:outlineLvl w:val="2"/>
        <w:rPr>
          <w:b/>
        </w:rPr>
      </w:pPr>
      <w:r w:rsidRPr="00DD27D4">
        <w:rPr>
          <w:b/>
        </w:rPr>
        <w:t>4.9</w:t>
      </w:r>
      <w:r w:rsidRPr="00DD27D4">
        <w:rPr>
          <w:b/>
        </w:rPr>
        <w:tab/>
        <w:t>Túladagolás</w:t>
      </w:r>
    </w:p>
    <w:p w14:paraId="2CE8841D" w14:textId="77777777" w:rsidR="00D53955" w:rsidRPr="00DD27D4" w:rsidRDefault="00D53955" w:rsidP="00D53955">
      <w:pPr>
        <w:keepNext/>
      </w:pPr>
    </w:p>
    <w:p w14:paraId="6F2115AA" w14:textId="546D243D" w:rsidR="00D53955" w:rsidRPr="00DD27D4" w:rsidRDefault="00D53955" w:rsidP="00D53955">
      <w:r w:rsidRPr="00DD27D4">
        <w:t>Klinikai vizsgálatokban legfeljebb 6</w:t>
      </w:r>
      <w:r>
        <w:t> mg</w:t>
      </w:r>
      <w:r w:rsidRPr="00DD27D4">
        <w:t>/</w:t>
      </w:r>
      <w:r w:rsidR="0077470D">
        <w:t>tt</w:t>
      </w:r>
      <w:r w:rsidRPr="00DD27D4">
        <w:t>kg</w:t>
      </w:r>
      <w:r w:rsidRPr="00DD27D4">
        <w:noBreakHyphen/>
        <w:t xml:space="preserve">os, egyszeri </w:t>
      </w:r>
      <w:r w:rsidR="00386286">
        <w:t>dózis</w:t>
      </w:r>
      <w:r w:rsidRPr="00DD27D4">
        <w:t xml:space="preserve">okat dózislimitáló toxicitás nélkül alkalmaztak intravénásan. Túladagolás esetén a beteget – a mellékhatások okozta bármilyen </w:t>
      </w:r>
      <w:r w:rsidR="00A44D86">
        <w:t>jel</w:t>
      </w:r>
      <w:r w:rsidR="00A44D86" w:rsidRPr="00DD27D4">
        <w:t xml:space="preserve"> </w:t>
      </w:r>
      <w:r w:rsidRPr="00DD27D4">
        <w:t>vagy tünet kialakulása miatt – ajánlott megfigyelni és adott esetben azonnali, megfelelő tüneti kezelésben részesíteni.</w:t>
      </w:r>
    </w:p>
    <w:p w14:paraId="6348FF62" w14:textId="77777777" w:rsidR="00D53955" w:rsidRPr="00DD27D4" w:rsidRDefault="00D53955" w:rsidP="00D53955"/>
    <w:p w14:paraId="027A50B6" w14:textId="77777777" w:rsidR="00D53955" w:rsidRPr="00DD27D4" w:rsidRDefault="00D53955" w:rsidP="00D53955"/>
    <w:p w14:paraId="2976FE21" w14:textId="77777777" w:rsidR="00D53955" w:rsidRPr="00DD27D4" w:rsidRDefault="00D53955" w:rsidP="0085633B">
      <w:pPr>
        <w:keepNext/>
        <w:ind w:left="567" w:hanging="567"/>
        <w:outlineLvl w:val="1"/>
        <w:rPr>
          <w:b/>
        </w:rPr>
      </w:pPr>
      <w:r w:rsidRPr="00DD27D4">
        <w:rPr>
          <w:b/>
        </w:rPr>
        <w:t>5.</w:t>
      </w:r>
      <w:r w:rsidRPr="00DD27D4">
        <w:rPr>
          <w:b/>
        </w:rPr>
        <w:tab/>
        <w:t>FARMAKOLÓGIAI TULAJDONSÁGOK</w:t>
      </w:r>
    </w:p>
    <w:p w14:paraId="550011AE" w14:textId="77777777" w:rsidR="00D53955" w:rsidRPr="002D7988" w:rsidRDefault="00D53955" w:rsidP="00D53955">
      <w:pPr>
        <w:keepNext/>
        <w:rPr>
          <w:bCs/>
        </w:rPr>
      </w:pPr>
    </w:p>
    <w:p w14:paraId="7EB31AF2" w14:textId="77777777" w:rsidR="00D53955" w:rsidRPr="00DD27D4" w:rsidRDefault="00D53955" w:rsidP="0085633B">
      <w:pPr>
        <w:keepNext/>
        <w:ind w:left="567" w:hanging="567"/>
        <w:outlineLvl w:val="2"/>
        <w:rPr>
          <w:b/>
        </w:rPr>
      </w:pPr>
      <w:r w:rsidRPr="00DD27D4">
        <w:rPr>
          <w:b/>
        </w:rPr>
        <w:t>5.1</w:t>
      </w:r>
      <w:r w:rsidRPr="00DD27D4">
        <w:rPr>
          <w:b/>
        </w:rPr>
        <w:tab/>
        <w:t>Farmakodinámiás tulajdonságok</w:t>
      </w:r>
    </w:p>
    <w:p w14:paraId="381DB4D8" w14:textId="77777777" w:rsidR="00D53955" w:rsidRPr="00DD27D4" w:rsidRDefault="00D53955" w:rsidP="00D53955">
      <w:pPr>
        <w:keepNext/>
      </w:pPr>
    </w:p>
    <w:p w14:paraId="66AF90EB" w14:textId="7BA5262A" w:rsidR="00D53955" w:rsidRPr="00DD27D4" w:rsidRDefault="00D53955" w:rsidP="00D53955">
      <w:r w:rsidRPr="00DD27D4">
        <w:t>Farmakoterápiás csoport: Immunszuppresszánsok, interleukin</w:t>
      </w:r>
      <w:r w:rsidRPr="00DD27D4">
        <w:noBreakHyphen/>
        <w:t>gátlók, ATC</w:t>
      </w:r>
      <w:r w:rsidR="007A28C3">
        <w:t>-</w:t>
      </w:r>
      <w:r w:rsidRPr="00DD27D4">
        <w:t>kód: L04AC05</w:t>
      </w:r>
    </w:p>
    <w:p w14:paraId="78576807" w14:textId="77777777" w:rsidR="00D53955" w:rsidRPr="00DD27D4" w:rsidRDefault="00D53955" w:rsidP="00D53955"/>
    <w:p w14:paraId="4C3EBA85" w14:textId="77777777" w:rsidR="00D53955" w:rsidRPr="00DD27D4" w:rsidRDefault="00D53955" w:rsidP="00D53955">
      <w:pPr>
        <w:keepNext/>
        <w:rPr>
          <w:u w:val="single"/>
        </w:rPr>
      </w:pPr>
      <w:r w:rsidRPr="00DD27D4">
        <w:rPr>
          <w:u w:val="single"/>
        </w:rPr>
        <w:t>Hatásmechanizmus</w:t>
      </w:r>
    </w:p>
    <w:p w14:paraId="1D866266" w14:textId="28F71054" w:rsidR="00D53955" w:rsidRPr="00D52329" w:rsidRDefault="00D53955" w:rsidP="00D53955">
      <w:pPr>
        <w:rPr>
          <w:szCs w:val="22"/>
        </w:rPr>
      </w:pPr>
      <w:r w:rsidRPr="00DD27D4">
        <w:t xml:space="preserve">Az usztekinumab egy teljesen humán </w:t>
      </w:r>
      <w:r w:rsidRPr="00DD27D4">
        <w:rPr>
          <w:iCs/>
        </w:rPr>
        <w:t>IgG1κ monoklonális antitest, mely specificitással kötődik az interleukin (IL)</w:t>
      </w:r>
      <w:r w:rsidRPr="00DD27D4">
        <w:rPr>
          <w:iCs/>
        </w:rPr>
        <w:noBreakHyphen/>
        <w:t>12 és IL</w:t>
      </w:r>
      <w:r w:rsidRPr="00DD27D4">
        <w:rPr>
          <w:iCs/>
        </w:rPr>
        <w:noBreakHyphen/>
        <w:t>23 humán citokinek közös p40 fehérje-alegységéhez. Az usztekinumab gátolja a humán IL</w:t>
      </w:r>
      <w:r w:rsidRPr="00DD27D4">
        <w:rPr>
          <w:iCs/>
        </w:rPr>
        <w:noBreakHyphen/>
        <w:t>12 és IL</w:t>
      </w:r>
      <w:r w:rsidRPr="00DD27D4">
        <w:rPr>
          <w:iCs/>
        </w:rPr>
        <w:noBreakHyphen/>
        <w:t>23 bioaktivitását, megakadályozva a p40 kötődését az immunsejtek felületén expresszálódott IL</w:t>
      </w:r>
      <w:r w:rsidRPr="00DD27D4">
        <w:rPr>
          <w:iCs/>
        </w:rPr>
        <w:noBreakHyphen/>
        <w:t>12R</w:t>
      </w:r>
      <w:r w:rsidRPr="00DD27D4">
        <w:rPr>
          <w:iCs/>
        </w:rPr>
        <w:sym w:font="Symbol" w:char="F062"/>
      </w:r>
      <w:r w:rsidRPr="00DD27D4">
        <w:rPr>
          <w:iCs/>
        </w:rPr>
        <w:t>1 receptorfehérjéhez. Az usztekinumab nem képes kötődni az IL</w:t>
      </w:r>
      <w:r w:rsidRPr="00DD27D4">
        <w:rPr>
          <w:iCs/>
        </w:rPr>
        <w:noBreakHyphen/>
        <w:t>12</w:t>
      </w:r>
      <w:r w:rsidR="00F503A2">
        <w:rPr>
          <w:iCs/>
        </w:rPr>
        <w:t xml:space="preserve">-höz </w:t>
      </w:r>
      <w:r w:rsidRPr="00DD27D4">
        <w:rPr>
          <w:iCs/>
        </w:rPr>
        <w:t>vagy IL</w:t>
      </w:r>
      <w:r w:rsidRPr="00DD27D4">
        <w:rPr>
          <w:iCs/>
        </w:rPr>
        <w:noBreakHyphen/>
        <w:t>23</w:t>
      </w:r>
      <w:r w:rsidRPr="00DD27D4">
        <w:rPr>
          <w:iCs/>
        </w:rPr>
        <w:noBreakHyphen/>
        <w:t>hoz, ha az már kötődött az IL</w:t>
      </w:r>
      <w:r w:rsidRPr="00DD27D4">
        <w:rPr>
          <w:iCs/>
        </w:rPr>
        <w:noBreakHyphen/>
        <w:t>12R</w:t>
      </w:r>
      <w:r w:rsidRPr="00DD27D4">
        <w:rPr>
          <w:iCs/>
        </w:rPr>
        <w:sym w:font="Symbol" w:char="F062"/>
      </w:r>
      <w:r w:rsidRPr="00DD27D4">
        <w:rPr>
          <w:iCs/>
        </w:rPr>
        <w:t>1 sejtfelszíni receptorokhoz. Így nem valószínű, hogy az usztekinumab hozzájárul az IL</w:t>
      </w:r>
      <w:r w:rsidRPr="00DD27D4">
        <w:rPr>
          <w:iCs/>
        </w:rPr>
        <w:noBreakHyphen/>
        <w:t>12-t tartalmazó sejtek és/vagy IL</w:t>
      </w:r>
      <w:r w:rsidRPr="00DD27D4">
        <w:rPr>
          <w:iCs/>
        </w:rPr>
        <w:noBreakHyphen/>
        <w:t>23</w:t>
      </w:r>
      <w:r w:rsidR="00F503A2">
        <w:rPr>
          <w:iCs/>
        </w:rPr>
        <w:t>-</w:t>
      </w:r>
      <w:r w:rsidRPr="00DD27D4">
        <w:rPr>
          <w:iCs/>
        </w:rPr>
        <w:t>receptorok komplement- vagy antitest</w:t>
      </w:r>
      <w:r w:rsidRPr="00DD27D4">
        <w:rPr>
          <w:iCs/>
        </w:rPr>
        <w:noBreakHyphen/>
        <w:t>mediált citotoxicitásához. Az IL</w:t>
      </w:r>
      <w:r w:rsidRPr="00DD27D4">
        <w:rPr>
          <w:iCs/>
        </w:rPr>
        <w:noBreakHyphen/>
        <w:t>12 és IL</w:t>
      </w:r>
      <w:r w:rsidRPr="00DD27D4">
        <w:rPr>
          <w:iCs/>
        </w:rPr>
        <w:noBreakHyphen/>
        <w:t>23</w:t>
      </w:r>
      <w:r>
        <w:rPr>
          <w:iCs/>
        </w:rPr>
        <w:t> het</w:t>
      </w:r>
      <w:r w:rsidRPr="00DD27D4">
        <w:rPr>
          <w:iCs/>
        </w:rPr>
        <w:t>erodimer citokineket az aktivált antigén prezentáló sejtek, mint pl. a makrofágok és a dendritikus sejtek, választják ki</w:t>
      </w:r>
      <w:r>
        <w:rPr>
          <w:iCs/>
        </w:rPr>
        <w:t>,</w:t>
      </w:r>
      <w:r w:rsidRPr="00DD27D4">
        <w:rPr>
          <w:iCs/>
        </w:rPr>
        <w:t xml:space="preserve"> és mindkét citokin részt vesz immunfunkciókban</w:t>
      </w:r>
      <w:r>
        <w:rPr>
          <w:iCs/>
        </w:rPr>
        <w:t>.</w:t>
      </w:r>
      <w:r w:rsidRPr="00DD27D4">
        <w:rPr>
          <w:iCs/>
        </w:rPr>
        <w:t xml:space="preserve"> </w:t>
      </w:r>
      <w:r>
        <w:rPr>
          <w:iCs/>
        </w:rPr>
        <w:t>A</w:t>
      </w:r>
      <w:r w:rsidRPr="00DD27D4">
        <w:rPr>
          <w:iCs/>
        </w:rPr>
        <w:t>z IL</w:t>
      </w:r>
      <w:r w:rsidRPr="00DD27D4">
        <w:rPr>
          <w:iCs/>
        </w:rPr>
        <w:noBreakHyphen/>
        <w:t>12 serkenti a natural killer (NK) sejteket</w:t>
      </w:r>
      <w:r>
        <w:rPr>
          <w:iCs/>
        </w:rPr>
        <w:t>,</w:t>
      </w:r>
      <w:r w:rsidRPr="00DD27D4">
        <w:rPr>
          <w:iCs/>
        </w:rPr>
        <w:t xml:space="preserve"> és ösztönzi a CD4+T</w:t>
      </w:r>
      <w:r w:rsidRPr="00DD27D4">
        <w:rPr>
          <w:iCs/>
        </w:rPr>
        <w:noBreakHyphen/>
        <w:t>sejtek T helper 1 (th1) fenotípussá való differenciálódását, az IL-23 a T helper 17</w:t>
      </w:r>
      <w:r w:rsidR="007A28C3">
        <w:rPr>
          <w:iCs/>
        </w:rPr>
        <w:t>-</w:t>
      </w:r>
      <w:r w:rsidRPr="00DD27D4">
        <w:rPr>
          <w:iCs/>
        </w:rPr>
        <w:t>(Th17) útvonalat indukálja. Mindazonáltal az IL</w:t>
      </w:r>
      <w:r w:rsidRPr="00DD27D4">
        <w:rPr>
          <w:iCs/>
        </w:rPr>
        <w:noBreakHyphen/>
        <w:t>12 és IL</w:t>
      </w:r>
      <w:r w:rsidRPr="00DD27D4">
        <w:rPr>
          <w:iCs/>
        </w:rPr>
        <w:noBreakHyphen/>
        <w:t>23 rendellenes szabályozása immunmediált betegségek</w:t>
      </w:r>
      <w:r>
        <w:rPr>
          <w:iCs/>
        </w:rPr>
        <w:t>kel</w:t>
      </w:r>
      <w:r w:rsidRPr="00DD27D4">
        <w:rPr>
          <w:iCs/>
        </w:rPr>
        <w:t xml:space="preserve"> társ</w:t>
      </w:r>
      <w:r>
        <w:rPr>
          <w:iCs/>
        </w:rPr>
        <w:t>ul</w:t>
      </w:r>
      <w:r w:rsidRPr="00DD27D4">
        <w:rPr>
          <w:iCs/>
        </w:rPr>
        <w:t xml:space="preserve">, mint </w:t>
      </w:r>
      <w:r>
        <w:rPr>
          <w:iCs/>
        </w:rPr>
        <w:t xml:space="preserve">például </w:t>
      </w:r>
      <w:r w:rsidRPr="00DD27D4">
        <w:rPr>
          <w:iCs/>
        </w:rPr>
        <w:t>a psoriasis</w:t>
      </w:r>
      <w:r w:rsidR="003B72C9">
        <w:rPr>
          <w:iCs/>
        </w:rPr>
        <w:t>, az</w:t>
      </w:r>
      <w:r w:rsidRPr="00DD27D4">
        <w:rPr>
          <w:iCs/>
        </w:rPr>
        <w:t xml:space="preserve"> arthritis psoriatica</w:t>
      </w:r>
      <w:r w:rsidR="004B3EF7">
        <w:rPr>
          <w:iCs/>
        </w:rPr>
        <w:t>,</w:t>
      </w:r>
      <w:r w:rsidR="003B72C9">
        <w:rPr>
          <w:iCs/>
        </w:rPr>
        <w:t xml:space="preserve"> a </w:t>
      </w:r>
      <w:r w:rsidR="003B72C9" w:rsidRPr="003B72C9">
        <w:rPr>
          <w:iCs/>
          <w:lang w:bidi="hu-HU"/>
        </w:rPr>
        <w:t>Crohn</w:t>
      </w:r>
      <w:r w:rsidR="003B72C9" w:rsidRPr="003B72C9">
        <w:rPr>
          <w:iCs/>
          <w:lang w:bidi="hu-HU"/>
        </w:rPr>
        <w:noBreakHyphen/>
        <w:t>betegség</w:t>
      </w:r>
      <w:r w:rsidR="004B3EF7">
        <w:rPr>
          <w:iCs/>
          <w:lang w:bidi="hu-HU"/>
        </w:rPr>
        <w:t xml:space="preserve"> </w:t>
      </w:r>
      <w:r w:rsidR="00D52329">
        <w:t>és a colitis ulcerosa</w:t>
      </w:r>
      <w:r w:rsidRPr="00DD27D4">
        <w:rPr>
          <w:iCs/>
        </w:rPr>
        <w:t>.</w:t>
      </w:r>
    </w:p>
    <w:p w14:paraId="4779B3FA" w14:textId="77777777" w:rsidR="00D53955" w:rsidRPr="00DD27D4" w:rsidRDefault="00D53955" w:rsidP="00D53955">
      <w:pPr>
        <w:rPr>
          <w:iCs/>
        </w:rPr>
      </w:pPr>
    </w:p>
    <w:p w14:paraId="22FA5E41" w14:textId="275AF3E1" w:rsidR="00D53955" w:rsidRPr="00DD27D4" w:rsidRDefault="00D53955" w:rsidP="00D53955">
      <w:pPr>
        <w:rPr>
          <w:iCs/>
        </w:rPr>
      </w:pPr>
      <w:r w:rsidRPr="00DD27D4">
        <w:rPr>
          <w:iCs/>
        </w:rPr>
        <w:t>Az IL</w:t>
      </w:r>
      <w:r w:rsidRPr="00DD27D4">
        <w:rPr>
          <w:iCs/>
        </w:rPr>
        <w:noBreakHyphen/>
        <w:t>12 és IL</w:t>
      </w:r>
      <w:r w:rsidRPr="00DD27D4">
        <w:rPr>
          <w:iCs/>
        </w:rPr>
        <w:noBreakHyphen/>
        <w:t>23 közös p40 alegységéhez kötődve az usztekinumab psoriasisban, arthritis psoriaticában</w:t>
      </w:r>
      <w:r w:rsidR="00D52329">
        <w:rPr>
          <w:iCs/>
        </w:rPr>
        <w:t>,</w:t>
      </w:r>
      <w:r w:rsidR="003B72C9">
        <w:rPr>
          <w:iCs/>
        </w:rPr>
        <w:t xml:space="preserve"> </w:t>
      </w:r>
      <w:r w:rsidR="003B72C9" w:rsidRPr="003B72C9">
        <w:rPr>
          <w:iCs/>
          <w:lang w:bidi="hu-HU"/>
        </w:rPr>
        <w:t>Crohn</w:t>
      </w:r>
      <w:r w:rsidR="003B72C9" w:rsidRPr="003B72C9">
        <w:rPr>
          <w:iCs/>
          <w:lang w:bidi="hu-HU"/>
        </w:rPr>
        <w:noBreakHyphen/>
        <w:t>betegség</w:t>
      </w:r>
      <w:r w:rsidR="003B72C9">
        <w:rPr>
          <w:iCs/>
          <w:lang w:bidi="hu-HU"/>
        </w:rPr>
        <w:t>ben</w:t>
      </w:r>
      <w:r w:rsidR="003B72C9" w:rsidRPr="003B72C9">
        <w:rPr>
          <w:iCs/>
        </w:rPr>
        <w:t xml:space="preserve"> </w:t>
      </w:r>
      <w:r w:rsidR="00D52329">
        <w:t>és colitis ulcerosában</w:t>
      </w:r>
      <w:r w:rsidR="00D52329" w:rsidRPr="00DD27D4">
        <w:rPr>
          <w:iCs/>
        </w:rPr>
        <w:t xml:space="preserve"> </w:t>
      </w:r>
      <w:r w:rsidRPr="00DD27D4">
        <w:rPr>
          <w:iCs/>
        </w:rPr>
        <w:t>a Th1</w:t>
      </w:r>
      <w:r w:rsidR="007A28C3">
        <w:rPr>
          <w:iCs/>
        </w:rPr>
        <w:t>-</w:t>
      </w:r>
      <w:r w:rsidRPr="00DD27D4">
        <w:rPr>
          <w:iCs/>
        </w:rPr>
        <w:t xml:space="preserve"> és Th17</w:t>
      </w:r>
      <w:r w:rsidR="007A28C3">
        <w:rPr>
          <w:iCs/>
        </w:rPr>
        <w:t>-</w:t>
      </w:r>
      <w:r w:rsidRPr="00DD27D4">
        <w:rPr>
          <w:iCs/>
        </w:rPr>
        <w:t>citokinútvonalak megszakításán keresztül</w:t>
      </w:r>
      <w:r w:rsidRPr="000202F9">
        <w:rPr>
          <w:iCs/>
        </w:rPr>
        <w:t xml:space="preserve"> </w:t>
      </w:r>
      <w:r w:rsidRPr="00DD27D4">
        <w:rPr>
          <w:iCs/>
        </w:rPr>
        <w:t>kifejtheti klinikai hatásait, melyek központi helyet foglalnak el ezen betegségek pathológiájában.</w:t>
      </w:r>
    </w:p>
    <w:p w14:paraId="79FEB4AF" w14:textId="77777777" w:rsidR="00D53955" w:rsidRDefault="00D53955" w:rsidP="00D53955">
      <w:pPr>
        <w:rPr>
          <w:iCs/>
        </w:rPr>
      </w:pPr>
    </w:p>
    <w:p w14:paraId="3B668BF2" w14:textId="404505E4" w:rsidR="003B72C9" w:rsidRDefault="003B72C9" w:rsidP="00D53955">
      <w:pPr>
        <w:rPr>
          <w:iCs/>
          <w:lang w:bidi="hu-HU"/>
        </w:rPr>
      </w:pPr>
      <w:r w:rsidRPr="003B72C9">
        <w:rPr>
          <w:iCs/>
          <w:lang w:bidi="hu-HU"/>
        </w:rPr>
        <w:t>A Crohn</w:t>
      </w:r>
      <w:r w:rsidRPr="003B72C9">
        <w:rPr>
          <w:iCs/>
          <w:lang w:bidi="hu-HU"/>
        </w:rPr>
        <w:noBreakHyphen/>
        <w:t>betegségben szenvedő betegeknél az usztekinumab</w:t>
      </w:r>
      <w:r w:rsidRPr="003B72C9">
        <w:rPr>
          <w:iCs/>
          <w:lang w:bidi="hu-HU"/>
        </w:rPr>
        <w:noBreakHyphen/>
        <w:t>kezelés a gyulladásos markerek, köztük a C</w:t>
      </w:r>
      <w:r w:rsidRPr="003B72C9">
        <w:rPr>
          <w:iCs/>
          <w:lang w:bidi="hu-HU"/>
        </w:rPr>
        <w:noBreakHyphen/>
        <w:t>reaktív protein (CRP) és a faecalis calprotectin indukciós fázis alatti csökkenését eredményezte, ami aztán a fenntartó fázis alatt is fennmaradt.</w:t>
      </w:r>
      <w:r w:rsidR="00E95B19">
        <w:rPr>
          <w:iCs/>
          <w:lang w:bidi="hu-HU"/>
        </w:rPr>
        <w:t xml:space="preserve"> </w:t>
      </w:r>
      <w:r w:rsidR="00E95B19" w:rsidRPr="00E95B19">
        <w:rPr>
          <w:iCs/>
          <w:lang w:bidi="hu-HU"/>
        </w:rPr>
        <w:t xml:space="preserve">A CRP-t a vizsgálat </w:t>
      </w:r>
      <w:r w:rsidR="00E95B19">
        <w:rPr>
          <w:iCs/>
          <w:lang w:bidi="hu-HU"/>
        </w:rPr>
        <w:t xml:space="preserve">kiterjesztése </w:t>
      </w:r>
      <w:r w:rsidR="00E95B19" w:rsidRPr="00E95B19">
        <w:rPr>
          <w:iCs/>
          <w:lang w:bidi="hu-HU"/>
        </w:rPr>
        <w:t>során értékelték, és a fenntart</w:t>
      </w:r>
      <w:r w:rsidR="00E95B19">
        <w:rPr>
          <w:iCs/>
          <w:lang w:bidi="hu-HU"/>
        </w:rPr>
        <w:t>ó fázis</w:t>
      </w:r>
      <w:r w:rsidR="00E95B19" w:rsidRPr="00E95B19">
        <w:rPr>
          <w:iCs/>
          <w:lang w:bidi="hu-HU"/>
        </w:rPr>
        <w:t xml:space="preserve"> során megfigyelt csökkenések általában a 252.</w:t>
      </w:r>
      <w:r w:rsidR="005D0A64">
        <w:rPr>
          <w:iCs/>
          <w:lang w:bidi="hu-HU"/>
        </w:rPr>
        <w:t> </w:t>
      </w:r>
      <w:r w:rsidR="00E95B19" w:rsidRPr="00E95B19">
        <w:rPr>
          <w:iCs/>
          <w:lang w:bidi="hu-HU"/>
        </w:rPr>
        <w:t>hét</w:t>
      </w:r>
      <w:r w:rsidR="00E95B19">
        <w:rPr>
          <w:iCs/>
          <w:lang w:bidi="hu-HU"/>
        </w:rPr>
        <w:t xml:space="preserve">ig </w:t>
      </w:r>
      <w:r w:rsidR="00E95B19" w:rsidRPr="00E95B19">
        <w:rPr>
          <w:iCs/>
          <w:lang w:bidi="hu-HU"/>
        </w:rPr>
        <w:t>fennmaradtak.</w:t>
      </w:r>
    </w:p>
    <w:p w14:paraId="68138BD1" w14:textId="7430C62C" w:rsidR="003B72C9" w:rsidRDefault="003B72C9" w:rsidP="00D53955">
      <w:pPr>
        <w:rPr>
          <w:iCs/>
        </w:rPr>
      </w:pPr>
    </w:p>
    <w:p w14:paraId="0E2F81C5" w14:textId="126E5B0F" w:rsidR="00E95B19" w:rsidRDefault="00E95B19" w:rsidP="00D53955">
      <w:pPr>
        <w:rPr>
          <w:iCs/>
          <w:lang w:bidi="hu-HU"/>
        </w:rPr>
      </w:pPr>
      <w:r w:rsidRPr="003B72C9">
        <w:rPr>
          <w:iCs/>
          <w:lang w:bidi="hu-HU"/>
        </w:rPr>
        <w:t xml:space="preserve">A </w:t>
      </w:r>
      <w:r>
        <w:rPr>
          <w:iCs/>
          <w:lang w:bidi="hu-HU"/>
        </w:rPr>
        <w:t>colitis ulcerosában</w:t>
      </w:r>
      <w:r w:rsidRPr="003B72C9">
        <w:rPr>
          <w:iCs/>
          <w:lang w:bidi="hu-HU"/>
        </w:rPr>
        <w:t xml:space="preserve"> szenvedő betegeknél az usztekinumab</w:t>
      </w:r>
      <w:r w:rsidRPr="003B72C9">
        <w:rPr>
          <w:iCs/>
          <w:lang w:bidi="hu-HU"/>
        </w:rPr>
        <w:noBreakHyphen/>
        <w:t xml:space="preserve">kezelés a gyulladásos markerek, köztük a CRP és a faecalis calprotectin indukciós fázis alatti csökkenését eredményezte, ami aztán a fenntartó fázis </w:t>
      </w:r>
      <w:r w:rsidR="00506CF2">
        <w:rPr>
          <w:iCs/>
          <w:lang w:bidi="hu-HU"/>
        </w:rPr>
        <w:t xml:space="preserve">és a vizsgálat </w:t>
      </w:r>
      <w:r w:rsidR="00E953E2">
        <w:rPr>
          <w:iCs/>
          <w:lang w:bidi="hu-HU"/>
        </w:rPr>
        <w:t>200</w:t>
      </w:r>
      <w:r w:rsidR="00506CF2">
        <w:rPr>
          <w:iCs/>
          <w:lang w:bidi="hu-HU"/>
        </w:rPr>
        <w:t>.</w:t>
      </w:r>
      <w:r w:rsidR="00BA3D25">
        <w:rPr>
          <w:iCs/>
          <w:lang w:bidi="hu-HU"/>
        </w:rPr>
        <w:t> </w:t>
      </w:r>
      <w:r w:rsidR="00506CF2">
        <w:rPr>
          <w:iCs/>
          <w:lang w:bidi="hu-HU"/>
        </w:rPr>
        <w:t xml:space="preserve">hétig történő kiterjesztése alatt </w:t>
      </w:r>
      <w:r w:rsidRPr="003B72C9">
        <w:rPr>
          <w:iCs/>
          <w:lang w:bidi="hu-HU"/>
        </w:rPr>
        <w:t>is fennmaradt.</w:t>
      </w:r>
    </w:p>
    <w:p w14:paraId="54E9DE93" w14:textId="77777777" w:rsidR="00E95B19" w:rsidRPr="00DD27D4" w:rsidRDefault="00E95B19" w:rsidP="00D53955">
      <w:pPr>
        <w:rPr>
          <w:iCs/>
        </w:rPr>
      </w:pPr>
    </w:p>
    <w:p w14:paraId="50E7C703" w14:textId="77777777" w:rsidR="00D53955" w:rsidRPr="00DD27D4" w:rsidRDefault="00D53955" w:rsidP="00D53955">
      <w:pPr>
        <w:keepNext/>
        <w:rPr>
          <w:u w:val="single"/>
        </w:rPr>
      </w:pPr>
      <w:r w:rsidRPr="00DD27D4">
        <w:rPr>
          <w:u w:val="single"/>
        </w:rPr>
        <w:t>Immunizálás</w:t>
      </w:r>
    </w:p>
    <w:p w14:paraId="66CAA21E" w14:textId="7A140928" w:rsidR="00D53955" w:rsidRDefault="00D53955" w:rsidP="00D53955">
      <w:r w:rsidRPr="00DD27D4">
        <w:t xml:space="preserve">A Psoriasis Vizsgálat 2 (PHOENIX 2) </w:t>
      </w:r>
      <w:r w:rsidR="008E4CE3" w:rsidRPr="00DD27D4">
        <w:t>hosszú</w:t>
      </w:r>
      <w:r w:rsidR="008E4CE3">
        <w:t xml:space="preserve"> t</w:t>
      </w:r>
      <w:r w:rsidR="008E4CE3" w:rsidRPr="00DD27D4">
        <w:t xml:space="preserve">ávú </w:t>
      </w:r>
      <w:r w:rsidRPr="00DD27D4">
        <w:t>kiterjesztése alatt, a STELARA</w:t>
      </w:r>
      <w:r w:rsidRPr="00DD27D4">
        <w:noBreakHyphen/>
        <w:t>val legalább 3,5</w:t>
      </w:r>
      <w:r>
        <w:t> év</w:t>
      </w:r>
      <w:r w:rsidRPr="00DD27D4">
        <w:t xml:space="preserve">ig kezelt </w:t>
      </w:r>
      <w:r>
        <w:t xml:space="preserve">felnőtt </w:t>
      </w:r>
      <w:r w:rsidRPr="00DD27D4">
        <w:t xml:space="preserve">betegek a nem </w:t>
      </w:r>
      <w:r>
        <w:t>szisztémásan</w:t>
      </w:r>
      <w:r w:rsidRPr="00DD27D4">
        <w:t xml:space="preserve"> kezelt psoriasisos kontrollcsoporttal azonos antitest</w:t>
      </w:r>
      <w:r w:rsidRPr="00DD27D4">
        <w:noBreakHyphen/>
        <w:t>választ mutattak mind a pneumococcus poliszacharid, mind a tetanus vakcinákra.</w:t>
      </w:r>
    </w:p>
    <w:p w14:paraId="06BA458C" w14:textId="77777777" w:rsidR="00D53955" w:rsidRPr="00DD27D4" w:rsidRDefault="00D53955" w:rsidP="00D53955">
      <w:r w:rsidRPr="00DD27D4">
        <w:t xml:space="preserve">A </w:t>
      </w:r>
      <w:r>
        <w:t xml:space="preserve">felnőtt </w:t>
      </w:r>
      <w:r w:rsidRPr="00DD27D4">
        <w:t>betegek azonos arányában alakult ki protektív pneumococcus</w:t>
      </w:r>
      <w:r w:rsidRPr="00DD27D4">
        <w:noBreakHyphen/>
        <w:t xml:space="preserve"> és tetanusz</w:t>
      </w:r>
      <w:r w:rsidRPr="00DD27D4">
        <w:noBreakHyphen/>
        <w:t>ellenes antitest</w:t>
      </w:r>
      <w:r w:rsidRPr="00DD27D4">
        <w:noBreakHyphen/>
        <w:t>szint, és az antitest</w:t>
      </w:r>
      <w:r w:rsidRPr="00DD27D4">
        <w:noBreakHyphen/>
        <w:t>titerek azonosak voltak a STELARA</w:t>
      </w:r>
      <w:r w:rsidRPr="00DD27D4">
        <w:noBreakHyphen/>
        <w:t>val kezelt és a kontroll betegeknél.</w:t>
      </w:r>
    </w:p>
    <w:p w14:paraId="330ACDDF" w14:textId="77777777" w:rsidR="00D53955" w:rsidRPr="00DD27D4" w:rsidRDefault="00D53955" w:rsidP="00D53955"/>
    <w:p w14:paraId="4088BED3" w14:textId="77777777" w:rsidR="00D53955" w:rsidRPr="00DD27D4" w:rsidRDefault="00D53955" w:rsidP="00D53955">
      <w:pPr>
        <w:keepNext/>
        <w:rPr>
          <w:u w:val="single"/>
        </w:rPr>
      </w:pPr>
      <w:r w:rsidRPr="00DD27D4">
        <w:rPr>
          <w:u w:val="single"/>
        </w:rPr>
        <w:t>Klinikai hatásosság</w:t>
      </w:r>
    </w:p>
    <w:p w14:paraId="590D842F" w14:textId="77777777" w:rsidR="00D53955" w:rsidRDefault="00D53955" w:rsidP="00D53955">
      <w:pPr>
        <w:keepNext/>
        <w:rPr>
          <w:u w:val="single"/>
        </w:rPr>
      </w:pPr>
    </w:p>
    <w:p w14:paraId="7694EF9D" w14:textId="77777777" w:rsidR="00C3217A" w:rsidRPr="007A47A3" w:rsidRDefault="00C3217A" w:rsidP="00C3217A">
      <w:pPr>
        <w:keepNext/>
        <w:rPr>
          <w:i/>
          <w:iCs/>
          <w:u w:val="single"/>
        </w:rPr>
      </w:pPr>
      <w:r w:rsidRPr="007A47A3">
        <w:rPr>
          <w:i/>
          <w:iCs/>
          <w:u w:val="single"/>
        </w:rPr>
        <w:t>Crohn</w:t>
      </w:r>
      <w:r w:rsidRPr="007A47A3">
        <w:rPr>
          <w:i/>
          <w:iCs/>
          <w:u w:val="single"/>
        </w:rPr>
        <w:noBreakHyphen/>
        <w:t>betegség</w:t>
      </w:r>
    </w:p>
    <w:p w14:paraId="4AB9537E" w14:textId="77777777" w:rsidR="00C3217A" w:rsidRPr="004F12C8" w:rsidRDefault="00C3217A" w:rsidP="00C3217A">
      <w:r>
        <w:t>Az usztekinumab biztonságosságát és hatásosságát három randomizált, kettős</w:t>
      </w:r>
      <w:r w:rsidR="00416BC2">
        <w:t xml:space="preserve"> </w:t>
      </w:r>
      <w:r>
        <w:t>vak, placebokontrollos multicentrikus vizsgálatban értékelték</w:t>
      </w:r>
      <w:r w:rsidR="000161F5">
        <w:t>,</w:t>
      </w:r>
      <w:r>
        <w:t xml:space="preserve"> közepesen súlyos, súlyos (Crohn</w:t>
      </w:r>
      <w:r>
        <w:noBreakHyphen/>
        <w:t>betegség aktivitási index [CDAI] pontszám ≥</w:t>
      </w:r>
      <w:r w:rsidR="000362B5">
        <w:t> </w:t>
      </w:r>
      <w:r>
        <w:t>220 és ≤</w:t>
      </w:r>
      <w:r w:rsidR="000362B5">
        <w:t> </w:t>
      </w:r>
      <w:r>
        <w:t>450), aktív Crohn</w:t>
      </w:r>
      <w:r>
        <w:noBreakHyphen/>
        <w:t>betegségben szenvedő felnőtt betegeknél. A klinikai fejlesztési program két, 8</w:t>
      </w:r>
      <w:r w:rsidR="000362B5">
        <w:t> </w:t>
      </w:r>
      <w:r>
        <w:t>hetes intravénás indukciós vizsgálatból (UNITI</w:t>
      </w:r>
      <w:r>
        <w:noBreakHyphen/>
        <w:t>1 és UNITI</w:t>
      </w:r>
      <w:r>
        <w:noBreakHyphen/>
        <w:t>2) állt, amit egy 44</w:t>
      </w:r>
      <w:r w:rsidR="000362B5">
        <w:t> </w:t>
      </w:r>
      <w:r>
        <w:t>hetes subcutan, randomizált, leállításos</w:t>
      </w:r>
      <w:r>
        <w:noBreakHyphen/>
        <w:t>fenntartó adagolású vizsgálat (IM</w:t>
      </w:r>
      <w:r>
        <w:noBreakHyphen/>
        <w:t xml:space="preserve">UNITI) követett, ami összességében egy </w:t>
      </w:r>
      <w:r w:rsidR="00EA2513">
        <w:t>52</w:t>
      </w:r>
      <w:r w:rsidR="000362B5">
        <w:t> </w:t>
      </w:r>
      <w:r w:rsidR="00EA2513">
        <w:t>hetes kezelést jelent.</w:t>
      </w:r>
    </w:p>
    <w:p w14:paraId="42C4F38C" w14:textId="77777777" w:rsidR="00C3217A" w:rsidRPr="004F12C8" w:rsidRDefault="00C3217A" w:rsidP="00C3217A">
      <w:pPr>
        <w:rPr>
          <w:iCs/>
        </w:rPr>
      </w:pPr>
    </w:p>
    <w:p w14:paraId="18C0157B" w14:textId="6B7D1924" w:rsidR="009D655C" w:rsidRDefault="00C3217A" w:rsidP="00C3217A">
      <w:r>
        <w:t>Az indukciós vizsgálatokban 1409 (UNITI</w:t>
      </w:r>
      <w:r>
        <w:noBreakHyphen/>
        <w:t>1, n=769; UNITI</w:t>
      </w:r>
      <w:r>
        <w:noBreakHyphen/>
        <w:t>2</w:t>
      </w:r>
      <w:r w:rsidR="006A64E5">
        <w:t>,</w:t>
      </w:r>
      <w:r>
        <w:t xml:space="preserve"> n=640) beteg vett részt. Mindkét indukciós vizsgálat elsődleges végpontja azoknak a betegeknek az aránya volt, akiknél a 6. héten</w:t>
      </w:r>
      <w:r w:rsidR="009D655C">
        <w:t xml:space="preserve"> </w:t>
      </w:r>
      <w:r>
        <w:t xml:space="preserve">klinikai válaszreakció </w:t>
      </w:r>
      <w:r w:rsidR="000362B5">
        <w:t>(a CDAI</w:t>
      </w:r>
      <w:r w:rsidR="00A55E95">
        <w:t>-</w:t>
      </w:r>
      <w:r w:rsidR="000362B5">
        <w:t xml:space="preserve">pontszám ≥ 100 pontos csökkenésével definiált) </w:t>
      </w:r>
      <w:r>
        <w:t>alakult ki</w:t>
      </w:r>
      <w:r w:rsidR="000362B5">
        <w:t>.</w:t>
      </w:r>
      <w:r>
        <w:t xml:space="preserve"> A hatásossági adatokat mindkét vizsgálatban 8 héten </w:t>
      </w:r>
      <w:r w:rsidR="00384CDD">
        <w:t>á</w:t>
      </w:r>
      <w:r>
        <w:t>t gyűjtötték és analizálták. Az oralis kortikoszteroidok, immunmodulátorok, aminoszalicilátok és antibiotikumok egyidejű adagolása megengedett volt, és a betegek 75%</w:t>
      </w:r>
      <w:r>
        <w:noBreakHyphen/>
        <w:t xml:space="preserve">a </w:t>
      </w:r>
      <w:r w:rsidR="000362B5">
        <w:t xml:space="preserve">a </w:t>
      </w:r>
      <w:r>
        <w:t>tovább</w:t>
      </w:r>
      <w:r w:rsidR="000362B5">
        <w:t>iakban</w:t>
      </w:r>
      <w:r>
        <w:t xml:space="preserve"> is kapta ezeknek a gyógyszereknek legalább az egyikét. A betegeket mindkét vizsgálatban a javasolt, megközelítőleg 6 mg/</w:t>
      </w:r>
      <w:r w:rsidR="0077470D">
        <w:t>tt</w:t>
      </w:r>
      <w:r>
        <w:t>kg</w:t>
      </w:r>
      <w:r>
        <w:noBreakHyphen/>
        <w:t xml:space="preserve">os, lépcsőzetes </w:t>
      </w:r>
      <w:r w:rsidR="00386286">
        <w:t>dózis</w:t>
      </w:r>
      <w:r>
        <w:t xml:space="preserve"> (lásd 1.</w:t>
      </w:r>
      <w:r w:rsidR="000362B5">
        <w:t> </w:t>
      </w:r>
      <w:r>
        <w:t>táblázat, 4.2 pont) vagy a fix dózisú 130 mg usztekinumab vagy a placebo egyszeri, 0. héten történő intravénás adására randomizálták.</w:t>
      </w:r>
    </w:p>
    <w:p w14:paraId="1C04DE70" w14:textId="77777777" w:rsidR="00C3217A" w:rsidRPr="004F12C8" w:rsidRDefault="00C3217A" w:rsidP="00C3217A">
      <w:pPr>
        <w:autoSpaceDE w:val="0"/>
        <w:autoSpaceDN w:val="0"/>
        <w:adjustRightInd w:val="0"/>
      </w:pPr>
    </w:p>
    <w:p w14:paraId="01D61E7F" w14:textId="19984EF9" w:rsidR="00C3217A" w:rsidRPr="004F12C8" w:rsidRDefault="00C3217A" w:rsidP="00C3217A">
      <w:r>
        <w:t>A UNITI</w:t>
      </w:r>
      <w:r>
        <w:noBreakHyphen/>
        <w:t>1</w:t>
      </w:r>
      <w:r w:rsidR="00705909">
        <w:t xml:space="preserve"> </w:t>
      </w:r>
      <w:r>
        <w:t>vizsgálat betegeinél a korábbi TNFα</w:t>
      </w:r>
      <w:r>
        <w:noBreakHyphen/>
        <w:t>ellenes kezelés sikertelen volt, vagy intoleránsak voltak rá. A betegek megközelítőleg 48%</w:t>
      </w:r>
      <w:r>
        <w:noBreakHyphen/>
        <w:t>ánál volt sikertelen 1 korábbi anti</w:t>
      </w:r>
      <w:r>
        <w:noBreakHyphen/>
        <w:t>TNF</w:t>
      </w:r>
      <w:r w:rsidRPr="004F12C8">
        <w:sym w:font="Symbol" w:char="F061"/>
      </w:r>
      <w:r w:rsidR="00E1114B">
        <w:t>-</w:t>
      </w:r>
      <w:r>
        <w:t>kezelés, és 52%</w:t>
      </w:r>
      <w:r>
        <w:noBreakHyphen/>
        <w:t>ánál volt sikertelen 2 vagy 3 korábbi anti</w:t>
      </w:r>
      <w:r>
        <w:noBreakHyphen/>
        <w:t>TNF</w:t>
      </w:r>
      <w:r w:rsidR="005D5F6C" w:rsidRPr="004F12C8">
        <w:sym w:font="Symbol" w:char="F061"/>
      </w:r>
      <w:r w:rsidR="005D5F6C">
        <w:t>-</w:t>
      </w:r>
      <w:r>
        <w:t>kezelés. Ebben a vizsgálatban a betegek 29,1%</w:t>
      </w:r>
      <w:r>
        <w:noBreakHyphen/>
        <w:t>a adott inadekvát kezdeti válaszreakciót (primer non</w:t>
      </w:r>
      <w:r>
        <w:noBreakHyphen/>
        <w:t>reszponderek), 69,4%</w:t>
      </w:r>
      <w:r>
        <w:noBreakHyphen/>
        <w:t>uk reagált, de a válaszreakció megszűnt (szekunder non</w:t>
      </w:r>
      <w:r>
        <w:noBreakHyphen/>
        <w:t>reszponderek), és 36,4%</w:t>
      </w:r>
      <w:r>
        <w:noBreakHyphen/>
        <w:t>uk volt intoleráns az anti</w:t>
      </w:r>
      <w:r>
        <w:noBreakHyphen/>
        <w:t>TNFα</w:t>
      </w:r>
      <w:r w:rsidR="00E1114B">
        <w:t>-</w:t>
      </w:r>
      <w:r>
        <w:t>kezelésre.</w:t>
      </w:r>
    </w:p>
    <w:p w14:paraId="0E5C9D45" w14:textId="77777777" w:rsidR="00C3217A" w:rsidRPr="004F12C8" w:rsidRDefault="00C3217A" w:rsidP="00C3217A">
      <w:pPr>
        <w:autoSpaceDE w:val="0"/>
        <w:autoSpaceDN w:val="0"/>
        <w:adjustRightInd w:val="0"/>
        <w:rPr>
          <w:szCs w:val="24"/>
        </w:rPr>
      </w:pPr>
    </w:p>
    <w:p w14:paraId="120A1D37" w14:textId="031A585D" w:rsidR="00C3217A" w:rsidRPr="004F12C8" w:rsidRDefault="00C3217A" w:rsidP="00C3217A">
      <w:r>
        <w:t>A UNITI</w:t>
      </w:r>
      <w:r>
        <w:noBreakHyphen/>
        <w:t>2</w:t>
      </w:r>
      <w:r w:rsidR="00705909">
        <w:t xml:space="preserve"> </w:t>
      </w:r>
      <w:r>
        <w:t>vizsgálat betegeinél legalább egy konvencionális kezelés sikertelen volt, beleértve a kortikoszteroidokat vagy az immunmodulátorokat is</w:t>
      </w:r>
      <w:r w:rsidRPr="00543D05">
        <w:t xml:space="preserve">, </w:t>
      </w:r>
      <w:r w:rsidRPr="004A4DFA">
        <w:t xml:space="preserve">és </w:t>
      </w:r>
      <w:r w:rsidRPr="00372EC2">
        <w:t xml:space="preserve">korábban </w:t>
      </w:r>
      <w:r w:rsidR="00BA13EE" w:rsidRPr="004A4DFA">
        <w:t>vag</w:t>
      </w:r>
      <w:r w:rsidR="00BA13EE" w:rsidRPr="00372EC2">
        <w:t xml:space="preserve">y </w:t>
      </w:r>
      <w:r w:rsidRPr="00372EC2">
        <w:t>nem kaptak anti</w:t>
      </w:r>
      <w:r w:rsidRPr="00372EC2">
        <w:noBreakHyphen/>
        <w:t>TNFα</w:t>
      </w:r>
      <w:r w:rsidRPr="00372EC2">
        <w:noBreakHyphen/>
        <w:t>t (68,6%), vagy kaptak már korábban, de az anti</w:t>
      </w:r>
      <w:r w:rsidRPr="00372EC2">
        <w:noBreakHyphen/>
        <w:t>TNFα</w:t>
      </w:r>
      <w:r w:rsidRPr="00372EC2">
        <w:noBreakHyphen/>
        <w:t>kezelés nem volt sikertelen (31,4%).</w:t>
      </w:r>
    </w:p>
    <w:p w14:paraId="290F737D" w14:textId="77777777" w:rsidR="00C3217A" w:rsidRPr="004F12C8" w:rsidRDefault="00C3217A" w:rsidP="00C3217A">
      <w:pPr>
        <w:autoSpaceDE w:val="0"/>
        <w:autoSpaceDN w:val="0"/>
        <w:adjustRightInd w:val="0"/>
      </w:pPr>
    </w:p>
    <w:p w14:paraId="50CE5834" w14:textId="79F7EC8F" w:rsidR="00C3217A" w:rsidRPr="004F12C8" w:rsidRDefault="00C3217A" w:rsidP="00C3217A">
      <w:pPr>
        <w:autoSpaceDE w:val="0"/>
        <w:autoSpaceDN w:val="0"/>
        <w:adjustRightInd w:val="0"/>
        <w:rPr>
          <w:szCs w:val="24"/>
        </w:rPr>
      </w:pPr>
      <w:r>
        <w:t>Mind a UNITI</w:t>
      </w:r>
      <w:r>
        <w:noBreakHyphen/>
        <w:t>1, mind UNITI</w:t>
      </w:r>
      <w:r>
        <w:noBreakHyphen/>
        <w:t>2</w:t>
      </w:r>
      <w:r w:rsidR="00705909">
        <w:t xml:space="preserve"> </w:t>
      </w:r>
      <w:r>
        <w:t>vizsgálatban a placebóhoz viszonyítva a betegek szignifikánsan magasabb aránya adott klinikai válaszreakciót</w:t>
      </w:r>
      <w:r w:rsidR="00BA13EE">
        <w:t>,</w:t>
      </w:r>
      <w:r>
        <w:t xml:space="preserve"> és volt remisszióban az usztekinumabbal kezelt csoportban (</w:t>
      </w:r>
      <w:del w:id="65" w:author="translator" w:date="2026-04-29T22:12:00Z">
        <w:r w:rsidR="00BA0BC1" w:rsidDel="00645906">
          <w:delText>5</w:delText>
        </w:r>
      </w:del>
      <w:ins w:id="66" w:author="translator" w:date="2026-04-29T22:12:00Z">
        <w:del w:id="67" w:author="HU LOC 3.1" w:date="2026-06-02T12:56:00Z">
          <w:r w:rsidR="00645906" w:rsidDel="007344A3">
            <w:delText>7</w:delText>
          </w:r>
        </w:del>
      </w:ins>
      <w:ins w:id="68" w:author="HU LOC 3.1" w:date="2026-06-02T12:56:00Z">
        <w:r w:rsidR="007344A3">
          <w:t>5</w:t>
        </w:r>
      </w:ins>
      <w:r>
        <w:t>.</w:t>
      </w:r>
      <w:r w:rsidR="007F3E4A">
        <w:t> </w:t>
      </w:r>
      <w:r>
        <w:t>táblázat). A klinikai válaszreakció és a remisszió már a 3. héten szignifikáns volt az usztekinumabbal kezelt betegeknél, és a 8. hétig tovább javult. Ezekben az indukciós vizsgálatokban a hatásosság jobb és tartósabb volt a lépcsőzetes adagolású csoportban, mint a 130 mg</w:t>
      </w:r>
      <w:r>
        <w:noBreakHyphen/>
        <w:t>os dóziscsoportban, és ezért a lépcsőzetes adagolás a javasolt indukciós dózis.</w:t>
      </w:r>
    </w:p>
    <w:p w14:paraId="171A9BE9" w14:textId="77777777" w:rsidR="00C3217A" w:rsidRPr="004F12C8" w:rsidRDefault="00C3217A" w:rsidP="00C3217A">
      <w:pPr>
        <w:autoSpaceDE w:val="0"/>
        <w:autoSpaceDN w:val="0"/>
        <w:adjustRightInd w:val="0"/>
        <w:rPr>
          <w:szCs w:val="24"/>
        </w:rPr>
      </w:pPr>
    </w:p>
    <w:p w14:paraId="72DBE506" w14:textId="45367920" w:rsidR="00C3217A" w:rsidRPr="009D655C" w:rsidRDefault="00BA0BC1" w:rsidP="007A47A3">
      <w:pPr>
        <w:keepNext/>
        <w:ind w:left="1418" w:hanging="1418"/>
        <w:rPr>
          <w:i/>
          <w:iCs/>
        </w:rPr>
      </w:pPr>
      <w:del w:id="69" w:author="translator" w:date="2026-04-29T22:12:00Z">
        <w:r w:rsidDel="00645906">
          <w:rPr>
            <w:i/>
          </w:rPr>
          <w:delText>5</w:delText>
        </w:r>
      </w:del>
      <w:ins w:id="70" w:author="translator" w:date="2026-04-29T22:12:00Z">
        <w:del w:id="71" w:author="HU LOC 3.1" w:date="2026-06-02T12:56:00Z">
          <w:r w:rsidR="00645906" w:rsidDel="007344A3">
            <w:rPr>
              <w:i/>
            </w:rPr>
            <w:delText>7</w:delText>
          </w:r>
        </w:del>
      </w:ins>
      <w:ins w:id="72" w:author="HU LOC 3.1" w:date="2026-06-02T12:56:00Z">
        <w:r w:rsidR="007344A3">
          <w:rPr>
            <w:i/>
          </w:rPr>
          <w:t>5</w:t>
        </w:r>
      </w:ins>
      <w:r w:rsidR="00C3217A" w:rsidRPr="009D655C">
        <w:rPr>
          <w:i/>
        </w:rPr>
        <w:t>.</w:t>
      </w:r>
      <w:r w:rsidR="007F3E4A" w:rsidRPr="009D655C">
        <w:rPr>
          <w:i/>
        </w:rPr>
        <w:t> </w:t>
      </w:r>
      <w:r w:rsidR="00C3217A" w:rsidRPr="009D655C">
        <w:rPr>
          <w:i/>
        </w:rPr>
        <w:t>táblázat:</w:t>
      </w:r>
      <w:r w:rsidR="00C3217A" w:rsidRPr="009D655C">
        <w:rPr>
          <w:i/>
        </w:rPr>
        <w:tab/>
        <w:t>A klinikai válaszreakció és remisszió indukciója a UNITI</w:t>
      </w:r>
      <w:r w:rsidR="00C3217A" w:rsidRPr="009D655C">
        <w:rPr>
          <w:i/>
        </w:rPr>
        <w:noBreakHyphen/>
        <w:t>1 és UNITI</w:t>
      </w:r>
      <w:r w:rsidR="00C3217A" w:rsidRPr="009D655C">
        <w:rPr>
          <w:i/>
        </w:rPr>
        <w:noBreakHyphen/>
        <w:t>2</w:t>
      </w:r>
      <w:r w:rsidR="00705909">
        <w:rPr>
          <w:i/>
        </w:rPr>
        <w:t xml:space="preserve"> </w:t>
      </w:r>
      <w:r w:rsidR="00C3217A" w:rsidRPr="009D655C">
        <w:rPr>
          <w:i/>
        </w:rPr>
        <w:t>vizsgálatban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276"/>
        <w:gridCol w:w="1701"/>
        <w:gridCol w:w="1275"/>
        <w:gridCol w:w="1706"/>
      </w:tblGrid>
      <w:tr w:rsidR="00C3217A" w:rsidRPr="004F12C8" w14:paraId="0E5D35CF" w14:textId="77777777" w:rsidTr="00322311">
        <w:trPr>
          <w:cantSplit/>
          <w:jc w:val="center"/>
        </w:trPr>
        <w:tc>
          <w:tcPr>
            <w:tcW w:w="3114" w:type="dxa"/>
          </w:tcPr>
          <w:p w14:paraId="78EE1DE6" w14:textId="77777777" w:rsidR="00C3217A" w:rsidRPr="009E04BB" w:rsidRDefault="00C3217A" w:rsidP="004343E1">
            <w:pPr>
              <w:keepNext/>
              <w:autoSpaceDE w:val="0"/>
              <w:autoSpaceDN w:val="0"/>
              <w:adjustRightInd w:val="0"/>
            </w:pPr>
          </w:p>
        </w:tc>
        <w:tc>
          <w:tcPr>
            <w:tcW w:w="2977" w:type="dxa"/>
            <w:gridSpan w:val="2"/>
          </w:tcPr>
          <w:p w14:paraId="61FDF12C" w14:textId="77777777" w:rsidR="00C3217A" w:rsidRPr="004F12C8" w:rsidRDefault="00C3217A" w:rsidP="00585517">
            <w:pPr>
              <w:keepNext/>
              <w:autoSpaceDE w:val="0"/>
              <w:autoSpaceDN w:val="0"/>
              <w:adjustRightInd w:val="0"/>
              <w:jc w:val="center"/>
              <w:rPr>
                <w:b/>
                <w:bCs/>
              </w:rPr>
            </w:pPr>
            <w:r>
              <w:rPr>
                <w:b/>
              </w:rPr>
              <w:t>UNITI</w:t>
            </w:r>
            <w:r>
              <w:rPr>
                <w:b/>
              </w:rPr>
              <w:noBreakHyphen/>
              <w:t>1</w:t>
            </w:r>
            <w:r>
              <w:rPr>
                <w:i/>
              </w:rPr>
              <w:t>*</w:t>
            </w:r>
          </w:p>
        </w:tc>
        <w:tc>
          <w:tcPr>
            <w:tcW w:w="2981" w:type="dxa"/>
            <w:gridSpan w:val="2"/>
          </w:tcPr>
          <w:p w14:paraId="6619FF1F" w14:textId="77777777" w:rsidR="00C3217A" w:rsidRPr="004F12C8" w:rsidRDefault="00C3217A" w:rsidP="00585517">
            <w:pPr>
              <w:keepNext/>
              <w:autoSpaceDE w:val="0"/>
              <w:autoSpaceDN w:val="0"/>
              <w:adjustRightInd w:val="0"/>
              <w:jc w:val="center"/>
              <w:rPr>
                <w:b/>
                <w:bCs/>
              </w:rPr>
            </w:pPr>
            <w:r>
              <w:rPr>
                <w:b/>
              </w:rPr>
              <w:t>UNITI</w:t>
            </w:r>
            <w:r>
              <w:rPr>
                <w:b/>
              </w:rPr>
              <w:noBreakHyphen/>
              <w:t>2</w:t>
            </w:r>
            <w:r>
              <w:rPr>
                <w:i/>
              </w:rPr>
              <w:t>**</w:t>
            </w:r>
          </w:p>
        </w:tc>
      </w:tr>
      <w:tr w:rsidR="00C3217A" w:rsidRPr="004F12C8" w14:paraId="4365661E" w14:textId="77777777" w:rsidTr="007A47A3">
        <w:trPr>
          <w:cantSplit/>
          <w:jc w:val="center"/>
        </w:trPr>
        <w:tc>
          <w:tcPr>
            <w:tcW w:w="3114" w:type="dxa"/>
          </w:tcPr>
          <w:p w14:paraId="28E60F1B" w14:textId="77777777" w:rsidR="00C3217A" w:rsidRPr="009E04BB" w:rsidRDefault="00C3217A" w:rsidP="004343E1">
            <w:pPr>
              <w:keepNext/>
              <w:autoSpaceDE w:val="0"/>
              <w:autoSpaceDN w:val="0"/>
              <w:adjustRightInd w:val="0"/>
            </w:pPr>
          </w:p>
        </w:tc>
        <w:tc>
          <w:tcPr>
            <w:tcW w:w="1276" w:type="dxa"/>
          </w:tcPr>
          <w:p w14:paraId="1CDE4E89" w14:textId="77777777" w:rsidR="009D655C" w:rsidRDefault="00C3217A" w:rsidP="00585517">
            <w:pPr>
              <w:keepNext/>
              <w:autoSpaceDE w:val="0"/>
              <w:autoSpaceDN w:val="0"/>
              <w:adjustRightInd w:val="0"/>
              <w:jc w:val="center"/>
              <w:rPr>
                <w:b/>
              </w:rPr>
            </w:pPr>
            <w:r>
              <w:rPr>
                <w:b/>
              </w:rPr>
              <w:t>Placebo</w:t>
            </w:r>
          </w:p>
          <w:p w14:paraId="17779B70" w14:textId="2A31C366" w:rsidR="00C3217A" w:rsidRPr="002D7988" w:rsidRDefault="00C3217A" w:rsidP="00585517">
            <w:pPr>
              <w:keepNext/>
              <w:autoSpaceDE w:val="0"/>
              <w:autoSpaceDN w:val="0"/>
              <w:adjustRightInd w:val="0"/>
              <w:jc w:val="center"/>
              <w:rPr>
                <w:b/>
                <w:bCs/>
              </w:rPr>
            </w:pPr>
            <w:r w:rsidRPr="002D7988">
              <w:rPr>
                <w:b/>
                <w:bCs/>
              </w:rPr>
              <w:t>N=247</w:t>
            </w:r>
          </w:p>
        </w:tc>
        <w:tc>
          <w:tcPr>
            <w:tcW w:w="1701" w:type="dxa"/>
          </w:tcPr>
          <w:p w14:paraId="6292DDF8" w14:textId="5221DD0C" w:rsidR="00C3217A" w:rsidRPr="004F12C8" w:rsidRDefault="00C3217A" w:rsidP="00585517">
            <w:pPr>
              <w:keepNext/>
              <w:autoSpaceDE w:val="0"/>
              <w:autoSpaceDN w:val="0"/>
              <w:adjustRightInd w:val="0"/>
              <w:jc w:val="center"/>
              <w:rPr>
                <w:b/>
                <w:bCs/>
              </w:rPr>
            </w:pPr>
            <w:r>
              <w:rPr>
                <w:b/>
              </w:rPr>
              <w:t xml:space="preserve">Az usztekinumab javasolt </w:t>
            </w:r>
            <w:r w:rsidR="00386286">
              <w:rPr>
                <w:b/>
              </w:rPr>
              <w:t>dózis</w:t>
            </w:r>
            <w:r>
              <w:rPr>
                <w:b/>
              </w:rPr>
              <w:t>a</w:t>
            </w:r>
          </w:p>
          <w:p w14:paraId="375A5B78" w14:textId="7AF592C4" w:rsidR="00C3217A" w:rsidRPr="00E06054" w:rsidRDefault="00C3217A" w:rsidP="00585517">
            <w:pPr>
              <w:keepNext/>
              <w:autoSpaceDE w:val="0"/>
              <w:autoSpaceDN w:val="0"/>
              <w:adjustRightInd w:val="0"/>
              <w:jc w:val="center"/>
              <w:rPr>
                <w:b/>
                <w:bCs/>
              </w:rPr>
            </w:pPr>
            <w:r w:rsidRPr="002D7988">
              <w:rPr>
                <w:b/>
                <w:bCs/>
              </w:rPr>
              <w:t>N=249</w:t>
            </w:r>
          </w:p>
        </w:tc>
        <w:tc>
          <w:tcPr>
            <w:tcW w:w="1275" w:type="dxa"/>
          </w:tcPr>
          <w:p w14:paraId="2073E569" w14:textId="77777777" w:rsidR="009D655C" w:rsidRDefault="00C3217A" w:rsidP="00585517">
            <w:pPr>
              <w:keepNext/>
              <w:autoSpaceDE w:val="0"/>
              <w:autoSpaceDN w:val="0"/>
              <w:adjustRightInd w:val="0"/>
              <w:jc w:val="center"/>
              <w:rPr>
                <w:b/>
              </w:rPr>
            </w:pPr>
            <w:r>
              <w:rPr>
                <w:b/>
              </w:rPr>
              <w:t>Placebo</w:t>
            </w:r>
          </w:p>
          <w:p w14:paraId="1934A651" w14:textId="08D890AC" w:rsidR="00C3217A" w:rsidRPr="002D7988" w:rsidRDefault="00C3217A" w:rsidP="00585517">
            <w:pPr>
              <w:keepNext/>
              <w:autoSpaceDE w:val="0"/>
              <w:autoSpaceDN w:val="0"/>
              <w:adjustRightInd w:val="0"/>
              <w:jc w:val="center"/>
              <w:rPr>
                <w:b/>
                <w:bCs/>
              </w:rPr>
            </w:pPr>
            <w:r w:rsidRPr="002D7988">
              <w:rPr>
                <w:b/>
                <w:bCs/>
              </w:rPr>
              <w:t>N=209</w:t>
            </w:r>
          </w:p>
        </w:tc>
        <w:tc>
          <w:tcPr>
            <w:tcW w:w="1706" w:type="dxa"/>
          </w:tcPr>
          <w:p w14:paraId="13DD3B9C" w14:textId="7732BAE6" w:rsidR="00C3217A" w:rsidRPr="004F12C8" w:rsidRDefault="00C3217A" w:rsidP="00585517">
            <w:pPr>
              <w:keepNext/>
              <w:autoSpaceDE w:val="0"/>
              <w:autoSpaceDN w:val="0"/>
              <w:adjustRightInd w:val="0"/>
              <w:jc w:val="center"/>
              <w:rPr>
                <w:b/>
                <w:bCs/>
              </w:rPr>
            </w:pPr>
            <w:r>
              <w:rPr>
                <w:b/>
              </w:rPr>
              <w:t xml:space="preserve">Az usztekinumab javasolt </w:t>
            </w:r>
            <w:r w:rsidR="00386286">
              <w:rPr>
                <w:b/>
              </w:rPr>
              <w:t>dózis</w:t>
            </w:r>
            <w:r>
              <w:rPr>
                <w:b/>
              </w:rPr>
              <w:t>a</w:t>
            </w:r>
          </w:p>
          <w:p w14:paraId="29447C68" w14:textId="53109913" w:rsidR="00C3217A" w:rsidRPr="002D7988" w:rsidRDefault="00C3217A" w:rsidP="00585517">
            <w:pPr>
              <w:keepNext/>
              <w:autoSpaceDE w:val="0"/>
              <w:autoSpaceDN w:val="0"/>
              <w:adjustRightInd w:val="0"/>
              <w:jc w:val="center"/>
              <w:rPr>
                <w:b/>
                <w:bCs/>
              </w:rPr>
            </w:pPr>
            <w:r w:rsidRPr="002D7988">
              <w:rPr>
                <w:b/>
                <w:bCs/>
              </w:rPr>
              <w:t>N=209</w:t>
            </w:r>
          </w:p>
        </w:tc>
      </w:tr>
      <w:tr w:rsidR="00C3217A" w:rsidRPr="004F12C8" w14:paraId="2684DE72" w14:textId="77777777" w:rsidTr="007A47A3">
        <w:trPr>
          <w:cantSplit/>
          <w:jc w:val="center"/>
        </w:trPr>
        <w:tc>
          <w:tcPr>
            <w:tcW w:w="3114" w:type="dxa"/>
            <w:tcMar>
              <w:left w:w="28" w:type="dxa"/>
              <w:right w:w="28" w:type="dxa"/>
            </w:tcMar>
          </w:tcPr>
          <w:p w14:paraId="240B598D" w14:textId="77777777" w:rsidR="00C3217A" w:rsidRPr="004F12C8" w:rsidRDefault="00C3217A" w:rsidP="000161F5">
            <w:pPr>
              <w:autoSpaceDE w:val="0"/>
              <w:autoSpaceDN w:val="0"/>
              <w:adjustRightInd w:val="0"/>
            </w:pPr>
            <w:r>
              <w:t>Klinikai remisszió, 8. hét</w:t>
            </w:r>
          </w:p>
        </w:tc>
        <w:tc>
          <w:tcPr>
            <w:tcW w:w="1276" w:type="dxa"/>
          </w:tcPr>
          <w:p w14:paraId="62774917" w14:textId="77777777" w:rsidR="00C3217A" w:rsidRPr="004F12C8" w:rsidRDefault="00C3217A" w:rsidP="000161F5">
            <w:pPr>
              <w:autoSpaceDE w:val="0"/>
              <w:autoSpaceDN w:val="0"/>
              <w:adjustRightInd w:val="0"/>
              <w:jc w:val="center"/>
            </w:pPr>
            <w:r>
              <w:t>18 (7,3%)</w:t>
            </w:r>
          </w:p>
        </w:tc>
        <w:tc>
          <w:tcPr>
            <w:tcW w:w="1701" w:type="dxa"/>
          </w:tcPr>
          <w:p w14:paraId="153BF384" w14:textId="77777777" w:rsidR="00C3217A" w:rsidRPr="004F12C8" w:rsidRDefault="00C3217A" w:rsidP="000161F5">
            <w:pPr>
              <w:autoSpaceDE w:val="0"/>
              <w:autoSpaceDN w:val="0"/>
              <w:adjustRightInd w:val="0"/>
              <w:jc w:val="center"/>
            </w:pPr>
            <w:r>
              <w:t>52 (20,9%)</w:t>
            </w:r>
            <w:r>
              <w:rPr>
                <w:vertAlign w:val="superscript"/>
              </w:rPr>
              <w:t>a</w:t>
            </w:r>
          </w:p>
        </w:tc>
        <w:tc>
          <w:tcPr>
            <w:tcW w:w="1275" w:type="dxa"/>
          </w:tcPr>
          <w:p w14:paraId="37F9C19B" w14:textId="77777777" w:rsidR="00C3217A" w:rsidRPr="004F12C8" w:rsidRDefault="00C3217A" w:rsidP="000161F5">
            <w:pPr>
              <w:autoSpaceDE w:val="0"/>
              <w:autoSpaceDN w:val="0"/>
              <w:adjustRightInd w:val="0"/>
              <w:jc w:val="center"/>
            </w:pPr>
            <w:r>
              <w:t>41 (19,6%)</w:t>
            </w:r>
          </w:p>
        </w:tc>
        <w:tc>
          <w:tcPr>
            <w:tcW w:w="1706" w:type="dxa"/>
          </w:tcPr>
          <w:p w14:paraId="0385290F" w14:textId="77777777" w:rsidR="00C3217A" w:rsidRPr="004F12C8" w:rsidRDefault="00C3217A" w:rsidP="000161F5">
            <w:pPr>
              <w:autoSpaceDE w:val="0"/>
              <w:autoSpaceDN w:val="0"/>
              <w:adjustRightInd w:val="0"/>
              <w:jc w:val="center"/>
            </w:pPr>
            <w:r>
              <w:t>84 (40,2%)</w:t>
            </w:r>
            <w:r>
              <w:rPr>
                <w:vertAlign w:val="superscript"/>
              </w:rPr>
              <w:t>a</w:t>
            </w:r>
          </w:p>
        </w:tc>
      </w:tr>
      <w:tr w:rsidR="00C3217A" w:rsidRPr="004F12C8" w14:paraId="3C6AFBE7" w14:textId="77777777" w:rsidTr="007A47A3">
        <w:trPr>
          <w:cantSplit/>
          <w:jc w:val="center"/>
        </w:trPr>
        <w:tc>
          <w:tcPr>
            <w:tcW w:w="3114" w:type="dxa"/>
            <w:tcMar>
              <w:left w:w="28" w:type="dxa"/>
              <w:right w:w="28" w:type="dxa"/>
            </w:tcMar>
          </w:tcPr>
          <w:p w14:paraId="52568584" w14:textId="77777777" w:rsidR="00C3217A" w:rsidRPr="004F12C8" w:rsidRDefault="00C3217A" w:rsidP="000161F5">
            <w:pPr>
              <w:autoSpaceDE w:val="0"/>
              <w:autoSpaceDN w:val="0"/>
              <w:adjustRightInd w:val="0"/>
            </w:pPr>
            <w:r>
              <w:lastRenderedPageBreak/>
              <w:t>Klinikai válaszreakció (100 pont), 6. hét</w:t>
            </w:r>
          </w:p>
        </w:tc>
        <w:tc>
          <w:tcPr>
            <w:tcW w:w="1276" w:type="dxa"/>
          </w:tcPr>
          <w:p w14:paraId="5C4D0B71" w14:textId="3ECD4498" w:rsidR="00C3217A" w:rsidRPr="004F12C8" w:rsidRDefault="00C3217A" w:rsidP="000161F5">
            <w:pPr>
              <w:autoSpaceDE w:val="0"/>
              <w:autoSpaceDN w:val="0"/>
              <w:adjustRightInd w:val="0"/>
              <w:jc w:val="center"/>
            </w:pPr>
            <w:r>
              <w:t>53 (21,5%)</w:t>
            </w:r>
          </w:p>
        </w:tc>
        <w:tc>
          <w:tcPr>
            <w:tcW w:w="1701" w:type="dxa"/>
          </w:tcPr>
          <w:p w14:paraId="12BCDCDF" w14:textId="77777777" w:rsidR="00C3217A" w:rsidRPr="004F12C8" w:rsidRDefault="00C3217A" w:rsidP="000161F5">
            <w:pPr>
              <w:autoSpaceDE w:val="0"/>
              <w:autoSpaceDN w:val="0"/>
              <w:adjustRightInd w:val="0"/>
              <w:jc w:val="center"/>
            </w:pPr>
            <w:r>
              <w:t>84 (33,7%)</w:t>
            </w:r>
            <w:r>
              <w:rPr>
                <w:vertAlign w:val="superscript"/>
              </w:rPr>
              <w:t>b</w:t>
            </w:r>
          </w:p>
        </w:tc>
        <w:tc>
          <w:tcPr>
            <w:tcW w:w="1275" w:type="dxa"/>
          </w:tcPr>
          <w:p w14:paraId="72722349" w14:textId="63CD5B20" w:rsidR="00C3217A" w:rsidRPr="004F12C8" w:rsidRDefault="00C3217A" w:rsidP="000161F5">
            <w:pPr>
              <w:autoSpaceDE w:val="0"/>
              <w:autoSpaceDN w:val="0"/>
              <w:adjustRightInd w:val="0"/>
              <w:jc w:val="center"/>
            </w:pPr>
            <w:r>
              <w:t>60 (28,7%)</w:t>
            </w:r>
          </w:p>
        </w:tc>
        <w:tc>
          <w:tcPr>
            <w:tcW w:w="1706" w:type="dxa"/>
          </w:tcPr>
          <w:p w14:paraId="1FC0A447" w14:textId="77777777" w:rsidR="00C3217A" w:rsidRPr="004F12C8" w:rsidRDefault="00C3217A" w:rsidP="000161F5">
            <w:pPr>
              <w:autoSpaceDE w:val="0"/>
              <w:autoSpaceDN w:val="0"/>
              <w:adjustRightInd w:val="0"/>
              <w:jc w:val="center"/>
            </w:pPr>
            <w:r>
              <w:t>116 (55,5%)</w:t>
            </w:r>
            <w:r>
              <w:rPr>
                <w:vertAlign w:val="superscript"/>
              </w:rPr>
              <w:t>a</w:t>
            </w:r>
          </w:p>
        </w:tc>
      </w:tr>
      <w:tr w:rsidR="00C3217A" w:rsidRPr="004F12C8" w14:paraId="67900479" w14:textId="77777777" w:rsidTr="007A47A3">
        <w:trPr>
          <w:cantSplit/>
          <w:jc w:val="center"/>
        </w:trPr>
        <w:tc>
          <w:tcPr>
            <w:tcW w:w="3114" w:type="dxa"/>
            <w:tcMar>
              <w:left w:w="28" w:type="dxa"/>
              <w:right w:w="28" w:type="dxa"/>
            </w:tcMar>
          </w:tcPr>
          <w:p w14:paraId="6F4EAB06" w14:textId="77777777" w:rsidR="00C3217A" w:rsidRPr="004F12C8" w:rsidRDefault="00C3217A" w:rsidP="000161F5">
            <w:pPr>
              <w:autoSpaceDE w:val="0"/>
              <w:autoSpaceDN w:val="0"/>
              <w:adjustRightInd w:val="0"/>
            </w:pPr>
            <w:r>
              <w:t>Klinikai válaszreakció (100 pont), 8. hét</w:t>
            </w:r>
          </w:p>
        </w:tc>
        <w:tc>
          <w:tcPr>
            <w:tcW w:w="1276" w:type="dxa"/>
          </w:tcPr>
          <w:p w14:paraId="38040AC7" w14:textId="77777777" w:rsidR="00C3217A" w:rsidRPr="004F12C8" w:rsidRDefault="00C3217A" w:rsidP="000161F5">
            <w:pPr>
              <w:autoSpaceDE w:val="0"/>
              <w:autoSpaceDN w:val="0"/>
              <w:adjustRightInd w:val="0"/>
              <w:jc w:val="center"/>
            </w:pPr>
            <w:r>
              <w:t>50 (20,2%)</w:t>
            </w:r>
          </w:p>
        </w:tc>
        <w:tc>
          <w:tcPr>
            <w:tcW w:w="1701" w:type="dxa"/>
          </w:tcPr>
          <w:p w14:paraId="0E1E490A" w14:textId="77777777" w:rsidR="00C3217A" w:rsidRPr="004F12C8" w:rsidRDefault="00C3217A" w:rsidP="000161F5">
            <w:pPr>
              <w:autoSpaceDE w:val="0"/>
              <w:autoSpaceDN w:val="0"/>
              <w:adjustRightInd w:val="0"/>
              <w:jc w:val="center"/>
            </w:pPr>
            <w:r>
              <w:t>94 (37,8%)</w:t>
            </w:r>
            <w:r>
              <w:rPr>
                <w:vertAlign w:val="superscript"/>
              </w:rPr>
              <w:t>a</w:t>
            </w:r>
          </w:p>
        </w:tc>
        <w:tc>
          <w:tcPr>
            <w:tcW w:w="1275" w:type="dxa"/>
          </w:tcPr>
          <w:p w14:paraId="3AE4C8D1" w14:textId="77777777" w:rsidR="00C3217A" w:rsidRPr="004F12C8" w:rsidRDefault="00C3217A" w:rsidP="000161F5">
            <w:pPr>
              <w:autoSpaceDE w:val="0"/>
              <w:autoSpaceDN w:val="0"/>
              <w:adjustRightInd w:val="0"/>
              <w:jc w:val="center"/>
            </w:pPr>
            <w:r>
              <w:t>67 (32,1%)</w:t>
            </w:r>
          </w:p>
        </w:tc>
        <w:tc>
          <w:tcPr>
            <w:tcW w:w="1706" w:type="dxa"/>
          </w:tcPr>
          <w:p w14:paraId="75F8DF00" w14:textId="77777777" w:rsidR="00C3217A" w:rsidRPr="004F12C8" w:rsidRDefault="00C3217A" w:rsidP="000161F5">
            <w:pPr>
              <w:autoSpaceDE w:val="0"/>
              <w:autoSpaceDN w:val="0"/>
              <w:adjustRightInd w:val="0"/>
              <w:jc w:val="center"/>
            </w:pPr>
            <w:r>
              <w:t>121 (57,9%)</w:t>
            </w:r>
            <w:r>
              <w:rPr>
                <w:vertAlign w:val="superscript"/>
              </w:rPr>
              <w:t>a</w:t>
            </w:r>
          </w:p>
        </w:tc>
      </w:tr>
      <w:tr w:rsidR="00C3217A" w:rsidRPr="004F12C8" w14:paraId="11E25B07" w14:textId="77777777" w:rsidTr="007A47A3">
        <w:trPr>
          <w:cantSplit/>
          <w:jc w:val="center"/>
        </w:trPr>
        <w:tc>
          <w:tcPr>
            <w:tcW w:w="3114" w:type="dxa"/>
            <w:tcMar>
              <w:left w:w="28" w:type="dxa"/>
              <w:right w:w="28" w:type="dxa"/>
            </w:tcMar>
          </w:tcPr>
          <w:p w14:paraId="1B08915E" w14:textId="77777777" w:rsidR="00C3217A" w:rsidRPr="004F12C8" w:rsidRDefault="00C3217A" w:rsidP="000161F5">
            <w:pPr>
              <w:autoSpaceDE w:val="0"/>
              <w:autoSpaceDN w:val="0"/>
              <w:adjustRightInd w:val="0"/>
            </w:pPr>
            <w:r>
              <w:t>70 pontos válaszreakció, 3. hét</w:t>
            </w:r>
          </w:p>
        </w:tc>
        <w:tc>
          <w:tcPr>
            <w:tcW w:w="1276" w:type="dxa"/>
          </w:tcPr>
          <w:p w14:paraId="32BD7CD8" w14:textId="77777777" w:rsidR="00C3217A" w:rsidRPr="004F12C8" w:rsidRDefault="00C3217A" w:rsidP="000161F5">
            <w:pPr>
              <w:autoSpaceDE w:val="0"/>
              <w:autoSpaceDN w:val="0"/>
              <w:adjustRightInd w:val="0"/>
              <w:jc w:val="center"/>
            </w:pPr>
            <w:r>
              <w:t>67 (27,1%)</w:t>
            </w:r>
          </w:p>
        </w:tc>
        <w:tc>
          <w:tcPr>
            <w:tcW w:w="1701" w:type="dxa"/>
          </w:tcPr>
          <w:p w14:paraId="2A6B3F10" w14:textId="77777777" w:rsidR="00C3217A" w:rsidRPr="004F12C8" w:rsidRDefault="00C3217A" w:rsidP="000161F5">
            <w:pPr>
              <w:autoSpaceDE w:val="0"/>
              <w:autoSpaceDN w:val="0"/>
              <w:adjustRightInd w:val="0"/>
              <w:jc w:val="center"/>
            </w:pPr>
            <w:r>
              <w:t>101 (40,6%)</w:t>
            </w:r>
            <w:r>
              <w:rPr>
                <w:vertAlign w:val="superscript"/>
              </w:rPr>
              <w:t>b</w:t>
            </w:r>
          </w:p>
        </w:tc>
        <w:tc>
          <w:tcPr>
            <w:tcW w:w="1275" w:type="dxa"/>
          </w:tcPr>
          <w:p w14:paraId="6F5F256C" w14:textId="77777777" w:rsidR="00C3217A" w:rsidRPr="004F12C8" w:rsidRDefault="00C3217A" w:rsidP="000161F5">
            <w:pPr>
              <w:autoSpaceDE w:val="0"/>
              <w:autoSpaceDN w:val="0"/>
              <w:adjustRightInd w:val="0"/>
              <w:jc w:val="center"/>
            </w:pPr>
            <w:r>
              <w:t>66 (31,6%)</w:t>
            </w:r>
          </w:p>
        </w:tc>
        <w:tc>
          <w:tcPr>
            <w:tcW w:w="1706" w:type="dxa"/>
          </w:tcPr>
          <w:p w14:paraId="302B8D8E" w14:textId="77777777" w:rsidR="00C3217A" w:rsidRPr="004F12C8" w:rsidRDefault="00C3217A" w:rsidP="000161F5">
            <w:pPr>
              <w:autoSpaceDE w:val="0"/>
              <w:autoSpaceDN w:val="0"/>
              <w:adjustRightInd w:val="0"/>
              <w:jc w:val="center"/>
            </w:pPr>
            <w:r>
              <w:t>106 (50,7%)</w:t>
            </w:r>
            <w:r>
              <w:rPr>
                <w:vertAlign w:val="superscript"/>
              </w:rPr>
              <w:t>a</w:t>
            </w:r>
          </w:p>
        </w:tc>
      </w:tr>
      <w:tr w:rsidR="00C3217A" w:rsidRPr="004F12C8" w14:paraId="03AD6E21" w14:textId="77777777" w:rsidTr="007A47A3">
        <w:trPr>
          <w:cantSplit/>
          <w:jc w:val="center"/>
        </w:trPr>
        <w:tc>
          <w:tcPr>
            <w:tcW w:w="3114" w:type="dxa"/>
            <w:tcBorders>
              <w:bottom w:val="single" w:sz="4" w:space="0" w:color="auto"/>
            </w:tcBorders>
            <w:tcMar>
              <w:left w:w="28" w:type="dxa"/>
              <w:right w:w="28" w:type="dxa"/>
            </w:tcMar>
          </w:tcPr>
          <w:p w14:paraId="33CAD83C" w14:textId="77777777" w:rsidR="00C3217A" w:rsidRPr="004F12C8" w:rsidRDefault="00C3217A" w:rsidP="000161F5">
            <w:pPr>
              <w:autoSpaceDE w:val="0"/>
              <w:autoSpaceDN w:val="0"/>
              <w:adjustRightInd w:val="0"/>
            </w:pPr>
            <w:r>
              <w:t>70 pontos válaszreakció, 6. hét</w:t>
            </w:r>
          </w:p>
        </w:tc>
        <w:tc>
          <w:tcPr>
            <w:tcW w:w="1276" w:type="dxa"/>
            <w:tcBorders>
              <w:bottom w:val="single" w:sz="4" w:space="0" w:color="auto"/>
            </w:tcBorders>
          </w:tcPr>
          <w:p w14:paraId="07D65496" w14:textId="582DC7A5" w:rsidR="00C3217A" w:rsidRPr="004F12C8" w:rsidRDefault="00C3217A" w:rsidP="000161F5">
            <w:pPr>
              <w:autoSpaceDE w:val="0"/>
              <w:autoSpaceDN w:val="0"/>
              <w:adjustRightInd w:val="0"/>
              <w:jc w:val="center"/>
            </w:pPr>
            <w:r>
              <w:t>75 (30,4%)</w:t>
            </w:r>
          </w:p>
        </w:tc>
        <w:tc>
          <w:tcPr>
            <w:tcW w:w="1701" w:type="dxa"/>
            <w:tcBorders>
              <w:bottom w:val="single" w:sz="4" w:space="0" w:color="auto"/>
            </w:tcBorders>
          </w:tcPr>
          <w:p w14:paraId="4477A95A" w14:textId="77777777" w:rsidR="00C3217A" w:rsidRPr="004F12C8" w:rsidRDefault="00C3217A" w:rsidP="000161F5">
            <w:pPr>
              <w:autoSpaceDE w:val="0"/>
              <w:autoSpaceDN w:val="0"/>
              <w:adjustRightInd w:val="0"/>
              <w:jc w:val="center"/>
            </w:pPr>
            <w:r>
              <w:t>109 (43,8%)</w:t>
            </w:r>
            <w:r>
              <w:rPr>
                <w:vertAlign w:val="superscript"/>
              </w:rPr>
              <w:t>b</w:t>
            </w:r>
          </w:p>
        </w:tc>
        <w:tc>
          <w:tcPr>
            <w:tcW w:w="1275" w:type="dxa"/>
            <w:tcBorders>
              <w:bottom w:val="single" w:sz="4" w:space="0" w:color="auto"/>
            </w:tcBorders>
          </w:tcPr>
          <w:p w14:paraId="3DA8B7A3" w14:textId="6F50E9CB" w:rsidR="00C3217A" w:rsidRPr="004F12C8" w:rsidRDefault="00C3217A" w:rsidP="000161F5">
            <w:pPr>
              <w:autoSpaceDE w:val="0"/>
              <w:autoSpaceDN w:val="0"/>
              <w:adjustRightInd w:val="0"/>
              <w:jc w:val="center"/>
            </w:pPr>
            <w:r>
              <w:t>81 (38,8%)</w:t>
            </w:r>
          </w:p>
        </w:tc>
        <w:tc>
          <w:tcPr>
            <w:tcW w:w="1706" w:type="dxa"/>
            <w:tcBorders>
              <w:bottom w:val="single" w:sz="4" w:space="0" w:color="auto"/>
            </w:tcBorders>
          </w:tcPr>
          <w:p w14:paraId="0C99CF2B" w14:textId="77777777" w:rsidR="00C3217A" w:rsidRPr="004F12C8" w:rsidRDefault="00C3217A" w:rsidP="000161F5">
            <w:pPr>
              <w:autoSpaceDE w:val="0"/>
              <w:autoSpaceDN w:val="0"/>
              <w:adjustRightInd w:val="0"/>
              <w:jc w:val="center"/>
            </w:pPr>
            <w:r>
              <w:t>135 (64,6%)</w:t>
            </w:r>
            <w:r>
              <w:rPr>
                <w:vertAlign w:val="superscript"/>
              </w:rPr>
              <w:t>a</w:t>
            </w:r>
          </w:p>
        </w:tc>
      </w:tr>
      <w:tr w:rsidR="00C3217A" w:rsidRPr="004F12C8" w14:paraId="66D8B5EC" w14:textId="77777777" w:rsidTr="002D7988">
        <w:trPr>
          <w:cantSplit/>
          <w:jc w:val="center"/>
        </w:trPr>
        <w:tc>
          <w:tcPr>
            <w:tcW w:w="9072" w:type="dxa"/>
            <w:gridSpan w:val="5"/>
            <w:tcBorders>
              <w:left w:val="nil"/>
              <w:bottom w:val="nil"/>
              <w:right w:val="nil"/>
            </w:tcBorders>
          </w:tcPr>
          <w:p w14:paraId="2F66A2BC" w14:textId="2E53F4C3" w:rsidR="00C3217A" w:rsidRPr="004F12C8" w:rsidRDefault="00C3217A" w:rsidP="000161F5">
            <w:pPr>
              <w:autoSpaceDE w:val="0"/>
              <w:autoSpaceDN w:val="0"/>
              <w:adjustRightInd w:val="0"/>
              <w:rPr>
                <w:sz w:val="18"/>
                <w:szCs w:val="18"/>
              </w:rPr>
            </w:pPr>
            <w:r>
              <w:rPr>
                <w:sz w:val="18"/>
              </w:rPr>
              <w:t>A klinikai remisszió a definíció szerint a CDAI</w:t>
            </w:r>
            <w:r w:rsidR="00A55E95">
              <w:rPr>
                <w:sz w:val="18"/>
              </w:rPr>
              <w:t>-</w:t>
            </w:r>
            <w:r>
              <w:rPr>
                <w:sz w:val="18"/>
              </w:rPr>
              <w:t>pontszám &lt;</w:t>
            </w:r>
            <w:r w:rsidR="007F3E4A">
              <w:rPr>
                <w:sz w:val="18"/>
              </w:rPr>
              <w:t> </w:t>
            </w:r>
            <w:r>
              <w:rPr>
                <w:sz w:val="18"/>
              </w:rPr>
              <w:t>150; A klinikai válaszreakció a definíció szerint a CDAI</w:t>
            </w:r>
            <w:r w:rsidR="00A55E95">
              <w:rPr>
                <w:sz w:val="18"/>
              </w:rPr>
              <w:t>-</w:t>
            </w:r>
            <w:r>
              <w:rPr>
                <w:sz w:val="18"/>
              </w:rPr>
              <w:t>pontszám legalább 100 pontos csökkenése, vagy a klinikai remisszió állapotában maradás</w:t>
            </w:r>
          </w:p>
          <w:p w14:paraId="0F7DC95C" w14:textId="65E196D5" w:rsidR="00C3217A" w:rsidRPr="004F12C8" w:rsidRDefault="00C3217A" w:rsidP="000161F5">
            <w:pPr>
              <w:autoSpaceDE w:val="0"/>
              <w:autoSpaceDN w:val="0"/>
              <w:adjustRightInd w:val="0"/>
              <w:rPr>
                <w:sz w:val="18"/>
                <w:szCs w:val="18"/>
              </w:rPr>
            </w:pPr>
            <w:r>
              <w:rPr>
                <w:sz w:val="18"/>
              </w:rPr>
              <w:t>A 70 pontos válaszreakció definíciója a CDAI</w:t>
            </w:r>
            <w:r w:rsidR="00A55E95">
              <w:rPr>
                <w:sz w:val="18"/>
              </w:rPr>
              <w:t>-</w:t>
            </w:r>
            <w:r>
              <w:rPr>
                <w:sz w:val="18"/>
              </w:rPr>
              <w:t>pontszám legalább 70 pontos csökkenése</w:t>
            </w:r>
          </w:p>
          <w:p w14:paraId="67A297B3" w14:textId="11ADE9D1" w:rsidR="00C3217A" w:rsidRPr="004F12C8" w:rsidRDefault="00C3217A" w:rsidP="000161F5">
            <w:pPr>
              <w:autoSpaceDE w:val="0"/>
              <w:autoSpaceDN w:val="0"/>
              <w:adjustRightInd w:val="0"/>
              <w:ind w:left="284" w:hanging="284"/>
              <w:rPr>
                <w:sz w:val="18"/>
                <w:szCs w:val="18"/>
              </w:rPr>
            </w:pPr>
            <w:r>
              <w:rPr>
                <w:sz w:val="18"/>
              </w:rPr>
              <w:t>*</w:t>
            </w:r>
            <w:r>
              <w:tab/>
            </w:r>
            <w:r>
              <w:rPr>
                <w:sz w:val="18"/>
              </w:rPr>
              <w:t>Az anti</w:t>
            </w:r>
            <w:r>
              <w:rPr>
                <w:sz w:val="18"/>
              </w:rPr>
              <w:noBreakHyphen/>
              <w:t>TNFα sikertelensége</w:t>
            </w:r>
          </w:p>
          <w:p w14:paraId="63A2A097" w14:textId="77777777" w:rsidR="009D655C" w:rsidRDefault="00C3217A" w:rsidP="000161F5">
            <w:pPr>
              <w:autoSpaceDE w:val="0"/>
              <w:autoSpaceDN w:val="0"/>
              <w:adjustRightInd w:val="0"/>
              <w:ind w:left="284" w:hanging="284"/>
              <w:rPr>
                <w:sz w:val="18"/>
              </w:rPr>
            </w:pPr>
            <w:r>
              <w:rPr>
                <w:sz w:val="18"/>
              </w:rPr>
              <w:t>**</w:t>
            </w:r>
            <w:r>
              <w:tab/>
            </w:r>
            <w:r>
              <w:rPr>
                <w:sz w:val="18"/>
              </w:rPr>
              <w:t>A konvencionális kezelés sikertelensége</w:t>
            </w:r>
          </w:p>
          <w:p w14:paraId="70F7B6A4" w14:textId="77777777" w:rsidR="009D655C" w:rsidRDefault="00C3217A" w:rsidP="000161F5">
            <w:pPr>
              <w:autoSpaceDE w:val="0"/>
              <w:autoSpaceDN w:val="0"/>
              <w:adjustRightInd w:val="0"/>
              <w:ind w:left="284" w:hanging="284"/>
              <w:rPr>
                <w:sz w:val="18"/>
              </w:rPr>
            </w:pPr>
            <w:r>
              <w:rPr>
                <w:vertAlign w:val="superscript"/>
              </w:rPr>
              <w:t>a</w:t>
            </w:r>
            <w:r>
              <w:tab/>
            </w:r>
            <w:r>
              <w:rPr>
                <w:sz w:val="18"/>
              </w:rPr>
              <w:t>p</w:t>
            </w:r>
            <w:r w:rsidR="007F3E4A">
              <w:rPr>
                <w:sz w:val="18"/>
              </w:rPr>
              <w:t> </w:t>
            </w:r>
            <w:r>
              <w:rPr>
                <w:sz w:val="18"/>
              </w:rPr>
              <w:t>&lt;</w:t>
            </w:r>
            <w:r w:rsidR="007F3E4A">
              <w:rPr>
                <w:sz w:val="18"/>
              </w:rPr>
              <w:t> </w:t>
            </w:r>
            <w:r>
              <w:rPr>
                <w:sz w:val="18"/>
              </w:rPr>
              <w:t>0,001</w:t>
            </w:r>
          </w:p>
          <w:p w14:paraId="6A26A018" w14:textId="77777777" w:rsidR="00C3217A" w:rsidRPr="004F12C8" w:rsidRDefault="00C3217A" w:rsidP="000161F5">
            <w:pPr>
              <w:tabs>
                <w:tab w:val="left" w:pos="288"/>
              </w:tabs>
              <w:ind w:left="284" w:hanging="284"/>
              <w:rPr>
                <w:sz w:val="20"/>
              </w:rPr>
            </w:pPr>
            <w:r>
              <w:rPr>
                <w:vertAlign w:val="superscript"/>
              </w:rPr>
              <w:t>b</w:t>
            </w:r>
            <w:r>
              <w:tab/>
            </w:r>
            <w:r>
              <w:rPr>
                <w:sz w:val="18"/>
              </w:rPr>
              <w:t>p</w:t>
            </w:r>
            <w:r w:rsidR="007F3E4A">
              <w:rPr>
                <w:sz w:val="18"/>
              </w:rPr>
              <w:t> </w:t>
            </w:r>
            <w:r>
              <w:rPr>
                <w:sz w:val="18"/>
              </w:rPr>
              <w:t>&lt;</w:t>
            </w:r>
            <w:r w:rsidR="007F3E4A">
              <w:rPr>
                <w:sz w:val="18"/>
              </w:rPr>
              <w:t> </w:t>
            </w:r>
            <w:r>
              <w:rPr>
                <w:sz w:val="18"/>
              </w:rPr>
              <w:t>0,01</w:t>
            </w:r>
          </w:p>
        </w:tc>
      </w:tr>
    </w:tbl>
    <w:p w14:paraId="22C80C95" w14:textId="77777777" w:rsidR="00C3217A" w:rsidRPr="004F12C8" w:rsidRDefault="00C3217A" w:rsidP="00C3217A"/>
    <w:p w14:paraId="6F976E8B" w14:textId="27779D70" w:rsidR="009D655C" w:rsidRDefault="00C3217A" w:rsidP="00C3217A">
      <w:pPr>
        <w:autoSpaceDE w:val="0"/>
        <w:autoSpaceDN w:val="0"/>
        <w:adjustRightInd w:val="0"/>
      </w:pPr>
      <w:r>
        <w:t>A fenntartó kezeléssel végzett vizsgálatban (IM</w:t>
      </w:r>
      <w:r>
        <w:noBreakHyphen/>
        <w:t>UNITI) 388</w:t>
      </w:r>
      <w:r w:rsidR="007F3E4A">
        <w:t> </w:t>
      </w:r>
      <w:r>
        <w:t>olyan beteget értékeltek, aki 100 pontos klinikai válaszreakciót ért el a 8. héten, a UNITI</w:t>
      </w:r>
      <w:r>
        <w:noBreakHyphen/>
        <w:t>1 és UNITI</w:t>
      </w:r>
      <w:r>
        <w:noBreakHyphen/>
        <w:t>2</w:t>
      </w:r>
      <w:r w:rsidR="00705909">
        <w:t xml:space="preserve"> </w:t>
      </w:r>
      <w:r>
        <w:t xml:space="preserve">vizsgálatban az usztekinumab indukcióval. A betegeket 44 hétig tartó, 8 hetenkénti 90 mg usztekinumab, 12 hetenkénti 90 mg usztekinumab vagy placebo subcutan fenntartó rezsimre randomizálták (a javasolt fenntartó adagolást lásd a STELARA oldatos injekció (injekciós üveg) és </w:t>
      </w:r>
      <w:r w:rsidR="007F3E4A">
        <w:t xml:space="preserve">oldatos injekció </w:t>
      </w:r>
      <w:r>
        <w:t xml:space="preserve">előretöltött fecskendőben </w:t>
      </w:r>
      <w:r w:rsidR="00A868F5">
        <w:t>a</w:t>
      </w:r>
      <w:r>
        <w:t xml:space="preserve">lkalmazási előírásának </w:t>
      </w:r>
      <w:r w:rsidR="002639D6">
        <w:t xml:space="preserve">vagy az előretöltött </w:t>
      </w:r>
      <w:r w:rsidR="00A33AF0">
        <w:t>injekciós t</w:t>
      </w:r>
      <w:r w:rsidR="002639D6">
        <w:t xml:space="preserve">oll </w:t>
      </w:r>
      <w:r w:rsidR="00A868F5">
        <w:t>a</w:t>
      </w:r>
      <w:r w:rsidR="002639D6">
        <w:t xml:space="preserve">lkalmazási előírásának </w:t>
      </w:r>
      <w:r>
        <w:t>4.2 pontjában).</w:t>
      </w:r>
    </w:p>
    <w:p w14:paraId="1F78B01A" w14:textId="77777777" w:rsidR="00C3217A" w:rsidRPr="004F12C8" w:rsidRDefault="00C3217A" w:rsidP="00C3217A">
      <w:pPr>
        <w:autoSpaceDE w:val="0"/>
        <w:autoSpaceDN w:val="0"/>
        <w:adjustRightInd w:val="0"/>
        <w:rPr>
          <w:szCs w:val="24"/>
        </w:rPr>
      </w:pPr>
    </w:p>
    <w:p w14:paraId="7408949B" w14:textId="5A172BF8" w:rsidR="00C3217A" w:rsidRDefault="00C3217A" w:rsidP="00C3217A">
      <w:r>
        <w:t>A betegek szignifikánsan magasabb arányánál maradt fent a 44. héten a klinikai remisszió és válaszreakció az usztekinumabbal kezelt csoportokban, mint a placeb</w:t>
      </w:r>
      <w:r w:rsidR="00921069">
        <w:t>ocs</w:t>
      </w:r>
      <w:r>
        <w:t xml:space="preserve">oportban (lásd </w:t>
      </w:r>
      <w:del w:id="73" w:author="translator" w:date="2026-04-29T22:12:00Z">
        <w:r w:rsidR="00FA4343" w:rsidDel="00645906">
          <w:delText>6</w:delText>
        </w:r>
      </w:del>
      <w:ins w:id="74" w:author="translator" w:date="2026-04-29T22:12:00Z">
        <w:del w:id="75" w:author="HU LOC 3.1" w:date="2026-06-02T12:57:00Z">
          <w:r w:rsidR="00645906" w:rsidDel="000828C8">
            <w:delText>8</w:delText>
          </w:r>
        </w:del>
      </w:ins>
      <w:ins w:id="76" w:author="HU LOC 3.1" w:date="2026-06-02T12:57:00Z">
        <w:r w:rsidR="000828C8">
          <w:t>6</w:t>
        </w:r>
      </w:ins>
      <w:r>
        <w:t>.</w:t>
      </w:r>
      <w:r w:rsidR="007F3E4A">
        <w:t> </w:t>
      </w:r>
      <w:r>
        <w:t>táblázat).</w:t>
      </w:r>
    </w:p>
    <w:p w14:paraId="083A033C" w14:textId="77777777" w:rsidR="000564F1" w:rsidRDefault="000564F1" w:rsidP="000564F1"/>
    <w:p w14:paraId="349AD144" w14:textId="3ADA63E8" w:rsidR="000564F1" w:rsidRPr="009D655C" w:rsidRDefault="00FA4343" w:rsidP="007A47A3">
      <w:pPr>
        <w:keepNext/>
        <w:ind w:left="1418" w:hanging="1418"/>
        <w:rPr>
          <w:i/>
          <w:iCs/>
        </w:rPr>
      </w:pPr>
      <w:del w:id="77" w:author="translator" w:date="2026-04-29T22:12:00Z">
        <w:r w:rsidDel="00645906">
          <w:rPr>
            <w:i/>
          </w:rPr>
          <w:delText>6</w:delText>
        </w:r>
      </w:del>
      <w:ins w:id="78" w:author="translator" w:date="2026-04-29T22:12:00Z">
        <w:del w:id="79" w:author="HU LOC 3.1" w:date="2026-06-02T12:57:00Z">
          <w:r w:rsidR="00645906" w:rsidDel="000828C8">
            <w:rPr>
              <w:i/>
            </w:rPr>
            <w:delText>8</w:delText>
          </w:r>
        </w:del>
      </w:ins>
      <w:ins w:id="80" w:author="HU LOC 3.1" w:date="2026-06-02T12:57:00Z">
        <w:r w:rsidR="000828C8">
          <w:rPr>
            <w:i/>
          </w:rPr>
          <w:t>6</w:t>
        </w:r>
      </w:ins>
      <w:r w:rsidR="000564F1" w:rsidRPr="009D655C">
        <w:rPr>
          <w:i/>
        </w:rPr>
        <w:t>. táblázat:</w:t>
      </w:r>
      <w:r w:rsidR="000564F1" w:rsidRPr="009D655C">
        <w:rPr>
          <w:i/>
        </w:rPr>
        <w:tab/>
        <w:t>A klinikai válaszreakció és remisszió fenntartása az IM</w:t>
      </w:r>
      <w:r w:rsidR="000564F1" w:rsidRPr="009D655C">
        <w:rPr>
          <w:i/>
        </w:rPr>
        <w:noBreakHyphen/>
        <w:t>UNITI</w:t>
      </w:r>
      <w:r w:rsidR="007C6BAA">
        <w:rPr>
          <w:i/>
        </w:rPr>
        <w:t xml:space="preserve"> </w:t>
      </w:r>
      <w:r w:rsidR="000564F1" w:rsidRPr="009D655C">
        <w:rPr>
          <w:i/>
        </w:rPr>
        <w:t>vizsgálatban (44. hét, 52. hét az indukciós dózis elkezdésétől)</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0564F1" w:rsidRPr="009E04BB" w14:paraId="172562CF" w14:textId="77777777" w:rsidTr="00C9251C">
        <w:trPr>
          <w:cantSplit/>
          <w:jc w:val="center"/>
        </w:trPr>
        <w:tc>
          <w:tcPr>
            <w:tcW w:w="4527" w:type="dxa"/>
            <w:tcBorders>
              <w:top w:val="single" w:sz="4" w:space="0" w:color="auto"/>
              <w:left w:val="single" w:sz="4" w:space="0" w:color="auto"/>
              <w:bottom w:val="single" w:sz="4" w:space="0" w:color="auto"/>
              <w:right w:val="single" w:sz="8" w:space="0" w:color="auto"/>
            </w:tcBorders>
          </w:tcPr>
          <w:p w14:paraId="325AE795" w14:textId="77777777" w:rsidR="000564F1" w:rsidRPr="009E04BB" w:rsidRDefault="000564F1" w:rsidP="004343E1">
            <w:pPr>
              <w:keepNext/>
              <w:jc w:val="center"/>
              <w:rPr>
                <w:b/>
              </w:rPr>
            </w:pPr>
          </w:p>
        </w:tc>
        <w:tc>
          <w:tcPr>
            <w:tcW w:w="1399" w:type="dxa"/>
            <w:tcBorders>
              <w:top w:val="single" w:sz="4" w:space="0" w:color="auto"/>
              <w:left w:val="nil"/>
              <w:bottom w:val="single" w:sz="4" w:space="0" w:color="auto"/>
              <w:right w:val="single" w:sz="8" w:space="0" w:color="auto"/>
            </w:tcBorders>
          </w:tcPr>
          <w:p w14:paraId="64731CB6" w14:textId="77777777" w:rsidR="000564F1" w:rsidRPr="009E04BB" w:rsidRDefault="000564F1" w:rsidP="00585517">
            <w:pPr>
              <w:keepNext/>
              <w:jc w:val="center"/>
              <w:rPr>
                <w:b/>
              </w:rPr>
            </w:pPr>
            <w:r>
              <w:rPr>
                <w:b/>
              </w:rPr>
              <w:t>Placebo*</w:t>
            </w:r>
          </w:p>
          <w:p w14:paraId="2F216D4D" w14:textId="77777777" w:rsidR="000564F1" w:rsidRPr="009E04BB" w:rsidRDefault="000564F1" w:rsidP="00585517">
            <w:pPr>
              <w:keepNext/>
              <w:jc w:val="center"/>
              <w:rPr>
                <w:b/>
              </w:rPr>
            </w:pPr>
          </w:p>
          <w:p w14:paraId="306AEE21" w14:textId="77777777" w:rsidR="000564F1" w:rsidRDefault="000564F1" w:rsidP="00585517">
            <w:pPr>
              <w:keepNext/>
              <w:jc w:val="center"/>
              <w:rPr>
                <w:b/>
              </w:rPr>
            </w:pPr>
          </w:p>
          <w:p w14:paraId="113E2296" w14:textId="77777777" w:rsidR="000564F1" w:rsidRPr="009E04BB" w:rsidRDefault="000564F1" w:rsidP="00585517">
            <w:pPr>
              <w:keepNext/>
              <w:jc w:val="center"/>
              <w:rPr>
                <w:b/>
              </w:rPr>
            </w:pPr>
          </w:p>
          <w:p w14:paraId="17C1899E" w14:textId="6273EDE8" w:rsidR="000564F1" w:rsidRPr="009E04BB" w:rsidRDefault="000564F1" w:rsidP="00585517">
            <w:pPr>
              <w:keepNext/>
              <w:jc w:val="center"/>
              <w:rPr>
                <w:b/>
              </w:rPr>
            </w:pPr>
            <w:r>
              <w:rPr>
                <w:b/>
              </w:rPr>
              <w:t>N=131</w:t>
            </w:r>
            <w:r>
              <w:rPr>
                <w:b/>
                <w:vertAlign w:val="superscript"/>
              </w:rPr>
              <w:t>†</w:t>
            </w:r>
          </w:p>
        </w:tc>
        <w:tc>
          <w:tcPr>
            <w:tcW w:w="1573" w:type="dxa"/>
            <w:tcBorders>
              <w:top w:val="single" w:sz="4" w:space="0" w:color="auto"/>
              <w:left w:val="nil"/>
              <w:bottom w:val="single" w:sz="4" w:space="0" w:color="auto"/>
              <w:right w:val="single" w:sz="8" w:space="0" w:color="auto"/>
            </w:tcBorders>
          </w:tcPr>
          <w:p w14:paraId="76C943EB" w14:textId="77777777" w:rsidR="000564F1" w:rsidRPr="009E04BB" w:rsidRDefault="000564F1" w:rsidP="00585517">
            <w:pPr>
              <w:keepNext/>
              <w:jc w:val="center"/>
              <w:rPr>
                <w:b/>
              </w:rPr>
            </w:pPr>
            <w:r>
              <w:rPr>
                <w:b/>
              </w:rPr>
              <w:t>8 hetenként 90 mg usztekinumab</w:t>
            </w:r>
          </w:p>
          <w:p w14:paraId="223F8030" w14:textId="77777777" w:rsidR="000564F1" w:rsidRPr="009E04BB" w:rsidRDefault="000564F1" w:rsidP="00585517">
            <w:pPr>
              <w:keepNext/>
              <w:jc w:val="center"/>
              <w:rPr>
                <w:b/>
              </w:rPr>
            </w:pPr>
          </w:p>
          <w:p w14:paraId="792587FA" w14:textId="449EBD1D" w:rsidR="000564F1" w:rsidRPr="009E04BB" w:rsidRDefault="000564F1" w:rsidP="00585517">
            <w:pPr>
              <w:keepNext/>
              <w:jc w:val="center"/>
              <w:rPr>
                <w:b/>
              </w:rPr>
            </w:pPr>
            <w:r>
              <w:rPr>
                <w:b/>
              </w:rPr>
              <w:t>N=128</w:t>
            </w:r>
            <w:r>
              <w:rPr>
                <w:b/>
                <w:vertAlign w:val="superscript"/>
              </w:rPr>
              <w:t>†</w:t>
            </w:r>
          </w:p>
        </w:tc>
        <w:tc>
          <w:tcPr>
            <w:tcW w:w="1573" w:type="dxa"/>
            <w:tcBorders>
              <w:top w:val="single" w:sz="4" w:space="0" w:color="auto"/>
              <w:left w:val="nil"/>
              <w:bottom w:val="single" w:sz="4" w:space="0" w:color="auto"/>
              <w:right w:val="single" w:sz="4" w:space="0" w:color="auto"/>
            </w:tcBorders>
          </w:tcPr>
          <w:p w14:paraId="2FDE7A28" w14:textId="3BA172A8" w:rsidR="000564F1" w:rsidRDefault="000564F1" w:rsidP="00585517">
            <w:pPr>
              <w:keepNext/>
              <w:jc w:val="center"/>
              <w:rPr>
                <w:b/>
              </w:rPr>
            </w:pPr>
            <w:r>
              <w:rPr>
                <w:b/>
              </w:rPr>
              <w:t>12 hetenként 90 mg usztekinumab</w:t>
            </w:r>
          </w:p>
          <w:p w14:paraId="3BB85BF7" w14:textId="77777777" w:rsidR="00E953E2" w:rsidRPr="009E04BB" w:rsidRDefault="00E953E2" w:rsidP="00585517">
            <w:pPr>
              <w:keepNext/>
              <w:jc w:val="center"/>
              <w:rPr>
                <w:b/>
              </w:rPr>
            </w:pPr>
          </w:p>
          <w:p w14:paraId="05011F96" w14:textId="112E77DB" w:rsidR="000564F1" w:rsidRPr="009E04BB" w:rsidRDefault="000564F1" w:rsidP="00585517">
            <w:pPr>
              <w:keepNext/>
              <w:jc w:val="center"/>
              <w:rPr>
                <w:b/>
              </w:rPr>
            </w:pPr>
            <w:r>
              <w:rPr>
                <w:b/>
              </w:rPr>
              <w:t>N=129</w:t>
            </w:r>
            <w:r>
              <w:rPr>
                <w:b/>
                <w:vertAlign w:val="superscript"/>
              </w:rPr>
              <w:t>†</w:t>
            </w:r>
          </w:p>
        </w:tc>
      </w:tr>
      <w:tr w:rsidR="000564F1" w:rsidRPr="004F12C8" w14:paraId="170C4549" w14:textId="77777777" w:rsidTr="00C9251C">
        <w:trPr>
          <w:cantSplit/>
          <w:jc w:val="center"/>
        </w:trPr>
        <w:tc>
          <w:tcPr>
            <w:tcW w:w="4527" w:type="dxa"/>
            <w:tcBorders>
              <w:top w:val="single" w:sz="4" w:space="0" w:color="auto"/>
              <w:left w:val="single" w:sz="4" w:space="0" w:color="auto"/>
              <w:bottom w:val="single" w:sz="4" w:space="0" w:color="auto"/>
              <w:right w:val="single" w:sz="8" w:space="0" w:color="auto"/>
            </w:tcBorders>
            <w:hideMark/>
          </w:tcPr>
          <w:p w14:paraId="104C6436" w14:textId="77777777" w:rsidR="000564F1" w:rsidRPr="004F12C8" w:rsidRDefault="000564F1" w:rsidP="00C9251C">
            <w:pPr>
              <w:rPr>
                <w:rFonts w:eastAsia="Calibri"/>
              </w:rPr>
            </w:pPr>
            <w:r>
              <w:t>Klinikai remisszió</w:t>
            </w:r>
          </w:p>
        </w:tc>
        <w:tc>
          <w:tcPr>
            <w:tcW w:w="1399" w:type="dxa"/>
            <w:tcBorders>
              <w:top w:val="single" w:sz="4" w:space="0" w:color="auto"/>
              <w:left w:val="nil"/>
              <w:bottom w:val="single" w:sz="4" w:space="0" w:color="auto"/>
              <w:right w:val="single" w:sz="8" w:space="0" w:color="auto"/>
            </w:tcBorders>
            <w:hideMark/>
          </w:tcPr>
          <w:p w14:paraId="5DAD2A41" w14:textId="77777777" w:rsidR="000564F1" w:rsidRPr="009E04BB" w:rsidRDefault="000564F1" w:rsidP="00C9251C">
            <w:pPr>
              <w:jc w:val="center"/>
            </w:pPr>
            <w:r>
              <w:t>36%</w:t>
            </w:r>
          </w:p>
        </w:tc>
        <w:tc>
          <w:tcPr>
            <w:tcW w:w="1573" w:type="dxa"/>
            <w:tcBorders>
              <w:top w:val="single" w:sz="4" w:space="0" w:color="auto"/>
              <w:left w:val="nil"/>
              <w:bottom w:val="single" w:sz="4" w:space="0" w:color="auto"/>
              <w:right w:val="single" w:sz="8" w:space="0" w:color="auto"/>
            </w:tcBorders>
          </w:tcPr>
          <w:p w14:paraId="573AFA1F" w14:textId="77777777" w:rsidR="000564F1" w:rsidRPr="009E04BB" w:rsidRDefault="000564F1" w:rsidP="00C9251C">
            <w:pPr>
              <w:jc w:val="center"/>
            </w:pPr>
            <w:r>
              <w:t>53%</w:t>
            </w:r>
            <w:r>
              <w:rPr>
                <w:vertAlign w:val="superscript"/>
              </w:rPr>
              <w:t>a</w:t>
            </w:r>
          </w:p>
        </w:tc>
        <w:tc>
          <w:tcPr>
            <w:tcW w:w="1573" w:type="dxa"/>
            <w:tcBorders>
              <w:top w:val="single" w:sz="4" w:space="0" w:color="auto"/>
              <w:left w:val="nil"/>
              <w:bottom w:val="single" w:sz="4" w:space="0" w:color="auto"/>
              <w:right w:val="single" w:sz="4" w:space="0" w:color="auto"/>
            </w:tcBorders>
          </w:tcPr>
          <w:p w14:paraId="0C9A506E" w14:textId="77777777" w:rsidR="000564F1" w:rsidRPr="009E04BB" w:rsidRDefault="000564F1" w:rsidP="00C9251C">
            <w:pPr>
              <w:jc w:val="center"/>
            </w:pPr>
            <w:r>
              <w:t>49%</w:t>
            </w:r>
            <w:r>
              <w:rPr>
                <w:vertAlign w:val="superscript"/>
              </w:rPr>
              <w:t>b</w:t>
            </w:r>
          </w:p>
        </w:tc>
      </w:tr>
      <w:tr w:rsidR="000564F1" w:rsidRPr="004F12C8" w14:paraId="4F915265" w14:textId="77777777" w:rsidTr="00C9251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4CCAB345" w14:textId="77777777" w:rsidR="000564F1" w:rsidRPr="004F12C8" w:rsidRDefault="000564F1" w:rsidP="00C9251C">
            <w:pPr>
              <w:rPr>
                <w:rFonts w:eastAsia="Calibri"/>
              </w:rPr>
            </w:pPr>
            <w:r>
              <w:t>Klinikai válaszreakció</w:t>
            </w:r>
          </w:p>
        </w:tc>
        <w:tc>
          <w:tcPr>
            <w:tcW w:w="1399" w:type="dxa"/>
            <w:tcBorders>
              <w:top w:val="single" w:sz="4" w:space="0" w:color="auto"/>
              <w:left w:val="single" w:sz="4" w:space="0" w:color="auto"/>
              <w:bottom w:val="single" w:sz="4" w:space="0" w:color="auto"/>
              <w:right w:val="single" w:sz="4" w:space="0" w:color="auto"/>
            </w:tcBorders>
            <w:hideMark/>
          </w:tcPr>
          <w:p w14:paraId="174C4F49" w14:textId="77777777" w:rsidR="000564F1" w:rsidRPr="009E04BB" w:rsidRDefault="000564F1" w:rsidP="00C9251C">
            <w:pPr>
              <w:jc w:val="center"/>
            </w:pPr>
            <w:r>
              <w:t>44%</w:t>
            </w:r>
          </w:p>
        </w:tc>
        <w:tc>
          <w:tcPr>
            <w:tcW w:w="1573" w:type="dxa"/>
            <w:tcBorders>
              <w:top w:val="single" w:sz="4" w:space="0" w:color="auto"/>
              <w:left w:val="single" w:sz="4" w:space="0" w:color="auto"/>
              <w:bottom w:val="single" w:sz="4" w:space="0" w:color="auto"/>
              <w:right w:val="single" w:sz="4" w:space="0" w:color="auto"/>
            </w:tcBorders>
          </w:tcPr>
          <w:p w14:paraId="658A689A" w14:textId="77777777" w:rsidR="000564F1" w:rsidRPr="009E04BB" w:rsidRDefault="000564F1" w:rsidP="00C9251C">
            <w:pPr>
              <w:jc w:val="center"/>
            </w:pPr>
            <w:r>
              <w:t>59%</w:t>
            </w:r>
            <w:r>
              <w:rPr>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09DBC7EC" w14:textId="77777777" w:rsidR="000564F1" w:rsidRPr="009E04BB" w:rsidRDefault="000564F1" w:rsidP="00C9251C">
            <w:pPr>
              <w:jc w:val="center"/>
            </w:pPr>
            <w:r>
              <w:t>58%</w:t>
            </w:r>
            <w:r>
              <w:rPr>
                <w:vertAlign w:val="superscript"/>
              </w:rPr>
              <w:t>b</w:t>
            </w:r>
          </w:p>
        </w:tc>
      </w:tr>
      <w:tr w:rsidR="000564F1" w:rsidRPr="004F12C8" w14:paraId="1D05BE41" w14:textId="77777777" w:rsidTr="00C9251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512C63C" w14:textId="77777777" w:rsidR="000564F1" w:rsidRPr="004F12C8" w:rsidRDefault="000564F1" w:rsidP="00C9251C">
            <w:pPr>
              <w:rPr>
                <w:rFonts w:eastAsia="Calibri"/>
              </w:rPr>
            </w:pPr>
            <w:r>
              <w:t>Kortikoszteroid nélküli klinikai remisszió</w:t>
            </w:r>
          </w:p>
        </w:tc>
        <w:tc>
          <w:tcPr>
            <w:tcW w:w="1399" w:type="dxa"/>
            <w:tcBorders>
              <w:top w:val="single" w:sz="4" w:space="0" w:color="auto"/>
              <w:left w:val="single" w:sz="4" w:space="0" w:color="auto"/>
              <w:bottom w:val="single" w:sz="4" w:space="0" w:color="auto"/>
              <w:right w:val="single" w:sz="4" w:space="0" w:color="auto"/>
            </w:tcBorders>
            <w:hideMark/>
          </w:tcPr>
          <w:p w14:paraId="0C4BA199" w14:textId="77777777" w:rsidR="000564F1" w:rsidRPr="009E04BB" w:rsidRDefault="000564F1" w:rsidP="00C9251C">
            <w:pPr>
              <w:jc w:val="center"/>
            </w:pPr>
            <w:r>
              <w:t>30%</w:t>
            </w:r>
          </w:p>
        </w:tc>
        <w:tc>
          <w:tcPr>
            <w:tcW w:w="1573" w:type="dxa"/>
            <w:tcBorders>
              <w:top w:val="single" w:sz="4" w:space="0" w:color="auto"/>
              <w:left w:val="single" w:sz="4" w:space="0" w:color="auto"/>
              <w:bottom w:val="single" w:sz="4" w:space="0" w:color="auto"/>
              <w:right w:val="single" w:sz="4" w:space="0" w:color="auto"/>
            </w:tcBorders>
          </w:tcPr>
          <w:p w14:paraId="4C832E18" w14:textId="77777777" w:rsidR="000564F1" w:rsidRPr="009E04BB" w:rsidRDefault="000564F1" w:rsidP="00C9251C">
            <w:pPr>
              <w:jc w:val="center"/>
            </w:pPr>
            <w:r>
              <w:t>47%</w:t>
            </w:r>
            <w:r>
              <w:rPr>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5F8C1B72" w14:textId="77777777" w:rsidR="000564F1" w:rsidRPr="009E04BB" w:rsidRDefault="000564F1" w:rsidP="00C9251C">
            <w:pPr>
              <w:jc w:val="center"/>
            </w:pPr>
            <w:r>
              <w:t>43%</w:t>
            </w:r>
            <w:r>
              <w:rPr>
                <w:vertAlign w:val="superscript"/>
              </w:rPr>
              <w:t>c</w:t>
            </w:r>
          </w:p>
        </w:tc>
      </w:tr>
      <w:tr w:rsidR="000564F1" w:rsidRPr="004F12C8" w14:paraId="46BA0267" w14:textId="77777777" w:rsidTr="00C9251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0060954A" w14:textId="293A2502" w:rsidR="000564F1" w:rsidRPr="004F12C8" w:rsidRDefault="000564F1" w:rsidP="00C9251C">
            <w:pPr>
              <w:rPr>
                <w:rFonts w:eastAsia="Calibri"/>
                <w:b/>
                <w:bCs/>
              </w:rPr>
            </w:pPr>
            <w:r>
              <w:t>Klinikai remisszió azoknál a betegeknél:</w:t>
            </w:r>
          </w:p>
        </w:tc>
        <w:tc>
          <w:tcPr>
            <w:tcW w:w="1399" w:type="dxa"/>
            <w:tcBorders>
              <w:top w:val="single" w:sz="4" w:space="0" w:color="auto"/>
              <w:left w:val="single" w:sz="4" w:space="0" w:color="auto"/>
              <w:bottom w:val="single" w:sz="4" w:space="0" w:color="auto"/>
              <w:right w:val="single" w:sz="4" w:space="0" w:color="auto"/>
            </w:tcBorders>
          </w:tcPr>
          <w:p w14:paraId="144BEAE9" w14:textId="77777777" w:rsidR="000564F1" w:rsidRPr="009E04BB" w:rsidRDefault="000564F1" w:rsidP="00C9251C">
            <w:pPr>
              <w:jc w:val="center"/>
            </w:pPr>
          </w:p>
        </w:tc>
        <w:tc>
          <w:tcPr>
            <w:tcW w:w="1573" w:type="dxa"/>
            <w:tcBorders>
              <w:top w:val="single" w:sz="4" w:space="0" w:color="auto"/>
              <w:left w:val="single" w:sz="4" w:space="0" w:color="auto"/>
              <w:bottom w:val="single" w:sz="4" w:space="0" w:color="auto"/>
              <w:right w:val="single" w:sz="4" w:space="0" w:color="auto"/>
            </w:tcBorders>
          </w:tcPr>
          <w:p w14:paraId="3F7FBADF" w14:textId="77777777" w:rsidR="000564F1" w:rsidRPr="009E04BB" w:rsidRDefault="000564F1" w:rsidP="00C9251C">
            <w:pPr>
              <w:jc w:val="center"/>
            </w:pPr>
          </w:p>
        </w:tc>
        <w:tc>
          <w:tcPr>
            <w:tcW w:w="1573" w:type="dxa"/>
            <w:tcBorders>
              <w:top w:val="single" w:sz="4" w:space="0" w:color="auto"/>
              <w:left w:val="single" w:sz="4" w:space="0" w:color="auto"/>
              <w:bottom w:val="single" w:sz="4" w:space="0" w:color="auto"/>
              <w:right w:val="single" w:sz="4" w:space="0" w:color="auto"/>
            </w:tcBorders>
          </w:tcPr>
          <w:p w14:paraId="2230D722" w14:textId="77777777" w:rsidR="000564F1" w:rsidRPr="009E04BB" w:rsidRDefault="000564F1" w:rsidP="00C9251C">
            <w:pPr>
              <w:jc w:val="center"/>
            </w:pPr>
          </w:p>
        </w:tc>
      </w:tr>
      <w:tr w:rsidR="000564F1" w:rsidRPr="004F12C8" w14:paraId="281284D8" w14:textId="77777777" w:rsidTr="00C9251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8FAF518" w14:textId="77777777" w:rsidR="000564F1" w:rsidRPr="004F12C8" w:rsidRDefault="000564F1" w:rsidP="00C9251C">
            <w:pPr>
              <w:autoSpaceDE w:val="0"/>
              <w:autoSpaceDN w:val="0"/>
              <w:ind w:left="567"/>
              <w:rPr>
                <w:rFonts w:eastAsia="Calibri"/>
              </w:rPr>
            </w:pPr>
            <w:r>
              <w:t>akik remisszióban voltak a fenntartó kezelés kezdetén</w:t>
            </w:r>
          </w:p>
        </w:tc>
        <w:tc>
          <w:tcPr>
            <w:tcW w:w="1399" w:type="dxa"/>
            <w:tcBorders>
              <w:top w:val="single" w:sz="4" w:space="0" w:color="auto"/>
              <w:left w:val="single" w:sz="4" w:space="0" w:color="auto"/>
              <w:bottom w:val="single" w:sz="4" w:space="0" w:color="auto"/>
              <w:right w:val="single" w:sz="4" w:space="0" w:color="auto"/>
            </w:tcBorders>
            <w:hideMark/>
          </w:tcPr>
          <w:p w14:paraId="7E998516" w14:textId="77777777" w:rsidR="000564F1" w:rsidRPr="009E04BB" w:rsidRDefault="000564F1" w:rsidP="00C9251C">
            <w:pPr>
              <w:jc w:val="center"/>
            </w:pPr>
            <w:r>
              <w:t>46% (36/79)</w:t>
            </w:r>
          </w:p>
        </w:tc>
        <w:tc>
          <w:tcPr>
            <w:tcW w:w="1573" w:type="dxa"/>
            <w:tcBorders>
              <w:top w:val="single" w:sz="4" w:space="0" w:color="auto"/>
              <w:left w:val="single" w:sz="4" w:space="0" w:color="auto"/>
              <w:bottom w:val="single" w:sz="4" w:space="0" w:color="auto"/>
              <w:right w:val="single" w:sz="4" w:space="0" w:color="auto"/>
            </w:tcBorders>
          </w:tcPr>
          <w:p w14:paraId="6293A85B" w14:textId="77777777" w:rsidR="000564F1" w:rsidRPr="009E04BB" w:rsidRDefault="000564F1" w:rsidP="00C9251C">
            <w:pPr>
              <w:jc w:val="center"/>
            </w:pPr>
            <w:r>
              <w:t>67% (52/78)</w:t>
            </w:r>
            <w:r>
              <w:rPr>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55AEA591" w14:textId="77777777" w:rsidR="000564F1" w:rsidRPr="009E04BB" w:rsidRDefault="000564F1" w:rsidP="00C9251C">
            <w:pPr>
              <w:jc w:val="center"/>
            </w:pPr>
            <w:r>
              <w:t>56% (44/78)</w:t>
            </w:r>
          </w:p>
        </w:tc>
      </w:tr>
      <w:tr w:rsidR="000564F1" w:rsidRPr="004F12C8" w14:paraId="48AE260D" w14:textId="77777777" w:rsidTr="00C9251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97F0BC9" w14:textId="23F6437D" w:rsidR="000564F1" w:rsidRPr="004F12C8" w:rsidRDefault="000564F1" w:rsidP="00C9251C">
            <w:pPr>
              <w:autoSpaceDE w:val="0"/>
              <w:autoSpaceDN w:val="0"/>
              <w:ind w:left="567"/>
              <w:rPr>
                <w:rFonts w:eastAsia="Calibri"/>
              </w:rPr>
            </w:pPr>
            <w:r>
              <w:t>akik a CRD3002</w:t>
            </w:r>
            <w:r w:rsidR="00480002">
              <w:t xml:space="preserve"> </w:t>
            </w:r>
            <w:r>
              <w:t>vizsgálatból léptek be</w:t>
            </w:r>
            <w:r>
              <w:rPr>
                <w:vertAlign w:val="superscript"/>
              </w:rPr>
              <w:t>‡</w:t>
            </w:r>
          </w:p>
        </w:tc>
        <w:tc>
          <w:tcPr>
            <w:tcW w:w="1399" w:type="dxa"/>
            <w:tcBorders>
              <w:top w:val="single" w:sz="4" w:space="0" w:color="auto"/>
              <w:left w:val="single" w:sz="4" w:space="0" w:color="auto"/>
              <w:bottom w:val="single" w:sz="4" w:space="0" w:color="auto"/>
              <w:right w:val="single" w:sz="4" w:space="0" w:color="auto"/>
            </w:tcBorders>
            <w:hideMark/>
          </w:tcPr>
          <w:p w14:paraId="49F41C80" w14:textId="77777777" w:rsidR="000564F1" w:rsidRPr="009E04BB" w:rsidRDefault="000564F1" w:rsidP="00C9251C">
            <w:pPr>
              <w:jc w:val="center"/>
            </w:pPr>
            <w:r>
              <w:t>44% (31/70)</w:t>
            </w:r>
          </w:p>
        </w:tc>
        <w:tc>
          <w:tcPr>
            <w:tcW w:w="1573" w:type="dxa"/>
            <w:tcBorders>
              <w:top w:val="single" w:sz="4" w:space="0" w:color="auto"/>
              <w:left w:val="single" w:sz="4" w:space="0" w:color="auto"/>
              <w:bottom w:val="single" w:sz="4" w:space="0" w:color="auto"/>
              <w:right w:val="single" w:sz="4" w:space="0" w:color="auto"/>
            </w:tcBorders>
          </w:tcPr>
          <w:p w14:paraId="34F6255B" w14:textId="77777777" w:rsidR="000564F1" w:rsidRPr="009E04BB" w:rsidRDefault="000564F1" w:rsidP="00C9251C">
            <w:pPr>
              <w:jc w:val="center"/>
            </w:pPr>
            <w:r>
              <w:t>63% (45/72)</w:t>
            </w:r>
            <w:r>
              <w:rPr>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6203D924" w14:textId="77777777" w:rsidR="000564F1" w:rsidRPr="009E04BB" w:rsidRDefault="000564F1" w:rsidP="00C9251C">
            <w:pPr>
              <w:jc w:val="center"/>
            </w:pPr>
            <w:r>
              <w:t>57% (41/72)</w:t>
            </w:r>
          </w:p>
        </w:tc>
      </w:tr>
      <w:tr w:rsidR="000564F1" w:rsidRPr="004F12C8" w14:paraId="228A38ED" w14:textId="77777777" w:rsidTr="00C9251C">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5BF690BF" w14:textId="77777777" w:rsidR="000564F1" w:rsidRPr="004F12C8" w:rsidRDefault="000564F1" w:rsidP="00C9251C">
            <w:pPr>
              <w:autoSpaceDE w:val="0"/>
              <w:autoSpaceDN w:val="0"/>
              <w:ind w:left="567"/>
              <w:rPr>
                <w:rFonts w:eastAsia="Calibri"/>
              </w:rPr>
            </w:pPr>
            <w:r>
              <w:t>akik korábban nem kaptak anti</w:t>
            </w:r>
            <w:r>
              <w:noBreakHyphen/>
              <w:t>TNFα</w:t>
            </w:r>
            <w:r>
              <w:noBreakHyphen/>
              <w:t>t</w:t>
            </w:r>
          </w:p>
        </w:tc>
        <w:tc>
          <w:tcPr>
            <w:tcW w:w="1399" w:type="dxa"/>
            <w:tcBorders>
              <w:top w:val="single" w:sz="4" w:space="0" w:color="auto"/>
              <w:left w:val="single" w:sz="4" w:space="0" w:color="auto"/>
              <w:bottom w:val="single" w:sz="4" w:space="0" w:color="auto"/>
              <w:right w:val="single" w:sz="4" w:space="0" w:color="auto"/>
            </w:tcBorders>
            <w:hideMark/>
          </w:tcPr>
          <w:p w14:paraId="1D1BC8EE" w14:textId="77777777" w:rsidR="000564F1" w:rsidRPr="009E04BB" w:rsidRDefault="000564F1" w:rsidP="00C9251C">
            <w:pPr>
              <w:jc w:val="center"/>
            </w:pPr>
            <w:r>
              <w:t>49% (25/51)</w:t>
            </w:r>
          </w:p>
        </w:tc>
        <w:tc>
          <w:tcPr>
            <w:tcW w:w="1573" w:type="dxa"/>
            <w:tcBorders>
              <w:top w:val="single" w:sz="4" w:space="0" w:color="auto"/>
              <w:left w:val="single" w:sz="4" w:space="0" w:color="auto"/>
              <w:bottom w:val="single" w:sz="4" w:space="0" w:color="auto"/>
              <w:right w:val="single" w:sz="4" w:space="0" w:color="auto"/>
            </w:tcBorders>
          </w:tcPr>
          <w:p w14:paraId="4DF80842" w14:textId="77777777" w:rsidR="000564F1" w:rsidRPr="009E04BB" w:rsidRDefault="000564F1" w:rsidP="00C9251C">
            <w:pPr>
              <w:jc w:val="center"/>
            </w:pPr>
            <w:r>
              <w:t>65% (34/52)</w:t>
            </w:r>
            <w:r>
              <w:rPr>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3F61B5DA" w14:textId="77777777" w:rsidR="000564F1" w:rsidRPr="009E04BB" w:rsidRDefault="000564F1" w:rsidP="00C9251C">
            <w:pPr>
              <w:jc w:val="center"/>
            </w:pPr>
            <w:r>
              <w:t>57% (30/53)</w:t>
            </w:r>
          </w:p>
        </w:tc>
      </w:tr>
      <w:tr w:rsidR="000564F1" w:rsidRPr="004F12C8" w14:paraId="4803AAB6" w14:textId="77777777" w:rsidTr="00C9251C">
        <w:trPr>
          <w:cantSplit/>
          <w:jc w:val="center"/>
        </w:trPr>
        <w:tc>
          <w:tcPr>
            <w:tcW w:w="4527" w:type="dxa"/>
            <w:tcBorders>
              <w:top w:val="single" w:sz="4" w:space="0" w:color="auto"/>
              <w:left w:val="single" w:sz="4" w:space="0" w:color="auto"/>
              <w:bottom w:val="single" w:sz="8" w:space="0" w:color="auto"/>
              <w:right w:val="single" w:sz="8" w:space="0" w:color="auto"/>
            </w:tcBorders>
          </w:tcPr>
          <w:p w14:paraId="2BB68F93" w14:textId="3987D10D" w:rsidR="000564F1" w:rsidRPr="004F12C8" w:rsidRDefault="000564F1" w:rsidP="00C9251C">
            <w:pPr>
              <w:autoSpaceDE w:val="0"/>
              <w:autoSpaceDN w:val="0"/>
              <w:ind w:left="567"/>
            </w:pPr>
            <w:r>
              <w:t>akik a CRD3001</w:t>
            </w:r>
            <w:r w:rsidR="00480002">
              <w:t xml:space="preserve"> </w:t>
            </w:r>
            <w:r>
              <w:t>vizsgálatból léptek be</w:t>
            </w:r>
            <w:r>
              <w:rPr>
                <w:vertAlign w:val="superscript"/>
              </w:rPr>
              <w:t>§</w:t>
            </w:r>
          </w:p>
        </w:tc>
        <w:tc>
          <w:tcPr>
            <w:tcW w:w="1399" w:type="dxa"/>
            <w:tcBorders>
              <w:top w:val="single" w:sz="4" w:space="0" w:color="auto"/>
              <w:left w:val="nil"/>
              <w:bottom w:val="single" w:sz="8" w:space="0" w:color="auto"/>
              <w:right w:val="single" w:sz="8" w:space="0" w:color="auto"/>
            </w:tcBorders>
          </w:tcPr>
          <w:p w14:paraId="15AECC14" w14:textId="77777777" w:rsidR="000564F1" w:rsidRPr="009E04BB" w:rsidRDefault="000564F1" w:rsidP="00C9251C">
            <w:pPr>
              <w:jc w:val="center"/>
            </w:pPr>
            <w:r>
              <w:t>26% (16/61)</w:t>
            </w:r>
          </w:p>
        </w:tc>
        <w:tc>
          <w:tcPr>
            <w:tcW w:w="1573" w:type="dxa"/>
            <w:tcBorders>
              <w:top w:val="single" w:sz="4" w:space="0" w:color="auto"/>
              <w:left w:val="nil"/>
              <w:bottom w:val="single" w:sz="8" w:space="0" w:color="auto"/>
              <w:right w:val="single" w:sz="8" w:space="0" w:color="auto"/>
            </w:tcBorders>
          </w:tcPr>
          <w:p w14:paraId="6DD7CE4A" w14:textId="77777777" w:rsidR="000564F1" w:rsidRPr="009E04BB" w:rsidRDefault="000564F1" w:rsidP="00C9251C">
            <w:pPr>
              <w:jc w:val="center"/>
            </w:pPr>
            <w:r>
              <w:t>41% (23/56)</w:t>
            </w:r>
          </w:p>
        </w:tc>
        <w:tc>
          <w:tcPr>
            <w:tcW w:w="1573" w:type="dxa"/>
            <w:tcBorders>
              <w:top w:val="single" w:sz="4" w:space="0" w:color="auto"/>
              <w:left w:val="nil"/>
              <w:bottom w:val="single" w:sz="8" w:space="0" w:color="auto"/>
              <w:right w:val="single" w:sz="4" w:space="0" w:color="auto"/>
            </w:tcBorders>
          </w:tcPr>
          <w:p w14:paraId="0B11E17A" w14:textId="77777777" w:rsidR="000564F1" w:rsidRPr="009E04BB" w:rsidRDefault="000564F1" w:rsidP="00C9251C">
            <w:pPr>
              <w:jc w:val="center"/>
            </w:pPr>
            <w:r>
              <w:t>39% (22/57)</w:t>
            </w:r>
          </w:p>
        </w:tc>
      </w:tr>
      <w:tr w:rsidR="000564F1" w:rsidRPr="004F12C8" w14:paraId="29804286" w14:textId="77777777" w:rsidTr="00C9251C">
        <w:trPr>
          <w:cantSplit/>
          <w:jc w:val="center"/>
        </w:trPr>
        <w:tc>
          <w:tcPr>
            <w:tcW w:w="9072" w:type="dxa"/>
            <w:gridSpan w:val="4"/>
            <w:tcBorders>
              <w:top w:val="single" w:sz="8" w:space="0" w:color="auto"/>
              <w:left w:val="nil"/>
              <w:bottom w:val="nil"/>
              <w:right w:val="nil"/>
            </w:tcBorders>
            <w:hideMark/>
          </w:tcPr>
          <w:p w14:paraId="4FB8D418" w14:textId="16D7A5F6" w:rsidR="000564F1" w:rsidRPr="00614F51" w:rsidRDefault="000564F1" w:rsidP="00C9251C">
            <w:pPr>
              <w:autoSpaceDE w:val="0"/>
              <w:autoSpaceDN w:val="0"/>
              <w:rPr>
                <w:sz w:val="18"/>
                <w:szCs w:val="18"/>
              </w:rPr>
            </w:pPr>
            <w:r>
              <w:rPr>
                <w:sz w:val="18"/>
              </w:rPr>
              <w:t>A klinikai remisszió a definíció szerint a CDAI</w:t>
            </w:r>
            <w:r w:rsidR="00A55E95">
              <w:rPr>
                <w:sz w:val="18"/>
              </w:rPr>
              <w:t>-</w:t>
            </w:r>
            <w:r>
              <w:rPr>
                <w:sz w:val="18"/>
              </w:rPr>
              <w:t>pontszám &lt; 150; A klinikai válaszreakció a definíció szerint a CDAI</w:t>
            </w:r>
            <w:r w:rsidR="00A55E95">
              <w:rPr>
                <w:sz w:val="18"/>
              </w:rPr>
              <w:t>-</w:t>
            </w:r>
            <w:r>
              <w:rPr>
                <w:sz w:val="18"/>
              </w:rPr>
              <w:t>pontszám legalább 100 pontos csökkenése, vagy a klinikai remisszió állapotában maradás</w:t>
            </w:r>
          </w:p>
          <w:p w14:paraId="00AD7D9B" w14:textId="0F60F3E8" w:rsidR="000564F1" w:rsidRPr="000060AC" w:rsidRDefault="000564F1" w:rsidP="00C9251C">
            <w:pPr>
              <w:autoSpaceDE w:val="0"/>
              <w:autoSpaceDN w:val="0"/>
              <w:ind w:left="284" w:hanging="284"/>
              <w:rPr>
                <w:rFonts w:cs="Calibri"/>
                <w:sz w:val="18"/>
                <w:szCs w:val="18"/>
              </w:rPr>
            </w:pPr>
            <w:r>
              <w:rPr>
                <w:sz w:val="18"/>
              </w:rPr>
              <w:t>*</w:t>
            </w:r>
            <w:r>
              <w:tab/>
            </w:r>
            <w:r>
              <w:rPr>
                <w:sz w:val="18"/>
              </w:rPr>
              <w:t>A placeb</w:t>
            </w:r>
            <w:r w:rsidR="00921069">
              <w:rPr>
                <w:sz w:val="18"/>
              </w:rPr>
              <w:t>ocs</w:t>
            </w:r>
            <w:r>
              <w:rPr>
                <w:sz w:val="18"/>
              </w:rPr>
              <w:t>oport olyan betegekből állt, akik válaszreakciót adtak az usztekinumabra, és akiket a fenntartó kezelés kezdetén placebóra randomizáltak.</w:t>
            </w:r>
          </w:p>
          <w:p w14:paraId="1AB85178" w14:textId="77777777" w:rsidR="000564F1" w:rsidRPr="00264D47" w:rsidRDefault="000564F1" w:rsidP="00C9251C">
            <w:pPr>
              <w:autoSpaceDE w:val="0"/>
              <w:autoSpaceDN w:val="0"/>
              <w:ind w:left="284" w:hanging="284"/>
              <w:rPr>
                <w:sz w:val="18"/>
                <w:szCs w:val="18"/>
              </w:rPr>
            </w:pPr>
            <w:r>
              <w:rPr>
                <w:sz w:val="18"/>
              </w:rPr>
              <w:t>†</w:t>
            </w:r>
            <w:r>
              <w:tab/>
            </w:r>
            <w:r>
              <w:rPr>
                <w:sz w:val="18"/>
              </w:rPr>
              <w:t>Azok a betegek, akik 100 pontos klinikai válaszreakciót adtak az usztekinumabra a fenntartó kezelés kezdetén.</w:t>
            </w:r>
          </w:p>
          <w:p w14:paraId="2C1A17E0" w14:textId="26C05B58" w:rsidR="000564F1" w:rsidRDefault="000564F1" w:rsidP="00C9251C">
            <w:pPr>
              <w:autoSpaceDE w:val="0"/>
              <w:autoSpaceDN w:val="0"/>
              <w:ind w:left="284" w:hanging="284"/>
              <w:rPr>
                <w:sz w:val="18"/>
                <w:szCs w:val="18"/>
              </w:rPr>
            </w:pPr>
            <w:r>
              <w:rPr>
                <w:vertAlign w:val="superscript"/>
              </w:rPr>
              <w:t>‡</w:t>
            </w:r>
            <w:r>
              <w:tab/>
            </w:r>
            <w:r>
              <w:rPr>
                <w:sz w:val="18"/>
              </w:rPr>
              <w:t>Azok a betegek, akiknél sikertelen volt a konvencionális kezelés, de az anti</w:t>
            </w:r>
            <w:r>
              <w:rPr>
                <w:sz w:val="18"/>
              </w:rPr>
              <w:noBreakHyphen/>
              <w:t>TNFα</w:t>
            </w:r>
            <w:r>
              <w:rPr>
                <w:sz w:val="18"/>
              </w:rPr>
              <w:noBreakHyphen/>
              <w:t>kezelés nem.</w:t>
            </w:r>
          </w:p>
          <w:p w14:paraId="0012C2F5" w14:textId="32211BC4" w:rsidR="000564F1" w:rsidRPr="005F53B3" w:rsidRDefault="000564F1" w:rsidP="00C9251C">
            <w:pPr>
              <w:autoSpaceDE w:val="0"/>
              <w:autoSpaceDN w:val="0"/>
              <w:ind w:left="284" w:hanging="284"/>
              <w:rPr>
                <w:sz w:val="18"/>
                <w:szCs w:val="18"/>
              </w:rPr>
            </w:pPr>
            <w:r>
              <w:rPr>
                <w:vertAlign w:val="superscript"/>
              </w:rPr>
              <w:t>§</w:t>
            </w:r>
            <w:r>
              <w:tab/>
            </w:r>
            <w:r>
              <w:rPr>
                <w:sz w:val="18"/>
              </w:rPr>
              <w:t>Azok a betegek</w:t>
            </w:r>
            <w:r w:rsidR="00BA13EE">
              <w:rPr>
                <w:sz w:val="18"/>
              </w:rPr>
              <w:t>,</w:t>
            </w:r>
            <w:r>
              <w:rPr>
                <w:sz w:val="18"/>
              </w:rPr>
              <w:t xml:space="preserve"> akik refrakterek/intoleránsak az anti</w:t>
            </w:r>
            <w:r>
              <w:rPr>
                <w:sz w:val="18"/>
              </w:rPr>
              <w:noBreakHyphen/>
              <w:t>TNFα</w:t>
            </w:r>
            <w:r>
              <w:rPr>
                <w:sz w:val="18"/>
              </w:rPr>
              <w:noBreakHyphen/>
              <w:t>ra.</w:t>
            </w:r>
          </w:p>
          <w:p w14:paraId="6ACDF347" w14:textId="77777777" w:rsidR="000564F1" w:rsidRPr="00264D47" w:rsidRDefault="000564F1" w:rsidP="00C9251C">
            <w:pPr>
              <w:autoSpaceDE w:val="0"/>
              <w:autoSpaceDN w:val="0"/>
              <w:ind w:left="284" w:hanging="284"/>
              <w:rPr>
                <w:sz w:val="18"/>
                <w:szCs w:val="18"/>
              </w:rPr>
            </w:pPr>
            <w:r>
              <w:rPr>
                <w:vertAlign w:val="superscript"/>
              </w:rPr>
              <w:t>a</w:t>
            </w:r>
            <w:r>
              <w:tab/>
            </w:r>
            <w:r>
              <w:rPr>
                <w:sz w:val="18"/>
              </w:rPr>
              <w:t>p &lt; 0,01</w:t>
            </w:r>
          </w:p>
          <w:p w14:paraId="79FACAD0" w14:textId="77777777" w:rsidR="000564F1" w:rsidRPr="00264D47" w:rsidRDefault="000564F1" w:rsidP="00C9251C">
            <w:pPr>
              <w:tabs>
                <w:tab w:val="left" w:pos="288"/>
              </w:tabs>
              <w:ind w:left="284" w:hanging="284"/>
              <w:rPr>
                <w:sz w:val="18"/>
                <w:szCs w:val="18"/>
              </w:rPr>
            </w:pPr>
            <w:r>
              <w:rPr>
                <w:vertAlign w:val="superscript"/>
              </w:rPr>
              <w:t>b</w:t>
            </w:r>
            <w:r>
              <w:tab/>
            </w:r>
            <w:r>
              <w:rPr>
                <w:sz w:val="18"/>
              </w:rPr>
              <w:t>p &lt; 0,05</w:t>
            </w:r>
          </w:p>
          <w:p w14:paraId="25437F88" w14:textId="77777777" w:rsidR="000564F1" w:rsidRPr="004F12C8" w:rsidRDefault="000564F1" w:rsidP="00C9251C">
            <w:pPr>
              <w:tabs>
                <w:tab w:val="left" w:pos="288"/>
              </w:tabs>
              <w:ind w:left="284" w:hanging="284"/>
            </w:pPr>
            <w:r>
              <w:rPr>
                <w:vertAlign w:val="superscript"/>
              </w:rPr>
              <w:t>c</w:t>
            </w:r>
            <w:r>
              <w:tab/>
            </w:r>
            <w:r>
              <w:rPr>
                <w:sz w:val="18"/>
              </w:rPr>
              <w:t>számszerűen szignifikáns (p &lt; 0,05)</w:t>
            </w:r>
          </w:p>
        </w:tc>
      </w:tr>
    </w:tbl>
    <w:p w14:paraId="3884D869" w14:textId="77777777" w:rsidR="00C3217A" w:rsidRDefault="00C3217A" w:rsidP="00C3217A"/>
    <w:p w14:paraId="5B6F03CB" w14:textId="2A6BB3DE" w:rsidR="000564F1" w:rsidRPr="004F12C8" w:rsidRDefault="000564F1" w:rsidP="000564F1">
      <w:r>
        <w:t>Az IM</w:t>
      </w:r>
      <w:r>
        <w:noBreakHyphen/>
        <w:t>UNITI</w:t>
      </w:r>
      <w:r w:rsidR="0053281A">
        <w:t xml:space="preserve"> </w:t>
      </w:r>
      <w:r>
        <w:t>vizsgálatban 129 beteg közül 29</w:t>
      </w:r>
      <w:r>
        <w:noBreakHyphen/>
        <w:t xml:space="preserve">nél nem maradt fent az usztekinumabra adott válaszreakció, amikor 12 hetenként kezelték őket, és megengedett volt az usztekinumab dózis 8 hetenkénti adásra történő módosítása. </w:t>
      </w:r>
      <w:r w:rsidRPr="00384CDD">
        <w:rPr>
          <w:lang w:bidi="hu-HU"/>
        </w:rPr>
        <w:t>A</w:t>
      </w:r>
      <w:r>
        <w:rPr>
          <w:lang w:bidi="hu-HU"/>
        </w:rPr>
        <w:t xml:space="preserve"> válaszreakció elvesztését a</w:t>
      </w:r>
      <w:r w:rsidR="009D655C">
        <w:rPr>
          <w:lang w:bidi="hu-HU"/>
        </w:rPr>
        <w:t xml:space="preserve"> </w:t>
      </w:r>
      <w:r>
        <w:rPr>
          <w:lang w:bidi="hu-HU"/>
        </w:rPr>
        <w:t>≥ </w:t>
      </w:r>
      <w:r w:rsidRPr="00384CDD">
        <w:rPr>
          <w:lang w:bidi="hu-HU"/>
        </w:rPr>
        <w:t>220</w:t>
      </w:r>
      <w:r w:rsidR="006A4FEC">
        <w:rPr>
          <w:bCs/>
        </w:rPr>
        <w:t> </w:t>
      </w:r>
      <w:r w:rsidRPr="00384CDD">
        <w:rPr>
          <w:lang w:bidi="hu-HU"/>
        </w:rPr>
        <w:t>pontos CDAI</w:t>
      </w:r>
      <w:r>
        <w:rPr>
          <w:lang w:bidi="hu-HU"/>
        </w:rPr>
        <w:noBreakHyphen/>
      </w:r>
      <w:r w:rsidRPr="00384CDD">
        <w:rPr>
          <w:lang w:bidi="hu-HU"/>
        </w:rPr>
        <w:t>pontszámmal és a CDAI</w:t>
      </w:r>
      <w:r>
        <w:rPr>
          <w:lang w:bidi="hu-HU"/>
        </w:rPr>
        <w:noBreakHyphen/>
      </w:r>
      <w:r w:rsidRPr="00384CDD">
        <w:rPr>
          <w:lang w:bidi="hu-HU"/>
        </w:rPr>
        <w:t>pontszámnak a vizsgálat m</w:t>
      </w:r>
      <w:r>
        <w:rPr>
          <w:lang w:bidi="hu-HU"/>
        </w:rPr>
        <w:t>egkezdése óta bekövetkezett,</w:t>
      </w:r>
      <w:r w:rsidR="009D655C">
        <w:rPr>
          <w:lang w:bidi="hu-HU"/>
        </w:rPr>
        <w:t xml:space="preserve"> </w:t>
      </w:r>
      <w:r>
        <w:rPr>
          <w:lang w:bidi="hu-HU"/>
        </w:rPr>
        <w:t>≥ </w:t>
      </w:r>
      <w:r w:rsidRPr="00384CDD">
        <w:rPr>
          <w:lang w:bidi="hu-HU"/>
        </w:rPr>
        <w:t>100</w:t>
      </w:r>
      <w:r>
        <w:rPr>
          <w:lang w:bidi="hu-HU"/>
        </w:rPr>
        <w:t> </w:t>
      </w:r>
      <w:r w:rsidRPr="00384CDD">
        <w:rPr>
          <w:lang w:bidi="hu-HU"/>
        </w:rPr>
        <w:t>pontos emelkedésével definiálták.</w:t>
      </w:r>
      <w:r>
        <w:rPr>
          <w:lang w:bidi="hu-HU"/>
        </w:rPr>
        <w:t xml:space="preserve"> </w:t>
      </w:r>
      <w:r>
        <w:t>Ezeknél a betegeknél 16 héttel a dózis módosítása után a betegek 41,4%</w:t>
      </w:r>
      <w:r>
        <w:noBreakHyphen/>
        <w:t>a ért el klinikai remissziót.</w:t>
      </w:r>
    </w:p>
    <w:p w14:paraId="4CF15FCE" w14:textId="77777777" w:rsidR="000564F1" w:rsidRPr="004F12C8" w:rsidRDefault="000564F1" w:rsidP="000564F1"/>
    <w:p w14:paraId="62F5529A" w14:textId="00E024D1" w:rsidR="000564F1" w:rsidRDefault="000564F1" w:rsidP="000564F1">
      <w:r>
        <w:lastRenderedPageBreak/>
        <w:t>Azok a betegek, akik nem adtak klinikai válaszreakciót az usztekinumab</w:t>
      </w:r>
      <w:r w:rsidR="007A28C3">
        <w:t>-</w:t>
      </w:r>
      <w:r>
        <w:t>indukcióra a UNITI</w:t>
      </w:r>
      <w:r>
        <w:noBreakHyphen/>
        <w:t>1 és UNITI</w:t>
      </w:r>
      <w:r>
        <w:noBreakHyphen/>
        <w:t>2 indukciós vizsgálat 8.</w:t>
      </w:r>
      <w:r w:rsidR="00386286">
        <w:t> </w:t>
      </w:r>
      <w:r>
        <w:t>hetében (476 beteg), beléptek a fenntartó adagolással végzett vizsgálat (IM</w:t>
      </w:r>
      <w:r>
        <w:noBreakHyphen/>
        <w:t>UNITI) nem randomizált részébe, és 90 mg usztekinumab subcutan injekciót kaptak abban az időpontban. Nyolc héttel később a betegek 50,5%</w:t>
      </w:r>
      <w:r>
        <w:noBreakHyphen/>
        <w:t xml:space="preserve">a ért el klinikai válaszreakciót, és kapta </w:t>
      </w:r>
      <w:r w:rsidR="00BA13EE">
        <w:t xml:space="preserve">tovább </w:t>
      </w:r>
      <w:r>
        <w:t>a 8 hetenkénti fenntartó adagolást. A fenntartó adagolást folytató betegek közül a többségnél fennmaradt a válaszreakció (68,1%), és remissziót ért el a 44. héten (50,2%), olyan arányban, ami hasonló volt azoknak a betegeknek az arányához, akik kezdetben reagáltak az usztekinumab indukcióra.</w:t>
      </w:r>
    </w:p>
    <w:p w14:paraId="786EC5F1" w14:textId="77777777" w:rsidR="000564F1" w:rsidRPr="004F12C8" w:rsidRDefault="000564F1" w:rsidP="000564F1"/>
    <w:p w14:paraId="4CACB340" w14:textId="1579D7B6" w:rsidR="009D655C" w:rsidRDefault="000564F1" w:rsidP="000564F1">
      <w:r>
        <w:t>Az usztekinumab indukcióra reagáló, és a fenntartó adagolású vizsgálat kezdetekor placeb</w:t>
      </w:r>
      <w:r w:rsidR="00921069">
        <w:t>ocs</w:t>
      </w:r>
      <w:r>
        <w:t>oportba randomizált 131 beteg közül 51</w:t>
      </w:r>
      <w:r>
        <w:noBreakHyphen/>
        <w:t>nél ezt követően megszűnt a válaszreakció, és 8 hetenként 90 mg usztekinumabot kapott subcutan. Azoknak a betegeknek a többségénél, akiknél megszűnt a válaszreakció, és újra kellett kezdeni az usztekinumabot, az újrakezdés az indukciós infúziót követő 24 héten belül megtörtént. Ebből az 51 betegből 70,6% ért el klinikai válaszreakciót, és 39,2% ért el klinikai remissziót 16 héttel az első subcutan usztekinumab dózis beadása után.</w:t>
      </w:r>
    </w:p>
    <w:p w14:paraId="18656C1A" w14:textId="77777777" w:rsidR="000564F1" w:rsidRDefault="000564F1" w:rsidP="000564F1"/>
    <w:p w14:paraId="05F0F0B9" w14:textId="31F11F3F" w:rsidR="00C92AC4" w:rsidRDefault="00C92AC4" w:rsidP="000564F1">
      <w:pPr>
        <w:rPr>
          <w:lang w:bidi="hu-HU"/>
        </w:rPr>
      </w:pPr>
      <w:r w:rsidRPr="00C92AC4">
        <w:rPr>
          <w:lang w:bidi="hu-HU"/>
        </w:rPr>
        <w:t>Az IM</w:t>
      </w:r>
      <w:r w:rsidRPr="00C92AC4">
        <w:rPr>
          <w:lang w:bidi="hu-HU"/>
        </w:rPr>
        <w:noBreakHyphen/>
        <w:t>UNITI</w:t>
      </w:r>
      <w:r w:rsidR="00FE77FE">
        <w:rPr>
          <w:lang w:bidi="hu-HU"/>
        </w:rPr>
        <w:t xml:space="preserve"> </w:t>
      </w:r>
      <w:r w:rsidRPr="00C92AC4">
        <w:rPr>
          <w:lang w:bidi="hu-HU"/>
        </w:rPr>
        <w:t xml:space="preserve">vizsgálatban a vizsgálatot 44 hét alatt befejező betegek alkalmasak voltak arra, hogy a vizsgálat kiterjesztéses szakaszában folytassák a kezelést. A vizsgálat kiterjesztéses szakaszába belépő </w:t>
      </w:r>
      <w:r w:rsidR="00506CF2">
        <w:rPr>
          <w:lang w:bidi="hu-HU"/>
        </w:rPr>
        <w:t xml:space="preserve">és </w:t>
      </w:r>
      <w:r w:rsidR="00E953E2">
        <w:rPr>
          <w:lang w:bidi="hu-HU"/>
        </w:rPr>
        <w:t>usztekinumab-</w:t>
      </w:r>
      <w:r w:rsidR="00506CF2">
        <w:rPr>
          <w:lang w:bidi="hu-HU"/>
        </w:rPr>
        <w:t xml:space="preserve">kezelést kapó </w:t>
      </w:r>
      <w:r w:rsidR="00E953E2">
        <w:rPr>
          <w:lang w:bidi="hu-HU"/>
        </w:rPr>
        <w:t>567</w:t>
      </w:r>
      <w:r w:rsidR="00506CF2">
        <w:rPr>
          <w:lang w:bidi="hu-HU"/>
        </w:rPr>
        <w:t> </w:t>
      </w:r>
      <w:r w:rsidRPr="00C92AC4">
        <w:rPr>
          <w:lang w:bidi="hu-HU"/>
        </w:rPr>
        <w:t xml:space="preserve">beteg között a klinikai remisszió és válaszreakció rendszerint </w:t>
      </w:r>
      <w:r w:rsidR="00506CF2">
        <w:rPr>
          <w:lang w:bidi="hu-HU"/>
        </w:rPr>
        <w:t>252</w:t>
      </w:r>
      <w:r w:rsidR="00506CF2" w:rsidRPr="00C92AC4">
        <w:rPr>
          <w:lang w:bidi="hu-HU"/>
        </w:rPr>
        <w:t> </w:t>
      </w:r>
      <w:r w:rsidRPr="00C92AC4">
        <w:rPr>
          <w:lang w:bidi="hu-HU"/>
        </w:rPr>
        <w:t>héten keresztül egyaránt fennmaradt azoknál a betegeknél, akiknél sikertelenek voltak a TNF-kezelések, és azoknál a betegeknél is, akiknél sikertelenek voltak a konvencionális kezelések.</w:t>
      </w:r>
    </w:p>
    <w:p w14:paraId="074FA36E" w14:textId="77777777" w:rsidR="00C92AC4" w:rsidRDefault="00C92AC4" w:rsidP="000564F1"/>
    <w:p w14:paraId="153D6B9C" w14:textId="5937F7DD" w:rsidR="00D52329" w:rsidRPr="00192AC0" w:rsidRDefault="00D52329" w:rsidP="00D52329">
      <w:r>
        <w:t>Ennek a vizsgálatnak a kiterjesztéses szakaszában a Crohn</w:t>
      </w:r>
      <w:r>
        <w:noBreakHyphen/>
        <w:t xml:space="preserve">betegségben szenvedő betegeknél legfeljebb </w:t>
      </w:r>
      <w:r w:rsidR="00506CF2">
        <w:t>5</w:t>
      </w:r>
      <w:r w:rsidR="008150F5">
        <w:t> </w:t>
      </w:r>
      <w:r>
        <w:t>évig tartó kezeléssel nem azonosítottak új biztonságossági aggályokat.</w:t>
      </w:r>
    </w:p>
    <w:p w14:paraId="7055FF6F" w14:textId="77777777" w:rsidR="00D52329" w:rsidRPr="004F12C8" w:rsidRDefault="00D52329" w:rsidP="000564F1"/>
    <w:p w14:paraId="2E353545" w14:textId="77777777" w:rsidR="000564F1" w:rsidRPr="007C5B3D" w:rsidRDefault="000564F1" w:rsidP="000564F1">
      <w:pPr>
        <w:keepNext/>
        <w:autoSpaceDE w:val="0"/>
        <w:autoSpaceDN w:val="0"/>
        <w:adjustRightInd w:val="0"/>
        <w:rPr>
          <w:i/>
          <w:iCs/>
        </w:rPr>
      </w:pPr>
      <w:r>
        <w:rPr>
          <w:i/>
        </w:rPr>
        <w:t>Endoszkópia</w:t>
      </w:r>
    </w:p>
    <w:p w14:paraId="4A4959EE" w14:textId="0A488C02" w:rsidR="000564F1" w:rsidRPr="004F12C8" w:rsidRDefault="000564F1" w:rsidP="000564F1">
      <w:r>
        <w:t>A mucosa endoszkópos képét 252 olyan betegnél értékelték egy alvizsgálatban, aki a vizsgálat megkezdésekor alkalmas volt a betegségaktivitás endoszkópos vizsgálatára. Az elsődleges végpont a vizsgálat megkezdésétől a Crohn</w:t>
      </w:r>
      <w:r>
        <w:noBreakHyphen/>
        <w:t xml:space="preserve">betegség egyszerűsített </w:t>
      </w:r>
      <w:r w:rsidR="00AD1484">
        <w:t xml:space="preserve">endoszkópos betegség súlyossági </w:t>
      </w:r>
      <w:r>
        <w:t>pontszámában (</w:t>
      </w:r>
      <w:r w:rsidRPr="009D655C">
        <w:rPr>
          <w:i/>
        </w:rPr>
        <w:t>Endoscopic Disease Severity Score for Crohn’s Disease</w:t>
      </w:r>
      <w:r>
        <w:t xml:space="preserve"> – SES</w:t>
      </w:r>
      <w:r>
        <w:noBreakHyphen/>
        <w:t>CD) bekövetkezett változás volt, ami egy olyan összetett</w:t>
      </w:r>
      <w:r w:rsidR="00B533EE">
        <w:t xml:space="preserve"> </w:t>
      </w:r>
      <w:r>
        <w:t>pontszám, ami 5 ileo</w:t>
      </w:r>
      <w:r>
        <w:noBreakHyphen/>
        <w:t xml:space="preserve">colicus szegmensben értékeli a fekélyek jelenlétét/méretét, a fekélyekkel borított nyálkahártyafelszín arányát, a bármilyen egyéb lézió által érintett nyálkahártyafelszín arányát, és a szűkületek/stricturák meglétét/típusát. A 8. héten egy egyszeri intravénás indukciós </w:t>
      </w:r>
      <w:r w:rsidR="00386286">
        <w:t>dózis</w:t>
      </w:r>
      <w:r>
        <w:t xml:space="preserve"> után a SES</w:t>
      </w:r>
      <w:r>
        <w:noBreakHyphen/>
        <w:t>CD</w:t>
      </w:r>
      <w:r w:rsidR="00A55E95">
        <w:t>-</w:t>
      </w:r>
      <w:r>
        <w:t>pontszámban bekövetkezett változás nagyobb volt az usztekinumab</w:t>
      </w:r>
      <w:r>
        <w:noBreakHyphen/>
        <w:t>csoportban (n = 155, átlagos változás = </w:t>
      </w:r>
      <w:r w:rsidR="000425F4">
        <w:t>–</w:t>
      </w:r>
      <w:r>
        <w:t>2,8), mint a placeb</w:t>
      </w:r>
      <w:r w:rsidR="00921069">
        <w:t>ocs</w:t>
      </w:r>
      <w:r>
        <w:t>oportban (n = 97, átlagos változás = </w:t>
      </w:r>
      <w:r w:rsidR="000425F4">
        <w:t>–</w:t>
      </w:r>
      <w:r>
        <w:t>0,7, p = 0,012).</w:t>
      </w:r>
    </w:p>
    <w:p w14:paraId="7B0BCC56" w14:textId="77777777" w:rsidR="00C3217A" w:rsidRPr="004F12C8" w:rsidRDefault="00C3217A" w:rsidP="00C3217A">
      <w:pPr>
        <w:autoSpaceDE w:val="0"/>
        <w:autoSpaceDN w:val="0"/>
        <w:adjustRightInd w:val="0"/>
      </w:pPr>
    </w:p>
    <w:p w14:paraId="0EAAE705" w14:textId="17F8C8DB" w:rsidR="009D655C" w:rsidRDefault="00E1114B" w:rsidP="000564F1">
      <w:pPr>
        <w:keepNext/>
        <w:autoSpaceDE w:val="0"/>
        <w:autoSpaceDN w:val="0"/>
        <w:adjustRightInd w:val="0"/>
        <w:rPr>
          <w:i/>
        </w:rPr>
      </w:pPr>
      <w:r>
        <w:rPr>
          <w:i/>
        </w:rPr>
        <w:t>A f</w:t>
      </w:r>
      <w:r w:rsidR="000564F1">
        <w:rPr>
          <w:i/>
        </w:rPr>
        <w:t>istula válaszreakci</w:t>
      </w:r>
      <w:r>
        <w:rPr>
          <w:i/>
        </w:rPr>
        <w:t>ója</w:t>
      </w:r>
    </w:p>
    <w:p w14:paraId="4D6D7452" w14:textId="3E3E3D98" w:rsidR="000564F1" w:rsidRDefault="000564F1" w:rsidP="000564F1">
      <w:pPr>
        <w:autoSpaceDE w:val="0"/>
        <w:autoSpaceDN w:val="0"/>
        <w:adjustRightInd w:val="0"/>
      </w:pPr>
      <w:r>
        <w:t>A vizsgálat megkezdésekor váladékozó fistulával bíró betegek egy alcsoportjában (8,8%; n = 26</w:t>
      </w:r>
      <w:r w:rsidR="00AD2A27">
        <w:t>), az usztekinumabbal kezelt 15 beteg közül 12</w:t>
      </w:r>
      <w:r w:rsidR="00AD2A27">
        <w:noBreakHyphen/>
        <w:t>nél (80%) érte</w:t>
      </w:r>
      <w:r>
        <w:t xml:space="preserve">k el </w:t>
      </w:r>
      <w:r w:rsidRPr="005B7B72">
        <w:t>fistula</w:t>
      </w:r>
      <w:r w:rsidR="008E4CE3">
        <w:t>-</w:t>
      </w:r>
      <w:r w:rsidR="00AD2A27" w:rsidRPr="005B7B72">
        <w:t>válaszreakciót</w:t>
      </w:r>
      <w:r w:rsidRPr="005B7B72">
        <w:t xml:space="preserve"> </w:t>
      </w:r>
      <w:r w:rsidR="00AD2A27" w:rsidRPr="005B7B72">
        <w:t>44 hét</w:t>
      </w:r>
      <w:r w:rsidR="005B7B72" w:rsidRPr="005B7B72">
        <w:t xml:space="preserve"> után</w:t>
      </w:r>
      <w:r w:rsidR="00AD2A27">
        <w:t xml:space="preserve"> </w:t>
      </w:r>
      <w:r>
        <w:t>(meghatározása szerint az indukciós vizsgálat megkezdésétől a váladékozó f</w:t>
      </w:r>
      <w:r w:rsidR="005B7B72">
        <w:t>istulák számában bekövetkező</w:t>
      </w:r>
      <w:r w:rsidR="00AD2A27">
        <w:t xml:space="preserve"> ≥ </w:t>
      </w:r>
      <w:r>
        <w:t>50%</w:t>
      </w:r>
      <w:r>
        <w:noBreakHyphen/>
        <w:t>os csö</w:t>
      </w:r>
      <w:r w:rsidR="00AD2A27">
        <w:t>kkenés), míg a placebót kapó 11 </w:t>
      </w:r>
      <w:r>
        <w:t>beteg közül csak 5</w:t>
      </w:r>
      <w:r>
        <w:noBreakHyphen/>
        <w:t>nél (45,5%).</w:t>
      </w:r>
    </w:p>
    <w:p w14:paraId="7B144EE5" w14:textId="77777777" w:rsidR="00C3217A" w:rsidRPr="004F12C8" w:rsidRDefault="00C3217A" w:rsidP="00C3217A">
      <w:pPr>
        <w:autoSpaceDE w:val="0"/>
        <w:autoSpaceDN w:val="0"/>
        <w:adjustRightInd w:val="0"/>
      </w:pPr>
    </w:p>
    <w:p w14:paraId="5523909D" w14:textId="77777777" w:rsidR="00AD2A27" w:rsidRPr="004F12C8" w:rsidRDefault="00AD2A27" w:rsidP="00AD2A27">
      <w:pPr>
        <w:keepNext/>
        <w:autoSpaceDE w:val="0"/>
        <w:autoSpaceDN w:val="0"/>
        <w:adjustRightInd w:val="0"/>
        <w:rPr>
          <w:szCs w:val="24"/>
        </w:rPr>
      </w:pPr>
      <w:r>
        <w:rPr>
          <w:i/>
        </w:rPr>
        <w:t>Az egészségi állapottal összefüggő életminőség</w:t>
      </w:r>
    </w:p>
    <w:p w14:paraId="506FC6C1" w14:textId="314D324D" w:rsidR="00AD2A27" w:rsidRPr="00455FC0" w:rsidRDefault="00AD2A27" w:rsidP="00AD2A27">
      <w:pPr>
        <w:autoSpaceDE w:val="0"/>
        <w:autoSpaceDN w:val="0"/>
        <w:adjustRightInd w:val="0"/>
        <w:rPr>
          <w:szCs w:val="24"/>
        </w:rPr>
      </w:pPr>
      <w:r>
        <w:t xml:space="preserve">Az egészségi állapottal összefüggő életminőséget </w:t>
      </w:r>
      <w:r w:rsidR="003E2BC7" w:rsidRPr="003E2BC7">
        <w:rPr>
          <w:lang w:bidi="hu-HU"/>
        </w:rPr>
        <w:t>a gyulladásos bélbetegség kérdőívvel (</w:t>
      </w:r>
      <w:r w:rsidR="003E2BC7" w:rsidRPr="00C40C7B">
        <w:rPr>
          <w:i/>
          <w:lang w:bidi="hu-HU"/>
        </w:rPr>
        <w:t>Inflammatory Bowel Disease Questionnaire</w:t>
      </w:r>
      <w:r w:rsidR="003E2BC7" w:rsidRPr="003E2BC7">
        <w:rPr>
          <w:lang w:bidi="hu-HU"/>
        </w:rPr>
        <w:t xml:space="preserve"> – IBDQ) és az</w:t>
      </w:r>
      <w:r>
        <w:t xml:space="preserve"> SF</w:t>
      </w:r>
      <w:r>
        <w:noBreakHyphen/>
        <w:t xml:space="preserve">36 </w:t>
      </w:r>
      <w:r w:rsidR="000331A4">
        <w:t xml:space="preserve">kérdőívvel </w:t>
      </w:r>
      <w:r>
        <w:t>értékelték. A 8. héten az usztekinumabot kapó betegek a placebóhoz viszonyítva statisztikailag szignifikánsan nagyobb, és klinikailag jelentős javulást mutattak az IBDQ összpontszám és az SF</w:t>
      </w:r>
      <w:r>
        <w:noBreakHyphen/>
        <w:t>36 mentális komponens végpontszám tekintetében mind a UNITI</w:t>
      </w:r>
      <w:r>
        <w:noBreakHyphen/>
        <w:t>1, mind a UNITI</w:t>
      </w:r>
      <w:r>
        <w:noBreakHyphen/>
        <w:t>2</w:t>
      </w:r>
      <w:r w:rsidR="0026613F">
        <w:t xml:space="preserve"> </w:t>
      </w:r>
      <w:r>
        <w:t>vizsgálatban, valamint az SF</w:t>
      </w:r>
      <w:r>
        <w:noBreakHyphen/>
        <w:t>36 fizikális komponens végpontszám tekintetében a UNITI</w:t>
      </w:r>
      <w:r>
        <w:noBreakHyphen/>
        <w:t>2</w:t>
      </w:r>
      <w:r w:rsidR="0026613F">
        <w:t xml:space="preserve"> </w:t>
      </w:r>
      <w:r>
        <w:t>vizsgálatban. Ez a javulás 44 héten keresztül általában jobban fennmaradt az usztekinumabbal</w:t>
      </w:r>
      <w:r>
        <w:noBreakHyphen/>
        <w:t>kezelt betegeknél az IM</w:t>
      </w:r>
      <w:r>
        <w:noBreakHyphen/>
        <w:t>UNITI</w:t>
      </w:r>
      <w:r w:rsidR="006354E6">
        <w:t xml:space="preserve"> </w:t>
      </w:r>
      <w:r>
        <w:t>vizsgálatban, mint a placebót kapóknál.</w:t>
      </w:r>
      <w:r w:rsidR="003E2BC7">
        <w:t xml:space="preserve"> </w:t>
      </w:r>
      <w:r w:rsidR="003E2BC7" w:rsidRPr="003E2BC7">
        <w:rPr>
          <w:lang w:bidi="hu-HU"/>
        </w:rPr>
        <w:t>Az egészségi állapottal összefüggő életminőség</w:t>
      </w:r>
      <w:r w:rsidR="003E2BC7">
        <w:rPr>
          <w:lang w:bidi="hu-HU"/>
        </w:rPr>
        <w:noBreakHyphen/>
      </w:r>
      <w:r w:rsidR="003E2BC7" w:rsidRPr="003E2BC7">
        <w:rPr>
          <w:lang w:bidi="hu-HU"/>
        </w:rPr>
        <w:t xml:space="preserve">javulás rendszerint fennmaradt a </w:t>
      </w:r>
      <w:r w:rsidR="00506CF2">
        <w:rPr>
          <w:lang w:bidi="hu-HU"/>
        </w:rPr>
        <w:t>252</w:t>
      </w:r>
      <w:r w:rsidR="00506CF2" w:rsidRPr="003E2BC7">
        <w:rPr>
          <w:lang w:bidi="hu-HU"/>
        </w:rPr>
        <w:t> </w:t>
      </w:r>
      <w:r w:rsidR="003E2BC7" w:rsidRPr="003E2BC7">
        <w:rPr>
          <w:lang w:bidi="hu-HU"/>
        </w:rPr>
        <w:t>hetes kiterjesztett időszak alatt.</w:t>
      </w:r>
    </w:p>
    <w:p w14:paraId="6B28AD48" w14:textId="77777777" w:rsidR="00AD2A27" w:rsidRDefault="00AD2A27" w:rsidP="00AD2A27">
      <w:pPr>
        <w:autoSpaceDE w:val="0"/>
        <w:autoSpaceDN w:val="0"/>
        <w:adjustRightInd w:val="0"/>
        <w:rPr>
          <w:szCs w:val="24"/>
        </w:rPr>
      </w:pPr>
    </w:p>
    <w:p w14:paraId="128C94D3" w14:textId="77777777" w:rsidR="00D52329" w:rsidRPr="007A47A3" w:rsidRDefault="00D52329" w:rsidP="00D52329">
      <w:pPr>
        <w:keepNext/>
        <w:rPr>
          <w:i/>
          <w:iCs/>
          <w:szCs w:val="22"/>
          <w:u w:val="single"/>
        </w:rPr>
      </w:pPr>
      <w:r w:rsidRPr="007A47A3">
        <w:rPr>
          <w:i/>
          <w:iCs/>
          <w:szCs w:val="22"/>
          <w:u w:val="single"/>
        </w:rPr>
        <w:t>Colitis ulcerosa</w:t>
      </w:r>
    </w:p>
    <w:p w14:paraId="36362B42" w14:textId="77777777" w:rsidR="00D52329" w:rsidRDefault="00D52329" w:rsidP="00D52329">
      <w:r>
        <w:t>Az usztekinumab biztonságosságát és hatásosságát két randomizált, kettős</w:t>
      </w:r>
      <w:r w:rsidR="002B467A">
        <w:t xml:space="preserve"> </w:t>
      </w:r>
      <w:r>
        <w:t>vak, placebokontrollos</w:t>
      </w:r>
      <w:r w:rsidR="002B467A">
        <w:t>,</w:t>
      </w:r>
      <w:r>
        <w:t xml:space="preserve"> multicentrikus vizsgálatban értékelték közepesen súlyos</w:t>
      </w:r>
      <w:r w:rsidR="002B467A">
        <w:t xml:space="preserve"> </w:t>
      </w:r>
      <w:r w:rsidR="003E7515">
        <w:t>vagy</w:t>
      </w:r>
      <w:r>
        <w:t xml:space="preserve"> súlyos (Mayo</w:t>
      </w:r>
      <w:r>
        <w:noBreakHyphen/>
        <w:t xml:space="preserve">pontszám: 6–12; endoszkópos alpontszám ≥ 2) aktív colitis ulcerosában szenvedő felnőtt betegeknél. A klinikai </w:t>
      </w:r>
      <w:r>
        <w:lastRenderedPageBreak/>
        <w:t>fejlesztési program egy intravénás indukciós vizsgálatból (UNIFI</w:t>
      </w:r>
      <w:r>
        <w:noBreakHyphen/>
        <w:t>I</w:t>
      </w:r>
      <w:r>
        <w:noBreakHyphen/>
        <w:t>nek nevezett) állt, ami egy legfeljebb 16 hetes kezelés volt, amit egy 44 hetes subcutan, randomizált, megvonásos fenntartó vizsgálat (UNIFI</w:t>
      </w:r>
      <w:r>
        <w:noBreakHyphen/>
        <w:t>M</w:t>
      </w:r>
      <w:r>
        <w:noBreakHyphen/>
        <w:t>nek nevezett) követett, ami legalább 52 hetes terápiát jelentett.</w:t>
      </w:r>
    </w:p>
    <w:p w14:paraId="57265D30" w14:textId="77777777" w:rsidR="00D52329" w:rsidRDefault="00D52329" w:rsidP="00D52329">
      <w:pPr>
        <w:autoSpaceDE w:val="0"/>
        <w:autoSpaceDN w:val="0"/>
        <w:adjustRightInd w:val="0"/>
        <w:rPr>
          <w:szCs w:val="24"/>
        </w:rPr>
      </w:pPr>
    </w:p>
    <w:p w14:paraId="75D1EEF3" w14:textId="77777777" w:rsidR="00D52329" w:rsidRPr="00D434CC" w:rsidRDefault="00D52329" w:rsidP="00D52329">
      <w:pPr>
        <w:rPr>
          <w:szCs w:val="24"/>
        </w:rPr>
      </w:pPr>
      <w:r>
        <w:t>Az UNIFI</w:t>
      </w:r>
      <w:r>
        <w:noBreakHyphen/>
        <w:t>I és az UNIFI</w:t>
      </w:r>
      <w:r>
        <w:noBreakHyphen/>
        <w:t>M esetén be</w:t>
      </w:r>
      <w:r w:rsidR="00AA577C">
        <w:t>mutatott hatásossági eredmények</w:t>
      </w:r>
      <w:r>
        <w:t xml:space="preserve"> az endoszkópos vizsgálatok központi értékelésén alapultak.</w:t>
      </w:r>
    </w:p>
    <w:p w14:paraId="11C8CB6E" w14:textId="77777777" w:rsidR="00D52329" w:rsidRPr="004F12C8" w:rsidRDefault="00D52329" w:rsidP="00D52329"/>
    <w:p w14:paraId="5F30E4D8" w14:textId="001D1E4A" w:rsidR="00D52329" w:rsidRDefault="00D52329" w:rsidP="00D52329">
      <w:pPr>
        <w:rPr>
          <w:szCs w:val="24"/>
        </w:rPr>
      </w:pPr>
      <w:r>
        <w:t>Az UNIFI</w:t>
      </w:r>
      <w:r>
        <w:noBreakHyphen/>
        <w:t>I</w:t>
      </w:r>
      <w:r>
        <w:noBreakHyphen/>
        <w:t>ben 961</w:t>
      </w:r>
      <w:r w:rsidR="008150F5">
        <w:t> </w:t>
      </w:r>
      <w:r>
        <w:t>beteg vett részt. Az indukciós vizsgálat elsődleges végpontja a 8. hétre klinikai remisszióba került betegek aránya volt. A betegeket a javasolt, megközelítőleg 6 mg/</w:t>
      </w:r>
      <w:r w:rsidR="0077470D">
        <w:t>tt</w:t>
      </w:r>
      <w:r>
        <w:t>kg</w:t>
      </w:r>
      <w:r>
        <w:noBreakHyphen/>
        <w:t xml:space="preserve">os, lépcsőzetes </w:t>
      </w:r>
      <w:r w:rsidR="00386286">
        <w:t>dózis</w:t>
      </w:r>
      <w:r>
        <w:t xml:space="preserve"> (lásd 1.</w:t>
      </w:r>
      <w:r w:rsidR="00CB5C23">
        <w:t> </w:t>
      </w:r>
      <w:r>
        <w:t>táblázat, 4.2 pont) vagy a fix dózisú 130 mg usztekinumab vagy a placebo egyszeri, 0. héten történő intravénás adására randomizálták.</w:t>
      </w:r>
    </w:p>
    <w:p w14:paraId="71C820E9" w14:textId="77777777" w:rsidR="00D52329" w:rsidRDefault="00D52329" w:rsidP="00D52329">
      <w:pPr>
        <w:autoSpaceDE w:val="0"/>
        <w:autoSpaceDN w:val="0"/>
        <w:adjustRightInd w:val="0"/>
        <w:rPr>
          <w:szCs w:val="22"/>
        </w:rPr>
      </w:pPr>
    </w:p>
    <w:p w14:paraId="25A380CF" w14:textId="3CC35AF0" w:rsidR="00D52329" w:rsidRPr="00BD5C39" w:rsidRDefault="00D52329" w:rsidP="00D52329">
      <w:pPr>
        <w:autoSpaceDE w:val="0"/>
        <w:autoSpaceDN w:val="0"/>
        <w:adjustRightInd w:val="0"/>
        <w:rPr>
          <w:szCs w:val="13"/>
        </w:rPr>
      </w:pPr>
      <w:r>
        <w:t>Az oralis kortikoszteroidok, immunmodulátorok és aminoszalicilátok egyidejű adagolása megengedett volt, és a betegek 90%</w:t>
      </w:r>
      <w:r>
        <w:noBreakHyphen/>
        <w:t>a tovább is kapta ezeknek a gyógyszereknek legalább az egyikét. A bevont betegeknél sikertelen</w:t>
      </w:r>
      <w:r w:rsidR="00115BF1">
        <w:t>nek</w:t>
      </w:r>
      <w:r>
        <w:t xml:space="preserve"> kellett le</w:t>
      </w:r>
      <w:r w:rsidR="00115BF1">
        <w:t>nnie</w:t>
      </w:r>
      <w:r>
        <w:t xml:space="preserve"> a konvencionális kezelés</w:t>
      </w:r>
      <w:r w:rsidR="00115BF1">
        <w:t>nek</w:t>
      </w:r>
      <w:r>
        <w:t xml:space="preserve"> (kortikoszteroidok vagy immunmodulátorok) vagy legalább egy biológiai terápi</w:t>
      </w:r>
      <w:r w:rsidR="00115BF1">
        <w:t>ának</w:t>
      </w:r>
      <w:r>
        <w:t xml:space="preserve"> (egy TNFα</w:t>
      </w:r>
      <w:r>
        <w:noBreakHyphen/>
        <w:t>antagonista és/vagy vedolizumab). A betegek 49%</w:t>
      </w:r>
      <w:r>
        <w:noBreakHyphen/>
        <w:t>ánál sikertelen volt a konvencionális kezelés, de a biológiai terápia nem (akiknek 94%</w:t>
      </w:r>
      <w:r>
        <w:noBreakHyphen/>
        <w:t>a korábban nem kapott biológiai terápiát). A betegek 51%</w:t>
      </w:r>
      <w:r>
        <w:noBreakHyphen/>
        <w:t>ánál sikertelen volt a biológiai terápia, vagy intoleráns volt arra. A betegek megközelítőleg 50%</w:t>
      </w:r>
      <w:r>
        <w:noBreakHyphen/>
        <w:t xml:space="preserve">ánál sikertelen volt legalább 1, korábbi </w:t>
      </w:r>
      <w:bookmarkStart w:id="81" w:name="_Hlk519713422"/>
      <w:r>
        <w:t>anti</w:t>
      </w:r>
      <w:r>
        <w:noBreakHyphen/>
        <w:t>TNF</w:t>
      </w:r>
      <w:bookmarkEnd w:id="81"/>
      <w:r w:rsidR="00AA577C">
        <w:t>α-</w:t>
      </w:r>
      <w:r>
        <w:t>kezelés (akik közül 48% primer non</w:t>
      </w:r>
      <w:r>
        <w:noBreakHyphen/>
        <w:t>reszponder volt), és 17%</w:t>
      </w:r>
      <w:r>
        <w:noBreakHyphen/>
        <w:t>ánál sikertelen volt legalább 1</w:t>
      </w:r>
      <w:r w:rsidR="00115BF1">
        <w:t> </w:t>
      </w:r>
      <w:r>
        <w:t>anti</w:t>
      </w:r>
      <w:r>
        <w:noBreakHyphen/>
        <w:t>TNFα</w:t>
      </w:r>
      <w:r>
        <w:noBreakHyphen/>
        <w:t>kezelés és a vedolizumab.</w:t>
      </w:r>
    </w:p>
    <w:p w14:paraId="0C9149E9" w14:textId="77777777" w:rsidR="00D52329" w:rsidRDefault="00D52329" w:rsidP="00D52329">
      <w:pPr>
        <w:rPr>
          <w:szCs w:val="22"/>
        </w:rPr>
      </w:pPr>
    </w:p>
    <w:p w14:paraId="3CCD38C6" w14:textId="4EFEA21F" w:rsidR="00D52329" w:rsidRDefault="00D52329" w:rsidP="00D52329">
      <w:pPr>
        <w:rPr>
          <w:iCs/>
          <w:szCs w:val="22"/>
        </w:rPr>
      </w:pPr>
      <w:r>
        <w:t>Az UNIFI</w:t>
      </w:r>
      <w:r>
        <w:noBreakHyphen/>
        <w:t>1</w:t>
      </w:r>
      <w:r w:rsidR="006354E6">
        <w:t xml:space="preserve"> </w:t>
      </w:r>
      <w:r>
        <w:t>vizsgálatban a placebóhoz viszonyítva a betegek szignifikánsan magasabb aránya volt klinikai remisszióban az usztekinumabbal kezelt csoportban a 8. héten (</w:t>
      </w:r>
      <w:del w:id="82" w:author="translator" w:date="2026-04-29T22:13:00Z">
        <w:r w:rsidR="007C5B6E" w:rsidDel="00645906">
          <w:delText>7</w:delText>
        </w:r>
      </w:del>
      <w:ins w:id="83" w:author="translator" w:date="2026-04-29T22:13:00Z">
        <w:del w:id="84" w:author="HU LOC 3.1" w:date="2026-06-02T12:58:00Z">
          <w:r w:rsidR="00645906" w:rsidDel="000828C8">
            <w:delText>9</w:delText>
          </w:r>
        </w:del>
      </w:ins>
      <w:ins w:id="85" w:author="HU LOC 3.1" w:date="2026-06-02T12:58:00Z">
        <w:r w:rsidR="000828C8">
          <w:t>7</w:t>
        </w:r>
      </w:ins>
      <w:r>
        <w:t>.</w:t>
      </w:r>
      <w:r w:rsidR="00115BF1">
        <w:t> </w:t>
      </w:r>
      <w:r>
        <w:t xml:space="preserve">táblázat). Már a 2. héten, a legkorábbi tervezett vizsgálati kontroll időpontjában, majd azt követően minden egyes kontrollvizsgálatkor az usztekinumabot kapó betegek nagyobb arányánál nem észleltek rectalis vérzést, vagy értek el normális székelési gyakoriságot, mint a placebót kapó betegeknél. Már a 2. héten </w:t>
      </w:r>
      <w:r w:rsidR="004508B6">
        <w:t xml:space="preserve">szignifikáns </w:t>
      </w:r>
      <w:r>
        <w:t>különbségeket észleltek a részleges Mayo</w:t>
      </w:r>
      <w:r>
        <w:noBreakHyphen/>
        <w:t>pontszám és a tünetekkel járó remisszió esetén az usztekinumab és a placebo között.</w:t>
      </w:r>
    </w:p>
    <w:p w14:paraId="2807E88F" w14:textId="77777777" w:rsidR="00D52329" w:rsidRDefault="00D52329" w:rsidP="00D52329">
      <w:pPr>
        <w:rPr>
          <w:szCs w:val="24"/>
        </w:rPr>
      </w:pPr>
    </w:p>
    <w:p w14:paraId="52718D9D" w14:textId="74CDC75C" w:rsidR="00D52329" w:rsidRDefault="00D52329" w:rsidP="00D52329">
      <w:pPr>
        <w:rPr>
          <w:szCs w:val="24"/>
        </w:rPr>
      </w:pPr>
      <w:r>
        <w:t>Kiválasztott végpontok esetén a hatásosság jobb volt a lépcsőzetes adagolású csoportban (6 mg/</w:t>
      </w:r>
      <w:r w:rsidR="008B0B88">
        <w:t>tt</w:t>
      </w:r>
      <w:r>
        <w:t>kg) mint a 130 mg</w:t>
      </w:r>
      <w:r>
        <w:noBreakHyphen/>
        <w:t>os dózisú csoportban, ezért a lépcsőzetes adagolás a javasolt intravénás indukciós dózis.</w:t>
      </w:r>
    </w:p>
    <w:p w14:paraId="6952ADCE" w14:textId="77777777" w:rsidR="00D52329" w:rsidRDefault="00D52329" w:rsidP="00D52329">
      <w:pPr>
        <w:autoSpaceDE w:val="0"/>
        <w:autoSpaceDN w:val="0"/>
        <w:adjustRightInd w:val="0"/>
        <w:rPr>
          <w:szCs w:val="24"/>
        </w:rPr>
      </w:pPr>
    </w:p>
    <w:p w14:paraId="23E295A6" w14:textId="3978F70C" w:rsidR="00D52329" w:rsidRPr="00AB2532" w:rsidRDefault="007C5B6E" w:rsidP="00AB2532">
      <w:pPr>
        <w:keepNext/>
        <w:ind w:left="1418" w:hanging="1418"/>
        <w:rPr>
          <w:i/>
          <w:iCs/>
        </w:rPr>
      </w:pPr>
      <w:del w:id="86" w:author="translator" w:date="2026-04-29T22:13:00Z">
        <w:r w:rsidRPr="00AB2532" w:rsidDel="00645906">
          <w:rPr>
            <w:i/>
            <w:iCs/>
          </w:rPr>
          <w:delText>7</w:delText>
        </w:r>
      </w:del>
      <w:ins w:id="87" w:author="translator" w:date="2026-04-29T22:13:00Z">
        <w:del w:id="88" w:author="HU LOC 3.1" w:date="2026-06-02T12:58:00Z">
          <w:r w:rsidR="00645906" w:rsidDel="000828C8">
            <w:rPr>
              <w:i/>
              <w:iCs/>
            </w:rPr>
            <w:delText>9</w:delText>
          </w:r>
        </w:del>
      </w:ins>
      <w:ins w:id="89" w:author="HU LOC 3.1" w:date="2026-06-02T12:58:00Z">
        <w:r w:rsidR="000828C8">
          <w:rPr>
            <w:i/>
            <w:iCs/>
          </w:rPr>
          <w:t>7</w:t>
        </w:r>
      </w:ins>
      <w:r w:rsidR="00215622" w:rsidRPr="00AB2532">
        <w:rPr>
          <w:i/>
          <w:iCs/>
        </w:rPr>
        <w:t>.</w:t>
      </w:r>
      <w:r w:rsidR="00115BF1" w:rsidRPr="00AB2532">
        <w:rPr>
          <w:i/>
          <w:iCs/>
        </w:rPr>
        <w:t> </w:t>
      </w:r>
      <w:r w:rsidR="00D52329" w:rsidRPr="00AB2532">
        <w:rPr>
          <w:i/>
          <w:iCs/>
        </w:rPr>
        <w:t>táblázat:</w:t>
      </w:r>
      <w:r w:rsidR="00D52329" w:rsidRPr="00AB2532">
        <w:rPr>
          <w:i/>
          <w:iCs/>
        </w:rPr>
        <w:tab/>
        <w:t>Az UNIFI</w:t>
      </w:r>
      <w:r w:rsidR="00D52329" w:rsidRPr="00AB2532">
        <w:rPr>
          <w:i/>
          <w:iCs/>
        </w:rPr>
        <w:noBreakHyphen/>
        <w:t>I</w:t>
      </w:r>
      <w:r w:rsidR="00E0625B" w:rsidRPr="00AB2532">
        <w:rPr>
          <w:i/>
          <w:iCs/>
        </w:rPr>
        <w:t xml:space="preserve"> </w:t>
      </w:r>
      <w:r w:rsidR="00D52329" w:rsidRPr="00AB2532">
        <w:rPr>
          <w:i/>
          <w:iCs/>
        </w:rPr>
        <w:t>vizsgálat legfontosabb hatásossági végpontjainak összefoglalása (8. hét)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5"/>
        <w:gridCol w:w="1876"/>
        <w:gridCol w:w="2081"/>
      </w:tblGrid>
      <w:tr w:rsidR="00D52329" w:rsidRPr="00600309" w14:paraId="497C9A53" w14:textId="77777777" w:rsidTr="002D7988">
        <w:trPr>
          <w:cantSplit/>
          <w:jc w:val="center"/>
        </w:trPr>
        <w:tc>
          <w:tcPr>
            <w:tcW w:w="5025" w:type="dxa"/>
          </w:tcPr>
          <w:p w14:paraId="4693C4AA" w14:textId="77777777" w:rsidR="00D52329" w:rsidRPr="00223E08" w:rsidRDefault="00D52329" w:rsidP="00947EAB">
            <w:pPr>
              <w:keepNext/>
              <w:tabs>
                <w:tab w:val="clear" w:pos="567"/>
              </w:tabs>
              <w:autoSpaceDE w:val="0"/>
              <w:autoSpaceDN w:val="0"/>
              <w:adjustRightInd w:val="0"/>
              <w:rPr>
                <w:szCs w:val="22"/>
              </w:rPr>
            </w:pPr>
          </w:p>
        </w:tc>
        <w:tc>
          <w:tcPr>
            <w:tcW w:w="1843" w:type="dxa"/>
          </w:tcPr>
          <w:p w14:paraId="2DEC92EA" w14:textId="77777777" w:rsidR="00D52329" w:rsidRPr="00223E08" w:rsidRDefault="00D52329" w:rsidP="00947EAB">
            <w:pPr>
              <w:keepNext/>
              <w:tabs>
                <w:tab w:val="clear" w:pos="567"/>
              </w:tabs>
              <w:autoSpaceDE w:val="0"/>
              <w:autoSpaceDN w:val="0"/>
              <w:adjustRightInd w:val="0"/>
              <w:jc w:val="center"/>
              <w:rPr>
                <w:b/>
                <w:bCs/>
                <w:noProof w:val="0"/>
                <w:szCs w:val="22"/>
              </w:rPr>
            </w:pPr>
            <w:r>
              <w:rPr>
                <w:b/>
                <w:bCs/>
                <w:szCs w:val="22"/>
              </w:rPr>
              <w:t>Placebo</w:t>
            </w:r>
          </w:p>
          <w:p w14:paraId="67CCD6B9" w14:textId="16ED9C60" w:rsidR="00D52329" w:rsidRPr="00300DC8" w:rsidRDefault="00D52329" w:rsidP="00947EAB">
            <w:pPr>
              <w:keepNext/>
              <w:tabs>
                <w:tab w:val="clear" w:pos="567"/>
              </w:tabs>
              <w:autoSpaceDE w:val="0"/>
              <w:autoSpaceDN w:val="0"/>
              <w:adjustRightInd w:val="0"/>
              <w:jc w:val="center"/>
              <w:rPr>
                <w:noProof w:val="0"/>
                <w:szCs w:val="22"/>
              </w:rPr>
            </w:pPr>
            <w:r>
              <w:rPr>
                <w:b/>
                <w:bCs/>
              </w:rPr>
              <w:t>N=319</w:t>
            </w:r>
          </w:p>
        </w:tc>
        <w:tc>
          <w:tcPr>
            <w:tcW w:w="2045" w:type="dxa"/>
          </w:tcPr>
          <w:p w14:paraId="38566E7E" w14:textId="3494BF5B" w:rsidR="00D52329" w:rsidRPr="00300DC8" w:rsidRDefault="00D52329" w:rsidP="00947EAB">
            <w:pPr>
              <w:keepNext/>
              <w:tabs>
                <w:tab w:val="clear" w:pos="567"/>
              </w:tabs>
              <w:autoSpaceDE w:val="0"/>
              <w:autoSpaceDN w:val="0"/>
              <w:adjustRightInd w:val="0"/>
              <w:jc w:val="center"/>
              <w:rPr>
                <w:b/>
                <w:bCs/>
                <w:noProof w:val="0"/>
                <w:szCs w:val="22"/>
              </w:rPr>
            </w:pPr>
            <w:r>
              <w:rPr>
                <w:b/>
              </w:rPr>
              <w:t xml:space="preserve">Az usztekinumab javasolt </w:t>
            </w:r>
            <w:r w:rsidR="00386286">
              <w:rPr>
                <w:b/>
              </w:rPr>
              <w:t>dózis</w:t>
            </w:r>
            <w:r>
              <w:rPr>
                <w:b/>
              </w:rPr>
              <w:t>a</w:t>
            </w:r>
            <w:r>
              <w:rPr>
                <w:b/>
                <w:szCs w:val="18"/>
                <w:vertAlign w:val="superscript"/>
              </w:rPr>
              <w:t>£</w:t>
            </w:r>
          </w:p>
          <w:p w14:paraId="66D9B834" w14:textId="7A430BE8" w:rsidR="00D52329" w:rsidRPr="003207B6" w:rsidRDefault="00D52329" w:rsidP="00947EAB">
            <w:pPr>
              <w:keepNext/>
              <w:tabs>
                <w:tab w:val="clear" w:pos="567"/>
              </w:tabs>
              <w:autoSpaceDE w:val="0"/>
              <w:autoSpaceDN w:val="0"/>
              <w:adjustRightInd w:val="0"/>
              <w:jc w:val="center"/>
              <w:rPr>
                <w:b/>
                <w:bCs/>
                <w:noProof w:val="0"/>
                <w:szCs w:val="22"/>
              </w:rPr>
            </w:pPr>
            <w:r>
              <w:rPr>
                <w:b/>
                <w:bCs/>
              </w:rPr>
              <w:t>N=322</w:t>
            </w:r>
          </w:p>
        </w:tc>
      </w:tr>
      <w:tr w:rsidR="00D52329" w:rsidRPr="00600309" w14:paraId="6C31AF1E" w14:textId="77777777" w:rsidTr="002D7988">
        <w:trPr>
          <w:cantSplit/>
          <w:jc w:val="center"/>
        </w:trPr>
        <w:tc>
          <w:tcPr>
            <w:tcW w:w="5025" w:type="dxa"/>
          </w:tcPr>
          <w:p w14:paraId="4C395085" w14:textId="77777777" w:rsidR="00D52329" w:rsidRPr="00600309" w:rsidRDefault="00D52329" w:rsidP="00947EAB">
            <w:pPr>
              <w:tabs>
                <w:tab w:val="clear" w:pos="567"/>
              </w:tabs>
              <w:autoSpaceDE w:val="0"/>
              <w:autoSpaceDN w:val="0"/>
              <w:adjustRightInd w:val="0"/>
              <w:rPr>
                <w:noProof w:val="0"/>
                <w:szCs w:val="22"/>
                <w:vertAlign w:val="superscript"/>
              </w:rPr>
            </w:pPr>
            <w:r>
              <w:t>Klinikai remisszió*</w:t>
            </w:r>
          </w:p>
        </w:tc>
        <w:tc>
          <w:tcPr>
            <w:tcW w:w="1843" w:type="dxa"/>
          </w:tcPr>
          <w:p w14:paraId="4DD2ED82" w14:textId="77777777" w:rsidR="00D52329" w:rsidRPr="00600309" w:rsidRDefault="00D52329" w:rsidP="00947EAB">
            <w:pPr>
              <w:tabs>
                <w:tab w:val="clear" w:pos="567"/>
              </w:tabs>
              <w:autoSpaceDE w:val="0"/>
              <w:autoSpaceDN w:val="0"/>
              <w:adjustRightInd w:val="0"/>
              <w:jc w:val="center"/>
              <w:rPr>
                <w:noProof w:val="0"/>
                <w:szCs w:val="22"/>
              </w:rPr>
            </w:pPr>
            <w:r>
              <w:t>5%</w:t>
            </w:r>
          </w:p>
        </w:tc>
        <w:tc>
          <w:tcPr>
            <w:tcW w:w="2045" w:type="dxa"/>
          </w:tcPr>
          <w:p w14:paraId="2FEE8359" w14:textId="77777777" w:rsidR="00D52329" w:rsidRPr="00600309" w:rsidRDefault="00D52329" w:rsidP="00947EAB">
            <w:pPr>
              <w:tabs>
                <w:tab w:val="clear" w:pos="567"/>
              </w:tabs>
              <w:autoSpaceDE w:val="0"/>
              <w:autoSpaceDN w:val="0"/>
              <w:adjustRightInd w:val="0"/>
              <w:jc w:val="center"/>
              <w:rPr>
                <w:noProof w:val="0"/>
                <w:szCs w:val="22"/>
                <w:vertAlign w:val="superscript"/>
              </w:rPr>
            </w:pPr>
            <w:r>
              <w:t>16%</w:t>
            </w:r>
            <w:r>
              <w:rPr>
                <w:szCs w:val="22"/>
                <w:vertAlign w:val="superscript"/>
              </w:rPr>
              <w:t>a</w:t>
            </w:r>
          </w:p>
        </w:tc>
      </w:tr>
      <w:tr w:rsidR="00D52329" w:rsidRPr="00600309" w14:paraId="3632FA10" w14:textId="77777777" w:rsidTr="002D7988">
        <w:trPr>
          <w:cantSplit/>
          <w:jc w:val="center"/>
        </w:trPr>
        <w:tc>
          <w:tcPr>
            <w:tcW w:w="5025" w:type="dxa"/>
          </w:tcPr>
          <w:p w14:paraId="4917FE2B" w14:textId="77777777" w:rsidR="00D52329" w:rsidRPr="00600309" w:rsidRDefault="00D52329" w:rsidP="00947EAB">
            <w:pPr>
              <w:tabs>
                <w:tab w:val="clear" w:pos="567"/>
              </w:tabs>
              <w:autoSpaceDE w:val="0"/>
              <w:autoSpaceDN w:val="0"/>
              <w:ind w:left="284"/>
              <w:rPr>
                <w:rFonts w:eastAsia="Calibri"/>
                <w:noProof w:val="0"/>
                <w:szCs w:val="22"/>
              </w:rPr>
            </w:pPr>
            <w:r>
              <w:t>Azok a betegek, akiknél sikertelen volt a konvencionális kezelés, de a biológiai terápia nem.</w:t>
            </w:r>
          </w:p>
        </w:tc>
        <w:tc>
          <w:tcPr>
            <w:tcW w:w="1843" w:type="dxa"/>
          </w:tcPr>
          <w:p w14:paraId="387EA398" w14:textId="77777777" w:rsidR="00D52329" w:rsidRPr="00600309" w:rsidRDefault="00D52329" w:rsidP="00947EAB">
            <w:pPr>
              <w:tabs>
                <w:tab w:val="clear" w:pos="567"/>
              </w:tabs>
              <w:autoSpaceDE w:val="0"/>
              <w:autoSpaceDN w:val="0"/>
              <w:adjustRightInd w:val="0"/>
              <w:jc w:val="center"/>
              <w:rPr>
                <w:noProof w:val="0"/>
                <w:szCs w:val="22"/>
              </w:rPr>
            </w:pPr>
            <w:r>
              <w:t>9% (15/158)</w:t>
            </w:r>
          </w:p>
        </w:tc>
        <w:tc>
          <w:tcPr>
            <w:tcW w:w="2045" w:type="dxa"/>
          </w:tcPr>
          <w:p w14:paraId="6D56CE3D" w14:textId="77777777" w:rsidR="00D52329" w:rsidRPr="00600309" w:rsidRDefault="00D52329" w:rsidP="00947EAB">
            <w:pPr>
              <w:tabs>
                <w:tab w:val="clear" w:pos="567"/>
              </w:tabs>
              <w:autoSpaceDE w:val="0"/>
              <w:autoSpaceDN w:val="0"/>
              <w:adjustRightInd w:val="0"/>
              <w:jc w:val="center"/>
              <w:rPr>
                <w:noProof w:val="0"/>
                <w:szCs w:val="22"/>
                <w:vertAlign w:val="superscript"/>
              </w:rPr>
            </w:pPr>
            <w:r>
              <w:t>19% (29/156)</w:t>
            </w:r>
            <w:r>
              <w:rPr>
                <w:szCs w:val="22"/>
                <w:vertAlign w:val="superscript"/>
              </w:rPr>
              <w:t>c</w:t>
            </w:r>
          </w:p>
        </w:tc>
      </w:tr>
      <w:tr w:rsidR="00D52329" w:rsidRPr="00600309" w14:paraId="7D971259" w14:textId="77777777" w:rsidTr="002D7988">
        <w:trPr>
          <w:cantSplit/>
          <w:jc w:val="center"/>
        </w:trPr>
        <w:tc>
          <w:tcPr>
            <w:tcW w:w="5025" w:type="dxa"/>
          </w:tcPr>
          <w:p w14:paraId="5CB0140C" w14:textId="77777777" w:rsidR="00D52329" w:rsidRPr="00600309" w:rsidRDefault="00D52329" w:rsidP="00947EAB">
            <w:pPr>
              <w:tabs>
                <w:tab w:val="clear" w:pos="567"/>
              </w:tabs>
              <w:autoSpaceDE w:val="0"/>
              <w:autoSpaceDN w:val="0"/>
              <w:ind w:left="284"/>
              <w:rPr>
                <w:rFonts w:eastAsia="Calibri"/>
                <w:noProof w:val="0"/>
                <w:szCs w:val="22"/>
              </w:rPr>
            </w:pPr>
            <w:r>
              <w:t>Azok a betegek, akiknél sikertelen volt a biológiai terápia</w:t>
            </w:r>
            <w:r>
              <w:rPr>
                <w:szCs w:val="22"/>
                <w:vertAlign w:val="superscript"/>
              </w:rPr>
              <w:t>¥</w:t>
            </w:r>
          </w:p>
        </w:tc>
        <w:tc>
          <w:tcPr>
            <w:tcW w:w="1843" w:type="dxa"/>
          </w:tcPr>
          <w:p w14:paraId="69FE0133" w14:textId="77777777" w:rsidR="00D52329" w:rsidRPr="00600309" w:rsidRDefault="00D52329" w:rsidP="00947EAB">
            <w:pPr>
              <w:tabs>
                <w:tab w:val="clear" w:pos="567"/>
              </w:tabs>
              <w:autoSpaceDE w:val="0"/>
              <w:autoSpaceDN w:val="0"/>
              <w:adjustRightInd w:val="0"/>
              <w:jc w:val="center"/>
              <w:rPr>
                <w:noProof w:val="0"/>
                <w:szCs w:val="22"/>
              </w:rPr>
            </w:pPr>
            <w:r>
              <w:t>1% (2/161)</w:t>
            </w:r>
          </w:p>
        </w:tc>
        <w:tc>
          <w:tcPr>
            <w:tcW w:w="2045" w:type="dxa"/>
          </w:tcPr>
          <w:p w14:paraId="5080F07F" w14:textId="77777777" w:rsidR="00D52329" w:rsidRPr="00600309" w:rsidRDefault="00D52329" w:rsidP="00947EAB">
            <w:pPr>
              <w:tabs>
                <w:tab w:val="clear" w:pos="567"/>
              </w:tabs>
              <w:autoSpaceDE w:val="0"/>
              <w:autoSpaceDN w:val="0"/>
              <w:adjustRightInd w:val="0"/>
              <w:jc w:val="center"/>
              <w:rPr>
                <w:noProof w:val="0"/>
                <w:szCs w:val="22"/>
                <w:vertAlign w:val="superscript"/>
              </w:rPr>
            </w:pPr>
            <w:r>
              <w:t>13% (21/166)</w:t>
            </w:r>
            <w:r>
              <w:rPr>
                <w:szCs w:val="22"/>
                <w:vertAlign w:val="superscript"/>
              </w:rPr>
              <w:t>b</w:t>
            </w:r>
          </w:p>
        </w:tc>
      </w:tr>
      <w:tr w:rsidR="00D52329" w:rsidRPr="00600309" w14:paraId="2C9030B0" w14:textId="77777777" w:rsidTr="002D7988">
        <w:trPr>
          <w:cantSplit/>
          <w:jc w:val="center"/>
        </w:trPr>
        <w:tc>
          <w:tcPr>
            <w:tcW w:w="5025" w:type="dxa"/>
          </w:tcPr>
          <w:p w14:paraId="27A7D4D9" w14:textId="77777777" w:rsidR="00D52329" w:rsidRPr="00600309" w:rsidRDefault="00D52329" w:rsidP="00947EAB">
            <w:pPr>
              <w:tabs>
                <w:tab w:val="clear" w:pos="567"/>
              </w:tabs>
              <w:autoSpaceDE w:val="0"/>
              <w:autoSpaceDN w:val="0"/>
              <w:ind w:left="284"/>
              <w:rPr>
                <w:szCs w:val="22"/>
              </w:rPr>
            </w:pPr>
            <w:r>
              <w:t>Azok a betegek, akiknél mind a TNF, mind a vedolizumab sikertelen volt</w:t>
            </w:r>
          </w:p>
        </w:tc>
        <w:tc>
          <w:tcPr>
            <w:tcW w:w="1843" w:type="dxa"/>
          </w:tcPr>
          <w:p w14:paraId="6C9D4DB0" w14:textId="77777777" w:rsidR="00D52329" w:rsidRPr="00600309" w:rsidRDefault="00D52329" w:rsidP="00947EAB">
            <w:pPr>
              <w:tabs>
                <w:tab w:val="clear" w:pos="567"/>
              </w:tabs>
              <w:autoSpaceDE w:val="0"/>
              <w:autoSpaceDN w:val="0"/>
              <w:adjustRightInd w:val="0"/>
              <w:jc w:val="center"/>
              <w:rPr>
                <w:noProof w:val="0"/>
                <w:szCs w:val="22"/>
              </w:rPr>
            </w:pPr>
            <w:r>
              <w:t>0% (0/47)</w:t>
            </w:r>
          </w:p>
        </w:tc>
        <w:tc>
          <w:tcPr>
            <w:tcW w:w="2045" w:type="dxa"/>
          </w:tcPr>
          <w:p w14:paraId="69BA565E" w14:textId="77777777" w:rsidR="00D52329" w:rsidRPr="00600309" w:rsidRDefault="00D52329" w:rsidP="00947EAB">
            <w:pPr>
              <w:tabs>
                <w:tab w:val="clear" w:pos="567"/>
              </w:tabs>
              <w:autoSpaceDE w:val="0"/>
              <w:autoSpaceDN w:val="0"/>
              <w:adjustRightInd w:val="0"/>
              <w:jc w:val="center"/>
              <w:rPr>
                <w:noProof w:val="0"/>
                <w:szCs w:val="22"/>
              </w:rPr>
            </w:pPr>
            <w:r>
              <w:t>10% (6/58)</w:t>
            </w:r>
            <w:r>
              <w:rPr>
                <w:szCs w:val="22"/>
                <w:vertAlign w:val="superscript"/>
              </w:rPr>
              <w:t>c</w:t>
            </w:r>
          </w:p>
        </w:tc>
      </w:tr>
      <w:tr w:rsidR="00D52329" w:rsidRPr="00600309" w14:paraId="6948EE88" w14:textId="77777777" w:rsidTr="002D7988">
        <w:trPr>
          <w:cantSplit/>
          <w:jc w:val="center"/>
        </w:trPr>
        <w:tc>
          <w:tcPr>
            <w:tcW w:w="5025" w:type="dxa"/>
          </w:tcPr>
          <w:p w14:paraId="32A88FED" w14:textId="77777777" w:rsidR="00D52329" w:rsidRPr="00600309" w:rsidRDefault="00D52329" w:rsidP="00947EAB">
            <w:pPr>
              <w:tabs>
                <w:tab w:val="clear" w:pos="567"/>
              </w:tabs>
              <w:autoSpaceDE w:val="0"/>
              <w:autoSpaceDN w:val="0"/>
              <w:adjustRightInd w:val="0"/>
              <w:rPr>
                <w:noProof w:val="0"/>
                <w:szCs w:val="22"/>
              </w:rPr>
            </w:pPr>
            <w:r>
              <w:t>Klinikai válaszreakció</w:t>
            </w:r>
            <w:r>
              <w:rPr>
                <w:vertAlign w:val="superscript"/>
              </w:rPr>
              <w:t>§</w:t>
            </w:r>
          </w:p>
        </w:tc>
        <w:tc>
          <w:tcPr>
            <w:tcW w:w="1843" w:type="dxa"/>
          </w:tcPr>
          <w:p w14:paraId="07A65596" w14:textId="77777777" w:rsidR="00D52329" w:rsidRPr="00600309" w:rsidRDefault="00D52329" w:rsidP="00947EAB">
            <w:pPr>
              <w:tabs>
                <w:tab w:val="clear" w:pos="567"/>
              </w:tabs>
              <w:autoSpaceDE w:val="0"/>
              <w:autoSpaceDN w:val="0"/>
              <w:adjustRightInd w:val="0"/>
              <w:jc w:val="center"/>
              <w:rPr>
                <w:noProof w:val="0"/>
                <w:szCs w:val="22"/>
              </w:rPr>
            </w:pPr>
            <w:r>
              <w:t>31%</w:t>
            </w:r>
          </w:p>
        </w:tc>
        <w:tc>
          <w:tcPr>
            <w:tcW w:w="2045" w:type="dxa"/>
          </w:tcPr>
          <w:p w14:paraId="132E10D8" w14:textId="77777777" w:rsidR="00D52329" w:rsidRPr="00600309" w:rsidRDefault="00D52329" w:rsidP="00947EAB">
            <w:pPr>
              <w:tabs>
                <w:tab w:val="clear" w:pos="567"/>
              </w:tabs>
              <w:autoSpaceDE w:val="0"/>
              <w:autoSpaceDN w:val="0"/>
              <w:adjustRightInd w:val="0"/>
              <w:jc w:val="center"/>
              <w:rPr>
                <w:noProof w:val="0"/>
                <w:szCs w:val="22"/>
              </w:rPr>
            </w:pPr>
            <w:r>
              <w:t>62%</w:t>
            </w:r>
            <w:r>
              <w:rPr>
                <w:szCs w:val="22"/>
                <w:vertAlign w:val="superscript"/>
              </w:rPr>
              <w:t>a</w:t>
            </w:r>
          </w:p>
        </w:tc>
      </w:tr>
      <w:tr w:rsidR="00D52329" w:rsidRPr="00600309" w14:paraId="288A7943" w14:textId="77777777" w:rsidTr="002D7988">
        <w:trPr>
          <w:cantSplit/>
          <w:jc w:val="center"/>
        </w:trPr>
        <w:tc>
          <w:tcPr>
            <w:tcW w:w="5025" w:type="dxa"/>
          </w:tcPr>
          <w:p w14:paraId="2DF3BCDC" w14:textId="77777777" w:rsidR="00D52329" w:rsidRPr="00600309" w:rsidRDefault="00D52329" w:rsidP="00947EAB">
            <w:pPr>
              <w:tabs>
                <w:tab w:val="clear" w:pos="567"/>
              </w:tabs>
              <w:autoSpaceDE w:val="0"/>
              <w:autoSpaceDN w:val="0"/>
              <w:adjustRightInd w:val="0"/>
              <w:ind w:left="284"/>
              <w:rPr>
                <w:noProof w:val="0"/>
                <w:szCs w:val="22"/>
              </w:rPr>
            </w:pPr>
            <w:r>
              <w:t>Azok a betegek, akiknél sikertelen volt a konvencionális kezelés, de a biológiai terápia nem.</w:t>
            </w:r>
          </w:p>
        </w:tc>
        <w:tc>
          <w:tcPr>
            <w:tcW w:w="1843" w:type="dxa"/>
          </w:tcPr>
          <w:p w14:paraId="7AA11B83" w14:textId="77777777" w:rsidR="00D52329" w:rsidRPr="00600309" w:rsidRDefault="00D52329" w:rsidP="00947EAB">
            <w:pPr>
              <w:tabs>
                <w:tab w:val="clear" w:pos="567"/>
              </w:tabs>
              <w:autoSpaceDE w:val="0"/>
              <w:autoSpaceDN w:val="0"/>
              <w:adjustRightInd w:val="0"/>
              <w:jc w:val="center"/>
              <w:rPr>
                <w:noProof w:val="0"/>
                <w:szCs w:val="22"/>
              </w:rPr>
            </w:pPr>
            <w:r>
              <w:t>35% (56/158)</w:t>
            </w:r>
          </w:p>
        </w:tc>
        <w:tc>
          <w:tcPr>
            <w:tcW w:w="2045" w:type="dxa"/>
          </w:tcPr>
          <w:p w14:paraId="11A95765" w14:textId="77777777" w:rsidR="00D52329" w:rsidRPr="00600309" w:rsidRDefault="00D52329" w:rsidP="00947EAB">
            <w:pPr>
              <w:tabs>
                <w:tab w:val="clear" w:pos="567"/>
              </w:tabs>
              <w:autoSpaceDE w:val="0"/>
              <w:autoSpaceDN w:val="0"/>
              <w:adjustRightInd w:val="0"/>
              <w:jc w:val="center"/>
              <w:rPr>
                <w:noProof w:val="0"/>
                <w:szCs w:val="22"/>
                <w:vertAlign w:val="superscript"/>
              </w:rPr>
            </w:pPr>
            <w:r>
              <w:t>67% (104/156)</w:t>
            </w:r>
            <w:r>
              <w:rPr>
                <w:szCs w:val="22"/>
                <w:vertAlign w:val="superscript"/>
              </w:rPr>
              <w:t>b</w:t>
            </w:r>
          </w:p>
        </w:tc>
      </w:tr>
      <w:tr w:rsidR="00D52329" w:rsidRPr="00600309" w14:paraId="7B9DDBA7" w14:textId="77777777" w:rsidTr="002D7988">
        <w:trPr>
          <w:cantSplit/>
          <w:jc w:val="center"/>
        </w:trPr>
        <w:tc>
          <w:tcPr>
            <w:tcW w:w="5025" w:type="dxa"/>
          </w:tcPr>
          <w:p w14:paraId="635AC253" w14:textId="77777777" w:rsidR="00D52329" w:rsidRPr="00600309" w:rsidRDefault="00D52329" w:rsidP="00947EAB">
            <w:pPr>
              <w:tabs>
                <w:tab w:val="clear" w:pos="567"/>
              </w:tabs>
              <w:autoSpaceDE w:val="0"/>
              <w:autoSpaceDN w:val="0"/>
              <w:adjustRightInd w:val="0"/>
              <w:ind w:left="284"/>
              <w:rPr>
                <w:noProof w:val="0"/>
                <w:szCs w:val="22"/>
              </w:rPr>
            </w:pPr>
            <w:r>
              <w:t>Azok a betegek, akiknél sikertelen volt a biológiai terápia</w:t>
            </w:r>
            <w:r>
              <w:rPr>
                <w:szCs w:val="22"/>
                <w:vertAlign w:val="superscript"/>
              </w:rPr>
              <w:t>¥</w:t>
            </w:r>
          </w:p>
        </w:tc>
        <w:tc>
          <w:tcPr>
            <w:tcW w:w="1843" w:type="dxa"/>
          </w:tcPr>
          <w:p w14:paraId="2BDDD2D4" w14:textId="77777777" w:rsidR="00D52329" w:rsidRPr="00600309" w:rsidRDefault="00D52329" w:rsidP="00947EAB">
            <w:pPr>
              <w:tabs>
                <w:tab w:val="clear" w:pos="567"/>
              </w:tabs>
              <w:autoSpaceDE w:val="0"/>
              <w:autoSpaceDN w:val="0"/>
              <w:adjustRightInd w:val="0"/>
              <w:jc w:val="center"/>
              <w:rPr>
                <w:noProof w:val="0"/>
                <w:szCs w:val="22"/>
              </w:rPr>
            </w:pPr>
            <w:r>
              <w:t>27% (44/161)</w:t>
            </w:r>
          </w:p>
        </w:tc>
        <w:tc>
          <w:tcPr>
            <w:tcW w:w="2045" w:type="dxa"/>
          </w:tcPr>
          <w:p w14:paraId="77EDDF56" w14:textId="77777777" w:rsidR="00D52329" w:rsidRPr="00600309" w:rsidRDefault="00D52329" w:rsidP="00947EAB">
            <w:pPr>
              <w:tabs>
                <w:tab w:val="clear" w:pos="567"/>
              </w:tabs>
              <w:autoSpaceDE w:val="0"/>
              <w:autoSpaceDN w:val="0"/>
              <w:adjustRightInd w:val="0"/>
              <w:jc w:val="center"/>
              <w:rPr>
                <w:noProof w:val="0"/>
                <w:szCs w:val="22"/>
                <w:vertAlign w:val="superscript"/>
              </w:rPr>
            </w:pPr>
            <w:r>
              <w:t>57% (95/166)</w:t>
            </w:r>
            <w:r>
              <w:rPr>
                <w:szCs w:val="22"/>
                <w:vertAlign w:val="superscript"/>
              </w:rPr>
              <w:t>b</w:t>
            </w:r>
          </w:p>
        </w:tc>
      </w:tr>
      <w:tr w:rsidR="00D52329" w:rsidRPr="00600309" w14:paraId="0251C49A" w14:textId="77777777" w:rsidTr="002D7988">
        <w:trPr>
          <w:cantSplit/>
          <w:jc w:val="center"/>
        </w:trPr>
        <w:tc>
          <w:tcPr>
            <w:tcW w:w="5025" w:type="dxa"/>
          </w:tcPr>
          <w:p w14:paraId="720087C8" w14:textId="77777777" w:rsidR="00D52329" w:rsidRPr="00600309" w:rsidRDefault="00D52329" w:rsidP="00947EAB">
            <w:pPr>
              <w:tabs>
                <w:tab w:val="clear" w:pos="567"/>
              </w:tabs>
              <w:autoSpaceDE w:val="0"/>
              <w:autoSpaceDN w:val="0"/>
              <w:adjustRightInd w:val="0"/>
              <w:ind w:left="284"/>
              <w:rPr>
                <w:szCs w:val="22"/>
              </w:rPr>
            </w:pPr>
            <w:r>
              <w:t>Azok a betegek, akiknél mind a TNF, mind a vedolizumab sikertelen volt</w:t>
            </w:r>
          </w:p>
        </w:tc>
        <w:tc>
          <w:tcPr>
            <w:tcW w:w="1843" w:type="dxa"/>
          </w:tcPr>
          <w:p w14:paraId="1965F613" w14:textId="77777777" w:rsidR="00D52329" w:rsidRPr="00600309" w:rsidRDefault="00D52329" w:rsidP="00947EAB">
            <w:pPr>
              <w:tabs>
                <w:tab w:val="clear" w:pos="567"/>
              </w:tabs>
              <w:autoSpaceDE w:val="0"/>
              <w:autoSpaceDN w:val="0"/>
              <w:adjustRightInd w:val="0"/>
              <w:jc w:val="center"/>
              <w:rPr>
                <w:noProof w:val="0"/>
                <w:szCs w:val="22"/>
              </w:rPr>
            </w:pPr>
            <w:r>
              <w:t>28% (13/47)</w:t>
            </w:r>
          </w:p>
        </w:tc>
        <w:tc>
          <w:tcPr>
            <w:tcW w:w="2045" w:type="dxa"/>
          </w:tcPr>
          <w:p w14:paraId="779DF876" w14:textId="77777777" w:rsidR="00D52329" w:rsidRPr="00600309" w:rsidRDefault="00D52329" w:rsidP="00947EAB">
            <w:pPr>
              <w:tabs>
                <w:tab w:val="clear" w:pos="567"/>
              </w:tabs>
              <w:autoSpaceDE w:val="0"/>
              <w:autoSpaceDN w:val="0"/>
              <w:adjustRightInd w:val="0"/>
              <w:jc w:val="center"/>
              <w:rPr>
                <w:noProof w:val="0"/>
                <w:szCs w:val="22"/>
              </w:rPr>
            </w:pPr>
            <w:r>
              <w:t>52% (30/58)</w:t>
            </w:r>
            <w:r>
              <w:rPr>
                <w:szCs w:val="22"/>
                <w:vertAlign w:val="superscript"/>
              </w:rPr>
              <w:t>c</w:t>
            </w:r>
          </w:p>
        </w:tc>
      </w:tr>
      <w:tr w:rsidR="00D52329" w:rsidRPr="00600309" w14:paraId="36BF67EB" w14:textId="77777777" w:rsidTr="002D7988">
        <w:trPr>
          <w:cantSplit/>
          <w:jc w:val="center"/>
        </w:trPr>
        <w:tc>
          <w:tcPr>
            <w:tcW w:w="5025" w:type="dxa"/>
          </w:tcPr>
          <w:p w14:paraId="15EFF3A2" w14:textId="77777777" w:rsidR="00D52329" w:rsidRPr="00600309" w:rsidRDefault="00D52329" w:rsidP="00947EAB">
            <w:pPr>
              <w:tabs>
                <w:tab w:val="clear" w:pos="567"/>
              </w:tabs>
              <w:autoSpaceDE w:val="0"/>
              <w:autoSpaceDN w:val="0"/>
              <w:adjustRightInd w:val="0"/>
              <w:rPr>
                <w:noProof w:val="0"/>
                <w:szCs w:val="22"/>
              </w:rPr>
            </w:pPr>
            <w:r>
              <w:t>Nyálkahártya</w:t>
            </w:r>
            <w:r>
              <w:noBreakHyphen/>
              <w:t>gyógyulás</w:t>
            </w:r>
            <w:r>
              <w:rPr>
                <w:szCs w:val="18"/>
                <w:vertAlign w:val="superscript"/>
              </w:rPr>
              <w:t>†</w:t>
            </w:r>
          </w:p>
        </w:tc>
        <w:tc>
          <w:tcPr>
            <w:tcW w:w="1843" w:type="dxa"/>
          </w:tcPr>
          <w:p w14:paraId="31623D5C" w14:textId="77777777" w:rsidR="00D52329" w:rsidRPr="00600309" w:rsidRDefault="00D52329" w:rsidP="00947EAB">
            <w:pPr>
              <w:tabs>
                <w:tab w:val="clear" w:pos="567"/>
              </w:tabs>
              <w:autoSpaceDE w:val="0"/>
              <w:autoSpaceDN w:val="0"/>
              <w:adjustRightInd w:val="0"/>
              <w:jc w:val="center"/>
              <w:rPr>
                <w:noProof w:val="0"/>
                <w:szCs w:val="22"/>
              </w:rPr>
            </w:pPr>
            <w:r>
              <w:t>14%</w:t>
            </w:r>
          </w:p>
        </w:tc>
        <w:tc>
          <w:tcPr>
            <w:tcW w:w="2045" w:type="dxa"/>
          </w:tcPr>
          <w:p w14:paraId="20D8C30C" w14:textId="77777777" w:rsidR="00D52329" w:rsidRPr="00600309" w:rsidRDefault="00D52329" w:rsidP="00947EAB">
            <w:pPr>
              <w:tabs>
                <w:tab w:val="clear" w:pos="567"/>
              </w:tabs>
              <w:autoSpaceDE w:val="0"/>
              <w:autoSpaceDN w:val="0"/>
              <w:adjustRightInd w:val="0"/>
              <w:jc w:val="center"/>
              <w:rPr>
                <w:noProof w:val="0"/>
                <w:szCs w:val="22"/>
                <w:vertAlign w:val="superscript"/>
              </w:rPr>
            </w:pPr>
            <w:r>
              <w:t>27%</w:t>
            </w:r>
            <w:r>
              <w:rPr>
                <w:szCs w:val="22"/>
                <w:vertAlign w:val="superscript"/>
              </w:rPr>
              <w:t>a</w:t>
            </w:r>
          </w:p>
        </w:tc>
      </w:tr>
      <w:tr w:rsidR="00D52329" w:rsidRPr="00600309" w14:paraId="3EBC663B" w14:textId="77777777" w:rsidTr="002D7988">
        <w:trPr>
          <w:cantSplit/>
          <w:jc w:val="center"/>
        </w:trPr>
        <w:tc>
          <w:tcPr>
            <w:tcW w:w="5025" w:type="dxa"/>
          </w:tcPr>
          <w:p w14:paraId="680283ED" w14:textId="77777777" w:rsidR="00D52329" w:rsidRPr="00600309" w:rsidRDefault="00D52329" w:rsidP="00947EAB">
            <w:pPr>
              <w:tabs>
                <w:tab w:val="clear" w:pos="567"/>
              </w:tabs>
              <w:autoSpaceDE w:val="0"/>
              <w:autoSpaceDN w:val="0"/>
              <w:adjustRightInd w:val="0"/>
              <w:ind w:left="284"/>
              <w:rPr>
                <w:noProof w:val="0"/>
                <w:szCs w:val="22"/>
              </w:rPr>
            </w:pPr>
            <w:r>
              <w:t>Azok a betegek, akiknél sikertelen volt a konvencionális kezelés, de a biológiai terápia nem.</w:t>
            </w:r>
          </w:p>
        </w:tc>
        <w:tc>
          <w:tcPr>
            <w:tcW w:w="1843" w:type="dxa"/>
          </w:tcPr>
          <w:p w14:paraId="438C07F8" w14:textId="77777777" w:rsidR="00D52329" w:rsidRPr="00600309" w:rsidRDefault="00D52329" w:rsidP="00947EAB">
            <w:pPr>
              <w:tabs>
                <w:tab w:val="clear" w:pos="567"/>
              </w:tabs>
              <w:autoSpaceDE w:val="0"/>
              <w:autoSpaceDN w:val="0"/>
              <w:adjustRightInd w:val="0"/>
              <w:jc w:val="center"/>
              <w:rPr>
                <w:szCs w:val="22"/>
              </w:rPr>
            </w:pPr>
            <w:r>
              <w:t>21% (33/158)</w:t>
            </w:r>
          </w:p>
          <w:p w14:paraId="6E1A8C02" w14:textId="77777777" w:rsidR="00D52329" w:rsidRPr="00600309" w:rsidRDefault="00D52329" w:rsidP="00947EAB">
            <w:pPr>
              <w:tabs>
                <w:tab w:val="clear" w:pos="567"/>
              </w:tabs>
              <w:autoSpaceDE w:val="0"/>
              <w:autoSpaceDN w:val="0"/>
              <w:adjustRightInd w:val="0"/>
              <w:jc w:val="center"/>
              <w:rPr>
                <w:noProof w:val="0"/>
                <w:szCs w:val="22"/>
                <w:lang w:val="en-US"/>
              </w:rPr>
            </w:pPr>
          </w:p>
        </w:tc>
        <w:tc>
          <w:tcPr>
            <w:tcW w:w="2045" w:type="dxa"/>
          </w:tcPr>
          <w:p w14:paraId="0B7A1D8B" w14:textId="77777777" w:rsidR="00D52329" w:rsidRPr="00600309" w:rsidRDefault="00D52329" w:rsidP="00947EAB">
            <w:pPr>
              <w:tabs>
                <w:tab w:val="clear" w:pos="567"/>
              </w:tabs>
              <w:autoSpaceDE w:val="0"/>
              <w:autoSpaceDN w:val="0"/>
              <w:adjustRightInd w:val="0"/>
              <w:jc w:val="center"/>
              <w:rPr>
                <w:szCs w:val="22"/>
                <w:vertAlign w:val="superscript"/>
              </w:rPr>
            </w:pPr>
            <w:r>
              <w:t>33% (52/156)</w:t>
            </w:r>
            <w:r>
              <w:rPr>
                <w:szCs w:val="22"/>
                <w:vertAlign w:val="superscript"/>
              </w:rPr>
              <w:t>c</w:t>
            </w:r>
          </w:p>
          <w:p w14:paraId="66CC17DD" w14:textId="77777777" w:rsidR="00D52329" w:rsidRPr="00600309" w:rsidRDefault="00D52329" w:rsidP="00947EAB">
            <w:pPr>
              <w:tabs>
                <w:tab w:val="clear" w:pos="567"/>
              </w:tabs>
              <w:autoSpaceDE w:val="0"/>
              <w:autoSpaceDN w:val="0"/>
              <w:adjustRightInd w:val="0"/>
              <w:jc w:val="center"/>
              <w:rPr>
                <w:noProof w:val="0"/>
                <w:szCs w:val="22"/>
                <w:lang w:val="en-US"/>
              </w:rPr>
            </w:pPr>
          </w:p>
        </w:tc>
      </w:tr>
      <w:tr w:rsidR="00D52329" w:rsidRPr="00600309" w14:paraId="2BBC92EB" w14:textId="77777777" w:rsidTr="002D7988">
        <w:trPr>
          <w:cantSplit/>
          <w:jc w:val="center"/>
        </w:trPr>
        <w:tc>
          <w:tcPr>
            <w:tcW w:w="5025" w:type="dxa"/>
          </w:tcPr>
          <w:p w14:paraId="5CAAC351" w14:textId="77777777" w:rsidR="00D52329" w:rsidRPr="00600309" w:rsidRDefault="00D52329" w:rsidP="00947EAB">
            <w:pPr>
              <w:tabs>
                <w:tab w:val="clear" w:pos="567"/>
              </w:tabs>
              <w:autoSpaceDE w:val="0"/>
              <w:autoSpaceDN w:val="0"/>
              <w:adjustRightInd w:val="0"/>
              <w:ind w:left="284"/>
              <w:rPr>
                <w:noProof w:val="0"/>
                <w:szCs w:val="22"/>
              </w:rPr>
            </w:pPr>
            <w:r>
              <w:t>Azok a betegek, akiknél sikertelen volt a biológiai terápia</w:t>
            </w:r>
          </w:p>
        </w:tc>
        <w:tc>
          <w:tcPr>
            <w:tcW w:w="1843" w:type="dxa"/>
          </w:tcPr>
          <w:p w14:paraId="1E13EB1F" w14:textId="77777777" w:rsidR="00D52329" w:rsidRPr="00600309" w:rsidRDefault="00D52329" w:rsidP="00947EAB">
            <w:pPr>
              <w:tabs>
                <w:tab w:val="clear" w:pos="567"/>
              </w:tabs>
              <w:autoSpaceDE w:val="0"/>
              <w:autoSpaceDN w:val="0"/>
              <w:adjustRightInd w:val="0"/>
              <w:jc w:val="center"/>
              <w:rPr>
                <w:noProof w:val="0"/>
                <w:szCs w:val="22"/>
              </w:rPr>
            </w:pPr>
            <w:r>
              <w:t>7% (11/161)</w:t>
            </w:r>
          </w:p>
        </w:tc>
        <w:tc>
          <w:tcPr>
            <w:tcW w:w="2045" w:type="dxa"/>
          </w:tcPr>
          <w:p w14:paraId="7D2FBEED" w14:textId="77777777" w:rsidR="00D52329" w:rsidRPr="00600309" w:rsidRDefault="00D52329" w:rsidP="00947EAB">
            <w:pPr>
              <w:tabs>
                <w:tab w:val="clear" w:pos="567"/>
              </w:tabs>
              <w:autoSpaceDE w:val="0"/>
              <w:autoSpaceDN w:val="0"/>
              <w:adjustRightInd w:val="0"/>
              <w:jc w:val="center"/>
              <w:rPr>
                <w:noProof w:val="0"/>
                <w:szCs w:val="22"/>
                <w:vertAlign w:val="superscript"/>
              </w:rPr>
            </w:pPr>
            <w:r>
              <w:t>21% (35/166)</w:t>
            </w:r>
            <w:r>
              <w:rPr>
                <w:szCs w:val="22"/>
                <w:vertAlign w:val="superscript"/>
              </w:rPr>
              <w:t>b</w:t>
            </w:r>
          </w:p>
        </w:tc>
      </w:tr>
      <w:tr w:rsidR="00D52329" w:rsidRPr="00600309" w14:paraId="59E55224" w14:textId="77777777" w:rsidTr="002D7988">
        <w:trPr>
          <w:cantSplit/>
          <w:jc w:val="center"/>
        </w:trPr>
        <w:tc>
          <w:tcPr>
            <w:tcW w:w="5025" w:type="dxa"/>
            <w:tcBorders>
              <w:bottom w:val="single" w:sz="4" w:space="0" w:color="auto"/>
            </w:tcBorders>
          </w:tcPr>
          <w:p w14:paraId="7C5D0EEB" w14:textId="77777777" w:rsidR="00D52329" w:rsidRPr="00600309" w:rsidRDefault="00D52329" w:rsidP="00947EAB">
            <w:pPr>
              <w:tabs>
                <w:tab w:val="clear" w:pos="567"/>
              </w:tabs>
              <w:autoSpaceDE w:val="0"/>
              <w:autoSpaceDN w:val="0"/>
              <w:adjustRightInd w:val="0"/>
              <w:rPr>
                <w:noProof w:val="0"/>
                <w:szCs w:val="22"/>
              </w:rPr>
            </w:pPr>
            <w:r>
              <w:lastRenderedPageBreak/>
              <w:t>Tünetekkel járó remisszió</w:t>
            </w:r>
            <w:r>
              <w:rPr>
                <w:vertAlign w:val="superscript"/>
              </w:rPr>
              <w:t>‡</w:t>
            </w:r>
          </w:p>
        </w:tc>
        <w:tc>
          <w:tcPr>
            <w:tcW w:w="1843" w:type="dxa"/>
            <w:tcBorders>
              <w:bottom w:val="single" w:sz="4" w:space="0" w:color="auto"/>
            </w:tcBorders>
          </w:tcPr>
          <w:p w14:paraId="19124D80" w14:textId="77777777" w:rsidR="00D52329" w:rsidRPr="00600309" w:rsidRDefault="00D52329" w:rsidP="00947EAB">
            <w:pPr>
              <w:tabs>
                <w:tab w:val="clear" w:pos="567"/>
              </w:tabs>
              <w:autoSpaceDE w:val="0"/>
              <w:autoSpaceDN w:val="0"/>
              <w:adjustRightInd w:val="0"/>
              <w:jc w:val="center"/>
              <w:rPr>
                <w:noProof w:val="0"/>
                <w:szCs w:val="22"/>
              </w:rPr>
            </w:pPr>
            <w:r>
              <w:t>23%</w:t>
            </w:r>
          </w:p>
        </w:tc>
        <w:tc>
          <w:tcPr>
            <w:tcW w:w="2045" w:type="dxa"/>
            <w:tcBorders>
              <w:bottom w:val="single" w:sz="4" w:space="0" w:color="auto"/>
            </w:tcBorders>
          </w:tcPr>
          <w:p w14:paraId="6E33F25A" w14:textId="77777777" w:rsidR="00D52329" w:rsidRPr="00600309" w:rsidRDefault="00D52329" w:rsidP="00947EAB">
            <w:pPr>
              <w:tabs>
                <w:tab w:val="clear" w:pos="567"/>
              </w:tabs>
              <w:autoSpaceDE w:val="0"/>
              <w:autoSpaceDN w:val="0"/>
              <w:adjustRightInd w:val="0"/>
              <w:jc w:val="center"/>
              <w:rPr>
                <w:noProof w:val="0"/>
                <w:szCs w:val="22"/>
              </w:rPr>
            </w:pPr>
            <w:r>
              <w:t>45%</w:t>
            </w:r>
            <w:r>
              <w:rPr>
                <w:szCs w:val="22"/>
                <w:vertAlign w:val="superscript"/>
              </w:rPr>
              <w:t>b</w:t>
            </w:r>
          </w:p>
        </w:tc>
      </w:tr>
      <w:tr w:rsidR="00D52329" w:rsidRPr="00600309" w14:paraId="0B5371AB" w14:textId="77777777" w:rsidTr="002D7988">
        <w:trPr>
          <w:cantSplit/>
          <w:jc w:val="center"/>
        </w:trPr>
        <w:tc>
          <w:tcPr>
            <w:tcW w:w="5025" w:type="dxa"/>
            <w:tcBorders>
              <w:bottom w:val="single" w:sz="4" w:space="0" w:color="auto"/>
            </w:tcBorders>
          </w:tcPr>
          <w:p w14:paraId="4D8D1B33" w14:textId="77777777" w:rsidR="00D52329" w:rsidRPr="00600309" w:rsidRDefault="00D52329" w:rsidP="00947EAB">
            <w:pPr>
              <w:tabs>
                <w:tab w:val="clear" w:pos="567"/>
              </w:tabs>
              <w:autoSpaceDE w:val="0"/>
              <w:autoSpaceDN w:val="0"/>
              <w:adjustRightInd w:val="0"/>
              <w:rPr>
                <w:noProof w:val="0"/>
                <w:szCs w:val="22"/>
              </w:rPr>
            </w:pPr>
            <w:r>
              <w:t>Kombinált, tünetekkel járó remisszió és nyálkahártya</w:t>
            </w:r>
            <w:r>
              <w:noBreakHyphen/>
              <w:t>gyógyulás</w:t>
            </w:r>
            <w:r>
              <w:rPr>
                <w:szCs w:val="18"/>
                <w:vertAlign w:val="superscript"/>
              </w:rPr>
              <w:t>⸸</w:t>
            </w:r>
          </w:p>
        </w:tc>
        <w:tc>
          <w:tcPr>
            <w:tcW w:w="1843" w:type="dxa"/>
            <w:tcBorders>
              <w:bottom w:val="single" w:sz="4" w:space="0" w:color="auto"/>
            </w:tcBorders>
          </w:tcPr>
          <w:p w14:paraId="3959517D" w14:textId="77777777" w:rsidR="00D52329" w:rsidRPr="00600309" w:rsidRDefault="00D52329" w:rsidP="00947EAB">
            <w:pPr>
              <w:tabs>
                <w:tab w:val="clear" w:pos="567"/>
              </w:tabs>
              <w:autoSpaceDE w:val="0"/>
              <w:autoSpaceDN w:val="0"/>
              <w:adjustRightInd w:val="0"/>
              <w:jc w:val="center"/>
              <w:rPr>
                <w:noProof w:val="0"/>
                <w:szCs w:val="22"/>
              </w:rPr>
            </w:pPr>
            <w:r>
              <w:t>8%</w:t>
            </w:r>
          </w:p>
        </w:tc>
        <w:tc>
          <w:tcPr>
            <w:tcW w:w="2045" w:type="dxa"/>
            <w:tcBorders>
              <w:bottom w:val="single" w:sz="4" w:space="0" w:color="auto"/>
            </w:tcBorders>
          </w:tcPr>
          <w:p w14:paraId="3297F9B5" w14:textId="77777777" w:rsidR="00D52329" w:rsidRPr="00600309" w:rsidRDefault="00D52329" w:rsidP="00947EAB">
            <w:pPr>
              <w:tabs>
                <w:tab w:val="clear" w:pos="567"/>
              </w:tabs>
              <w:autoSpaceDE w:val="0"/>
              <w:autoSpaceDN w:val="0"/>
              <w:adjustRightInd w:val="0"/>
              <w:jc w:val="center"/>
              <w:rPr>
                <w:noProof w:val="0"/>
                <w:szCs w:val="22"/>
                <w:vertAlign w:val="superscript"/>
              </w:rPr>
            </w:pPr>
            <w:r>
              <w:t>21%</w:t>
            </w:r>
            <w:r>
              <w:rPr>
                <w:szCs w:val="22"/>
                <w:vertAlign w:val="superscript"/>
              </w:rPr>
              <w:t>b</w:t>
            </w:r>
          </w:p>
        </w:tc>
      </w:tr>
      <w:tr w:rsidR="00D52329" w:rsidRPr="00600309" w14:paraId="43B2619F" w14:textId="77777777" w:rsidTr="002D7988">
        <w:trPr>
          <w:cantSplit/>
          <w:jc w:val="center"/>
        </w:trPr>
        <w:tc>
          <w:tcPr>
            <w:tcW w:w="8913" w:type="dxa"/>
            <w:gridSpan w:val="3"/>
            <w:tcBorders>
              <w:top w:val="single" w:sz="4" w:space="0" w:color="auto"/>
              <w:left w:val="nil"/>
              <w:bottom w:val="nil"/>
              <w:right w:val="nil"/>
            </w:tcBorders>
          </w:tcPr>
          <w:p w14:paraId="1B3C6997" w14:textId="792CCF3E" w:rsidR="00D52329" w:rsidRPr="00884437" w:rsidRDefault="00D52329" w:rsidP="00947EAB">
            <w:pPr>
              <w:tabs>
                <w:tab w:val="num" w:pos="864"/>
              </w:tabs>
              <w:ind w:left="284" w:hanging="284"/>
              <w:rPr>
                <w:noProof w:val="0"/>
                <w:sz w:val="18"/>
                <w:szCs w:val="18"/>
              </w:rPr>
            </w:pPr>
            <w:r>
              <w:rPr>
                <w:szCs w:val="18"/>
                <w:vertAlign w:val="superscript"/>
              </w:rPr>
              <w:t>£</w:t>
            </w:r>
            <w:r w:rsidRPr="0009590E">
              <w:rPr>
                <w:sz w:val="18"/>
                <w:szCs w:val="18"/>
                <w:rPrChange w:id="90" w:author="HU LOC 3.1" w:date="2026-06-02T12:59:00Z">
                  <w:rPr>
                    <w:szCs w:val="18"/>
                    <w:vertAlign w:val="superscript"/>
                  </w:rPr>
                </w:rPrChange>
              </w:rPr>
              <w:tab/>
            </w:r>
            <w:r>
              <w:rPr>
                <w:sz w:val="18"/>
                <w:szCs w:val="18"/>
              </w:rPr>
              <w:t xml:space="preserve">Az usztekinumab infúziós </w:t>
            </w:r>
            <w:r w:rsidR="00386286">
              <w:rPr>
                <w:sz w:val="18"/>
                <w:szCs w:val="18"/>
              </w:rPr>
              <w:t>dózis</w:t>
            </w:r>
            <w:r>
              <w:rPr>
                <w:sz w:val="18"/>
                <w:szCs w:val="18"/>
              </w:rPr>
              <w:t xml:space="preserve">ához az </w:t>
            </w:r>
            <w:r>
              <w:rPr>
                <w:i/>
                <w:sz w:val="18"/>
                <w:szCs w:val="18"/>
              </w:rPr>
              <w:t>1.</w:t>
            </w:r>
            <w:r w:rsidR="00115BF1">
              <w:rPr>
                <w:i/>
                <w:sz w:val="18"/>
                <w:szCs w:val="18"/>
              </w:rPr>
              <w:t> </w:t>
            </w:r>
            <w:r>
              <w:rPr>
                <w:i/>
                <w:sz w:val="18"/>
                <w:szCs w:val="18"/>
              </w:rPr>
              <w:t>táblázatban</w:t>
            </w:r>
            <w:r>
              <w:rPr>
                <w:sz w:val="18"/>
                <w:szCs w:val="18"/>
              </w:rPr>
              <w:t xml:space="preserve"> specifikált, testtömeg alapú adagolási rendet alkalmazták.</w:t>
            </w:r>
          </w:p>
          <w:p w14:paraId="77AB8FBB" w14:textId="77777777" w:rsidR="00D52329" w:rsidRPr="002B34E8" w:rsidRDefault="00D52329" w:rsidP="00947EAB">
            <w:pPr>
              <w:autoSpaceDE w:val="0"/>
              <w:autoSpaceDN w:val="0"/>
              <w:adjustRightInd w:val="0"/>
              <w:ind w:left="284" w:hanging="284"/>
              <w:rPr>
                <w:sz w:val="18"/>
                <w:szCs w:val="18"/>
              </w:rPr>
            </w:pPr>
            <w:r>
              <w:rPr>
                <w:sz w:val="18"/>
                <w:szCs w:val="18"/>
              </w:rPr>
              <w:t>*</w:t>
            </w:r>
            <w:r>
              <w:rPr>
                <w:sz w:val="18"/>
                <w:szCs w:val="18"/>
              </w:rPr>
              <w:tab/>
              <w:t>Meghatározása szerint a klinikai remisszió: a Mayo</w:t>
            </w:r>
            <w:r>
              <w:rPr>
                <w:sz w:val="18"/>
                <w:szCs w:val="18"/>
              </w:rPr>
              <w:noBreakHyphen/>
              <w:t>pontszám ≤</w:t>
            </w:r>
            <w:r w:rsidR="00183245">
              <w:rPr>
                <w:sz w:val="18"/>
                <w:szCs w:val="18"/>
              </w:rPr>
              <w:t> </w:t>
            </w:r>
            <w:r>
              <w:rPr>
                <w:sz w:val="18"/>
                <w:szCs w:val="18"/>
              </w:rPr>
              <w:t>2 pont, és az individuális alpontszám nem nagyobb mint 1.</w:t>
            </w:r>
          </w:p>
          <w:p w14:paraId="0BB5FCE3" w14:textId="77777777" w:rsidR="00D52329" w:rsidRDefault="00D52329" w:rsidP="00947EAB">
            <w:pPr>
              <w:autoSpaceDE w:val="0"/>
              <w:autoSpaceDN w:val="0"/>
              <w:adjustRightInd w:val="0"/>
              <w:ind w:left="284" w:hanging="284"/>
              <w:rPr>
                <w:sz w:val="18"/>
                <w:szCs w:val="18"/>
              </w:rPr>
            </w:pPr>
            <w:r>
              <w:rPr>
                <w:szCs w:val="18"/>
                <w:vertAlign w:val="superscript"/>
              </w:rPr>
              <w:t>§</w:t>
            </w:r>
            <w:r w:rsidRPr="0009590E">
              <w:rPr>
                <w:sz w:val="18"/>
                <w:szCs w:val="18"/>
                <w:rPrChange w:id="91" w:author="HU LOC 3.1" w:date="2026-06-02T12:59:00Z">
                  <w:rPr>
                    <w:szCs w:val="18"/>
                    <w:vertAlign w:val="superscript"/>
                  </w:rPr>
                </w:rPrChange>
              </w:rPr>
              <w:tab/>
            </w:r>
            <w:r>
              <w:rPr>
                <w:sz w:val="18"/>
                <w:szCs w:val="18"/>
              </w:rPr>
              <w:t>Meghatározása szerint a klinikai válaszreakció: a Mayo</w:t>
            </w:r>
            <w:r>
              <w:rPr>
                <w:sz w:val="18"/>
                <w:szCs w:val="18"/>
              </w:rPr>
              <w:noBreakHyphen/>
              <w:t>pontszám kiindulási értékhez viszonyított, ≥</w:t>
            </w:r>
            <w:r w:rsidR="00183245">
              <w:rPr>
                <w:sz w:val="18"/>
                <w:szCs w:val="18"/>
              </w:rPr>
              <w:t> </w:t>
            </w:r>
            <w:r>
              <w:rPr>
                <w:sz w:val="18"/>
                <w:szCs w:val="18"/>
              </w:rPr>
              <w:t>30%</w:t>
            </w:r>
            <w:r>
              <w:rPr>
                <w:sz w:val="18"/>
                <w:szCs w:val="18"/>
              </w:rPr>
              <w:noBreakHyphen/>
              <w:t>os és ≥3 pontos csökkenése, emellett vagy a rectalis vérzés alpontszám csökken a kiindulási értékhez képest ≥</w:t>
            </w:r>
            <w:r w:rsidR="00183245">
              <w:rPr>
                <w:sz w:val="18"/>
                <w:szCs w:val="18"/>
              </w:rPr>
              <w:t> </w:t>
            </w:r>
            <w:r>
              <w:rPr>
                <w:sz w:val="18"/>
                <w:szCs w:val="18"/>
              </w:rPr>
              <w:t>1 ponttal,vagy a rectalis vérzés alpontszám: 0 vagy 1.</w:t>
            </w:r>
          </w:p>
          <w:p w14:paraId="5FB33EFE" w14:textId="1565F7C8" w:rsidR="00D52329" w:rsidRPr="00884437" w:rsidRDefault="00D52329" w:rsidP="00947EAB">
            <w:pPr>
              <w:autoSpaceDE w:val="0"/>
              <w:autoSpaceDN w:val="0"/>
              <w:adjustRightInd w:val="0"/>
              <w:ind w:left="284" w:hanging="284"/>
              <w:rPr>
                <w:sz w:val="18"/>
                <w:szCs w:val="18"/>
              </w:rPr>
            </w:pPr>
            <w:r>
              <w:rPr>
                <w:szCs w:val="22"/>
                <w:vertAlign w:val="superscript"/>
              </w:rPr>
              <w:t>¥</w:t>
            </w:r>
            <w:r w:rsidRPr="0009590E">
              <w:rPr>
                <w:sz w:val="18"/>
                <w:szCs w:val="18"/>
                <w:rPrChange w:id="92" w:author="HU LOC 3.1" w:date="2026-06-02T12:59:00Z">
                  <w:rPr>
                    <w:szCs w:val="22"/>
                    <w:vertAlign w:val="superscript"/>
                  </w:rPr>
                </w:rPrChange>
              </w:rPr>
              <w:tab/>
            </w:r>
            <w:r>
              <w:rPr>
                <w:sz w:val="18"/>
                <w:szCs w:val="18"/>
              </w:rPr>
              <w:t>Egy TNFα</w:t>
            </w:r>
            <w:r w:rsidR="008B0B88">
              <w:rPr>
                <w:sz w:val="18"/>
                <w:szCs w:val="18"/>
              </w:rPr>
              <w:t>-</w:t>
            </w:r>
            <w:r>
              <w:rPr>
                <w:sz w:val="18"/>
                <w:szCs w:val="18"/>
              </w:rPr>
              <w:t>antagonista és/vagy vedolizumab.</w:t>
            </w:r>
          </w:p>
          <w:p w14:paraId="7A848EC1" w14:textId="77777777" w:rsidR="00D52329" w:rsidRPr="00884437" w:rsidRDefault="00D52329" w:rsidP="00947EAB">
            <w:pPr>
              <w:autoSpaceDE w:val="0"/>
              <w:autoSpaceDN w:val="0"/>
              <w:adjustRightInd w:val="0"/>
              <w:ind w:left="284" w:hanging="284"/>
              <w:rPr>
                <w:rFonts w:eastAsia="TimesNewRoman"/>
                <w:noProof w:val="0"/>
                <w:sz w:val="18"/>
                <w:szCs w:val="18"/>
              </w:rPr>
            </w:pPr>
            <w:r>
              <w:rPr>
                <w:szCs w:val="18"/>
                <w:vertAlign w:val="superscript"/>
              </w:rPr>
              <w:t>†</w:t>
            </w:r>
            <w:r w:rsidRPr="0009590E">
              <w:rPr>
                <w:sz w:val="18"/>
                <w:szCs w:val="18"/>
                <w:rPrChange w:id="93" w:author="HU LOC 3.1" w:date="2026-06-02T12:59:00Z">
                  <w:rPr>
                    <w:szCs w:val="18"/>
                    <w:vertAlign w:val="superscript"/>
                  </w:rPr>
                </w:rPrChange>
              </w:rPr>
              <w:tab/>
            </w:r>
            <w:r w:rsidRPr="008309E1">
              <w:rPr>
                <w:sz w:val="18"/>
                <w:szCs w:val="18"/>
              </w:rPr>
              <w:t>Meghatározása szerint a nyálkahártya</w:t>
            </w:r>
            <w:r w:rsidRPr="008309E1">
              <w:rPr>
                <w:sz w:val="18"/>
                <w:szCs w:val="18"/>
              </w:rPr>
              <w:noBreakHyphen/>
              <w:t xml:space="preserve">gyógyulás </w:t>
            </w:r>
            <w:r>
              <w:rPr>
                <w:sz w:val="18"/>
                <w:szCs w:val="18"/>
              </w:rPr>
              <w:t>esetén a Mayo</w:t>
            </w:r>
            <w:r>
              <w:rPr>
                <w:sz w:val="18"/>
                <w:szCs w:val="18"/>
              </w:rPr>
              <w:noBreakHyphen/>
              <w:t>féle endoszkópos alpontszám: 0 vagy 1.</w:t>
            </w:r>
          </w:p>
          <w:p w14:paraId="4A658550" w14:textId="77777777" w:rsidR="00D52329" w:rsidRPr="00884437" w:rsidRDefault="00D52329" w:rsidP="00947EAB">
            <w:pPr>
              <w:autoSpaceDE w:val="0"/>
              <w:autoSpaceDN w:val="0"/>
              <w:adjustRightInd w:val="0"/>
              <w:ind w:left="284" w:hanging="284"/>
              <w:rPr>
                <w:sz w:val="18"/>
                <w:szCs w:val="18"/>
              </w:rPr>
            </w:pPr>
            <w:r>
              <w:rPr>
                <w:szCs w:val="18"/>
                <w:vertAlign w:val="superscript"/>
              </w:rPr>
              <w:t>‡</w:t>
            </w:r>
            <w:r w:rsidRPr="0009590E">
              <w:rPr>
                <w:sz w:val="18"/>
                <w:szCs w:val="18"/>
                <w:rPrChange w:id="94" w:author="HU LOC 3.1" w:date="2026-06-02T12:59:00Z">
                  <w:rPr>
                    <w:szCs w:val="18"/>
                    <w:vertAlign w:val="superscript"/>
                  </w:rPr>
                </w:rPrChange>
              </w:rPr>
              <w:tab/>
            </w:r>
            <w:r>
              <w:rPr>
                <w:sz w:val="18"/>
                <w:szCs w:val="18"/>
              </w:rPr>
              <w:t>Meghatározása szerint a tünetekkel járó remisszió a Mayo</w:t>
            </w:r>
            <w:r>
              <w:rPr>
                <w:sz w:val="18"/>
                <w:szCs w:val="18"/>
              </w:rPr>
              <w:noBreakHyphen/>
              <w:t>féle székletürítési gyakoriság alpontszám: 0 vagy 1, és a rectalis vérzés alpontszám 0.</w:t>
            </w:r>
          </w:p>
          <w:p w14:paraId="33B82A00" w14:textId="77777777" w:rsidR="00D52329" w:rsidRPr="00884437" w:rsidRDefault="00D52329" w:rsidP="00947EAB">
            <w:pPr>
              <w:autoSpaceDE w:val="0"/>
              <w:autoSpaceDN w:val="0"/>
              <w:adjustRightInd w:val="0"/>
              <w:ind w:left="284" w:hanging="284"/>
              <w:rPr>
                <w:sz w:val="18"/>
                <w:szCs w:val="18"/>
              </w:rPr>
            </w:pPr>
            <w:r>
              <w:rPr>
                <w:szCs w:val="18"/>
                <w:vertAlign w:val="superscript"/>
              </w:rPr>
              <w:t>⸸</w:t>
            </w:r>
            <w:r w:rsidRPr="0009590E">
              <w:rPr>
                <w:sz w:val="18"/>
                <w:szCs w:val="18"/>
                <w:rPrChange w:id="95" w:author="HU LOC 3.1" w:date="2026-06-02T12:59:00Z">
                  <w:rPr>
                    <w:szCs w:val="18"/>
                    <w:vertAlign w:val="superscript"/>
                  </w:rPr>
                </w:rPrChange>
              </w:rPr>
              <w:tab/>
            </w:r>
            <w:r>
              <w:rPr>
                <w:sz w:val="18"/>
                <w:szCs w:val="18"/>
              </w:rPr>
              <w:t xml:space="preserve">Meghatározása szerint a kombinált, tünetekkel járó remisszió és </w:t>
            </w:r>
            <w:r w:rsidR="002620E6" w:rsidRPr="002620E6">
              <w:rPr>
                <w:sz w:val="18"/>
                <w:szCs w:val="18"/>
              </w:rPr>
              <w:t>nyálkahártya</w:t>
            </w:r>
            <w:r w:rsidR="002620E6">
              <w:rPr>
                <w:sz w:val="18"/>
                <w:szCs w:val="18"/>
              </w:rPr>
              <w:t>-</w:t>
            </w:r>
            <w:r>
              <w:rPr>
                <w:sz w:val="18"/>
                <w:szCs w:val="18"/>
              </w:rPr>
              <w:t>gyógyulás a székletürítési gyakoriság alpontszám: 0 vagy 1, és az endoszkópos alpontszám 0 vagy 1.</w:t>
            </w:r>
          </w:p>
          <w:p w14:paraId="3B3016F8" w14:textId="77777777" w:rsidR="00D52329" w:rsidRPr="00884437" w:rsidRDefault="00D52329" w:rsidP="00947EAB">
            <w:pPr>
              <w:autoSpaceDE w:val="0"/>
              <w:autoSpaceDN w:val="0"/>
              <w:adjustRightInd w:val="0"/>
              <w:ind w:left="284" w:hanging="284"/>
              <w:rPr>
                <w:sz w:val="18"/>
                <w:szCs w:val="18"/>
              </w:rPr>
            </w:pPr>
            <w:r>
              <w:rPr>
                <w:szCs w:val="18"/>
                <w:vertAlign w:val="superscript"/>
              </w:rPr>
              <w:t>a</w:t>
            </w:r>
            <w:r w:rsidRPr="0009590E">
              <w:rPr>
                <w:sz w:val="18"/>
                <w:szCs w:val="18"/>
                <w:rPrChange w:id="96" w:author="HU LOC 3.1" w:date="2026-06-02T12:59:00Z">
                  <w:rPr>
                    <w:szCs w:val="18"/>
                    <w:vertAlign w:val="superscript"/>
                  </w:rPr>
                </w:rPrChange>
              </w:rPr>
              <w:tab/>
            </w:r>
            <w:r>
              <w:rPr>
                <w:sz w:val="18"/>
                <w:szCs w:val="18"/>
              </w:rPr>
              <w:t>p &lt; 0,001</w:t>
            </w:r>
          </w:p>
          <w:p w14:paraId="3EEE012F" w14:textId="77777777" w:rsidR="00D52329" w:rsidRPr="00884437" w:rsidRDefault="00D52329" w:rsidP="00947EAB">
            <w:pPr>
              <w:autoSpaceDE w:val="0"/>
              <w:autoSpaceDN w:val="0"/>
              <w:adjustRightInd w:val="0"/>
              <w:ind w:left="284" w:hanging="284"/>
              <w:rPr>
                <w:sz w:val="18"/>
                <w:szCs w:val="18"/>
              </w:rPr>
            </w:pPr>
            <w:r>
              <w:rPr>
                <w:szCs w:val="18"/>
                <w:vertAlign w:val="superscript"/>
              </w:rPr>
              <w:t>b</w:t>
            </w:r>
            <w:r w:rsidRPr="0009590E">
              <w:rPr>
                <w:sz w:val="18"/>
                <w:szCs w:val="18"/>
                <w:rPrChange w:id="97" w:author="HU LOC 3.1" w:date="2026-06-02T12:59:00Z">
                  <w:rPr>
                    <w:szCs w:val="18"/>
                  </w:rPr>
                </w:rPrChange>
              </w:rPr>
              <w:tab/>
            </w:r>
            <w:r>
              <w:rPr>
                <w:sz w:val="18"/>
                <w:szCs w:val="18"/>
              </w:rPr>
              <w:t>Számszerűen szignifikáns (p &lt; 0,001)</w:t>
            </w:r>
          </w:p>
          <w:p w14:paraId="4BB040CA" w14:textId="77777777" w:rsidR="00D52329" w:rsidRPr="00600309" w:rsidRDefault="00D52329" w:rsidP="00947EAB">
            <w:pPr>
              <w:autoSpaceDE w:val="0"/>
              <w:autoSpaceDN w:val="0"/>
              <w:adjustRightInd w:val="0"/>
              <w:ind w:left="284" w:hanging="284"/>
              <w:rPr>
                <w:sz w:val="18"/>
                <w:szCs w:val="18"/>
              </w:rPr>
            </w:pPr>
            <w:r>
              <w:rPr>
                <w:szCs w:val="18"/>
                <w:vertAlign w:val="superscript"/>
              </w:rPr>
              <w:t>c</w:t>
            </w:r>
            <w:r w:rsidRPr="0009590E">
              <w:rPr>
                <w:sz w:val="18"/>
                <w:szCs w:val="18"/>
                <w:rPrChange w:id="98" w:author="HU LOC 3.1" w:date="2026-06-02T12:59:00Z">
                  <w:rPr>
                    <w:szCs w:val="18"/>
                  </w:rPr>
                </w:rPrChange>
              </w:rPr>
              <w:tab/>
            </w:r>
            <w:r>
              <w:rPr>
                <w:sz w:val="18"/>
                <w:szCs w:val="18"/>
              </w:rPr>
              <w:t>Számszerűen szignifikáns (p &lt; 0,05)</w:t>
            </w:r>
          </w:p>
        </w:tc>
      </w:tr>
    </w:tbl>
    <w:p w14:paraId="2D57DB3E" w14:textId="77777777" w:rsidR="00D52329" w:rsidRDefault="00D52329" w:rsidP="00D52329">
      <w:pPr>
        <w:tabs>
          <w:tab w:val="clear" w:pos="567"/>
        </w:tabs>
        <w:autoSpaceDE w:val="0"/>
        <w:autoSpaceDN w:val="0"/>
        <w:adjustRightInd w:val="0"/>
      </w:pPr>
    </w:p>
    <w:p w14:paraId="1E82A222" w14:textId="4F2162D0" w:rsidR="00D52329" w:rsidRPr="004F12C8" w:rsidRDefault="00D52329" w:rsidP="00D52329">
      <w:pPr>
        <w:tabs>
          <w:tab w:val="clear" w:pos="567"/>
        </w:tabs>
        <w:autoSpaceDE w:val="0"/>
        <w:autoSpaceDN w:val="0"/>
        <w:adjustRightInd w:val="0"/>
        <w:rPr>
          <w:szCs w:val="24"/>
        </w:rPr>
      </w:pPr>
      <w:r>
        <w:t>Az UNIFI</w:t>
      </w:r>
      <w:r>
        <w:noBreakHyphen/>
        <w:t>M</w:t>
      </w:r>
      <w:r w:rsidR="006E00CB">
        <w:t xml:space="preserve"> </w:t>
      </w:r>
      <w:r>
        <w:t>vizsgálatban 523 olyan beteget értékeltek, akik</w:t>
      </w:r>
      <w:r w:rsidR="00AA577C">
        <w:t>nél</w:t>
      </w:r>
      <w:r>
        <w:t xml:space="preserve"> az UNIFI</w:t>
      </w:r>
      <w:r>
        <w:noBreakHyphen/>
        <w:t>I</w:t>
      </w:r>
      <w:r w:rsidR="006E00CB">
        <w:t xml:space="preserve"> </w:t>
      </w:r>
      <w:r>
        <w:t xml:space="preserve">vizsgálatban az usztekinumab egyszeri, intravénás alkalmazásával klinikai válaszreakciót értek el. A betegeket 44 hétig tartó, 8 hetenkénti 90 mg usztekinumab vagy 12 hetenkénti 90 mg usztekinumab vagy placebo subcutan fenntartó rezsimre randomizálták (a javasolt fenntartó adagolást lásd a STELARA oldatos injekció (injekciós üveg) és előretöltött fecskendőben lévő oldatos injekció </w:t>
      </w:r>
      <w:r w:rsidR="00A868F5">
        <w:t>a</w:t>
      </w:r>
      <w:r>
        <w:t xml:space="preserve">lkalmazási előírásának </w:t>
      </w:r>
      <w:r w:rsidR="002639D6">
        <w:t>vagy az előretöltött</w:t>
      </w:r>
      <w:r w:rsidR="00A33AF0">
        <w:t xml:space="preserve"> injekciós</w:t>
      </w:r>
      <w:r w:rsidR="002639D6">
        <w:t xml:space="preserve"> toll </w:t>
      </w:r>
      <w:r w:rsidR="00A868F5">
        <w:t>a</w:t>
      </w:r>
      <w:r w:rsidR="002639D6">
        <w:t xml:space="preserve">lkalmazási előírásának </w:t>
      </w:r>
      <w:r>
        <w:t>4.2 pontjában).</w:t>
      </w:r>
    </w:p>
    <w:p w14:paraId="1492A634" w14:textId="77777777" w:rsidR="00D52329" w:rsidRPr="004F12C8" w:rsidRDefault="00D52329" w:rsidP="00D52329">
      <w:pPr>
        <w:tabs>
          <w:tab w:val="clear" w:pos="567"/>
        </w:tabs>
        <w:autoSpaceDE w:val="0"/>
        <w:autoSpaceDN w:val="0"/>
        <w:adjustRightInd w:val="0"/>
        <w:rPr>
          <w:szCs w:val="24"/>
        </w:rPr>
      </w:pPr>
    </w:p>
    <w:p w14:paraId="58FEE70A" w14:textId="7938EA40" w:rsidR="00D52329" w:rsidRPr="00057B60" w:rsidRDefault="00D52329" w:rsidP="00D52329">
      <w:r>
        <w:t>A betegek szignifikánsan magasabb aránya volt klinikai remisszióban a 44. héten az usztekinumabbal kezelt mindkét csoportban, mint a placeb</w:t>
      </w:r>
      <w:r w:rsidR="00921069">
        <w:t>ocs</w:t>
      </w:r>
      <w:r>
        <w:t xml:space="preserve">oportban (lásd </w:t>
      </w:r>
      <w:del w:id="99" w:author="translator" w:date="2026-04-29T22:13:00Z">
        <w:r w:rsidR="00E73D3E" w:rsidDel="00645906">
          <w:delText>8</w:delText>
        </w:r>
      </w:del>
      <w:ins w:id="100" w:author="translator" w:date="2026-04-29T22:13:00Z">
        <w:del w:id="101" w:author="HU LOC 3.1" w:date="2026-06-02T13:00:00Z">
          <w:r w:rsidR="00645906" w:rsidDel="00A93797">
            <w:delText>10</w:delText>
          </w:r>
        </w:del>
      </w:ins>
      <w:ins w:id="102" w:author="HU LOC 3.1" w:date="2026-06-02T13:00:00Z">
        <w:r w:rsidR="00A93797">
          <w:t>8</w:t>
        </w:r>
      </w:ins>
      <w:r>
        <w:t>.</w:t>
      </w:r>
      <w:r w:rsidR="005B38D3">
        <w:t> </w:t>
      </w:r>
      <w:r>
        <w:t>táblázat).</w:t>
      </w:r>
    </w:p>
    <w:p w14:paraId="45F255C8" w14:textId="77777777" w:rsidR="00D52329" w:rsidRDefault="00D52329" w:rsidP="00D52329"/>
    <w:p w14:paraId="7CD1A9C0" w14:textId="2C5CB542" w:rsidR="00D52329" w:rsidRPr="00AB2532" w:rsidRDefault="00E73D3E" w:rsidP="00AB2532">
      <w:pPr>
        <w:keepNext/>
        <w:ind w:left="1418" w:hanging="1418"/>
        <w:rPr>
          <w:i/>
          <w:iCs/>
          <w:szCs w:val="22"/>
        </w:rPr>
      </w:pPr>
      <w:del w:id="103" w:author="translator" w:date="2026-04-29T22:13:00Z">
        <w:r w:rsidRPr="00AB2532" w:rsidDel="00645906">
          <w:rPr>
            <w:i/>
            <w:iCs/>
            <w:szCs w:val="22"/>
          </w:rPr>
          <w:delText>8</w:delText>
        </w:r>
      </w:del>
      <w:ins w:id="104" w:author="translator" w:date="2026-04-29T22:13:00Z">
        <w:del w:id="105" w:author="HU LOC 3.1" w:date="2026-06-02T13:00:00Z">
          <w:r w:rsidR="00645906" w:rsidDel="00A93797">
            <w:rPr>
              <w:i/>
              <w:iCs/>
              <w:szCs w:val="22"/>
            </w:rPr>
            <w:delText>10</w:delText>
          </w:r>
        </w:del>
      </w:ins>
      <w:ins w:id="106" w:author="HU LOC 3.1" w:date="2026-06-02T13:00:00Z">
        <w:r w:rsidR="00A93797">
          <w:rPr>
            <w:i/>
            <w:iCs/>
            <w:szCs w:val="22"/>
          </w:rPr>
          <w:t>8</w:t>
        </w:r>
      </w:ins>
      <w:r w:rsidR="00D52329" w:rsidRPr="00AB2532">
        <w:rPr>
          <w:i/>
          <w:iCs/>
          <w:szCs w:val="22"/>
        </w:rPr>
        <w:t>.</w:t>
      </w:r>
      <w:r w:rsidR="005B38D3" w:rsidRPr="00AB2532">
        <w:rPr>
          <w:i/>
          <w:iCs/>
          <w:szCs w:val="22"/>
        </w:rPr>
        <w:t> </w:t>
      </w:r>
      <w:r w:rsidR="00D52329" w:rsidRPr="00AB2532">
        <w:rPr>
          <w:i/>
          <w:iCs/>
          <w:szCs w:val="22"/>
        </w:rPr>
        <w:t>táblázat:</w:t>
      </w:r>
      <w:r w:rsidR="00D52329" w:rsidRPr="00AB2532">
        <w:rPr>
          <w:i/>
          <w:iCs/>
          <w:szCs w:val="22"/>
        </w:rPr>
        <w:tab/>
        <w:t>A legfontosabb hatásossági eredmények az UNIFI</w:t>
      </w:r>
      <w:r w:rsidR="00D52329" w:rsidRPr="00AB2532">
        <w:rPr>
          <w:i/>
          <w:iCs/>
          <w:szCs w:val="22"/>
        </w:rPr>
        <w:noBreakHyphen/>
        <w:t>M</w:t>
      </w:r>
      <w:r w:rsidR="006E00CB" w:rsidRPr="00AB2532">
        <w:rPr>
          <w:i/>
          <w:iCs/>
          <w:szCs w:val="22"/>
        </w:rPr>
        <w:t xml:space="preserve"> </w:t>
      </w:r>
      <w:r w:rsidR="00D52329" w:rsidRPr="00AB2532">
        <w:rPr>
          <w:i/>
          <w:iCs/>
          <w:szCs w:val="22"/>
        </w:rPr>
        <w:t>vizsgálatban (44</w:t>
      </w:r>
      <w:r w:rsidR="00166D42" w:rsidRPr="00AB2532">
        <w:rPr>
          <w:i/>
          <w:iCs/>
          <w:szCs w:val="22"/>
        </w:rPr>
        <w:t>.</w:t>
      </w:r>
      <w:r w:rsidR="00D52329" w:rsidRPr="00AB2532">
        <w:rPr>
          <w:i/>
          <w:iCs/>
          <w:szCs w:val="22"/>
        </w:rPr>
        <w:t> hét, 52</w:t>
      </w:r>
      <w:r w:rsidR="00166D42" w:rsidRPr="00AB2532">
        <w:rPr>
          <w:i/>
          <w:iCs/>
          <w:szCs w:val="22"/>
        </w:rPr>
        <w:t>.</w:t>
      </w:r>
      <w:r w:rsidR="00D52329" w:rsidRPr="00AB2532">
        <w:rPr>
          <w:i/>
          <w:iCs/>
          <w:szCs w:val="22"/>
        </w:rPr>
        <w:t> hét az indukciós dózis elkezdésétől)</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6"/>
        <w:gridCol w:w="1711"/>
        <w:gridCol w:w="1621"/>
        <w:gridCol w:w="1567"/>
      </w:tblGrid>
      <w:tr w:rsidR="00D52329" w14:paraId="465A1D94"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126A31A0" w14:textId="77777777" w:rsidR="00D52329" w:rsidRDefault="00D52329" w:rsidP="00947EAB">
            <w:pPr>
              <w:keepNext/>
              <w:autoSpaceDE w:val="0"/>
              <w:autoSpaceDN w:val="0"/>
              <w:adjustRightInd w:val="0"/>
              <w:jc w:val="center"/>
              <w:rPr>
                <w:b/>
                <w:szCs w:val="22"/>
              </w:rPr>
            </w:pPr>
          </w:p>
        </w:tc>
        <w:tc>
          <w:tcPr>
            <w:tcW w:w="1711" w:type="dxa"/>
            <w:tcBorders>
              <w:top w:val="single" w:sz="4" w:space="0" w:color="auto"/>
              <w:left w:val="single" w:sz="4" w:space="0" w:color="auto"/>
              <w:bottom w:val="single" w:sz="4" w:space="0" w:color="auto"/>
              <w:right w:val="single" w:sz="4" w:space="0" w:color="auto"/>
            </w:tcBorders>
            <w:hideMark/>
          </w:tcPr>
          <w:p w14:paraId="0EFE78CE" w14:textId="77777777" w:rsidR="00D52329" w:rsidRDefault="00D52329" w:rsidP="00947EAB">
            <w:pPr>
              <w:keepNext/>
              <w:autoSpaceDE w:val="0"/>
              <w:autoSpaceDN w:val="0"/>
              <w:adjustRightInd w:val="0"/>
              <w:jc w:val="center"/>
              <w:rPr>
                <w:b/>
                <w:szCs w:val="22"/>
              </w:rPr>
            </w:pPr>
            <w:r>
              <w:rPr>
                <w:b/>
                <w:szCs w:val="22"/>
              </w:rPr>
              <w:t>Placebo*</w:t>
            </w:r>
          </w:p>
          <w:p w14:paraId="536D3AB8" w14:textId="21C9FCBB" w:rsidR="00D52329" w:rsidRDefault="00D52329" w:rsidP="00947EAB">
            <w:pPr>
              <w:keepNext/>
              <w:autoSpaceDE w:val="0"/>
              <w:autoSpaceDN w:val="0"/>
              <w:adjustRightInd w:val="0"/>
              <w:jc w:val="center"/>
              <w:rPr>
                <w:b/>
                <w:szCs w:val="22"/>
              </w:rPr>
            </w:pPr>
            <w:r>
              <w:rPr>
                <w:b/>
                <w:bCs/>
              </w:rPr>
              <w:t>N=175</w:t>
            </w:r>
          </w:p>
        </w:tc>
        <w:tc>
          <w:tcPr>
            <w:tcW w:w="1621" w:type="dxa"/>
            <w:tcBorders>
              <w:top w:val="single" w:sz="4" w:space="0" w:color="auto"/>
              <w:left w:val="single" w:sz="4" w:space="0" w:color="auto"/>
              <w:bottom w:val="single" w:sz="4" w:space="0" w:color="auto"/>
              <w:right w:val="single" w:sz="4" w:space="0" w:color="auto"/>
            </w:tcBorders>
            <w:hideMark/>
          </w:tcPr>
          <w:p w14:paraId="2072946A" w14:textId="77777777" w:rsidR="00D52329" w:rsidRDefault="00D52329" w:rsidP="00947EAB">
            <w:pPr>
              <w:keepNext/>
              <w:autoSpaceDE w:val="0"/>
              <w:autoSpaceDN w:val="0"/>
              <w:adjustRightInd w:val="0"/>
              <w:jc w:val="center"/>
              <w:rPr>
                <w:b/>
                <w:szCs w:val="22"/>
              </w:rPr>
            </w:pPr>
            <w:r>
              <w:rPr>
                <w:b/>
                <w:bCs/>
              </w:rPr>
              <w:t>8 hetenként 90 mg usztekinumab</w:t>
            </w:r>
          </w:p>
          <w:p w14:paraId="66B46BBD" w14:textId="2FAD170F" w:rsidR="00D52329" w:rsidRDefault="00D52329" w:rsidP="00947EAB">
            <w:pPr>
              <w:keepNext/>
              <w:autoSpaceDE w:val="0"/>
              <w:autoSpaceDN w:val="0"/>
              <w:adjustRightInd w:val="0"/>
              <w:jc w:val="center"/>
              <w:rPr>
                <w:b/>
                <w:szCs w:val="22"/>
              </w:rPr>
            </w:pPr>
            <w:r>
              <w:rPr>
                <w:b/>
                <w:bCs/>
              </w:rPr>
              <w:t>N=176</w:t>
            </w:r>
          </w:p>
        </w:tc>
        <w:tc>
          <w:tcPr>
            <w:tcW w:w="1567" w:type="dxa"/>
            <w:tcBorders>
              <w:top w:val="single" w:sz="4" w:space="0" w:color="auto"/>
              <w:left w:val="single" w:sz="4" w:space="0" w:color="auto"/>
              <w:bottom w:val="single" w:sz="4" w:space="0" w:color="auto"/>
              <w:right w:val="single" w:sz="4" w:space="0" w:color="auto"/>
            </w:tcBorders>
            <w:hideMark/>
          </w:tcPr>
          <w:p w14:paraId="32962B92" w14:textId="77777777" w:rsidR="00D52329" w:rsidRDefault="00D52329" w:rsidP="00947EAB">
            <w:pPr>
              <w:keepNext/>
              <w:autoSpaceDE w:val="0"/>
              <w:autoSpaceDN w:val="0"/>
              <w:adjustRightInd w:val="0"/>
              <w:jc w:val="center"/>
              <w:rPr>
                <w:b/>
                <w:szCs w:val="22"/>
              </w:rPr>
            </w:pPr>
            <w:r>
              <w:rPr>
                <w:b/>
                <w:szCs w:val="22"/>
              </w:rPr>
              <w:t>12 hetenként 90 mg usztekinumab</w:t>
            </w:r>
          </w:p>
          <w:p w14:paraId="461247D2" w14:textId="0C8B6AD2" w:rsidR="00D52329" w:rsidRDefault="00D52329" w:rsidP="00947EAB">
            <w:pPr>
              <w:keepNext/>
              <w:autoSpaceDE w:val="0"/>
              <w:autoSpaceDN w:val="0"/>
              <w:adjustRightInd w:val="0"/>
              <w:jc w:val="center"/>
              <w:rPr>
                <w:b/>
                <w:szCs w:val="22"/>
              </w:rPr>
            </w:pPr>
            <w:r>
              <w:rPr>
                <w:b/>
                <w:bCs/>
              </w:rPr>
              <w:t>N=172</w:t>
            </w:r>
          </w:p>
        </w:tc>
      </w:tr>
      <w:tr w:rsidR="00D52329" w14:paraId="0C00B9FF"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0A2D8BE3" w14:textId="77777777" w:rsidR="00D52329" w:rsidRDefault="00D52329" w:rsidP="00947EAB">
            <w:pPr>
              <w:rPr>
                <w:rFonts w:eastAsia="Calibri"/>
              </w:rPr>
            </w:pPr>
            <w:r>
              <w:t>Klinikai remisszió**</w:t>
            </w:r>
          </w:p>
        </w:tc>
        <w:tc>
          <w:tcPr>
            <w:tcW w:w="1711" w:type="dxa"/>
            <w:tcBorders>
              <w:top w:val="single" w:sz="4" w:space="0" w:color="auto"/>
              <w:left w:val="single" w:sz="4" w:space="0" w:color="auto"/>
              <w:bottom w:val="single" w:sz="4" w:space="0" w:color="auto"/>
              <w:right w:val="single" w:sz="4" w:space="0" w:color="auto"/>
            </w:tcBorders>
            <w:hideMark/>
          </w:tcPr>
          <w:p w14:paraId="105C4422" w14:textId="41CA3B5E" w:rsidR="00D52329" w:rsidRDefault="00D52329" w:rsidP="00947EAB">
            <w:pPr>
              <w:autoSpaceDE w:val="0"/>
              <w:autoSpaceDN w:val="0"/>
              <w:adjustRightInd w:val="0"/>
              <w:jc w:val="center"/>
              <w:rPr>
                <w:szCs w:val="22"/>
              </w:rPr>
            </w:pPr>
            <w:r>
              <w:t>24%</w:t>
            </w:r>
          </w:p>
        </w:tc>
        <w:tc>
          <w:tcPr>
            <w:tcW w:w="1621" w:type="dxa"/>
            <w:tcBorders>
              <w:top w:val="single" w:sz="4" w:space="0" w:color="auto"/>
              <w:left w:val="single" w:sz="4" w:space="0" w:color="auto"/>
              <w:bottom w:val="single" w:sz="4" w:space="0" w:color="auto"/>
              <w:right w:val="single" w:sz="4" w:space="0" w:color="auto"/>
            </w:tcBorders>
            <w:hideMark/>
          </w:tcPr>
          <w:p w14:paraId="3EAE7676" w14:textId="00589C03" w:rsidR="00D52329" w:rsidRDefault="00D52329" w:rsidP="00947EAB">
            <w:pPr>
              <w:autoSpaceDE w:val="0"/>
              <w:autoSpaceDN w:val="0"/>
              <w:adjustRightInd w:val="0"/>
              <w:jc w:val="center"/>
              <w:rPr>
                <w:szCs w:val="22"/>
              </w:rPr>
            </w:pPr>
            <w:r>
              <w:t>44%</w:t>
            </w:r>
            <w:r w:rsidR="00BF7AD9">
              <w:t xml:space="preserve"> </w:t>
            </w:r>
            <w:r>
              <w:rPr>
                <w:szCs w:val="22"/>
                <w:vertAlign w:val="superscript"/>
              </w:rPr>
              <w:t>a</w:t>
            </w:r>
          </w:p>
        </w:tc>
        <w:tc>
          <w:tcPr>
            <w:tcW w:w="1567" w:type="dxa"/>
            <w:tcBorders>
              <w:top w:val="single" w:sz="4" w:space="0" w:color="auto"/>
              <w:left w:val="single" w:sz="4" w:space="0" w:color="auto"/>
              <w:bottom w:val="single" w:sz="4" w:space="0" w:color="auto"/>
              <w:right w:val="single" w:sz="4" w:space="0" w:color="auto"/>
            </w:tcBorders>
            <w:hideMark/>
          </w:tcPr>
          <w:p w14:paraId="460369DA" w14:textId="6E98F866" w:rsidR="00D52329" w:rsidRDefault="00D52329" w:rsidP="00947EAB">
            <w:pPr>
              <w:autoSpaceDE w:val="0"/>
              <w:autoSpaceDN w:val="0"/>
              <w:adjustRightInd w:val="0"/>
              <w:jc w:val="center"/>
              <w:rPr>
                <w:szCs w:val="22"/>
              </w:rPr>
            </w:pPr>
            <w:r>
              <w:t>38%</w:t>
            </w:r>
            <w:r w:rsidR="00BF7AD9">
              <w:t xml:space="preserve"> </w:t>
            </w:r>
            <w:r>
              <w:rPr>
                <w:szCs w:val="22"/>
                <w:vertAlign w:val="superscript"/>
              </w:rPr>
              <w:t>b</w:t>
            </w:r>
          </w:p>
        </w:tc>
      </w:tr>
      <w:tr w:rsidR="00D52329" w14:paraId="0F0BA669"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12EC3166" w14:textId="77777777" w:rsidR="00D52329" w:rsidRDefault="00D52329" w:rsidP="00947EAB">
            <w:pPr>
              <w:ind w:left="284"/>
              <w:rPr>
                <w:szCs w:val="22"/>
              </w:rPr>
            </w:pPr>
            <w:r>
              <w:t>Azok a betegek, akiknél sikertelen volt a konvencionális kezelés, de a biológiai terápia nem.</w:t>
            </w:r>
          </w:p>
        </w:tc>
        <w:tc>
          <w:tcPr>
            <w:tcW w:w="1711" w:type="dxa"/>
            <w:tcBorders>
              <w:top w:val="single" w:sz="4" w:space="0" w:color="auto"/>
              <w:left w:val="single" w:sz="4" w:space="0" w:color="auto"/>
              <w:bottom w:val="single" w:sz="4" w:space="0" w:color="auto"/>
              <w:right w:val="single" w:sz="4" w:space="0" w:color="auto"/>
            </w:tcBorders>
            <w:hideMark/>
          </w:tcPr>
          <w:p w14:paraId="0A2FCDA8" w14:textId="77777777" w:rsidR="00D52329" w:rsidRDefault="00D52329" w:rsidP="00947EAB">
            <w:pPr>
              <w:autoSpaceDE w:val="0"/>
              <w:autoSpaceDN w:val="0"/>
              <w:adjustRightInd w:val="0"/>
              <w:jc w:val="center"/>
              <w:rPr>
                <w:szCs w:val="22"/>
              </w:rPr>
            </w:pPr>
            <w:r>
              <w:t>31% (27/87)</w:t>
            </w:r>
          </w:p>
        </w:tc>
        <w:tc>
          <w:tcPr>
            <w:tcW w:w="1621" w:type="dxa"/>
            <w:tcBorders>
              <w:top w:val="single" w:sz="4" w:space="0" w:color="auto"/>
              <w:left w:val="single" w:sz="4" w:space="0" w:color="auto"/>
              <w:bottom w:val="single" w:sz="4" w:space="0" w:color="auto"/>
              <w:right w:val="single" w:sz="4" w:space="0" w:color="auto"/>
            </w:tcBorders>
            <w:hideMark/>
          </w:tcPr>
          <w:p w14:paraId="66F150F7" w14:textId="77777777" w:rsidR="00D52329" w:rsidRDefault="00D52329" w:rsidP="00947EAB">
            <w:pPr>
              <w:autoSpaceDE w:val="0"/>
              <w:autoSpaceDN w:val="0"/>
              <w:adjustRightInd w:val="0"/>
              <w:jc w:val="center"/>
              <w:rPr>
                <w:szCs w:val="22"/>
              </w:rPr>
            </w:pPr>
            <w:r>
              <w:t>48% (41/85)</w:t>
            </w:r>
            <w:r>
              <w:rPr>
                <w:szCs w:val="22"/>
                <w:vertAlign w:val="superscript"/>
              </w:rPr>
              <w:t>d</w:t>
            </w:r>
          </w:p>
        </w:tc>
        <w:tc>
          <w:tcPr>
            <w:tcW w:w="1567" w:type="dxa"/>
            <w:tcBorders>
              <w:top w:val="single" w:sz="4" w:space="0" w:color="auto"/>
              <w:left w:val="single" w:sz="4" w:space="0" w:color="auto"/>
              <w:bottom w:val="single" w:sz="4" w:space="0" w:color="auto"/>
              <w:right w:val="single" w:sz="4" w:space="0" w:color="auto"/>
            </w:tcBorders>
            <w:hideMark/>
          </w:tcPr>
          <w:p w14:paraId="52BBF0A4" w14:textId="6DB02AEE" w:rsidR="00D52329" w:rsidRDefault="00D52329" w:rsidP="00947EAB">
            <w:pPr>
              <w:autoSpaceDE w:val="0"/>
              <w:autoSpaceDN w:val="0"/>
              <w:adjustRightInd w:val="0"/>
              <w:jc w:val="center"/>
              <w:rPr>
                <w:szCs w:val="22"/>
              </w:rPr>
            </w:pPr>
            <w:r>
              <w:t>49% (50/102)</w:t>
            </w:r>
            <w:r>
              <w:rPr>
                <w:szCs w:val="22"/>
                <w:vertAlign w:val="superscript"/>
              </w:rPr>
              <w:t>d</w:t>
            </w:r>
          </w:p>
        </w:tc>
      </w:tr>
      <w:tr w:rsidR="00D52329" w14:paraId="6C60A1D5"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4CFBD406" w14:textId="77777777" w:rsidR="00D52329" w:rsidRDefault="00D52329" w:rsidP="00947EAB">
            <w:pPr>
              <w:ind w:left="284"/>
              <w:rPr>
                <w:szCs w:val="22"/>
              </w:rPr>
            </w:pPr>
            <w:r>
              <w:t>Azok a betegek, akiknél sikertelen volt a biológiai terápia</w:t>
            </w:r>
            <w:r>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7401C7C3" w14:textId="77777777" w:rsidR="00D52329" w:rsidRDefault="00D52329" w:rsidP="00947EAB">
            <w:pPr>
              <w:autoSpaceDE w:val="0"/>
              <w:autoSpaceDN w:val="0"/>
              <w:adjustRightInd w:val="0"/>
              <w:jc w:val="center"/>
              <w:rPr>
                <w:szCs w:val="22"/>
              </w:rPr>
            </w:pPr>
            <w:r>
              <w:t>17% (15/88)</w:t>
            </w:r>
          </w:p>
        </w:tc>
        <w:tc>
          <w:tcPr>
            <w:tcW w:w="1621" w:type="dxa"/>
            <w:tcBorders>
              <w:top w:val="single" w:sz="4" w:space="0" w:color="auto"/>
              <w:left w:val="single" w:sz="4" w:space="0" w:color="auto"/>
              <w:bottom w:val="single" w:sz="4" w:space="0" w:color="auto"/>
              <w:right w:val="single" w:sz="4" w:space="0" w:color="auto"/>
            </w:tcBorders>
            <w:hideMark/>
          </w:tcPr>
          <w:p w14:paraId="03597F07" w14:textId="77777777" w:rsidR="00D52329" w:rsidRDefault="00D52329" w:rsidP="00947EAB">
            <w:pPr>
              <w:autoSpaceDE w:val="0"/>
              <w:autoSpaceDN w:val="0"/>
              <w:adjustRightInd w:val="0"/>
              <w:jc w:val="center"/>
              <w:rPr>
                <w:szCs w:val="22"/>
              </w:rPr>
            </w:pPr>
            <w:r>
              <w:t>40% (36/91)</w:t>
            </w:r>
            <w:r>
              <w:rPr>
                <w:szCs w:val="22"/>
                <w:vertAlign w:val="superscript"/>
              </w:rPr>
              <w:t>c</w:t>
            </w:r>
          </w:p>
        </w:tc>
        <w:tc>
          <w:tcPr>
            <w:tcW w:w="1567" w:type="dxa"/>
            <w:tcBorders>
              <w:top w:val="single" w:sz="4" w:space="0" w:color="auto"/>
              <w:left w:val="single" w:sz="4" w:space="0" w:color="auto"/>
              <w:bottom w:val="single" w:sz="4" w:space="0" w:color="auto"/>
              <w:right w:val="single" w:sz="4" w:space="0" w:color="auto"/>
            </w:tcBorders>
            <w:hideMark/>
          </w:tcPr>
          <w:p w14:paraId="1B6AD456" w14:textId="5B8DB28F" w:rsidR="00D52329" w:rsidRDefault="00D52329" w:rsidP="00947EAB">
            <w:pPr>
              <w:autoSpaceDE w:val="0"/>
              <w:autoSpaceDN w:val="0"/>
              <w:adjustRightInd w:val="0"/>
              <w:jc w:val="center"/>
              <w:rPr>
                <w:szCs w:val="22"/>
              </w:rPr>
            </w:pPr>
            <w:r>
              <w:t>23% (16/70)</w:t>
            </w:r>
            <w:r>
              <w:rPr>
                <w:szCs w:val="22"/>
                <w:vertAlign w:val="superscript"/>
              </w:rPr>
              <w:t>d</w:t>
            </w:r>
          </w:p>
        </w:tc>
      </w:tr>
      <w:tr w:rsidR="00D52329" w14:paraId="66B975A9"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522D6A3B" w14:textId="77777777" w:rsidR="00D52329" w:rsidRDefault="00D52329" w:rsidP="00947EAB">
            <w:pPr>
              <w:ind w:left="284"/>
              <w:rPr>
                <w:szCs w:val="22"/>
              </w:rPr>
            </w:pPr>
            <w:r>
              <w:t>Azok a betegek, akiknél mind a TNF, mind a vedolizumab sikertelen volt</w:t>
            </w:r>
          </w:p>
        </w:tc>
        <w:tc>
          <w:tcPr>
            <w:tcW w:w="1711" w:type="dxa"/>
            <w:tcBorders>
              <w:top w:val="single" w:sz="4" w:space="0" w:color="auto"/>
              <w:left w:val="single" w:sz="4" w:space="0" w:color="auto"/>
              <w:bottom w:val="single" w:sz="4" w:space="0" w:color="auto"/>
              <w:right w:val="single" w:sz="4" w:space="0" w:color="auto"/>
            </w:tcBorders>
          </w:tcPr>
          <w:p w14:paraId="33512B08" w14:textId="77777777" w:rsidR="00D52329" w:rsidRDefault="00D52329" w:rsidP="00947EAB">
            <w:pPr>
              <w:autoSpaceDE w:val="0"/>
              <w:autoSpaceDN w:val="0"/>
              <w:adjustRightInd w:val="0"/>
              <w:jc w:val="center"/>
              <w:rPr>
                <w:szCs w:val="22"/>
              </w:rPr>
            </w:pPr>
            <w:r>
              <w:t>15% (4/27)</w:t>
            </w:r>
          </w:p>
        </w:tc>
        <w:tc>
          <w:tcPr>
            <w:tcW w:w="1621" w:type="dxa"/>
            <w:tcBorders>
              <w:top w:val="single" w:sz="4" w:space="0" w:color="auto"/>
              <w:left w:val="single" w:sz="4" w:space="0" w:color="auto"/>
              <w:bottom w:val="single" w:sz="4" w:space="0" w:color="auto"/>
              <w:right w:val="single" w:sz="4" w:space="0" w:color="auto"/>
            </w:tcBorders>
          </w:tcPr>
          <w:p w14:paraId="4BECA454" w14:textId="77777777" w:rsidR="00D52329" w:rsidRDefault="00D52329" w:rsidP="00947EAB">
            <w:pPr>
              <w:autoSpaceDE w:val="0"/>
              <w:autoSpaceDN w:val="0"/>
              <w:adjustRightInd w:val="0"/>
              <w:jc w:val="center"/>
              <w:rPr>
                <w:szCs w:val="22"/>
              </w:rPr>
            </w:pPr>
            <w:r>
              <w:t>33% (7/21)</w:t>
            </w:r>
            <w:r>
              <w:rPr>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tcPr>
          <w:p w14:paraId="5068FCDC" w14:textId="77777777" w:rsidR="00D52329" w:rsidRDefault="00D52329" w:rsidP="00947EAB">
            <w:pPr>
              <w:autoSpaceDE w:val="0"/>
              <w:autoSpaceDN w:val="0"/>
              <w:adjustRightInd w:val="0"/>
              <w:jc w:val="center"/>
              <w:rPr>
                <w:szCs w:val="22"/>
              </w:rPr>
            </w:pPr>
            <w:r>
              <w:t>23% (5/22)</w:t>
            </w:r>
            <w:r>
              <w:rPr>
                <w:szCs w:val="22"/>
                <w:vertAlign w:val="superscript"/>
              </w:rPr>
              <w:t>e</w:t>
            </w:r>
          </w:p>
        </w:tc>
      </w:tr>
      <w:tr w:rsidR="00D52329" w14:paraId="0CCA55B1"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73E3CA41" w14:textId="77777777" w:rsidR="00D52329" w:rsidRDefault="00D52329" w:rsidP="00947EAB">
            <w:pPr>
              <w:rPr>
                <w:szCs w:val="22"/>
              </w:rPr>
            </w:pPr>
            <w:r>
              <w:t>A klinikai válaszreakció fennmaradása 44 héten keresztül</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04D3151B" w14:textId="77777777" w:rsidR="00D52329" w:rsidRDefault="00D52329" w:rsidP="00947EAB">
            <w:pPr>
              <w:autoSpaceDE w:val="0"/>
              <w:autoSpaceDN w:val="0"/>
              <w:adjustRightInd w:val="0"/>
              <w:jc w:val="center"/>
              <w:rPr>
                <w:szCs w:val="22"/>
              </w:rPr>
            </w:pPr>
            <w:r>
              <w:t>45%</w:t>
            </w:r>
          </w:p>
        </w:tc>
        <w:tc>
          <w:tcPr>
            <w:tcW w:w="1621" w:type="dxa"/>
            <w:tcBorders>
              <w:top w:val="single" w:sz="4" w:space="0" w:color="auto"/>
              <w:left w:val="single" w:sz="4" w:space="0" w:color="auto"/>
              <w:bottom w:val="single" w:sz="4" w:space="0" w:color="auto"/>
              <w:right w:val="single" w:sz="4" w:space="0" w:color="auto"/>
            </w:tcBorders>
          </w:tcPr>
          <w:p w14:paraId="30DD5918" w14:textId="66080199" w:rsidR="00D52329" w:rsidRDefault="00D52329" w:rsidP="00947EAB">
            <w:pPr>
              <w:autoSpaceDE w:val="0"/>
              <w:autoSpaceDN w:val="0"/>
              <w:adjustRightInd w:val="0"/>
              <w:jc w:val="center"/>
              <w:rPr>
                <w:szCs w:val="22"/>
              </w:rPr>
            </w:pPr>
            <w:r>
              <w:t>71%</w:t>
            </w:r>
            <w:r>
              <w:rPr>
                <w:szCs w:val="22"/>
                <w:vertAlign w:val="superscript"/>
              </w:rPr>
              <w:t>a</w:t>
            </w:r>
          </w:p>
        </w:tc>
        <w:tc>
          <w:tcPr>
            <w:tcW w:w="1567" w:type="dxa"/>
            <w:tcBorders>
              <w:top w:val="single" w:sz="4" w:space="0" w:color="auto"/>
              <w:left w:val="single" w:sz="4" w:space="0" w:color="auto"/>
              <w:bottom w:val="single" w:sz="4" w:space="0" w:color="auto"/>
              <w:right w:val="single" w:sz="4" w:space="0" w:color="auto"/>
            </w:tcBorders>
          </w:tcPr>
          <w:p w14:paraId="36AFAE9C" w14:textId="5C3228C4" w:rsidR="00D52329" w:rsidRDefault="00D52329" w:rsidP="00947EAB">
            <w:pPr>
              <w:autoSpaceDE w:val="0"/>
              <w:autoSpaceDN w:val="0"/>
              <w:adjustRightInd w:val="0"/>
              <w:jc w:val="center"/>
              <w:rPr>
                <w:szCs w:val="22"/>
              </w:rPr>
            </w:pPr>
            <w:r>
              <w:t>68%</w:t>
            </w:r>
            <w:r>
              <w:rPr>
                <w:szCs w:val="22"/>
                <w:vertAlign w:val="superscript"/>
              </w:rPr>
              <w:t>a</w:t>
            </w:r>
          </w:p>
        </w:tc>
      </w:tr>
      <w:tr w:rsidR="00D52329" w14:paraId="5C6EC1C7"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4946118F" w14:textId="77777777" w:rsidR="00D52329" w:rsidRDefault="00D52329" w:rsidP="00947EAB">
            <w:pPr>
              <w:ind w:left="284"/>
              <w:rPr>
                <w:szCs w:val="22"/>
              </w:rPr>
            </w:pPr>
            <w:r>
              <w:t>Azok a betegek, akiknél sikertelen volt a konvencionális kezelés, de a biológiai terápia nem.</w:t>
            </w:r>
          </w:p>
        </w:tc>
        <w:tc>
          <w:tcPr>
            <w:tcW w:w="1711" w:type="dxa"/>
            <w:tcBorders>
              <w:top w:val="single" w:sz="4" w:space="0" w:color="auto"/>
              <w:left w:val="single" w:sz="4" w:space="0" w:color="auto"/>
              <w:bottom w:val="single" w:sz="4" w:space="0" w:color="auto"/>
              <w:right w:val="single" w:sz="4" w:space="0" w:color="auto"/>
            </w:tcBorders>
          </w:tcPr>
          <w:p w14:paraId="201C85E0" w14:textId="77777777" w:rsidR="00D52329" w:rsidRDefault="00D52329" w:rsidP="00947EAB">
            <w:pPr>
              <w:autoSpaceDE w:val="0"/>
              <w:autoSpaceDN w:val="0"/>
              <w:adjustRightInd w:val="0"/>
              <w:jc w:val="center"/>
              <w:rPr>
                <w:szCs w:val="22"/>
              </w:rPr>
            </w:pPr>
            <w:r>
              <w:t>51% (44/87)</w:t>
            </w:r>
          </w:p>
        </w:tc>
        <w:tc>
          <w:tcPr>
            <w:tcW w:w="1621" w:type="dxa"/>
            <w:tcBorders>
              <w:top w:val="single" w:sz="4" w:space="0" w:color="auto"/>
              <w:left w:val="single" w:sz="4" w:space="0" w:color="auto"/>
              <w:bottom w:val="single" w:sz="4" w:space="0" w:color="auto"/>
              <w:right w:val="single" w:sz="4" w:space="0" w:color="auto"/>
            </w:tcBorders>
          </w:tcPr>
          <w:p w14:paraId="01489D93" w14:textId="77777777" w:rsidR="00D52329" w:rsidRDefault="00D52329" w:rsidP="00947EAB">
            <w:pPr>
              <w:autoSpaceDE w:val="0"/>
              <w:autoSpaceDN w:val="0"/>
              <w:adjustRightInd w:val="0"/>
              <w:jc w:val="center"/>
              <w:rPr>
                <w:szCs w:val="22"/>
              </w:rPr>
            </w:pPr>
            <w:r>
              <w:t>78% (66/85)</w:t>
            </w:r>
            <w:r>
              <w:rPr>
                <w:szCs w:val="22"/>
                <w:vertAlign w:val="superscript"/>
              </w:rPr>
              <w:t>c</w:t>
            </w:r>
          </w:p>
        </w:tc>
        <w:tc>
          <w:tcPr>
            <w:tcW w:w="1567" w:type="dxa"/>
            <w:tcBorders>
              <w:top w:val="single" w:sz="4" w:space="0" w:color="auto"/>
              <w:left w:val="single" w:sz="4" w:space="0" w:color="auto"/>
              <w:bottom w:val="single" w:sz="4" w:space="0" w:color="auto"/>
              <w:right w:val="single" w:sz="4" w:space="0" w:color="auto"/>
            </w:tcBorders>
          </w:tcPr>
          <w:p w14:paraId="59D1B08C" w14:textId="77777777" w:rsidR="00D52329" w:rsidRDefault="00D52329" w:rsidP="00947EAB">
            <w:pPr>
              <w:autoSpaceDE w:val="0"/>
              <w:autoSpaceDN w:val="0"/>
              <w:adjustRightInd w:val="0"/>
              <w:jc w:val="center"/>
              <w:rPr>
                <w:szCs w:val="22"/>
              </w:rPr>
            </w:pPr>
            <w:r>
              <w:t>77% (78/102)</w:t>
            </w:r>
            <w:r>
              <w:rPr>
                <w:szCs w:val="22"/>
                <w:vertAlign w:val="superscript"/>
              </w:rPr>
              <w:t>c</w:t>
            </w:r>
          </w:p>
        </w:tc>
      </w:tr>
      <w:tr w:rsidR="00D52329" w14:paraId="5B9208D3"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200CC936" w14:textId="77777777" w:rsidR="00D52329" w:rsidRDefault="00D52329" w:rsidP="00947EAB">
            <w:pPr>
              <w:ind w:left="284"/>
              <w:rPr>
                <w:szCs w:val="22"/>
              </w:rPr>
            </w:pPr>
            <w:r>
              <w:t>Azok a betegek, akiknél sikertelen volt a biológiai terápia</w:t>
            </w:r>
            <w:r>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258FCEE5" w14:textId="77777777" w:rsidR="00D52329" w:rsidRDefault="00D52329" w:rsidP="00947EAB">
            <w:pPr>
              <w:autoSpaceDE w:val="0"/>
              <w:autoSpaceDN w:val="0"/>
              <w:adjustRightInd w:val="0"/>
              <w:jc w:val="center"/>
              <w:rPr>
                <w:szCs w:val="22"/>
              </w:rPr>
            </w:pPr>
            <w:r>
              <w:t>39% (34/88)</w:t>
            </w:r>
          </w:p>
        </w:tc>
        <w:tc>
          <w:tcPr>
            <w:tcW w:w="1621" w:type="dxa"/>
            <w:tcBorders>
              <w:top w:val="single" w:sz="4" w:space="0" w:color="auto"/>
              <w:left w:val="single" w:sz="4" w:space="0" w:color="auto"/>
              <w:bottom w:val="single" w:sz="4" w:space="0" w:color="auto"/>
              <w:right w:val="single" w:sz="4" w:space="0" w:color="auto"/>
            </w:tcBorders>
          </w:tcPr>
          <w:p w14:paraId="1900FC76" w14:textId="77777777" w:rsidR="00D52329" w:rsidRDefault="00D52329" w:rsidP="00947EAB">
            <w:pPr>
              <w:autoSpaceDE w:val="0"/>
              <w:autoSpaceDN w:val="0"/>
              <w:adjustRightInd w:val="0"/>
              <w:jc w:val="center"/>
              <w:rPr>
                <w:szCs w:val="22"/>
              </w:rPr>
            </w:pPr>
            <w:r>
              <w:t>65% (59/91)</w:t>
            </w:r>
            <w:r w:rsidR="002620E6">
              <w:rPr>
                <w:szCs w:val="22"/>
                <w:vertAlign w:val="superscript"/>
              </w:rPr>
              <w:t>c</w:t>
            </w:r>
          </w:p>
        </w:tc>
        <w:tc>
          <w:tcPr>
            <w:tcW w:w="1567" w:type="dxa"/>
            <w:tcBorders>
              <w:top w:val="single" w:sz="4" w:space="0" w:color="auto"/>
              <w:left w:val="single" w:sz="4" w:space="0" w:color="auto"/>
              <w:bottom w:val="single" w:sz="4" w:space="0" w:color="auto"/>
              <w:right w:val="single" w:sz="4" w:space="0" w:color="auto"/>
            </w:tcBorders>
          </w:tcPr>
          <w:p w14:paraId="55E20977" w14:textId="77777777" w:rsidR="00D52329" w:rsidRDefault="00D52329" w:rsidP="00947EAB">
            <w:pPr>
              <w:autoSpaceDE w:val="0"/>
              <w:autoSpaceDN w:val="0"/>
              <w:adjustRightInd w:val="0"/>
              <w:jc w:val="center"/>
              <w:rPr>
                <w:szCs w:val="22"/>
              </w:rPr>
            </w:pPr>
            <w:r>
              <w:t>56% (39/70)</w:t>
            </w:r>
            <w:r w:rsidR="002620E6">
              <w:rPr>
                <w:szCs w:val="22"/>
                <w:vertAlign w:val="superscript"/>
              </w:rPr>
              <w:t>d</w:t>
            </w:r>
          </w:p>
        </w:tc>
      </w:tr>
      <w:tr w:rsidR="00D52329" w14:paraId="1F9A86C1"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0C696464" w14:textId="77777777" w:rsidR="00D52329" w:rsidRDefault="00D52329" w:rsidP="00947EAB">
            <w:pPr>
              <w:ind w:left="284"/>
              <w:rPr>
                <w:szCs w:val="22"/>
              </w:rPr>
            </w:pPr>
            <w:r>
              <w:t>Azok a betegek, akiknél mind a TNF, mind a vedolizumab sikertelen volt</w:t>
            </w:r>
          </w:p>
        </w:tc>
        <w:tc>
          <w:tcPr>
            <w:tcW w:w="1711" w:type="dxa"/>
            <w:tcBorders>
              <w:top w:val="single" w:sz="4" w:space="0" w:color="auto"/>
              <w:left w:val="single" w:sz="4" w:space="0" w:color="auto"/>
              <w:bottom w:val="single" w:sz="4" w:space="0" w:color="auto"/>
              <w:right w:val="single" w:sz="4" w:space="0" w:color="auto"/>
            </w:tcBorders>
          </w:tcPr>
          <w:p w14:paraId="423D0CB8" w14:textId="77777777" w:rsidR="00D52329" w:rsidRDefault="00D52329" w:rsidP="00947EAB">
            <w:pPr>
              <w:autoSpaceDE w:val="0"/>
              <w:autoSpaceDN w:val="0"/>
              <w:adjustRightInd w:val="0"/>
              <w:jc w:val="center"/>
              <w:rPr>
                <w:szCs w:val="22"/>
              </w:rPr>
            </w:pPr>
            <w:r>
              <w:t>41% (11/27)</w:t>
            </w:r>
          </w:p>
        </w:tc>
        <w:tc>
          <w:tcPr>
            <w:tcW w:w="1621" w:type="dxa"/>
            <w:tcBorders>
              <w:top w:val="single" w:sz="4" w:space="0" w:color="auto"/>
              <w:left w:val="single" w:sz="4" w:space="0" w:color="auto"/>
              <w:bottom w:val="single" w:sz="4" w:space="0" w:color="auto"/>
              <w:right w:val="single" w:sz="4" w:space="0" w:color="auto"/>
            </w:tcBorders>
          </w:tcPr>
          <w:p w14:paraId="3B1DD81E" w14:textId="77777777" w:rsidR="00D52329" w:rsidRDefault="00D52329" w:rsidP="00947EAB">
            <w:pPr>
              <w:autoSpaceDE w:val="0"/>
              <w:autoSpaceDN w:val="0"/>
              <w:adjustRightInd w:val="0"/>
              <w:jc w:val="center"/>
              <w:rPr>
                <w:szCs w:val="22"/>
              </w:rPr>
            </w:pPr>
            <w:r>
              <w:t>67% (14/21)</w:t>
            </w:r>
            <w:r>
              <w:rPr>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tcPr>
          <w:p w14:paraId="02F8D89C" w14:textId="77777777" w:rsidR="00D52329" w:rsidRDefault="00D52329" w:rsidP="00947EAB">
            <w:pPr>
              <w:autoSpaceDE w:val="0"/>
              <w:autoSpaceDN w:val="0"/>
              <w:adjustRightInd w:val="0"/>
              <w:jc w:val="center"/>
              <w:rPr>
                <w:szCs w:val="22"/>
              </w:rPr>
            </w:pPr>
            <w:r>
              <w:t>50% (11/22)</w:t>
            </w:r>
            <w:r>
              <w:rPr>
                <w:szCs w:val="22"/>
                <w:vertAlign w:val="superscript"/>
              </w:rPr>
              <w:t>e</w:t>
            </w:r>
          </w:p>
        </w:tc>
      </w:tr>
      <w:tr w:rsidR="00D52329" w14:paraId="1DF0F92C"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063068CB" w14:textId="77777777" w:rsidR="00D52329" w:rsidRDefault="00D52329" w:rsidP="00947EAB">
            <w:pPr>
              <w:rPr>
                <w:szCs w:val="22"/>
              </w:rPr>
            </w:pPr>
            <w:r>
              <w:t>Nyálkahártya</w:t>
            </w:r>
            <w:r>
              <w:noBreakHyphen/>
              <w:t>gyógyulás</w:t>
            </w:r>
            <w:r>
              <w:rPr>
                <w:szCs w:val="18"/>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0A30F397" w14:textId="77777777" w:rsidR="00D52329" w:rsidRDefault="00D52329" w:rsidP="00947EAB">
            <w:pPr>
              <w:autoSpaceDE w:val="0"/>
              <w:autoSpaceDN w:val="0"/>
              <w:adjustRightInd w:val="0"/>
              <w:jc w:val="center"/>
              <w:rPr>
                <w:szCs w:val="22"/>
              </w:rPr>
            </w:pPr>
            <w:r>
              <w:t>29%</w:t>
            </w:r>
          </w:p>
        </w:tc>
        <w:tc>
          <w:tcPr>
            <w:tcW w:w="1621" w:type="dxa"/>
            <w:tcBorders>
              <w:top w:val="single" w:sz="4" w:space="0" w:color="auto"/>
              <w:left w:val="single" w:sz="4" w:space="0" w:color="auto"/>
              <w:bottom w:val="single" w:sz="4" w:space="0" w:color="auto"/>
              <w:right w:val="single" w:sz="4" w:space="0" w:color="auto"/>
            </w:tcBorders>
          </w:tcPr>
          <w:p w14:paraId="12FD920B" w14:textId="6265D5B6" w:rsidR="00D52329" w:rsidRPr="004854F5" w:rsidRDefault="00D52329" w:rsidP="00947EAB">
            <w:pPr>
              <w:autoSpaceDE w:val="0"/>
              <w:autoSpaceDN w:val="0"/>
              <w:adjustRightInd w:val="0"/>
              <w:jc w:val="center"/>
              <w:rPr>
                <w:szCs w:val="22"/>
              </w:rPr>
            </w:pPr>
            <w:r>
              <w:t>51%</w:t>
            </w:r>
            <w:r>
              <w:rPr>
                <w:szCs w:val="22"/>
                <w:vertAlign w:val="superscript"/>
              </w:rPr>
              <w:t>a</w:t>
            </w:r>
          </w:p>
        </w:tc>
        <w:tc>
          <w:tcPr>
            <w:tcW w:w="1567" w:type="dxa"/>
            <w:tcBorders>
              <w:top w:val="single" w:sz="4" w:space="0" w:color="auto"/>
              <w:left w:val="single" w:sz="4" w:space="0" w:color="auto"/>
              <w:bottom w:val="single" w:sz="4" w:space="0" w:color="auto"/>
              <w:right w:val="single" w:sz="4" w:space="0" w:color="auto"/>
            </w:tcBorders>
          </w:tcPr>
          <w:p w14:paraId="24D86D97" w14:textId="77777777" w:rsidR="00D52329" w:rsidRPr="004854F5" w:rsidRDefault="00D52329" w:rsidP="00947EAB">
            <w:pPr>
              <w:autoSpaceDE w:val="0"/>
              <w:autoSpaceDN w:val="0"/>
              <w:adjustRightInd w:val="0"/>
              <w:jc w:val="center"/>
              <w:rPr>
                <w:szCs w:val="22"/>
              </w:rPr>
            </w:pPr>
            <w:r>
              <w:t>44%</w:t>
            </w:r>
            <w:r>
              <w:rPr>
                <w:szCs w:val="22"/>
                <w:vertAlign w:val="superscript"/>
              </w:rPr>
              <w:t>b</w:t>
            </w:r>
          </w:p>
        </w:tc>
      </w:tr>
      <w:tr w:rsidR="00D52329" w14:paraId="17957AEB"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4093D31E" w14:textId="4F4588FF" w:rsidR="00D52329" w:rsidRDefault="00D52329" w:rsidP="00947EAB">
            <w:pPr>
              <w:rPr>
                <w:szCs w:val="22"/>
              </w:rPr>
            </w:pPr>
            <w:r>
              <w:t>A klinikai remisszió fennmaradása 44 héten keresztül</w:t>
            </w:r>
            <w:ins w:id="107" w:author="HU LOC 3_additional correction" w:date="2026-05-06T13:30:00Z">
              <w:r w:rsidR="00D45F9F" w:rsidRPr="006977D1">
                <w:rPr>
                  <w:szCs w:val="22"/>
                  <w:vertAlign w:val="superscript"/>
                </w:rPr>
                <w:t>£</w:t>
              </w:r>
            </w:ins>
            <w:del w:id="108" w:author="HU LOC 3_additional correction" w:date="2026-05-06T13:30:00Z">
              <w:r w:rsidDel="00D45F9F">
                <w:rPr>
                  <w:szCs w:val="22"/>
                  <w:vertAlign w:val="superscript"/>
                </w:rPr>
                <w:delText>§</w:delText>
              </w:r>
            </w:del>
          </w:p>
        </w:tc>
        <w:tc>
          <w:tcPr>
            <w:tcW w:w="1711" w:type="dxa"/>
            <w:tcBorders>
              <w:top w:val="single" w:sz="4" w:space="0" w:color="auto"/>
              <w:left w:val="single" w:sz="4" w:space="0" w:color="auto"/>
              <w:bottom w:val="single" w:sz="4" w:space="0" w:color="auto"/>
              <w:right w:val="single" w:sz="4" w:space="0" w:color="auto"/>
            </w:tcBorders>
          </w:tcPr>
          <w:p w14:paraId="02170057" w14:textId="77777777" w:rsidR="00D52329" w:rsidRDefault="00D52329" w:rsidP="00947EAB">
            <w:pPr>
              <w:autoSpaceDE w:val="0"/>
              <w:autoSpaceDN w:val="0"/>
              <w:adjustRightInd w:val="0"/>
              <w:jc w:val="center"/>
              <w:rPr>
                <w:szCs w:val="22"/>
              </w:rPr>
            </w:pPr>
            <w:r>
              <w:t>38% (17/45)</w:t>
            </w:r>
          </w:p>
        </w:tc>
        <w:tc>
          <w:tcPr>
            <w:tcW w:w="1621" w:type="dxa"/>
            <w:tcBorders>
              <w:top w:val="single" w:sz="4" w:space="0" w:color="auto"/>
              <w:left w:val="single" w:sz="4" w:space="0" w:color="auto"/>
              <w:bottom w:val="single" w:sz="4" w:space="0" w:color="auto"/>
              <w:right w:val="single" w:sz="4" w:space="0" w:color="auto"/>
            </w:tcBorders>
          </w:tcPr>
          <w:p w14:paraId="4774C64C" w14:textId="77777777" w:rsidR="00D52329" w:rsidRDefault="00D52329" w:rsidP="00947EAB">
            <w:pPr>
              <w:autoSpaceDE w:val="0"/>
              <w:autoSpaceDN w:val="0"/>
              <w:adjustRightInd w:val="0"/>
              <w:jc w:val="center"/>
              <w:rPr>
                <w:szCs w:val="22"/>
              </w:rPr>
            </w:pPr>
            <w:r>
              <w:t>58% (22/38)</w:t>
            </w:r>
          </w:p>
        </w:tc>
        <w:tc>
          <w:tcPr>
            <w:tcW w:w="1567" w:type="dxa"/>
            <w:tcBorders>
              <w:top w:val="single" w:sz="4" w:space="0" w:color="auto"/>
              <w:left w:val="single" w:sz="4" w:space="0" w:color="auto"/>
              <w:bottom w:val="single" w:sz="4" w:space="0" w:color="auto"/>
              <w:right w:val="single" w:sz="4" w:space="0" w:color="auto"/>
            </w:tcBorders>
          </w:tcPr>
          <w:p w14:paraId="65E83065" w14:textId="77777777" w:rsidR="00D52329" w:rsidRDefault="00D52329" w:rsidP="00947EAB">
            <w:pPr>
              <w:autoSpaceDE w:val="0"/>
              <w:autoSpaceDN w:val="0"/>
              <w:adjustRightInd w:val="0"/>
              <w:jc w:val="center"/>
              <w:rPr>
                <w:szCs w:val="22"/>
              </w:rPr>
            </w:pPr>
            <w:r>
              <w:t>65% (26/40)</w:t>
            </w:r>
            <w:r>
              <w:rPr>
                <w:szCs w:val="22"/>
                <w:vertAlign w:val="superscript"/>
              </w:rPr>
              <w:t>c</w:t>
            </w:r>
          </w:p>
        </w:tc>
      </w:tr>
      <w:tr w:rsidR="00D52329" w14:paraId="0787886A"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5C99563F" w14:textId="77777777" w:rsidR="00D52329" w:rsidRDefault="00D52329" w:rsidP="00947EAB">
            <w:pPr>
              <w:rPr>
                <w:szCs w:val="22"/>
              </w:rPr>
            </w:pPr>
            <w:r>
              <w:t>Kortikoszteroid nélküli klinikai remisszió</w:t>
            </w:r>
            <w:r>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018E96AB" w14:textId="77777777" w:rsidR="00D52329" w:rsidRDefault="00D52329" w:rsidP="00947EAB">
            <w:pPr>
              <w:autoSpaceDE w:val="0"/>
              <w:autoSpaceDN w:val="0"/>
              <w:adjustRightInd w:val="0"/>
              <w:jc w:val="center"/>
              <w:rPr>
                <w:szCs w:val="22"/>
              </w:rPr>
            </w:pPr>
            <w:r>
              <w:t>23%</w:t>
            </w:r>
          </w:p>
        </w:tc>
        <w:tc>
          <w:tcPr>
            <w:tcW w:w="1621" w:type="dxa"/>
            <w:tcBorders>
              <w:top w:val="single" w:sz="4" w:space="0" w:color="auto"/>
              <w:left w:val="single" w:sz="4" w:space="0" w:color="auto"/>
              <w:bottom w:val="single" w:sz="4" w:space="0" w:color="auto"/>
              <w:right w:val="single" w:sz="4" w:space="0" w:color="auto"/>
            </w:tcBorders>
          </w:tcPr>
          <w:p w14:paraId="5636C130" w14:textId="0B52CD69" w:rsidR="00D52329" w:rsidRDefault="00D52329" w:rsidP="00947EAB">
            <w:pPr>
              <w:autoSpaceDE w:val="0"/>
              <w:autoSpaceDN w:val="0"/>
              <w:adjustRightInd w:val="0"/>
              <w:jc w:val="center"/>
              <w:rPr>
                <w:szCs w:val="22"/>
              </w:rPr>
            </w:pPr>
            <w:r>
              <w:t>42%</w:t>
            </w:r>
            <w:r>
              <w:rPr>
                <w:szCs w:val="22"/>
                <w:vertAlign w:val="superscript"/>
              </w:rPr>
              <w:t>a</w:t>
            </w:r>
          </w:p>
        </w:tc>
        <w:tc>
          <w:tcPr>
            <w:tcW w:w="1567" w:type="dxa"/>
            <w:tcBorders>
              <w:top w:val="single" w:sz="4" w:space="0" w:color="auto"/>
              <w:left w:val="single" w:sz="4" w:space="0" w:color="auto"/>
              <w:bottom w:val="single" w:sz="4" w:space="0" w:color="auto"/>
              <w:right w:val="single" w:sz="4" w:space="0" w:color="auto"/>
            </w:tcBorders>
          </w:tcPr>
          <w:p w14:paraId="0D9E2895" w14:textId="77777777" w:rsidR="00D52329" w:rsidRDefault="00D52329" w:rsidP="00947EAB">
            <w:pPr>
              <w:autoSpaceDE w:val="0"/>
              <w:autoSpaceDN w:val="0"/>
              <w:adjustRightInd w:val="0"/>
              <w:jc w:val="center"/>
              <w:rPr>
                <w:szCs w:val="22"/>
              </w:rPr>
            </w:pPr>
            <w:r>
              <w:t>38%</w:t>
            </w:r>
            <w:r>
              <w:rPr>
                <w:szCs w:val="22"/>
                <w:vertAlign w:val="superscript"/>
              </w:rPr>
              <w:t>b</w:t>
            </w:r>
          </w:p>
        </w:tc>
      </w:tr>
      <w:tr w:rsidR="00D52329" w14:paraId="21990E60"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75890B65" w14:textId="77777777" w:rsidR="00D52329" w:rsidRDefault="00D52329" w:rsidP="00947EAB">
            <w:pPr>
              <w:rPr>
                <w:noProof w:val="0"/>
                <w:szCs w:val="22"/>
              </w:rPr>
            </w:pPr>
            <w:r>
              <w:t>Tartós remisszió</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25870712" w14:textId="77777777" w:rsidR="00D52329" w:rsidRDefault="00D52329" w:rsidP="00947EAB">
            <w:pPr>
              <w:autoSpaceDE w:val="0"/>
              <w:autoSpaceDN w:val="0"/>
              <w:adjustRightInd w:val="0"/>
              <w:jc w:val="center"/>
              <w:rPr>
                <w:szCs w:val="22"/>
              </w:rPr>
            </w:pPr>
            <w:r>
              <w:t>35%</w:t>
            </w:r>
          </w:p>
        </w:tc>
        <w:tc>
          <w:tcPr>
            <w:tcW w:w="1621" w:type="dxa"/>
            <w:tcBorders>
              <w:top w:val="single" w:sz="4" w:space="0" w:color="auto"/>
              <w:left w:val="single" w:sz="4" w:space="0" w:color="auto"/>
              <w:bottom w:val="single" w:sz="4" w:space="0" w:color="auto"/>
              <w:right w:val="single" w:sz="4" w:space="0" w:color="auto"/>
            </w:tcBorders>
            <w:hideMark/>
          </w:tcPr>
          <w:p w14:paraId="48270E3D" w14:textId="77777777" w:rsidR="00D52329" w:rsidRDefault="00D52329" w:rsidP="00947EAB">
            <w:pPr>
              <w:autoSpaceDE w:val="0"/>
              <w:autoSpaceDN w:val="0"/>
              <w:adjustRightInd w:val="0"/>
              <w:jc w:val="center"/>
              <w:rPr>
                <w:szCs w:val="22"/>
              </w:rPr>
            </w:pPr>
            <w:r>
              <w:t>57%</w:t>
            </w:r>
            <w:r>
              <w:rPr>
                <w:szCs w:val="22"/>
                <w:vertAlign w:val="superscript"/>
              </w:rPr>
              <w:t>c</w:t>
            </w:r>
          </w:p>
        </w:tc>
        <w:tc>
          <w:tcPr>
            <w:tcW w:w="1567" w:type="dxa"/>
            <w:tcBorders>
              <w:top w:val="single" w:sz="4" w:space="0" w:color="auto"/>
              <w:left w:val="single" w:sz="4" w:space="0" w:color="auto"/>
              <w:bottom w:val="single" w:sz="4" w:space="0" w:color="auto"/>
              <w:right w:val="single" w:sz="4" w:space="0" w:color="auto"/>
            </w:tcBorders>
            <w:hideMark/>
          </w:tcPr>
          <w:p w14:paraId="1D5A05B1" w14:textId="77777777" w:rsidR="00D52329" w:rsidRDefault="00D52329" w:rsidP="00947EAB">
            <w:pPr>
              <w:autoSpaceDE w:val="0"/>
              <w:autoSpaceDN w:val="0"/>
              <w:adjustRightInd w:val="0"/>
              <w:jc w:val="center"/>
              <w:rPr>
                <w:szCs w:val="22"/>
              </w:rPr>
            </w:pPr>
            <w:r>
              <w:t>48%</w:t>
            </w:r>
            <w:r>
              <w:rPr>
                <w:szCs w:val="22"/>
                <w:vertAlign w:val="superscript"/>
              </w:rPr>
              <w:t>d</w:t>
            </w:r>
          </w:p>
        </w:tc>
      </w:tr>
      <w:tr w:rsidR="00D52329" w14:paraId="49639EBE"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07C93FC3" w14:textId="77777777" w:rsidR="00D52329" w:rsidRDefault="00D52329" w:rsidP="00947EAB">
            <w:pPr>
              <w:rPr>
                <w:szCs w:val="22"/>
              </w:rPr>
            </w:pPr>
            <w:r>
              <w:lastRenderedPageBreak/>
              <w:t>Tünetekkel járó remisszió</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4E9FC8DF" w14:textId="77777777" w:rsidR="00D52329" w:rsidRDefault="00D52329" w:rsidP="00947EAB">
            <w:pPr>
              <w:autoSpaceDE w:val="0"/>
              <w:autoSpaceDN w:val="0"/>
              <w:adjustRightInd w:val="0"/>
              <w:jc w:val="center"/>
              <w:rPr>
                <w:szCs w:val="22"/>
              </w:rPr>
            </w:pPr>
            <w:r>
              <w:t>45%</w:t>
            </w:r>
          </w:p>
        </w:tc>
        <w:tc>
          <w:tcPr>
            <w:tcW w:w="1621" w:type="dxa"/>
            <w:tcBorders>
              <w:top w:val="single" w:sz="4" w:space="0" w:color="auto"/>
              <w:left w:val="single" w:sz="4" w:space="0" w:color="auto"/>
              <w:bottom w:val="single" w:sz="4" w:space="0" w:color="auto"/>
              <w:right w:val="single" w:sz="4" w:space="0" w:color="auto"/>
            </w:tcBorders>
          </w:tcPr>
          <w:p w14:paraId="62E9F338" w14:textId="77777777" w:rsidR="00D52329" w:rsidRDefault="00D52329" w:rsidP="00947EAB">
            <w:pPr>
              <w:autoSpaceDE w:val="0"/>
              <w:autoSpaceDN w:val="0"/>
              <w:adjustRightInd w:val="0"/>
              <w:jc w:val="center"/>
              <w:rPr>
                <w:szCs w:val="22"/>
              </w:rPr>
            </w:pPr>
            <w:r>
              <w:t>68%</w:t>
            </w:r>
            <w:r>
              <w:rPr>
                <w:szCs w:val="22"/>
                <w:vertAlign w:val="superscript"/>
              </w:rPr>
              <w:t>c</w:t>
            </w:r>
          </w:p>
        </w:tc>
        <w:tc>
          <w:tcPr>
            <w:tcW w:w="1567" w:type="dxa"/>
            <w:tcBorders>
              <w:top w:val="single" w:sz="4" w:space="0" w:color="auto"/>
              <w:left w:val="single" w:sz="4" w:space="0" w:color="auto"/>
              <w:bottom w:val="single" w:sz="4" w:space="0" w:color="auto"/>
              <w:right w:val="single" w:sz="4" w:space="0" w:color="auto"/>
            </w:tcBorders>
          </w:tcPr>
          <w:p w14:paraId="44248DE0" w14:textId="77777777" w:rsidR="00D52329" w:rsidRDefault="00D52329" w:rsidP="00947EAB">
            <w:pPr>
              <w:autoSpaceDE w:val="0"/>
              <w:autoSpaceDN w:val="0"/>
              <w:adjustRightInd w:val="0"/>
              <w:jc w:val="center"/>
              <w:rPr>
                <w:szCs w:val="22"/>
              </w:rPr>
            </w:pPr>
            <w:r>
              <w:t>62%</w:t>
            </w:r>
            <w:r>
              <w:rPr>
                <w:szCs w:val="22"/>
                <w:vertAlign w:val="superscript"/>
              </w:rPr>
              <w:t>d</w:t>
            </w:r>
          </w:p>
        </w:tc>
      </w:tr>
      <w:tr w:rsidR="00D52329" w14:paraId="6A6C4BC0"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0DCDCD19" w14:textId="77777777" w:rsidR="00D52329" w:rsidRDefault="00D52329" w:rsidP="00947EAB">
            <w:r>
              <w:t>Kombinált, tünetekkel járó remisszió és nyálkahártya</w:t>
            </w:r>
            <w:r>
              <w:noBreakHyphen/>
              <w:t>gyógyulás</w:t>
            </w:r>
            <w:r>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2B41E50A" w14:textId="77777777" w:rsidR="00D52329" w:rsidRDefault="00D52329" w:rsidP="00947EAB">
            <w:pPr>
              <w:autoSpaceDE w:val="0"/>
              <w:autoSpaceDN w:val="0"/>
              <w:adjustRightInd w:val="0"/>
              <w:jc w:val="center"/>
              <w:rPr>
                <w:szCs w:val="22"/>
              </w:rPr>
            </w:pPr>
            <w:r>
              <w:t>28%</w:t>
            </w:r>
          </w:p>
        </w:tc>
        <w:tc>
          <w:tcPr>
            <w:tcW w:w="1621" w:type="dxa"/>
            <w:tcBorders>
              <w:top w:val="single" w:sz="4" w:space="0" w:color="auto"/>
              <w:left w:val="single" w:sz="4" w:space="0" w:color="auto"/>
              <w:bottom w:val="single" w:sz="4" w:space="0" w:color="auto"/>
              <w:right w:val="single" w:sz="4" w:space="0" w:color="auto"/>
            </w:tcBorders>
            <w:hideMark/>
          </w:tcPr>
          <w:p w14:paraId="19FC89E0" w14:textId="77777777" w:rsidR="00D52329" w:rsidRDefault="00D52329" w:rsidP="00947EAB">
            <w:pPr>
              <w:autoSpaceDE w:val="0"/>
              <w:autoSpaceDN w:val="0"/>
              <w:adjustRightInd w:val="0"/>
              <w:jc w:val="center"/>
              <w:rPr>
                <w:szCs w:val="22"/>
              </w:rPr>
            </w:pPr>
            <w:r>
              <w:t>48%</w:t>
            </w:r>
            <w:r>
              <w:rPr>
                <w:szCs w:val="22"/>
                <w:vertAlign w:val="superscript"/>
              </w:rPr>
              <w:t>c</w:t>
            </w:r>
          </w:p>
        </w:tc>
        <w:tc>
          <w:tcPr>
            <w:tcW w:w="1567" w:type="dxa"/>
            <w:tcBorders>
              <w:top w:val="single" w:sz="4" w:space="0" w:color="auto"/>
              <w:left w:val="single" w:sz="4" w:space="0" w:color="auto"/>
              <w:bottom w:val="single" w:sz="4" w:space="0" w:color="auto"/>
              <w:right w:val="single" w:sz="4" w:space="0" w:color="auto"/>
            </w:tcBorders>
            <w:hideMark/>
          </w:tcPr>
          <w:p w14:paraId="084216AB" w14:textId="77777777" w:rsidR="00D52329" w:rsidRDefault="00D52329" w:rsidP="00947EAB">
            <w:pPr>
              <w:autoSpaceDE w:val="0"/>
              <w:autoSpaceDN w:val="0"/>
              <w:adjustRightInd w:val="0"/>
              <w:jc w:val="center"/>
              <w:rPr>
                <w:szCs w:val="22"/>
              </w:rPr>
            </w:pPr>
            <w:r>
              <w:t>41%</w:t>
            </w:r>
            <w:r>
              <w:rPr>
                <w:szCs w:val="22"/>
                <w:vertAlign w:val="superscript"/>
              </w:rPr>
              <w:t>d</w:t>
            </w:r>
          </w:p>
        </w:tc>
      </w:tr>
      <w:tr w:rsidR="00D52329" w14:paraId="08B233DE" w14:textId="77777777" w:rsidTr="00947EAB">
        <w:trPr>
          <w:cantSplit/>
          <w:jc w:val="center"/>
        </w:trPr>
        <w:tc>
          <w:tcPr>
            <w:tcW w:w="9075" w:type="dxa"/>
            <w:gridSpan w:val="4"/>
            <w:tcBorders>
              <w:top w:val="single" w:sz="4" w:space="0" w:color="auto"/>
              <w:left w:val="nil"/>
              <w:bottom w:val="nil"/>
              <w:right w:val="nil"/>
            </w:tcBorders>
            <w:hideMark/>
          </w:tcPr>
          <w:p w14:paraId="57A2F657" w14:textId="6FE46A87" w:rsidR="00D52329" w:rsidRPr="00884437" w:rsidRDefault="00D52329" w:rsidP="00947EAB">
            <w:pPr>
              <w:autoSpaceDE w:val="0"/>
              <w:autoSpaceDN w:val="0"/>
              <w:adjustRightInd w:val="0"/>
              <w:ind w:left="284" w:hanging="284"/>
              <w:rPr>
                <w:sz w:val="18"/>
                <w:szCs w:val="18"/>
              </w:rPr>
            </w:pPr>
            <w:r>
              <w:rPr>
                <w:sz w:val="18"/>
                <w:szCs w:val="18"/>
              </w:rPr>
              <w:t>*</w:t>
            </w:r>
            <w:r>
              <w:rPr>
                <w:sz w:val="18"/>
                <w:szCs w:val="18"/>
              </w:rPr>
              <w:tab/>
              <w:t>Az iv. usztekinumabra adott válaszreakciót követően.</w:t>
            </w:r>
          </w:p>
          <w:p w14:paraId="21D14F88" w14:textId="77777777" w:rsidR="00D52329" w:rsidRPr="002B34E8" w:rsidRDefault="00D52329" w:rsidP="00947EAB">
            <w:pPr>
              <w:autoSpaceDE w:val="0"/>
              <w:autoSpaceDN w:val="0"/>
              <w:adjustRightInd w:val="0"/>
              <w:ind w:left="284" w:hanging="284"/>
              <w:rPr>
                <w:sz w:val="18"/>
                <w:szCs w:val="18"/>
              </w:rPr>
            </w:pPr>
            <w:r>
              <w:rPr>
                <w:sz w:val="18"/>
                <w:szCs w:val="18"/>
              </w:rPr>
              <w:t>*</w:t>
            </w:r>
            <w:r>
              <w:rPr>
                <w:sz w:val="18"/>
                <w:szCs w:val="18"/>
              </w:rPr>
              <w:tab/>
              <w:t>Meghatározása szerint a klinikai remisszió: a Mayo</w:t>
            </w:r>
            <w:r>
              <w:rPr>
                <w:sz w:val="18"/>
                <w:szCs w:val="18"/>
              </w:rPr>
              <w:noBreakHyphen/>
              <w:t>pontszám ≤</w:t>
            </w:r>
            <w:r w:rsidR="00183245">
              <w:rPr>
                <w:sz w:val="18"/>
                <w:szCs w:val="18"/>
              </w:rPr>
              <w:t> </w:t>
            </w:r>
            <w:r>
              <w:rPr>
                <w:sz w:val="18"/>
                <w:szCs w:val="18"/>
              </w:rPr>
              <w:t>2 pont, és az individuális alpontszám nem nagyobb mint 1.</w:t>
            </w:r>
          </w:p>
          <w:p w14:paraId="75E4EBC5" w14:textId="77777777" w:rsidR="00D52329" w:rsidRDefault="00D52329" w:rsidP="00947EAB">
            <w:pPr>
              <w:autoSpaceDE w:val="0"/>
              <w:autoSpaceDN w:val="0"/>
              <w:adjustRightInd w:val="0"/>
              <w:ind w:left="284" w:hanging="284"/>
              <w:rPr>
                <w:sz w:val="18"/>
                <w:szCs w:val="18"/>
              </w:rPr>
            </w:pPr>
            <w:r>
              <w:rPr>
                <w:szCs w:val="18"/>
                <w:vertAlign w:val="superscript"/>
              </w:rPr>
              <w:t>§</w:t>
            </w:r>
            <w:r w:rsidRPr="0013380F">
              <w:rPr>
                <w:sz w:val="18"/>
                <w:szCs w:val="18"/>
                <w:rPrChange w:id="109" w:author="HU LOC 3.1" w:date="2026-06-02T13:01:00Z">
                  <w:rPr>
                    <w:szCs w:val="18"/>
                    <w:vertAlign w:val="superscript"/>
                  </w:rPr>
                </w:rPrChange>
              </w:rPr>
              <w:tab/>
            </w:r>
            <w:r>
              <w:rPr>
                <w:sz w:val="18"/>
                <w:szCs w:val="18"/>
              </w:rPr>
              <w:t>Meghatározása szerint a klinikai válaszreakció: a Mayo</w:t>
            </w:r>
            <w:r>
              <w:rPr>
                <w:sz w:val="18"/>
                <w:szCs w:val="18"/>
              </w:rPr>
              <w:noBreakHyphen/>
              <w:t>pontszám kiindulási értékhez viszonyított, ≥ 30%</w:t>
            </w:r>
            <w:r>
              <w:rPr>
                <w:sz w:val="18"/>
                <w:szCs w:val="18"/>
              </w:rPr>
              <w:noBreakHyphen/>
              <w:t>os és ≥ 3 pontos csökkenése, emellett vagy a rectalis vérzés alpontszám csökken a kiindulási értékhez képest ≥ 1 ponttal, vagy a rectalis vérzés alpontszám: 0 vagy 1.</w:t>
            </w:r>
          </w:p>
          <w:p w14:paraId="6A35DCD3" w14:textId="60F59654" w:rsidR="00D52329" w:rsidRPr="00884437" w:rsidRDefault="00D52329" w:rsidP="00947EAB">
            <w:pPr>
              <w:autoSpaceDE w:val="0"/>
              <w:autoSpaceDN w:val="0"/>
              <w:adjustRightInd w:val="0"/>
              <w:ind w:left="284" w:hanging="284"/>
              <w:rPr>
                <w:sz w:val="18"/>
                <w:szCs w:val="18"/>
              </w:rPr>
            </w:pPr>
            <w:r>
              <w:rPr>
                <w:szCs w:val="22"/>
                <w:vertAlign w:val="superscript"/>
              </w:rPr>
              <w:t>¥</w:t>
            </w:r>
            <w:r w:rsidRPr="0013380F">
              <w:rPr>
                <w:sz w:val="18"/>
                <w:szCs w:val="18"/>
                <w:rPrChange w:id="110" w:author="HU LOC 3.1" w:date="2026-06-02T13:01:00Z">
                  <w:rPr>
                    <w:szCs w:val="22"/>
                    <w:vertAlign w:val="superscript"/>
                  </w:rPr>
                </w:rPrChange>
              </w:rPr>
              <w:tab/>
            </w:r>
            <w:r>
              <w:rPr>
                <w:sz w:val="18"/>
                <w:szCs w:val="18"/>
              </w:rPr>
              <w:t>Egy TNFα</w:t>
            </w:r>
            <w:r w:rsidR="00542676">
              <w:rPr>
                <w:sz w:val="18"/>
                <w:szCs w:val="18"/>
              </w:rPr>
              <w:t>-</w:t>
            </w:r>
            <w:r>
              <w:rPr>
                <w:sz w:val="18"/>
                <w:szCs w:val="18"/>
              </w:rPr>
              <w:t>antagonista és/vagy vedolizumab.</w:t>
            </w:r>
          </w:p>
          <w:p w14:paraId="2F657906" w14:textId="77777777" w:rsidR="00D52329" w:rsidRPr="00884437" w:rsidRDefault="00D52329" w:rsidP="00947EAB">
            <w:pPr>
              <w:autoSpaceDE w:val="0"/>
              <w:autoSpaceDN w:val="0"/>
              <w:adjustRightInd w:val="0"/>
              <w:ind w:left="284" w:hanging="284"/>
              <w:rPr>
                <w:rFonts w:eastAsia="TimesNewRoman"/>
                <w:sz w:val="18"/>
                <w:szCs w:val="18"/>
              </w:rPr>
            </w:pPr>
            <w:r>
              <w:rPr>
                <w:szCs w:val="18"/>
                <w:vertAlign w:val="superscript"/>
              </w:rPr>
              <w:t>†</w:t>
            </w:r>
            <w:r w:rsidRPr="0013380F">
              <w:rPr>
                <w:sz w:val="18"/>
                <w:szCs w:val="18"/>
                <w:rPrChange w:id="111" w:author="HU LOC 3.1" w:date="2026-06-02T13:01:00Z">
                  <w:rPr>
                    <w:szCs w:val="18"/>
                    <w:vertAlign w:val="superscript"/>
                  </w:rPr>
                </w:rPrChange>
              </w:rPr>
              <w:tab/>
            </w:r>
            <w:r w:rsidRPr="0051239B">
              <w:rPr>
                <w:sz w:val="18"/>
                <w:szCs w:val="18"/>
              </w:rPr>
              <w:t>Meghatározása szerint a nyálkahártya</w:t>
            </w:r>
            <w:r w:rsidRPr="0051239B">
              <w:rPr>
                <w:sz w:val="18"/>
                <w:szCs w:val="18"/>
              </w:rPr>
              <w:noBreakHyphen/>
              <w:t>gyógyulás</w:t>
            </w:r>
            <w:r>
              <w:rPr>
                <w:szCs w:val="18"/>
              </w:rPr>
              <w:t xml:space="preserve"> </w:t>
            </w:r>
            <w:r>
              <w:rPr>
                <w:sz w:val="18"/>
                <w:szCs w:val="18"/>
              </w:rPr>
              <w:t>esetén a Mayo</w:t>
            </w:r>
            <w:r>
              <w:rPr>
                <w:sz w:val="18"/>
                <w:szCs w:val="18"/>
              </w:rPr>
              <w:noBreakHyphen/>
              <w:t>féle endoszkópos alpontszám: 0 vagy 1.</w:t>
            </w:r>
          </w:p>
          <w:p w14:paraId="62E0A402" w14:textId="77777777" w:rsidR="00D52329" w:rsidRDefault="00D52329" w:rsidP="00947EAB">
            <w:pPr>
              <w:autoSpaceDE w:val="0"/>
              <w:autoSpaceDN w:val="0"/>
              <w:adjustRightInd w:val="0"/>
              <w:ind w:left="284" w:hanging="284"/>
              <w:rPr>
                <w:rFonts w:eastAsia="TimesNewRoman"/>
                <w:sz w:val="18"/>
                <w:szCs w:val="18"/>
              </w:rPr>
            </w:pPr>
            <w:r>
              <w:rPr>
                <w:szCs w:val="18"/>
                <w:vertAlign w:val="superscript"/>
              </w:rPr>
              <w:t>£</w:t>
            </w:r>
            <w:r w:rsidRPr="0013380F">
              <w:rPr>
                <w:sz w:val="18"/>
                <w:szCs w:val="18"/>
                <w:rPrChange w:id="112" w:author="HU LOC 3.1" w:date="2026-06-02T13:01:00Z">
                  <w:rPr>
                    <w:szCs w:val="18"/>
                    <w:vertAlign w:val="superscript"/>
                  </w:rPr>
                </w:rPrChange>
              </w:rPr>
              <w:tab/>
            </w:r>
            <w:r>
              <w:rPr>
                <w:sz w:val="18"/>
                <w:szCs w:val="18"/>
              </w:rPr>
              <w:t xml:space="preserve">Meghatározása szerint a klinikai remisszió 44 héten keresztüli fennmaradása olyan betegeket jelent, akik a vizsgálat megkezdésétől a 44. hétig klinikai remisszióban voltak azok közül a betegek közül, akik a fenntartó </w:t>
            </w:r>
            <w:r w:rsidR="00F22799">
              <w:rPr>
                <w:sz w:val="18"/>
                <w:szCs w:val="18"/>
              </w:rPr>
              <w:t xml:space="preserve">kezelés </w:t>
            </w:r>
            <w:r>
              <w:rPr>
                <w:sz w:val="18"/>
                <w:szCs w:val="18"/>
              </w:rPr>
              <w:t>megkezdésekor klinikai remisszióban voltak.</w:t>
            </w:r>
          </w:p>
          <w:p w14:paraId="5F00CFD8" w14:textId="77777777" w:rsidR="00D52329" w:rsidRPr="0051239B" w:rsidRDefault="00D52329" w:rsidP="00947EAB">
            <w:pPr>
              <w:autoSpaceDE w:val="0"/>
              <w:autoSpaceDN w:val="0"/>
              <w:adjustRightInd w:val="0"/>
              <w:ind w:left="284" w:hanging="284"/>
              <w:rPr>
                <w:sz w:val="18"/>
                <w:szCs w:val="18"/>
              </w:rPr>
            </w:pPr>
            <w:r>
              <w:rPr>
                <w:szCs w:val="18"/>
                <w:vertAlign w:val="superscript"/>
              </w:rPr>
              <w:t>€</w:t>
            </w:r>
            <w:r w:rsidRPr="0013380F">
              <w:rPr>
                <w:sz w:val="18"/>
                <w:szCs w:val="18"/>
                <w:rPrChange w:id="113" w:author="HU LOC 3.1" w:date="2026-06-02T13:01:00Z">
                  <w:rPr>
                    <w:szCs w:val="18"/>
                    <w:vertAlign w:val="superscript"/>
                  </w:rPr>
                </w:rPrChange>
              </w:rPr>
              <w:tab/>
            </w:r>
            <w:r>
              <w:rPr>
                <w:sz w:val="18"/>
                <w:szCs w:val="18"/>
              </w:rPr>
              <w:t>Meghatározása szerint a</w:t>
            </w:r>
            <w:r w:rsidRPr="0051239B">
              <w:rPr>
                <w:sz w:val="18"/>
                <w:szCs w:val="18"/>
              </w:rPr>
              <w:t xml:space="preserve"> kortikoszteroid nélküli klinikai remisszió olyan betegeket jelent, akik klinikai remisszióban vannak, és nem kapnak kortikoszteroidokat a 44. héten.</w:t>
            </w:r>
          </w:p>
          <w:p w14:paraId="3D32799F" w14:textId="77777777" w:rsidR="00D52329" w:rsidRPr="002B34E8" w:rsidRDefault="00D52329" w:rsidP="00947EAB">
            <w:pPr>
              <w:autoSpaceDE w:val="0"/>
              <w:autoSpaceDN w:val="0"/>
              <w:adjustRightInd w:val="0"/>
              <w:ind w:left="284" w:hanging="284"/>
              <w:rPr>
                <w:sz w:val="18"/>
                <w:szCs w:val="18"/>
              </w:rPr>
            </w:pPr>
            <w:r>
              <w:rPr>
                <w:szCs w:val="18"/>
                <w:vertAlign w:val="superscript"/>
              </w:rPr>
              <w:t>‖</w:t>
            </w:r>
            <w:r w:rsidRPr="0013380F">
              <w:rPr>
                <w:sz w:val="18"/>
                <w:szCs w:val="18"/>
                <w:rPrChange w:id="114" w:author="HU LOC 3.1" w:date="2026-06-02T13:01:00Z">
                  <w:rPr>
                    <w:szCs w:val="18"/>
                    <w:vertAlign w:val="superscript"/>
                  </w:rPr>
                </w:rPrChange>
              </w:rPr>
              <w:tab/>
            </w:r>
            <w:r>
              <w:rPr>
                <w:sz w:val="18"/>
                <w:szCs w:val="18"/>
              </w:rPr>
              <w:t>Meghatározása szerint a tartós remisszió a részleges, Mayo szerinti remisszió a 44. hét előtti összes kontrollvizsgálat ≥ 80%</w:t>
            </w:r>
            <w:r>
              <w:rPr>
                <w:sz w:val="18"/>
                <w:szCs w:val="18"/>
              </w:rPr>
              <w:noBreakHyphen/>
              <w:t>ában, és részleges, Mayo szerinti remisszió az utolsó kontrollvizsgálaton (44. hét).</w:t>
            </w:r>
          </w:p>
          <w:p w14:paraId="54708EAB" w14:textId="77777777" w:rsidR="00D52329" w:rsidRPr="00884437" w:rsidRDefault="00D52329" w:rsidP="00947EAB">
            <w:pPr>
              <w:autoSpaceDE w:val="0"/>
              <w:autoSpaceDN w:val="0"/>
              <w:adjustRightInd w:val="0"/>
              <w:ind w:left="284" w:hanging="284"/>
              <w:rPr>
                <w:sz w:val="18"/>
                <w:szCs w:val="18"/>
              </w:rPr>
            </w:pPr>
            <w:r>
              <w:rPr>
                <w:szCs w:val="18"/>
                <w:vertAlign w:val="superscript"/>
              </w:rPr>
              <w:t>‡</w:t>
            </w:r>
            <w:r w:rsidRPr="0013380F">
              <w:rPr>
                <w:sz w:val="18"/>
                <w:szCs w:val="18"/>
                <w:rPrChange w:id="115" w:author="HU LOC 3.1" w:date="2026-06-02T13:01:00Z">
                  <w:rPr>
                    <w:szCs w:val="18"/>
                    <w:vertAlign w:val="superscript"/>
                  </w:rPr>
                </w:rPrChange>
              </w:rPr>
              <w:tab/>
            </w:r>
            <w:r>
              <w:rPr>
                <w:sz w:val="18"/>
                <w:szCs w:val="18"/>
              </w:rPr>
              <w:t>Meghatározása szerint a tünetekkel járó remisszió a Mayo</w:t>
            </w:r>
            <w:r>
              <w:rPr>
                <w:sz w:val="18"/>
                <w:szCs w:val="18"/>
              </w:rPr>
              <w:noBreakHyphen/>
              <w:t>féle székletürítési gyakoriság alpontszám: 0 vagy 1, és a rectalis vérzés alpontszám 0.</w:t>
            </w:r>
          </w:p>
          <w:p w14:paraId="7D1E2204" w14:textId="77777777" w:rsidR="00D52329" w:rsidRPr="00884437" w:rsidRDefault="00D52329" w:rsidP="00947EAB">
            <w:pPr>
              <w:autoSpaceDE w:val="0"/>
              <w:autoSpaceDN w:val="0"/>
              <w:adjustRightInd w:val="0"/>
              <w:ind w:left="284" w:hanging="284"/>
              <w:rPr>
                <w:sz w:val="18"/>
                <w:szCs w:val="18"/>
              </w:rPr>
            </w:pPr>
            <w:r>
              <w:rPr>
                <w:szCs w:val="18"/>
              </w:rPr>
              <w:t>⸸</w:t>
            </w:r>
            <w:r w:rsidRPr="0013380F">
              <w:rPr>
                <w:sz w:val="18"/>
                <w:szCs w:val="18"/>
                <w:rPrChange w:id="116" w:author="HU LOC 3.1" w:date="2026-06-02T13:01:00Z">
                  <w:rPr>
                    <w:szCs w:val="18"/>
                  </w:rPr>
                </w:rPrChange>
              </w:rPr>
              <w:tab/>
            </w:r>
            <w:r w:rsidRPr="0051239B">
              <w:rPr>
                <w:sz w:val="18"/>
                <w:szCs w:val="18"/>
              </w:rPr>
              <w:t xml:space="preserve">Meghatározása szerint a kombinált, tünetekkel járó remisszió és </w:t>
            </w:r>
            <w:r w:rsidR="00BC21C7" w:rsidRPr="00BC21C7">
              <w:rPr>
                <w:sz w:val="18"/>
                <w:szCs w:val="18"/>
              </w:rPr>
              <w:t>nyálkahártya</w:t>
            </w:r>
            <w:r w:rsidR="00BC21C7">
              <w:rPr>
                <w:sz w:val="18"/>
                <w:szCs w:val="18"/>
              </w:rPr>
              <w:noBreakHyphen/>
            </w:r>
            <w:r w:rsidRPr="0051239B">
              <w:rPr>
                <w:sz w:val="18"/>
                <w:szCs w:val="18"/>
              </w:rPr>
              <w:t>gyógyulás a székletürítési gyakoriság alpontszám: 0 vagy 1, és az endoszkópos alpontszám 0 vagy 1.</w:t>
            </w:r>
          </w:p>
          <w:p w14:paraId="080BE2E0" w14:textId="77777777" w:rsidR="00D52329" w:rsidRPr="002C642C" w:rsidRDefault="00D52329" w:rsidP="00947EAB">
            <w:pPr>
              <w:autoSpaceDE w:val="0"/>
              <w:autoSpaceDN w:val="0"/>
              <w:ind w:left="284" w:hanging="284"/>
              <w:rPr>
                <w:noProof w:val="0"/>
                <w:sz w:val="18"/>
                <w:szCs w:val="18"/>
              </w:rPr>
            </w:pPr>
            <w:r>
              <w:rPr>
                <w:szCs w:val="18"/>
                <w:vertAlign w:val="superscript"/>
              </w:rPr>
              <w:t>a</w:t>
            </w:r>
            <w:r w:rsidRPr="0013380F">
              <w:rPr>
                <w:sz w:val="18"/>
                <w:szCs w:val="18"/>
                <w:rPrChange w:id="117" w:author="HU LOC 3.1" w:date="2026-06-02T13:01:00Z">
                  <w:rPr>
                    <w:szCs w:val="18"/>
                    <w:vertAlign w:val="superscript"/>
                  </w:rPr>
                </w:rPrChange>
              </w:rPr>
              <w:tab/>
            </w:r>
            <w:r>
              <w:rPr>
                <w:sz w:val="18"/>
                <w:szCs w:val="18"/>
              </w:rPr>
              <w:t>p &lt; 0,001</w:t>
            </w:r>
          </w:p>
          <w:p w14:paraId="4B0B62BF" w14:textId="77777777" w:rsidR="00D52329" w:rsidRPr="002C642C" w:rsidRDefault="00D52329" w:rsidP="00947EAB">
            <w:pPr>
              <w:tabs>
                <w:tab w:val="left" w:pos="288"/>
              </w:tabs>
              <w:ind w:left="284" w:hanging="284"/>
              <w:rPr>
                <w:sz w:val="18"/>
                <w:szCs w:val="18"/>
              </w:rPr>
            </w:pPr>
            <w:r>
              <w:rPr>
                <w:szCs w:val="18"/>
                <w:vertAlign w:val="superscript"/>
              </w:rPr>
              <w:t>b</w:t>
            </w:r>
            <w:r w:rsidRPr="0013380F">
              <w:rPr>
                <w:sz w:val="18"/>
                <w:szCs w:val="18"/>
                <w:rPrChange w:id="118" w:author="HU LOC 3.1" w:date="2026-06-02T13:02:00Z">
                  <w:rPr>
                    <w:szCs w:val="18"/>
                    <w:vertAlign w:val="superscript"/>
                  </w:rPr>
                </w:rPrChange>
              </w:rPr>
              <w:tab/>
            </w:r>
            <w:r>
              <w:rPr>
                <w:sz w:val="18"/>
                <w:szCs w:val="18"/>
              </w:rPr>
              <w:t>p &lt; 0,05</w:t>
            </w:r>
          </w:p>
          <w:p w14:paraId="0ED81C25" w14:textId="77777777" w:rsidR="00D52329" w:rsidRPr="002C642C" w:rsidRDefault="00D52329" w:rsidP="00947EAB">
            <w:pPr>
              <w:tabs>
                <w:tab w:val="left" w:pos="288"/>
              </w:tabs>
              <w:ind w:left="284" w:hanging="284"/>
              <w:rPr>
                <w:sz w:val="18"/>
                <w:szCs w:val="18"/>
              </w:rPr>
            </w:pPr>
            <w:r>
              <w:rPr>
                <w:szCs w:val="18"/>
                <w:vertAlign w:val="superscript"/>
              </w:rPr>
              <w:t>c</w:t>
            </w:r>
            <w:r w:rsidRPr="0013380F">
              <w:rPr>
                <w:sz w:val="18"/>
                <w:szCs w:val="18"/>
                <w:rPrChange w:id="119" w:author="HU LOC 3.1" w:date="2026-06-02T13:02:00Z">
                  <w:rPr>
                    <w:szCs w:val="18"/>
                  </w:rPr>
                </w:rPrChange>
              </w:rPr>
              <w:tab/>
            </w:r>
            <w:r>
              <w:rPr>
                <w:sz w:val="18"/>
                <w:szCs w:val="18"/>
              </w:rPr>
              <w:t>Számszerűen szignifikáns (p &lt; 0,001)</w:t>
            </w:r>
          </w:p>
          <w:p w14:paraId="13BC7A5B" w14:textId="77777777" w:rsidR="00D52329" w:rsidRDefault="00D52329" w:rsidP="00947EAB">
            <w:pPr>
              <w:tabs>
                <w:tab w:val="left" w:pos="288"/>
              </w:tabs>
              <w:ind w:left="284" w:hanging="284"/>
              <w:rPr>
                <w:sz w:val="18"/>
                <w:szCs w:val="18"/>
              </w:rPr>
            </w:pPr>
            <w:r>
              <w:rPr>
                <w:szCs w:val="18"/>
                <w:vertAlign w:val="superscript"/>
              </w:rPr>
              <w:t>d</w:t>
            </w:r>
            <w:r w:rsidRPr="0013380F">
              <w:rPr>
                <w:sz w:val="18"/>
                <w:szCs w:val="18"/>
                <w:rPrChange w:id="120" w:author="HU LOC 3.1" w:date="2026-06-02T13:02:00Z">
                  <w:rPr>
                    <w:szCs w:val="18"/>
                  </w:rPr>
                </w:rPrChange>
              </w:rPr>
              <w:tab/>
            </w:r>
            <w:r>
              <w:rPr>
                <w:sz w:val="18"/>
                <w:szCs w:val="18"/>
              </w:rPr>
              <w:t>Számszerűen szignifikáns (p &lt; 0,05)</w:t>
            </w:r>
          </w:p>
          <w:p w14:paraId="40AEB067" w14:textId="77777777" w:rsidR="00D52329" w:rsidRPr="00BB2B37" w:rsidRDefault="00D52329" w:rsidP="00947EAB">
            <w:pPr>
              <w:tabs>
                <w:tab w:val="left" w:pos="288"/>
              </w:tabs>
              <w:ind w:left="284" w:hanging="284"/>
              <w:rPr>
                <w:sz w:val="18"/>
                <w:szCs w:val="18"/>
              </w:rPr>
            </w:pPr>
            <w:r>
              <w:rPr>
                <w:szCs w:val="18"/>
                <w:vertAlign w:val="superscript"/>
              </w:rPr>
              <w:t>e</w:t>
            </w:r>
            <w:r w:rsidRPr="0013380F">
              <w:rPr>
                <w:sz w:val="18"/>
                <w:szCs w:val="18"/>
                <w:rPrChange w:id="121" w:author="HU LOC 3.1" w:date="2026-06-02T13:02:00Z">
                  <w:rPr>
                    <w:szCs w:val="18"/>
                    <w:vertAlign w:val="superscript"/>
                  </w:rPr>
                </w:rPrChange>
              </w:rPr>
              <w:tab/>
            </w:r>
            <w:r>
              <w:rPr>
                <w:sz w:val="18"/>
                <w:szCs w:val="18"/>
              </w:rPr>
              <w:t>Statisztikailag nem szignifikáns</w:t>
            </w:r>
          </w:p>
        </w:tc>
      </w:tr>
    </w:tbl>
    <w:p w14:paraId="377C73F6" w14:textId="77777777" w:rsidR="00D52329" w:rsidRDefault="00D52329" w:rsidP="00D52329">
      <w:pPr>
        <w:rPr>
          <w:rFonts w:eastAsia="TimesNewRoman"/>
        </w:rPr>
      </w:pPr>
    </w:p>
    <w:p w14:paraId="3C797391" w14:textId="2E2B08E1" w:rsidR="00D52329" w:rsidRDefault="00D52329" w:rsidP="00D52329">
      <w:pPr>
        <w:rPr>
          <w:rFonts w:eastAsia="TimesNewRoman"/>
        </w:rPr>
      </w:pPr>
      <w:r>
        <w:t>Az usztekinumab klinikai válaszreakcióra, nyálkahártya</w:t>
      </w:r>
      <w:r>
        <w:noBreakHyphen/>
        <w:t xml:space="preserve">gyógyulásra és klinikai remisszióra gyakorolt kedvező hatását az indukció és a fenntartó kezelés alatt is megfigyelték, mind az olyan betegeknél, akiknél sikertelen volt a konvencionális kezelés, de a biológiai terápia nem, </w:t>
      </w:r>
      <w:r w:rsidR="001E7BBE">
        <w:t>mind</w:t>
      </w:r>
      <w:r>
        <w:t xml:space="preserve"> azoknál, akiknél sikertelen volt legalább egy, korábbi TNFα</w:t>
      </w:r>
      <w:r>
        <w:noBreakHyphen/>
        <w:t>antagonista</w:t>
      </w:r>
      <w:r w:rsidR="00AA577C">
        <w:noBreakHyphen/>
      </w:r>
      <w:r>
        <w:t>kezelés, beleértve azokat a betegeket is, akik primer non</w:t>
      </w:r>
      <w:r>
        <w:noBreakHyphen/>
        <w:t>reszponderek voltak a TNFα</w:t>
      </w:r>
      <w:r>
        <w:noBreakHyphen/>
        <w:t>antagonista</w:t>
      </w:r>
      <w:r w:rsidR="00AA577C">
        <w:noBreakHyphen/>
      </w:r>
      <w:r>
        <w:t>kezelésre. Az indukció kedvező hatását is megfigyelték azoknál a betegeknél, akiknél sikertelen volt legalább egy, korábbi TNFα</w:t>
      </w:r>
      <w:r>
        <w:noBreakHyphen/>
        <w:t>antagonista</w:t>
      </w:r>
      <w:r w:rsidR="00AA577C">
        <w:noBreakHyphen/>
      </w:r>
      <w:r>
        <w:t>kezelés és a vedolizumab, ugyanakkor ebben az alcsoportban a betegek száma túlságosan alacsony volt ahhoz, hogy definitív következtetéseket lehessen levonni a fenntartó kezelésnek az ebben a csoportban mutatott kedvező hatására vonatkozóan.</w:t>
      </w:r>
    </w:p>
    <w:p w14:paraId="1A535B4B" w14:textId="77777777" w:rsidR="00D52329" w:rsidRDefault="00D52329" w:rsidP="00D52329"/>
    <w:p w14:paraId="0AE20904" w14:textId="4D962E6F" w:rsidR="00D52329" w:rsidRPr="000301BC" w:rsidRDefault="00D52329" w:rsidP="00D52329">
      <w:pPr>
        <w:keepNext/>
        <w:rPr>
          <w:i/>
        </w:rPr>
      </w:pPr>
      <w:r>
        <w:rPr>
          <w:i/>
        </w:rPr>
        <w:t>Az usztekinumab</w:t>
      </w:r>
      <w:r w:rsidR="000425F4">
        <w:rPr>
          <w:i/>
        </w:rPr>
        <w:t>-</w:t>
      </w:r>
      <w:r>
        <w:rPr>
          <w:i/>
        </w:rPr>
        <w:t>indukcióra reagálók a 16. héten</w:t>
      </w:r>
    </w:p>
    <w:p w14:paraId="1C809DD8" w14:textId="28D7A5B8" w:rsidR="00D52329" w:rsidRDefault="00D52329" w:rsidP="00D52329">
      <w:r>
        <w:t>Azok az usztekinumabbal kezelt betegek, akik a 8. héten nem mutattak válaszreakciót az UNIFI</w:t>
      </w:r>
      <w:r>
        <w:noBreakHyphen/>
        <w:t>I</w:t>
      </w:r>
      <w:r w:rsidR="00DD08D8">
        <w:t xml:space="preserve"> </w:t>
      </w:r>
      <w:r>
        <w:t>vizsgálatban, 90 mg usztekinumabot kaptak subcutan a 8. héten (a betegek 36%</w:t>
      </w:r>
      <w:r>
        <w:noBreakHyphen/>
        <w:t>a). Ezek közül a betegek közül a betegek 9%</w:t>
      </w:r>
      <w:r>
        <w:noBreakHyphen/>
        <w:t>a, akiket kezdetben a javasolt indukciós dózisra randomizáltak, klinikai remissziót ért el, és 58%</w:t>
      </w:r>
      <w:r>
        <w:noBreakHyphen/>
        <w:t>uk klinikai válaszreakciót ért el a 16. héten.</w:t>
      </w:r>
    </w:p>
    <w:p w14:paraId="0D343493" w14:textId="77777777" w:rsidR="00D52329" w:rsidRDefault="00D52329" w:rsidP="00D52329"/>
    <w:p w14:paraId="26D19B5C" w14:textId="5895A48A" w:rsidR="00D52329" w:rsidRPr="000301BC" w:rsidRDefault="00D52329" w:rsidP="00D52329">
      <w:pPr>
        <w:rPr>
          <w:szCs w:val="22"/>
        </w:rPr>
      </w:pPr>
      <w:r>
        <w:t>Az UNFI</w:t>
      </w:r>
      <w:r>
        <w:noBreakHyphen/>
        <w:t>I</w:t>
      </w:r>
      <w:r w:rsidR="00294FE1">
        <w:t xml:space="preserve"> </w:t>
      </w:r>
      <w:r>
        <w:t>vizsgálat betegei közül azok, akik nem adtak klinikai válaszreakciót az usztekinumab</w:t>
      </w:r>
      <w:r w:rsidR="000425F4">
        <w:t>-</w:t>
      </w:r>
      <w:r>
        <w:t>indukcióra a 8. héten, de reagáltak a 16. héten (157</w:t>
      </w:r>
      <w:r w:rsidR="001E7BBE">
        <w:t> </w:t>
      </w:r>
      <w:r>
        <w:t>beteg), beléptek az UNIFI</w:t>
      </w:r>
      <w:r>
        <w:noBreakHyphen/>
        <w:t>M</w:t>
      </w:r>
      <w:r w:rsidR="00294FE1">
        <w:t xml:space="preserve"> </w:t>
      </w:r>
      <w:r>
        <w:t>vizsgálat nem randomizált részébe, és tovább kapták a 8 hetenkénti fenntartó adagolást. Ezek közül a betegek közül a többségnél (62%) fennmaradt a válaszreakció, és 30%</w:t>
      </w:r>
      <w:r>
        <w:noBreakHyphen/>
        <w:t>uk remissziót ért el a 44. héten.</w:t>
      </w:r>
    </w:p>
    <w:p w14:paraId="5241D57D" w14:textId="6926B056" w:rsidR="00D52329" w:rsidRDefault="00D52329" w:rsidP="00D52329"/>
    <w:p w14:paraId="0C47CD87" w14:textId="7316DB29" w:rsidR="00506CF2" w:rsidRPr="00117A20" w:rsidRDefault="00506CF2" w:rsidP="00593F14">
      <w:pPr>
        <w:keepNext/>
        <w:rPr>
          <w:i/>
          <w:iCs/>
        </w:rPr>
      </w:pPr>
      <w:r w:rsidRPr="00117A20">
        <w:rPr>
          <w:i/>
          <w:iCs/>
        </w:rPr>
        <w:t>Vizsgál</w:t>
      </w:r>
      <w:r w:rsidR="005D0A64">
        <w:rPr>
          <w:i/>
          <w:iCs/>
        </w:rPr>
        <w:t>a</w:t>
      </w:r>
      <w:r w:rsidRPr="00117A20">
        <w:rPr>
          <w:i/>
          <w:iCs/>
        </w:rPr>
        <w:t>tkiterjesztés</w:t>
      </w:r>
    </w:p>
    <w:p w14:paraId="0140EBC8" w14:textId="7FD6300D" w:rsidR="0007631E" w:rsidRDefault="0007631E" w:rsidP="0007631E">
      <w:pPr>
        <w:rPr>
          <w:lang w:bidi="hu-HU"/>
        </w:rPr>
      </w:pPr>
      <w:r w:rsidRPr="00C92AC4">
        <w:rPr>
          <w:lang w:bidi="hu-HU"/>
        </w:rPr>
        <w:t>Az UNI</w:t>
      </w:r>
      <w:r w:rsidR="00656A95">
        <w:rPr>
          <w:lang w:bidi="hu-HU"/>
        </w:rPr>
        <w:t>F</w:t>
      </w:r>
      <w:r w:rsidRPr="00C92AC4">
        <w:rPr>
          <w:lang w:bidi="hu-HU"/>
        </w:rPr>
        <w:t>I</w:t>
      </w:r>
      <w:r w:rsidR="00294FE1">
        <w:rPr>
          <w:lang w:bidi="hu-HU"/>
        </w:rPr>
        <w:t xml:space="preserve"> </w:t>
      </w:r>
      <w:r w:rsidRPr="00C92AC4">
        <w:rPr>
          <w:lang w:bidi="hu-HU"/>
        </w:rPr>
        <w:t>vizsgálatban a vizsgálatot 44 hét alatt befejező betegek alkalmasak voltak arra, hogy a vizsgálat kiterjesztéses szakaszában folytassák a kezelést</w:t>
      </w:r>
      <w:r>
        <w:rPr>
          <w:lang w:bidi="hu-HU"/>
        </w:rPr>
        <w:t xml:space="preserve">. </w:t>
      </w:r>
      <w:r w:rsidRPr="00C92AC4">
        <w:rPr>
          <w:lang w:bidi="hu-HU"/>
        </w:rPr>
        <w:t xml:space="preserve">A vizsgálat kiterjesztéses szakaszába belépő </w:t>
      </w:r>
      <w:r>
        <w:rPr>
          <w:lang w:bidi="hu-HU"/>
        </w:rPr>
        <w:t xml:space="preserve">és </w:t>
      </w:r>
      <w:r w:rsidR="00E953E2">
        <w:rPr>
          <w:lang w:bidi="hu-HU"/>
        </w:rPr>
        <w:t>12 vagy 8</w:t>
      </w:r>
      <w:r w:rsidR="00E953E2" w:rsidRPr="00C92AC4">
        <w:rPr>
          <w:lang w:bidi="hu-HU"/>
        </w:rPr>
        <w:t> </w:t>
      </w:r>
      <w:r w:rsidR="00E953E2">
        <w:rPr>
          <w:lang w:bidi="hu-HU"/>
        </w:rPr>
        <w:t>hetenként usztekinumab-</w:t>
      </w:r>
      <w:r>
        <w:rPr>
          <w:lang w:bidi="hu-HU"/>
        </w:rPr>
        <w:t xml:space="preserve">kezelést kapó </w:t>
      </w:r>
      <w:r w:rsidR="00E953E2">
        <w:rPr>
          <w:lang w:bidi="hu-HU"/>
        </w:rPr>
        <w:t>400</w:t>
      </w:r>
      <w:r>
        <w:rPr>
          <w:lang w:bidi="hu-HU"/>
        </w:rPr>
        <w:t> </w:t>
      </w:r>
      <w:r w:rsidRPr="00C92AC4">
        <w:rPr>
          <w:lang w:bidi="hu-HU"/>
        </w:rPr>
        <w:t xml:space="preserve">beteg között a </w:t>
      </w:r>
      <w:r>
        <w:rPr>
          <w:lang w:bidi="hu-HU"/>
        </w:rPr>
        <w:t xml:space="preserve">tüneti </w:t>
      </w:r>
      <w:r w:rsidRPr="00C92AC4">
        <w:rPr>
          <w:lang w:bidi="hu-HU"/>
        </w:rPr>
        <w:t xml:space="preserve">remisszió rendszerint </w:t>
      </w:r>
      <w:r w:rsidR="00E953E2">
        <w:rPr>
          <w:lang w:bidi="hu-HU"/>
        </w:rPr>
        <w:t>200</w:t>
      </w:r>
      <w:r w:rsidRPr="00C92AC4">
        <w:rPr>
          <w:lang w:bidi="hu-HU"/>
        </w:rPr>
        <w:t xml:space="preserve"> héten keresztül egyaránt fennmaradt azoknál a betegeknél, </w:t>
      </w:r>
      <w:r w:rsidR="006420A7" w:rsidRPr="00C92AC4">
        <w:rPr>
          <w:lang w:bidi="hu-HU"/>
        </w:rPr>
        <w:t>akiknél sikertelen volt a konvencionális kezelés</w:t>
      </w:r>
      <w:r w:rsidR="006420A7">
        <w:rPr>
          <w:lang w:bidi="hu-HU"/>
        </w:rPr>
        <w:t xml:space="preserve"> (de nem biológiai terápia)</w:t>
      </w:r>
      <w:r w:rsidR="00714651">
        <w:rPr>
          <w:lang w:bidi="hu-HU"/>
        </w:rPr>
        <w:t>,</w:t>
      </w:r>
      <w:r w:rsidR="006420A7">
        <w:rPr>
          <w:lang w:bidi="hu-HU"/>
        </w:rPr>
        <w:t xml:space="preserve"> és</w:t>
      </w:r>
      <w:r w:rsidR="006420A7" w:rsidRPr="00C92AC4">
        <w:rPr>
          <w:lang w:bidi="hu-HU"/>
        </w:rPr>
        <w:t xml:space="preserve"> </w:t>
      </w:r>
      <w:r w:rsidR="006420A7">
        <w:rPr>
          <w:lang w:bidi="hu-HU"/>
        </w:rPr>
        <w:t>a</w:t>
      </w:r>
      <w:r w:rsidR="006420A7" w:rsidRPr="00C92AC4">
        <w:rPr>
          <w:lang w:bidi="hu-HU"/>
        </w:rPr>
        <w:t>zoknál a betegeknél is</w:t>
      </w:r>
      <w:r w:rsidR="006420A7">
        <w:rPr>
          <w:lang w:bidi="hu-HU"/>
        </w:rPr>
        <w:t xml:space="preserve">, </w:t>
      </w:r>
      <w:r w:rsidRPr="00C92AC4">
        <w:rPr>
          <w:lang w:bidi="hu-HU"/>
        </w:rPr>
        <w:t>akiknél sikertelen</w:t>
      </w:r>
      <w:r w:rsidR="006420A7">
        <w:rPr>
          <w:lang w:bidi="hu-HU"/>
        </w:rPr>
        <w:t xml:space="preserve"> volt a biológiai terápia, beleértve mind az</w:t>
      </w:r>
      <w:r w:rsidRPr="00C92AC4">
        <w:rPr>
          <w:lang w:bidi="hu-HU"/>
        </w:rPr>
        <w:t xml:space="preserve"> a</w:t>
      </w:r>
      <w:r w:rsidR="006420A7">
        <w:rPr>
          <w:lang w:bidi="hu-HU"/>
        </w:rPr>
        <w:t>nti-</w:t>
      </w:r>
      <w:r w:rsidRPr="00C92AC4">
        <w:rPr>
          <w:lang w:bidi="hu-HU"/>
        </w:rPr>
        <w:t>TNF</w:t>
      </w:r>
      <w:r w:rsidR="00714651">
        <w:rPr>
          <w:lang w:bidi="hu-HU"/>
        </w:rPr>
        <w:t>-,</w:t>
      </w:r>
      <w:r w:rsidR="006420A7">
        <w:rPr>
          <w:lang w:bidi="hu-HU"/>
        </w:rPr>
        <w:t xml:space="preserve"> mind a vedolizumab</w:t>
      </w:r>
      <w:r w:rsidRPr="00C92AC4">
        <w:rPr>
          <w:lang w:bidi="hu-HU"/>
        </w:rPr>
        <w:t>-kezelések</w:t>
      </w:r>
      <w:r w:rsidR="000F4C63">
        <w:rPr>
          <w:lang w:bidi="hu-HU"/>
        </w:rPr>
        <w:t>et</w:t>
      </w:r>
      <w:r w:rsidR="006420A7">
        <w:rPr>
          <w:lang w:bidi="hu-HU"/>
        </w:rPr>
        <w:t>.</w:t>
      </w:r>
      <w:r w:rsidR="00E953E2">
        <w:rPr>
          <w:lang w:bidi="hu-HU"/>
        </w:rPr>
        <w:t xml:space="preserve"> </w:t>
      </w:r>
      <w:r w:rsidR="00E953E2" w:rsidRPr="008633F0">
        <w:rPr>
          <w:lang w:bidi="hu-HU"/>
        </w:rPr>
        <w:t>A</w:t>
      </w:r>
      <w:r w:rsidR="00E953E2">
        <w:rPr>
          <w:lang w:bidi="hu-HU"/>
        </w:rPr>
        <w:t>zon betegek</w:t>
      </w:r>
      <w:r w:rsidR="00307DF9">
        <w:rPr>
          <w:lang w:bidi="hu-HU"/>
        </w:rPr>
        <w:t>nél</w:t>
      </w:r>
      <w:r w:rsidR="00E953E2">
        <w:rPr>
          <w:lang w:bidi="hu-HU"/>
        </w:rPr>
        <w:t>, akik</w:t>
      </w:r>
      <w:r w:rsidR="00E953E2" w:rsidRPr="008633F0">
        <w:rPr>
          <w:lang w:bidi="hu-HU"/>
        </w:rPr>
        <w:t xml:space="preserve"> 4</w:t>
      </w:r>
      <w:r w:rsidR="00E953E2" w:rsidRPr="00C92AC4">
        <w:rPr>
          <w:lang w:bidi="hu-HU"/>
        </w:rPr>
        <w:t> </w:t>
      </w:r>
      <w:r w:rsidR="00E953E2" w:rsidRPr="008633F0">
        <w:rPr>
          <w:lang w:bidi="hu-HU"/>
        </w:rPr>
        <w:t>éve</w:t>
      </w:r>
      <w:r w:rsidR="00E953E2">
        <w:rPr>
          <w:lang w:bidi="hu-HU"/>
        </w:rPr>
        <w:t>n keresztül</w:t>
      </w:r>
      <w:r w:rsidR="00E953E2" w:rsidRPr="008633F0">
        <w:rPr>
          <w:lang w:bidi="hu-HU"/>
        </w:rPr>
        <w:t xml:space="preserve"> usztekinumab-kezelésben részesült</w:t>
      </w:r>
      <w:r w:rsidR="00E953E2">
        <w:rPr>
          <w:lang w:bidi="hu-HU"/>
        </w:rPr>
        <w:t xml:space="preserve">ek és </w:t>
      </w:r>
      <w:r w:rsidR="00E953E2" w:rsidRPr="00B3705A">
        <w:rPr>
          <w:lang w:bidi="hu-HU"/>
        </w:rPr>
        <w:t>akiket a teljes Mayo</w:t>
      </w:r>
      <w:r w:rsidR="00307DF9">
        <w:rPr>
          <w:lang w:bidi="hu-HU"/>
        </w:rPr>
        <w:t xml:space="preserve">-féle </w:t>
      </w:r>
      <w:r w:rsidR="00E953E2" w:rsidRPr="00B3705A">
        <w:rPr>
          <w:lang w:bidi="hu-HU"/>
        </w:rPr>
        <w:t xml:space="preserve">pontszám alapján értékeltek a </w:t>
      </w:r>
      <w:r w:rsidR="003B631D">
        <w:rPr>
          <w:lang w:bidi="hu-HU"/>
        </w:rPr>
        <w:t>fenntartó</w:t>
      </w:r>
      <w:r w:rsidR="003B631D" w:rsidRPr="00B3705A">
        <w:rPr>
          <w:lang w:bidi="hu-HU"/>
        </w:rPr>
        <w:t xml:space="preserve"> </w:t>
      </w:r>
      <w:r w:rsidR="00E953E2" w:rsidRPr="00B3705A">
        <w:rPr>
          <w:lang w:bidi="hu-HU"/>
        </w:rPr>
        <w:t>200.</w:t>
      </w:r>
      <w:r w:rsidR="00E953E2" w:rsidRPr="00C92AC4">
        <w:rPr>
          <w:lang w:bidi="hu-HU"/>
        </w:rPr>
        <w:t> </w:t>
      </w:r>
      <w:r w:rsidR="00E953E2" w:rsidRPr="00B3705A">
        <w:rPr>
          <w:lang w:bidi="hu-HU"/>
        </w:rPr>
        <w:t>héten</w:t>
      </w:r>
      <w:r w:rsidR="00E953E2">
        <w:rPr>
          <w:lang w:bidi="hu-HU"/>
        </w:rPr>
        <w:t>,</w:t>
      </w:r>
      <w:r w:rsidR="00E953E2" w:rsidRPr="008633F0">
        <w:rPr>
          <w:lang w:bidi="hu-HU"/>
        </w:rPr>
        <w:t xml:space="preserve"> 74,2%</w:t>
      </w:r>
      <w:r w:rsidR="00307DF9">
        <w:rPr>
          <w:lang w:bidi="hu-HU"/>
        </w:rPr>
        <w:t xml:space="preserve"> esetében</w:t>
      </w:r>
      <w:r w:rsidR="00E953E2" w:rsidRPr="008633F0">
        <w:rPr>
          <w:lang w:bidi="hu-HU"/>
        </w:rPr>
        <w:t xml:space="preserve"> (93</w:t>
      </w:r>
      <w:r w:rsidR="00E953E2">
        <w:rPr>
          <w:lang w:bidi="hu-HU"/>
        </w:rPr>
        <w:t>-ból 69</w:t>
      </w:r>
      <w:r w:rsidR="00E953E2" w:rsidRPr="00C92AC4">
        <w:rPr>
          <w:lang w:bidi="hu-HU"/>
        </w:rPr>
        <w:t> </w:t>
      </w:r>
      <w:r w:rsidR="00E953E2">
        <w:rPr>
          <w:lang w:bidi="hu-HU"/>
        </w:rPr>
        <w:t>betegnél</w:t>
      </w:r>
      <w:r w:rsidR="00E953E2" w:rsidRPr="008633F0">
        <w:rPr>
          <w:lang w:bidi="hu-HU"/>
        </w:rPr>
        <w:t xml:space="preserve">) </w:t>
      </w:r>
      <w:r w:rsidR="00307DF9">
        <w:rPr>
          <w:lang w:bidi="hu-HU"/>
        </w:rPr>
        <w:t>fennmaradt</w:t>
      </w:r>
      <w:r w:rsidR="00E953E2" w:rsidRPr="008633F0">
        <w:rPr>
          <w:lang w:bidi="hu-HU"/>
        </w:rPr>
        <w:t xml:space="preserve"> a nyálkahártya gyógyulás</w:t>
      </w:r>
      <w:r w:rsidR="00E953E2">
        <w:rPr>
          <w:lang w:bidi="hu-HU"/>
        </w:rPr>
        <w:t xml:space="preserve">a </w:t>
      </w:r>
      <w:r w:rsidR="00E953E2" w:rsidRPr="008633F0">
        <w:rPr>
          <w:lang w:bidi="hu-HU"/>
        </w:rPr>
        <w:t>és 68,3%</w:t>
      </w:r>
      <w:r w:rsidR="0011074F">
        <w:rPr>
          <w:lang w:bidi="hu-HU"/>
        </w:rPr>
        <w:t xml:space="preserve"> esetében</w:t>
      </w:r>
      <w:r w:rsidR="00E953E2" w:rsidRPr="008633F0">
        <w:rPr>
          <w:lang w:bidi="hu-HU"/>
        </w:rPr>
        <w:t xml:space="preserve"> (60</w:t>
      </w:r>
      <w:r w:rsidR="00E953E2">
        <w:rPr>
          <w:lang w:bidi="hu-HU"/>
        </w:rPr>
        <w:t>-ból 41</w:t>
      </w:r>
      <w:r w:rsidR="00E953E2" w:rsidRPr="00C92AC4">
        <w:rPr>
          <w:lang w:bidi="hu-HU"/>
        </w:rPr>
        <w:t> </w:t>
      </w:r>
      <w:r w:rsidR="00E953E2">
        <w:rPr>
          <w:lang w:bidi="hu-HU"/>
        </w:rPr>
        <w:t>betegnél</w:t>
      </w:r>
      <w:r w:rsidR="00E953E2" w:rsidRPr="008633F0">
        <w:rPr>
          <w:lang w:bidi="hu-HU"/>
        </w:rPr>
        <w:t xml:space="preserve">) </w:t>
      </w:r>
      <w:r w:rsidR="0011074F">
        <w:rPr>
          <w:lang w:bidi="hu-HU"/>
        </w:rPr>
        <w:t>fenn</w:t>
      </w:r>
      <w:r w:rsidR="00E953E2">
        <w:rPr>
          <w:lang w:bidi="hu-HU"/>
        </w:rPr>
        <w:t xml:space="preserve">maradt a </w:t>
      </w:r>
      <w:r w:rsidR="00E953E2" w:rsidRPr="008633F0">
        <w:rPr>
          <w:lang w:bidi="hu-HU"/>
        </w:rPr>
        <w:t>klinikai remisszió</w:t>
      </w:r>
      <w:r w:rsidR="00E953E2">
        <w:rPr>
          <w:lang w:bidi="hu-HU"/>
        </w:rPr>
        <w:t>.</w:t>
      </w:r>
    </w:p>
    <w:p w14:paraId="32A20A16" w14:textId="77777777" w:rsidR="0007631E" w:rsidRDefault="0007631E" w:rsidP="0007631E"/>
    <w:p w14:paraId="128528CE" w14:textId="28FB886D" w:rsidR="00302D7C" w:rsidRDefault="00302D7C" w:rsidP="0007631E">
      <w:r w:rsidRPr="00302D7C">
        <w:t xml:space="preserve">A </w:t>
      </w:r>
      <w:r w:rsidR="00D32A60">
        <w:t>220. hétig követett 457</w:t>
      </w:r>
      <w:r>
        <w:t> </w:t>
      </w:r>
      <w:r w:rsidRPr="00302D7C">
        <w:t>beteget (1289,9</w:t>
      </w:r>
      <w:r w:rsidR="00D32A60">
        <w:t> </w:t>
      </w:r>
      <w:r>
        <w:t>beteg</w:t>
      </w:r>
      <w:r w:rsidRPr="00302D7C">
        <w:t>év) magában foglaló biztonság</w:t>
      </w:r>
      <w:r>
        <w:t>ossági</w:t>
      </w:r>
      <w:r w:rsidRPr="00302D7C">
        <w:t xml:space="preserve"> elemzés a 44. és 220.</w:t>
      </w:r>
      <w:r w:rsidR="0094066F">
        <w:t> </w:t>
      </w:r>
      <w:r w:rsidRPr="00302D7C">
        <w:t>hét között a 44.</w:t>
      </w:r>
      <w:r w:rsidR="0094066F">
        <w:t> </w:t>
      </w:r>
      <w:r w:rsidRPr="00302D7C">
        <w:t>hétig megfigyelthez hasonló biztonság</w:t>
      </w:r>
      <w:r>
        <w:t>osság</w:t>
      </w:r>
      <w:r w:rsidRPr="00302D7C">
        <w:t>i profilt mutatott.</w:t>
      </w:r>
    </w:p>
    <w:p w14:paraId="6E299354" w14:textId="77777777" w:rsidR="00302D7C" w:rsidRDefault="00302D7C" w:rsidP="0007631E"/>
    <w:p w14:paraId="0D69AAD7" w14:textId="07D0253F" w:rsidR="0007631E" w:rsidRPr="00192AC0" w:rsidRDefault="0007631E" w:rsidP="0007631E">
      <w:r>
        <w:t xml:space="preserve">Ennek a vizsgálatnak a kiterjesztéses szakaszában a </w:t>
      </w:r>
      <w:r w:rsidR="006420A7">
        <w:t>colitis ulcerosában</w:t>
      </w:r>
      <w:r>
        <w:t xml:space="preserve"> szenvedő betegeknél legfeljebb </w:t>
      </w:r>
      <w:r w:rsidR="00E953E2">
        <w:t>4</w:t>
      </w:r>
      <w:r>
        <w:t> évig tartó kezeléssel nem azonosítottak új biztonságossági aggályokat.</w:t>
      </w:r>
    </w:p>
    <w:p w14:paraId="263A988A" w14:textId="77777777" w:rsidR="0007631E" w:rsidRDefault="0007631E" w:rsidP="00D52329"/>
    <w:p w14:paraId="42A7F7AC" w14:textId="77777777" w:rsidR="00D52329" w:rsidRPr="008B142F" w:rsidRDefault="00D52329" w:rsidP="00D52329">
      <w:pPr>
        <w:keepNext/>
        <w:rPr>
          <w:i/>
        </w:rPr>
      </w:pPr>
      <w:r>
        <w:rPr>
          <w:i/>
        </w:rPr>
        <w:t>Endoszkópos normalizálódás</w:t>
      </w:r>
    </w:p>
    <w:p w14:paraId="40D56477" w14:textId="75153339" w:rsidR="00D52329" w:rsidRPr="000301BC" w:rsidRDefault="00D52329" w:rsidP="00D52329">
      <w:r>
        <w:t xml:space="preserve">Meghatározása szerint az endoszkópos normalizálódás </w:t>
      </w:r>
      <w:r w:rsidR="009C32EE">
        <w:t xml:space="preserve">esetén </w:t>
      </w:r>
      <w:r>
        <w:t>a Mayo</w:t>
      </w:r>
      <w:r>
        <w:noBreakHyphen/>
        <w:t>féle endoszkópo</w:t>
      </w:r>
      <w:r w:rsidR="009C32EE">
        <w:t>s</w:t>
      </w:r>
      <w:r>
        <w:t xml:space="preserve"> alpontszám 0, és az UNIFI</w:t>
      </w:r>
      <w:r>
        <w:noBreakHyphen/>
        <w:t>I</w:t>
      </w:r>
      <w:r w:rsidR="00D27194">
        <w:t xml:space="preserve"> </w:t>
      </w:r>
      <w:r>
        <w:t>vizsgálatban már a 8. héten megfigyelték. Az UNIFI</w:t>
      </w:r>
      <w:r>
        <w:noBreakHyphen/>
        <w:t>M</w:t>
      </w:r>
      <w:r w:rsidR="00D27194">
        <w:t xml:space="preserve"> </w:t>
      </w:r>
      <w:r>
        <w:t>vizsgálat 44.</w:t>
      </w:r>
      <w:r w:rsidR="009F6528">
        <w:t> </w:t>
      </w:r>
      <w:r>
        <w:t>hetén az usztekinumabbal 12 vagy 8 hetenként kezelt betegek sorrendben 24%</w:t>
      </w:r>
      <w:r>
        <w:noBreakHyphen/>
        <w:t>ánál és 29%</w:t>
      </w:r>
      <w:r>
        <w:noBreakHyphen/>
        <w:t>ánál érték el, szemben a placeb</w:t>
      </w:r>
      <w:r w:rsidR="00921069">
        <w:t>ocs</w:t>
      </w:r>
      <w:r>
        <w:t>oport betegeinek 18%</w:t>
      </w:r>
      <w:r>
        <w:noBreakHyphen/>
        <w:t>ával.</w:t>
      </w:r>
    </w:p>
    <w:p w14:paraId="557C010C" w14:textId="77777777" w:rsidR="00D52329" w:rsidRDefault="00D52329" w:rsidP="00D52329"/>
    <w:p w14:paraId="1140FEB5" w14:textId="77777777" w:rsidR="00D52329" w:rsidRPr="008B142F" w:rsidRDefault="00D52329" w:rsidP="00D52329">
      <w:pPr>
        <w:keepNext/>
        <w:rPr>
          <w:i/>
        </w:rPr>
      </w:pPr>
      <w:r>
        <w:rPr>
          <w:i/>
        </w:rPr>
        <w:t>Hisztológiai és hiszto</w:t>
      </w:r>
      <w:r>
        <w:rPr>
          <w:i/>
        </w:rPr>
        <w:noBreakHyphen/>
        <w:t>endoszkópos nyálkahártya</w:t>
      </w:r>
      <w:r>
        <w:rPr>
          <w:i/>
        </w:rPr>
        <w:noBreakHyphen/>
        <w:t>gyógyulás</w:t>
      </w:r>
    </w:p>
    <w:p w14:paraId="057814F6" w14:textId="43F09ECE" w:rsidR="00D52329" w:rsidRDefault="00D52329" w:rsidP="00D52329">
      <w:r>
        <w:t>A szövettani gyógyulást (definíciója szerint neutrophil infiltratio a crypták &lt; 5%</w:t>
      </w:r>
      <w:r>
        <w:noBreakHyphen/>
        <w:t>ában, nincs crypta destrukció, és nincsenek erosi</w:t>
      </w:r>
      <w:r w:rsidR="008803FD">
        <w:t>ó</w:t>
      </w:r>
      <w:r>
        <w:t>k, fekélyek vagy granulációs szövet) értékelték a 8. héten az UNIFI</w:t>
      </w:r>
      <w:r>
        <w:noBreakHyphen/>
        <w:t>I és a 44. héten az UNIFI</w:t>
      </w:r>
      <w:r>
        <w:noBreakHyphen/>
        <w:t>M</w:t>
      </w:r>
      <w:r w:rsidR="004D798F">
        <w:t xml:space="preserve"> </w:t>
      </w:r>
      <w:r>
        <w:t xml:space="preserve">vizsgálatban. A 8. héten, egyszeri intravénás indukciós </w:t>
      </w:r>
      <w:r w:rsidR="002F5F1D">
        <w:t>dózis</w:t>
      </w:r>
      <w:r>
        <w:t xml:space="preserve"> után a javasolt </w:t>
      </w:r>
      <w:r w:rsidR="002F5F1D">
        <w:t>dózis</w:t>
      </w:r>
      <w:r>
        <w:t>t kapó betegek csoportjában a betegek lényegesen magasabb aránya ért el hisztológiai gyógyulást (36%), mint a placeb</w:t>
      </w:r>
      <w:r w:rsidR="00921069">
        <w:t>ocs</w:t>
      </w:r>
      <w:r>
        <w:t>oportban lévő betegek (22%). A 44. héten ennek a hatásnak, a hisztológiai gyógyulásnak a fennmaradását lényegesen több betegnél figyelték meg a 12 hetenkénti (54%) és a 8 hetenkénti (59%) usztekinumab</w:t>
      </w:r>
      <w:r>
        <w:noBreakHyphen/>
        <w:t>csoportban, mint a placeb</w:t>
      </w:r>
      <w:r w:rsidR="00921069">
        <w:t>ocs</w:t>
      </w:r>
      <w:r>
        <w:t>oportban (33%).</w:t>
      </w:r>
    </w:p>
    <w:p w14:paraId="6AC8E57A" w14:textId="77777777" w:rsidR="00D52329" w:rsidRPr="00A579BE" w:rsidRDefault="00D52329" w:rsidP="00D52329"/>
    <w:p w14:paraId="3818576E" w14:textId="565ABF7A" w:rsidR="00D52329" w:rsidRDefault="00D52329" w:rsidP="00D52329">
      <w:r>
        <w:t>Meghatározása szerint a hisztológiai és endoszkópos nyálkahártya</w:t>
      </w:r>
      <w:r>
        <w:noBreakHyphen/>
        <w:t>gyógyulás kombinált végpont azokat a betegeket jelzi, akiknél az értékelés szerint egyaránt volt nyálkahártya</w:t>
      </w:r>
      <w:r>
        <w:noBreakHyphen/>
        <w:t>gyógyulás és hisztológiai gyógyulás is a 8. héten az UNIFI</w:t>
      </w:r>
      <w:r>
        <w:noBreakHyphen/>
        <w:t>I és a 44. héten az UNIFI</w:t>
      </w:r>
      <w:r>
        <w:noBreakHyphen/>
        <w:t>M</w:t>
      </w:r>
      <w:r w:rsidR="004D798F">
        <w:t xml:space="preserve"> </w:t>
      </w:r>
      <w:r>
        <w:t>vizsgálatban. A javasolt adagolásban usztekinumabot kapó betegek a hisztológiai és endoszkópos nyálkahártya</w:t>
      </w:r>
      <w:r>
        <w:noBreakHyphen/>
        <w:t>gyógyulás végpont jelentős javulását mutatták a 8. héten az usztekinumab</w:t>
      </w:r>
      <w:r>
        <w:noBreakHyphen/>
        <w:t>csoportban (18%), szemben a placeb</w:t>
      </w:r>
      <w:r w:rsidR="00921069">
        <w:t>ocs</w:t>
      </w:r>
      <w:r>
        <w:t>oporttal (9%). A 44. héten ennek a hatásnak, a hisztológiai és endoszkópos nyálkahártya</w:t>
      </w:r>
      <w:r>
        <w:noBreakHyphen/>
        <w:t>gyógyulásnak a fennmaradását lényegesen több betegnél figyelték meg a 12 hetenkénti (39%) és a 8 hetenkénti (46%) usztekinumab</w:t>
      </w:r>
      <w:r>
        <w:noBreakHyphen/>
        <w:t>csoportban, mint a placeb</w:t>
      </w:r>
      <w:r w:rsidR="00921069">
        <w:t>ocs</w:t>
      </w:r>
      <w:r>
        <w:t>oportban (24%).</w:t>
      </w:r>
    </w:p>
    <w:p w14:paraId="18DEF633" w14:textId="77777777" w:rsidR="00D52329" w:rsidRPr="00B02DCF" w:rsidRDefault="00D52329" w:rsidP="00D52329"/>
    <w:p w14:paraId="3C97B0D5" w14:textId="77777777" w:rsidR="00D52329" w:rsidRPr="004F12C8" w:rsidRDefault="00D52329" w:rsidP="00D52329">
      <w:pPr>
        <w:keepNext/>
        <w:autoSpaceDE w:val="0"/>
        <w:autoSpaceDN w:val="0"/>
        <w:adjustRightInd w:val="0"/>
        <w:rPr>
          <w:szCs w:val="24"/>
        </w:rPr>
      </w:pPr>
      <w:r>
        <w:rPr>
          <w:i/>
          <w:szCs w:val="22"/>
        </w:rPr>
        <w:t>Az egészségi állapottal összefüggő életminőség</w:t>
      </w:r>
    </w:p>
    <w:p w14:paraId="2267BEF6" w14:textId="77777777" w:rsidR="00D52329" w:rsidRPr="003D0055" w:rsidRDefault="00D52329" w:rsidP="00D52329">
      <w:pPr>
        <w:rPr>
          <w:szCs w:val="22"/>
        </w:rPr>
      </w:pPr>
      <w:r>
        <w:t>Az egészségi állapottal összefüggő életminőséget a gyulladásos bélbetegség kérdőívvel (</w:t>
      </w:r>
      <w:r w:rsidRPr="0051239B">
        <w:rPr>
          <w:i/>
        </w:rPr>
        <w:t>Inflammatory Bowel Disease Questionnaire</w:t>
      </w:r>
      <w:r>
        <w:t xml:space="preserve"> – IBDQ), az SF</w:t>
      </w:r>
      <w:r>
        <w:noBreakHyphen/>
        <w:t>36</w:t>
      </w:r>
      <w:r>
        <w:noBreakHyphen/>
        <w:t xml:space="preserve"> és az EuroQoL</w:t>
      </w:r>
      <w:r>
        <w:noBreakHyphen/>
        <w:t>5D (EQ</w:t>
      </w:r>
      <w:r>
        <w:noBreakHyphen/>
        <w:t>5D) kérdőívekkel értékelték.</w:t>
      </w:r>
    </w:p>
    <w:p w14:paraId="0115A635" w14:textId="77777777" w:rsidR="00D52329" w:rsidRPr="005543D1" w:rsidRDefault="00D52329" w:rsidP="00D52329">
      <w:pPr>
        <w:rPr>
          <w:szCs w:val="22"/>
        </w:rPr>
      </w:pPr>
    </w:p>
    <w:p w14:paraId="3695F3A1" w14:textId="60894059" w:rsidR="00D52329" w:rsidRPr="00AA6AF3" w:rsidRDefault="00D52329" w:rsidP="00D52329">
      <w:pPr>
        <w:rPr>
          <w:szCs w:val="22"/>
        </w:rPr>
      </w:pPr>
      <w:r>
        <w:t>Az UNIFI</w:t>
      </w:r>
      <w:r>
        <w:noBreakHyphen/>
        <w:t>I</w:t>
      </w:r>
      <w:r w:rsidR="009455BA">
        <w:t xml:space="preserve"> </w:t>
      </w:r>
      <w:r>
        <w:t>vizsgálat 8.</w:t>
      </w:r>
      <w:r w:rsidR="00460C76">
        <w:t> </w:t>
      </w:r>
      <w:r>
        <w:t>hetében az usztekinumabot kapó betegeknél a placebót kapókhoz képest az IBDQ összpontszám, az EQ</w:t>
      </w:r>
      <w:r>
        <w:noBreakHyphen/>
        <w:t>5D és az EQ</w:t>
      </w:r>
      <w:r>
        <w:noBreakHyphen/>
        <w:t>5D VAS, valamint az SF</w:t>
      </w:r>
      <w:r>
        <w:noBreakHyphen/>
        <w:t>36 mentális komponens összefoglaló</w:t>
      </w:r>
      <w:r w:rsidR="00460C76">
        <w:t xml:space="preserve"> </w:t>
      </w:r>
      <w:r>
        <w:t>pontszám és az SF</w:t>
      </w:r>
      <w:r>
        <w:noBreakHyphen/>
        <w:t>36 fizikális komponens összefoglaló</w:t>
      </w:r>
      <w:r w:rsidR="009F6528">
        <w:t xml:space="preserve"> </w:t>
      </w:r>
      <w:r>
        <w:t xml:space="preserve">pontszám </w:t>
      </w:r>
      <w:r w:rsidR="009C32EE">
        <w:t>lényegesen</w:t>
      </w:r>
      <w:r>
        <w:t xml:space="preserve"> nagyobb mértékű és klinikailag jelentős javulását mutatták ki. Ezek a javulások az usztekinumabbal kezelt betegeknél 44 héten keresztül fennmaradtak az UNIFI</w:t>
      </w:r>
      <w:r>
        <w:noBreakHyphen/>
        <w:t>M</w:t>
      </w:r>
      <w:r w:rsidR="009455BA">
        <w:t xml:space="preserve"> </w:t>
      </w:r>
      <w:r>
        <w:t>vizsgálatban.</w:t>
      </w:r>
      <w:r w:rsidR="000F4C63">
        <w:t xml:space="preserve"> </w:t>
      </w:r>
      <w:r w:rsidR="000F4C63" w:rsidRPr="000F4C63">
        <w:t>Az egészségi állapottal összefüggő életminőség</w:t>
      </w:r>
      <w:r w:rsidR="000F4C63">
        <w:t xml:space="preserve"> IBDQ és SF-36 által mért javulása általánosan </w:t>
      </w:r>
      <w:r w:rsidR="000F4C63" w:rsidRPr="003B72C9">
        <w:rPr>
          <w:iCs/>
          <w:lang w:bidi="hu-HU"/>
        </w:rPr>
        <w:t>fennmaradt</w:t>
      </w:r>
      <w:r w:rsidR="000F4C63">
        <w:rPr>
          <w:iCs/>
          <w:lang w:bidi="hu-HU"/>
        </w:rPr>
        <w:t xml:space="preserve"> a vizsgálat </w:t>
      </w:r>
      <w:r w:rsidR="00E953E2">
        <w:rPr>
          <w:iCs/>
          <w:lang w:bidi="hu-HU"/>
        </w:rPr>
        <w:t>200</w:t>
      </w:r>
      <w:r w:rsidR="000F4C63">
        <w:rPr>
          <w:iCs/>
          <w:lang w:bidi="hu-HU"/>
        </w:rPr>
        <w:t>.</w:t>
      </w:r>
      <w:r w:rsidR="005D0A64">
        <w:rPr>
          <w:iCs/>
          <w:lang w:bidi="hu-HU"/>
        </w:rPr>
        <w:t> </w:t>
      </w:r>
      <w:r w:rsidR="000F4C63">
        <w:rPr>
          <w:iCs/>
          <w:lang w:bidi="hu-HU"/>
        </w:rPr>
        <w:t>hétig történő kiterjesztése alatt</w:t>
      </w:r>
      <w:r w:rsidR="000F4C63" w:rsidRPr="003B72C9">
        <w:rPr>
          <w:iCs/>
          <w:lang w:bidi="hu-HU"/>
        </w:rPr>
        <w:t>.</w:t>
      </w:r>
    </w:p>
    <w:p w14:paraId="31B0400E" w14:textId="77777777" w:rsidR="00D52329" w:rsidRPr="00AA6AF3" w:rsidRDefault="00D52329" w:rsidP="00D52329">
      <w:pPr>
        <w:rPr>
          <w:szCs w:val="22"/>
        </w:rPr>
      </w:pPr>
    </w:p>
    <w:p w14:paraId="519632D9" w14:textId="77777777" w:rsidR="00D52329" w:rsidRPr="00623DB7" w:rsidRDefault="00D52329" w:rsidP="00D52329">
      <w:pPr>
        <w:rPr>
          <w:szCs w:val="22"/>
        </w:rPr>
      </w:pPr>
      <w:r>
        <w:t>A placebót kapó betegekhez képest az usztekinumabot kapó betegeknél a munkavégzés produktivitásának, valamint az aktivitás romlásának lényegesen nagyobb mértékű javulását tapasztalták a munkavégzés romlásának nagyobb mértékű csökkenésével mérve, illetve a WPAI</w:t>
      </w:r>
      <w:r>
        <w:noBreakHyphen/>
        <w:t>GH (</w:t>
      </w:r>
      <w:r w:rsidRPr="0051239B">
        <w:rPr>
          <w:i/>
        </w:rPr>
        <w:t>Work Productivity and Activity Impairment Questionnaire: General Health</w:t>
      </w:r>
      <w:r>
        <w:t>) kérdőívvel mérve.</w:t>
      </w:r>
    </w:p>
    <w:p w14:paraId="0A299FE7" w14:textId="77777777" w:rsidR="00D52329" w:rsidRDefault="00D52329" w:rsidP="00D52329"/>
    <w:p w14:paraId="79E81810" w14:textId="77777777" w:rsidR="00D52329" w:rsidRPr="008B142F" w:rsidRDefault="00D52329" w:rsidP="00D52329">
      <w:pPr>
        <w:keepNext/>
        <w:rPr>
          <w:i/>
        </w:rPr>
      </w:pPr>
      <w:r>
        <w:rPr>
          <w:i/>
        </w:rPr>
        <w:t>Hospitalizáció és a colitis ulcerosával összefüggő műtéti beavatkozások</w:t>
      </w:r>
    </w:p>
    <w:p w14:paraId="57F01206" w14:textId="0C76908B" w:rsidR="00D52329" w:rsidRDefault="00D52329" w:rsidP="00D52329">
      <w:r>
        <w:t>Az UNIFI</w:t>
      </w:r>
      <w:r>
        <w:noBreakHyphen/>
        <w:t>I</w:t>
      </w:r>
      <w:r w:rsidR="009455BA">
        <w:t xml:space="preserve"> </w:t>
      </w:r>
      <w:r>
        <w:t xml:space="preserve">vizsgálat 8 hete alatt a colitis ulcerosa betegséggel összefüggésben hospitalizált betegek aránya lényegesen alacsonyabb volt az usztekinumab javasolt </w:t>
      </w:r>
      <w:r w:rsidR="002F5F1D">
        <w:t>dózis</w:t>
      </w:r>
      <w:r>
        <w:t>át kapó betegek csoportjában (1,6%, 5/322), mint a placeb</w:t>
      </w:r>
      <w:r w:rsidR="00921069">
        <w:t>ocs</w:t>
      </w:r>
      <w:r>
        <w:t xml:space="preserve">oport betegeinél (4,4%, 14/319), és colitis ulcerosa betegséggel összefüggő műtéti beavatkozáson egyetlen beteg sem esett át az usztekinumab javasolt, indukciós </w:t>
      </w:r>
      <w:r w:rsidR="002F5F1D">
        <w:t>dózis</w:t>
      </w:r>
      <w:r>
        <w:t>át kapók közül, szemben a placeb</w:t>
      </w:r>
      <w:r w:rsidR="00921069">
        <w:t>ocs</w:t>
      </w:r>
      <w:r>
        <w:t>oport betegeinek 0,6%</w:t>
      </w:r>
      <w:r>
        <w:noBreakHyphen/>
        <w:t>ával (2/319).</w:t>
      </w:r>
    </w:p>
    <w:p w14:paraId="2FF065E5" w14:textId="77777777" w:rsidR="00D52329" w:rsidRDefault="00D52329" w:rsidP="00D52329"/>
    <w:p w14:paraId="3481C361" w14:textId="3B93E1CA" w:rsidR="00D52329" w:rsidRPr="00A579BE" w:rsidRDefault="00D52329" w:rsidP="00D52329">
      <w:r>
        <w:lastRenderedPageBreak/>
        <w:t>Az UNIFI</w:t>
      </w:r>
      <w:r>
        <w:noBreakHyphen/>
        <w:t>M</w:t>
      </w:r>
      <w:r w:rsidR="009455BA">
        <w:t xml:space="preserve"> </w:t>
      </w:r>
      <w:r>
        <w:t>vizsgálat 44 hete alatt a colitis ulcerosával összefüggő hospitalizáció lényegesen alacsonyabb számát figyelték meg a kombinált usztekinumab</w:t>
      </w:r>
      <w:r>
        <w:noBreakHyphen/>
        <w:t>csoport betegeinél (2,0%, 7/348), mint a placeb</w:t>
      </w:r>
      <w:r w:rsidR="00921069">
        <w:t>ocs</w:t>
      </w:r>
      <w:r>
        <w:t>oport betegeinél (5,7%, 10/175). A 44 hét alatt számszerűen az usztekinumab</w:t>
      </w:r>
      <w:r>
        <w:noBreakHyphen/>
        <w:t>csoport betegei kisebb számban (0,6%, 2/348) estek át a colitis ulcerosával összefüggő műtéti beavatkozáson, mint a placeb</w:t>
      </w:r>
      <w:r w:rsidR="00921069">
        <w:t>ocs</w:t>
      </w:r>
      <w:r>
        <w:t>oport betegei (1,7%, 3/175).</w:t>
      </w:r>
    </w:p>
    <w:p w14:paraId="71313B20" w14:textId="77777777" w:rsidR="00D52329" w:rsidRDefault="00D52329" w:rsidP="00AD2A27">
      <w:pPr>
        <w:autoSpaceDE w:val="0"/>
        <w:autoSpaceDN w:val="0"/>
        <w:adjustRightInd w:val="0"/>
        <w:rPr>
          <w:szCs w:val="24"/>
        </w:rPr>
      </w:pPr>
    </w:p>
    <w:p w14:paraId="08B62121" w14:textId="77777777" w:rsidR="00A55191" w:rsidRPr="00DD27D4" w:rsidRDefault="00A55191" w:rsidP="00A55191">
      <w:pPr>
        <w:keepNext/>
        <w:rPr>
          <w:u w:val="single"/>
        </w:rPr>
      </w:pPr>
      <w:r w:rsidRPr="00DD27D4">
        <w:rPr>
          <w:u w:val="single"/>
        </w:rPr>
        <w:t>Immunogenitás</w:t>
      </w:r>
    </w:p>
    <w:p w14:paraId="4E21B50C" w14:textId="26C0710E" w:rsidR="005C0F5A" w:rsidRDefault="005C0F5A" w:rsidP="00AD2A27">
      <w:pPr>
        <w:autoSpaceDE w:val="0"/>
        <w:autoSpaceDN w:val="0"/>
        <w:adjustRightInd w:val="0"/>
        <w:rPr>
          <w:szCs w:val="24"/>
        </w:rPr>
      </w:pPr>
      <w:r>
        <w:rPr>
          <w:szCs w:val="24"/>
        </w:rPr>
        <w:t xml:space="preserve">Az usztekinumab-kezelés </w:t>
      </w:r>
      <w:r w:rsidR="00763BF4">
        <w:rPr>
          <w:szCs w:val="24"/>
        </w:rPr>
        <w:t>alatt</w:t>
      </w:r>
      <w:r>
        <w:rPr>
          <w:szCs w:val="24"/>
        </w:rPr>
        <w:t xml:space="preserve"> kialakulhatnak</w:t>
      </w:r>
      <w:r w:rsidR="007414CC">
        <w:rPr>
          <w:szCs w:val="24"/>
        </w:rPr>
        <w:t xml:space="preserve"> usztekinumab-</w:t>
      </w:r>
      <w:r w:rsidR="00641731">
        <w:rPr>
          <w:szCs w:val="24"/>
        </w:rPr>
        <w:t>ellenes</w:t>
      </w:r>
      <w:r>
        <w:rPr>
          <w:szCs w:val="24"/>
        </w:rPr>
        <w:t xml:space="preserve"> antitestek</w:t>
      </w:r>
      <w:r w:rsidR="007414CC">
        <w:rPr>
          <w:szCs w:val="24"/>
        </w:rPr>
        <w:t>,</w:t>
      </w:r>
      <w:r>
        <w:rPr>
          <w:szCs w:val="24"/>
        </w:rPr>
        <w:t xml:space="preserve"> és </w:t>
      </w:r>
      <w:r w:rsidR="007414CC">
        <w:rPr>
          <w:szCs w:val="24"/>
        </w:rPr>
        <w:t>többségük</w:t>
      </w:r>
      <w:r>
        <w:rPr>
          <w:szCs w:val="24"/>
        </w:rPr>
        <w:t xml:space="preserve"> </w:t>
      </w:r>
      <w:r w:rsidR="00641731">
        <w:rPr>
          <w:szCs w:val="24"/>
        </w:rPr>
        <w:t>neutralizáló</w:t>
      </w:r>
      <w:r>
        <w:rPr>
          <w:szCs w:val="24"/>
        </w:rPr>
        <w:t xml:space="preserve">. </w:t>
      </w:r>
      <w:r w:rsidR="00641731">
        <w:rPr>
          <w:szCs w:val="24"/>
        </w:rPr>
        <w:t>A</w:t>
      </w:r>
      <w:r w:rsidRPr="005C0F5A">
        <w:rPr>
          <w:szCs w:val="24"/>
        </w:rPr>
        <w:t xml:space="preserve"> </w:t>
      </w:r>
      <w:r w:rsidR="00641731" w:rsidRPr="005C0F5A">
        <w:rPr>
          <w:szCs w:val="24"/>
        </w:rPr>
        <w:t xml:space="preserve">Crohn-betegségben </w:t>
      </w:r>
      <w:r w:rsidR="00287C1D">
        <w:t>vagy colitis ulcerosában</w:t>
      </w:r>
      <w:r w:rsidR="00287C1D" w:rsidRPr="005C0F5A">
        <w:rPr>
          <w:szCs w:val="24"/>
        </w:rPr>
        <w:t xml:space="preserve"> </w:t>
      </w:r>
      <w:r w:rsidR="00641731" w:rsidRPr="005C0F5A">
        <w:rPr>
          <w:szCs w:val="24"/>
        </w:rPr>
        <w:t xml:space="preserve">szenvedő betegeknél </w:t>
      </w:r>
      <w:r w:rsidR="00641731">
        <w:rPr>
          <w:szCs w:val="24"/>
        </w:rPr>
        <w:t xml:space="preserve">az </w:t>
      </w:r>
      <w:r w:rsidRPr="005C0F5A">
        <w:rPr>
          <w:szCs w:val="24"/>
        </w:rPr>
        <w:t>us</w:t>
      </w:r>
      <w:r>
        <w:rPr>
          <w:szCs w:val="24"/>
        </w:rPr>
        <w:t>z</w:t>
      </w:r>
      <w:r w:rsidRPr="005C0F5A">
        <w:rPr>
          <w:szCs w:val="24"/>
        </w:rPr>
        <w:t>tekinumab</w:t>
      </w:r>
      <w:r w:rsidR="00287C1D">
        <w:rPr>
          <w:szCs w:val="24"/>
        </w:rPr>
        <w:noBreakHyphen/>
      </w:r>
      <w:r w:rsidR="007414CC">
        <w:rPr>
          <w:szCs w:val="24"/>
        </w:rPr>
        <w:t>ellenes</w:t>
      </w:r>
      <w:r w:rsidR="00641731">
        <w:rPr>
          <w:szCs w:val="24"/>
        </w:rPr>
        <w:t xml:space="preserve"> antitestek kialakulása </w:t>
      </w:r>
      <w:r w:rsidRPr="005C0F5A">
        <w:rPr>
          <w:szCs w:val="24"/>
        </w:rPr>
        <w:t>az us</w:t>
      </w:r>
      <w:r>
        <w:rPr>
          <w:szCs w:val="24"/>
        </w:rPr>
        <w:t>z</w:t>
      </w:r>
      <w:r w:rsidRPr="005C0F5A">
        <w:rPr>
          <w:szCs w:val="24"/>
        </w:rPr>
        <w:t>tekinumab fokozott clearance-é</w:t>
      </w:r>
      <w:r>
        <w:rPr>
          <w:szCs w:val="24"/>
        </w:rPr>
        <w:t>vel</w:t>
      </w:r>
      <w:r w:rsidR="00641731">
        <w:rPr>
          <w:szCs w:val="24"/>
        </w:rPr>
        <w:t xml:space="preserve"> </w:t>
      </w:r>
      <w:r w:rsidR="00763BF4">
        <w:rPr>
          <w:szCs w:val="24"/>
        </w:rPr>
        <w:t>társul</w:t>
      </w:r>
      <w:r w:rsidRPr="005C0F5A">
        <w:rPr>
          <w:szCs w:val="24"/>
        </w:rPr>
        <w:t>.</w:t>
      </w:r>
      <w:r>
        <w:rPr>
          <w:szCs w:val="24"/>
        </w:rPr>
        <w:t xml:space="preserve"> </w:t>
      </w:r>
      <w:r w:rsidRPr="005C0F5A">
        <w:rPr>
          <w:szCs w:val="24"/>
        </w:rPr>
        <w:t xml:space="preserve">Nem figyeltek meg csökkent hatásosságot. Nincs </w:t>
      </w:r>
      <w:r w:rsidR="00763BF4">
        <w:rPr>
          <w:szCs w:val="24"/>
        </w:rPr>
        <w:t>nyilvánvaló</w:t>
      </w:r>
      <w:r w:rsidRPr="005C0F5A">
        <w:rPr>
          <w:szCs w:val="24"/>
        </w:rPr>
        <w:t xml:space="preserve"> összefüggés az us</w:t>
      </w:r>
      <w:r w:rsidR="007F7BC5">
        <w:rPr>
          <w:szCs w:val="24"/>
        </w:rPr>
        <w:t>z</w:t>
      </w:r>
      <w:r w:rsidRPr="005C0F5A">
        <w:rPr>
          <w:szCs w:val="24"/>
        </w:rPr>
        <w:t>tekinumab</w:t>
      </w:r>
      <w:r w:rsidR="007414CC">
        <w:rPr>
          <w:szCs w:val="24"/>
        </w:rPr>
        <w:t>-ellenes</w:t>
      </w:r>
      <w:r w:rsidRPr="005C0F5A">
        <w:rPr>
          <w:szCs w:val="24"/>
        </w:rPr>
        <w:t xml:space="preserve"> antitestek jelenléte és az injekció beadásának helyén fellépő reakciók között.</w:t>
      </w:r>
    </w:p>
    <w:p w14:paraId="7E2B60D3" w14:textId="77777777" w:rsidR="00052200" w:rsidRDefault="00052200" w:rsidP="00AD2A27">
      <w:pPr>
        <w:autoSpaceDE w:val="0"/>
        <w:autoSpaceDN w:val="0"/>
        <w:adjustRightInd w:val="0"/>
        <w:rPr>
          <w:szCs w:val="24"/>
        </w:rPr>
      </w:pPr>
    </w:p>
    <w:p w14:paraId="70219BD3" w14:textId="64688478" w:rsidR="00497B0D" w:rsidRPr="007A47A3" w:rsidRDefault="00497B0D" w:rsidP="00497B0D">
      <w:pPr>
        <w:keepNext/>
        <w:widowControl w:val="0"/>
        <w:suppressAutoHyphens w:val="0"/>
        <w:rPr>
          <w:i/>
          <w:iCs/>
          <w:u w:val="single"/>
          <w:lang w:eastAsia="en-US"/>
        </w:rPr>
      </w:pPr>
      <w:r w:rsidRPr="007A47A3">
        <w:rPr>
          <w:i/>
          <w:iCs/>
          <w:u w:val="single"/>
          <w:lang w:eastAsia="en-US"/>
        </w:rPr>
        <w:t>Crohn</w:t>
      </w:r>
      <w:r w:rsidRPr="007A47A3">
        <w:rPr>
          <w:i/>
          <w:iCs/>
          <w:u w:val="single"/>
          <w:lang w:eastAsia="en-US"/>
        </w:rPr>
        <w:noBreakHyphen/>
        <w:t>betegség</w:t>
      </w:r>
      <w:r w:rsidR="006F40CF" w:rsidRPr="007A47A3">
        <w:rPr>
          <w:u w:val="single"/>
        </w:rPr>
        <w:t xml:space="preserve"> </w:t>
      </w:r>
      <w:r w:rsidR="006F40CF" w:rsidRPr="007A47A3">
        <w:rPr>
          <w:i/>
          <w:iCs/>
          <w:u w:val="single"/>
          <w:lang w:eastAsia="en-US"/>
        </w:rPr>
        <w:t>gyermekeknél és serdülőknél</w:t>
      </w:r>
    </w:p>
    <w:p w14:paraId="5463DB32" w14:textId="55705EF6" w:rsidR="00497B0D" w:rsidRPr="00497B0D" w:rsidRDefault="00497B0D" w:rsidP="00497B0D">
      <w:pPr>
        <w:suppressAutoHyphens w:val="0"/>
        <w:rPr>
          <w:lang w:eastAsia="en-US"/>
        </w:rPr>
      </w:pPr>
      <w:r w:rsidRPr="00497B0D">
        <w:rPr>
          <w:lang w:eastAsia="en-US"/>
        </w:rPr>
        <w:t xml:space="preserve">Az usztekinumab biztonságosságát és hatásosságát </w:t>
      </w:r>
      <w:r w:rsidR="00B77522">
        <w:rPr>
          <w:lang w:eastAsia="en-US"/>
        </w:rPr>
        <w:t xml:space="preserve">101 </w:t>
      </w:r>
      <w:r w:rsidR="004F3EFD">
        <w:rPr>
          <w:lang w:eastAsia="en-US"/>
        </w:rPr>
        <w:sym w:font="Symbol" w:char="F02D"/>
      </w:r>
      <w:r w:rsidRPr="00497B0D">
        <w:rPr>
          <w:lang w:eastAsia="en-US"/>
        </w:rPr>
        <w:t xml:space="preserve"> </w:t>
      </w:r>
      <w:r w:rsidR="00B77522">
        <w:rPr>
          <w:lang w:val="hu"/>
        </w:rPr>
        <w:t>2 éves és annál idősebb, legalább 10 kg testtömegű</w:t>
      </w:r>
      <w:r w:rsidR="004F3EFD">
        <w:rPr>
          <w:lang w:eastAsia="en-US"/>
        </w:rPr>
        <w:t>,</w:t>
      </w:r>
      <w:r w:rsidR="004F3EFD" w:rsidRPr="004F3EFD">
        <w:rPr>
          <w:lang w:eastAsia="en-US"/>
        </w:rPr>
        <w:t xml:space="preserve"> </w:t>
      </w:r>
      <w:r w:rsidR="004F3EFD">
        <w:rPr>
          <w:lang w:eastAsia="en-US"/>
        </w:rPr>
        <w:t>közepesen súlyos vagy</w:t>
      </w:r>
      <w:r w:rsidR="004F3EFD" w:rsidRPr="004F3EFD">
        <w:rPr>
          <w:lang w:eastAsia="en-US"/>
        </w:rPr>
        <w:t xml:space="preserve"> súlyos aktivitású (a gyermekgyógyászati Crohn</w:t>
      </w:r>
      <w:r w:rsidR="004F3EFD" w:rsidRPr="004F3EFD">
        <w:rPr>
          <w:lang w:eastAsia="en-US"/>
        </w:rPr>
        <w:noBreakHyphen/>
        <w:t>betegség aktivitási index [</w:t>
      </w:r>
      <w:r w:rsidR="004F3EFD" w:rsidRPr="004F3EFD">
        <w:rPr>
          <w:i/>
          <w:iCs/>
          <w:lang w:eastAsia="en-US"/>
        </w:rPr>
        <w:t>Paediatric Crohn’s Disease Activity Index</w:t>
      </w:r>
      <w:r w:rsidR="004F3EFD" w:rsidRPr="004F3EFD">
        <w:rPr>
          <w:lang w:eastAsia="en-US"/>
        </w:rPr>
        <w:t xml:space="preserve"> – PCDAI] szerint &gt; 30-as pontszámú) Crohn</w:t>
      </w:r>
      <w:r w:rsidR="004F3EFD" w:rsidRPr="004F3EFD">
        <w:rPr>
          <w:lang w:eastAsia="en-US"/>
        </w:rPr>
        <w:noBreakHyphen/>
        <w:t xml:space="preserve">betegségben szenvedő </w:t>
      </w:r>
      <w:r w:rsidR="004F3EFD">
        <w:rPr>
          <w:lang w:eastAsia="en-US"/>
        </w:rPr>
        <w:sym w:font="Symbol" w:char="F02D"/>
      </w:r>
      <w:r w:rsidR="004F3EFD">
        <w:rPr>
          <w:lang w:eastAsia="en-US"/>
        </w:rPr>
        <w:t xml:space="preserve"> gyermek vagy serdülő</w:t>
      </w:r>
      <w:r w:rsidR="004F3EFD" w:rsidRPr="004F3EFD">
        <w:rPr>
          <w:lang w:eastAsia="en-US"/>
        </w:rPr>
        <w:t xml:space="preserve"> esetén</w:t>
      </w:r>
      <w:r w:rsidRPr="00497B0D">
        <w:rPr>
          <w:lang w:eastAsia="en-US"/>
        </w:rPr>
        <w:t xml:space="preserve"> értékelték, egy multicentrikus, III.</w:t>
      </w:r>
      <w:r w:rsidR="00BF7AD9">
        <w:rPr>
          <w:lang w:eastAsia="en-US"/>
        </w:rPr>
        <w:t> </w:t>
      </w:r>
      <w:r w:rsidRPr="00497B0D">
        <w:rPr>
          <w:lang w:eastAsia="en-US"/>
        </w:rPr>
        <w:t>fázisú vizsgálat</w:t>
      </w:r>
      <w:r w:rsidR="00B77522">
        <w:rPr>
          <w:lang w:eastAsia="en-US"/>
        </w:rPr>
        <w:t>ban</w:t>
      </w:r>
      <w:r w:rsidRPr="00497B0D">
        <w:rPr>
          <w:lang w:eastAsia="en-US"/>
        </w:rPr>
        <w:t xml:space="preserve"> (UNITI</w:t>
      </w:r>
      <w:r w:rsidRPr="00497B0D">
        <w:rPr>
          <w:lang w:eastAsia="en-US"/>
        </w:rPr>
        <w:noBreakHyphen/>
        <w:t xml:space="preserve">Jr), egy </w:t>
      </w:r>
      <w:r w:rsidR="00B77522">
        <w:rPr>
          <w:lang w:eastAsia="en-US"/>
        </w:rPr>
        <w:t>48</w:t>
      </w:r>
      <w:r w:rsidR="00B77522" w:rsidRPr="00497B0D">
        <w:rPr>
          <w:lang w:eastAsia="en-US"/>
        </w:rPr>
        <w:t> </w:t>
      </w:r>
      <w:r w:rsidRPr="00497B0D">
        <w:rPr>
          <w:lang w:eastAsia="en-US"/>
        </w:rPr>
        <w:t xml:space="preserve">hétig tartó kezelésen keresztül (8 hetes indukciós és </w:t>
      </w:r>
      <w:r w:rsidR="00B77522">
        <w:rPr>
          <w:lang w:eastAsia="en-US"/>
        </w:rPr>
        <w:t>40</w:t>
      </w:r>
      <w:r w:rsidR="00B77522" w:rsidRPr="00497B0D">
        <w:rPr>
          <w:lang w:eastAsia="en-US"/>
        </w:rPr>
        <w:t> </w:t>
      </w:r>
      <w:r w:rsidRPr="00497B0D">
        <w:rPr>
          <w:lang w:eastAsia="en-US"/>
        </w:rPr>
        <w:t xml:space="preserve">hetes fenntartó kezelés). </w:t>
      </w:r>
      <w:r w:rsidR="00B77522">
        <w:rPr>
          <w:szCs w:val="22"/>
          <w:lang w:val="hu"/>
        </w:rPr>
        <w:t xml:space="preserve">A vizsgálatba 2 fő 2–5 év közötti, és 18 fő 6–11 év közötti beteget vontak be; 29 beteg testtömege volt kevesebb mint 40 kg, és közülük 11 beteg testtömege volt kevesebb mint 30 kg. </w:t>
      </w:r>
      <w:r w:rsidRPr="00497B0D">
        <w:rPr>
          <w:lang w:eastAsia="en-US"/>
        </w:rPr>
        <w:t>A vizsgálatban résztvevő betegek vagy nem reagáltak adekvát módon a Crohn</w:t>
      </w:r>
      <w:r w:rsidRPr="00497B0D">
        <w:rPr>
          <w:lang w:eastAsia="en-US"/>
        </w:rPr>
        <w:noBreakHyphen/>
        <w:t xml:space="preserve">betegség korábbi biológiai terápiájára vagy konvencionális kezelésére, vagy nem tolerálták ezeket. A vizsgálat részét képezte egy megközelítőleg 6 mg/ttkg </w:t>
      </w:r>
      <w:r w:rsidR="00B77522">
        <w:rPr>
          <w:szCs w:val="13"/>
          <w:lang w:val="hu"/>
        </w:rPr>
        <w:t>(a legalább 40 kg testtömegű betegek</w:t>
      </w:r>
      <w:r w:rsidR="00267DEA">
        <w:rPr>
          <w:szCs w:val="13"/>
          <w:lang w:val="hu"/>
        </w:rPr>
        <w:t xml:space="preserve"> esetében</w:t>
      </w:r>
      <w:r w:rsidR="00B77522">
        <w:rPr>
          <w:szCs w:val="13"/>
          <w:lang w:val="hu"/>
        </w:rPr>
        <w:t xml:space="preserve">) </w:t>
      </w:r>
      <w:r w:rsidR="00B77522">
        <w:rPr>
          <w:lang w:val="hu"/>
        </w:rPr>
        <w:t xml:space="preserve">vagy </w:t>
      </w:r>
      <w:r w:rsidR="00B77522">
        <w:rPr>
          <w:szCs w:val="13"/>
          <w:lang w:val="hu"/>
        </w:rPr>
        <w:t>250 mg/m</w:t>
      </w:r>
      <w:r w:rsidR="00B77522">
        <w:rPr>
          <w:szCs w:val="13"/>
          <w:vertAlign w:val="superscript"/>
          <w:lang w:val="hu"/>
        </w:rPr>
        <w:t>2</w:t>
      </w:r>
      <w:r w:rsidR="00B77522">
        <w:rPr>
          <w:szCs w:val="13"/>
          <w:lang w:val="hu"/>
        </w:rPr>
        <w:t xml:space="preserve"> (a kevesebb mint 40 kg testtömegű betegek</w:t>
      </w:r>
      <w:r w:rsidR="00267DEA">
        <w:rPr>
          <w:szCs w:val="13"/>
          <w:lang w:val="hu"/>
        </w:rPr>
        <w:t xml:space="preserve"> esetében</w:t>
      </w:r>
      <w:r w:rsidR="00B77522">
        <w:rPr>
          <w:szCs w:val="13"/>
          <w:lang w:val="hu"/>
        </w:rPr>
        <w:t>, a BSA alapján</w:t>
      </w:r>
      <w:r w:rsidR="00B77522">
        <w:rPr>
          <w:lang w:val="hu"/>
        </w:rPr>
        <w:t xml:space="preserve">) </w:t>
      </w:r>
      <w:r w:rsidRPr="00497B0D">
        <w:rPr>
          <w:lang w:eastAsia="en-US"/>
        </w:rPr>
        <w:t xml:space="preserve">egyszeri intravénás </w:t>
      </w:r>
      <w:r w:rsidR="005440D3">
        <w:rPr>
          <w:lang w:eastAsia="en-US"/>
        </w:rPr>
        <w:t>dózisú</w:t>
      </w:r>
      <w:r w:rsidRPr="00497B0D">
        <w:rPr>
          <w:lang w:eastAsia="en-US"/>
        </w:rPr>
        <w:t xml:space="preserve"> usztekinumabbal végzett, nyílt elrendezésű indukciós kezelés (lásd 4.2 pont), amit randomizált, kettős vak, 90 mg usztekinumabbal </w:t>
      </w:r>
      <w:r w:rsidR="00B77522">
        <w:rPr>
          <w:lang w:val="hu"/>
        </w:rPr>
        <w:t>(a legalább 40 kg testtömegű betegek</w:t>
      </w:r>
      <w:r w:rsidR="00DE5A83">
        <w:rPr>
          <w:lang w:val="hu"/>
        </w:rPr>
        <w:t xml:space="preserve"> esetében</w:t>
      </w:r>
      <w:r w:rsidR="00B77522">
        <w:rPr>
          <w:lang w:val="hu"/>
        </w:rPr>
        <w:t>) vagy 60 mg/m</w:t>
      </w:r>
      <w:r w:rsidR="00B77522">
        <w:rPr>
          <w:vertAlign w:val="superscript"/>
          <w:lang w:val="hu"/>
        </w:rPr>
        <w:t>2</w:t>
      </w:r>
      <w:r w:rsidR="00B77522">
        <w:rPr>
          <w:lang w:val="hu"/>
        </w:rPr>
        <w:t xml:space="preserve"> </w:t>
      </w:r>
      <w:r w:rsidR="00B77522" w:rsidRPr="00497B0D">
        <w:rPr>
          <w:lang w:eastAsia="en-US"/>
        </w:rPr>
        <w:t xml:space="preserve">usztekinumabbal </w:t>
      </w:r>
      <w:r w:rsidR="00B77522">
        <w:rPr>
          <w:lang w:val="hu"/>
        </w:rPr>
        <w:t>(a 40 kg alatti testtömegű betegek</w:t>
      </w:r>
      <w:r w:rsidR="00DE5A83">
        <w:rPr>
          <w:lang w:val="hu"/>
        </w:rPr>
        <w:t xml:space="preserve"> esetében</w:t>
      </w:r>
      <w:r w:rsidR="00B77522">
        <w:rPr>
          <w:lang w:val="hu"/>
        </w:rPr>
        <w:t xml:space="preserve">, a BSA alapján) (lásd a STELARA oldatos injekció (injekciós üveg) és a STELARA oldatos injekció előretöltött fecskendőben alkalmazási előírásának 4.2 pontját) </w:t>
      </w:r>
      <w:r w:rsidRPr="00497B0D">
        <w:rPr>
          <w:lang w:eastAsia="en-US"/>
        </w:rPr>
        <w:t>végzett, subcutan fenntartó kezelés követett, amit vagy 8 hetenként vagy 12 hetenként adtak.</w:t>
      </w:r>
    </w:p>
    <w:p w14:paraId="15DCFC96" w14:textId="77777777" w:rsidR="00497B0D" w:rsidRPr="00497B0D" w:rsidRDefault="00497B0D" w:rsidP="00497B0D">
      <w:pPr>
        <w:suppressAutoHyphens w:val="0"/>
        <w:rPr>
          <w:lang w:eastAsia="en-US"/>
        </w:rPr>
      </w:pPr>
    </w:p>
    <w:p w14:paraId="59D2BDCA" w14:textId="77777777" w:rsidR="00497B0D" w:rsidRPr="00497B0D" w:rsidRDefault="00497B0D" w:rsidP="00497B0D">
      <w:pPr>
        <w:keepNext/>
        <w:widowControl w:val="0"/>
        <w:suppressAutoHyphens w:val="0"/>
        <w:rPr>
          <w:i/>
          <w:lang w:eastAsia="en-US"/>
        </w:rPr>
      </w:pPr>
      <w:r w:rsidRPr="00497B0D">
        <w:rPr>
          <w:i/>
          <w:lang w:eastAsia="en-US"/>
        </w:rPr>
        <w:t>Hatásossági eredmények</w:t>
      </w:r>
    </w:p>
    <w:p w14:paraId="04C7CA2D" w14:textId="5F1881BC" w:rsidR="00497B0D" w:rsidRPr="00497B0D" w:rsidRDefault="00497B0D" w:rsidP="00497B0D">
      <w:pPr>
        <w:suppressAutoHyphens w:val="0"/>
        <w:rPr>
          <w:lang w:eastAsia="en-US"/>
        </w:rPr>
      </w:pPr>
      <w:r w:rsidRPr="00497B0D">
        <w:rPr>
          <w:lang w:eastAsia="en-US"/>
        </w:rPr>
        <w:t>A vizsgálat elsődleges végpontja a klinikai remisszió volt a 8.</w:t>
      </w:r>
      <w:r w:rsidR="00BF7AD9">
        <w:rPr>
          <w:lang w:eastAsia="en-US"/>
        </w:rPr>
        <w:t> </w:t>
      </w:r>
      <w:r w:rsidRPr="00497B0D">
        <w:rPr>
          <w:lang w:eastAsia="en-US"/>
        </w:rPr>
        <w:t>indukciós</w:t>
      </w:r>
      <w:r w:rsidR="00BF7AD9">
        <w:rPr>
          <w:lang w:eastAsia="en-US"/>
        </w:rPr>
        <w:t xml:space="preserve"> </w:t>
      </w:r>
      <w:r w:rsidRPr="00497B0D">
        <w:rPr>
          <w:lang w:eastAsia="en-US"/>
        </w:rPr>
        <w:t>héten (meghatározása szerint a PCDAI</w:t>
      </w:r>
      <w:r w:rsidRPr="00497B0D">
        <w:rPr>
          <w:lang w:eastAsia="en-US"/>
        </w:rPr>
        <w:noBreakHyphen/>
        <w:t>pontszám ≤</w:t>
      </w:r>
      <w:r w:rsidR="00BF7AD9">
        <w:rPr>
          <w:lang w:eastAsia="en-US"/>
        </w:rPr>
        <w:t> </w:t>
      </w:r>
      <w:r w:rsidRPr="00497B0D">
        <w:rPr>
          <w:lang w:eastAsia="en-US"/>
        </w:rPr>
        <w:t xml:space="preserve">10). A klinikai remissziót elért betegek aránya </w:t>
      </w:r>
      <w:r w:rsidR="00B77522">
        <w:rPr>
          <w:lang w:eastAsia="en-US"/>
        </w:rPr>
        <w:t>46,5</w:t>
      </w:r>
      <w:r w:rsidRPr="00497B0D">
        <w:rPr>
          <w:lang w:eastAsia="en-US"/>
        </w:rPr>
        <w:t>% volt (</w:t>
      </w:r>
      <w:r w:rsidR="00B77522">
        <w:rPr>
          <w:lang w:eastAsia="en-US"/>
        </w:rPr>
        <w:t>47</w:t>
      </w:r>
      <w:r w:rsidRPr="00497B0D">
        <w:rPr>
          <w:lang w:eastAsia="en-US"/>
        </w:rPr>
        <w:t>/</w:t>
      </w:r>
      <w:r w:rsidR="00B77522">
        <w:rPr>
          <w:lang w:eastAsia="en-US"/>
        </w:rPr>
        <w:t>101</w:t>
      </w:r>
      <w:r w:rsidRPr="00497B0D">
        <w:rPr>
          <w:lang w:eastAsia="en-US"/>
        </w:rPr>
        <w:t>), és ez hasonló a felnőtteknél usztekinumabbal végzett III.</w:t>
      </w:r>
      <w:r w:rsidR="005440D3">
        <w:rPr>
          <w:lang w:eastAsia="en-US"/>
        </w:rPr>
        <w:t> </w:t>
      </w:r>
      <w:r w:rsidRPr="00497B0D">
        <w:rPr>
          <w:lang w:eastAsia="en-US"/>
        </w:rPr>
        <w:t>fázisú vizsgálatokban megfigyelttel.</w:t>
      </w:r>
    </w:p>
    <w:p w14:paraId="7FA3C103" w14:textId="77777777" w:rsidR="00497B0D" w:rsidRPr="00497B0D" w:rsidRDefault="00497B0D" w:rsidP="00497B0D">
      <w:pPr>
        <w:suppressAutoHyphens w:val="0"/>
        <w:rPr>
          <w:lang w:eastAsia="en-US"/>
        </w:rPr>
      </w:pPr>
    </w:p>
    <w:p w14:paraId="483097C9" w14:textId="6F201F8F" w:rsidR="00497B0D" w:rsidRPr="00497B0D" w:rsidRDefault="00497B0D" w:rsidP="00497B0D">
      <w:pPr>
        <w:suppressAutoHyphens w:val="0"/>
        <w:rPr>
          <w:lang w:eastAsia="en-US"/>
        </w:rPr>
      </w:pPr>
      <w:r w:rsidRPr="00497B0D">
        <w:rPr>
          <w:lang w:eastAsia="en-US"/>
        </w:rPr>
        <w:t xml:space="preserve">Klinikai válaszreakciót már a 3. héten megfigyeltek. A 8. héten klinikai válaszreakciót adó betegek aránya (meghatározása szerint a </w:t>
      </w:r>
      <w:r w:rsidR="007F3245" w:rsidRPr="00497B0D">
        <w:rPr>
          <w:lang w:eastAsia="en-US"/>
        </w:rPr>
        <w:t>kiindulási PCDAI</w:t>
      </w:r>
      <w:r w:rsidR="007F3245" w:rsidRPr="00497B0D">
        <w:rPr>
          <w:lang w:eastAsia="en-US"/>
        </w:rPr>
        <w:noBreakHyphen/>
        <w:t xml:space="preserve">pontszám </w:t>
      </w:r>
      <w:r w:rsidR="007F3245">
        <w:rPr>
          <w:lang w:eastAsia="en-US"/>
        </w:rPr>
        <w:t>legalább 12,5 ponttal való csökkenése</w:t>
      </w:r>
      <w:r w:rsidR="007C00B4">
        <w:rPr>
          <w:lang w:eastAsia="en-US"/>
        </w:rPr>
        <w:t xml:space="preserve">, </w:t>
      </w:r>
      <w:r w:rsidR="003A6417">
        <w:rPr>
          <w:lang w:eastAsia="en-US"/>
        </w:rPr>
        <w:t>ahol a</w:t>
      </w:r>
      <w:r w:rsidR="007C00B4">
        <w:rPr>
          <w:lang w:eastAsia="en-US"/>
        </w:rPr>
        <w:t xml:space="preserve"> PCDAI összpontszám nem haladja meg a 30-at</w:t>
      </w:r>
      <w:r w:rsidR="007F3245">
        <w:rPr>
          <w:lang w:eastAsia="en-US"/>
        </w:rPr>
        <w:t>)</w:t>
      </w:r>
      <w:r w:rsidRPr="00497B0D">
        <w:rPr>
          <w:lang w:eastAsia="en-US"/>
        </w:rPr>
        <w:t xml:space="preserve"> </w:t>
      </w:r>
      <w:r w:rsidR="00B77522">
        <w:rPr>
          <w:lang w:eastAsia="en-US"/>
        </w:rPr>
        <w:t>84,2</w:t>
      </w:r>
      <w:r w:rsidRPr="00497B0D">
        <w:rPr>
          <w:lang w:eastAsia="en-US"/>
        </w:rPr>
        <w:t>% volt (</w:t>
      </w:r>
      <w:r w:rsidR="00B77522">
        <w:rPr>
          <w:lang w:eastAsia="en-US"/>
        </w:rPr>
        <w:t>85</w:t>
      </w:r>
      <w:r w:rsidRPr="00497B0D">
        <w:rPr>
          <w:lang w:eastAsia="en-US"/>
        </w:rPr>
        <w:t>/</w:t>
      </w:r>
      <w:r w:rsidR="00B77522">
        <w:rPr>
          <w:lang w:eastAsia="en-US"/>
        </w:rPr>
        <w:t>101</w:t>
      </w:r>
      <w:r w:rsidRPr="00497B0D">
        <w:rPr>
          <w:lang w:eastAsia="en-US"/>
        </w:rPr>
        <w:t>).</w:t>
      </w:r>
    </w:p>
    <w:p w14:paraId="0B3BD210" w14:textId="77777777" w:rsidR="00497B0D" w:rsidRDefault="00497B0D" w:rsidP="00497B0D">
      <w:pPr>
        <w:suppressAutoHyphens w:val="0"/>
        <w:rPr>
          <w:lang w:eastAsia="en-US"/>
        </w:rPr>
      </w:pPr>
    </w:p>
    <w:p w14:paraId="63ABB693" w14:textId="359FDB07" w:rsidR="00B77522" w:rsidRDefault="00B77522" w:rsidP="00497B0D">
      <w:pPr>
        <w:suppressAutoHyphens w:val="0"/>
        <w:rPr>
          <w:lang w:val="hu"/>
        </w:rPr>
      </w:pPr>
      <w:r>
        <w:rPr>
          <w:lang w:val="hu"/>
        </w:rPr>
        <w:t>A 101 beteg közül, akik iv. indukciós kezelést kaptak, 97 beteg (96,0%) lépett tovább a fenntartó időszakba, akik közül 85 beteg bizonyult indukciós válaszadónak.</w:t>
      </w:r>
    </w:p>
    <w:p w14:paraId="1785F392" w14:textId="77777777" w:rsidR="00B77522" w:rsidRPr="00497B0D" w:rsidRDefault="00B77522" w:rsidP="00497B0D">
      <w:pPr>
        <w:suppressAutoHyphens w:val="0"/>
        <w:rPr>
          <w:lang w:eastAsia="en-US"/>
        </w:rPr>
      </w:pPr>
    </w:p>
    <w:p w14:paraId="10F673B3" w14:textId="149BD723" w:rsidR="00497B0D" w:rsidRPr="00497B0D" w:rsidRDefault="00497B0D" w:rsidP="00497B0D">
      <w:pPr>
        <w:suppressAutoHyphens w:val="0"/>
        <w:rPr>
          <w:lang w:eastAsia="en-US"/>
        </w:rPr>
      </w:pPr>
      <w:r w:rsidRPr="00497B0D">
        <w:rPr>
          <w:lang w:eastAsia="en-US"/>
        </w:rPr>
        <w:t xml:space="preserve">A </w:t>
      </w:r>
      <w:del w:id="122" w:author="translator" w:date="2026-04-29T22:13:00Z">
        <w:r w:rsidR="002F2FB1" w:rsidDel="00645906">
          <w:rPr>
            <w:lang w:eastAsia="en-US"/>
          </w:rPr>
          <w:delText>9</w:delText>
        </w:r>
      </w:del>
      <w:ins w:id="123" w:author="translator" w:date="2026-04-29T22:13:00Z">
        <w:del w:id="124" w:author="HU LOC 3.1" w:date="2026-06-02T13:02:00Z">
          <w:r w:rsidR="00645906" w:rsidDel="007D1FEA">
            <w:rPr>
              <w:lang w:eastAsia="en-US"/>
            </w:rPr>
            <w:delText>11</w:delText>
          </w:r>
        </w:del>
      </w:ins>
      <w:ins w:id="125" w:author="HU LOC 3.1" w:date="2026-06-02T13:02:00Z">
        <w:r w:rsidR="007D1FEA">
          <w:rPr>
            <w:lang w:eastAsia="en-US"/>
          </w:rPr>
          <w:t>9</w:t>
        </w:r>
      </w:ins>
      <w:r w:rsidRPr="00497B0D">
        <w:rPr>
          <w:lang w:eastAsia="en-US"/>
        </w:rPr>
        <w:t>.</w:t>
      </w:r>
      <w:r w:rsidR="00BF7AD9">
        <w:rPr>
          <w:lang w:eastAsia="en-US"/>
        </w:rPr>
        <w:t> </w:t>
      </w:r>
      <w:r w:rsidRPr="00497B0D">
        <w:rPr>
          <w:lang w:eastAsia="en-US"/>
        </w:rPr>
        <w:t>táblázat a másodlagos végpontok elemzéseit mutatja a 44 hetes fenntartó kezelésen keresztül.</w:t>
      </w:r>
    </w:p>
    <w:p w14:paraId="59C1633B" w14:textId="77777777" w:rsidR="00497B0D" w:rsidRPr="00497B0D" w:rsidRDefault="00497B0D" w:rsidP="00497B0D">
      <w:pPr>
        <w:suppressAutoHyphens w:val="0"/>
        <w:rPr>
          <w:lang w:eastAsia="en-US"/>
        </w:rPr>
      </w:pPr>
    </w:p>
    <w:p w14:paraId="6B08BA07" w14:textId="2B4A6A94" w:rsidR="00497B0D" w:rsidRPr="00AB2532" w:rsidRDefault="007D1FEA" w:rsidP="00AB2532">
      <w:pPr>
        <w:keepNext/>
        <w:ind w:left="1418" w:hanging="1418"/>
        <w:rPr>
          <w:i/>
          <w:iCs/>
          <w:lang w:eastAsia="en-US"/>
        </w:rPr>
      </w:pPr>
      <w:ins w:id="126" w:author="HU LOC 3.1" w:date="2026-06-02T13:02:00Z">
        <w:r>
          <w:rPr>
            <w:i/>
            <w:iCs/>
            <w:lang w:eastAsia="en-US"/>
          </w:rPr>
          <w:t>9</w:t>
        </w:r>
      </w:ins>
      <w:ins w:id="127" w:author="translator" w:date="2026-04-29T22:13:00Z">
        <w:del w:id="128" w:author="HU LOC 3.1" w:date="2026-06-02T13:02:00Z">
          <w:r w:rsidR="00645906" w:rsidDel="007D1FEA">
            <w:rPr>
              <w:i/>
              <w:iCs/>
              <w:lang w:eastAsia="en-US"/>
            </w:rPr>
            <w:delText>11</w:delText>
          </w:r>
        </w:del>
      </w:ins>
      <w:del w:id="129" w:author="translator" w:date="2026-04-29T22:13:00Z">
        <w:r w:rsidR="002F2FB1" w:rsidRPr="00AB2532" w:rsidDel="00645906">
          <w:rPr>
            <w:i/>
            <w:iCs/>
            <w:lang w:eastAsia="en-US"/>
          </w:rPr>
          <w:delText>9</w:delText>
        </w:r>
      </w:del>
      <w:r w:rsidR="00497B0D" w:rsidRPr="00AB2532">
        <w:rPr>
          <w:i/>
          <w:iCs/>
          <w:lang w:eastAsia="en-US"/>
        </w:rPr>
        <w:t>.</w:t>
      </w:r>
      <w:r w:rsidR="00BF7AD9" w:rsidRPr="00AB2532">
        <w:rPr>
          <w:i/>
          <w:iCs/>
          <w:lang w:eastAsia="en-US"/>
        </w:rPr>
        <w:t> </w:t>
      </w:r>
      <w:r w:rsidR="00497B0D" w:rsidRPr="00AB2532">
        <w:rPr>
          <w:i/>
          <w:iCs/>
          <w:lang w:eastAsia="en-US"/>
        </w:rPr>
        <w:t>táblázat:</w:t>
      </w:r>
      <w:r w:rsidR="00497B0D" w:rsidRPr="00AB2532">
        <w:rPr>
          <w:i/>
          <w:iCs/>
          <w:lang w:eastAsia="en-US"/>
        </w:rPr>
        <w:tab/>
        <w:t>A másodlagos végpontok összefoglalása a 44 hetes fenntartó kezelésen keresztül</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10"/>
        <w:gridCol w:w="1835"/>
        <w:gridCol w:w="1779"/>
        <w:gridCol w:w="2040"/>
        <w:gridCol w:w="8"/>
      </w:tblGrid>
      <w:tr w:rsidR="00497B0D" w:rsidRPr="00497B0D" w14:paraId="0FE60690" w14:textId="77777777" w:rsidTr="00C03211">
        <w:trPr>
          <w:jc w:val="center"/>
        </w:trPr>
        <w:tc>
          <w:tcPr>
            <w:tcW w:w="3410" w:type="dxa"/>
            <w:tcBorders>
              <w:top w:val="single" w:sz="6" w:space="0" w:color="auto"/>
              <w:left w:val="single" w:sz="6" w:space="0" w:color="auto"/>
              <w:bottom w:val="single" w:sz="6" w:space="0" w:color="auto"/>
              <w:right w:val="single" w:sz="6" w:space="0" w:color="auto"/>
            </w:tcBorders>
            <w:hideMark/>
          </w:tcPr>
          <w:p w14:paraId="48D59873" w14:textId="6405B87A" w:rsidR="00497B0D" w:rsidRPr="00497B0D" w:rsidRDefault="00497B0D" w:rsidP="00497B0D">
            <w:pPr>
              <w:keepNext/>
              <w:suppressAutoHyphens w:val="0"/>
              <w:jc w:val="center"/>
              <w:rPr>
                <w:b/>
                <w:bCs/>
                <w:lang w:eastAsia="en-US"/>
              </w:rPr>
            </w:pPr>
          </w:p>
        </w:tc>
        <w:tc>
          <w:tcPr>
            <w:tcW w:w="1835" w:type="dxa"/>
            <w:tcBorders>
              <w:top w:val="single" w:sz="6" w:space="0" w:color="auto"/>
              <w:left w:val="single" w:sz="6" w:space="0" w:color="auto"/>
              <w:bottom w:val="single" w:sz="6" w:space="0" w:color="auto"/>
              <w:right w:val="single" w:sz="6" w:space="0" w:color="auto"/>
            </w:tcBorders>
            <w:hideMark/>
          </w:tcPr>
          <w:p w14:paraId="454661FF" w14:textId="7F780103" w:rsidR="00497B0D" w:rsidRPr="00497B0D" w:rsidRDefault="00497B0D" w:rsidP="00497B0D">
            <w:pPr>
              <w:keepNext/>
              <w:tabs>
                <w:tab w:val="clear" w:pos="567"/>
              </w:tabs>
              <w:suppressAutoHyphens w:val="0"/>
              <w:jc w:val="center"/>
              <w:textAlignment w:val="baseline"/>
              <w:rPr>
                <w:b/>
                <w:bCs/>
                <w:szCs w:val="22"/>
                <w:lang w:eastAsia="en-US"/>
              </w:rPr>
            </w:pPr>
            <w:r w:rsidRPr="00497B0D">
              <w:rPr>
                <w:b/>
                <w:bCs/>
                <w:lang w:eastAsia="en-US"/>
              </w:rPr>
              <w:t xml:space="preserve">8 hetenként 90 mg </w:t>
            </w:r>
            <w:r w:rsidR="00B77522">
              <w:rPr>
                <w:b/>
                <w:bCs/>
                <w:lang w:eastAsia="en-US"/>
              </w:rPr>
              <w:t>vagy 60 mg/m</w:t>
            </w:r>
            <w:r w:rsidR="00B77522" w:rsidRPr="00B77522">
              <w:rPr>
                <w:b/>
                <w:bCs/>
                <w:vertAlign w:val="superscript"/>
                <w:lang w:eastAsia="en-US"/>
              </w:rPr>
              <w:t>2</w:t>
            </w:r>
            <w:r w:rsidR="00B77522">
              <w:rPr>
                <w:b/>
                <w:bCs/>
                <w:lang w:eastAsia="en-US"/>
              </w:rPr>
              <w:t xml:space="preserve"> </w:t>
            </w:r>
            <w:r w:rsidRPr="00497B0D">
              <w:rPr>
                <w:b/>
                <w:bCs/>
                <w:lang w:eastAsia="en-US"/>
              </w:rPr>
              <w:t>usztekinumab</w:t>
            </w:r>
          </w:p>
          <w:p w14:paraId="382A54E5" w14:textId="7F966454" w:rsidR="00497B0D" w:rsidRPr="00497B0D" w:rsidRDefault="00497B0D" w:rsidP="00497B0D">
            <w:pPr>
              <w:keepNext/>
              <w:tabs>
                <w:tab w:val="clear" w:pos="567"/>
              </w:tabs>
              <w:suppressAutoHyphens w:val="0"/>
              <w:jc w:val="center"/>
              <w:textAlignment w:val="baseline"/>
              <w:rPr>
                <w:szCs w:val="22"/>
                <w:lang w:eastAsia="en-US"/>
              </w:rPr>
            </w:pPr>
            <w:r w:rsidRPr="00497B0D">
              <w:rPr>
                <w:b/>
                <w:lang w:eastAsia="en-US"/>
              </w:rPr>
              <w:t>N</w:t>
            </w:r>
            <w:r w:rsidR="00BF7AD9">
              <w:rPr>
                <w:b/>
                <w:lang w:eastAsia="en-US"/>
              </w:rPr>
              <w:t> </w:t>
            </w:r>
            <w:r w:rsidRPr="00497B0D">
              <w:rPr>
                <w:b/>
                <w:lang w:eastAsia="en-US"/>
              </w:rPr>
              <w:t>=</w:t>
            </w:r>
            <w:r w:rsidR="00BF7AD9">
              <w:rPr>
                <w:b/>
                <w:lang w:eastAsia="en-US"/>
              </w:rPr>
              <w:t> </w:t>
            </w:r>
            <w:r w:rsidR="00B77522">
              <w:rPr>
                <w:b/>
                <w:lang w:eastAsia="en-US"/>
              </w:rPr>
              <w:t>41</w:t>
            </w:r>
          </w:p>
        </w:tc>
        <w:tc>
          <w:tcPr>
            <w:tcW w:w="1779" w:type="dxa"/>
            <w:tcBorders>
              <w:top w:val="single" w:sz="6" w:space="0" w:color="auto"/>
              <w:left w:val="single" w:sz="6" w:space="0" w:color="auto"/>
              <w:bottom w:val="single" w:sz="6" w:space="0" w:color="auto"/>
              <w:right w:val="single" w:sz="6" w:space="0" w:color="auto"/>
            </w:tcBorders>
            <w:hideMark/>
          </w:tcPr>
          <w:p w14:paraId="4B07A630" w14:textId="0FD84044" w:rsidR="00497B0D" w:rsidRPr="00497B0D" w:rsidRDefault="00497B0D" w:rsidP="00497B0D">
            <w:pPr>
              <w:keepNext/>
              <w:tabs>
                <w:tab w:val="clear" w:pos="567"/>
              </w:tabs>
              <w:suppressAutoHyphens w:val="0"/>
              <w:jc w:val="center"/>
              <w:textAlignment w:val="baseline"/>
              <w:rPr>
                <w:b/>
                <w:bCs/>
                <w:szCs w:val="22"/>
                <w:lang w:eastAsia="en-US"/>
              </w:rPr>
            </w:pPr>
            <w:r w:rsidRPr="00497B0D">
              <w:rPr>
                <w:b/>
                <w:bCs/>
                <w:lang w:eastAsia="en-US"/>
              </w:rPr>
              <w:t xml:space="preserve">12 hetenként 90 mg </w:t>
            </w:r>
            <w:r w:rsidR="00B77522">
              <w:rPr>
                <w:b/>
                <w:bCs/>
                <w:lang w:eastAsia="en-US"/>
              </w:rPr>
              <w:t>vagy 60 mg/m</w:t>
            </w:r>
            <w:r w:rsidR="00B77522" w:rsidRPr="00B77522">
              <w:rPr>
                <w:b/>
                <w:bCs/>
                <w:vertAlign w:val="superscript"/>
                <w:lang w:eastAsia="en-US"/>
              </w:rPr>
              <w:t>2</w:t>
            </w:r>
            <w:r w:rsidR="00B77522">
              <w:rPr>
                <w:b/>
                <w:bCs/>
                <w:lang w:eastAsia="en-US"/>
              </w:rPr>
              <w:t xml:space="preserve"> </w:t>
            </w:r>
            <w:r w:rsidRPr="00497B0D">
              <w:rPr>
                <w:b/>
                <w:bCs/>
                <w:lang w:eastAsia="en-US"/>
              </w:rPr>
              <w:t>usztekinumab</w:t>
            </w:r>
          </w:p>
          <w:p w14:paraId="7F7F66D6" w14:textId="4793E2A0" w:rsidR="00497B0D" w:rsidRPr="00497B0D" w:rsidRDefault="00497B0D" w:rsidP="00497B0D">
            <w:pPr>
              <w:keepNext/>
              <w:tabs>
                <w:tab w:val="clear" w:pos="567"/>
              </w:tabs>
              <w:suppressAutoHyphens w:val="0"/>
              <w:jc w:val="center"/>
              <w:textAlignment w:val="baseline"/>
              <w:rPr>
                <w:b/>
                <w:bCs/>
                <w:szCs w:val="22"/>
                <w:lang w:eastAsia="en-US"/>
              </w:rPr>
            </w:pPr>
            <w:r w:rsidRPr="00497B0D">
              <w:rPr>
                <w:b/>
                <w:lang w:eastAsia="en-US"/>
              </w:rPr>
              <w:t>N</w:t>
            </w:r>
            <w:r w:rsidR="00BF7AD9">
              <w:rPr>
                <w:b/>
                <w:lang w:eastAsia="en-US"/>
              </w:rPr>
              <w:t> </w:t>
            </w:r>
            <w:r w:rsidRPr="00497B0D">
              <w:rPr>
                <w:b/>
                <w:lang w:eastAsia="en-US"/>
              </w:rPr>
              <w:t>=</w:t>
            </w:r>
            <w:r w:rsidR="00BF7AD9">
              <w:rPr>
                <w:b/>
                <w:lang w:eastAsia="en-US"/>
              </w:rPr>
              <w:t> </w:t>
            </w:r>
            <w:r w:rsidR="00B77522">
              <w:rPr>
                <w:b/>
                <w:lang w:eastAsia="en-US"/>
              </w:rPr>
              <w:t>44</w:t>
            </w:r>
          </w:p>
        </w:tc>
        <w:tc>
          <w:tcPr>
            <w:tcW w:w="2048" w:type="dxa"/>
            <w:gridSpan w:val="2"/>
            <w:tcBorders>
              <w:top w:val="single" w:sz="6" w:space="0" w:color="auto"/>
              <w:left w:val="single" w:sz="6" w:space="0" w:color="auto"/>
              <w:bottom w:val="single" w:sz="6" w:space="0" w:color="auto"/>
              <w:right w:val="single" w:sz="6" w:space="0" w:color="auto"/>
            </w:tcBorders>
            <w:hideMark/>
          </w:tcPr>
          <w:p w14:paraId="5599130E" w14:textId="77777777" w:rsidR="00497B0D" w:rsidRPr="00497B0D" w:rsidRDefault="00497B0D" w:rsidP="00497B0D">
            <w:pPr>
              <w:keepNext/>
              <w:tabs>
                <w:tab w:val="clear" w:pos="567"/>
              </w:tabs>
              <w:suppressAutoHyphens w:val="0"/>
              <w:jc w:val="center"/>
              <w:textAlignment w:val="baseline"/>
              <w:rPr>
                <w:b/>
                <w:bCs/>
                <w:szCs w:val="22"/>
                <w:lang w:eastAsia="en-US"/>
              </w:rPr>
            </w:pPr>
            <w:r w:rsidRPr="00497B0D">
              <w:rPr>
                <w:b/>
                <w:lang w:eastAsia="en-US"/>
              </w:rPr>
              <w:t>A betegek száma</w:t>
            </w:r>
          </w:p>
          <w:p w14:paraId="142924D6" w14:textId="77777777" w:rsidR="007C00B4" w:rsidRDefault="007C00B4" w:rsidP="00497B0D">
            <w:pPr>
              <w:keepNext/>
              <w:tabs>
                <w:tab w:val="clear" w:pos="567"/>
              </w:tabs>
              <w:suppressAutoHyphens w:val="0"/>
              <w:jc w:val="center"/>
              <w:textAlignment w:val="baseline"/>
              <w:rPr>
                <w:b/>
                <w:lang w:eastAsia="en-US"/>
              </w:rPr>
            </w:pPr>
          </w:p>
          <w:p w14:paraId="6520E8EE" w14:textId="77777777" w:rsidR="007C00B4" w:rsidRDefault="007C00B4" w:rsidP="00497B0D">
            <w:pPr>
              <w:keepNext/>
              <w:tabs>
                <w:tab w:val="clear" w:pos="567"/>
              </w:tabs>
              <w:suppressAutoHyphens w:val="0"/>
              <w:jc w:val="center"/>
              <w:textAlignment w:val="baseline"/>
              <w:rPr>
                <w:b/>
                <w:lang w:eastAsia="en-US"/>
              </w:rPr>
            </w:pPr>
          </w:p>
          <w:p w14:paraId="6C7CEEE7" w14:textId="0F69F490" w:rsidR="00497B0D" w:rsidRPr="00497B0D" w:rsidRDefault="00497B0D" w:rsidP="00497B0D">
            <w:pPr>
              <w:keepNext/>
              <w:tabs>
                <w:tab w:val="clear" w:pos="567"/>
              </w:tabs>
              <w:suppressAutoHyphens w:val="0"/>
              <w:jc w:val="center"/>
              <w:textAlignment w:val="baseline"/>
              <w:rPr>
                <w:b/>
                <w:bCs/>
                <w:szCs w:val="22"/>
                <w:lang w:eastAsia="en-US"/>
              </w:rPr>
            </w:pPr>
            <w:r w:rsidRPr="00497B0D">
              <w:rPr>
                <w:b/>
                <w:lang w:eastAsia="en-US"/>
              </w:rPr>
              <w:t>N</w:t>
            </w:r>
            <w:r w:rsidR="00BF7AD9">
              <w:rPr>
                <w:b/>
                <w:lang w:eastAsia="en-US"/>
              </w:rPr>
              <w:t> </w:t>
            </w:r>
            <w:r w:rsidRPr="00497B0D">
              <w:rPr>
                <w:b/>
                <w:lang w:eastAsia="en-US"/>
              </w:rPr>
              <w:t>=</w:t>
            </w:r>
            <w:r w:rsidR="00BF7AD9">
              <w:rPr>
                <w:b/>
                <w:lang w:eastAsia="en-US"/>
              </w:rPr>
              <w:t> </w:t>
            </w:r>
            <w:r w:rsidR="00B77522">
              <w:rPr>
                <w:b/>
                <w:lang w:eastAsia="en-US"/>
              </w:rPr>
              <w:t>85</w:t>
            </w:r>
          </w:p>
        </w:tc>
      </w:tr>
      <w:tr w:rsidR="00B77522" w:rsidRPr="00497B0D" w14:paraId="7529BA60" w14:textId="77777777" w:rsidTr="007A47A3">
        <w:trPr>
          <w:jc w:val="center"/>
        </w:trPr>
        <w:tc>
          <w:tcPr>
            <w:tcW w:w="3410" w:type="dxa"/>
            <w:tcBorders>
              <w:top w:val="single" w:sz="6" w:space="0" w:color="auto"/>
              <w:left w:val="single" w:sz="6" w:space="0" w:color="auto"/>
              <w:bottom w:val="single" w:sz="6" w:space="0" w:color="auto"/>
              <w:right w:val="single" w:sz="6" w:space="0" w:color="auto"/>
            </w:tcBorders>
            <w:hideMark/>
          </w:tcPr>
          <w:p w14:paraId="0696727F" w14:textId="7AD31F77" w:rsidR="00B77522" w:rsidRPr="00497B0D" w:rsidRDefault="00B77522" w:rsidP="00B77522">
            <w:pPr>
              <w:tabs>
                <w:tab w:val="clear" w:pos="567"/>
              </w:tabs>
              <w:suppressAutoHyphens w:val="0"/>
              <w:textAlignment w:val="baseline"/>
              <w:rPr>
                <w:szCs w:val="22"/>
                <w:lang w:eastAsia="en-US"/>
              </w:rPr>
            </w:pPr>
            <w:r w:rsidRPr="00497B0D">
              <w:rPr>
                <w:lang w:eastAsia="en-US"/>
              </w:rPr>
              <w:t>Klinikai remisszió</w:t>
            </w:r>
            <w:r w:rsidRPr="00497B0D">
              <w:rPr>
                <w:vertAlign w:val="superscript"/>
                <w:lang w:eastAsia="en-US"/>
              </w:rPr>
              <w:t>*</w:t>
            </w:r>
          </w:p>
        </w:tc>
        <w:tc>
          <w:tcPr>
            <w:tcW w:w="1835" w:type="dxa"/>
            <w:tcBorders>
              <w:top w:val="single" w:sz="6" w:space="0" w:color="auto"/>
              <w:left w:val="single" w:sz="6" w:space="0" w:color="auto"/>
              <w:bottom w:val="single" w:sz="6" w:space="0" w:color="auto"/>
              <w:right w:val="single" w:sz="6" w:space="0" w:color="auto"/>
            </w:tcBorders>
            <w:vAlign w:val="center"/>
            <w:hideMark/>
          </w:tcPr>
          <w:p w14:paraId="54B31DBE" w14:textId="6ED7E305" w:rsidR="00B77522" w:rsidRPr="00497B0D" w:rsidRDefault="00B77522" w:rsidP="000B174C">
            <w:pPr>
              <w:tabs>
                <w:tab w:val="clear" w:pos="567"/>
              </w:tabs>
              <w:suppressAutoHyphens w:val="0"/>
              <w:jc w:val="center"/>
              <w:textAlignment w:val="baseline"/>
              <w:rPr>
                <w:szCs w:val="22"/>
                <w:lang w:eastAsia="en-US"/>
              </w:rPr>
            </w:pPr>
            <w:r>
              <w:rPr>
                <w:szCs w:val="22"/>
                <w:lang w:val="hu"/>
              </w:rPr>
              <w:t>48,8% (20/41)</w:t>
            </w:r>
          </w:p>
        </w:tc>
        <w:tc>
          <w:tcPr>
            <w:tcW w:w="1779" w:type="dxa"/>
            <w:tcBorders>
              <w:top w:val="single" w:sz="6" w:space="0" w:color="auto"/>
              <w:left w:val="single" w:sz="6" w:space="0" w:color="auto"/>
              <w:bottom w:val="single" w:sz="6" w:space="0" w:color="auto"/>
              <w:right w:val="single" w:sz="6" w:space="0" w:color="auto"/>
            </w:tcBorders>
            <w:vAlign w:val="center"/>
            <w:hideMark/>
          </w:tcPr>
          <w:p w14:paraId="7688F749" w14:textId="6B2D252F" w:rsidR="00B77522" w:rsidRPr="00497B0D" w:rsidRDefault="00B77522" w:rsidP="000B174C">
            <w:pPr>
              <w:tabs>
                <w:tab w:val="clear" w:pos="567"/>
              </w:tabs>
              <w:suppressAutoHyphens w:val="0"/>
              <w:jc w:val="center"/>
              <w:textAlignment w:val="baseline"/>
              <w:rPr>
                <w:szCs w:val="22"/>
                <w:lang w:eastAsia="en-US"/>
              </w:rPr>
            </w:pPr>
            <w:r>
              <w:rPr>
                <w:szCs w:val="22"/>
                <w:lang w:val="hu"/>
              </w:rPr>
              <w:t>59,1% (26/44)</w:t>
            </w:r>
          </w:p>
        </w:tc>
        <w:tc>
          <w:tcPr>
            <w:tcW w:w="2048" w:type="dxa"/>
            <w:gridSpan w:val="2"/>
            <w:tcBorders>
              <w:top w:val="single" w:sz="6" w:space="0" w:color="auto"/>
              <w:left w:val="single" w:sz="6" w:space="0" w:color="auto"/>
              <w:bottom w:val="single" w:sz="6" w:space="0" w:color="auto"/>
              <w:right w:val="single" w:sz="6" w:space="0" w:color="auto"/>
            </w:tcBorders>
            <w:vAlign w:val="center"/>
            <w:hideMark/>
          </w:tcPr>
          <w:p w14:paraId="7F838F9F" w14:textId="3DF86B58" w:rsidR="00B77522" w:rsidRPr="00497B0D" w:rsidRDefault="00B77522" w:rsidP="000B174C">
            <w:pPr>
              <w:tabs>
                <w:tab w:val="clear" w:pos="567"/>
              </w:tabs>
              <w:suppressAutoHyphens w:val="0"/>
              <w:jc w:val="center"/>
              <w:textAlignment w:val="baseline"/>
              <w:rPr>
                <w:szCs w:val="22"/>
                <w:lang w:eastAsia="en-US"/>
              </w:rPr>
            </w:pPr>
            <w:r>
              <w:rPr>
                <w:szCs w:val="22"/>
                <w:lang w:val="hu"/>
              </w:rPr>
              <w:t>54,1% (46/85)</w:t>
            </w:r>
          </w:p>
        </w:tc>
      </w:tr>
      <w:tr w:rsidR="00B77522" w:rsidRPr="00497B0D" w14:paraId="7CD9CAF5" w14:textId="77777777" w:rsidTr="007A47A3">
        <w:trPr>
          <w:jc w:val="center"/>
        </w:trPr>
        <w:tc>
          <w:tcPr>
            <w:tcW w:w="3410" w:type="dxa"/>
            <w:tcBorders>
              <w:top w:val="single" w:sz="6" w:space="0" w:color="auto"/>
              <w:left w:val="single" w:sz="6" w:space="0" w:color="auto"/>
              <w:bottom w:val="single" w:sz="6" w:space="0" w:color="auto"/>
              <w:right w:val="single" w:sz="6" w:space="0" w:color="auto"/>
            </w:tcBorders>
            <w:hideMark/>
          </w:tcPr>
          <w:p w14:paraId="5CDFD934" w14:textId="36223A78" w:rsidR="00B77522" w:rsidRPr="00497B0D" w:rsidRDefault="00B77522" w:rsidP="00B77522">
            <w:pPr>
              <w:tabs>
                <w:tab w:val="clear" w:pos="567"/>
              </w:tabs>
              <w:suppressAutoHyphens w:val="0"/>
              <w:textAlignment w:val="baseline"/>
              <w:rPr>
                <w:szCs w:val="22"/>
                <w:lang w:eastAsia="en-US"/>
              </w:rPr>
            </w:pPr>
            <w:r w:rsidRPr="00497B0D">
              <w:rPr>
                <w:lang w:eastAsia="en-US"/>
              </w:rPr>
              <w:t xml:space="preserve">Kortikoszteroid nélküli klinikai remisszió </w:t>
            </w:r>
            <w:r w:rsidRPr="00497B0D">
              <w:rPr>
                <w:vertAlign w:val="superscript"/>
                <w:lang w:eastAsia="en-US"/>
              </w:rPr>
              <w:t>§</w:t>
            </w:r>
          </w:p>
        </w:tc>
        <w:tc>
          <w:tcPr>
            <w:tcW w:w="1835" w:type="dxa"/>
            <w:tcBorders>
              <w:top w:val="single" w:sz="6" w:space="0" w:color="auto"/>
              <w:left w:val="single" w:sz="6" w:space="0" w:color="auto"/>
              <w:bottom w:val="single" w:sz="6" w:space="0" w:color="auto"/>
              <w:right w:val="single" w:sz="6" w:space="0" w:color="auto"/>
            </w:tcBorders>
            <w:vAlign w:val="center"/>
            <w:hideMark/>
          </w:tcPr>
          <w:p w14:paraId="129C8220" w14:textId="7E3ADEC4" w:rsidR="00B77522" w:rsidRPr="00497B0D" w:rsidRDefault="00B77522" w:rsidP="000B174C">
            <w:pPr>
              <w:tabs>
                <w:tab w:val="clear" w:pos="567"/>
              </w:tabs>
              <w:suppressAutoHyphens w:val="0"/>
              <w:jc w:val="center"/>
              <w:textAlignment w:val="baseline"/>
              <w:rPr>
                <w:szCs w:val="22"/>
                <w:lang w:eastAsia="en-US"/>
              </w:rPr>
            </w:pPr>
            <w:r>
              <w:rPr>
                <w:szCs w:val="22"/>
                <w:lang w:val="hu"/>
              </w:rPr>
              <w:t>46,3% (19/41)</w:t>
            </w:r>
          </w:p>
        </w:tc>
        <w:tc>
          <w:tcPr>
            <w:tcW w:w="1779" w:type="dxa"/>
            <w:tcBorders>
              <w:top w:val="single" w:sz="6" w:space="0" w:color="auto"/>
              <w:left w:val="single" w:sz="6" w:space="0" w:color="auto"/>
              <w:bottom w:val="single" w:sz="6" w:space="0" w:color="auto"/>
              <w:right w:val="single" w:sz="6" w:space="0" w:color="auto"/>
            </w:tcBorders>
            <w:vAlign w:val="center"/>
            <w:hideMark/>
          </w:tcPr>
          <w:p w14:paraId="1938BE20" w14:textId="3380F034" w:rsidR="00B77522" w:rsidRPr="00497B0D" w:rsidRDefault="00B77522" w:rsidP="000B174C">
            <w:pPr>
              <w:tabs>
                <w:tab w:val="clear" w:pos="567"/>
              </w:tabs>
              <w:suppressAutoHyphens w:val="0"/>
              <w:jc w:val="center"/>
              <w:textAlignment w:val="baseline"/>
              <w:rPr>
                <w:szCs w:val="22"/>
                <w:lang w:eastAsia="en-US"/>
              </w:rPr>
            </w:pPr>
            <w:r>
              <w:rPr>
                <w:szCs w:val="22"/>
                <w:lang w:val="hu"/>
              </w:rPr>
              <w:t>59,1% (26/44)</w:t>
            </w:r>
          </w:p>
        </w:tc>
        <w:tc>
          <w:tcPr>
            <w:tcW w:w="2048" w:type="dxa"/>
            <w:gridSpan w:val="2"/>
            <w:tcBorders>
              <w:top w:val="single" w:sz="6" w:space="0" w:color="auto"/>
              <w:left w:val="single" w:sz="6" w:space="0" w:color="auto"/>
              <w:bottom w:val="single" w:sz="6" w:space="0" w:color="auto"/>
              <w:right w:val="single" w:sz="6" w:space="0" w:color="auto"/>
            </w:tcBorders>
            <w:vAlign w:val="center"/>
            <w:hideMark/>
          </w:tcPr>
          <w:p w14:paraId="30E28374" w14:textId="748BBD0D" w:rsidR="00B77522" w:rsidRPr="00497B0D" w:rsidRDefault="00B77522" w:rsidP="000B174C">
            <w:pPr>
              <w:tabs>
                <w:tab w:val="clear" w:pos="567"/>
              </w:tabs>
              <w:suppressAutoHyphens w:val="0"/>
              <w:jc w:val="center"/>
              <w:textAlignment w:val="baseline"/>
              <w:rPr>
                <w:szCs w:val="22"/>
                <w:lang w:eastAsia="en-US"/>
              </w:rPr>
            </w:pPr>
            <w:r>
              <w:rPr>
                <w:szCs w:val="22"/>
                <w:lang w:val="hu"/>
              </w:rPr>
              <w:t>52,9% (45/85)</w:t>
            </w:r>
          </w:p>
        </w:tc>
      </w:tr>
      <w:tr w:rsidR="00B77522" w:rsidRPr="00497B0D" w14:paraId="4C1CF497" w14:textId="77777777" w:rsidTr="007A47A3">
        <w:trPr>
          <w:jc w:val="center"/>
        </w:trPr>
        <w:tc>
          <w:tcPr>
            <w:tcW w:w="3410" w:type="dxa"/>
            <w:tcBorders>
              <w:top w:val="single" w:sz="6" w:space="0" w:color="auto"/>
              <w:left w:val="single" w:sz="6" w:space="0" w:color="auto"/>
              <w:bottom w:val="single" w:sz="6" w:space="0" w:color="auto"/>
              <w:right w:val="single" w:sz="6" w:space="0" w:color="auto"/>
            </w:tcBorders>
            <w:hideMark/>
          </w:tcPr>
          <w:p w14:paraId="4A4C26B1" w14:textId="62397828" w:rsidR="00B77522" w:rsidRPr="00497B0D" w:rsidRDefault="00B77522" w:rsidP="00B77522">
            <w:pPr>
              <w:tabs>
                <w:tab w:val="clear" w:pos="567"/>
              </w:tabs>
              <w:suppressAutoHyphens w:val="0"/>
              <w:textAlignment w:val="baseline"/>
              <w:rPr>
                <w:szCs w:val="22"/>
                <w:lang w:eastAsia="en-US"/>
              </w:rPr>
            </w:pPr>
            <w:r w:rsidRPr="00497B0D">
              <w:rPr>
                <w:lang w:eastAsia="en-US"/>
              </w:rPr>
              <w:t xml:space="preserve">Klinikai remisszió azoknál a betegeknél, akik klinikai </w:t>
            </w:r>
            <w:r w:rsidRPr="00497B0D">
              <w:rPr>
                <w:lang w:eastAsia="en-US"/>
              </w:rPr>
              <w:lastRenderedPageBreak/>
              <w:t>remisszióban voltak a 8.</w:t>
            </w:r>
            <w:r>
              <w:rPr>
                <w:lang w:eastAsia="en-US"/>
              </w:rPr>
              <w:t> </w:t>
            </w:r>
            <w:r w:rsidRPr="00497B0D">
              <w:rPr>
                <w:lang w:eastAsia="en-US"/>
              </w:rPr>
              <w:t>indukciós héten</w:t>
            </w:r>
            <w:r w:rsidRPr="007C00B4">
              <w:rPr>
                <w:lang w:eastAsia="en-US"/>
              </w:rPr>
              <w:t xml:space="preserve"> </w:t>
            </w:r>
            <w:r w:rsidRPr="00497B0D">
              <w:rPr>
                <w:vertAlign w:val="superscript"/>
                <w:lang w:eastAsia="en-US"/>
              </w:rPr>
              <w:t>*</w:t>
            </w:r>
          </w:p>
        </w:tc>
        <w:tc>
          <w:tcPr>
            <w:tcW w:w="1835" w:type="dxa"/>
            <w:tcBorders>
              <w:top w:val="single" w:sz="6" w:space="0" w:color="auto"/>
              <w:left w:val="single" w:sz="6" w:space="0" w:color="auto"/>
              <w:bottom w:val="single" w:sz="6" w:space="0" w:color="auto"/>
              <w:right w:val="single" w:sz="6" w:space="0" w:color="auto"/>
            </w:tcBorders>
            <w:vAlign w:val="center"/>
            <w:hideMark/>
          </w:tcPr>
          <w:p w14:paraId="667540B8" w14:textId="2FE08479" w:rsidR="00B77522" w:rsidRPr="00497B0D" w:rsidRDefault="00B77522" w:rsidP="000B174C">
            <w:pPr>
              <w:tabs>
                <w:tab w:val="clear" w:pos="567"/>
              </w:tabs>
              <w:suppressAutoHyphens w:val="0"/>
              <w:jc w:val="center"/>
              <w:textAlignment w:val="baseline"/>
              <w:rPr>
                <w:szCs w:val="22"/>
                <w:lang w:eastAsia="en-US"/>
              </w:rPr>
            </w:pPr>
            <w:r>
              <w:rPr>
                <w:szCs w:val="22"/>
                <w:lang w:val="hu"/>
              </w:rPr>
              <w:lastRenderedPageBreak/>
              <w:t>73,9% (17/23)</w:t>
            </w:r>
          </w:p>
        </w:tc>
        <w:tc>
          <w:tcPr>
            <w:tcW w:w="1779" w:type="dxa"/>
            <w:tcBorders>
              <w:top w:val="single" w:sz="6" w:space="0" w:color="auto"/>
              <w:left w:val="single" w:sz="6" w:space="0" w:color="auto"/>
              <w:bottom w:val="single" w:sz="6" w:space="0" w:color="auto"/>
              <w:right w:val="single" w:sz="6" w:space="0" w:color="auto"/>
            </w:tcBorders>
            <w:vAlign w:val="center"/>
            <w:hideMark/>
          </w:tcPr>
          <w:p w14:paraId="3B40CCAE" w14:textId="5346ED66" w:rsidR="00B77522" w:rsidRPr="00497B0D" w:rsidRDefault="00B77522" w:rsidP="000B174C">
            <w:pPr>
              <w:tabs>
                <w:tab w:val="clear" w:pos="567"/>
              </w:tabs>
              <w:suppressAutoHyphens w:val="0"/>
              <w:jc w:val="center"/>
              <w:textAlignment w:val="baseline"/>
              <w:rPr>
                <w:szCs w:val="22"/>
                <w:lang w:eastAsia="en-US"/>
              </w:rPr>
            </w:pPr>
            <w:r>
              <w:rPr>
                <w:szCs w:val="22"/>
                <w:lang w:val="hu"/>
              </w:rPr>
              <w:t>62,5% (15/24)</w:t>
            </w:r>
          </w:p>
        </w:tc>
        <w:tc>
          <w:tcPr>
            <w:tcW w:w="2048" w:type="dxa"/>
            <w:gridSpan w:val="2"/>
            <w:tcBorders>
              <w:top w:val="single" w:sz="6" w:space="0" w:color="auto"/>
              <w:left w:val="single" w:sz="6" w:space="0" w:color="auto"/>
              <w:bottom w:val="single" w:sz="6" w:space="0" w:color="auto"/>
              <w:right w:val="single" w:sz="6" w:space="0" w:color="auto"/>
            </w:tcBorders>
            <w:vAlign w:val="center"/>
            <w:hideMark/>
          </w:tcPr>
          <w:p w14:paraId="3FF8F006" w14:textId="630E3AEB" w:rsidR="00B77522" w:rsidRPr="00497B0D" w:rsidRDefault="00B77522" w:rsidP="000B174C">
            <w:pPr>
              <w:tabs>
                <w:tab w:val="clear" w:pos="567"/>
              </w:tabs>
              <w:suppressAutoHyphens w:val="0"/>
              <w:jc w:val="center"/>
              <w:textAlignment w:val="baseline"/>
              <w:rPr>
                <w:szCs w:val="22"/>
                <w:lang w:eastAsia="en-US"/>
              </w:rPr>
            </w:pPr>
            <w:r>
              <w:rPr>
                <w:szCs w:val="22"/>
                <w:lang w:val="hu"/>
              </w:rPr>
              <w:t>68,1% (32/47)</w:t>
            </w:r>
          </w:p>
        </w:tc>
      </w:tr>
      <w:tr w:rsidR="00B77522" w:rsidRPr="00497B0D" w14:paraId="3D2DC6ED" w14:textId="77777777" w:rsidTr="007A47A3">
        <w:trPr>
          <w:jc w:val="center"/>
        </w:trPr>
        <w:tc>
          <w:tcPr>
            <w:tcW w:w="3410" w:type="dxa"/>
            <w:tcBorders>
              <w:top w:val="single" w:sz="6" w:space="0" w:color="auto"/>
              <w:left w:val="single" w:sz="6" w:space="0" w:color="auto"/>
              <w:bottom w:val="single" w:sz="6" w:space="0" w:color="auto"/>
              <w:right w:val="single" w:sz="6" w:space="0" w:color="auto"/>
            </w:tcBorders>
            <w:hideMark/>
          </w:tcPr>
          <w:p w14:paraId="0DE0199A" w14:textId="67C482AA" w:rsidR="00B77522" w:rsidRPr="00497B0D" w:rsidRDefault="00B77522" w:rsidP="00B77522">
            <w:pPr>
              <w:tabs>
                <w:tab w:val="clear" w:pos="567"/>
              </w:tabs>
              <w:suppressAutoHyphens w:val="0"/>
              <w:textAlignment w:val="baseline"/>
              <w:rPr>
                <w:szCs w:val="22"/>
                <w:lang w:eastAsia="en-US"/>
              </w:rPr>
            </w:pPr>
            <w:r w:rsidRPr="00497B0D">
              <w:rPr>
                <w:lang w:eastAsia="en-US"/>
              </w:rPr>
              <w:t xml:space="preserve">Klinikai válaszreakció </w:t>
            </w:r>
            <w:r w:rsidRPr="00497B0D">
              <w:rPr>
                <w:vertAlign w:val="superscript"/>
                <w:lang w:eastAsia="en-US"/>
              </w:rPr>
              <w:t>†</w:t>
            </w:r>
          </w:p>
        </w:tc>
        <w:tc>
          <w:tcPr>
            <w:tcW w:w="1835" w:type="dxa"/>
            <w:tcBorders>
              <w:top w:val="single" w:sz="6" w:space="0" w:color="auto"/>
              <w:left w:val="single" w:sz="6" w:space="0" w:color="auto"/>
              <w:bottom w:val="single" w:sz="6" w:space="0" w:color="auto"/>
              <w:right w:val="single" w:sz="6" w:space="0" w:color="auto"/>
            </w:tcBorders>
            <w:vAlign w:val="center"/>
            <w:hideMark/>
          </w:tcPr>
          <w:p w14:paraId="6942ED21" w14:textId="33F7338C" w:rsidR="00B77522" w:rsidRPr="00497B0D" w:rsidRDefault="00B77522" w:rsidP="000B174C">
            <w:pPr>
              <w:tabs>
                <w:tab w:val="clear" w:pos="567"/>
              </w:tabs>
              <w:suppressAutoHyphens w:val="0"/>
              <w:jc w:val="center"/>
              <w:textAlignment w:val="baseline"/>
              <w:rPr>
                <w:szCs w:val="22"/>
                <w:lang w:eastAsia="en-US"/>
              </w:rPr>
            </w:pPr>
            <w:r>
              <w:rPr>
                <w:szCs w:val="22"/>
                <w:lang w:val="hu"/>
              </w:rPr>
              <w:t>56,1% (23/41)</w:t>
            </w:r>
          </w:p>
        </w:tc>
        <w:tc>
          <w:tcPr>
            <w:tcW w:w="1779" w:type="dxa"/>
            <w:tcBorders>
              <w:top w:val="single" w:sz="6" w:space="0" w:color="auto"/>
              <w:left w:val="single" w:sz="6" w:space="0" w:color="auto"/>
              <w:bottom w:val="single" w:sz="6" w:space="0" w:color="auto"/>
              <w:right w:val="single" w:sz="6" w:space="0" w:color="auto"/>
            </w:tcBorders>
            <w:vAlign w:val="center"/>
            <w:hideMark/>
          </w:tcPr>
          <w:p w14:paraId="478FF011" w14:textId="2D814419" w:rsidR="00B77522" w:rsidRPr="00497B0D" w:rsidRDefault="00B77522" w:rsidP="000B174C">
            <w:pPr>
              <w:tabs>
                <w:tab w:val="clear" w:pos="567"/>
              </w:tabs>
              <w:suppressAutoHyphens w:val="0"/>
              <w:jc w:val="center"/>
              <w:textAlignment w:val="baseline"/>
              <w:rPr>
                <w:szCs w:val="22"/>
                <w:lang w:eastAsia="en-US"/>
              </w:rPr>
            </w:pPr>
            <w:r>
              <w:rPr>
                <w:szCs w:val="22"/>
                <w:lang w:val="hu"/>
              </w:rPr>
              <w:t>63,6% (28/44)</w:t>
            </w:r>
          </w:p>
        </w:tc>
        <w:tc>
          <w:tcPr>
            <w:tcW w:w="2048" w:type="dxa"/>
            <w:gridSpan w:val="2"/>
            <w:tcBorders>
              <w:top w:val="single" w:sz="6" w:space="0" w:color="auto"/>
              <w:left w:val="single" w:sz="6" w:space="0" w:color="auto"/>
              <w:bottom w:val="single" w:sz="6" w:space="0" w:color="auto"/>
              <w:right w:val="single" w:sz="6" w:space="0" w:color="auto"/>
            </w:tcBorders>
            <w:vAlign w:val="center"/>
            <w:hideMark/>
          </w:tcPr>
          <w:p w14:paraId="77F99749" w14:textId="531E3C70" w:rsidR="00B77522" w:rsidRPr="00497B0D" w:rsidRDefault="00B77522" w:rsidP="000B174C">
            <w:pPr>
              <w:tabs>
                <w:tab w:val="clear" w:pos="567"/>
              </w:tabs>
              <w:suppressAutoHyphens w:val="0"/>
              <w:jc w:val="center"/>
              <w:textAlignment w:val="baseline"/>
              <w:rPr>
                <w:szCs w:val="22"/>
                <w:lang w:eastAsia="en-US"/>
              </w:rPr>
            </w:pPr>
            <w:r>
              <w:rPr>
                <w:szCs w:val="22"/>
                <w:lang w:val="hu"/>
              </w:rPr>
              <w:t>60,0% (51/85)</w:t>
            </w:r>
          </w:p>
        </w:tc>
      </w:tr>
      <w:tr w:rsidR="00B77522" w:rsidRPr="00497B0D" w14:paraId="002B88A3" w14:textId="77777777" w:rsidTr="007A47A3">
        <w:trPr>
          <w:jc w:val="center"/>
        </w:trPr>
        <w:tc>
          <w:tcPr>
            <w:tcW w:w="3410" w:type="dxa"/>
            <w:tcBorders>
              <w:top w:val="single" w:sz="6" w:space="0" w:color="auto"/>
              <w:left w:val="single" w:sz="6" w:space="0" w:color="auto"/>
              <w:bottom w:val="single" w:sz="6" w:space="0" w:color="auto"/>
              <w:right w:val="single" w:sz="6" w:space="0" w:color="auto"/>
            </w:tcBorders>
            <w:hideMark/>
          </w:tcPr>
          <w:p w14:paraId="2035523C" w14:textId="4278F7C5" w:rsidR="00B77522" w:rsidRPr="00497B0D" w:rsidRDefault="00B77522" w:rsidP="00B77522">
            <w:pPr>
              <w:tabs>
                <w:tab w:val="clear" w:pos="567"/>
              </w:tabs>
              <w:suppressAutoHyphens w:val="0"/>
              <w:textAlignment w:val="baseline"/>
              <w:rPr>
                <w:szCs w:val="22"/>
                <w:lang w:eastAsia="en-US"/>
              </w:rPr>
            </w:pPr>
            <w:r w:rsidRPr="00497B0D">
              <w:rPr>
                <w:lang w:eastAsia="en-US"/>
              </w:rPr>
              <w:t xml:space="preserve">Endoszkópos válaszreakció </w:t>
            </w:r>
            <w:r w:rsidRPr="00497B0D">
              <w:rPr>
                <w:vertAlign w:val="superscript"/>
                <w:lang w:eastAsia="en-US"/>
              </w:rPr>
              <w:t>£</w:t>
            </w:r>
          </w:p>
        </w:tc>
        <w:tc>
          <w:tcPr>
            <w:tcW w:w="1835" w:type="dxa"/>
            <w:tcBorders>
              <w:top w:val="single" w:sz="6" w:space="0" w:color="auto"/>
              <w:left w:val="single" w:sz="6" w:space="0" w:color="auto"/>
              <w:bottom w:val="single" w:sz="6" w:space="0" w:color="auto"/>
              <w:right w:val="single" w:sz="6" w:space="0" w:color="auto"/>
            </w:tcBorders>
            <w:vAlign w:val="center"/>
            <w:hideMark/>
          </w:tcPr>
          <w:p w14:paraId="38A07CFF" w14:textId="4A0167DC" w:rsidR="00B77522" w:rsidRPr="00497B0D" w:rsidRDefault="00B77522" w:rsidP="000B174C">
            <w:pPr>
              <w:tabs>
                <w:tab w:val="clear" w:pos="567"/>
              </w:tabs>
              <w:suppressAutoHyphens w:val="0"/>
              <w:jc w:val="center"/>
              <w:textAlignment w:val="baseline"/>
              <w:rPr>
                <w:szCs w:val="22"/>
                <w:lang w:eastAsia="en-US"/>
              </w:rPr>
            </w:pPr>
            <w:r>
              <w:rPr>
                <w:szCs w:val="22"/>
                <w:lang w:val="hu"/>
              </w:rPr>
              <w:t>25,0% (10/40)</w:t>
            </w:r>
          </w:p>
        </w:tc>
        <w:tc>
          <w:tcPr>
            <w:tcW w:w="1779" w:type="dxa"/>
            <w:tcBorders>
              <w:top w:val="single" w:sz="6" w:space="0" w:color="auto"/>
              <w:left w:val="single" w:sz="6" w:space="0" w:color="auto"/>
              <w:bottom w:val="single" w:sz="6" w:space="0" w:color="auto"/>
              <w:right w:val="single" w:sz="6" w:space="0" w:color="auto"/>
            </w:tcBorders>
            <w:vAlign w:val="center"/>
            <w:hideMark/>
          </w:tcPr>
          <w:p w14:paraId="7FE81B20" w14:textId="32FA2E3A" w:rsidR="00B77522" w:rsidRPr="00497B0D" w:rsidRDefault="00B77522" w:rsidP="000B174C">
            <w:pPr>
              <w:tabs>
                <w:tab w:val="clear" w:pos="567"/>
              </w:tabs>
              <w:suppressAutoHyphens w:val="0"/>
              <w:jc w:val="center"/>
              <w:textAlignment w:val="baseline"/>
              <w:rPr>
                <w:szCs w:val="22"/>
                <w:lang w:eastAsia="en-US"/>
              </w:rPr>
            </w:pPr>
            <w:r>
              <w:rPr>
                <w:szCs w:val="22"/>
                <w:lang w:val="hu"/>
              </w:rPr>
              <w:t>30,2% (13/43)</w:t>
            </w:r>
          </w:p>
        </w:tc>
        <w:tc>
          <w:tcPr>
            <w:tcW w:w="2048" w:type="dxa"/>
            <w:gridSpan w:val="2"/>
            <w:tcBorders>
              <w:top w:val="single" w:sz="6" w:space="0" w:color="auto"/>
              <w:left w:val="single" w:sz="6" w:space="0" w:color="auto"/>
              <w:bottom w:val="single" w:sz="6" w:space="0" w:color="auto"/>
              <w:right w:val="single" w:sz="6" w:space="0" w:color="auto"/>
            </w:tcBorders>
            <w:vAlign w:val="center"/>
            <w:hideMark/>
          </w:tcPr>
          <w:p w14:paraId="06658853" w14:textId="42CC2F9A" w:rsidR="00B77522" w:rsidRPr="00497B0D" w:rsidRDefault="00B77522" w:rsidP="000B174C">
            <w:pPr>
              <w:tabs>
                <w:tab w:val="clear" w:pos="567"/>
              </w:tabs>
              <w:suppressAutoHyphens w:val="0"/>
              <w:jc w:val="center"/>
              <w:textAlignment w:val="baseline"/>
              <w:rPr>
                <w:szCs w:val="22"/>
                <w:lang w:eastAsia="en-US"/>
              </w:rPr>
            </w:pPr>
            <w:r>
              <w:rPr>
                <w:szCs w:val="22"/>
                <w:lang w:val="hu"/>
              </w:rPr>
              <w:t>27,7% (23/83)</w:t>
            </w:r>
          </w:p>
        </w:tc>
      </w:tr>
      <w:tr w:rsidR="00497B0D" w:rsidRPr="00497B0D" w14:paraId="2D796BE2" w14:textId="77777777" w:rsidTr="00C03211">
        <w:trPr>
          <w:gridAfter w:val="1"/>
          <w:wAfter w:w="8" w:type="dxa"/>
          <w:jc w:val="center"/>
        </w:trPr>
        <w:tc>
          <w:tcPr>
            <w:tcW w:w="9064" w:type="dxa"/>
            <w:gridSpan w:val="4"/>
            <w:tcBorders>
              <w:top w:val="single" w:sz="6" w:space="0" w:color="auto"/>
              <w:left w:val="nil"/>
              <w:bottom w:val="nil"/>
              <w:right w:val="nil"/>
            </w:tcBorders>
          </w:tcPr>
          <w:p w14:paraId="21257656" w14:textId="114C5CA1" w:rsidR="00497B0D" w:rsidRPr="00497B0D" w:rsidRDefault="00497B0D" w:rsidP="00497B0D">
            <w:pPr>
              <w:suppressAutoHyphens w:val="0"/>
              <w:autoSpaceDE w:val="0"/>
              <w:autoSpaceDN w:val="0"/>
              <w:adjustRightInd w:val="0"/>
              <w:ind w:left="284" w:hanging="284"/>
              <w:rPr>
                <w:sz w:val="18"/>
                <w:szCs w:val="18"/>
                <w:lang w:eastAsia="en-US"/>
              </w:rPr>
            </w:pPr>
            <w:r w:rsidRPr="00DF37EF">
              <w:rPr>
                <w:sz w:val="18"/>
                <w:szCs w:val="18"/>
                <w:lang w:eastAsia="en-US"/>
              </w:rPr>
              <w:t>*</w:t>
            </w:r>
            <w:r w:rsidRPr="00497B0D">
              <w:rPr>
                <w:sz w:val="18"/>
                <w:lang w:eastAsia="en-US"/>
              </w:rPr>
              <w:tab/>
            </w:r>
            <w:r w:rsidR="005A1B6A">
              <w:rPr>
                <w:sz w:val="18"/>
                <w:lang w:eastAsia="en-US"/>
              </w:rPr>
              <w:t>A</w:t>
            </w:r>
            <w:r w:rsidRPr="00497B0D">
              <w:rPr>
                <w:sz w:val="18"/>
                <w:lang w:eastAsia="en-US"/>
              </w:rPr>
              <w:t xml:space="preserve"> klinikai remisszió</w:t>
            </w:r>
            <w:r w:rsidR="005A1B6A">
              <w:rPr>
                <w:sz w:val="18"/>
                <w:lang w:eastAsia="en-US"/>
              </w:rPr>
              <w:t xml:space="preserve"> meghatározása:</w:t>
            </w:r>
            <w:r w:rsidRPr="00497B0D">
              <w:rPr>
                <w:sz w:val="18"/>
                <w:lang w:eastAsia="en-US"/>
              </w:rPr>
              <w:t xml:space="preserve"> PCDAI</w:t>
            </w:r>
            <w:r w:rsidRPr="00497B0D">
              <w:rPr>
                <w:sz w:val="18"/>
                <w:lang w:eastAsia="en-US"/>
              </w:rPr>
              <w:noBreakHyphen/>
              <w:t>pontszám ≤</w:t>
            </w:r>
            <w:r w:rsidR="005A1B6A">
              <w:rPr>
                <w:sz w:val="18"/>
                <w:lang w:eastAsia="en-US"/>
              </w:rPr>
              <w:t> </w:t>
            </w:r>
            <w:r w:rsidRPr="00497B0D">
              <w:rPr>
                <w:sz w:val="18"/>
                <w:lang w:eastAsia="en-US"/>
              </w:rPr>
              <w:t>10 pont.</w:t>
            </w:r>
          </w:p>
          <w:p w14:paraId="35397FA9" w14:textId="2E4AFA31" w:rsidR="00497B0D" w:rsidRPr="00497B0D" w:rsidRDefault="00497B0D" w:rsidP="00497B0D">
            <w:pPr>
              <w:suppressAutoHyphens w:val="0"/>
              <w:autoSpaceDE w:val="0"/>
              <w:autoSpaceDN w:val="0"/>
              <w:adjustRightInd w:val="0"/>
              <w:ind w:left="284" w:hanging="284"/>
              <w:rPr>
                <w:sz w:val="18"/>
                <w:szCs w:val="18"/>
                <w:lang w:eastAsia="en-US"/>
              </w:rPr>
            </w:pPr>
            <w:r w:rsidRPr="00497B0D">
              <w:rPr>
                <w:vertAlign w:val="superscript"/>
                <w:lang w:eastAsia="en-US"/>
              </w:rPr>
              <w:t>§</w:t>
            </w:r>
            <w:r w:rsidRPr="00497B0D">
              <w:rPr>
                <w:sz w:val="18"/>
                <w:lang w:eastAsia="en-US"/>
              </w:rPr>
              <w:tab/>
            </w:r>
            <w:r w:rsidR="005A1B6A">
              <w:rPr>
                <w:sz w:val="18"/>
                <w:lang w:eastAsia="en-US"/>
              </w:rPr>
              <w:t>A</w:t>
            </w:r>
            <w:r w:rsidRPr="00497B0D">
              <w:rPr>
                <w:sz w:val="18"/>
                <w:lang w:eastAsia="en-US"/>
              </w:rPr>
              <w:t xml:space="preserve"> kortikoszteroid nélküli klinikai remisszió </w:t>
            </w:r>
            <w:r w:rsidR="005A1B6A">
              <w:rPr>
                <w:sz w:val="18"/>
                <w:lang w:eastAsia="en-US"/>
              </w:rPr>
              <w:t xml:space="preserve">meghatározása: </w:t>
            </w:r>
            <w:r w:rsidRPr="00497B0D">
              <w:rPr>
                <w:sz w:val="18"/>
                <w:lang w:eastAsia="en-US"/>
              </w:rPr>
              <w:t>PCDAI</w:t>
            </w:r>
            <w:r w:rsidRPr="00497B0D">
              <w:rPr>
                <w:sz w:val="18"/>
                <w:lang w:eastAsia="en-US"/>
              </w:rPr>
              <w:noBreakHyphen/>
              <w:t>pontszám ≤</w:t>
            </w:r>
            <w:r w:rsidR="00BF7AD9">
              <w:rPr>
                <w:sz w:val="18"/>
                <w:lang w:eastAsia="en-US"/>
              </w:rPr>
              <w:t> </w:t>
            </w:r>
            <w:r w:rsidRPr="00497B0D">
              <w:rPr>
                <w:sz w:val="18"/>
                <w:lang w:eastAsia="en-US"/>
              </w:rPr>
              <w:t xml:space="preserve">10 pont, és a beteg a </w:t>
            </w:r>
            <w:r w:rsidR="00C5679D">
              <w:rPr>
                <w:sz w:val="18"/>
                <w:lang w:eastAsia="en-US"/>
              </w:rPr>
              <w:t xml:space="preserve">fenntartó kezelés </w:t>
            </w:r>
            <w:r w:rsidRPr="00497B0D">
              <w:rPr>
                <w:sz w:val="18"/>
                <w:lang w:eastAsia="en-US"/>
              </w:rPr>
              <w:t>44</w:t>
            </w:r>
            <w:r w:rsidR="00C5679D">
              <w:rPr>
                <w:sz w:val="18"/>
                <w:lang w:eastAsia="en-US"/>
              </w:rPr>
              <w:t>.</w:t>
            </w:r>
            <w:r w:rsidRPr="00497B0D">
              <w:rPr>
                <w:sz w:val="18"/>
                <w:lang w:eastAsia="en-US"/>
              </w:rPr>
              <w:t> hete</w:t>
            </w:r>
            <w:r w:rsidR="00C5679D">
              <w:rPr>
                <w:sz w:val="18"/>
                <w:lang w:eastAsia="en-US"/>
              </w:rPr>
              <w:t xml:space="preserve"> </w:t>
            </w:r>
            <w:r w:rsidRPr="00497B0D">
              <w:rPr>
                <w:sz w:val="18"/>
                <w:lang w:eastAsia="en-US"/>
              </w:rPr>
              <w:t>előtt legalább 90</w:t>
            </w:r>
            <w:r w:rsidR="00BF7AD9">
              <w:rPr>
                <w:sz w:val="18"/>
                <w:lang w:eastAsia="en-US"/>
              </w:rPr>
              <w:t> </w:t>
            </w:r>
            <w:r w:rsidRPr="00497B0D">
              <w:rPr>
                <w:sz w:val="18"/>
                <w:lang w:eastAsia="en-US"/>
              </w:rPr>
              <w:t>nappal nem kap kortikoszteroidokat.</w:t>
            </w:r>
          </w:p>
          <w:p w14:paraId="79E34404" w14:textId="4C24FCB3" w:rsidR="00497B0D" w:rsidRPr="005A1B6A" w:rsidRDefault="00497B0D" w:rsidP="00497B0D">
            <w:pPr>
              <w:suppressAutoHyphens w:val="0"/>
              <w:autoSpaceDE w:val="0"/>
              <w:autoSpaceDN w:val="0"/>
              <w:adjustRightInd w:val="0"/>
              <w:ind w:left="284" w:hanging="284"/>
              <w:rPr>
                <w:sz w:val="18"/>
                <w:szCs w:val="18"/>
                <w:lang w:eastAsia="en-US"/>
              </w:rPr>
            </w:pPr>
            <w:r w:rsidRPr="00497B0D">
              <w:rPr>
                <w:vertAlign w:val="superscript"/>
                <w:lang w:eastAsia="en-US"/>
              </w:rPr>
              <w:t>†</w:t>
            </w:r>
            <w:r w:rsidRPr="00497B0D">
              <w:rPr>
                <w:sz w:val="18"/>
                <w:lang w:eastAsia="en-US"/>
              </w:rPr>
              <w:tab/>
              <w:t>A klinikai válaszreakció meghatározása</w:t>
            </w:r>
            <w:r w:rsidR="005A1B6A">
              <w:rPr>
                <w:sz w:val="18"/>
                <w:lang w:eastAsia="en-US"/>
              </w:rPr>
              <w:t>:</w:t>
            </w:r>
            <w:r w:rsidRPr="00497B0D">
              <w:rPr>
                <w:sz w:val="18"/>
                <w:lang w:eastAsia="en-US"/>
              </w:rPr>
              <w:t xml:space="preserve"> </w:t>
            </w:r>
            <w:r w:rsidR="007F3245" w:rsidRPr="00417A2A">
              <w:rPr>
                <w:sz w:val="18"/>
                <w:lang w:eastAsia="en-US"/>
              </w:rPr>
              <w:t>a kiindulási PCDAI</w:t>
            </w:r>
            <w:r w:rsidR="007F3245" w:rsidRPr="00417A2A">
              <w:rPr>
                <w:sz w:val="18"/>
                <w:lang w:eastAsia="en-US"/>
              </w:rPr>
              <w:noBreakHyphen/>
              <w:t>pontszám legalább 12,5</w:t>
            </w:r>
            <w:r w:rsidR="003A6417">
              <w:rPr>
                <w:sz w:val="18"/>
                <w:lang w:eastAsia="en-US"/>
              </w:rPr>
              <w:t> </w:t>
            </w:r>
            <w:r w:rsidR="007F3245" w:rsidRPr="00417A2A">
              <w:rPr>
                <w:sz w:val="18"/>
                <w:lang w:eastAsia="en-US"/>
              </w:rPr>
              <w:t>ponttal való csökkenése</w:t>
            </w:r>
            <w:r w:rsidR="005A1B6A" w:rsidRPr="005A1B6A">
              <w:rPr>
                <w:sz w:val="18"/>
                <w:szCs w:val="18"/>
                <w:lang w:eastAsia="en-US"/>
              </w:rPr>
              <w:t xml:space="preserve">, </w:t>
            </w:r>
            <w:r w:rsidR="003A6417">
              <w:rPr>
                <w:sz w:val="18"/>
                <w:szCs w:val="18"/>
                <w:lang w:eastAsia="en-US"/>
              </w:rPr>
              <w:t>ahol a</w:t>
            </w:r>
            <w:r w:rsidR="005A1B6A" w:rsidRPr="005A1B6A">
              <w:rPr>
                <w:sz w:val="18"/>
                <w:szCs w:val="18"/>
                <w:lang w:eastAsia="en-US"/>
              </w:rPr>
              <w:t xml:space="preserve"> PCDAI összpontszám nem haladja meg a 30-at</w:t>
            </w:r>
            <w:r w:rsidRPr="005A1B6A">
              <w:rPr>
                <w:sz w:val="18"/>
                <w:szCs w:val="18"/>
                <w:lang w:eastAsia="en-US"/>
              </w:rPr>
              <w:t>.</w:t>
            </w:r>
          </w:p>
          <w:p w14:paraId="1EB5548D" w14:textId="13458A03" w:rsidR="00497B0D" w:rsidRPr="00497B0D" w:rsidRDefault="00497B0D" w:rsidP="00497B0D">
            <w:pPr>
              <w:suppressAutoHyphens w:val="0"/>
              <w:autoSpaceDE w:val="0"/>
              <w:autoSpaceDN w:val="0"/>
              <w:adjustRightInd w:val="0"/>
              <w:ind w:left="284" w:hanging="284"/>
              <w:rPr>
                <w:szCs w:val="22"/>
                <w:lang w:eastAsia="en-US"/>
              </w:rPr>
            </w:pPr>
            <w:r w:rsidRPr="00497B0D">
              <w:rPr>
                <w:vertAlign w:val="superscript"/>
                <w:lang w:eastAsia="en-US"/>
              </w:rPr>
              <w:t>£</w:t>
            </w:r>
            <w:r w:rsidRPr="00497B0D">
              <w:rPr>
                <w:sz w:val="18"/>
                <w:lang w:eastAsia="en-US"/>
              </w:rPr>
              <w:tab/>
              <w:t>Az endoszkópos válaszreakció meghatározása</w:t>
            </w:r>
            <w:r w:rsidR="005A1B6A">
              <w:rPr>
                <w:sz w:val="18"/>
                <w:lang w:eastAsia="en-US"/>
              </w:rPr>
              <w:t>:</w:t>
            </w:r>
            <w:r w:rsidRPr="00497B0D">
              <w:rPr>
                <w:sz w:val="18"/>
                <w:lang w:eastAsia="en-US"/>
              </w:rPr>
              <w:t xml:space="preserve"> a SES</w:t>
            </w:r>
            <w:r w:rsidRPr="00497B0D">
              <w:rPr>
                <w:sz w:val="18"/>
                <w:lang w:eastAsia="en-US"/>
              </w:rPr>
              <w:noBreakHyphen/>
              <w:t>CD</w:t>
            </w:r>
            <w:r w:rsidRPr="00497B0D">
              <w:rPr>
                <w:sz w:val="18"/>
                <w:lang w:eastAsia="en-US"/>
              </w:rPr>
              <w:noBreakHyphen/>
              <w:t>pontszám ≥</w:t>
            </w:r>
            <w:r w:rsidR="00BF7AD9">
              <w:rPr>
                <w:sz w:val="18"/>
                <w:lang w:eastAsia="en-US"/>
              </w:rPr>
              <w:t> </w:t>
            </w:r>
            <w:r w:rsidRPr="00497B0D">
              <w:rPr>
                <w:sz w:val="18"/>
                <w:lang w:eastAsia="en-US"/>
              </w:rPr>
              <w:t>50%</w:t>
            </w:r>
            <w:r w:rsidRPr="00497B0D">
              <w:rPr>
                <w:sz w:val="18"/>
                <w:lang w:eastAsia="en-US"/>
              </w:rPr>
              <w:noBreakHyphen/>
              <w:t>os csökkenése</w:t>
            </w:r>
            <w:r w:rsidR="005A1B6A">
              <w:rPr>
                <w:sz w:val="18"/>
                <w:lang w:eastAsia="en-US"/>
              </w:rPr>
              <w:t>,</w:t>
            </w:r>
            <w:r w:rsidRPr="00497B0D">
              <w:rPr>
                <w:sz w:val="18"/>
                <w:lang w:eastAsia="en-US"/>
              </w:rPr>
              <w:t xml:space="preserve"> vagy a SES</w:t>
            </w:r>
            <w:r w:rsidRPr="00497B0D">
              <w:rPr>
                <w:sz w:val="18"/>
                <w:lang w:eastAsia="en-US"/>
              </w:rPr>
              <w:noBreakHyphen/>
              <w:t>CD</w:t>
            </w:r>
            <w:r w:rsidRPr="00497B0D">
              <w:rPr>
                <w:sz w:val="18"/>
                <w:lang w:eastAsia="en-US"/>
              </w:rPr>
              <w:noBreakHyphen/>
              <w:t>pontszám ≤</w:t>
            </w:r>
            <w:r w:rsidR="00BF7AD9">
              <w:rPr>
                <w:sz w:val="18"/>
                <w:lang w:eastAsia="en-US"/>
              </w:rPr>
              <w:t> </w:t>
            </w:r>
            <w:r w:rsidRPr="00497B0D">
              <w:rPr>
                <w:sz w:val="18"/>
                <w:lang w:eastAsia="en-US"/>
              </w:rPr>
              <w:t>2</w:t>
            </w:r>
            <w:r w:rsidR="005A1B6A">
              <w:rPr>
                <w:sz w:val="18"/>
                <w:lang w:eastAsia="en-US"/>
              </w:rPr>
              <w:t>,</w:t>
            </w:r>
            <w:r w:rsidRPr="00497B0D">
              <w:rPr>
                <w:sz w:val="18"/>
                <w:lang w:eastAsia="en-US"/>
              </w:rPr>
              <w:t xml:space="preserve"> azoknál a betegeknél, akiknél a kiindulási SES</w:t>
            </w:r>
            <w:r w:rsidRPr="00497B0D">
              <w:rPr>
                <w:sz w:val="18"/>
                <w:lang w:eastAsia="en-US"/>
              </w:rPr>
              <w:noBreakHyphen/>
              <w:t>CD</w:t>
            </w:r>
            <w:r w:rsidRPr="00497B0D">
              <w:rPr>
                <w:sz w:val="18"/>
                <w:lang w:eastAsia="en-US"/>
              </w:rPr>
              <w:noBreakHyphen/>
              <w:t>pontszám ≥</w:t>
            </w:r>
            <w:r w:rsidR="00BF7AD9">
              <w:rPr>
                <w:sz w:val="18"/>
                <w:lang w:eastAsia="en-US"/>
              </w:rPr>
              <w:t> </w:t>
            </w:r>
            <w:r w:rsidRPr="00497B0D">
              <w:rPr>
                <w:sz w:val="18"/>
                <w:lang w:eastAsia="en-US"/>
              </w:rPr>
              <w:t>3.</w:t>
            </w:r>
          </w:p>
        </w:tc>
      </w:tr>
    </w:tbl>
    <w:p w14:paraId="0B3BF85F" w14:textId="77777777" w:rsidR="00C03211" w:rsidRDefault="00C03211" w:rsidP="00C03211">
      <w:pPr>
        <w:suppressAutoHyphens w:val="0"/>
        <w:rPr>
          <w:i/>
          <w:iCs/>
          <w:lang w:eastAsia="en-US"/>
        </w:rPr>
      </w:pPr>
    </w:p>
    <w:p w14:paraId="33549B54" w14:textId="7F7D769A" w:rsidR="00C03211" w:rsidRPr="00EE2227" w:rsidRDefault="00C03211" w:rsidP="00DF37EF">
      <w:pPr>
        <w:keepNext/>
        <w:suppressAutoHyphens w:val="0"/>
        <w:rPr>
          <w:i/>
          <w:iCs/>
          <w:lang w:eastAsia="en-US"/>
        </w:rPr>
      </w:pPr>
      <w:r w:rsidRPr="00EE2227">
        <w:rPr>
          <w:i/>
          <w:iCs/>
          <w:lang w:eastAsia="en-US"/>
        </w:rPr>
        <w:t xml:space="preserve">Adagolási gyakoriság </w:t>
      </w:r>
      <w:r>
        <w:rPr>
          <w:i/>
          <w:iCs/>
          <w:lang w:eastAsia="en-US"/>
        </w:rPr>
        <w:t>módosítása</w:t>
      </w:r>
    </w:p>
    <w:p w14:paraId="4FD7A8CD" w14:textId="18324B54" w:rsidR="00C03211" w:rsidRDefault="00C03211" w:rsidP="00C03211">
      <w:pPr>
        <w:suppressAutoHyphens w:val="0"/>
        <w:rPr>
          <w:lang w:eastAsia="en-US"/>
        </w:rPr>
      </w:pPr>
      <w:r w:rsidRPr="00311F97">
        <w:rPr>
          <w:lang w:eastAsia="en-US"/>
        </w:rPr>
        <w:t>Azok</w:t>
      </w:r>
      <w:ins w:id="130" w:author="HU LOC 3_additional correction" w:date="2026-05-07T12:02:00Z">
        <w:r w:rsidR="000C3679">
          <w:rPr>
            <w:lang w:eastAsia="en-US"/>
          </w:rPr>
          <w:t>nál</w:t>
        </w:r>
      </w:ins>
      <w:r w:rsidRPr="00311F97">
        <w:rPr>
          <w:lang w:eastAsia="en-US"/>
        </w:rPr>
        <w:t xml:space="preserve"> a betegek</w:t>
      </w:r>
      <w:ins w:id="131" w:author="HU LOC 3_additional correction" w:date="2026-05-07T12:02:00Z">
        <w:r w:rsidR="000C3679">
          <w:rPr>
            <w:lang w:eastAsia="en-US"/>
          </w:rPr>
          <w:t>nél lehetett dózismódosítást végrehajtani</w:t>
        </w:r>
      </w:ins>
      <w:r w:rsidRPr="00311F97">
        <w:rPr>
          <w:lang w:eastAsia="en-US"/>
        </w:rPr>
        <w:t>, akik beléptek a fenntartó kezelési rendbe, és a PCDAI pontszám alapján a válasz</w:t>
      </w:r>
      <w:r>
        <w:rPr>
          <w:lang w:eastAsia="en-US"/>
        </w:rPr>
        <w:t>reakció</w:t>
      </w:r>
      <w:r w:rsidRPr="00311F97">
        <w:rPr>
          <w:lang w:eastAsia="en-US"/>
        </w:rPr>
        <w:t xml:space="preserve"> elvesztését tapasztalták</w:t>
      </w:r>
      <w:del w:id="132" w:author="HU LOC 3_additional correction" w:date="2026-05-07T12:02:00Z">
        <w:r w:rsidRPr="00311F97" w:rsidDel="000C3679">
          <w:rPr>
            <w:lang w:eastAsia="en-US"/>
          </w:rPr>
          <w:delText xml:space="preserve">, </w:delText>
        </w:r>
        <w:r w:rsidR="00510402" w:rsidDel="000C3679">
          <w:rPr>
            <w:lang w:eastAsia="en-US"/>
          </w:rPr>
          <w:delText>alkalmasak</w:delText>
        </w:r>
        <w:r w:rsidRPr="00311F97" w:rsidDel="000C3679">
          <w:rPr>
            <w:lang w:eastAsia="en-US"/>
          </w:rPr>
          <w:delText xml:space="preserve"> voltak a dózismódosításra</w:delText>
        </w:r>
      </w:del>
      <w:r w:rsidRPr="00311F97">
        <w:rPr>
          <w:lang w:eastAsia="en-US"/>
        </w:rPr>
        <w:t>.</w:t>
      </w:r>
      <w:r>
        <w:rPr>
          <w:lang w:eastAsia="en-US"/>
        </w:rPr>
        <w:t xml:space="preserve"> A betegeket vagy </w:t>
      </w:r>
      <w:ins w:id="133" w:author="HU LOC 3_additional correction" w:date="2026-05-07T12:04:00Z">
        <w:r w:rsidR="005B09D4">
          <w:rPr>
            <w:lang w:eastAsia="en-US"/>
          </w:rPr>
          <w:t>át</w:t>
        </w:r>
      </w:ins>
      <w:ins w:id="134" w:author="HU LOC 3_additional correction" w:date="2026-05-08T14:40:00Z">
        <w:r w:rsidR="0025778D">
          <w:rPr>
            <w:lang w:eastAsia="en-US"/>
          </w:rPr>
          <w:t>állították</w:t>
        </w:r>
      </w:ins>
      <w:ins w:id="135" w:author="HU LOC 3_additional correction" w:date="2026-05-07T12:04:00Z">
        <w:r w:rsidR="005B09D4">
          <w:rPr>
            <w:lang w:eastAsia="en-US"/>
          </w:rPr>
          <w:t xml:space="preserve"> </w:t>
        </w:r>
      </w:ins>
      <w:del w:id="136" w:author="HU LOC 3_additional correction" w:date="2026-05-07T12:04:00Z">
        <w:r w:rsidDel="005B09D4">
          <w:rPr>
            <w:lang w:eastAsia="en-US"/>
          </w:rPr>
          <w:delText xml:space="preserve">a </w:delText>
        </w:r>
      </w:del>
      <w:r>
        <w:rPr>
          <w:lang w:eastAsia="en-US"/>
        </w:rPr>
        <w:t xml:space="preserve">12 hetenkénti kezelésről 8 hetenkéntire </w:t>
      </w:r>
      <w:del w:id="137" w:author="HU LOC 3_additional correction" w:date="2026-05-07T12:05:00Z">
        <w:r w:rsidDel="005B09D4">
          <w:rPr>
            <w:lang w:eastAsia="en-US"/>
          </w:rPr>
          <w:delText xml:space="preserve">váltották át </w:delText>
        </w:r>
      </w:del>
      <w:r>
        <w:rPr>
          <w:lang w:eastAsia="en-US"/>
        </w:rPr>
        <w:t>vagy maradtak a 8 hetenkénti kezelésen (</w:t>
      </w:r>
      <w:r w:rsidRPr="00EE2227">
        <w:rPr>
          <w:i/>
          <w:iCs/>
          <w:lang w:eastAsia="en-US"/>
        </w:rPr>
        <w:t>sham adjustment</w:t>
      </w:r>
      <w:r>
        <w:rPr>
          <w:i/>
          <w:iCs/>
          <w:lang w:eastAsia="en-US"/>
        </w:rPr>
        <w:t xml:space="preserve"> </w:t>
      </w:r>
      <w:r w:rsidR="00211A9C">
        <w:rPr>
          <w:i/>
          <w:iCs/>
          <w:lang w:eastAsia="en-US"/>
        </w:rPr>
        <w:t>–</w:t>
      </w:r>
      <w:r>
        <w:rPr>
          <w:i/>
          <w:iCs/>
          <w:lang w:eastAsia="en-US"/>
        </w:rPr>
        <w:t xml:space="preserve"> </w:t>
      </w:r>
      <w:r>
        <w:rPr>
          <w:lang w:eastAsia="en-US"/>
        </w:rPr>
        <w:t>színlelt módosítás).</w:t>
      </w:r>
      <w:r w:rsidRPr="003E36B7">
        <w:t xml:space="preserve"> </w:t>
      </w:r>
      <w:r>
        <w:rPr>
          <w:lang w:eastAsia="en-US"/>
        </w:rPr>
        <w:t>Két</w:t>
      </w:r>
      <w:r w:rsidRPr="003E36B7">
        <w:rPr>
          <w:lang w:eastAsia="en-US"/>
        </w:rPr>
        <w:t xml:space="preserve"> beteg adagját a rövidebb adagolási intervallumhoz igazították.</w:t>
      </w:r>
      <w:r>
        <w:rPr>
          <w:lang w:eastAsia="en-US"/>
        </w:rPr>
        <w:t xml:space="preserve"> </w:t>
      </w:r>
      <w:r w:rsidRPr="0024597D">
        <w:rPr>
          <w:lang w:eastAsia="en-US"/>
        </w:rPr>
        <w:t xml:space="preserve">Ezeknél a betegeknél klinikai remissziót </w:t>
      </w:r>
      <w:r>
        <w:rPr>
          <w:lang w:eastAsia="en-US"/>
        </w:rPr>
        <w:t xml:space="preserve">értek el </w:t>
      </w:r>
      <w:r w:rsidRPr="0024597D">
        <w:rPr>
          <w:lang w:eastAsia="en-US"/>
        </w:rPr>
        <w:t>a betegek 100%-ánál (2/2) 8</w:t>
      </w:r>
      <w:r>
        <w:rPr>
          <w:lang w:eastAsia="en-US"/>
        </w:rPr>
        <w:t> </w:t>
      </w:r>
      <w:r w:rsidRPr="0024597D">
        <w:rPr>
          <w:lang w:eastAsia="en-US"/>
        </w:rPr>
        <w:t>héttel a dózismódosítás után.</w:t>
      </w:r>
    </w:p>
    <w:p w14:paraId="1F739EA9" w14:textId="77777777" w:rsidR="00C03211" w:rsidRDefault="00C03211" w:rsidP="00C03211">
      <w:pPr>
        <w:suppressAutoHyphens w:val="0"/>
        <w:rPr>
          <w:lang w:eastAsia="en-US"/>
        </w:rPr>
      </w:pPr>
    </w:p>
    <w:p w14:paraId="47665826" w14:textId="5864A97E" w:rsidR="00C5679D" w:rsidRPr="007A47A3" w:rsidRDefault="00C5679D" w:rsidP="00C5679D">
      <w:pPr>
        <w:tabs>
          <w:tab w:val="clear" w:pos="567"/>
        </w:tabs>
        <w:suppressAutoHyphens w:val="0"/>
        <w:textAlignment w:val="baseline"/>
        <w:rPr>
          <w:noProof w:val="0"/>
          <w:lang w:val="hu" w:eastAsia="en-US"/>
        </w:rPr>
      </w:pPr>
      <w:r w:rsidRPr="00C5679D">
        <w:rPr>
          <w:noProof w:val="0"/>
          <w:lang w:val="hu" w:eastAsia="en-US"/>
        </w:rPr>
        <w:t>Mindkét kezelési protokollból (12 heten</w:t>
      </w:r>
      <w:r w:rsidR="00355B54">
        <w:rPr>
          <w:noProof w:val="0"/>
          <w:lang w:val="hu" w:eastAsia="en-US"/>
        </w:rPr>
        <w:t>kénti</w:t>
      </w:r>
      <w:r w:rsidRPr="00C5679D">
        <w:rPr>
          <w:noProof w:val="0"/>
          <w:lang w:val="hu" w:eastAsia="en-US"/>
        </w:rPr>
        <w:t xml:space="preserve"> vagy 8 heten</w:t>
      </w:r>
      <w:r w:rsidR="00355B54">
        <w:rPr>
          <w:noProof w:val="0"/>
          <w:lang w:val="hu" w:eastAsia="en-US"/>
        </w:rPr>
        <w:t>kénti</w:t>
      </w:r>
      <w:r w:rsidRPr="00C5679D">
        <w:rPr>
          <w:noProof w:val="0"/>
          <w:lang w:val="hu" w:eastAsia="en-US"/>
        </w:rPr>
        <w:t xml:space="preserve"> kezelés) azok a betegek, akik a fenntartó kezelés 8. hetére nem mutattak klinikai választ vagy a klinikai válaszuk megszűnt, és a szérum</w:t>
      </w:r>
      <w:ins w:id="138" w:author="HU_OGYI_61_1" w:date="2026-07-06T16:49:00Z">
        <w:r w:rsidR="00BA021F">
          <w:rPr>
            <w:noProof w:val="0"/>
            <w:lang w:val="hu" w:eastAsia="en-US"/>
          </w:rPr>
          <w:t>-</w:t>
        </w:r>
      </w:ins>
      <w:proofErr w:type="spellStart"/>
      <w:del w:id="139" w:author="HU_OGYI_61_1" w:date="2026-07-06T16:49:00Z">
        <w:r w:rsidRPr="00C5679D" w:rsidDel="00BA021F">
          <w:rPr>
            <w:noProof w:val="0"/>
            <w:lang w:val="hu" w:eastAsia="en-US"/>
          </w:rPr>
          <w:delText xml:space="preserve"> </w:delText>
        </w:r>
      </w:del>
      <w:r w:rsidRPr="00C5679D">
        <w:rPr>
          <w:noProof w:val="0"/>
          <w:lang w:val="hu" w:eastAsia="en-US"/>
        </w:rPr>
        <w:t>usztekinumabszintjük</w:t>
      </w:r>
      <w:proofErr w:type="spellEnd"/>
      <w:r w:rsidRPr="00C5679D">
        <w:rPr>
          <w:noProof w:val="0"/>
          <w:lang w:val="hu" w:eastAsia="en-US"/>
        </w:rPr>
        <w:t xml:space="preserve"> alacsony volt (dinamikus egyensúlyi állapotban</w:t>
      </w:r>
      <w:r w:rsidR="008839F2">
        <w:rPr>
          <w:noProof w:val="0"/>
          <w:lang w:val="hu" w:eastAsia="en-US"/>
        </w:rPr>
        <w:t>,</w:t>
      </w:r>
      <w:r w:rsidRPr="00C5679D">
        <w:rPr>
          <w:noProof w:val="0"/>
          <w:lang w:val="hu" w:eastAsia="en-US"/>
        </w:rPr>
        <w:t xml:space="preserve"> </w:t>
      </w:r>
      <w:r w:rsidR="008839F2" w:rsidRPr="002A11D2">
        <w:rPr>
          <w:noProof w:val="0"/>
          <w:lang w:val="hu" w:eastAsia="en-US"/>
        </w:rPr>
        <w:t xml:space="preserve">8 hetes </w:t>
      </w:r>
      <w:r w:rsidR="008839F2">
        <w:rPr>
          <w:noProof w:val="0"/>
          <w:lang w:val="hu" w:eastAsia="en-US"/>
        </w:rPr>
        <w:t xml:space="preserve">kezelés esetén </w:t>
      </w:r>
      <w:r w:rsidRPr="002A11D2">
        <w:rPr>
          <w:noProof w:val="0"/>
          <w:lang w:val="hu" w:eastAsia="en-US"/>
        </w:rPr>
        <w:t>a</w:t>
      </w:r>
      <w:r w:rsidR="000B7838" w:rsidRPr="002A11D2">
        <w:rPr>
          <w:noProof w:val="0"/>
          <w:lang w:val="hu" w:eastAsia="en-US"/>
        </w:rPr>
        <w:t>z</w:t>
      </w:r>
      <w:r w:rsidRPr="002A11D2">
        <w:rPr>
          <w:noProof w:val="0"/>
          <w:lang w:val="hu" w:eastAsia="en-US"/>
        </w:rPr>
        <w:t xml:space="preserve"> </w:t>
      </w:r>
      <w:proofErr w:type="spellStart"/>
      <w:r w:rsidRPr="002A11D2">
        <w:rPr>
          <w:noProof w:val="0"/>
          <w:lang w:val="hu" w:eastAsia="en-US"/>
        </w:rPr>
        <w:t>usztekinumab</w:t>
      </w:r>
      <w:proofErr w:type="spellEnd"/>
      <w:r w:rsidR="00DE5AED" w:rsidRPr="002A11D2">
        <w:rPr>
          <w:noProof w:val="0"/>
          <w:lang w:val="hu" w:eastAsia="en-US"/>
        </w:rPr>
        <w:t xml:space="preserve"> </w:t>
      </w:r>
      <w:r w:rsidR="00004573" w:rsidRPr="00004573">
        <w:rPr>
          <w:noProof w:val="0"/>
          <w:lang w:val="hu" w:eastAsia="en-US"/>
        </w:rPr>
        <w:t>mélyponti koncentrációja</w:t>
      </w:r>
      <w:r w:rsidR="00004573" w:rsidRPr="00004573" w:rsidDel="00004573">
        <w:rPr>
          <w:noProof w:val="0"/>
          <w:lang w:val="hu" w:eastAsia="en-US"/>
        </w:rPr>
        <w:t xml:space="preserve"> </w:t>
      </w:r>
      <w:r w:rsidRPr="00C5679D">
        <w:rPr>
          <w:noProof w:val="0"/>
          <w:lang w:val="hu" w:eastAsia="en-US"/>
        </w:rPr>
        <w:t xml:space="preserve">&lt;1,4 mikrogramm/ml), beléphettek az expozíció optimalizálására végzett, opcionális alvizsgálatba. Ez </w:t>
      </w:r>
      <w:r w:rsidR="002F2FB1">
        <w:rPr>
          <w:noProof w:val="0"/>
          <w:lang w:val="hu" w:eastAsia="en-US"/>
        </w:rPr>
        <w:t xml:space="preserve">a </w:t>
      </w:r>
      <w:r w:rsidRPr="00C5679D">
        <w:rPr>
          <w:noProof w:val="0"/>
          <w:lang w:val="hu" w:eastAsia="en-US"/>
        </w:rPr>
        <w:t xml:space="preserve">nyílt elrendezésű alvizsgálat </w:t>
      </w:r>
      <w:r w:rsidR="00BB6C55">
        <w:rPr>
          <w:noProof w:val="0"/>
          <w:lang w:val="hu" w:eastAsia="en-US"/>
        </w:rPr>
        <w:t>l</w:t>
      </w:r>
      <w:r w:rsidR="002F2FB1" w:rsidRPr="00C5679D">
        <w:rPr>
          <w:noProof w:val="0"/>
          <w:lang w:val="hu" w:eastAsia="en-US"/>
        </w:rPr>
        <w:t>egalább 16 hétig tart</w:t>
      </w:r>
      <w:r w:rsidR="002F2FB1">
        <w:rPr>
          <w:noProof w:val="0"/>
          <w:lang w:val="hu" w:eastAsia="en-US"/>
        </w:rPr>
        <w:t>ott</w:t>
      </w:r>
      <w:r w:rsidR="002F2FB1" w:rsidRPr="00C5679D">
        <w:rPr>
          <w:noProof w:val="0"/>
          <w:lang w:val="hu" w:eastAsia="en-US"/>
        </w:rPr>
        <w:t xml:space="preserve">, </w:t>
      </w:r>
      <w:r w:rsidRPr="00C5679D">
        <w:rPr>
          <w:noProof w:val="0"/>
          <w:lang w:val="hu" w:eastAsia="en-US"/>
        </w:rPr>
        <w:t>amelyben 90 mg, vagy a BSA alapján számított 60 mg/m</w:t>
      </w:r>
      <w:r w:rsidRPr="00C5679D">
        <w:rPr>
          <w:noProof w:val="0"/>
          <w:vertAlign w:val="superscript"/>
          <w:lang w:val="hu" w:eastAsia="en-US"/>
        </w:rPr>
        <w:t>2</w:t>
      </w:r>
      <w:r w:rsidRPr="00C5679D">
        <w:rPr>
          <w:noProof w:val="0"/>
          <w:lang w:val="hu" w:eastAsia="en-US"/>
        </w:rPr>
        <w:t xml:space="preserve"> </w:t>
      </w:r>
      <w:ins w:id="140" w:author="HU LOC 3_additional correction" w:date="2026-05-07T12:49:00Z">
        <w:r w:rsidR="001149A3">
          <w:rPr>
            <w:noProof w:val="0"/>
            <w:lang w:val="hu" w:eastAsia="en-US"/>
          </w:rPr>
          <w:t xml:space="preserve">dózisú </w:t>
        </w:r>
        <w:r w:rsidR="001149A3" w:rsidRPr="00C5679D">
          <w:rPr>
            <w:noProof w:val="0"/>
            <w:lang w:val="hu" w:eastAsia="en-US"/>
          </w:rPr>
          <w:t xml:space="preserve">fenntartó </w:t>
        </w:r>
      </w:ins>
      <w:proofErr w:type="spellStart"/>
      <w:r w:rsidRPr="00C5679D">
        <w:rPr>
          <w:noProof w:val="0"/>
          <w:lang w:val="hu" w:eastAsia="en-US"/>
        </w:rPr>
        <w:t>usztekinumab</w:t>
      </w:r>
      <w:proofErr w:type="spellEnd"/>
      <w:ins w:id="141" w:author="HU LOC 3_additional correction" w:date="2026-05-07T12:49:00Z">
        <w:r w:rsidR="001149A3">
          <w:rPr>
            <w:noProof w:val="0"/>
            <w:lang w:val="hu" w:eastAsia="en-US"/>
          </w:rPr>
          <w:t>-</w:t>
        </w:r>
      </w:ins>
      <w:del w:id="142" w:author="HU LOC 3_additional correction" w:date="2026-05-07T12:49:00Z">
        <w:r w:rsidRPr="00C5679D" w:rsidDel="001149A3">
          <w:rPr>
            <w:noProof w:val="0"/>
            <w:lang w:val="hu" w:eastAsia="en-US"/>
          </w:rPr>
          <w:delText xml:space="preserve"> fenntartó </w:delText>
        </w:r>
      </w:del>
      <w:r w:rsidRPr="00C5679D">
        <w:rPr>
          <w:noProof w:val="0"/>
          <w:lang w:val="hu" w:eastAsia="en-US"/>
        </w:rPr>
        <w:t xml:space="preserve">kezelést alkalmaztak subcutan módon, 4 hetente. </w:t>
      </w:r>
      <w:r w:rsidR="00BB6C55">
        <w:rPr>
          <w:noProof w:val="0"/>
          <w:lang w:val="hu" w:eastAsia="en-US"/>
        </w:rPr>
        <w:t xml:space="preserve">Összesen 26 beteget vontak be az alvizsgálatba. </w:t>
      </w:r>
      <w:r w:rsidR="00BB6C55" w:rsidRPr="007A47A3">
        <w:rPr>
          <w:noProof w:val="0"/>
          <w:lang w:val="hu" w:eastAsia="en-US"/>
        </w:rPr>
        <w:t>A résztvevő betegek közül 11</w:t>
      </w:r>
      <w:r w:rsidR="00BB6C55">
        <w:rPr>
          <w:noProof w:val="0"/>
          <w:lang w:val="hu" w:eastAsia="en-US"/>
        </w:rPr>
        <w:t> </w:t>
      </w:r>
      <w:r w:rsidR="00BB6C55" w:rsidRPr="007A47A3">
        <w:rPr>
          <w:noProof w:val="0"/>
          <w:lang w:val="hu" w:eastAsia="en-US"/>
        </w:rPr>
        <w:t>fő (42,3%) állt át a 12</w:t>
      </w:r>
      <w:r w:rsidR="00BB6C55">
        <w:rPr>
          <w:noProof w:val="0"/>
          <w:lang w:val="hu" w:eastAsia="en-US"/>
        </w:rPr>
        <w:t> </w:t>
      </w:r>
      <w:r w:rsidR="00BB6C55" w:rsidRPr="007A47A3">
        <w:rPr>
          <w:noProof w:val="0"/>
          <w:lang w:val="hu" w:eastAsia="en-US"/>
        </w:rPr>
        <w:t>heten</w:t>
      </w:r>
      <w:r w:rsidR="00BB6C55">
        <w:rPr>
          <w:noProof w:val="0"/>
          <w:lang w:val="hu" w:eastAsia="en-US"/>
        </w:rPr>
        <w:t xml:space="preserve">kénti </w:t>
      </w:r>
      <w:r w:rsidR="00BB6C55" w:rsidRPr="007A47A3">
        <w:rPr>
          <w:noProof w:val="0"/>
          <w:lang w:val="hu" w:eastAsia="en-US"/>
        </w:rPr>
        <w:t>adagolásról a 4</w:t>
      </w:r>
      <w:r w:rsidR="00BB6C55">
        <w:rPr>
          <w:noProof w:val="0"/>
          <w:lang w:val="hu" w:eastAsia="en-US"/>
        </w:rPr>
        <w:t> </w:t>
      </w:r>
      <w:r w:rsidR="00BB6C55" w:rsidRPr="007A47A3">
        <w:rPr>
          <w:noProof w:val="0"/>
          <w:lang w:val="hu" w:eastAsia="en-US"/>
        </w:rPr>
        <w:t>heten</w:t>
      </w:r>
      <w:r w:rsidR="00BB6C55">
        <w:rPr>
          <w:noProof w:val="0"/>
          <w:lang w:val="hu" w:eastAsia="en-US"/>
        </w:rPr>
        <w:t xml:space="preserve">kénti </w:t>
      </w:r>
      <w:r w:rsidR="00BB6C55" w:rsidRPr="007A47A3">
        <w:rPr>
          <w:noProof w:val="0"/>
          <w:lang w:val="hu" w:eastAsia="en-US"/>
        </w:rPr>
        <w:t>adagolásra, és 15</w:t>
      </w:r>
      <w:r w:rsidR="00BB6C55">
        <w:rPr>
          <w:noProof w:val="0"/>
          <w:lang w:val="hu" w:eastAsia="en-US"/>
        </w:rPr>
        <w:t> </w:t>
      </w:r>
      <w:r w:rsidR="00BB6C55" w:rsidRPr="007A47A3">
        <w:rPr>
          <w:noProof w:val="0"/>
          <w:lang w:val="hu" w:eastAsia="en-US"/>
        </w:rPr>
        <w:t>fő (57,7%) állt át a 8</w:t>
      </w:r>
      <w:r w:rsidR="00BB6C55">
        <w:rPr>
          <w:noProof w:val="0"/>
          <w:lang w:val="hu" w:eastAsia="en-US"/>
        </w:rPr>
        <w:t> </w:t>
      </w:r>
      <w:r w:rsidR="00BB6C55" w:rsidRPr="007A47A3">
        <w:rPr>
          <w:noProof w:val="0"/>
          <w:lang w:val="hu" w:eastAsia="en-US"/>
        </w:rPr>
        <w:t>heten</w:t>
      </w:r>
      <w:r w:rsidR="00BB6C55">
        <w:rPr>
          <w:noProof w:val="0"/>
          <w:lang w:val="hu" w:eastAsia="en-US"/>
        </w:rPr>
        <w:t xml:space="preserve">kénti </w:t>
      </w:r>
      <w:r w:rsidR="00BB6C55" w:rsidRPr="007A47A3">
        <w:rPr>
          <w:noProof w:val="0"/>
          <w:lang w:val="hu" w:eastAsia="en-US"/>
        </w:rPr>
        <w:t>adagolásról a 4</w:t>
      </w:r>
      <w:r w:rsidR="00BB6C55">
        <w:rPr>
          <w:noProof w:val="0"/>
          <w:lang w:val="hu" w:eastAsia="en-US"/>
        </w:rPr>
        <w:t> </w:t>
      </w:r>
      <w:r w:rsidR="00BB6C55" w:rsidRPr="007A47A3">
        <w:rPr>
          <w:noProof w:val="0"/>
          <w:lang w:val="hu" w:eastAsia="en-US"/>
        </w:rPr>
        <w:t>heten</w:t>
      </w:r>
      <w:r w:rsidR="00BB6C55">
        <w:rPr>
          <w:noProof w:val="0"/>
          <w:lang w:val="hu" w:eastAsia="en-US"/>
        </w:rPr>
        <w:t>kénti</w:t>
      </w:r>
      <w:r w:rsidR="00BB6C55" w:rsidRPr="007A47A3">
        <w:rPr>
          <w:noProof w:val="0"/>
          <w:lang w:val="hu" w:eastAsia="en-US"/>
        </w:rPr>
        <w:t xml:space="preserve"> adagolásra. </w:t>
      </w:r>
      <w:r w:rsidRPr="00C5679D">
        <w:rPr>
          <w:noProof w:val="0"/>
          <w:lang w:val="hu" w:eastAsia="en-US"/>
        </w:rPr>
        <w:t>A 16. héten, az adagolási gyakoriság megváltoztatása után, az értékelhető betegek 95,0%</w:t>
      </w:r>
      <w:r w:rsidRPr="00C5679D">
        <w:rPr>
          <w:noProof w:val="0"/>
          <w:lang w:val="hu" w:eastAsia="en-US"/>
        </w:rPr>
        <w:noBreakHyphen/>
        <w:t>a (19/20) adott klinikai választ, és 50,0%</w:t>
      </w:r>
      <w:r w:rsidRPr="00C5679D">
        <w:rPr>
          <w:noProof w:val="0"/>
          <w:lang w:val="hu" w:eastAsia="en-US"/>
        </w:rPr>
        <w:noBreakHyphen/>
        <w:t>a (10/20) volt klinikai remisszióban.</w:t>
      </w:r>
    </w:p>
    <w:p w14:paraId="40FA18AC" w14:textId="77777777" w:rsidR="00C5679D" w:rsidRDefault="00C5679D" w:rsidP="00C03211">
      <w:pPr>
        <w:suppressAutoHyphens w:val="0"/>
        <w:rPr>
          <w:lang w:eastAsia="en-US"/>
        </w:rPr>
      </w:pPr>
    </w:p>
    <w:p w14:paraId="319A793C" w14:textId="5A1CCD73" w:rsidR="00C03211" w:rsidRDefault="00C03211" w:rsidP="00C03211">
      <w:pPr>
        <w:suppressAutoHyphens w:val="0"/>
        <w:rPr>
          <w:lang w:eastAsia="en-US"/>
        </w:rPr>
      </w:pPr>
      <w:r w:rsidRPr="0024597D">
        <w:rPr>
          <w:lang w:eastAsia="en-US"/>
        </w:rPr>
        <w:t xml:space="preserve">Az indukciós adagolási rend és mindkét fenntartó adagolási </w:t>
      </w:r>
      <w:r>
        <w:rPr>
          <w:lang w:eastAsia="en-US"/>
        </w:rPr>
        <w:t>rend</w:t>
      </w:r>
      <w:r w:rsidRPr="0024597D">
        <w:rPr>
          <w:lang w:eastAsia="en-US"/>
        </w:rPr>
        <w:t xml:space="preserve"> biztonság</w:t>
      </w:r>
      <w:r>
        <w:rPr>
          <w:lang w:eastAsia="en-US"/>
        </w:rPr>
        <w:t>ossági</w:t>
      </w:r>
      <w:r w:rsidRPr="0024597D">
        <w:rPr>
          <w:lang w:eastAsia="en-US"/>
        </w:rPr>
        <w:t xml:space="preserve"> profilja a </w:t>
      </w:r>
      <w:r w:rsidR="00C5679D">
        <w:rPr>
          <w:lang w:eastAsia="en-US"/>
        </w:rPr>
        <w:t>2 éves kort betöltött</w:t>
      </w:r>
      <w:r w:rsidRPr="0024597D">
        <w:rPr>
          <w:lang w:eastAsia="en-US"/>
        </w:rPr>
        <w:t xml:space="preserve"> gyermek</w:t>
      </w:r>
      <w:r w:rsidR="00596AFE">
        <w:rPr>
          <w:lang w:eastAsia="en-US"/>
        </w:rPr>
        <w:t>eknél</w:t>
      </w:r>
      <w:r w:rsidR="00C513FB">
        <w:rPr>
          <w:lang w:eastAsia="en-US"/>
        </w:rPr>
        <w:t xml:space="preserve"> és </w:t>
      </w:r>
      <w:r w:rsidR="00596AFE">
        <w:rPr>
          <w:lang w:eastAsia="en-US"/>
        </w:rPr>
        <w:t>serdülőknél</w:t>
      </w:r>
      <w:r w:rsidR="00596AFE" w:rsidRPr="0024597D">
        <w:rPr>
          <w:lang w:eastAsia="en-US"/>
        </w:rPr>
        <w:t xml:space="preserve"> </w:t>
      </w:r>
      <w:r w:rsidRPr="0024597D">
        <w:rPr>
          <w:lang w:eastAsia="en-US"/>
        </w:rPr>
        <w:t>hasonló</w:t>
      </w:r>
      <w:r>
        <w:rPr>
          <w:lang w:eastAsia="en-US"/>
        </w:rPr>
        <w:t>,</w:t>
      </w:r>
      <w:r w:rsidRPr="0024597D">
        <w:rPr>
          <w:lang w:eastAsia="en-US"/>
        </w:rPr>
        <w:t xml:space="preserve"> </w:t>
      </w:r>
      <w:r>
        <w:rPr>
          <w:lang w:eastAsia="en-US"/>
        </w:rPr>
        <w:t xml:space="preserve">mint </w:t>
      </w:r>
      <w:r w:rsidRPr="0024597D">
        <w:rPr>
          <w:lang w:eastAsia="en-US"/>
        </w:rPr>
        <w:t>a Crohn-betegségben szenvedő felnőtt</w:t>
      </w:r>
      <w:r w:rsidR="00596AFE">
        <w:rPr>
          <w:lang w:eastAsia="en-US"/>
        </w:rPr>
        <w:t>eknél</w:t>
      </w:r>
      <w:r w:rsidRPr="0024597D">
        <w:rPr>
          <w:lang w:eastAsia="en-US"/>
        </w:rPr>
        <w:t xml:space="preserve"> megállapított</w:t>
      </w:r>
      <w:r>
        <w:rPr>
          <w:lang w:eastAsia="en-US"/>
        </w:rPr>
        <w:t xml:space="preserve"> </w:t>
      </w:r>
      <w:r w:rsidRPr="0024597D">
        <w:rPr>
          <w:lang w:eastAsia="en-US"/>
        </w:rPr>
        <w:t>(lásd 4.8</w:t>
      </w:r>
      <w:r w:rsidR="00773DE5">
        <w:rPr>
          <w:lang w:eastAsia="en-US"/>
        </w:rPr>
        <w:t> </w:t>
      </w:r>
      <w:r w:rsidRPr="0024597D">
        <w:rPr>
          <w:lang w:eastAsia="en-US"/>
        </w:rPr>
        <w:t>pont).</w:t>
      </w:r>
    </w:p>
    <w:p w14:paraId="191418A6" w14:textId="77777777" w:rsidR="00F90E82" w:rsidRPr="00497B0D" w:rsidRDefault="00F90E82" w:rsidP="00497B0D">
      <w:pPr>
        <w:suppressAutoHyphens w:val="0"/>
        <w:rPr>
          <w:lang w:eastAsia="en-US"/>
        </w:rPr>
      </w:pPr>
    </w:p>
    <w:p w14:paraId="138E3C6E" w14:textId="77777777" w:rsidR="00497B0D" w:rsidRPr="00497B0D" w:rsidRDefault="00497B0D" w:rsidP="00497B0D">
      <w:pPr>
        <w:keepNext/>
        <w:widowControl w:val="0"/>
        <w:suppressAutoHyphens w:val="0"/>
        <w:rPr>
          <w:i/>
          <w:lang w:eastAsia="en-US"/>
        </w:rPr>
      </w:pPr>
      <w:r w:rsidRPr="00497B0D">
        <w:rPr>
          <w:i/>
          <w:lang w:eastAsia="en-US"/>
        </w:rPr>
        <w:t>Szérum és faecalis gyulladásos biológiai markerek</w:t>
      </w:r>
    </w:p>
    <w:p w14:paraId="52B10301" w14:textId="776AA559" w:rsidR="00497B0D" w:rsidRPr="00497B0D" w:rsidRDefault="00497B0D" w:rsidP="00497B0D">
      <w:pPr>
        <w:tabs>
          <w:tab w:val="clear" w:pos="567"/>
        </w:tabs>
        <w:suppressAutoHyphens w:val="0"/>
        <w:textAlignment w:val="baseline"/>
        <w:rPr>
          <w:szCs w:val="22"/>
          <w:lang w:eastAsia="en-US"/>
        </w:rPr>
      </w:pPr>
      <w:r w:rsidRPr="00497B0D">
        <w:rPr>
          <w:lang w:eastAsia="en-US"/>
        </w:rPr>
        <w:t>A fenntartó kezelés 44.</w:t>
      </w:r>
      <w:r w:rsidR="005A1B6A">
        <w:rPr>
          <w:lang w:eastAsia="en-US"/>
        </w:rPr>
        <w:t> </w:t>
      </w:r>
      <w:r w:rsidRPr="00497B0D">
        <w:rPr>
          <w:lang w:eastAsia="en-US"/>
        </w:rPr>
        <w:t>hetén a C</w:t>
      </w:r>
      <w:r w:rsidRPr="00497B0D">
        <w:rPr>
          <w:lang w:eastAsia="en-US"/>
        </w:rPr>
        <w:noBreakHyphen/>
        <w:t xml:space="preserve">reaktív protein (CRP) kiindulási értékhez viszonyított átlagos változása </w:t>
      </w:r>
      <w:r w:rsidR="00C5679D">
        <w:rPr>
          <w:lang w:eastAsia="en-US"/>
        </w:rPr>
        <w:t xml:space="preserve">(SD) </w:t>
      </w:r>
      <w:r w:rsidR="00F6384E">
        <w:rPr>
          <w:lang w:eastAsia="en-US"/>
        </w:rPr>
        <w:noBreakHyphen/>
        <w:t>6,65</w:t>
      </w:r>
      <w:r w:rsidRPr="00497B0D">
        <w:rPr>
          <w:lang w:eastAsia="en-US"/>
        </w:rPr>
        <w:t> </w:t>
      </w:r>
      <w:r w:rsidR="00F6384E">
        <w:rPr>
          <w:lang w:eastAsia="en-US"/>
        </w:rPr>
        <w:t xml:space="preserve">(18,609) </w:t>
      </w:r>
      <w:r w:rsidRPr="00497B0D">
        <w:rPr>
          <w:lang w:eastAsia="en-US"/>
        </w:rPr>
        <w:t>mg/l</w:t>
      </w:r>
      <w:r w:rsidR="00974E80">
        <w:rPr>
          <w:lang w:eastAsia="en-US"/>
        </w:rPr>
        <w:t>,</w:t>
      </w:r>
      <w:r w:rsidRPr="00497B0D">
        <w:rPr>
          <w:lang w:eastAsia="en-US"/>
        </w:rPr>
        <w:t xml:space="preserve"> </w:t>
      </w:r>
      <w:r w:rsidR="00342021" w:rsidRPr="00342021">
        <w:rPr>
          <w:lang w:eastAsia="en-US"/>
        </w:rPr>
        <w:t>a széklet kalprotektin koncentrációk</w:t>
      </w:r>
      <w:r w:rsidR="00342021">
        <w:rPr>
          <w:lang w:eastAsia="en-US"/>
        </w:rPr>
        <w:t>é pedig</w:t>
      </w:r>
      <w:r w:rsidRPr="00497B0D">
        <w:rPr>
          <w:lang w:eastAsia="en-US"/>
        </w:rPr>
        <w:t xml:space="preserve"> </w:t>
      </w:r>
      <w:r w:rsidR="00F6384E">
        <w:rPr>
          <w:lang w:eastAsia="en-US"/>
        </w:rPr>
        <w:noBreakHyphen/>
        <w:t>716,9 (2597,66)</w:t>
      </w:r>
      <w:r w:rsidRPr="00497B0D">
        <w:rPr>
          <w:lang w:eastAsia="en-US"/>
        </w:rPr>
        <w:t> mg/kg volt.</w:t>
      </w:r>
    </w:p>
    <w:p w14:paraId="6BCD1C4C" w14:textId="77777777" w:rsidR="00497B0D" w:rsidRPr="00497B0D" w:rsidRDefault="00497B0D" w:rsidP="00497B0D">
      <w:pPr>
        <w:tabs>
          <w:tab w:val="clear" w:pos="567"/>
        </w:tabs>
        <w:suppressAutoHyphens w:val="0"/>
        <w:textAlignment w:val="baseline"/>
        <w:rPr>
          <w:szCs w:val="22"/>
          <w:lang w:eastAsia="en-GB"/>
        </w:rPr>
      </w:pPr>
    </w:p>
    <w:p w14:paraId="36C36EC5" w14:textId="77777777" w:rsidR="00497B0D" w:rsidRPr="00497B0D" w:rsidRDefault="00497B0D" w:rsidP="00497B0D">
      <w:pPr>
        <w:keepNext/>
        <w:widowControl w:val="0"/>
        <w:suppressAutoHyphens w:val="0"/>
        <w:rPr>
          <w:i/>
          <w:lang w:eastAsia="en-US"/>
        </w:rPr>
      </w:pPr>
      <w:r w:rsidRPr="00497B0D">
        <w:rPr>
          <w:i/>
          <w:lang w:eastAsia="en-US"/>
        </w:rPr>
        <w:t>Az egészségi állapottal összefüggő életminőség</w:t>
      </w:r>
    </w:p>
    <w:p w14:paraId="65ABF390" w14:textId="0FE7C5C0" w:rsidR="00497B0D" w:rsidRDefault="00434F21" w:rsidP="00497B0D">
      <w:pPr>
        <w:tabs>
          <w:tab w:val="clear" w:pos="567"/>
        </w:tabs>
        <w:suppressAutoHyphens w:val="0"/>
        <w:textAlignment w:val="baseline"/>
        <w:rPr>
          <w:lang w:eastAsia="en-US"/>
        </w:rPr>
      </w:pPr>
      <w:r>
        <w:rPr>
          <w:lang w:eastAsia="en-US"/>
        </w:rPr>
        <w:t xml:space="preserve">Az </w:t>
      </w:r>
      <w:r w:rsidR="00497B0D" w:rsidRPr="00497B0D">
        <w:rPr>
          <w:lang w:eastAsia="en-US"/>
        </w:rPr>
        <w:t>52</w:t>
      </w:r>
      <w:r>
        <w:rPr>
          <w:lang w:eastAsia="en-US"/>
        </w:rPr>
        <w:t>.</w:t>
      </w:r>
      <w:r w:rsidR="00497B0D" w:rsidRPr="00497B0D">
        <w:rPr>
          <w:lang w:eastAsia="en-US"/>
        </w:rPr>
        <w:t> hét után az IMPACT</w:t>
      </w:r>
      <w:r w:rsidR="00497B0D" w:rsidRPr="00497B0D">
        <w:rPr>
          <w:lang w:eastAsia="en-US"/>
        </w:rPr>
        <w:noBreakHyphen/>
        <w:t xml:space="preserve">III összpontszám és minden </w:t>
      </w:r>
      <w:r w:rsidR="00CB1393">
        <w:rPr>
          <w:lang w:eastAsia="en-US"/>
        </w:rPr>
        <w:t>részterület</w:t>
      </w:r>
      <w:r w:rsidR="00497B0D" w:rsidRPr="00497B0D">
        <w:rPr>
          <w:lang w:eastAsia="en-US"/>
        </w:rPr>
        <w:t xml:space="preserve"> (bélrendszeri tünetek, fáradtsággal összefüggő szisztémás tünetek és jóllét) klinikailag jelentős javulást mutatott.</w:t>
      </w:r>
    </w:p>
    <w:p w14:paraId="105B563C" w14:textId="77777777" w:rsidR="00D53955" w:rsidRDefault="00D53955" w:rsidP="00D53955">
      <w:pPr>
        <w:widowControl w:val="0"/>
        <w:suppressAutoHyphens w:val="0"/>
        <w:rPr>
          <w:lang w:eastAsia="hu-HU" w:bidi="hu-HU"/>
        </w:rPr>
      </w:pPr>
    </w:p>
    <w:p w14:paraId="305EB8B8" w14:textId="77777777" w:rsidR="00645906" w:rsidRPr="0025778D" w:rsidRDefault="00645906" w:rsidP="00645906">
      <w:pPr>
        <w:keepNext/>
        <w:widowControl w:val="0"/>
        <w:suppressAutoHyphens w:val="0"/>
        <w:rPr>
          <w:ins w:id="143" w:author="translator" w:date="2026-04-29T22:14:00Z"/>
          <w:i/>
          <w:u w:val="single"/>
          <w:lang w:eastAsia="en-US"/>
        </w:rPr>
      </w:pPr>
      <w:ins w:id="144" w:author="translator" w:date="2026-04-29T22:14:00Z">
        <w:r w:rsidRPr="00645906">
          <w:rPr>
            <w:i/>
            <w:iCs/>
            <w:u w:val="single"/>
            <w:lang w:val="hu" w:eastAsia="en-US"/>
          </w:rPr>
          <w:t>Colitis ulcerosa gyermekeknél és serdülőknél</w:t>
        </w:r>
      </w:ins>
    </w:p>
    <w:p w14:paraId="3CACD253" w14:textId="77777777" w:rsidR="00410B48" w:rsidRDefault="00645906" w:rsidP="00645906">
      <w:pPr>
        <w:tabs>
          <w:tab w:val="clear" w:pos="567"/>
        </w:tabs>
        <w:suppressAutoHyphens w:val="0"/>
        <w:rPr>
          <w:ins w:id="145" w:author="HU_OGYI_61_1" w:date="2026-07-06T15:19:00Z"/>
          <w:rFonts w:eastAsia="Aptos"/>
        </w:rPr>
      </w:pPr>
      <w:ins w:id="146" w:author="translator" w:date="2026-04-29T22:14:00Z">
        <w:r w:rsidRPr="0084793F">
          <w:rPr>
            <w:rFonts w:eastAsia="Aptos"/>
            <w:rPrChange w:id="147" w:author="EUCP BE1" w:date="2026-05-08T15:55:00Z">
              <w:rPr>
                <w:rFonts w:eastAsia="Aptos" w:cs="Arial"/>
                <w:noProof w:val="0"/>
                <w:kern w:val="2"/>
                <w:szCs w:val="24"/>
                <w:lang w:val="hu" w:eastAsia="en-US"/>
                <w14:ligatures w14:val="standardContextual"/>
              </w:rPr>
            </w:rPrChange>
          </w:rPr>
          <w:t xml:space="preserve">Az usztekinumab biztonságosságát és hatásosságát egy multicentrikus, III. fázisú vizsgálatban (UNIFI Jr) értékelték 112 közepesen súlyos vagy súlyos, aktív colitis ulcerosában szenvedő, 2 éves kort betöltött gyermeknél és serdülőnél. A betegség meghatározása a következő volt: a Mayo-pontszám kiinduláskor (a 0. héten) 6–12, valamint az endoszkópos alpontszám ≥2, az endoszkópos vizsgálat videófelvételének központi értékelése alapján meghatározva. </w:t>
        </w:r>
      </w:ins>
    </w:p>
    <w:p w14:paraId="71F066FF" w14:textId="77777777" w:rsidR="00410B48" w:rsidRDefault="00410B48" w:rsidP="00645906">
      <w:pPr>
        <w:tabs>
          <w:tab w:val="clear" w:pos="567"/>
        </w:tabs>
        <w:suppressAutoHyphens w:val="0"/>
        <w:rPr>
          <w:ins w:id="148" w:author="HU_OGYI_61_1" w:date="2026-07-06T15:19:00Z"/>
          <w:rFonts w:eastAsia="Aptos"/>
        </w:rPr>
      </w:pPr>
    </w:p>
    <w:p w14:paraId="3CE1449C" w14:textId="65004926" w:rsidR="00645906" w:rsidRPr="0084793F" w:rsidRDefault="00645906" w:rsidP="00645906">
      <w:pPr>
        <w:tabs>
          <w:tab w:val="clear" w:pos="567"/>
        </w:tabs>
        <w:suppressAutoHyphens w:val="0"/>
        <w:rPr>
          <w:ins w:id="149" w:author="translator" w:date="2026-04-29T22:14:00Z"/>
          <w:rFonts w:eastAsia="Aptos"/>
          <w:rPrChange w:id="150" w:author="EUCP BE1" w:date="2026-05-08T15:55:00Z">
            <w:rPr>
              <w:ins w:id="151" w:author="translator" w:date="2026-04-29T22:14:00Z"/>
              <w:rFonts w:eastAsia="Aptos" w:cs="Arial"/>
              <w:noProof w:val="0"/>
              <w:kern w:val="2"/>
              <w:szCs w:val="24"/>
              <w:lang w:val="hu" w:eastAsia="en-US"/>
              <w14:ligatures w14:val="standardContextual"/>
            </w:rPr>
          </w:rPrChange>
        </w:rPr>
      </w:pPr>
      <w:ins w:id="152" w:author="translator" w:date="2026-04-29T22:14:00Z">
        <w:r w:rsidRPr="0084793F">
          <w:rPr>
            <w:rFonts w:eastAsia="Aptos"/>
            <w:rPrChange w:id="153" w:author="EUCP BE1" w:date="2026-05-08T15:55:00Z">
              <w:rPr>
                <w:rFonts w:eastAsia="Aptos" w:cs="Arial"/>
                <w:szCs w:val="24"/>
                <w:lang w:val="hu" w:eastAsia="en-US"/>
                <w14:ligatures w14:val="standardContextual"/>
              </w:rPr>
            </w:rPrChange>
          </w:rPr>
          <w:t xml:space="preserve">A vizsgálatba 3 fő 2–5 év </w:t>
        </w:r>
        <w:r w:rsidRPr="00645906">
          <w:rPr>
            <w:rFonts w:eastAsia="Aptos" w:cs="Arial"/>
            <w:szCs w:val="24"/>
            <w:lang w:val="hu" w:eastAsia="en-US"/>
            <w14:ligatures w14:val="standardContextual"/>
          </w:rPr>
          <w:t xml:space="preserve">közötti, és 27 fő 6–11 év közötti beteget vontak be; 34 beteg testtömege volt kisebb mint 40 kg, és közülük 16 beteg testtömege volt kisebb mint 30 kg. </w:t>
        </w:r>
      </w:ins>
      <w:ins w:id="154" w:author="HU LOC 3" w:date="2026-05-07T08:38:00Z">
        <w:r w:rsidR="00AC4DFB" w:rsidRPr="001B158A">
          <w:rPr>
            <w:rFonts w:eastAsia="Aptos" w:cs="Arial"/>
            <w:szCs w:val="24"/>
            <w:lang w:val="hu" w:eastAsia="en-US"/>
            <w14:ligatures w14:val="standardContextual"/>
          </w:rPr>
          <w:t xml:space="preserve">A vizsgálatban részt vevő betegeknek </w:t>
        </w:r>
      </w:ins>
      <w:ins w:id="155" w:author="HU LOC 3" w:date="2026-05-07T08:39:00Z">
        <w:r w:rsidR="00B746E6">
          <w:rPr>
            <w:rFonts w:eastAsia="Aptos" w:cs="Arial"/>
            <w:szCs w:val="24"/>
            <w:lang w:val="hu" w:eastAsia="en-US"/>
            <w14:ligatures w14:val="standardContextual"/>
          </w:rPr>
          <w:t xml:space="preserve">ezt megelőzően </w:t>
        </w:r>
      </w:ins>
      <w:ins w:id="156" w:author="HU LOC 3" w:date="2026-05-07T08:38:00Z">
        <w:r w:rsidR="00AC4DFB" w:rsidRPr="001B158A">
          <w:rPr>
            <w:rFonts w:eastAsia="Aptos" w:cs="Arial"/>
            <w:szCs w:val="24"/>
            <w:lang w:val="hu" w:eastAsia="en-US"/>
            <w14:ligatures w14:val="standardContextual"/>
          </w:rPr>
          <w:t>biológiai terápiá</w:t>
        </w:r>
        <w:r w:rsidR="00AC4DFB">
          <w:rPr>
            <w:rFonts w:eastAsia="Aptos" w:cs="Arial"/>
            <w:szCs w:val="24"/>
            <w:lang w:val="hu" w:eastAsia="en-US"/>
            <w14:ligatures w14:val="standardContextual"/>
          </w:rPr>
          <w:t>n</w:t>
        </w:r>
        <w:r w:rsidR="00AC4DFB" w:rsidRPr="001B158A">
          <w:rPr>
            <w:rFonts w:eastAsia="Aptos" w:cs="Arial"/>
            <w:szCs w:val="24"/>
            <w:lang w:val="hu" w:eastAsia="en-US"/>
            <w14:ligatures w14:val="standardContextual"/>
          </w:rPr>
          <w:t>, kortikoszteroid</w:t>
        </w:r>
        <w:r w:rsidR="00AC4DFB">
          <w:rPr>
            <w:rFonts w:eastAsia="Aptos" w:cs="Arial"/>
            <w:szCs w:val="24"/>
            <w:lang w:val="hu" w:eastAsia="en-US"/>
            <w14:ligatures w14:val="standardContextual"/>
          </w:rPr>
          <w:t>-</w:t>
        </w:r>
        <w:r w:rsidR="00AC4DFB" w:rsidRPr="001B158A">
          <w:rPr>
            <w:rFonts w:eastAsia="Aptos" w:cs="Arial"/>
            <w:szCs w:val="24"/>
            <w:lang w:val="hu" w:eastAsia="en-US"/>
            <w14:ligatures w14:val="standardContextual"/>
          </w:rPr>
          <w:t xml:space="preserve"> vagy immunmodulátor</w:t>
        </w:r>
        <w:r w:rsidR="00AC4DFB">
          <w:rPr>
            <w:rFonts w:eastAsia="Aptos" w:cs="Arial"/>
            <w:szCs w:val="24"/>
            <w:lang w:val="hu" w:eastAsia="en-US"/>
            <w14:ligatures w14:val="standardContextual"/>
          </w:rPr>
          <w:t>-kezelésen kellett résztvenniük, ami sikertelennek bizonyult</w:t>
        </w:r>
      </w:ins>
      <w:ins w:id="157" w:author="translator" w:date="2026-04-29T22:14:00Z">
        <w:r w:rsidRPr="00645906">
          <w:rPr>
            <w:rFonts w:eastAsia="Aptos" w:cs="Arial"/>
            <w:szCs w:val="24"/>
            <w:lang w:val="hu" w:eastAsia="en-US"/>
            <w14:ligatures w14:val="standardContextual"/>
          </w:rPr>
          <w:t>.</w:t>
        </w:r>
      </w:ins>
      <w:ins w:id="158" w:author="HU LOC 3" w:date="2026-05-07T08:27:00Z">
        <w:r w:rsidR="001B158A">
          <w:rPr>
            <w:rFonts w:eastAsia="Aptos" w:cs="Arial"/>
            <w:szCs w:val="24"/>
            <w:lang w:val="hu" w:eastAsia="en-US"/>
            <w14:ligatures w14:val="standardContextual"/>
          </w:rPr>
          <w:t xml:space="preserve"> </w:t>
        </w:r>
      </w:ins>
      <w:ins w:id="159" w:author="translator" w:date="2026-04-29T22:14:00Z">
        <w:r w:rsidRPr="00645906">
          <w:rPr>
            <w:rFonts w:eastAsia="Aptos" w:cs="Arial"/>
            <w:szCs w:val="24"/>
            <w:lang w:val="hu" w:eastAsia="en-US"/>
            <w14:ligatures w14:val="standardContextual"/>
          </w:rPr>
          <w:t>A vizsgálat részét képezte egy megközelítőleg 6 mg/ttkg (a legalább 40 kg-os testtömegű betegek esetében) vagy 250 mg/m</w:t>
        </w:r>
        <w:r w:rsidRPr="00645906">
          <w:rPr>
            <w:rFonts w:eastAsia="Aptos" w:cs="Arial"/>
            <w:noProof w:val="0"/>
            <w:szCs w:val="24"/>
            <w:vertAlign w:val="superscript"/>
            <w:lang w:val="hu" w:eastAsia="en-US"/>
            <w14:ligatures w14:val="standardContextual"/>
          </w:rPr>
          <w:t>2</w:t>
        </w:r>
        <w:r w:rsidRPr="00645906">
          <w:rPr>
            <w:rFonts w:eastAsia="Aptos" w:cs="Arial"/>
            <w:szCs w:val="24"/>
            <w:lang w:val="hu" w:eastAsia="en-US"/>
            <w14:ligatures w14:val="standardContextual"/>
          </w:rPr>
          <w:t xml:space="preserve"> (a 40 kg-nál kisebb testtömegű betegek esetében, a BSA alapján) egyszeri intravénás dózisú usztekinumabbal végzett, nyílt elrendezésű indukciós kezelés (lásd 4.2 pont), amit randomizált, kettős vak, 90 mg </w:t>
        </w:r>
        <w:r w:rsidRPr="00645906">
          <w:rPr>
            <w:rFonts w:eastAsia="Aptos" w:cs="Arial"/>
            <w:szCs w:val="24"/>
            <w:lang w:val="hu" w:eastAsia="en-US"/>
            <w14:ligatures w14:val="standardContextual"/>
          </w:rPr>
          <w:lastRenderedPageBreak/>
          <w:t xml:space="preserve">usztekinumabbal </w:t>
        </w:r>
      </w:ins>
      <w:ins w:id="160" w:author="HU LOC 3" w:date="2026-05-06T16:03:00Z">
        <w:del w:id="161" w:author="HU_OGYI_61_1" w:date="2026-07-06T15:28:00Z">
          <w:r w:rsidR="00B6378C" w:rsidDel="00410B48">
            <w:rPr>
              <w:rFonts w:eastAsia="Aptos" w:cs="Arial"/>
              <w:szCs w:val="24"/>
              <w:lang w:val="hu" w:eastAsia="en-US"/>
              <w14:ligatures w14:val="standardContextual"/>
            </w:rPr>
            <w:delText xml:space="preserve">végzett </w:delText>
          </w:r>
        </w:del>
      </w:ins>
      <w:ins w:id="162" w:author="translator" w:date="2026-04-29T22:14:00Z">
        <w:r w:rsidRPr="00645906">
          <w:rPr>
            <w:rFonts w:eastAsia="Aptos" w:cs="Arial"/>
            <w:szCs w:val="24"/>
            <w:lang w:val="hu" w:eastAsia="en-US"/>
            <w14:ligatures w14:val="standardContextual"/>
          </w:rPr>
          <w:t>(a legalább 40 kg-os testtömegű betegek esetében) vagy 60 mg/m</w:t>
        </w:r>
        <w:r w:rsidRPr="00645906">
          <w:rPr>
            <w:rFonts w:eastAsia="Aptos" w:cs="Arial"/>
            <w:noProof w:val="0"/>
            <w:szCs w:val="24"/>
            <w:vertAlign w:val="superscript"/>
            <w:lang w:val="hu" w:eastAsia="en-US"/>
            <w14:ligatures w14:val="standardContextual"/>
          </w:rPr>
          <w:t>2</w:t>
        </w:r>
        <w:r w:rsidRPr="00645906">
          <w:rPr>
            <w:rFonts w:eastAsia="Aptos" w:cs="Arial"/>
            <w:szCs w:val="24"/>
            <w:lang w:val="hu" w:eastAsia="en-US"/>
            <w14:ligatures w14:val="standardContextual"/>
          </w:rPr>
          <w:t xml:space="preserve"> usztekinumabbal (a 40 kg-nál kisebb testtömegű betegek esetében, a BSA alapján) (lásd a STELARA oldatos injekció </w:t>
        </w:r>
      </w:ins>
      <w:ins w:id="163" w:author="HU LOC 3" w:date="2026-05-06T16:03:00Z">
        <w:r w:rsidR="00FD53D4">
          <w:rPr>
            <w:rFonts w:eastAsia="Aptos" w:cs="Arial"/>
            <w:szCs w:val="24"/>
            <w:lang w:val="hu" w:eastAsia="en-US"/>
            <w14:ligatures w14:val="standardContextual"/>
          </w:rPr>
          <w:t>[</w:t>
        </w:r>
      </w:ins>
      <w:ins w:id="164" w:author="translator" w:date="2026-04-29T22:14:00Z">
        <w:r w:rsidRPr="00645906">
          <w:rPr>
            <w:rFonts w:eastAsia="Aptos" w:cs="Arial"/>
            <w:szCs w:val="24"/>
            <w:lang w:val="hu" w:eastAsia="en-US"/>
            <w14:ligatures w14:val="standardContextual"/>
          </w:rPr>
          <w:t>injekciós üveg</w:t>
        </w:r>
      </w:ins>
      <w:ins w:id="165" w:author="HU LOC 3" w:date="2026-05-06T16:02:00Z">
        <w:r w:rsidR="00FD53D4">
          <w:rPr>
            <w:rFonts w:eastAsia="Aptos" w:cs="Arial"/>
            <w:szCs w:val="24"/>
            <w:lang w:val="hu" w:eastAsia="en-US"/>
            <w14:ligatures w14:val="standardContextual"/>
          </w:rPr>
          <w:t>ben</w:t>
        </w:r>
      </w:ins>
      <w:ins w:id="166" w:author="HU LOC 3" w:date="2026-05-06T16:03:00Z">
        <w:r w:rsidR="00FD53D4">
          <w:rPr>
            <w:rFonts w:eastAsia="Aptos" w:cs="Arial"/>
            <w:szCs w:val="24"/>
            <w:lang w:val="hu" w:eastAsia="en-US"/>
            <w14:ligatures w14:val="standardContextual"/>
          </w:rPr>
          <w:t>]</w:t>
        </w:r>
      </w:ins>
      <w:ins w:id="167" w:author="translator" w:date="2026-04-29T22:14:00Z">
        <w:r w:rsidRPr="00645906">
          <w:rPr>
            <w:rFonts w:eastAsia="Aptos" w:cs="Arial"/>
            <w:szCs w:val="24"/>
            <w:lang w:val="hu" w:eastAsia="en-US"/>
            <w14:ligatures w14:val="standardContextual"/>
          </w:rPr>
          <w:t xml:space="preserve"> és oldatos injekció előretöltött fecskendőben alkalmazási előírásának 4.2 pontját)</w:t>
        </w:r>
      </w:ins>
      <w:ins w:id="168" w:author="HU_OGYI_61_1" w:date="2026-07-06T15:29:00Z">
        <w:r w:rsidR="00410B48">
          <w:rPr>
            <w:rFonts w:eastAsia="Aptos" w:cs="Arial"/>
            <w:szCs w:val="24"/>
            <w:lang w:val="hu" w:eastAsia="en-US"/>
            <w14:ligatures w14:val="standardContextual"/>
          </w:rPr>
          <w:t xml:space="preserve"> végzett</w:t>
        </w:r>
      </w:ins>
      <w:ins w:id="169" w:author="translator" w:date="2026-04-29T22:14:00Z">
        <w:r w:rsidRPr="00645906">
          <w:rPr>
            <w:rFonts w:eastAsia="Aptos" w:cs="Arial"/>
            <w:szCs w:val="24"/>
            <w:lang w:val="hu" w:eastAsia="en-US"/>
            <w14:ligatures w14:val="standardContextual"/>
          </w:rPr>
          <w:t>, subcutan fenntartó kezelés követett, amelyet 8 hetenként vagy 12 hetenként adtak.</w:t>
        </w:r>
      </w:ins>
    </w:p>
    <w:p w14:paraId="2911DF61" w14:textId="77777777" w:rsidR="00645906" w:rsidRPr="00B174E9" w:rsidRDefault="00645906">
      <w:pPr>
        <w:rPr>
          <w:ins w:id="170" w:author="translator" w:date="2026-04-29T22:14:00Z"/>
          <w:rFonts w:eastAsia="Aptos"/>
          <w:rPrChange w:id="171" w:author="EUCP BE1" w:date="2026-05-08T16:03:00Z">
            <w:rPr>
              <w:ins w:id="172" w:author="translator" w:date="2026-04-29T22:14:00Z"/>
              <w:rFonts w:eastAsia="Aptos" w:cs="Arial"/>
              <w:noProof w:val="0"/>
              <w:kern w:val="2"/>
              <w:szCs w:val="22"/>
              <w:lang w:val="hu" w:eastAsia="en-US"/>
              <w14:ligatures w14:val="standardContextual"/>
            </w:rPr>
          </w:rPrChange>
        </w:rPr>
        <w:pPrChange w:id="173" w:author="EUCP BE1" w:date="2026-05-08T16:03:00Z">
          <w:pPr>
            <w:keepNext/>
            <w:widowControl w:val="0"/>
            <w:suppressAutoHyphens w:val="0"/>
          </w:pPr>
        </w:pPrChange>
      </w:pPr>
    </w:p>
    <w:p w14:paraId="2DB34363" w14:textId="77777777" w:rsidR="00645906" w:rsidRPr="00A90120" w:rsidRDefault="00645906" w:rsidP="00645906">
      <w:pPr>
        <w:keepNext/>
        <w:widowControl w:val="0"/>
        <w:suppressAutoHyphens w:val="0"/>
        <w:rPr>
          <w:ins w:id="174" w:author="translator" w:date="2026-04-29T22:14:00Z"/>
          <w:rFonts w:eastAsia="Aptos" w:cs="Arial"/>
          <w:i/>
          <w:iCs/>
          <w:szCs w:val="22"/>
          <w:lang w:val="hu" w:eastAsia="en-US"/>
          <w14:ligatures w14:val="standardContextual"/>
        </w:rPr>
      </w:pPr>
      <w:ins w:id="175" w:author="translator" w:date="2026-04-29T22:14:00Z">
        <w:r w:rsidRPr="00645906">
          <w:rPr>
            <w:rFonts w:eastAsia="Aptos" w:cs="Arial"/>
            <w:i/>
            <w:iCs/>
            <w:szCs w:val="22"/>
            <w:lang w:val="hu" w:eastAsia="en-US"/>
            <w14:ligatures w14:val="standardContextual"/>
          </w:rPr>
          <w:t>Hatásossági eredmények</w:t>
        </w:r>
      </w:ins>
    </w:p>
    <w:p w14:paraId="512CFAD1" w14:textId="1FF35A2D" w:rsidR="00645906" w:rsidRPr="0084793F" w:rsidRDefault="00645906" w:rsidP="00645906">
      <w:pPr>
        <w:suppressAutoHyphens w:val="0"/>
        <w:textAlignment w:val="baseline"/>
        <w:rPr>
          <w:ins w:id="176" w:author="translator" w:date="2026-04-29T22:14:00Z"/>
          <w:rFonts w:eastAsia="Aptos"/>
          <w:rPrChange w:id="177" w:author="EUCP BE1" w:date="2026-05-08T15:55:00Z">
            <w:rPr>
              <w:ins w:id="178" w:author="translator" w:date="2026-04-29T22:14:00Z"/>
              <w:rFonts w:eastAsia="Aptos" w:cs="Arial"/>
              <w:kern w:val="2"/>
              <w:szCs w:val="22"/>
              <w:lang w:val="hu" w:eastAsia="en-US"/>
              <w14:ligatures w14:val="standardContextual"/>
            </w:rPr>
          </w:rPrChange>
        </w:rPr>
      </w:pPr>
      <w:ins w:id="179" w:author="translator" w:date="2026-04-29T22:14:00Z">
        <w:r w:rsidRPr="0084793F">
          <w:rPr>
            <w:rFonts w:eastAsia="Aptos"/>
            <w:rPrChange w:id="180" w:author="EUCP BE1" w:date="2026-05-08T15:55:00Z">
              <w:rPr>
                <w:rFonts w:eastAsia="Aptos" w:cs="Arial"/>
                <w:kern w:val="2"/>
                <w:szCs w:val="22"/>
                <w:lang w:val="hu" w:eastAsia="en-US"/>
                <w14:ligatures w14:val="standardContextual"/>
              </w:rPr>
            </w:rPrChange>
          </w:rPr>
          <w:t>A vizsgálat elsődleges végpontja a klinikai remisszió volt a 8. indukciós héten (amelynek a meghatározása a Mayo-féle alpontszámok alapján a következő: a székletürítési gyakoriság alpontszám 0 vagy 1, a rectalis vérzés alpontszám 0, illetve az endoszkópos alpontszám 0 vagy 1, a nyálkahártya-sérülékenység jele nélkül az endoszkópos vizsgálatnál, ahol a székletürítési gyakoriság alpontszám nem haladta meg az indukciós kiindulási értéket). A klinikai remissziót elért betegek aránya 25,0% volt (28/112), és ez hasonló a felnőtteknél usztekinumabbal végzett III. fázisú vizsgálatokban megfigyelt</w:t>
        </w:r>
      </w:ins>
      <w:ins w:id="181" w:author="HU_OGYI_61_1" w:date="2026-07-06T15:40:00Z">
        <w:r w:rsidR="00B137BF">
          <w:rPr>
            <w:rFonts w:eastAsia="Aptos"/>
          </w:rPr>
          <w:t>hez</w:t>
        </w:r>
      </w:ins>
      <w:ins w:id="182" w:author="translator" w:date="2026-04-29T22:14:00Z">
        <w:del w:id="183" w:author="HU_OGYI_61_1" w:date="2026-07-06T15:40:00Z">
          <w:r w:rsidRPr="0084793F" w:rsidDel="00B137BF">
            <w:rPr>
              <w:rFonts w:eastAsia="Aptos"/>
              <w:rPrChange w:id="184" w:author="EUCP BE1" w:date="2026-05-08T15:55:00Z">
                <w:rPr>
                  <w:rFonts w:eastAsia="Aptos" w:cs="Arial"/>
                  <w:kern w:val="2"/>
                  <w:szCs w:val="22"/>
                  <w:lang w:val="hu" w:eastAsia="en-US"/>
                  <w14:ligatures w14:val="standardContextual"/>
                </w:rPr>
              </w:rPrChange>
            </w:rPr>
            <w:delText>tel</w:delText>
          </w:r>
        </w:del>
        <w:r w:rsidRPr="0084793F">
          <w:rPr>
            <w:rFonts w:eastAsia="Aptos"/>
            <w:rPrChange w:id="185" w:author="EUCP BE1" w:date="2026-05-08T15:55:00Z">
              <w:rPr>
                <w:rFonts w:eastAsia="Aptos" w:cs="Arial"/>
                <w:kern w:val="2"/>
                <w:szCs w:val="22"/>
                <w:lang w:val="hu" w:eastAsia="en-US"/>
                <w14:ligatures w14:val="standardContextual"/>
              </w:rPr>
            </w:rPrChange>
          </w:rPr>
          <w:t>.</w:t>
        </w:r>
      </w:ins>
    </w:p>
    <w:p w14:paraId="459EF333" w14:textId="77777777" w:rsidR="00645906" w:rsidRPr="0084793F" w:rsidRDefault="00645906" w:rsidP="00645906">
      <w:pPr>
        <w:suppressAutoHyphens w:val="0"/>
        <w:textAlignment w:val="baseline"/>
        <w:rPr>
          <w:ins w:id="186" w:author="translator" w:date="2026-04-29T22:14:00Z"/>
          <w:rFonts w:eastAsia="Aptos"/>
          <w:rPrChange w:id="187" w:author="EUCP BE1" w:date="2026-05-08T15:55:00Z">
            <w:rPr>
              <w:ins w:id="188" w:author="translator" w:date="2026-04-29T22:14:00Z"/>
              <w:rFonts w:eastAsia="Aptos" w:cs="Arial"/>
              <w:kern w:val="2"/>
              <w:szCs w:val="22"/>
              <w:lang w:val="hu" w:eastAsia="en-US"/>
              <w14:ligatures w14:val="standardContextual"/>
            </w:rPr>
          </w:rPrChange>
        </w:rPr>
      </w:pPr>
    </w:p>
    <w:p w14:paraId="7DE4CC1B" w14:textId="3E8C06B0" w:rsidR="00645906" w:rsidRPr="0084793F" w:rsidRDefault="00645906" w:rsidP="00645906">
      <w:pPr>
        <w:suppressAutoHyphens w:val="0"/>
        <w:rPr>
          <w:ins w:id="189" w:author="translator" w:date="2026-04-29T22:14:00Z"/>
          <w:rFonts w:eastAsia="Aptos"/>
          <w:rPrChange w:id="190" w:author="EUCP BE1" w:date="2026-05-08T15:55:00Z">
            <w:rPr>
              <w:ins w:id="191" w:author="translator" w:date="2026-04-29T22:14:00Z"/>
              <w:rFonts w:eastAsia="Aptos" w:cs="Arial"/>
              <w:kern w:val="2"/>
              <w:szCs w:val="22"/>
              <w:lang w:val="hu" w:eastAsia="en-US"/>
              <w14:ligatures w14:val="standardContextual"/>
            </w:rPr>
          </w:rPrChange>
        </w:rPr>
      </w:pPr>
      <w:ins w:id="192" w:author="translator" w:date="2026-04-29T22:14:00Z">
        <w:r w:rsidRPr="0084793F">
          <w:rPr>
            <w:rFonts w:eastAsia="Aptos"/>
            <w:rPrChange w:id="193" w:author="EUCP BE1" w:date="2026-05-08T15:55:00Z">
              <w:rPr>
                <w:rFonts w:eastAsia="Aptos" w:cs="Arial"/>
                <w:kern w:val="2"/>
                <w:szCs w:val="22"/>
                <w:lang w:val="hu" w:eastAsia="en-US"/>
                <w14:ligatures w14:val="standardContextual"/>
              </w:rPr>
            </w:rPrChange>
          </w:rPr>
          <w:t>A 8. indukciós héten a klinikai remissziót elért betegek aránya a biológiai terápián kívüli kezelésre nem reagáló betegeknél 29,4% volt (20/68), a biológiai terápiára nem reagáló betegek 18,2%</w:t>
        </w:r>
        <w:r w:rsidRPr="0084793F">
          <w:rPr>
            <w:rFonts w:eastAsia="Aptos"/>
            <w:rPrChange w:id="194" w:author="EUCP BE1" w:date="2026-05-08T15:55:00Z">
              <w:rPr>
                <w:rFonts w:eastAsia="Aptos" w:cs="Arial"/>
                <w:kern w:val="2"/>
                <w:szCs w:val="22"/>
                <w:lang w:val="hu" w:eastAsia="en-US"/>
                <w14:ligatures w14:val="standardContextual"/>
              </w:rPr>
            </w:rPrChange>
          </w:rPr>
          <w:noBreakHyphen/>
          <w:t xml:space="preserve">ához (8/44) viszonyítva. </w:t>
        </w:r>
      </w:ins>
      <w:ins w:id="195" w:author="HU LOC 3" w:date="2026-05-06T16:10:00Z">
        <w:r w:rsidR="00B93F7F" w:rsidRPr="0084793F">
          <w:rPr>
            <w:rFonts w:eastAsia="Aptos"/>
            <w:rPrChange w:id="196" w:author="EUCP BE1" w:date="2026-05-08T15:55:00Z">
              <w:rPr>
                <w:rFonts w:eastAsia="Aptos" w:cs="Arial"/>
                <w:kern w:val="2"/>
                <w:szCs w:val="22"/>
                <w:lang w:val="hu" w:eastAsia="en-US"/>
                <w14:ligatures w14:val="standardContextual"/>
              </w:rPr>
            </w:rPrChange>
          </w:rPr>
          <w:t>Szá</w:t>
        </w:r>
      </w:ins>
      <w:ins w:id="197" w:author="HU LOC 3" w:date="2026-05-06T16:11:00Z">
        <w:r w:rsidR="00B93F7F" w:rsidRPr="0084793F">
          <w:rPr>
            <w:rFonts w:eastAsia="Aptos"/>
            <w:rPrChange w:id="198" w:author="EUCP BE1" w:date="2026-05-08T15:55:00Z">
              <w:rPr>
                <w:rFonts w:eastAsia="Aptos" w:cs="Arial"/>
                <w:kern w:val="2"/>
                <w:szCs w:val="22"/>
                <w:lang w:val="hu" w:eastAsia="en-US"/>
                <w14:ligatures w14:val="standardContextual"/>
              </w:rPr>
            </w:rPrChange>
          </w:rPr>
          <w:t>ztizenkét (</w:t>
        </w:r>
      </w:ins>
      <w:ins w:id="199" w:author="translator" w:date="2026-04-29T22:14:00Z">
        <w:r w:rsidRPr="0084793F">
          <w:rPr>
            <w:rFonts w:eastAsia="Aptos"/>
            <w:rPrChange w:id="200" w:author="EUCP BE1" w:date="2026-05-08T15:55:00Z">
              <w:rPr>
                <w:rFonts w:eastAsia="Aptos" w:cs="Arial"/>
                <w:kern w:val="2"/>
                <w:szCs w:val="22"/>
                <w:lang w:val="hu" w:eastAsia="en-US"/>
                <w14:ligatures w14:val="standardContextual"/>
              </w:rPr>
            </w:rPrChange>
          </w:rPr>
          <w:t>112</w:t>
        </w:r>
      </w:ins>
      <w:ins w:id="201" w:author="HU LOC 3" w:date="2026-05-06T16:11:00Z">
        <w:r w:rsidR="00B93F7F" w:rsidRPr="0084793F">
          <w:rPr>
            <w:rFonts w:eastAsia="Aptos"/>
            <w:rPrChange w:id="202" w:author="EUCP BE1" w:date="2026-05-08T15:55:00Z">
              <w:rPr>
                <w:rFonts w:eastAsia="Aptos" w:cs="Arial"/>
                <w:kern w:val="2"/>
                <w:szCs w:val="22"/>
                <w:lang w:val="hu" w:eastAsia="en-US"/>
                <w14:ligatures w14:val="standardContextual"/>
              </w:rPr>
            </w:rPrChange>
          </w:rPr>
          <w:t>)</w:t>
        </w:r>
      </w:ins>
      <w:ins w:id="203" w:author="translator" w:date="2026-04-29T22:14:00Z">
        <w:r w:rsidRPr="0084793F">
          <w:rPr>
            <w:rFonts w:eastAsia="Aptos"/>
            <w:rPrChange w:id="204" w:author="EUCP BE1" w:date="2026-05-08T15:55:00Z">
              <w:rPr>
                <w:rFonts w:eastAsia="Aptos" w:cs="Arial"/>
                <w:kern w:val="2"/>
                <w:szCs w:val="22"/>
                <w:lang w:val="hu" w:eastAsia="en-US"/>
                <w14:ligatures w14:val="standardContextual"/>
              </w:rPr>
            </w:rPrChange>
          </w:rPr>
          <w:t> betegből 54 beteg (48,2%) ért el tünetekkel járó remissziót (amelynek a meghatározása a következő: Mayo-féle székletürítési gyakoriság alpontszám 0 vagy 1, valamint a rectalis vérzés alpontszám 0, ahol a székletürítési gyakoriság alpontszám nem haladta meg az indukciós kiindulási értéket).</w:t>
        </w:r>
      </w:ins>
    </w:p>
    <w:p w14:paraId="4324B8AF" w14:textId="77777777" w:rsidR="00645906" w:rsidRPr="0084793F" w:rsidRDefault="00645906" w:rsidP="00645906">
      <w:pPr>
        <w:suppressAutoHyphens w:val="0"/>
        <w:rPr>
          <w:ins w:id="205" w:author="translator" w:date="2026-04-29T22:14:00Z"/>
          <w:rFonts w:eastAsia="Aptos"/>
          <w:rPrChange w:id="206" w:author="EUCP BE1" w:date="2026-05-08T15:55:00Z">
            <w:rPr>
              <w:ins w:id="207" w:author="translator" w:date="2026-04-29T22:14:00Z"/>
              <w:rFonts w:eastAsia="Aptos" w:cs="Arial"/>
              <w:kern w:val="2"/>
              <w:szCs w:val="22"/>
              <w:lang w:val="hu" w:eastAsia="en-US"/>
              <w14:ligatures w14:val="standardContextual"/>
            </w:rPr>
          </w:rPrChange>
        </w:rPr>
      </w:pPr>
    </w:p>
    <w:p w14:paraId="72CDF9CC" w14:textId="10D1D19E" w:rsidR="00645906" w:rsidRPr="0084793F" w:rsidRDefault="00645906" w:rsidP="00645906">
      <w:pPr>
        <w:suppressAutoHyphens w:val="0"/>
        <w:rPr>
          <w:ins w:id="208" w:author="translator" w:date="2026-04-29T22:14:00Z"/>
          <w:rFonts w:eastAsia="Aptos"/>
          <w:rPrChange w:id="209" w:author="EUCP BE1" w:date="2026-05-08T15:55:00Z">
            <w:rPr>
              <w:ins w:id="210" w:author="translator" w:date="2026-04-29T22:14:00Z"/>
              <w:rFonts w:eastAsia="Aptos" w:cs="Arial"/>
              <w:kern w:val="2"/>
              <w:szCs w:val="22"/>
              <w:lang w:val="hu" w:eastAsia="en-US"/>
              <w14:ligatures w14:val="standardContextual"/>
            </w:rPr>
          </w:rPrChange>
        </w:rPr>
      </w:pPr>
      <w:ins w:id="211" w:author="translator" w:date="2026-04-29T22:14:00Z">
        <w:r w:rsidRPr="0084793F">
          <w:rPr>
            <w:rFonts w:eastAsia="Aptos"/>
            <w:rPrChange w:id="212" w:author="EUCP BE1" w:date="2026-05-08T15:55:00Z">
              <w:rPr>
                <w:rFonts w:eastAsia="Aptos" w:cs="Arial"/>
                <w:kern w:val="2"/>
                <w:szCs w:val="22"/>
                <w:lang w:val="hu" w:eastAsia="en-US"/>
                <w14:ligatures w14:val="standardContextual"/>
              </w:rPr>
            </w:rPrChange>
          </w:rPr>
          <w:t xml:space="preserve">A 8. indukciós héten klinikai válaszreakciót adó betegek aránya (meghatározása szerint a módosított Mayo-pontszám </w:t>
        </w:r>
      </w:ins>
      <w:ins w:id="213" w:author="HU LOC 3" w:date="2026-05-07T08:50:00Z">
        <w:r w:rsidR="0007097E" w:rsidRPr="0084793F">
          <w:rPr>
            <w:rFonts w:eastAsia="Aptos"/>
            <w:rPrChange w:id="214" w:author="EUCP BE1" w:date="2026-05-08T15:55:00Z">
              <w:rPr>
                <w:rFonts w:eastAsia="Aptos" w:cs="Arial"/>
                <w:kern w:val="2"/>
                <w:szCs w:val="22"/>
                <w:lang w:val="hu" w:eastAsia="en-US"/>
                <w14:ligatures w14:val="standardContextual"/>
              </w:rPr>
            </w:rPrChange>
          </w:rPr>
          <w:t xml:space="preserve">kiindulási értékhez viszonyított </w:t>
        </w:r>
      </w:ins>
      <w:ins w:id="215" w:author="translator" w:date="2026-04-29T22:14:00Z">
        <w:r w:rsidRPr="0084793F">
          <w:rPr>
            <w:rFonts w:eastAsia="Aptos"/>
            <w:rPrChange w:id="216" w:author="EUCP BE1" w:date="2026-05-08T15:55:00Z">
              <w:rPr>
                <w:rFonts w:eastAsia="Aptos" w:cs="Arial"/>
                <w:kern w:val="2"/>
                <w:szCs w:val="22"/>
                <w:lang w:val="hu" w:eastAsia="en-US"/>
                <w14:ligatures w14:val="standardContextual"/>
              </w:rPr>
            </w:rPrChange>
          </w:rPr>
          <w:t xml:space="preserve">legalább 30%-kal és ≥2 ponttal való csökkenése, </w:t>
        </w:r>
      </w:ins>
      <w:ins w:id="217" w:author="HU LOC 3" w:date="2026-05-07T09:03:00Z">
        <w:r w:rsidR="00743538" w:rsidRPr="0084793F">
          <w:rPr>
            <w:rFonts w:eastAsia="Aptos"/>
            <w:rPrChange w:id="218" w:author="EUCP BE1" w:date="2026-05-08T15:55:00Z">
              <w:rPr>
                <w:rFonts w:eastAsia="Aptos" w:cs="Arial"/>
                <w:kern w:val="2"/>
                <w:szCs w:val="22"/>
                <w:lang w:val="hu" w:eastAsia="en-US"/>
                <w14:ligatures w14:val="standardContextual"/>
              </w:rPr>
            </w:rPrChange>
          </w:rPr>
          <w:t xml:space="preserve">amihez </w:t>
        </w:r>
      </w:ins>
      <w:ins w:id="219" w:author="translator" w:date="2026-04-29T22:14:00Z">
        <w:r w:rsidRPr="0084793F">
          <w:rPr>
            <w:rFonts w:eastAsia="Aptos"/>
            <w:rPrChange w:id="220" w:author="EUCP BE1" w:date="2026-05-08T15:55:00Z">
              <w:rPr>
                <w:rFonts w:eastAsia="Aptos" w:cs="Arial"/>
                <w:kern w:val="2"/>
                <w:szCs w:val="22"/>
                <w:lang w:val="hu" w:eastAsia="en-US"/>
                <w14:ligatures w14:val="standardContextual"/>
              </w:rPr>
            </w:rPrChange>
          </w:rPr>
          <w:t xml:space="preserve">vagy a kiindulási rectalis vérzés alpontszám ≥1 ponttal való csökkenése vagy </w:t>
        </w:r>
      </w:ins>
      <w:ins w:id="221" w:author="HU LOC 3" w:date="2026-05-07T09:03:00Z">
        <w:r w:rsidR="00743538" w:rsidRPr="0084793F">
          <w:rPr>
            <w:rFonts w:eastAsia="Aptos"/>
            <w:rPrChange w:id="222" w:author="EUCP BE1" w:date="2026-05-08T15:55:00Z">
              <w:rPr>
                <w:rFonts w:eastAsia="Aptos" w:cs="Arial"/>
                <w:kern w:val="2"/>
                <w:szCs w:val="22"/>
                <w:lang w:val="hu" w:eastAsia="en-US"/>
                <w14:ligatures w14:val="standardContextual"/>
              </w:rPr>
            </w:rPrChange>
          </w:rPr>
          <w:t>0</w:t>
        </w:r>
        <w:r w:rsidR="003F2974" w:rsidRPr="0084793F">
          <w:rPr>
            <w:rFonts w:eastAsia="Aptos"/>
            <w:rPrChange w:id="223" w:author="EUCP BE1" w:date="2026-05-08T15:55:00Z">
              <w:rPr>
                <w:rFonts w:eastAsia="Aptos" w:cs="Arial"/>
                <w:kern w:val="2"/>
                <w:szCs w:val="22"/>
                <w:lang w:val="hu" w:eastAsia="en-US"/>
                <w14:ligatures w14:val="standardContextual"/>
              </w:rPr>
            </w:rPrChange>
          </w:rPr>
          <w:t>-ás vagy 1-es</w:t>
        </w:r>
      </w:ins>
      <w:ins w:id="224" w:author="translator" w:date="2026-04-29T22:14:00Z">
        <w:r w:rsidRPr="0084793F">
          <w:rPr>
            <w:rFonts w:eastAsia="Aptos"/>
            <w:rPrChange w:id="225" w:author="EUCP BE1" w:date="2026-05-08T15:55:00Z">
              <w:rPr>
                <w:rFonts w:eastAsia="Aptos" w:cs="Arial"/>
                <w:kern w:val="2"/>
                <w:szCs w:val="22"/>
                <w:lang w:val="hu" w:eastAsia="en-US"/>
                <w14:ligatures w14:val="standardContextual"/>
              </w:rPr>
            </w:rPrChange>
          </w:rPr>
          <w:t xml:space="preserve"> rectalis vérzés alpontszám </w:t>
        </w:r>
      </w:ins>
      <w:ins w:id="226" w:author="HU LOC 3" w:date="2026-05-07T09:04:00Z">
        <w:r w:rsidR="003F2974" w:rsidRPr="0084793F">
          <w:rPr>
            <w:rFonts w:eastAsia="Aptos"/>
            <w:rPrChange w:id="227" w:author="EUCP BE1" w:date="2026-05-08T15:55:00Z">
              <w:rPr>
                <w:rFonts w:eastAsia="Aptos" w:cs="Arial"/>
                <w:kern w:val="2"/>
                <w:szCs w:val="22"/>
                <w:lang w:val="hu" w:eastAsia="en-US"/>
                <w14:ligatures w14:val="standardContextual"/>
              </w:rPr>
            </w:rPrChange>
          </w:rPr>
          <w:t>társul</w:t>
        </w:r>
      </w:ins>
      <w:ins w:id="228" w:author="translator" w:date="2026-04-29T22:14:00Z">
        <w:r w:rsidRPr="0084793F">
          <w:rPr>
            <w:rFonts w:eastAsia="Aptos"/>
            <w:rPrChange w:id="229" w:author="EUCP BE1" w:date="2026-05-08T15:55:00Z">
              <w:rPr>
                <w:rFonts w:eastAsia="Aptos" w:cs="Arial"/>
                <w:kern w:val="2"/>
                <w:szCs w:val="22"/>
                <w:lang w:val="hu" w:eastAsia="en-US"/>
                <w14:ligatures w14:val="standardContextual"/>
              </w:rPr>
            </w:rPrChange>
          </w:rPr>
          <w:t>) 67,0% volt (75/112).</w:t>
        </w:r>
      </w:ins>
    </w:p>
    <w:p w14:paraId="62F4FA59" w14:textId="2CF597B7" w:rsidR="00645906" w:rsidRPr="0084793F" w:rsidRDefault="00645906" w:rsidP="00645906">
      <w:pPr>
        <w:suppressAutoHyphens w:val="0"/>
        <w:rPr>
          <w:ins w:id="230" w:author="translator" w:date="2026-04-29T22:14:00Z"/>
          <w:rFonts w:eastAsia="Aptos"/>
          <w:rPrChange w:id="231" w:author="EUCP BE1" w:date="2026-05-08T15:55:00Z">
            <w:rPr>
              <w:ins w:id="232" w:author="translator" w:date="2026-04-29T22:14:00Z"/>
              <w:rFonts w:eastAsia="Aptos" w:cs="Arial"/>
              <w:kern w:val="2"/>
              <w:szCs w:val="22"/>
              <w:lang w:val="hu" w:eastAsia="en-US"/>
              <w14:ligatures w14:val="standardContextual"/>
            </w:rPr>
          </w:rPrChange>
        </w:rPr>
      </w:pPr>
    </w:p>
    <w:p w14:paraId="6B351041" w14:textId="62536059" w:rsidR="00645906" w:rsidRPr="0084793F" w:rsidRDefault="00645906" w:rsidP="00645906">
      <w:pPr>
        <w:suppressAutoHyphens w:val="0"/>
        <w:rPr>
          <w:ins w:id="233" w:author="translator" w:date="2026-04-29T22:14:00Z"/>
          <w:rFonts w:eastAsia="Aptos"/>
          <w:rPrChange w:id="234" w:author="EUCP BE1" w:date="2026-05-08T15:55:00Z">
            <w:rPr>
              <w:ins w:id="235" w:author="translator" w:date="2026-04-29T22:14:00Z"/>
              <w:rFonts w:eastAsia="Aptos" w:cs="Arial"/>
              <w:kern w:val="2"/>
              <w:szCs w:val="22"/>
              <w:lang w:val="hu" w:eastAsia="en-US"/>
              <w14:ligatures w14:val="standardContextual"/>
            </w:rPr>
          </w:rPrChange>
        </w:rPr>
      </w:pPr>
      <w:ins w:id="236" w:author="translator" w:date="2026-04-29T22:14:00Z">
        <w:r w:rsidRPr="0084793F">
          <w:rPr>
            <w:rFonts w:eastAsia="Aptos"/>
            <w:rPrChange w:id="237" w:author="EUCP BE1" w:date="2026-05-08T15:55:00Z">
              <w:rPr>
                <w:rFonts w:eastAsia="Aptos" w:cs="Arial"/>
                <w:kern w:val="2"/>
                <w:szCs w:val="22"/>
                <w:lang w:val="hu" w:eastAsia="en-US"/>
                <w14:ligatures w14:val="standardContextual"/>
              </w:rPr>
            </w:rPrChange>
          </w:rPr>
          <w:t xml:space="preserve">A 112 beteg közül, akik indukciós </w:t>
        </w:r>
      </w:ins>
      <w:ins w:id="238" w:author="HU LOC 3" w:date="2026-05-07T09:40:00Z">
        <w:r w:rsidR="00505681" w:rsidRPr="0084793F">
          <w:rPr>
            <w:rFonts w:eastAsia="Aptos"/>
            <w:rPrChange w:id="239" w:author="EUCP BE1" w:date="2026-05-08T15:55:00Z">
              <w:rPr>
                <w:rFonts w:eastAsia="Aptos" w:cs="Arial"/>
                <w:kern w:val="2"/>
                <w:szCs w:val="22"/>
                <w:lang w:val="hu" w:eastAsia="en-US"/>
                <w14:ligatures w14:val="standardContextual"/>
              </w:rPr>
            </w:rPrChange>
          </w:rPr>
          <w:t xml:space="preserve">iv. </w:t>
        </w:r>
      </w:ins>
      <w:ins w:id="240" w:author="translator" w:date="2026-04-29T22:14:00Z">
        <w:r w:rsidRPr="0084793F">
          <w:rPr>
            <w:rFonts w:eastAsia="Aptos"/>
            <w:rPrChange w:id="241" w:author="EUCP BE1" w:date="2026-05-08T15:55:00Z">
              <w:rPr>
                <w:rFonts w:eastAsia="Aptos" w:cs="Arial"/>
                <w:kern w:val="2"/>
                <w:szCs w:val="22"/>
                <w:lang w:val="hu" w:eastAsia="en-US"/>
                <w14:ligatures w14:val="standardContextual"/>
              </w:rPr>
            </w:rPrChange>
          </w:rPr>
          <w:t>kezelést kaptak, 97% (109/112) lépett tovább a fenntartó időszakba, akik közül 79 beteg bizonyult indukciós válaszadónak.</w:t>
        </w:r>
      </w:ins>
    </w:p>
    <w:p w14:paraId="6DBD8B57" w14:textId="77777777" w:rsidR="00645906" w:rsidRPr="0084793F" w:rsidRDefault="00645906" w:rsidP="00645906">
      <w:pPr>
        <w:suppressAutoHyphens w:val="0"/>
        <w:rPr>
          <w:ins w:id="242" w:author="translator" w:date="2026-04-29T22:14:00Z"/>
          <w:rFonts w:eastAsia="Aptos"/>
          <w:rPrChange w:id="243" w:author="EUCP BE1" w:date="2026-05-08T15:55:00Z">
            <w:rPr>
              <w:ins w:id="244" w:author="translator" w:date="2026-04-29T22:14:00Z"/>
              <w:rFonts w:eastAsia="Aptos" w:cs="Arial"/>
              <w:kern w:val="2"/>
              <w:szCs w:val="22"/>
              <w:lang w:val="hu" w:eastAsia="en-US"/>
              <w14:ligatures w14:val="standardContextual"/>
            </w:rPr>
          </w:rPrChange>
        </w:rPr>
      </w:pPr>
    </w:p>
    <w:p w14:paraId="1B978105" w14:textId="57AAD75F" w:rsidR="00645906" w:rsidRPr="0084793F" w:rsidRDefault="00645906" w:rsidP="00645906">
      <w:pPr>
        <w:suppressAutoHyphens w:val="0"/>
        <w:rPr>
          <w:ins w:id="245" w:author="translator" w:date="2026-04-29T22:14:00Z"/>
          <w:rFonts w:eastAsia="Aptos"/>
          <w:rPrChange w:id="246" w:author="EUCP BE1" w:date="2026-05-08T15:55:00Z">
            <w:rPr>
              <w:ins w:id="247" w:author="translator" w:date="2026-04-29T22:14:00Z"/>
              <w:rFonts w:eastAsia="Aptos" w:cs="Arial"/>
              <w:kern w:val="2"/>
              <w:szCs w:val="22"/>
              <w:lang w:val="en-GB" w:eastAsia="en-US"/>
              <w14:ligatures w14:val="standardContextual"/>
            </w:rPr>
          </w:rPrChange>
        </w:rPr>
      </w:pPr>
      <w:ins w:id="248" w:author="translator" w:date="2026-04-29T22:14:00Z">
        <w:r w:rsidRPr="0084793F">
          <w:rPr>
            <w:rFonts w:eastAsia="Aptos"/>
            <w:rPrChange w:id="249" w:author="EUCP BE1" w:date="2026-05-08T15:55:00Z">
              <w:rPr>
                <w:rFonts w:eastAsia="Aptos" w:cs="Arial"/>
                <w:kern w:val="2"/>
                <w:szCs w:val="22"/>
                <w:lang w:val="hu" w:eastAsia="en-US"/>
                <w14:ligatures w14:val="standardContextual"/>
              </w:rPr>
            </w:rPrChange>
          </w:rPr>
          <w:t xml:space="preserve">A </w:t>
        </w:r>
      </w:ins>
      <w:ins w:id="250" w:author="HU LOC 3.1" w:date="2026-06-02T12:12:00Z">
        <w:r w:rsidR="008052D2">
          <w:rPr>
            <w:rFonts w:eastAsia="Aptos"/>
          </w:rPr>
          <w:t>10</w:t>
        </w:r>
      </w:ins>
      <w:ins w:id="251" w:author="translator" w:date="2026-04-29T22:14:00Z">
        <w:r w:rsidRPr="0084793F">
          <w:rPr>
            <w:rFonts w:eastAsia="Aptos"/>
            <w:rPrChange w:id="252" w:author="EUCP BE1" w:date="2026-05-08T15:55:00Z">
              <w:rPr>
                <w:rFonts w:eastAsia="Aptos" w:cs="Arial"/>
                <w:kern w:val="2"/>
                <w:szCs w:val="22"/>
                <w:lang w:val="hu" w:eastAsia="en-US"/>
                <w14:ligatures w14:val="standardContextual"/>
              </w:rPr>
            </w:rPrChange>
          </w:rPr>
          <w:t>. táblázat a másodlagos végpontok elemzéseit mutatja a 44 hetes fenntartó kezelésen keresztül.</w:t>
        </w:r>
      </w:ins>
    </w:p>
    <w:p w14:paraId="1E3D4C66" w14:textId="77777777" w:rsidR="00645906" w:rsidRPr="0084793F" w:rsidRDefault="00645906" w:rsidP="00645906">
      <w:pPr>
        <w:suppressAutoHyphens w:val="0"/>
        <w:rPr>
          <w:ins w:id="253" w:author="translator" w:date="2026-04-29T22:14:00Z"/>
          <w:rFonts w:eastAsia="Aptos"/>
          <w:rPrChange w:id="254" w:author="EUCP BE1" w:date="2026-05-08T15:55:00Z">
            <w:rPr>
              <w:ins w:id="255" w:author="translator" w:date="2026-04-29T22:14:00Z"/>
              <w:rFonts w:eastAsia="Aptos" w:cs="Arial"/>
              <w:kern w:val="2"/>
              <w:szCs w:val="22"/>
              <w:lang w:val="en-GB" w:eastAsia="en-US"/>
              <w14:ligatures w14:val="standardContextual"/>
            </w:rPr>
          </w:rPrChange>
        </w:rPr>
      </w:pPr>
    </w:p>
    <w:p w14:paraId="30A8A5A5" w14:textId="753B41EC" w:rsidR="00645906" w:rsidRPr="00B174E9" w:rsidRDefault="008052D2" w:rsidP="00B174E9">
      <w:pPr>
        <w:keepNext/>
        <w:ind w:left="1418" w:hanging="1418"/>
        <w:rPr>
          <w:ins w:id="256" w:author="translator" w:date="2026-04-29T22:14:00Z"/>
          <w:rFonts w:eastAsia="Aptos" w:cs="Arial"/>
          <w:i/>
          <w:iCs/>
          <w:szCs w:val="24"/>
          <w:lang w:val="hu" w:eastAsia="en-US"/>
          <w14:ligatures w14:val="standardContextual"/>
          <w:rPrChange w:id="257" w:author="EUCP BE1" w:date="2026-05-08T15:49:00Z">
            <w:rPr>
              <w:ins w:id="258" w:author="translator" w:date="2026-04-29T22:14:00Z"/>
              <w:rFonts w:eastAsia="Aptos" w:cs="Arial"/>
              <w:i/>
              <w:iCs/>
              <w:szCs w:val="24"/>
              <w:lang w:val="en-GB" w:eastAsia="en-US"/>
              <w14:ligatures w14:val="standardContextual"/>
            </w:rPr>
          </w:rPrChange>
        </w:rPr>
      </w:pPr>
      <w:bookmarkStart w:id="259" w:name="_Hlk210816455"/>
      <w:ins w:id="260" w:author="HU LOC 3.1" w:date="2026-06-02T12:12:00Z">
        <w:r>
          <w:rPr>
            <w:rFonts w:eastAsia="Aptos" w:cs="Arial"/>
            <w:i/>
            <w:iCs/>
            <w:szCs w:val="24"/>
            <w:lang w:val="hu" w:eastAsia="en-US"/>
            <w14:ligatures w14:val="standardContextual"/>
          </w:rPr>
          <w:t>10</w:t>
        </w:r>
      </w:ins>
      <w:ins w:id="261" w:author="translator" w:date="2026-04-29T22:14:00Z">
        <w:r w:rsidR="00645906" w:rsidRPr="00B174E9">
          <w:rPr>
            <w:rFonts w:eastAsia="Aptos" w:cs="Arial"/>
            <w:i/>
            <w:iCs/>
            <w:szCs w:val="24"/>
            <w:lang w:val="hu" w:eastAsia="en-US"/>
            <w14:ligatures w14:val="standardContextual"/>
          </w:rPr>
          <w:t>. táblázat:</w:t>
        </w:r>
        <w:r w:rsidR="00645906" w:rsidRPr="00B174E9">
          <w:rPr>
            <w:rFonts w:eastAsia="Aptos" w:cs="Arial"/>
            <w:i/>
            <w:iCs/>
            <w:szCs w:val="24"/>
            <w:lang w:val="hu" w:eastAsia="en-US"/>
            <w14:ligatures w14:val="standardContextual"/>
          </w:rPr>
          <w:tab/>
          <w:t>A másodlagos végpontok összefoglalása a 44 hetes fenntartó kezelésen keresztül</w:t>
        </w:r>
      </w:ins>
    </w:p>
    <w:tbl>
      <w:tblPr>
        <w:tblW w:w="9074"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75"/>
        <w:gridCol w:w="2081"/>
        <w:gridCol w:w="2123"/>
        <w:gridCol w:w="1872"/>
        <w:gridCol w:w="23"/>
      </w:tblGrid>
      <w:tr w:rsidR="00645906" w:rsidRPr="00645906" w14:paraId="4A1A5647" w14:textId="77777777" w:rsidTr="003A51B5">
        <w:trPr>
          <w:gridAfter w:val="1"/>
          <w:wAfter w:w="23" w:type="dxa"/>
          <w:jc w:val="center"/>
          <w:ins w:id="262" w:author="translator" w:date="2026-04-29T22:14:00Z"/>
        </w:trPr>
        <w:tc>
          <w:tcPr>
            <w:tcW w:w="2975" w:type="dxa"/>
            <w:tcBorders>
              <w:top w:val="single" w:sz="6" w:space="0" w:color="auto"/>
              <w:left w:val="single" w:sz="6" w:space="0" w:color="auto"/>
              <w:bottom w:val="single" w:sz="6" w:space="0" w:color="auto"/>
              <w:right w:val="single" w:sz="6" w:space="0" w:color="auto"/>
            </w:tcBorders>
            <w:hideMark/>
          </w:tcPr>
          <w:p w14:paraId="50E77472" w14:textId="77777777" w:rsidR="00645906" w:rsidRPr="0084793F" w:rsidRDefault="00645906" w:rsidP="00645906">
            <w:pPr>
              <w:suppressAutoHyphens w:val="0"/>
              <w:jc w:val="center"/>
              <w:rPr>
                <w:ins w:id="263" w:author="translator" w:date="2026-04-29T22:14:00Z"/>
                <w:rFonts w:eastAsia="Aptos" w:cs="Arial"/>
                <w:b/>
                <w:bCs/>
                <w:kern w:val="2"/>
                <w:szCs w:val="24"/>
                <w:lang w:val="hu" w:eastAsia="en-US"/>
                <w14:ligatures w14:val="standardContextual"/>
                <w:rPrChange w:id="264" w:author="EUCP BE1" w:date="2026-05-08T15:49:00Z">
                  <w:rPr>
                    <w:ins w:id="265" w:author="translator" w:date="2026-04-29T22:14:00Z"/>
                    <w:rFonts w:eastAsia="Aptos" w:cs="Arial"/>
                    <w:b/>
                    <w:bCs/>
                    <w:kern w:val="2"/>
                    <w:szCs w:val="24"/>
                    <w:lang w:val="en-GB" w:eastAsia="en-US"/>
                    <w14:ligatures w14:val="standardContextual"/>
                  </w:rPr>
                </w:rPrChange>
              </w:rPr>
            </w:pPr>
            <w:bookmarkStart w:id="266" w:name="_Hlk213938163"/>
          </w:p>
        </w:tc>
        <w:tc>
          <w:tcPr>
            <w:tcW w:w="2081" w:type="dxa"/>
            <w:tcBorders>
              <w:top w:val="single" w:sz="6" w:space="0" w:color="auto"/>
              <w:left w:val="single" w:sz="6" w:space="0" w:color="auto"/>
              <w:bottom w:val="single" w:sz="6" w:space="0" w:color="auto"/>
              <w:right w:val="single" w:sz="6" w:space="0" w:color="auto"/>
            </w:tcBorders>
            <w:hideMark/>
          </w:tcPr>
          <w:p w14:paraId="5A6B1A85" w14:textId="77777777" w:rsidR="00645906" w:rsidRPr="0084793F" w:rsidRDefault="00645906" w:rsidP="00645906">
            <w:pPr>
              <w:suppressAutoHyphens w:val="0"/>
              <w:jc w:val="center"/>
              <w:rPr>
                <w:ins w:id="267" w:author="translator" w:date="2026-04-29T22:14:00Z"/>
                <w:rFonts w:eastAsia="Aptos" w:cs="Arial"/>
                <w:b/>
                <w:bCs/>
                <w:szCs w:val="22"/>
                <w:lang w:val="hu" w:eastAsia="en-US"/>
                <w14:ligatures w14:val="standardContextual"/>
                <w:rPrChange w:id="268" w:author="EUCP BE1" w:date="2026-05-08T15:49:00Z">
                  <w:rPr>
                    <w:ins w:id="269" w:author="translator" w:date="2026-04-29T22:14:00Z"/>
                    <w:rFonts w:eastAsia="Aptos" w:cs="Arial"/>
                    <w:b/>
                    <w:bCs/>
                    <w:szCs w:val="22"/>
                    <w:lang w:val="en-GB" w:eastAsia="en-US"/>
                    <w14:ligatures w14:val="standardContextual"/>
                  </w:rPr>
                </w:rPrChange>
              </w:rPr>
            </w:pPr>
            <w:ins w:id="270" w:author="translator" w:date="2026-04-29T22:14:00Z">
              <w:r w:rsidRPr="00645906">
                <w:rPr>
                  <w:rFonts w:eastAsia="Aptos" w:cs="Arial"/>
                  <w:b/>
                  <w:bCs/>
                  <w:szCs w:val="22"/>
                  <w:lang w:val="hu" w:eastAsia="en-US"/>
                  <w14:ligatures w14:val="standardContextual"/>
                </w:rPr>
                <w:t>8 hetenként 90 mg vagy 60 mg/m</w:t>
              </w:r>
              <w:r w:rsidRPr="00645906">
                <w:rPr>
                  <w:rFonts w:eastAsia="Aptos" w:cs="Arial"/>
                  <w:b/>
                  <w:bCs/>
                  <w:szCs w:val="22"/>
                  <w:vertAlign w:val="superscript"/>
                  <w:lang w:val="hu" w:eastAsia="en-US"/>
                  <w14:ligatures w14:val="standardContextual"/>
                </w:rPr>
                <w:t>2</w:t>
              </w:r>
            </w:ins>
          </w:p>
          <w:p w14:paraId="59E549BD" w14:textId="77777777" w:rsidR="00645906" w:rsidRPr="0084793F" w:rsidRDefault="00645906" w:rsidP="00645906">
            <w:pPr>
              <w:suppressAutoHyphens w:val="0"/>
              <w:jc w:val="center"/>
              <w:rPr>
                <w:ins w:id="271" w:author="translator" w:date="2026-04-29T22:14:00Z"/>
                <w:rFonts w:eastAsia="Aptos" w:cs="Arial"/>
                <w:b/>
                <w:bCs/>
                <w:szCs w:val="22"/>
                <w:lang w:val="hu" w:eastAsia="en-US"/>
                <w14:ligatures w14:val="standardContextual"/>
                <w:rPrChange w:id="272" w:author="EUCP BE1" w:date="2026-05-08T15:49:00Z">
                  <w:rPr>
                    <w:ins w:id="273" w:author="translator" w:date="2026-04-29T22:14:00Z"/>
                    <w:rFonts w:eastAsia="Aptos" w:cs="Arial"/>
                    <w:b/>
                    <w:bCs/>
                    <w:szCs w:val="22"/>
                    <w:lang w:val="en-GB" w:eastAsia="en-US"/>
                    <w14:ligatures w14:val="standardContextual"/>
                  </w:rPr>
                </w:rPrChange>
              </w:rPr>
            </w:pPr>
            <w:ins w:id="274" w:author="translator" w:date="2026-04-29T22:14:00Z">
              <w:r w:rsidRPr="00645906">
                <w:rPr>
                  <w:rFonts w:eastAsia="Aptos" w:cs="Arial"/>
                  <w:b/>
                  <w:bCs/>
                  <w:szCs w:val="22"/>
                  <w:lang w:val="hu" w:eastAsia="en-US"/>
                  <w14:ligatures w14:val="standardContextual"/>
                </w:rPr>
                <w:t>usztekinumab</w:t>
              </w:r>
            </w:ins>
          </w:p>
          <w:p w14:paraId="4C4AC74E" w14:textId="77777777" w:rsidR="00645906" w:rsidRPr="00645906" w:rsidRDefault="00645906" w:rsidP="00645906">
            <w:pPr>
              <w:suppressAutoHyphens w:val="0"/>
              <w:jc w:val="center"/>
              <w:rPr>
                <w:ins w:id="275" w:author="translator" w:date="2026-04-29T22:14:00Z"/>
                <w:rFonts w:eastAsia="Aptos" w:cs="Arial"/>
                <w:b/>
                <w:bCs/>
                <w:szCs w:val="22"/>
                <w:lang w:val="en-GB" w:eastAsia="en-US"/>
                <w14:ligatures w14:val="standardContextual"/>
              </w:rPr>
            </w:pPr>
            <w:ins w:id="276" w:author="translator" w:date="2026-04-29T22:14:00Z">
              <w:r w:rsidRPr="00645906">
                <w:rPr>
                  <w:rFonts w:eastAsia="Aptos" w:cs="Arial"/>
                  <w:b/>
                  <w:bCs/>
                  <w:szCs w:val="22"/>
                  <w:lang w:val="hu" w:eastAsia="en-US"/>
                  <w14:ligatures w14:val="standardContextual"/>
                </w:rPr>
                <w:t>N = 39</w:t>
              </w:r>
            </w:ins>
          </w:p>
        </w:tc>
        <w:tc>
          <w:tcPr>
            <w:tcW w:w="2123" w:type="dxa"/>
            <w:tcBorders>
              <w:top w:val="single" w:sz="6" w:space="0" w:color="auto"/>
              <w:left w:val="single" w:sz="6" w:space="0" w:color="auto"/>
              <w:bottom w:val="single" w:sz="6" w:space="0" w:color="auto"/>
              <w:right w:val="single" w:sz="6" w:space="0" w:color="auto"/>
            </w:tcBorders>
            <w:hideMark/>
          </w:tcPr>
          <w:p w14:paraId="6BCCC789" w14:textId="77777777" w:rsidR="00645906" w:rsidRPr="00645906" w:rsidRDefault="00645906" w:rsidP="00645906">
            <w:pPr>
              <w:suppressAutoHyphens w:val="0"/>
              <w:jc w:val="center"/>
              <w:rPr>
                <w:ins w:id="277" w:author="translator" w:date="2026-04-29T22:14:00Z"/>
                <w:rFonts w:eastAsia="Aptos" w:cs="Arial"/>
                <w:b/>
                <w:bCs/>
                <w:szCs w:val="22"/>
                <w:lang w:val="en-GB" w:eastAsia="en-US"/>
                <w14:ligatures w14:val="standardContextual"/>
              </w:rPr>
            </w:pPr>
            <w:ins w:id="278" w:author="translator" w:date="2026-04-29T22:14:00Z">
              <w:r w:rsidRPr="00645906">
                <w:rPr>
                  <w:rFonts w:eastAsia="Aptos" w:cs="Arial"/>
                  <w:b/>
                  <w:bCs/>
                  <w:szCs w:val="22"/>
                  <w:lang w:val="hu" w:eastAsia="en-US"/>
                  <w14:ligatures w14:val="standardContextual"/>
                </w:rPr>
                <w:t>12 hetenként 90 mg vagy 60 mg/m</w:t>
              </w:r>
              <w:r w:rsidRPr="00645906">
                <w:rPr>
                  <w:rFonts w:eastAsia="Aptos" w:cs="Arial"/>
                  <w:b/>
                  <w:bCs/>
                  <w:szCs w:val="22"/>
                  <w:vertAlign w:val="superscript"/>
                  <w:lang w:val="hu" w:eastAsia="en-US"/>
                  <w14:ligatures w14:val="standardContextual"/>
                </w:rPr>
                <w:t>2</w:t>
              </w:r>
              <w:r w:rsidRPr="00645906">
                <w:rPr>
                  <w:rFonts w:eastAsia="Aptos" w:cs="Arial"/>
                  <w:b/>
                  <w:bCs/>
                  <w:szCs w:val="22"/>
                  <w:lang w:val="hu" w:eastAsia="en-US"/>
                  <w14:ligatures w14:val="standardContextual"/>
                </w:rPr>
                <w:t xml:space="preserve"> usztekinumab</w:t>
              </w:r>
            </w:ins>
          </w:p>
          <w:p w14:paraId="2A0FC88F" w14:textId="77777777" w:rsidR="00645906" w:rsidRPr="00645906" w:rsidRDefault="00645906" w:rsidP="00645906">
            <w:pPr>
              <w:suppressAutoHyphens w:val="0"/>
              <w:jc w:val="center"/>
              <w:rPr>
                <w:ins w:id="279" w:author="translator" w:date="2026-04-29T22:14:00Z"/>
                <w:rFonts w:eastAsia="Aptos" w:cs="Arial"/>
                <w:b/>
                <w:bCs/>
                <w:szCs w:val="22"/>
                <w:lang w:val="en-GB" w:eastAsia="en-US"/>
                <w14:ligatures w14:val="standardContextual"/>
              </w:rPr>
            </w:pPr>
            <w:ins w:id="280" w:author="translator" w:date="2026-04-29T22:14:00Z">
              <w:r w:rsidRPr="00645906">
                <w:rPr>
                  <w:rFonts w:eastAsia="Aptos" w:cs="Arial"/>
                  <w:b/>
                  <w:bCs/>
                  <w:szCs w:val="22"/>
                  <w:lang w:val="hu" w:eastAsia="en-US"/>
                  <w14:ligatures w14:val="standardContextual"/>
                </w:rPr>
                <w:t>N = 40</w:t>
              </w:r>
            </w:ins>
          </w:p>
        </w:tc>
        <w:tc>
          <w:tcPr>
            <w:tcW w:w="1872" w:type="dxa"/>
            <w:tcBorders>
              <w:top w:val="single" w:sz="6" w:space="0" w:color="auto"/>
              <w:left w:val="single" w:sz="6" w:space="0" w:color="auto"/>
              <w:bottom w:val="single" w:sz="6" w:space="0" w:color="auto"/>
              <w:right w:val="single" w:sz="6" w:space="0" w:color="auto"/>
            </w:tcBorders>
            <w:hideMark/>
          </w:tcPr>
          <w:p w14:paraId="3A8DDE1B" w14:textId="77777777" w:rsidR="00645906" w:rsidRPr="00645906" w:rsidRDefault="00645906" w:rsidP="00645906">
            <w:pPr>
              <w:suppressAutoHyphens w:val="0"/>
              <w:jc w:val="center"/>
              <w:rPr>
                <w:ins w:id="281" w:author="translator" w:date="2026-04-29T22:14:00Z"/>
                <w:rFonts w:eastAsia="Aptos" w:cs="Arial"/>
                <w:b/>
                <w:bCs/>
                <w:szCs w:val="22"/>
                <w:lang w:val="en-GB" w:eastAsia="en-US"/>
                <w14:ligatures w14:val="standardContextual"/>
              </w:rPr>
            </w:pPr>
            <w:ins w:id="282" w:author="translator" w:date="2026-04-29T22:14:00Z">
              <w:r w:rsidRPr="00645906">
                <w:rPr>
                  <w:rFonts w:eastAsia="Aptos" w:cs="Arial"/>
                  <w:b/>
                  <w:bCs/>
                  <w:szCs w:val="22"/>
                  <w:lang w:val="hu" w:eastAsia="en-US"/>
                  <w14:ligatures w14:val="standardContextual"/>
                </w:rPr>
                <w:t>A betegek száma</w:t>
              </w:r>
            </w:ins>
          </w:p>
          <w:p w14:paraId="365590A2" w14:textId="77777777" w:rsidR="00525086" w:rsidRDefault="00525086" w:rsidP="00645906">
            <w:pPr>
              <w:suppressAutoHyphens w:val="0"/>
              <w:jc w:val="center"/>
              <w:rPr>
                <w:ins w:id="283" w:author="HU LOC 3" w:date="2026-05-07T09:52:00Z"/>
                <w:rFonts w:eastAsia="Aptos" w:cs="Arial"/>
                <w:b/>
                <w:bCs/>
                <w:szCs w:val="22"/>
                <w:lang w:val="hu" w:eastAsia="en-US"/>
                <w14:ligatures w14:val="standardContextual"/>
              </w:rPr>
            </w:pPr>
          </w:p>
          <w:p w14:paraId="5472A270" w14:textId="77777777" w:rsidR="00525086" w:rsidRDefault="00525086" w:rsidP="00645906">
            <w:pPr>
              <w:suppressAutoHyphens w:val="0"/>
              <w:jc w:val="center"/>
              <w:rPr>
                <w:ins w:id="284" w:author="HU LOC 3" w:date="2026-05-07T09:52:00Z"/>
                <w:rFonts w:eastAsia="Aptos" w:cs="Arial"/>
                <w:b/>
                <w:bCs/>
                <w:szCs w:val="22"/>
                <w:lang w:val="hu" w:eastAsia="en-US"/>
                <w14:ligatures w14:val="standardContextual"/>
              </w:rPr>
            </w:pPr>
          </w:p>
          <w:p w14:paraId="6F8E8893" w14:textId="01B694AF" w:rsidR="00645906" w:rsidRPr="00645906" w:rsidRDefault="00645906" w:rsidP="00645906">
            <w:pPr>
              <w:suppressAutoHyphens w:val="0"/>
              <w:jc w:val="center"/>
              <w:rPr>
                <w:ins w:id="285" w:author="translator" w:date="2026-04-29T22:14:00Z"/>
                <w:rFonts w:eastAsia="Aptos" w:cs="Arial"/>
                <w:b/>
                <w:bCs/>
                <w:szCs w:val="22"/>
                <w:lang w:val="en-GB" w:eastAsia="en-US"/>
                <w14:ligatures w14:val="standardContextual"/>
              </w:rPr>
            </w:pPr>
            <w:ins w:id="286" w:author="translator" w:date="2026-04-29T22:14:00Z">
              <w:r w:rsidRPr="00645906">
                <w:rPr>
                  <w:rFonts w:eastAsia="Aptos" w:cs="Arial"/>
                  <w:b/>
                  <w:bCs/>
                  <w:szCs w:val="22"/>
                  <w:lang w:val="hu" w:eastAsia="en-US"/>
                  <w14:ligatures w14:val="standardContextual"/>
                </w:rPr>
                <w:t>N = 79</w:t>
              </w:r>
            </w:ins>
          </w:p>
        </w:tc>
      </w:tr>
      <w:tr w:rsidR="00645906" w:rsidRPr="0084793F" w14:paraId="07C19C7F" w14:textId="77777777" w:rsidTr="003A51B5">
        <w:trPr>
          <w:gridAfter w:val="1"/>
          <w:wAfter w:w="23" w:type="dxa"/>
          <w:jc w:val="center"/>
          <w:ins w:id="287" w:author="translator" w:date="2026-04-29T22:14:00Z"/>
        </w:trPr>
        <w:tc>
          <w:tcPr>
            <w:tcW w:w="2975" w:type="dxa"/>
            <w:tcBorders>
              <w:top w:val="single" w:sz="6" w:space="0" w:color="auto"/>
              <w:left w:val="single" w:sz="6" w:space="0" w:color="auto"/>
              <w:bottom w:val="single" w:sz="6" w:space="0" w:color="auto"/>
              <w:right w:val="single" w:sz="6" w:space="0" w:color="auto"/>
            </w:tcBorders>
          </w:tcPr>
          <w:p w14:paraId="6F6CCAC4" w14:textId="77777777" w:rsidR="00645906" w:rsidRPr="0084793F" w:rsidRDefault="00645906" w:rsidP="00645906">
            <w:pPr>
              <w:suppressAutoHyphens w:val="0"/>
              <w:rPr>
                <w:ins w:id="288" w:author="translator" w:date="2026-04-29T22:14:00Z"/>
                <w:rFonts w:eastAsia="Aptos"/>
                <w:rPrChange w:id="289" w:author="EUCP BE1" w:date="2026-05-08T15:54:00Z">
                  <w:rPr>
                    <w:ins w:id="290" w:author="translator" w:date="2026-04-29T22:14:00Z"/>
                    <w:rFonts w:eastAsia="Aptos" w:cs="Arial"/>
                    <w:kern w:val="2"/>
                    <w:szCs w:val="24"/>
                    <w:lang w:val="en-GB" w:eastAsia="en-US"/>
                    <w14:ligatures w14:val="standardContextual"/>
                  </w:rPr>
                </w:rPrChange>
              </w:rPr>
            </w:pPr>
            <w:ins w:id="291" w:author="translator" w:date="2026-04-29T22:14:00Z">
              <w:r w:rsidRPr="0084793F">
                <w:rPr>
                  <w:rFonts w:eastAsia="Aptos"/>
                  <w:rPrChange w:id="292" w:author="EUCP BE1" w:date="2026-05-08T15:54:00Z">
                    <w:rPr>
                      <w:rFonts w:eastAsia="Aptos" w:cs="Arial"/>
                      <w:kern w:val="2"/>
                      <w:szCs w:val="24"/>
                      <w:lang w:val="hu" w:eastAsia="en-US"/>
                      <w14:ligatures w14:val="standardContextual"/>
                    </w:rPr>
                  </w:rPrChange>
                </w:rPr>
                <w:t>Klinikai remisszió</w:t>
              </w:r>
              <w:r w:rsidRPr="0084793F">
                <w:rPr>
                  <w:rFonts w:eastAsia="Aptos"/>
                  <w:vertAlign w:val="superscript"/>
                  <w:rPrChange w:id="293" w:author="EUCP BE1" w:date="2026-05-08T15:55:00Z">
                    <w:rPr>
                      <w:rFonts w:eastAsia="Aptos" w:cs="Arial"/>
                      <w:szCs w:val="22"/>
                      <w:vertAlign w:val="superscript"/>
                      <w:lang w:val="hu" w:eastAsia="en-US"/>
                      <w14:ligatures w14:val="standardContextual"/>
                    </w:rPr>
                  </w:rPrChange>
                </w:rPr>
                <w:t>†</w:t>
              </w:r>
            </w:ins>
          </w:p>
        </w:tc>
        <w:tc>
          <w:tcPr>
            <w:tcW w:w="2081" w:type="dxa"/>
            <w:tcBorders>
              <w:top w:val="single" w:sz="6" w:space="0" w:color="auto"/>
              <w:left w:val="single" w:sz="6" w:space="0" w:color="auto"/>
              <w:bottom w:val="single" w:sz="6" w:space="0" w:color="auto"/>
              <w:right w:val="single" w:sz="6" w:space="0" w:color="auto"/>
            </w:tcBorders>
          </w:tcPr>
          <w:p w14:paraId="3BABAD66" w14:textId="77777777" w:rsidR="00645906" w:rsidRPr="0084793F" w:rsidRDefault="00645906" w:rsidP="00645906">
            <w:pPr>
              <w:suppressAutoHyphens w:val="0"/>
              <w:jc w:val="center"/>
              <w:rPr>
                <w:ins w:id="294" w:author="translator" w:date="2026-04-29T22:14:00Z"/>
                <w:rFonts w:eastAsia="Aptos"/>
                <w:rPrChange w:id="295" w:author="EUCP BE1" w:date="2026-05-08T15:54:00Z">
                  <w:rPr>
                    <w:ins w:id="296" w:author="translator" w:date="2026-04-29T22:14:00Z"/>
                    <w:rFonts w:eastAsia="Aptos" w:cs="Arial"/>
                    <w:kern w:val="2"/>
                    <w:szCs w:val="22"/>
                    <w:lang w:val="en-GB" w:eastAsia="en-US"/>
                    <w14:ligatures w14:val="standardContextual"/>
                  </w:rPr>
                </w:rPrChange>
              </w:rPr>
            </w:pPr>
            <w:ins w:id="297" w:author="translator" w:date="2026-04-29T22:14:00Z">
              <w:r w:rsidRPr="0084793F">
                <w:rPr>
                  <w:rFonts w:eastAsia="Aptos"/>
                  <w:rPrChange w:id="298" w:author="EUCP BE1" w:date="2026-05-08T15:54:00Z">
                    <w:rPr>
                      <w:rFonts w:eastAsia="Aptos" w:cs="Arial"/>
                      <w:kern w:val="2"/>
                      <w:szCs w:val="22"/>
                      <w:lang w:val="hu" w:eastAsia="en-US"/>
                      <w14:ligatures w14:val="standardContextual"/>
                    </w:rPr>
                  </w:rPrChange>
                </w:rPr>
                <w:t>48,7% (19/39)</w:t>
              </w:r>
            </w:ins>
          </w:p>
        </w:tc>
        <w:tc>
          <w:tcPr>
            <w:tcW w:w="2123" w:type="dxa"/>
            <w:tcBorders>
              <w:top w:val="single" w:sz="6" w:space="0" w:color="auto"/>
              <w:left w:val="single" w:sz="6" w:space="0" w:color="auto"/>
              <w:bottom w:val="single" w:sz="6" w:space="0" w:color="auto"/>
              <w:right w:val="single" w:sz="6" w:space="0" w:color="auto"/>
            </w:tcBorders>
          </w:tcPr>
          <w:p w14:paraId="442806FC" w14:textId="77777777" w:rsidR="00645906" w:rsidRPr="0084793F" w:rsidRDefault="00645906" w:rsidP="00645906">
            <w:pPr>
              <w:suppressAutoHyphens w:val="0"/>
              <w:jc w:val="center"/>
              <w:rPr>
                <w:ins w:id="299" w:author="translator" w:date="2026-04-29T22:14:00Z"/>
                <w:rFonts w:eastAsia="Aptos"/>
                <w:rPrChange w:id="300" w:author="EUCP BE1" w:date="2026-05-08T15:54:00Z">
                  <w:rPr>
                    <w:ins w:id="301" w:author="translator" w:date="2026-04-29T22:14:00Z"/>
                    <w:rFonts w:eastAsia="Aptos" w:cs="Arial"/>
                    <w:kern w:val="2"/>
                    <w:szCs w:val="22"/>
                    <w:lang w:val="en-GB" w:eastAsia="en-US"/>
                    <w14:ligatures w14:val="standardContextual"/>
                  </w:rPr>
                </w:rPrChange>
              </w:rPr>
            </w:pPr>
            <w:ins w:id="302" w:author="translator" w:date="2026-04-29T22:14:00Z">
              <w:r w:rsidRPr="0084793F">
                <w:rPr>
                  <w:rFonts w:eastAsia="Aptos"/>
                  <w:rPrChange w:id="303" w:author="EUCP BE1" w:date="2026-05-08T15:54:00Z">
                    <w:rPr>
                      <w:rFonts w:eastAsia="Aptos" w:cs="Arial"/>
                      <w:kern w:val="2"/>
                      <w:szCs w:val="22"/>
                      <w:lang w:val="hu" w:eastAsia="en-US"/>
                      <w14:ligatures w14:val="standardContextual"/>
                    </w:rPr>
                  </w:rPrChange>
                </w:rPr>
                <w:t>32,5% (13/40)</w:t>
              </w:r>
            </w:ins>
          </w:p>
        </w:tc>
        <w:tc>
          <w:tcPr>
            <w:tcW w:w="1872" w:type="dxa"/>
            <w:tcBorders>
              <w:top w:val="single" w:sz="6" w:space="0" w:color="auto"/>
              <w:left w:val="single" w:sz="6" w:space="0" w:color="auto"/>
              <w:bottom w:val="single" w:sz="6" w:space="0" w:color="auto"/>
              <w:right w:val="single" w:sz="6" w:space="0" w:color="auto"/>
            </w:tcBorders>
          </w:tcPr>
          <w:p w14:paraId="4EA0BEB9" w14:textId="77777777" w:rsidR="00645906" w:rsidRPr="0084793F" w:rsidRDefault="00645906" w:rsidP="00645906">
            <w:pPr>
              <w:suppressAutoHyphens w:val="0"/>
              <w:jc w:val="center"/>
              <w:rPr>
                <w:ins w:id="304" w:author="translator" w:date="2026-04-29T22:14:00Z"/>
                <w:rFonts w:eastAsia="Aptos"/>
                <w:rPrChange w:id="305" w:author="EUCP BE1" w:date="2026-05-08T15:54:00Z">
                  <w:rPr>
                    <w:ins w:id="306" w:author="translator" w:date="2026-04-29T22:14:00Z"/>
                    <w:rFonts w:eastAsia="Aptos" w:cs="Arial"/>
                    <w:kern w:val="2"/>
                    <w:szCs w:val="22"/>
                    <w:lang w:val="en-GB" w:eastAsia="en-US"/>
                    <w14:ligatures w14:val="standardContextual"/>
                  </w:rPr>
                </w:rPrChange>
              </w:rPr>
            </w:pPr>
            <w:ins w:id="307" w:author="translator" w:date="2026-04-29T22:14:00Z">
              <w:r w:rsidRPr="0084793F">
                <w:rPr>
                  <w:rFonts w:eastAsia="Aptos"/>
                  <w:rPrChange w:id="308" w:author="EUCP BE1" w:date="2026-05-08T15:54:00Z">
                    <w:rPr>
                      <w:rFonts w:eastAsia="Aptos" w:cs="Arial"/>
                      <w:kern w:val="2"/>
                      <w:szCs w:val="22"/>
                      <w:lang w:val="hu" w:eastAsia="en-US"/>
                      <w14:ligatures w14:val="standardContextual"/>
                    </w:rPr>
                  </w:rPrChange>
                </w:rPr>
                <w:t>40,5% (32/79)</w:t>
              </w:r>
            </w:ins>
          </w:p>
        </w:tc>
      </w:tr>
      <w:tr w:rsidR="00645906" w:rsidRPr="0084793F" w14:paraId="4C837ACF" w14:textId="77777777" w:rsidTr="003A51B5">
        <w:trPr>
          <w:gridAfter w:val="1"/>
          <w:wAfter w:w="23" w:type="dxa"/>
          <w:jc w:val="center"/>
          <w:ins w:id="309" w:author="translator" w:date="2026-04-29T22:14:00Z"/>
        </w:trPr>
        <w:tc>
          <w:tcPr>
            <w:tcW w:w="2975" w:type="dxa"/>
            <w:tcBorders>
              <w:top w:val="single" w:sz="6" w:space="0" w:color="auto"/>
              <w:left w:val="single" w:sz="6" w:space="0" w:color="auto"/>
              <w:bottom w:val="single" w:sz="6" w:space="0" w:color="auto"/>
              <w:right w:val="single" w:sz="6" w:space="0" w:color="auto"/>
            </w:tcBorders>
          </w:tcPr>
          <w:p w14:paraId="299D6D15" w14:textId="77777777" w:rsidR="00645906" w:rsidRPr="0084793F" w:rsidRDefault="00645906" w:rsidP="00645906">
            <w:pPr>
              <w:suppressAutoHyphens w:val="0"/>
              <w:rPr>
                <w:ins w:id="310" w:author="translator" w:date="2026-04-29T22:14:00Z"/>
                <w:rFonts w:eastAsia="Aptos"/>
                <w:rPrChange w:id="311" w:author="EUCP BE1" w:date="2026-05-08T15:54:00Z">
                  <w:rPr>
                    <w:ins w:id="312" w:author="translator" w:date="2026-04-29T22:14:00Z"/>
                    <w:rFonts w:eastAsia="Aptos" w:cs="Arial"/>
                    <w:kern w:val="2"/>
                    <w:szCs w:val="24"/>
                    <w:lang w:val="en-GB" w:eastAsia="en-US"/>
                    <w14:ligatures w14:val="standardContextual"/>
                  </w:rPr>
                </w:rPrChange>
              </w:rPr>
            </w:pPr>
            <w:ins w:id="313" w:author="translator" w:date="2026-04-29T22:14:00Z">
              <w:r w:rsidRPr="0084793F">
                <w:rPr>
                  <w:rFonts w:eastAsia="Aptos"/>
                  <w:rPrChange w:id="314" w:author="EUCP BE1" w:date="2026-05-08T15:54:00Z">
                    <w:rPr>
                      <w:rFonts w:eastAsia="Aptos" w:cs="Arial"/>
                      <w:kern w:val="2"/>
                      <w:szCs w:val="24"/>
                      <w:lang w:val="hu" w:eastAsia="en-US"/>
                      <w14:ligatures w14:val="standardContextual"/>
                    </w:rPr>
                  </w:rPrChange>
                </w:rPr>
                <w:t>Tünetekkel járó remisszió</w:t>
              </w:r>
              <w:r w:rsidRPr="0084793F">
                <w:rPr>
                  <w:rFonts w:eastAsia="Aptos"/>
                  <w:vertAlign w:val="superscript"/>
                  <w:rPrChange w:id="315" w:author="EUCP BE1" w:date="2026-05-08T15:55:00Z">
                    <w:rPr>
                      <w:rFonts w:eastAsia="Aptos" w:cs="Arial"/>
                      <w:szCs w:val="24"/>
                      <w:vertAlign w:val="superscript"/>
                      <w:lang w:val="hu" w:eastAsia="en-US"/>
                      <w14:ligatures w14:val="standardContextual"/>
                    </w:rPr>
                  </w:rPrChange>
                </w:rPr>
                <w:t>**</w:t>
              </w:r>
            </w:ins>
          </w:p>
        </w:tc>
        <w:tc>
          <w:tcPr>
            <w:tcW w:w="2081" w:type="dxa"/>
            <w:tcBorders>
              <w:top w:val="single" w:sz="6" w:space="0" w:color="auto"/>
              <w:left w:val="single" w:sz="6" w:space="0" w:color="auto"/>
              <w:bottom w:val="single" w:sz="6" w:space="0" w:color="auto"/>
              <w:right w:val="single" w:sz="6" w:space="0" w:color="auto"/>
            </w:tcBorders>
          </w:tcPr>
          <w:p w14:paraId="176E9A45" w14:textId="77777777" w:rsidR="00645906" w:rsidRPr="0084793F" w:rsidRDefault="00645906" w:rsidP="00645906">
            <w:pPr>
              <w:suppressAutoHyphens w:val="0"/>
              <w:jc w:val="center"/>
              <w:rPr>
                <w:ins w:id="316" w:author="translator" w:date="2026-04-29T22:14:00Z"/>
                <w:rFonts w:eastAsia="Aptos"/>
                <w:rPrChange w:id="317" w:author="EUCP BE1" w:date="2026-05-08T15:54:00Z">
                  <w:rPr>
                    <w:ins w:id="318" w:author="translator" w:date="2026-04-29T22:14:00Z"/>
                    <w:rFonts w:eastAsia="Aptos" w:cs="Arial"/>
                    <w:kern w:val="2"/>
                    <w:szCs w:val="22"/>
                    <w:lang w:val="en-GB" w:eastAsia="en-US"/>
                    <w14:ligatures w14:val="standardContextual"/>
                  </w:rPr>
                </w:rPrChange>
              </w:rPr>
            </w:pPr>
            <w:ins w:id="319" w:author="translator" w:date="2026-04-29T22:14:00Z">
              <w:r w:rsidRPr="0084793F">
                <w:rPr>
                  <w:rFonts w:eastAsia="Aptos"/>
                  <w:rPrChange w:id="320" w:author="EUCP BE1" w:date="2026-05-08T15:54:00Z">
                    <w:rPr>
                      <w:rFonts w:eastAsia="Aptos" w:cs="Arial"/>
                      <w:kern w:val="2"/>
                      <w:szCs w:val="22"/>
                      <w:lang w:val="hu" w:eastAsia="en-US"/>
                      <w14:ligatures w14:val="standardContextual"/>
                    </w:rPr>
                  </w:rPrChange>
                </w:rPr>
                <w:t>74,4% (29/39)</w:t>
              </w:r>
            </w:ins>
          </w:p>
        </w:tc>
        <w:tc>
          <w:tcPr>
            <w:tcW w:w="2123" w:type="dxa"/>
            <w:tcBorders>
              <w:top w:val="single" w:sz="6" w:space="0" w:color="auto"/>
              <w:left w:val="single" w:sz="6" w:space="0" w:color="auto"/>
              <w:bottom w:val="single" w:sz="6" w:space="0" w:color="auto"/>
              <w:right w:val="single" w:sz="6" w:space="0" w:color="auto"/>
            </w:tcBorders>
          </w:tcPr>
          <w:p w14:paraId="0921022A" w14:textId="77777777" w:rsidR="00645906" w:rsidRPr="0084793F" w:rsidRDefault="00645906" w:rsidP="00645906">
            <w:pPr>
              <w:suppressAutoHyphens w:val="0"/>
              <w:jc w:val="center"/>
              <w:rPr>
                <w:ins w:id="321" w:author="translator" w:date="2026-04-29T22:14:00Z"/>
                <w:rFonts w:eastAsia="Aptos"/>
                <w:rPrChange w:id="322" w:author="EUCP BE1" w:date="2026-05-08T15:54:00Z">
                  <w:rPr>
                    <w:ins w:id="323" w:author="translator" w:date="2026-04-29T22:14:00Z"/>
                    <w:rFonts w:eastAsia="Aptos" w:cs="Arial"/>
                    <w:kern w:val="2"/>
                    <w:szCs w:val="22"/>
                    <w:lang w:val="en-GB" w:eastAsia="en-US"/>
                    <w14:ligatures w14:val="standardContextual"/>
                  </w:rPr>
                </w:rPrChange>
              </w:rPr>
            </w:pPr>
            <w:ins w:id="324" w:author="translator" w:date="2026-04-29T22:14:00Z">
              <w:r w:rsidRPr="0084793F">
                <w:rPr>
                  <w:rFonts w:eastAsia="Aptos"/>
                  <w:rPrChange w:id="325" w:author="EUCP BE1" w:date="2026-05-08T15:54:00Z">
                    <w:rPr>
                      <w:rFonts w:eastAsia="Aptos" w:cs="Arial"/>
                      <w:kern w:val="2"/>
                      <w:szCs w:val="22"/>
                      <w:lang w:val="hu" w:eastAsia="en-US"/>
                      <w14:ligatures w14:val="standardContextual"/>
                    </w:rPr>
                  </w:rPrChange>
                </w:rPr>
                <w:t>57,5% (23/40)</w:t>
              </w:r>
            </w:ins>
          </w:p>
        </w:tc>
        <w:tc>
          <w:tcPr>
            <w:tcW w:w="1872" w:type="dxa"/>
            <w:tcBorders>
              <w:top w:val="single" w:sz="6" w:space="0" w:color="auto"/>
              <w:left w:val="single" w:sz="6" w:space="0" w:color="auto"/>
              <w:bottom w:val="single" w:sz="6" w:space="0" w:color="auto"/>
              <w:right w:val="single" w:sz="6" w:space="0" w:color="auto"/>
            </w:tcBorders>
          </w:tcPr>
          <w:p w14:paraId="525CC878" w14:textId="77777777" w:rsidR="00645906" w:rsidRPr="0084793F" w:rsidRDefault="00645906" w:rsidP="00645906">
            <w:pPr>
              <w:suppressAutoHyphens w:val="0"/>
              <w:jc w:val="center"/>
              <w:rPr>
                <w:ins w:id="326" w:author="translator" w:date="2026-04-29T22:14:00Z"/>
                <w:rFonts w:eastAsia="Aptos"/>
                <w:rPrChange w:id="327" w:author="EUCP BE1" w:date="2026-05-08T15:54:00Z">
                  <w:rPr>
                    <w:ins w:id="328" w:author="translator" w:date="2026-04-29T22:14:00Z"/>
                    <w:rFonts w:eastAsia="Aptos" w:cs="Arial"/>
                    <w:kern w:val="2"/>
                    <w:szCs w:val="22"/>
                    <w:lang w:val="en-GB" w:eastAsia="en-US"/>
                    <w14:ligatures w14:val="standardContextual"/>
                  </w:rPr>
                </w:rPrChange>
              </w:rPr>
            </w:pPr>
            <w:ins w:id="329" w:author="translator" w:date="2026-04-29T22:14:00Z">
              <w:r w:rsidRPr="0084793F">
                <w:rPr>
                  <w:rFonts w:eastAsia="Aptos"/>
                  <w:rPrChange w:id="330" w:author="EUCP BE1" w:date="2026-05-08T15:54:00Z">
                    <w:rPr>
                      <w:rFonts w:eastAsia="Aptos" w:cs="Arial"/>
                      <w:kern w:val="2"/>
                      <w:szCs w:val="22"/>
                      <w:lang w:val="hu" w:eastAsia="en-US"/>
                      <w14:ligatures w14:val="standardContextual"/>
                    </w:rPr>
                  </w:rPrChange>
                </w:rPr>
                <w:t>65,8% (52/79)</w:t>
              </w:r>
            </w:ins>
          </w:p>
        </w:tc>
      </w:tr>
      <w:tr w:rsidR="00645906" w:rsidRPr="0084793F" w14:paraId="2A3846D3" w14:textId="77777777" w:rsidTr="003A51B5">
        <w:trPr>
          <w:gridAfter w:val="1"/>
          <w:wAfter w:w="23" w:type="dxa"/>
          <w:jc w:val="center"/>
          <w:ins w:id="331" w:author="translator" w:date="2026-04-29T22:14:00Z"/>
        </w:trPr>
        <w:tc>
          <w:tcPr>
            <w:tcW w:w="2975" w:type="dxa"/>
            <w:tcBorders>
              <w:top w:val="single" w:sz="6" w:space="0" w:color="auto"/>
              <w:left w:val="single" w:sz="6" w:space="0" w:color="auto"/>
              <w:bottom w:val="single" w:sz="6" w:space="0" w:color="auto"/>
              <w:right w:val="single" w:sz="6" w:space="0" w:color="auto"/>
            </w:tcBorders>
          </w:tcPr>
          <w:p w14:paraId="6B0B4185" w14:textId="77777777" w:rsidR="00645906" w:rsidRPr="0084793F" w:rsidRDefault="00645906" w:rsidP="00645906">
            <w:pPr>
              <w:suppressAutoHyphens w:val="0"/>
              <w:rPr>
                <w:ins w:id="332" w:author="translator" w:date="2026-04-29T22:14:00Z"/>
                <w:rFonts w:eastAsia="Aptos"/>
                <w:rPrChange w:id="333" w:author="EUCP BE1" w:date="2026-05-08T15:54:00Z">
                  <w:rPr>
                    <w:ins w:id="334" w:author="translator" w:date="2026-04-29T22:14:00Z"/>
                    <w:rFonts w:eastAsia="Aptos" w:cs="Arial"/>
                    <w:kern w:val="2"/>
                    <w:szCs w:val="24"/>
                    <w:lang w:val="en-GB" w:eastAsia="en-US"/>
                    <w14:ligatures w14:val="standardContextual"/>
                  </w:rPr>
                </w:rPrChange>
              </w:rPr>
            </w:pPr>
            <w:ins w:id="335" w:author="translator" w:date="2026-04-29T22:14:00Z">
              <w:r w:rsidRPr="0084793F">
                <w:rPr>
                  <w:rFonts w:eastAsia="Aptos"/>
                  <w:rPrChange w:id="336" w:author="EUCP BE1" w:date="2026-05-08T15:54:00Z">
                    <w:rPr>
                      <w:rFonts w:eastAsia="Aptos" w:cs="Arial"/>
                      <w:kern w:val="2"/>
                      <w:szCs w:val="24"/>
                      <w:lang w:val="hu" w:eastAsia="en-US"/>
                      <w14:ligatures w14:val="standardContextual"/>
                    </w:rPr>
                  </w:rPrChange>
                </w:rPr>
                <w:t>Kortikoszteroid nélküli klinikai remisszió</w:t>
              </w:r>
              <w:r w:rsidRPr="0084793F">
                <w:rPr>
                  <w:rFonts w:eastAsia="Aptos"/>
                  <w:vertAlign w:val="superscript"/>
                  <w:rPrChange w:id="337" w:author="EUCP BE1" w:date="2026-05-08T15:55:00Z">
                    <w:rPr>
                      <w:rFonts w:eastAsia="Aptos" w:cs="Arial"/>
                      <w:szCs w:val="24"/>
                      <w:vertAlign w:val="superscript"/>
                      <w:lang w:val="hu" w:eastAsia="en-US"/>
                      <w14:ligatures w14:val="standardContextual"/>
                    </w:rPr>
                  </w:rPrChange>
                </w:rPr>
                <w:t>§</w:t>
              </w:r>
            </w:ins>
          </w:p>
        </w:tc>
        <w:tc>
          <w:tcPr>
            <w:tcW w:w="2081" w:type="dxa"/>
            <w:tcBorders>
              <w:top w:val="single" w:sz="6" w:space="0" w:color="auto"/>
              <w:left w:val="single" w:sz="6" w:space="0" w:color="auto"/>
              <w:bottom w:val="single" w:sz="6" w:space="0" w:color="auto"/>
              <w:right w:val="single" w:sz="6" w:space="0" w:color="auto"/>
            </w:tcBorders>
          </w:tcPr>
          <w:p w14:paraId="29DD81DB" w14:textId="77777777" w:rsidR="00645906" w:rsidRPr="0084793F" w:rsidRDefault="00645906" w:rsidP="00645906">
            <w:pPr>
              <w:suppressAutoHyphens w:val="0"/>
              <w:jc w:val="center"/>
              <w:rPr>
                <w:ins w:id="338" w:author="translator" w:date="2026-04-29T22:14:00Z"/>
                <w:rFonts w:eastAsia="Aptos"/>
                <w:rPrChange w:id="339" w:author="EUCP BE1" w:date="2026-05-08T15:54:00Z">
                  <w:rPr>
                    <w:ins w:id="340" w:author="translator" w:date="2026-04-29T22:14:00Z"/>
                    <w:rFonts w:eastAsia="Aptos" w:cs="Arial"/>
                    <w:kern w:val="2"/>
                    <w:szCs w:val="22"/>
                    <w:lang w:val="en-GB" w:eastAsia="en-US"/>
                    <w14:ligatures w14:val="standardContextual"/>
                  </w:rPr>
                </w:rPrChange>
              </w:rPr>
            </w:pPr>
            <w:ins w:id="341" w:author="translator" w:date="2026-04-29T22:14:00Z">
              <w:r w:rsidRPr="0084793F">
                <w:rPr>
                  <w:rFonts w:eastAsia="Aptos"/>
                  <w:rPrChange w:id="342" w:author="EUCP BE1" w:date="2026-05-08T15:54:00Z">
                    <w:rPr>
                      <w:rFonts w:eastAsia="Aptos" w:cs="Arial"/>
                      <w:kern w:val="2"/>
                      <w:szCs w:val="22"/>
                      <w:lang w:val="hu" w:eastAsia="en-US"/>
                      <w14:ligatures w14:val="standardContextual"/>
                    </w:rPr>
                  </w:rPrChange>
                </w:rPr>
                <w:t>48,7% (19/39)</w:t>
              </w:r>
            </w:ins>
          </w:p>
        </w:tc>
        <w:tc>
          <w:tcPr>
            <w:tcW w:w="2123" w:type="dxa"/>
            <w:tcBorders>
              <w:top w:val="single" w:sz="6" w:space="0" w:color="auto"/>
              <w:left w:val="single" w:sz="6" w:space="0" w:color="auto"/>
              <w:bottom w:val="single" w:sz="6" w:space="0" w:color="auto"/>
              <w:right w:val="single" w:sz="6" w:space="0" w:color="auto"/>
            </w:tcBorders>
          </w:tcPr>
          <w:p w14:paraId="31CB6FD3" w14:textId="77777777" w:rsidR="00645906" w:rsidRPr="0084793F" w:rsidRDefault="00645906" w:rsidP="00645906">
            <w:pPr>
              <w:suppressAutoHyphens w:val="0"/>
              <w:jc w:val="center"/>
              <w:rPr>
                <w:ins w:id="343" w:author="translator" w:date="2026-04-29T22:14:00Z"/>
                <w:rFonts w:eastAsia="Aptos"/>
                <w:rPrChange w:id="344" w:author="EUCP BE1" w:date="2026-05-08T15:54:00Z">
                  <w:rPr>
                    <w:ins w:id="345" w:author="translator" w:date="2026-04-29T22:14:00Z"/>
                    <w:rFonts w:eastAsia="Aptos" w:cs="Arial"/>
                    <w:kern w:val="2"/>
                    <w:szCs w:val="22"/>
                    <w:lang w:val="en-GB" w:eastAsia="en-US"/>
                    <w14:ligatures w14:val="standardContextual"/>
                  </w:rPr>
                </w:rPrChange>
              </w:rPr>
            </w:pPr>
            <w:ins w:id="346" w:author="translator" w:date="2026-04-29T22:14:00Z">
              <w:r w:rsidRPr="0084793F">
                <w:rPr>
                  <w:rFonts w:eastAsia="Aptos"/>
                  <w:rPrChange w:id="347" w:author="EUCP BE1" w:date="2026-05-08T15:54:00Z">
                    <w:rPr>
                      <w:rFonts w:eastAsia="Aptos" w:cs="Arial"/>
                      <w:kern w:val="2"/>
                      <w:szCs w:val="22"/>
                      <w:lang w:val="hu" w:eastAsia="en-US"/>
                      <w14:ligatures w14:val="standardContextual"/>
                    </w:rPr>
                  </w:rPrChange>
                </w:rPr>
                <w:t>32,5% (13/40)</w:t>
              </w:r>
            </w:ins>
          </w:p>
        </w:tc>
        <w:tc>
          <w:tcPr>
            <w:tcW w:w="1872" w:type="dxa"/>
            <w:tcBorders>
              <w:top w:val="single" w:sz="6" w:space="0" w:color="auto"/>
              <w:left w:val="single" w:sz="6" w:space="0" w:color="auto"/>
              <w:bottom w:val="single" w:sz="6" w:space="0" w:color="auto"/>
              <w:right w:val="single" w:sz="6" w:space="0" w:color="auto"/>
            </w:tcBorders>
          </w:tcPr>
          <w:p w14:paraId="648DAD25" w14:textId="77777777" w:rsidR="00645906" w:rsidRPr="0084793F" w:rsidRDefault="00645906" w:rsidP="00645906">
            <w:pPr>
              <w:suppressAutoHyphens w:val="0"/>
              <w:jc w:val="center"/>
              <w:rPr>
                <w:ins w:id="348" w:author="translator" w:date="2026-04-29T22:14:00Z"/>
                <w:rFonts w:eastAsia="Aptos"/>
                <w:rPrChange w:id="349" w:author="EUCP BE1" w:date="2026-05-08T15:54:00Z">
                  <w:rPr>
                    <w:ins w:id="350" w:author="translator" w:date="2026-04-29T22:14:00Z"/>
                    <w:rFonts w:eastAsia="Aptos" w:cs="Arial"/>
                    <w:kern w:val="2"/>
                    <w:szCs w:val="22"/>
                    <w:lang w:val="en-GB" w:eastAsia="en-US"/>
                    <w14:ligatures w14:val="standardContextual"/>
                  </w:rPr>
                </w:rPrChange>
              </w:rPr>
            </w:pPr>
            <w:ins w:id="351" w:author="translator" w:date="2026-04-29T22:14:00Z">
              <w:r w:rsidRPr="0084793F">
                <w:rPr>
                  <w:rFonts w:eastAsia="Aptos"/>
                  <w:rPrChange w:id="352" w:author="EUCP BE1" w:date="2026-05-08T15:54:00Z">
                    <w:rPr>
                      <w:rFonts w:eastAsia="Aptos" w:cs="Arial"/>
                      <w:kern w:val="2"/>
                      <w:szCs w:val="22"/>
                      <w:lang w:val="hu" w:eastAsia="en-US"/>
                      <w14:ligatures w14:val="standardContextual"/>
                    </w:rPr>
                  </w:rPrChange>
                </w:rPr>
                <w:t>40,5% (32/79)</w:t>
              </w:r>
            </w:ins>
          </w:p>
        </w:tc>
      </w:tr>
      <w:tr w:rsidR="00645906" w:rsidRPr="0084793F" w14:paraId="1BAA08BD" w14:textId="77777777" w:rsidTr="003A51B5">
        <w:trPr>
          <w:gridAfter w:val="1"/>
          <w:wAfter w:w="23" w:type="dxa"/>
          <w:jc w:val="center"/>
          <w:ins w:id="353" w:author="translator" w:date="2026-04-29T22:14:00Z"/>
        </w:trPr>
        <w:tc>
          <w:tcPr>
            <w:tcW w:w="2975" w:type="dxa"/>
            <w:tcBorders>
              <w:top w:val="single" w:sz="6" w:space="0" w:color="auto"/>
              <w:left w:val="single" w:sz="6" w:space="0" w:color="auto"/>
              <w:bottom w:val="single" w:sz="6" w:space="0" w:color="auto"/>
              <w:right w:val="single" w:sz="6" w:space="0" w:color="auto"/>
            </w:tcBorders>
          </w:tcPr>
          <w:p w14:paraId="4C01D316" w14:textId="77777777" w:rsidR="00645906" w:rsidRPr="0084793F" w:rsidRDefault="00645906" w:rsidP="00645906">
            <w:pPr>
              <w:suppressAutoHyphens w:val="0"/>
              <w:rPr>
                <w:ins w:id="354" w:author="translator" w:date="2026-04-29T22:14:00Z"/>
                <w:rFonts w:eastAsia="Aptos"/>
                <w:rPrChange w:id="355" w:author="EUCP BE1" w:date="2026-05-08T15:54:00Z">
                  <w:rPr>
                    <w:ins w:id="356" w:author="translator" w:date="2026-04-29T22:14:00Z"/>
                    <w:rFonts w:eastAsia="Aptos" w:cs="Arial"/>
                    <w:kern w:val="2"/>
                    <w:szCs w:val="24"/>
                    <w:lang w:val="en-GB" w:eastAsia="en-US"/>
                    <w14:ligatures w14:val="standardContextual"/>
                  </w:rPr>
                </w:rPrChange>
              </w:rPr>
            </w:pPr>
            <w:ins w:id="357" w:author="translator" w:date="2026-04-29T22:14:00Z">
              <w:r w:rsidRPr="0084793F">
                <w:rPr>
                  <w:rFonts w:eastAsia="Aptos"/>
                  <w:rPrChange w:id="358" w:author="EUCP BE1" w:date="2026-05-08T15:54:00Z">
                    <w:rPr>
                      <w:rFonts w:eastAsia="Aptos" w:cs="Arial"/>
                      <w:kern w:val="2"/>
                      <w:szCs w:val="24"/>
                      <w:lang w:val="hu" w:eastAsia="en-US"/>
                      <w14:ligatures w14:val="standardContextual"/>
                    </w:rPr>
                  </w:rPrChange>
                </w:rPr>
                <w:t>Klinikai remisszió a 44. héten azoknál a betegeknél, akik klinikai remisszióban voltak a 8. indukciós héten</w:t>
              </w:r>
              <w:r w:rsidRPr="0084793F">
                <w:rPr>
                  <w:rFonts w:eastAsia="Aptos"/>
                  <w:vertAlign w:val="superscript"/>
                  <w:rPrChange w:id="359" w:author="EUCP BE1" w:date="2026-05-08T15:55:00Z">
                    <w:rPr>
                      <w:rFonts w:eastAsia="Aptos" w:cs="Arial"/>
                      <w:szCs w:val="24"/>
                      <w:vertAlign w:val="superscript"/>
                      <w:lang w:val="hu" w:eastAsia="en-US"/>
                      <w14:ligatures w14:val="standardContextual"/>
                    </w:rPr>
                  </w:rPrChange>
                </w:rPr>
                <w:t>†</w:t>
              </w:r>
            </w:ins>
          </w:p>
        </w:tc>
        <w:tc>
          <w:tcPr>
            <w:tcW w:w="2081" w:type="dxa"/>
            <w:tcBorders>
              <w:top w:val="single" w:sz="6" w:space="0" w:color="auto"/>
              <w:left w:val="single" w:sz="6" w:space="0" w:color="auto"/>
              <w:bottom w:val="single" w:sz="6" w:space="0" w:color="auto"/>
              <w:right w:val="single" w:sz="6" w:space="0" w:color="auto"/>
            </w:tcBorders>
          </w:tcPr>
          <w:p w14:paraId="7D0BC2F0" w14:textId="77777777" w:rsidR="00645906" w:rsidRPr="0084793F" w:rsidRDefault="00645906" w:rsidP="00645906">
            <w:pPr>
              <w:suppressAutoHyphens w:val="0"/>
              <w:jc w:val="center"/>
              <w:rPr>
                <w:ins w:id="360" w:author="translator" w:date="2026-04-29T22:14:00Z"/>
                <w:rFonts w:eastAsia="Aptos"/>
                <w:rPrChange w:id="361" w:author="EUCP BE1" w:date="2026-05-08T15:54:00Z">
                  <w:rPr>
                    <w:ins w:id="362" w:author="translator" w:date="2026-04-29T22:14:00Z"/>
                    <w:rFonts w:eastAsia="Aptos" w:cs="Arial"/>
                    <w:kern w:val="2"/>
                    <w:szCs w:val="22"/>
                    <w:lang w:val="en-GB" w:eastAsia="en-US"/>
                    <w14:ligatures w14:val="standardContextual"/>
                  </w:rPr>
                </w:rPrChange>
              </w:rPr>
            </w:pPr>
            <w:ins w:id="363" w:author="translator" w:date="2026-04-29T22:14:00Z">
              <w:r w:rsidRPr="0084793F">
                <w:rPr>
                  <w:rFonts w:eastAsia="Aptos"/>
                  <w:rPrChange w:id="364" w:author="EUCP BE1" w:date="2026-05-08T15:54:00Z">
                    <w:rPr>
                      <w:rFonts w:eastAsia="Aptos" w:cs="Arial"/>
                      <w:kern w:val="2"/>
                      <w:szCs w:val="22"/>
                      <w:lang w:val="hu" w:eastAsia="en-US"/>
                      <w14:ligatures w14:val="standardContextual"/>
                    </w:rPr>
                  </w:rPrChange>
                </w:rPr>
                <w:t>56,3% (9/16)</w:t>
              </w:r>
            </w:ins>
          </w:p>
        </w:tc>
        <w:tc>
          <w:tcPr>
            <w:tcW w:w="2123" w:type="dxa"/>
            <w:tcBorders>
              <w:top w:val="single" w:sz="6" w:space="0" w:color="auto"/>
              <w:left w:val="single" w:sz="6" w:space="0" w:color="auto"/>
              <w:bottom w:val="single" w:sz="6" w:space="0" w:color="auto"/>
              <w:right w:val="single" w:sz="6" w:space="0" w:color="auto"/>
            </w:tcBorders>
          </w:tcPr>
          <w:p w14:paraId="47426A1F" w14:textId="77777777" w:rsidR="00645906" w:rsidRPr="0084793F" w:rsidRDefault="00645906" w:rsidP="00645906">
            <w:pPr>
              <w:suppressAutoHyphens w:val="0"/>
              <w:jc w:val="center"/>
              <w:rPr>
                <w:ins w:id="365" w:author="translator" w:date="2026-04-29T22:14:00Z"/>
                <w:rFonts w:eastAsia="Aptos"/>
                <w:rPrChange w:id="366" w:author="EUCP BE1" w:date="2026-05-08T15:54:00Z">
                  <w:rPr>
                    <w:ins w:id="367" w:author="translator" w:date="2026-04-29T22:14:00Z"/>
                    <w:rFonts w:eastAsia="Aptos" w:cs="Arial"/>
                    <w:kern w:val="2"/>
                    <w:szCs w:val="22"/>
                    <w:lang w:val="en-GB" w:eastAsia="en-US"/>
                    <w14:ligatures w14:val="standardContextual"/>
                  </w:rPr>
                </w:rPrChange>
              </w:rPr>
            </w:pPr>
            <w:ins w:id="368" w:author="translator" w:date="2026-04-29T22:14:00Z">
              <w:r w:rsidRPr="0084793F">
                <w:rPr>
                  <w:rFonts w:eastAsia="Aptos"/>
                  <w:rPrChange w:id="369" w:author="EUCP BE1" w:date="2026-05-08T15:54:00Z">
                    <w:rPr>
                      <w:rFonts w:eastAsia="Aptos" w:cs="Arial"/>
                      <w:kern w:val="2"/>
                      <w:szCs w:val="22"/>
                      <w:lang w:val="hu" w:eastAsia="en-US"/>
                      <w14:ligatures w14:val="standardContextual"/>
                    </w:rPr>
                  </w:rPrChange>
                </w:rPr>
                <w:t>63,6% (7/11)</w:t>
              </w:r>
            </w:ins>
          </w:p>
        </w:tc>
        <w:tc>
          <w:tcPr>
            <w:tcW w:w="1872" w:type="dxa"/>
            <w:tcBorders>
              <w:top w:val="single" w:sz="6" w:space="0" w:color="auto"/>
              <w:left w:val="single" w:sz="6" w:space="0" w:color="auto"/>
              <w:bottom w:val="single" w:sz="6" w:space="0" w:color="auto"/>
              <w:right w:val="single" w:sz="6" w:space="0" w:color="auto"/>
            </w:tcBorders>
          </w:tcPr>
          <w:p w14:paraId="59EE07B1" w14:textId="77777777" w:rsidR="00645906" w:rsidRPr="0084793F" w:rsidRDefault="00645906" w:rsidP="00645906">
            <w:pPr>
              <w:suppressAutoHyphens w:val="0"/>
              <w:jc w:val="center"/>
              <w:rPr>
                <w:ins w:id="370" w:author="translator" w:date="2026-04-29T22:14:00Z"/>
                <w:rFonts w:eastAsia="Aptos"/>
                <w:rPrChange w:id="371" w:author="EUCP BE1" w:date="2026-05-08T15:54:00Z">
                  <w:rPr>
                    <w:ins w:id="372" w:author="translator" w:date="2026-04-29T22:14:00Z"/>
                    <w:rFonts w:eastAsia="Aptos" w:cs="Arial"/>
                    <w:kern w:val="2"/>
                    <w:szCs w:val="22"/>
                    <w:lang w:val="en-GB" w:eastAsia="en-US"/>
                    <w14:ligatures w14:val="standardContextual"/>
                  </w:rPr>
                </w:rPrChange>
              </w:rPr>
            </w:pPr>
            <w:ins w:id="373" w:author="translator" w:date="2026-04-29T22:14:00Z">
              <w:r w:rsidRPr="0084793F">
                <w:rPr>
                  <w:rFonts w:eastAsia="Aptos"/>
                  <w:rPrChange w:id="374" w:author="EUCP BE1" w:date="2026-05-08T15:54:00Z">
                    <w:rPr>
                      <w:rFonts w:eastAsia="Aptos" w:cs="Arial"/>
                      <w:kern w:val="2"/>
                      <w:szCs w:val="22"/>
                      <w:lang w:val="hu" w:eastAsia="en-US"/>
                      <w14:ligatures w14:val="standardContextual"/>
                    </w:rPr>
                  </w:rPrChange>
                </w:rPr>
                <w:t>59,3% (16/27)</w:t>
              </w:r>
            </w:ins>
          </w:p>
        </w:tc>
      </w:tr>
      <w:tr w:rsidR="00645906" w:rsidRPr="0084793F" w14:paraId="6E9A5160" w14:textId="77777777" w:rsidTr="003A51B5">
        <w:trPr>
          <w:gridAfter w:val="1"/>
          <w:wAfter w:w="23" w:type="dxa"/>
          <w:jc w:val="center"/>
          <w:ins w:id="375" w:author="translator" w:date="2026-04-29T22:14:00Z"/>
        </w:trPr>
        <w:tc>
          <w:tcPr>
            <w:tcW w:w="2975" w:type="dxa"/>
            <w:tcBorders>
              <w:top w:val="single" w:sz="6" w:space="0" w:color="auto"/>
              <w:left w:val="single" w:sz="6" w:space="0" w:color="auto"/>
              <w:bottom w:val="single" w:sz="6" w:space="0" w:color="auto"/>
              <w:right w:val="single" w:sz="6" w:space="0" w:color="auto"/>
            </w:tcBorders>
          </w:tcPr>
          <w:p w14:paraId="651E02AA" w14:textId="77777777" w:rsidR="00645906" w:rsidRPr="0084793F" w:rsidRDefault="00645906" w:rsidP="00645906">
            <w:pPr>
              <w:suppressAutoHyphens w:val="0"/>
              <w:rPr>
                <w:ins w:id="376" w:author="translator" w:date="2026-04-29T22:14:00Z"/>
                <w:rFonts w:eastAsia="Aptos"/>
                <w:rPrChange w:id="377" w:author="EUCP BE1" w:date="2026-05-08T15:54:00Z">
                  <w:rPr>
                    <w:ins w:id="378" w:author="translator" w:date="2026-04-29T22:14:00Z"/>
                    <w:rFonts w:eastAsia="Aptos" w:cs="Arial"/>
                    <w:kern w:val="2"/>
                    <w:szCs w:val="24"/>
                    <w:lang w:val="en-GB" w:eastAsia="en-US"/>
                    <w14:ligatures w14:val="standardContextual"/>
                  </w:rPr>
                </w:rPrChange>
              </w:rPr>
            </w:pPr>
            <w:ins w:id="379" w:author="translator" w:date="2026-04-29T22:14:00Z">
              <w:r w:rsidRPr="0084793F">
                <w:rPr>
                  <w:rFonts w:eastAsia="Aptos"/>
                  <w:rPrChange w:id="380" w:author="EUCP BE1" w:date="2026-05-08T15:54:00Z">
                    <w:rPr>
                      <w:rFonts w:eastAsia="Aptos" w:cs="Arial"/>
                      <w:kern w:val="2"/>
                      <w:szCs w:val="24"/>
                      <w:lang w:val="hu" w:eastAsia="en-US"/>
                      <w14:ligatures w14:val="standardContextual"/>
                    </w:rPr>
                  </w:rPrChange>
                </w:rPr>
                <w:t>Endoszkópos javulás</w:t>
              </w:r>
              <w:r w:rsidRPr="0084793F">
                <w:rPr>
                  <w:rFonts w:eastAsia="Aptos"/>
                  <w:vertAlign w:val="superscript"/>
                  <w:rPrChange w:id="381" w:author="EUCP BE1" w:date="2026-05-08T15:55:00Z">
                    <w:rPr>
                      <w:rFonts w:eastAsia="Aptos" w:cs="Arial"/>
                      <w:szCs w:val="24"/>
                      <w:vertAlign w:val="superscript"/>
                      <w:lang w:val="hu" w:eastAsia="en-US"/>
                      <w14:ligatures w14:val="standardContextual"/>
                    </w:rPr>
                  </w:rPrChange>
                </w:rPr>
                <w:t>£</w:t>
              </w:r>
            </w:ins>
          </w:p>
        </w:tc>
        <w:tc>
          <w:tcPr>
            <w:tcW w:w="2081" w:type="dxa"/>
            <w:tcBorders>
              <w:top w:val="single" w:sz="6" w:space="0" w:color="auto"/>
              <w:left w:val="single" w:sz="6" w:space="0" w:color="auto"/>
              <w:bottom w:val="single" w:sz="6" w:space="0" w:color="auto"/>
              <w:right w:val="single" w:sz="6" w:space="0" w:color="auto"/>
            </w:tcBorders>
          </w:tcPr>
          <w:p w14:paraId="4B5922F3" w14:textId="77777777" w:rsidR="00645906" w:rsidRPr="0084793F" w:rsidRDefault="00645906" w:rsidP="00645906">
            <w:pPr>
              <w:suppressAutoHyphens w:val="0"/>
              <w:jc w:val="center"/>
              <w:rPr>
                <w:ins w:id="382" w:author="translator" w:date="2026-04-29T22:14:00Z"/>
                <w:rFonts w:eastAsia="Aptos"/>
                <w:rPrChange w:id="383" w:author="EUCP BE1" w:date="2026-05-08T15:54:00Z">
                  <w:rPr>
                    <w:ins w:id="384" w:author="translator" w:date="2026-04-29T22:14:00Z"/>
                    <w:rFonts w:eastAsia="Aptos" w:cs="Arial"/>
                    <w:kern w:val="2"/>
                    <w:szCs w:val="22"/>
                    <w:lang w:val="en-GB" w:eastAsia="en-US"/>
                    <w14:ligatures w14:val="standardContextual"/>
                  </w:rPr>
                </w:rPrChange>
              </w:rPr>
            </w:pPr>
            <w:ins w:id="385" w:author="translator" w:date="2026-04-29T22:14:00Z">
              <w:r w:rsidRPr="0084793F">
                <w:rPr>
                  <w:rFonts w:eastAsia="Aptos"/>
                  <w:rPrChange w:id="386" w:author="EUCP BE1" w:date="2026-05-08T15:54:00Z">
                    <w:rPr>
                      <w:rFonts w:eastAsia="Aptos" w:cs="Arial"/>
                      <w:kern w:val="2"/>
                      <w:szCs w:val="22"/>
                      <w:lang w:val="hu" w:eastAsia="en-US"/>
                      <w14:ligatures w14:val="standardContextual"/>
                    </w:rPr>
                  </w:rPrChange>
                </w:rPr>
                <w:t>48,7% (19/39)</w:t>
              </w:r>
            </w:ins>
          </w:p>
        </w:tc>
        <w:tc>
          <w:tcPr>
            <w:tcW w:w="2123" w:type="dxa"/>
            <w:tcBorders>
              <w:top w:val="single" w:sz="6" w:space="0" w:color="auto"/>
              <w:left w:val="single" w:sz="6" w:space="0" w:color="auto"/>
              <w:bottom w:val="single" w:sz="6" w:space="0" w:color="auto"/>
              <w:right w:val="single" w:sz="6" w:space="0" w:color="auto"/>
            </w:tcBorders>
          </w:tcPr>
          <w:p w14:paraId="359EB366" w14:textId="77777777" w:rsidR="00645906" w:rsidRPr="0084793F" w:rsidRDefault="00645906" w:rsidP="00645906">
            <w:pPr>
              <w:suppressAutoHyphens w:val="0"/>
              <w:jc w:val="center"/>
              <w:rPr>
                <w:ins w:id="387" w:author="translator" w:date="2026-04-29T22:14:00Z"/>
                <w:rFonts w:eastAsia="Aptos"/>
                <w:rPrChange w:id="388" w:author="EUCP BE1" w:date="2026-05-08T15:54:00Z">
                  <w:rPr>
                    <w:ins w:id="389" w:author="translator" w:date="2026-04-29T22:14:00Z"/>
                    <w:rFonts w:eastAsia="Aptos" w:cs="Arial"/>
                    <w:kern w:val="2"/>
                    <w:szCs w:val="22"/>
                    <w:lang w:val="en-GB" w:eastAsia="en-US"/>
                    <w14:ligatures w14:val="standardContextual"/>
                  </w:rPr>
                </w:rPrChange>
              </w:rPr>
            </w:pPr>
            <w:ins w:id="390" w:author="translator" w:date="2026-04-29T22:14:00Z">
              <w:r w:rsidRPr="0084793F">
                <w:rPr>
                  <w:rFonts w:eastAsia="Aptos"/>
                  <w:rPrChange w:id="391" w:author="EUCP BE1" w:date="2026-05-08T15:54:00Z">
                    <w:rPr>
                      <w:rFonts w:eastAsia="Aptos" w:cs="Arial"/>
                      <w:kern w:val="2"/>
                      <w:szCs w:val="22"/>
                      <w:lang w:val="hu" w:eastAsia="en-US"/>
                      <w14:ligatures w14:val="standardContextual"/>
                    </w:rPr>
                  </w:rPrChange>
                </w:rPr>
                <w:t>32,5% (13/40)</w:t>
              </w:r>
            </w:ins>
          </w:p>
        </w:tc>
        <w:tc>
          <w:tcPr>
            <w:tcW w:w="1872" w:type="dxa"/>
            <w:tcBorders>
              <w:top w:val="single" w:sz="6" w:space="0" w:color="auto"/>
              <w:left w:val="single" w:sz="6" w:space="0" w:color="auto"/>
              <w:bottom w:val="single" w:sz="6" w:space="0" w:color="auto"/>
              <w:right w:val="single" w:sz="6" w:space="0" w:color="auto"/>
            </w:tcBorders>
          </w:tcPr>
          <w:p w14:paraId="245511D8" w14:textId="77777777" w:rsidR="00645906" w:rsidRPr="0084793F" w:rsidRDefault="00645906" w:rsidP="00645906">
            <w:pPr>
              <w:suppressAutoHyphens w:val="0"/>
              <w:jc w:val="center"/>
              <w:rPr>
                <w:ins w:id="392" w:author="translator" w:date="2026-04-29T22:14:00Z"/>
                <w:rFonts w:eastAsia="Aptos"/>
                <w:rPrChange w:id="393" w:author="EUCP BE1" w:date="2026-05-08T15:54:00Z">
                  <w:rPr>
                    <w:ins w:id="394" w:author="translator" w:date="2026-04-29T22:14:00Z"/>
                    <w:rFonts w:eastAsia="Aptos" w:cs="Arial"/>
                    <w:kern w:val="2"/>
                    <w:szCs w:val="22"/>
                    <w:lang w:val="en-GB" w:eastAsia="en-US"/>
                    <w14:ligatures w14:val="standardContextual"/>
                  </w:rPr>
                </w:rPrChange>
              </w:rPr>
            </w:pPr>
            <w:ins w:id="395" w:author="translator" w:date="2026-04-29T22:14:00Z">
              <w:r w:rsidRPr="0084793F">
                <w:rPr>
                  <w:rFonts w:eastAsia="Aptos"/>
                  <w:rPrChange w:id="396" w:author="EUCP BE1" w:date="2026-05-08T15:54:00Z">
                    <w:rPr>
                      <w:rFonts w:eastAsia="Aptos" w:cs="Arial"/>
                      <w:kern w:val="2"/>
                      <w:szCs w:val="22"/>
                      <w:lang w:val="hu" w:eastAsia="en-US"/>
                      <w14:ligatures w14:val="standardContextual"/>
                    </w:rPr>
                  </w:rPrChange>
                </w:rPr>
                <w:t>40,5% (32/79)</w:t>
              </w:r>
            </w:ins>
          </w:p>
        </w:tc>
      </w:tr>
      <w:tr w:rsidR="00645906" w:rsidRPr="0084793F" w14:paraId="55223E07" w14:textId="77777777" w:rsidTr="003A51B5">
        <w:trPr>
          <w:gridAfter w:val="1"/>
          <w:wAfter w:w="23" w:type="dxa"/>
          <w:jc w:val="center"/>
          <w:ins w:id="397" w:author="translator" w:date="2026-04-29T22:14:00Z"/>
        </w:trPr>
        <w:tc>
          <w:tcPr>
            <w:tcW w:w="2975" w:type="dxa"/>
            <w:tcBorders>
              <w:top w:val="single" w:sz="6" w:space="0" w:color="auto"/>
              <w:left w:val="single" w:sz="6" w:space="0" w:color="auto"/>
              <w:bottom w:val="single" w:sz="6" w:space="0" w:color="auto"/>
              <w:right w:val="single" w:sz="6" w:space="0" w:color="auto"/>
            </w:tcBorders>
          </w:tcPr>
          <w:p w14:paraId="3130BBC6" w14:textId="77777777" w:rsidR="00645906" w:rsidRPr="0084793F" w:rsidRDefault="00645906" w:rsidP="00645906">
            <w:pPr>
              <w:suppressAutoHyphens w:val="0"/>
              <w:rPr>
                <w:ins w:id="398" w:author="translator" w:date="2026-04-29T22:14:00Z"/>
                <w:rFonts w:eastAsia="Aptos"/>
                <w:rPrChange w:id="399" w:author="EUCP BE1" w:date="2026-05-08T15:54:00Z">
                  <w:rPr>
                    <w:ins w:id="400" w:author="translator" w:date="2026-04-29T22:14:00Z"/>
                    <w:rFonts w:eastAsia="Aptos" w:cs="Arial"/>
                    <w:kern w:val="2"/>
                    <w:szCs w:val="24"/>
                    <w:lang w:eastAsia="en-US"/>
                    <w14:ligatures w14:val="standardContextual"/>
                  </w:rPr>
                </w:rPrChange>
              </w:rPr>
            </w:pPr>
            <w:ins w:id="401" w:author="translator" w:date="2026-04-29T22:14:00Z">
              <w:r w:rsidRPr="0084793F">
                <w:rPr>
                  <w:rFonts w:eastAsia="Aptos"/>
                  <w:rPrChange w:id="402" w:author="EUCP BE1" w:date="2026-05-08T15:54:00Z">
                    <w:rPr>
                      <w:rFonts w:eastAsia="Aptos" w:cs="Arial"/>
                      <w:kern w:val="2"/>
                      <w:szCs w:val="24"/>
                      <w:lang w:val="hu" w:eastAsia="en-US"/>
                      <w14:ligatures w14:val="standardContextual"/>
                    </w:rPr>
                  </w:rPrChange>
                </w:rPr>
                <w:t>Hisztológiai-endoszkópos nyálkahártya-javulás a GS alapján</w:t>
              </w:r>
              <w:r w:rsidRPr="0084793F">
                <w:rPr>
                  <w:rFonts w:eastAsia="Aptos"/>
                  <w:vertAlign w:val="superscript"/>
                  <w:rPrChange w:id="403" w:author="EUCP BE1" w:date="2026-05-08T15:55:00Z">
                    <w:rPr>
                      <w:rFonts w:eastAsia="Aptos" w:cs="Arial"/>
                      <w:szCs w:val="24"/>
                      <w:vertAlign w:val="superscript"/>
                      <w:lang w:val="hu" w:eastAsia="en-US"/>
                      <w14:ligatures w14:val="standardContextual"/>
                    </w:rPr>
                  </w:rPrChange>
                </w:rPr>
                <w:t>⸸</w:t>
              </w:r>
            </w:ins>
          </w:p>
        </w:tc>
        <w:tc>
          <w:tcPr>
            <w:tcW w:w="2081" w:type="dxa"/>
            <w:tcBorders>
              <w:top w:val="single" w:sz="6" w:space="0" w:color="auto"/>
              <w:left w:val="single" w:sz="6" w:space="0" w:color="auto"/>
              <w:bottom w:val="single" w:sz="6" w:space="0" w:color="auto"/>
              <w:right w:val="single" w:sz="6" w:space="0" w:color="auto"/>
            </w:tcBorders>
          </w:tcPr>
          <w:p w14:paraId="35A063FC" w14:textId="77777777" w:rsidR="00645906" w:rsidRPr="0084793F" w:rsidRDefault="00645906" w:rsidP="00645906">
            <w:pPr>
              <w:suppressAutoHyphens w:val="0"/>
              <w:jc w:val="center"/>
              <w:rPr>
                <w:ins w:id="404" w:author="translator" w:date="2026-04-29T22:14:00Z"/>
                <w:rFonts w:eastAsia="Aptos"/>
                <w:rPrChange w:id="405" w:author="EUCP BE1" w:date="2026-05-08T15:54:00Z">
                  <w:rPr>
                    <w:ins w:id="406" w:author="translator" w:date="2026-04-29T22:14:00Z"/>
                    <w:rFonts w:eastAsia="Aptos" w:cs="Arial"/>
                    <w:kern w:val="2"/>
                    <w:szCs w:val="22"/>
                    <w:lang w:val="en-GB" w:eastAsia="en-US"/>
                    <w14:ligatures w14:val="standardContextual"/>
                  </w:rPr>
                </w:rPrChange>
              </w:rPr>
            </w:pPr>
            <w:ins w:id="407" w:author="translator" w:date="2026-04-29T22:14:00Z">
              <w:r w:rsidRPr="0084793F">
                <w:rPr>
                  <w:rFonts w:eastAsia="Aptos"/>
                  <w:rPrChange w:id="408" w:author="EUCP BE1" w:date="2026-05-08T15:54:00Z">
                    <w:rPr>
                      <w:rFonts w:eastAsia="Aptos" w:cs="Arial"/>
                      <w:kern w:val="2"/>
                      <w:szCs w:val="22"/>
                      <w:lang w:val="hu" w:eastAsia="en-US"/>
                      <w14:ligatures w14:val="standardContextual"/>
                    </w:rPr>
                  </w:rPrChange>
                </w:rPr>
                <w:t>46,2% (18/39)</w:t>
              </w:r>
            </w:ins>
          </w:p>
        </w:tc>
        <w:tc>
          <w:tcPr>
            <w:tcW w:w="2123" w:type="dxa"/>
            <w:tcBorders>
              <w:top w:val="single" w:sz="6" w:space="0" w:color="auto"/>
              <w:left w:val="single" w:sz="6" w:space="0" w:color="auto"/>
              <w:bottom w:val="single" w:sz="6" w:space="0" w:color="auto"/>
              <w:right w:val="single" w:sz="6" w:space="0" w:color="auto"/>
            </w:tcBorders>
          </w:tcPr>
          <w:p w14:paraId="65289835" w14:textId="77777777" w:rsidR="00645906" w:rsidRPr="0084793F" w:rsidRDefault="00645906" w:rsidP="00645906">
            <w:pPr>
              <w:suppressAutoHyphens w:val="0"/>
              <w:jc w:val="center"/>
              <w:rPr>
                <w:ins w:id="409" w:author="translator" w:date="2026-04-29T22:14:00Z"/>
                <w:rFonts w:eastAsia="Aptos"/>
                <w:rPrChange w:id="410" w:author="EUCP BE1" w:date="2026-05-08T15:54:00Z">
                  <w:rPr>
                    <w:ins w:id="411" w:author="translator" w:date="2026-04-29T22:14:00Z"/>
                    <w:rFonts w:eastAsia="Aptos" w:cs="Arial"/>
                    <w:kern w:val="2"/>
                    <w:szCs w:val="22"/>
                    <w:lang w:val="en-GB" w:eastAsia="en-US"/>
                    <w14:ligatures w14:val="standardContextual"/>
                  </w:rPr>
                </w:rPrChange>
              </w:rPr>
            </w:pPr>
            <w:ins w:id="412" w:author="translator" w:date="2026-04-29T22:14:00Z">
              <w:r w:rsidRPr="0084793F">
                <w:rPr>
                  <w:rFonts w:eastAsia="Aptos"/>
                  <w:rPrChange w:id="413" w:author="EUCP BE1" w:date="2026-05-08T15:54:00Z">
                    <w:rPr>
                      <w:rFonts w:eastAsia="Aptos" w:cs="Arial"/>
                      <w:kern w:val="2"/>
                      <w:szCs w:val="22"/>
                      <w:lang w:val="hu" w:eastAsia="en-US"/>
                      <w14:ligatures w14:val="standardContextual"/>
                    </w:rPr>
                  </w:rPrChange>
                </w:rPr>
                <w:t>27,5% (11/40)</w:t>
              </w:r>
            </w:ins>
          </w:p>
        </w:tc>
        <w:tc>
          <w:tcPr>
            <w:tcW w:w="1872" w:type="dxa"/>
            <w:tcBorders>
              <w:top w:val="single" w:sz="6" w:space="0" w:color="auto"/>
              <w:left w:val="single" w:sz="6" w:space="0" w:color="auto"/>
              <w:bottom w:val="single" w:sz="6" w:space="0" w:color="auto"/>
              <w:right w:val="single" w:sz="6" w:space="0" w:color="auto"/>
            </w:tcBorders>
          </w:tcPr>
          <w:p w14:paraId="6164050A" w14:textId="77777777" w:rsidR="00645906" w:rsidRPr="0084793F" w:rsidRDefault="00645906" w:rsidP="00645906">
            <w:pPr>
              <w:suppressAutoHyphens w:val="0"/>
              <w:jc w:val="center"/>
              <w:rPr>
                <w:ins w:id="414" w:author="translator" w:date="2026-04-29T22:14:00Z"/>
                <w:rFonts w:eastAsia="Aptos"/>
                <w:rPrChange w:id="415" w:author="EUCP BE1" w:date="2026-05-08T15:54:00Z">
                  <w:rPr>
                    <w:ins w:id="416" w:author="translator" w:date="2026-04-29T22:14:00Z"/>
                    <w:rFonts w:eastAsia="Aptos" w:cs="Arial"/>
                    <w:kern w:val="2"/>
                    <w:szCs w:val="22"/>
                    <w:lang w:val="en-GB" w:eastAsia="en-US"/>
                    <w14:ligatures w14:val="standardContextual"/>
                  </w:rPr>
                </w:rPrChange>
              </w:rPr>
            </w:pPr>
            <w:ins w:id="417" w:author="translator" w:date="2026-04-29T22:14:00Z">
              <w:r w:rsidRPr="0084793F">
                <w:rPr>
                  <w:rFonts w:eastAsia="Aptos"/>
                  <w:rPrChange w:id="418" w:author="EUCP BE1" w:date="2026-05-08T15:54:00Z">
                    <w:rPr>
                      <w:rFonts w:eastAsia="Aptos" w:cs="Arial"/>
                      <w:kern w:val="2"/>
                      <w:szCs w:val="22"/>
                      <w:lang w:val="hu" w:eastAsia="en-US"/>
                      <w14:ligatures w14:val="standardContextual"/>
                    </w:rPr>
                  </w:rPrChange>
                </w:rPr>
                <w:t>36,7% (29/79)</w:t>
              </w:r>
            </w:ins>
          </w:p>
        </w:tc>
      </w:tr>
      <w:tr w:rsidR="00645906" w:rsidRPr="00645906" w14:paraId="37B06660" w14:textId="77777777" w:rsidTr="003A51B5">
        <w:trPr>
          <w:jc w:val="center"/>
          <w:ins w:id="419" w:author="translator" w:date="2026-04-29T22:14:00Z"/>
        </w:trPr>
        <w:tc>
          <w:tcPr>
            <w:tcW w:w="9074" w:type="dxa"/>
            <w:gridSpan w:val="5"/>
            <w:tcBorders>
              <w:top w:val="single" w:sz="6" w:space="0" w:color="auto"/>
              <w:left w:val="nil"/>
              <w:bottom w:val="nil"/>
              <w:right w:val="nil"/>
            </w:tcBorders>
          </w:tcPr>
          <w:p w14:paraId="21E13262" w14:textId="77777777" w:rsidR="00241EC0" w:rsidRDefault="00241EC0" w:rsidP="00645906">
            <w:pPr>
              <w:suppressAutoHyphens w:val="0"/>
              <w:autoSpaceDE w:val="0"/>
              <w:autoSpaceDN w:val="0"/>
              <w:adjustRightInd w:val="0"/>
              <w:ind w:left="284" w:hanging="284"/>
              <w:rPr>
                <w:ins w:id="420" w:author="HU LOC 3.1" w:date="2026-06-02T12:13:00Z"/>
                <w:rFonts w:eastAsia="Aptos" w:cs="Arial"/>
                <w:sz w:val="18"/>
                <w:szCs w:val="18"/>
                <w:lang w:val="hu" w:eastAsia="en-US"/>
                <w14:ligatures w14:val="standardContextual"/>
              </w:rPr>
            </w:pPr>
            <w:ins w:id="421" w:author="HU LOC 3.1" w:date="2026-06-02T12:13:00Z">
              <w:r w:rsidRPr="00645906">
                <w:rPr>
                  <w:rFonts w:eastAsia="Aptos" w:cs="Arial"/>
                  <w:szCs w:val="22"/>
                  <w:vertAlign w:val="superscript"/>
                  <w:lang w:val="hu" w:eastAsia="en-US"/>
                  <w14:ligatures w14:val="standardContextual"/>
                </w:rPr>
                <w:t>†</w:t>
              </w:r>
              <w:r w:rsidRPr="00645906">
                <w:rPr>
                  <w:rFonts w:eastAsia="Aptos" w:cs="Arial"/>
                  <w:sz w:val="18"/>
                  <w:szCs w:val="18"/>
                  <w:lang w:val="hu" w:eastAsia="en-US"/>
                  <w14:ligatures w14:val="standardContextual"/>
                </w:rPr>
                <w:tab/>
                <w:t>A klinikai remisszió Mayo-féle alpontszámok alapján való meghatározása a következő: a székletürítési gyakoriság alpontszám 0 vagy 1, a rectalis vérzés alpontszám 0, illetve az endoszkópos alpontszám 0 vagy 1, a nyálkahártya-sérülékenység jele nélkül az endoszkópos vizsgálatnál, ahol a székletürítési gyakoriság alpontszám nem haladta meg az indukciós kiindulási értéket.</w:t>
              </w:r>
            </w:ins>
          </w:p>
          <w:p w14:paraId="1DB273E1" w14:textId="7D257AB3" w:rsidR="00645906" w:rsidRPr="00A90120" w:rsidRDefault="00645906" w:rsidP="00645906">
            <w:pPr>
              <w:suppressAutoHyphens w:val="0"/>
              <w:autoSpaceDE w:val="0"/>
              <w:autoSpaceDN w:val="0"/>
              <w:adjustRightInd w:val="0"/>
              <w:ind w:left="284" w:hanging="284"/>
              <w:rPr>
                <w:ins w:id="422" w:author="translator" w:date="2026-04-29T22:14:00Z"/>
                <w:rFonts w:eastAsia="Aptos" w:cs="Arial"/>
                <w:sz w:val="18"/>
                <w:szCs w:val="18"/>
                <w:lang w:eastAsia="en-US"/>
                <w14:ligatures w14:val="standardContextual"/>
              </w:rPr>
            </w:pPr>
            <w:ins w:id="423" w:author="translator" w:date="2026-04-29T22:14:00Z">
              <w:r w:rsidRPr="00645906">
                <w:rPr>
                  <w:rFonts w:eastAsia="Aptos" w:cs="Arial"/>
                  <w:sz w:val="18"/>
                  <w:szCs w:val="22"/>
                  <w:lang w:val="hu" w:eastAsia="en-US"/>
                  <w14:ligatures w14:val="standardContextual"/>
                </w:rPr>
                <w:t>**</w:t>
              </w:r>
              <w:r w:rsidRPr="00645906">
                <w:rPr>
                  <w:rFonts w:eastAsia="Aptos" w:cs="Arial"/>
                  <w:sz w:val="18"/>
                  <w:szCs w:val="18"/>
                  <w:lang w:val="hu" w:eastAsia="en-US"/>
                  <w14:ligatures w14:val="standardContextual"/>
                </w:rPr>
                <w:tab/>
                <w:t>A tünetekkel járó remisszió a meghatározás szerint a következő: a Mayo-féle székletürítési gyakoriság alpontszám 0 vagy 1, valamint a rectalis vérzés alpontszám 0, ahol a székletürítési gyakoriság alpontszám nem haladta meg az indukciós kiindulási értéket.</w:t>
              </w:r>
            </w:ins>
          </w:p>
          <w:p w14:paraId="62143057" w14:textId="77777777" w:rsidR="00645906" w:rsidRPr="00A90120" w:rsidRDefault="00645906" w:rsidP="00645906">
            <w:pPr>
              <w:suppressAutoHyphens w:val="0"/>
              <w:autoSpaceDE w:val="0"/>
              <w:autoSpaceDN w:val="0"/>
              <w:adjustRightInd w:val="0"/>
              <w:ind w:left="284" w:hanging="284"/>
              <w:rPr>
                <w:ins w:id="424" w:author="translator" w:date="2026-04-29T22:14:00Z"/>
                <w:rFonts w:eastAsia="Aptos" w:cs="Arial"/>
                <w:sz w:val="18"/>
                <w:szCs w:val="18"/>
                <w:lang w:eastAsia="en-US"/>
                <w14:ligatures w14:val="standardContextual"/>
              </w:rPr>
            </w:pPr>
            <w:ins w:id="425" w:author="translator" w:date="2026-04-29T22:14:00Z">
              <w:r w:rsidRPr="00645906">
                <w:rPr>
                  <w:rFonts w:eastAsia="Aptos" w:cs="Arial"/>
                  <w:szCs w:val="22"/>
                  <w:vertAlign w:val="superscript"/>
                  <w:lang w:val="hu" w:eastAsia="en-US"/>
                  <w14:ligatures w14:val="standardContextual"/>
                </w:rPr>
                <w:t>§</w:t>
              </w:r>
              <w:r w:rsidRPr="00645906">
                <w:rPr>
                  <w:rFonts w:eastAsia="Aptos" w:cs="Arial"/>
                  <w:sz w:val="18"/>
                  <w:szCs w:val="18"/>
                  <w:lang w:val="hu" w:eastAsia="en-US"/>
                  <w14:ligatures w14:val="standardContextual"/>
                </w:rPr>
                <w:tab/>
                <w:t xml:space="preserve">A kortikoszteroid nélküli klinikai remisszió a meghatározás szerint a következő: a Mayo-féle székletürítési gyakoriság alpontszám 0 vagy 1, a rectalis vérzés alpontszám 0, illetve az endoszkópos alpontszám 0 vagy 1, a nyálkahártya-sérülékenység jele nélkül az endoszkópos vizsgálatnál, ahol a székletürítési gyakoriság alpontszám nem haladta meg </w:t>
              </w:r>
              <w:r w:rsidRPr="00645906">
                <w:rPr>
                  <w:rFonts w:eastAsia="Aptos" w:cs="Arial"/>
                  <w:sz w:val="18"/>
                  <w:szCs w:val="18"/>
                  <w:lang w:val="hu" w:eastAsia="en-US"/>
                  <w14:ligatures w14:val="standardContextual"/>
                </w:rPr>
                <w:lastRenderedPageBreak/>
                <w:t>az indukciós kiindulási értéket, és a betegek a fenntartó kezelés 44. hetét megelőzően legalább 90 napig nem kaptak kortikoszteroidokat.</w:t>
              </w:r>
            </w:ins>
          </w:p>
          <w:p w14:paraId="05EB3DCB" w14:textId="77777777" w:rsidR="00645906" w:rsidRPr="00A90120" w:rsidRDefault="00645906" w:rsidP="00645906">
            <w:pPr>
              <w:suppressAutoHyphens w:val="0"/>
              <w:autoSpaceDE w:val="0"/>
              <w:autoSpaceDN w:val="0"/>
              <w:adjustRightInd w:val="0"/>
              <w:ind w:left="284" w:hanging="284"/>
              <w:rPr>
                <w:ins w:id="426" w:author="translator" w:date="2026-04-29T22:14:00Z"/>
                <w:rFonts w:eastAsia="Aptos" w:cs="Arial"/>
                <w:sz w:val="18"/>
                <w:szCs w:val="18"/>
                <w:lang w:eastAsia="en-US"/>
                <w14:ligatures w14:val="standardContextual"/>
              </w:rPr>
            </w:pPr>
            <w:ins w:id="427" w:author="translator" w:date="2026-04-29T22:14:00Z">
              <w:r w:rsidRPr="00645906">
                <w:rPr>
                  <w:rFonts w:eastAsia="Aptos" w:cs="Arial"/>
                  <w:szCs w:val="22"/>
                  <w:vertAlign w:val="superscript"/>
                  <w:lang w:val="hu" w:eastAsia="en-US"/>
                  <w14:ligatures w14:val="standardContextual"/>
                </w:rPr>
                <w:t>£</w:t>
              </w:r>
              <w:r w:rsidRPr="00645906">
                <w:rPr>
                  <w:rFonts w:eastAsia="Aptos" w:cs="Arial"/>
                  <w:sz w:val="18"/>
                  <w:szCs w:val="18"/>
                  <w:lang w:val="hu" w:eastAsia="en-US"/>
                  <w14:ligatures w14:val="standardContextual"/>
                </w:rPr>
                <w:tab/>
                <w:t>Az endoszkópos javulás a meghatározás szerint a következő: a Mayo-féle endoszkópos alpontszám 0 vagy 1, a nyálkahártya-sérülékenység jele nélkül az endoszkópos vizsgálatnál.</w:t>
              </w:r>
            </w:ins>
          </w:p>
          <w:p w14:paraId="2CAE599B" w14:textId="77777777" w:rsidR="00645906" w:rsidRPr="00A90120" w:rsidRDefault="00645906" w:rsidP="00645906">
            <w:pPr>
              <w:suppressAutoHyphens w:val="0"/>
              <w:autoSpaceDE w:val="0"/>
              <w:autoSpaceDN w:val="0"/>
              <w:adjustRightInd w:val="0"/>
              <w:ind w:left="284" w:hanging="284"/>
              <w:rPr>
                <w:ins w:id="428" w:author="translator" w:date="2026-04-29T22:14:00Z"/>
                <w:rFonts w:eastAsia="Aptos" w:cs="Arial"/>
                <w:bCs/>
                <w:kern w:val="2"/>
                <w:sz w:val="18"/>
                <w:szCs w:val="18"/>
                <w:lang w:eastAsia="en-US"/>
                <w14:ligatures w14:val="standardContextual"/>
              </w:rPr>
            </w:pPr>
            <w:ins w:id="429" w:author="translator" w:date="2026-04-29T22:14:00Z">
              <w:r w:rsidRPr="00645906">
                <w:rPr>
                  <w:rFonts w:eastAsia="Aptos" w:cs="Arial"/>
                  <w:szCs w:val="22"/>
                  <w:vertAlign w:val="superscript"/>
                  <w:lang w:val="hu" w:eastAsia="en-US"/>
                  <w14:ligatures w14:val="standardContextual"/>
                </w:rPr>
                <w:t>⸸</w:t>
              </w:r>
              <w:r w:rsidRPr="00645906">
                <w:rPr>
                  <w:rFonts w:eastAsia="Aptos" w:cs="Arial"/>
                  <w:sz w:val="18"/>
                  <w:szCs w:val="18"/>
                  <w:lang w:val="hu" w:eastAsia="en-US"/>
                  <w14:ligatures w14:val="standardContextual"/>
                </w:rPr>
                <w:tab/>
                <w:t>A hisztológiai-endoszkópos nyálkahártya-javulás a Geboes-féle pontszámon (GS) alapul és a meghatározás szerint a hisztológiai javulás (amely a Geboes-féle értékelési rendszer szerint: neutrophil-infiltráció a crypták &lt;5%-ában, nincs crypta-destrukció, nincsenek erosiók, fekélyek vagy granulációs szövet) és az endoszkópos javulás (a Mayo-féle endoszkópos pontszám 0 vagy 1, a nyálkahártya-sérülékenység jele nélkül az endoszkópos vizsgálatnál) kombinációjának teljesülése.</w:t>
              </w:r>
            </w:ins>
          </w:p>
        </w:tc>
      </w:tr>
      <w:bookmarkEnd w:id="259"/>
      <w:bookmarkEnd w:id="266"/>
    </w:tbl>
    <w:p w14:paraId="05544D44" w14:textId="77777777" w:rsidR="00645906" w:rsidRPr="0084793F" w:rsidRDefault="00645906" w:rsidP="00645906">
      <w:pPr>
        <w:suppressAutoHyphens w:val="0"/>
        <w:rPr>
          <w:ins w:id="430" w:author="translator" w:date="2026-04-29T22:14:00Z"/>
          <w:rFonts w:eastAsia="Aptos"/>
          <w:rPrChange w:id="431" w:author="EUCP BE1" w:date="2026-05-08T15:54:00Z">
            <w:rPr>
              <w:ins w:id="432" w:author="translator" w:date="2026-04-29T22:14:00Z"/>
              <w:rFonts w:eastAsia="Aptos" w:cs="Arial"/>
              <w:kern w:val="2"/>
              <w:szCs w:val="22"/>
              <w:lang w:eastAsia="en-US"/>
              <w14:ligatures w14:val="standardContextual"/>
            </w:rPr>
          </w:rPrChange>
        </w:rPr>
      </w:pPr>
    </w:p>
    <w:p w14:paraId="0E24DBC2" w14:textId="77777777" w:rsidR="00645906" w:rsidRPr="00A90120" w:rsidRDefault="00645906" w:rsidP="00645906">
      <w:pPr>
        <w:keepNext/>
        <w:widowControl w:val="0"/>
        <w:suppressAutoHyphens w:val="0"/>
        <w:rPr>
          <w:ins w:id="433" w:author="translator" w:date="2026-04-29T22:14:00Z"/>
          <w:rFonts w:eastAsia="Aptos" w:cs="Arial"/>
          <w:i/>
          <w:iCs/>
          <w:szCs w:val="22"/>
          <w:lang w:eastAsia="en-US"/>
          <w14:ligatures w14:val="standardContextual"/>
        </w:rPr>
      </w:pPr>
      <w:bookmarkStart w:id="434" w:name="_Hlk210816505"/>
      <w:ins w:id="435" w:author="translator" w:date="2026-04-29T22:14:00Z">
        <w:r w:rsidRPr="00645906">
          <w:rPr>
            <w:rFonts w:eastAsia="Aptos" w:cs="Arial"/>
            <w:i/>
            <w:iCs/>
            <w:szCs w:val="22"/>
            <w:lang w:val="hu" w:eastAsia="en-US"/>
            <w14:ligatures w14:val="standardContextual"/>
          </w:rPr>
          <w:t>Az adagolási gyakoriság módosítása</w:t>
        </w:r>
      </w:ins>
    </w:p>
    <w:p w14:paraId="370F61D7" w14:textId="713F4C0F" w:rsidR="00645906" w:rsidRPr="0084793F" w:rsidRDefault="00B17756" w:rsidP="00645906">
      <w:pPr>
        <w:suppressAutoHyphens w:val="0"/>
        <w:textAlignment w:val="baseline"/>
        <w:rPr>
          <w:ins w:id="436" w:author="translator" w:date="2026-04-29T22:14:00Z"/>
          <w:rFonts w:eastAsia="Aptos"/>
          <w:rPrChange w:id="437" w:author="EUCP BE1" w:date="2026-05-08T15:54:00Z">
            <w:rPr>
              <w:ins w:id="438" w:author="translator" w:date="2026-04-29T22:14:00Z"/>
              <w:rFonts w:eastAsia="Aptos" w:cs="Arial"/>
              <w:kern w:val="2"/>
              <w:szCs w:val="22"/>
              <w:lang w:val="hu" w:eastAsia="en-US"/>
              <w14:ligatures w14:val="standardContextual"/>
            </w:rPr>
          </w:rPrChange>
        </w:rPr>
      </w:pPr>
      <w:ins w:id="439" w:author="HU LOC 3" w:date="2026-05-07T11:14:00Z">
        <w:r w:rsidRPr="0084793F">
          <w:rPr>
            <w:rFonts w:eastAsia="Aptos"/>
            <w:rPrChange w:id="440" w:author="EUCP BE1" w:date="2026-05-08T15:54:00Z">
              <w:rPr>
                <w:rFonts w:eastAsia="Aptos" w:cs="Arial"/>
                <w:kern w:val="2"/>
                <w:szCs w:val="22"/>
                <w:lang w:val="hu" w:eastAsia="en-US"/>
                <w14:ligatures w14:val="standardContextual"/>
              </w:rPr>
            </w:rPrChange>
          </w:rPr>
          <w:t>Azok</w:t>
        </w:r>
      </w:ins>
      <w:ins w:id="441" w:author="HU LOC 3" w:date="2026-05-07T11:22:00Z">
        <w:r w:rsidR="00F94F0A" w:rsidRPr="0084793F">
          <w:rPr>
            <w:rFonts w:eastAsia="Aptos"/>
            <w:rPrChange w:id="442" w:author="EUCP BE1" w:date="2026-05-08T15:54:00Z">
              <w:rPr>
                <w:rFonts w:eastAsia="Aptos" w:cs="Arial"/>
                <w:kern w:val="2"/>
                <w:szCs w:val="22"/>
                <w:lang w:val="hu" w:eastAsia="en-US"/>
                <w14:ligatures w14:val="standardContextual"/>
              </w:rPr>
            </w:rPrChange>
          </w:rPr>
          <w:t>n</w:t>
        </w:r>
      </w:ins>
      <w:ins w:id="443" w:author="HU LOC 3" w:date="2026-05-07T12:00:00Z">
        <w:r w:rsidR="00504527" w:rsidRPr="0084793F">
          <w:rPr>
            <w:rFonts w:eastAsia="Aptos"/>
            <w:rPrChange w:id="444" w:author="EUCP BE1" w:date="2026-05-08T15:54:00Z">
              <w:rPr>
                <w:rFonts w:eastAsia="Aptos" w:cs="Arial"/>
                <w:kern w:val="2"/>
                <w:szCs w:val="22"/>
                <w:lang w:val="hu" w:eastAsia="en-US"/>
                <w14:ligatures w14:val="standardContextual"/>
              </w:rPr>
            </w:rPrChange>
          </w:rPr>
          <w:t xml:space="preserve">ál </w:t>
        </w:r>
      </w:ins>
      <w:ins w:id="445" w:author="HU LOC 3" w:date="2026-05-07T11:14:00Z">
        <w:r w:rsidRPr="0084793F">
          <w:rPr>
            <w:rFonts w:eastAsia="Aptos"/>
            <w:rPrChange w:id="446" w:author="EUCP BE1" w:date="2026-05-08T15:54:00Z">
              <w:rPr>
                <w:rFonts w:eastAsia="Aptos" w:cs="Arial"/>
                <w:kern w:val="2"/>
                <w:szCs w:val="22"/>
                <w:lang w:val="hu" w:eastAsia="en-US"/>
                <w14:ligatures w14:val="standardContextual"/>
              </w:rPr>
            </w:rPrChange>
          </w:rPr>
          <w:t>a betegek</w:t>
        </w:r>
      </w:ins>
      <w:ins w:id="447" w:author="HU LOC 3" w:date="2026-05-07T12:00:00Z">
        <w:r w:rsidR="00504527" w:rsidRPr="0084793F">
          <w:rPr>
            <w:rFonts w:eastAsia="Aptos"/>
            <w:rPrChange w:id="448" w:author="EUCP BE1" w:date="2026-05-08T15:54:00Z">
              <w:rPr>
                <w:rFonts w:eastAsia="Aptos" w:cs="Arial"/>
                <w:kern w:val="2"/>
                <w:szCs w:val="22"/>
                <w:lang w:val="hu" w:eastAsia="en-US"/>
                <w14:ligatures w14:val="standardContextual"/>
              </w:rPr>
            </w:rPrChange>
          </w:rPr>
          <w:t>nél</w:t>
        </w:r>
      </w:ins>
      <w:ins w:id="449" w:author="HU LOC 3" w:date="2026-05-07T11:22:00Z">
        <w:r w:rsidR="00F94F0A" w:rsidRPr="0084793F">
          <w:rPr>
            <w:rFonts w:eastAsia="Aptos"/>
            <w:rPrChange w:id="450" w:author="EUCP BE1" w:date="2026-05-08T15:54:00Z">
              <w:rPr>
                <w:rFonts w:eastAsia="Aptos" w:cs="Arial"/>
                <w:kern w:val="2"/>
                <w:szCs w:val="22"/>
                <w:lang w:val="hu" w:eastAsia="en-US"/>
                <w14:ligatures w14:val="standardContextual"/>
              </w:rPr>
            </w:rPrChange>
          </w:rPr>
          <w:t xml:space="preserve"> </w:t>
        </w:r>
      </w:ins>
      <w:ins w:id="451" w:author="HU LOC 3" w:date="2026-05-07T11:23:00Z">
        <w:r w:rsidR="00F94F0A" w:rsidRPr="0084793F">
          <w:rPr>
            <w:rFonts w:eastAsia="Aptos"/>
            <w:rPrChange w:id="452" w:author="EUCP BE1" w:date="2026-05-08T15:54:00Z">
              <w:rPr>
                <w:rFonts w:eastAsia="Aptos" w:cs="Arial"/>
                <w:kern w:val="2"/>
                <w:szCs w:val="22"/>
                <w:lang w:val="hu" w:eastAsia="en-US"/>
                <w14:ligatures w14:val="standardContextual"/>
              </w:rPr>
            </w:rPrChange>
          </w:rPr>
          <w:t>lehetett dózis</w:t>
        </w:r>
      </w:ins>
      <w:ins w:id="453" w:author="HU LOC 3" w:date="2026-05-07T12:00:00Z">
        <w:r w:rsidR="00504527" w:rsidRPr="0084793F">
          <w:rPr>
            <w:rFonts w:eastAsia="Aptos"/>
            <w:rPrChange w:id="454" w:author="EUCP BE1" w:date="2026-05-08T15:54:00Z">
              <w:rPr>
                <w:rFonts w:eastAsia="Aptos" w:cs="Arial"/>
                <w:kern w:val="2"/>
                <w:szCs w:val="22"/>
                <w:lang w:val="hu" w:eastAsia="en-US"/>
                <w14:ligatures w14:val="standardContextual"/>
              </w:rPr>
            </w:rPrChange>
          </w:rPr>
          <w:t>módosítást végrehajtani,</w:t>
        </w:r>
      </w:ins>
      <w:ins w:id="455" w:author="HU LOC 3" w:date="2026-05-07T11:14:00Z">
        <w:r w:rsidRPr="0084793F">
          <w:rPr>
            <w:rFonts w:eastAsia="Aptos"/>
            <w:rPrChange w:id="456" w:author="EUCP BE1" w:date="2026-05-08T15:54:00Z">
              <w:rPr>
                <w:rFonts w:eastAsia="Aptos" w:cs="Arial"/>
                <w:kern w:val="2"/>
                <w:szCs w:val="22"/>
                <w:lang w:val="hu" w:eastAsia="en-US"/>
                <w14:ligatures w14:val="standardContextual"/>
              </w:rPr>
            </w:rPrChange>
          </w:rPr>
          <w:t xml:space="preserve"> akik beléptek a fenntartó kez</w:t>
        </w:r>
      </w:ins>
      <w:ins w:id="457" w:author="HU LOC 3" w:date="2026-05-07T11:15:00Z">
        <w:r w:rsidRPr="0084793F">
          <w:rPr>
            <w:rFonts w:eastAsia="Aptos"/>
            <w:rPrChange w:id="458" w:author="EUCP BE1" w:date="2026-05-08T15:54:00Z">
              <w:rPr>
                <w:rFonts w:eastAsia="Aptos" w:cs="Arial"/>
                <w:kern w:val="2"/>
                <w:szCs w:val="22"/>
                <w:lang w:val="hu" w:eastAsia="en-US"/>
                <w14:ligatures w14:val="standardContextual"/>
              </w:rPr>
            </w:rPrChange>
          </w:rPr>
          <w:t>elési fázisba</w:t>
        </w:r>
      </w:ins>
      <w:ins w:id="459" w:author="HU LOC 3" w:date="2026-05-07T11:14:00Z">
        <w:r w:rsidRPr="0084793F">
          <w:rPr>
            <w:rFonts w:eastAsia="Aptos"/>
            <w:rPrChange w:id="460" w:author="EUCP BE1" w:date="2026-05-08T15:54:00Z">
              <w:rPr>
                <w:rFonts w:eastAsia="Aptos" w:cs="Arial"/>
                <w:kern w:val="2"/>
                <w:szCs w:val="22"/>
                <w:lang w:val="hu" w:eastAsia="en-US"/>
                <w14:ligatures w14:val="standardContextual"/>
              </w:rPr>
            </w:rPrChange>
          </w:rPr>
          <w:t>, és a részleges Mayo-</w:t>
        </w:r>
      </w:ins>
      <w:ins w:id="461" w:author="HU LOC 3" w:date="2026-05-07T11:15:00Z">
        <w:r w:rsidRPr="0084793F">
          <w:rPr>
            <w:rFonts w:eastAsia="Aptos"/>
            <w:rPrChange w:id="462" w:author="EUCP BE1" w:date="2026-05-08T15:54:00Z">
              <w:rPr>
                <w:rFonts w:eastAsia="Aptos" w:cs="Arial"/>
                <w:kern w:val="2"/>
                <w:szCs w:val="22"/>
                <w:lang w:val="hu" w:eastAsia="en-US"/>
                <w14:ligatures w14:val="standardContextual"/>
              </w:rPr>
            </w:rPrChange>
          </w:rPr>
          <w:t xml:space="preserve">féle </w:t>
        </w:r>
      </w:ins>
      <w:ins w:id="463" w:author="HU LOC 3" w:date="2026-05-07T11:14:00Z">
        <w:r w:rsidRPr="0084793F">
          <w:rPr>
            <w:rFonts w:eastAsia="Aptos"/>
            <w:rPrChange w:id="464" w:author="EUCP BE1" w:date="2026-05-08T15:54:00Z">
              <w:rPr>
                <w:rFonts w:eastAsia="Aptos" w:cs="Arial"/>
                <w:kern w:val="2"/>
                <w:szCs w:val="22"/>
                <w:lang w:val="hu" w:eastAsia="en-US"/>
                <w14:ligatures w14:val="standardContextual"/>
              </w:rPr>
            </w:rPrChange>
          </w:rPr>
          <w:t>pontszám alapján a válasz</w:t>
        </w:r>
      </w:ins>
      <w:ins w:id="465" w:author="HU LOC 3" w:date="2026-05-07T11:15:00Z">
        <w:r w:rsidRPr="0084793F">
          <w:rPr>
            <w:rFonts w:eastAsia="Aptos"/>
            <w:rPrChange w:id="466" w:author="EUCP BE1" w:date="2026-05-08T15:54:00Z">
              <w:rPr>
                <w:rFonts w:eastAsia="Aptos" w:cs="Arial"/>
                <w:kern w:val="2"/>
                <w:szCs w:val="22"/>
                <w:lang w:val="hu" w:eastAsia="en-US"/>
                <w14:ligatures w14:val="standardContextual"/>
              </w:rPr>
            </w:rPrChange>
          </w:rPr>
          <w:t>reakció</w:t>
        </w:r>
      </w:ins>
      <w:ins w:id="467" w:author="HU LOC 3" w:date="2026-05-07T11:14:00Z">
        <w:r w:rsidRPr="0084793F">
          <w:rPr>
            <w:rFonts w:eastAsia="Aptos"/>
            <w:rPrChange w:id="468" w:author="EUCP BE1" w:date="2026-05-08T15:54:00Z">
              <w:rPr>
                <w:rFonts w:eastAsia="Aptos" w:cs="Arial"/>
                <w:kern w:val="2"/>
                <w:szCs w:val="22"/>
                <w:lang w:val="hu" w:eastAsia="en-US"/>
                <w14:ligatures w14:val="standardContextual"/>
              </w:rPr>
            </w:rPrChange>
          </w:rPr>
          <w:t xml:space="preserve"> elvesztését tapasztalták, és normális usztekinumab-expozícióval rendelkeztek. </w:t>
        </w:r>
      </w:ins>
      <w:ins w:id="469" w:author="translator" w:date="2026-04-29T22:14:00Z">
        <w:r w:rsidR="00645906" w:rsidRPr="0084793F">
          <w:rPr>
            <w:rFonts w:eastAsia="Aptos"/>
            <w:rPrChange w:id="470" w:author="EUCP BE1" w:date="2026-05-08T15:54:00Z">
              <w:rPr>
                <w:rFonts w:eastAsia="Aptos" w:cs="Arial"/>
                <w:kern w:val="2"/>
                <w:szCs w:val="22"/>
                <w:lang w:val="hu" w:eastAsia="en-US"/>
                <w14:ligatures w14:val="standardContextual"/>
              </w:rPr>
            </w:rPrChange>
          </w:rPr>
          <w:t xml:space="preserve">A betegeket vagy </w:t>
        </w:r>
      </w:ins>
      <w:ins w:id="471" w:author="HU LOC 3" w:date="2026-05-07T12:06:00Z">
        <w:r w:rsidR="00941675" w:rsidRPr="0084793F">
          <w:rPr>
            <w:rFonts w:eastAsia="Aptos"/>
            <w:rPrChange w:id="472" w:author="EUCP BE1" w:date="2026-05-08T15:54:00Z">
              <w:rPr>
                <w:rFonts w:eastAsia="Aptos" w:cs="Arial"/>
                <w:kern w:val="2"/>
                <w:szCs w:val="22"/>
                <w:lang w:val="hu" w:eastAsia="en-US"/>
                <w14:ligatures w14:val="standardContextual"/>
              </w:rPr>
            </w:rPrChange>
          </w:rPr>
          <w:t>át</w:t>
        </w:r>
      </w:ins>
      <w:ins w:id="473" w:author="HU LOC 3" w:date="2026-05-08T14:43:00Z">
        <w:r w:rsidR="00A90120" w:rsidRPr="0084793F">
          <w:rPr>
            <w:rFonts w:eastAsia="Aptos"/>
            <w:rPrChange w:id="474" w:author="EUCP BE1" w:date="2026-05-08T15:54:00Z">
              <w:rPr>
                <w:rFonts w:eastAsia="Aptos" w:cs="Arial"/>
                <w:kern w:val="2"/>
                <w:szCs w:val="22"/>
                <w:lang w:val="hu" w:eastAsia="en-US"/>
                <w14:ligatures w14:val="standardContextual"/>
              </w:rPr>
            </w:rPrChange>
          </w:rPr>
          <w:t>állították</w:t>
        </w:r>
      </w:ins>
      <w:ins w:id="475" w:author="translator" w:date="2026-04-29T22:14:00Z">
        <w:r w:rsidR="00645906" w:rsidRPr="0084793F">
          <w:rPr>
            <w:rFonts w:eastAsia="Aptos"/>
            <w:rPrChange w:id="476" w:author="EUCP BE1" w:date="2026-05-08T15:54:00Z">
              <w:rPr>
                <w:rFonts w:eastAsia="Aptos" w:cs="Arial"/>
                <w:kern w:val="2"/>
                <w:szCs w:val="22"/>
                <w:lang w:val="hu" w:eastAsia="en-US"/>
                <w14:ligatures w14:val="standardContextual"/>
              </w:rPr>
            </w:rPrChange>
          </w:rPr>
          <w:t xml:space="preserve"> 12 hetenkénti kezelésről 8 hetenkéntire (5/40) vagy maradtak a 8 hetenkénti kezelésen (</w:t>
        </w:r>
        <w:r w:rsidR="00645906" w:rsidRPr="0084793F">
          <w:rPr>
            <w:rFonts w:eastAsia="Aptos"/>
            <w:i/>
            <w:iCs/>
            <w:rPrChange w:id="477" w:author="EUCP BE1" w:date="2026-05-08T15:54:00Z">
              <w:rPr>
                <w:rFonts w:eastAsia="Aptos" w:cs="Arial"/>
                <w:i/>
                <w:iCs/>
                <w:kern w:val="2"/>
                <w:szCs w:val="22"/>
                <w:lang w:val="hu" w:eastAsia="en-US"/>
                <w14:ligatures w14:val="standardContextual"/>
              </w:rPr>
            </w:rPrChange>
          </w:rPr>
          <w:t>sham adjustment</w:t>
        </w:r>
        <w:r w:rsidR="00645906" w:rsidRPr="0084793F">
          <w:rPr>
            <w:rFonts w:eastAsia="Aptos"/>
            <w:rPrChange w:id="478" w:author="EUCP BE1" w:date="2026-05-08T15:54:00Z">
              <w:rPr>
                <w:rFonts w:eastAsia="Aptos" w:cs="Arial"/>
                <w:i/>
                <w:iCs/>
                <w:kern w:val="2"/>
                <w:szCs w:val="22"/>
                <w:lang w:val="hu" w:eastAsia="en-US"/>
                <w14:ligatures w14:val="standardContextual"/>
              </w:rPr>
            </w:rPrChange>
          </w:rPr>
          <w:t xml:space="preserve"> – </w:t>
        </w:r>
        <w:r w:rsidR="00645906" w:rsidRPr="0084793F">
          <w:rPr>
            <w:rFonts w:eastAsia="Aptos"/>
            <w:rPrChange w:id="479" w:author="EUCP BE1" w:date="2026-05-08T15:54:00Z">
              <w:rPr>
                <w:rFonts w:eastAsia="Aptos" w:cs="Arial"/>
                <w:kern w:val="2"/>
                <w:szCs w:val="22"/>
                <w:lang w:val="hu" w:eastAsia="en-US"/>
                <w14:ligatures w14:val="standardContextual"/>
              </w:rPr>
            </w:rPrChange>
          </w:rPr>
          <w:t>színlelt módosítás) (2/39). Ezeknél a dózismódosításon átesett betegeknél, a fenntartó kezelés 44. hetére a betegek 28,6%</w:t>
        </w:r>
        <w:r w:rsidR="00645906" w:rsidRPr="0084793F">
          <w:rPr>
            <w:rFonts w:eastAsia="Aptos"/>
            <w:rPrChange w:id="480" w:author="EUCP BE1" w:date="2026-05-08T15:54:00Z">
              <w:rPr>
                <w:rFonts w:eastAsia="Aptos" w:cs="Arial"/>
                <w:kern w:val="2"/>
                <w:szCs w:val="22"/>
                <w:lang w:val="hu" w:eastAsia="en-US"/>
                <w14:ligatures w14:val="standardContextual"/>
              </w:rPr>
            </w:rPrChange>
          </w:rPr>
          <w:noBreakHyphen/>
          <w:t>ánál (2/7) értek el klinikai remissziót.</w:t>
        </w:r>
      </w:ins>
    </w:p>
    <w:p w14:paraId="64295011" w14:textId="77777777" w:rsidR="00645906" w:rsidRPr="0084793F" w:rsidRDefault="00645906" w:rsidP="00645906">
      <w:pPr>
        <w:suppressAutoHyphens w:val="0"/>
        <w:textAlignment w:val="baseline"/>
        <w:rPr>
          <w:ins w:id="481" w:author="translator" w:date="2026-04-29T22:14:00Z"/>
          <w:rFonts w:eastAsia="Aptos"/>
          <w:rPrChange w:id="482" w:author="EUCP BE1" w:date="2026-05-08T15:54:00Z">
            <w:rPr>
              <w:ins w:id="483" w:author="translator" w:date="2026-04-29T22:14:00Z"/>
              <w:rFonts w:eastAsia="Aptos" w:cs="Arial"/>
              <w:kern w:val="2"/>
              <w:szCs w:val="22"/>
              <w:lang w:val="hu" w:eastAsia="en-US"/>
              <w14:ligatures w14:val="standardContextual"/>
            </w:rPr>
          </w:rPrChange>
        </w:rPr>
      </w:pPr>
    </w:p>
    <w:p w14:paraId="1FF189A6" w14:textId="47B2923F" w:rsidR="00645906" w:rsidRPr="0084793F" w:rsidRDefault="00645906" w:rsidP="00645906">
      <w:pPr>
        <w:suppressAutoHyphens w:val="0"/>
        <w:textAlignment w:val="baseline"/>
        <w:rPr>
          <w:ins w:id="484" w:author="translator" w:date="2026-04-29T22:14:00Z"/>
          <w:rFonts w:eastAsia="Aptos"/>
          <w:rPrChange w:id="485" w:author="EUCP BE1" w:date="2026-05-08T15:54:00Z">
            <w:rPr>
              <w:ins w:id="486" w:author="translator" w:date="2026-04-29T22:14:00Z"/>
              <w:rFonts w:eastAsia="Aptos" w:cs="Arial"/>
              <w:kern w:val="2"/>
              <w:szCs w:val="24"/>
              <w:lang w:val="hu" w:eastAsia="en-US"/>
              <w14:ligatures w14:val="standardContextual"/>
            </w:rPr>
          </w:rPrChange>
        </w:rPr>
      </w:pPr>
      <w:ins w:id="487" w:author="translator" w:date="2026-04-29T22:14:00Z">
        <w:r w:rsidRPr="0084793F">
          <w:rPr>
            <w:rFonts w:eastAsia="Aptos"/>
            <w:rPrChange w:id="488" w:author="EUCP BE1" w:date="2026-05-08T15:54:00Z">
              <w:rPr>
                <w:rFonts w:eastAsia="Aptos" w:cs="Arial"/>
                <w:kern w:val="2"/>
                <w:szCs w:val="24"/>
                <w:lang w:val="hu" w:eastAsia="en-US"/>
                <w14:ligatures w14:val="standardContextual"/>
              </w:rPr>
            </w:rPrChange>
          </w:rPr>
          <w:t>Mindkét kezelési protokollból (12 hetenkénti vagy 8 hetenkénti kezelés) beléphettek az expozíció optimalizálására végzett, opcionális alvizsgálatba azok a betegek, akik a fenntartó kezelés 8. hetére nem mutattak klinikai választ vagy a klinikai válaszuk megszűnt, és a szérum</w:t>
        </w:r>
      </w:ins>
      <w:ins w:id="489" w:author="HU_OGYI_61_1" w:date="2026-07-06T16:11:00Z">
        <w:r w:rsidR="00AC5777">
          <w:rPr>
            <w:rFonts w:eastAsia="Aptos"/>
          </w:rPr>
          <w:t>-</w:t>
        </w:r>
      </w:ins>
      <w:ins w:id="490" w:author="translator" w:date="2026-04-29T22:14:00Z">
        <w:del w:id="491" w:author="HU_OGYI_61_1" w:date="2026-07-06T16:11:00Z">
          <w:r w:rsidRPr="0084793F" w:rsidDel="00AC5777">
            <w:rPr>
              <w:rFonts w:eastAsia="Aptos"/>
              <w:rPrChange w:id="492" w:author="EUCP BE1" w:date="2026-05-08T15:54:00Z">
                <w:rPr>
                  <w:rFonts w:eastAsia="Aptos" w:cs="Arial"/>
                  <w:kern w:val="2"/>
                  <w:szCs w:val="24"/>
                  <w:lang w:val="hu" w:eastAsia="en-US"/>
                  <w14:ligatures w14:val="standardContextual"/>
                </w:rPr>
              </w:rPrChange>
            </w:rPr>
            <w:delText xml:space="preserve"> </w:delText>
          </w:r>
        </w:del>
        <w:r w:rsidRPr="0084793F">
          <w:rPr>
            <w:rFonts w:eastAsia="Aptos"/>
            <w:rPrChange w:id="493" w:author="EUCP BE1" w:date="2026-05-08T15:54:00Z">
              <w:rPr>
                <w:rFonts w:eastAsia="Aptos" w:cs="Arial"/>
                <w:kern w:val="2"/>
                <w:szCs w:val="24"/>
                <w:lang w:val="hu" w:eastAsia="en-US"/>
                <w14:ligatures w14:val="standardContextual"/>
              </w:rPr>
            </w:rPrChange>
          </w:rPr>
          <w:t>usztekinumabszintjük alacsony volt (dinamikus egyensúlyi állapotban, 8 hetes kezelés esetén az usztekinumab mélyponti koncentrációja &lt;1,4 mikrogramm/ml). Ez a nyílt elrendezésű alvizsgálat legalább 16 hétig tartott, amelyben 90 mg vagy a BSA alapján számított 60 mg/m</w:t>
        </w:r>
        <w:r w:rsidRPr="0084793F">
          <w:rPr>
            <w:rFonts w:eastAsia="Aptos"/>
            <w:vertAlign w:val="superscript"/>
            <w:rPrChange w:id="494" w:author="EUCP BE1" w:date="2026-05-08T15:54:00Z">
              <w:rPr>
                <w:rFonts w:eastAsia="Aptos" w:cs="Arial"/>
                <w:szCs w:val="24"/>
                <w:vertAlign w:val="superscript"/>
                <w:lang w:val="hu" w:eastAsia="en-US"/>
                <w14:ligatures w14:val="standardContextual"/>
              </w:rPr>
            </w:rPrChange>
          </w:rPr>
          <w:t>2</w:t>
        </w:r>
        <w:r w:rsidRPr="0084793F">
          <w:rPr>
            <w:rFonts w:eastAsia="Aptos"/>
            <w:rPrChange w:id="495" w:author="EUCP BE1" w:date="2026-05-08T15:54:00Z">
              <w:rPr>
                <w:rFonts w:eastAsia="Aptos" w:cs="Arial"/>
                <w:kern w:val="2"/>
                <w:szCs w:val="24"/>
                <w:lang w:val="hu" w:eastAsia="en-US"/>
                <w14:ligatures w14:val="standardContextual"/>
              </w:rPr>
            </w:rPrChange>
          </w:rPr>
          <w:t xml:space="preserve"> </w:t>
        </w:r>
      </w:ins>
      <w:ins w:id="496" w:author="HU LOC 3" w:date="2026-05-07T12:23:00Z">
        <w:r w:rsidR="002C2D1D" w:rsidRPr="0084793F">
          <w:rPr>
            <w:rFonts w:eastAsia="Aptos"/>
            <w:rPrChange w:id="497" w:author="EUCP BE1" w:date="2026-05-08T15:54:00Z">
              <w:rPr>
                <w:rFonts w:eastAsia="Aptos" w:cs="Arial"/>
                <w:kern w:val="2"/>
                <w:szCs w:val="24"/>
                <w:lang w:val="hu" w:eastAsia="en-US"/>
                <w14:ligatures w14:val="standardContextual"/>
              </w:rPr>
            </w:rPrChange>
          </w:rPr>
          <w:t xml:space="preserve">dózisú fenntartó </w:t>
        </w:r>
      </w:ins>
      <w:ins w:id="498" w:author="translator" w:date="2026-04-29T22:14:00Z">
        <w:r w:rsidRPr="0084793F">
          <w:rPr>
            <w:rFonts w:eastAsia="Aptos"/>
            <w:rPrChange w:id="499" w:author="EUCP BE1" w:date="2026-05-08T15:54:00Z">
              <w:rPr>
                <w:rFonts w:eastAsia="Aptos" w:cs="Arial"/>
                <w:kern w:val="2"/>
                <w:szCs w:val="24"/>
                <w:lang w:val="hu" w:eastAsia="en-US"/>
                <w14:ligatures w14:val="standardContextual"/>
              </w:rPr>
            </w:rPrChange>
          </w:rPr>
          <w:t>usztekinumab</w:t>
        </w:r>
      </w:ins>
      <w:ins w:id="500" w:author="HU LOC 3" w:date="2026-05-07T12:23:00Z">
        <w:r w:rsidR="002C2D1D" w:rsidRPr="0084793F">
          <w:rPr>
            <w:rFonts w:eastAsia="Aptos"/>
            <w:rPrChange w:id="501" w:author="EUCP BE1" w:date="2026-05-08T15:54:00Z">
              <w:rPr>
                <w:rFonts w:eastAsia="Aptos" w:cs="Arial"/>
                <w:kern w:val="2"/>
                <w:szCs w:val="24"/>
                <w:lang w:val="hu" w:eastAsia="en-US"/>
                <w14:ligatures w14:val="standardContextual"/>
              </w:rPr>
            </w:rPrChange>
          </w:rPr>
          <w:t>-</w:t>
        </w:r>
      </w:ins>
      <w:ins w:id="502" w:author="translator" w:date="2026-04-29T22:14:00Z">
        <w:r w:rsidRPr="0084793F">
          <w:rPr>
            <w:rFonts w:eastAsia="Aptos"/>
            <w:rPrChange w:id="503" w:author="EUCP BE1" w:date="2026-05-08T15:54:00Z">
              <w:rPr>
                <w:rFonts w:eastAsia="Aptos" w:cs="Arial"/>
                <w:kern w:val="2"/>
                <w:szCs w:val="24"/>
                <w:lang w:val="hu" w:eastAsia="en-US"/>
                <w14:ligatures w14:val="standardContextual"/>
              </w:rPr>
            </w:rPrChange>
          </w:rPr>
          <w:t>kezelést alkalmaztak, subcutan módon, 4 hetente. Az alvizsgálatba összesen 22 beteget vontak be és 21 beteget kezeltek. A résztvevő betegek közül 13 fő (59,1%) állt át a 12 hetenkénti adagolásról a 4 hetenkénti adagolásra, és 9 fő (40,9%) állt át a 8 hetenkénti adagolásról a 4 hetenkénti adagolásra. A 16. héten, az adagolási gyakoriság megváltoztatása után, az értékelhető betegek 84,6%</w:t>
        </w:r>
        <w:r w:rsidRPr="0084793F">
          <w:rPr>
            <w:rFonts w:eastAsia="Aptos"/>
            <w:rPrChange w:id="504" w:author="EUCP BE1" w:date="2026-05-08T15:54:00Z">
              <w:rPr>
                <w:rFonts w:eastAsia="Aptos" w:cs="Arial"/>
                <w:kern w:val="2"/>
                <w:szCs w:val="24"/>
                <w:lang w:val="hu" w:eastAsia="en-US"/>
                <w14:ligatures w14:val="standardContextual"/>
              </w:rPr>
            </w:rPrChange>
          </w:rPr>
          <w:noBreakHyphen/>
          <w:t>a (11/13) adott klinikai választ a részleges Mayo-féle pontszám alapján, és 56,3%</w:t>
        </w:r>
        <w:r w:rsidRPr="0084793F">
          <w:rPr>
            <w:rFonts w:eastAsia="Aptos"/>
            <w:rPrChange w:id="505" w:author="EUCP BE1" w:date="2026-05-08T15:54:00Z">
              <w:rPr>
                <w:rFonts w:eastAsia="Aptos" w:cs="Arial"/>
                <w:kern w:val="2"/>
                <w:szCs w:val="24"/>
                <w:lang w:val="hu" w:eastAsia="en-US"/>
                <w14:ligatures w14:val="standardContextual"/>
              </w:rPr>
            </w:rPrChange>
          </w:rPr>
          <w:noBreakHyphen/>
          <w:t>a (9/16) volt klinikai remisszióban a PUCAI</w:t>
        </w:r>
      </w:ins>
      <w:ins w:id="506" w:author="HU LOC 3" w:date="2026-05-07T12:28:00Z">
        <w:r w:rsidR="0038256D" w:rsidRPr="0084793F">
          <w:rPr>
            <w:rFonts w:eastAsia="Aptos"/>
            <w:rPrChange w:id="507" w:author="EUCP BE1" w:date="2026-05-08T15:54:00Z">
              <w:rPr>
                <w:rFonts w:eastAsia="Aptos" w:cs="Arial"/>
                <w:kern w:val="2"/>
                <w:szCs w:val="24"/>
                <w:lang w:val="hu" w:eastAsia="en-US"/>
                <w14:ligatures w14:val="standardContextual"/>
              </w:rPr>
            </w:rPrChange>
          </w:rPr>
          <w:t>-féle pontszám</w:t>
        </w:r>
      </w:ins>
      <w:ins w:id="508" w:author="translator" w:date="2026-04-29T22:14:00Z">
        <w:r w:rsidRPr="0084793F">
          <w:rPr>
            <w:rFonts w:eastAsia="Aptos"/>
            <w:rPrChange w:id="509" w:author="EUCP BE1" w:date="2026-05-08T15:54:00Z">
              <w:rPr>
                <w:rFonts w:eastAsia="Aptos" w:cs="Arial"/>
                <w:kern w:val="2"/>
                <w:szCs w:val="24"/>
                <w:lang w:val="hu" w:eastAsia="en-US"/>
                <w14:ligatures w14:val="standardContextual"/>
              </w:rPr>
            </w:rPrChange>
          </w:rPr>
          <w:t xml:space="preserve"> alapján.</w:t>
        </w:r>
      </w:ins>
    </w:p>
    <w:p w14:paraId="103A673F" w14:textId="77777777" w:rsidR="00645906" w:rsidRPr="0084793F" w:rsidRDefault="00645906" w:rsidP="00645906">
      <w:pPr>
        <w:suppressAutoHyphens w:val="0"/>
        <w:textAlignment w:val="baseline"/>
        <w:rPr>
          <w:ins w:id="510" w:author="translator" w:date="2026-04-29T22:14:00Z"/>
          <w:rFonts w:eastAsia="Aptos"/>
          <w:rPrChange w:id="511" w:author="EUCP BE1" w:date="2026-05-08T15:54:00Z">
            <w:rPr>
              <w:ins w:id="512" w:author="translator" w:date="2026-04-29T22:14:00Z"/>
              <w:rFonts w:eastAsia="Aptos" w:cs="Arial"/>
              <w:kern w:val="2"/>
              <w:szCs w:val="22"/>
              <w:lang w:val="hu" w:eastAsia="en-US"/>
              <w14:ligatures w14:val="standardContextual"/>
            </w:rPr>
          </w:rPrChange>
        </w:rPr>
      </w:pPr>
    </w:p>
    <w:p w14:paraId="2B97895F" w14:textId="77777777" w:rsidR="00645906" w:rsidRPr="0084793F" w:rsidRDefault="00645906" w:rsidP="00645906">
      <w:pPr>
        <w:keepNext/>
        <w:widowControl w:val="0"/>
        <w:suppressAutoHyphens w:val="0"/>
        <w:rPr>
          <w:ins w:id="513" w:author="translator" w:date="2026-04-29T22:14:00Z"/>
          <w:rFonts w:eastAsia="Aptos"/>
          <w:rPrChange w:id="514" w:author="EUCP BE1" w:date="2026-05-08T15:54:00Z">
            <w:rPr>
              <w:ins w:id="515" w:author="translator" w:date="2026-04-29T22:14:00Z"/>
              <w:rFonts w:eastAsia="Aptos" w:cs="Arial"/>
              <w:kern w:val="2"/>
              <w:szCs w:val="22"/>
              <w:lang w:val="hu" w:eastAsia="en-US"/>
              <w14:ligatures w14:val="standardContextual"/>
            </w:rPr>
          </w:rPrChange>
        </w:rPr>
      </w:pPr>
      <w:ins w:id="516" w:author="translator" w:date="2026-04-29T22:14:00Z">
        <w:r w:rsidRPr="0084793F">
          <w:rPr>
            <w:rFonts w:eastAsia="Aptos"/>
            <w:rPrChange w:id="517" w:author="EUCP BE1" w:date="2026-05-08T15:54:00Z">
              <w:rPr>
                <w:rFonts w:eastAsia="Aptos" w:cs="Arial"/>
                <w:kern w:val="2"/>
                <w:szCs w:val="24"/>
                <w:lang w:val="hu" w:eastAsia="en-US"/>
                <w14:ligatures w14:val="standardContextual"/>
              </w:rPr>
            </w:rPrChange>
          </w:rPr>
          <w:t>Az indukciós adagolási rend és mindkét fenntartó adagolási rend biztonságossági profilja a 2 éves kort betöltött gyermekeknél és serdülőknél hasonló, mint a colitis ulcerosában szenvedő felnőtteknél megállapított (lásd 4.8 pont).</w:t>
        </w:r>
      </w:ins>
    </w:p>
    <w:bookmarkEnd w:id="434"/>
    <w:p w14:paraId="6F7DBECD" w14:textId="77777777" w:rsidR="00645906" w:rsidRPr="00A90120" w:rsidRDefault="00645906" w:rsidP="00645906">
      <w:pPr>
        <w:suppressAutoHyphens w:val="0"/>
        <w:textAlignment w:val="baseline"/>
        <w:rPr>
          <w:ins w:id="518" w:author="translator" w:date="2026-04-29T22:14:00Z"/>
          <w:lang w:val="hu" w:eastAsia="en-US"/>
        </w:rPr>
      </w:pPr>
    </w:p>
    <w:p w14:paraId="460DAEA4" w14:textId="77777777" w:rsidR="00645906" w:rsidRPr="0084793F" w:rsidRDefault="00645906" w:rsidP="00645906">
      <w:pPr>
        <w:keepNext/>
        <w:widowControl w:val="0"/>
        <w:suppressAutoHyphens w:val="0"/>
        <w:rPr>
          <w:ins w:id="519" w:author="translator" w:date="2026-04-29T22:14:00Z"/>
          <w:i/>
          <w:lang w:val="hu" w:eastAsia="en-US"/>
          <w:rPrChange w:id="520" w:author="EUCP BE1" w:date="2026-05-08T15:49:00Z">
            <w:rPr>
              <w:ins w:id="521" w:author="translator" w:date="2026-04-29T22:14:00Z"/>
              <w:i/>
              <w:lang w:val="en-GB" w:eastAsia="en-US"/>
            </w:rPr>
          </w:rPrChange>
        </w:rPr>
      </w:pPr>
      <w:bookmarkStart w:id="522" w:name="_Hlk211611028"/>
      <w:bookmarkStart w:id="523" w:name="_Hlk210816563"/>
      <w:ins w:id="524" w:author="translator" w:date="2026-04-29T22:14:00Z">
        <w:r w:rsidRPr="00645906">
          <w:rPr>
            <w:i/>
            <w:iCs/>
            <w:lang w:val="hu" w:eastAsia="en-US"/>
          </w:rPr>
          <w:t>Szérum és faecalis gyulladásos biológiai markerek</w:t>
        </w:r>
      </w:ins>
    </w:p>
    <w:p w14:paraId="15F1A046" w14:textId="7C969052" w:rsidR="00645906" w:rsidRPr="0084793F" w:rsidRDefault="00645906" w:rsidP="00645906">
      <w:pPr>
        <w:widowControl w:val="0"/>
        <w:suppressAutoHyphens w:val="0"/>
        <w:rPr>
          <w:ins w:id="525" w:author="translator" w:date="2026-04-29T22:14:00Z"/>
          <w:rFonts w:eastAsia="Aptos"/>
          <w:rPrChange w:id="526" w:author="EUCP BE1" w:date="2026-05-08T15:54:00Z">
            <w:rPr>
              <w:ins w:id="527" w:author="translator" w:date="2026-04-29T22:14:00Z"/>
              <w:rFonts w:eastAsia="Aptos" w:cs="Arial"/>
              <w:kern w:val="2"/>
              <w:szCs w:val="24"/>
              <w:lang w:val="hu" w:eastAsia="en-US"/>
              <w14:ligatures w14:val="standardContextual"/>
            </w:rPr>
          </w:rPrChange>
        </w:rPr>
      </w:pPr>
      <w:ins w:id="528" w:author="translator" w:date="2026-04-29T22:14:00Z">
        <w:r w:rsidRPr="0084793F">
          <w:rPr>
            <w:rFonts w:eastAsia="Aptos"/>
            <w:rPrChange w:id="529" w:author="EUCP BE1" w:date="2026-05-08T15:54:00Z">
              <w:rPr>
                <w:rFonts w:eastAsia="Aptos" w:cs="Arial"/>
                <w:kern w:val="2"/>
                <w:szCs w:val="24"/>
                <w:lang w:val="hu" w:eastAsia="en-US"/>
                <w14:ligatures w14:val="standardContextual"/>
              </w:rPr>
            </w:rPrChange>
          </w:rPr>
          <w:t>A 26 betegből, akiknél a kiinduláskor emelkedett CRP-szintet mértek, a 12 hetenkénti kezelési csoportban 14 betegből 3 betegnél (21,4%), míg a 8 hetenkénti kezelési csoportban 12 betegből 9 betegnél (75,0%) mértek normális CRP-szintet a fenntartó kezelés 44. hetén.</w:t>
        </w:r>
        <w:del w:id="530" w:author="EUCP BE1" w:date="2026-05-08T16:06:00Z">
          <w:r w:rsidRPr="0084793F" w:rsidDel="00B174E9">
            <w:rPr>
              <w:rFonts w:eastAsia="Aptos"/>
              <w:rPrChange w:id="531" w:author="EUCP BE1" w:date="2026-05-08T15:54:00Z">
                <w:rPr>
                  <w:rFonts w:eastAsia="Aptos" w:cs="Arial"/>
                  <w:kern w:val="2"/>
                  <w:szCs w:val="24"/>
                  <w:lang w:val="hu" w:eastAsia="en-US"/>
                  <w14:ligatures w14:val="standardContextual"/>
                </w:rPr>
              </w:rPrChange>
            </w:rPr>
            <w:delText xml:space="preserve"> </w:delText>
          </w:r>
        </w:del>
      </w:ins>
    </w:p>
    <w:p w14:paraId="719E56F9" w14:textId="77777777" w:rsidR="00645906" w:rsidRPr="0084793F" w:rsidRDefault="00645906" w:rsidP="00645906">
      <w:pPr>
        <w:suppressAutoHyphens w:val="0"/>
        <w:rPr>
          <w:ins w:id="532" w:author="translator" w:date="2026-04-29T22:14:00Z"/>
          <w:rFonts w:eastAsia="Aptos"/>
          <w:rPrChange w:id="533" w:author="EUCP BE1" w:date="2026-05-08T15:54:00Z">
            <w:rPr>
              <w:ins w:id="534" w:author="translator" w:date="2026-04-29T22:14:00Z"/>
              <w:rFonts w:eastAsia="Aptos" w:cs="Arial"/>
              <w:noProof w:val="0"/>
              <w:kern w:val="2"/>
              <w:szCs w:val="22"/>
              <w:lang w:val="hu" w:eastAsia="en-US"/>
              <w14:ligatures w14:val="standardContextual"/>
            </w:rPr>
          </w:rPrChange>
        </w:rPr>
      </w:pPr>
    </w:p>
    <w:p w14:paraId="627B7B7A" w14:textId="67F162DF" w:rsidR="00645906" w:rsidRPr="0084793F" w:rsidRDefault="00645906" w:rsidP="00645906">
      <w:pPr>
        <w:suppressAutoHyphens w:val="0"/>
        <w:rPr>
          <w:ins w:id="535" w:author="translator" w:date="2026-04-29T22:14:00Z"/>
          <w:rFonts w:eastAsia="Aptos"/>
          <w:rPrChange w:id="536" w:author="EUCP BE1" w:date="2026-05-08T15:54:00Z">
            <w:rPr>
              <w:ins w:id="537" w:author="translator" w:date="2026-04-29T22:14:00Z"/>
              <w:rFonts w:eastAsia="Aptos" w:cs="Arial"/>
              <w:kern w:val="2"/>
              <w:szCs w:val="24"/>
              <w:lang w:val="hu" w:eastAsia="en-US"/>
              <w14:ligatures w14:val="standardContextual"/>
            </w:rPr>
          </w:rPrChange>
        </w:rPr>
      </w:pPr>
      <w:ins w:id="538" w:author="translator" w:date="2026-04-29T22:14:00Z">
        <w:r w:rsidRPr="0084793F">
          <w:rPr>
            <w:rFonts w:eastAsia="Aptos"/>
            <w:rPrChange w:id="539" w:author="EUCP BE1" w:date="2026-05-08T15:54:00Z">
              <w:rPr>
                <w:rFonts w:eastAsia="Aptos" w:cs="Arial"/>
                <w:kern w:val="2"/>
                <w:szCs w:val="24"/>
                <w:lang w:val="hu" w:eastAsia="en-US"/>
                <w14:ligatures w14:val="standardContextual"/>
              </w:rPr>
            </w:rPrChange>
          </w:rPr>
          <w:t>A 63 indukciós válaszadóból, akiknél a kiinduláskor kóros székletkalprotektin</w:t>
        </w:r>
      </w:ins>
      <w:ins w:id="540" w:author="HU LOC 3_additional correction" w:date="2026-05-07T13:00:00Z">
        <w:r w:rsidR="009D7EF1" w:rsidRPr="0084793F">
          <w:rPr>
            <w:rFonts w:eastAsia="Aptos"/>
            <w:rPrChange w:id="541" w:author="EUCP BE1" w:date="2026-05-08T15:54:00Z">
              <w:rPr>
                <w:rFonts w:eastAsia="Aptos" w:cs="Arial"/>
                <w:kern w:val="2"/>
                <w:szCs w:val="24"/>
                <w:lang w:val="hu" w:eastAsia="en-US"/>
                <w14:ligatures w14:val="standardContextual"/>
              </w:rPr>
            </w:rPrChange>
          </w:rPr>
          <w:t>-</w:t>
        </w:r>
      </w:ins>
      <w:ins w:id="542" w:author="translator" w:date="2026-04-29T22:14:00Z">
        <w:r w:rsidRPr="0084793F">
          <w:rPr>
            <w:rFonts w:eastAsia="Aptos"/>
            <w:rPrChange w:id="543" w:author="EUCP BE1" w:date="2026-05-08T15:54:00Z">
              <w:rPr>
                <w:rFonts w:eastAsia="Aptos" w:cs="Arial"/>
                <w:kern w:val="2"/>
                <w:szCs w:val="24"/>
                <w:lang w:val="hu" w:eastAsia="en-US"/>
                <w14:ligatures w14:val="standardContextual"/>
              </w:rPr>
            </w:rPrChange>
          </w:rPr>
          <w:t>szintet mértek, a 12 hetenkénti kezelési csoportban 32 </w:t>
        </w:r>
      </w:ins>
      <w:ins w:id="544" w:author="HU LOC 3.1" w:date="2026-06-02T13:09:00Z">
        <w:r w:rsidR="005132B6">
          <w:rPr>
            <w:rFonts w:eastAsia="Aptos"/>
          </w:rPr>
          <w:t>betegből</w:t>
        </w:r>
      </w:ins>
      <w:ins w:id="545" w:author="translator" w:date="2026-04-29T22:14:00Z">
        <w:r w:rsidRPr="0084793F">
          <w:rPr>
            <w:rFonts w:eastAsia="Aptos"/>
            <w:rPrChange w:id="546" w:author="EUCP BE1" w:date="2026-05-08T15:54:00Z">
              <w:rPr>
                <w:rFonts w:eastAsia="Aptos" w:cs="Arial"/>
                <w:kern w:val="2"/>
                <w:szCs w:val="24"/>
                <w:lang w:val="hu" w:eastAsia="en-US"/>
                <w14:ligatures w14:val="standardContextual"/>
              </w:rPr>
            </w:rPrChange>
          </w:rPr>
          <w:t xml:space="preserve"> 8 betegnél (25,0%), míg a 8 hetenkénti kezelési csoportban 31 betegből 16 betegnél (51,6%) mértek normális székletkalprotektin</w:t>
        </w:r>
      </w:ins>
      <w:ins w:id="547" w:author="HU LOC 3_additional correction" w:date="2026-05-07T13:01:00Z">
        <w:r w:rsidR="00FB2115" w:rsidRPr="0084793F">
          <w:rPr>
            <w:rFonts w:eastAsia="Aptos"/>
            <w:rPrChange w:id="548" w:author="EUCP BE1" w:date="2026-05-08T15:54:00Z">
              <w:rPr>
                <w:rFonts w:eastAsia="Aptos" w:cs="Arial"/>
                <w:kern w:val="2"/>
                <w:szCs w:val="24"/>
                <w:lang w:val="hu" w:eastAsia="en-US"/>
                <w14:ligatures w14:val="standardContextual"/>
              </w:rPr>
            </w:rPrChange>
          </w:rPr>
          <w:t>-</w:t>
        </w:r>
      </w:ins>
      <w:ins w:id="549" w:author="translator" w:date="2026-04-29T22:14:00Z">
        <w:r w:rsidRPr="0084793F">
          <w:rPr>
            <w:rFonts w:eastAsia="Aptos"/>
            <w:rPrChange w:id="550" w:author="EUCP BE1" w:date="2026-05-08T15:54:00Z">
              <w:rPr>
                <w:rFonts w:eastAsia="Aptos" w:cs="Arial"/>
                <w:kern w:val="2"/>
                <w:szCs w:val="24"/>
                <w:lang w:val="hu" w:eastAsia="en-US"/>
                <w14:ligatures w14:val="standardContextual"/>
              </w:rPr>
            </w:rPrChange>
          </w:rPr>
          <w:t>szintet a fenntartó kezelés 44. hetén.</w:t>
        </w:r>
        <w:bookmarkEnd w:id="522"/>
      </w:ins>
    </w:p>
    <w:p w14:paraId="363CDC40" w14:textId="77777777" w:rsidR="00645906" w:rsidRPr="00B174E9" w:rsidRDefault="00645906">
      <w:pPr>
        <w:rPr>
          <w:ins w:id="551" w:author="translator" w:date="2026-04-29T22:14:00Z"/>
          <w:rFonts w:eastAsia="Aptos"/>
          <w:rPrChange w:id="552" w:author="EUCP BE1" w:date="2026-05-08T16:04:00Z">
            <w:rPr>
              <w:ins w:id="553" w:author="translator" w:date="2026-04-29T22:14:00Z"/>
              <w:rFonts w:eastAsia="Aptos" w:cs="Arial"/>
              <w:i/>
              <w:iCs/>
              <w:szCs w:val="22"/>
              <w:lang w:val="hu" w:eastAsia="en-US"/>
              <w14:ligatures w14:val="standardContextual"/>
            </w:rPr>
          </w:rPrChange>
        </w:rPr>
        <w:pPrChange w:id="554" w:author="EUCP BE1" w:date="2026-05-08T16:04:00Z">
          <w:pPr>
            <w:keepNext/>
            <w:widowControl w:val="0"/>
            <w:suppressAutoHyphens w:val="0"/>
          </w:pPr>
        </w:pPrChange>
      </w:pPr>
    </w:p>
    <w:p w14:paraId="57DA506D" w14:textId="77777777" w:rsidR="00645906" w:rsidRPr="00A90120" w:rsidRDefault="00645906" w:rsidP="00645906">
      <w:pPr>
        <w:keepNext/>
        <w:widowControl w:val="0"/>
        <w:suppressAutoHyphens w:val="0"/>
        <w:rPr>
          <w:ins w:id="555" w:author="translator" w:date="2026-04-29T22:14:00Z"/>
          <w:rFonts w:eastAsia="Aptos" w:cs="Arial"/>
          <w:i/>
          <w:iCs/>
          <w:szCs w:val="22"/>
          <w:lang w:val="hu" w:eastAsia="en-US"/>
          <w14:ligatures w14:val="standardContextual"/>
        </w:rPr>
      </w:pPr>
      <w:ins w:id="556" w:author="translator" w:date="2026-04-29T22:14:00Z">
        <w:r w:rsidRPr="00645906">
          <w:rPr>
            <w:rFonts w:eastAsia="Aptos" w:cs="Arial"/>
            <w:i/>
            <w:iCs/>
            <w:szCs w:val="22"/>
            <w:lang w:val="hu" w:eastAsia="en-US"/>
            <w14:ligatures w14:val="standardContextual"/>
          </w:rPr>
          <w:t>Az egészségi állapottal összefüggő életminőség</w:t>
        </w:r>
      </w:ins>
    </w:p>
    <w:p w14:paraId="6D4C42E2" w14:textId="588BAB82" w:rsidR="00645906" w:rsidRPr="0084793F" w:rsidRDefault="00645906" w:rsidP="00645906">
      <w:pPr>
        <w:tabs>
          <w:tab w:val="clear" w:pos="567"/>
        </w:tabs>
        <w:suppressAutoHyphens w:val="0"/>
        <w:textAlignment w:val="baseline"/>
        <w:rPr>
          <w:ins w:id="557" w:author="translator" w:date="2026-04-29T22:14:00Z"/>
          <w:rPrChange w:id="558" w:author="EUCP BE1" w:date="2026-05-08T15:54:00Z">
            <w:rPr>
              <w:ins w:id="559" w:author="translator" w:date="2026-04-29T22:14:00Z"/>
              <w:szCs w:val="22"/>
              <w:lang w:val="hu" w:eastAsia="en-US"/>
            </w:rPr>
          </w:rPrChange>
        </w:rPr>
      </w:pPr>
      <w:ins w:id="560" w:author="translator" w:date="2026-04-29T22:14:00Z">
        <w:r w:rsidRPr="0084793F">
          <w:rPr>
            <w:rFonts w:eastAsia="Aptos"/>
            <w:rPrChange w:id="561" w:author="EUCP BE1" w:date="2026-05-08T15:54:00Z">
              <w:rPr>
                <w:rFonts w:eastAsia="Aptos" w:cs="Arial"/>
                <w:kern w:val="2"/>
                <w:szCs w:val="22"/>
                <w:lang w:val="hu" w:eastAsia="en-US"/>
                <w14:ligatures w14:val="standardContextual"/>
              </w:rPr>
            </w:rPrChange>
          </w:rPr>
          <w:t>Azoknál a 10 éves kort</w:t>
        </w:r>
        <w:r w:rsidRPr="0084793F">
          <w:rPr>
            <w:rFonts w:eastAsia="Aptos"/>
            <w:rPrChange w:id="562" w:author="EUCP BE1" w:date="2026-05-08T15:54:00Z">
              <w:rPr>
                <w:rFonts w:eastAsia="Aptos" w:cs="Arial"/>
                <w:kern w:val="2"/>
                <w:szCs w:val="24"/>
                <w:lang w:val="hu" w:eastAsia="en-US"/>
                <w14:ligatures w14:val="standardContextual"/>
              </w:rPr>
            </w:rPrChange>
          </w:rPr>
          <w:t xml:space="preserve"> </w:t>
        </w:r>
        <w:r w:rsidRPr="0084793F">
          <w:rPr>
            <w:rFonts w:eastAsia="Aptos"/>
            <w:rPrChange w:id="563" w:author="EUCP BE1" w:date="2026-05-08T15:54:00Z">
              <w:rPr>
                <w:rFonts w:eastAsia="Aptos" w:cs="Arial"/>
                <w:kern w:val="2"/>
                <w:szCs w:val="22"/>
                <w:lang w:val="hu" w:eastAsia="en-US"/>
                <w14:ligatures w14:val="standardContextual"/>
              </w:rPr>
            </w:rPrChange>
          </w:rPr>
          <w:t>betöltött betegeknél, akiknél az IMPACT-III-at értékelték, az összpontszám és minden részterület (beleértve a bélrendszeri tüneteket, a szisztémás tüneteket, az érzelmi funkciót, a szociális működést, valamint a testképet, a vizsgálatokat és a kezelést) klinikailag jelentős javulást mutatott a 44. héten.</w:t>
        </w:r>
      </w:ins>
    </w:p>
    <w:bookmarkEnd w:id="523"/>
    <w:p w14:paraId="38CA372F" w14:textId="74191C45" w:rsidR="00F6384E" w:rsidRPr="007A47A3" w:rsidDel="00645906" w:rsidRDefault="00F6384E" w:rsidP="00F6384E">
      <w:pPr>
        <w:keepNext/>
        <w:suppressAutoHyphens w:val="0"/>
        <w:rPr>
          <w:del w:id="564" w:author="translator" w:date="2026-04-29T22:15:00Z"/>
          <w:noProof w:val="0"/>
          <w:szCs w:val="22"/>
          <w:u w:val="single"/>
          <w:lang w:val="hu" w:eastAsia="en-US"/>
        </w:rPr>
      </w:pPr>
      <w:del w:id="565" w:author="translator" w:date="2026-04-29T22:15:00Z">
        <w:r w:rsidRPr="00F6384E" w:rsidDel="00645906">
          <w:rPr>
            <w:i/>
            <w:iCs/>
            <w:noProof w:val="0"/>
            <w:szCs w:val="22"/>
            <w:u w:val="single"/>
            <w:lang w:val="hu" w:eastAsia="en-US"/>
          </w:rPr>
          <w:delText>Gyermekek és serdülők</w:delText>
        </w:r>
      </w:del>
    </w:p>
    <w:p w14:paraId="40B3DDD1" w14:textId="355F6CB1" w:rsidR="00F6384E" w:rsidRPr="007A47A3" w:rsidDel="00645906" w:rsidRDefault="00F6384E" w:rsidP="00F6384E">
      <w:pPr>
        <w:suppressAutoHyphens w:val="0"/>
        <w:autoSpaceDE w:val="0"/>
        <w:autoSpaceDN w:val="0"/>
        <w:adjustRightInd w:val="0"/>
        <w:rPr>
          <w:del w:id="566" w:author="translator" w:date="2026-04-29T22:15:00Z"/>
          <w:noProof w:val="0"/>
          <w:lang w:val="hu" w:eastAsia="en-US"/>
        </w:rPr>
      </w:pPr>
      <w:del w:id="567" w:author="translator" w:date="2026-04-29T22:15:00Z">
        <w:r w:rsidRPr="00F6384E" w:rsidDel="00645906">
          <w:rPr>
            <w:noProof w:val="0"/>
            <w:lang w:val="hu" w:eastAsia="en-US"/>
          </w:rPr>
          <w:delText>Az Európai Gyógyszerügynökség a colitis ulcerosában szenvedő gyermekek és serdülők egy vagy több korosztályánál halasztást engedélyez az usztekinumab vizsgálati eredményeinek benyújtási kötelezettségét illetően (lásd 4.2 pont, gyermekgyógyászati alkalmazásra vonatkozó információk).</w:delText>
        </w:r>
      </w:del>
    </w:p>
    <w:p w14:paraId="648D54BC" w14:textId="77777777" w:rsidR="00F6384E" w:rsidRPr="001F7488" w:rsidRDefault="00F6384E" w:rsidP="00D53955">
      <w:pPr>
        <w:widowControl w:val="0"/>
        <w:suppressAutoHyphens w:val="0"/>
        <w:rPr>
          <w:lang w:eastAsia="hu-HU" w:bidi="hu-HU"/>
        </w:rPr>
      </w:pPr>
    </w:p>
    <w:p w14:paraId="1B07FBDD" w14:textId="77777777" w:rsidR="00D53955" w:rsidRPr="003E44C0" w:rsidRDefault="00D53955" w:rsidP="0085633B">
      <w:pPr>
        <w:keepNext/>
        <w:ind w:left="567" w:hanging="567"/>
        <w:outlineLvl w:val="2"/>
        <w:rPr>
          <w:b/>
          <w:bCs/>
        </w:rPr>
      </w:pPr>
      <w:r w:rsidRPr="003E44C0">
        <w:rPr>
          <w:b/>
          <w:bCs/>
        </w:rPr>
        <w:t>5.2</w:t>
      </w:r>
      <w:r w:rsidRPr="003E44C0">
        <w:rPr>
          <w:b/>
          <w:bCs/>
        </w:rPr>
        <w:tab/>
        <w:t>Farmakokinetikai tulajdonságok</w:t>
      </w:r>
    </w:p>
    <w:p w14:paraId="1C560C61" w14:textId="77777777" w:rsidR="00D53955" w:rsidRPr="002D7988" w:rsidRDefault="00D53955" w:rsidP="00D53955">
      <w:pPr>
        <w:keepNext/>
        <w:rPr>
          <w:bCs/>
        </w:rPr>
      </w:pPr>
    </w:p>
    <w:p w14:paraId="390A3A08" w14:textId="1DAC40AB" w:rsidR="00D53955" w:rsidRPr="00DD27D4" w:rsidRDefault="00C3217A" w:rsidP="00D53955">
      <w:pPr>
        <w:rPr>
          <w:iCs/>
        </w:rPr>
      </w:pPr>
      <w:r w:rsidRPr="00C3217A">
        <w:rPr>
          <w:bCs/>
          <w:lang w:bidi="hu-HU"/>
        </w:rPr>
        <w:t>A javasolt intravénás indukciós dózis után az usztekinumab medián szérum csúcskoncentrációját 1</w:t>
      </w:r>
      <w:r w:rsidR="00AD2A27">
        <w:rPr>
          <w:bCs/>
          <w:lang w:bidi="hu-HU"/>
        </w:rPr>
        <w:t> </w:t>
      </w:r>
      <w:r w:rsidRPr="00C3217A">
        <w:rPr>
          <w:bCs/>
          <w:lang w:bidi="hu-HU"/>
        </w:rPr>
        <w:t>órával az infúzió után figyelték meg, ami 126,1</w:t>
      </w:r>
      <w:r w:rsidR="00384CDD">
        <w:rPr>
          <w:bCs/>
          <w:lang w:bidi="hu-HU"/>
        </w:rPr>
        <w:t> </w:t>
      </w:r>
      <w:r w:rsidR="005C0A4C">
        <w:t>mikrogramm</w:t>
      </w:r>
      <w:r w:rsidRPr="00C3217A">
        <w:rPr>
          <w:bCs/>
          <w:lang w:bidi="hu-HU"/>
        </w:rPr>
        <w:t>/ml volt</w:t>
      </w:r>
      <w:r w:rsidR="00287C1D">
        <w:rPr>
          <w:bCs/>
          <w:lang w:bidi="hu-HU"/>
        </w:rPr>
        <w:t xml:space="preserve"> </w:t>
      </w:r>
      <w:r w:rsidR="00287C1D">
        <w:t>a Crohn</w:t>
      </w:r>
      <w:r w:rsidR="00287C1D">
        <w:noBreakHyphen/>
        <w:t>betegségben szenvedő betegeknél és 127,0 </w:t>
      </w:r>
      <w:r w:rsidR="005C0A4C">
        <w:t>mikrogramm</w:t>
      </w:r>
      <w:r w:rsidR="00287C1D">
        <w:t>/ml volt a colitis ulcerosában szenvedő betegeknél</w:t>
      </w:r>
      <w:r w:rsidRPr="00C3217A">
        <w:rPr>
          <w:bCs/>
          <w:lang w:bidi="hu-HU"/>
        </w:rPr>
        <w:t>.</w:t>
      </w:r>
    </w:p>
    <w:p w14:paraId="586126D6" w14:textId="77777777" w:rsidR="00D53955" w:rsidRPr="00DD27D4" w:rsidRDefault="00D53955" w:rsidP="00D53955">
      <w:pPr>
        <w:rPr>
          <w:iCs/>
        </w:rPr>
      </w:pPr>
    </w:p>
    <w:p w14:paraId="221BC918" w14:textId="77777777" w:rsidR="00D53955" w:rsidRPr="00DD27D4" w:rsidRDefault="00D53955" w:rsidP="00D53955">
      <w:pPr>
        <w:keepNext/>
        <w:rPr>
          <w:bCs/>
          <w:u w:val="single"/>
        </w:rPr>
      </w:pPr>
      <w:r w:rsidRPr="00DD27D4">
        <w:rPr>
          <w:iCs/>
          <w:u w:val="single"/>
        </w:rPr>
        <w:lastRenderedPageBreak/>
        <w:t>Eloszlás</w:t>
      </w:r>
    </w:p>
    <w:p w14:paraId="1EFE6008" w14:textId="77777777" w:rsidR="00D53955" w:rsidRPr="00DD27D4" w:rsidRDefault="00D53955" w:rsidP="00D53955">
      <w:r w:rsidRPr="00DD27D4">
        <w:t>Psoriasisos betegeknél egyszeri, intravénás alkalmazást követően a medián eloszlási térfogat (Vz) a terminális fázisban 57</w:t>
      </w:r>
      <w:r w:rsidRPr="00DD27D4">
        <w:noBreakHyphen/>
        <w:t>83</w:t>
      </w:r>
      <w:r>
        <w:t> ml</w:t>
      </w:r>
      <w:r w:rsidRPr="00DD27D4">
        <w:t>/kg között változott.</w:t>
      </w:r>
    </w:p>
    <w:p w14:paraId="1FB6E33B" w14:textId="77777777" w:rsidR="00D53955" w:rsidRPr="00DD27D4" w:rsidRDefault="00D53955" w:rsidP="00D53955"/>
    <w:p w14:paraId="46381D7C" w14:textId="77777777" w:rsidR="00D53955" w:rsidRPr="00DD27D4" w:rsidRDefault="00D53955" w:rsidP="00D53955">
      <w:pPr>
        <w:keepNext/>
        <w:rPr>
          <w:u w:val="single"/>
        </w:rPr>
      </w:pPr>
      <w:r w:rsidRPr="00DD27D4">
        <w:rPr>
          <w:u w:val="single"/>
        </w:rPr>
        <w:t>Biotranszformáció</w:t>
      </w:r>
    </w:p>
    <w:p w14:paraId="71CFE9B9" w14:textId="77777777" w:rsidR="00D53955" w:rsidRPr="00DD27D4" w:rsidRDefault="00D53955" w:rsidP="00D53955">
      <w:r w:rsidRPr="00DD27D4">
        <w:t>Az usztekinumab metabolizmusának pontos útja nem ismert.</w:t>
      </w:r>
    </w:p>
    <w:p w14:paraId="50464994" w14:textId="77777777" w:rsidR="00D53955" w:rsidRPr="00DD27D4" w:rsidRDefault="00D53955" w:rsidP="00D53955"/>
    <w:p w14:paraId="338197D8" w14:textId="77777777" w:rsidR="00D53955" w:rsidRPr="00DD27D4" w:rsidRDefault="00D53955" w:rsidP="00D53955">
      <w:pPr>
        <w:keepNext/>
        <w:rPr>
          <w:u w:val="single"/>
        </w:rPr>
      </w:pPr>
      <w:r w:rsidRPr="00DD27D4">
        <w:rPr>
          <w:u w:val="single"/>
        </w:rPr>
        <w:t>Elimináció</w:t>
      </w:r>
    </w:p>
    <w:p w14:paraId="0DAB1496" w14:textId="4C92581F" w:rsidR="009D655C" w:rsidRDefault="00D53955" w:rsidP="00D53955">
      <w:r w:rsidRPr="00DD27D4">
        <w:t>Psoriasisos betegeknél egyszeri, intravénás alkalmazást követően a medián szisztémás clearance (CL) 1,99</w:t>
      </w:r>
      <w:r w:rsidRPr="00DD27D4">
        <w:noBreakHyphen/>
        <w:t>2,34</w:t>
      </w:r>
      <w:r>
        <w:t> ml</w:t>
      </w:r>
      <w:r w:rsidRPr="00DD27D4">
        <w:t>/nap/</w:t>
      </w:r>
      <w:r w:rsidR="005C0A4C">
        <w:t>tt</w:t>
      </w:r>
      <w:r w:rsidRPr="00DD27D4">
        <w:t>kg között változott. Psoriasisos</w:t>
      </w:r>
      <w:r w:rsidR="00B9074C">
        <w:t>,</w:t>
      </w:r>
      <w:r w:rsidRPr="00DD27D4">
        <w:t xml:space="preserve"> arthritis </w:t>
      </w:r>
      <w:r w:rsidR="00B9074C" w:rsidRPr="00DD27D4">
        <w:t>psoriaticá</w:t>
      </w:r>
      <w:r w:rsidR="00B9074C">
        <w:t>ban</w:t>
      </w:r>
      <w:r w:rsidR="00287C1D">
        <w:t>,</w:t>
      </w:r>
      <w:r w:rsidR="00B9074C">
        <w:t xml:space="preserve"> </w:t>
      </w:r>
      <w:r w:rsidR="00B9074C" w:rsidRPr="00B9074C">
        <w:rPr>
          <w:lang w:bidi="hu-HU"/>
        </w:rPr>
        <w:t>Crohn</w:t>
      </w:r>
      <w:r w:rsidR="00B9074C" w:rsidRPr="00B9074C">
        <w:rPr>
          <w:lang w:bidi="hu-HU"/>
        </w:rPr>
        <w:noBreakHyphen/>
        <w:t xml:space="preserve">betegségben </w:t>
      </w:r>
      <w:r w:rsidR="00752D7B">
        <w:t>vagy colitis ulcerosában</w:t>
      </w:r>
      <w:r w:rsidR="00752D7B" w:rsidRPr="00B9074C">
        <w:rPr>
          <w:lang w:bidi="hu-HU"/>
        </w:rPr>
        <w:t xml:space="preserve"> </w:t>
      </w:r>
      <w:r w:rsidR="00B9074C" w:rsidRPr="00B9074C">
        <w:rPr>
          <w:lang w:bidi="hu-HU"/>
        </w:rPr>
        <w:t>szenvedő</w:t>
      </w:r>
      <w:r w:rsidR="00B9074C" w:rsidRPr="00DD27D4" w:rsidDel="00B9074C">
        <w:t xml:space="preserve"> </w:t>
      </w:r>
      <w:r w:rsidRPr="00DD27D4">
        <w:t>betegeknél az usztekinumab medián felezési ideje (t</w:t>
      </w:r>
      <w:r w:rsidRPr="00DD27D4">
        <w:rPr>
          <w:vertAlign w:val="subscript"/>
        </w:rPr>
        <w:t>1/2</w:t>
      </w:r>
      <w:r w:rsidRPr="00DD27D4">
        <w:t>) valamennyi psoriasis és arthritis psoriatica vizsgálatban körülbelül 3</w:t>
      </w:r>
      <w:r>
        <w:t> hét</w:t>
      </w:r>
      <w:r w:rsidRPr="00DD27D4">
        <w:t xml:space="preserve"> volt, 15</w:t>
      </w:r>
      <w:r w:rsidR="002F5F1D">
        <w:t xml:space="preserve"> és </w:t>
      </w:r>
      <w:r w:rsidRPr="00DD27D4">
        <w:t>32 nap között változva.</w:t>
      </w:r>
    </w:p>
    <w:p w14:paraId="77416D2B" w14:textId="77777777" w:rsidR="00D53955" w:rsidRPr="00DD27D4" w:rsidRDefault="00D53955" w:rsidP="00D53955"/>
    <w:p w14:paraId="2406110B" w14:textId="77777777" w:rsidR="00D53955" w:rsidRPr="00DD27D4" w:rsidRDefault="00D53955" w:rsidP="00D53955">
      <w:pPr>
        <w:keepNext/>
        <w:rPr>
          <w:u w:val="single"/>
        </w:rPr>
      </w:pPr>
      <w:r w:rsidRPr="00DD27D4">
        <w:rPr>
          <w:u w:val="single"/>
        </w:rPr>
        <w:t>Dózislinearitás</w:t>
      </w:r>
    </w:p>
    <w:p w14:paraId="17C8A7BE" w14:textId="482D2792" w:rsidR="00D53955" w:rsidRPr="00DD27D4" w:rsidRDefault="00D53955" w:rsidP="00D53955">
      <w:pPr>
        <w:rPr>
          <w:iCs/>
        </w:rPr>
      </w:pPr>
      <w:r w:rsidRPr="00DD27D4">
        <w:t xml:space="preserve">Az usztekinumab szisztémás expozíciója </w:t>
      </w:r>
      <w:r w:rsidRPr="00DD27D4">
        <w:rPr>
          <w:iCs/>
        </w:rPr>
        <w:t>(C</w:t>
      </w:r>
      <w:r w:rsidRPr="00DD27D4">
        <w:rPr>
          <w:iCs/>
          <w:vertAlign w:val="subscript"/>
        </w:rPr>
        <w:t>max</w:t>
      </w:r>
      <w:r w:rsidRPr="00DD27D4">
        <w:rPr>
          <w:iCs/>
        </w:rPr>
        <w:t xml:space="preserve"> és AUC) hozzávetőlegesen dózis-arányosan emelkedett egyszeri, intravénásan alkalmazott, 0,09</w:t>
      </w:r>
      <w:r>
        <w:rPr>
          <w:iCs/>
        </w:rPr>
        <w:t> mg</w:t>
      </w:r>
      <w:r w:rsidRPr="00DD27D4">
        <w:rPr>
          <w:iCs/>
        </w:rPr>
        <w:t>/</w:t>
      </w:r>
      <w:r w:rsidR="005C0A4C">
        <w:rPr>
          <w:iCs/>
        </w:rPr>
        <w:t>tt</w:t>
      </w:r>
      <w:r w:rsidRPr="00DD27D4">
        <w:rPr>
          <w:iCs/>
        </w:rPr>
        <w:t>kg</w:t>
      </w:r>
      <w:r w:rsidRPr="00DD27D4">
        <w:rPr>
          <w:iCs/>
        </w:rPr>
        <w:noBreakHyphen/>
        <w:t>tól 4,5</w:t>
      </w:r>
      <w:r>
        <w:rPr>
          <w:iCs/>
        </w:rPr>
        <w:t> mg</w:t>
      </w:r>
      <w:r w:rsidRPr="00DD27D4">
        <w:rPr>
          <w:iCs/>
        </w:rPr>
        <w:t>/</w:t>
      </w:r>
      <w:r w:rsidR="005C0A4C">
        <w:rPr>
          <w:iCs/>
        </w:rPr>
        <w:t>tt</w:t>
      </w:r>
      <w:r w:rsidRPr="00DD27D4">
        <w:rPr>
          <w:iCs/>
        </w:rPr>
        <w:t>kg</w:t>
      </w:r>
      <w:r w:rsidRPr="00DD27D4">
        <w:rPr>
          <w:iCs/>
        </w:rPr>
        <w:noBreakHyphen/>
        <w:t>ig terjedő dózisok után.</w:t>
      </w:r>
    </w:p>
    <w:p w14:paraId="07D7E836" w14:textId="77777777" w:rsidR="00D53955" w:rsidRPr="00DD27D4" w:rsidRDefault="00D53955" w:rsidP="00D53955"/>
    <w:p w14:paraId="00F41E56" w14:textId="74399CE3" w:rsidR="00D53955" w:rsidRPr="00DD27D4" w:rsidRDefault="008B0B88" w:rsidP="00D53955">
      <w:pPr>
        <w:keepNext/>
        <w:rPr>
          <w:u w:val="single"/>
        </w:rPr>
      </w:pPr>
      <w:r>
        <w:rPr>
          <w:u w:val="single"/>
        </w:rPr>
        <w:t>Különleges</w:t>
      </w:r>
      <w:r w:rsidRPr="00DD27D4">
        <w:rPr>
          <w:u w:val="single"/>
        </w:rPr>
        <w:t xml:space="preserve"> </w:t>
      </w:r>
      <w:r w:rsidR="00D53955" w:rsidRPr="00DD27D4">
        <w:rPr>
          <w:u w:val="single"/>
        </w:rPr>
        <w:t>betegcsoportok</w:t>
      </w:r>
    </w:p>
    <w:p w14:paraId="303C7DFE" w14:textId="77777777" w:rsidR="00D53955" w:rsidRPr="00DD27D4" w:rsidRDefault="00D53955" w:rsidP="00D53955">
      <w:r w:rsidRPr="00DD27D4">
        <w:t>Nem állnak rendelkezésre farmakokinetikai adatok károsodott vese- vagy májfunkciójú betegek esetén.</w:t>
      </w:r>
    </w:p>
    <w:p w14:paraId="1BBA4E52" w14:textId="71E5BEC0" w:rsidR="00D53955" w:rsidRPr="00DD27D4" w:rsidRDefault="00D53955" w:rsidP="00D53955">
      <w:pPr>
        <w:rPr>
          <w:iCs/>
        </w:rPr>
      </w:pPr>
      <w:r w:rsidRPr="00DD27D4">
        <w:t xml:space="preserve">Nem végeztek specifikus vizsgálatokat </w:t>
      </w:r>
      <w:r w:rsidR="003E29F1" w:rsidRPr="003E29F1">
        <w:rPr>
          <w:lang w:bidi="hu-HU"/>
        </w:rPr>
        <w:t xml:space="preserve">az intravénás usztekinumabbal </w:t>
      </w:r>
      <w:r w:rsidRPr="00DD27D4">
        <w:t>idős</w:t>
      </w:r>
      <w:r w:rsidR="00F6384E">
        <w:t xml:space="preserve"> beteg</w:t>
      </w:r>
      <w:r w:rsidR="00464BB0">
        <w:t>ek</w:t>
      </w:r>
      <w:r w:rsidRPr="00DD27D4">
        <w:t xml:space="preserve"> körében.</w:t>
      </w:r>
    </w:p>
    <w:p w14:paraId="555B64FC" w14:textId="77777777" w:rsidR="00D53955" w:rsidRPr="00DD27D4" w:rsidRDefault="00D53955" w:rsidP="00D53955">
      <w:pPr>
        <w:rPr>
          <w:iCs/>
        </w:rPr>
      </w:pPr>
    </w:p>
    <w:p w14:paraId="2E3DFACA" w14:textId="1F43AF99" w:rsidR="003E29F1" w:rsidRDefault="003E29F1" w:rsidP="00D53955">
      <w:pPr>
        <w:rPr>
          <w:iCs/>
          <w:lang w:bidi="hu-HU"/>
        </w:rPr>
      </w:pPr>
      <w:r w:rsidRPr="003E29F1">
        <w:rPr>
          <w:iCs/>
          <w:lang w:bidi="hu-HU"/>
        </w:rPr>
        <w:t xml:space="preserve">A Crohn-betegségben </w:t>
      </w:r>
      <w:r w:rsidR="00752D7B">
        <w:t>és colitis ulcerosában</w:t>
      </w:r>
      <w:r w:rsidR="00752D7B" w:rsidRPr="003E29F1">
        <w:rPr>
          <w:iCs/>
          <w:lang w:bidi="hu-HU"/>
        </w:rPr>
        <w:t xml:space="preserve"> </w:t>
      </w:r>
      <w:r w:rsidRPr="003E29F1">
        <w:rPr>
          <w:iCs/>
          <w:lang w:bidi="hu-HU"/>
        </w:rPr>
        <w:t>szenvedő betegeknél az usztekinumab-clearance variabilitását befolyásolta a testtömeg, a szérumalbuminszint, a CRP, a sikertelen TNF</w:t>
      </w:r>
      <w:r w:rsidR="005C0A4C">
        <w:rPr>
          <w:iCs/>
          <w:lang w:bidi="hu-HU"/>
        </w:rPr>
        <w:t>-</w:t>
      </w:r>
      <w:r w:rsidRPr="003E29F1">
        <w:rPr>
          <w:iCs/>
          <w:lang w:bidi="hu-HU"/>
        </w:rPr>
        <w:t>antagonista</w:t>
      </w:r>
      <w:r w:rsidR="00752D7B">
        <w:rPr>
          <w:iCs/>
          <w:lang w:bidi="hu-HU"/>
        </w:rPr>
        <w:noBreakHyphen/>
      </w:r>
      <w:r w:rsidRPr="003E29F1">
        <w:rPr>
          <w:iCs/>
          <w:lang w:bidi="hu-HU"/>
        </w:rPr>
        <w:t>kezelés</w:t>
      </w:r>
      <w:r w:rsidR="005C0A4C">
        <w:rPr>
          <w:iCs/>
          <w:lang w:bidi="hu-HU"/>
        </w:rPr>
        <w:t>i</w:t>
      </w:r>
      <w:r w:rsidRPr="003E29F1">
        <w:rPr>
          <w:iCs/>
          <w:lang w:bidi="hu-HU"/>
        </w:rPr>
        <w:t xml:space="preserve"> státusz, a nemi hovatartozás, a rassz (ázsiai, illetve nem ázsiai), valamint az usztekinumab elleni antitest státusz, miközben a testtömeg volt az a fő kovariáns, amely érintette az eloszlási térfogatot. </w:t>
      </w:r>
      <w:r w:rsidR="00752D7B">
        <w:t>Ezenkívül Crohn</w:t>
      </w:r>
      <w:r w:rsidR="00752D7B">
        <w:noBreakHyphen/>
        <w:t>betegségben a clearance</w:t>
      </w:r>
      <w:r w:rsidR="00752D7B">
        <w:noBreakHyphen/>
        <w:t>et befolyásolta a C</w:t>
      </w:r>
      <w:r w:rsidR="00752D7B">
        <w:noBreakHyphen/>
        <w:t>reaktív protein, a sikertelen TNF</w:t>
      </w:r>
      <w:r w:rsidR="00752D7B">
        <w:noBreakHyphen/>
        <w:t>antagonista kezelés státusz, valamint a rassz (ázsiai, illetve nem ázsiai). Ezeknek a kovariánsoknak a megfelelő farmakokinetikai paraméter típusos vagy referencia</w:t>
      </w:r>
      <w:r w:rsidR="00752D7B">
        <w:noBreakHyphen/>
        <w:t>értékére gyakorolt hatása ±</w:t>
      </w:r>
      <w:r w:rsidR="00506D51">
        <w:t> </w:t>
      </w:r>
      <w:r w:rsidR="00752D7B">
        <w:t>20%</w:t>
      </w:r>
      <w:r w:rsidR="00752D7B">
        <w:noBreakHyphen/>
        <w:t>on belül volt, ezért ezeknek a kovariánsoknak az esetén a dózis módosítása nem indokolt. Az immunmodulátorok egyidejű alkalmazásának nem volt az usztekinumab eloszlásra gyakorolt, jelentős hatása.</w:t>
      </w:r>
    </w:p>
    <w:p w14:paraId="1ACAF472" w14:textId="77777777" w:rsidR="00D53955" w:rsidRPr="00DD27D4" w:rsidRDefault="00D53955" w:rsidP="00D53955">
      <w:pPr>
        <w:widowControl w:val="0"/>
        <w:suppressAutoHyphens w:val="0"/>
        <w:rPr>
          <w:lang w:eastAsia="hu-HU" w:bidi="hu-HU"/>
        </w:rPr>
      </w:pPr>
    </w:p>
    <w:p w14:paraId="771083D1" w14:textId="68C7065F" w:rsidR="00D53955" w:rsidRPr="00205BE7" w:rsidRDefault="00D53955" w:rsidP="00D53955">
      <w:pPr>
        <w:keepNext/>
        <w:rPr>
          <w:u w:val="single"/>
        </w:rPr>
      </w:pPr>
      <w:r w:rsidRPr="00205BE7">
        <w:rPr>
          <w:u w:val="single"/>
        </w:rPr>
        <w:t>A CYP450</w:t>
      </w:r>
      <w:r w:rsidR="000425F4">
        <w:rPr>
          <w:u w:val="single"/>
        </w:rPr>
        <w:t>-</w:t>
      </w:r>
      <w:r w:rsidRPr="00205BE7">
        <w:rPr>
          <w:u w:val="single"/>
        </w:rPr>
        <w:t>enzimek szabályozása</w:t>
      </w:r>
    </w:p>
    <w:p w14:paraId="4F9DD0ED" w14:textId="15D3C330" w:rsidR="00D53955" w:rsidRDefault="00D53955" w:rsidP="00D53955">
      <w:r w:rsidRPr="00DD27D4">
        <w:t>Az IL</w:t>
      </w:r>
      <w:r w:rsidRPr="00DD27D4">
        <w:noBreakHyphen/>
        <w:t>12 vagy az IL</w:t>
      </w:r>
      <w:r w:rsidRPr="00DD27D4">
        <w:noBreakHyphen/>
        <w:t xml:space="preserve">23 CYP450 enzimek szabályozására gyakorolt hatásait egy, humán hepatocytákon végzett </w:t>
      </w:r>
      <w:r w:rsidRPr="00DD27D4">
        <w:rPr>
          <w:i/>
        </w:rPr>
        <w:t>in</w:t>
      </w:r>
      <w:r w:rsidR="00C706C2">
        <w:rPr>
          <w:i/>
        </w:rPr>
        <w:t> </w:t>
      </w:r>
      <w:r w:rsidRPr="00DD27D4">
        <w:rPr>
          <w:i/>
        </w:rPr>
        <w:t>vitro</w:t>
      </w:r>
      <w:r w:rsidRPr="00DD27D4">
        <w:t xml:space="preserve"> vizsgálatban értékelték, mely azt mutatta, hogy az IL</w:t>
      </w:r>
      <w:r w:rsidRPr="00DD27D4">
        <w:noBreakHyphen/>
        <w:t>12 és/vagy az IL</w:t>
      </w:r>
      <w:r w:rsidRPr="00DD27D4">
        <w:noBreakHyphen/>
        <w:t>23 10 ng/ml</w:t>
      </w:r>
      <w:r w:rsidRPr="00DD27D4">
        <w:noBreakHyphen/>
        <w:t>es koncentrációban nem módosította a humán CYP450 enzimek aktivitását (CYP1A2, 2B6, 2C9, 2C19, 2D6 vagy 3A4, lásd 4.5</w:t>
      </w:r>
      <w:r>
        <w:t> pont</w:t>
      </w:r>
      <w:r w:rsidRPr="00DD27D4">
        <w:t>).</w:t>
      </w:r>
    </w:p>
    <w:p w14:paraId="4A0A6266" w14:textId="77777777" w:rsidR="0021117C" w:rsidRPr="00DD27D4" w:rsidRDefault="0021117C" w:rsidP="0021117C"/>
    <w:p w14:paraId="0B6DC716" w14:textId="77777777" w:rsidR="0021117C" w:rsidRDefault="0021117C" w:rsidP="0021117C">
      <w:r>
        <w:t>Egy</w:t>
      </w:r>
      <w:r w:rsidRPr="007A4045">
        <w:t xml:space="preserve"> </w:t>
      </w:r>
      <w:r>
        <w:t>I</w:t>
      </w:r>
      <w:r w:rsidRPr="007A4045">
        <w:t>.</w:t>
      </w:r>
      <w:r>
        <w:t> </w:t>
      </w:r>
      <w:r w:rsidRPr="007A4045">
        <w:t>fázisú, nyílt, gyógyszerkölcsönhatás</w:t>
      </w:r>
      <w:r>
        <w:t>-</w:t>
      </w:r>
      <w:r w:rsidRPr="007A4045">
        <w:t xml:space="preserve">vizsgálatot </w:t>
      </w:r>
      <w:r>
        <w:t>(</w:t>
      </w:r>
      <w:r w:rsidRPr="007A4045">
        <w:t>CNTO1275CRD1003 vizsgálat</w:t>
      </w:r>
      <w:r>
        <w:t xml:space="preserve">) </w:t>
      </w:r>
      <w:r w:rsidRPr="007A4045">
        <w:t>végezt</w:t>
      </w:r>
      <w:r>
        <w:t>e</w:t>
      </w:r>
      <w:r w:rsidRPr="007A4045">
        <w:t>k az usztekinumabnak a citokróm P450 enzimaktivitásokra gyakorolt</w:t>
      </w:r>
      <w:r>
        <w:t xml:space="preserve"> </w:t>
      </w:r>
      <w:r w:rsidRPr="007A4045">
        <w:t>hatásának értékelésére aktív Crohn-betegségben szenvedő betegeknél (n=18)</w:t>
      </w:r>
      <w:r>
        <w:t xml:space="preserve">, </w:t>
      </w:r>
      <w:r w:rsidRPr="007A4045">
        <w:t>indukciós és fenntartó adagolást</w:t>
      </w:r>
      <w:r w:rsidRPr="003E4E07">
        <w:t xml:space="preserve"> </w:t>
      </w:r>
      <w:r w:rsidRPr="007A4045">
        <w:t>követően. Nem figyeltek meg klinikailag szignifikáns változást a koffein (CYP1A2</w:t>
      </w:r>
      <w:r>
        <w:t>-</w:t>
      </w:r>
      <w:r w:rsidRPr="007A4045">
        <w:t xml:space="preserve">szubsztrát), </w:t>
      </w:r>
      <w:r>
        <w:t xml:space="preserve">a </w:t>
      </w:r>
      <w:r w:rsidRPr="007A4045">
        <w:t>warfarin (CYP2C9</w:t>
      </w:r>
      <w:r>
        <w:t>-</w:t>
      </w:r>
      <w:r w:rsidRPr="007A4045">
        <w:t xml:space="preserve">szubsztrát), </w:t>
      </w:r>
      <w:r>
        <w:t xml:space="preserve">az </w:t>
      </w:r>
      <w:r w:rsidRPr="007A4045">
        <w:t>omeprazol (CYP2C19</w:t>
      </w:r>
      <w:r>
        <w:t>-</w:t>
      </w:r>
      <w:r w:rsidRPr="007A4045">
        <w:t xml:space="preserve">szubsztrát), </w:t>
      </w:r>
      <w:r>
        <w:t xml:space="preserve">a </w:t>
      </w:r>
      <w:r w:rsidRPr="007A4045">
        <w:t>dextrometorfán (CYP2D6</w:t>
      </w:r>
      <w:r>
        <w:t>-</w:t>
      </w:r>
      <w:r w:rsidRPr="007A4045">
        <w:t xml:space="preserve">szubsztrát) vagy </w:t>
      </w:r>
      <w:r>
        <w:t xml:space="preserve">a </w:t>
      </w:r>
      <w:r w:rsidRPr="007A4045">
        <w:t>midazol</w:t>
      </w:r>
      <w:r>
        <w:t>á</w:t>
      </w:r>
      <w:r w:rsidRPr="007A4045">
        <w:t>m (CYP3A</w:t>
      </w:r>
      <w:r>
        <w:t>-</w:t>
      </w:r>
      <w:r w:rsidRPr="007A4045">
        <w:t xml:space="preserve">szubsztrát) expozíciójában, amikor </w:t>
      </w:r>
      <w:r>
        <w:t>Crohn</w:t>
      </w:r>
      <w:r w:rsidRPr="007A4045">
        <w:t>-betegségben szenvedő betegek</w:t>
      </w:r>
      <w:r>
        <w:t>nél</w:t>
      </w:r>
      <w:r w:rsidRPr="007A4045">
        <w:t xml:space="preserve"> usztekinumabbal egyidejűleg alkalmazták a </w:t>
      </w:r>
      <w:r>
        <w:t xml:space="preserve">jóváhagyott, </w:t>
      </w:r>
      <w:r w:rsidRPr="007A4045">
        <w:t xml:space="preserve">javasolt </w:t>
      </w:r>
      <w:r>
        <w:t>dózisban (</w:t>
      </w:r>
      <w:r w:rsidRPr="007A4045">
        <w:t>lásd 4.5</w:t>
      </w:r>
      <w:r>
        <w:t> pont</w:t>
      </w:r>
      <w:r w:rsidRPr="007A4045">
        <w:t>).</w:t>
      </w:r>
    </w:p>
    <w:p w14:paraId="7464F26E" w14:textId="77777777" w:rsidR="00D53955" w:rsidRDefault="00D53955" w:rsidP="00D53955"/>
    <w:p w14:paraId="198FF07C" w14:textId="77777777" w:rsidR="00497B0D" w:rsidRPr="00796E7E" w:rsidRDefault="00497B0D" w:rsidP="00497B0D">
      <w:pPr>
        <w:keepNext/>
        <w:suppressAutoHyphens w:val="0"/>
        <w:rPr>
          <w:u w:val="single"/>
          <w:lang w:eastAsia="en-US"/>
        </w:rPr>
      </w:pPr>
      <w:r w:rsidRPr="00796E7E">
        <w:rPr>
          <w:u w:val="single"/>
          <w:lang w:eastAsia="en-US"/>
          <w:rPrChange w:id="568" w:author="HU LOC 3_additional correction" w:date="2026-05-07T13:04:00Z">
            <w:rPr>
              <w:lang w:eastAsia="en-US"/>
            </w:rPr>
          </w:rPrChange>
        </w:rPr>
        <w:t>Gyermekek és serdülők</w:t>
      </w:r>
    </w:p>
    <w:p w14:paraId="420975FA" w14:textId="18308D9B" w:rsidR="00497B0D" w:rsidRPr="00497B0D" w:rsidDel="000E7A4E" w:rsidRDefault="00F6384E" w:rsidP="00497B0D">
      <w:pPr>
        <w:suppressAutoHyphens w:val="0"/>
        <w:rPr>
          <w:del w:id="569" w:author="HU LOC 3.1" w:date="2026-06-02T15:40:00Z"/>
          <w:iCs/>
          <w:lang w:eastAsia="en-US"/>
        </w:rPr>
      </w:pPr>
      <w:del w:id="570" w:author="HU LOC 3.1" w:date="2026-06-02T15:40:00Z">
        <w:r w:rsidDel="000E7A4E">
          <w:rPr>
            <w:lang w:eastAsia="en-US"/>
          </w:rPr>
          <w:delText>A</w:delText>
        </w:r>
        <w:r w:rsidR="00497B0D" w:rsidRPr="00497B0D" w:rsidDel="000E7A4E">
          <w:rPr>
            <w:lang w:eastAsia="en-US"/>
          </w:rPr>
          <w:delText>z usztekinumab szérumkoncentráció</w:delText>
        </w:r>
        <w:r w:rsidR="00B37E06" w:rsidDel="000E7A4E">
          <w:rPr>
            <w:lang w:eastAsia="en-US"/>
          </w:rPr>
          <w:delText>ja</w:delText>
        </w:r>
        <w:r w:rsidR="00497B0D" w:rsidRPr="00497B0D" w:rsidDel="000E7A4E">
          <w:rPr>
            <w:lang w:eastAsia="en-US"/>
          </w:rPr>
          <w:delText xml:space="preserve"> </w:delText>
        </w:r>
        <w:r w:rsidDel="000E7A4E">
          <w:rPr>
            <w:szCs w:val="22"/>
            <w:lang w:val="hu"/>
          </w:rPr>
          <w:delText xml:space="preserve">Crohn-betegségben </w:delText>
        </w:r>
        <w:r w:rsidDel="000E7A4E">
          <w:rPr>
            <w:lang w:val="hu"/>
          </w:rPr>
          <w:delText>szenvedő, 2 éves vagy annál idősebb</w:delText>
        </w:r>
        <w:r w:rsidDel="000E7A4E">
          <w:rPr>
            <w:szCs w:val="22"/>
            <w:lang w:val="hu"/>
          </w:rPr>
          <w:delText xml:space="preserve"> és legalább 10 kg testtömegü gyermek</w:delText>
        </w:r>
        <w:r w:rsidR="00596AFE" w:rsidDel="000E7A4E">
          <w:rPr>
            <w:szCs w:val="22"/>
            <w:lang w:val="hu"/>
          </w:rPr>
          <w:delText>eknél</w:delText>
        </w:r>
        <w:r w:rsidDel="000E7A4E">
          <w:rPr>
            <w:szCs w:val="22"/>
            <w:lang w:val="hu"/>
          </w:rPr>
          <w:delText xml:space="preserve"> és serdülők</w:delText>
        </w:r>
        <w:r w:rsidR="00596AFE" w:rsidDel="000E7A4E">
          <w:rPr>
            <w:szCs w:val="22"/>
            <w:lang w:val="hu"/>
          </w:rPr>
          <w:delText>nél</w:delText>
        </w:r>
        <w:r w:rsidDel="000E7A4E">
          <w:rPr>
            <w:szCs w:val="22"/>
            <w:lang w:val="hu"/>
          </w:rPr>
          <w:delText xml:space="preserve"> </w:delText>
        </w:r>
        <w:r w:rsidR="00497B0D" w:rsidRPr="00497B0D" w:rsidDel="000E7A4E">
          <w:rPr>
            <w:lang w:eastAsia="en-US"/>
          </w:rPr>
          <w:delText>általában hasonló volt, mint ami a Crohn</w:delText>
        </w:r>
        <w:r w:rsidR="00497B0D" w:rsidRPr="00497B0D" w:rsidDel="000E7A4E">
          <w:rPr>
            <w:lang w:eastAsia="en-US"/>
          </w:rPr>
          <w:noBreakHyphen/>
          <w:delText>betegségben szenvedő felnőtt</w:delText>
        </w:r>
        <w:r w:rsidR="00596AFE" w:rsidDel="000E7A4E">
          <w:rPr>
            <w:lang w:eastAsia="en-US"/>
          </w:rPr>
          <w:delText xml:space="preserve">eknél </w:delText>
        </w:r>
        <w:r w:rsidR="00497B0D" w:rsidRPr="00497B0D" w:rsidDel="000E7A4E">
          <w:rPr>
            <w:lang w:eastAsia="en-US"/>
          </w:rPr>
          <w:delText>volt mérhető.</w:delText>
        </w:r>
      </w:del>
    </w:p>
    <w:p w14:paraId="472DF71B" w14:textId="19B525F6" w:rsidR="001610C9" w:rsidDel="000E7A4E" w:rsidRDefault="001610C9" w:rsidP="00D53955">
      <w:pPr>
        <w:rPr>
          <w:ins w:id="571" w:author="translator" w:date="2026-04-29T22:15:00Z"/>
          <w:del w:id="572" w:author="HU LOC 3.1" w:date="2026-06-02T15:40:00Z"/>
        </w:rPr>
      </w:pPr>
    </w:p>
    <w:p w14:paraId="28798FDD" w14:textId="0D311651" w:rsidR="00645906" w:rsidRDefault="00645906" w:rsidP="00D53955">
      <w:pPr>
        <w:rPr>
          <w:ins w:id="573" w:author="translator" w:date="2026-04-29T22:15:00Z"/>
          <w:noProof w:val="0"/>
          <w:szCs w:val="22"/>
          <w:lang w:val="hu"/>
        </w:rPr>
      </w:pPr>
      <w:ins w:id="574" w:author="translator" w:date="2026-04-29T22:15:00Z">
        <w:r>
          <w:rPr>
            <w:noProof w:val="0"/>
            <w:szCs w:val="22"/>
            <w:lang w:val="hu"/>
          </w:rPr>
          <w:t xml:space="preserve">Az </w:t>
        </w:r>
        <w:proofErr w:type="spellStart"/>
        <w:r>
          <w:rPr>
            <w:noProof w:val="0"/>
            <w:szCs w:val="22"/>
            <w:lang w:val="hu"/>
          </w:rPr>
          <w:t>usztekinumab</w:t>
        </w:r>
        <w:proofErr w:type="spellEnd"/>
        <w:r>
          <w:rPr>
            <w:noProof w:val="0"/>
            <w:szCs w:val="22"/>
            <w:lang w:val="hu"/>
          </w:rPr>
          <w:t xml:space="preserve"> szérumkoncentrációja a </w:t>
        </w:r>
        <w:proofErr w:type="spellStart"/>
        <w:r>
          <w:rPr>
            <w:noProof w:val="0"/>
            <w:szCs w:val="22"/>
            <w:lang w:val="hu"/>
          </w:rPr>
          <w:t>Crohn</w:t>
        </w:r>
        <w:proofErr w:type="spellEnd"/>
        <w:r>
          <w:rPr>
            <w:noProof w:val="0"/>
            <w:szCs w:val="22"/>
            <w:lang w:val="hu"/>
          </w:rPr>
          <w:t>-betegségben vagy colitis ulcerosában szenvedő, 2 éves kort betöltött és legalább 10 kg</w:t>
        </w:r>
        <w:r>
          <w:rPr>
            <w:noProof w:val="0"/>
            <w:szCs w:val="22"/>
            <w:lang w:val="hu"/>
          </w:rPr>
          <w:noBreakHyphen/>
          <w:t>os testtömegű gyermekeknél és serdülőknél általában hasonló volt, mint ami a felnőtteknél volt mérhető.</w:t>
        </w:r>
      </w:ins>
    </w:p>
    <w:p w14:paraId="66B85EBF" w14:textId="77777777" w:rsidR="00645906" w:rsidRPr="00DD27D4" w:rsidRDefault="00645906" w:rsidP="00D53955"/>
    <w:p w14:paraId="5FB55A19" w14:textId="77777777" w:rsidR="00D53955" w:rsidRPr="00DD27D4" w:rsidRDefault="00D53955" w:rsidP="0085633B">
      <w:pPr>
        <w:keepNext/>
        <w:ind w:left="567" w:hanging="567"/>
        <w:outlineLvl w:val="2"/>
        <w:rPr>
          <w:b/>
        </w:rPr>
      </w:pPr>
      <w:r w:rsidRPr="00DD27D4">
        <w:rPr>
          <w:b/>
        </w:rPr>
        <w:t>5.3</w:t>
      </w:r>
      <w:r w:rsidRPr="00DD27D4">
        <w:rPr>
          <w:b/>
        </w:rPr>
        <w:tab/>
        <w:t>A preklinikai biztonságossági vizsgálatok eredményei</w:t>
      </w:r>
    </w:p>
    <w:p w14:paraId="4B4E5FE7" w14:textId="77777777" w:rsidR="00D53955" w:rsidRPr="00DD27D4" w:rsidRDefault="00D53955" w:rsidP="00D53955">
      <w:pPr>
        <w:keepNext/>
      </w:pPr>
    </w:p>
    <w:p w14:paraId="18C1ED33" w14:textId="0824883A" w:rsidR="00D53955" w:rsidRPr="00DD27D4" w:rsidRDefault="00D53955" w:rsidP="00D53955">
      <w:r w:rsidRPr="00DD27D4">
        <w:t xml:space="preserve">Az ismételt dózistoxicitási, fejlődési- és reprodukciós toxicitási vizsgálatokból, beleértve a biztonságossági farmakológiai értékeléseket, származó nem klinikai jellegű adatok azt igazolták, hogy </w:t>
      </w:r>
      <w:r w:rsidRPr="00AD72A5">
        <w:t xml:space="preserve">a készítmény </w:t>
      </w:r>
      <w:r>
        <w:t xml:space="preserve">alkalmazásakor </w:t>
      </w:r>
      <w:r w:rsidRPr="00FD34F4">
        <w:t>humán vonatkozásban különleges kockázat</w:t>
      </w:r>
      <w:r w:rsidRPr="00DD27D4">
        <w:rPr>
          <w:szCs w:val="22"/>
          <w:lang w:eastAsia="en-US"/>
        </w:rPr>
        <w:t xml:space="preserve"> </w:t>
      </w:r>
      <w:r w:rsidRPr="00DD27D4">
        <w:t xml:space="preserve">(pl. szervtoxicitás) </w:t>
      </w:r>
      <w:r w:rsidRPr="00DD27D4">
        <w:rPr>
          <w:szCs w:val="22"/>
          <w:lang w:eastAsia="en-US"/>
        </w:rPr>
        <w:t xml:space="preserve">nem </w:t>
      </w:r>
      <w:r w:rsidRPr="00DD27D4">
        <w:rPr>
          <w:szCs w:val="22"/>
          <w:lang w:eastAsia="en-US"/>
        </w:rPr>
        <w:lastRenderedPageBreak/>
        <w:t>várható</w:t>
      </w:r>
      <w:r w:rsidRPr="00DD27D4">
        <w:t xml:space="preserve">. Cynomolgus majmokon végzett fejlődési- és reprodukciós toxicitási vizsgálatokban nem észleltek a hím fertilitási mutatókra gyakorolt nemkívánatos hatásokat, sem </w:t>
      </w:r>
      <w:r w:rsidR="00CB132A">
        <w:t>fejlődési</w:t>
      </w:r>
      <w:r w:rsidR="00CB132A" w:rsidRPr="00DD27D4">
        <w:t xml:space="preserve"> </w:t>
      </w:r>
      <w:r w:rsidRPr="00DD27D4">
        <w:t>rendellenességeket, sem fejlődési toxicitást. Egy IL</w:t>
      </w:r>
      <w:r w:rsidRPr="00DD27D4">
        <w:noBreakHyphen/>
        <w:t>12/23 antitestanalógot használva egereknél nem észleltek a nőstény fertilitási mutatókra gyakorolt nemkívánatos hatásokat.</w:t>
      </w:r>
    </w:p>
    <w:p w14:paraId="62B56D8E" w14:textId="77777777" w:rsidR="00D53955" w:rsidRPr="00DD27D4" w:rsidRDefault="00D53955" w:rsidP="00D53955"/>
    <w:p w14:paraId="6538CAFB" w14:textId="7C8AC9D8" w:rsidR="00D53955" w:rsidRPr="00DD27D4" w:rsidRDefault="00D53955" w:rsidP="00D53955">
      <w:r w:rsidRPr="00DD27D4">
        <w:t>Állatkísérletekben a dózisszintek körülbelül 45</w:t>
      </w:r>
      <w:r w:rsidRPr="00DD27D4">
        <w:noBreakHyphen/>
        <w:t>ször magasabbak voltak, mint a psoriasisos betegeknél alkalmazandó legmagasabb ekvivalens dózis, és az embereknél észlelt csúcs szérumkoncentráció több mint 100</w:t>
      </w:r>
      <w:r w:rsidRPr="00DD27D4">
        <w:noBreakHyphen/>
        <w:t xml:space="preserve">szorosát </w:t>
      </w:r>
      <w:r w:rsidR="00741F42">
        <w:t>okozták</w:t>
      </w:r>
      <w:r w:rsidR="00741F42" w:rsidRPr="00DD27D4">
        <w:t xml:space="preserve"> </w:t>
      </w:r>
      <w:r w:rsidRPr="00DD27D4">
        <w:t>majmokban.</w:t>
      </w:r>
    </w:p>
    <w:p w14:paraId="4ECFFCB0" w14:textId="77777777" w:rsidR="00D53955" w:rsidRPr="00DD27D4" w:rsidRDefault="00D53955" w:rsidP="00D53955"/>
    <w:p w14:paraId="1C1DCF4C" w14:textId="77777777" w:rsidR="00D53955" w:rsidRPr="00DD27D4" w:rsidRDefault="00D53955" w:rsidP="00D53955">
      <w:r w:rsidRPr="00DD27D4">
        <w:t>Usztekinumabbal</w:t>
      </w:r>
      <w:r>
        <w:t>,</w:t>
      </w:r>
      <w:r w:rsidRPr="00DD27D4">
        <w:t xml:space="preserve"> </w:t>
      </w:r>
      <w:r w:rsidRPr="00DD27D4">
        <w:rPr>
          <w:bCs/>
        </w:rPr>
        <w:t>m</w:t>
      </w:r>
      <w:r w:rsidRPr="00DD27D4">
        <w:t xml:space="preserve">egfelelő, rágcsáló </w:t>
      </w:r>
      <w:r w:rsidRPr="00DD27D4">
        <w:rPr>
          <w:bCs/>
        </w:rPr>
        <w:t>IL</w:t>
      </w:r>
      <w:r w:rsidRPr="00DD27D4">
        <w:rPr>
          <w:bCs/>
        </w:rPr>
        <w:noBreakHyphen/>
        <w:t>12/23 p40</w:t>
      </w:r>
      <w:r w:rsidRPr="00DD27D4">
        <w:rPr>
          <w:bCs/>
        </w:rPr>
        <w:noBreakHyphen/>
        <w:t>re keresztreakciót nem mutató antitest-</w:t>
      </w:r>
      <w:r w:rsidRPr="00DD27D4">
        <w:t>modellek hiányában nem végeztek karcinogenicitási vizsgálatokat.</w:t>
      </w:r>
    </w:p>
    <w:p w14:paraId="3EA6448A" w14:textId="77777777" w:rsidR="00D53955" w:rsidRPr="00DD27D4" w:rsidRDefault="00D53955" w:rsidP="00D53955"/>
    <w:p w14:paraId="0BA0493D" w14:textId="77777777" w:rsidR="00D53955" w:rsidRPr="00DD27D4" w:rsidRDefault="00D53955" w:rsidP="00D53955"/>
    <w:p w14:paraId="1F265A3E" w14:textId="77777777" w:rsidR="00D53955" w:rsidRPr="00DD27D4" w:rsidRDefault="00D53955" w:rsidP="0085633B">
      <w:pPr>
        <w:keepNext/>
        <w:ind w:left="567" w:hanging="567"/>
        <w:outlineLvl w:val="1"/>
        <w:rPr>
          <w:b/>
        </w:rPr>
      </w:pPr>
      <w:r w:rsidRPr="00DD27D4">
        <w:rPr>
          <w:b/>
        </w:rPr>
        <w:t>6.</w:t>
      </w:r>
      <w:r w:rsidRPr="00DD27D4">
        <w:rPr>
          <w:b/>
        </w:rPr>
        <w:tab/>
        <w:t>GYÓGYSZERÉSZETI JELLEMZŐK</w:t>
      </w:r>
    </w:p>
    <w:p w14:paraId="1D60AF07" w14:textId="77777777" w:rsidR="00D53955" w:rsidRPr="00DD27D4" w:rsidRDefault="00D53955" w:rsidP="00D53955">
      <w:pPr>
        <w:keepNext/>
      </w:pPr>
    </w:p>
    <w:p w14:paraId="2127635B" w14:textId="77777777" w:rsidR="00D53955" w:rsidRPr="003E44C0" w:rsidRDefault="00D53955" w:rsidP="0085633B">
      <w:pPr>
        <w:keepNext/>
        <w:ind w:left="567" w:hanging="567"/>
        <w:outlineLvl w:val="2"/>
        <w:rPr>
          <w:b/>
          <w:bCs/>
        </w:rPr>
      </w:pPr>
      <w:r w:rsidRPr="003E44C0">
        <w:rPr>
          <w:b/>
          <w:bCs/>
        </w:rPr>
        <w:t>6.1</w:t>
      </w:r>
      <w:r w:rsidRPr="003E44C0">
        <w:rPr>
          <w:b/>
          <w:bCs/>
        </w:rPr>
        <w:tab/>
        <w:t>Segédanyagok felsorolása</w:t>
      </w:r>
    </w:p>
    <w:p w14:paraId="7F1B5C4B" w14:textId="77777777" w:rsidR="00D53955" w:rsidRPr="003F1212" w:rsidRDefault="00D53955" w:rsidP="00D53955">
      <w:pPr>
        <w:keepNext/>
      </w:pPr>
    </w:p>
    <w:p w14:paraId="57B098F7" w14:textId="3ECB421A" w:rsidR="007B22D1" w:rsidRDefault="007B22D1" w:rsidP="00D53955">
      <w:pPr>
        <w:rPr>
          <w:iCs/>
        </w:rPr>
      </w:pPr>
      <w:r w:rsidRPr="007B22D1">
        <w:rPr>
          <w:iCs/>
          <w:lang w:bidi="hu-HU"/>
        </w:rPr>
        <w:t>EDTA</w:t>
      </w:r>
      <w:r w:rsidRPr="007B22D1">
        <w:rPr>
          <w:iCs/>
          <w:lang w:bidi="hu-HU"/>
        </w:rPr>
        <w:noBreakHyphen/>
        <w:t>dinátriumsó</w:t>
      </w:r>
      <w:r w:rsidRPr="007B22D1">
        <w:rPr>
          <w:iCs/>
          <w:lang w:bidi="hu-HU"/>
        </w:rPr>
        <w:noBreakHyphen/>
        <w:t>dihidrát</w:t>
      </w:r>
    </w:p>
    <w:p w14:paraId="2CE90EFA" w14:textId="77777777" w:rsidR="00D53955" w:rsidRPr="00DD27D4" w:rsidRDefault="00D53955" w:rsidP="00D53955">
      <w:pPr>
        <w:rPr>
          <w:iCs/>
        </w:rPr>
      </w:pPr>
      <w:r w:rsidRPr="00DD27D4">
        <w:rPr>
          <w:iCs/>
        </w:rPr>
        <w:t>L-hisztidin</w:t>
      </w:r>
    </w:p>
    <w:p w14:paraId="03F05F18" w14:textId="77777777" w:rsidR="00D53955" w:rsidRPr="00DD27D4" w:rsidRDefault="00D53955" w:rsidP="00D53955">
      <w:pPr>
        <w:rPr>
          <w:iCs/>
        </w:rPr>
      </w:pPr>
      <w:r w:rsidRPr="00DD27D4">
        <w:rPr>
          <w:iCs/>
        </w:rPr>
        <w:t>L-hisztidin-monohidroklorid-monohidrát</w:t>
      </w:r>
    </w:p>
    <w:p w14:paraId="377CE021" w14:textId="77777777" w:rsidR="007B22D1" w:rsidRPr="004F12C8" w:rsidRDefault="007B22D1" w:rsidP="007B22D1">
      <w:pPr>
        <w:widowControl w:val="0"/>
        <w:rPr>
          <w:iCs/>
        </w:rPr>
      </w:pPr>
      <w:r>
        <w:t>L</w:t>
      </w:r>
      <w:r>
        <w:noBreakHyphen/>
        <w:t>metionin</w:t>
      </w:r>
    </w:p>
    <w:p w14:paraId="4CAF259C" w14:textId="16B3AE33" w:rsidR="00D53955" w:rsidRPr="00DD27D4" w:rsidRDefault="00F30878" w:rsidP="00D53955">
      <w:pPr>
        <w:rPr>
          <w:iCs/>
        </w:rPr>
      </w:pPr>
      <w:r>
        <w:rPr>
          <w:iCs/>
        </w:rPr>
        <w:t>p</w:t>
      </w:r>
      <w:r w:rsidR="00D53955" w:rsidRPr="00DD27D4">
        <w:rPr>
          <w:iCs/>
        </w:rPr>
        <w:t>oliszorbát</w:t>
      </w:r>
      <w:r w:rsidR="007D2825">
        <w:rPr>
          <w:iCs/>
        </w:rPr>
        <w:t> </w:t>
      </w:r>
      <w:r w:rsidR="00D53955" w:rsidRPr="00DD27D4">
        <w:rPr>
          <w:iCs/>
        </w:rPr>
        <w:t>80</w:t>
      </w:r>
      <w:r w:rsidR="00C42D81">
        <w:rPr>
          <w:iCs/>
        </w:rPr>
        <w:t xml:space="preserve"> (E433)</w:t>
      </w:r>
    </w:p>
    <w:p w14:paraId="7642A06B" w14:textId="6E5F9EE1" w:rsidR="00D53955" w:rsidRPr="00DD27D4" w:rsidRDefault="00F30878" w:rsidP="00D53955">
      <w:pPr>
        <w:rPr>
          <w:iCs/>
        </w:rPr>
      </w:pPr>
      <w:r>
        <w:rPr>
          <w:iCs/>
        </w:rPr>
        <w:t>s</w:t>
      </w:r>
      <w:r w:rsidR="00D53955" w:rsidRPr="00DD27D4">
        <w:rPr>
          <w:iCs/>
        </w:rPr>
        <w:t>zacharóz</w:t>
      </w:r>
    </w:p>
    <w:p w14:paraId="75112566" w14:textId="655F12D9" w:rsidR="00D53955" w:rsidRPr="00DD27D4" w:rsidRDefault="00F30878" w:rsidP="00D53955">
      <w:pPr>
        <w:rPr>
          <w:b/>
        </w:rPr>
      </w:pPr>
      <w:r>
        <w:rPr>
          <w:iCs/>
        </w:rPr>
        <w:t>i</w:t>
      </w:r>
      <w:r w:rsidR="00D53955" w:rsidRPr="00DD27D4">
        <w:rPr>
          <w:iCs/>
        </w:rPr>
        <w:t>njekcióhoz való víz</w:t>
      </w:r>
    </w:p>
    <w:p w14:paraId="2DD4B610" w14:textId="77777777" w:rsidR="00D53955" w:rsidRPr="00DD27D4" w:rsidRDefault="00D53955" w:rsidP="00D53955"/>
    <w:p w14:paraId="54594EF7" w14:textId="77777777" w:rsidR="00D53955" w:rsidRPr="00DD27D4" w:rsidRDefault="00D53955" w:rsidP="0085633B">
      <w:pPr>
        <w:keepNext/>
        <w:ind w:left="567" w:hanging="567"/>
        <w:outlineLvl w:val="2"/>
        <w:rPr>
          <w:b/>
        </w:rPr>
      </w:pPr>
      <w:r w:rsidRPr="00DD27D4">
        <w:rPr>
          <w:b/>
        </w:rPr>
        <w:t>6.2</w:t>
      </w:r>
      <w:r w:rsidRPr="00DD27D4">
        <w:rPr>
          <w:b/>
        </w:rPr>
        <w:tab/>
        <w:t>Inkompatibilitások</w:t>
      </w:r>
    </w:p>
    <w:p w14:paraId="01373AB1" w14:textId="77777777" w:rsidR="00D53955" w:rsidRPr="00DD27D4" w:rsidRDefault="00D53955" w:rsidP="00D53955">
      <w:pPr>
        <w:keepNext/>
      </w:pPr>
    </w:p>
    <w:p w14:paraId="3ED34D6D" w14:textId="08AB3697" w:rsidR="00D53955" w:rsidRPr="00DD27D4" w:rsidRDefault="00D53955" w:rsidP="00D53955">
      <w:r w:rsidRPr="00DD27D4">
        <w:t>Kompatibilitási vizsgálatok hiányában ez a gyógyszer nem keverhető más gyógyszerekkel.</w:t>
      </w:r>
      <w:r w:rsidR="007B22D1">
        <w:t xml:space="preserve"> </w:t>
      </w:r>
      <w:r w:rsidR="007B22D1" w:rsidRPr="007B22D1">
        <w:rPr>
          <w:lang w:bidi="hu-HU"/>
        </w:rPr>
        <w:t xml:space="preserve">A </w:t>
      </w:r>
      <w:r w:rsidR="00052200">
        <w:rPr>
          <w:lang w:bidi="hu-HU"/>
        </w:rPr>
        <w:t>STELARA</w:t>
      </w:r>
      <w:r w:rsidR="007B22D1" w:rsidRPr="007B22D1">
        <w:rPr>
          <w:lang w:bidi="hu-HU"/>
        </w:rPr>
        <w:noBreakHyphen/>
        <w:t xml:space="preserve">t kizárólag </w:t>
      </w:r>
      <w:r w:rsidR="00CE05AE">
        <w:rPr>
          <w:lang w:bidi="hu-HU"/>
        </w:rPr>
        <w:t>9 mg/</w:t>
      </w:r>
      <w:r w:rsidR="00A34E45">
        <w:rPr>
          <w:lang w:bidi="hu-HU"/>
        </w:rPr>
        <w:t>m</w:t>
      </w:r>
      <w:r w:rsidR="00CE05AE">
        <w:rPr>
          <w:lang w:bidi="hu-HU"/>
        </w:rPr>
        <w:t>l</w:t>
      </w:r>
      <w:r w:rsidR="009D3847">
        <w:rPr>
          <w:lang w:bidi="hu-HU"/>
        </w:rPr>
        <w:t>-es</w:t>
      </w:r>
      <w:r w:rsidR="00CE05AE">
        <w:rPr>
          <w:lang w:bidi="hu-HU"/>
        </w:rPr>
        <w:t xml:space="preserve"> </w:t>
      </w:r>
      <w:r w:rsidR="007B22D1" w:rsidRPr="007B22D1">
        <w:rPr>
          <w:lang w:bidi="hu-HU"/>
        </w:rPr>
        <w:t>(</w:t>
      </w:r>
      <w:r w:rsidR="00A34E45">
        <w:rPr>
          <w:lang w:bidi="hu-HU"/>
        </w:rPr>
        <w:t>0,9%</w:t>
      </w:r>
      <w:r w:rsidR="006001F0">
        <w:rPr>
          <w:lang w:bidi="hu-HU"/>
        </w:rPr>
        <w:t>-os</w:t>
      </w:r>
      <w:r w:rsidR="007B22D1" w:rsidRPr="007B22D1">
        <w:rPr>
          <w:lang w:bidi="hu-HU"/>
        </w:rPr>
        <w:t>) nátrium</w:t>
      </w:r>
      <w:r w:rsidR="007B22D1" w:rsidRPr="007B22D1">
        <w:rPr>
          <w:lang w:bidi="hu-HU"/>
        </w:rPr>
        <w:noBreakHyphen/>
        <w:t>klorid oldattal lehet hígítani. A STELARA</w:t>
      </w:r>
      <w:r w:rsidR="007B22D1" w:rsidRPr="007B22D1">
        <w:rPr>
          <w:lang w:bidi="hu-HU"/>
        </w:rPr>
        <w:noBreakHyphen/>
        <w:t>t nem szabad egyidejűleg ugyanazon az infúziós szereléken keresztül más gyógyszerekkel együtt beadni.</w:t>
      </w:r>
    </w:p>
    <w:p w14:paraId="4B4E201F" w14:textId="77777777" w:rsidR="00D53955" w:rsidRPr="00DD27D4" w:rsidRDefault="00D53955" w:rsidP="00D53955"/>
    <w:p w14:paraId="0F331C2F" w14:textId="77777777" w:rsidR="00D53955" w:rsidRPr="00DD27D4" w:rsidRDefault="00D53955" w:rsidP="0085633B">
      <w:pPr>
        <w:keepNext/>
        <w:ind w:left="567" w:hanging="567"/>
        <w:outlineLvl w:val="2"/>
        <w:rPr>
          <w:b/>
        </w:rPr>
      </w:pPr>
      <w:r w:rsidRPr="00DD27D4">
        <w:rPr>
          <w:b/>
        </w:rPr>
        <w:t>6.3</w:t>
      </w:r>
      <w:r w:rsidRPr="00DD27D4">
        <w:rPr>
          <w:b/>
        </w:rPr>
        <w:tab/>
        <w:t>Felhasználhatósági időtartam</w:t>
      </w:r>
    </w:p>
    <w:p w14:paraId="36CCDF29" w14:textId="77777777" w:rsidR="00D53955" w:rsidRPr="00DD27D4" w:rsidRDefault="00D53955" w:rsidP="00D53955">
      <w:pPr>
        <w:keepNext/>
      </w:pPr>
    </w:p>
    <w:p w14:paraId="6C9A088D" w14:textId="77777777" w:rsidR="00EC2B66" w:rsidRDefault="00EC2B66" w:rsidP="00EC2B66">
      <w:r>
        <w:t>3 év</w:t>
      </w:r>
    </w:p>
    <w:p w14:paraId="6C46EF33" w14:textId="77777777" w:rsidR="007B22D1" w:rsidRDefault="007B22D1" w:rsidP="007B22D1">
      <w:pPr>
        <w:widowControl w:val="0"/>
      </w:pPr>
      <w:r>
        <w:t>Nem fagyasztható!</w:t>
      </w:r>
    </w:p>
    <w:p w14:paraId="7853599B" w14:textId="77777777" w:rsidR="007B22D1" w:rsidRDefault="007B22D1" w:rsidP="007B22D1">
      <w:pPr>
        <w:widowControl w:val="0"/>
      </w:pPr>
    </w:p>
    <w:p w14:paraId="30A186AC" w14:textId="216919C1" w:rsidR="007B22D1" w:rsidRDefault="007B22D1" w:rsidP="007B22D1">
      <w:pPr>
        <w:widowControl w:val="0"/>
      </w:pPr>
      <w:r>
        <w:t>Felhasználásra kész állapotban a kémiai és fizikai stabilitása 15</w:t>
      </w:r>
      <w:r w:rsidR="000003EE">
        <w:t> </w:t>
      </w:r>
      <w:r>
        <w:t>°C–25</w:t>
      </w:r>
      <w:r w:rsidR="000003EE">
        <w:t> </w:t>
      </w:r>
      <w:r>
        <w:t>°C</w:t>
      </w:r>
      <w:r>
        <w:noBreakHyphen/>
        <w:t xml:space="preserve">on </w:t>
      </w:r>
      <w:r w:rsidR="00902E39">
        <w:t>8</w:t>
      </w:r>
      <w:r w:rsidR="00D93F3F">
        <w:t> </w:t>
      </w:r>
      <w:r>
        <w:t>órán át bizonyítottan fennmarad.</w:t>
      </w:r>
    </w:p>
    <w:p w14:paraId="3FB83599" w14:textId="77777777" w:rsidR="007B22D1" w:rsidRDefault="007B22D1" w:rsidP="007B22D1">
      <w:pPr>
        <w:widowControl w:val="0"/>
      </w:pPr>
    </w:p>
    <w:p w14:paraId="18ED0281" w14:textId="77777777" w:rsidR="00D53955" w:rsidRDefault="007B22D1" w:rsidP="007B22D1">
      <w:r>
        <w:t>Mikrobiológiai szempontból, hacsak a hígítás módszere nem zárja ki eleve a mikrobiológiai kontamináció kockázatát, a készítményt azonnal fel kell használni. Ha nem kerül azonnal felhasználásra, akkor a felhasználásra kész állapotban történő tárolás idejéért és annak körülményeiért a felhasználó a felelős.</w:t>
      </w:r>
    </w:p>
    <w:p w14:paraId="5785D31F" w14:textId="77777777" w:rsidR="007B22D1" w:rsidRPr="00DD27D4" w:rsidRDefault="007B22D1" w:rsidP="007B22D1"/>
    <w:p w14:paraId="4401384F" w14:textId="77777777" w:rsidR="00D53955" w:rsidRPr="003E44C0" w:rsidRDefault="00D53955" w:rsidP="0085633B">
      <w:pPr>
        <w:keepNext/>
        <w:ind w:left="567" w:hanging="567"/>
        <w:outlineLvl w:val="2"/>
        <w:rPr>
          <w:b/>
          <w:bCs/>
        </w:rPr>
      </w:pPr>
      <w:r w:rsidRPr="003E44C0">
        <w:rPr>
          <w:b/>
          <w:bCs/>
        </w:rPr>
        <w:t>6.4</w:t>
      </w:r>
      <w:r w:rsidRPr="003E44C0">
        <w:rPr>
          <w:b/>
          <w:bCs/>
        </w:rPr>
        <w:tab/>
        <w:t>Különleges tárolási előírások</w:t>
      </w:r>
    </w:p>
    <w:p w14:paraId="7DDA05B0" w14:textId="77777777" w:rsidR="00D53955" w:rsidRPr="003F1212" w:rsidRDefault="00D53955" w:rsidP="00D53955">
      <w:pPr>
        <w:keepNext/>
      </w:pPr>
    </w:p>
    <w:p w14:paraId="30192CB8" w14:textId="5DB174C2" w:rsidR="00D53955" w:rsidRPr="00DD27D4" w:rsidRDefault="00D53955" w:rsidP="00D53955">
      <w:r w:rsidRPr="00DD27D4">
        <w:t>Hűtőszekrényben (2</w:t>
      </w:r>
      <w:r w:rsidR="000003EE">
        <w:t> </w:t>
      </w:r>
      <w:r w:rsidRPr="00DD27D4">
        <w:t>°C–8</w:t>
      </w:r>
      <w:r w:rsidR="000003EE">
        <w:t> </w:t>
      </w:r>
      <w:r w:rsidRPr="00DD27D4">
        <w:t>°C) tárolandó. Nem fagyasztható!</w:t>
      </w:r>
    </w:p>
    <w:p w14:paraId="50D56B61" w14:textId="77777777" w:rsidR="00D53955" w:rsidRPr="00DD27D4" w:rsidRDefault="00D53955" w:rsidP="00D53955">
      <w:r w:rsidRPr="00DD27D4">
        <w:t>A fénytől való védelem érdekében az injekciós üveget tartsa a dobozában.</w:t>
      </w:r>
    </w:p>
    <w:p w14:paraId="26854E98" w14:textId="77777777" w:rsidR="00D53955" w:rsidRPr="003F1212" w:rsidRDefault="00D53955" w:rsidP="00D53955"/>
    <w:p w14:paraId="6324D557" w14:textId="77777777" w:rsidR="002D4DDF" w:rsidRPr="004F12C8" w:rsidRDefault="002D4DDF" w:rsidP="002D4DDF">
      <w:pPr>
        <w:widowControl w:val="0"/>
      </w:pPr>
      <w:r>
        <w:t>A gyógyszer hígítás utáni tárolására vonatkozó előírásokat lásd a 6.3 pontban.</w:t>
      </w:r>
    </w:p>
    <w:p w14:paraId="17194652" w14:textId="77777777" w:rsidR="002D4DDF" w:rsidRPr="003F1212" w:rsidRDefault="002D4DDF" w:rsidP="00D53955"/>
    <w:p w14:paraId="3FAB77DA" w14:textId="77777777" w:rsidR="00D53955" w:rsidRPr="00DD27D4" w:rsidRDefault="00D53955" w:rsidP="0085633B">
      <w:pPr>
        <w:keepNext/>
        <w:ind w:left="567" w:hanging="567"/>
        <w:outlineLvl w:val="2"/>
        <w:rPr>
          <w:b/>
        </w:rPr>
      </w:pPr>
      <w:r w:rsidRPr="00DD27D4">
        <w:rPr>
          <w:b/>
        </w:rPr>
        <w:t>6.5</w:t>
      </w:r>
      <w:r w:rsidRPr="00DD27D4">
        <w:rPr>
          <w:b/>
        </w:rPr>
        <w:tab/>
        <w:t>Csomagolás típusa és kiszerelése</w:t>
      </w:r>
    </w:p>
    <w:p w14:paraId="3021CBA6" w14:textId="77777777" w:rsidR="00D53955" w:rsidRPr="00DD27D4" w:rsidRDefault="00D53955" w:rsidP="00D53955">
      <w:pPr>
        <w:keepNext/>
      </w:pPr>
    </w:p>
    <w:p w14:paraId="1B8E76E6" w14:textId="77777777" w:rsidR="00D53955" w:rsidRPr="00DD27D4" w:rsidRDefault="001A60E9" w:rsidP="00D53955">
      <w:r>
        <w:t>2</w:t>
      </w:r>
      <w:r w:rsidR="00D93F3F">
        <w:t>6</w:t>
      </w:r>
      <w:r w:rsidR="00D53955">
        <w:t> ml</w:t>
      </w:r>
      <w:r w:rsidR="00D53955" w:rsidRPr="00DD27D4">
        <w:t xml:space="preserve"> oldat bevont butil gumidugóval lezárt, </w:t>
      </w:r>
      <w:r>
        <w:t>30 </w:t>
      </w:r>
      <w:r w:rsidR="00D53955">
        <w:t>ml</w:t>
      </w:r>
      <w:r w:rsidR="00D53955" w:rsidRPr="00DD27D4">
        <w:t>-es I.</w:t>
      </w:r>
      <w:r w:rsidR="00D93F3F">
        <w:t> </w:t>
      </w:r>
      <w:r w:rsidR="00D53955" w:rsidRPr="00DD27D4">
        <w:t>típusú injekciós üvegben. A STELARA 1 injekciós üveget tartalmazó csomagolásban kapható.</w:t>
      </w:r>
    </w:p>
    <w:p w14:paraId="437415FE" w14:textId="77777777" w:rsidR="00D53955" w:rsidRPr="00DD27D4" w:rsidRDefault="00D53955" w:rsidP="00D53955"/>
    <w:p w14:paraId="577C9334" w14:textId="77777777" w:rsidR="00D53955" w:rsidRPr="00DD27D4" w:rsidRDefault="00D53955" w:rsidP="0085633B">
      <w:pPr>
        <w:keepNext/>
        <w:suppressAutoHyphens w:val="0"/>
        <w:autoSpaceDE w:val="0"/>
        <w:autoSpaceDN w:val="0"/>
        <w:adjustRightInd w:val="0"/>
        <w:ind w:left="567" w:hanging="567"/>
        <w:outlineLvl w:val="2"/>
        <w:rPr>
          <w:b/>
        </w:rPr>
      </w:pPr>
      <w:r w:rsidRPr="00DD27D4">
        <w:rPr>
          <w:b/>
        </w:rPr>
        <w:lastRenderedPageBreak/>
        <w:t>6.6</w:t>
      </w:r>
      <w:r w:rsidRPr="00DD27D4">
        <w:rPr>
          <w:b/>
        </w:rPr>
        <w:tab/>
        <w:t>A megsemmisítésre vonatkozó különleges óvintézkedések és egyéb, a készítmény kezelésével kapcsolatos információk</w:t>
      </w:r>
    </w:p>
    <w:p w14:paraId="61281B3D" w14:textId="77777777" w:rsidR="00D53955" w:rsidRPr="00DD27D4" w:rsidRDefault="00D53955" w:rsidP="00D53955">
      <w:pPr>
        <w:keepNext/>
      </w:pPr>
    </w:p>
    <w:p w14:paraId="5AA9DBD5" w14:textId="427DB45F" w:rsidR="009D655C" w:rsidRDefault="00D53955" w:rsidP="00D53955">
      <w:r w:rsidRPr="00DD27D4">
        <w:t>A</w:t>
      </w:r>
      <w:r w:rsidR="00C65C73">
        <w:t>z</w:t>
      </w:r>
      <w:r w:rsidRPr="00DD27D4">
        <w:t xml:space="preserve"> injekciós üveg</w:t>
      </w:r>
      <w:r w:rsidR="00C65C73">
        <w:t xml:space="preserve">et </w:t>
      </w:r>
      <w:r w:rsidRPr="00DD27D4">
        <w:t>nem szabad felrázni. A</w:t>
      </w:r>
      <w:r w:rsidR="001A60E9">
        <w:t>z</w:t>
      </w:r>
      <w:r w:rsidRPr="00DD27D4">
        <w:t xml:space="preserve"> alkalmazást megelőzően az oldatot meg kell nézni, hogy tartalmaz-e szemcséket vagy elszíneződött-e. Az oldat tiszta, színtelen</w:t>
      </w:r>
      <w:r w:rsidRPr="00DD27D4">
        <w:noBreakHyphen/>
        <w:t>halványsárga. A gyógyszer nem használható, amennyiben az oldat elszíneződött vagy zavaros, vagy ha idegen szemcsés anyag van benne.</w:t>
      </w:r>
    </w:p>
    <w:p w14:paraId="41637111" w14:textId="77777777" w:rsidR="00D53955" w:rsidRDefault="00D53955" w:rsidP="00D53955"/>
    <w:p w14:paraId="1EF5683A" w14:textId="77777777" w:rsidR="001A60E9" w:rsidRPr="004F12C8" w:rsidRDefault="001A60E9" w:rsidP="001A60E9">
      <w:pPr>
        <w:keepNext/>
        <w:widowControl w:val="0"/>
        <w:rPr>
          <w:bCs/>
          <w:u w:val="single"/>
        </w:rPr>
      </w:pPr>
      <w:r>
        <w:rPr>
          <w:u w:val="single"/>
        </w:rPr>
        <w:t>Hígítás</w:t>
      </w:r>
    </w:p>
    <w:p w14:paraId="47AC44BF" w14:textId="77777777" w:rsidR="001A60E9" w:rsidRPr="004F12C8" w:rsidRDefault="001A60E9" w:rsidP="001A60E9">
      <w:r>
        <w:t>A STELARA oldatos infúzióhoz való koncentrátumot aszeptikus technikát alkalmazó egészségügyi szakembernek kell hígítania és elkészítenie.</w:t>
      </w:r>
    </w:p>
    <w:p w14:paraId="36D63EC3" w14:textId="77777777" w:rsidR="001A60E9" w:rsidRPr="004F12C8" w:rsidRDefault="001A60E9" w:rsidP="001A60E9"/>
    <w:p w14:paraId="54327D7B" w14:textId="5FD76612" w:rsidR="001A60E9" w:rsidRPr="004F12C8" w:rsidRDefault="001A60E9" w:rsidP="001A60E9">
      <w:pPr>
        <w:ind w:left="567" w:hanging="567"/>
      </w:pPr>
      <w:r>
        <w:t>1.</w:t>
      </w:r>
      <w:r>
        <w:tab/>
      </w:r>
      <w:r w:rsidR="00327C3D">
        <w:rPr>
          <w:lang w:eastAsia="en-US"/>
        </w:rPr>
        <w:t>L</w:t>
      </w:r>
      <w:r w:rsidR="0036730C" w:rsidRPr="00CC35A0">
        <w:rPr>
          <w:lang w:eastAsia="en-US"/>
        </w:rPr>
        <w:t>egalább 40 kg testtömegű</w:t>
      </w:r>
      <w:r w:rsidR="0036730C">
        <w:t xml:space="preserve"> </w:t>
      </w:r>
      <w:r w:rsidR="00327C3D">
        <w:t>gyermekek, serdü</w:t>
      </w:r>
      <w:r w:rsidR="00D0348B">
        <w:t>l</w:t>
      </w:r>
      <w:r w:rsidR="00327C3D">
        <w:t>ők és felnőttek</w:t>
      </w:r>
      <w:r w:rsidR="0036730C">
        <w:t xml:space="preserve"> esetében a</w:t>
      </w:r>
      <w:r>
        <w:t xml:space="preserve"> beteg testtömege alapján számítsa ki a dózist és a szükséges STELARA injekciós üvegek számát (lásd 4.2 pont, 1</w:t>
      </w:r>
      <w:r w:rsidR="00052200">
        <w:t>. </w:t>
      </w:r>
      <w:r>
        <w:t>táblázat</w:t>
      </w:r>
      <w:del w:id="575" w:author="HU LOC 3.1" w:date="2026-06-02T13:13:00Z">
        <w:r w:rsidR="00C65C73" w:rsidDel="00AF4D28">
          <w:delText>,</w:delText>
        </w:r>
      </w:del>
      <w:ins w:id="576" w:author="HU LOC 3.1" w:date="2026-06-02T13:13:00Z">
        <w:r w:rsidR="00AF4D28">
          <w:t xml:space="preserve"> és</w:t>
        </w:r>
      </w:ins>
      <w:r w:rsidR="00C65C73">
        <w:t xml:space="preserve"> </w:t>
      </w:r>
      <w:r w:rsidR="0036730C">
        <w:t>3</w:t>
      </w:r>
      <w:r w:rsidR="00C65C73">
        <w:t>. táblázat</w:t>
      </w:r>
      <w:ins w:id="577" w:author="translator" w:date="2026-04-29T22:15:00Z">
        <w:del w:id="578" w:author="HU LOC 3.1" w:date="2026-06-02T13:13:00Z">
          <w:r w:rsidR="00645906" w:rsidDel="00AF4D28">
            <w:delText xml:space="preserve"> és 5. táblázat</w:delText>
          </w:r>
        </w:del>
      </w:ins>
      <w:r>
        <w:t>)</w:t>
      </w:r>
      <w:r w:rsidR="00C65C73">
        <w:t xml:space="preserve">, </w:t>
      </w:r>
      <w:r w:rsidR="00C65C73">
        <w:rPr>
          <w:lang w:val="hu"/>
        </w:rPr>
        <w:t>illetve a kevesebb mint 40 kg testtömegű gyermekek és serdülők esetében</w:t>
      </w:r>
      <w:r w:rsidR="00C237B7">
        <w:t xml:space="preserve"> a beteg testfelszíne (</w:t>
      </w:r>
      <w:r w:rsidR="00C237B7" w:rsidRPr="004D7F01">
        <w:t>BSA</w:t>
      </w:r>
      <w:r w:rsidR="004D7F01">
        <w:t>-ja</w:t>
      </w:r>
      <w:r w:rsidR="00C237B7">
        <w:t xml:space="preserve">) alapján számítsa ki a dózist és a szükséges </w:t>
      </w:r>
      <w:del w:id="579" w:author="translator" w:date="2026-04-29T22:15:00Z">
        <w:r w:rsidR="00C237B7" w:rsidDel="00645906">
          <w:delText xml:space="preserve">STELARA </w:delText>
        </w:r>
      </w:del>
      <w:r w:rsidR="00C237B7">
        <w:t>injekciós üvegek számát</w:t>
      </w:r>
      <w:ins w:id="580" w:author="translator" w:date="2026-04-29T22:15:00Z">
        <w:r w:rsidR="00645906">
          <w:t xml:space="preserve"> (</w:t>
        </w:r>
      </w:ins>
      <w:ins w:id="581" w:author="translator" w:date="2026-04-29T22:16:00Z">
        <w:r w:rsidR="00645906">
          <w:rPr>
            <w:lang w:val="hu"/>
          </w:rPr>
          <w:t>lásd 4.2 pont, 2. táblázat</w:t>
        </w:r>
      </w:ins>
      <w:ins w:id="582" w:author="translator" w:date="2026-04-29T22:15:00Z">
        <w:r w:rsidR="00645906">
          <w:t>)</w:t>
        </w:r>
      </w:ins>
      <w:r w:rsidR="00C237B7">
        <w:t xml:space="preserve">. </w:t>
      </w:r>
      <w:r>
        <w:t>A 26 ml</w:t>
      </w:r>
      <w:r>
        <w:noBreakHyphen/>
        <w:t>es STELARA injekciós üveg 130 mg usztekinumabot tartalmaz.</w:t>
      </w:r>
    </w:p>
    <w:p w14:paraId="3004ABD4" w14:textId="77777777" w:rsidR="001A60E9" w:rsidRPr="004F12C8" w:rsidRDefault="001A60E9" w:rsidP="001A60E9">
      <w:pPr>
        <w:ind w:left="567" w:hanging="567"/>
      </w:pPr>
      <w:r>
        <w:t>2.</w:t>
      </w:r>
      <w:r>
        <w:tab/>
        <w:t>Szívjon ki a 250 ml</w:t>
      </w:r>
      <w:r>
        <w:noBreakHyphen/>
        <w:t xml:space="preserve">es infúziós zsákból a beadandó STELARA térfogatával azonos térfogatú, </w:t>
      </w:r>
      <w:r w:rsidR="0080665C">
        <w:t>9 mg/ml-es (</w:t>
      </w:r>
      <w:r>
        <w:t>0,9%</w:t>
      </w:r>
      <w:r>
        <w:noBreakHyphen/>
        <w:t>os</w:t>
      </w:r>
      <w:r w:rsidR="0080665C">
        <w:t>)</w:t>
      </w:r>
      <w:r>
        <w:t xml:space="preserve"> nátrium</w:t>
      </w:r>
      <w:r>
        <w:noBreakHyphen/>
        <w:t>k</w:t>
      </w:r>
      <w:r w:rsidR="000C36C3">
        <w:t xml:space="preserve">lorid oldatot, és azt öntse ki </w:t>
      </w:r>
      <w:r>
        <w:t>(a szükséges számú STELARA injekciós üvegek mindegyikének megfelelően öntsön ki 26 ml nátrium</w:t>
      </w:r>
      <w:r>
        <w:noBreakHyphen/>
        <w:t>klorid oldatot, 2</w:t>
      </w:r>
      <w:r w:rsidR="00D93F3F">
        <w:t> </w:t>
      </w:r>
      <w:r>
        <w:t>injekciós üveghez: öntsön ki 52 ml</w:t>
      </w:r>
      <w:r>
        <w:noBreakHyphen/>
        <w:t>t, 3</w:t>
      </w:r>
      <w:r w:rsidR="00083888">
        <w:t> </w:t>
      </w:r>
      <w:r>
        <w:t>injekciós üveghez: öntsön ki 78 ml</w:t>
      </w:r>
      <w:r>
        <w:noBreakHyphen/>
        <w:t>t, 4</w:t>
      </w:r>
      <w:r w:rsidR="000C36C3">
        <w:t> </w:t>
      </w:r>
      <w:r>
        <w:t>injekciós üveghez: öntsön ki 104 ml</w:t>
      </w:r>
      <w:r>
        <w:noBreakHyphen/>
        <w:t>t).</w:t>
      </w:r>
    </w:p>
    <w:p w14:paraId="3E40BD2E" w14:textId="77777777" w:rsidR="001A60E9" w:rsidRPr="004F12C8" w:rsidRDefault="001A60E9" w:rsidP="001A60E9">
      <w:pPr>
        <w:ind w:left="567" w:hanging="567"/>
      </w:pPr>
      <w:r>
        <w:t>3.</w:t>
      </w:r>
      <w:r>
        <w:tab/>
        <w:t>Szívjon ki 26 ml STELARA</w:t>
      </w:r>
      <w:r>
        <w:noBreakHyphen/>
        <w:t>t a szükséges számú injekciós üveg mindegyikéből, és fecskendezze be a 250 ml</w:t>
      </w:r>
      <w:r>
        <w:noBreakHyphen/>
        <w:t>es infúziós zsákba. Az infúziós zsákban lévő végső térfogatnak 250 ml</w:t>
      </w:r>
      <w:r>
        <w:noBreakHyphen/>
        <w:t>nek kell lennie. Óvatosan keverje össze.</w:t>
      </w:r>
    </w:p>
    <w:p w14:paraId="26E857A7" w14:textId="74E59EA2" w:rsidR="00C65C73" w:rsidRDefault="001A60E9" w:rsidP="001A60E9">
      <w:pPr>
        <w:ind w:left="567" w:hanging="567"/>
        <w:rPr>
          <w:lang w:val="hu"/>
        </w:rPr>
      </w:pPr>
      <w:r>
        <w:t>4.</w:t>
      </w:r>
      <w:r>
        <w:tab/>
      </w:r>
      <w:bookmarkStart w:id="583" w:name="_Hlk197951955"/>
      <w:r w:rsidR="008F3851" w:rsidRPr="007A47A3">
        <w:rPr>
          <w:lang w:val="hu"/>
        </w:rPr>
        <w:t>A 40 kg</w:t>
      </w:r>
      <w:r w:rsidR="008F3851" w:rsidRPr="007A47A3">
        <w:rPr>
          <w:lang w:val="hu"/>
        </w:rPr>
        <w:noBreakHyphen/>
        <w:t xml:space="preserve">nál kisebb testtömegű, Crohn-betegségben </w:t>
      </w:r>
      <w:ins w:id="584" w:author="translator" w:date="2026-04-29T22:16:00Z">
        <w:r w:rsidR="00645906">
          <w:rPr>
            <w:lang w:val="hu"/>
          </w:rPr>
          <w:t>vagy colitis ulcerosában</w:t>
        </w:r>
        <w:r w:rsidR="00645906" w:rsidRPr="007A47A3">
          <w:rPr>
            <w:lang w:val="hu"/>
          </w:rPr>
          <w:t xml:space="preserve"> </w:t>
        </w:r>
      </w:ins>
      <w:r w:rsidR="008F3851" w:rsidRPr="007A47A3">
        <w:rPr>
          <w:lang w:val="hu"/>
        </w:rPr>
        <w:t xml:space="preserve">szenvedő gyermekek és serdülők esetében a dózist, ami egy egyszeri intravénás (iv.) STELARA dózis, </w:t>
      </w:r>
      <w:r w:rsidR="008F3851" w:rsidRPr="007A47A3">
        <w:rPr>
          <w:noProof w:val="0"/>
          <w:lang w:val="hu" w:eastAsia="en-US"/>
        </w:rPr>
        <w:t>a beteg testfelszíne (BSA-ja) alapján kell meghatározni</w:t>
      </w:r>
      <w:r w:rsidR="00A25E63" w:rsidRPr="00A25E63">
        <w:rPr>
          <w:noProof w:val="0"/>
          <w:lang w:val="hu" w:eastAsia="en-US"/>
        </w:rPr>
        <w:t>.</w:t>
      </w:r>
      <w:r w:rsidR="00047E50">
        <w:rPr>
          <w:noProof w:val="0"/>
          <w:lang w:val="hu" w:eastAsia="en-US"/>
        </w:rPr>
        <w:t xml:space="preserve"> </w:t>
      </w:r>
      <w:r w:rsidR="00C65C73">
        <w:rPr>
          <w:lang w:val="hu"/>
        </w:rPr>
        <w:t>Szívjon ki a 100 ml</w:t>
      </w:r>
      <w:r w:rsidR="00C65C73">
        <w:rPr>
          <w:lang w:val="hu"/>
        </w:rPr>
        <w:noBreakHyphen/>
        <w:t>es infúziós zsákból a beadandó STELARA térfogatával azonos térfogatú, 9 mg/ml</w:t>
      </w:r>
      <w:r w:rsidR="00C65C73">
        <w:rPr>
          <w:lang w:val="hu"/>
        </w:rPr>
        <w:noBreakHyphen/>
        <w:t>es (0,9%</w:t>
      </w:r>
      <w:r w:rsidR="00C65C73">
        <w:rPr>
          <w:lang w:val="hu"/>
        </w:rPr>
        <w:noBreakHyphen/>
        <w:t>os) nátrium-klorid oldatot, és azt öntse ki</w:t>
      </w:r>
      <w:r w:rsidR="00C65C73" w:rsidRPr="00415C9C">
        <w:rPr>
          <w:lang w:val="hu"/>
        </w:rPr>
        <w:t xml:space="preserve">. Szívja ki </w:t>
      </w:r>
      <w:r w:rsidR="00415C9C" w:rsidRPr="007A47A3">
        <w:rPr>
          <w:lang w:val="hu"/>
        </w:rPr>
        <w:t>az előírt</w:t>
      </w:r>
      <w:r w:rsidR="00C65C73" w:rsidRPr="00415C9C">
        <w:rPr>
          <w:lang w:val="hu"/>
        </w:rPr>
        <w:t xml:space="preserve"> mennyiségű STELARA</w:t>
      </w:r>
      <w:r w:rsidR="00C65C73" w:rsidRPr="00415C9C">
        <w:rPr>
          <w:lang w:val="hu"/>
        </w:rPr>
        <w:noBreakHyphen/>
        <w:t xml:space="preserve">t a </w:t>
      </w:r>
      <w:r w:rsidR="00415C9C" w:rsidRPr="007A47A3">
        <w:rPr>
          <w:lang w:val="hu"/>
        </w:rPr>
        <w:t xml:space="preserve">megadott </w:t>
      </w:r>
      <w:r w:rsidR="00C65C73" w:rsidRPr="00415C9C">
        <w:rPr>
          <w:lang w:val="hu"/>
        </w:rPr>
        <w:t>számú injekciós üveg</w:t>
      </w:r>
      <w:r w:rsidR="00415C9C" w:rsidRPr="007A47A3">
        <w:rPr>
          <w:lang w:val="hu"/>
        </w:rPr>
        <w:t>ből</w:t>
      </w:r>
      <w:r w:rsidR="00C65C73" w:rsidRPr="00415C9C">
        <w:rPr>
          <w:lang w:val="hu"/>
        </w:rPr>
        <w:t>, és fecske</w:t>
      </w:r>
      <w:r w:rsidR="00C65C73">
        <w:rPr>
          <w:lang w:val="hu"/>
        </w:rPr>
        <w:t>ndezze be a 100 ml</w:t>
      </w:r>
      <w:r w:rsidR="00C65C73">
        <w:rPr>
          <w:lang w:val="hu"/>
        </w:rPr>
        <w:noBreakHyphen/>
        <w:t>es infúziós zsákba. Az infúziós zsákban lévő végső térfogatnak 100 ml</w:t>
      </w:r>
      <w:r w:rsidR="00C65C73">
        <w:rPr>
          <w:lang w:val="hu"/>
        </w:rPr>
        <w:noBreakHyphen/>
        <w:t>nek kell lennie. Óvatosan keverje össze.</w:t>
      </w:r>
      <w:bookmarkEnd w:id="583"/>
    </w:p>
    <w:p w14:paraId="54A66D65" w14:textId="00E3501B" w:rsidR="001A60E9" w:rsidRPr="004F12C8" w:rsidRDefault="00C65C73" w:rsidP="001A60E9">
      <w:pPr>
        <w:ind w:left="567" w:hanging="567"/>
      </w:pPr>
      <w:r>
        <w:t>5.</w:t>
      </w:r>
      <w:r>
        <w:tab/>
      </w:r>
      <w:r w:rsidR="001A60E9">
        <w:t>A beadás előtt nézze meg a hígított oldatot. Ne használja fel, ha látható, nem átlátszó részecskéket tartalmaz, ha elszíneződött, vagy idegen részecskék észlelhetők benne.</w:t>
      </w:r>
    </w:p>
    <w:p w14:paraId="0FBF93CF" w14:textId="350A4FF0" w:rsidR="001A60E9" w:rsidRPr="004F12C8" w:rsidRDefault="00C65C73" w:rsidP="001A60E9">
      <w:pPr>
        <w:ind w:left="567" w:hanging="567"/>
      </w:pPr>
      <w:r>
        <w:t>6</w:t>
      </w:r>
      <w:r w:rsidR="001A60E9">
        <w:t>.</w:t>
      </w:r>
      <w:r w:rsidR="001A60E9">
        <w:tab/>
        <w:t xml:space="preserve">A hígított oldatot legalább egy órás időtartam alatt adja be. Hígítás után </w:t>
      </w:r>
      <w:r w:rsidR="009D788F">
        <w:t>az infúzió beadásá</w:t>
      </w:r>
      <w:r w:rsidR="00BD020B">
        <w:t>nak</w:t>
      </w:r>
      <w:r w:rsidR="00450E64">
        <w:t xml:space="preserve"> </w:t>
      </w:r>
      <w:r w:rsidR="00987AA7" w:rsidRPr="00987AA7">
        <w:t xml:space="preserve">az infúziós zsákban </w:t>
      </w:r>
      <w:r w:rsidR="006F238A">
        <w:t>történő</w:t>
      </w:r>
      <w:r w:rsidR="00987AA7" w:rsidRPr="00987AA7">
        <w:t xml:space="preserve"> hígítás</w:t>
      </w:r>
      <w:r w:rsidR="0075344E">
        <w:t xml:space="preserve">t követő </w:t>
      </w:r>
      <w:r w:rsidR="00987AA7" w:rsidRPr="00987AA7">
        <w:t>nyolc órán belül</w:t>
      </w:r>
      <w:r w:rsidR="00BD020B" w:rsidRPr="00BD020B">
        <w:t xml:space="preserve"> </w:t>
      </w:r>
      <w:r w:rsidR="00BD020B">
        <w:t>be kell fejeződnie</w:t>
      </w:r>
      <w:r w:rsidR="00B4125D">
        <w:t>.</w:t>
      </w:r>
    </w:p>
    <w:p w14:paraId="4396370D" w14:textId="67A98081" w:rsidR="001A60E9" w:rsidRPr="004F12C8" w:rsidRDefault="00C65C73" w:rsidP="001A60E9">
      <w:pPr>
        <w:ind w:left="567" w:hanging="567"/>
      </w:pPr>
      <w:r>
        <w:t>7</w:t>
      </w:r>
      <w:r w:rsidR="001A60E9">
        <w:t>.</w:t>
      </w:r>
      <w:r w:rsidR="001A60E9">
        <w:tab/>
        <w:t>Kizárólag steril, pirogénmentes, alacsony proteinkötő képességű, beépített infúziós filtert (pórusméret 0,2</w:t>
      </w:r>
      <w:r w:rsidR="00083888">
        <w:t> </w:t>
      </w:r>
      <w:r w:rsidR="001A60E9">
        <w:t>mikrométer) tartalmazó infúziós szereléket használjon</w:t>
      </w:r>
      <w:r w:rsidR="00B6534E">
        <w:t>.</w:t>
      </w:r>
    </w:p>
    <w:p w14:paraId="74CAD92B" w14:textId="6CB3B84A" w:rsidR="001A60E9" w:rsidRPr="004F12C8" w:rsidRDefault="00C65C73" w:rsidP="001A60E9">
      <w:pPr>
        <w:ind w:left="567" w:hanging="567"/>
      </w:pPr>
      <w:r>
        <w:t>8</w:t>
      </w:r>
      <w:r w:rsidR="001A60E9">
        <w:t>.</w:t>
      </w:r>
      <w:r w:rsidR="001A60E9">
        <w:tab/>
        <w:t>Minden injekciós üveg csak egyszeri alkalommal használható fel, és bármilyen fel nem használt gyógyszer megsemmisítését a gyógyszerekre vonatkozó előírások szerint kell végrehajtani</w:t>
      </w:r>
      <w:r w:rsidR="00B6534E">
        <w:t>.</w:t>
      </w:r>
    </w:p>
    <w:p w14:paraId="24FA3298" w14:textId="77777777" w:rsidR="001A60E9" w:rsidRPr="00DD27D4" w:rsidRDefault="001A60E9" w:rsidP="00D53955"/>
    <w:p w14:paraId="2D73C152" w14:textId="77777777" w:rsidR="00D53955" w:rsidRPr="00DD27D4" w:rsidRDefault="00D53955" w:rsidP="00D53955"/>
    <w:p w14:paraId="4CCC20EF" w14:textId="2A81B8DB" w:rsidR="00D53955" w:rsidRPr="00DD27D4" w:rsidRDefault="00D53955" w:rsidP="0085633B">
      <w:pPr>
        <w:keepNext/>
        <w:ind w:left="567" w:hanging="567"/>
        <w:outlineLvl w:val="1"/>
        <w:rPr>
          <w:b/>
        </w:rPr>
      </w:pPr>
      <w:r w:rsidRPr="00DD27D4">
        <w:rPr>
          <w:b/>
        </w:rPr>
        <w:t>7.</w:t>
      </w:r>
      <w:r w:rsidRPr="00DD27D4">
        <w:rPr>
          <w:b/>
        </w:rPr>
        <w:tab/>
        <w:t>A FORGALOMBAHOZATALI ENGEDÉLY JOGOSULTJA</w:t>
      </w:r>
    </w:p>
    <w:p w14:paraId="4E1848DD" w14:textId="77777777" w:rsidR="00D53955" w:rsidRPr="00DD27D4" w:rsidRDefault="00D53955" w:rsidP="00D53955">
      <w:pPr>
        <w:keepNext/>
      </w:pPr>
    </w:p>
    <w:p w14:paraId="14B03089" w14:textId="77777777" w:rsidR="00D53955" w:rsidRPr="00DD27D4" w:rsidRDefault="00D53955" w:rsidP="00D53955">
      <w:pPr>
        <w:rPr>
          <w:szCs w:val="13"/>
        </w:rPr>
      </w:pPr>
      <w:r w:rsidRPr="00DD27D4">
        <w:rPr>
          <w:szCs w:val="13"/>
        </w:rPr>
        <w:t>Janssen-Cilag International NV</w:t>
      </w:r>
    </w:p>
    <w:p w14:paraId="4642C0F9" w14:textId="77777777" w:rsidR="00D53955" w:rsidRPr="00DD27D4" w:rsidRDefault="00D53955" w:rsidP="00D53955">
      <w:pPr>
        <w:rPr>
          <w:szCs w:val="13"/>
        </w:rPr>
      </w:pPr>
      <w:r w:rsidRPr="00DD27D4">
        <w:rPr>
          <w:szCs w:val="13"/>
        </w:rPr>
        <w:t>Turnhoutseweg 30</w:t>
      </w:r>
    </w:p>
    <w:p w14:paraId="09F1FC0F" w14:textId="0CC82D1F" w:rsidR="00D53955" w:rsidRPr="00DD27D4" w:rsidRDefault="00E16E60" w:rsidP="00D53955">
      <w:pPr>
        <w:rPr>
          <w:szCs w:val="13"/>
        </w:rPr>
      </w:pPr>
      <w:r>
        <w:rPr>
          <w:szCs w:val="13"/>
        </w:rPr>
        <w:t>B-</w:t>
      </w:r>
      <w:r w:rsidR="00D53955" w:rsidRPr="00DD27D4">
        <w:rPr>
          <w:szCs w:val="13"/>
        </w:rPr>
        <w:t>2340 Beerse</w:t>
      </w:r>
    </w:p>
    <w:p w14:paraId="235F78A2" w14:textId="77777777" w:rsidR="00D53955" w:rsidRPr="00DD27D4" w:rsidRDefault="00D53955" w:rsidP="00D53955">
      <w:r w:rsidRPr="00DD27D4">
        <w:rPr>
          <w:szCs w:val="13"/>
        </w:rPr>
        <w:t>Belgium</w:t>
      </w:r>
    </w:p>
    <w:p w14:paraId="20A3A6A3" w14:textId="77777777" w:rsidR="00D53955" w:rsidRPr="00DD27D4" w:rsidRDefault="00D53955" w:rsidP="00D53955"/>
    <w:p w14:paraId="413C6F24" w14:textId="77777777" w:rsidR="00D53955" w:rsidRPr="00DD27D4" w:rsidRDefault="00D53955" w:rsidP="00D53955"/>
    <w:p w14:paraId="46808D32" w14:textId="4D9D7071" w:rsidR="00D53955" w:rsidRPr="00DD27D4" w:rsidRDefault="00D53955" w:rsidP="0085633B">
      <w:pPr>
        <w:keepNext/>
        <w:ind w:left="567" w:hanging="567"/>
        <w:outlineLvl w:val="1"/>
        <w:rPr>
          <w:b/>
        </w:rPr>
      </w:pPr>
      <w:r w:rsidRPr="00DD27D4">
        <w:rPr>
          <w:b/>
        </w:rPr>
        <w:t>8.</w:t>
      </w:r>
      <w:r w:rsidRPr="00DD27D4">
        <w:rPr>
          <w:b/>
        </w:rPr>
        <w:tab/>
        <w:t>A FORGALOMBAHOZATALI ENGEDÉLY SZÁMA(I)</w:t>
      </w:r>
    </w:p>
    <w:p w14:paraId="4CB59E31" w14:textId="77777777" w:rsidR="00D53955" w:rsidRPr="00DD27D4" w:rsidRDefault="00D53955" w:rsidP="00D53955">
      <w:pPr>
        <w:keepNext/>
        <w:rPr>
          <w:szCs w:val="24"/>
        </w:rPr>
      </w:pPr>
    </w:p>
    <w:p w14:paraId="6E828E45" w14:textId="77777777" w:rsidR="000C36C3" w:rsidRDefault="000C36C3" w:rsidP="000C36C3">
      <w:pPr>
        <w:widowControl w:val="0"/>
        <w:autoSpaceDE w:val="0"/>
        <w:autoSpaceDN w:val="0"/>
        <w:adjustRightInd w:val="0"/>
        <w:rPr>
          <w:szCs w:val="21"/>
        </w:rPr>
      </w:pPr>
      <w:r>
        <w:t>EU/1/08/494/</w:t>
      </w:r>
      <w:r w:rsidR="001A2B50">
        <w:t>005</w:t>
      </w:r>
    </w:p>
    <w:p w14:paraId="2198F06B" w14:textId="77777777" w:rsidR="00D53955" w:rsidRPr="00DD27D4" w:rsidRDefault="00D53955" w:rsidP="00D53955"/>
    <w:p w14:paraId="034BFC63" w14:textId="77777777" w:rsidR="00D53955" w:rsidRPr="00DD27D4" w:rsidRDefault="00D53955" w:rsidP="00D53955"/>
    <w:p w14:paraId="151E0855" w14:textId="2BEF7273" w:rsidR="00D53955" w:rsidRPr="00DD27D4" w:rsidRDefault="00D53955" w:rsidP="0085633B">
      <w:pPr>
        <w:keepNext/>
        <w:ind w:left="567" w:hanging="567"/>
        <w:outlineLvl w:val="1"/>
        <w:rPr>
          <w:b/>
        </w:rPr>
      </w:pPr>
      <w:r w:rsidRPr="00DD27D4">
        <w:rPr>
          <w:b/>
        </w:rPr>
        <w:lastRenderedPageBreak/>
        <w:t>9.</w:t>
      </w:r>
      <w:r w:rsidRPr="00DD27D4">
        <w:rPr>
          <w:b/>
        </w:rPr>
        <w:tab/>
        <w:t>A FORGALOMBAHOZATALI ENGEDÉLY ELSŐ KIADÁSÁNAK/ MEGÚJÍTÁSÁNAK DÁTUMA</w:t>
      </w:r>
    </w:p>
    <w:p w14:paraId="3C32585C" w14:textId="77777777" w:rsidR="00D53955" w:rsidRPr="00DD27D4" w:rsidRDefault="00D53955" w:rsidP="00D53955">
      <w:pPr>
        <w:keepNext/>
      </w:pPr>
    </w:p>
    <w:p w14:paraId="727483BB" w14:textId="1C065FA0" w:rsidR="00D53955" w:rsidRPr="00DD27D4" w:rsidRDefault="00D53955" w:rsidP="00D53955">
      <w:r w:rsidRPr="00DD27D4">
        <w:t>A forgalombahozatali engedély első kiadásának dátuma: 2009. január 16.</w:t>
      </w:r>
    </w:p>
    <w:p w14:paraId="7AEE939E" w14:textId="3B8F394B" w:rsidR="00D53955" w:rsidRDefault="00D53955" w:rsidP="00D53955">
      <w:r w:rsidRPr="00130037">
        <w:t xml:space="preserve">A forgalombahozatali engedély legutóbbi megújításának dátuma: </w:t>
      </w:r>
      <w:r>
        <w:t>2013. szeptember 19.</w:t>
      </w:r>
    </w:p>
    <w:p w14:paraId="2DA209D0" w14:textId="77777777" w:rsidR="00D53955" w:rsidRPr="00DD27D4" w:rsidRDefault="00D53955" w:rsidP="00D53955"/>
    <w:p w14:paraId="3C5F3C51" w14:textId="77777777" w:rsidR="00D53955" w:rsidRPr="00DD27D4" w:rsidRDefault="00D53955" w:rsidP="00D53955"/>
    <w:p w14:paraId="2C99BB68" w14:textId="77777777" w:rsidR="00D53955" w:rsidRPr="003E44C0" w:rsidRDefault="00D53955" w:rsidP="0085633B">
      <w:pPr>
        <w:keepNext/>
        <w:ind w:left="567" w:hanging="567"/>
        <w:outlineLvl w:val="1"/>
        <w:rPr>
          <w:b/>
          <w:bCs/>
        </w:rPr>
      </w:pPr>
      <w:r w:rsidRPr="003E44C0">
        <w:rPr>
          <w:b/>
          <w:bCs/>
        </w:rPr>
        <w:t>10.</w:t>
      </w:r>
      <w:r w:rsidRPr="003E44C0">
        <w:rPr>
          <w:b/>
          <w:bCs/>
        </w:rPr>
        <w:tab/>
        <w:t>A SZÖVEG ELLENŐRZÉSÉNEK DÁTUMA</w:t>
      </w:r>
    </w:p>
    <w:p w14:paraId="20B73F4D" w14:textId="77777777" w:rsidR="00D53955" w:rsidRPr="00DD27D4" w:rsidRDefault="00D53955" w:rsidP="0021117C">
      <w:pPr>
        <w:suppressAutoHyphens w:val="0"/>
      </w:pPr>
    </w:p>
    <w:p w14:paraId="3104417E" w14:textId="77777777" w:rsidR="00D53955" w:rsidRPr="0021117C" w:rsidRDefault="00D53955" w:rsidP="0021117C">
      <w:pPr>
        <w:suppressAutoHyphens w:val="0"/>
        <w:rPr>
          <w:bCs/>
        </w:rPr>
      </w:pPr>
    </w:p>
    <w:p w14:paraId="0B51546C" w14:textId="77777777" w:rsidR="00D53955" w:rsidRPr="0021117C" w:rsidRDefault="00D53955" w:rsidP="0021117C">
      <w:pPr>
        <w:suppressAutoHyphens w:val="0"/>
        <w:rPr>
          <w:bCs/>
        </w:rPr>
      </w:pPr>
    </w:p>
    <w:p w14:paraId="4A2057F3" w14:textId="6416A3CB" w:rsidR="00D53955" w:rsidRPr="00DD27D4" w:rsidRDefault="00D53955" w:rsidP="0021117C">
      <w:pPr>
        <w:suppressAutoHyphens w:val="0"/>
        <w:rPr>
          <w:b/>
        </w:rPr>
      </w:pPr>
      <w:r w:rsidRPr="00DD27D4">
        <w:t>A gyógyszerről részletes információ az Európai Gyógyszerügynökség internetes honlapján (</w:t>
      </w:r>
      <w:hyperlink r:id="rId12" w:history="1">
        <w:r w:rsidR="007010F0" w:rsidRPr="00732211">
          <w:rPr>
            <w:rStyle w:val="Hyperlink"/>
          </w:rPr>
          <w:t>https://www.ema.europa.eu</w:t>
        </w:r>
      </w:hyperlink>
      <w:r w:rsidRPr="00DD27D4">
        <w:rPr>
          <w:iCs/>
        </w:rPr>
        <w:t>) található.</w:t>
      </w:r>
    </w:p>
    <w:p w14:paraId="55DADF44" w14:textId="77777777" w:rsidR="00127A70" w:rsidRPr="003E44C0" w:rsidRDefault="00D53955" w:rsidP="0085633B">
      <w:pPr>
        <w:keepNext/>
        <w:ind w:left="567" w:hanging="567"/>
        <w:outlineLvl w:val="1"/>
        <w:rPr>
          <w:b/>
          <w:bCs/>
        </w:rPr>
      </w:pPr>
      <w:r>
        <w:rPr>
          <w:b/>
          <w:bCs/>
        </w:rPr>
        <w:br w:type="page"/>
      </w:r>
      <w:r w:rsidR="00127A70" w:rsidRPr="000C36C3">
        <w:rPr>
          <w:b/>
          <w:bCs/>
        </w:rPr>
        <w:lastRenderedPageBreak/>
        <w:t>1.</w:t>
      </w:r>
      <w:r w:rsidR="00127A70" w:rsidRPr="000C36C3">
        <w:rPr>
          <w:b/>
          <w:bCs/>
        </w:rPr>
        <w:tab/>
        <w:t xml:space="preserve">A GYÓGYSZER </w:t>
      </w:r>
      <w:r w:rsidR="002C3D09" w:rsidRPr="000C36C3">
        <w:rPr>
          <w:b/>
          <w:bCs/>
        </w:rPr>
        <w:t>NEVE</w:t>
      </w:r>
    </w:p>
    <w:p w14:paraId="48B41350" w14:textId="77777777" w:rsidR="00127A70" w:rsidRPr="00DD27D4" w:rsidRDefault="00127A70" w:rsidP="000308D0">
      <w:pPr>
        <w:keepNext/>
      </w:pPr>
    </w:p>
    <w:p w14:paraId="3F55B536" w14:textId="77777777" w:rsidR="00127A70" w:rsidRPr="00DD27D4" w:rsidRDefault="00127A70" w:rsidP="00384F59">
      <w:r w:rsidRPr="00DD27D4">
        <w:t>STELARA 45</w:t>
      </w:r>
      <w:r w:rsidR="003E44C0">
        <w:t> mg</w:t>
      </w:r>
      <w:r w:rsidRPr="00DD27D4">
        <w:t xml:space="preserve"> oldatos injekció</w:t>
      </w:r>
    </w:p>
    <w:p w14:paraId="17CB36EE" w14:textId="77777777" w:rsidR="00BD3E86" w:rsidRDefault="00BD3E86" w:rsidP="00BD3E86">
      <w:r w:rsidRPr="00BD3E86">
        <w:t xml:space="preserve">STELARA </w:t>
      </w:r>
      <w:r>
        <w:t>45</w:t>
      </w:r>
      <w:r w:rsidRPr="00BD3E86">
        <w:t> mg oldatos injekció előretöltött fecskendőben</w:t>
      </w:r>
    </w:p>
    <w:p w14:paraId="6A071197" w14:textId="77777777" w:rsidR="00BD3E86" w:rsidRPr="00DD27D4" w:rsidRDefault="00BD3E86" w:rsidP="00BD3E86">
      <w:r w:rsidRPr="00BD3E86">
        <w:t>STELARA 90 mg oldatos injekció előretöltött fecskendőben</w:t>
      </w:r>
    </w:p>
    <w:p w14:paraId="2C3AB27C" w14:textId="77777777" w:rsidR="00127A70" w:rsidRPr="00DD27D4" w:rsidRDefault="00127A70" w:rsidP="00384F59"/>
    <w:p w14:paraId="62DE16B6" w14:textId="77777777" w:rsidR="00127A70" w:rsidRPr="00DD27D4" w:rsidRDefault="00127A70" w:rsidP="00384F59"/>
    <w:p w14:paraId="7D1A31E2" w14:textId="77777777" w:rsidR="00127A70" w:rsidRPr="00DD27D4" w:rsidRDefault="00127A70" w:rsidP="0085633B">
      <w:pPr>
        <w:keepNext/>
        <w:ind w:left="567" w:hanging="567"/>
        <w:outlineLvl w:val="1"/>
        <w:rPr>
          <w:b/>
        </w:rPr>
      </w:pPr>
      <w:r w:rsidRPr="00DD27D4">
        <w:rPr>
          <w:b/>
        </w:rPr>
        <w:t>2.</w:t>
      </w:r>
      <w:r w:rsidRPr="00DD27D4">
        <w:rPr>
          <w:b/>
        </w:rPr>
        <w:tab/>
        <w:t>MINŐSÉGI ÉS MENNYISÉGI ÖSSZETÉTEL</w:t>
      </w:r>
    </w:p>
    <w:p w14:paraId="70F8AF46" w14:textId="77777777" w:rsidR="00127A70" w:rsidRPr="00DD27D4" w:rsidRDefault="00127A70" w:rsidP="000308D0">
      <w:pPr>
        <w:keepNext/>
        <w:rPr>
          <w:iCs/>
        </w:rPr>
      </w:pPr>
    </w:p>
    <w:p w14:paraId="0F68FA28" w14:textId="77777777" w:rsidR="00BD3E86" w:rsidRPr="009D655C" w:rsidRDefault="00BD3E86" w:rsidP="00A64BA9">
      <w:pPr>
        <w:keepNext/>
        <w:rPr>
          <w:u w:val="single"/>
        </w:rPr>
      </w:pPr>
      <w:r w:rsidRPr="009D655C">
        <w:rPr>
          <w:u w:val="single"/>
        </w:rPr>
        <w:t>STELARA 45 mg oldatos injekció</w:t>
      </w:r>
    </w:p>
    <w:p w14:paraId="49518F65" w14:textId="71BAA425" w:rsidR="00127A70" w:rsidRPr="00DD27D4" w:rsidRDefault="00127A70" w:rsidP="00384F59">
      <w:pPr>
        <w:rPr>
          <w:iCs/>
        </w:rPr>
      </w:pPr>
      <w:r w:rsidRPr="00DD27D4">
        <w:rPr>
          <w:iCs/>
        </w:rPr>
        <w:t>45</w:t>
      </w:r>
      <w:r w:rsidR="003E44C0">
        <w:rPr>
          <w:iCs/>
        </w:rPr>
        <w:t> mg</w:t>
      </w:r>
      <w:r w:rsidRPr="00DD27D4">
        <w:rPr>
          <w:iCs/>
        </w:rPr>
        <w:t xml:space="preserve"> usztekinumab</w:t>
      </w:r>
      <w:r w:rsidR="00A35426">
        <w:rPr>
          <w:iCs/>
        </w:rPr>
        <w:t xml:space="preserve">ot tartalmaz </w:t>
      </w:r>
      <w:r w:rsidR="00A35426">
        <w:rPr>
          <w:iCs/>
          <w:lang w:bidi="hu-HU"/>
        </w:rPr>
        <w:t>0,5</w:t>
      </w:r>
      <w:r w:rsidR="00A35426" w:rsidRPr="006B6826">
        <w:rPr>
          <w:iCs/>
          <w:lang w:bidi="hu-HU"/>
        </w:rPr>
        <w:t xml:space="preserve"> ml </w:t>
      </w:r>
      <w:r w:rsidR="00A35426" w:rsidRPr="00A35426">
        <w:rPr>
          <w:iCs/>
          <w:lang w:bidi="hu-HU"/>
        </w:rPr>
        <w:t>koncentrátumot tartalmazó</w:t>
      </w:r>
      <w:r w:rsidRPr="00DD27D4">
        <w:rPr>
          <w:iCs/>
        </w:rPr>
        <w:t xml:space="preserve"> injekciós üvegenként</w:t>
      </w:r>
      <w:r w:rsidR="003E44C0">
        <w:rPr>
          <w:iCs/>
        </w:rPr>
        <w:t>.</w:t>
      </w:r>
    </w:p>
    <w:p w14:paraId="68BDC26A" w14:textId="77777777" w:rsidR="00BD3E86" w:rsidRDefault="00BD3E86" w:rsidP="00384F59">
      <w:pPr>
        <w:rPr>
          <w:iCs/>
        </w:rPr>
      </w:pPr>
    </w:p>
    <w:p w14:paraId="52D85CA2" w14:textId="77777777" w:rsidR="00BD3E86" w:rsidRPr="009D655C" w:rsidRDefault="00BD3E86" w:rsidP="00A64BA9">
      <w:pPr>
        <w:keepNext/>
        <w:rPr>
          <w:u w:val="single"/>
        </w:rPr>
      </w:pPr>
      <w:r w:rsidRPr="009D655C">
        <w:rPr>
          <w:u w:val="single"/>
        </w:rPr>
        <w:t>STELARA 45 mg oldatos injekció előretöltött fecskendőben</w:t>
      </w:r>
    </w:p>
    <w:p w14:paraId="5166A3EB" w14:textId="24F7851F" w:rsidR="00BD3E86" w:rsidRDefault="00BD3E86" w:rsidP="00BD3E86">
      <w:pPr>
        <w:rPr>
          <w:iCs/>
        </w:rPr>
      </w:pPr>
      <w:r w:rsidRPr="00BD3E86">
        <w:rPr>
          <w:iCs/>
        </w:rPr>
        <w:t>45 mg usztekinumab</w:t>
      </w:r>
      <w:r w:rsidR="00A35426">
        <w:rPr>
          <w:iCs/>
        </w:rPr>
        <w:t xml:space="preserve">ot tartalmaz </w:t>
      </w:r>
      <w:r w:rsidR="00A35426">
        <w:rPr>
          <w:iCs/>
          <w:lang w:bidi="hu-HU"/>
        </w:rPr>
        <w:t>0,5</w:t>
      </w:r>
      <w:r w:rsidR="00A35426" w:rsidRPr="006B6826">
        <w:rPr>
          <w:iCs/>
          <w:lang w:bidi="hu-HU"/>
        </w:rPr>
        <w:t xml:space="preserve"> ml </w:t>
      </w:r>
      <w:r w:rsidR="00A35426" w:rsidRPr="00A35426">
        <w:rPr>
          <w:iCs/>
          <w:lang w:bidi="hu-HU"/>
        </w:rPr>
        <w:t>koncentrátumot tartalmazó</w:t>
      </w:r>
      <w:r w:rsidRPr="00BD3E86">
        <w:rPr>
          <w:iCs/>
        </w:rPr>
        <w:t xml:space="preserve"> előretöltött fecskendő</w:t>
      </w:r>
      <w:r w:rsidR="003622F4">
        <w:rPr>
          <w:iCs/>
        </w:rPr>
        <w:t>n</w:t>
      </w:r>
      <w:r w:rsidR="000B4104">
        <w:rPr>
          <w:iCs/>
        </w:rPr>
        <w:t>ként</w:t>
      </w:r>
      <w:r w:rsidRPr="00BD3E86">
        <w:rPr>
          <w:iCs/>
        </w:rPr>
        <w:t>.</w:t>
      </w:r>
    </w:p>
    <w:p w14:paraId="69AB4BE1" w14:textId="77777777" w:rsidR="00BD3E86" w:rsidRDefault="00BD3E86" w:rsidP="00BD3E86"/>
    <w:p w14:paraId="6B8AEAF3" w14:textId="77777777" w:rsidR="00BD3E86" w:rsidRPr="009D655C" w:rsidRDefault="00BD3E86" w:rsidP="00A64BA9">
      <w:pPr>
        <w:keepNext/>
        <w:rPr>
          <w:u w:val="single"/>
        </w:rPr>
      </w:pPr>
      <w:r w:rsidRPr="009D655C">
        <w:rPr>
          <w:u w:val="single"/>
        </w:rPr>
        <w:t>STELARA 90 mg oldatos injekció előretöltött fecskendőben</w:t>
      </w:r>
    </w:p>
    <w:p w14:paraId="4B6461EA" w14:textId="03535AB9" w:rsidR="00BD3E86" w:rsidRDefault="00BD3E86" w:rsidP="00384F59">
      <w:pPr>
        <w:rPr>
          <w:iCs/>
        </w:rPr>
      </w:pPr>
      <w:r w:rsidRPr="00BD3E86">
        <w:rPr>
          <w:iCs/>
        </w:rPr>
        <w:t>90 mg usztekinumab</w:t>
      </w:r>
      <w:r w:rsidR="00A35426">
        <w:rPr>
          <w:iCs/>
        </w:rPr>
        <w:t xml:space="preserve">ot tartalmaz </w:t>
      </w:r>
      <w:r w:rsidR="00A35426">
        <w:rPr>
          <w:iCs/>
          <w:lang w:bidi="hu-HU"/>
        </w:rPr>
        <w:t>1</w:t>
      </w:r>
      <w:r w:rsidR="00A35426" w:rsidRPr="006B6826">
        <w:rPr>
          <w:iCs/>
          <w:lang w:bidi="hu-HU"/>
        </w:rPr>
        <w:t xml:space="preserve"> ml </w:t>
      </w:r>
      <w:r w:rsidR="00A35426" w:rsidRPr="00A35426">
        <w:rPr>
          <w:iCs/>
          <w:lang w:bidi="hu-HU"/>
        </w:rPr>
        <w:t>koncentrátumot tartalmazó</w:t>
      </w:r>
      <w:r w:rsidRPr="00BD3E86">
        <w:rPr>
          <w:iCs/>
        </w:rPr>
        <w:t xml:space="preserve"> előretöltött fecskendő</w:t>
      </w:r>
      <w:r w:rsidR="003622F4">
        <w:rPr>
          <w:iCs/>
        </w:rPr>
        <w:t>n</w:t>
      </w:r>
      <w:r w:rsidR="000B4104">
        <w:rPr>
          <w:iCs/>
        </w:rPr>
        <w:t>ként</w:t>
      </w:r>
      <w:r w:rsidRPr="00BD3E86">
        <w:rPr>
          <w:iCs/>
        </w:rPr>
        <w:t>.</w:t>
      </w:r>
    </w:p>
    <w:p w14:paraId="650D2EBD" w14:textId="77777777" w:rsidR="00BD3E86" w:rsidRPr="00DD27D4" w:rsidRDefault="00BD3E86" w:rsidP="00384F59">
      <w:pPr>
        <w:rPr>
          <w:iCs/>
        </w:rPr>
      </w:pPr>
    </w:p>
    <w:p w14:paraId="45C6F59B" w14:textId="12771A56" w:rsidR="00127A70" w:rsidRPr="00DD27D4" w:rsidRDefault="00127A70" w:rsidP="00384F59">
      <w:r w:rsidRPr="00DD27D4">
        <w:rPr>
          <w:iCs/>
        </w:rPr>
        <w:t xml:space="preserve">Az usztekinumab egér myeloma sejtvonalban, rekombináns DNS-technológiával előállított, teljes mértékben humán </w:t>
      </w:r>
      <w:r w:rsidRPr="00DD27D4">
        <w:t>IgG1κ monoklonális antitest.</w:t>
      </w:r>
    </w:p>
    <w:p w14:paraId="7CC91931" w14:textId="77777777" w:rsidR="00127A70" w:rsidRPr="00DD27D4" w:rsidRDefault="00127A70" w:rsidP="00384F59">
      <w:pPr>
        <w:rPr>
          <w:iCs/>
        </w:rPr>
      </w:pPr>
    </w:p>
    <w:p w14:paraId="49D85D7E" w14:textId="77777777" w:rsidR="00127A70" w:rsidRPr="00DD27D4" w:rsidRDefault="00127A70">
      <w:r w:rsidRPr="00DD27D4">
        <w:t>A segédanyagok teljes listáját lásd a 6.</w:t>
      </w:r>
      <w:r w:rsidR="007A61ED" w:rsidRPr="00DD27D4">
        <w:t>1</w:t>
      </w:r>
      <w:r w:rsidR="003E44C0">
        <w:t> pont</w:t>
      </w:r>
      <w:r w:rsidRPr="00DD27D4">
        <w:t>ban.</w:t>
      </w:r>
    </w:p>
    <w:p w14:paraId="0C878BCF" w14:textId="77777777" w:rsidR="00127A70" w:rsidRPr="00DD27D4" w:rsidRDefault="00127A70" w:rsidP="00384F59"/>
    <w:p w14:paraId="470B404B" w14:textId="77777777" w:rsidR="00127A70" w:rsidRPr="00DD27D4" w:rsidRDefault="00127A70" w:rsidP="00384F59"/>
    <w:p w14:paraId="15AE4AA6" w14:textId="77777777" w:rsidR="00127A70" w:rsidRPr="00DD27D4" w:rsidRDefault="00127A70" w:rsidP="0085633B">
      <w:pPr>
        <w:keepNext/>
        <w:ind w:left="567" w:hanging="567"/>
        <w:outlineLvl w:val="1"/>
        <w:rPr>
          <w:b/>
        </w:rPr>
      </w:pPr>
      <w:r w:rsidRPr="00DD27D4">
        <w:rPr>
          <w:b/>
        </w:rPr>
        <w:t>3.</w:t>
      </w:r>
      <w:r w:rsidRPr="00DD27D4">
        <w:rPr>
          <w:b/>
        </w:rPr>
        <w:tab/>
        <w:t>GYÓGYSZERFORMA</w:t>
      </w:r>
    </w:p>
    <w:p w14:paraId="5A728E21" w14:textId="77777777" w:rsidR="00127A70" w:rsidRPr="00DD27D4" w:rsidRDefault="00127A70" w:rsidP="000308D0">
      <w:pPr>
        <w:keepNext/>
      </w:pPr>
    </w:p>
    <w:p w14:paraId="22441D5F" w14:textId="722F27E6" w:rsidR="00127A70" w:rsidRPr="00DD27D4" w:rsidRDefault="00127A70" w:rsidP="00384F59">
      <w:r w:rsidRPr="00DD27D4">
        <w:t>Oldatos injekció</w:t>
      </w:r>
      <w:r w:rsidR="009F6CAE">
        <w:t xml:space="preserve"> (injekció)</w:t>
      </w:r>
      <w:r w:rsidRPr="00DD27D4">
        <w:t>.</w:t>
      </w:r>
    </w:p>
    <w:p w14:paraId="397F7532" w14:textId="77777777" w:rsidR="00532C8A" w:rsidRPr="00DD27D4" w:rsidRDefault="00532C8A" w:rsidP="00384F59"/>
    <w:p w14:paraId="69BFD45B" w14:textId="5F706EC6" w:rsidR="00127A70" w:rsidRPr="009F6CAE" w:rsidRDefault="00127A70" w:rsidP="00384F59">
      <w:bookmarkStart w:id="585" w:name="OLE_LINK6"/>
      <w:r w:rsidRPr="00DD27D4">
        <w:t>Tiszta</w:t>
      </w:r>
      <w:r w:rsidRPr="00DD27D4">
        <w:noBreakHyphen/>
        <w:t>enyhén opálos, színtelen</w:t>
      </w:r>
      <w:r w:rsidRPr="00DD27D4">
        <w:noBreakHyphen/>
        <w:t>halványsárga oldat</w:t>
      </w:r>
      <w:r w:rsidR="009F6CAE">
        <w:t xml:space="preserve">, </w:t>
      </w:r>
      <w:r w:rsidR="009F6CAE" w:rsidRPr="007A47A3">
        <w:t xml:space="preserve">pH célértéke </w:t>
      </w:r>
      <w:r w:rsidR="009F6CAE" w:rsidRPr="009F6CAE">
        <w:rPr>
          <w:lang w:val="hu"/>
        </w:rPr>
        <w:t xml:space="preserve">6,0, ozmolalitása pedig körülbelül </w:t>
      </w:r>
      <w:r w:rsidR="009F6CAE">
        <w:rPr>
          <w:lang w:val="hu"/>
        </w:rPr>
        <w:t>314 </w:t>
      </w:r>
      <w:r w:rsidR="009F6CAE" w:rsidRPr="009F6CAE">
        <w:rPr>
          <w:lang w:val="hu"/>
        </w:rPr>
        <w:t>mOsm/kg</w:t>
      </w:r>
      <w:r w:rsidRPr="00DD27D4">
        <w:t>.</w:t>
      </w:r>
    </w:p>
    <w:bookmarkEnd w:id="585"/>
    <w:p w14:paraId="7F42950D" w14:textId="77777777" w:rsidR="00127A70" w:rsidRPr="00DD27D4" w:rsidRDefault="00127A70" w:rsidP="00384F59"/>
    <w:p w14:paraId="385D0670" w14:textId="77777777" w:rsidR="00127A70" w:rsidRPr="00DD27D4" w:rsidRDefault="00127A70" w:rsidP="00384F59"/>
    <w:p w14:paraId="63CCD41F" w14:textId="77777777" w:rsidR="00127A70" w:rsidRPr="003E44C0" w:rsidRDefault="00127A70" w:rsidP="0085633B">
      <w:pPr>
        <w:keepNext/>
        <w:ind w:left="567" w:hanging="567"/>
        <w:outlineLvl w:val="1"/>
        <w:rPr>
          <w:b/>
          <w:bCs/>
        </w:rPr>
      </w:pPr>
      <w:r w:rsidRPr="003E44C0">
        <w:rPr>
          <w:b/>
          <w:bCs/>
        </w:rPr>
        <w:t>4.</w:t>
      </w:r>
      <w:r w:rsidRPr="003E44C0">
        <w:rPr>
          <w:b/>
          <w:bCs/>
        </w:rPr>
        <w:tab/>
        <w:t>KLINIKAI JELLEMZŐK</w:t>
      </w:r>
    </w:p>
    <w:p w14:paraId="43F29682" w14:textId="77777777" w:rsidR="00127A70" w:rsidRPr="00DD27D4" w:rsidRDefault="00127A70" w:rsidP="000308D0">
      <w:pPr>
        <w:keepNext/>
      </w:pPr>
    </w:p>
    <w:p w14:paraId="4C84CC9F" w14:textId="77777777" w:rsidR="00127A70" w:rsidRPr="00DD27D4" w:rsidRDefault="00127A70" w:rsidP="0085633B">
      <w:pPr>
        <w:keepNext/>
        <w:ind w:left="567" w:hanging="567"/>
        <w:outlineLvl w:val="2"/>
        <w:rPr>
          <w:b/>
        </w:rPr>
      </w:pPr>
      <w:r w:rsidRPr="00DD27D4">
        <w:rPr>
          <w:b/>
        </w:rPr>
        <w:t>4.1</w:t>
      </w:r>
      <w:r w:rsidRPr="00DD27D4">
        <w:rPr>
          <w:b/>
        </w:rPr>
        <w:tab/>
        <w:t>Terápiás javallatok</w:t>
      </w:r>
    </w:p>
    <w:p w14:paraId="1DAACFF9" w14:textId="77777777" w:rsidR="00127A70" w:rsidRPr="00DD27D4" w:rsidRDefault="00127A70" w:rsidP="000308D0">
      <w:pPr>
        <w:keepNext/>
      </w:pPr>
    </w:p>
    <w:p w14:paraId="3CF93FA0" w14:textId="77777777" w:rsidR="00CB7BA3" w:rsidRPr="009D655C" w:rsidRDefault="00CB7BA3" w:rsidP="000308D0">
      <w:pPr>
        <w:keepNext/>
        <w:rPr>
          <w:u w:val="single"/>
        </w:rPr>
      </w:pPr>
      <w:r w:rsidRPr="009D655C">
        <w:rPr>
          <w:u w:val="single"/>
        </w:rPr>
        <w:t>Plakkos psoriasis</w:t>
      </w:r>
    </w:p>
    <w:p w14:paraId="144D453A" w14:textId="77777777" w:rsidR="00497B0D" w:rsidRPr="009D655C" w:rsidRDefault="00497B0D" w:rsidP="000308D0">
      <w:pPr>
        <w:keepNext/>
        <w:rPr>
          <w:u w:val="single"/>
        </w:rPr>
      </w:pPr>
    </w:p>
    <w:p w14:paraId="410AB17F" w14:textId="2FCC18EA" w:rsidR="00127A70" w:rsidRPr="00DD27D4" w:rsidRDefault="00127A70" w:rsidP="00384F59">
      <w:r w:rsidRPr="00DD27D4">
        <w:t>A STELARA közepes fokú vagy súlyos plakkos psoriasis kezelésére javasolt felnőtteknek, akik más szisztémás terápiákra – beleértve a ciklosporint, metotrexátot</w:t>
      </w:r>
      <w:r w:rsidR="00CB7BA3" w:rsidRPr="00DD27D4">
        <w:t xml:space="preserve"> (MTX)</w:t>
      </w:r>
      <w:r w:rsidRPr="00DD27D4">
        <w:t xml:space="preserve"> </w:t>
      </w:r>
      <w:r w:rsidR="00A850D8">
        <w:t>vagy</w:t>
      </w:r>
      <w:r w:rsidR="00A850D8" w:rsidRPr="00DD27D4">
        <w:t xml:space="preserve"> </w:t>
      </w:r>
      <w:r w:rsidRPr="00DD27D4">
        <w:t>PUVA</w:t>
      </w:r>
      <w:r w:rsidRPr="00DD27D4">
        <w:noBreakHyphen/>
        <w:t xml:space="preserve">t </w:t>
      </w:r>
      <w:r w:rsidR="00CB7BA3" w:rsidRPr="00DD27D4">
        <w:t>(psoralen és ultraibolya</w:t>
      </w:r>
      <w:r w:rsidR="00732B61" w:rsidRPr="00DD27D4">
        <w:t> </w:t>
      </w:r>
      <w:r w:rsidR="00CB7BA3" w:rsidRPr="00DD27D4">
        <w:t xml:space="preserve">A) </w:t>
      </w:r>
      <w:r w:rsidR="002309CD">
        <w:t>–</w:t>
      </w:r>
      <w:r w:rsidRPr="00DD27D4">
        <w:t xml:space="preserve"> nem reagáltak vagy akiknél az ellenjavallt vagy akik azt nem tolerálják (lásd 5.1</w:t>
      </w:r>
      <w:r w:rsidR="003E44C0">
        <w:t> pont</w:t>
      </w:r>
      <w:r w:rsidRPr="00DD27D4">
        <w:t>).</w:t>
      </w:r>
    </w:p>
    <w:p w14:paraId="52481CD8" w14:textId="77777777" w:rsidR="00CB7BA3" w:rsidRDefault="00CB7BA3" w:rsidP="00384F59"/>
    <w:p w14:paraId="33875DCA" w14:textId="35A2B89F" w:rsidR="0027578C" w:rsidRPr="00E01AFB" w:rsidRDefault="00992629" w:rsidP="0027578C">
      <w:pPr>
        <w:keepNext/>
        <w:widowControl w:val="0"/>
        <w:suppressAutoHyphens w:val="0"/>
        <w:rPr>
          <w:u w:val="single"/>
          <w:lang w:eastAsia="hu-HU" w:bidi="hu-HU"/>
        </w:rPr>
      </w:pPr>
      <w:r>
        <w:rPr>
          <w:szCs w:val="22"/>
          <w:u w:val="single"/>
          <w:lang w:eastAsia="hu-HU" w:bidi="hu-HU"/>
        </w:rPr>
        <w:t>P</w:t>
      </w:r>
      <w:r w:rsidR="0027578C" w:rsidRPr="00E01AFB">
        <w:rPr>
          <w:szCs w:val="22"/>
          <w:u w:val="single"/>
          <w:lang w:eastAsia="hu-HU" w:bidi="hu-HU"/>
        </w:rPr>
        <w:t>lakkos psoriasis</w:t>
      </w:r>
      <w:r>
        <w:rPr>
          <w:szCs w:val="22"/>
          <w:u w:val="single"/>
          <w:lang w:eastAsia="hu-HU" w:bidi="hu-HU"/>
        </w:rPr>
        <w:t xml:space="preserve"> g</w:t>
      </w:r>
      <w:r w:rsidRPr="00E01AFB">
        <w:rPr>
          <w:szCs w:val="22"/>
          <w:u w:val="single"/>
          <w:lang w:eastAsia="hu-HU" w:bidi="hu-HU"/>
        </w:rPr>
        <w:t>yermek</w:t>
      </w:r>
      <w:r>
        <w:rPr>
          <w:szCs w:val="22"/>
          <w:u w:val="single"/>
          <w:lang w:eastAsia="hu-HU" w:bidi="hu-HU"/>
        </w:rPr>
        <w:t>eknél és serdülők</w:t>
      </w:r>
      <w:r w:rsidR="00B229DF">
        <w:rPr>
          <w:szCs w:val="22"/>
          <w:u w:val="single"/>
          <w:lang w:eastAsia="hu-HU" w:bidi="hu-HU"/>
        </w:rPr>
        <w:t>nél</w:t>
      </w:r>
    </w:p>
    <w:p w14:paraId="0CE2EAC5" w14:textId="77777777" w:rsidR="00497B0D" w:rsidRPr="00E01AFB" w:rsidRDefault="00497B0D" w:rsidP="0027578C">
      <w:pPr>
        <w:keepNext/>
        <w:widowControl w:val="0"/>
        <w:suppressAutoHyphens w:val="0"/>
        <w:rPr>
          <w:u w:val="single"/>
          <w:lang w:eastAsia="hu-HU" w:bidi="hu-HU"/>
        </w:rPr>
      </w:pPr>
    </w:p>
    <w:p w14:paraId="6B25E79F" w14:textId="40DDE5B4" w:rsidR="0027578C" w:rsidRPr="0027578C" w:rsidRDefault="0027578C" w:rsidP="001F7488">
      <w:r w:rsidRPr="001F7488">
        <w:t xml:space="preserve">A STELARA közepes fokú vagy súlyos plakkos psoriasis kezelésére javallott olyan </w:t>
      </w:r>
      <w:r w:rsidR="00E47EBD">
        <w:t>6</w:t>
      </w:r>
      <w:r w:rsidR="00E47EBD" w:rsidRPr="001F7488">
        <w:t> </w:t>
      </w:r>
      <w:r w:rsidRPr="001F7488">
        <w:t xml:space="preserve">éves és idősebb </w:t>
      </w:r>
      <w:r w:rsidR="00E47EBD">
        <w:t>gyermek</w:t>
      </w:r>
      <w:r w:rsidR="00464BB0">
        <w:t>eknél</w:t>
      </w:r>
      <w:r w:rsidR="00E47EBD">
        <w:t xml:space="preserve"> és </w:t>
      </w:r>
      <w:r w:rsidRPr="001F7488">
        <w:t>serdülőknél, akiknél a betegség más, szisztémás terápiá</w:t>
      </w:r>
      <w:r w:rsidR="00EA11C1">
        <w:t>v</w:t>
      </w:r>
      <w:r w:rsidRPr="001F7488">
        <w:t>al vagy fototerápiával nem kontrollálható megfelelően, vagy akik nem tolerálják azokat (lásd 5.1 pont).</w:t>
      </w:r>
    </w:p>
    <w:p w14:paraId="2833A56A" w14:textId="77777777" w:rsidR="0027578C" w:rsidRPr="00DD27D4" w:rsidRDefault="0027578C" w:rsidP="00384F59"/>
    <w:p w14:paraId="605DA7A7" w14:textId="77777777" w:rsidR="00CB7BA3" w:rsidRPr="009D655C" w:rsidRDefault="006359CE" w:rsidP="000308D0">
      <w:pPr>
        <w:keepNext/>
        <w:rPr>
          <w:u w:val="single"/>
        </w:rPr>
      </w:pPr>
      <w:r w:rsidRPr="009D655C">
        <w:rPr>
          <w:u w:val="single"/>
        </w:rPr>
        <w:t>A</w:t>
      </w:r>
      <w:r w:rsidR="00CB7BA3" w:rsidRPr="009D655C">
        <w:rPr>
          <w:u w:val="single"/>
        </w:rPr>
        <w:t xml:space="preserve">rthritis </w:t>
      </w:r>
      <w:r w:rsidRPr="009D655C">
        <w:rPr>
          <w:u w:val="single"/>
        </w:rPr>
        <w:t xml:space="preserve">psoriatica </w:t>
      </w:r>
      <w:r w:rsidR="00CB7BA3" w:rsidRPr="009D655C">
        <w:rPr>
          <w:u w:val="single"/>
        </w:rPr>
        <w:t>(PsA)</w:t>
      </w:r>
    </w:p>
    <w:p w14:paraId="4A2946F4" w14:textId="77777777" w:rsidR="00497B0D" w:rsidRPr="009D655C" w:rsidRDefault="00497B0D" w:rsidP="000308D0">
      <w:pPr>
        <w:keepNext/>
        <w:rPr>
          <w:u w:val="single"/>
        </w:rPr>
      </w:pPr>
    </w:p>
    <w:p w14:paraId="03F58AD6" w14:textId="77777777" w:rsidR="00CB7BA3" w:rsidRPr="00DD27D4" w:rsidRDefault="00CB7BA3" w:rsidP="00384F59">
      <w:r w:rsidRPr="00DD27D4">
        <w:t>A STELARA önmagában vagy MTX-</w:t>
      </w:r>
      <w:r w:rsidR="007318A1" w:rsidRPr="00DD27D4">
        <w:t>t</w:t>
      </w:r>
      <w:r w:rsidRPr="00DD27D4">
        <w:t xml:space="preserve">al </w:t>
      </w:r>
      <w:r w:rsidR="0091540B" w:rsidRPr="00DD27D4">
        <w:t xml:space="preserve">kombinációban </w:t>
      </w:r>
      <w:r w:rsidRPr="00DD27D4">
        <w:t xml:space="preserve">aktív arthritis </w:t>
      </w:r>
      <w:r w:rsidR="006359CE" w:rsidRPr="00DD27D4">
        <w:t xml:space="preserve">psoriatica </w:t>
      </w:r>
      <w:r w:rsidRPr="00DD27D4">
        <w:t>kezelésére java</w:t>
      </w:r>
      <w:r w:rsidR="0091540B">
        <w:t>llott</w:t>
      </w:r>
      <w:r w:rsidRPr="00DD27D4">
        <w:t xml:space="preserve"> felnőtt</w:t>
      </w:r>
      <w:r w:rsidR="0091540B">
        <w:t xml:space="preserve"> beteg</w:t>
      </w:r>
      <w:r w:rsidRPr="00DD27D4">
        <w:t>ekn</w:t>
      </w:r>
      <w:r w:rsidR="0091540B">
        <w:t>él</w:t>
      </w:r>
      <w:r w:rsidRPr="00DD27D4">
        <w:t xml:space="preserve">, </w:t>
      </w:r>
      <w:r w:rsidR="0091540B">
        <w:t>a</w:t>
      </w:r>
      <w:r w:rsidR="009E0748" w:rsidRPr="00DD27D4">
        <w:t>mikor</w:t>
      </w:r>
      <w:r w:rsidRPr="00DD27D4">
        <w:t xml:space="preserve"> egy előző, nem biológiai</w:t>
      </w:r>
      <w:r w:rsidR="0091540B">
        <w:t>,</w:t>
      </w:r>
      <w:r w:rsidRPr="00DD27D4">
        <w:t xml:space="preserve"> betegség</w:t>
      </w:r>
      <w:r w:rsidR="00732B61" w:rsidRPr="00DD27D4">
        <w:t>et befolyásoló</w:t>
      </w:r>
      <w:r w:rsidRPr="00DD27D4">
        <w:t xml:space="preserve"> rheumaellenes szerrel (</w:t>
      </w:r>
      <w:r w:rsidR="00732B61" w:rsidRPr="00DD27D4">
        <w:rPr>
          <w:snapToGrid w:val="0"/>
          <w:szCs w:val="22"/>
        </w:rPr>
        <w:t>disease</w:t>
      </w:r>
      <w:r w:rsidR="00732B61" w:rsidRPr="00DD27D4">
        <w:rPr>
          <w:snapToGrid w:val="0"/>
          <w:szCs w:val="22"/>
        </w:rPr>
        <w:noBreakHyphen/>
        <w:t>modifying anti</w:t>
      </w:r>
      <w:r w:rsidR="00732B61" w:rsidRPr="00DD27D4">
        <w:rPr>
          <w:snapToGrid w:val="0"/>
          <w:szCs w:val="22"/>
        </w:rPr>
        <w:noBreakHyphen/>
        <w:t>rheumatic drug;</w:t>
      </w:r>
      <w:r w:rsidR="00732B61" w:rsidRPr="00DD27D4">
        <w:t xml:space="preserve"> </w:t>
      </w:r>
      <w:r w:rsidRPr="00DD27D4">
        <w:t>DMARD) végzett terápiára adott</w:t>
      </w:r>
      <w:r w:rsidR="009E0748" w:rsidRPr="00DD27D4">
        <w:t xml:space="preserve"> válasz elégtelen volt (lásd 5.1</w:t>
      </w:r>
      <w:r w:rsidR="003E44C0">
        <w:t> pont</w:t>
      </w:r>
      <w:r w:rsidR="009E0748" w:rsidRPr="00DD27D4">
        <w:t>).</w:t>
      </w:r>
    </w:p>
    <w:p w14:paraId="7DDBED0F" w14:textId="77777777" w:rsidR="00127A70" w:rsidRDefault="00127A70" w:rsidP="00384F59"/>
    <w:p w14:paraId="792256ED" w14:textId="376A0F04" w:rsidR="000C36C3" w:rsidRPr="004F12C8" w:rsidRDefault="000C36C3" w:rsidP="000C36C3">
      <w:pPr>
        <w:keepNext/>
        <w:widowControl w:val="0"/>
      </w:pPr>
      <w:r>
        <w:rPr>
          <w:snapToGrid w:val="0"/>
          <w:u w:val="single"/>
        </w:rPr>
        <w:lastRenderedPageBreak/>
        <w:t>Crohn</w:t>
      </w:r>
      <w:r>
        <w:rPr>
          <w:snapToGrid w:val="0"/>
          <w:u w:val="single"/>
        </w:rPr>
        <w:noBreakHyphen/>
        <w:t>betegség</w:t>
      </w:r>
      <w:r w:rsidR="006F40CF" w:rsidRPr="006F40CF">
        <w:rPr>
          <w:snapToGrid w:val="0"/>
          <w:u w:val="single"/>
        </w:rPr>
        <w:t xml:space="preserve"> </w:t>
      </w:r>
      <w:r w:rsidR="006F40CF">
        <w:rPr>
          <w:snapToGrid w:val="0"/>
          <w:u w:val="single"/>
        </w:rPr>
        <w:t>felnőtteknél</w:t>
      </w:r>
    </w:p>
    <w:p w14:paraId="0EC55301" w14:textId="77777777" w:rsidR="00821688" w:rsidRDefault="00821688" w:rsidP="00DF37EF">
      <w:pPr>
        <w:keepNext/>
        <w:widowControl w:val="0"/>
      </w:pPr>
    </w:p>
    <w:p w14:paraId="356DB351" w14:textId="7ACEE40B" w:rsidR="000C36C3" w:rsidRDefault="000C36C3" w:rsidP="000C36C3">
      <w:pPr>
        <w:widowControl w:val="0"/>
      </w:pPr>
      <w:r>
        <w:t>A STELARA olyan, közepesen súlyos, súlyos, aktív Crohn</w:t>
      </w:r>
      <w:r>
        <w:noBreakHyphen/>
        <w:t>betegségben szenvedő betegek kezelésére javallott, akik vagy inadekvát válaszreakciót adtak a konvencionális kezelésére vagy egy TNF</w:t>
      </w:r>
      <w:r w:rsidR="004252C7" w:rsidRPr="00DD27D4">
        <w:t>α</w:t>
      </w:r>
      <w:r w:rsidR="00E16E60">
        <w:t>-</w:t>
      </w:r>
      <w:r>
        <w:t>antagonistára, vagy megszűnt az ezekre adott válaszreakciójuk, vagy intoleránsak voltak ezekre.</w:t>
      </w:r>
    </w:p>
    <w:p w14:paraId="4C84EF96" w14:textId="77777777" w:rsidR="000C36C3" w:rsidRDefault="000C36C3" w:rsidP="00384F59"/>
    <w:p w14:paraId="28935C85" w14:textId="6E0F60CC" w:rsidR="00497B0D" w:rsidRPr="00497B0D" w:rsidRDefault="00497B0D" w:rsidP="00497B0D">
      <w:pPr>
        <w:keepNext/>
        <w:suppressAutoHyphens w:val="0"/>
        <w:rPr>
          <w:u w:val="single"/>
          <w:lang w:eastAsia="en-US"/>
        </w:rPr>
      </w:pPr>
      <w:r w:rsidRPr="00497B0D">
        <w:rPr>
          <w:u w:val="single"/>
          <w:lang w:eastAsia="en-US"/>
        </w:rPr>
        <w:t>Crohn</w:t>
      </w:r>
      <w:r w:rsidRPr="00497B0D">
        <w:rPr>
          <w:u w:val="single"/>
          <w:lang w:eastAsia="en-US"/>
        </w:rPr>
        <w:noBreakHyphen/>
        <w:t>betegség</w:t>
      </w:r>
      <w:r w:rsidR="006F40CF">
        <w:rPr>
          <w:u w:val="single"/>
          <w:lang w:eastAsia="en-US"/>
        </w:rPr>
        <w:t xml:space="preserve"> </w:t>
      </w:r>
      <w:r w:rsidR="006F40CF" w:rsidRPr="006F40CF">
        <w:rPr>
          <w:u w:val="single"/>
          <w:lang w:eastAsia="en-US"/>
        </w:rPr>
        <w:t>gyermekeknél és serdülőknél</w:t>
      </w:r>
    </w:p>
    <w:p w14:paraId="38511656" w14:textId="77777777" w:rsidR="00497B0D" w:rsidRPr="00497B0D" w:rsidRDefault="00497B0D" w:rsidP="00497B0D">
      <w:pPr>
        <w:keepNext/>
        <w:suppressAutoHyphens w:val="0"/>
        <w:rPr>
          <w:u w:val="single"/>
          <w:lang w:eastAsia="en-US"/>
        </w:rPr>
      </w:pPr>
    </w:p>
    <w:p w14:paraId="19D2A7AD" w14:textId="3E9187B3" w:rsidR="00497B0D" w:rsidRPr="00497B0D" w:rsidRDefault="00497B0D" w:rsidP="00497B0D">
      <w:pPr>
        <w:widowControl w:val="0"/>
        <w:suppressAutoHyphens w:val="0"/>
        <w:rPr>
          <w:szCs w:val="22"/>
          <w:lang w:eastAsia="en-US"/>
        </w:rPr>
      </w:pPr>
      <w:r w:rsidRPr="00497B0D">
        <w:rPr>
          <w:lang w:eastAsia="en-US"/>
        </w:rPr>
        <w:t>A STELARA olyan, közepesen súlyos</w:t>
      </w:r>
      <w:r w:rsidR="0021117C">
        <w:rPr>
          <w:lang w:eastAsia="en-US"/>
        </w:rPr>
        <w:t xml:space="preserve"> vagy</w:t>
      </w:r>
      <w:r w:rsidRPr="00497B0D">
        <w:rPr>
          <w:lang w:eastAsia="en-US"/>
        </w:rPr>
        <w:t xml:space="preserve"> súlyos, aktív Crohn</w:t>
      </w:r>
      <w:r w:rsidRPr="00497B0D">
        <w:rPr>
          <w:lang w:eastAsia="en-US"/>
        </w:rPr>
        <w:noBreakHyphen/>
        <w:t xml:space="preserve">betegségben szenvedő, </w:t>
      </w:r>
      <w:r w:rsidR="007136A3">
        <w:rPr>
          <w:lang w:eastAsia="en-US"/>
        </w:rPr>
        <w:t>2 éves kort betöltött</w:t>
      </w:r>
      <w:r w:rsidRPr="00497B0D">
        <w:rPr>
          <w:lang w:eastAsia="en-US"/>
        </w:rPr>
        <w:t xml:space="preserve"> </w:t>
      </w:r>
      <w:r w:rsidR="006F40CF">
        <w:rPr>
          <w:lang w:eastAsia="en-US"/>
        </w:rPr>
        <w:t>gyermekek és serdülők</w:t>
      </w:r>
      <w:r w:rsidRPr="00497B0D">
        <w:rPr>
          <w:lang w:eastAsia="en-US"/>
        </w:rPr>
        <w:t xml:space="preserve"> kezelésére javallott, akik vagy inadekvát válaszreakciót adtak a konvencionális kezelésre vagy biológiai terápiára, vagy intoleránsak voltak ezekre.</w:t>
      </w:r>
    </w:p>
    <w:p w14:paraId="0000E82D" w14:textId="77777777" w:rsidR="00497B0D" w:rsidRDefault="00497B0D" w:rsidP="00384F59"/>
    <w:p w14:paraId="22E81A12" w14:textId="52D9A8FD" w:rsidR="00506D51" w:rsidRPr="002F6271" w:rsidRDefault="00506D51" w:rsidP="00506D51">
      <w:pPr>
        <w:keepNext/>
        <w:rPr>
          <w:u w:val="single"/>
        </w:rPr>
      </w:pPr>
      <w:r>
        <w:rPr>
          <w:u w:val="single"/>
        </w:rPr>
        <w:t>Colitis ulcerosa</w:t>
      </w:r>
      <w:ins w:id="586" w:author="translator" w:date="2026-04-29T22:16:00Z">
        <w:r w:rsidR="0099482C">
          <w:rPr>
            <w:u w:val="single"/>
          </w:rPr>
          <w:t xml:space="preserve"> felnőtteknél</w:t>
        </w:r>
      </w:ins>
    </w:p>
    <w:p w14:paraId="23955353" w14:textId="77777777" w:rsidR="006C24BB" w:rsidRPr="002F6271" w:rsidRDefault="006C24BB" w:rsidP="00506D51">
      <w:pPr>
        <w:keepNext/>
        <w:rPr>
          <w:u w:val="single"/>
        </w:rPr>
      </w:pPr>
    </w:p>
    <w:p w14:paraId="3D3CF071" w14:textId="044ACF24" w:rsidR="00506D51" w:rsidRDefault="00506D51" w:rsidP="00506D51">
      <w:pPr>
        <w:widowControl w:val="0"/>
      </w:pPr>
      <w:r>
        <w:t>A STELARA olyan, közepesen súlyos</w:t>
      </w:r>
      <w:r w:rsidR="00035D67">
        <w:t xml:space="preserve"> vagy</w:t>
      </w:r>
      <w:r>
        <w:t xml:space="preserve"> súlyos, aktív colitis ulcerosában szenvedő betegek kezelésére javallott, akik vagy inadekvát válaszreakciót adtak a konvencionális kezelésére vagy egy biológiai terápiára, vagy megszűnt az ezekre adott válaszreakciójuk, vagy intoleránsak voltak ezekre.</w:t>
      </w:r>
    </w:p>
    <w:p w14:paraId="65E0F8F6" w14:textId="77777777" w:rsidR="00506D51" w:rsidRDefault="00506D51" w:rsidP="00384F59">
      <w:pPr>
        <w:rPr>
          <w:ins w:id="587" w:author="translator" w:date="2026-04-29T22:16:00Z"/>
        </w:rPr>
      </w:pPr>
    </w:p>
    <w:p w14:paraId="6ECA37E8" w14:textId="77777777" w:rsidR="00312D56" w:rsidRPr="00A90120" w:rsidRDefault="00312D56" w:rsidP="00312D56">
      <w:pPr>
        <w:keepNext/>
        <w:suppressAutoHyphens w:val="0"/>
        <w:rPr>
          <w:ins w:id="588" w:author="translator" w:date="2026-04-29T22:16:00Z"/>
          <w:rFonts w:eastAsia="Calibri"/>
          <w:szCs w:val="24"/>
          <w:u w:val="single"/>
          <w:lang w:eastAsia="en-US"/>
          <w14:ligatures w14:val="standardContextual"/>
        </w:rPr>
      </w:pPr>
      <w:ins w:id="589" w:author="translator" w:date="2026-04-29T22:16:00Z">
        <w:r w:rsidRPr="00312D56">
          <w:rPr>
            <w:rFonts w:eastAsia="Calibri"/>
            <w:szCs w:val="24"/>
            <w:u w:val="single"/>
            <w:lang w:val="hu" w:eastAsia="en-US"/>
            <w14:ligatures w14:val="standardContextual"/>
          </w:rPr>
          <w:t>Colitis ulcerosa gyermekeknél és serdülőknél</w:t>
        </w:r>
      </w:ins>
    </w:p>
    <w:p w14:paraId="5ECFB897" w14:textId="77777777" w:rsidR="00312D56" w:rsidRPr="0084793F" w:rsidRDefault="00312D56" w:rsidP="00312D56">
      <w:pPr>
        <w:keepNext/>
        <w:widowControl w:val="0"/>
        <w:suppressAutoHyphens w:val="0"/>
        <w:rPr>
          <w:ins w:id="590" w:author="translator" w:date="2026-04-29T22:16:00Z"/>
          <w:rFonts w:eastAsia="Calibri"/>
          <w:rPrChange w:id="591" w:author="EUCP BE1" w:date="2026-05-08T15:54:00Z">
            <w:rPr>
              <w:ins w:id="592" w:author="translator" w:date="2026-04-29T22:16:00Z"/>
              <w:rFonts w:eastAsia="Calibri"/>
              <w:kern w:val="2"/>
              <w:szCs w:val="22"/>
              <w:lang w:eastAsia="en-US"/>
              <w14:ligatures w14:val="standardContextual"/>
            </w:rPr>
          </w:rPrChange>
        </w:rPr>
      </w:pPr>
    </w:p>
    <w:p w14:paraId="61E955B1" w14:textId="77777777" w:rsidR="00312D56" w:rsidRPr="0084793F" w:rsidRDefault="00312D56">
      <w:pPr>
        <w:widowControl w:val="0"/>
        <w:suppressAutoHyphens w:val="0"/>
        <w:rPr>
          <w:ins w:id="593" w:author="translator" w:date="2026-04-29T22:16:00Z"/>
          <w:rFonts w:eastAsia="Calibri"/>
          <w:rPrChange w:id="594" w:author="EUCP BE1" w:date="2026-05-08T15:54:00Z">
            <w:rPr>
              <w:ins w:id="595" w:author="translator" w:date="2026-04-29T22:16:00Z"/>
              <w:rFonts w:eastAsia="Calibri"/>
              <w:kern w:val="2"/>
              <w:szCs w:val="22"/>
              <w:lang w:eastAsia="en-US"/>
              <w14:ligatures w14:val="standardContextual"/>
            </w:rPr>
          </w:rPrChange>
        </w:rPr>
        <w:pPrChange w:id="596" w:author="EUCP BE1" w:date="2026-05-08T16:04:00Z">
          <w:pPr>
            <w:keepNext/>
            <w:widowControl w:val="0"/>
            <w:suppressAutoHyphens w:val="0"/>
          </w:pPr>
        </w:pPrChange>
      </w:pPr>
      <w:ins w:id="597" w:author="translator" w:date="2026-04-29T22:16:00Z">
        <w:r w:rsidRPr="0084793F">
          <w:rPr>
            <w:rFonts w:eastAsia="Calibri"/>
            <w:rPrChange w:id="598" w:author="EUCP BE1" w:date="2026-05-08T15:54:00Z">
              <w:rPr>
                <w:rFonts w:eastAsia="Calibri"/>
                <w:kern w:val="2"/>
                <w:szCs w:val="22"/>
                <w:lang w:val="hu" w:eastAsia="en-US"/>
                <w14:ligatures w14:val="standardContextual"/>
              </w:rPr>
            </w:rPrChange>
          </w:rPr>
          <w:t>A STELARA olyan, közepesen súlyos vagy súlyos, aktív colitis ulcerosában szenvedő, 2 éves kort betöltött gyermekek és serdülők kezelésére javallott, akik vagy inadekvát válaszreakciót adtak a konvencionális kezelésre vagy biológiai terápiára, vagy intoleránsak voltak ezekre.</w:t>
        </w:r>
      </w:ins>
    </w:p>
    <w:p w14:paraId="22EC5A99" w14:textId="77777777" w:rsidR="00312D56" w:rsidRPr="00DD27D4" w:rsidRDefault="00312D56" w:rsidP="00384F59"/>
    <w:p w14:paraId="02BBF460" w14:textId="77777777" w:rsidR="00127A70" w:rsidRPr="003E44C0" w:rsidRDefault="00C04B56" w:rsidP="0085633B">
      <w:pPr>
        <w:keepNext/>
        <w:ind w:left="567" w:hanging="567"/>
        <w:outlineLvl w:val="2"/>
        <w:rPr>
          <w:b/>
          <w:bCs/>
        </w:rPr>
      </w:pPr>
      <w:r w:rsidRPr="003E44C0">
        <w:rPr>
          <w:b/>
          <w:bCs/>
        </w:rPr>
        <w:t>4.2</w:t>
      </w:r>
      <w:r w:rsidRPr="003E44C0">
        <w:rPr>
          <w:b/>
          <w:bCs/>
        </w:rPr>
        <w:tab/>
      </w:r>
      <w:r w:rsidR="00127A70" w:rsidRPr="003E44C0">
        <w:rPr>
          <w:b/>
          <w:bCs/>
        </w:rPr>
        <w:t>Adagolás és alkalmazás</w:t>
      </w:r>
    </w:p>
    <w:p w14:paraId="7F9AB5C7" w14:textId="77777777" w:rsidR="00127A70" w:rsidRPr="002D7988" w:rsidRDefault="00127A70" w:rsidP="000308D0">
      <w:pPr>
        <w:keepNext/>
        <w:rPr>
          <w:bCs/>
        </w:rPr>
      </w:pPr>
    </w:p>
    <w:p w14:paraId="6D3C8842" w14:textId="77777777" w:rsidR="00127A70" w:rsidRPr="00DD27D4" w:rsidRDefault="00127A70" w:rsidP="00384F59">
      <w:pPr>
        <w:rPr>
          <w:bCs/>
        </w:rPr>
      </w:pPr>
      <w:r w:rsidRPr="00DD27D4">
        <w:rPr>
          <w:bCs/>
        </w:rPr>
        <w:t xml:space="preserve">A STELARA alkalmazása a </w:t>
      </w:r>
      <w:r w:rsidR="00247D4A" w:rsidRPr="00247D4A">
        <w:rPr>
          <w:bCs/>
          <w:lang w:bidi="hu-HU"/>
        </w:rPr>
        <w:t xml:space="preserve">STELARA indikációinak megfelelő betegségek </w:t>
      </w:r>
      <w:r w:rsidRPr="00DD27D4">
        <w:rPr>
          <w:bCs/>
        </w:rPr>
        <w:t>diagnózisában és kezelésében jártas orvos</w:t>
      </w:r>
      <w:r w:rsidR="00247D4A">
        <w:rPr>
          <w:bCs/>
        </w:rPr>
        <w:t>ok</w:t>
      </w:r>
      <w:r w:rsidRPr="00DD27D4">
        <w:rPr>
          <w:bCs/>
        </w:rPr>
        <w:t xml:space="preserve"> irányítása és felügyelete mellett javasolt.</w:t>
      </w:r>
    </w:p>
    <w:p w14:paraId="46442B36" w14:textId="77777777" w:rsidR="00127A70" w:rsidRPr="00DD27D4" w:rsidRDefault="00127A70" w:rsidP="00384F59">
      <w:pPr>
        <w:rPr>
          <w:bCs/>
        </w:rPr>
      </w:pPr>
    </w:p>
    <w:p w14:paraId="403A8B5D" w14:textId="77777777" w:rsidR="00127A70" w:rsidRPr="00DD27D4" w:rsidRDefault="00127A70" w:rsidP="000308D0">
      <w:pPr>
        <w:keepNext/>
        <w:rPr>
          <w:bCs/>
          <w:u w:val="single"/>
        </w:rPr>
      </w:pPr>
      <w:r w:rsidRPr="00DD27D4">
        <w:rPr>
          <w:bCs/>
          <w:u w:val="single"/>
        </w:rPr>
        <w:t>Adagolás</w:t>
      </w:r>
    </w:p>
    <w:p w14:paraId="210132F9" w14:textId="77777777" w:rsidR="00725C6C" w:rsidRPr="00DD27D4" w:rsidRDefault="00725C6C" w:rsidP="000308D0">
      <w:pPr>
        <w:keepNext/>
        <w:rPr>
          <w:bCs/>
          <w:u w:val="single"/>
        </w:rPr>
      </w:pPr>
    </w:p>
    <w:p w14:paraId="460D392C" w14:textId="77777777" w:rsidR="00725C6C" w:rsidRPr="007A47A3" w:rsidRDefault="00725C6C" w:rsidP="000308D0">
      <w:pPr>
        <w:keepNext/>
        <w:rPr>
          <w:bCs/>
          <w:i/>
          <w:iCs/>
          <w:u w:val="single"/>
        </w:rPr>
      </w:pPr>
      <w:r w:rsidRPr="007A47A3">
        <w:rPr>
          <w:bCs/>
          <w:i/>
          <w:iCs/>
          <w:u w:val="single"/>
        </w:rPr>
        <w:t>Plakkos psoriasis</w:t>
      </w:r>
    </w:p>
    <w:p w14:paraId="0457281A" w14:textId="54CBFD23" w:rsidR="00127A70" w:rsidRPr="00DD27D4" w:rsidRDefault="00127A70">
      <w:pPr>
        <w:pStyle w:val="EndnoteText"/>
        <w:rPr>
          <w:bCs/>
        </w:rPr>
      </w:pPr>
      <w:r w:rsidRPr="00DD27D4">
        <w:rPr>
          <w:bCs/>
        </w:rPr>
        <w:t>A STELARA ajánlott adagolása szerint a kezdő dózis 45</w:t>
      </w:r>
      <w:r w:rsidR="003E44C0">
        <w:rPr>
          <w:bCs/>
        </w:rPr>
        <w:t> mg</w:t>
      </w:r>
      <w:r w:rsidRPr="00DD27D4">
        <w:rPr>
          <w:bCs/>
        </w:rPr>
        <w:t xml:space="preserve"> subcutan adva, melyet egy 45</w:t>
      </w:r>
      <w:r w:rsidR="003E44C0">
        <w:rPr>
          <w:bCs/>
        </w:rPr>
        <w:t> mg</w:t>
      </w:r>
      <w:r w:rsidRPr="00DD27D4">
        <w:rPr>
          <w:bCs/>
        </w:rPr>
        <w:t xml:space="preserve">-os </w:t>
      </w:r>
      <w:r w:rsidR="002F5F1D">
        <w:rPr>
          <w:bCs/>
        </w:rPr>
        <w:t>dózis</w:t>
      </w:r>
      <w:r w:rsidRPr="00DD27D4">
        <w:rPr>
          <w:bCs/>
        </w:rPr>
        <w:t xml:space="preserve"> követ 4</w:t>
      </w:r>
      <w:r w:rsidR="003E44C0">
        <w:rPr>
          <w:bCs/>
        </w:rPr>
        <w:t> hét</w:t>
      </w:r>
      <w:r w:rsidRPr="00DD27D4">
        <w:rPr>
          <w:bCs/>
        </w:rPr>
        <w:t>tel később, majd 12</w:t>
      </w:r>
      <w:r w:rsidR="003E44C0">
        <w:rPr>
          <w:bCs/>
        </w:rPr>
        <w:t> het</w:t>
      </w:r>
      <w:r w:rsidRPr="00DD27D4">
        <w:rPr>
          <w:bCs/>
        </w:rPr>
        <w:t>ente.</w:t>
      </w:r>
    </w:p>
    <w:p w14:paraId="1EAA1C21" w14:textId="77777777" w:rsidR="00127A70" w:rsidRPr="00DD27D4" w:rsidRDefault="00127A70"/>
    <w:p w14:paraId="7F05D7AE" w14:textId="77777777" w:rsidR="00127A70" w:rsidRPr="00DD27D4" w:rsidRDefault="00127A70">
      <w:r w:rsidRPr="00DD27D4">
        <w:t>Azoknál a betegeknél, akik a kezelés 28.</w:t>
      </w:r>
      <w:r w:rsidR="003E44C0">
        <w:t> het</w:t>
      </w:r>
      <w:r w:rsidRPr="00DD27D4">
        <w:t>éig nem reagáltak, megfontolandó a kezelés abbahagyása.</w:t>
      </w:r>
    </w:p>
    <w:p w14:paraId="1E30292C" w14:textId="77777777" w:rsidR="00127A70" w:rsidRPr="00DD27D4" w:rsidRDefault="00127A70"/>
    <w:p w14:paraId="38A8334F" w14:textId="1BC1F998" w:rsidR="00127A70" w:rsidRPr="00DD27D4" w:rsidRDefault="00127A70" w:rsidP="000308D0">
      <w:pPr>
        <w:keepNext/>
        <w:rPr>
          <w:i/>
          <w:iCs/>
        </w:rPr>
      </w:pPr>
      <w:r w:rsidRPr="00DD27D4">
        <w:rPr>
          <w:i/>
          <w:iCs/>
        </w:rPr>
        <w:t>100</w:t>
      </w:r>
      <w:r w:rsidR="003E44C0">
        <w:rPr>
          <w:i/>
          <w:iCs/>
        </w:rPr>
        <w:t> kg</w:t>
      </w:r>
      <w:r w:rsidRPr="00DD27D4">
        <w:rPr>
          <w:i/>
          <w:iCs/>
        </w:rPr>
        <w:t xml:space="preserve">-ot meghaladó </w:t>
      </w:r>
      <w:r w:rsidR="008C51D1">
        <w:rPr>
          <w:i/>
          <w:iCs/>
        </w:rPr>
        <w:t>testtömegű</w:t>
      </w:r>
      <w:r w:rsidRPr="00DD27D4">
        <w:rPr>
          <w:i/>
          <w:iCs/>
        </w:rPr>
        <w:t xml:space="preserve"> betegek</w:t>
      </w:r>
    </w:p>
    <w:p w14:paraId="27C52BA0" w14:textId="6F097F67" w:rsidR="00127A70" w:rsidRPr="00DD27D4" w:rsidRDefault="00127A70">
      <w:r w:rsidRPr="00DD27D4">
        <w:t>A 100</w:t>
      </w:r>
      <w:r w:rsidR="003E44C0">
        <w:t> kg</w:t>
      </w:r>
      <w:r w:rsidRPr="00DD27D4">
        <w:t xml:space="preserve">-ot meghaladó </w:t>
      </w:r>
      <w:r w:rsidR="008C51D1">
        <w:t>testtömegű</w:t>
      </w:r>
      <w:r w:rsidRPr="00DD27D4">
        <w:t xml:space="preserve"> betegek kezdő </w:t>
      </w:r>
      <w:r w:rsidR="002F5F1D">
        <w:t>dózis</w:t>
      </w:r>
      <w:r w:rsidRPr="00DD27D4">
        <w:t>a 90</w:t>
      </w:r>
      <w:r w:rsidR="003E44C0">
        <w:t> mg</w:t>
      </w:r>
      <w:r w:rsidRPr="00DD27D4">
        <w:t xml:space="preserve"> subcutan adva, </w:t>
      </w:r>
      <w:r w:rsidRPr="00DD27D4">
        <w:rPr>
          <w:bCs/>
        </w:rPr>
        <w:t>melyet egy 90</w:t>
      </w:r>
      <w:r w:rsidR="003E44C0">
        <w:rPr>
          <w:bCs/>
        </w:rPr>
        <w:t> mg</w:t>
      </w:r>
      <w:r w:rsidRPr="00DD27D4">
        <w:rPr>
          <w:bCs/>
        </w:rPr>
        <w:t xml:space="preserve">-os </w:t>
      </w:r>
      <w:r w:rsidR="002F5F1D">
        <w:rPr>
          <w:bCs/>
        </w:rPr>
        <w:t>dózis</w:t>
      </w:r>
      <w:r w:rsidRPr="00DD27D4">
        <w:rPr>
          <w:bCs/>
        </w:rPr>
        <w:t xml:space="preserve"> követ 4</w:t>
      </w:r>
      <w:r w:rsidR="003E44C0">
        <w:rPr>
          <w:bCs/>
        </w:rPr>
        <w:t> hét</w:t>
      </w:r>
      <w:r w:rsidRPr="00DD27D4">
        <w:rPr>
          <w:bCs/>
        </w:rPr>
        <w:t>tel később</w:t>
      </w:r>
      <w:r w:rsidRPr="00DD27D4">
        <w:t>, majd 12</w:t>
      </w:r>
      <w:r w:rsidR="003E44C0">
        <w:t> het</w:t>
      </w:r>
      <w:r w:rsidRPr="00DD27D4">
        <w:t>ente. Ezeknél a betegeknél a 45</w:t>
      </w:r>
      <w:r w:rsidR="003E44C0">
        <w:t> mg</w:t>
      </w:r>
      <w:r w:rsidRPr="00DD27D4">
        <w:noBreakHyphen/>
        <w:t>os dózis is hatásosnak bizonyult. Mindamellett 90</w:t>
      </w:r>
      <w:r w:rsidR="003E44C0">
        <w:t> mg</w:t>
      </w:r>
      <w:r w:rsidRPr="00DD27D4">
        <w:t xml:space="preserve"> nagyobb hatásosságot eredményezett (lásd 5.1</w:t>
      </w:r>
      <w:r w:rsidR="003E44C0">
        <w:t> pont</w:t>
      </w:r>
      <w:r w:rsidRPr="00DD27D4">
        <w:t xml:space="preserve">, </w:t>
      </w:r>
      <w:del w:id="599" w:author="translator" w:date="2026-04-29T22:17:00Z">
        <w:r w:rsidR="00047E50" w:rsidDel="00312D56">
          <w:delText>5</w:delText>
        </w:r>
      </w:del>
      <w:ins w:id="600" w:author="translator" w:date="2026-04-29T22:17:00Z">
        <w:del w:id="601" w:author="HU LOC 3.1" w:date="2026-06-02T13:51:00Z">
          <w:r w:rsidR="00312D56" w:rsidDel="00C4641A">
            <w:delText>6</w:delText>
          </w:r>
        </w:del>
      </w:ins>
      <w:ins w:id="602" w:author="HU LOC 3.1" w:date="2026-06-02T13:51:00Z">
        <w:r w:rsidR="00C4641A">
          <w:t>5</w:t>
        </w:r>
      </w:ins>
      <w:r w:rsidRPr="00DD27D4">
        <w:t>.</w:t>
      </w:r>
      <w:r w:rsidR="00485F8E">
        <w:t> </w:t>
      </w:r>
      <w:r w:rsidRPr="00DD27D4">
        <w:t>táblázat).</w:t>
      </w:r>
    </w:p>
    <w:p w14:paraId="52276F5E" w14:textId="77777777" w:rsidR="00336A46" w:rsidRPr="00DD27D4" w:rsidRDefault="00336A46"/>
    <w:p w14:paraId="4DE8459C" w14:textId="77777777" w:rsidR="00336A46" w:rsidRPr="007A47A3" w:rsidRDefault="006359CE" w:rsidP="000308D0">
      <w:pPr>
        <w:keepNext/>
        <w:rPr>
          <w:i/>
          <w:iCs/>
          <w:u w:val="single"/>
        </w:rPr>
      </w:pPr>
      <w:r w:rsidRPr="007A47A3">
        <w:rPr>
          <w:i/>
          <w:iCs/>
          <w:u w:val="single"/>
        </w:rPr>
        <w:t>A</w:t>
      </w:r>
      <w:r w:rsidR="00336A46" w:rsidRPr="007A47A3">
        <w:rPr>
          <w:i/>
          <w:iCs/>
          <w:u w:val="single"/>
        </w:rPr>
        <w:t>rthritis</w:t>
      </w:r>
      <w:r w:rsidRPr="007A47A3">
        <w:rPr>
          <w:i/>
          <w:iCs/>
          <w:u w:val="single"/>
        </w:rPr>
        <w:t xml:space="preserve"> psoriatica</w:t>
      </w:r>
      <w:r w:rsidR="007050A1" w:rsidRPr="007A47A3">
        <w:rPr>
          <w:i/>
          <w:iCs/>
          <w:u w:val="single"/>
        </w:rPr>
        <w:t xml:space="preserve"> (PsA)</w:t>
      </w:r>
    </w:p>
    <w:p w14:paraId="62C3510E" w14:textId="023FB1BA" w:rsidR="00E855E3" w:rsidRPr="00DD27D4" w:rsidRDefault="00E855E3" w:rsidP="00E855E3">
      <w:pPr>
        <w:pStyle w:val="EndnoteText"/>
        <w:rPr>
          <w:bCs/>
        </w:rPr>
      </w:pPr>
      <w:r w:rsidRPr="00DD27D4">
        <w:rPr>
          <w:bCs/>
        </w:rPr>
        <w:t>A STELARA ajánlott adagolása szerint a kezdő dózis 45</w:t>
      </w:r>
      <w:r w:rsidR="003E44C0">
        <w:rPr>
          <w:bCs/>
        </w:rPr>
        <w:t> mg</w:t>
      </w:r>
      <w:r w:rsidRPr="00DD27D4">
        <w:rPr>
          <w:bCs/>
        </w:rPr>
        <w:t xml:space="preserve"> subcutan adva, melyet egy 45</w:t>
      </w:r>
      <w:r w:rsidR="003E44C0">
        <w:rPr>
          <w:bCs/>
        </w:rPr>
        <w:t> mg</w:t>
      </w:r>
      <w:r w:rsidRPr="00DD27D4">
        <w:rPr>
          <w:bCs/>
        </w:rPr>
        <w:t xml:space="preserve">-os </w:t>
      </w:r>
      <w:r w:rsidR="002F5F1D">
        <w:rPr>
          <w:bCs/>
        </w:rPr>
        <w:t>dózis</w:t>
      </w:r>
      <w:r w:rsidRPr="00DD27D4">
        <w:rPr>
          <w:bCs/>
        </w:rPr>
        <w:t xml:space="preserve"> követ 4</w:t>
      </w:r>
      <w:r w:rsidR="003E44C0">
        <w:rPr>
          <w:bCs/>
        </w:rPr>
        <w:t> hét</w:t>
      </w:r>
      <w:r w:rsidRPr="00DD27D4">
        <w:rPr>
          <w:bCs/>
        </w:rPr>
        <w:t>tel később, majd 12</w:t>
      </w:r>
      <w:r w:rsidR="003E44C0">
        <w:rPr>
          <w:bCs/>
        </w:rPr>
        <w:t> het</w:t>
      </w:r>
      <w:r w:rsidRPr="00DD27D4">
        <w:rPr>
          <w:bCs/>
        </w:rPr>
        <w:t xml:space="preserve">ente. Alternatívaként </w:t>
      </w:r>
      <w:r w:rsidR="00AE3CCB">
        <w:rPr>
          <w:bCs/>
        </w:rPr>
        <w:t xml:space="preserve">a </w:t>
      </w:r>
      <w:r w:rsidRPr="00DD27D4">
        <w:t>100</w:t>
      </w:r>
      <w:r w:rsidR="003E44C0">
        <w:t> kg</w:t>
      </w:r>
      <w:r w:rsidRPr="00DD27D4">
        <w:t xml:space="preserve">-ot meghaladó </w:t>
      </w:r>
      <w:r w:rsidR="008C51D1">
        <w:t>testtömegű</w:t>
      </w:r>
      <w:r w:rsidRPr="00DD27D4">
        <w:t xml:space="preserve"> betegekn</w:t>
      </w:r>
      <w:r w:rsidR="00AE3CCB">
        <w:t xml:space="preserve">él </w:t>
      </w:r>
      <w:r w:rsidR="00AE3CCB" w:rsidRPr="00DD27D4">
        <w:rPr>
          <w:bCs/>
        </w:rPr>
        <w:t>90</w:t>
      </w:r>
      <w:r w:rsidR="003E44C0">
        <w:rPr>
          <w:bCs/>
        </w:rPr>
        <w:t> mg</w:t>
      </w:r>
      <w:r w:rsidR="00AE3CCB" w:rsidRPr="00DD27D4">
        <w:rPr>
          <w:bCs/>
        </w:rPr>
        <w:t xml:space="preserve"> </w:t>
      </w:r>
      <w:r w:rsidR="00AE3CCB">
        <w:rPr>
          <w:bCs/>
        </w:rPr>
        <w:t>alkalmazható</w:t>
      </w:r>
      <w:r w:rsidRPr="00DD27D4">
        <w:t>.</w:t>
      </w:r>
    </w:p>
    <w:p w14:paraId="7A0968B0" w14:textId="77777777" w:rsidR="00E855E3" w:rsidRPr="00DD27D4" w:rsidRDefault="00E855E3" w:rsidP="00E855E3"/>
    <w:p w14:paraId="560229A3" w14:textId="77777777" w:rsidR="00E855E3" w:rsidRPr="00DD27D4" w:rsidRDefault="00E855E3" w:rsidP="00E855E3">
      <w:r w:rsidRPr="00DD27D4">
        <w:t>Azoknál a betegeknél, akik a kezelés 28.</w:t>
      </w:r>
      <w:r w:rsidR="003E44C0">
        <w:t> het</w:t>
      </w:r>
      <w:r w:rsidRPr="00DD27D4">
        <w:t>éig nem reagáltak, megfontolandó a kezelés abbahagyása.</w:t>
      </w:r>
    </w:p>
    <w:p w14:paraId="2C043C3D" w14:textId="77777777" w:rsidR="00127A70" w:rsidRPr="00DD27D4" w:rsidRDefault="00127A70"/>
    <w:p w14:paraId="3987CAD3" w14:textId="1F2988E4" w:rsidR="00127A70" w:rsidRPr="00DD27D4" w:rsidRDefault="00127A70" w:rsidP="000308D0">
      <w:pPr>
        <w:keepNext/>
        <w:rPr>
          <w:i/>
          <w:iCs/>
        </w:rPr>
      </w:pPr>
      <w:r w:rsidRPr="00DD27D4">
        <w:rPr>
          <w:i/>
          <w:iCs/>
        </w:rPr>
        <w:t>Idősek</w:t>
      </w:r>
    </w:p>
    <w:p w14:paraId="297CD240" w14:textId="17B1230C" w:rsidR="00127A70" w:rsidRPr="00DD27D4" w:rsidRDefault="00127A70">
      <w:r w:rsidRPr="00DD27D4">
        <w:t>Nincs szükség a</w:t>
      </w:r>
      <w:r w:rsidR="002F5F1D">
        <w:t xml:space="preserve"> dózis</w:t>
      </w:r>
      <w:r w:rsidRPr="00DD27D4">
        <w:t xml:space="preserve"> módosítására időseknél</w:t>
      </w:r>
      <w:r w:rsidR="00185F43" w:rsidRPr="00DD27D4">
        <w:t xml:space="preserve"> </w:t>
      </w:r>
      <w:r w:rsidR="007136A3">
        <w:rPr>
          <w:lang w:val="hu"/>
        </w:rPr>
        <w:t>(≥ 65 év)</w:t>
      </w:r>
      <w:r w:rsidR="007136A3" w:rsidRPr="00DD27D4">
        <w:t xml:space="preserve"> </w:t>
      </w:r>
      <w:r w:rsidR="00185F43" w:rsidRPr="00DD27D4">
        <w:t>(lásd 4.4</w:t>
      </w:r>
      <w:r w:rsidR="003E44C0">
        <w:t> pont</w:t>
      </w:r>
      <w:r w:rsidR="00185F43" w:rsidRPr="00DD27D4">
        <w:t>)</w:t>
      </w:r>
      <w:r w:rsidRPr="00DD27D4">
        <w:t>.</w:t>
      </w:r>
    </w:p>
    <w:p w14:paraId="349AB3AC" w14:textId="77777777" w:rsidR="00127A70" w:rsidRPr="00DD27D4" w:rsidRDefault="00127A70"/>
    <w:p w14:paraId="2DEB9FD5" w14:textId="77777777" w:rsidR="00127A70" w:rsidRPr="00DD27D4" w:rsidRDefault="00127A70" w:rsidP="000308D0">
      <w:pPr>
        <w:keepNext/>
        <w:rPr>
          <w:i/>
          <w:iCs/>
        </w:rPr>
      </w:pPr>
      <w:r w:rsidRPr="00DD27D4">
        <w:rPr>
          <w:i/>
          <w:iCs/>
        </w:rPr>
        <w:t>Vese- és májkárosodás</w:t>
      </w:r>
    </w:p>
    <w:p w14:paraId="435F79C2" w14:textId="77777777" w:rsidR="00127A70" w:rsidRPr="00DD27D4" w:rsidRDefault="00127A70">
      <w:pPr>
        <w:pStyle w:val="EndnoteText"/>
      </w:pPr>
      <w:r w:rsidRPr="00DD27D4">
        <w:t>A STELARA</w:t>
      </w:r>
      <w:r w:rsidRPr="00DD27D4">
        <w:noBreakHyphen/>
        <w:t>t nem vizsgálták ezekben a betegcsoportokban. Adagolási ajánlások nem tehetők.</w:t>
      </w:r>
    </w:p>
    <w:p w14:paraId="40CED6FA" w14:textId="77777777" w:rsidR="00127A70" w:rsidRPr="00DD27D4" w:rsidRDefault="00127A70"/>
    <w:p w14:paraId="5A1A03F1" w14:textId="77777777" w:rsidR="00285859" w:rsidRPr="007A47A3" w:rsidRDefault="005C12C7" w:rsidP="000308D0">
      <w:pPr>
        <w:keepNext/>
        <w:rPr>
          <w:iCs/>
          <w:u w:val="single"/>
        </w:rPr>
      </w:pPr>
      <w:r w:rsidRPr="007A47A3">
        <w:rPr>
          <w:iCs/>
          <w:u w:val="single"/>
        </w:rPr>
        <w:lastRenderedPageBreak/>
        <w:t>Gyermekek</w:t>
      </w:r>
      <w:r w:rsidR="00247D4A" w:rsidRPr="007A47A3">
        <w:rPr>
          <w:iCs/>
          <w:u w:val="single"/>
        </w:rPr>
        <w:t xml:space="preserve"> és serdülők</w:t>
      </w:r>
    </w:p>
    <w:p w14:paraId="33162D90" w14:textId="5918E957" w:rsidR="00285859" w:rsidRPr="00DD27D4" w:rsidRDefault="00285859">
      <w:r w:rsidRPr="00DD27D4">
        <w:t xml:space="preserve">A STELARA biztonságosságát és hatásosságát </w:t>
      </w:r>
      <w:r w:rsidR="00E47EBD">
        <w:t>6 </w:t>
      </w:r>
      <w:r w:rsidR="003E44C0">
        <w:t>év</w:t>
      </w:r>
      <w:r w:rsidR="005C12C7">
        <w:t>es</w:t>
      </w:r>
      <w:r w:rsidR="002C3D09" w:rsidRPr="00DD27D4">
        <w:t>nél fiatalabb</w:t>
      </w:r>
      <w:r w:rsidR="00247D4A" w:rsidRPr="00247D4A">
        <w:t xml:space="preserve">, psoriasisban szenvedő gyermekek </w:t>
      </w:r>
      <w:r w:rsidR="00CF5375">
        <w:t>és</w:t>
      </w:r>
      <w:r w:rsidR="00CF5375" w:rsidRPr="00247D4A">
        <w:t xml:space="preserve"> </w:t>
      </w:r>
      <w:r w:rsidR="00247D4A" w:rsidRPr="00247D4A">
        <w:t>18</w:t>
      </w:r>
      <w:r w:rsidR="00083888">
        <w:t> </w:t>
      </w:r>
      <w:r w:rsidR="00247D4A" w:rsidRPr="00247D4A">
        <w:t>évesnél fiatalabb, arthritis psoriaticában szenvedő</w:t>
      </w:r>
      <w:r w:rsidRPr="00247D4A">
        <w:t xml:space="preserve"> </w:t>
      </w:r>
      <w:r w:rsidRPr="00DD27D4">
        <w:t xml:space="preserve">gyermekek </w:t>
      </w:r>
      <w:r w:rsidR="00C04E82">
        <w:t xml:space="preserve">és serdülők </w:t>
      </w:r>
      <w:r w:rsidRPr="00DD27D4">
        <w:t>esetében nem igazolták.</w:t>
      </w:r>
    </w:p>
    <w:p w14:paraId="74DEAE33" w14:textId="77777777" w:rsidR="00285859" w:rsidRDefault="00285859"/>
    <w:p w14:paraId="1DCDBFE8" w14:textId="2CE28577" w:rsidR="0079019F" w:rsidRPr="007A47A3" w:rsidRDefault="00B229DF" w:rsidP="001F7488">
      <w:pPr>
        <w:keepNext/>
        <w:widowControl w:val="0"/>
        <w:suppressAutoHyphens w:val="0"/>
        <w:rPr>
          <w:i/>
          <w:iCs/>
          <w:u w:val="single"/>
          <w:lang w:eastAsia="hu-HU" w:bidi="hu-HU"/>
        </w:rPr>
      </w:pPr>
      <w:r>
        <w:rPr>
          <w:i/>
          <w:iCs/>
          <w:u w:val="single"/>
          <w:lang w:eastAsia="hu-HU" w:bidi="hu-HU"/>
        </w:rPr>
        <w:t>P</w:t>
      </w:r>
      <w:r w:rsidR="0079019F" w:rsidRPr="007A47A3">
        <w:rPr>
          <w:i/>
          <w:iCs/>
          <w:u w:val="single"/>
          <w:lang w:eastAsia="hu-HU" w:bidi="hu-HU"/>
        </w:rPr>
        <w:t>lakkos psoriasis</w:t>
      </w:r>
      <w:r>
        <w:rPr>
          <w:i/>
          <w:iCs/>
          <w:u w:val="single"/>
          <w:lang w:eastAsia="hu-HU" w:bidi="hu-HU"/>
        </w:rPr>
        <w:t xml:space="preserve"> gyermekeknél és sedülőknél</w:t>
      </w:r>
      <w:r w:rsidR="0079019F" w:rsidRPr="007A47A3">
        <w:rPr>
          <w:i/>
          <w:iCs/>
          <w:u w:val="single"/>
          <w:lang w:eastAsia="hu-HU" w:bidi="hu-HU"/>
        </w:rPr>
        <w:t xml:space="preserve"> (</w:t>
      </w:r>
      <w:r w:rsidR="00E47EBD" w:rsidRPr="007A47A3">
        <w:rPr>
          <w:i/>
          <w:iCs/>
          <w:u w:val="single"/>
          <w:lang w:eastAsia="hu-HU" w:bidi="hu-HU"/>
        </w:rPr>
        <w:t>6 </w:t>
      </w:r>
      <w:r w:rsidR="0079019F" w:rsidRPr="007A47A3">
        <w:rPr>
          <w:i/>
          <w:iCs/>
          <w:u w:val="single"/>
          <w:lang w:eastAsia="hu-HU" w:bidi="hu-HU"/>
        </w:rPr>
        <w:t>éves és idősebb</w:t>
      </w:r>
      <w:r w:rsidR="00123C86" w:rsidRPr="007A47A3">
        <w:rPr>
          <w:i/>
          <w:iCs/>
          <w:u w:val="single"/>
          <w:lang w:eastAsia="hu-HU" w:bidi="hu-HU"/>
        </w:rPr>
        <w:t xml:space="preserve"> beteg</w:t>
      </w:r>
      <w:r w:rsidR="0079019F" w:rsidRPr="007A47A3">
        <w:rPr>
          <w:i/>
          <w:iCs/>
          <w:u w:val="single"/>
          <w:lang w:eastAsia="hu-HU" w:bidi="hu-HU"/>
        </w:rPr>
        <w:t>ek)</w:t>
      </w:r>
    </w:p>
    <w:p w14:paraId="7947F7FA" w14:textId="3E093741" w:rsidR="0079019F" w:rsidRPr="0079019F" w:rsidRDefault="0079019F" w:rsidP="0079019F">
      <w:pPr>
        <w:widowControl w:val="0"/>
        <w:suppressAutoHyphens w:val="0"/>
        <w:rPr>
          <w:lang w:eastAsia="hu-HU" w:bidi="hu-HU"/>
        </w:rPr>
      </w:pPr>
      <w:r w:rsidRPr="001F7488">
        <w:rPr>
          <w:lang w:eastAsia="hu-HU" w:bidi="hu-HU"/>
        </w:rPr>
        <w:t xml:space="preserve">A STELARA </w:t>
      </w:r>
      <w:r w:rsidR="00EA11C1" w:rsidRPr="001F7488">
        <w:rPr>
          <w:lang w:eastAsia="hu-HU" w:bidi="hu-HU"/>
        </w:rPr>
        <w:t>testtömegen alapul</w:t>
      </w:r>
      <w:r w:rsidR="00EA11C1">
        <w:rPr>
          <w:lang w:eastAsia="hu-HU" w:bidi="hu-HU"/>
        </w:rPr>
        <w:t>ó</w:t>
      </w:r>
      <w:r w:rsidR="00EA11C1" w:rsidRPr="001F7488">
        <w:rPr>
          <w:lang w:eastAsia="hu-HU" w:bidi="hu-HU"/>
        </w:rPr>
        <w:t xml:space="preserve"> </w:t>
      </w:r>
      <w:r w:rsidRPr="001F7488">
        <w:rPr>
          <w:lang w:eastAsia="hu-HU" w:bidi="hu-HU"/>
        </w:rPr>
        <w:t xml:space="preserve">javasolt </w:t>
      </w:r>
      <w:r w:rsidR="002F5F1D">
        <w:rPr>
          <w:lang w:eastAsia="hu-HU" w:bidi="hu-HU"/>
        </w:rPr>
        <w:t>dózis</w:t>
      </w:r>
      <w:r w:rsidRPr="001F7488">
        <w:rPr>
          <w:lang w:eastAsia="hu-HU" w:bidi="hu-HU"/>
        </w:rPr>
        <w:t>a alább kerül bemutatásra (1. és 2.</w:t>
      </w:r>
      <w:r w:rsidR="00485F8E">
        <w:rPr>
          <w:lang w:eastAsia="hu-HU" w:bidi="hu-HU"/>
        </w:rPr>
        <w:t> </w:t>
      </w:r>
      <w:r w:rsidRPr="001F7488">
        <w:rPr>
          <w:lang w:eastAsia="hu-HU" w:bidi="hu-HU"/>
        </w:rPr>
        <w:t>táblázat). A STELARA</w:t>
      </w:r>
      <w:r w:rsidRPr="001F7488">
        <w:rPr>
          <w:lang w:eastAsia="hu-HU" w:bidi="hu-HU"/>
        </w:rPr>
        <w:noBreakHyphen/>
        <w:t>t a 0. és a 4.</w:t>
      </w:r>
      <w:r w:rsidR="00485F8E">
        <w:rPr>
          <w:lang w:eastAsia="hu-HU" w:bidi="hu-HU"/>
        </w:rPr>
        <w:t> </w:t>
      </w:r>
      <w:r w:rsidRPr="001F7488">
        <w:rPr>
          <w:lang w:eastAsia="hu-HU" w:bidi="hu-HU"/>
        </w:rPr>
        <w:t>héten, majd azt követően 12</w:t>
      </w:r>
      <w:r w:rsidR="00485F8E">
        <w:rPr>
          <w:lang w:eastAsia="hu-HU" w:bidi="hu-HU"/>
        </w:rPr>
        <w:t> </w:t>
      </w:r>
      <w:r w:rsidRPr="001F7488">
        <w:rPr>
          <w:lang w:eastAsia="hu-HU" w:bidi="hu-HU"/>
        </w:rPr>
        <w:t>hetente kell alkalmazni.</w:t>
      </w:r>
    </w:p>
    <w:p w14:paraId="590123B6" w14:textId="77777777" w:rsidR="0079019F" w:rsidRPr="0079019F" w:rsidRDefault="0079019F" w:rsidP="0079019F">
      <w:pPr>
        <w:widowControl w:val="0"/>
        <w:suppressAutoHyphens w:val="0"/>
        <w:rPr>
          <w:lang w:eastAsia="hu-HU" w:bidi="hu-HU"/>
        </w:rPr>
      </w:pPr>
    </w:p>
    <w:p w14:paraId="1BC3DA8E" w14:textId="73BAF2E9" w:rsidR="0079019F" w:rsidRPr="00E01AFB" w:rsidRDefault="0079019F" w:rsidP="002757E7">
      <w:pPr>
        <w:keepNext/>
        <w:widowControl w:val="0"/>
        <w:suppressAutoHyphens w:val="0"/>
        <w:rPr>
          <w:i/>
          <w:iCs/>
          <w:lang w:eastAsia="hu-HU" w:bidi="hu-HU"/>
        </w:rPr>
      </w:pPr>
      <w:r w:rsidRPr="00E01AFB">
        <w:rPr>
          <w:i/>
          <w:iCs/>
          <w:szCs w:val="22"/>
          <w:lang w:eastAsia="hu-HU" w:bidi="hu-HU"/>
        </w:rPr>
        <w:t>1.</w:t>
      </w:r>
      <w:r w:rsidR="00485F8E">
        <w:rPr>
          <w:i/>
          <w:iCs/>
          <w:szCs w:val="22"/>
          <w:lang w:eastAsia="hu-HU" w:bidi="hu-HU"/>
        </w:rPr>
        <w:t> </w:t>
      </w:r>
      <w:r w:rsidRPr="00E01AFB">
        <w:rPr>
          <w:i/>
          <w:iCs/>
          <w:szCs w:val="22"/>
          <w:lang w:eastAsia="hu-HU" w:bidi="hu-HU"/>
        </w:rPr>
        <w:t>táblázat</w:t>
      </w:r>
      <w:r w:rsidR="00B22B25">
        <w:rPr>
          <w:i/>
          <w:iCs/>
          <w:szCs w:val="22"/>
          <w:lang w:eastAsia="hu-HU" w:bidi="hu-HU"/>
        </w:rPr>
        <w:t>:</w:t>
      </w:r>
      <w:r w:rsidRPr="00E01AFB">
        <w:rPr>
          <w:i/>
          <w:iCs/>
          <w:noProof w:val="0"/>
          <w:szCs w:val="22"/>
          <w:lang w:eastAsia="hu-HU" w:bidi="hu-HU"/>
        </w:rPr>
        <w:tab/>
      </w:r>
      <w:r w:rsidRPr="00E01AFB">
        <w:rPr>
          <w:i/>
          <w:iCs/>
          <w:szCs w:val="22"/>
          <w:lang w:eastAsia="hu-HU" w:bidi="hu-HU"/>
        </w:rPr>
        <w:t xml:space="preserve">A STELARA javasolt </w:t>
      </w:r>
      <w:r w:rsidR="002F5F1D">
        <w:rPr>
          <w:i/>
          <w:iCs/>
          <w:szCs w:val="22"/>
          <w:lang w:eastAsia="hu-HU" w:bidi="hu-HU"/>
        </w:rPr>
        <w:t>dózis</w:t>
      </w:r>
      <w:r w:rsidRPr="00E01AFB">
        <w:rPr>
          <w:i/>
          <w:iCs/>
          <w:szCs w:val="22"/>
          <w:lang w:eastAsia="hu-HU" w:bidi="hu-HU"/>
        </w:rPr>
        <w:t xml:space="preserve">a </w:t>
      </w:r>
      <w:r w:rsidR="006F40CF" w:rsidRPr="006F40CF">
        <w:rPr>
          <w:i/>
          <w:iCs/>
          <w:szCs w:val="22"/>
          <w:lang w:eastAsia="hu-HU" w:bidi="hu-HU"/>
        </w:rPr>
        <w:t>gyermekeknél és serdülőknél</w:t>
      </w:r>
      <w:r w:rsidRPr="00E01AFB">
        <w:rPr>
          <w:i/>
          <w:iCs/>
          <w:szCs w:val="22"/>
          <w:lang w:eastAsia="hu-HU" w:bidi="hu-HU"/>
        </w:rPr>
        <w:t xml:space="preserve"> psoriasisban</w:t>
      </w:r>
    </w:p>
    <w:tbl>
      <w:tblPr>
        <w:tblW w:w="9072" w:type="dxa"/>
        <w:jc w:val="center"/>
        <w:tblLook w:val="0000" w:firstRow="0" w:lastRow="0" w:firstColumn="0" w:lastColumn="0" w:noHBand="0" w:noVBand="0"/>
      </w:tblPr>
      <w:tblGrid>
        <w:gridCol w:w="5067"/>
        <w:gridCol w:w="4005"/>
      </w:tblGrid>
      <w:tr w:rsidR="0079019F" w:rsidRPr="0079019F" w14:paraId="272DE01F" w14:textId="77777777" w:rsidTr="00E47EBD">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43A44078" w14:textId="77777777" w:rsidR="0079019F" w:rsidRPr="00E01AFB" w:rsidRDefault="0079019F" w:rsidP="002757E7">
            <w:pPr>
              <w:keepNext/>
              <w:suppressAutoHyphens w:val="0"/>
              <w:autoSpaceDE w:val="0"/>
              <w:autoSpaceDN w:val="0"/>
              <w:adjustRightInd w:val="0"/>
              <w:jc w:val="center"/>
              <w:rPr>
                <w:b/>
                <w:bCs/>
                <w:szCs w:val="24"/>
                <w:lang w:eastAsia="hu-HU" w:bidi="hu-HU"/>
              </w:rPr>
            </w:pPr>
            <w:r w:rsidRPr="00E01AFB">
              <w:rPr>
                <w:b/>
                <w:bCs/>
                <w:szCs w:val="22"/>
                <w:lang w:eastAsia="hu-HU" w:bidi="hu-HU"/>
              </w:rPr>
              <w:t>A testtömeg az adagolás időpontjában</w:t>
            </w:r>
          </w:p>
        </w:tc>
        <w:tc>
          <w:tcPr>
            <w:tcW w:w="4005" w:type="dxa"/>
            <w:tcBorders>
              <w:top w:val="single" w:sz="4" w:space="0" w:color="000000"/>
              <w:left w:val="single" w:sz="4" w:space="0" w:color="000000"/>
              <w:bottom w:val="single" w:sz="4" w:space="0" w:color="000000"/>
              <w:right w:val="single" w:sz="4" w:space="0" w:color="000000"/>
            </w:tcBorders>
          </w:tcPr>
          <w:p w14:paraId="0F4A0EFE" w14:textId="77777777" w:rsidR="0079019F" w:rsidRPr="00E01AFB" w:rsidRDefault="0079019F" w:rsidP="002757E7">
            <w:pPr>
              <w:keepNext/>
              <w:suppressAutoHyphens w:val="0"/>
              <w:autoSpaceDE w:val="0"/>
              <w:autoSpaceDN w:val="0"/>
              <w:adjustRightInd w:val="0"/>
              <w:jc w:val="center"/>
              <w:rPr>
                <w:b/>
                <w:bCs/>
                <w:szCs w:val="24"/>
                <w:lang w:eastAsia="hu-HU" w:bidi="hu-HU"/>
              </w:rPr>
            </w:pPr>
            <w:r w:rsidRPr="00E01AFB">
              <w:rPr>
                <w:b/>
                <w:bCs/>
                <w:szCs w:val="22"/>
                <w:lang w:eastAsia="hu-HU" w:bidi="hu-HU"/>
              </w:rPr>
              <w:t>Javasolt dózis</w:t>
            </w:r>
          </w:p>
        </w:tc>
      </w:tr>
      <w:tr w:rsidR="0079019F" w:rsidRPr="001F7488" w14:paraId="7DC71D95" w14:textId="77777777" w:rsidTr="00E47EBD">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25FBC16E" w14:textId="77777777" w:rsidR="0079019F" w:rsidRPr="001F7488" w:rsidRDefault="0079019F" w:rsidP="002D7988">
            <w:pPr>
              <w:keepNext/>
              <w:suppressAutoHyphens w:val="0"/>
              <w:autoSpaceDE w:val="0"/>
              <w:autoSpaceDN w:val="0"/>
              <w:adjustRightInd w:val="0"/>
              <w:jc w:val="center"/>
              <w:rPr>
                <w:lang w:eastAsia="hu-HU" w:bidi="hu-HU"/>
              </w:rPr>
            </w:pPr>
            <w:r w:rsidRPr="001F7488">
              <w:rPr>
                <w:lang w:eastAsia="hu-HU" w:bidi="hu-HU"/>
              </w:rPr>
              <w:t>&lt;</w:t>
            </w:r>
            <w:r w:rsidR="00485F8E">
              <w:rPr>
                <w:lang w:eastAsia="hu-HU" w:bidi="hu-HU"/>
              </w:rPr>
              <w:t> </w:t>
            </w:r>
            <w:r w:rsidRPr="001F7488">
              <w:rPr>
                <w:lang w:eastAsia="hu-HU" w:bidi="hu-HU"/>
              </w:rPr>
              <w:t>60</w:t>
            </w:r>
            <w:r w:rsidR="00485F8E">
              <w:rPr>
                <w:lang w:eastAsia="hu-HU" w:bidi="hu-HU"/>
              </w:rPr>
              <w:t> </w:t>
            </w:r>
            <w:r w:rsidRPr="001F7488">
              <w:rPr>
                <w:lang w:eastAsia="hu-HU" w:bidi="hu-HU"/>
              </w:rPr>
              <w:t>kg</w:t>
            </w:r>
          </w:p>
        </w:tc>
        <w:tc>
          <w:tcPr>
            <w:tcW w:w="4005" w:type="dxa"/>
            <w:tcBorders>
              <w:top w:val="single" w:sz="4" w:space="0" w:color="000000"/>
              <w:left w:val="single" w:sz="4" w:space="0" w:color="000000"/>
              <w:bottom w:val="single" w:sz="4" w:space="0" w:color="000000"/>
              <w:right w:val="single" w:sz="4" w:space="0" w:color="000000"/>
            </w:tcBorders>
          </w:tcPr>
          <w:p w14:paraId="46386D55" w14:textId="4633136C" w:rsidR="0079019F" w:rsidRPr="001F7488" w:rsidRDefault="0079019F" w:rsidP="002D7988">
            <w:pPr>
              <w:keepNext/>
              <w:suppressAutoHyphens w:val="0"/>
              <w:autoSpaceDE w:val="0"/>
              <w:autoSpaceDN w:val="0"/>
              <w:adjustRightInd w:val="0"/>
              <w:jc w:val="center"/>
              <w:rPr>
                <w:lang w:eastAsia="hu-HU" w:bidi="hu-HU"/>
              </w:rPr>
            </w:pPr>
            <w:r w:rsidRPr="001F7488">
              <w:rPr>
                <w:lang w:eastAsia="hu-HU" w:bidi="hu-HU"/>
              </w:rPr>
              <w:t>0,75 mg/</w:t>
            </w:r>
            <w:r w:rsidR="0077470D">
              <w:rPr>
                <w:lang w:eastAsia="hu-HU" w:bidi="hu-HU"/>
              </w:rPr>
              <w:t>tt</w:t>
            </w:r>
            <w:r w:rsidRPr="001F7488">
              <w:rPr>
                <w:lang w:eastAsia="hu-HU" w:bidi="hu-HU"/>
              </w:rPr>
              <w:t>kg</w:t>
            </w:r>
          </w:p>
        </w:tc>
      </w:tr>
      <w:tr w:rsidR="0079019F" w:rsidRPr="001F7488" w14:paraId="3EDD1920" w14:textId="77777777" w:rsidTr="00E47EBD">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5AC6D6D0" w14:textId="55B45EEB" w:rsidR="0079019F" w:rsidRPr="001F7488" w:rsidRDefault="0079019F" w:rsidP="002D7988">
            <w:pPr>
              <w:keepNext/>
              <w:suppressAutoHyphens w:val="0"/>
              <w:autoSpaceDE w:val="0"/>
              <w:autoSpaceDN w:val="0"/>
              <w:adjustRightInd w:val="0"/>
              <w:jc w:val="center"/>
              <w:rPr>
                <w:lang w:eastAsia="hu-HU" w:bidi="hu-HU"/>
              </w:rPr>
            </w:pPr>
            <w:r w:rsidRPr="001F7488">
              <w:rPr>
                <w:lang w:eastAsia="hu-HU" w:bidi="hu-HU"/>
              </w:rPr>
              <w:t>≥</w:t>
            </w:r>
            <w:r w:rsidR="00485F8E">
              <w:rPr>
                <w:lang w:eastAsia="hu-HU" w:bidi="hu-HU"/>
              </w:rPr>
              <w:t> </w:t>
            </w:r>
            <w:r w:rsidRPr="001F7488">
              <w:rPr>
                <w:lang w:eastAsia="hu-HU" w:bidi="hu-HU"/>
              </w:rPr>
              <w:t>60</w:t>
            </w:r>
            <w:r w:rsidR="00485F8E">
              <w:rPr>
                <w:lang w:eastAsia="hu-HU" w:bidi="hu-HU"/>
              </w:rPr>
              <w:t> </w:t>
            </w:r>
            <w:r w:rsidR="002F5F1D">
              <w:t>–</w:t>
            </w:r>
            <w:r w:rsidR="00485F8E">
              <w:rPr>
                <w:lang w:eastAsia="hu-HU" w:bidi="hu-HU"/>
              </w:rPr>
              <w:t> </w:t>
            </w:r>
            <w:r w:rsidRPr="001F7488">
              <w:rPr>
                <w:lang w:eastAsia="hu-HU" w:bidi="hu-HU"/>
              </w:rPr>
              <w:t>≤</w:t>
            </w:r>
            <w:r w:rsidR="00485F8E">
              <w:rPr>
                <w:lang w:eastAsia="hu-HU" w:bidi="hu-HU"/>
              </w:rPr>
              <w:t> </w:t>
            </w:r>
            <w:r w:rsidRPr="001F7488">
              <w:rPr>
                <w:lang w:eastAsia="hu-HU" w:bidi="hu-HU"/>
              </w:rPr>
              <w:t>100</w:t>
            </w:r>
            <w:r w:rsidR="00485F8E">
              <w:rPr>
                <w:lang w:eastAsia="hu-HU" w:bidi="hu-HU"/>
              </w:rPr>
              <w:t> </w:t>
            </w:r>
            <w:r w:rsidRPr="001F7488">
              <w:rPr>
                <w:lang w:eastAsia="hu-HU" w:bidi="hu-HU"/>
              </w:rPr>
              <w:t>kg</w:t>
            </w:r>
          </w:p>
        </w:tc>
        <w:tc>
          <w:tcPr>
            <w:tcW w:w="4005" w:type="dxa"/>
            <w:tcBorders>
              <w:top w:val="single" w:sz="4" w:space="0" w:color="000000"/>
              <w:left w:val="single" w:sz="4" w:space="0" w:color="000000"/>
              <w:bottom w:val="single" w:sz="4" w:space="0" w:color="000000"/>
              <w:right w:val="single" w:sz="4" w:space="0" w:color="000000"/>
            </w:tcBorders>
          </w:tcPr>
          <w:p w14:paraId="192BC2CE" w14:textId="77777777" w:rsidR="0079019F" w:rsidRPr="001F7488" w:rsidRDefault="0079019F" w:rsidP="002D7988">
            <w:pPr>
              <w:keepNext/>
              <w:suppressAutoHyphens w:val="0"/>
              <w:autoSpaceDE w:val="0"/>
              <w:autoSpaceDN w:val="0"/>
              <w:adjustRightInd w:val="0"/>
              <w:jc w:val="center"/>
              <w:rPr>
                <w:lang w:eastAsia="hu-HU" w:bidi="hu-HU"/>
              </w:rPr>
            </w:pPr>
            <w:r w:rsidRPr="001F7488">
              <w:rPr>
                <w:lang w:eastAsia="hu-HU" w:bidi="hu-HU"/>
              </w:rPr>
              <w:t>45 mg</w:t>
            </w:r>
          </w:p>
        </w:tc>
      </w:tr>
      <w:tr w:rsidR="0079019F" w:rsidRPr="001F7488" w14:paraId="5C068BD6" w14:textId="77777777" w:rsidTr="00E47EBD">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4319B49F" w14:textId="77777777" w:rsidR="0079019F" w:rsidRPr="001F7488" w:rsidRDefault="0079019F" w:rsidP="002D7988">
            <w:pPr>
              <w:keepNext/>
              <w:suppressAutoHyphens w:val="0"/>
              <w:autoSpaceDE w:val="0"/>
              <w:autoSpaceDN w:val="0"/>
              <w:adjustRightInd w:val="0"/>
              <w:jc w:val="center"/>
              <w:rPr>
                <w:lang w:eastAsia="hu-HU" w:bidi="hu-HU"/>
              </w:rPr>
            </w:pPr>
            <w:r w:rsidRPr="001F7488">
              <w:rPr>
                <w:lang w:eastAsia="hu-HU" w:bidi="hu-HU"/>
              </w:rPr>
              <w:t>&gt;</w:t>
            </w:r>
            <w:r w:rsidR="00485F8E">
              <w:rPr>
                <w:lang w:eastAsia="hu-HU" w:bidi="hu-HU"/>
              </w:rPr>
              <w:t> </w:t>
            </w:r>
            <w:r w:rsidRPr="001F7488">
              <w:rPr>
                <w:lang w:eastAsia="hu-HU" w:bidi="hu-HU"/>
              </w:rPr>
              <w:t>100</w:t>
            </w:r>
            <w:r w:rsidR="00485F8E">
              <w:rPr>
                <w:lang w:eastAsia="hu-HU" w:bidi="hu-HU"/>
              </w:rPr>
              <w:t> </w:t>
            </w:r>
            <w:r w:rsidRPr="001F7488">
              <w:rPr>
                <w:lang w:eastAsia="hu-HU" w:bidi="hu-HU"/>
              </w:rPr>
              <w:t>kg</w:t>
            </w:r>
          </w:p>
        </w:tc>
        <w:tc>
          <w:tcPr>
            <w:tcW w:w="4005" w:type="dxa"/>
            <w:tcBorders>
              <w:top w:val="single" w:sz="4" w:space="0" w:color="000000"/>
              <w:left w:val="single" w:sz="4" w:space="0" w:color="000000"/>
              <w:bottom w:val="single" w:sz="4" w:space="0" w:color="000000"/>
              <w:right w:val="single" w:sz="4" w:space="0" w:color="000000"/>
            </w:tcBorders>
          </w:tcPr>
          <w:p w14:paraId="4C3302FD" w14:textId="77777777" w:rsidR="0079019F" w:rsidRPr="001F7488" w:rsidRDefault="0079019F" w:rsidP="002D7988">
            <w:pPr>
              <w:keepNext/>
              <w:suppressAutoHyphens w:val="0"/>
              <w:autoSpaceDE w:val="0"/>
              <w:autoSpaceDN w:val="0"/>
              <w:adjustRightInd w:val="0"/>
              <w:jc w:val="center"/>
              <w:rPr>
                <w:lang w:eastAsia="hu-HU" w:bidi="hu-HU"/>
              </w:rPr>
            </w:pPr>
            <w:r w:rsidRPr="001F7488">
              <w:rPr>
                <w:lang w:eastAsia="hu-HU" w:bidi="hu-HU"/>
              </w:rPr>
              <w:t>90 mg</w:t>
            </w:r>
          </w:p>
        </w:tc>
      </w:tr>
    </w:tbl>
    <w:p w14:paraId="5E2E6317" w14:textId="77777777" w:rsidR="00447055" w:rsidRDefault="00447055" w:rsidP="00E47EBD">
      <w:pPr>
        <w:widowControl w:val="0"/>
      </w:pPr>
    </w:p>
    <w:p w14:paraId="45D69679" w14:textId="2BBC97CE" w:rsidR="00E47EBD" w:rsidRDefault="00E47EBD" w:rsidP="00E47EBD">
      <w:pPr>
        <w:widowControl w:val="0"/>
      </w:pPr>
      <w:r>
        <w:t>A 60 kg</w:t>
      </w:r>
      <w:r>
        <w:noBreakHyphen/>
        <w:t>nál k</w:t>
      </w:r>
      <w:r w:rsidR="00BC6E1F">
        <w:t xml:space="preserve">isebb testtömegű </w:t>
      </w:r>
      <w:r>
        <w:t>betegeknél az injekció térfogatának (ml) kiszámításához az alábbi képletet kell alkalmazni: testtömeg (kg) × 0,0083 (ml/kg) vagy lásd a 2.</w:t>
      </w:r>
      <w:r w:rsidR="00C42021">
        <w:t> </w:t>
      </w:r>
      <w:r>
        <w:t>táblázatot. A számított térfogatot a legközelebbi 0,01 ml</w:t>
      </w:r>
      <w:r>
        <w:noBreakHyphen/>
        <w:t>re kell kerekíteni, és egy 1 ml</w:t>
      </w:r>
      <w:r>
        <w:noBreakHyphen/>
        <w:t>es, osztással ellátott fecskendővel kell beadni. Azoknak a gyermek</w:t>
      </w:r>
      <w:r w:rsidR="00C04E82">
        <w:t>eknek és serdülőknek</w:t>
      </w:r>
      <w:r>
        <w:t>, akiknek a teljes, 45 mg</w:t>
      </w:r>
      <w:r>
        <w:noBreakHyphen/>
        <w:t>os dózisnál kevesebbet kell kapniuk, 45 mg</w:t>
      </w:r>
      <w:r>
        <w:noBreakHyphen/>
        <w:t>os injekciós üveg áll rendelkezésre.</w:t>
      </w:r>
    </w:p>
    <w:p w14:paraId="545778E5" w14:textId="77777777" w:rsidR="0079019F" w:rsidRPr="0079019F" w:rsidRDefault="0079019F" w:rsidP="0079019F">
      <w:pPr>
        <w:widowControl w:val="0"/>
        <w:suppressAutoHyphens w:val="0"/>
        <w:rPr>
          <w:lang w:eastAsia="hu-HU" w:bidi="hu-HU"/>
        </w:rPr>
      </w:pPr>
    </w:p>
    <w:p w14:paraId="3AC5DA55" w14:textId="3365DA6D" w:rsidR="0079019F" w:rsidRPr="00AB2532" w:rsidRDefault="0079019F" w:rsidP="00AB2532">
      <w:pPr>
        <w:keepNext/>
        <w:ind w:left="1418" w:hanging="1418"/>
        <w:rPr>
          <w:i/>
          <w:iCs/>
          <w:lang w:eastAsia="hu-HU" w:bidi="hu-HU"/>
        </w:rPr>
      </w:pPr>
      <w:r w:rsidRPr="00AB2532">
        <w:rPr>
          <w:i/>
          <w:iCs/>
          <w:szCs w:val="22"/>
          <w:lang w:eastAsia="hu-HU" w:bidi="hu-HU"/>
        </w:rPr>
        <w:t>2.</w:t>
      </w:r>
      <w:r w:rsidR="00485F8E" w:rsidRPr="00AB2532">
        <w:rPr>
          <w:i/>
          <w:iCs/>
          <w:szCs w:val="22"/>
          <w:lang w:eastAsia="hu-HU" w:bidi="hu-HU"/>
        </w:rPr>
        <w:t> </w:t>
      </w:r>
      <w:r w:rsidRPr="00AB2532">
        <w:rPr>
          <w:i/>
          <w:iCs/>
          <w:szCs w:val="22"/>
          <w:lang w:eastAsia="hu-HU" w:bidi="hu-HU"/>
        </w:rPr>
        <w:t>táblázat</w:t>
      </w:r>
      <w:r w:rsidR="007D3670" w:rsidRPr="00AB2532">
        <w:rPr>
          <w:i/>
          <w:iCs/>
          <w:szCs w:val="22"/>
          <w:lang w:eastAsia="hu-HU" w:bidi="hu-HU"/>
        </w:rPr>
        <w:t>:</w:t>
      </w:r>
      <w:r w:rsidRPr="00AB2532">
        <w:rPr>
          <w:i/>
          <w:iCs/>
          <w:noProof w:val="0"/>
          <w:szCs w:val="22"/>
          <w:lang w:eastAsia="hu-HU" w:bidi="hu-HU"/>
        </w:rPr>
        <w:tab/>
      </w:r>
      <w:r w:rsidRPr="00AB2532">
        <w:rPr>
          <w:i/>
          <w:iCs/>
          <w:szCs w:val="22"/>
          <w:lang w:eastAsia="hu-HU" w:bidi="hu-HU"/>
        </w:rPr>
        <w:t>A STELARA</w:t>
      </w:r>
      <w:r w:rsidR="00166D42" w:rsidRPr="00AB2532">
        <w:rPr>
          <w:i/>
          <w:iCs/>
          <w:szCs w:val="22"/>
          <w:lang w:eastAsia="hu-HU" w:bidi="hu-HU"/>
        </w:rPr>
        <w:t>-</w:t>
      </w:r>
      <w:r w:rsidRPr="00AB2532">
        <w:rPr>
          <w:i/>
          <w:iCs/>
          <w:szCs w:val="22"/>
          <w:lang w:eastAsia="hu-HU" w:bidi="hu-HU"/>
        </w:rPr>
        <w:t>injekció térfogata a &lt;</w:t>
      </w:r>
      <w:r w:rsidR="00485F8E" w:rsidRPr="00AB2532">
        <w:rPr>
          <w:i/>
          <w:iCs/>
          <w:szCs w:val="22"/>
          <w:lang w:eastAsia="hu-HU" w:bidi="hu-HU"/>
        </w:rPr>
        <w:t> </w:t>
      </w:r>
      <w:r w:rsidRPr="00AB2532">
        <w:rPr>
          <w:i/>
          <w:iCs/>
          <w:szCs w:val="22"/>
          <w:lang w:eastAsia="hu-HU" w:bidi="hu-HU"/>
        </w:rPr>
        <w:t>60</w:t>
      </w:r>
      <w:r w:rsidR="00485F8E" w:rsidRPr="00AB2532">
        <w:rPr>
          <w:i/>
          <w:iCs/>
          <w:szCs w:val="22"/>
          <w:lang w:eastAsia="hu-HU" w:bidi="hu-HU"/>
        </w:rPr>
        <w:t> </w:t>
      </w:r>
      <w:r w:rsidRPr="00AB2532">
        <w:rPr>
          <w:i/>
          <w:iCs/>
          <w:szCs w:val="22"/>
          <w:lang w:eastAsia="hu-HU" w:bidi="hu-HU"/>
        </w:rPr>
        <w:t>kg</w:t>
      </w:r>
      <w:r w:rsidRPr="00AB2532">
        <w:rPr>
          <w:i/>
          <w:iCs/>
          <w:szCs w:val="22"/>
          <w:lang w:eastAsia="hu-HU" w:bidi="hu-HU"/>
        </w:rPr>
        <w:noBreakHyphen/>
        <w:t>os, psoriasisban szenvedő gyermek</w:t>
      </w:r>
      <w:r w:rsidR="00C04E82" w:rsidRPr="00AB2532">
        <w:rPr>
          <w:i/>
          <w:iCs/>
          <w:szCs w:val="22"/>
          <w:lang w:eastAsia="hu-HU" w:bidi="hu-HU"/>
        </w:rPr>
        <w:t>eknél és serdülőknél</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2557"/>
        <w:gridCol w:w="3395"/>
      </w:tblGrid>
      <w:tr w:rsidR="0079019F" w:rsidRPr="0079019F" w14:paraId="5FA663FC" w14:textId="77777777" w:rsidTr="00EC29AC">
        <w:trPr>
          <w:cantSplit/>
          <w:jc w:val="center"/>
        </w:trPr>
        <w:tc>
          <w:tcPr>
            <w:tcW w:w="3120" w:type="dxa"/>
            <w:vAlign w:val="center"/>
            <w:hideMark/>
          </w:tcPr>
          <w:p w14:paraId="5355D35B" w14:textId="77777777" w:rsidR="0079019F" w:rsidRPr="00E01AFB" w:rsidRDefault="0079019F" w:rsidP="0079019F">
            <w:pPr>
              <w:keepNext/>
              <w:tabs>
                <w:tab w:val="clear" w:pos="567"/>
              </w:tabs>
              <w:suppressAutoHyphens w:val="0"/>
              <w:jc w:val="center"/>
              <w:rPr>
                <w:b/>
                <w:bCs/>
                <w:lang w:eastAsia="hu-HU" w:bidi="hu-HU"/>
              </w:rPr>
            </w:pPr>
            <w:r w:rsidRPr="00E01AFB">
              <w:rPr>
                <w:b/>
                <w:bCs/>
                <w:szCs w:val="22"/>
                <w:lang w:eastAsia="hu-HU" w:bidi="hu-HU"/>
              </w:rPr>
              <w:t>A testtömeg az adagolás időpontjában (kg)</w:t>
            </w:r>
          </w:p>
        </w:tc>
        <w:tc>
          <w:tcPr>
            <w:tcW w:w="2557" w:type="dxa"/>
            <w:vAlign w:val="center"/>
            <w:hideMark/>
          </w:tcPr>
          <w:p w14:paraId="1E9A3A27" w14:textId="03AA49F3" w:rsidR="0079019F" w:rsidRPr="00E01AFB" w:rsidRDefault="002F5F1D" w:rsidP="0079019F">
            <w:pPr>
              <w:keepNext/>
              <w:tabs>
                <w:tab w:val="clear" w:pos="567"/>
              </w:tabs>
              <w:suppressAutoHyphens w:val="0"/>
              <w:jc w:val="center"/>
              <w:rPr>
                <w:b/>
                <w:bCs/>
                <w:lang w:eastAsia="hu-HU" w:bidi="hu-HU"/>
              </w:rPr>
            </w:pPr>
            <w:r>
              <w:rPr>
                <w:b/>
                <w:bCs/>
                <w:szCs w:val="22"/>
                <w:lang w:eastAsia="hu-HU" w:bidi="hu-HU"/>
              </w:rPr>
              <w:t>Dózis</w:t>
            </w:r>
            <w:r w:rsidR="0079019F" w:rsidRPr="00E01AFB">
              <w:rPr>
                <w:b/>
                <w:bCs/>
                <w:szCs w:val="22"/>
                <w:lang w:eastAsia="hu-HU" w:bidi="hu-HU"/>
              </w:rPr>
              <w:t xml:space="preserve"> (mg)</w:t>
            </w:r>
          </w:p>
        </w:tc>
        <w:tc>
          <w:tcPr>
            <w:tcW w:w="3395" w:type="dxa"/>
            <w:vAlign w:val="center"/>
            <w:hideMark/>
          </w:tcPr>
          <w:p w14:paraId="1DB5B9D2" w14:textId="77777777" w:rsidR="0079019F" w:rsidRPr="00E01AFB" w:rsidRDefault="0079019F" w:rsidP="0079019F">
            <w:pPr>
              <w:keepNext/>
              <w:tabs>
                <w:tab w:val="clear" w:pos="567"/>
              </w:tabs>
              <w:suppressAutoHyphens w:val="0"/>
              <w:jc w:val="center"/>
              <w:rPr>
                <w:b/>
                <w:bCs/>
                <w:lang w:eastAsia="hu-HU" w:bidi="hu-HU"/>
              </w:rPr>
            </w:pPr>
            <w:r w:rsidRPr="00E01AFB">
              <w:rPr>
                <w:b/>
                <w:bCs/>
                <w:szCs w:val="22"/>
                <w:lang w:eastAsia="hu-HU" w:bidi="hu-HU"/>
              </w:rPr>
              <w:t>Az injekció térfogata (ml)</w:t>
            </w:r>
          </w:p>
        </w:tc>
      </w:tr>
      <w:tr w:rsidR="00E47EBD" w:rsidRPr="004F12C8" w14:paraId="1F9C5795" w14:textId="77777777" w:rsidTr="00943CB1">
        <w:trPr>
          <w:cantSplit/>
          <w:jc w:val="center"/>
        </w:trPr>
        <w:tc>
          <w:tcPr>
            <w:tcW w:w="3120" w:type="dxa"/>
            <w:noWrap/>
            <w:vAlign w:val="center"/>
          </w:tcPr>
          <w:p w14:paraId="0D56AB51" w14:textId="77777777" w:rsidR="00E47EBD" w:rsidRPr="004F12C8" w:rsidRDefault="00E47EBD" w:rsidP="00943CB1">
            <w:pPr>
              <w:tabs>
                <w:tab w:val="clear" w:pos="567"/>
              </w:tabs>
              <w:jc w:val="center"/>
            </w:pPr>
            <w:r>
              <w:t>15</w:t>
            </w:r>
          </w:p>
        </w:tc>
        <w:tc>
          <w:tcPr>
            <w:tcW w:w="2557" w:type="dxa"/>
            <w:noWrap/>
          </w:tcPr>
          <w:p w14:paraId="50F70410" w14:textId="77777777" w:rsidR="00E47EBD" w:rsidRPr="004F12C8" w:rsidRDefault="00E47EBD" w:rsidP="00943CB1">
            <w:pPr>
              <w:tabs>
                <w:tab w:val="clear" w:pos="567"/>
              </w:tabs>
              <w:jc w:val="center"/>
            </w:pPr>
            <w:r>
              <w:t>11,3</w:t>
            </w:r>
          </w:p>
        </w:tc>
        <w:tc>
          <w:tcPr>
            <w:tcW w:w="3395" w:type="dxa"/>
            <w:noWrap/>
            <w:vAlign w:val="center"/>
          </w:tcPr>
          <w:p w14:paraId="2F63B826" w14:textId="77777777" w:rsidR="00E47EBD" w:rsidRPr="004F12C8" w:rsidRDefault="00E47EBD" w:rsidP="00943CB1">
            <w:pPr>
              <w:tabs>
                <w:tab w:val="clear" w:pos="567"/>
              </w:tabs>
              <w:jc w:val="center"/>
            </w:pPr>
            <w:r>
              <w:t>0,12</w:t>
            </w:r>
          </w:p>
        </w:tc>
      </w:tr>
      <w:tr w:rsidR="00E47EBD" w:rsidRPr="004F12C8" w14:paraId="6F1198FE" w14:textId="77777777" w:rsidTr="00943CB1">
        <w:trPr>
          <w:cantSplit/>
          <w:jc w:val="center"/>
        </w:trPr>
        <w:tc>
          <w:tcPr>
            <w:tcW w:w="3120" w:type="dxa"/>
            <w:noWrap/>
            <w:vAlign w:val="center"/>
          </w:tcPr>
          <w:p w14:paraId="4BD8B76F" w14:textId="77777777" w:rsidR="00E47EBD" w:rsidRPr="004F12C8" w:rsidRDefault="00E47EBD" w:rsidP="00943CB1">
            <w:pPr>
              <w:tabs>
                <w:tab w:val="clear" w:pos="567"/>
              </w:tabs>
              <w:jc w:val="center"/>
            </w:pPr>
            <w:r>
              <w:t>16</w:t>
            </w:r>
          </w:p>
        </w:tc>
        <w:tc>
          <w:tcPr>
            <w:tcW w:w="2557" w:type="dxa"/>
            <w:noWrap/>
          </w:tcPr>
          <w:p w14:paraId="54020207" w14:textId="77777777" w:rsidR="00E47EBD" w:rsidRPr="004F12C8" w:rsidRDefault="00E47EBD" w:rsidP="00943CB1">
            <w:pPr>
              <w:tabs>
                <w:tab w:val="clear" w:pos="567"/>
              </w:tabs>
              <w:jc w:val="center"/>
            </w:pPr>
            <w:r>
              <w:t>12,0</w:t>
            </w:r>
          </w:p>
        </w:tc>
        <w:tc>
          <w:tcPr>
            <w:tcW w:w="3395" w:type="dxa"/>
            <w:noWrap/>
            <w:vAlign w:val="center"/>
          </w:tcPr>
          <w:p w14:paraId="6C14A52D" w14:textId="77777777" w:rsidR="00E47EBD" w:rsidRPr="004F12C8" w:rsidRDefault="00E47EBD" w:rsidP="00943CB1">
            <w:pPr>
              <w:tabs>
                <w:tab w:val="clear" w:pos="567"/>
              </w:tabs>
              <w:jc w:val="center"/>
            </w:pPr>
            <w:r>
              <w:t>0,13</w:t>
            </w:r>
          </w:p>
        </w:tc>
      </w:tr>
      <w:tr w:rsidR="00E47EBD" w:rsidRPr="004F12C8" w14:paraId="05482C0B" w14:textId="77777777" w:rsidTr="00943CB1">
        <w:trPr>
          <w:cantSplit/>
          <w:jc w:val="center"/>
        </w:trPr>
        <w:tc>
          <w:tcPr>
            <w:tcW w:w="3120" w:type="dxa"/>
            <w:noWrap/>
            <w:vAlign w:val="center"/>
          </w:tcPr>
          <w:p w14:paraId="11274CFA" w14:textId="77777777" w:rsidR="00E47EBD" w:rsidRPr="004F12C8" w:rsidRDefault="00E47EBD" w:rsidP="00943CB1">
            <w:pPr>
              <w:tabs>
                <w:tab w:val="clear" w:pos="567"/>
              </w:tabs>
              <w:jc w:val="center"/>
            </w:pPr>
            <w:r>
              <w:t>17</w:t>
            </w:r>
          </w:p>
        </w:tc>
        <w:tc>
          <w:tcPr>
            <w:tcW w:w="2557" w:type="dxa"/>
            <w:noWrap/>
          </w:tcPr>
          <w:p w14:paraId="2BC0BA4F" w14:textId="77777777" w:rsidR="00E47EBD" w:rsidRPr="004F12C8" w:rsidRDefault="00E47EBD" w:rsidP="00943CB1">
            <w:pPr>
              <w:tabs>
                <w:tab w:val="clear" w:pos="567"/>
              </w:tabs>
              <w:jc w:val="center"/>
            </w:pPr>
            <w:r>
              <w:t>12,8</w:t>
            </w:r>
          </w:p>
        </w:tc>
        <w:tc>
          <w:tcPr>
            <w:tcW w:w="3395" w:type="dxa"/>
            <w:noWrap/>
            <w:vAlign w:val="center"/>
          </w:tcPr>
          <w:p w14:paraId="1BB837FA" w14:textId="77777777" w:rsidR="00E47EBD" w:rsidRPr="004F12C8" w:rsidRDefault="00E47EBD" w:rsidP="00943CB1">
            <w:pPr>
              <w:tabs>
                <w:tab w:val="clear" w:pos="567"/>
              </w:tabs>
              <w:jc w:val="center"/>
            </w:pPr>
            <w:r>
              <w:t>0,14</w:t>
            </w:r>
          </w:p>
        </w:tc>
      </w:tr>
      <w:tr w:rsidR="00E47EBD" w:rsidRPr="004F12C8" w14:paraId="3B480CF4" w14:textId="77777777" w:rsidTr="00943CB1">
        <w:trPr>
          <w:cantSplit/>
          <w:jc w:val="center"/>
        </w:trPr>
        <w:tc>
          <w:tcPr>
            <w:tcW w:w="3120" w:type="dxa"/>
            <w:noWrap/>
            <w:vAlign w:val="center"/>
          </w:tcPr>
          <w:p w14:paraId="3CCE5AA4" w14:textId="77777777" w:rsidR="00E47EBD" w:rsidRPr="004F12C8" w:rsidRDefault="00E47EBD" w:rsidP="00943CB1">
            <w:pPr>
              <w:tabs>
                <w:tab w:val="clear" w:pos="567"/>
              </w:tabs>
              <w:jc w:val="center"/>
            </w:pPr>
            <w:r>
              <w:t>18</w:t>
            </w:r>
          </w:p>
        </w:tc>
        <w:tc>
          <w:tcPr>
            <w:tcW w:w="2557" w:type="dxa"/>
            <w:noWrap/>
          </w:tcPr>
          <w:p w14:paraId="53782BB4" w14:textId="77777777" w:rsidR="00E47EBD" w:rsidRPr="004F12C8" w:rsidRDefault="00E47EBD" w:rsidP="00943CB1">
            <w:pPr>
              <w:tabs>
                <w:tab w:val="clear" w:pos="567"/>
              </w:tabs>
              <w:jc w:val="center"/>
            </w:pPr>
            <w:r>
              <w:t>13,5</w:t>
            </w:r>
          </w:p>
        </w:tc>
        <w:tc>
          <w:tcPr>
            <w:tcW w:w="3395" w:type="dxa"/>
            <w:noWrap/>
            <w:vAlign w:val="center"/>
          </w:tcPr>
          <w:p w14:paraId="44318855" w14:textId="77777777" w:rsidR="00E47EBD" w:rsidRPr="004F12C8" w:rsidRDefault="00E47EBD" w:rsidP="00943CB1">
            <w:pPr>
              <w:tabs>
                <w:tab w:val="clear" w:pos="567"/>
              </w:tabs>
              <w:jc w:val="center"/>
            </w:pPr>
            <w:r>
              <w:t>0,15</w:t>
            </w:r>
          </w:p>
        </w:tc>
      </w:tr>
      <w:tr w:rsidR="00E47EBD" w:rsidRPr="004F12C8" w14:paraId="5BF72306" w14:textId="77777777" w:rsidTr="00943CB1">
        <w:trPr>
          <w:cantSplit/>
          <w:jc w:val="center"/>
        </w:trPr>
        <w:tc>
          <w:tcPr>
            <w:tcW w:w="3120" w:type="dxa"/>
            <w:noWrap/>
            <w:vAlign w:val="center"/>
          </w:tcPr>
          <w:p w14:paraId="5625D1F1" w14:textId="77777777" w:rsidR="00E47EBD" w:rsidRPr="004F12C8" w:rsidRDefault="00E47EBD" w:rsidP="00943CB1">
            <w:pPr>
              <w:tabs>
                <w:tab w:val="clear" w:pos="567"/>
              </w:tabs>
              <w:jc w:val="center"/>
            </w:pPr>
            <w:r>
              <w:t>19</w:t>
            </w:r>
          </w:p>
        </w:tc>
        <w:tc>
          <w:tcPr>
            <w:tcW w:w="2557" w:type="dxa"/>
            <w:noWrap/>
          </w:tcPr>
          <w:p w14:paraId="03F3FA93" w14:textId="77777777" w:rsidR="00E47EBD" w:rsidRPr="004F12C8" w:rsidRDefault="00E47EBD" w:rsidP="00943CB1">
            <w:pPr>
              <w:tabs>
                <w:tab w:val="clear" w:pos="567"/>
              </w:tabs>
              <w:jc w:val="center"/>
            </w:pPr>
            <w:r>
              <w:t>14,3</w:t>
            </w:r>
          </w:p>
        </w:tc>
        <w:tc>
          <w:tcPr>
            <w:tcW w:w="3395" w:type="dxa"/>
            <w:noWrap/>
            <w:vAlign w:val="center"/>
          </w:tcPr>
          <w:p w14:paraId="41E07BB8" w14:textId="77777777" w:rsidR="00E47EBD" w:rsidRPr="004F12C8" w:rsidRDefault="00E47EBD" w:rsidP="00943CB1">
            <w:pPr>
              <w:tabs>
                <w:tab w:val="clear" w:pos="567"/>
              </w:tabs>
              <w:jc w:val="center"/>
            </w:pPr>
            <w:r>
              <w:t>0,16</w:t>
            </w:r>
          </w:p>
        </w:tc>
      </w:tr>
      <w:tr w:rsidR="00E47EBD" w:rsidRPr="004F12C8" w14:paraId="6027C3BB" w14:textId="77777777" w:rsidTr="00943CB1">
        <w:trPr>
          <w:cantSplit/>
          <w:jc w:val="center"/>
        </w:trPr>
        <w:tc>
          <w:tcPr>
            <w:tcW w:w="3120" w:type="dxa"/>
            <w:noWrap/>
            <w:vAlign w:val="center"/>
          </w:tcPr>
          <w:p w14:paraId="33078D93" w14:textId="77777777" w:rsidR="00E47EBD" w:rsidRPr="004F12C8" w:rsidRDefault="00E47EBD" w:rsidP="00943CB1">
            <w:pPr>
              <w:tabs>
                <w:tab w:val="clear" w:pos="567"/>
              </w:tabs>
              <w:jc w:val="center"/>
            </w:pPr>
            <w:r>
              <w:t>20</w:t>
            </w:r>
          </w:p>
        </w:tc>
        <w:tc>
          <w:tcPr>
            <w:tcW w:w="2557" w:type="dxa"/>
            <w:noWrap/>
          </w:tcPr>
          <w:p w14:paraId="43CF0590" w14:textId="77777777" w:rsidR="00E47EBD" w:rsidRPr="004F12C8" w:rsidRDefault="00E47EBD" w:rsidP="00943CB1">
            <w:pPr>
              <w:tabs>
                <w:tab w:val="clear" w:pos="567"/>
              </w:tabs>
              <w:jc w:val="center"/>
            </w:pPr>
            <w:r>
              <w:t>15,0</w:t>
            </w:r>
          </w:p>
        </w:tc>
        <w:tc>
          <w:tcPr>
            <w:tcW w:w="3395" w:type="dxa"/>
            <w:noWrap/>
            <w:vAlign w:val="center"/>
          </w:tcPr>
          <w:p w14:paraId="781531E3" w14:textId="77777777" w:rsidR="00E47EBD" w:rsidRPr="004F12C8" w:rsidRDefault="00E47EBD" w:rsidP="00943CB1">
            <w:pPr>
              <w:tabs>
                <w:tab w:val="clear" w:pos="567"/>
              </w:tabs>
              <w:jc w:val="center"/>
            </w:pPr>
            <w:r>
              <w:t>0,17</w:t>
            </w:r>
          </w:p>
        </w:tc>
      </w:tr>
      <w:tr w:rsidR="00E47EBD" w:rsidRPr="004F12C8" w14:paraId="6B821DDF" w14:textId="77777777" w:rsidTr="00943CB1">
        <w:trPr>
          <w:cantSplit/>
          <w:jc w:val="center"/>
        </w:trPr>
        <w:tc>
          <w:tcPr>
            <w:tcW w:w="3120" w:type="dxa"/>
            <w:noWrap/>
            <w:vAlign w:val="center"/>
          </w:tcPr>
          <w:p w14:paraId="708CB6EB" w14:textId="77777777" w:rsidR="00E47EBD" w:rsidRPr="004F12C8" w:rsidRDefault="00E47EBD" w:rsidP="00943CB1">
            <w:pPr>
              <w:tabs>
                <w:tab w:val="clear" w:pos="567"/>
              </w:tabs>
              <w:jc w:val="center"/>
            </w:pPr>
            <w:r>
              <w:t>21</w:t>
            </w:r>
          </w:p>
        </w:tc>
        <w:tc>
          <w:tcPr>
            <w:tcW w:w="2557" w:type="dxa"/>
            <w:noWrap/>
          </w:tcPr>
          <w:p w14:paraId="61525B57" w14:textId="77777777" w:rsidR="00E47EBD" w:rsidRPr="004F12C8" w:rsidRDefault="00E47EBD" w:rsidP="00943CB1">
            <w:pPr>
              <w:tabs>
                <w:tab w:val="clear" w:pos="567"/>
              </w:tabs>
              <w:jc w:val="center"/>
            </w:pPr>
            <w:r>
              <w:t>15,8</w:t>
            </w:r>
          </w:p>
        </w:tc>
        <w:tc>
          <w:tcPr>
            <w:tcW w:w="3395" w:type="dxa"/>
            <w:noWrap/>
            <w:vAlign w:val="center"/>
          </w:tcPr>
          <w:p w14:paraId="2F87101E" w14:textId="77777777" w:rsidR="00E47EBD" w:rsidRPr="004F12C8" w:rsidRDefault="00E47EBD" w:rsidP="00943CB1">
            <w:pPr>
              <w:tabs>
                <w:tab w:val="clear" w:pos="567"/>
              </w:tabs>
              <w:jc w:val="center"/>
            </w:pPr>
            <w:r>
              <w:t>0,17</w:t>
            </w:r>
          </w:p>
        </w:tc>
      </w:tr>
      <w:tr w:rsidR="00E47EBD" w:rsidRPr="004F12C8" w14:paraId="1F4AE955" w14:textId="77777777" w:rsidTr="00943CB1">
        <w:trPr>
          <w:cantSplit/>
          <w:jc w:val="center"/>
        </w:trPr>
        <w:tc>
          <w:tcPr>
            <w:tcW w:w="3120" w:type="dxa"/>
            <w:noWrap/>
            <w:vAlign w:val="center"/>
          </w:tcPr>
          <w:p w14:paraId="79C0DF15" w14:textId="77777777" w:rsidR="00E47EBD" w:rsidRPr="004F12C8" w:rsidRDefault="00E47EBD" w:rsidP="00943CB1">
            <w:pPr>
              <w:tabs>
                <w:tab w:val="clear" w:pos="567"/>
              </w:tabs>
              <w:jc w:val="center"/>
            </w:pPr>
            <w:r>
              <w:t>22</w:t>
            </w:r>
          </w:p>
        </w:tc>
        <w:tc>
          <w:tcPr>
            <w:tcW w:w="2557" w:type="dxa"/>
            <w:noWrap/>
          </w:tcPr>
          <w:p w14:paraId="773B1832" w14:textId="77777777" w:rsidR="00E47EBD" w:rsidRPr="004F12C8" w:rsidRDefault="00E47EBD" w:rsidP="00943CB1">
            <w:pPr>
              <w:tabs>
                <w:tab w:val="clear" w:pos="567"/>
              </w:tabs>
              <w:jc w:val="center"/>
            </w:pPr>
            <w:r>
              <w:t>16,5</w:t>
            </w:r>
          </w:p>
        </w:tc>
        <w:tc>
          <w:tcPr>
            <w:tcW w:w="3395" w:type="dxa"/>
            <w:noWrap/>
            <w:vAlign w:val="center"/>
          </w:tcPr>
          <w:p w14:paraId="311C21D6" w14:textId="77777777" w:rsidR="00E47EBD" w:rsidRPr="004F12C8" w:rsidRDefault="00E47EBD" w:rsidP="00943CB1">
            <w:pPr>
              <w:tabs>
                <w:tab w:val="clear" w:pos="567"/>
              </w:tabs>
              <w:jc w:val="center"/>
            </w:pPr>
            <w:r>
              <w:t>0,18</w:t>
            </w:r>
          </w:p>
        </w:tc>
      </w:tr>
      <w:tr w:rsidR="00E47EBD" w:rsidRPr="004F12C8" w14:paraId="67788D2E" w14:textId="77777777" w:rsidTr="00943CB1">
        <w:trPr>
          <w:cantSplit/>
          <w:jc w:val="center"/>
        </w:trPr>
        <w:tc>
          <w:tcPr>
            <w:tcW w:w="3120" w:type="dxa"/>
            <w:noWrap/>
            <w:vAlign w:val="center"/>
          </w:tcPr>
          <w:p w14:paraId="17E62C83" w14:textId="77777777" w:rsidR="00E47EBD" w:rsidRPr="004F12C8" w:rsidRDefault="00E47EBD" w:rsidP="00943CB1">
            <w:pPr>
              <w:tabs>
                <w:tab w:val="clear" w:pos="567"/>
              </w:tabs>
              <w:jc w:val="center"/>
            </w:pPr>
            <w:r>
              <w:t>23</w:t>
            </w:r>
          </w:p>
        </w:tc>
        <w:tc>
          <w:tcPr>
            <w:tcW w:w="2557" w:type="dxa"/>
            <w:noWrap/>
          </w:tcPr>
          <w:p w14:paraId="74464DC4" w14:textId="77777777" w:rsidR="00E47EBD" w:rsidRPr="004F12C8" w:rsidRDefault="00E47EBD" w:rsidP="00943CB1">
            <w:pPr>
              <w:tabs>
                <w:tab w:val="clear" w:pos="567"/>
              </w:tabs>
              <w:jc w:val="center"/>
            </w:pPr>
            <w:r>
              <w:t>17,3</w:t>
            </w:r>
          </w:p>
        </w:tc>
        <w:tc>
          <w:tcPr>
            <w:tcW w:w="3395" w:type="dxa"/>
            <w:noWrap/>
            <w:vAlign w:val="center"/>
          </w:tcPr>
          <w:p w14:paraId="4822508A" w14:textId="77777777" w:rsidR="00E47EBD" w:rsidRPr="004F12C8" w:rsidRDefault="00E47EBD" w:rsidP="00943CB1">
            <w:pPr>
              <w:tabs>
                <w:tab w:val="clear" w:pos="567"/>
              </w:tabs>
              <w:jc w:val="center"/>
            </w:pPr>
            <w:r>
              <w:t>0,19</w:t>
            </w:r>
          </w:p>
        </w:tc>
      </w:tr>
      <w:tr w:rsidR="00E47EBD" w:rsidRPr="004F12C8" w14:paraId="38146AD9" w14:textId="77777777" w:rsidTr="00943CB1">
        <w:trPr>
          <w:cantSplit/>
          <w:jc w:val="center"/>
        </w:trPr>
        <w:tc>
          <w:tcPr>
            <w:tcW w:w="3120" w:type="dxa"/>
            <w:noWrap/>
            <w:vAlign w:val="center"/>
          </w:tcPr>
          <w:p w14:paraId="16CD0FC1" w14:textId="77777777" w:rsidR="00E47EBD" w:rsidRPr="004F12C8" w:rsidRDefault="00E47EBD" w:rsidP="00943CB1">
            <w:pPr>
              <w:tabs>
                <w:tab w:val="clear" w:pos="567"/>
              </w:tabs>
              <w:jc w:val="center"/>
            </w:pPr>
            <w:r>
              <w:t>24</w:t>
            </w:r>
          </w:p>
        </w:tc>
        <w:tc>
          <w:tcPr>
            <w:tcW w:w="2557" w:type="dxa"/>
            <w:noWrap/>
          </w:tcPr>
          <w:p w14:paraId="53E2241F" w14:textId="77777777" w:rsidR="00E47EBD" w:rsidRPr="004F12C8" w:rsidRDefault="00E47EBD" w:rsidP="00943CB1">
            <w:pPr>
              <w:tabs>
                <w:tab w:val="clear" w:pos="567"/>
              </w:tabs>
              <w:jc w:val="center"/>
            </w:pPr>
            <w:r>
              <w:t>18,0</w:t>
            </w:r>
          </w:p>
        </w:tc>
        <w:tc>
          <w:tcPr>
            <w:tcW w:w="3395" w:type="dxa"/>
            <w:noWrap/>
            <w:vAlign w:val="center"/>
          </w:tcPr>
          <w:p w14:paraId="25909E44" w14:textId="77777777" w:rsidR="00E47EBD" w:rsidRPr="004F12C8" w:rsidRDefault="00E47EBD" w:rsidP="00943CB1">
            <w:pPr>
              <w:tabs>
                <w:tab w:val="clear" w:pos="567"/>
              </w:tabs>
              <w:jc w:val="center"/>
            </w:pPr>
            <w:r>
              <w:t>0,20</w:t>
            </w:r>
          </w:p>
        </w:tc>
      </w:tr>
      <w:tr w:rsidR="00E47EBD" w:rsidRPr="004F12C8" w14:paraId="096C4424" w14:textId="77777777" w:rsidTr="00943CB1">
        <w:trPr>
          <w:cantSplit/>
          <w:jc w:val="center"/>
        </w:trPr>
        <w:tc>
          <w:tcPr>
            <w:tcW w:w="3120" w:type="dxa"/>
            <w:noWrap/>
            <w:vAlign w:val="center"/>
          </w:tcPr>
          <w:p w14:paraId="0253E000" w14:textId="77777777" w:rsidR="00E47EBD" w:rsidRPr="004F12C8" w:rsidRDefault="00E47EBD" w:rsidP="00943CB1">
            <w:pPr>
              <w:tabs>
                <w:tab w:val="clear" w:pos="567"/>
              </w:tabs>
              <w:jc w:val="center"/>
            </w:pPr>
            <w:r>
              <w:t>25</w:t>
            </w:r>
          </w:p>
        </w:tc>
        <w:tc>
          <w:tcPr>
            <w:tcW w:w="2557" w:type="dxa"/>
            <w:noWrap/>
          </w:tcPr>
          <w:p w14:paraId="66C51951" w14:textId="77777777" w:rsidR="00E47EBD" w:rsidRPr="004F12C8" w:rsidRDefault="00E47EBD" w:rsidP="00943CB1">
            <w:pPr>
              <w:tabs>
                <w:tab w:val="clear" w:pos="567"/>
              </w:tabs>
              <w:jc w:val="center"/>
            </w:pPr>
            <w:r>
              <w:t>18,8</w:t>
            </w:r>
          </w:p>
        </w:tc>
        <w:tc>
          <w:tcPr>
            <w:tcW w:w="3395" w:type="dxa"/>
            <w:noWrap/>
            <w:vAlign w:val="center"/>
          </w:tcPr>
          <w:p w14:paraId="326936E9" w14:textId="77777777" w:rsidR="00E47EBD" w:rsidRPr="004F12C8" w:rsidRDefault="00E47EBD" w:rsidP="00943CB1">
            <w:pPr>
              <w:tabs>
                <w:tab w:val="clear" w:pos="567"/>
              </w:tabs>
              <w:jc w:val="center"/>
            </w:pPr>
            <w:r>
              <w:t>0,21</w:t>
            </w:r>
          </w:p>
        </w:tc>
      </w:tr>
      <w:tr w:rsidR="00E47EBD" w:rsidRPr="004F12C8" w14:paraId="1E7BE17E" w14:textId="77777777" w:rsidTr="00943CB1">
        <w:trPr>
          <w:cantSplit/>
          <w:jc w:val="center"/>
        </w:trPr>
        <w:tc>
          <w:tcPr>
            <w:tcW w:w="3120" w:type="dxa"/>
            <w:noWrap/>
            <w:vAlign w:val="center"/>
          </w:tcPr>
          <w:p w14:paraId="197ED519" w14:textId="77777777" w:rsidR="00E47EBD" w:rsidRPr="004F12C8" w:rsidRDefault="00E47EBD" w:rsidP="00943CB1">
            <w:pPr>
              <w:tabs>
                <w:tab w:val="clear" w:pos="567"/>
              </w:tabs>
              <w:jc w:val="center"/>
            </w:pPr>
            <w:r>
              <w:t>26</w:t>
            </w:r>
          </w:p>
        </w:tc>
        <w:tc>
          <w:tcPr>
            <w:tcW w:w="2557" w:type="dxa"/>
            <w:noWrap/>
          </w:tcPr>
          <w:p w14:paraId="31C1E684" w14:textId="77777777" w:rsidR="00E47EBD" w:rsidRPr="004F12C8" w:rsidRDefault="00E47EBD" w:rsidP="00943CB1">
            <w:pPr>
              <w:tabs>
                <w:tab w:val="clear" w:pos="567"/>
              </w:tabs>
              <w:jc w:val="center"/>
            </w:pPr>
            <w:r>
              <w:t>19,5</w:t>
            </w:r>
          </w:p>
        </w:tc>
        <w:tc>
          <w:tcPr>
            <w:tcW w:w="3395" w:type="dxa"/>
            <w:noWrap/>
            <w:vAlign w:val="center"/>
          </w:tcPr>
          <w:p w14:paraId="76B525E6" w14:textId="77777777" w:rsidR="00E47EBD" w:rsidRPr="004F12C8" w:rsidRDefault="00E47EBD" w:rsidP="00943CB1">
            <w:pPr>
              <w:tabs>
                <w:tab w:val="clear" w:pos="567"/>
              </w:tabs>
              <w:jc w:val="center"/>
            </w:pPr>
            <w:r>
              <w:t>0,22</w:t>
            </w:r>
          </w:p>
        </w:tc>
      </w:tr>
      <w:tr w:rsidR="00E47EBD" w:rsidRPr="004F12C8" w14:paraId="0B0A68B2" w14:textId="77777777" w:rsidTr="00943CB1">
        <w:trPr>
          <w:cantSplit/>
          <w:jc w:val="center"/>
        </w:trPr>
        <w:tc>
          <w:tcPr>
            <w:tcW w:w="3120" w:type="dxa"/>
            <w:noWrap/>
            <w:vAlign w:val="center"/>
          </w:tcPr>
          <w:p w14:paraId="118658D9" w14:textId="77777777" w:rsidR="00E47EBD" w:rsidRPr="004F12C8" w:rsidRDefault="00E47EBD" w:rsidP="00943CB1">
            <w:pPr>
              <w:tabs>
                <w:tab w:val="clear" w:pos="567"/>
              </w:tabs>
              <w:jc w:val="center"/>
            </w:pPr>
            <w:r>
              <w:t>27</w:t>
            </w:r>
          </w:p>
        </w:tc>
        <w:tc>
          <w:tcPr>
            <w:tcW w:w="2557" w:type="dxa"/>
            <w:noWrap/>
          </w:tcPr>
          <w:p w14:paraId="6A0B278A" w14:textId="77777777" w:rsidR="00E47EBD" w:rsidRPr="004F12C8" w:rsidRDefault="00E47EBD" w:rsidP="00943CB1">
            <w:pPr>
              <w:tabs>
                <w:tab w:val="clear" w:pos="567"/>
              </w:tabs>
              <w:jc w:val="center"/>
            </w:pPr>
            <w:r>
              <w:t>20,3</w:t>
            </w:r>
          </w:p>
        </w:tc>
        <w:tc>
          <w:tcPr>
            <w:tcW w:w="3395" w:type="dxa"/>
            <w:noWrap/>
            <w:vAlign w:val="center"/>
          </w:tcPr>
          <w:p w14:paraId="48F8C781" w14:textId="77777777" w:rsidR="00E47EBD" w:rsidRPr="004F12C8" w:rsidRDefault="00E47EBD" w:rsidP="00943CB1">
            <w:pPr>
              <w:tabs>
                <w:tab w:val="clear" w:pos="567"/>
              </w:tabs>
              <w:jc w:val="center"/>
            </w:pPr>
            <w:r>
              <w:t>0,22</w:t>
            </w:r>
          </w:p>
        </w:tc>
      </w:tr>
      <w:tr w:rsidR="00E47EBD" w:rsidRPr="004F12C8" w14:paraId="6ABA1DE3" w14:textId="77777777" w:rsidTr="00943CB1">
        <w:trPr>
          <w:cantSplit/>
          <w:jc w:val="center"/>
        </w:trPr>
        <w:tc>
          <w:tcPr>
            <w:tcW w:w="3120" w:type="dxa"/>
            <w:noWrap/>
            <w:vAlign w:val="center"/>
          </w:tcPr>
          <w:p w14:paraId="295F3D6C" w14:textId="77777777" w:rsidR="00E47EBD" w:rsidRPr="004F12C8" w:rsidRDefault="00E47EBD" w:rsidP="00943CB1">
            <w:pPr>
              <w:tabs>
                <w:tab w:val="clear" w:pos="567"/>
              </w:tabs>
              <w:jc w:val="center"/>
            </w:pPr>
            <w:r>
              <w:t>28</w:t>
            </w:r>
          </w:p>
        </w:tc>
        <w:tc>
          <w:tcPr>
            <w:tcW w:w="2557" w:type="dxa"/>
            <w:noWrap/>
          </w:tcPr>
          <w:p w14:paraId="45C41A05" w14:textId="77777777" w:rsidR="00E47EBD" w:rsidRPr="004F12C8" w:rsidRDefault="00E47EBD" w:rsidP="00943CB1">
            <w:pPr>
              <w:tabs>
                <w:tab w:val="clear" w:pos="567"/>
              </w:tabs>
              <w:jc w:val="center"/>
            </w:pPr>
            <w:r>
              <w:t>21,0</w:t>
            </w:r>
          </w:p>
        </w:tc>
        <w:tc>
          <w:tcPr>
            <w:tcW w:w="3395" w:type="dxa"/>
            <w:noWrap/>
            <w:vAlign w:val="center"/>
          </w:tcPr>
          <w:p w14:paraId="0F271E17" w14:textId="77777777" w:rsidR="00E47EBD" w:rsidRPr="004F12C8" w:rsidRDefault="00E47EBD" w:rsidP="00943CB1">
            <w:pPr>
              <w:tabs>
                <w:tab w:val="clear" w:pos="567"/>
              </w:tabs>
              <w:jc w:val="center"/>
            </w:pPr>
            <w:r>
              <w:t>0,23</w:t>
            </w:r>
          </w:p>
        </w:tc>
      </w:tr>
      <w:tr w:rsidR="00E47EBD" w:rsidRPr="004F12C8" w14:paraId="378575FC" w14:textId="77777777" w:rsidTr="00943CB1">
        <w:trPr>
          <w:cantSplit/>
          <w:jc w:val="center"/>
        </w:trPr>
        <w:tc>
          <w:tcPr>
            <w:tcW w:w="3120" w:type="dxa"/>
            <w:noWrap/>
            <w:vAlign w:val="center"/>
          </w:tcPr>
          <w:p w14:paraId="01197CE3" w14:textId="77777777" w:rsidR="00E47EBD" w:rsidRPr="004F12C8" w:rsidRDefault="00E47EBD" w:rsidP="00943CB1">
            <w:pPr>
              <w:tabs>
                <w:tab w:val="clear" w:pos="567"/>
              </w:tabs>
              <w:jc w:val="center"/>
            </w:pPr>
            <w:r>
              <w:t>29</w:t>
            </w:r>
          </w:p>
        </w:tc>
        <w:tc>
          <w:tcPr>
            <w:tcW w:w="2557" w:type="dxa"/>
            <w:noWrap/>
          </w:tcPr>
          <w:p w14:paraId="49D8C7C3" w14:textId="77777777" w:rsidR="00E47EBD" w:rsidRPr="004F12C8" w:rsidRDefault="00E47EBD" w:rsidP="00943CB1">
            <w:pPr>
              <w:tabs>
                <w:tab w:val="clear" w:pos="567"/>
              </w:tabs>
              <w:jc w:val="center"/>
            </w:pPr>
            <w:r>
              <w:t>21,8</w:t>
            </w:r>
          </w:p>
        </w:tc>
        <w:tc>
          <w:tcPr>
            <w:tcW w:w="3395" w:type="dxa"/>
            <w:noWrap/>
            <w:vAlign w:val="center"/>
          </w:tcPr>
          <w:p w14:paraId="1C745FA1" w14:textId="77777777" w:rsidR="00E47EBD" w:rsidRPr="004F12C8" w:rsidRDefault="00E47EBD" w:rsidP="00943CB1">
            <w:pPr>
              <w:tabs>
                <w:tab w:val="clear" w:pos="567"/>
              </w:tabs>
              <w:jc w:val="center"/>
            </w:pPr>
            <w:r>
              <w:t>0,24</w:t>
            </w:r>
          </w:p>
        </w:tc>
      </w:tr>
      <w:tr w:rsidR="0079019F" w:rsidRPr="001F7488" w14:paraId="54A9FA1D" w14:textId="77777777" w:rsidTr="00EC29AC">
        <w:trPr>
          <w:cantSplit/>
          <w:jc w:val="center"/>
        </w:trPr>
        <w:tc>
          <w:tcPr>
            <w:tcW w:w="3120" w:type="dxa"/>
            <w:noWrap/>
            <w:vAlign w:val="center"/>
            <w:hideMark/>
          </w:tcPr>
          <w:p w14:paraId="160C1DDD"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30</w:t>
            </w:r>
          </w:p>
        </w:tc>
        <w:tc>
          <w:tcPr>
            <w:tcW w:w="2557" w:type="dxa"/>
            <w:noWrap/>
          </w:tcPr>
          <w:p w14:paraId="69E26E8A"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22,5</w:t>
            </w:r>
          </w:p>
        </w:tc>
        <w:tc>
          <w:tcPr>
            <w:tcW w:w="3395" w:type="dxa"/>
            <w:noWrap/>
            <w:vAlign w:val="center"/>
            <w:hideMark/>
          </w:tcPr>
          <w:p w14:paraId="2EB79A5F"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0,25</w:t>
            </w:r>
          </w:p>
        </w:tc>
      </w:tr>
      <w:tr w:rsidR="0079019F" w:rsidRPr="001F7488" w14:paraId="65617E37" w14:textId="77777777" w:rsidTr="00EC29AC">
        <w:trPr>
          <w:cantSplit/>
          <w:jc w:val="center"/>
        </w:trPr>
        <w:tc>
          <w:tcPr>
            <w:tcW w:w="3120" w:type="dxa"/>
            <w:noWrap/>
            <w:vAlign w:val="center"/>
            <w:hideMark/>
          </w:tcPr>
          <w:p w14:paraId="17ED0EF1"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31</w:t>
            </w:r>
          </w:p>
        </w:tc>
        <w:tc>
          <w:tcPr>
            <w:tcW w:w="2557" w:type="dxa"/>
            <w:noWrap/>
          </w:tcPr>
          <w:p w14:paraId="7C62F64F"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23,3</w:t>
            </w:r>
          </w:p>
        </w:tc>
        <w:tc>
          <w:tcPr>
            <w:tcW w:w="3395" w:type="dxa"/>
            <w:noWrap/>
            <w:vAlign w:val="center"/>
            <w:hideMark/>
          </w:tcPr>
          <w:p w14:paraId="7B902ED4"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0,26</w:t>
            </w:r>
          </w:p>
        </w:tc>
      </w:tr>
      <w:tr w:rsidR="0079019F" w:rsidRPr="001F7488" w14:paraId="6CEB6660" w14:textId="77777777" w:rsidTr="00EC29AC">
        <w:trPr>
          <w:cantSplit/>
          <w:jc w:val="center"/>
        </w:trPr>
        <w:tc>
          <w:tcPr>
            <w:tcW w:w="3120" w:type="dxa"/>
            <w:noWrap/>
            <w:vAlign w:val="center"/>
            <w:hideMark/>
          </w:tcPr>
          <w:p w14:paraId="6833DFEA"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32</w:t>
            </w:r>
          </w:p>
        </w:tc>
        <w:tc>
          <w:tcPr>
            <w:tcW w:w="2557" w:type="dxa"/>
            <w:noWrap/>
          </w:tcPr>
          <w:p w14:paraId="29220F57"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24,0</w:t>
            </w:r>
          </w:p>
        </w:tc>
        <w:tc>
          <w:tcPr>
            <w:tcW w:w="3395" w:type="dxa"/>
            <w:noWrap/>
            <w:vAlign w:val="center"/>
            <w:hideMark/>
          </w:tcPr>
          <w:p w14:paraId="1AB355B3"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0,27</w:t>
            </w:r>
          </w:p>
        </w:tc>
      </w:tr>
      <w:tr w:rsidR="0079019F" w:rsidRPr="001F7488" w14:paraId="16A28186" w14:textId="77777777" w:rsidTr="00EC29AC">
        <w:trPr>
          <w:cantSplit/>
          <w:jc w:val="center"/>
        </w:trPr>
        <w:tc>
          <w:tcPr>
            <w:tcW w:w="3120" w:type="dxa"/>
            <w:noWrap/>
            <w:vAlign w:val="center"/>
            <w:hideMark/>
          </w:tcPr>
          <w:p w14:paraId="1DC3737A"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33</w:t>
            </w:r>
          </w:p>
        </w:tc>
        <w:tc>
          <w:tcPr>
            <w:tcW w:w="2557" w:type="dxa"/>
            <w:noWrap/>
          </w:tcPr>
          <w:p w14:paraId="6E31D9DF"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24,8</w:t>
            </w:r>
          </w:p>
        </w:tc>
        <w:tc>
          <w:tcPr>
            <w:tcW w:w="3395" w:type="dxa"/>
            <w:noWrap/>
            <w:vAlign w:val="center"/>
            <w:hideMark/>
          </w:tcPr>
          <w:p w14:paraId="098035F4"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0,27</w:t>
            </w:r>
          </w:p>
        </w:tc>
      </w:tr>
      <w:tr w:rsidR="0079019F" w:rsidRPr="001F7488" w14:paraId="432C8C59" w14:textId="77777777" w:rsidTr="00EC29AC">
        <w:trPr>
          <w:cantSplit/>
          <w:jc w:val="center"/>
        </w:trPr>
        <w:tc>
          <w:tcPr>
            <w:tcW w:w="3120" w:type="dxa"/>
            <w:noWrap/>
            <w:vAlign w:val="center"/>
            <w:hideMark/>
          </w:tcPr>
          <w:p w14:paraId="734FA7C6"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34</w:t>
            </w:r>
          </w:p>
        </w:tc>
        <w:tc>
          <w:tcPr>
            <w:tcW w:w="2557" w:type="dxa"/>
            <w:noWrap/>
          </w:tcPr>
          <w:p w14:paraId="51E45CAD"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25,5</w:t>
            </w:r>
          </w:p>
        </w:tc>
        <w:tc>
          <w:tcPr>
            <w:tcW w:w="3395" w:type="dxa"/>
            <w:noWrap/>
            <w:vAlign w:val="center"/>
            <w:hideMark/>
          </w:tcPr>
          <w:p w14:paraId="40C43B87"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0,28</w:t>
            </w:r>
          </w:p>
        </w:tc>
      </w:tr>
      <w:tr w:rsidR="0079019F" w:rsidRPr="001F7488" w14:paraId="6AFAF8FA" w14:textId="77777777" w:rsidTr="00EC29AC">
        <w:trPr>
          <w:cantSplit/>
          <w:jc w:val="center"/>
        </w:trPr>
        <w:tc>
          <w:tcPr>
            <w:tcW w:w="3120" w:type="dxa"/>
            <w:noWrap/>
            <w:vAlign w:val="center"/>
            <w:hideMark/>
          </w:tcPr>
          <w:p w14:paraId="1F111829"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35</w:t>
            </w:r>
          </w:p>
        </w:tc>
        <w:tc>
          <w:tcPr>
            <w:tcW w:w="2557" w:type="dxa"/>
            <w:noWrap/>
          </w:tcPr>
          <w:p w14:paraId="6DD8B0F6"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26,3</w:t>
            </w:r>
          </w:p>
        </w:tc>
        <w:tc>
          <w:tcPr>
            <w:tcW w:w="3395" w:type="dxa"/>
            <w:noWrap/>
            <w:vAlign w:val="center"/>
            <w:hideMark/>
          </w:tcPr>
          <w:p w14:paraId="2D09C5EE"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0,29</w:t>
            </w:r>
          </w:p>
        </w:tc>
      </w:tr>
      <w:tr w:rsidR="0079019F" w:rsidRPr="001F7488" w14:paraId="3B84AC15" w14:textId="77777777" w:rsidTr="00EC29AC">
        <w:trPr>
          <w:cantSplit/>
          <w:jc w:val="center"/>
        </w:trPr>
        <w:tc>
          <w:tcPr>
            <w:tcW w:w="3120" w:type="dxa"/>
            <w:noWrap/>
            <w:vAlign w:val="center"/>
            <w:hideMark/>
          </w:tcPr>
          <w:p w14:paraId="392E6D88"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36</w:t>
            </w:r>
          </w:p>
        </w:tc>
        <w:tc>
          <w:tcPr>
            <w:tcW w:w="2557" w:type="dxa"/>
            <w:noWrap/>
          </w:tcPr>
          <w:p w14:paraId="452CC4A9"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27,0</w:t>
            </w:r>
          </w:p>
        </w:tc>
        <w:tc>
          <w:tcPr>
            <w:tcW w:w="3395" w:type="dxa"/>
            <w:noWrap/>
            <w:vAlign w:val="center"/>
            <w:hideMark/>
          </w:tcPr>
          <w:p w14:paraId="61816175"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0,30</w:t>
            </w:r>
          </w:p>
        </w:tc>
      </w:tr>
      <w:tr w:rsidR="0079019F" w:rsidRPr="001F7488" w14:paraId="5188B224" w14:textId="77777777" w:rsidTr="00EC29AC">
        <w:trPr>
          <w:cantSplit/>
          <w:jc w:val="center"/>
        </w:trPr>
        <w:tc>
          <w:tcPr>
            <w:tcW w:w="3120" w:type="dxa"/>
            <w:noWrap/>
            <w:vAlign w:val="center"/>
            <w:hideMark/>
          </w:tcPr>
          <w:p w14:paraId="6BCA6EA7"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37</w:t>
            </w:r>
          </w:p>
        </w:tc>
        <w:tc>
          <w:tcPr>
            <w:tcW w:w="2557" w:type="dxa"/>
            <w:noWrap/>
          </w:tcPr>
          <w:p w14:paraId="5003F261"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27,8</w:t>
            </w:r>
          </w:p>
        </w:tc>
        <w:tc>
          <w:tcPr>
            <w:tcW w:w="3395" w:type="dxa"/>
            <w:noWrap/>
            <w:vAlign w:val="center"/>
            <w:hideMark/>
          </w:tcPr>
          <w:p w14:paraId="42765ADD"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0,31</w:t>
            </w:r>
          </w:p>
        </w:tc>
      </w:tr>
      <w:tr w:rsidR="0079019F" w:rsidRPr="001F7488" w14:paraId="4694174E" w14:textId="77777777" w:rsidTr="00EC29AC">
        <w:trPr>
          <w:cantSplit/>
          <w:jc w:val="center"/>
        </w:trPr>
        <w:tc>
          <w:tcPr>
            <w:tcW w:w="3120" w:type="dxa"/>
            <w:noWrap/>
            <w:vAlign w:val="center"/>
            <w:hideMark/>
          </w:tcPr>
          <w:p w14:paraId="0426F177"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38</w:t>
            </w:r>
          </w:p>
        </w:tc>
        <w:tc>
          <w:tcPr>
            <w:tcW w:w="2557" w:type="dxa"/>
            <w:noWrap/>
          </w:tcPr>
          <w:p w14:paraId="650A024C"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28,5</w:t>
            </w:r>
          </w:p>
        </w:tc>
        <w:tc>
          <w:tcPr>
            <w:tcW w:w="3395" w:type="dxa"/>
            <w:noWrap/>
            <w:vAlign w:val="center"/>
            <w:hideMark/>
          </w:tcPr>
          <w:p w14:paraId="4C0713EC"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0,32</w:t>
            </w:r>
          </w:p>
        </w:tc>
      </w:tr>
      <w:tr w:rsidR="0079019F" w:rsidRPr="001F7488" w14:paraId="387CCEEB" w14:textId="77777777" w:rsidTr="00EC29AC">
        <w:trPr>
          <w:cantSplit/>
          <w:jc w:val="center"/>
        </w:trPr>
        <w:tc>
          <w:tcPr>
            <w:tcW w:w="3120" w:type="dxa"/>
            <w:noWrap/>
            <w:vAlign w:val="center"/>
            <w:hideMark/>
          </w:tcPr>
          <w:p w14:paraId="3A4EEB9F"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39</w:t>
            </w:r>
          </w:p>
        </w:tc>
        <w:tc>
          <w:tcPr>
            <w:tcW w:w="2557" w:type="dxa"/>
            <w:noWrap/>
          </w:tcPr>
          <w:p w14:paraId="00B1F5E7"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29,3</w:t>
            </w:r>
          </w:p>
        </w:tc>
        <w:tc>
          <w:tcPr>
            <w:tcW w:w="3395" w:type="dxa"/>
            <w:noWrap/>
            <w:vAlign w:val="center"/>
            <w:hideMark/>
          </w:tcPr>
          <w:p w14:paraId="463348CE"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0,32</w:t>
            </w:r>
          </w:p>
        </w:tc>
      </w:tr>
      <w:tr w:rsidR="0079019F" w:rsidRPr="001F7488" w14:paraId="7681E381" w14:textId="77777777" w:rsidTr="00EC29AC">
        <w:trPr>
          <w:cantSplit/>
          <w:jc w:val="center"/>
        </w:trPr>
        <w:tc>
          <w:tcPr>
            <w:tcW w:w="3120" w:type="dxa"/>
            <w:noWrap/>
            <w:vAlign w:val="center"/>
            <w:hideMark/>
          </w:tcPr>
          <w:p w14:paraId="271AE8A3"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40</w:t>
            </w:r>
          </w:p>
        </w:tc>
        <w:tc>
          <w:tcPr>
            <w:tcW w:w="2557" w:type="dxa"/>
            <w:noWrap/>
          </w:tcPr>
          <w:p w14:paraId="4E5B71D5"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30,0</w:t>
            </w:r>
          </w:p>
        </w:tc>
        <w:tc>
          <w:tcPr>
            <w:tcW w:w="3395" w:type="dxa"/>
            <w:noWrap/>
            <w:vAlign w:val="center"/>
            <w:hideMark/>
          </w:tcPr>
          <w:p w14:paraId="252AD032"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0,33</w:t>
            </w:r>
          </w:p>
        </w:tc>
      </w:tr>
      <w:tr w:rsidR="0079019F" w:rsidRPr="001F7488" w14:paraId="0C385808" w14:textId="77777777" w:rsidTr="00EC29AC">
        <w:trPr>
          <w:cantSplit/>
          <w:jc w:val="center"/>
        </w:trPr>
        <w:tc>
          <w:tcPr>
            <w:tcW w:w="3120" w:type="dxa"/>
            <w:noWrap/>
            <w:vAlign w:val="center"/>
            <w:hideMark/>
          </w:tcPr>
          <w:p w14:paraId="7001C7CB"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41</w:t>
            </w:r>
          </w:p>
        </w:tc>
        <w:tc>
          <w:tcPr>
            <w:tcW w:w="2557" w:type="dxa"/>
            <w:noWrap/>
          </w:tcPr>
          <w:p w14:paraId="0F5AA15F"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30,8</w:t>
            </w:r>
          </w:p>
        </w:tc>
        <w:tc>
          <w:tcPr>
            <w:tcW w:w="3395" w:type="dxa"/>
            <w:noWrap/>
            <w:vAlign w:val="center"/>
            <w:hideMark/>
          </w:tcPr>
          <w:p w14:paraId="22ED7F46"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0,34</w:t>
            </w:r>
          </w:p>
        </w:tc>
      </w:tr>
      <w:tr w:rsidR="0079019F" w:rsidRPr="001F7488" w14:paraId="61A16C66" w14:textId="77777777" w:rsidTr="00EC29AC">
        <w:trPr>
          <w:cantSplit/>
          <w:jc w:val="center"/>
        </w:trPr>
        <w:tc>
          <w:tcPr>
            <w:tcW w:w="3120" w:type="dxa"/>
            <w:noWrap/>
            <w:vAlign w:val="center"/>
            <w:hideMark/>
          </w:tcPr>
          <w:p w14:paraId="6895D5D7"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42</w:t>
            </w:r>
          </w:p>
        </w:tc>
        <w:tc>
          <w:tcPr>
            <w:tcW w:w="2557" w:type="dxa"/>
            <w:noWrap/>
          </w:tcPr>
          <w:p w14:paraId="57397604"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31,5</w:t>
            </w:r>
          </w:p>
        </w:tc>
        <w:tc>
          <w:tcPr>
            <w:tcW w:w="3395" w:type="dxa"/>
            <w:noWrap/>
            <w:vAlign w:val="center"/>
            <w:hideMark/>
          </w:tcPr>
          <w:p w14:paraId="52715A48"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0,35</w:t>
            </w:r>
          </w:p>
        </w:tc>
      </w:tr>
      <w:tr w:rsidR="0079019F" w:rsidRPr="001F7488" w14:paraId="23E0A837" w14:textId="77777777" w:rsidTr="00EC29AC">
        <w:trPr>
          <w:cantSplit/>
          <w:jc w:val="center"/>
        </w:trPr>
        <w:tc>
          <w:tcPr>
            <w:tcW w:w="3120" w:type="dxa"/>
            <w:noWrap/>
            <w:vAlign w:val="center"/>
            <w:hideMark/>
          </w:tcPr>
          <w:p w14:paraId="08C862A5"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43</w:t>
            </w:r>
          </w:p>
        </w:tc>
        <w:tc>
          <w:tcPr>
            <w:tcW w:w="2557" w:type="dxa"/>
            <w:noWrap/>
          </w:tcPr>
          <w:p w14:paraId="0A7D0267"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32,3</w:t>
            </w:r>
          </w:p>
        </w:tc>
        <w:tc>
          <w:tcPr>
            <w:tcW w:w="3395" w:type="dxa"/>
            <w:noWrap/>
            <w:vAlign w:val="center"/>
            <w:hideMark/>
          </w:tcPr>
          <w:p w14:paraId="78D1CE34"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0,36</w:t>
            </w:r>
          </w:p>
        </w:tc>
      </w:tr>
      <w:tr w:rsidR="0079019F" w:rsidRPr="001F7488" w14:paraId="36D6C792" w14:textId="77777777" w:rsidTr="00EC29AC">
        <w:trPr>
          <w:cantSplit/>
          <w:jc w:val="center"/>
        </w:trPr>
        <w:tc>
          <w:tcPr>
            <w:tcW w:w="3120" w:type="dxa"/>
            <w:noWrap/>
            <w:vAlign w:val="center"/>
            <w:hideMark/>
          </w:tcPr>
          <w:p w14:paraId="7CA1FB40"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44</w:t>
            </w:r>
          </w:p>
        </w:tc>
        <w:tc>
          <w:tcPr>
            <w:tcW w:w="2557" w:type="dxa"/>
            <w:noWrap/>
          </w:tcPr>
          <w:p w14:paraId="6D30CC12"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33,0</w:t>
            </w:r>
          </w:p>
        </w:tc>
        <w:tc>
          <w:tcPr>
            <w:tcW w:w="3395" w:type="dxa"/>
            <w:noWrap/>
            <w:vAlign w:val="center"/>
            <w:hideMark/>
          </w:tcPr>
          <w:p w14:paraId="0411B844"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0,37</w:t>
            </w:r>
          </w:p>
        </w:tc>
      </w:tr>
      <w:tr w:rsidR="0079019F" w:rsidRPr="001F7488" w14:paraId="279A5257" w14:textId="77777777" w:rsidTr="00EC29AC">
        <w:trPr>
          <w:cantSplit/>
          <w:jc w:val="center"/>
        </w:trPr>
        <w:tc>
          <w:tcPr>
            <w:tcW w:w="3120" w:type="dxa"/>
            <w:noWrap/>
            <w:vAlign w:val="center"/>
            <w:hideMark/>
          </w:tcPr>
          <w:p w14:paraId="68B2EEB9"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45</w:t>
            </w:r>
          </w:p>
        </w:tc>
        <w:tc>
          <w:tcPr>
            <w:tcW w:w="2557" w:type="dxa"/>
            <w:noWrap/>
          </w:tcPr>
          <w:p w14:paraId="337D225F"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33,8</w:t>
            </w:r>
          </w:p>
        </w:tc>
        <w:tc>
          <w:tcPr>
            <w:tcW w:w="3395" w:type="dxa"/>
            <w:noWrap/>
            <w:vAlign w:val="center"/>
            <w:hideMark/>
          </w:tcPr>
          <w:p w14:paraId="629C7751"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0,37</w:t>
            </w:r>
          </w:p>
        </w:tc>
      </w:tr>
      <w:tr w:rsidR="0079019F" w:rsidRPr="001F7488" w14:paraId="0F045EA1" w14:textId="77777777" w:rsidTr="00EC29AC">
        <w:trPr>
          <w:cantSplit/>
          <w:jc w:val="center"/>
        </w:trPr>
        <w:tc>
          <w:tcPr>
            <w:tcW w:w="3120" w:type="dxa"/>
            <w:noWrap/>
            <w:vAlign w:val="center"/>
            <w:hideMark/>
          </w:tcPr>
          <w:p w14:paraId="6655AD5E"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lastRenderedPageBreak/>
              <w:t>46</w:t>
            </w:r>
          </w:p>
        </w:tc>
        <w:tc>
          <w:tcPr>
            <w:tcW w:w="2557" w:type="dxa"/>
            <w:noWrap/>
          </w:tcPr>
          <w:p w14:paraId="7FE8E036"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34,5</w:t>
            </w:r>
          </w:p>
        </w:tc>
        <w:tc>
          <w:tcPr>
            <w:tcW w:w="3395" w:type="dxa"/>
            <w:noWrap/>
            <w:vAlign w:val="center"/>
            <w:hideMark/>
          </w:tcPr>
          <w:p w14:paraId="23EE7B7E"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0,38</w:t>
            </w:r>
          </w:p>
        </w:tc>
      </w:tr>
      <w:tr w:rsidR="0079019F" w:rsidRPr="001F7488" w14:paraId="5F6DE8D5" w14:textId="77777777" w:rsidTr="00EC29AC">
        <w:trPr>
          <w:cantSplit/>
          <w:jc w:val="center"/>
        </w:trPr>
        <w:tc>
          <w:tcPr>
            <w:tcW w:w="3120" w:type="dxa"/>
            <w:noWrap/>
            <w:vAlign w:val="center"/>
            <w:hideMark/>
          </w:tcPr>
          <w:p w14:paraId="35AEEF66"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47</w:t>
            </w:r>
          </w:p>
        </w:tc>
        <w:tc>
          <w:tcPr>
            <w:tcW w:w="2557" w:type="dxa"/>
            <w:noWrap/>
          </w:tcPr>
          <w:p w14:paraId="1322FCA4"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35,3</w:t>
            </w:r>
          </w:p>
        </w:tc>
        <w:tc>
          <w:tcPr>
            <w:tcW w:w="3395" w:type="dxa"/>
            <w:noWrap/>
            <w:vAlign w:val="center"/>
            <w:hideMark/>
          </w:tcPr>
          <w:p w14:paraId="4042D839"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0,39</w:t>
            </w:r>
          </w:p>
        </w:tc>
      </w:tr>
      <w:tr w:rsidR="0079019F" w:rsidRPr="001F7488" w14:paraId="734BA982" w14:textId="77777777" w:rsidTr="00EC29AC">
        <w:trPr>
          <w:cantSplit/>
          <w:jc w:val="center"/>
        </w:trPr>
        <w:tc>
          <w:tcPr>
            <w:tcW w:w="3120" w:type="dxa"/>
            <w:noWrap/>
            <w:vAlign w:val="center"/>
            <w:hideMark/>
          </w:tcPr>
          <w:p w14:paraId="168A2353"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48</w:t>
            </w:r>
          </w:p>
        </w:tc>
        <w:tc>
          <w:tcPr>
            <w:tcW w:w="2557" w:type="dxa"/>
            <w:noWrap/>
          </w:tcPr>
          <w:p w14:paraId="4C79E8DD"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36,0</w:t>
            </w:r>
          </w:p>
        </w:tc>
        <w:tc>
          <w:tcPr>
            <w:tcW w:w="3395" w:type="dxa"/>
            <w:noWrap/>
            <w:vAlign w:val="center"/>
            <w:hideMark/>
          </w:tcPr>
          <w:p w14:paraId="7BE74B96"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0,40</w:t>
            </w:r>
          </w:p>
        </w:tc>
      </w:tr>
      <w:tr w:rsidR="0079019F" w:rsidRPr="001F7488" w14:paraId="51FA8968" w14:textId="77777777" w:rsidTr="00EC29AC">
        <w:trPr>
          <w:cantSplit/>
          <w:jc w:val="center"/>
        </w:trPr>
        <w:tc>
          <w:tcPr>
            <w:tcW w:w="3120" w:type="dxa"/>
            <w:noWrap/>
            <w:vAlign w:val="center"/>
            <w:hideMark/>
          </w:tcPr>
          <w:p w14:paraId="38B2CF59"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49</w:t>
            </w:r>
          </w:p>
        </w:tc>
        <w:tc>
          <w:tcPr>
            <w:tcW w:w="2557" w:type="dxa"/>
            <w:noWrap/>
          </w:tcPr>
          <w:p w14:paraId="3EC94B32"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36,8</w:t>
            </w:r>
          </w:p>
        </w:tc>
        <w:tc>
          <w:tcPr>
            <w:tcW w:w="3395" w:type="dxa"/>
            <w:noWrap/>
            <w:vAlign w:val="center"/>
            <w:hideMark/>
          </w:tcPr>
          <w:p w14:paraId="4B568A0A"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0,41</w:t>
            </w:r>
          </w:p>
        </w:tc>
      </w:tr>
      <w:tr w:rsidR="0079019F" w:rsidRPr="001F7488" w14:paraId="29FD461E" w14:textId="77777777" w:rsidTr="00EC29AC">
        <w:trPr>
          <w:cantSplit/>
          <w:jc w:val="center"/>
        </w:trPr>
        <w:tc>
          <w:tcPr>
            <w:tcW w:w="3120" w:type="dxa"/>
            <w:noWrap/>
            <w:vAlign w:val="center"/>
            <w:hideMark/>
          </w:tcPr>
          <w:p w14:paraId="13764A94"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50</w:t>
            </w:r>
          </w:p>
        </w:tc>
        <w:tc>
          <w:tcPr>
            <w:tcW w:w="2557" w:type="dxa"/>
            <w:noWrap/>
          </w:tcPr>
          <w:p w14:paraId="3C17C38B"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37,5</w:t>
            </w:r>
          </w:p>
        </w:tc>
        <w:tc>
          <w:tcPr>
            <w:tcW w:w="3395" w:type="dxa"/>
            <w:noWrap/>
            <w:vAlign w:val="center"/>
            <w:hideMark/>
          </w:tcPr>
          <w:p w14:paraId="76B572AD"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0,42</w:t>
            </w:r>
          </w:p>
        </w:tc>
      </w:tr>
      <w:tr w:rsidR="0079019F" w:rsidRPr="001F7488" w14:paraId="1F9CCA20" w14:textId="77777777" w:rsidTr="00EC29AC">
        <w:trPr>
          <w:cantSplit/>
          <w:jc w:val="center"/>
        </w:trPr>
        <w:tc>
          <w:tcPr>
            <w:tcW w:w="3120" w:type="dxa"/>
            <w:noWrap/>
            <w:vAlign w:val="center"/>
            <w:hideMark/>
          </w:tcPr>
          <w:p w14:paraId="7477BCB2"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51</w:t>
            </w:r>
          </w:p>
        </w:tc>
        <w:tc>
          <w:tcPr>
            <w:tcW w:w="2557" w:type="dxa"/>
            <w:noWrap/>
          </w:tcPr>
          <w:p w14:paraId="308EE3AA"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38,3</w:t>
            </w:r>
          </w:p>
        </w:tc>
        <w:tc>
          <w:tcPr>
            <w:tcW w:w="3395" w:type="dxa"/>
            <w:noWrap/>
            <w:vAlign w:val="center"/>
            <w:hideMark/>
          </w:tcPr>
          <w:p w14:paraId="74C0B2EB"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0,42</w:t>
            </w:r>
          </w:p>
        </w:tc>
      </w:tr>
      <w:tr w:rsidR="0079019F" w:rsidRPr="001F7488" w14:paraId="3DFBEA9F" w14:textId="77777777" w:rsidTr="00EC29AC">
        <w:trPr>
          <w:cantSplit/>
          <w:jc w:val="center"/>
        </w:trPr>
        <w:tc>
          <w:tcPr>
            <w:tcW w:w="3120" w:type="dxa"/>
            <w:noWrap/>
            <w:vAlign w:val="center"/>
            <w:hideMark/>
          </w:tcPr>
          <w:p w14:paraId="5D02DEB4"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52</w:t>
            </w:r>
          </w:p>
        </w:tc>
        <w:tc>
          <w:tcPr>
            <w:tcW w:w="2557" w:type="dxa"/>
            <w:noWrap/>
          </w:tcPr>
          <w:p w14:paraId="52267841"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39,0</w:t>
            </w:r>
          </w:p>
        </w:tc>
        <w:tc>
          <w:tcPr>
            <w:tcW w:w="3395" w:type="dxa"/>
            <w:noWrap/>
            <w:vAlign w:val="center"/>
            <w:hideMark/>
          </w:tcPr>
          <w:p w14:paraId="28E03FCA"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0,43</w:t>
            </w:r>
          </w:p>
        </w:tc>
      </w:tr>
      <w:tr w:rsidR="0079019F" w:rsidRPr="001F7488" w14:paraId="33AE0D00" w14:textId="77777777" w:rsidTr="00EC29AC">
        <w:trPr>
          <w:cantSplit/>
          <w:jc w:val="center"/>
        </w:trPr>
        <w:tc>
          <w:tcPr>
            <w:tcW w:w="3120" w:type="dxa"/>
            <w:noWrap/>
            <w:vAlign w:val="center"/>
            <w:hideMark/>
          </w:tcPr>
          <w:p w14:paraId="04649F1F"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53</w:t>
            </w:r>
          </w:p>
        </w:tc>
        <w:tc>
          <w:tcPr>
            <w:tcW w:w="2557" w:type="dxa"/>
            <w:noWrap/>
          </w:tcPr>
          <w:p w14:paraId="23391512"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39,8</w:t>
            </w:r>
          </w:p>
        </w:tc>
        <w:tc>
          <w:tcPr>
            <w:tcW w:w="3395" w:type="dxa"/>
            <w:noWrap/>
            <w:vAlign w:val="center"/>
            <w:hideMark/>
          </w:tcPr>
          <w:p w14:paraId="5FEA1ED7"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0,44</w:t>
            </w:r>
          </w:p>
        </w:tc>
      </w:tr>
      <w:tr w:rsidR="0079019F" w:rsidRPr="001F7488" w14:paraId="3DEA7FF5" w14:textId="77777777" w:rsidTr="00EC29AC">
        <w:trPr>
          <w:cantSplit/>
          <w:jc w:val="center"/>
        </w:trPr>
        <w:tc>
          <w:tcPr>
            <w:tcW w:w="3120" w:type="dxa"/>
            <w:noWrap/>
            <w:vAlign w:val="center"/>
            <w:hideMark/>
          </w:tcPr>
          <w:p w14:paraId="37358C3F"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54</w:t>
            </w:r>
          </w:p>
        </w:tc>
        <w:tc>
          <w:tcPr>
            <w:tcW w:w="2557" w:type="dxa"/>
            <w:noWrap/>
          </w:tcPr>
          <w:p w14:paraId="1C521F29"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40,5</w:t>
            </w:r>
          </w:p>
        </w:tc>
        <w:tc>
          <w:tcPr>
            <w:tcW w:w="3395" w:type="dxa"/>
            <w:noWrap/>
            <w:vAlign w:val="center"/>
            <w:hideMark/>
          </w:tcPr>
          <w:p w14:paraId="15822C4F"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0,45</w:t>
            </w:r>
          </w:p>
        </w:tc>
      </w:tr>
      <w:tr w:rsidR="0079019F" w:rsidRPr="001F7488" w14:paraId="76C220CE" w14:textId="77777777" w:rsidTr="00EC29AC">
        <w:trPr>
          <w:cantSplit/>
          <w:jc w:val="center"/>
        </w:trPr>
        <w:tc>
          <w:tcPr>
            <w:tcW w:w="3120" w:type="dxa"/>
            <w:noWrap/>
            <w:vAlign w:val="center"/>
            <w:hideMark/>
          </w:tcPr>
          <w:p w14:paraId="683BA8C0"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55</w:t>
            </w:r>
          </w:p>
        </w:tc>
        <w:tc>
          <w:tcPr>
            <w:tcW w:w="2557" w:type="dxa"/>
            <w:noWrap/>
          </w:tcPr>
          <w:p w14:paraId="53C5CA48"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41,3</w:t>
            </w:r>
          </w:p>
        </w:tc>
        <w:tc>
          <w:tcPr>
            <w:tcW w:w="3395" w:type="dxa"/>
            <w:noWrap/>
            <w:vAlign w:val="center"/>
            <w:hideMark/>
          </w:tcPr>
          <w:p w14:paraId="65EE01A6"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0,46</w:t>
            </w:r>
          </w:p>
        </w:tc>
      </w:tr>
      <w:tr w:rsidR="0079019F" w:rsidRPr="001F7488" w14:paraId="608C078B" w14:textId="77777777" w:rsidTr="00EC29AC">
        <w:trPr>
          <w:cantSplit/>
          <w:jc w:val="center"/>
        </w:trPr>
        <w:tc>
          <w:tcPr>
            <w:tcW w:w="3120" w:type="dxa"/>
            <w:noWrap/>
            <w:vAlign w:val="center"/>
            <w:hideMark/>
          </w:tcPr>
          <w:p w14:paraId="1071876F"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56</w:t>
            </w:r>
          </w:p>
        </w:tc>
        <w:tc>
          <w:tcPr>
            <w:tcW w:w="2557" w:type="dxa"/>
            <w:noWrap/>
          </w:tcPr>
          <w:p w14:paraId="6E6565E4"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42,0</w:t>
            </w:r>
          </w:p>
        </w:tc>
        <w:tc>
          <w:tcPr>
            <w:tcW w:w="3395" w:type="dxa"/>
            <w:noWrap/>
            <w:vAlign w:val="center"/>
            <w:hideMark/>
          </w:tcPr>
          <w:p w14:paraId="4302E15A"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0,46</w:t>
            </w:r>
          </w:p>
        </w:tc>
      </w:tr>
      <w:tr w:rsidR="0079019F" w:rsidRPr="001F7488" w14:paraId="37A8A561" w14:textId="77777777" w:rsidTr="00EC29AC">
        <w:trPr>
          <w:cantSplit/>
          <w:jc w:val="center"/>
        </w:trPr>
        <w:tc>
          <w:tcPr>
            <w:tcW w:w="3120" w:type="dxa"/>
            <w:noWrap/>
            <w:vAlign w:val="center"/>
            <w:hideMark/>
          </w:tcPr>
          <w:p w14:paraId="770A5521"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57</w:t>
            </w:r>
          </w:p>
        </w:tc>
        <w:tc>
          <w:tcPr>
            <w:tcW w:w="2557" w:type="dxa"/>
            <w:noWrap/>
          </w:tcPr>
          <w:p w14:paraId="6270D9EF"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42,8</w:t>
            </w:r>
          </w:p>
        </w:tc>
        <w:tc>
          <w:tcPr>
            <w:tcW w:w="3395" w:type="dxa"/>
            <w:noWrap/>
            <w:vAlign w:val="center"/>
            <w:hideMark/>
          </w:tcPr>
          <w:p w14:paraId="1E6584E9"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0,47</w:t>
            </w:r>
          </w:p>
        </w:tc>
      </w:tr>
      <w:tr w:rsidR="0079019F" w:rsidRPr="001F7488" w14:paraId="469648D7" w14:textId="77777777" w:rsidTr="00EC29AC">
        <w:trPr>
          <w:cantSplit/>
          <w:jc w:val="center"/>
        </w:trPr>
        <w:tc>
          <w:tcPr>
            <w:tcW w:w="3120" w:type="dxa"/>
            <w:noWrap/>
            <w:vAlign w:val="center"/>
            <w:hideMark/>
          </w:tcPr>
          <w:p w14:paraId="5BDD3FB2"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58</w:t>
            </w:r>
          </w:p>
        </w:tc>
        <w:tc>
          <w:tcPr>
            <w:tcW w:w="2557" w:type="dxa"/>
            <w:noWrap/>
          </w:tcPr>
          <w:p w14:paraId="51E1781D"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43,5</w:t>
            </w:r>
          </w:p>
        </w:tc>
        <w:tc>
          <w:tcPr>
            <w:tcW w:w="3395" w:type="dxa"/>
            <w:noWrap/>
            <w:vAlign w:val="center"/>
            <w:hideMark/>
          </w:tcPr>
          <w:p w14:paraId="51C9D251"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0,48</w:t>
            </w:r>
          </w:p>
        </w:tc>
      </w:tr>
      <w:tr w:rsidR="0079019F" w:rsidRPr="001F7488" w14:paraId="2D6283F7" w14:textId="77777777" w:rsidTr="00EC29AC">
        <w:trPr>
          <w:cantSplit/>
          <w:jc w:val="center"/>
        </w:trPr>
        <w:tc>
          <w:tcPr>
            <w:tcW w:w="3120" w:type="dxa"/>
            <w:noWrap/>
            <w:vAlign w:val="center"/>
            <w:hideMark/>
          </w:tcPr>
          <w:p w14:paraId="0E752AAA"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59</w:t>
            </w:r>
          </w:p>
        </w:tc>
        <w:tc>
          <w:tcPr>
            <w:tcW w:w="2557" w:type="dxa"/>
            <w:noWrap/>
          </w:tcPr>
          <w:p w14:paraId="3FF264F8"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44,3</w:t>
            </w:r>
          </w:p>
        </w:tc>
        <w:tc>
          <w:tcPr>
            <w:tcW w:w="3395" w:type="dxa"/>
            <w:noWrap/>
            <w:vAlign w:val="center"/>
            <w:hideMark/>
          </w:tcPr>
          <w:p w14:paraId="51185430" w14:textId="77777777" w:rsidR="0079019F" w:rsidRPr="0079019F" w:rsidRDefault="0079019F" w:rsidP="001F7488">
            <w:pPr>
              <w:suppressAutoHyphens w:val="0"/>
              <w:autoSpaceDE w:val="0"/>
              <w:autoSpaceDN w:val="0"/>
              <w:adjustRightInd w:val="0"/>
              <w:jc w:val="center"/>
              <w:rPr>
                <w:lang w:eastAsia="hu-HU" w:bidi="hu-HU"/>
              </w:rPr>
            </w:pPr>
            <w:r w:rsidRPr="001F7488">
              <w:rPr>
                <w:lang w:eastAsia="hu-HU" w:bidi="hu-HU"/>
              </w:rPr>
              <w:t>0,49</w:t>
            </w:r>
          </w:p>
        </w:tc>
      </w:tr>
    </w:tbl>
    <w:p w14:paraId="376D5BFE" w14:textId="77777777" w:rsidR="0079019F" w:rsidRPr="0079019F" w:rsidRDefault="0079019F" w:rsidP="001F7488">
      <w:pPr>
        <w:suppressAutoHyphens w:val="0"/>
        <w:autoSpaceDE w:val="0"/>
        <w:autoSpaceDN w:val="0"/>
        <w:adjustRightInd w:val="0"/>
        <w:rPr>
          <w:lang w:eastAsia="hu-HU" w:bidi="hu-HU"/>
        </w:rPr>
      </w:pPr>
    </w:p>
    <w:p w14:paraId="796F0120" w14:textId="77777777" w:rsidR="0079019F" w:rsidRPr="0079019F" w:rsidRDefault="0079019F" w:rsidP="001F7488">
      <w:pPr>
        <w:suppressAutoHyphens w:val="0"/>
        <w:autoSpaceDE w:val="0"/>
        <w:autoSpaceDN w:val="0"/>
        <w:adjustRightInd w:val="0"/>
        <w:rPr>
          <w:lang w:eastAsia="hu-HU" w:bidi="hu-HU"/>
        </w:rPr>
      </w:pPr>
      <w:r w:rsidRPr="001F7488">
        <w:rPr>
          <w:lang w:eastAsia="hu-HU" w:bidi="hu-HU"/>
        </w:rPr>
        <w:t>A kezelés abbahagyása mérlegelendő azoknál a betegeknél, akik a legfeljebb 28</w:t>
      </w:r>
      <w:r w:rsidR="00485F8E">
        <w:rPr>
          <w:lang w:eastAsia="hu-HU" w:bidi="hu-HU"/>
        </w:rPr>
        <w:t> </w:t>
      </w:r>
      <w:r w:rsidRPr="001F7488">
        <w:rPr>
          <w:lang w:eastAsia="hu-HU" w:bidi="hu-HU"/>
        </w:rPr>
        <w:t>hetes kezelés alatt nem mutattak válaszreakciót.</w:t>
      </w:r>
    </w:p>
    <w:p w14:paraId="328B315F" w14:textId="77777777" w:rsidR="0079019F" w:rsidRDefault="0079019F" w:rsidP="001F7488">
      <w:pPr>
        <w:suppressAutoHyphens w:val="0"/>
        <w:autoSpaceDE w:val="0"/>
        <w:autoSpaceDN w:val="0"/>
        <w:adjustRightInd w:val="0"/>
        <w:rPr>
          <w:lang w:eastAsia="hu-HU" w:bidi="hu-HU"/>
        </w:rPr>
      </w:pPr>
    </w:p>
    <w:p w14:paraId="20F1D005" w14:textId="77777777" w:rsidR="00247D4A" w:rsidRPr="007A47A3" w:rsidRDefault="00247D4A" w:rsidP="00247D4A">
      <w:pPr>
        <w:keepNext/>
        <w:keepLines/>
        <w:rPr>
          <w:bCs/>
          <w:i/>
          <w:iCs/>
          <w:u w:val="single"/>
        </w:rPr>
      </w:pPr>
      <w:r w:rsidRPr="007A47A3">
        <w:rPr>
          <w:i/>
          <w:iCs/>
          <w:snapToGrid w:val="0"/>
          <w:u w:val="single"/>
        </w:rPr>
        <w:t>Crohn</w:t>
      </w:r>
      <w:r w:rsidRPr="007A47A3">
        <w:rPr>
          <w:i/>
          <w:iCs/>
          <w:snapToGrid w:val="0"/>
          <w:u w:val="single"/>
        </w:rPr>
        <w:noBreakHyphen/>
        <w:t>betegség</w:t>
      </w:r>
      <w:r w:rsidR="00506D51" w:rsidRPr="007A47A3">
        <w:rPr>
          <w:bCs/>
          <w:i/>
          <w:iCs/>
          <w:u w:val="single"/>
        </w:rPr>
        <w:t xml:space="preserve"> és colitis ulcerosa</w:t>
      </w:r>
    </w:p>
    <w:p w14:paraId="77C626BB" w14:textId="37F2A772" w:rsidR="00247D4A" w:rsidRPr="004F12C8" w:rsidRDefault="00247D4A" w:rsidP="00247D4A">
      <w:pPr>
        <w:widowControl w:val="0"/>
      </w:pPr>
      <w:r>
        <w:t xml:space="preserve">A terápiás rezsimben a STELARA első dózisa intravénásan kerül beadásra. Az alkalmazandó intravénás adagolási rendet lásd a STELARA 130 mg koncentrátum oldatos infúzióhoz </w:t>
      </w:r>
      <w:r w:rsidR="00A868F5">
        <w:t>a</w:t>
      </w:r>
      <w:r>
        <w:t>lkalmazási előírásának 4.2 pontjában.</w:t>
      </w:r>
    </w:p>
    <w:p w14:paraId="07C8C8C0" w14:textId="77777777" w:rsidR="00247D4A" w:rsidRPr="004F12C8" w:rsidRDefault="00247D4A" w:rsidP="00247D4A">
      <w:pPr>
        <w:widowControl w:val="0"/>
      </w:pPr>
    </w:p>
    <w:p w14:paraId="3CCA281F" w14:textId="77777777" w:rsidR="00247D4A" w:rsidRDefault="00247D4A" w:rsidP="00247D4A">
      <w:pPr>
        <w:suppressAutoHyphens w:val="0"/>
        <w:autoSpaceDE w:val="0"/>
        <w:autoSpaceDN w:val="0"/>
        <w:adjustRightInd w:val="0"/>
      </w:pPr>
      <w:r>
        <w:t>A STELARA 90 mg első subcutan adása az intravénás dózis után, a 8. héten kell megtörténjen. Ezt követően 12 hetenkénti adagolás javasolt.</w:t>
      </w:r>
    </w:p>
    <w:p w14:paraId="3271F3D8" w14:textId="77777777" w:rsidR="00247D4A" w:rsidRDefault="00247D4A" w:rsidP="00247D4A">
      <w:pPr>
        <w:suppressAutoHyphens w:val="0"/>
        <w:autoSpaceDE w:val="0"/>
        <w:autoSpaceDN w:val="0"/>
        <w:adjustRightInd w:val="0"/>
      </w:pPr>
    </w:p>
    <w:p w14:paraId="58A4835A" w14:textId="77777777" w:rsidR="00247D4A" w:rsidRPr="00F34046" w:rsidRDefault="00247D4A" w:rsidP="00247D4A">
      <w:pPr>
        <w:widowControl w:val="0"/>
        <w:rPr>
          <w:bCs/>
        </w:rPr>
      </w:pPr>
      <w:r>
        <w:t>Azok a betegek, akik nem mutattak adekvát válaszreakciót az első subcutan dózist követő 8.</w:t>
      </w:r>
      <w:r w:rsidR="00083888">
        <w:t> </w:t>
      </w:r>
      <w:r>
        <w:t>héten, ebben az időpontban kaphatnak egy második subcutan dózisist (lásd 5.1</w:t>
      </w:r>
      <w:r w:rsidR="00083888">
        <w:t> </w:t>
      </w:r>
      <w:r>
        <w:t>pont).</w:t>
      </w:r>
    </w:p>
    <w:p w14:paraId="3A500463" w14:textId="77777777" w:rsidR="00247D4A" w:rsidRPr="00F34046" w:rsidRDefault="00247D4A" w:rsidP="00247D4A">
      <w:pPr>
        <w:widowControl w:val="0"/>
        <w:rPr>
          <w:bCs/>
        </w:rPr>
      </w:pPr>
    </w:p>
    <w:p w14:paraId="2AC52B00" w14:textId="40C1D8E6" w:rsidR="00247D4A" w:rsidRPr="00F34046" w:rsidRDefault="00247D4A" w:rsidP="00247D4A">
      <w:pPr>
        <w:widowControl w:val="0"/>
        <w:rPr>
          <w:bCs/>
        </w:rPr>
      </w:pPr>
      <w:r>
        <w:t>Azoknál a betegeknél, akiknél a 12</w:t>
      </w:r>
      <w:r w:rsidR="00083888">
        <w:t> </w:t>
      </w:r>
      <w:r>
        <w:t>hetenkénti adagolás mellett megszűnik a válaszreakció, hasznos lehet az adagolási gyakoriság 8</w:t>
      </w:r>
      <w:r w:rsidR="00083888">
        <w:t> </w:t>
      </w:r>
      <w:r>
        <w:t>hetenkéntire történő növelése (lásd 5.1</w:t>
      </w:r>
      <w:r w:rsidR="00D319FE">
        <w:t> </w:t>
      </w:r>
      <w:del w:id="603" w:author="HU LOC 3.1" w:date="2026-06-02T15:43:00Z">
        <w:r w:rsidDel="009F1CB5">
          <w:delText>pont</w:delText>
        </w:r>
      </w:del>
      <w:del w:id="604" w:author="HU LOC 3.1" w:date="2026-06-02T13:52:00Z">
        <w:r w:rsidR="00506D51" w:rsidDel="003C7767">
          <w:delText>,</w:delText>
        </w:r>
      </w:del>
      <w:ins w:id="605" w:author="HU LOC 3.1" w:date="2026-06-02T13:52:00Z">
        <w:r w:rsidR="003C7767">
          <w:t xml:space="preserve"> és</w:t>
        </w:r>
      </w:ins>
      <w:r w:rsidR="00506D51">
        <w:t xml:space="preserve"> 5.2 pont</w:t>
      </w:r>
      <w:r>
        <w:t>).</w:t>
      </w:r>
    </w:p>
    <w:p w14:paraId="690F5B17" w14:textId="77777777" w:rsidR="00247D4A" w:rsidRPr="00F34046" w:rsidRDefault="00247D4A" w:rsidP="00247D4A">
      <w:pPr>
        <w:widowControl w:val="0"/>
        <w:rPr>
          <w:bCs/>
        </w:rPr>
      </w:pPr>
    </w:p>
    <w:p w14:paraId="7ACA1DEC" w14:textId="77777777" w:rsidR="00222AD6" w:rsidRPr="00EE2B2D" w:rsidRDefault="00222AD6" w:rsidP="00222AD6">
      <w:pPr>
        <w:suppressAutoHyphens w:val="0"/>
        <w:rPr>
          <w:lang w:eastAsia="en-US"/>
        </w:rPr>
      </w:pPr>
      <w:r w:rsidRPr="00EE2B2D">
        <w:rPr>
          <w:lang w:eastAsia="en-US"/>
        </w:rPr>
        <w:t>A betegek</w:t>
      </w:r>
      <w:r>
        <w:rPr>
          <w:lang w:eastAsia="en-US"/>
        </w:rPr>
        <w:t>nél</w:t>
      </w:r>
      <w:r w:rsidRPr="00EE2B2D">
        <w:rPr>
          <w:lang w:eastAsia="en-US"/>
        </w:rPr>
        <w:t xml:space="preserve"> ezt követően – a klinikai megítélésnek megfelelően – 8 hetenként</w:t>
      </w:r>
      <w:r>
        <w:rPr>
          <w:lang w:eastAsia="en-US"/>
        </w:rPr>
        <w:t>i</w:t>
      </w:r>
      <w:r w:rsidRPr="00EE2B2D">
        <w:rPr>
          <w:lang w:eastAsia="en-US"/>
        </w:rPr>
        <w:t xml:space="preserve"> vagy 12 hetenként</w:t>
      </w:r>
      <w:r>
        <w:rPr>
          <w:lang w:eastAsia="en-US"/>
        </w:rPr>
        <w:t>i adagolás alkalmazható (lásd 5.1 pont)</w:t>
      </w:r>
      <w:r w:rsidRPr="00EE2B2D">
        <w:rPr>
          <w:lang w:eastAsia="en-US"/>
        </w:rPr>
        <w:t>.</w:t>
      </w:r>
    </w:p>
    <w:p w14:paraId="1767F218" w14:textId="77777777" w:rsidR="00247D4A" w:rsidRDefault="00247D4A" w:rsidP="00247D4A">
      <w:pPr>
        <w:suppressAutoHyphens w:val="0"/>
        <w:autoSpaceDE w:val="0"/>
        <w:autoSpaceDN w:val="0"/>
        <w:adjustRightInd w:val="0"/>
        <w:rPr>
          <w:lang w:eastAsia="hu-HU" w:bidi="hu-HU"/>
        </w:rPr>
      </w:pPr>
    </w:p>
    <w:p w14:paraId="09BF2F4E" w14:textId="77777777" w:rsidR="00247D4A" w:rsidRDefault="00247D4A" w:rsidP="00247D4A">
      <w:pPr>
        <w:suppressAutoHyphens w:val="0"/>
        <w:autoSpaceDE w:val="0"/>
        <w:autoSpaceDN w:val="0"/>
        <w:adjustRightInd w:val="0"/>
        <w:rPr>
          <w:lang w:eastAsia="hu-HU" w:bidi="hu-HU"/>
        </w:rPr>
      </w:pPr>
      <w:r w:rsidRPr="00247D4A">
        <w:rPr>
          <w:lang w:eastAsia="hu-HU" w:bidi="hu-HU"/>
        </w:rPr>
        <w:t>A kezelés abbahagyása mérlegelendő azoknál a betegeknél, akik 16</w:t>
      </w:r>
      <w:r w:rsidR="00D57B04">
        <w:rPr>
          <w:lang w:eastAsia="hu-HU" w:bidi="hu-HU"/>
        </w:rPr>
        <w:t> </w:t>
      </w:r>
      <w:r w:rsidR="00506D51">
        <w:rPr>
          <w:lang w:eastAsia="hu-HU" w:bidi="hu-HU"/>
        </w:rPr>
        <w:t>héttel az intravénás indukciós dózis után</w:t>
      </w:r>
      <w:r w:rsidRPr="00247D4A">
        <w:rPr>
          <w:lang w:eastAsia="hu-HU" w:bidi="hu-HU"/>
        </w:rPr>
        <w:t>, vagy a 8</w:t>
      </w:r>
      <w:r w:rsidR="00083888">
        <w:rPr>
          <w:lang w:eastAsia="hu-HU" w:bidi="hu-HU"/>
        </w:rPr>
        <w:t> </w:t>
      </w:r>
      <w:r w:rsidRPr="00247D4A">
        <w:rPr>
          <w:lang w:eastAsia="hu-HU" w:bidi="hu-HU"/>
        </w:rPr>
        <w:t xml:space="preserve">hetenkénti </w:t>
      </w:r>
      <w:r w:rsidR="00506D51">
        <w:rPr>
          <w:lang w:eastAsia="hu-HU" w:bidi="hu-HU"/>
        </w:rPr>
        <w:t xml:space="preserve">fenntartó </w:t>
      </w:r>
      <w:r w:rsidRPr="00247D4A">
        <w:rPr>
          <w:lang w:eastAsia="hu-HU" w:bidi="hu-HU"/>
        </w:rPr>
        <w:t>adagolásra történő átállítás után 16</w:t>
      </w:r>
      <w:r w:rsidR="00083888">
        <w:rPr>
          <w:lang w:eastAsia="hu-HU" w:bidi="hu-HU"/>
        </w:rPr>
        <w:t> </w:t>
      </w:r>
      <w:r w:rsidRPr="00247D4A">
        <w:rPr>
          <w:lang w:eastAsia="hu-HU" w:bidi="hu-HU"/>
        </w:rPr>
        <w:t>héttel nem mutatnak a kedvező terápiás hatásra utaló bizonyítékot.</w:t>
      </w:r>
    </w:p>
    <w:p w14:paraId="068679BD" w14:textId="77777777" w:rsidR="00247D4A" w:rsidRDefault="00247D4A" w:rsidP="00247D4A">
      <w:pPr>
        <w:suppressAutoHyphens w:val="0"/>
        <w:autoSpaceDE w:val="0"/>
        <w:autoSpaceDN w:val="0"/>
        <w:adjustRightInd w:val="0"/>
        <w:rPr>
          <w:lang w:eastAsia="hu-HU" w:bidi="hu-HU"/>
        </w:rPr>
      </w:pPr>
    </w:p>
    <w:p w14:paraId="6FF8F630" w14:textId="54BCA53C" w:rsidR="00247D4A" w:rsidRPr="004F12C8" w:rsidRDefault="00247D4A" w:rsidP="00247D4A">
      <w:pPr>
        <w:widowControl w:val="0"/>
        <w:rPr>
          <w:szCs w:val="24"/>
        </w:rPr>
      </w:pPr>
      <w:r>
        <w:t>A STELARA</w:t>
      </w:r>
      <w:r>
        <w:noBreakHyphen/>
        <w:t>kezelés alatt az immunmodulátorok és/vagy kortikoszteroidok adása folytatható. Azoknál a betegeknél, akik reagáltak a STELARA</w:t>
      </w:r>
      <w:r>
        <w:noBreakHyphen/>
        <w:t xml:space="preserve">kezelésre, a kortikoszteroidok </w:t>
      </w:r>
      <w:r w:rsidR="002F5F1D">
        <w:t>dózis</w:t>
      </w:r>
      <w:r>
        <w:t>a csökkenthető vagy adagolásuk abbahagyható, a kezelési standardnak megfelelően.</w:t>
      </w:r>
    </w:p>
    <w:p w14:paraId="3D0987EC" w14:textId="77777777" w:rsidR="00247D4A" w:rsidRDefault="00247D4A" w:rsidP="00247D4A">
      <w:pPr>
        <w:widowControl w:val="0"/>
        <w:rPr>
          <w:bCs/>
        </w:rPr>
      </w:pPr>
    </w:p>
    <w:p w14:paraId="31B04592" w14:textId="03FB5A41" w:rsidR="00247D4A" w:rsidRDefault="00247D4A" w:rsidP="00247D4A">
      <w:pPr>
        <w:widowControl w:val="0"/>
        <w:rPr>
          <w:bCs/>
        </w:rPr>
      </w:pPr>
      <w:r>
        <w:t xml:space="preserve">Ha </w:t>
      </w:r>
      <w:r w:rsidR="00506D51">
        <w:t>Crohn</w:t>
      </w:r>
      <w:r w:rsidR="00506D51">
        <w:noBreakHyphen/>
        <w:t xml:space="preserve">betegségben </w:t>
      </w:r>
      <w:r w:rsidR="000F4C63">
        <w:t xml:space="preserve">vagy colitis ulcerosában </w:t>
      </w:r>
      <w:r>
        <w:t>a kezelés megszakításra kerül, a kezelés 8 hetenkénti subcutan adagolással történő újrekezdése biztonságos és hatásos.</w:t>
      </w:r>
    </w:p>
    <w:p w14:paraId="5269CDE6" w14:textId="77777777" w:rsidR="00247D4A" w:rsidRPr="004F12C8" w:rsidRDefault="00247D4A" w:rsidP="00247D4A">
      <w:pPr>
        <w:widowControl w:val="0"/>
        <w:rPr>
          <w:bCs/>
        </w:rPr>
      </w:pPr>
    </w:p>
    <w:p w14:paraId="400CE4EB" w14:textId="730E8DBD" w:rsidR="00247D4A" w:rsidRPr="004F12C8" w:rsidRDefault="00247D4A" w:rsidP="00247D4A">
      <w:pPr>
        <w:keepNext/>
        <w:widowControl w:val="0"/>
        <w:rPr>
          <w:bCs/>
          <w:i/>
          <w:iCs/>
        </w:rPr>
      </w:pPr>
      <w:r>
        <w:rPr>
          <w:i/>
        </w:rPr>
        <w:t>Idősek</w:t>
      </w:r>
    </w:p>
    <w:p w14:paraId="49B6E895" w14:textId="71EE221E" w:rsidR="00247D4A" w:rsidRPr="004F12C8" w:rsidRDefault="00247D4A" w:rsidP="00247D4A">
      <w:pPr>
        <w:widowControl w:val="0"/>
        <w:rPr>
          <w:bCs/>
        </w:rPr>
      </w:pPr>
      <w:r>
        <w:t xml:space="preserve">Időseknél </w:t>
      </w:r>
      <w:bookmarkStart w:id="606" w:name="_Hlk220940776"/>
      <w:r w:rsidR="007136A3">
        <w:rPr>
          <w:lang w:val="hu"/>
        </w:rPr>
        <w:t>(≥ 65 év)</w:t>
      </w:r>
      <w:r w:rsidR="007136A3" w:rsidRPr="00DD27D4">
        <w:t xml:space="preserve"> </w:t>
      </w:r>
      <w:bookmarkEnd w:id="606"/>
      <w:r>
        <w:t>nem szükséges a dózis módosítása (lásd 4.4 pont).</w:t>
      </w:r>
    </w:p>
    <w:p w14:paraId="09057479" w14:textId="77777777" w:rsidR="00247D4A" w:rsidRPr="004F12C8" w:rsidRDefault="00247D4A" w:rsidP="00247D4A">
      <w:pPr>
        <w:widowControl w:val="0"/>
        <w:rPr>
          <w:bCs/>
        </w:rPr>
      </w:pPr>
    </w:p>
    <w:p w14:paraId="3151FF5A" w14:textId="33CA329F" w:rsidR="00247D4A" w:rsidRPr="007B6C7D" w:rsidRDefault="00E946A8" w:rsidP="00247D4A">
      <w:pPr>
        <w:keepNext/>
        <w:widowControl w:val="0"/>
        <w:rPr>
          <w:i/>
          <w:iCs/>
        </w:rPr>
      </w:pPr>
      <w:r w:rsidRPr="007A47A3">
        <w:rPr>
          <w:i/>
        </w:rPr>
        <w:t>V</w:t>
      </w:r>
      <w:r w:rsidR="00247D4A" w:rsidRPr="007A47A3">
        <w:rPr>
          <w:i/>
        </w:rPr>
        <w:t>ese</w:t>
      </w:r>
      <w:r w:rsidR="00247D4A" w:rsidRPr="007A47A3">
        <w:rPr>
          <w:i/>
        </w:rPr>
        <w:noBreakHyphen/>
        <w:t xml:space="preserve"> és máj</w:t>
      </w:r>
      <w:r w:rsidRPr="007A47A3">
        <w:rPr>
          <w:i/>
        </w:rPr>
        <w:t>károsodás</w:t>
      </w:r>
    </w:p>
    <w:p w14:paraId="31BDFEC8" w14:textId="13D381ED" w:rsidR="00247D4A" w:rsidRPr="004F12C8" w:rsidRDefault="00247D4A" w:rsidP="00247D4A">
      <w:r>
        <w:t>A STELARA</w:t>
      </w:r>
      <w:r>
        <w:noBreakHyphen/>
        <w:t>t ezekben a betegpopulációkban nem vizsgálták. Az adagolásra vonatkozó ajánlás nem adható.</w:t>
      </w:r>
    </w:p>
    <w:p w14:paraId="60E40563" w14:textId="77777777" w:rsidR="00247D4A" w:rsidRPr="004F12C8" w:rsidRDefault="00247D4A" w:rsidP="00247D4A"/>
    <w:p w14:paraId="26AF92CA" w14:textId="77777777" w:rsidR="00247D4A" w:rsidRDefault="00247D4A" w:rsidP="00247D4A">
      <w:pPr>
        <w:keepNext/>
        <w:rPr>
          <w:iCs/>
          <w:u w:val="single"/>
        </w:rPr>
      </w:pPr>
      <w:r w:rsidRPr="007A47A3">
        <w:rPr>
          <w:iCs/>
          <w:u w:val="single"/>
        </w:rPr>
        <w:lastRenderedPageBreak/>
        <w:t>Gyermekek és serdülők</w:t>
      </w:r>
    </w:p>
    <w:p w14:paraId="616F6D21" w14:textId="77777777" w:rsidR="007136A3" w:rsidRPr="007A47A3" w:rsidRDefault="007136A3" w:rsidP="00247D4A">
      <w:pPr>
        <w:keepNext/>
        <w:rPr>
          <w:iCs/>
          <w:u w:val="single"/>
        </w:rPr>
      </w:pPr>
    </w:p>
    <w:p w14:paraId="67F8A177" w14:textId="302C6CC3" w:rsidR="00EE2B2D" w:rsidRPr="007A47A3" w:rsidRDefault="00EE2B2D" w:rsidP="00EE2B2D">
      <w:pPr>
        <w:keepNext/>
        <w:keepLines/>
        <w:suppressAutoHyphens w:val="0"/>
        <w:rPr>
          <w:i/>
          <w:iCs/>
          <w:u w:val="single"/>
          <w:lang w:eastAsia="en-US"/>
        </w:rPr>
      </w:pPr>
      <w:r w:rsidRPr="007A47A3">
        <w:rPr>
          <w:i/>
          <w:iCs/>
          <w:u w:val="single"/>
          <w:lang w:eastAsia="en-US"/>
        </w:rPr>
        <w:t>Crohn</w:t>
      </w:r>
      <w:r w:rsidRPr="007A47A3">
        <w:rPr>
          <w:i/>
          <w:iCs/>
          <w:u w:val="single"/>
          <w:lang w:eastAsia="en-US"/>
        </w:rPr>
        <w:noBreakHyphen/>
        <w:t xml:space="preserve">betegség </w:t>
      </w:r>
      <w:ins w:id="607" w:author="HU LOC 3.1" w:date="2026-06-02T13:53:00Z">
        <w:r w:rsidR="0001396E">
          <w:rPr>
            <w:i/>
            <w:iCs/>
            <w:u w:val="single"/>
            <w:lang w:eastAsia="en-US"/>
          </w:rPr>
          <w:t xml:space="preserve">és colitis ulcerosa </w:t>
        </w:r>
      </w:ins>
      <w:r w:rsidR="007136A3" w:rsidRPr="007136A3">
        <w:rPr>
          <w:i/>
          <w:iCs/>
          <w:u w:val="single"/>
          <w:lang w:eastAsia="en-US"/>
        </w:rPr>
        <w:t>2</w:t>
      </w:r>
      <w:r w:rsidR="004B43CD">
        <w:rPr>
          <w:i/>
          <w:iCs/>
          <w:u w:val="single"/>
          <w:lang w:eastAsia="en-US"/>
        </w:rPr>
        <w:t> </w:t>
      </w:r>
      <w:r w:rsidR="007136A3" w:rsidRPr="007136A3">
        <w:rPr>
          <w:i/>
          <w:iCs/>
          <w:u w:val="single"/>
          <w:lang w:eastAsia="en-US"/>
        </w:rPr>
        <w:t xml:space="preserve">éves kort betöltött </w:t>
      </w:r>
      <w:r w:rsidR="006F40CF" w:rsidRPr="007A47A3">
        <w:rPr>
          <w:i/>
          <w:iCs/>
          <w:u w:val="single"/>
          <w:lang w:eastAsia="en-US"/>
        </w:rPr>
        <w:t>gyermekeknél és serdülőknél</w:t>
      </w:r>
    </w:p>
    <w:p w14:paraId="485731C4" w14:textId="5A0EEC0D" w:rsidR="00EE2B2D" w:rsidRPr="00EE2B2D" w:rsidRDefault="00EE2B2D" w:rsidP="00EE2B2D">
      <w:pPr>
        <w:suppressAutoHyphens w:val="0"/>
        <w:rPr>
          <w:lang w:eastAsia="en-US"/>
        </w:rPr>
      </w:pPr>
      <w:r w:rsidRPr="00EE2B2D">
        <w:rPr>
          <w:lang w:eastAsia="en-US"/>
        </w:rPr>
        <w:t>A terápiás rezsimben a STELARA első dózisa intravénásan kerül beadásra. Az intravénás adagolási rend</w:t>
      </w:r>
      <w:r w:rsidR="00C12574">
        <w:rPr>
          <w:lang w:eastAsia="en-US"/>
        </w:rPr>
        <w:t xml:space="preserve"> szerinti adagolást</w:t>
      </w:r>
      <w:r w:rsidRPr="00EE2B2D">
        <w:rPr>
          <w:lang w:eastAsia="en-US"/>
        </w:rPr>
        <w:t xml:space="preserve"> lásd a STELARA 130 mg koncentrátum oldatos infúzióhoz </w:t>
      </w:r>
      <w:r w:rsidR="00A868F5">
        <w:rPr>
          <w:lang w:eastAsia="en-US"/>
        </w:rPr>
        <w:t>a</w:t>
      </w:r>
      <w:r w:rsidRPr="00EE2B2D">
        <w:rPr>
          <w:lang w:eastAsia="en-US"/>
        </w:rPr>
        <w:t>lkalmazási előírásának 4.2 pontjában.</w:t>
      </w:r>
    </w:p>
    <w:p w14:paraId="16E09C2C" w14:textId="77777777" w:rsidR="002E32A6" w:rsidRPr="007A47A3" w:rsidRDefault="002E32A6" w:rsidP="002E32A6">
      <w:pPr>
        <w:suppressAutoHyphens w:val="0"/>
        <w:rPr>
          <w:noProof w:val="0"/>
          <w:u w:val="single"/>
          <w:lang w:eastAsia="en-US"/>
        </w:rPr>
      </w:pPr>
    </w:p>
    <w:p w14:paraId="41D40253" w14:textId="14FBBB66" w:rsidR="002E32A6" w:rsidRPr="007A47A3" w:rsidRDefault="002E32A6" w:rsidP="007A47A3">
      <w:pPr>
        <w:keepNext/>
        <w:suppressAutoHyphens w:val="0"/>
        <w:rPr>
          <w:i/>
          <w:iCs/>
          <w:noProof w:val="0"/>
          <w:lang w:eastAsia="en-US"/>
        </w:rPr>
      </w:pPr>
      <w:r w:rsidRPr="002E32A6">
        <w:rPr>
          <w:i/>
          <w:iCs/>
          <w:noProof w:val="0"/>
          <w:lang w:val="hu" w:eastAsia="en-US"/>
        </w:rPr>
        <w:t>40 kg</w:t>
      </w:r>
      <w:r w:rsidRPr="002E32A6">
        <w:rPr>
          <w:i/>
          <w:iCs/>
          <w:noProof w:val="0"/>
          <w:lang w:val="hu" w:eastAsia="en-US"/>
        </w:rPr>
        <w:noBreakHyphen/>
        <w:t>nál kisebb testtömegű betegek</w:t>
      </w:r>
      <w:r w:rsidR="0049789A" w:rsidRPr="0049789A">
        <w:rPr>
          <w:i/>
          <w:iCs/>
          <w:noProof w:val="0"/>
          <w:lang w:val="hu" w:eastAsia="en-US"/>
        </w:rPr>
        <w:t xml:space="preserve"> </w:t>
      </w:r>
      <w:r w:rsidR="0049789A">
        <w:rPr>
          <w:i/>
          <w:iCs/>
          <w:noProof w:val="0"/>
          <w:lang w:val="hu" w:eastAsia="en-US"/>
        </w:rPr>
        <w:t>esetén (BSA alapján történő adagolás)</w:t>
      </w:r>
    </w:p>
    <w:p w14:paraId="7D6A08C9" w14:textId="798EB984" w:rsidR="002E32A6" w:rsidRPr="007A47A3" w:rsidRDefault="002E32A6" w:rsidP="002E32A6">
      <w:pPr>
        <w:suppressAutoHyphens w:val="0"/>
        <w:rPr>
          <w:noProof w:val="0"/>
          <w:lang w:val="hu" w:eastAsia="en-US"/>
        </w:rPr>
      </w:pPr>
      <w:r w:rsidRPr="002E32A6">
        <w:rPr>
          <w:noProof w:val="0"/>
          <w:lang w:val="hu" w:eastAsia="en-US"/>
        </w:rPr>
        <w:t>A 40 kg</w:t>
      </w:r>
      <w:r w:rsidRPr="002E32A6">
        <w:rPr>
          <w:noProof w:val="0"/>
          <w:lang w:val="hu" w:eastAsia="en-US"/>
        </w:rPr>
        <w:noBreakHyphen/>
        <w:t>nál kisebb testtömegű</w:t>
      </w:r>
      <w:del w:id="608" w:author="HU LOC 3.1" w:date="2026-06-02T15:46:00Z">
        <w:r w:rsidRPr="002E32A6" w:rsidDel="00FA5E6A">
          <w:rPr>
            <w:noProof w:val="0"/>
            <w:lang w:val="hu" w:eastAsia="en-US"/>
          </w:rPr>
          <w:delText>, Crohn-betegségben szenvedő</w:delText>
        </w:r>
      </w:del>
      <w:r w:rsidRPr="002E32A6">
        <w:rPr>
          <w:noProof w:val="0"/>
          <w:lang w:val="hu" w:eastAsia="en-US"/>
        </w:rPr>
        <w:t xml:space="preserve"> gyermek</w:t>
      </w:r>
      <w:r w:rsidR="00E17C64">
        <w:rPr>
          <w:noProof w:val="0"/>
          <w:lang w:val="hu" w:eastAsia="en-US"/>
        </w:rPr>
        <w:t>ek</w:t>
      </w:r>
      <w:r w:rsidRPr="002E32A6">
        <w:rPr>
          <w:noProof w:val="0"/>
          <w:lang w:val="hu" w:eastAsia="en-US"/>
        </w:rPr>
        <w:t xml:space="preserve"> és serdülők esetében </w:t>
      </w:r>
      <w:r w:rsidR="001F37B6">
        <w:rPr>
          <w:noProof w:val="0"/>
          <w:lang w:val="hu" w:eastAsia="en-US"/>
        </w:rPr>
        <w:t>a javasolt fenn</w:t>
      </w:r>
      <w:r w:rsidR="00425902">
        <w:rPr>
          <w:noProof w:val="0"/>
          <w:lang w:val="hu" w:eastAsia="en-US"/>
        </w:rPr>
        <w:t>t</w:t>
      </w:r>
      <w:r w:rsidR="001F37B6">
        <w:rPr>
          <w:noProof w:val="0"/>
          <w:lang w:val="hu" w:eastAsia="en-US"/>
        </w:rPr>
        <w:t xml:space="preserve">artó dózis </w:t>
      </w:r>
      <w:r w:rsidR="0049789A">
        <w:rPr>
          <w:noProof w:val="0"/>
          <w:lang w:val="hu" w:eastAsia="en-US"/>
        </w:rPr>
        <w:t>egy</w:t>
      </w:r>
      <w:r w:rsidR="001F37B6">
        <w:rPr>
          <w:noProof w:val="0"/>
          <w:lang w:val="hu" w:eastAsia="en-US"/>
        </w:rPr>
        <w:t>,</w:t>
      </w:r>
      <w:r w:rsidR="0049789A">
        <w:rPr>
          <w:noProof w:val="0"/>
          <w:lang w:val="hu" w:eastAsia="en-US"/>
        </w:rPr>
        <w:t xml:space="preserve"> </w:t>
      </w:r>
      <w:r w:rsidR="001F37B6">
        <w:rPr>
          <w:noProof w:val="0"/>
          <w:lang w:val="hu" w:eastAsia="en-US"/>
        </w:rPr>
        <w:t xml:space="preserve">a beteg testfelszíne alapján számított </w:t>
      </w:r>
      <w:r w:rsidRPr="002E32A6">
        <w:rPr>
          <w:noProof w:val="0"/>
          <w:lang w:val="hu" w:eastAsia="en-US"/>
        </w:rPr>
        <w:t xml:space="preserve">subcutan </w:t>
      </w:r>
      <w:r w:rsidR="001F37B6">
        <w:rPr>
          <w:noProof w:val="0"/>
          <w:lang w:val="hu" w:eastAsia="en-US"/>
        </w:rPr>
        <w:t xml:space="preserve">alkalmazott </w:t>
      </w:r>
      <w:r w:rsidRPr="002E32A6">
        <w:rPr>
          <w:noProof w:val="0"/>
          <w:lang w:val="hu" w:eastAsia="en-US"/>
        </w:rPr>
        <w:t>dózis, a 3. táblázatban foglaltak szerint. A számított térfogatot a legközelebbi 0,1 ml</w:t>
      </w:r>
      <w:r w:rsidRPr="002E32A6">
        <w:rPr>
          <w:noProof w:val="0"/>
          <w:lang w:val="hu" w:eastAsia="en-US"/>
        </w:rPr>
        <w:noBreakHyphen/>
        <w:t>re kell kerekíteni, és egy 1 ml</w:t>
      </w:r>
      <w:r w:rsidRPr="002E32A6">
        <w:rPr>
          <w:noProof w:val="0"/>
          <w:lang w:val="hu" w:eastAsia="en-US"/>
        </w:rPr>
        <w:noBreakHyphen/>
        <w:t>es, osztással ellátott fecskendővel kell beadni.</w:t>
      </w:r>
    </w:p>
    <w:p w14:paraId="67DFF0AB" w14:textId="77777777" w:rsidR="002E32A6" w:rsidRPr="007A47A3" w:rsidRDefault="002E32A6" w:rsidP="002E32A6">
      <w:pPr>
        <w:suppressAutoHyphens w:val="0"/>
        <w:rPr>
          <w:noProof w:val="0"/>
          <w:lang w:val="hu" w:eastAsia="en-US"/>
        </w:rPr>
      </w:pPr>
    </w:p>
    <w:p w14:paraId="1520AE75" w14:textId="0342BAFC" w:rsidR="002E32A6" w:rsidRPr="007A47A3" w:rsidRDefault="002E32A6" w:rsidP="002E32A6">
      <w:pPr>
        <w:keepNext/>
        <w:tabs>
          <w:tab w:val="clear" w:pos="567"/>
          <w:tab w:val="left" w:pos="851"/>
        </w:tabs>
        <w:suppressAutoHyphens w:val="0"/>
        <w:ind w:left="1134" w:hanging="1134"/>
        <w:rPr>
          <w:rFonts w:eastAsia="Calibri"/>
          <w:i/>
          <w:iCs/>
          <w:noProof w:val="0"/>
          <w:lang w:val="hu" w:eastAsia="en-US"/>
          <w14:ligatures w14:val="standardContextual"/>
        </w:rPr>
      </w:pPr>
      <w:r w:rsidRPr="002E32A6">
        <w:rPr>
          <w:i/>
          <w:iCs/>
          <w:noProof w:val="0"/>
          <w:lang w:val="hu" w:eastAsia="en-US"/>
        </w:rPr>
        <w:t>3. </w:t>
      </w:r>
      <w:r w:rsidRPr="00A5331A">
        <w:rPr>
          <w:i/>
          <w:iCs/>
          <w:noProof w:val="0"/>
          <w:lang w:val="hu" w:eastAsia="en-US"/>
        </w:rPr>
        <w:t>táblázat</w:t>
      </w:r>
      <w:r w:rsidRPr="002E32A6">
        <w:rPr>
          <w:i/>
          <w:iCs/>
          <w:noProof w:val="0"/>
          <w:lang w:val="hu" w:eastAsia="en-US"/>
        </w:rPr>
        <w:t xml:space="preserve">: </w:t>
      </w:r>
      <w:r w:rsidRPr="002E32A6">
        <w:rPr>
          <w:noProof w:val="0"/>
          <w:lang w:val="hu" w:eastAsia="en-US"/>
        </w:rPr>
        <w:tab/>
      </w:r>
      <w:r w:rsidRPr="002E32A6">
        <w:rPr>
          <w:noProof w:val="0"/>
          <w:lang w:val="hu" w:eastAsia="en-US"/>
        </w:rPr>
        <w:tab/>
      </w:r>
      <w:r w:rsidRPr="002E32A6">
        <w:rPr>
          <w:i/>
          <w:iCs/>
          <w:noProof w:val="0"/>
          <w:lang w:val="hu" w:eastAsia="en-US"/>
        </w:rPr>
        <w:t>40 kg</w:t>
      </w:r>
      <w:r w:rsidRPr="002E32A6">
        <w:rPr>
          <w:i/>
          <w:iCs/>
          <w:noProof w:val="0"/>
          <w:lang w:val="hu" w:eastAsia="en-US"/>
        </w:rPr>
        <w:noBreakHyphen/>
        <w:t>nál kisebb testtömegű</w:t>
      </w:r>
      <w:del w:id="609" w:author="HU LOC 3.1" w:date="2026-06-02T15:46:00Z">
        <w:r w:rsidRPr="002E32A6" w:rsidDel="00FA5E6A">
          <w:rPr>
            <w:i/>
            <w:iCs/>
            <w:noProof w:val="0"/>
            <w:lang w:val="hu" w:eastAsia="en-US"/>
          </w:rPr>
          <w:delText>, Crohn-betegségben szenvedő</w:delText>
        </w:r>
      </w:del>
      <w:r w:rsidRPr="002E32A6">
        <w:rPr>
          <w:i/>
          <w:iCs/>
          <w:noProof w:val="0"/>
          <w:lang w:val="hu" w:eastAsia="en-US"/>
        </w:rPr>
        <w:t xml:space="preserve"> gyermek</w:t>
      </w:r>
      <w:r w:rsidR="00E17C64">
        <w:rPr>
          <w:i/>
          <w:iCs/>
          <w:noProof w:val="0"/>
          <w:lang w:val="hu" w:eastAsia="en-US"/>
        </w:rPr>
        <w:t>eknél</w:t>
      </w:r>
      <w:r w:rsidRPr="002E32A6">
        <w:rPr>
          <w:i/>
          <w:iCs/>
          <w:noProof w:val="0"/>
          <w:lang w:val="hu" w:eastAsia="en-US"/>
        </w:rPr>
        <w:t xml:space="preserve"> és serdülő</w:t>
      </w:r>
      <w:r w:rsidR="00E17C64">
        <w:rPr>
          <w:i/>
          <w:iCs/>
          <w:noProof w:val="0"/>
          <w:lang w:val="hu" w:eastAsia="en-US"/>
        </w:rPr>
        <w:t>knél</w:t>
      </w:r>
      <w:r w:rsidRPr="002E32A6">
        <w:rPr>
          <w:i/>
          <w:iCs/>
          <w:noProof w:val="0"/>
          <w:lang w:val="hu" w:eastAsia="en-US"/>
        </w:rPr>
        <w:t xml:space="preserve"> alkalmazandó injekció térfogata</w:t>
      </w:r>
    </w:p>
    <w:tbl>
      <w:tblPr>
        <w:tblStyle w:val="TableGridLight"/>
        <w:tblW w:w="0" w:type="auto"/>
        <w:tblLook w:val="04A0" w:firstRow="1" w:lastRow="0" w:firstColumn="1" w:lastColumn="0" w:noHBand="0" w:noVBand="1"/>
      </w:tblPr>
      <w:tblGrid>
        <w:gridCol w:w="3255"/>
        <w:gridCol w:w="1842"/>
        <w:gridCol w:w="1843"/>
        <w:gridCol w:w="2119"/>
      </w:tblGrid>
      <w:tr w:rsidR="009467EE" w:rsidRPr="00C75366" w14:paraId="13AC2775" w14:textId="77777777" w:rsidTr="009467EE">
        <w:tc>
          <w:tcPr>
            <w:tcW w:w="3255" w:type="dxa"/>
            <w:tcBorders>
              <w:top w:val="single" w:sz="4" w:space="0" w:color="auto"/>
              <w:left w:val="single" w:sz="4" w:space="0" w:color="auto"/>
              <w:bottom w:val="single" w:sz="4" w:space="0" w:color="auto"/>
              <w:right w:val="nil"/>
            </w:tcBorders>
          </w:tcPr>
          <w:p w14:paraId="52E174F5" w14:textId="77777777" w:rsidR="009467EE" w:rsidRPr="007A47A3" w:rsidRDefault="009467EE">
            <w:pPr>
              <w:keepNext/>
              <w:suppressAutoHyphens w:val="0"/>
              <w:rPr>
                <w:b/>
                <w:bCs/>
                <w:lang w:eastAsia="en-US"/>
              </w:rPr>
              <w:pPrChange w:id="610" w:author="HU LOC 3_additional correction" w:date="2026-05-07T14:52:00Z">
                <w:pPr>
                  <w:keepNext/>
                  <w:suppressAutoHyphens w:val="0"/>
                  <w:jc w:val="center"/>
                </w:pPr>
              </w:pPrChange>
            </w:pPr>
            <w:r w:rsidRPr="007A47A3">
              <w:rPr>
                <w:b/>
                <w:bCs/>
                <w:lang w:eastAsia="en-US"/>
              </w:rPr>
              <w:t>A beteg BSA tartománya (m²) az injekció beadásakor</w:t>
            </w:r>
          </w:p>
          <w:p w14:paraId="2E50B00D" w14:textId="77777777" w:rsidR="009467EE" w:rsidRPr="00C75366" w:rsidRDefault="009467EE">
            <w:pPr>
              <w:keepNext/>
              <w:suppressAutoHyphens w:val="0"/>
              <w:rPr>
                <w:b/>
                <w:bCs/>
                <w:lang w:val="en-GB" w:eastAsia="en-US"/>
              </w:rPr>
              <w:pPrChange w:id="611" w:author="HU LOC 3_additional correction" w:date="2026-05-07T14:52:00Z">
                <w:pPr>
                  <w:keepNext/>
                  <w:suppressAutoHyphens w:val="0"/>
                  <w:jc w:val="center"/>
                </w:pPr>
              </w:pPrChange>
            </w:pPr>
            <w:r>
              <w:rPr>
                <w:b/>
                <w:bCs/>
                <w:lang w:val="en-GB" w:eastAsia="en-US"/>
              </w:rPr>
              <w:t>Testtömeg</w:t>
            </w:r>
            <w:r w:rsidRPr="00C75366">
              <w:rPr>
                <w:b/>
                <w:bCs/>
                <w:lang w:val="en-GB" w:eastAsia="en-US"/>
              </w:rPr>
              <w:t xml:space="preserve"> &lt; 40 kg</w:t>
            </w:r>
          </w:p>
        </w:tc>
        <w:tc>
          <w:tcPr>
            <w:tcW w:w="1842" w:type="dxa"/>
            <w:tcBorders>
              <w:top w:val="single" w:sz="4" w:space="0" w:color="auto"/>
              <w:left w:val="nil"/>
              <w:bottom w:val="single" w:sz="4" w:space="0" w:color="auto"/>
              <w:right w:val="nil"/>
            </w:tcBorders>
          </w:tcPr>
          <w:p w14:paraId="687E9C6A" w14:textId="77777777" w:rsidR="009467EE" w:rsidRPr="00C75366" w:rsidRDefault="009467EE" w:rsidP="00E048F8">
            <w:pPr>
              <w:keepNext/>
              <w:suppressAutoHyphens w:val="0"/>
              <w:jc w:val="center"/>
              <w:rPr>
                <w:b/>
                <w:bCs/>
                <w:lang w:val="en-GB" w:eastAsia="en-US"/>
              </w:rPr>
            </w:pPr>
            <w:r>
              <w:rPr>
                <w:b/>
                <w:bCs/>
                <w:lang w:val="en-GB" w:eastAsia="en-US"/>
              </w:rPr>
              <w:t>Javasolt dózis</w:t>
            </w:r>
          </w:p>
          <w:p w14:paraId="5C438977" w14:textId="77777777" w:rsidR="009467EE" w:rsidRPr="00C75366" w:rsidRDefault="009467EE" w:rsidP="00E048F8">
            <w:pPr>
              <w:keepNext/>
              <w:suppressAutoHyphens w:val="0"/>
              <w:jc w:val="center"/>
              <w:rPr>
                <w:b/>
                <w:bCs/>
                <w:lang w:val="en-GB" w:eastAsia="en-US"/>
              </w:rPr>
            </w:pPr>
            <w:r w:rsidRPr="00C75366">
              <w:rPr>
                <w:b/>
                <w:bCs/>
                <w:lang w:val="en-GB" w:eastAsia="en-US"/>
              </w:rPr>
              <w:t>(mg)</w:t>
            </w:r>
          </w:p>
        </w:tc>
        <w:tc>
          <w:tcPr>
            <w:tcW w:w="1843" w:type="dxa"/>
            <w:tcBorders>
              <w:top w:val="single" w:sz="4" w:space="0" w:color="auto"/>
              <w:left w:val="nil"/>
              <w:bottom w:val="single" w:sz="4" w:space="0" w:color="auto"/>
              <w:right w:val="nil"/>
            </w:tcBorders>
          </w:tcPr>
          <w:p w14:paraId="25FD76D8" w14:textId="77777777" w:rsidR="009467EE" w:rsidRPr="00C75366" w:rsidRDefault="009467EE" w:rsidP="00E048F8">
            <w:pPr>
              <w:keepNext/>
              <w:suppressAutoHyphens w:val="0"/>
              <w:jc w:val="center"/>
              <w:rPr>
                <w:b/>
                <w:bCs/>
                <w:lang w:val="en-GB" w:eastAsia="en-US"/>
              </w:rPr>
            </w:pPr>
            <w:r>
              <w:rPr>
                <w:b/>
                <w:bCs/>
                <w:lang w:val="en-GB" w:eastAsia="en-US"/>
              </w:rPr>
              <w:t>Az infúziós oldat térfogata</w:t>
            </w:r>
          </w:p>
          <w:p w14:paraId="07C5036E" w14:textId="77777777" w:rsidR="009467EE" w:rsidRPr="00C75366" w:rsidRDefault="009467EE" w:rsidP="00E048F8">
            <w:pPr>
              <w:keepNext/>
              <w:suppressAutoHyphens w:val="0"/>
              <w:jc w:val="center"/>
              <w:rPr>
                <w:b/>
                <w:bCs/>
                <w:lang w:val="en-GB" w:eastAsia="en-US"/>
              </w:rPr>
            </w:pPr>
            <w:r w:rsidRPr="00C75366">
              <w:rPr>
                <w:b/>
                <w:bCs/>
                <w:lang w:val="en-GB" w:eastAsia="en-US"/>
              </w:rPr>
              <w:t>(m</w:t>
            </w:r>
            <w:r>
              <w:rPr>
                <w:b/>
                <w:bCs/>
                <w:lang w:val="en-GB" w:eastAsia="en-US"/>
              </w:rPr>
              <w:t>l</w:t>
            </w:r>
            <w:r w:rsidRPr="00C75366">
              <w:rPr>
                <w:b/>
                <w:bCs/>
                <w:lang w:val="en-GB" w:eastAsia="en-US"/>
              </w:rPr>
              <w:t>)</w:t>
            </w:r>
          </w:p>
        </w:tc>
        <w:tc>
          <w:tcPr>
            <w:tcW w:w="2119" w:type="dxa"/>
            <w:tcBorders>
              <w:top w:val="single" w:sz="4" w:space="0" w:color="auto"/>
              <w:left w:val="nil"/>
              <w:bottom w:val="single" w:sz="4" w:space="0" w:color="auto"/>
              <w:right w:val="single" w:sz="4" w:space="0" w:color="auto"/>
            </w:tcBorders>
          </w:tcPr>
          <w:p w14:paraId="2C2146F6" w14:textId="1CB08268" w:rsidR="009467EE" w:rsidRPr="007A47A3" w:rsidRDefault="009467EE" w:rsidP="00E048F8">
            <w:pPr>
              <w:keepNext/>
              <w:suppressAutoHyphens w:val="0"/>
              <w:jc w:val="center"/>
              <w:rPr>
                <w:b/>
                <w:bCs/>
                <w:lang w:val="es-ES" w:eastAsia="en-US"/>
              </w:rPr>
            </w:pPr>
            <w:r w:rsidRPr="002D7988">
              <w:rPr>
                <w:b/>
                <w:bCs/>
              </w:rPr>
              <w:t xml:space="preserve">A </w:t>
            </w:r>
            <w:r w:rsidR="00786CB9">
              <w:rPr>
                <w:b/>
                <w:bCs/>
              </w:rPr>
              <w:t>45 mg/0,5 ml-es</w:t>
            </w:r>
            <w:r w:rsidRPr="002D7988">
              <w:rPr>
                <w:b/>
                <w:bCs/>
              </w:rPr>
              <w:t xml:space="preserve"> injekciós üvegek száma</w:t>
            </w:r>
          </w:p>
        </w:tc>
      </w:tr>
      <w:tr w:rsidR="00786CB9" w:rsidRPr="00C75366" w14:paraId="3A0F2A44" w14:textId="77777777" w:rsidTr="009467EE">
        <w:tc>
          <w:tcPr>
            <w:tcW w:w="3255" w:type="dxa"/>
            <w:tcBorders>
              <w:top w:val="single" w:sz="4" w:space="0" w:color="auto"/>
              <w:left w:val="single" w:sz="4" w:space="0" w:color="auto"/>
              <w:bottom w:val="nil"/>
              <w:right w:val="nil"/>
            </w:tcBorders>
          </w:tcPr>
          <w:p w14:paraId="4E72700C" w14:textId="77777777" w:rsidR="009467EE" w:rsidRPr="00C75366" w:rsidRDefault="009467EE">
            <w:pPr>
              <w:keepNext/>
              <w:suppressAutoHyphens w:val="0"/>
              <w:rPr>
                <w:lang w:val="en-GB" w:eastAsia="en-US"/>
              </w:rPr>
              <w:pPrChange w:id="612" w:author="HU LOC 3_additional correction" w:date="2026-05-07T14:53:00Z">
                <w:pPr>
                  <w:keepNext/>
                  <w:suppressAutoHyphens w:val="0"/>
                  <w:jc w:val="center"/>
                </w:pPr>
              </w:pPrChange>
            </w:pPr>
            <w:r w:rsidRPr="00C75366">
              <w:rPr>
                <w:lang w:val="en-GB" w:eastAsia="en-US"/>
              </w:rPr>
              <w:t>0</w:t>
            </w:r>
            <w:r>
              <w:rPr>
                <w:lang w:val="en-GB" w:eastAsia="en-US"/>
              </w:rPr>
              <w:t>,</w:t>
            </w:r>
            <w:r w:rsidRPr="00C75366">
              <w:rPr>
                <w:lang w:val="en-GB" w:eastAsia="en-US"/>
              </w:rPr>
              <w:t xml:space="preserve">40 </w:t>
            </w:r>
            <w:r>
              <w:t>–</w:t>
            </w:r>
            <w:r w:rsidRPr="00C75366">
              <w:rPr>
                <w:lang w:val="en-GB" w:eastAsia="en-US"/>
              </w:rPr>
              <w:t xml:space="preserve"> &lt;0</w:t>
            </w:r>
            <w:r>
              <w:rPr>
                <w:lang w:val="en-GB" w:eastAsia="en-US"/>
              </w:rPr>
              <w:t>,</w:t>
            </w:r>
            <w:r w:rsidRPr="00C75366">
              <w:rPr>
                <w:lang w:val="en-GB" w:eastAsia="en-US"/>
              </w:rPr>
              <w:t>62</w:t>
            </w:r>
          </w:p>
        </w:tc>
        <w:tc>
          <w:tcPr>
            <w:tcW w:w="1842" w:type="dxa"/>
            <w:tcBorders>
              <w:top w:val="single" w:sz="4" w:space="0" w:color="auto"/>
              <w:left w:val="nil"/>
              <w:bottom w:val="nil"/>
              <w:right w:val="nil"/>
            </w:tcBorders>
          </w:tcPr>
          <w:p w14:paraId="17414D36" w14:textId="76000F72" w:rsidR="009467EE" w:rsidRPr="00C75366" w:rsidRDefault="009467EE" w:rsidP="00E048F8">
            <w:pPr>
              <w:keepNext/>
              <w:suppressAutoHyphens w:val="0"/>
              <w:jc w:val="center"/>
              <w:rPr>
                <w:lang w:val="en-GB" w:eastAsia="en-US"/>
              </w:rPr>
            </w:pPr>
            <w:r>
              <w:rPr>
                <w:lang w:val="en-GB" w:eastAsia="en-US"/>
              </w:rPr>
              <w:t>36</w:t>
            </w:r>
            <w:r w:rsidRPr="00C75366">
              <w:rPr>
                <w:lang w:val="en-GB" w:eastAsia="en-US"/>
              </w:rPr>
              <w:t> mg</w:t>
            </w:r>
          </w:p>
        </w:tc>
        <w:tc>
          <w:tcPr>
            <w:tcW w:w="1843" w:type="dxa"/>
            <w:tcBorders>
              <w:top w:val="single" w:sz="4" w:space="0" w:color="auto"/>
              <w:left w:val="nil"/>
              <w:bottom w:val="nil"/>
              <w:right w:val="nil"/>
            </w:tcBorders>
          </w:tcPr>
          <w:p w14:paraId="3F3BC3B8" w14:textId="0BBA7455" w:rsidR="009467EE" w:rsidRPr="00C75366" w:rsidRDefault="009467EE" w:rsidP="00E048F8">
            <w:pPr>
              <w:keepNext/>
              <w:suppressAutoHyphens w:val="0"/>
              <w:jc w:val="center"/>
              <w:rPr>
                <w:lang w:val="en-GB" w:eastAsia="en-US"/>
              </w:rPr>
            </w:pPr>
            <w:r>
              <w:rPr>
                <w:lang w:val="en-GB" w:eastAsia="en-US"/>
              </w:rPr>
              <w:t>0,4</w:t>
            </w:r>
            <w:r w:rsidRPr="00C75366">
              <w:rPr>
                <w:lang w:val="en-GB" w:eastAsia="en-US"/>
              </w:rPr>
              <w:t> m</w:t>
            </w:r>
            <w:r>
              <w:rPr>
                <w:lang w:val="en-GB" w:eastAsia="en-US"/>
              </w:rPr>
              <w:t>l</w:t>
            </w:r>
          </w:p>
        </w:tc>
        <w:tc>
          <w:tcPr>
            <w:tcW w:w="2119" w:type="dxa"/>
            <w:tcBorders>
              <w:top w:val="single" w:sz="4" w:space="0" w:color="auto"/>
              <w:left w:val="nil"/>
              <w:bottom w:val="nil"/>
              <w:right w:val="single" w:sz="4" w:space="0" w:color="auto"/>
            </w:tcBorders>
          </w:tcPr>
          <w:p w14:paraId="72D03F09" w14:textId="77777777" w:rsidR="009467EE" w:rsidRPr="00C75366" w:rsidRDefault="009467EE" w:rsidP="00E048F8">
            <w:pPr>
              <w:keepNext/>
              <w:suppressAutoHyphens w:val="0"/>
              <w:jc w:val="center"/>
              <w:rPr>
                <w:lang w:val="en-GB" w:eastAsia="en-US"/>
              </w:rPr>
            </w:pPr>
            <w:r w:rsidRPr="00C75366">
              <w:rPr>
                <w:lang w:val="en-GB" w:eastAsia="en-US"/>
              </w:rPr>
              <w:t>1 </w:t>
            </w:r>
            <w:r>
              <w:rPr>
                <w:lang w:val="en-GB" w:eastAsia="en-US"/>
              </w:rPr>
              <w:t>injekciós üveg</w:t>
            </w:r>
          </w:p>
        </w:tc>
      </w:tr>
      <w:tr w:rsidR="00786CB9" w:rsidRPr="00C75366" w14:paraId="449BFE69" w14:textId="77777777" w:rsidTr="009467EE">
        <w:tc>
          <w:tcPr>
            <w:tcW w:w="3255" w:type="dxa"/>
            <w:tcBorders>
              <w:top w:val="nil"/>
              <w:left w:val="single" w:sz="4" w:space="0" w:color="auto"/>
              <w:bottom w:val="nil"/>
              <w:right w:val="nil"/>
            </w:tcBorders>
          </w:tcPr>
          <w:p w14:paraId="72D53F0D" w14:textId="77777777" w:rsidR="009467EE" w:rsidRPr="00C75366" w:rsidRDefault="009467EE">
            <w:pPr>
              <w:keepNext/>
              <w:suppressAutoHyphens w:val="0"/>
              <w:rPr>
                <w:lang w:val="en-GB" w:eastAsia="en-US"/>
              </w:rPr>
              <w:pPrChange w:id="613" w:author="HU LOC 3_additional correction" w:date="2026-05-07T14:53:00Z">
                <w:pPr>
                  <w:keepNext/>
                  <w:suppressAutoHyphens w:val="0"/>
                  <w:jc w:val="center"/>
                </w:pPr>
              </w:pPrChange>
            </w:pPr>
            <w:r w:rsidRPr="00C75366">
              <w:rPr>
                <w:lang w:val="en-GB" w:eastAsia="en-US"/>
              </w:rPr>
              <w:t>0</w:t>
            </w:r>
            <w:r>
              <w:rPr>
                <w:lang w:val="en-GB" w:eastAsia="en-US"/>
              </w:rPr>
              <w:t>,</w:t>
            </w:r>
            <w:r w:rsidRPr="00C75366">
              <w:rPr>
                <w:lang w:val="en-GB" w:eastAsia="en-US"/>
              </w:rPr>
              <w:t xml:space="preserve">62 </w:t>
            </w:r>
            <w:r>
              <w:t>–</w:t>
            </w:r>
            <w:r w:rsidRPr="00C75366">
              <w:rPr>
                <w:lang w:val="en-GB" w:eastAsia="en-US"/>
              </w:rPr>
              <w:t xml:space="preserve"> &lt;0</w:t>
            </w:r>
            <w:r>
              <w:rPr>
                <w:lang w:val="en-GB" w:eastAsia="en-US"/>
              </w:rPr>
              <w:t>,</w:t>
            </w:r>
            <w:r w:rsidRPr="00C75366">
              <w:rPr>
                <w:lang w:val="en-GB" w:eastAsia="en-US"/>
              </w:rPr>
              <w:t>95</w:t>
            </w:r>
          </w:p>
        </w:tc>
        <w:tc>
          <w:tcPr>
            <w:tcW w:w="1842" w:type="dxa"/>
            <w:tcBorders>
              <w:top w:val="nil"/>
              <w:left w:val="nil"/>
              <w:bottom w:val="nil"/>
              <w:right w:val="nil"/>
            </w:tcBorders>
          </w:tcPr>
          <w:p w14:paraId="79E0D972" w14:textId="5FA9B0DF" w:rsidR="009467EE" w:rsidRPr="00C75366" w:rsidRDefault="009467EE" w:rsidP="00E048F8">
            <w:pPr>
              <w:keepNext/>
              <w:suppressAutoHyphens w:val="0"/>
              <w:jc w:val="center"/>
              <w:rPr>
                <w:lang w:val="en-GB" w:eastAsia="en-US"/>
              </w:rPr>
            </w:pPr>
            <w:r>
              <w:rPr>
                <w:lang w:val="en-GB" w:eastAsia="en-US"/>
              </w:rPr>
              <w:t>45</w:t>
            </w:r>
            <w:r w:rsidRPr="00C75366">
              <w:rPr>
                <w:lang w:val="en-GB" w:eastAsia="en-US"/>
              </w:rPr>
              <w:t> mg</w:t>
            </w:r>
          </w:p>
        </w:tc>
        <w:tc>
          <w:tcPr>
            <w:tcW w:w="1843" w:type="dxa"/>
            <w:tcBorders>
              <w:top w:val="nil"/>
              <w:left w:val="nil"/>
              <w:bottom w:val="nil"/>
              <w:right w:val="nil"/>
            </w:tcBorders>
          </w:tcPr>
          <w:p w14:paraId="4202D0D7" w14:textId="26D56D3A" w:rsidR="009467EE" w:rsidRPr="00C75366" w:rsidRDefault="009467EE" w:rsidP="00E048F8">
            <w:pPr>
              <w:keepNext/>
              <w:suppressAutoHyphens w:val="0"/>
              <w:jc w:val="center"/>
              <w:rPr>
                <w:lang w:val="en-GB" w:eastAsia="en-US"/>
              </w:rPr>
            </w:pPr>
            <w:r>
              <w:rPr>
                <w:lang w:val="en-GB" w:eastAsia="en-US"/>
              </w:rPr>
              <w:t>0,5</w:t>
            </w:r>
            <w:r w:rsidRPr="00C75366">
              <w:rPr>
                <w:lang w:val="en-GB" w:eastAsia="en-US"/>
              </w:rPr>
              <w:t> m</w:t>
            </w:r>
            <w:r>
              <w:rPr>
                <w:lang w:val="en-GB" w:eastAsia="en-US"/>
              </w:rPr>
              <w:t>l</w:t>
            </w:r>
          </w:p>
        </w:tc>
        <w:tc>
          <w:tcPr>
            <w:tcW w:w="2119" w:type="dxa"/>
            <w:tcBorders>
              <w:top w:val="nil"/>
              <w:left w:val="nil"/>
              <w:bottom w:val="nil"/>
              <w:right w:val="single" w:sz="4" w:space="0" w:color="auto"/>
            </w:tcBorders>
          </w:tcPr>
          <w:p w14:paraId="0112ADA3" w14:textId="36FB1666" w:rsidR="009467EE" w:rsidRPr="00C75366" w:rsidRDefault="0061315D" w:rsidP="00E048F8">
            <w:pPr>
              <w:keepNext/>
              <w:suppressAutoHyphens w:val="0"/>
              <w:jc w:val="center"/>
              <w:rPr>
                <w:lang w:val="en-GB" w:eastAsia="en-US"/>
              </w:rPr>
            </w:pPr>
            <w:r>
              <w:rPr>
                <w:lang w:val="en-GB" w:eastAsia="en-US"/>
              </w:rPr>
              <w:t>1</w:t>
            </w:r>
            <w:r w:rsidR="009467EE" w:rsidRPr="00C75366">
              <w:rPr>
                <w:lang w:val="en-GB" w:eastAsia="en-US"/>
              </w:rPr>
              <w:t> </w:t>
            </w:r>
            <w:r w:rsidR="009467EE">
              <w:rPr>
                <w:lang w:val="en-GB" w:eastAsia="en-US"/>
              </w:rPr>
              <w:t>injekciós üveg</w:t>
            </w:r>
            <w:r>
              <w:rPr>
                <w:lang w:val="en-GB" w:eastAsia="en-US"/>
              </w:rPr>
              <w:t>*</w:t>
            </w:r>
          </w:p>
        </w:tc>
      </w:tr>
      <w:tr w:rsidR="00786CB9" w:rsidRPr="00C75366" w14:paraId="5E348012" w14:textId="77777777" w:rsidTr="009467EE">
        <w:tc>
          <w:tcPr>
            <w:tcW w:w="3255" w:type="dxa"/>
            <w:tcBorders>
              <w:top w:val="nil"/>
              <w:left w:val="single" w:sz="4" w:space="0" w:color="auto"/>
              <w:bottom w:val="nil"/>
              <w:right w:val="nil"/>
            </w:tcBorders>
          </w:tcPr>
          <w:p w14:paraId="2F7BE4D4" w14:textId="77777777" w:rsidR="009467EE" w:rsidRPr="00C75366" w:rsidRDefault="009467EE">
            <w:pPr>
              <w:keepNext/>
              <w:suppressAutoHyphens w:val="0"/>
              <w:rPr>
                <w:lang w:val="en-GB" w:eastAsia="en-US"/>
              </w:rPr>
              <w:pPrChange w:id="614" w:author="HU LOC 3_additional correction" w:date="2026-05-07T14:53:00Z">
                <w:pPr>
                  <w:keepNext/>
                  <w:suppressAutoHyphens w:val="0"/>
                  <w:jc w:val="center"/>
                </w:pPr>
              </w:pPrChange>
            </w:pPr>
            <w:r w:rsidRPr="00C75366">
              <w:rPr>
                <w:lang w:val="en-GB" w:eastAsia="en-US"/>
              </w:rPr>
              <w:t>0</w:t>
            </w:r>
            <w:r>
              <w:rPr>
                <w:lang w:val="en-GB" w:eastAsia="en-US"/>
              </w:rPr>
              <w:t>,</w:t>
            </w:r>
            <w:r w:rsidRPr="00C75366">
              <w:rPr>
                <w:lang w:val="en-GB" w:eastAsia="en-US"/>
              </w:rPr>
              <w:t xml:space="preserve">95 </w:t>
            </w:r>
            <w:r>
              <w:t>–</w:t>
            </w:r>
            <w:r w:rsidRPr="00C75366">
              <w:rPr>
                <w:lang w:val="en-GB" w:eastAsia="en-US"/>
              </w:rPr>
              <w:t xml:space="preserve"> &lt;1</w:t>
            </w:r>
            <w:r>
              <w:rPr>
                <w:lang w:val="en-GB" w:eastAsia="en-US"/>
              </w:rPr>
              <w:t>,</w:t>
            </w:r>
            <w:r w:rsidRPr="00C75366">
              <w:rPr>
                <w:lang w:val="en-GB" w:eastAsia="en-US"/>
              </w:rPr>
              <w:t>25</w:t>
            </w:r>
          </w:p>
        </w:tc>
        <w:tc>
          <w:tcPr>
            <w:tcW w:w="1842" w:type="dxa"/>
            <w:tcBorders>
              <w:top w:val="nil"/>
              <w:left w:val="nil"/>
              <w:bottom w:val="nil"/>
              <w:right w:val="nil"/>
            </w:tcBorders>
          </w:tcPr>
          <w:p w14:paraId="3F06606C" w14:textId="58DBA814" w:rsidR="009467EE" w:rsidRPr="00C75366" w:rsidRDefault="009467EE" w:rsidP="00E048F8">
            <w:pPr>
              <w:keepNext/>
              <w:suppressAutoHyphens w:val="0"/>
              <w:jc w:val="center"/>
              <w:rPr>
                <w:lang w:val="en-GB" w:eastAsia="en-US"/>
              </w:rPr>
            </w:pPr>
            <w:r>
              <w:rPr>
                <w:lang w:val="en-GB" w:eastAsia="en-US"/>
              </w:rPr>
              <w:t>63</w:t>
            </w:r>
            <w:r w:rsidRPr="00C75366">
              <w:rPr>
                <w:lang w:val="en-GB" w:eastAsia="en-US"/>
              </w:rPr>
              <w:t> mg</w:t>
            </w:r>
          </w:p>
        </w:tc>
        <w:tc>
          <w:tcPr>
            <w:tcW w:w="1843" w:type="dxa"/>
            <w:tcBorders>
              <w:top w:val="nil"/>
              <w:left w:val="nil"/>
              <w:bottom w:val="nil"/>
              <w:right w:val="nil"/>
            </w:tcBorders>
          </w:tcPr>
          <w:p w14:paraId="72ADED0B" w14:textId="57AC1321" w:rsidR="009467EE" w:rsidRPr="00C75366" w:rsidRDefault="009467EE" w:rsidP="00E048F8">
            <w:pPr>
              <w:keepNext/>
              <w:suppressAutoHyphens w:val="0"/>
              <w:jc w:val="center"/>
              <w:rPr>
                <w:lang w:val="en-GB" w:eastAsia="en-US"/>
              </w:rPr>
            </w:pPr>
            <w:r>
              <w:rPr>
                <w:lang w:val="en-GB" w:eastAsia="en-US"/>
              </w:rPr>
              <w:t>0,7</w:t>
            </w:r>
            <w:r w:rsidRPr="00C75366">
              <w:rPr>
                <w:lang w:val="en-GB" w:eastAsia="en-US"/>
              </w:rPr>
              <w:t> m</w:t>
            </w:r>
            <w:r>
              <w:rPr>
                <w:lang w:val="en-GB" w:eastAsia="en-US"/>
              </w:rPr>
              <w:t>l</w:t>
            </w:r>
          </w:p>
        </w:tc>
        <w:tc>
          <w:tcPr>
            <w:tcW w:w="2119" w:type="dxa"/>
            <w:tcBorders>
              <w:top w:val="nil"/>
              <w:left w:val="nil"/>
              <w:bottom w:val="nil"/>
              <w:right w:val="single" w:sz="4" w:space="0" w:color="auto"/>
            </w:tcBorders>
          </w:tcPr>
          <w:p w14:paraId="156BA8B9" w14:textId="77777777" w:rsidR="009467EE" w:rsidRPr="00C75366" w:rsidRDefault="009467EE" w:rsidP="00E048F8">
            <w:pPr>
              <w:keepNext/>
              <w:suppressAutoHyphens w:val="0"/>
              <w:jc w:val="center"/>
              <w:rPr>
                <w:lang w:val="en-GB" w:eastAsia="en-US"/>
              </w:rPr>
            </w:pPr>
            <w:r w:rsidRPr="00C75366">
              <w:rPr>
                <w:lang w:val="en-GB" w:eastAsia="en-US"/>
              </w:rPr>
              <w:t>2 </w:t>
            </w:r>
            <w:r>
              <w:rPr>
                <w:lang w:val="en-GB" w:eastAsia="en-US"/>
              </w:rPr>
              <w:t>injekciós üveg</w:t>
            </w:r>
          </w:p>
        </w:tc>
      </w:tr>
      <w:tr w:rsidR="00786CB9" w:rsidRPr="00C75366" w14:paraId="544638DF" w14:textId="77777777" w:rsidTr="007A47A3">
        <w:tc>
          <w:tcPr>
            <w:tcW w:w="3255" w:type="dxa"/>
            <w:tcBorders>
              <w:top w:val="nil"/>
              <w:left w:val="single" w:sz="4" w:space="0" w:color="auto"/>
              <w:bottom w:val="single" w:sz="4" w:space="0" w:color="auto"/>
              <w:right w:val="nil"/>
            </w:tcBorders>
          </w:tcPr>
          <w:p w14:paraId="1F221B97" w14:textId="77777777" w:rsidR="009467EE" w:rsidRPr="00C75366" w:rsidRDefault="009467EE">
            <w:pPr>
              <w:keepNext/>
              <w:suppressAutoHyphens w:val="0"/>
              <w:rPr>
                <w:lang w:val="en-GB" w:eastAsia="en-US"/>
              </w:rPr>
              <w:pPrChange w:id="615" w:author="HU LOC 3_additional correction" w:date="2026-05-07T14:53:00Z">
                <w:pPr>
                  <w:keepNext/>
                  <w:suppressAutoHyphens w:val="0"/>
                  <w:jc w:val="center"/>
                </w:pPr>
              </w:pPrChange>
            </w:pPr>
            <w:r w:rsidRPr="00C75366">
              <w:rPr>
                <w:lang w:val="en-GB" w:eastAsia="en-US"/>
              </w:rPr>
              <w:t>≥1</w:t>
            </w:r>
            <w:r>
              <w:rPr>
                <w:lang w:val="en-GB" w:eastAsia="en-US"/>
              </w:rPr>
              <w:t>,</w:t>
            </w:r>
            <w:r w:rsidRPr="00C75366">
              <w:rPr>
                <w:lang w:val="en-GB" w:eastAsia="en-US"/>
              </w:rPr>
              <w:t>25</w:t>
            </w:r>
          </w:p>
        </w:tc>
        <w:tc>
          <w:tcPr>
            <w:tcW w:w="1842" w:type="dxa"/>
            <w:tcBorders>
              <w:top w:val="nil"/>
              <w:left w:val="nil"/>
              <w:bottom w:val="single" w:sz="4" w:space="0" w:color="auto"/>
              <w:right w:val="nil"/>
            </w:tcBorders>
          </w:tcPr>
          <w:p w14:paraId="7A893CA7" w14:textId="68A3CD0A" w:rsidR="009467EE" w:rsidRPr="00C75366" w:rsidRDefault="009467EE" w:rsidP="00E048F8">
            <w:pPr>
              <w:keepNext/>
              <w:suppressAutoHyphens w:val="0"/>
              <w:jc w:val="center"/>
              <w:rPr>
                <w:lang w:val="en-GB" w:eastAsia="en-US"/>
              </w:rPr>
            </w:pPr>
            <w:r>
              <w:rPr>
                <w:lang w:val="en-GB" w:eastAsia="en-US"/>
              </w:rPr>
              <w:t>90</w:t>
            </w:r>
            <w:r w:rsidRPr="00C75366">
              <w:rPr>
                <w:lang w:val="en-GB" w:eastAsia="en-US"/>
              </w:rPr>
              <w:t> mg</w:t>
            </w:r>
          </w:p>
        </w:tc>
        <w:tc>
          <w:tcPr>
            <w:tcW w:w="1843" w:type="dxa"/>
            <w:tcBorders>
              <w:top w:val="nil"/>
              <w:left w:val="nil"/>
              <w:bottom w:val="single" w:sz="4" w:space="0" w:color="auto"/>
              <w:right w:val="nil"/>
            </w:tcBorders>
          </w:tcPr>
          <w:p w14:paraId="7DE8D9D6" w14:textId="109111B7" w:rsidR="009467EE" w:rsidRPr="00C75366" w:rsidRDefault="0061315D" w:rsidP="00E048F8">
            <w:pPr>
              <w:keepNext/>
              <w:suppressAutoHyphens w:val="0"/>
              <w:jc w:val="center"/>
              <w:rPr>
                <w:lang w:val="en-GB" w:eastAsia="en-US"/>
              </w:rPr>
            </w:pPr>
            <w:r>
              <w:rPr>
                <w:lang w:val="en-GB" w:eastAsia="en-US"/>
              </w:rPr>
              <w:t>1,0</w:t>
            </w:r>
            <w:r w:rsidR="009467EE" w:rsidRPr="00C75366">
              <w:rPr>
                <w:lang w:val="en-GB" w:eastAsia="en-US"/>
              </w:rPr>
              <w:t> m</w:t>
            </w:r>
            <w:r w:rsidR="009467EE">
              <w:rPr>
                <w:lang w:val="en-GB" w:eastAsia="en-US"/>
              </w:rPr>
              <w:t>l</w:t>
            </w:r>
          </w:p>
        </w:tc>
        <w:tc>
          <w:tcPr>
            <w:tcW w:w="2119" w:type="dxa"/>
            <w:tcBorders>
              <w:top w:val="nil"/>
              <w:left w:val="nil"/>
              <w:bottom w:val="single" w:sz="4" w:space="0" w:color="auto"/>
              <w:right w:val="single" w:sz="4" w:space="0" w:color="auto"/>
            </w:tcBorders>
          </w:tcPr>
          <w:p w14:paraId="68F9DAA7" w14:textId="4815A468" w:rsidR="009467EE" w:rsidRPr="00C75366" w:rsidRDefault="0061315D" w:rsidP="00E048F8">
            <w:pPr>
              <w:keepNext/>
              <w:suppressAutoHyphens w:val="0"/>
              <w:jc w:val="center"/>
              <w:rPr>
                <w:lang w:val="en-GB" w:eastAsia="en-US"/>
              </w:rPr>
            </w:pPr>
            <w:r>
              <w:rPr>
                <w:lang w:val="en-GB" w:eastAsia="en-US"/>
              </w:rPr>
              <w:t>2</w:t>
            </w:r>
            <w:r w:rsidR="009467EE" w:rsidRPr="00C75366">
              <w:rPr>
                <w:lang w:val="en-GB" w:eastAsia="en-US"/>
              </w:rPr>
              <w:t> </w:t>
            </w:r>
            <w:r w:rsidR="009467EE">
              <w:rPr>
                <w:lang w:val="en-GB" w:eastAsia="en-US"/>
              </w:rPr>
              <w:t>injekciós üveg</w:t>
            </w:r>
            <w:r>
              <w:rPr>
                <w:lang w:val="en-GB" w:eastAsia="en-US"/>
              </w:rPr>
              <w:t>*</w:t>
            </w:r>
          </w:p>
        </w:tc>
      </w:tr>
      <w:tr w:rsidR="00307CC9" w:rsidRPr="00C75366" w14:paraId="590A0EF8" w14:textId="77777777" w:rsidTr="007A47A3">
        <w:tc>
          <w:tcPr>
            <w:tcW w:w="9059" w:type="dxa"/>
            <w:gridSpan w:val="4"/>
            <w:tcBorders>
              <w:top w:val="single" w:sz="4" w:space="0" w:color="auto"/>
              <w:left w:val="nil"/>
              <w:bottom w:val="nil"/>
              <w:right w:val="nil"/>
            </w:tcBorders>
          </w:tcPr>
          <w:p w14:paraId="072607E8" w14:textId="273DAAE8" w:rsidR="00307CC9" w:rsidRPr="00307CC9" w:rsidRDefault="00307CC9" w:rsidP="007A47A3">
            <w:pPr>
              <w:suppressAutoHyphens w:val="0"/>
              <w:ind w:left="284" w:hanging="284"/>
              <w:rPr>
                <w:lang w:eastAsia="en-US"/>
              </w:rPr>
            </w:pPr>
            <w:r w:rsidRPr="007A47A3">
              <w:rPr>
                <w:noProof w:val="0"/>
                <w:sz w:val="18"/>
                <w:szCs w:val="18"/>
                <w:lang w:eastAsia="en-US"/>
              </w:rPr>
              <w:t>*</w:t>
            </w:r>
            <w:r w:rsidRPr="007A47A3">
              <w:rPr>
                <w:noProof w:val="0"/>
                <w:sz w:val="18"/>
                <w:szCs w:val="18"/>
                <w:lang w:eastAsia="en-US"/>
              </w:rPr>
              <w:tab/>
              <w:t>A szükséges adag beadásához használható az előretöltött fecskendős (</w:t>
            </w:r>
            <w:proofErr w:type="spellStart"/>
            <w:proofErr w:type="gramStart"/>
            <w:r w:rsidRPr="007A47A3">
              <w:rPr>
                <w:i/>
                <w:iCs/>
                <w:noProof w:val="0"/>
                <w:sz w:val="18"/>
                <w:szCs w:val="18"/>
                <w:lang w:eastAsia="en-US"/>
              </w:rPr>
              <w:t>pre-filled</w:t>
            </w:r>
            <w:proofErr w:type="spellEnd"/>
            <w:proofErr w:type="gramEnd"/>
            <w:r w:rsidRPr="007A47A3">
              <w:rPr>
                <w:i/>
                <w:iCs/>
                <w:noProof w:val="0"/>
                <w:sz w:val="18"/>
                <w:szCs w:val="18"/>
                <w:lang w:eastAsia="en-US"/>
              </w:rPr>
              <w:t xml:space="preserve"> </w:t>
            </w:r>
            <w:proofErr w:type="spellStart"/>
            <w:r w:rsidRPr="007A47A3">
              <w:rPr>
                <w:i/>
                <w:iCs/>
                <w:noProof w:val="0"/>
                <w:sz w:val="18"/>
                <w:szCs w:val="18"/>
                <w:lang w:eastAsia="en-US"/>
              </w:rPr>
              <w:t>syringe</w:t>
            </w:r>
            <w:proofErr w:type="spellEnd"/>
            <w:r w:rsidRPr="007A47A3">
              <w:rPr>
                <w:i/>
                <w:iCs/>
                <w:noProof w:val="0"/>
                <w:sz w:val="18"/>
                <w:szCs w:val="18"/>
                <w:lang w:eastAsia="en-US"/>
              </w:rPr>
              <w:t>, PFS</w:t>
            </w:r>
            <w:r w:rsidRPr="007A47A3">
              <w:rPr>
                <w:noProof w:val="0"/>
                <w:sz w:val="18"/>
                <w:szCs w:val="18"/>
                <w:lang w:eastAsia="en-US"/>
              </w:rPr>
              <w:t>) kiszerelés is, a 45 mg/0,5 ml-es injekciós üveg alternatívájaként.</w:t>
            </w:r>
          </w:p>
        </w:tc>
      </w:tr>
    </w:tbl>
    <w:p w14:paraId="537E257A" w14:textId="77777777" w:rsidR="0049789A" w:rsidRPr="007A47A3" w:rsidRDefault="0049789A" w:rsidP="00307CC9"/>
    <w:p w14:paraId="2FCABE4D" w14:textId="6C8A14EB" w:rsidR="0049789A" w:rsidRPr="00B83BD7" w:rsidRDefault="0049789A" w:rsidP="0049789A">
      <w:pPr>
        <w:keepNext/>
        <w:keepLines/>
        <w:suppressAutoHyphens w:val="0"/>
        <w:rPr>
          <w:i/>
          <w:iCs/>
          <w:noProof w:val="0"/>
          <w:lang w:eastAsia="en-US"/>
        </w:rPr>
      </w:pPr>
      <w:r w:rsidRPr="002E32A6">
        <w:rPr>
          <w:i/>
          <w:iCs/>
          <w:noProof w:val="0"/>
          <w:lang w:val="hu" w:eastAsia="en-US"/>
        </w:rPr>
        <w:t>Legalább 40 kg</w:t>
      </w:r>
      <w:r w:rsidRPr="002E32A6">
        <w:rPr>
          <w:i/>
          <w:iCs/>
          <w:noProof w:val="0"/>
          <w:lang w:val="hu" w:eastAsia="en-US"/>
        </w:rPr>
        <w:noBreakHyphen/>
        <w:t>os testtömegű betegek</w:t>
      </w:r>
      <w:r w:rsidRPr="0049789A">
        <w:rPr>
          <w:i/>
          <w:iCs/>
          <w:lang w:eastAsia="en-US"/>
        </w:rPr>
        <w:t xml:space="preserve"> </w:t>
      </w:r>
      <w:r>
        <w:rPr>
          <w:i/>
          <w:iCs/>
          <w:lang w:eastAsia="en-US"/>
        </w:rPr>
        <w:t>esetén (testtömeg alapján történő adagolás)</w:t>
      </w:r>
    </w:p>
    <w:p w14:paraId="0FF36FBC" w14:textId="7BA37C58" w:rsidR="0049789A" w:rsidRPr="00B83BD7" w:rsidRDefault="00ED49BB" w:rsidP="0049789A">
      <w:pPr>
        <w:suppressAutoHyphens w:val="0"/>
        <w:rPr>
          <w:noProof w:val="0"/>
          <w:lang w:eastAsia="en-US"/>
        </w:rPr>
      </w:pPr>
      <w:ins w:id="616" w:author="HU LOC 3.1" w:date="2026-06-02T15:47:00Z">
        <w:r>
          <w:rPr>
            <w:noProof w:val="0"/>
            <w:lang w:val="hu" w:eastAsia="en-US"/>
          </w:rPr>
          <w:t>A</w:t>
        </w:r>
      </w:ins>
      <w:del w:id="617" w:author="HU LOC 3.1" w:date="2026-06-02T15:47:00Z">
        <w:r w:rsidR="0049789A" w:rsidRPr="002E32A6" w:rsidDel="00ED49BB">
          <w:rPr>
            <w:noProof w:val="0"/>
            <w:lang w:val="hu" w:eastAsia="en-US"/>
          </w:rPr>
          <w:delText>Crohn-betegségben szenvedő,</w:delText>
        </w:r>
      </w:del>
      <w:r w:rsidR="0049789A" w:rsidRPr="002E32A6">
        <w:rPr>
          <w:noProof w:val="0"/>
          <w:lang w:val="hu" w:eastAsia="en-US"/>
        </w:rPr>
        <w:t xml:space="preserve"> legalább 40 kg </w:t>
      </w:r>
      <w:proofErr w:type="spellStart"/>
      <w:r w:rsidR="0049789A" w:rsidRPr="002E32A6">
        <w:rPr>
          <w:noProof w:val="0"/>
          <w:lang w:val="hu" w:eastAsia="en-US"/>
        </w:rPr>
        <w:t>testtömegü</w:t>
      </w:r>
      <w:proofErr w:type="spellEnd"/>
      <w:r w:rsidR="0049789A" w:rsidRPr="002E32A6">
        <w:rPr>
          <w:noProof w:val="0"/>
          <w:lang w:val="hu" w:eastAsia="en-US"/>
        </w:rPr>
        <w:t xml:space="preserve"> gyermek</w:t>
      </w:r>
      <w:r w:rsidR="00473B83">
        <w:rPr>
          <w:noProof w:val="0"/>
          <w:lang w:val="hu" w:eastAsia="en-US"/>
        </w:rPr>
        <w:t>ek</w:t>
      </w:r>
      <w:r w:rsidR="0049789A" w:rsidRPr="002E32A6">
        <w:rPr>
          <w:noProof w:val="0"/>
          <w:lang w:val="hu" w:eastAsia="en-US"/>
        </w:rPr>
        <w:t xml:space="preserve"> és serdülők </w:t>
      </w:r>
      <w:r w:rsidR="00E8639A">
        <w:rPr>
          <w:noProof w:val="0"/>
          <w:lang w:val="hu" w:eastAsia="en-US"/>
        </w:rPr>
        <w:t>eset</w:t>
      </w:r>
      <w:r w:rsidR="00F00D0A">
        <w:rPr>
          <w:noProof w:val="0"/>
          <w:lang w:val="hu" w:eastAsia="en-US"/>
        </w:rPr>
        <w:t>én</w:t>
      </w:r>
      <w:r w:rsidR="00E8639A">
        <w:rPr>
          <w:noProof w:val="0"/>
          <w:lang w:val="hu" w:eastAsia="en-US"/>
        </w:rPr>
        <w:t xml:space="preserve"> a </w:t>
      </w:r>
      <w:r w:rsidR="0049789A" w:rsidRPr="002E32A6">
        <w:rPr>
          <w:noProof w:val="0"/>
          <w:lang w:val="hu" w:eastAsia="en-US"/>
        </w:rPr>
        <w:t>javasolt fenntartó dózis 90 mg</w:t>
      </w:r>
      <w:r w:rsidR="00E8639A">
        <w:rPr>
          <w:noProof w:val="0"/>
          <w:lang w:val="hu" w:eastAsia="en-US"/>
        </w:rPr>
        <w:t>,</w:t>
      </w:r>
      <w:r w:rsidR="0049789A" w:rsidRPr="002E32A6">
        <w:rPr>
          <w:noProof w:val="0"/>
          <w:lang w:val="hu" w:eastAsia="en-US"/>
        </w:rPr>
        <w:t xml:space="preserve"> subcutan alkalmazással.</w:t>
      </w:r>
    </w:p>
    <w:p w14:paraId="6D3EF50B" w14:textId="77777777" w:rsidR="0049789A" w:rsidRPr="007A47A3" w:rsidRDefault="0049789A" w:rsidP="007A47A3"/>
    <w:p w14:paraId="34BD574D" w14:textId="16864D3F" w:rsidR="002E32A6" w:rsidRPr="007A47A3" w:rsidRDefault="002E32A6" w:rsidP="007A47A3">
      <w:pPr>
        <w:keepNext/>
        <w:suppressAutoHyphens w:val="0"/>
        <w:rPr>
          <w:i/>
          <w:iCs/>
          <w:noProof w:val="0"/>
          <w:lang w:val="hu" w:eastAsia="en-US"/>
        </w:rPr>
      </w:pPr>
      <w:r w:rsidRPr="002E32A6">
        <w:rPr>
          <w:i/>
          <w:iCs/>
          <w:noProof w:val="0"/>
          <w:lang w:val="hu" w:eastAsia="en-US"/>
        </w:rPr>
        <w:t>Adagolási gyakoriság gyermek</w:t>
      </w:r>
      <w:r w:rsidR="00473B83">
        <w:rPr>
          <w:i/>
          <w:iCs/>
          <w:noProof w:val="0"/>
          <w:lang w:val="hu" w:eastAsia="en-US"/>
        </w:rPr>
        <w:t>eknél</w:t>
      </w:r>
      <w:r w:rsidRPr="002E32A6">
        <w:rPr>
          <w:i/>
          <w:iCs/>
          <w:noProof w:val="0"/>
          <w:lang w:val="hu" w:eastAsia="en-US"/>
        </w:rPr>
        <w:t xml:space="preserve"> és serdülőknél (2 éveseknél és idősebbeknél)</w:t>
      </w:r>
    </w:p>
    <w:p w14:paraId="7624E0B2" w14:textId="394E28AD" w:rsidR="00EE2B2D" w:rsidRPr="00EE2B2D" w:rsidRDefault="00EE2B2D" w:rsidP="00EE2B2D">
      <w:pPr>
        <w:suppressAutoHyphens w:val="0"/>
        <w:rPr>
          <w:lang w:eastAsia="en-US"/>
        </w:rPr>
      </w:pPr>
      <w:r w:rsidRPr="00EE2B2D">
        <w:rPr>
          <w:lang w:eastAsia="en-US"/>
        </w:rPr>
        <w:t>A STELARA első subcutan adása az intravénás dózis után, a 8. héten kell megtörténjen. Ezt követően 12 hetenkénti adagolás javasolt.</w:t>
      </w:r>
    </w:p>
    <w:p w14:paraId="7FCCF75C" w14:textId="2BF68897" w:rsidR="00EE2B2D" w:rsidRPr="00EE2B2D" w:rsidDel="002612C6" w:rsidRDefault="00EE2B2D" w:rsidP="00EE2B2D">
      <w:pPr>
        <w:suppressAutoHyphens w:val="0"/>
        <w:rPr>
          <w:del w:id="618" w:author="HU LOC 3.3" w:date="2026-06-29T12:11:00Z"/>
          <w:lang w:eastAsia="en-US"/>
        </w:rPr>
      </w:pPr>
    </w:p>
    <w:p w14:paraId="753A776F" w14:textId="77131674" w:rsidR="00EE2B2D" w:rsidRPr="00EE2B2D" w:rsidDel="002612C6" w:rsidRDefault="00EE2B2D" w:rsidP="00EE2B2D">
      <w:pPr>
        <w:suppressAutoHyphens w:val="0"/>
        <w:rPr>
          <w:del w:id="619" w:author="HU LOC 3.3" w:date="2026-06-29T12:11:00Z"/>
          <w:lang w:eastAsia="en-US"/>
        </w:rPr>
      </w:pPr>
      <w:del w:id="620" w:author="HU LOC 3.3" w:date="2026-06-29T12:11:00Z">
        <w:r w:rsidRPr="00EE2B2D" w:rsidDel="002612C6">
          <w:rPr>
            <w:lang w:eastAsia="en-US"/>
          </w:rPr>
          <w:delText>Azok</w:delText>
        </w:r>
        <w:r w:rsidR="00C12574" w:rsidDel="002612C6">
          <w:rPr>
            <w:lang w:eastAsia="en-US"/>
          </w:rPr>
          <w:delText>nak</w:delText>
        </w:r>
        <w:r w:rsidRPr="00EE2B2D" w:rsidDel="002612C6">
          <w:rPr>
            <w:lang w:eastAsia="en-US"/>
          </w:rPr>
          <w:delText xml:space="preserve"> a betegek</w:delText>
        </w:r>
        <w:r w:rsidR="00C12574" w:rsidDel="002612C6">
          <w:rPr>
            <w:lang w:eastAsia="en-US"/>
          </w:rPr>
          <w:delText>nek</w:delText>
        </w:r>
        <w:r w:rsidRPr="00EE2B2D" w:rsidDel="002612C6">
          <w:rPr>
            <w:lang w:eastAsia="en-US"/>
          </w:rPr>
          <w:delText xml:space="preserve">, akiknél a 12 hetenkénti adagolás mellett megszűnik a válaszreakció, </w:delText>
        </w:r>
        <w:r w:rsidR="00C12574" w:rsidDel="002612C6">
          <w:rPr>
            <w:lang w:eastAsia="en-US"/>
          </w:rPr>
          <w:delText>kedvezőbb</w:delText>
        </w:r>
        <w:r w:rsidRPr="00EE2B2D" w:rsidDel="002612C6">
          <w:rPr>
            <w:lang w:eastAsia="en-US"/>
          </w:rPr>
          <w:delText xml:space="preserve"> lehet az adagolási gyakoriság 8 hetenkéntire történő növelése (lásd 5.1 és 5.2 pont).</w:delText>
        </w:r>
      </w:del>
    </w:p>
    <w:p w14:paraId="5F04D6A2" w14:textId="77777777" w:rsidR="00EE2B2D" w:rsidRPr="00EE2B2D" w:rsidRDefault="00EE2B2D" w:rsidP="00EE2B2D">
      <w:pPr>
        <w:suppressAutoHyphens w:val="0"/>
        <w:rPr>
          <w:lang w:eastAsia="en-US"/>
        </w:rPr>
      </w:pPr>
    </w:p>
    <w:p w14:paraId="57AAE1B0" w14:textId="6543DEE6" w:rsidR="00EE2B2D" w:rsidRPr="00EE2B2D" w:rsidRDefault="00EE2B2D" w:rsidP="00EE2B2D">
      <w:pPr>
        <w:suppressAutoHyphens w:val="0"/>
        <w:rPr>
          <w:lang w:eastAsia="en-US"/>
        </w:rPr>
      </w:pPr>
      <w:r w:rsidRPr="00EE2B2D">
        <w:rPr>
          <w:lang w:eastAsia="en-US"/>
        </w:rPr>
        <w:t>A betegek</w:t>
      </w:r>
      <w:r w:rsidR="00C12574">
        <w:rPr>
          <w:lang w:eastAsia="en-US"/>
        </w:rPr>
        <w:t>nél</w:t>
      </w:r>
      <w:r w:rsidRPr="00EE2B2D">
        <w:rPr>
          <w:lang w:eastAsia="en-US"/>
        </w:rPr>
        <w:t xml:space="preserve"> ezt követően – a klinikai megítélésnek megfelelően – 8 hetenként</w:t>
      </w:r>
      <w:r w:rsidR="00C12574">
        <w:rPr>
          <w:lang w:eastAsia="en-US"/>
        </w:rPr>
        <w:t>i</w:t>
      </w:r>
      <w:r w:rsidRPr="00EE2B2D">
        <w:rPr>
          <w:lang w:eastAsia="en-US"/>
        </w:rPr>
        <w:t xml:space="preserve"> vagy 12 hetenként</w:t>
      </w:r>
      <w:r w:rsidR="00C12574">
        <w:rPr>
          <w:lang w:eastAsia="en-US"/>
        </w:rPr>
        <w:t>i adagolás alkalmazható (lásd 5.1 pont)</w:t>
      </w:r>
      <w:r w:rsidRPr="00EE2B2D">
        <w:rPr>
          <w:lang w:eastAsia="en-US"/>
        </w:rPr>
        <w:t>.</w:t>
      </w:r>
    </w:p>
    <w:p w14:paraId="51A0F8CD" w14:textId="77777777" w:rsidR="00EE2B2D" w:rsidRDefault="00EE2B2D" w:rsidP="00EE2B2D">
      <w:pPr>
        <w:suppressAutoHyphens w:val="0"/>
        <w:rPr>
          <w:lang w:eastAsia="en-US"/>
        </w:rPr>
      </w:pPr>
    </w:p>
    <w:p w14:paraId="685987FB" w14:textId="790BB539" w:rsidR="007B3ACA" w:rsidRPr="007A47A3" w:rsidRDefault="007B3ACA" w:rsidP="007B3ACA">
      <w:pPr>
        <w:suppressAutoHyphens w:val="0"/>
        <w:rPr>
          <w:noProof w:val="0"/>
          <w:lang w:val="hu" w:eastAsia="en-US"/>
        </w:rPr>
      </w:pPr>
      <w:r w:rsidRPr="007B3ACA">
        <w:rPr>
          <w:noProof w:val="0"/>
          <w:lang w:val="hu" w:eastAsia="en-US"/>
        </w:rPr>
        <w:t>Azoknál a betegeknél, akiknél a 12 hetenkénti dózis adása mellett megszűnik a klinikai válasz, az adagolási gyakoriság 8 </w:t>
      </w:r>
      <w:proofErr w:type="spellStart"/>
      <w:r w:rsidRPr="007B3ACA">
        <w:rPr>
          <w:noProof w:val="0"/>
          <w:lang w:val="hu" w:eastAsia="en-US"/>
        </w:rPr>
        <w:t>hetenkéntire</w:t>
      </w:r>
      <w:proofErr w:type="spellEnd"/>
      <w:r w:rsidRPr="007B3ACA">
        <w:rPr>
          <w:noProof w:val="0"/>
          <w:lang w:val="hu" w:eastAsia="en-US"/>
        </w:rPr>
        <w:t xml:space="preserve"> növelhető</w:t>
      </w:r>
      <w:r w:rsidR="00137A60">
        <w:rPr>
          <w:noProof w:val="0"/>
          <w:lang w:val="hu" w:eastAsia="en-US"/>
        </w:rPr>
        <w:t xml:space="preserve"> (lásd 5.1 és 5.2 pont)</w:t>
      </w:r>
      <w:r w:rsidRPr="007B3ACA">
        <w:rPr>
          <w:noProof w:val="0"/>
          <w:lang w:val="hu" w:eastAsia="en-US"/>
        </w:rPr>
        <w:t xml:space="preserve">. Azoknál a betegeknél, akiknél a </w:t>
      </w:r>
      <w:r w:rsidR="00837437">
        <w:rPr>
          <w:noProof w:val="0"/>
          <w:lang w:val="hu" w:eastAsia="en-US"/>
        </w:rPr>
        <w:t xml:space="preserve">12 vagy </w:t>
      </w:r>
      <w:r w:rsidRPr="007B3ACA">
        <w:rPr>
          <w:noProof w:val="0"/>
          <w:lang w:val="hu" w:eastAsia="en-US"/>
        </w:rPr>
        <w:t xml:space="preserve">8 hetenkénti </w:t>
      </w:r>
      <w:r w:rsidR="00505A91">
        <w:rPr>
          <w:noProof w:val="0"/>
          <w:lang w:val="hu" w:eastAsia="en-US"/>
        </w:rPr>
        <w:t xml:space="preserve">kezelés </w:t>
      </w:r>
      <w:r w:rsidRPr="007B3ACA">
        <w:rPr>
          <w:noProof w:val="0"/>
          <w:lang w:val="hu" w:eastAsia="en-US"/>
        </w:rPr>
        <w:t xml:space="preserve">mellett megszűnik a klinikai válasz és alacsony az </w:t>
      </w:r>
      <w:proofErr w:type="spellStart"/>
      <w:r w:rsidRPr="007B3ACA">
        <w:rPr>
          <w:noProof w:val="0"/>
          <w:lang w:val="hu" w:eastAsia="en-US"/>
        </w:rPr>
        <w:t>usztekinumab</w:t>
      </w:r>
      <w:proofErr w:type="spellEnd"/>
      <w:r w:rsidRPr="007B3ACA">
        <w:rPr>
          <w:noProof w:val="0"/>
          <w:lang w:val="hu" w:eastAsia="en-US"/>
        </w:rPr>
        <w:t xml:space="preserve"> mélyponti koncentrációja (&lt;1,4 mikrogramm/ml, validált ECLIA vagy ELISA módszerrel, illetve azzal </w:t>
      </w:r>
      <w:r w:rsidR="00BB0E19">
        <w:rPr>
          <w:noProof w:val="0"/>
          <w:lang w:val="hu" w:eastAsia="en-US"/>
        </w:rPr>
        <w:t>egyenértékű</w:t>
      </w:r>
      <w:r w:rsidRPr="007B3ACA">
        <w:rPr>
          <w:noProof w:val="0"/>
          <w:lang w:val="hu" w:eastAsia="en-US"/>
        </w:rPr>
        <w:t xml:space="preserve"> módszerrel meghatározva), kedvező hatású lehet a dózisintervallum lerövidítése 4 </w:t>
      </w:r>
      <w:r w:rsidR="008E5CFF">
        <w:rPr>
          <w:noProof w:val="0"/>
          <w:lang w:val="hu" w:eastAsia="en-US"/>
        </w:rPr>
        <w:t>hétre</w:t>
      </w:r>
      <w:r w:rsidR="003D7DC1">
        <w:rPr>
          <w:noProof w:val="0"/>
          <w:lang w:val="hu" w:eastAsia="en-US"/>
        </w:rPr>
        <w:t>, ha klinikailag indokolt</w:t>
      </w:r>
      <w:r w:rsidRPr="007B3ACA">
        <w:rPr>
          <w:noProof w:val="0"/>
          <w:lang w:val="hu" w:eastAsia="en-US"/>
        </w:rPr>
        <w:t>.</w:t>
      </w:r>
      <w:r w:rsidR="003D7DC1">
        <w:rPr>
          <w:noProof w:val="0"/>
          <w:lang w:val="hu" w:eastAsia="en-US"/>
        </w:rPr>
        <w:t xml:space="preserve"> </w:t>
      </w:r>
      <w:r w:rsidR="00C22108">
        <w:rPr>
          <w:noProof w:val="0"/>
          <w:lang w:val="hu" w:eastAsia="en-US"/>
        </w:rPr>
        <w:t>A dózis 4 hetenkénti beadás</w:t>
      </w:r>
      <w:r w:rsidR="003953DD">
        <w:rPr>
          <w:noProof w:val="0"/>
          <w:lang w:val="hu" w:eastAsia="en-US"/>
        </w:rPr>
        <w:t>á</w:t>
      </w:r>
      <w:r w:rsidR="00C22108">
        <w:rPr>
          <w:noProof w:val="0"/>
          <w:lang w:val="hu" w:eastAsia="en-US"/>
        </w:rPr>
        <w:t xml:space="preserve">ra </w:t>
      </w:r>
      <w:r w:rsidR="003953DD">
        <w:rPr>
          <w:noProof w:val="0"/>
          <w:lang w:val="hu" w:eastAsia="en-US"/>
        </w:rPr>
        <w:t xml:space="preserve">való átállás </w:t>
      </w:r>
      <w:r w:rsidRPr="007B3ACA">
        <w:rPr>
          <w:noProof w:val="0"/>
          <w:lang w:val="hu" w:eastAsia="en-US"/>
        </w:rPr>
        <w:t>után 12 vagy 16 héttel meg kell ismételni a mélyponti koncentráció meghatározását. Ha a mélyponti koncentráció &gt;7,2 </w:t>
      </w:r>
      <w:proofErr w:type="spellStart"/>
      <w:r w:rsidRPr="007B3ACA">
        <w:rPr>
          <w:noProof w:val="0"/>
          <w:lang w:val="hu" w:eastAsia="en-US"/>
        </w:rPr>
        <w:t>mikorgramm</w:t>
      </w:r>
      <w:proofErr w:type="spellEnd"/>
      <w:r w:rsidRPr="007B3ACA">
        <w:rPr>
          <w:noProof w:val="0"/>
          <w:lang w:val="hu" w:eastAsia="en-US"/>
        </w:rPr>
        <w:t>/ml és a beteg elérte a klinikai választ</w:t>
      </w:r>
      <w:r w:rsidR="008A764F">
        <w:rPr>
          <w:noProof w:val="0"/>
          <w:lang w:val="hu" w:eastAsia="en-US"/>
        </w:rPr>
        <w:t>, és az fenn is marad</w:t>
      </w:r>
      <w:r w:rsidRPr="007B3ACA">
        <w:rPr>
          <w:noProof w:val="0"/>
          <w:lang w:val="hu" w:eastAsia="en-US"/>
        </w:rPr>
        <w:t>, a</w:t>
      </w:r>
      <w:r w:rsidR="008A764F">
        <w:rPr>
          <w:noProof w:val="0"/>
          <w:lang w:val="hu" w:eastAsia="en-US"/>
        </w:rPr>
        <w:t>z adagolási intervallum</w:t>
      </w:r>
      <w:r w:rsidR="00093E70">
        <w:rPr>
          <w:noProof w:val="0"/>
          <w:lang w:val="hu" w:eastAsia="en-US"/>
        </w:rPr>
        <w:t xml:space="preserve"> 8 </w:t>
      </w:r>
      <w:proofErr w:type="spellStart"/>
      <w:r w:rsidR="00093E70">
        <w:rPr>
          <w:noProof w:val="0"/>
          <w:lang w:val="hu" w:eastAsia="en-US"/>
        </w:rPr>
        <w:t>hetenkéntire</w:t>
      </w:r>
      <w:proofErr w:type="spellEnd"/>
      <w:r w:rsidR="00093E70">
        <w:rPr>
          <w:noProof w:val="0"/>
          <w:lang w:val="hu" w:eastAsia="en-US"/>
        </w:rPr>
        <w:t xml:space="preserve"> módosítható</w:t>
      </w:r>
      <w:r w:rsidRPr="007B3ACA">
        <w:rPr>
          <w:noProof w:val="0"/>
          <w:lang w:val="hu" w:eastAsia="en-US"/>
        </w:rPr>
        <w:t>.</w:t>
      </w:r>
    </w:p>
    <w:p w14:paraId="0FFC42B0" w14:textId="77777777" w:rsidR="007B3ACA" w:rsidRPr="00EE2B2D" w:rsidRDefault="007B3ACA" w:rsidP="00EE2B2D">
      <w:pPr>
        <w:suppressAutoHyphens w:val="0"/>
        <w:rPr>
          <w:lang w:eastAsia="en-US"/>
        </w:rPr>
      </w:pPr>
    </w:p>
    <w:p w14:paraId="27759E7A" w14:textId="4B4B0132" w:rsidR="00EE2B2D" w:rsidRPr="00EE2B2D" w:rsidRDefault="006D4890" w:rsidP="00EE2B2D">
      <w:pPr>
        <w:suppressAutoHyphens w:val="0"/>
        <w:rPr>
          <w:lang w:eastAsia="en-US"/>
        </w:rPr>
      </w:pPr>
      <w:r>
        <w:rPr>
          <w:lang w:eastAsia="en-US"/>
        </w:rPr>
        <w:t>Mérlegelni kell a</w:t>
      </w:r>
      <w:r w:rsidR="00EE2B2D" w:rsidRPr="00EE2B2D">
        <w:rPr>
          <w:lang w:eastAsia="en-US"/>
        </w:rPr>
        <w:t xml:space="preserve"> kezelés </w:t>
      </w:r>
      <w:r>
        <w:rPr>
          <w:lang w:eastAsia="en-US"/>
        </w:rPr>
        <w:t>leállítását</w:t>
      </w:r>
      <w:r w:rsidR="00EE2B2D" w:rsidRPr="00EE2B2D">
        <w:rPr>
          <w:lang w:eastAsia="en-US"/>
        </w:rPr>
        <w:t xml:space="preserve"> azoknál a betegeknél, akik</w:t>
      </w:r>
      <w:r>
        <w:rPr>
          <w:lang w:eastAsia="en-US"/>
        </w:rPr>
        <w:t>nél</w:t>
      </w:r>
      <w:r w:rsidR="00EE2B2D" w:rsidRPr="00EE2B2D">
        <w:rPr>
          <w:lang w:eastAsia="en-US"/>
        </w:rPr>
        <w:t xml:space="preserve"> az </w:t>
      </w:r>
      <w:r>
        <w:rPr>
          <w:lang w:eastAsia="en-US"/>
        </w:rPr>
        <w:t>iv. adott</w:t>
      </w:r>
      <w:r w:rsidR="00EE2B2D" w:rsidRPr="00EE2B2D">
        <w:rPr>
          <w:lang w:eastAsia="en-US"/>
        </w:rPr>
        <w:t xml:space="preserve"> indukciós dózis után 16 héttel vagy a dózismódosítás után 16 héttel </w:t>
      </w:r>
      <w:r>
        <w:rPr>
          <w:lang w:eastAsia="en-US"/>
        </w:rPr>
        <w:t xml:space="preserve">nem mutatkozik </w:t>
      </w:r>
      <w:r w:rsidR="00EE2B2D" w:rsidRPr="00EE2B2D">
        <w:rPr>
          <w:lang w:eastAsia="en-US"/>
        </w:rPr>
        <w:t>kedvező terápiás hatás.</w:t>
      </w:r>
    </w:p>
    <w:p w14:paraId="664D652A" w14:textId="77777777" w:rsidR="00EE2B2D" w:rsidRPr="00EE2B2D" w:rsidRDefault="00EE2B2D" w:rsidP="00EE2B2D">
      <w:pPr>
        <w:suppressAutoHyphens w:val="0"/>
        <w:rPr>
          <w:lang w:eastAsia="en-US"/>
        </w:rPr>
      </w:pPr>
    </w:p>
    <w:p w14:paraId="422EFAF6" w14:textId="77777777" w:rsidR="00EE2B2D" w:rsidRPr="00EE2B2D" w:rsidRDefault="00EE2B2D" w:rsidP="00EE2B2D">
      <w:pPr>
        <w:suppressAutoHyphens w:val="0"/>
        <w:rPr>
          <w:lang w:eastAsia="en-US"/>
        </w:rPr>
      </w:pPr>
      <w:r w:rsidRPr="00EE2B2D">
        <w:rPr>
          <w:lang w:eastAsia="en-US"/>
        </w:rPr>
        <w:t>A STELARA</w:t>
      </w:r>
      <w:r w:rsidRPr="00EE2B2D">
        <w:rPr>
          <w:lang w:eastAsia="en-US"/>
        </w:rPr>
        <w:noBreakHyphen/>
        <w:t>kezelés alatt az immunmodulátorok, az 5</w:t>
      </w:r>
      <w:r w:rsidRPr="00EE2B2D">
        <w:rPr>
          <w:lang w:eastAsia="en-US"/>
        </w:rPr>
        <w:noBreakHyphen/>
        <w:t>aminoszalicilát (5</w:t>
      </w:r>
      <w:r w:rsidRPr="00EE2B2D">
        <w:rPr>
          <w:lang w:eastAsia="en-US"/>
        </w:rPr>
        <w:noBreakHyphen/>
        <w:t>ASA) vegyületek, antibiotikumok és/vagy kortikoszteroidok adása folytatható. Azoknál a betegeknél, akik reagáltak a STELARA</w:t>
      </w:r>
      <w:r w:rsidRPr="00EE2B2D">
        <w:rPr>
          <w:lang w:eastAsia="en-US"/>
        </w:rPr>
        <w:noBreakHyphen/>
        <w:t>kezelésre, ezeknek a gyógyszereknek az adagja csökkenthető vagy adagolásuk abbahagyható, a kezelési standardnak megfelelően.</w:t>
      </w:r>
    </w:p>
    <w:p w14:paraId="4FB7FC8C" w14:textId="10425A3A" w:rsidR="00EE2B2D" w:rsidRDefault="00EE2B2D" w:rsidP="00247D4A">
      <w:pPr>
        <w:widowControl w:val="0"/>
      </w:pPr>
    </w:p>
    <w:p w14:paraId="408CC848" w14:textId="77777777" w:rsidR="00312D56" w:rsidRPr="00D63DFF" w:rsidRDefault="00312D56" w:rsidP="00312D56">
      <w:pPr>
        <w:keepNext/>
        <w:widowControl w:val="0"/>
        <w:suppressAutoHyphens w:val="0"/>
        <w:rPr>
          <w:ins w:id="621" w:author="translator" w:date="2026-04-29T22:18:00Z"/>
          <w:u w:val="single"/>
          <w:lang w:val="hu" w:eastAsia="en-US"/>
        </w:rPr>
      </w:pPr>
      <w:ins w:id="622" w:author="translator" w:date="2026-04-29T22:18:00Z">
        <w:r w:rsidRPr="00312D56">
          <w:rPr>
            <w:rFonts w:eastAsia="Calibri"/>
            <w:i/>
            <w:iCs/>
            <w:szCs w:val="24"/>
            <w:u w:val="single"/>
            <w:lang w:val="hu" w:eastAsia="en-US"/>
            <w14:ligatures w14:val="standardContextual"/>
          </w:rPr>
          <w:lastRenderedPageBreak/>
          <w:t>Gyermekek és serdülők</w:t>
        </w:r>
      </w:ins>
    </w:p>
    <w:p w14:paraId="73EC495F" w14:textId="27ED9FD5" w:rsidR="00312D56" w:rsidRPr="0084793F" w:rsidRDefault="00312D56" w:rsidP="00312D56">
      <w:pPr>
        <w:suppressAutoHyphens w:val="0"/>
        <w:rPr>
          <w:ins w:id="623" w:author="translator" w:date="2026-04-29T22:18:00Z"/>
          <w:rFonts w:eastAsia="Calibri"/>
          <w:rPrChange w:id="624" w:author="EUCP BE1" w:date="2026-05-08T15:53:00Z">
            <w:rPr>
              <w:ins w:id="625" w:author="translator" w:date="2026-04-29T22:18:00Z"/>
              <w:rFonts w:eastAsia="Calibri"/>
              <w:kern w:val="2"/>
              <w:szCs w:val="24"/>
              <w:lang w:val="hu" w:eastAsia="en-US"/>
              <w14:ligatures w14:val="standardContextual"/>
            </w:rPr>
          </w:rPrChange>
        </w:rPr>
      </w:pPr>
      <w:ins w:id="626" w:author="translator" w:date="2026-04-29T22:18:00Z">
        <w:r w:rsidRPr="0084793F">
          <w:rPr>
            <w:rFonts w:eastAsia="Calibri"/>
            <w:rPrChange w:id="627" w:author="EUCP BE1" w:date="2026-05-08T15:53:00Z">
              <w:rPr>
                <w:rFonts w:eastAsia="Calibri"/>
                <w:kern w:val="2"/>
                <w:szCs w:val="24"/>
                <w:lang w:val="hu" w:eastAsia="en-US"/>
                <w14:ligatures w14:val="standardContextual"/>
              </w:rPr>
            </w:rPrChange>
          </w:rPr>
          <w:t>A STELARA biztonságosságát és hatásosságát a 10 kg</w:t>
        </w:r>
        <w:r w:rsidRPr="0084793F">
          <w:rPr>
            <w:rFonts w:eastAsia="Calibri"/>
            <w:rPrChange w:id="628" w:author="EUCP BE1" w:date="2026-05-08T15:53:00Z">
              <w:rPr>
                <w:rFonts w:eastAsia="Calibri"/>
                <w:kern w:val="2"/>
                <w:szCs w:val="24"/>
                <w:lang w:val="hu" w:eastAsia="en-US"/>
                <w14:ligatures w14:val="standardContextual"/>
              </w:rPr>
            </w:rPrChange>
          </w:rPr>
          <w:noBreakHyphen/>
          <w:t>nál kisebb testtömegű, Crohn</w:t>
        </w:r>
        <w:r w:rsidRPr="0084793F">
          <w:rPr>
            <w:rFonts w:eastAsia="Calibri"/>
            <w:rPrChange w:id="629" w:author="EUCP BE1" w:date="2026-05-08T15:53:00Z">
              <w:rPr>
                <w:rFonts w:eastAsia="Calibri"/>
                <w:kern w:val="2"/>
                <w:szCs w:val="24"/>
                <w:lang w:val="hu" w:eastAsia="en-US"/>
                <w14:ligatures w14:val="standardContextual"/>
              </w:rPr>
            </w:rPrChange>
          </w:rPr>
          <w:noBreakHyphen/>
          <w:t>betegségben vagy colitis ulcerosában szenvedő, 2 évesnél fiatalabb gyermekeknél nem igazolták. Nincsenek rendelkezésre álló adatok.</w:t>
        </w:r>
      </w:ins>
    </w:p>
    <w:p w14:paraId="389F1178" w14:textId="698707E4" w:rsidR="00247D4A" w:rsidRPr="004F12C8" w:rsidDel="00312D56" w:rsidRDefault="006D4890" w:rsidP="00247D4A">
      <w:pPr>
        <w:widowControl w:val="0"/>
        <w:rPr>
          <w:del w:id="630" w:author="translator" w:date="2026-04-29T22:18:00Z"/>
        </w:rPr>
      </w:pPr>
      <w:del w:id="631" w:author="translator" w:date="2026-04-29T22:18:00Z">
        <w:r w:rsidRPr="007F3245" w:rsidDel="00312D56">
          <w:delText>A STELARA biztonságosságát és hatásosságát Crohn-betegség</w:delText>
        </w:r>
        <w:r w:rsidDel="00312D56">
          <w:delText>ben</w:delText>
        </w:r>
        <w:r w:rsidRPr="007F3245" w:rsidDel="00312D56">
          <w:delText xml:space="preserve"> </w:delText>
        </w:r>
        <w:r w:rsidR="007B3ACA" w:rsidDel="00312D56">
          <w:rPr>
            <w:lang w:val="hu"/>
          </w:rPr>
          <w:delText>2 évesnél fiatalabb és 10 kg</w:delText>
        </w:r>
        <w:r w:rsidR="007B3ACA" w:rsidDel="00312D56">
          <w:rPr>
            <w:lang w:val="hu"/>
          </w:rPr>
          <w:noBreakHyphen/>
          <w:delText>nál kisebb testtömegű</w:delText>
        </w:r>
        <w:r w:rsidR="007B3ACA" w:rsidRPr="007F3245" w:rsidDel="00312D56">
          <w:delText xml:space="preserve"> </w:delText>
        </w:r>
        <w:r w:rsidRPr="007F3245" w:rsidDel="00312D56">
          <w:delText>gyermekeknél</w:delText>
        </w:r>
        <w:r w:rsidR="000C54F6" w:rsidDel="00312D56">
          <w:delText xml:space="preserve"> </w:delText>
        </w:r>
        <w:r w:rsidRPr="007F3245" w:rsidDel="00312D56">
          <w:delText>nem igazolták.</w:delText>
        </w:r>
        <w:r w:rsidR="00247D4A" w:rsidDel="00312D56">
          <w:delText xml:space="preserve"> Nincsenek rendelkezésre álló adatok.</w:delText>
        </w:r>
      </w:del>
    </w:p>
    <w:p w14:paraId="496E0A60" w14:textId="7C46A372" w:rsidR="00247D4A" w:rsidDel="00312D56" w:rsidRDefault="00247D4A" w:rsidP="00247D4A">
      <w:pPr>
        <w:suppressAutoHyphens w:val="0"/>
        <w:autoSpaceDE w:val="0"/>
        <w:autoSpaceDN w:val="0"/>
        <w:adjustRightInd w:val="0"/>
        <w:rPr>
          <w:del w:id="632" w:author="translator" w:date="2026-04-29T22:18:00Z"/>
          <w:lang w:eastAsia="hu-HU" w:bidi="hu-HU"/>
        </w:rPr>
      </w:pPr>
    </w:p>
    <w:p w14:paraId="5709BEA8" w14:textId="3E595ADB" w:rsidR="00BE069D" w:rsidRPr="007A47A3" w:rsidDel="00312D56" w:rsidRDefault="00BE069D" w:rsidP="007B3ACA">
      <w:pPr>
        <w:keepNext/>
        <w:widowControl w:val="0"/>
        <w:suppressAutoHyphens w:val="0"/>
        <w:rPr>
          <w:del w:id="633" w:author="translator" w:date="2026-04-29T22:18:00Z"/>
          <w:i/>
          <w:iCs/>
          <w:noProof w:val="0"/>
          <w:u w:val="single"/>
          <w:lang w:eastAsia="en-US"/>
        </w:rPr>
      </w:pPr>
      <w:del w:id="634" w:author="translator" w:date="2026-04-29T22:18:00Z">
        <w:r w:rsidDel="00312D56">
          <w:rPr>
            <w:i/>
            <w:iCs/>
            <w:noProof w:val="0"/>
            <w:u w:val="single"/>
            <w:lang w:val="hu" w:eastAsia="en-US"/>
          </w:rPr>
          <w:delText>C</w:delText>
        </w:r>
        <w:r w:rsidRPr="00D0149C" w:rsidDel="00312D56">
          <w:rPr>
            <w:i/>
            <w:iCs/>
            <w:noProof w:val="0"/>
            <w:u w:val="single"/>
            <w:lang w:val="hu" w:eastAsia="en-US"/>
          </w:rPr>
          <w:delText>olitis ulcerosa</w:delText>
        </w:r>
        <w:r w:rsidDel="00312D56">
          <w:rPr>
            <w:i/>
            <w:iCs/>
            <w:noProof w:val="0"/>
            <w:u w:val="single"/>
            <w:lang w:val="hu" w:eastAsia="en-US"/>
          </w:rPr>
          <w:delText xml:space="preserve"> g</w:delText>
        </w:r>
        <w:r w:rsidRPr="00D0149C" w:rsidDel="00312D56">
          <w:rPr>
            <w:i/>
            <w:iCs/>
            <w:noProof w:val="0"/>
            <w:u w:val="single"/>
            <w:lang w:val="hu" w:eastAsia="en-US"/>
          </w:rPr>
          <w:delText>yermek</w:delText>
        </w:r>
        <w:r w:rsidDel="00312D56">
          <w:rPr>
            <w:i/>
            <w:iCs/>
            <w:noProof w:val="0"/>
            <w:u w:val="single"/>
            <w:lang w:val="hu" w:eastAsia="en-US"/>
          </w:rPr>
          <w:delText xml:space="preserve">eknél </w:delText>
        </w:r>
        <w:r w:rsidRPr="00D0149C" w:rsidDel="00312D56">
          <w:rPr>
            <w:i/>
            <w:iCs/>
            <w:noProof w:val="0"/>
            <w:u w:val="single"/>
            <w:lang w:val="hu" w:eastAsia="en-US"/>
          </w:rPr>
          <w:delText>és serdül</w:delText>
        </w:r>
        <w:r w:rsidDel="00312D56">
          <w:rPr>
            <w:i/>
            <w:iCs/>
            <w:noProof w:val="0"/>
            <w:u w:val="single"/>
            <w:lang w:val="hu" w:eastAsia="en-US"/>
          </w:rPr>
          <w:delText>őknél</w:delText>
        </w:r>
      </w:del>
    </w:p>
    <w:p w14:paraId="200C4BF7" w14:textId="262DB672" w:rsidR="007B3ACA" w:rsidRPr="007A47A3" w:rsidDel="00312D56" w:rsidRDefault="007B3ACA" w:rsidP="007B3ACA">
      <w:pPr>
        <w:widowControl w:val="0"/>
        <w:suppressAutoHyphens w:val="0"/>
        <w:rPr>
          <w:del w:id="635" w:author="translator" w:date="2026-04-29T22:18:00Z"/>
          <w:noProof w:val="0"/>
          <w:lang w:val="hu" w:eastAsia="en-US"/>
        </w:rPr>
      </w:pPr>
      <w:del w:id="636" w:author="translator" w:date="2026-04-29T22:18:00Z">
        <w:r w:rsidRPr="007B3ACA" w:rsidDel="00312D56">
          <w:rPr>
            <w:noProof w:val="0"/>
            <w:lang w:val="hu" w:eastAsia="en-US"/>
          </w:rPr>
          <w:delText>A STELARA biztonságosságát és hatásosságát 18 évesnél fiatalabb gyermek</w:delText>
        </w:r>
        <w:r w:rsidR="00473B83" w:rsidDel="00312D56">
          <w:rPr>
            <w:noProof w:val="0"/>
            <w:lang w:val="hu" w:eastAsia="en-US"/>
          </w:rPr>
          <w:delText>ek</w:delText>
        </w:r>
        <w:r w:rsidRPr="007B3ACA" w:rsidDel="00312D56">
          <w:rPr>
            <w:noProof w:val="0"/>
            <w:lang w:val="hu" w:eastAsia="en-US"/>
          </w:rPr>
          <w:delText xml:space="preserve"> és serdülők colitis ulcerosájának kezelésében még nem igazolták. Nincsenek rendelkezésre álló adatok.</w:delText>
        </w:r>
      </w:del>
    </w:p>
    <w:p w14:paraId="4EEE08E9" w14:textId="77777777" w:rsidR="007B3ACA" w:rsidRPr="00DD27D4" w:rsidRDefault="007B3ACA" w:rsidP="00247D4A">
      <w:pPr>
        <w:suppressAutoHyphens w:val="0"/>
        <w:autoSpaceDE w:val="0"/>
        <w:autoSpaceDN w:val="0"/>
        <w:adjustRightInd w:val="0"/>
        <w:rPr>
          <w:lang w:eastAsia="hu-HU" w:bidi="hu-HU"/>
        </w:rPr>
      </w:pPr>
    </w:p>
    <w:p w14:paraId="1D90E04A" w14:textId="77777777" w:rsidR="00127A70" w:rsidRPr="00DD27D4" w:rsidRDefault="004C60E3" w:rsidP="000308D0">
      <w:pPr>
        <w:keepNext/>
        <w:rPr>
          <w:u w:val="single"/>
        </w:rPr>
      </w:pPr>
      <w:r w:rsidRPr="00DD27D4">
        <w:rPr>
          <w:u w:val="single"/>
        </w:rPr>
        <w:t>Az a</w:t>
      </w:r>
      <w:r w:rsidR="00127A70" w:rsidRPr="00DD27D4">
        <w:rPr>
          <w:u w:val="single"/>
        </w:rPr>
        <w:t>lkalmazás mód</w:t>
      </w:r>
      <w:r w:rsidRPr="00DD27D4">
        <w:rPr>
          <w:u w:val="single"/>
        </w:rPr>
        <w:t>ja</w:t>
      </w:r>
    </w:p>
    <w:p w14:paraId="59F9416F" w14:textId="1F5D2384" w:rsidR="00127A70" w:rsidRPr="00DD27D4" w:rsidRDefault="00127A70">
      <w:r w:rsidRPr="00DD27D4">
        <w:t xml:space="preserve">A STELARA </w:t>
      </w:r>
      <w:r w:rsidR="00247D4A" w:rsidRPr="00247D4A">
        <w:rPr>
          <w:lang w:bidi="hu-HU"/>
        </w:rPr>
        <w:t>45 mg injekciós üvegek vagy</w:t>
      </w:r>
      <w:r w:rsidR="00641650">
        <w:rPr>
          <w:lang w:bidi="hu-HU"/>
        </w:rPr>
        <w:t xml:space="preserve"> 45 mg és 90 mg</w:t>
      </w:r>
      <w:r w:rsidR="00247D4A" w:rsidRPr="00247D4A">
        <w:rPr>
          <w:lang w:bidi="hu-HU"/>
        </w:rPr>
        <w:t xml:space="preserve"> előretöltött fecskendők kizárólag </w:t>
      </w:r>
      <w:r w:rsidRPr="00DD27D4">
        <w:t xml:space="preserve">subcutan injekcióként </w:t>
      </w:r>
      <w:r w:rsidR="00247D4A">
        <w:t>adhatók</w:t>
      </w:r>
      <w:r w:rsidR="00B6534E">
        <w:t>.</w:t>
      </w:r>
      <w:r w:rsidRPr="00DD27D4">
        <w:t xml:space="preserve"> Ha lehetséges, az injekció beadásának helyeként a bőr psoriasisos területeit kerülni kell.</w:t>
      </w:r>
    </w:p>
    <w:p w14:paraId="4A503543" w14:textId="77777777" w:rsidR="00127A70" w:rsidRPr="00DD27D4" w:rsidRDefault="00127A70"/>
    <w:p w14:paraId="02182170" w14:textId="3EFDB5A8" w:rsidR="00127A70" w:rsidRPr="00DD27D4" w:rsidRDefault="00127A70">
      <w:r w:rsidRPr="00DD27D4">
        <w:t xml:space="preserve">Amennyiben az orvos alkalmasnak találja, a subcutan injekciós technika megfelelő oktatása után a betegek </w:t>
      </w:r>
      <w:r w:rsidR="007D5ACD" w:rsidRPr="007D5ACD">
        <w:rPr>
          <w:lang w:bidi="hu-HU"/>
        </w:rPr>
        <w:t>vagy a gondozóik</w:t>
      </w:r>
      <w:r w:rsidR="007D5ACD" w:rsidRPr="007D5ACD" w:rsidDel="007D5ACD">
        <w:t xml:space="preserve"> </w:t>
      </w:r>
      <w:r w:rsidRPr="00DD27D4">
        <w:t xml:space="preserve">is beadhatják a STELARA injekciót. Azonban az orvosnak a betegek megfelelő követéséről gondoskodni kell. A betegek </w:t>
      </w:r>
      <w:r w:rsidR="007D5ACD" w:rsidRPr="007D5ACD">
        <w:rPr>
          <w:lang w:bidi="hu-HU"/>
        </w:rPr>
        <w:t>vagy a gondozóik</w:t>
      </w:r>
      <w:r w:rsidR="005B1FAE">
        <w:rPr>
          <w:lang w:bidi="hu-HU"/>
        </w:rPr>
        <w:t xml:space="preserve"> figyelmét fel kell hívni</w:t>
      </w:r>
      <w:r w:rsidRPr="00DD27D4">
        <w:t xml:space="preserve"> arra, hogy </w:t>
      </w:r>
      <w:r w:rsidR="005B1FAE" w:rsidRPr="00DD27D4">
        <w:t xml:space="preserve">a STELARA </w:t>
      </w:r>
      <w:r w:rsidR="005B1FAE">
        <w:t>felírt</w:t>
      </w:r>
      <w:r w:rsidR="005B1FAE" w:rsidRPr="00DD27D4">
        <w:t xml:space="preserve"> mennyiségét </w:t>
      </w:r>
      <w:r w:rsidRPr="00DD27D4">
        <w:t>a betegtájékoztató utasításainak megfelelően injektálják be maguknak. Az alkalmazásra vonatkozó részletes utasítások a betegtájékoztatóban találhatók.</w:t>
      </w:r>
    </w:p>
    <w:p w14:paraId="72C76DD9" w14:textId="77777777" w:rsidR="00127A70" w:rsidRPr="00DD27D4" w:rsidRDefault="00127A70" w:rsidP="00384F59"/>
    <w:p w14:paraId="67CE0575" w14:textId="77777777" w:rsidR="00127A70" w:rsidRPr="00DD27D4" w:rsidRDefault="00127A70" w:rsidP="00384F59">
      <w:r w:rsidRPr="00DD27D4">
        <w:t>Az elkészítésre vonatkozó további utasításokat és a kezeléssel kapcsolatos különleges óvintézkedéseket lásd a 6.6</w:t>
      </w:r>
      <w:r w:rsidR="003E44C0">
        <w:t> pont</w:t>
      </w:r>
      <w:r w:rsidRPr="00DD27D4">
        <w:t>ban.</w:t>
      </w:r>
    </w:p>
    <w:p w14:paraId="65B4525C" w14:textId="77777777" w:rsidR="00127A70" w:rsidRPr="00DD27D4" w:rsidRDefault="00127A70" w:rsidP="00384F59"/>
    <w:p w14:paraId="51C89319" w14:textId="77777777" w:rsidR="00127A70" w:rsidRPr="00DD27D4" w:rsidRDefault="00127A70" w:rsidP="0085633B">
      <w:pPr>
        <w:keepNext/>
        <w:ind w:left="567" w:hanging="567"/>
        <w:outlineLvl w:val="2"/>
        <w:rPr>
          <w:b/>
        </w:rPr>
      </w:pPr>
      <w:r w:rsidRPr="00DD27D4">
        <w:rPr>
          <w:b/>
        </w:rPr>
        <w:t>4.3</w:t>
      </w:r>
      <w:r w:rsidRPr="00DD27D4">
        <w:rPr>
          <w:b/>
        </w:rPr>
        <w:tab/>
        <w:t>Ellenjavallatok</w:t>
      </w:r>
    </w:p>
    <w:p w14:paraId="16C013B4" w14:textId="77777777" w:rsidR="00127A70" w:rsidRPr="00DD27D4" w:rsidRDefault="00127A70" w:rsidP="000308D0">
      <w:pPr>
        <w:keepNext/>
      </w:pPr>
    </w:p>
    <w:p w14:paraId="61C0B043" w14:textId="77777777" w:rsidR="00127A70" w:rsidRPr="00DD27D4" w:rsidRDefault="00127A70" w:rsidP="00384F59">
      <w:r w:rsidRPr="00DD27D4">
        <w:t xml:space="preserve">A </w:t>
      </w:r>
      <w:r w:rsidR="00A35755" w:rsidRPr="00DD27D4">
        <w:t xml:space="preserve">készítmény </w:t>
      </w:r>
      <w:r w:rsidRPr="00DD27D4">
        <w:t>hatóanyag</w:t>
      </w:r>
      <w:r w:rsidR="00F32A60" w:rsidRPr="00DD27D4">
        <w:t>ával</w:t>
      </w:r>
      <w:r w:rsidRPr="00DD27D4">
        <w:t xml:space="preserve"> vagy </w:t>
      </w:r>
      <w:r w:rsidR="00A35755" w:rsidRPr="00DD27D4">
        <w:t>a 6.1</w:t>
      </w:r>
      <w:r w:rsidR="003E44C0">
        <w:t> pont</w:t>
      </w:r>
      <w:r w:rsidR="00A35755" w:rsidRPr="00DD27D4">
        <w:t xml:space="preserve">ban felsorolt </w:t>
      </w:r>
      <w:r w:rsidRPr="00DD27D4">
        <w:t>bármely segédanyag</w:t>
      </w:r>
      <w:r w:rsidR="00A35755" w:rsidRPr="00DD27D4">
        <w:t>ával</w:t>
      </w:r>
      <w:r w:rsidRPr="00DD27D4">
        <w:t xml:space="preserve"> szembeni túlérzékenység.</w:t>
      </w:r>
    </w:p>
    <w:p w14:paraId="3836EC4E" w14:textId="77777777" w:rsidR="00127A70" w:rsidRPr="00DD27D4" w:rsidRDefault="00127A70" w:rsidP="00384F59"/>
    <w:p w14:paraId="2E1450BE" w14:textId="7D7E48C1" w:rsidR="00127A70" w:rsidRPr="00DD27D4" w:rsidRDefault="00127A70" w:rsidP="00384F59">
      <w:r w:rsidRPr="00DD27D4">
        <w:t>Klinikailag jelentős, aktív fertőzés</w:t>
      </w:r>
      <w:r w:rsidR="00C004D9" w:rsidRPr="00DD27D4">
        <w:t xml:space="preserve"> (pl. aktív tuber</w:t>
      </w:r>
      <w:r w:rsidR="001B4255">
        <w:t>culos</w:t>
      </w:r>
      <w:r w:rsidR="00C004D9" w:rsidRPr="00DD27D4">
        <w:t>is</w:t>
      </w:r>
      <w:r w:rsidR="00285859" w:rsidRPr="00DD27D4">
        <w:t>; lásd 4.4</w:t>
      </w:r>
      <w:r w:rsidR="003E44C0">
        <w:t> pont</w:t>
      </w:r>
      <w:r w:rsidR="00C004D9" w:rsidRPr="00DD27D4">
        <w:t>)</w:t>
      </w:r>
      <w:r w:rsidRPr="00DD27D4">
        <w:t>.</w:t>
      </w:r>
    </w:p>
    <w:p w14:paraId="5C6A4BC8" w14:textId="77777777" w:rsidR="00127A70" w:rsidRPr="00DD27D4" w:rsidRDefault="00127A70" w:rsidP="00384F59"/>
    <w:p w14:paraId="74EA31C9" w14:textId="77777777" w:rsidR="00127A70" w:rsidRPr="003E44C0" w:rsidRDefault="00127A70" w:rsidP="0085633B">
      <w:pPr>
        <w:keepNext/>
        <w:ind w:left="567" w:hanging="567"/>
        <w:outlineLvl w:val="2"/>
        <w:rPr>
          <w:b/>
          <w:bCs/>
        </w:rPr>
      </w:pPr>
      <w:r w:rsidRPr="003E44C0">
        <w:rPr>
          <w:b/>
          <w:bCs/>
        </w:rPr>
        <w:t>4.4</w:t>
      </w:r>
      <w:r w:rsidRPr="003E44C0">
        <w:rPr>
          <w:b/>
          <w:bCs/>
        </w:rPr>
        <w:tab/>
        <w:t>Különleges figyelmeztetések és az alkalmazással kapcsolatos óvintézkedések</w:t>
      </w:r>
    </w:p>
    <w:p w14:paraId="5784EF11" w14:textId="77777777" w:rsidR="00127A70" w:rsidRPr="002D7988" w:rsidRDefault="00127A70" w:rsidP="000308D0">
      <w:pPr>
        <w:keepNext/>
        <w:rPr>
          <w:bCs/>
        </w:rPr>
      </w:pPr>
    </w:p>
    <w:p w14:paraId="21D4538B" w14:textId="77777777" w:rsidR="00095327" w:rsidRPr="004F12C8" w:rsidRDefault="00095327" w:rsidP="00095327">
      <w:pPr>
        <w:keepNext/>
        <w:widowControl w:val="0"/>
        <w:rPr>
          <w:u w:val="single"/>
        </w:rPr>
      </w:pPr>
      <w:r>
        <w:rPr>
          <w:u w:val="single"/>
        </w:rPr>
        <w:t>Nyomonkövethetőség</w:t>
      </w:r>
    </w:p>
    <w:p w14:paraId="6995B257" w14:textId="77777777" w:rsidR="00095327" w:rsidRPr="004F12C8" w:rsidRDefault="00095327" w:rsidP="00095327">
      <w:pPr>
        <w:widowControl w:val="0"/>
      </w:pPr>
      <w:r>
        <w:t>A biológiai gyógyszerek nyomonkövethetősége érdekében az alkalmazott készítmény nevét és gyártási tétel számát egyértelműen rögzíteni kell.</w:t>
      </w:r>
    </w:p>
    <w:p w14:paraId="2EE7B250" w14:textId="77777777" w:rsidR="00095327" w:rsidRPr="004F12C8" w:rsidRDefault="00095327" w:rsidP="00095327">
      <w:pPr>
        <w:widowControl w:val="0"/>
      </w:pPr>
    </w:p>
    <w:p w14:paraId="09B06076" w14:textId="77777777" w:rsidR="00127A70" w:rsidRPr="00DD27D4" w:rsidRDefault="00127A70" w:rsidP="000308D0">
      <w:pPr>
        <w:keepNext/>
        <w:rPr>
          <w:u w:val="single"/>
        </w:rPr>
      </w:pPr>
      <w:r w:rsidRPr="00DD27D4">
        <w:rPr>
          <w:u w:val="single"/>
        </w:rPr>
        <w:t>Fertőzések</w:t>
      </w:r>
    </w:p>
    <w:p w14:paraId="4E714796" w14:textId="3308A3F8" w:rsidR="00127A70" w:rsidRPr="00DD27D4" w:rsidRDefault="00127A70" w:rsidP="00384F59">
      <w:pPr>
        <w:rPr>
          <w:bCs/>
        </w:rPr>
      </w:pPr>
      <w:r w:rsidRPr="00DD27D4">
        <w:rPr>
          <w:bCs/>
        </w:rPr>
        <w:t xml:space="preserve">Az usztekinumab potenciálisan növelheti a fertőzések kockázatát és reaktiválhat látens fertőzéseket. Klinikai vizsgálatok </w:t>
      </w:r>
      <w:r w:rsidR="00A663A2">
        <w:t>és egy, a forgalombahozatalt követően psoriasisos betegekkel végzett obszervációs vizsgálat</w:t>
      </w:r>
      <w:r w:rsidR="00E90EFE">
        <w:t xml:space="preserve"> </w:t>
      </w:r>
      <w:r w:rsidR="00E90EFE" w:rsidRPr="00DD27D4">
        <w:rPr>
          <w:bCs/>
        </w:rPr>
        <w:t>során</w:t>
      </w:r>
      <w:r w:rsidR="00993C05">
        <w:rPr>
          <w:bCs/>
        </w:rPr>
        <w:t>,</w:t>
      </w:r>
      <w:r w:rsidR="00A663A2" w:rsidRPr="00DD27D4">
        <w:rPr>
          <w:bCs/>
        </w:rPr>
        <w:t xml:space="preserve"> </w:t>
      </w:r>
      <w:r w:rsidRPr="00DD27D4">
        <w:rPr>
          <w:bCs/>
        </w:rPr>
        <w:t>a STELARA</w:t>
      </w:r>
      <w:r w:rsidRPr="00DD27D4">
        <w:rPr>
          <w:bCs/>
        </w:rPr>
        <w:noBreakHyphen/>
        <w:t>t kapó betegeknél súlyos bakteriális</w:t>
      </w:r>
      <w:r w:rsidRPr="00DD27D4">
        <w:rPr>
          <w:bCs/>
        </w:rPr>
        <w:noBreakHyphen/>
        <w:t>, gombás</w:t>
      </w:r>
      <w:r w:rsidRPr="00DD27D4">
        <w:rPr>
          <w:bCs/>
        </w:rPr>
        <w:noBreakHyphen/>
        <w:t xml:space="preserve"> és vírusfertőzéseket figyeltek meg (lásd 4.8</w:t>
      </w:r>
      <w:r w:rsidR="003E44C0">
        <w:rPr>
          <w:bCs/>
        </w:rPr>
        <w:t> pont</w:t>
      </w:r>
      <w:r w:rsidRPr="00DD27D4">
        <w:rPr>
          <w:bCs/>
        </w:rPr>
        <w:t>).</w:t>
      </w:r>
    </w:p>
    <w:p w14:paraId="6AD43296" w14:textId="77777777" w:rsidR="00127A70" w:rsidRPr="00DD27D4" w:rsidRDefault="00127A70">
      <w:pPr>
        <w:pStyle w:val="EndnoteText"/>
        <w:rPr>
          <w:bCs/>
        </w:rPr>
      </w:pPr>
    </w:p>
    <w:p w14:paraId="6043C0F3" w14:textId="65442F94" w:rsidR="00585AB1" w:rsidRDefault="00585AB1" w:rsidP="00585AB1">
      <w:pPr>
        <w:widowControl w:val="0"/>
      </w:pPr>
      <w:bookmarkStart w:id="637" w:name="OLE_LINK5"/>
      <w:r>
        <w:t>Az usztekinumabbal kezelt betegeknél opportunista fertőzésekről</w:t>
      </w:r>
      <w:r w:rsidR="00C92798">
        <w:t>, köztük a tuber</w:t>
      </w:r>
      <w:r w:rsidR="001B4255">
        <w:t>culos</w:t>
      </w:r>
      <w:r w:rsidR="00C92798">
        <w:t>is reaktiválódásáról, egyéb opportunista bakteriális fertőzésekről (</w:t>
      </w:r>
      <w:r w:rsidR="00F503A2">
        <w:t>például</w:t>
      </w:r>
      <w:r w:rsidR="00C92798">
        <w:t xml:space="preserve"> atípusos mycobacteri</w:t>
      </w:r>
      <w:r w:rsidR="00F503A2">
        <w:t>a</w:t>
      </w:r>
      <w:r w:rsidR="00C92798">
        <w:t>lis fertőzés</w:t>
      </w:r>
      <w:r w:rsidR="00F503A2">
        <w:t>ről</w:t>
      </w:r>
      <w:r w:rsidR="00C92798">
        <w:t xml:space="preserve">, a listeria </w:t>
      </w:r>
      <w:r w:rsidR="00F503A2">
        <w:t xml:space="preserve">okozta </w:t>
      </w:r>
      <w:r w:rsidR="00C92798">
        <w:t>meningitis</w:t>
      </w:r>
      <w:r w:rsidR="00F503A2">
        <w:t>ről</w:t>
      </w:r>
      <w:r w:rsidR="00C92798">
        <w:t>, a legionella</w:t>
      </w:r>
      <w:r w:rsidR="00F503A2">
        <w:t>-</w:t>
      </w:r>
      <w:r w:rsidR="00C92798">
        <w:t>pneumoniá</w:t>
      </w:r>
      <w:r w:rsidR="00F503A2">
        <w:t>ról</w:t>
      </w:r>
      <w:r w:rsidR="00C92798">
        <w:t xml:space="preserve"> és nocardiosis</w:t>
      </w:r>
      <w:r w:rsidR="00F503A2">
        <w:t>r</w:t>
      </w:r>
      <w:r w:rsidR="0062662B">
        <w:t>ó</w:t>
      </w:r>
      <w:r w:rsidR="00F503A2">
        <w:t>l</w:t>
      </w:r>
      <w:r w:rsidR="00C92798">
        <w:t>), opportunista gombás fertőzésekről, opportunista vírusfertőzésekről (</w:t>
      </w:r>
      <w:r w:rsidR="00F503A2">
        <w:t>például</w:t>
      </w:r>
      <w:r w:rsidR="00C92798">
        <w:t xml:space="preserve"> herpes simplex 2</w:t>
      </w:r>
      <w:r w:rsidR="00F503A2">
        <w:t>-</w:t>
      </w:r>
      <w:r w:rsidR="00C92798">
        <w:t>encephalitis</w:t>
      </w:r>
      <w:r w:rsidR="00F503A2">
        <w:t>ről</w:t>
      </w:r>
      <w:r w:rsidR="00C92798">
        <w:t>) és parazitafertőzésekről (</w:t>
      </w:r>
      <w:r w:rsidR="00F503A2">
        <w:t>p</w:t>
      </w:r>
      <w:r w:rsidR="0062662B">
        <w:t>é</w:t>
      </w:r>
      <w:r w:rsidR="00F503A2">
        <w:t>ldául</w:t>
      </w:r>
      <w:r w:rsidR="00C92798">
        <w:t xml:space="preserve"> az ocularis toxoplasmosis</w:t>
      </w:r>
      <w:r w:rsidR="00F503A2">
        <w:t>ról</w:t>
      </w:r>
      <w:r w:rsidR="00C92798">
        <w:t>)</w:t>
      </w:r>
      <w:r>
        <w:t xml:space="preserve"> számoltak be.</w:t>
      </w:r>
    </w:p>
    <w:p w14:paraId="626461A6" w14:textId="77777777" w:rsidR="00585AB1" w:rsidRDefault="00585AB1" w:rsidP="00384F59">
      <w:pPr>
        <w:rPr>
          <w:bCs/>
        </w:rPr>
      </w:pPr>
    </w:p>
    <w:p w14:paraId="69A59050" w14:textId="6D872F8B" w:rsidR="00127A70" w:rsidRPr="00DD27D4" w:rsidRDefault="00127A70" w:rsidP="00384F59">
      <w:pPr>
        <w:rPr>
          <w:bCs/>
        </w:rPr>
      </w:pPr>
      <w:r w:rsidRPr="00DD27D4">
        <w:rPr>
          <w:bCs/>
        </w:rPr>
        <w:t>Óvatosság szükséges</w:t>
      </w:r>
      <w:bookmarkEnd w:id="637"/>
      <w:r w:rsidRPr="00DD27D4">
        <w:rPr>
          <w:bCs/>
        </w:rPr>
        <w:t xml:space="preserve">, ha a STELARA használatát olyan betegek esetén mérlegelik, akik krónikus fertőzésben szenvednek vagy akiknek </w:t>
      </w:r>
      <w:r w:rsidR="00743386">
        <w:rPr>
          <w:bCs/>
        </w:rPr>
        <w:t>anamnézis</w:t>
      </w:r>
      <w:r w:rsidRPr="00DD27D4">
        <w:rPr>
          <w:bCs/>
        </w:rPr>
        <w:t>ében visszatérő fertőzés szerepel (lásd 4.3</w:t>
      </w:r>
      <w:r w:rsidR="003E44C0">
        <w:rPr>
          <w:bCs/>
        </w:rPr>
        <w:t> pont</w:t>
      </w:r>
      <w:r w:rsidRPr="00DD27D4">
        <w:rPr>
          <w:bCs/>
        </w:rPr>
        <w:t>).</w:t>
      </w:r>
    </w:p>
    <w:p w14:paraId="0F9E3597" w14:textId="77777777" w:rsidR="00127A70" w:rsidRPr="00DD27D4" w:rsidRDefault="00127A70" w:rsidP="00384F59">
      <w:pPr>
        <w:rPr>
          <w:bCs/>
        </w:rPr>
      </w:pPr>
    </w:p>
    <w:p w14:paraId="437AA43E" w14:textId="5506664B" w:rsidR="00127A70" w:rsidRPr="00DD27D4" w:rsidRDefault="00127A70" w:rsidP="00384F59">
      <w:pPr>
        <w:rPr>
          <w:bCs/>
        </w:rPr>
      </w:pPr>
      <w:r w:rsidRPr="00DD27D4">
        <w:rPr>
          <w:bCs/>
        </w:rPr>
        <w:t>A STELARA</w:t>
      </w:r>
      <w:r w:rsidRPr="00DD27D4">
        <w:rPr>
          <w:bCs/>
        </w:rPr>
        <w:noBreakHyphen/>
        <w:t>kezelés megkezdése előtt a betegeket ki kell vizsgálni, hogy van-e tuber</w:t>
      </w:r>
      <w:r w:rsidR="001B4255">
        <w:rPr>
          <w:bCs/>
        </w:rPr>
        <w:t>culos</w:t>
      </w:r>
      <w:r w:rsidRPr="00DD27D4">
        <w:rPr>
          <w:bCs/>
        </w:rPr>
        <w:t>is fertőzésük. A STELARA</w:t>
      </w:r>
      <w:r w:rsidRPr="00DD27D4">
        <w:rPr>
          <w:bCs/>
        </w:rPr>
        <w:noBreakHyphen/>
        <w:t>t nem szabad aktív tuber</w:t>
      </w:r>
      <w:r w:rsidR="001B4255">
        <w:rPr>
          <w:bCs/>
        </w:rPr>
        <w:t>culos</w:t>
      </w:r>
      <w:r w:rsidRPr="00DD27D4">
        <w:rPr>
          <w:bCs/>
        </w:rPr>
        <w:t>isos betegeknek adni (lásd 4.3</w:t>
      </w:r>
      <w:r w:rsidR="003E44C0">
        <w:rPr>
          <w:bCs/>
        </w:rPr>
        <w:t> pont</w:t>
      </w:r>
      <w:r w:rsidRPr="00DD27D4">
        <w:rPr>
          <w:bCs/>
        </w:rPr>
        <w:t>). A STELARA alkalmazása előtt meg kell kezdeni a látens tuber</w:t>
      </w:r>
      <w:r w:rsidR="001B4255">
        <w:rPr>
          <w:bCs/>
        </w:rPr>
        <w:t>culos</w:t>
      </w:r>
      <w:r w:rsidRPr="00DD27D4">
        <w:rPr>
          <w:bCs/>
        </w:rPr>
        <w:t>is</w:t>
      </w:r>
      <w:r w:rsidRPr="00DD27D4">
        <w:rPr>
          <w:bCs/>
        </w:rPr>
        <w:noBreakHyphen/>
        <w:t>fertőzés kezelését. A STELARA</w:t>
      </w:r>
      <w:r w:rsidRPr="00DD27D4">
        <w:rPr>
          <w:bCs/>
        </w:rPr>
        <w:noBreakHyphen/>
        <w:t>kezelés előtt a tuber</w:t>
      </w:r>
      <w:r w:rsidR="001B4255">
        <w:rPr>
          <w:bCs/>
        </w:rPr>
        <w:t>culos</w:t>
      </w:r>
      <w:r w:rsidRPr="00DD27D4">
        <w:rPr>
          <w:bCs/>
        </w:rPr>
        <w:t xml:space="preserve">is elleni terápia ugyancsak megfontolandó olyan betegeknél, akiknek </w:t>
      </w:r>
      <w:r w:rsidR="00743386">
        <w:rPr>
          <w:bCs/>
        </w:rPr>
        <w:t>anamnézis</w:t>
      </w:r>
      <w:r w:rsidRPr="00DD27D4">
        <w:rPr>
          <w:bCs/>
        </w:rPr>
        <w:t>ében a látens vagy aktív tuber</w:t>
      </w:r>
      <w:r w:rsidR="001B4255">
        <w:rPr>
          <w:bCs/>
        </w:rPr>
        <w:t>culos</w:t>
      </w:r>
      <w:r w:rsidRPr="00DD27D4">
        <w:rPr>
          <w:bCs/>
        </w:rPr>
        <w:t>is megfelelő kezelése nem igazolható. A STELARA</w:t>
      </w:r>
      <w:r w:rsidRPr="00DD27D4">
        <w:rPr>
          <w:bCs/>
        </w:rPr>
        <w:noBreakHyphen/>
        <w:t>t kapó betegeket – a kezelés alatt és után – szoros megfigyelés alatt kell tartani az aktív tuber</w:t>
      </w:r>
      <w:r w:rsidR="001B4255">
        <w:rPr>
          <w:bCs/>
        </w:rPr>
        <w:t>culos</w:t>
      </w:r>
      <w:r w:rsidRPr="00DD27D4">
        <w:rPr>
          <w:bCs/>
        </w:rPr>
        <w:t xml:space="preserve">is okozta </w:t>
      </w:r>
      <w:r w:rsidR="00A44D86">
        <w:rPr>
          <w:bCs/>
        </w:rPr>
        <w:t>jelek</w:t>
      </w:r>
      <w:r w:rsidR="00A44D86" w:rsidRPr="00DD27D4">
        <w:rPr>
          <w:bCs/>
        </w:rPr>
        <w:t xml:space="preserve"> </w:t>
      </w:r>
      <w:r w:rsidRPr="00DD27D4">
        <w:rPr>
          <w:bCs/>
        </w:rPr>
        <w:t>és tünetek esetleges megjelenése miatt.</w:t>
      </w:r>
    </w:p>
    <w:p w14:paraId="52FBB5D0" w14:textId="77777777" w:rsidR="00127A70" w:rsidRPr="00DD27D4" w:rsidRDefault="00127A70" w:rsidP="00384F59">
      <w:pPr>
        <w:rPr>
          <w:bCs/>
        </w:rPr>
      </w:pPr>
    </w:p>
    <w:p w14:paraId="1D7ADDDB" w14:textId="262EBD4F" w:rsidR="00127A70" w:rsidRPr="00DD27D4" w:rsidRDefault="00127A70" w:rsidP="00384F59">
      <w:pPr>
        <w:rPr>
          <w:bCs/>
        </w:rPr>
      </w:pPr>
      <w:r w:rsidRPr="00DD27D4">
        <w:rPr>
          <w:bCs/>
        </w:rPr>
        <w:lastRenderedPageBreak/>
        <w:t xml:space="preserve">A betegeket </w:t>
      </w:r>
      <w:r w:rsidR="00E8528D">
        <w:rPr>
          <w:bCs/>
        </w:rPr>
        <w:t>figyelmeztetni kell</w:t>
      </w:r>
      <w:r w:rsidRPr="00DD27D4">
        <w:rPr>
          <w:bCs/>
        </w:rPr>
        <w:t xml:space="preserve"> arra, hogy forduljanak orvoshoz, ha fertőzésre utaló jelek vagy tünetek jelentkeznek. Amennyiben egy betegnél súlyos fertőzés alakul ki, a beteget szoros megfigyelés alatt kell tartani, és a STELARA</w:t>
      </w:r>
      <w:r w:rsidRPr="00DD27D4">
        <w:rPr>
          <w:bCs/>
        </w:rPr>
        <w:noBreakHyphen/>
        <w:t>t a fertőzés megszűnéséig nem szabad adni.</w:t>
      </w:r>
    </w:p>
    <w:p w14:paraId="0D9DE69D" w14:textId="77777777" w:rsidR="00127A70" w:rsidRPr="00DD27D4" w:rsidRDefault="00127A70" w:rsidP="00384F59">
      <w:pPr>
        <w:rPr>
          <w:bCs/>
        </w:rPr>
      </w:pPr>
    </w:p>
    <w:p w14:paraId="7DA4D685" w14:textId="77777777" w:rsidR="00127A70" w:rsidRPr="00DD27D4" w:rsidRDefault="00127A70" w:rsidP="000308D0">
      <w:pPr>
        <w:keepNext/>
        <w:rPr>
          <w:bCs/>
          <w:u w:val="single"/>
        </w:rPr>
      </w:pPr>
      <w:r w:rsidRPr="00DD27D4">
        <w:rPr>
          <w:bCs/>
          <w:u w:val="single"/>
        </w:rPr>
        <w:t>Rosszindulatú daganatok</w:t>
      </w:r>
    </w:p>
    <w:p w14:paraId="37C6A314" w14:textId="718F3B43" w:rsidR="00127A70" w:rsidRPr="00DD27D4" w:rsidRDefault="00127A70">
      <w:pPr>
        <w:pStyle w:val="EndnoteText"/>
        <w:rPr>
          <w:bCs/>
        </w:rPr>
      </w:pPr>
      <w:r w:rsidRPr="00DD27D4">
        <w:rPr>
          <w:bCs/>
        </w:rPr>
        <w:t xml:space="preserve">Az immunszuppresszánsok, mint az usztekinumab is potenciálisan növelik a rosszindulatú daganat kockázatát. Néhány betegnél, akik klinikai vizsgálatok </w:t>
      </w:r>
      <w:r w:rsidR="00A663A2">
        <w:t>és egy, a forgalombahozatalt követően psoriasisos betegekkel végzett obszervációs vizsgálat</w:t>
      </w:r>
      <w:r w:rsidR="00E90EFE">
        <w:t xml:space="preserve"> </w:t>
      </w:r>
      <w:r w:rsidR="00E90EFE" w:rsidRPr="00DD27D4">
        <w:rPr>
          <w:bCs/>
        </w:rPr>
        <w:t>során</w:t>
      </w:r>
      <w:r w:rsidR="00A663A2" w:rsidRPr="00DD27D4">
        <w:rPr>
          <w:bCs/>
        </w:rPr>
        <w:t xml:space="preserve"> </w:t>
      </w:r>
      <w:r w:rsidRPr="00DD27D4">
        <w:rPr>
          <w:bCs/>
        </w:rPr>
        <w:t>STELARA</w:t>
      </w:r>
      <w:r w:rsidRPr="00DD27D4">
        <w:rPr>
          <w:bCs/>
        </w:rPr>
        <w:noBreakHyphen/>
        <w:t>t kaptak, bőrt és nem bőrt érintő rosszindulatú daganatok alakultak ki (lásd 4.8</w:t>
      </w:r>
      <w:r w:rsidR="003E44C0">
        <w:rPr>
          <w:bCs/>
        </w:rPr>
        <w:t> pont</w:t>
      </w:r>
      <w:r w:rsidRPr="00DD27D4">
        <w:rPr>
          <w:bCs/>
        </w:rPr>
        <w:t>).</w:t>
      </w:r>
      <w:r w:rsidR="00A663A2">
        <w:rPr>
          <w:bCs/>
        </w:rPr>
        <w:t xml:space="preserve"> </w:t>
      </w:r>
      <w:r w:rsidR="00A663A2">
        <w:t>A malignitások kockázata magasabb lehet az</w:t>
      </w:r>
      <w:r w:rsidR="00E90EFE">
        <w:t>oknál a</w:t>
      </w:r>
      <w:r w:rsidR="00A663A2">
        <w:t xml:space="preserve"> psoriasisos betegeknél, akiket a betegségük lefolyása alatt más biológiai gyógyszerekkel kezeltek.</w:t>
      </w:r>
    </w:p>
    <w:p w14:paraId="5A6B0C5B" w14:textId="77777777" w:rsidR="00127A70" w:rsidRPr="00DD27D4" w:rsidRDefault="00127A70"/>
    <w:p w14:paraId="57C5F3F2" w14:textId="1EE16863" w:rsidR="00127A70" w:rsidRPr="00DD27D4" w:rsidRDefault="00127A70">
      <w:pPr>
        <w:rPr>
          <w:bCs/>
        </w:rPr>
      </w:pPr>
      <w:r w:rsidRPr="00DD27D4">
        <w:t xml:space="preserve">Nem végeztek vizsgálatokat olyan betegekkel, akiknek </w:t>
      </w:r>
      <w:r w:rsidR="00743386">
        <w:t>anamnézis</w:t>
      </w:r>
      <w:r w:rsidRPr="00DD27D4">
        <w:t>ében rosszindulatú daganat szerepelt, illetve nem folytatták a vizsgálatot olyan betegekkel, akiknél a STELARA</w:t>
      </w:r>
      <w:r w:rsidRPr="00DD27D4">
        <w:noBreakHyphen/>
        <w:t xml:space="preserve">kezelés során </w:t>
      </w:r>
      <w:r w:rsidRPr="00DD27D4">
        <w:rPr>
          <w:bCs/>
        </w:rPr>
        <w:t>rosszindulatú daganat</w:t>
      </w:r>
      <w:r w:rsidRPr="00DD27D4">
        <w:t xml:space="preserve"> alakult ki. Így </w:t>
      </w:r>
      <w:r w:rsidRPr="00DD27D4">
        <w:rPr>
          <w:bCs/>
        </w:rPr>
        <w:t>ezeknél a betegeknél</w:t>
      </w:r>
      <w:r w:rsidRPr="00DD27D4">
        <w:t xml:space="preserve"> óvatosság</w:t>
      </w:r>
      <w:r w:rsidRPr="00DD27D4">
        <w:rPr>
          <w:bCs/>
        </w:rPr>
        <w:t xml:space="preserve"> szükséges a STELARA használatának mérlegelésekor.</w:t>
      </w:r>
    </w:p>
    <w:p w14:paraId="602C728A" w14:textId="77777777" w:rsidR="006E764A" w:rsidRPr="00DD27D4" w:rsidRDefault="006E764A">
      <w:pPr>
        <w:rPr>
          <w:bCs/>
        </w:rPr>
      </w:pPr>
    </w:p>
    <w:p w14:paraId="2432F9FE" w14:textId="42610E0A" w:rsidR="006E764A" w:rsidRPr="00DD27D4" w:rsidRDefault="006E764A">
      <w:pPr>
        <w:rPr>
          <w:bCs/>
        </w:rPr>
      </w:pPr>
      <w:r w:rsidRPr="00DD27D4">
        <w:rPr>
          <w:bCs/>
        </w:rPr>
        <w:t>Minden beteg</w:t>
      </w:r>
      <w:r w:rsidR="00C12D23" w:rsidRPr="00DD27D4">
        <w:rPr>
          <w:bCs/>
        </w:rPr>
        <w:t>nél</w:t>
      </w:r>
      <w:r w:rsidRPr="00DD27D4">
        <w:rPr>
          <w:bCs/>
        </w:rPr>
        <w:t xml:space="preserve"> monitorozni </w:t>
      </w:r>
      <w:r w:rsidR="00190A75" w:rsidRPr="00DD27D4">
        <w:rPr>
          <w:bCs/>
        </w:rPr>
        <w:t xml:space="preserve">kell a bőrrák </w:t>
      </w:r>
      <w:r w:rsidRPr="00DD27D4">
        <w:rPr>
          <w:bCs/>
        </w:rPr>
        <w:t>megjelenését, különös</w:t>
      </w:r>
      <w:r w:rsidR="00C12D23" w:rsidRPr="00DD27D4">
        <w:rPr>
          <w:bCs/>
        </w:rPr>
        <w:t xml:space="preserve"> tekintettel </w:t>
      </w:r>
      <w:r w:rsidR="004D483B" w:rsidRPr="00DD27D4">
        <w:rPr>
          <w:bCs/>
        </w:rPr>
        <w:t>azokra</w:t>
      </w:r>
      <w:r w:rsidR="003D14E7" w:rsidRPr="00DD27D4">
        <w:rPr>
          <w:bCs/>
        </w:rPr>
        <w:t>,</w:t>
      </w:r>
      <w:r w:rsidR="004D483B" w:rsidRPr="00DD27D4">
        <w:rPr>
          <w:bCs/>
        </w:rPr>
        <w:t xml:space="preserve"> </w:t>
      </w:r>
      <w:r w:rsidRPr="00DD27D4">
        <w:rPr>
          <w:bCs/>
        </w:rPr>
        <w:t>a</w:t>
      </w:r>
      <w:r w:rsidR="00C12D23" w:rsidRPr="00DD27D4">
        <w:rPr>
          <w:bCs/>
        </w:rPr>
        <w:t>kik</w:t>
      </w:r>
      <w:r w:rsidRPr="00DD27D4">
        <w:rPr>
          <w:bCs/>
        </w:rPr>
        <w:t xml:space="preserve"> 60</w:t>
      </w:r>
      <w:r w:rsidR="003E44C0">
        <w:rPr>
          <w:bCs/>
        </w:rPr>
        <w:t> év</w:t>
      </w:r>
      <w:r w:rsidRPr="00DD27D4">
        <w:rPr>
          <w:bCs/>
        </w:rPr>
        <w:t xml:space="preserve">nél idősebbek, </w:t>
      </w:r>
      <w:r w:rsidR="004D483B" w:rsidRPr="00DD27D4">
        <w:rPr>
          <w:bCs/>
        </w:rPr>
        <w:t xml:space="preserve">akiknek </w:t>
      </w:r>
      <w:r w:rsidR="003D14E7" w:rsidRPr="00DD27D4">
        <w:rPr>
          <w:bCs/>
        </w:rPr>
        <w:t>a</w:t>
      </w:r>
      <w:r w:rsidR="003622F4">
        <w:rPr>
          <w:bCs/>
        </w:rPr>
        <w:t>z</w:t>
      </w:r>
      <w:r w:rsidR="003D14E7" w:rsidRPr="00DD27D4">
        <w:rPr>
          <w:bCs/>
        </w:rPr>
        <w:t xml:space="preserve"> </w:t>
      </w:r>
      <w:r w:rsidR="00743386">
        <w:rPr>
          <w:bCs/>
        </w:rPr>
        <w:t>anamnézis</w:t>
      </w:r>
      <w:r w:rsidR="004D483B" w:rsidRPr="00DD27D4">
        <w:rPr>
          <w:bCs/>
        </w:rPr>
        <w:t>ében</w:t>
      </w:r>
      <w:r w:rsidR="00735865" w:rsidRPr="00DD27D4">
        <w:rPr>
          <w:bCs/>
        </w:rPr>
        <w:t xml:space="preserve"> hossz</w:t>
      </w:r>
      <w:r w:rsidR="00DE4244" w:rsidRPr="00DD27D4">
        <w:rPr>
          <w:bCs/>
        </w:rPr>
        <w:t>ú</w:t>
      </w:r>
      <w:r w:rsidR="00166D42">
        <w:rPr>
          <w:bCs/>
        </w:rPr>
        <w:t xml:space="preserve"> </w:t>
      </w:r>
      <w:r w:rsidR="00735865" w:rsidRPr="00DD27D4">
        <w:rPr>
          <w:bCs/>
        </w:rPr>
        <w:t xml:space="preserve">távú </w:t>
      </w:r>
      <w:r w:rsidRPr="00DD27D4">
        <w:rPr>
          <w:bCs/>
        </w:rPr>
        <w:t xml:space="preserve">immunszuppresszív </w:t>
      </w:r>
      <w:r w:rsidR="004D483B" w:rsidRPr="00DD27D4">
        <w:rPr>
          <w:bCs/>
        </w:rPr>
        <w:t>terápia</w:t>
      </w:r>
      <w:r w:rsidR="00735865" w:rsidRPr="00DD27D4">
        <w:rPr>
          <w:bCs/>
        </w:rPr>
        <w:t xml:space="preserve"> v</w:t>
      </w:r>
      <w:r w:rsidRPr="00DD27D4">
        <w:rPr>
          <w:bCs/>
        </w:rPr>
        <w:t>agy PUVA</w:t>
      </w:r>
      <w:r w:rsidR="00166D42">
        <w:rPr>
          <w:bCs/>
        </w:rPr>
        <w:t>-</w:t>
      </w:r>
      <w:r w:rsidRPr="00DD27D4">
        <w:rPr>
          <w:bCs/>
        </w:rPr>
        <w:t>kezelés</w:t>
      </w:r>
      <w:r w:rsidR="004D483B" w:rsidRPr="00DD27D4">
        <w:rPr>
          <w:bCs/>
        </w:rPr>
        <w:t xml:space="preserve"> szerepel</w:t>
      </w:r>
      <w:r w:rsidR="00B53953" w:rsidRPr="00DD27D4">
        <w:rPr>
          <w:bCs/>
        </w:rPr>
        <w:t xml:space="preserve"> </w:t>
      </w:r>
      <w:r w:rsidR="00C12D23" w:rsidRPr="00DD27D4">
        <w:rPr>
          <w:bCs/>
        </w:rPr>
        <w:t>(lásd 4.8</w:t>
      </w:r>
      <w:r w:rsidR="003E44C0">
        <w:rPr>
          <w:bCs/>
        </w:rPr>
        <w:t> pont</w:t>
      </w:r>
      <w:r w:rsidR="00C12D23" w:rsidRPr="00DD27D4">
        <w:rPr>
          <w:bCs/>
        </w:rPr>
        <w:t>).</w:t>
      </w:r>
    </w:p>
    <w:p w14:paraId="52AD414A" w14:textId="77777777" w:rsidR="00127A70" w:rsidRPr="00DD27D4" w:rsidRDefault="00127A70">
      <w:pPr>
        <w:rPr>
          <w:bCs/>
          <w:u w:val="single"/>
        </w:rPr>
      </w:pPr>
    </w:p>
    <w:p w14:paraId="5BAEA0AD" w14:textId="77777777" w:rsidR="00127A70" w:rsidRDefault="00326106" w:rsidP="000308D0">
      <w:pPr>
        <w:keepNext/>
        <w:rPr>
          <w:bCs/>
          <w:u w:val="single"/>
        </w:rPr>
      </w:pPr>
      <w:r>
        <w:rPr>
          <w:bCs/>
          <w:u w:val="single"/>
        </w:rPr>
        <w:t xml:space="preserve">Szisztémás és </w:t>
      </w:r>
      <w:r w:rsidR="00D52506">
        <w:rPr>
          <w:bCs/>
          <w:u w:val="single"/>
        </w:rPr>
        <w:t xml:space="preserve">légzőrendszeri </w:t>
      </w:r>
      <w:r>
        <w:rPr>
          <w:bCs/>
          <w:u w:val="single"/>
        </w:rPr>
        <w:t>t</w:t>
      </w:r>
      <w:r w:rsidR="00127A70" w:rsidRPr="00DD27D4">
        <w:rPr>
          <w:bCs/>
          <w:u w:val="single"/>
        </w:rPr>
        <w:t>úlérzékenységi reakciók</w:t>
      </w:r>
    </w:p>
    <w:p w14:paraId="06210E78" w14:textId="77777777" w:rsidR="00127A70" w:rsidRPr="00DD27D4" w:rsidRDefault="00460AF7">
      <w:r w:rsidRPr="00DD27D4">
        <w:t xml:space="preserve">A forgalomba </w:t>
      </w:r>
      <w:r w:rsidR="00B33791" w:rsidRPr="00DD27D4">
        <w:t>hozatalt</w:t>
      </w:r>
      <w:r w:rsidRPr="00DD27D4">
        <w:t xml:space="preserve"> követő</w:t>
      </w:r>
      <w:r w:rsidR="00B33791" w:rsidRPr="00DD27D4">
        <w:t xml:space="preserve"> alkalmazás során</w:t>
      </w:r>
      <w:r w:rsidRPr="00DD27D4">
        <w:t xml:space="preserve"> súlyos </w:t>
      </w:r>
      <w:r w:rsidR="00285859" w:rsidRPr="00DD27D4">
        <w:t xml:space="preserve">túlérzékenységi </w:t>
      </w:r>
      <w:r w:rsidRPr="00DD27D4">
        <w:t xml:space="preserve">reakciókról számoltak be, egyes esetekben néhány nappal a kezelés után. </w:t>
      </w:r>
      <w:r w:rsidR="00F642B5" w:rsidRPr="00DD27D4">
        <w:t xml:space="preserve">Anaphylaxia és angiooedema alakult ki. </w:t>
      </w:r>
      <w:r w:rsidR="00127A70" w:rsidRPr="00DD27D4">
        <w:t xml:space="preserve">Ha anafilaxiás vagy más, súlyos </w:t>
      </w:r>
      <w:r w:rsidR="00285859" w:rsidRPr="00DD27D4">
        <w:t xml:space="preserve">túlérzékenységi </w:t>
      </w:r>
      <w:r w:rsidR="00127A70" w:rsidRPr="00DD27D4">
        <w:t xml:space="preserve">reakció jelentkezik, </w:t>
      </w:r>
      <w:r w:rsidR="00D22492" w:rsidRPr="00DD27D4">
        <w:t xml:space="preserve">megfelelő </w:t>
      </w:r>
      <w:r w:rsidR="00732B61" w:rsidRPr="00DD27D4">
        <w:t>kezelést</w:t>
      </w:r>
      <w:r w:rsidR="00D22492" w:rsidRPr="00DD27D4">
        <w:t xml:space="preserve"> kell kezdeni és </w:t>
      </w:r>
      <w:r w:rsidR="00127A70" w:rsidRPr="00DD27D4">
        <w:t>a STELARA alkalmazását abba kell hagyni (lásd 4.8</w:t>
      </w:r>
      <w:r w:rsidR="003E44C0">
        <w:t> pont</w:t>
      </w:r>
      <w:r w:rsidR="00127A70" w:rsidRPr="00DD27D4">
        <w:t>).</w:t>
      </w:r>
    </w:p>
    <w:p w14:paraId="3D34CB84" w14:textId="77777777" w:rsidR="00127A70" w:rsidRDefault="00127A70"/>
    <w:p w14:paraId="47D7249B" w14:textId="19D89C49" w:rsidR="00326106" w:rsidRDefault="00326106" w:rsidP="00326106">
      <w:r w:rsidRPr="001852DC">
        <w:t>Allergiás alveolitis</w:t>
      </w:r>
      <w:r w:rsidR="00651610">
        <w:t>,</w:t>
      </w:r>
      <w:r w:rsidRPr="001852DC">
        <w:t xml:space="preserve"> eo</w:t>
      </w:r>
      <w:r w:rsidRPr="003146B8">
        <w:t xml:space="preserve">sinophil pneumonia </w:t>
      </w:r>
      <w:r w:rsidR="00651610">
        <w:t>és nem fertőzéses eredetű, organizáló pneumonia</w:t>
      </w:r>
      <w:r w:rsidR="00651610" w:rsidRPr="003146B8">
        <w:t xml:space="preserve"> </w:t>
      </w:r>
      <w:r w:rsidRPr="003146B8">
        <w:t xml:space="preserve">eseteiről számoltak be az usztekinumab </w:t>
      </w:r>
      <w:r w:rsidR="003E73B6" w:rsidRPr="003E73B6">
        <w:t>engedélyezését</w:t>
      </w:r>
      <w:r w:rsidR="003E73B6">
        <w:t xml:space="preserve"> </w:t>
      </w:r>
      <w:r w:rsidRPr="003146B8">
        <w:t>kö</w:t>
      </w:r>
      <w:r>
        <w:t xml:space="preserve">vetően végzett alkalmazás során. </w:t>
      </w:r>
      <w:r w:rsidRPr="00612009">
        <w:t xml:space="preserve">A klinikai </w:t>
      </w:r>
      <w:r>
        <w:t xml:space="preserve">megjelenés </w:t>
      </w:r>
      <w:r w:rsidRPr="00612009">
        <w:t xml:space="preserve">köhögés, dyspnoe és interstitialis infiltrátumok </w:t>
      </w:r>
      <w:r>
        <w:t>voltak, 1</w:t>
      </w:r>
      <w:r w:rsidR="002F5F1D">
        <w:t>–</w:t>
      </w:r>
      <w:r>
        <w:t>3 </w:t>
      </w:r>
      <w:r w:rsidR="002F5F1D">
        <w:t>dózis</w:t>
      </w:r>
      <w:r w:rsidRPr="00612009">
        <w:t>t követően</w:t>
      </w:r>
      <w:r>
        <w:t>. A súlyos kimenetelű esetek között légzési elégtelenség és elhúzódó hospitalizáció volt. Javulásról számoltak be az usztekinumab-kezelés megszakítását</w:t>
      </w:r>
      <w:r w:rsidR="003E73B6">
        <w:t>,</w:t>
      </w:r>
      <w:r>
        <w:t xml:space="preserve"> és néhány esetben kortikoszteroid alkalmazást követően is. Ha a fertőzés ki van zárva</w:t>
      </w:r>
      <w:r w:rsidR="003E73B6">
        <w:t>,</w:t>
      </w:r>
      <w:r>
        <w:t xml:space="preserve"> és a diagnózis igazolt</w:t>
      </w:r>
      <w:r w:rsidR="003E73B6">
        <w:t>,</w:t>
      </w:r>
      <w:r>
        <w:t xml:space="preserve"> az usztekinumabot abba kell hagyni</w:t>
      </w:r>
      <w:r w:rsidR="004D68A6">
        <w:t>,</w:t>
      </w:r>
      <w:r>
        <w:t xml:space="preserve"> és megfelelő kezelést kell alkalmazni (lásd 4.8 pont).</w:t>
      </w:r>
    </w:p>
    <w:p w14:paraId="23A41664" w14:textId="44952D2B" w:rsidR="00326106" w:rsidRDefault="00326106"/>
    <w:p w14:paraId="2A8985F8" w14:textId="77777777" w:rsidR="00A663A2" w:rsidRPr="00170F06" w:rsidRDefault="00A663A2" w:rsidP="00A663A2">
      <w:pPr>
        <w:keepNext/>
        <w:widowControl w:val="0"/>
        <w:rPr>
          <w:u w:val="single"/>
        </w:rPr>
      </w:pPr>
      <w:r>
        <w:rPr>
          <w:u w:val="single"/>
        </w:rPr>
        <w:t>Cardiovascularis események</w:t>
      </w:r>
    </w:p>
    <w:p w14:paraId="29F294CD" w14:textId="1656FA2C" w:rsidR="00A663A2" w:rsidRDefault="00A663A2" w:rsidP="00A663A2">
      <w:r>
        <w:t>Egy, a forgalombahozatalt követően végzett obszervációs vizsgálat</w:t>
      </w:r>
      <w:r w:rsidR="00E90EFE">
        <w:t xml:space="preserve"> során</w:t>
      </w:r>
      <w:r w:rsidR="00993C05">
        <w:t>,</w:t>
      </w:r>
      <w:r w:rsidR="00E90EFE">
        <w:t xml:space="preserve"> a</w:t>
      </w:r>
      <w:r>
        <w:t xml:space="preserve"> STELARA</w:t>
      </w:r>
      <w:r>
        <w:noBreakHyphen/>
      </w:r>
      <w:r w:rsidR="00E90EFE">
        <w:t>val kezelt</w:t>
      </w:r>
      <w:r>
        <w:t xml:space="preserve"> psoriasisos betegeknél cardiovascularis eseményeket, köztük myocardialis infarctust és cerebrovascularis történést figyeltek meg. A STELARA</w:t>
      </w:r>
      <w:r>
        <w:noBreakHyphen/>
        <w:t>kezelés alatt a cardiovascularis betegségek kockázati tényezőit rendszeresen értékelni kell.</w:t>
      </w:r>
    </w:p>
    <w:p w14:paraId="54551B9B" w14:textId="77777777" w:rsidR="00A663A2" w:rsidRPr="00DD27D4" w:rsidRDefault="00A663A2" w:rsidP="00A663A2"/>
    <w:p w14:paraId="68FBCA20" w14:textId="77777777" w:rsidR="00247D4A" w:rsidRPr="007A47A3" w:rsidRDefault="00247D4A" w:rsidP="00247D4A">
      <w:pPr>
        <w:keepNext/>
        <w:widowControl w:val="0"/>
        <w:rPr>
          <w:iCs/>
          <w:u w:val="single"/>
        </w:rPr>
      </w:pPr>
      <w:r w:rsidRPr="007A47A3">
        <w:rPr>
          <w:iCs/>
          <w:u w:val="single"/>
        </w:rPr>
        <w:t>Latex</w:t>
      </w:r>
      <w:r w:rsidRPr="007A47A3">
        <w:rPr>
          <w:iCs/>
          <w:u w:val="single"/>
        </w:rPr>
        <w:noBreakHyphen/>
        <w:t>érzékenység</w:t>
      </w:r>
    </w:p>
    <w:p w14:paraId="1E8618A0" w14:textId="77777777" w:rsidR="00247D4A" w:rsidRPr="004F12C8" w:rsidRDefault="00247D4A" w:rsidP="00247D4A">
      <w:pPr>
        <w:widowControl w:val="0"/>
      </w:pPr>
      <w:r>
        <w:t>A STELARA előretöltött fecskendő fecskendőjén lévő tűvédő kupak száraz természetes gumiból készült (ez egy latex származék), ami a latexre érzékeny egyéneknél allergiás reakciókat okozhat.</w:t>
      </w:r>
    </w:p>
    <w:p w14:paraId="196B744A" w14:textId="77777777" w:rsidR="00247D4A" w:rsidRDefault="00247D4A" w:rsidP="00247D4A">
      <w:pPr>
        <w:widowControl w:val="0"/>
      </w:pPr>
    </w:p>
    <w:p w14:paraId="4A58FD45" w14:textId="77777777" w:rsidR="00127A70" w:rsidRPr="00DD27D4" w:rsidRDefault="00127A70" w:rsidP="000308D0">
      <w:pPr>
        <w:keepNext/>
        <w:rPr>
          <w:u w:val="single"/>
        </w:rPr>
      </w:pPr>
      <w:r w:rsidRPr="00DD27D4">
        <w:rPr>
          <w:u w:val="single"/>
        </w:rPr>
        <w:t>Védőoltások</w:t>
      </w:r>
    </w:p>
    <w:p w14:paraId="52F9175B" w14:textId="326348AA" w:rsidR="00127A70" w:rsidRPr="00DD27D4" w:rsidRDefault="00127A70">
      <w:r w:rsidRPr="00DD27D4">
        <w:t>Élő vírust vagy élő baktériumot tartalmazó védőoltások (mint pl. Bacillus Calmette</w:t>
      </w:r>
      <w:r w:rsidRPr="00DD27D4">
        <w:noBreakHyphen/>
        <w:t xml:space="preserve">Guérin </w:t>
      </w:r>
      <w:r w:rsidRPr="00DD27D4">
        <w:sym w:font="Symbol" w:char="F05B"/>
      </w:r>
      <w:r w:rsidRPr="00DD27D4">
        <w:t>BCG</w:t>
      </w:r>
      <w:r w:rsidRPr="00DD27D4">
        <w:sym w:font="Symbol" w:char="F05D"/>
      </w:r>
      <w:r w:rsidRPr="00DD27D4">
        <w:t>) STELARA</w:t>
      </w:r>
      <w:r w:rsidRPr="00DD27D4">
        <w:noBreakHyphen/>
        <w:t xml:space="preserve">val egyidejűleg nem adhatók. Nem végeztek specifikus vizsgálatokat olyan betegek körében, akik nemrégiben élő vírust vagy élő baktériumot tartalmazó oltást kaptak. </w:t>
      </w:r>
      <w:r w:rsidR="00512B67" w:rsidRPr="00DD27D4">
        <w:t>STELARA</w:t>
      </w:r>
      <w:r w:rsidR="00512B67" w:rsidRPr="00DD27D4">
        <w:noBreakHyphen/>
        <w:t>t kapó betegek</w:t>
      </w:r>
      <w:r w:rsidR="0092033D" w:rsidRPr="00DD27D4">
        <w:t xml:space="preserve"> esetén</w:t>
      </w:r>
      <w:r w:rsidR="00512B67" w:rsidRPr="00DD27D4">
        <w:t xml:space="preserve"> nem állnak rendelkezésre adatok </w:t>
      </w:r>
      <w:r w:rsidR="0092033D" w:rsidRPr="00DD27D4">
        <w:t xml:space="preserve">a fertőzések </w:t>
      </w:r>
      <w:r w:rsidR="00512B67" w:rsidRPr="00DD27D4">
        <w:t xml:space="preserve">élő </w:t>
      </w:r>
      <w:r w:rsidR="0092033D" w:rsidRPr="00DD27D4">
        <w:t>kórokozót</w:t>
      </w:r>
      <w:r w:rsidR="00512B67" w:rsidRPr="00DD27D4">
        <w:t xml:space="preserve"> tartalmazó </w:t>
      </w:r>
      <w:r w:rsidR="0092033D" w:rsidRPr="00DD27D4">
        <w:t xml:space="preserve">vakcinákkal való szekunder transzmisszióját illetően. </w:t>
      </w:r>
      <w:r w:rsidRPr="00DD27D4">
        <w:t>Élő vírust vagy élő baktériumot tartalmazó védőoltás adása előtt a STELARA</w:t>
      </w:r>
      <w:r w:rsidRPr="00DD27D4">
        <w:noBreakHyphen/>
        <w:t>kezelést az utolsó dózist követően legalább 15</w:t>
      </w:r>
      <w:r w:rsidR="003E44C0">
        <w:t> hét</w:t>
      </w:r>
      <w:r w:rsidRPr="00DD27D4">
        <w:t>re fel kell függeszteni, és leghamarabb 2</w:t>
      </w:r>
      <w:r w:rsidR="003E44C0">
        <w:t> hét</w:t>
      </w:r>
      <w:r w:rsidRPr="00DD27D4">
        <w:t>tel a védőoltás beadása után lehet folytatni. A felíróknak tanulmányozniuk kell az adott védőoltás alkalmazási előírásában az oltás beadása utáni</w:t>
      </w:r>
      <w:r w:rsidR="005A1EE3">
        <w:t>,</w:t>
      </w:r>
      <w:r w:rsidRPr="00DD27D4">
        <w:t xml:space="preserve"> immunszuppresszív </w:t>
      </w:r>
      <w:r w:rsidR="005A1EE3">
        <w:t>gyógy</w:t>
      </w:r>
      <w:r w:rsidRPr="00DD27D4">
        <w:t xml:space="preserve">szerek </w:t>
      </w:r>
      <w:r w:rsidR="005A1EE3" w:rsidRPr="005A1EE3">
        <w:t xml:space="preserve">egyidejű alkalmazására </w:t>
      </w:r>
      <w:r w:rsidRPr="00DD27D4">
        <w:t>vonatkozó kiegészítő információt és ajánlást.</w:t>
      </w:r>
    </w:p>
    <w:p w14:paraId="3901EF5A" w14:textId="1C97CD1D" w:rsidR="00127A70" w:rsidRDefault="00127A70"/>
    <w:p w14:paraId="6F7BF641" w14:textId="4BB995BA" w:rsidR="002F5F1D" w:rsidRDefault="002F5F1D" w:rsidP="002F5F1D">
      <w:r>
        <w:lastRenderedPageBreak/>
        <w:t xml:space="preserve">Az </w:t>
      </w:r>
      <w:r>
        <w:rPr>
          <w:i/>
          <w:iCs/>
        </w:rPr>
        <w:t>in</w:t>
      </w:r>
      <w:r w:rsidR="008B55B7">
        <w:rPr>
          <w:i/>
          <w:iCs/>
        </w:rPr>
        <w:t> </w:t>
      </w:r>
      <w:r>
        <w:rPr>
          <w:i/>
          <w:iCs/>
        </w:rPr>
        <w:t>utero</w:t>
      </w:r>
      <w:r>
        <w:t xml:space="preserve"> usztekinumab</w:t>
      </w:r>
      <w:r>
        <w:noBreakHyphen/>
        <w:t xml:space="preserve">expozíciónak kitett csecsemőknek nem javasolt élő kórokozót tartalmazó védőoltás (mint például a BCG-oltás) adása a születést követő </w:t>
      </w:r>
      <w:r w:rsidR="000518E1">
        <w:t>tizenkét</w:t>
      </w:r>
      <w:r w:rsidR="000518E1" w:rsidDel="007A723E">
        <w:t xml:space="preserve"> </w:t>
      </w:r>
      <w:r>
        <w:t>hónapban vagy amíg a csecsemőnél az usztekinumab szérumszintje kimutathatatlanná nem válik (lásd 4.5 és 4.6 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06A4A469" w14:textId="77777777" w:rsidR="002F5F1D" w:rsidRPr="00DD27D4" w:rsidRDefault="002F5F1D"/>
    <w:p w14:paraId="1A481BC0" w14:textId="77777777" w:rsidR="00127A70" w:rsidRPr="00DD27D4" w:rsidRDefault="00127A70">
      <w:r w:rsidRPr="00DD27D4">
        <w:t>STELARA</w:t>
      </w:r>
      <w:r w:rsidRPr="00DD27D4">
        <w:noBreakHyphen/>
        <w:t>t kapó betegek egyidejűleg kaphatnak inaktivált vagy elölt kórokozókat tartalmazó védőoltásokat.</w:t>
      </w:r>
    </w:p>
    <w:p w14:paraId="5B5D563C" w14:textId="77777777" w:rsidR="00127A70" w:rsidRPr="00DD27D4" w:rsidRDefault="00127A70"/>
    <w:p w14:paraId="26C2328F" w14:textId="2F6F19F1" w:rsidR="00735865" w:rsidRPr="00DD27D4" w:rsidRDefault="007D752A" w:rsidP="0085633B">
      <w:r w:rsidRPr="00DD27D4">
        <w:t>A hosszú</w:t>
      </w:r>
      <w:r w:rsidR="008E4CE3">
        <w:t xml:space="preserve"> </w:t>
      </w:r>
      <w:r w:rsidRPr="00DD27D4">
        <w:t>távú STELARA</w:t>
      </w:r>
      <w:r w:rsidRPr="00DD27D4">
        <w:noBreakHyphen/>
        <w:t xml:space="preserve">kezelés nem nyomja el a pneumococcus poliszacharid vagy tetanusz </w:t>
      </w:r>
      <w:r w:rsidR="00DE4244" w:rsidRPr="00DD27D4">
        <w:t xml:space="preserve">vakcinákra </w:t>
      </w:r>
      <w:r w:rsidRPr="00DD27D4">
        <w:t>adott humorális immunválaszt (lásd 5.1</w:t>
      </w:r>
      <w:r w:rsidR="003E44C0">
        <w:t> pont</w:t>
      </w:r>
      <w:r w:rsidRPr="00DD27D4">
        <w:t>).</w:t>
      </w:r>
    </w:p>
    <w:p w14:paraId="031A6DF9" w14:textId="77777777" w:rsidR="00735865" w:rsidRPr="00DD27D4" w:rsidRDefault="00735865" w:rsidP="0085633B"/>
    <w:p w14:paraId="27F98AA7" w14:textId="77777777" w:rsidR="00127A70" w:rsidRPr="00DD27D4" w:rsidRDefault="00127A70" w:rsidP="000308D0">
      <w:pPr>
        <w:keepNext/>
        <w:rPr>
          <w:u w:val="single"/>
        </w:rPr>
      </w:pPr>
      <w:r w:rsidRPr="00DD27D4">
        <w:rPr>
          <w:u w:val="single"/>
        </w:rPr>
        <w:t>Egyidejű immunszuppresszív terápia</w:t>
      </w:r>
    </w:p>
    <w:p w14:paraId="2B48EE0E" w14:textId="3A9D63DA" w:rsidR="00127A70" w:rsidRPr="00DD27D4" w:rsidRDefault="00FF3CD5">
      <w:r w:rsidRPr="00DD27D4">
        <w:t>Psoriasisvizsgálatokban a</w:t>
      </w:r>
      <w:r w:rsidR="00127A70" w:rsidRPr="00DD27D4">
        <w:t xml:space="preserve"> STELARA biztonságosságát és hatásosságát immunszuppresszánsokkal kombinációban </w:t>
      </w:r>
      <w:r w:rsidR="002309CD">
        <w:t>–</w:t>
      </w:r>
      <w:r w:rsidR="00127A70" w:rsidRPr="00DD27D4">
        <w:t xml:space="preserve"> beleértve a biológiai hatóanyagokat vagy a fototerápiát </w:t>
      </w:r>
      <w:r w:rsidR="002309CD">
        <w:t>–</w:t>
      </w:r>
      <w:r w:rsidR="00127A70" w:rsidRPr="00DD27D4">
        <w:t xml:space="preserve"> nem értékelték. </w:t>
      </w:r>
      <w:r w:rsidR="00510787" w:rsidRPr="00DD27D4">
        <w:t>A</w:t>
      </w:r>
      <w:r w:rsidRPr="00DD27D4">
        <w:t xml:space="preserve">rthritis </w:t>
      </w:r>
      <w:r w:rsidR="00510787" w:rsidRPr="00DD27D4">
        <w:t xml:space="preserve">psoriatica </w:t>
      </w:r>
      <w:r w:rsidRPr="00DD27D4">
        <w:t xml:space="preserve">vizsgálatokban </w:t>
      </w:r>
      <w:r w:rsidR="005C12C7" w:rsidRPr="00DD27D4">
        <w:t xml:space="preserve">nem </w:t>
      </w:r>
      <w:r w:rsidR="005C12C7">
        <w:t xml:space="preserve">tűnt úgy, hogy </w:t>
      </w:r>
      <w:r w:rsidRPr="000E1FE6">
        <w:t xml:space="preserve">a </w:t>
      </w:r>
      <w:r w:rsidR="005C12C7" w:rsidRPr="000E1FE6">
        <w:t xml:space="preserve">MTX </w:t>
      </w:r>
      <w:r w:rsidRPr="000E1FE6">
        <w:t xml:space="preserve">egyidejű </w:t>
      </w:r>
      <w:r w:rsidR="005C12C7" w:rsidRPr="000E1FE6">
        <w:t>alkalmazása</w:t>
      </w:r>
      <w:r w:rsidRPr="00DD27D4">
        <w:t xml:space="preserve"> befolyásolná a STELARA biztonságosságát és hatásosságát.</w:t>
      </w:r>
      <w:r w:rsidR="00E2521C">
        <w:t xml:space="preserve"> </w:t>
      </w:r>
      <w:r w:rsidR="001D1931" w:rsidRPr="001D1931">
        <w:rPr>
          <w:lang w:bidi="hu-HU"/>
        </w:rPr>
        <w:t>A Crohn</w:t>
      </w:r>
      <w:r w:rsidR="001D1931" w:rsidRPr="001D1931">
        <w:rPr>
          <w:lang w:bidi="hu-HU"/>
        </w:rPr>
        <w:noBreakHyphen/>
        <w:t xml:space="preserve">betegségben </w:t>
      </w:r>
      <w:r w:rsidR="00051EAD">
        <w:t xml:space="preserve">és colitis ulcerosában </w:t>
      </w:r>
      <w:r w:rsidR="001D1931" w:rsidRPr="001D1931">
        <w:rPr>
          <w:lang w:bidi="hu-HU"/>
        </w:rPr>
        <w:t>végzett vizsgálatokban úgy tűnt, hogy az immunszuppresszánsok vagy kortikoszteroidok egyidejű alkalmazása nem befolyásolta a STELARA biztonságosságát vagy hatásosságát.</w:t>
      </w:r>
      <w:r w:rsidR="001D1931">
        <w:rPr>
          <w:lang w:bidi="hu-HU"/>
        </w:rPr>
        <w:t xml:space="preserve"> </w:t>
      </w:r>
      <w:r w:rsidR="00127A70" w:rsidRPr="00DD27D4">
        <w:t xml:space="preserve">Óvatosság szükséges más immunszuppresszánsok és a STELARA egyidejű használatának mérlegelésekor vagy egy másik immunszuppresszív biológiai </w:t>
      </w:r>
      <w:r w:rsidR="005A1EE3">
        <w:t>gyógy</w:t>
      </w:r>
      <w:r w:rsidR="00127A70" w:rsidRPr="00DD27D4">
        <w:t>szerről való átállítás során (lásd 4.5</w:t>
      </w:r>
      <w:r w:rsidR="003E44C0">
        <w:t> pont</w:t>
      </w:r>
      <w:r w:rsidR="00127A70" w:rsidRPr="00DD27D4">
        <w:t>).</w:t>
      </w:r>
    </w:p>
    <w:p w14:paraId="27E16136" w14:textId="77777777" w:rsidR="00127A70" w:rsidRPr="00DD27D4" w:rsidRDefault="00127A70"/>
    <w:p w14:paraId="0C5B0B18" w14:textId="77777777" w:rsidR="00512B67" w:rsidRPr="00DD27D4" w:rsidRDefault="00512B67" w:rsidP="000308D0">
      <w:pPr>
        <w:keepNext/>
        <w:rPr>
          <w:u w:val="single"/>
        </w:rPr>
      </w:pPr>
      <w:r w:rsidRPr="00DD27D4">
        <w:rPr>
          <w:u w:val="single"/>
        </w:rPr>
        <w:t>Immunterápia</w:t>
      </w:r>
    </w:p>
    <w:p w14:paraId="1BC54D38" w14:textId="77777777" w:rsidR="00C429D4" w:rsidRPr="00DD27D4" w:rsidRDefault="0092033D">
      <w:r w:rsidRPr="00DD27D4">
        <w:t>A STELARA</w:t>
      </w:r>
      <w:r w:rsidRPr="00DD27D4">
        <w:noBreakHyphen/>
        <w:t>t nem értékelték olyan betegek</w:t>
      </w:r>
      <w:r w:rsidR="006F3202" w:rsidRPr="00DD27D4">
        <w:t>nél</w:t>
      </w:r>
      <w:r w:rsidRPr="00DD27D4">
        <w:t xml:space="preserve">, akik </w:t>
      </w:r>
      <w:r w:rsidR="00C429D4" w:rsidRPr="00DD27D4">
        <w:t>allergi</w:t>
      </w:r>
      <w:r w:rsidRPr="00DD27D4">
        <w:t>a elleni immunterápiát kaptak.</w:t>
      </w:r>
      <w:r w:rsidR="00C429D4" w:rsidRPr="00DD27D4">
        <w:t xml:space="preserve"> Nem ismert, hogy a STELARA befolyásolhatja-e az allergia elleni immunterápiát.</w:t>
      </w:r>
    </w:p>
    <w:p w14:paraId="7B302B57" w14:textId="77777777" w:rsidR="00512B67" w:rsidRDefault="00512B67"/>
    <w:p w14:paraId="01FBAC2F" w14:textId="77777777" w:rsidR="005627E2" w:rsidRPr="005627E2" w:rsidRDefault="005627E2" w:rsidP="000308D0">
      <w:pPr>
        <w:keepNext/>
        <w:rPr>
          <w:u w:val="single"/>
        </w:rPr>
      </w:pPr>
      <w:r w:rsidRPr="005627E2">
        <w:rPr>
          <w:u w:val="single"/>
        </w:rPr>
        <w:t>Súlyos bőrjelenségek</w:t>
      </w:r>
    </w:p>
    <w:p w14:paraId="2F09390E" w14:textId="77777777" w:rsidR="005943BC" w:rsidRDefault="005943BC">
      <w:r>
        <w:t>P</w:t>
      </w:r>
      <w:r w:rsidRPr="00DD27D4">
        <w:t>soriasisban szenvedő betegeknél</w:t>
      </w:r>
      <w:r>
        <w:t xml:space="preserve"> usztekinumab kezelést követően exfoliatív dermatitist jelentettek (lásd 4.8</w:t>
      </w:r>
      <w:r w:rsidR="003E44C0">
        <w:t> pont</w:t>
      </w:r>
      <w:r>
        <w:t>). Plakkos psoriasisban szenvedő beteknél erythroderma psoriatic</w:t>
      </w:r>
      <w:r w:rsidR="00170D5A">
        <w:t>a</w:t>
      </w:r>
      <w:r>
        <w:t xml:space="preserve"> fejlődhet ki, a tünetek </w:t>
      </w:r>
      <w:r w:rsidR="000F329B">
        <w:t>klinikailag</w:t>
      </w:r>
      <w:r>
        <w:t xml:space="preserve"> megkülönböztethet</w:t>
      </w:r>
      <w:r w:rsidR="000F329B">
        <w:t xml:space="preserve">etlenek lehetnek </w:t>
      </w:r>
      <w:r>
        <w:t>az exfoliatív dermatitis</w:t>
      </w:r>
      <w:r w:rsidR="000F329B">
        <w:t>től</w:t>
      </w:r>
      <w:r>
        <w:t>, a betegséggel együtt járó</w:t>
      </w:r>
      <w:r w:rsidR="000F329B">
        <w:t xml:space="preserve"> állapottól. A beteg psoriasisának ellenőrzésekor a kezelőorvosnak figyelnie kell az erythoderma psoriatic</w:t>
      </w:r>
      <w:r w:rsidR="00170D5A">
        <w:t>a</w:t>
      </w:r>
      <w:r w:rsidR="000F329B">
        <w:t xml:space="preserve"> vagy az exfoliatív dermatitis tüneteit. </w:t>
      </w:r>
      <w:r w:rsidR="006026E7">
        <w:t xml:space="preserve">Ezeknek a tüneteknek a megjelenésekor megfelelő kezelést kell alkalmazni. Amennyiben gyógyszer okozta </w:t>
      </w:r>
      <w:r w:rsidR="00170D5A">
        <w:t>reakciót</w:t>
      </w:r>
      <w:r w:rsidR="006026E7">
        <w:t xml:space="preserve"> feltétel</w:t>
      </w:r>
      <w:r w:rsidR="00170D5A">
        <w:t>e</w:t>
      </w:r>
      <w:r w:rsidR="006026E7">
        <w:t xml:space="preserve">znek, a </w:t>
      </w:r>
      <w:r w:rsidR="00015F3A">
        <w:t>STELARA</w:t>
      </w:r>
      <w:r w:rsidR="006026E7">
        <w:noBreakHyphen/>
        <w:t>kezelést abba kell hagyni.</w:t>
      </w:r>
    </w:p>
    <w:p w14:paraId="0FDE877D" w14:textId="4B46DD0B" w:rsidR="005943BC" w:rsidRDefault="005943BC"/>
    <w:p w14:paraId="13DE86C4" w14:textId="430C7943" w:rsidR="00812499" w:rsidRPr="0003611D" w:rsidRDefault="005A1EE3" w:rsidP="00812499">
      <w:pPr>
        <w:keepNext/>
        <w:widowControl w:val="0"/>
        <w:rPr>
          <w:u w:val="single"/>
        </w:rPr>
      </w:pPr>
      <w:r>
        <w:rPr>
          <w:u w:val="single"/>
        </w:rPr>
        <w:t>L</w:t>
      </w:r>
      <w:r w:rsidRPr="005A1EE3">
        <w:rPr>
          <w:u w:val="single"/>
        </w:rPr>
        <w:t>upusszal társuló elváltozások</w:t>
      </w:r>
    </w:p>
    <w:p w14:paraId="5AE4D68E" w14:textId="79BE46FC" w:rsidR="00812499" w:rsidRPr="004F12C8" w:rsidRDefault="005A1EE3" w:rsidP="00812499">
      <w:pPr>
        <w:widowControl w:val="0"/>
      </w:pPr>
      <w:r>
        <w:t>L</w:t>
      </w:r>
      <w:r w:rsidRPr="005A1EE3">
        <w:t xml:space="preserve">upusszal társuló elváltozások </w:t>
      </w:r>
      <w:r w:rsidR="00812499">
        <w:t>eseteiről számoltak be az usztekinumabbal kezelt betegeknél, beleértve a cutan lupus erythematosust és a lupus</w:t>
      </w:r>
      <w:r w:rsidR="00812499">
        <w:noBreakHyphen/>
        <w:t xml:space="preserve">szerű szindrómát is. Ha bőrléziók jelentkeznek, különösen a bőr napfénynek kitett területein, vagy arthralgia kíséri, a betegnek azonnal orvosi segítséget kell kérnie. Ha a </w:t>
      </w:r>
      <w:r w:rsidRPr="005A1EE3">
        <w:t xml:space="preserve">lupusszal társuló elváltozások </w:t>
      </w:r>
      <w:r w:rsidR="00812499">
        <w:t>diagnózis</w:t>
      </w:r>
      <w:r w:rsidR="0062662B">
        <w:t>át</w:t>
      </w:r>
      <w:r w:rsidR="00812499">
        <w:t xml:space="preserve"> megerősít</w:t>
      </w:r>
      <w:r w:rsidR="0062662B">
        <w:t>ik</w:t>
      </w:r>
      <w:r w:rsidR="00812499">
        <w:t>, az usztekinumab</w:t>
      </w:r>
      <w:r w:rsidR="0062662B">
        <w:t xml:space="preserve"> alkalmazását</w:t>
      </w:r>
      <w:r w:rsidR="00812499">
        <w:t xml:space="preserve"> abba kell hagyni, és megfelelő kezelést kell kezdeni.</w:t>
      </w:r>
    </w:p>
    <w:p w14:paraId="789AD5B9" w14:textId="77777777" w:rsidR="00812499" w:rsidRPr="00DD27D4" w:rsidRDefault="00812499"/>
    <w:p w14:paraId="67006FC5" w14:textId="4DC771EB" w:rsidR="00127A70" w:rsidRDefault="00D64F07" w:rsidP="000308D0">
      <w:pPr>
        <w:keepNext/>
        <w:rPr>
          <w:u w:val="single"/>
        </w:rPr>
      </w:pPr>
      <w:r>
        <w:rPr>
          <w:u w:val="single"/>
        </w:rPr>
        <w:t>Különleges</w:t>
      </w:r>
      <w:r w:rsidRPr="00DD27D4">
        <w:rPr>
          <w:u w:val="single"/>
        </w:rPr>
        <w:t xml:space="preserve"> </w:t>
      </w:r>
      <w:r w:rsidR="00127A70" w:rsidRPr="00DD27D4">
        <w:rPr>
          <w:u w:val="single"/>
        </w:rPr>
        <w:t>betegcsoportok</w:t>
      </w:r>
    </w:p>
    <w:p w14:paraId="1E796948" w14:textId="77777777" w:rsidR="000E0F13" w:rsidRPr="00DD27D4" w:rsidRDefault="000E0F13" w:rsidP="000308D0">
      <w:pPr>
        <w:keepNext/>
        <w:rPr>
          <w:u w:val="single"/>
        </w:rPr>
      </w:pPr>
    </w:p>
    <w:p w14:paraId="16CCBC99" w14:textId="61CCA3E4" w:rsidR="00127A70" w:rsidRPr="007A47A3" w:rsidRDefault="00127A70" w:rsidP="000308D0">
      <w:pPr>
        <w:keepNext/>
        <w:rPr>
          <w:i/>
          <w:iCs/>
          <w:u w:val="single"/>
        </w:rPr>
      </w:pPr>
      <w:r w:rsidRPr="007A47A3">
        <w:rPr>
          <w:i/>
          <w:iCs/>
          <w:u w:val="single"/>
        </w:rPr>
        <w:t>Idősek</w:t>
      </w:r>
    </w:p>
    <w:p w14:paraId="476BFFDD" w14:textId="77777777" w:rsidR="00127A70" w:rsidRPr="00DD27D4" w:rsidRDefault="00051EAD">
      <w:r>
        <w:t>A klinikai vizsgálatokban az engedélyezett indikációkban</w:t>
      </w:r>
      <w:r w:rsidRPr="00DD27D4">
        <w:t xml:space="preserve"> </w:t>
      </w:r>
      <w:r w:rsidR="00127A70" w:rsidRPr="00DD27D4">
        <w:t>STELARA</w:t>
      </w:r>
      <w:r w:rsidR="00127A70" w:rsidRPr="00DD27D4">
        <w:noBreakHyphen/>
        <w:t>t kapó 65</w:t>
      </w:r>
      <w:r w:rsidR="003E44C0">
        <w:t> év</w:t>
      </w:r>
      <w:r w:rsidR="00127A70" w:rsidRPr="00DD27D4">
        <w:t>es és idősebb betegeknél a fiatalabb betegekhez képest nem tapasztaltak számottevő különbséget a hatásosságban vagy biztonságosságban</w:t>
      </w:r>
      <w:r w:rsidR="00A04ECD" w:rsidRPr="00DD27D4">
        <w:t>, mindazonáltal a 65</w:t>
      </w:r>
      <w:r w:rsidR="003E44C0">
        <w:t> év</w:t>
      </w:r>
      <w:r w:rsidR="00A04ECD" w:rsidRPr="00DD27D4">
        <w:t>es és idősebb betegek száma nem elégséges annak megállapításához, hogy ők másképpen reagálnának mint a fiatalabb betegek</w:t>
      </w:r>
      <w:r w:rsidR="005E42E0" w:rsidRPr="00DD27D4">
        <w:t xml:space="preserve">. </w:t>
      </w:r>
      <w:r w:rsidR="00127A70" w:rsidRPr="00DD27D4">
        <w:t>Mivel idős populációban a fertőzések előfordulási gyakorisága általában magasabb, idősek kezelésekor óvatosan kell használni.</w:t>
      </w:r>
    </w:p>
    <w:p w14:paraId="1543A9AA" w14:textId="77777777" w:rsidR="00127A70" w:rsidRDefault="00127A70" w:rsidP="00384F59"/>
    <w:p w14:paraId="437A5B5F" w14:textId="77777777" w:rsidR="000E0F13" w:rsidRPr="00D63DFF" w:rsidRDefault="000E0F13" w:rsidP="007A47A3">
      <w:pPr>
        <w:keepNext/>
        <w:widowControl w:val="0"/>
        <w:suppressAutoHyphens w:val="0"/>
        <w:rPr>
          <w:noProof w:val="0"/>
          <w:u w:val="single"/>
          <w:lang w:eastAsia="en-US"/>
        </w:rPr>
      </w:pPr>
      <w:r w:rsidRPr="000E0F13">
        <w:rPr>
          <w:noProof w:val="0"/>
          <w:u w:val="single"/>
          <w:lang w:val="hu" w:eastAsia="en-US"/>
        </w:rPr>
        <w:lastRenderedPageBreak/>
        <w:t>Ismert hatású segédanyag</w:t>
      </w:r>
    </w:p>
    <w:p w14:paraId="496FE269" w14:textId="77777777" w:rsidR="000E0F13" w:rsidRDefault="000E0F13" w:rsidP="007A47A3">
      <w:pPr>
        <w:keepNext/>
      </w:pPr>
    </w:p>
    <w:p w14:paraId="755D4D73" w14:textId="77777777" w:rsidR="00312D56" w:rsidRPr="00D63DFF" w:rsidRDefault="00312D56" w:rsidP="00312D56">
      <w:pPr>
        <w:keepNext/>
        <w:widowControl w:val="0"/>
        <w:suppressAutoHyphens w:val="0"/>
        <w:rPr>
          <w:ins w:id="638" w:author="translator" w:date="2026-04-29T22:18:00Z"/>
          <w:i/>
          <w:iCs/>
          <w:lang w:eastAsia="en-US"/>
        </w:rPr>
      </w:pPr>
      <w:ins w:id="639" w:author="translator" w:date="2026-04-29T22:18:00Z">
        <w:r w:rsidRPr="00312D56">
          <w:rPr>
            <w:i/>
            <w:iCs/>
            <w:lang w:val="hu" w:eastAsia="en-US"/>
          </w:rPr>
          <w:t>Poliszorbát 80-tartalom</w:t>
        </w:r>
      </w:ins>
    </w:p>
    <w:p w14:paraId="15B088CB" w14:textId="0B63AE41" w:rsidR="00106E11" w:rsidRDefault="00106E11" w:rsidP="00106E11">
      <w:r>
        <w:t xml:space="preserve">A STELARA 0,04 mg (90 mg/1,0 ml) vagy 0,02 mg (45 mg/0,5 ml) poliszorbát 80-at </w:t>
      </w:r>
      <w:r w:rsidRPr="007A47A3">
        <w:t>(E433)</w:t>
      </w:r>
      <w:r>
        <w:t xml:space="preserve"> tartalmaz adagolási egységenként, ami megfelel 0,04 mg/ml-nek. A poliszorbátok allergiás reakciót okozhatnak.</w:t>
      </w:r>
    </w:p>
    <w:p w14:paraId="1CA8010F" w14:textId="77777777" w:rsidR="00106E11" w:rsidRPr="00DD27D4" w:rsidRDefault="00106E11" w:rsidP="00384F59"/>
    <w:p w14:paraId="5FD09335" w14:textId="77777777" w:rsidR="00127A70" w:rsidRPr="00DD27D4" w:rsidRDefault="00127A70" w:rsidP="0085633B">
      <w:pPr>
        <w:keepNext/>
        <w:ind w:left="567" w:hanging="567"/>
        <w:outlineLvl w:val="2"/>
        <w:rPr>
          <w:b/>
        </w:rPr>
      </w:pPr>
      <w:r w:rsidRPr="00DD27D4">
        <w:rPr>
          <w:b/>
        </w:rPr>
        <w:t>4.5</w:t>
      </w:r>
      <w:r w:rsidRPr="00DD27D4">
        <w:rPr>
          <w:b/>
        </w:rPr>
        <w:tab/>
        <w:t>Gyógyszerkölcsönhatások és egyéb interakciók</w:t>
      </w:r>
    </w:p>
    <w:p w14:paraId="5FAC37C9" w14:textId="77777777" w:rsidR="00285859" w:rsidRPr="00DD27D4" w:rsidRDefault="00285859" w:rsidP="003E44C0">
      <w:pPr>
        <w:keepNext/>
      </w:pPr>
    </w:p>
    <w:p w14:paraId="6CE50A8F" w14:textId="5621AD07" w:rsidR="00127A70" w:rsidRPr="00DD27D4" w:rsidRDefault="00285859" w:rsidP="00384F59">
      <w:r w:rsidRPr="00DD27D4">
        <w:t>Élő kórokozót tartalmazó oltóanyag nem adható a STELARA</w:t>
      </w:r>
      <w:r w:rsidRPr="00DD27D4">
        <w:noBreakHyphen/>
        <w:t>val egyidejűleg.</w:t>
      </w:r>
    </w:p>
    <w:p w14:paraId="29D30969" w14:textId="18A04F11" w:rsidR="00285859" w:rsidRDefault="00285859" w:rsidP="00384F59"/>
    <w:p w14:paraId="7F01D53C" w14:textId="72798DE9" w:rsidR="002F5F1D" w:rsidRPr="00DD27D4" w:rsidRDefault="002F5F1D" w:rsidP="002F5F1D">
      <w:r>
        <w:t xml:space="preserve">Az </w:t>
      </w:r>
      <w:r>
        <w:rPr>
          <w:i/>
          <w:iCs/>
        </w:rPr>
        <w:t>in</w:t>
      </w:r>
      <w:r w:rsidR="008B55B7">
        <w:rPr>
          <w:i/>
          <w:iCs/>
        </w:rPr>
        <w:t> </w:t>
      </w:r>
      <w:r>
        <w:rPr>
          <w:i/>
          <w:iCs/>
        </w:rPr>
        <w:t>utero</w:t>
      </w:r>
      <w:r>
        <w:t xml:space="preserve"> usztekinumab</w:t>
      </w:r>
      <w:r>
        <w:noBreakHyphen/>
        <w:t xml:space="preserve">expozíciónak kitett csecsemőknek nem javasolt élő kórokozót tartalmazó védőoltás (mint például a BCG-oltás) adása a születést követő </w:t>
      </w:r>
      <w:r w:rsidR="000518E1">
        <w:t>tizenkét</w:t>
      </w:r>
      <w:r w:rsidR="000518E1" w:rsidDel="007A723E">
        <w:t xml:space="preserve"> </w:t>
      </w:r>
      <w:r>
        <w:t>hónapban,vagy amíg a csecsemőnél az usztekinumab szérumszintje kimutathatatlanná nem válik (lásd 4.4 és 4.6 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5905F7E5" w14:textId="77777777" w:rsidR="002F5F1D" w:rsidRPr="00DD27D4" w:rsidRDefault="002F5F1D" w:rsidP="00384F59"/>
    <w:p w14:paraId="201CC58E" w14:textId="55B347F2" w:rsidR="00127A70" w:rsidRPr="00DD27D4" w:rsidRDefault="00127A70">
      <w:r w:rsidRPr="00DD27D4">
        <w:t>A III</w:t>
      </w:r>
      <w:r w:rsidR="004F34C4">
        <w:t>. </w:t>
      </w:r>
      <w:r w:rsidR="004F34C4" w:rsidRPr="00DD27D4">
        <w:t>fázis</w:t>
      </w:r>
      <w:r w:rsidR="004F34C4">
        <w:t>ú</w:t>
      </w:r>
      <w:r w:rsidRPr="00DD27D4">
        <w:t xml:space="preserve"> vizsgálatok populációs farmakokinetikai analízise</w:t>
      </w:r>
      <w:r w:rsidR="00AF576B" w:rsidRPr="00DD27D4">
        <w:t>inek</w:t>
      </w:r>
      <w:r w:rsidRPr="00DD27D4">
        <w:t xml:space="preserve"> során vizsgálták a psoriasisos betegeknél egyidejűleg leggyakrabban használt gyógyszereknek (beleértve a paracetamolt, ibuprofent, acetilszalicilsavat, metformint, atorvasztatint, levotiroxint) az usztekinumab farmakokinetikájára gyakorolt hatását. Ezen egyidejűleg adott gyógyszerekkel való interakcióra nem utalt semmi. Ezen analízis alapjául az szolgált, hogy legalább 100 beteget (a vizsgált populáció </w:t>
      </w:r>
      <w:r w:rsidR="003E44C0">
        <w:t>&gt; </w:t>
      </w:r>
      <w:r w:rsidRPr="00DD27D4">
        <w:t>5%</w:t>
      </w:r>
      <w:r w:rsidRPr="00DD27D4">
        <w:noBreakHyphen/>
        <w:t>a) kezeltek egyidejűleg ezekkel a gyógyszerekkel a vizsgálat időtartamának legalább 90%</w:t>
      </w:r>
      <w:r w:rsidRPr="00DD27D4">
        <w:noBreakHyphen/>
        <w:t>ában.</w:t>
      </w:r>
      <w:r w:rsidR="00AF576B" w:rsidRPr="00DD27D4">
        <w:t xml:space="preserve"> </w:t>
      </w:r>
      <w:r w:rsidR="00051EAD">
        <w:t>Az arthritis psoriaticában, Crohn</w:t>
      </w:r>
      <w:r w:rsidR="00051EAD">
        <w:noBreakHyphen/>
        <w:t xml:space="preserve">betegségben vagy colitis ulcerosában </w:t>
      </w:r>
      <w:r w:rsidR="00AF576B" w:rsidRPr="00DD27D4">
        <w:t>szenvedő betegeknél az egyidejűleg alkalmazott MTX, NSAID-</w:t>
      </w:r>
      <w:r w:rsidR="00D64F07">
        <w:t>o</w:t>
      </w:r>
      <w:r w:rsidR="00AF576B" w:rsidRPr="00DD27D4">
        <w:t>k</w:t>
      </w:r>
      <w:r w:rsidR="00626B69" w:rsidRPr="00626B69">
        <w:rPr>
          <w:lang w:bidi="hu-HU"/>
        </w:rPr>
        <w:t>, 6</w:t>
      </w:r>
      <w:r w:rsidR="00626B69" w:rsidRPr="00626B69">
        <w:rPr>
          <w:lang w:bidi="hu-HU"/>
        </w:rPr>
        <w:noBreakHyphen/>
        <w:t>merkaptopurin, azatioprin</w:t>
      </w:r>
      <w:r w:rsidR="00AF576B" w:rsidRPr="00DD27D4">
        <w:t xml:space="preserve"> és orális kortikoszteroidok vagy</w:t>
      </w:r>
      <w:r w:rsidR="00051EAD">
        <w:t xml:space="preserve"> az arthritis psoriaticában vagy Crohn</w:t>
      </w:r>
      <w:r w:rsidR="00051EAD">
        <w:noBreakHyphen/>
        <w:t>betegségben szenvedő betegeknél</w:t>
      </w:r>
      <w:r w:rsidR="00AF576B" w:rsidRPr="00DD27D4">
        <w:t xml:space="preserve"> </w:t>
      </w:r>
      <w:r w:rsidR="005C12C7">
        <w:t xml:space="preserve">az </w:t>
      </w:r>
      <w:r w:rsidR="00AF576B" w:rsidRPr="00DD27D4">
        <w:t>anti</w:t>
      </w:r>
      <w:r w:rsidR="00AF576B" w:rsidRPr="00DD27D4">
        <w:noBreakHyphen/>
        <w:t xml:space="preserve">TNFα hatóanyagok </w:t>
      </w:r>
      <w:r w:rsidR="005C12C7">
        <w:t>korábbi</w:t>
      </w:r>
      <w:r w:rsidR="00AF576B" w:rsidRPr="00DD27D4">
        <w:t xml:space="preserve"> </w:t>
      </w:r>
      <w:r w:rsidR="005C12C7">
        <w:t>expozíciója</w:t>
      </w:r>
      <w:r w:rsidR="00AF576B" w:rsidRPr="00DD27D4">
        <w:t xml:space="preserve"> </w:t>
      </w:r>
      <w:r w:rsidR="00051EAD">
        <w:t>vagy biológiai gyógyszerek (azaz anti</w:t>
      </w:r>
      <w:r w:rsidR="00051EAD">
        <w:noBreakHyphen/>
        <w:t>TNFα szerek és/vagy vedolizumab) korábbi alkalmazása a colitis ulcerosában szenvedő betegeknél</w:t>
      </w:r>
      <w:r w:rsidR="00051EAD" w:rsidRPr="00DD27D4">
        <w:t xml:space="preserve"> </w:t>
      </w:r>
      <w:r w:rsidR="00AF576B" w:rsidRPr="00DD27D4">
        <w:t>nem volt hatással az usztekinumab farmakokinetikájára.</w:t>
      </w:r>
    </w:p>
    <w:p w14:paraId="0AD3AC36" w14:textId="77777777" w:rsidR="00127A70" w:rsidRPr="00DD27D4" w:rsidRDefault="00127A70"/>
    <w:p w14:paraId="75823C00" w14:textId="38B41341" w:rsidR="00061D80" w:rsidRPr="00DD27D4" w:rsidRDefault="00061D80">
      <w:r w:rsidRPr="00DD27D4">
        <w:t xml:space="preserve">Egy </w:t>
      </w:r>
      <w:r w:rsidRPr="00DD27D4">
        <w:rPr>
          <w:i/>
        </w:rPr>
        <w:t>in</w:t>
      </w:r>
      <w:r w:rsidR="00A37108">
        <w:rPr>
          <w:i/>
        </w:rPr>
        <w:t> </w:t>
      </w:r>
      <w:r w:rsidRPr="00DD27D4">
        <w:rPr>
          <w:i/>
        </w:rPr>
        <w:t>vitro</w:t>
      </w:r>
      <w:r w:rsidRPr="00DD27D4">
        <w:t xml:space="preserve"> vizsgálat </w:t>
      </w:r>
      <w:r w:rsidR="00106E11">
        <w:t xml:space="preserve">és egy aktív Crohn-betegségben szenvedő vizsgálati alanyokon végzett I. fázisú vizsgálat </w:t>
      </w:r>
      <w:r w:rsidRPr="00DD27D4">
        <w:t>eredményei alapján a</w:t>
      </w:r>
      <w:r w:rsidR="002F5F1D">
        <w:t xml:space="preserve"> dózis</w:t>
      </w:r>
      <w:r w:rsidRPr="00DD27D4">
        <w:t xml:space="preserve"> módosítására nincs szükség olyan bete</w:t>
      </w:r>
      <w:r w:rsidR="005D2249" w:rsidRPr="00DD27D4">
        <w:t>gek</w:t>
      </w:r>
      <w:r w:rsidRPr="00DD27D4">
        <w:t xml:space="preserve">nél, akik </w:t>
      </w:r>
      <w:r w:rsidR="005D2249" w:rsidRPr="00DD27D4">
        <w:t>egyidejűleg</w:t>
      </w:r>
      <w:r w:rsidRPr="00DD27D4">
        <w:t xml:space="preserve"> CYP450</w:t>
      </w:r>
      <w:r w:rsidR="005D2249" w:rsidRPr="00DD27D4">
        <w:noBreakHyphen/>
      </w:r>
      <w:r w:rsidRPr="00DD27D4">
        <w:t>szub</w:t>
      </w:r>
      <w:r w:rsidR="0062305D" w:rsidRPr="00DD27D4">
        <w:t>sz</w:t>
      </w:r>
      <w:r w:rsidRPr="00DD27D4">
        <w:t>trá</w:t>
      </w:r>
      <w:r w:rsidR="005D2249" w:rsidRPr="00DD27D4">
        <w:t>toka</w:t>
      </w:r>
      <w:r w:rsidRPr="00DD27D4">
        <w:t>t kap</w:t>
      </w:r>
      <w:r w:rsidR="005D2249" w:rsidRPr="00DD27D4">
        <w:t>na</w:t>
      </w:r>
      <w:r w:rsidRPr="00DD27D4">
        <w:t>k (lásd 5.2</w:t>
      </w:r>
      <w:r w:rsidR="003E44C0">
        <w:t> pont</w:t>
      </w:r>
      <w:r w:rsidRPr="00DD27D4">
        <w:t>).</w:t>
      </w:r>
    </w:p>
    <w:p w14:paraId="2044C888" w14:textId="77777777" w:rsidR="00061D80" w:rsidRPr="00DD27D4" w:rsidRDefault="00061D80"/>
    <w:p w14:paraId="09CDDF0E" w14:textId="50631BA1" w:rsidR="00127A70" w:rsidRPr="00DD27D4" w:rsidRDefault="00546790">
      <w:r w:rsidRPr="00DD27D4">
        <w:t>Psoriasis</w:t>
      </w:r>
      <w:r w:rsidR="002F5F1D">
        <w:t>-</w:t>
      </w:r>
      <w:r w:rsidRPr="00DD27D4">
        <w:t>vizsgálatokban a</w:t>
      </w:r>
      <w:r w:rsidR="00127A70" w:rsidRPr="00DD27D4">
        <w:t xml:space="preserve"> STELARA biztonságosságát és hatásosságát más immunszuppresszánsokkal kombinációban </w:t>
      </w:r>
      <w:r w:rsidR="000003EE">
        <w:t>–</w:t>
      </w:r>
      <w:r w:rsidR="00127A70" w:rsidRPr="00DD27D4">
        <w:t xml:space="preserve"> beleértve a biológiai hatóanyagokat vagy a fototerápiát </w:t>
      </w:r>
      <w:r w:rsidR="000003EE">
        <w:t>–</w:t>
      </w:r>
      <w:r w:rsidR="00127A70" w:rsidRPr="00DD27D4">
        <w:t xml:space="preserve"> nem értékelték</w:t>
      </w:r>
      <w:r w:rsidRPr="00DD27D4">
        <w:t xml:space="preserve">. </w:t>
      </w:r>
      <w:r w:rsidR="00510787" w:rsidRPr="00DD27D4">
        <w:t>A</w:t>
      </w:r>
      <w:r w:rsidRPr="00DD27D4">
        <w:t xml:space="preserve">rthritis </w:t>
      </w:r>
      <w:r w:rsidR="00510787" w:rsidRPr="00DD27D4">
        <w:t xml:space="preserve">psoriatica </w:t>
      </w:r>
      <w:r w:rsidRPr="00DD27D4">
        <w:t xml:space="preserve">vizsgálatokban </w:t>
      </w:r>
      <w:r w:rsidR="000E1FE6">
        <w:t xml:space="preserve">a MTX egyidejű alkalmazása </w:t>
      </w:r>
      <w:r w:rsidRPr="00DD27D4">
        <w:t>nem mutatta, hogy befolyásolná a STELARA biztonságosságát és hatásosságát</w:t>
      </w:r>
      <w:r w:rsidR="00626B69" w:rsidRPr="00626B69">
        <w:t xml:space="preserve">. </w:t>
      </w:r>
      <w:r w:rsidR="00626B69" w:rsidRPr="00626B69">
        <w:rPr>
          <w:lang w:bidi="hu-HU"/>
        </w:rPr>
        <w:t>A Crohn</w:t>
      </w:r>
      <w:r w:rsidR="00626B69" w:rsidRPr="00626B69">
        <w:rPr>
          <w:lang w:bidi="hu-HU"/>
        </w:rPr>
        <w:noBreakHyphen/>
        <w:t xml:space="preserve">betegségben </w:t>
      </w:r>
      <w:r w:rsidR="00051EAD">
        <w:t>és colitis ulcerosában</w:t>
      </w:r>
      <w:r w:rsidR="00051EAD" w:rsidRPr="00626B69">
        <w:rPr>
          <w:lang w:bidi="hu-HU"/>
        </w:rPr>
        <w:t xml:space="preserve"> </w:t>
      </w:r>
      <w:r w:rsidR="00626B69" w:rsidRPr="00626B69">
        <w:rPr>
          <w:lang w:bidi="hu-HU"/>
        </w:rPr>
        <w:t>végzett vizsgálatokban úgy tűnt, hogy az immunszuppresszánsok vagy kortikoszteroidok egyidejű alkalmazása nem befolyásolta a STELARA biztonságosságát vagy hatásosságát</w:t>
      </w:r>
      <w:r w:rsidR="00127A70" w:rsidRPr="00DD27D4">
        <w:t xml:space="preserve"> (lásd 4.4</w:t>
      </w:r>
      <w:r w:rsidR="003E44C0">
        <w:t> pont</w:t>
      </w:r>
      <w:r w:rsidR="00127A70" w:rsidRPr="00DD27D4">
        <w:t>).</w:t>
      </w:r>
    </w:p>
    <w:p w14:paraId="39F2C0CD" w14:textId="77777777" w:rsidR="00127A70" w:rsidRPr="00DD27D4" w:rsidRDefault="00127A70" w:rsidP="00384F59"/>
    <w:p w14:paraId="30DB5276" w14:textId="77777777" w:rsidR="00127A70" w:rsidRPr="003E44C0" w:rsidRDefault="00C04B56" w:rsidP="0085633B">
      <w:pPr>
        <w:keepNext/>
        <w:ind w:left="567" w:hanging="567"/>
        <w:outlineLvl w:val="2"/>
        <w:rPr>
          <w:b/>
          <w:bCs/>
        </w:rPr>
      </w:pPr>
      <w:r w:rsidRPr="003E44C0">
        <w:rPr>
          <w:b/>
          <w:bCs/>
        </w:rPr>
        <w:t>4.6</w:t>
      </w:r>
      <w:r w:rsidRPr="003E44C0">
        <w:rPr>
          <w:b/>
          <w:bCs/>
        </w:rPr>
        <w:tab/>
      </w:r>
      <w:r w:rsidR="00285859" w:rsidRPr="003E44C0">
        <w:rPr>
          <w:b/>
          <w:bCs/>
        </w:rPr>
        <w:t>Termékenység, t</w:t>
      </w:r>
      <w:r w:rsidR="00127A70" w:rsidRPr="003E44C0">
        <w:rPr>
          <w:b/>
          <w:bCs/>
        </w:rPr>
        <w:t>erhesség és szoptatás</w:t>
      </w:r>
    </w:p>
    <w:p w14:paraId="68F75879" w14:textId="77777777" w:rsidR="00127A70" w:rsidRPr="002D7988" w:rsidRDefault="00127A70" w:rsidP="000308D0">
      <w:pPr>
        <w:keepNext/>
        <w:rPr>
          <w:bCs/>
        </w:rPr>
      </w:pPr>
    </w:p>
    <w:p w14:paraId="740A1177" w14:textId="77777777" w:rsidR="00285859" w:rsidRPr="00DD27D4" w:rsidRDefault="00285859" w:rsidP="000308D0">
      <w:pPr>
        <w:keepNext/>
        <w:rPr>
          <w:u w:val="single"/>
        </w:rPr>
      </w:pPr>
      <w:r w:rsidRPr="00DD27D4">
        <w:rPr>
          <w:u w:val="single"/>
        </w:rPr>
        <w:t xml:space="preserve">Fogamzóképes </w:t>
      </w:r>
      <w:r w:rsidR="004C60E3" w:rsidRPr="00DD27D4">
        <w:rPr>
          <w:u w:val="single"/>
        </w:rPr>
        <w:t xml:space="preserve">korban lévő </w:t>
      </w:r>
      <w:r w:rsidRPr="00DD27D4">
        <w:rPr>
          <w:u w:val="single"/>
        </w:rPr>
        <w:t>nők</w:t>
      </w:r>
    </w:p>
    <w:p w14:paraId="414CF792" w14:textId="77777777" w:rsidR="00285859" w:rsidRPr="00DD27D4" w:rsidRDefault="00285859" w:rsidP="00AF30CD">
      <w:r w:rsidRPr="00DD27D4">
        <w:t xml:space="preserve">Fogamzóképes </w:t>
      </w:r>
      <w:r w:rsidR="004C60E3" w:rsidRPr="00DD27D4">
        <w:t xml:space="preserve">korban lévő </w:t>
      </w:r>
      <w:r w:rsidRPr="00DD27D4">
        <w:t xml:space="preserve">nőknek </w:t>
      </w:r>
      <w:r w:rsidR="004C60E3" w:rsidRPr="00DD27D4">
        <w:t xml:space="preserve">hatékony fogamzásgátlást kell alkalmazniuk </w:t>
      </w:r>
      <w:r w:rsidRPr="00DD27D4">
        <w:t xml:space="preserve">a kezelés alatt és </w:t>
      </w:r>
      <w:r w:rsidR="009216A9" w:rsidRPr="00DD27D4">
        <w:t xml:space="preserve">legalább </w:t>
      </w:r>
      <w:r w:rsidR="004C60E3" w:rsidRPr="00DD27D4">
        <w:t>15</w:t>
      </w:r>
      <w:r w:rsidR="003E44C0">
        <w:t> hét</w:t>
      </w:r>
      <w:r w:rsidR="004C60E3" w:rsidRPr="00DD27D4">
        <w:t xml:space="preserve">ig azt </w:t>
      </w:r>
      <w:r w:rsidRPr="00DD27D4">
        <w:t>követő</w:t>
      </w:r>
      <w:r w:rsidR="00E64ED7" w:rsidRPr="00DD27D4">
        <w:t>en</w:t>
      </w:r>
      <w:r w:rsidRPr="00DD27D4">
        <w:t>.</w:t>
      </w:r>
    </w:p>
    <w:p w14:paraId="40C260E6" w14:textId="77777777" w:rsidR="00285859" w:rsidRPr="00DD27D4" w:rsidRDefault="00285859" w:rsidP="008F2796">
      <w:pPr>
        <w:rPr>
          <w:u w:val="single"/>
        </w:rPr>
      </w:pPr>
    </w:p>
    <w:p w14:paraId="7C0C2E9E" w14:textId="77777777" w:rsidR="00127A70" w:rsidRPr="00DD27D4" w:rsidRDefault="00127A70" w:rsidP="000308D0">
      <w:pPr>
        <w:keepNext/>
        <w:rPr>
          <w:bCs/>
          <w:u w:val="single"/>
        </w:rPr>
      </w:pPr>
      <w:r w:rsidRPr="00DD27D4">
        <w:rPr>
          <w:bCs/>
          <w:u w:val="single"/>
        </w:rPr>
        <w:t>Terhesség</w:t>
      </w:r>
    </w:p>
    <w:p w14:paraId="603DB119" w14:textId="3A8AF07E" w:rsidR="002744F4" w:rsidRDefault="002744F4" w:rsidP="002744F4">
      <w:pPr>
        <w:widowControl w:val="0"/>
      </w:pPr>
      <w:r w:rsidRPr="002744F4">
        <w:t>A STELARA-expozíciót követően, ismert kimenetelű terhességekből származó, mérsékelt számú, prospektívan gyűjtött adat, beleértve azt a több mint 450</w:t>
      </w:r>
      <w:r>
        <w:t> </w:t>
      </w:r>
      <w:r w:rsidRPr="002744F4">
        <w:t>terhességet, amelyben az expozíció az első trimeszterben történt, nem utal súlyos veleszületett fejlődési rendellenességek fokozott kockázatára újszülöttekben.</w:t>
      </w:r>
    </w:p>
    <w:p w14:paraId="7A7B8B77" w14:textId="77777777" w:rsidR="00455E32" w:rsidRDefault="00455E32" w:rsidP="00455E32">
      <w:pPr>
        <w:widowControl w:val="0"/>
      </w:pPr>
    </w:p>
    <w:p w14:paraId="73E9DDE4" w14:textId="7F38D67B" w:rsidR="00E172AC" w:rsidRDefault="00127A70" w:rsidP="00E172AC">
      <w:pPr>
        <w:widowControl w:val="0"/>
      </w:pPr>
      <w:r w:rsidRPr="00DD27D4">
        <w:t>Az állatkísérletek nem utalnak a terhességet, az embrionális/magzati fejlődést, szülést vagy a szülés utáni fejlődést közvetlenül vagy közvetett módon károsan befolyásoló hatásra (lásd 5.3</w:t>
      </w:r>
      <w:r w:rsidR="003E44C0">
        <w:t> pont</w:t>
      </w:r>
      <w:r w:rsidRPr="00DD27D4">
        <w:t>).</w:t>
      </w:r>
    </w:p>
    <w:p w14:paraId="6DF25EAC" w14:textId="77777777" w:rsidR="00E172AC" w:rsidRDefault="00E172AC" w:rsidP="00E172AC">
      <w:pPr>
        <w:widowControl w:val="0"/>
      </w:pPr>
    </w:p>
    <w:p w14:paraId="7A656625" w14:textId="0626ED97" w:rsidR="00127A70" w:rsidRPr="00DD27D4" w:rsidRDefault="00E172AC" w:rsidP="00E172AC">
      <w:r w:rsidRPr="00C02049">
        <w:t>A rendelkezésre álló klinikai tapasztalat azonban korlátozott.</w:t>
      </w:r>
      <w:r w:rsidR="00127A70" w:rsidRPr="00DD27D4">
        <w:t xml:space="preserve"> Elővigyázatosságból a STELARA használatát terhesség alatt ajánlatos kerülni.</w:t>
      </w:r>
    </w:p>
    <w:p w14:paraId="1F0C984C" w14:textId="6789C774" w:rsidR="00127A70" w:rsidRDefault="00127A70" w:rsidP="00384F59"/>
    <w:p w14:paraId="0C317B5D" w14:textId="3C46092D" w:rsidR="002F5F1D" w:rsidRPr="00AD21E2" w:rsidRDefault="002F5F1D" w:rsidP="002F5F1D">
      <w:pPr>
        <w:widowControl w:val="0"/>
      </w:pPr>
      <w:r>
        <w:t xml:space="preserve">Az usztekinumab átjut a placentán, és kimutatták olyan csecsemők szérumában, akik terhességük alatt usztekinumabbal kezelt nőbetegektől születtek. Ennek klinikai hatása nem ismert, ugyanakkor a fertőzés kockázata az </w:t>
      </w:r>
      <w:r>
        <w:rPr>
          <w:i/>
          <w:iCs/>
        </w:rPr>
        <w:t>in</w:t>
      </w:r>
      <w:r w:rsidR="00C31965">
        <w:rPr>
          <w:i/>
          <w:iCs/>
        </w:rPr>
        <w:t> </w:t>
      </w:r>
      <w:r>
        <w:rPr>
          <w:i/>
          <w:iCs/>
        </w:rPr>
        <w:t>utero</w:t>
      </w:r>
      <w:r>
        <w:t xml:space="preserve"> usztekinumab</w:t>
      </w:r>
      <w:r>
        <w:noBreakHyphen/>
        <w:t>expozíciónak kitett csecsemőknél a születés után magasabb lehet.</w:t>
      </w:r>
    </w:p>
    <w:p w14:paraId="61565628" w14:textId="65DAD28B" w:rsidR="002F5F1D" w:rsidRPr="00DD27D4" w:rsidRDefault="002F5F1D" w:rsidP="002F5F1D">
      <w:pPr>
        <w:rPr>
          <w:noProof w:val="0"/>
        </w:rPr>
      </w:pPr>
      <w:r>
        <w:t xml:space="preserve">Az </w:t>
      </w:r>
      <w:r>
        <w:rPr>
          <w:i/>
          <w:iCs/>
        </w:rPr>
        <w:t>in</w:t>
      </w:r>
      <w:r w:rsidR="00C31965">
        <w:rPr>
          <w:i/>
          <w:iCs/>
        </w:rPr>
        <w:t> </w:t>
      </w:r>
      <w:r>
        <w:rPr>
          <w:i/>
          <w:iCs/>
        </w:rPr>
        <w:t>utero</w:t>
      </w:r>
      <w:r>
        <w:t xml:space="preserve"> usztekinumab</w:t>
      </w:r>
      <w:r>
        <w:noBreakHyphen/>
        <w:t xml:space="preserve">expozíciónak kitett csecsemőknek nem javasolt élő kórokozót tartalmazó védőoltás (mint például a BCG-oltás) adása a születést követő </w:t>
      </w:r>
      <w:r w:rsidR="000518E1">
        <w:t>tizenkét</w:t>
      </w:r>
      <w:r w:rsidR="000518E1" w:rsidDel="007A723E">
        <w:t xml:space="preserve"> </w:t>
      </w:r>
      <w:r>
        <w:t>hónapban vagy amíg a csecsemőnél az usztekinumab szérumszintje kimutathatatlanná nem válik (lásd 4.4 és 4.5 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2BB58914" w14:textId="77777777" w:rsidR="002F5F1D" w:rsidRPr="00DD27D4" w:rsidRDefault="002F5F1D" w:rsidP="00384F59"/>
    <w:p w14:paraId="413B6304" w14:textId="77777777" w:rsidR="00127A70" w:rsidRPr="00DD27D4" w:rsidRDefault="00127A70" w:rsidP="000308D0">
      <w:pPr>
        <w:keepNext/>
        <w:rPr>
          <w:bCs/>
          <w:u w:val="single"/>
        </w:rPr>
      </w:pPr>
      <w:r w:rsidRPr="00DD27D4">
        <w:rPr>
          <w:u w:val="single"/>
        </w:rPr>
        <w:t>Szoptatás</w:t>
      </w:r>
    </w:p>
    <w:p w14:paraId="1E526E44" w14:textId="3B5A99AB" w:rsidR="00127A70" w:rsidRPr="00DD27D4" w:rsidRDefault="004820FB">
      <w:pPr>
        <w:pStyle w:val="EndnoteText"/>
        <w:rPr>
          <w:bCs/>
        </w:rPr>
      </w:pPr>
      <w:r>
        <w:t>A publikált szakirodalomból származó, korlátozott mennyiségű adat arra utal, hogy az usztekinumab nagyon kis mennyiségben kiválasztódik a</w:t>
      </w:r>
      <w:r w:rsidR="00BA5AEE">
        <w:t>z</w:t>
      </w:r>
      <w:r>
        <w:t xml:space="preserve"> </w:t>
      </w:r>
      <w:r w:rsidR="00BA5AEE">
        <w:t>emberi</w:t>
      </w:r>
      <w:r>
        <w:t xml:space="preserve"> anyatejbe. </w:t>
      </w:r>
      <w:r w:rsidR="00127A70" w:rsidRPr="00DD27D4">
        <w:rPr>
          <w:bCs/>
        </w:rPr>
        <w:t>Nem ismert, hogy az usztekinumab a lenyelést követően szisztémásan felszívódik-e. Tekintettel az usztekinumab anyatejjel táplált csecsemőkre gyakorolt mellékhatásainak kockázatára, dönteni kell a szoptatás kezelés alatti és a kezelést követő 15</w:t>
      </w:r>
      <w:r w:rsidR="003E44C0">
        <w:rPr>
          <w:bCs/>
        </w:rPr>
        <w:t> hét</w:t>
      </w:r>
      <w:r w:rsidR="00127A70" w:rsidRPr="00DD27D4">
        <w:rPr>
          <w:bCs/>
        </w:rPr>
        <w:t xml:space="preserve">re történő leállításáról vagy a STELARA terápia megszakításáról, </w:t>
      </w:r>
      <w:r w:rsidR="009D7BC9" w:rsidRPr="009D7BC9">
        <w:rPr>
          <w:bCs/>
        </w:rPr>
        <w:t>figyelembe véve a szoptatás előnyét a gyermek, valamint</w:t>
      </w:r>
      <w:r w:rsidR="00127A70" w:rsidRPr="00DD27D4">
        <w:rPr>
          <w:bCs/>
        </w:rPr>
        <w:t xml:space="preserve"> a STELARA</w:t>
      </w:r>
      <w:r w:rsidR="00AE1678" w:rsidRPr="00DD27D4">
        <w:rPr>
          <w:bCs/>
        </w:rPr>
        <w:noBreakHyphen/>
      </w:r>
      <w:r w:rsidR="00127A70" w:rsidRPr="00DD27D4">
        <w:rPr>
          <w:bCs/>
        </w:rPr>
        <w:t>terápi</w:t>
      </w:r>
      <w:r w:rsidR="009D7BC9">
        <w:rPr>
          <w:bCs/>
        </w:rPr>
        <w:t>a</w:t>
      </w:r>
      <w:r w:rsidR="00127A70" w:rsidRPr="00DD27D4">
        <w:rPr>
          <w:bCs/>
        </w:rPr>
        <w:t xml:space="preserve"> </w:t>
      </w:r>
      <w:r w:rsidR="009D7BC9">
        <w:rPr>
          <w:bCs/>
        </w:rPr>
        <w:t>előnyét az anya szempontjából</w:t>
      </w:r>
      <w:r w:rsidR="00127A70" w:rsidRPr="00DD27D4">
        <w:rPr>
          <w:bCs/>
        </w:rPr>
        <w:t>.</w:t>
      </w:r>
    </w:p>
    <w:p w14:paraId="5B5CEA10" w14:textId="77777777" w:rsidR="00127A70" w:rsidRPr="00DD27D4" w:rsidRDefault="00127A70" w:rsidP="00384F59"/>
    <w:p w14:paraId="168C4CF8" w14:textId="77777777" w:rsidR="001272AD" w:rsidRPr="00DD27D4" w:rsidRDefault="001272AD" w:rsidP="000308D0">
      <w:pPr>
        <w:keepNext/>
        <w:rPr>
          <w:u w:val="single"/>
        </w:rPr>
      </w:pPr>
      <w:r w:rsidRPr="00DD27D4">
        <w:rPr>
          <w:u w:val="single"/>
        </w:rPr>
        <w:t>Termékenység</w:t>
      </w:r>
    </w:p>
    <w:p w14:paraId="1F7181D0" w14:textId="77777777" w:rsidR="001272AD" w:rsidRPr="00DD27D4" w:rsidRDefault="009A34C0" w:rsidP="00384F59">
      <w:r w:rsidRPr="00DD27D4">
        <w:t>Az usztekinumab humán fertilitásr</w:t>
      </w:r>
      <w:r w:rsidR="00AA014D" w:rsidRPr="00DD27D4">
        <w:t>a</w:t>
      </w:r>
      <w:r w:rsidR="00F94B9C" w:rsidRPr="00DD27D4">
        <w:t xml:space="preserve"> gyakorolt</w:t>
      </w:r>
      <w:r w:rsidRPr="00DD27D4">
        <w:t xml:space="preserve"> </w:t>
      </w:r>
      <w:r w:rsidR="00F94B9C" w:rsidRPr="00DD27D4">
        <w:t xml:space="preserve">hatását </w:t>
      </w:r>
      <w:r w:rsidRPr="00DD27D4">
        <w:t>nem vizsgálták (lásd 5.3</w:t>
      </w:r>
      <w:r w:rsidR="003E44C0">
        <w:t> pont</w:t>
      </w:r>
      <w:r w:rsidRPr="00DD27D4">
        <w:t>).</w:t>
      </w:r>
    </w:p>
    <w:p w14:paraId="608DD97C" w14:textId="77777777" w:rsidR="009A34C0" w:rsidRPr="00DD27D4" w:rsidRDefault="009A34C0" w:rsidP="00384F59"/>
    <w:p w14:paraId="3CDD4A7B" w14:textId="77777777" w:rsidR="00127A70" w:rsidRPr="00DD27D4" w:rsidRDefault="00127A70" w:rsidP="0085633B">
      <w:pPr>
        <w:keepNext/>
        <w:ind w:left="567" w:hanging="567"/>
        <w:outlineLvl w:val="2"/>
        <w:rPr>
          <w:b/>
          <w:bCs/>
        </w:rPr>
      </w:pPr>
      <w:r w:rsidRPr="00DD27D4">
        <w:rPr>
          <w:b/>
          <w:bCs/>
        </w:rPr>
        <w:t>4.7</w:t>
      </w:r>
      <w:r w:rsidRPr="00DD27D4">
        <w:rPr>
          <w:b/>
          <w:bCs/>
        </w:rPr>
        <w:tab/>
        <w:t xml:space="preserve">A készítmény hatásai a gépjárművezetéshez és </w:t>
      </w:r>
      <w:r w:rsidR="00A667B8" w:rsidRPr="00DD27D4">
        <w:rPr>
          <w:b/>
          <w:bCs/>
        </w:rPr>
        <w:t xml:space="preserve">a </w:t>
      </w:r>
      <w:r w:rsidRPr="00DD27D4">
        <w:rPr>
          <w:b/>
          <w:bCs/>
        </w:rPr>
        <w:t>gépek kezeléséhez szükséges képességekre</w:t>
      </w:r>
    </w:p>
    <w:p w14:paraId="107F21C2" w14:textId="77777777" w:rsidR="00127A70" w:rsidRPr="00DD27D4" w:rsidRDefault="00127A70" w:rsidP="000308D0">
      <w:pPr>
        <w:keepNext/>
      </w:pPr>
    </w:p>
    <w:p w14:paraId="783ED77B" w14:textId="77777777" w:rsidR="00127A70" w:rsidRPr="00DD27D4" w:rsidRDefault="00127A70" w:rsidP="00384F59">
      <w:r w:rsidRPr="00DD27D4">
        <w:t xml:space="preserve">A </w:t>
      </w:r>
      <w:r w:rsidR="00B019F7" w:rsidRPr="00DD27D4">
        <w:t>STELARA</w:t>
      </w:r>
      <w:r w:rsidR="00A667B8" w:rsidRPr="00DD27D4">
        <w:t xml:space="preserve"> nem,</w:t>
      </w:r>
      <w:r w:rsidR="009524D6" w:rsidRPr="00DD27D4">
        <w:t xml:space="preserve"> vagy </w:t>
      </w:r>
      <w:r w:rsidR="00A667B8" w:rsidRPr="00DD27D4">
        <w:t xml:space="preserve">csak </w:t>
      </w:r>
      <w:r w:rsidR="009524D6" w:rsidRPr="00DD27D4">
        <w:t>elhanyagolható</w:t>
      </w:r>
      <w:r w:rsidR="00A667B8" w:rsidRPr="00DD27D4">
        <w:t xml:space="preserve"> mértékben befolyásolja</w:t>
      </w:r>
      <w:r w:rsidR="009524D6" w:rsidRPr="00DD27D4">
        <w:t xml:space="preserve"> a </w:t>
      </w:r>
      <w:r w:rsidRPr="00DD27D4">
        <w:t xml:space="preserve">gépjárművezetéshez és </w:t>
      </w:r>
      <w:r w:rsidR="00A667B8" w:rsidRPr="00DD27D4">
        <w:t xml:space="preserve">a </w:t>
      </w:r>
      <w:r w:rsidRPr="00DD27D4">
        <w:t>gépek kezeléséhez szükséges képességeket.</w:t>
      </w:r>
    </w:p>
    <w:p w14:paraId="1DDD78E1" w14:textId="77777777" w:rsidR="00127A70" w:rsidRPr="00DD27D4" w:rsidRDefault="00127A70" w:rsidP="00384F59"/>
    <w:p w14:paraId="5473187E" w14:textId="77777777" w:rsidR="00127A70" w:rsidRPr="00DD27D4" w:rsidRDefault="00127A70" w:rsidP="0085633B">
      <w:pPr>
        <w:keepNext/>
        <w:ind w:left="567" w:hanging="567"/>
        <w:outlineLvl w:val="2"/>
        <w:rPr>
          <w:b/>
        </w:rPr>
      </w:pPr>
      <w:r w:rsidRPr="00DD27D4">
        <w:rPr>
          <w:b/>
        </w:rPr>
        <w:t>4.8</w:t>
      </w:r>
      <w:r w:rsidRPr="00DD27D4">
        <w:rPr>
          <w:b/>
        </w:rPr>
        <w:tab/>
        <w:t>Nemkívánatos hatások, mellékhatások</w:t>
      </w:r>
    </w:p>
    <w:p w14:paraId="5E7F81EC" w14:textId="77777777" w:rsidR="00127A70" w:rsidRPr="00DD27D4" w:rsidRDefault="00127A70" w:rsidP="003E44C0">
      <w:pPr>
        <w:keepNext/>
      </w:pPr>
    </w:p>
    <w:p w14:paraId="5CA82701" w14:textId="77777777" w:rsidR="007705ED" w:rsidRPr="00D80DB6" w:rsidRDefault="007705ED" w:rsidP="000308D0">
      <w:pPr>
        <w:keepNext/>
        <w:rPr>
          <w:bCs/>
          <w:u w:val="single"/>
        </w:rPr>
      </w:pPr>
      <w:r w:rsidRPr="00D80DB6">
        <w:rPr>
          <w:bCs/>
          <w:u w:val="single"/>
        </w:rPr>
        <w:t>A biztonságossági profil összefoglalása</w:t>
      </w:r>
    </w:p>
    <w:p w14:paraId="39ED3D43" w14:textId="274CD0ED" w:rsidR="00CD2B05" w:rsidRPr="00DD27D4" w:rsidRDefault="001A211B">
      <w:pPr>
        <w:rPr>
          <w:bCs/>
        </w:rPr>
      </w:pPr>
      <w:r>
        <w:rPr>
          <w:lang w:val="hu"/>
        </w:rPr>
        <w:t>A felnőttkori klinikai vizsgálatok kontrollos periódusában a leggyakoribb mellékhatások a nasopharyngitis (az usztekinumabbal kezelt betegek 6,9%</w:t>
      </w:r>
      <w:r>
        <w:rPr>
          <w:lang w:val="hu"/>
        </w:rPr>
        <w:noBreakHyphen/>
        <w:t>ánál és a placeb</w:t>
      </w:r>
      <w:r w:rsidR="007B6D6D">
        <w:rPr>
          <w:lang w:val="hu"/>
        </w:rPr>
        <w:t>ó</w:t>
      </w:r>
      <w:r>
        <w:rPr>
          <w:lang w:val="hu"/>
        </w:rPr>
        <w:t>t kapó betegek 5,4%</w:t>
      </w:r>
      <w:r>
        <w:rPr>
          <w:lang w:val="hu"/>
        </w:rPr>
        <w:noBreakHyphen/>
        <w:t>ánál fordult elő) és a fejfájás voltak (az usztekinumabbal kezelt betegek 7,0%–ánál és a placeb</w:t>
      </w:r>
      <w:r w:rsidR="007B6D6D">
        <w:rPr>
          <w:lang w:val="hu"/>
        </w:rPr>
        <w:t>ó</w:t>
      </w:r>
      <w:r>
        <w:rPr>
          <w:lang w:val="hu"/>
        </w:rPr>
        <w:t>t kapó betegek 5,2%</w:t>
      </w:r>
      <w:r>
        <w:rPr>
          <w:lang w:val="hu"/>
        </w:rPr>
        <w:noBreakHyphen/>
        <w:t>ánál fordult elő).</w:t>
      </w:r>
      <w:r w:rsidR="00CD2B05" w:rsidRPr="00DD27D4">
        <w:rPr>
          <w:bCs/>
        </w:rPr>
        <w:t xml:space="preserve"> A STELARA-val kapcsolatban </w:t>
      </w:r>
      <w:r w:rsidR="00B010BC" w:rsidRPr="00DD27D4">
        <w:rPr>
          <w:bCs/>
        </w:rPr>
        <w:t>jelentett, legsúlyosabb mellékhatás a súlyos túlérzékenységi reakciók voltak</w:t>
      </w:r>
      <w:r w:rsidR="005C12C7">
        <w:rPr>
          <w:bCs/>
        </w:rPr>
        <w:t>,</w:t>
      </w:r>
      <w:r w:rsidR="00B010BC" w:rsidRPr="00DD27D4">
        <w:rPr>
          <w:bCs/>
        </w:rPr>
        <w:t xml:space="preserve"> beleértve az anaphylaxiát </w:t>
      </w:r>
      <w:r w:rsidR="005C12C7">
        <w:rPr>
          <w:bCs/>
        </w:rPr>
        <w:t xml:space="preserve">is </w:t>
      </w:r>
      <w:r w:rsidR="00B010BC" w:rsidRPr="00DD27D4">
        <w:rPr>
          <w:bCs/>
        </w:rPr>
        <w:t>(lásd 4.4</w:t>
      </w:r>
      <w:r w:rsidR="003E44C0">
        <w:rPr>
          <w:bCs/>
        </w:rPr>
        <w:t> pont</w:t>
      </w:r>
      <w:r w:rsidR="00B010BC" w:rsidRPr="00DD27D4">
        <w:rPr>
          <w:bCs/>
        </w:rPr>
        <w:t>).</w:t>
      </w:r>
      <w:r w:rsidR="002E636B">
        <w:rPr>
          <w:bCs/>
        </w:rPr>
        <w:t xml:space="preserve"> </w:t>
      </w:r>
      <w:r w:rsidR="002E636B" w:rsidRPr="002E636B">
        <w:rPr>
          <w:bCs/>
          <w:lang w:bidi="hu-HU"/>
        </w:rPr>
        <w:t>Az általános biztonságossági profil a psoriasisban, arthritis psoriaticában</w:t>
      </w:r>
      <w:r w:rsidR="00051EAD">
        <w:rPr>
          <w:bCs/>
          <w:lang w:bidi="hu-HU"/>
        </w:rPr>
        <w:t>,</w:t>
      </w:r>
      <w:r w:rsidR="002E636B" w:rsidRPr="002E636B">
        <w:rPr>
          <w:bCs/>
          <w:lang w:bidi="hu-HU"/>
        </w:rPr>
        <w:t xml:space="preserve"> Crohn</w:t>
      </w:r>
      <w:r w:rsidR="002E636B" w:rsidRPr="002E636B">
        <w:rPr>
          <w:bCs/>
          <w:lang w:bidi="hu-HU"/>
        </w:rPr>
        <w:noBreakHyphen/>
        <w:t xml:space="preserve">betegségben </w:t>
      </w:r>
      <w:r w:rsidR="00051EAD">
        <w:t>és colitis ulcerosában</w:t>
      </w:r>
      <w:r w:rsidR="00051EAD" w:rsidRPr="002E636B">
        <w:rPr>
          <w:bCs/>
          <w:lang w:bidi="hu-HU"/>
        </w:rPr>
        <w:t xml:space="preserve"> </w:t>
      </w:r>
      <w:r w:rsidR="002E636B" w:rsidRPr="002E636B">
        <w:rPr>
          <w:bCs/>
          <w:lang w:bidi="hu-HU"/>
        </w:rPr>
        <w:t>szenvedő betegeknél hasonló volt.</w:t>
      </w:r>
    </w:p>
    <w:p w14:paraId="5D53FC65" w14:textId="77777777" w:rsidR="00CD2B05" w:rsidRPr="00DD27D4" w:rsidRDefault="00CD2B05">
      <w:pPr>
        <w:rPr>
          <w:bCs/>
        </w:rPr>
      </w:pPr>
    </w:p>
    <w:p w14:paraId="7A068C59" w14:textId="77777777" w:rsidR="007705ED" w:rsidRPr="0026134B" w:rsidRDefault="007705ED" w:rsidP="000308D0">
      <w:pPr>
        <w:keepNext/>
        <w:rPr>
          <w:bCs/>
          <w:u w:val="single"/>
        </w:rPr>
      </w:pPr>
      <w:r w:rsidRPr="0026134B">
        <w:rPr>
          <w:bCs/>
          <w:u w:val="single"/>
        </w:rPr>
        <w:t>A mellékhatások táblázatos felsorolása</w:t>
      </w:r>
    </w:p>
    <w:p w14:paraId="517A8E5E" w14:textId="29932AE7" w:rsidR="0035139E" w:rsidRPr="00F52F0F" w:rsidRDefault="0035139E" w:rsidP="00A37108">
      <w:pPr>
        <w:widowControl w:val="0"/>
        <w:rPr>
          <w:bCs/>
          <w:lang w:bidi="hu-HU"/>
        </w:rPr>
      </w:pPr>
      <w:r w:rsidRPr="00DD27D4">
        <w:rPr>
          <w:bCs/>
        </w:rPr>
        <w:t xml:space="preserve">Az alább ismertetett biztonságossági adatok </w:t>
      </w:r>
      <w:r>
        <w:rPr>
          <w:bCs/>
        </w:rPr>
        <w:t>6710 (4135 </w:t>
      </w:r>
      <w:r w:rsidRPr="00DD27D4">
        <w:rPr>
          <w:bCs/>
        </w:rPr>
        <w:t>psoriasisban és/vagy arthritis psoriaticában</w:t>
      </w:r>
      <w:r>
        <w:rPr>
          <w:bCs/>
        </w:rPr>
        <w:t>,</w:t>
      </w:r>
      <w:r w:rsidRPr="00310D8C">
        <w:rPr>
          <w:bCs/>
        </w:rPr>
        <w:t xml:space="preserve"> 1749</w:t>
      </w:r>
      <w:r>
        <w:rPr>
          <w:bCs/>
        </w:rPr>
        <w:t> </w:t>
      </w:r>
      <w:r w:rsidRPr="00310D8C">
        <w:rPr>
          <w:bCs/>
        </w:rPr>
        <w:t>Crohn</w:t>
      </w:r>
      <w:r>
        <w:rPr>
          <w:bCs/>
        </w:rPr>
        <w:noBreakHyphen/>
      </w:r>
      <w:r w:rsidRPr="00310D8C">
        <w:rPr>
          <w:bCs/>
        </w:rPr>
        <w:t xml:space="preserve">betegségben </w:t>
      </w:r>
      <w:r>
        <w:t>és 826</w:t>
      </w:r>
      <w:r>
        <w:rPr>
          <w:bCs/>
        </w:rPr>
        <w:t> </w:t>
      </w:r>
      <w:r>
        <w:t xml:space="preserve">colitis ulcerosában </w:t>
      </w:r>
      <w:r w:rsidRPr="00DD27D4">
        <w:rPr>
          <w:bCs/>
        </w:rPr>
        <w:t>szenvedő</w:t>
      </w:r>
      <w:r>
        <w:rPr>
          <w:bCs/>
        </w:rPr>
        <w:t>)</w:t>
      </w:r>
      <w:r w:rsidRPr="00DD27D4">
        <w:rPr>
          <w:bCs/>
        </w:rPr>
        <w:t xml:space="preserve"> </w:t>
      </w:r>
      <w:r>
        <w:rPr>
          <w:bCs/>
        </w:rPr>
        <w:t>beteg</w:t>
      </w:r>
      <w:r w:rsidRPr="00DD27D4">
        <w:rPr>
          <w:bCs/>
        </w:rPr>
        <w:t xml:space="preserve"> </w:t>
      </w:r>
      <w:r>
        <w:rPr>
          <w:bCs/>
        </w:rPr>
        <w:t>bevonásával végzett 14,</w:t>
      </w:r>
      <w:r w:rsidRPr="00DD27D4">
        <w:rPr>
          <w:bCs/>
        </w:rPr>
        <w:t xml:space="preserve"> II</w:t>
      </w:r>
      <w:r>
        <w:rPr>
          <w:bCs/>
        </w:rPr>
        <w:t>. fázisú</w:t>
      </w:r>
      <w:r w:rsidRPr="00DD27D4">
        <w:rPr>
          <w:bCs/>
        </w:rPr>
        <w:t xml:space="preserve"> és III</w:t>
      </w:r>
      <w:r>
        <w:rPr>
          <w:bCs/>
        </w:rPr>
        <w:t xml:space="preserve">. fázisú vizsgálat felnőtt </w:t>
      </w:r>
      <w:r w:rsidRPr="00DD27D4">
        <w:rPr>
          <w:bCs/>
        </w:rPr>
        <w:t>betege</w:t>
      </w:r>
      <w:r>
        <w:rPr>
          <w:bCs/>
        </w:rPr>
        <w:t>inek</w:t>
      </w:r>
      <w:r w:rsidRPr="00DD27D4">
        <w:rPr>
          <w:bCs/>
        </w:rPr>
        <w:t xml:space="preserve"> </w:t>
      </w:r>
      <w:r>
        <w:rPr>
          <w:bCs/>
        </w:rPr>
        <w:t>usztekinumab-expozícióját tükrözik</w:t>
      </w:r>
      <w:r w:rsidRPr="00DD27D4">
        <w:rPr>
          <w:bCs/>
        </w:rPr>
        <w:t xml:space="preserve">. </w:t>
      </w:r>
      <w:r w:rsidRPr="00D843A1">
        <w:rPr>
          <w:bCs/>
        </w:rPr>
        <w:t xml:space="preserve">Ebbe beletartoznak a psoriasisban, arthritis psoriaticában, Crohn-betegségben vagy colitis ulcerosában szenvedő betegek bevonásával végzett klinikai vizsgálatok kontrollos és nem kontrollos periódusaiban történt legalább 6 hónapos (4577 beteg) és a legalább 1 éves (3648 beteg) STELARA-expozíciók is. </w:t>
      </w:r>
      <w:r w:rsidRPr="00D843A1">
        <w:rPr>
          <w:bCs/>
          <w:lang w:bidi="hu-HU"/>
        </w:rPr>
        <w:t>2194</w:t>
      </w:r>
      <w:r>
        <w:rPr>
          <w:bCs/>
          <w:lang w:bidi="hu-HU"/>
        </w:rPr>
        <w:t xml:space="preserve">, </w:t>
      </w:r>
      <w:r w:rsidRPr="00310D8C">
        <w:rPr>
          <w:bCs/>
          <w:lang w:bidi="hu-HU"/>
        </w:rPr>
        <w:t>psoriasisban, Crohn</w:t>
      </w:r>
      <w:r>
        <w:rPr>
          <w:bCs/>
          <w:lang w:bidi="hu-HU"/>
        </w:rPr>
        <w:noBreakHyphen/>
      </w:r>
      <w:r w:rsidRPr="00310D8C">
        <w:rPr>
          <w:bCs/>
          <w:lang w:bidi="hu-HU"/>
        </w:rPr>
        <w:t xml:space="preserve">betegségben </w:t>
      </w:r>
      <w:r>
        <w:t>vagy colitis ulcerosában</w:t>
      </w:r>
      <w:r w:rsidRPr="00310D8C">
        <w:rPr>
          <w:bCs/>
          <w:lang w:bidi="hu-HU"/>
        </w:rPr>
        <w:t xml:space="preserve"> szenvedő beteg </w:t>
      </w:r>
      <w:r>
        <w:rPr>
          <w:bCs/>
          <w:lang w:bidi="hu-HU"/>
        </w:rPr>
        <w:t>esetében az expozíció</w:t>
      </w:r>
      <w:r w:rsidRPr="00310D8C">
        <w:rPr>
          <w:bCs/>
          <w:lang w:bidi="hu-HU"/>
        </w:rPr>
        <w:t xml:space="preserve"> legalább 4</w:t>
      </w:r>
      <w:r>
        <w:rPr>
          <w:bCs/>
          <w:lang w:bidi="hu-HU"/>
        </w:rPr>
        <w:t xml:space="preserve"> év volt, míg 1148, </w:t>
      </w:r>
      <w:r w:rsidRPr="00310D8C">
        <w:rPr>
          <w:bCs/>
          <w:lang w:bidi="hu-HU"/>
        </w:rPr>
        <w:t>psoriasisban</w:t>
      </w:r>
      <w:r>
        <w:rPr>
          <w:bCs/>
          <w:lang w:bidi="hu-HU"/>
        </w:rPr>
        <w:t xml:space="preserve"> vagy</w:t>
      </w:r>
      <w:r w:rsidRPr="00310D8C">
        <w:rPr>
          <w:bCs/>
          <w:lang w:bidi="hu-HU"/>
        </w:rPr>
        <w:t xml:space="preserve"> Crohn</w:t>
      </w:r>
      <w:r>
        <w:rPr>
          <w:bCs/>
          <w:lang w:bidi="hu-HU"/>
        </w:rPr>
        <w:noBreakHyphen/>
      </w:r>
      <w:r w:rsidRPr="00310D8C">
        <w:rPr>
          <w:bCs/>
          <w:lang w:bidi="hu-HU"/>
        </w:rPr>
        <w:t xml:space="preserve">betegségben szenvedő beteg </w:t>
      </w:r>
      <w:r>
        <w:rPr>
          <w:bCs/>
          <w:lang w:bidi="hu-HU"/>
        </w:rPr>
        <w:t>esetében az expozíció legalább 5 év volt.</w:t>
      </w:r>
    </w:p>
    <w:p w14:paraId="75414027" w14:textId="77777777" w:rsidR="00127A70" w:rsidRPr="00DD27D4" w:rsidRDefault="00127A70" w:rsidP="003E44C0"/>
    <w:p w14:paraId="63470077" w14:textId="02013CDA" w:rsidR="00127A70" w:rsidRPr="00DD27D4" w:rsidRDefault="00127A70" w:rsidP="00384F59">
      <w:r w:rsidRPr="00DD27D4">
        <w:rPr>
          <w:bCs/>
        </w:rPr>
        <w:t xml:space="preserve">A </w:t>
      </w:r>
      <w:r w:rsidR="007711AE">
        <w:rPr>
          <w:bCs/>
        </w:rPr>
        <w:t xml:space="preserve">felnőttkori </w:t>
      </w:r>
      <w:r w:rsidRPr="00DD27D4">
        <w:rPr>
          <w:bCs/>
        </w:rPr>
        <w:t>psoriasis</w:t>
      </w:r>
      <w:r w:rsidR="004319C3">
        <w:rPr>
          <w:bCs/>
        </w:rPr>
        <w:t>ban,</w:t>
      </w:r>
      <w:r w:rsidR="00C3423C" w:rsidRPr="00DD27D4">
        <w:rPr>
          <w:bCs/>
        </w:rPr>
        <w:t xml:space="preserve"> arthritis</w:t>
      </w:r>
      <w:r w:rsidR="00A667B8" w:rsidRPr="00DD27D4">
        <w:rPr>
          <w:bCs/>
        </w:rPr>
        <w:t xml:space="preserve"> psoriatic</w:t>
      </w:r>
      <w:r w:rsidR="004319C3" w:rsidRPr="004319C3">
        <w:rPr>
          <w:bCs/>
        </w:rPr>
        <w:t>ában</w:t>
      </w:r>
      <w:r w:rsidR="00E95B34">
        <w:rPr>
          <w:bCs/>
          <w:lang w:bidi="hu-HU"/>
        </w:rPr>
        <w:t>,</w:t>
      </w:r>
      <w:r w:rsidR="004319C3" w:rsidRPr="004319C3">
        <w:rPr>
          <w:bCs/>
          <w:lang w:bidi="hu-HU"/>
        </w:rPr>
        <w:t xml:space="preserve"> Crohn</w:t>
      </w:r>
      <w:r w:rsidR="004319C3" w:rsidRPr="004319C3">
        <w:rPr>
          <w:bCs/>
          <w:lang w:bidi="hu-HU"/>
        </w:rPr>
        <w:noBreakHyphen/>
        <w:t xml:space="preserve">betegségben </w:t>
      </w:r>
      <w:r w:rsidR="00E95B34">
        <w:t>és colitis ulcerosában</w:t>
      </w:r>
      <w:r w:rsidR="00E95B34" w:rsidRPr="004319C3">
        <w:rPr>
          <w:bCs/>
          <w:lang w:bidi="hu-HU"/>
        </w:rPr>
        <w:t xml:space="preserve"> </w:t>
      </w:r>
      <w:r w:rsidR="004319C3" w:rsidRPr="004319C3">
        <w:rPr>
          <w:bCs/>
          <w:lang w:bidi="hu-HU"/>
        </w:rPr>
        <w:t>végzett</w:t>
      </w:r>
      <w:r w:rsidRPr="00DD27D4">
        <w:rPr>
          <w:bCs/>
        </w:rPr>
        <w:t xml:space="preserve"> klinikai vizsgálatokból származó</w:t>
      </w:r>
      <w:r w:rsidR="006F3202" w:rsidRPr="00DD27D4">
        <w:rPr>
          <w:bCs/>
        </w:rPr>
        <w:t>,</w:t>
      </w:r>
      <w:r w:rsidRPr="00DD27D4">
        <w:rPr>
          <w:bCs/>
        </w:rPr>
        <w:t xml:space="preserve"> </w:t>
      </w:r>
      <w:r w:rsidR="0092033D" w:rsidRPr="00DD27D4">
        <w:rPr>
          <w:bCs/>
        </w:rPr>
        <w:t>illetve</w:t>
      </w:r>
      <w:r w:rsidR="00C429D4" w:rsidRPr="00DD27D4">
        <w:rPr>
          <w:bCs/>
        </w:rPr>
        <w:t xml:space="preserve"> a forgalomba hozatalt követő</w:t>
      </w:r>
      <w:r w:rsidR="006F3202" w:rsidRPr="00DD27D4">
        <w:rPr>
          <w:bCs/>
        </w:rPr>
        <w:t>en</w:t>
      </w:r>
      <w:r w:rsidR="0092033D" w:rsidRPr="00DD27D4">
        <w:rPr>
          <w:bCs/>
        </w:rPr>
        <w:t xml:space="preserve"> </w:t>
      </w:r>
      <w:r w:rsidR="006F3202" w:rsidRPr="00DD27D4">
        <w:rPr>
          <w:bCs/>
        </w:rPr>
        <w:t>szerzett tapasztalatok</w:t>
      </w:r>
      <w:r w:rsidR="0092033D" w:rsidRPr="00DD27D4">
        <w:rPr>
          <w:bCs/>
        </w:rPr>
        <w:t xml:space="preserve"> </w:t>
      </w:r>
      <w:r w:rsidR="006F3202" w:rsidRPr="00DD27D4">
        <w:rPr>
          <w:bCs/>
        </w:rPr>
        <w:t>alapján</w:t>
      </w:r>
      <w:r w:rsidR="0092033D" w:rsidRPr="00DD27D4">
        <w:rPr>
          <w:bCs/>
        </w:rPr>
        <w:t xml:space="preserve"> </w:t>
      </w:r>
      <w:r w:rsidR="00C429D4" w:rsidRPr="00DD27D4">
        <w:rPr>
          <w:bCs/>
        </w:rPr>
        <w:t xml:space="preserve">jelentett </w:t>
      </w:r>
      <w:r w:rsidRPr="00DD27D4">
        <w:rPr>
          <w:bCs/>
        </w:rPr>
        <w:t>mellékhatásokat a</w:t>
      </w:r>
      <w:ins w:id="640" w:author="translator" w:date="2026-04-29T22:19:00Z">
        <w:del w:id="641" w:author="HU LOC 3.1" w:date="2026-06-02T13:58:00Z">
          <w:r w:rsidR="00312D56" w:rsidDel="000F323F">
            <w:rPr>
              <w:bCs/>
            </w:rPr>
            <w:delText>z</w:delText>
          </w:r>
        </w:del>
      </w:ins>
      <w:r w:rsidRPr="00DD27D4">
        <w:rPr>
          <w:bCs/>
        </w:rPr>
        <w:t xml:space="preserve"> </w:t>
      </w:r>
      <w:del w:id="642" w:author="translator" w:date="2026-04-29T22:19:00Z">
        <w:r w:rsidR="001A211B" w:rsidDel="00312D56">
          <w:rPr>
            <w:bCs/>
          </w:rPr>
          <w:delText>4</w:delText>
        </w:r>
      </w:del>
      <w:ins w:id="643" w:author="translator" w:date="2026-04-29T22:19:00Z">
        <w:del w:id="644" w:author="HU LOC 3.1" w:date="2026-06-02T13:58:00Z">
          <w:r w:rsidR="00312D56" w:rsidDel="000F323F">
            <w:rPr>
              <w:bCs/>
            </w:rPr>
            <w:delText>5</w:delText>
          </w:r>
        </w:del>
      </w:ins>
      <w:ins w:id="645" w:author="HU LOC 3.1" w:date="2026-06-02T13:58:00Z">
        <w:r w:rsidR="000F323F">
          <w:rPr>
            <w:bCs/>
          </w:rPr>
          <w:t>4</w:t>
        </w:r>
      </w:ins>
      <w:r w:rsidRPr="00DD27D4">
        <w:rPr>
          <w:bCs/>
        </w:rPr>
        <w:t>.</w:t>
      </w:r>
      <w:r w:rsidR="00EA11C1">
        <w:rPr>
          <w:bCs/>
        </w:rPr>
        <w:t> </w:t>
      </w:r>
      <w:r w:rsidRPr="00DD27D4">
        <w:rPr>
          <w:bCs/>
        </w:rPr>
        <w:t xml:space="preserve">táblázat </w:t>
      </w:r>
      <w:r w:rsidR="00C3423C" w:rsidRPr="00DD27D4">
        <w:rPr>
          <w:bCs/>
        </w:rPr>
        <w:t>sorolja fel</w:t>
      </w:r>
      <w:r w:rsidRPr="00DD27D4">
        <w:rPr>
          <w:bCs/>
        </w:rPr>
        <w:t>. A mellékhatások szervrendszerenként és gyakoriság szerint vannak csoportosítva a következő megállapodás szerint: nagyon gyakori (</w:t>
      </w:r>
      <w:r w:rsidR="003E44C0">
        <w:rPr>
          <w:bCs/>
        </w:rPr>
        <w:t>≥ </w:t>
      </w:r>
      <w:r w:rsidRPr="00DD27D4">
        <w:rPr>
          <w:bCs/>
        </w:rPr>
        <w:t xml:space="preserve">1/10), gyakori </w:t>
      </w:r>
      <w:r w:rsidRPr="00DD27D4">
        <w:rPr>
          <w:bCs/>
        </w:rPr>
        <w:lastRenderedPageBreak/>
        <w:t>(</w:t>
      </w:r>
      <w:r w:rsidR="003E44C0">
        <w:rPr>
          <w:bCs/>
        </w:rPr>
        <w:t>≥ </w:t>
      </w:r>
      <w:r w:rsidRPr="00DD27D4">
        <w:rPr>
          <w:bCs/>
        </w:rPr>
        <w:t xml:space="preserve">1/100 </w:t>
      </w:r>
      <w:r w:rsidR="00D7477E">
        <w:rPr>
          <w:bCs/>
        </w:rPr>
        <w:t>–</w:t>
      </w:r>
      <w:r w:rsidRPr="00DD27D4">
        <w:rPr>
          <w:bCs/>
        </w:rPr>
        <w:t xml:space="preserve"> </w:t>
      </w:r>
      <w:r w:rsidR="003E44C0">
        <w:rPr>
          <w:bCs/>
        </w:rPr>
        <w:t>&lt; </w:t>
      </w:r>
      <w:r w:rsidRPr="00DD27D4">
        <w:rPr>
          <w:bCs/>
        </w:rPr>
        <w:t>1/10), nem gyakori (</w:t>
      </w:r>
      <w:r w:rsidR="003E44C0">
        <w:rPr>
          <w:bCs/>
        </w:rPr>
        <w:t>≥ </w:t>
      </w:r>
      <w:r w:rsidRPr="00DD27D4">
        <w:rPr>
          <w:bCs/>
        </w:rPr>
        <w:t xml:space="preserve">1/1000 </w:t>
      </w:r>
      <w:r w:rsidR="00D7477E">
        <w:rPr>
          <w:bCs/>
        </w:rPr>
        <w:t>–</w:t>
      </w:r>
      <w:r w:rsidRPr="00DD27D4">
        <w:rPr>
          <w:bCs/>
        </w:rPr>
        <w:t xml:space="preserve"> </w:t>
      </w:r>
      <w:r w:rsidR="003E44C0">
        <w:rPr>
          <w:bCs/>
        </w:rPr>
        <w:t>&lt; </w:t>
      </w:r>
      <w:r w:rsidRPr="00DD27D4">
        <w:rPr>
          <w:bCs/>
        </w:rPr>
        <w:t>1/100), ritka (</w:t>
      </w:r>
      <w:r w:rsidR="003E44C0">
        <w:rPr>
          <w:bCs/>
        </w:rPr>
        <w:t>≥ </w:t>
      </w:r>
      <w:r w:rsidRPr="00DD27D4">
        <w:rPr>
          <w:bCs/>
        </w:rPr>
        <w:t xml:space="preserve">1/10 000 </w:t>
      </w:r>
      <w:r w:rsidR="00D7477E">
        <w:rPr>
          <w:bCs/>
        </w:rPr>
        <w:t>–</w:t>
      </w:r>
      <w:r w:rsidRPr="00DD27D4">
        <w:rPr>
          <w:bCs/>
        </w:rPr>
        <w:t xml:space="preserve"> </w:t>
      </w:r>
      <w:r w:rsidR="003E44C0">
        <w:rPr>
          <w:bCs/>
        </w:rPr>
        <w:t>&lt; </w:t>
      </w:r>
      <w:r w:rsidRPr="00DD27D4">
        <w:rPr>
          <w:bCs/>
        </w:rPr>
        <w:t xml:space="preserve">1/1000), </w:t>
      </w:r>
      <w:r w:rsidRPr="00DD27D4">
        <w:rPr>
          <w:szCs w:val="22"/>
        </w:rPr>
        <w:t>nagyon ritka (</w:t>
      </w:r>
      <w:r w:rsidR="003E44C0">
        <w:t>&lt; </w:t>
      </w:r>
      <w:r w:rsidRPr="00DD27D4">
        <w:rPr>
          <w:szCs w:val="22"/>
        </w:rPr>
        <w:t xml:space="preserve">1/10 000), </w:t>
      </w:r>
      <w:r w:rsidRPr="00DD27D4">
        <w:rPr>
          <w:bCs/>
        </w:rPr>
        <w:t>nem ismert (</w:t>
      </w:r>
      <w:r w:rsidR="00C04E82">
        <w:rPr>
          <w:bCs/>
        </w:rPr>
        <w:t xml:space="preserve">a gyakoriság </w:t>
      </w:r>
      <w:r w:rsidRPr="00DD27D4">
        <w:rPr>
          <w:bCs/>
        </w:rPr>
        <w:t xml:space="preserve">a rendelkezésre álló adatokból nem állapítható meg). </w:t>
      </w:r>
      <w:r w:rsidRPr="00DD27D4">
        <w:t>Az egyes gyakorisági kategóriákon belül a mellékhatások csökkenő súlyosság szerint kerülnek megadásra.</w:t>
      </w:r>
    </w:p>
    <w:p w14:paraId="35E9CF70" w14:textId="77777777" w:rsidR="00127A70" w:rsidRPr="00DD27D4" w:rsidRDefault="00127A70">
      <w:pPr>
        <w:rPr>
          <w:bCs/>
        </w:rPr>
      </w:pPr>
    </w:p>
    <w:p w14:paraId="65C7DF57" w14:textId="1F16FBA6" w:rsidR="00127A70" w:rsidRPr="00DD27D4" w:rsidRDefault="001A211B" w:rsidP="007A47A3">
      <w:pPr>
        <w:keepNext/>
        <w:tabs>
          <w:tab w:val="clear" w:pos="567"/>
          <w:tab w:val="left" w:pos="1276"/>
        </w:tabs>
        <w:rPr>
          <w:i/>
          <w:iCs/>
        </w:rPr>
      </w:pPr>
      <w:del w:id="646" w:author="translator" w:date="2026-04-29T22:19:00Z">
        <w:r w:rsidDel="00312D56">
          <w:rPr>
            <w:i/>
            <w:iCs/>
          </w:rPr>
          <w:delText>4</w:delText>
        </w:r>
      </w:del>
      <w:ins w:id="647" w:author="translator" w:date="2026-04-29T22:19:00Z">
        <w:del w:id="648" w:author="HU LOC 3.1" w:date="2026-06-02T13:58:00Z">
          <w:r w:rsidR="00312D56" w:rsidDel="000F323F">
            <w:rPr>
              <w:i/>
              <w:iCs/>
            </w:rPr>
            <w:delText>5</w:delText>
          </w:r>
        </w:del>
      </w:ins>
      <w:ins w:id="649" w:author="HU LOC 3.1" w:date="2026-06-02T13:58:00Z">
        <w:r w:rsidR="000F323F">
          <w:rPr>
            <w:i/>
            <w:iCs/>
          </w:rPr>
          <w:t>4</w:t>
        </w:r>
      </w:ins>
      <w:r w:rsidR="00127A70" w:rsidRPr="00DD27D4">
        <w:rPr>
          <w:i/>
          <w:iCs/>
        </w:rPr>
        <w:t>.</w:t>
      </w:r>
      <w:r w:rsidR="00485F8E">
        <w:rPr>
          <w:i/>
          <w:iCs/>
        </w:rPr>
        <w:t> </w:t>
      </w:r>
      <w:r w:rsidR="00127A70" w:rsidRPr="00DD27D4">
        <w:rPr>
          <w:i/>
          <w:iCs/>
        </w:rPr>
        <w:t>táblázat</w:t>
      </w:r>
      <w:r w:rsidR="00AA64BB">
        <w:rPr>
          <w:i/>
          <w:iCs/>
        </w:rPr>
        <w:t>:</w:t>
      </w:r>
      <w:r w:rsidR="00127A70" w:rsidRPr="00DD27D4">
        <w:rPr>
          <w:i/>
          <w:iCs/>
        </w:rPr>
        <w:tab/>
        <w:t>A mellékhatás</w:t>
      </w:r>
      <w:r w:rsidR="00C429D4" w:rsidRPr="00DD27D4">
        <w:rPr>
          <w:i/>
          <w:iCs/>
        </w:rPr>
        <w:t>ok</w:t>
      </w:r>
      <w:r w:rsidR="00127A70" w:rsidRPr="00DD27D4">
        <w:rPr>
          <w:i/>
          <w:iCs/>
        </w:rPr>
        <w:t xml:space="preserve"> </w:t>
      </w:r>
      <w:r w:rsidR="004732ED" w:rsidRPr="00DD27D4">
        <w:rPr>
          <w:i/>
          <w:iCs/>
        </w:rPr>
        <w:t>felsorolása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0"/>
        <w:gridCol w:w="5242"/>
      </w:tblGrid>
      <w:tr w:rsidR="00127A70" w:rsidRPr="00DD27D4" w14:paraId="7437E9CC" w14:textId="77777777" w:rsidTr="00651610">
        <w:trPr>
          <w:cantSplit/>
          <w:jc w:val="center"/>
        </w:trPr>
        <w:tc>
          <w:tcPr>
            <w:tcW w:w="3830" w:type="dxa"/>
          </w:tcPr>
          <w:p w14:paraId="3FCFFCC6" w14:textId="77777777" w:rsidR="00127A70" w:rsidRPr="00DD27D4" w:rsidRDefault="00127A70" w:rsidP="000308D0">
            <w:pPr>
              <w:keepNext/>
              <w:rPr>
                <w:b/>
                <w:bCs/>
              </w:rPr>
            </w:pPr>
            <w:r w:rsidRPr="00DD27D4">
              <w:rPr>
                <w:b/>
                <w:bCs/>
              </w:rPr>
              <w:t>Szervrendszer</w:t>
            </w:r>
          </w:p>
        </w:tc>
        <w:tc>
          <w:tcPr>
            <w:tcW w:w="5242" w:type="dxa"/>
          </w:tcPr>
          <w:p w14:paraId="29210E8C" w14:textId="77777777" w:rsidR="00127A70" w:rsidRPr="00DD27D4" w:rsidRDefault="00127A70" w:rsidP="000308D0">
            <w:pPr>
              <w:keepNext/>
              <w:rPr>
                <w:b/>
                <w:bCs/>
              </w:rPr>
            </w:pPr>
            <w:r w:rsidRPr="00DD27D4">
              <w:rPr>
                <w:b/>
                <w:bCs/>
              </w:rPr>
              <w:t>Gyakoriság: mellékhatás</w:t>
            </w:r>
          </w:p>
        </w:tc>
      </w:tr>
      <w:tr w:rsidR="00127A70" w:rsidRPr="00DD27D4" w14:paraId="1FF32E53" w14:textId="77777777" w:rsidTr="00651610">
        <w:trPr>
          <w:cantSplit/>
          <w:jc w:val="center"/>
        </w:trPr>
        <w:tc>
          <w:tcPr>
            <w:tcW w:w="3830" w:type="dxa"/>
          </w:tcPr>
          <w:p w14:paraId="20112841" w14:textId="77777777" w:rsidR="00127A70" w:rsidRPr="00DD27D4" w:rsidRDefault="00127A70" w:rsidP="005A2316">
            <w:r w:rsidRPr="00DD27D4">
              <w:t>Fertőző betegségek és parazitafertőzések</w:t>
            </w:r>
          </w:p>
        </w:tc>
        <w:tc>
          <w:tcPr>
            <w:tcW w:w="5242" w:type="dxa"/>
          </w:tcPr>
          <w:p w14:paraId="4D4203E1" w14:textId="77777777" w:rsidR="00127A70" w:rsidRPr="00DD27D4" w:rsidRDefault="00127A70" w:rsidP="005A2316">
            <w:r w:rsidRPr="00DD27D4">
              <w:t>Gyakori:</w:t>
            </w:r>
            <w:r w:rsidR="005E42E0" w:rsidRPr="00DD27D4">
              <w:t xml:space="preserve"> </w:t>
            </w:r>
            <w:r w:rsidRPr="00DD27D4">
              <w:t>felső légúti fertőzés</w:t>
            </w:r>
            <w:r w:rsidR="004732ED" w:rsidRPr="00DD27D4">
              <w:t>, nasopharyngitis</w:t>
            </w:r>
            <w:r w:rsidR="00E95B34">
              <w:t>, sinusitis</w:t>
            </w:r>
          </w:p>
          <w:p w14:paraId="789BA667" w14:textId="77777777" w:rsidR="001272AD" w:rsidRPr="00DD27D4" w:rsidRDefault="001272AD" w:rsidP="005A2316">
            <w:r w:rsidRPr="00DD27D4">
              <w:t xml:space="preserve">Nem gyakori: </w:t>
            </w:r>
            <w:r w:rsidR="004732ED" w:rsidRPr="00DD27D4">
              <w:t xml:space="preserve">cellulitis, </w:t>
            </w:r>
            <w:r w:rsidR="004319C3" w:rsidRPr="00DD27D4">
              <w:t xml:space="preserve">fogak fertőzései, </w:t>
            </w:r>
            <w:r w:rsidRPr="00DD27D4">
              <w:t>herpes zoster</w:t>
            </w:r>
            <w:r w:rsidR="004732ED" w:rsidRPr="00DD27D4">
              <w:t xml:space="preserve">, </w:t>
            </w:r>
            <w:r w:rsidR="002870AA">
              <w:t xml:space="preserve">alsó légúti fertőzés, </w:t>
            </w:r>
            <w:r w:rsidR="004732ED" w:rsidRPr="00DD27D4">
              <w:t>vírusos felső légúti fertőzés</w:t>
            </w:r>
            <w:r w:rsidR="004319C3" w:rsidRPr="004319C3">
              <w:rPr>
                <w:lang w:bidi="hu-HU"/>
              </w:rPr>
              <w:t>, vulvovaginalis mycoticus infekció</w:t>
            </w:r>
          </w:p>
          <w:p w14:paraId="064BAB31" w14:textId="77777777" w:rsidR="00AF1B83" w:rsidRPr="00DD27D4" w:rsidRDefault="00AF1B83" w:rsidP="005A2316"/>
        </w:tc>
      </w:tr>
      <w:tr w:rsidR="00C429D4" w:rsidRPr="00DD27D4" w14:paraId="0D5A59B0" w14:textId="77777777" w:rsidTr="00651610">
        <w:trPr>
          <w:cantSplit/>
          <w:jc w:val="center"/>
        </w:trPr>
        <w:tc>
          <w:tcPr>
            <w:tcW w:w="3830" w:type="dxa"/>
          </w:tcPr>
          <w:p w14:paraId="4F44F07B" w14:textId="77777777" w:rsidR="00C429D4" w:rsidRPr="00DD27D4" w:rsidRDefault="00C429D4" w:rsidP="005A2316">
            <w:r w:rsidRPr="00DD27D4">
              <w:t>Immunrendszeri betegségek és tünetek</w:t>
            </w:r>
          </w:p>
        </w:tc>
        <w:tc>
          <w:tcPr>
            <w:tcW w:w="5242" w:type="dxa"/>
          </w:tcPr>
          <w:p w14:paraId="22CA7FB8" w14:textId="77777777" w:rsidR="00C429D4" w:rsidRPr="00DD27D4" w:rsidRDefault="004B142B" w:rsidP="005A2316">
            <w:r w:rsidRPr="00DD27D4">
              <w:t>Nem g</w:t>
            </w:r>
            <w:r w:rsidR="00C429D4" w:rsidRPr="00DD27D4">
              <w:t xml:space="preserve">yakori: túlérzékenységi reakciók (beleértve a bőrkiütést, </w:t>
            </w:r>
            <w:r w:rsidR="0092033D" w:rsidRPr="00DD27D4">
              <w:t>urticariát</w:t>
            </w:r>
            <w:r w:rsidR="00C429D4" w:rsidRPr="00DD27D4">
              <w:t>)</w:t>
            </w:r>
          </w:p>
          <w:p w14:paraId="4D9271F0" w14:textId="77777777" w:rsidR="00C429D4" w:rsidRPr="00DD27D4" w:rsidRDefault="00C429D4" w:rsidP="005A2316">
            <w:r w:rsidRPr="00DD27D4">
              <w:t xml:space="preserve">Ritka: súlyos </w:t>
            </w:r>
            <w:r w:rsidR="001272AD" w:rsidRPr="00DD27D4">
              <w:t xml:space="preserve">túlérzékenységi </w:t>
            </w:r>
            <w:r w:rsidRPr="00DD27D4">
              <w:t>reakciók (beleértve az ana</w:t>
            </w:r>
            <w:r w:rsidR="0092033D" w:rsidRPr="00DD27D4">
              <w:t>ph</w:t>
            </w:r>
            <w:r w:rsidR="00A62DBB" w:rsidRPr="00DD27D4">
              <w:t>ylaxiát és angiooedemát)</w:t>
            </w:r>
          </w:p>
          <w:p w14:paraId="0629D198" w14:textId="77777777" w:rsidR="00AF1B83" w:rsidRPr="00DD27D4" w:rsidRDefault="00AF1B83" w:rsidP="005A2316"/>
        </w:tc>
      </w:tr>
      <w:tr w:rsidR="00127A70" w:rsidRPr="00DD27D4" w14:paraId="0E9E4305" w14:textId="77777777" w:rsidTr="00651610">
        <w:trPr>
          <w:cantSplit/>
          <w:jc w:val="center"/>
        </w:trPr>
        <w:tc>
          <w:tcPr>
            <w:tcW w:w="3830" w:type="dxa"/>
          </w:tcPr>
          <w:p w14:paraId="5E2F6185" w14:textId="77777777" w:rsidR="00127A70" w:rsidRPr="00DD27D4" w:rsidRDefault="00127A70" w:rsidP="005A2316">
            <w:r w:rsidRPr="00DD27D4">
              <w:t>Pszichiátriai kórképek</w:t>
            </w:r>
          </w:p>
        </w:tc>
        <w:tc>
          <w:tcPr>
            <w:tcW w:w="5242" w:type="dxa"/>
          </w:tcPr>
          <w:p w14:paraId="5ABD0814" w14:textId="77777777" w:rsidR="00127A70" w:rsidRPr="00DD27D4" w:rsidRDefault="004B142B" w:rsidP="005A2316">
            <w:r w:rsidRPr="00DD27D4">
              <w:t>Nem g</w:t>
            </w:r>
            <w:r w:rsidR="00127A70" w:rsidRPr="00DD27D4">
              <w:t>yakori: depresszió</w:t>
            </w:r>
          </w:p>
          <w:p w14:paraId="20EBBC29" w14:textId="77777777" w:rsidR="00AF1B83" w:rsidRPr="00DD27D4" w:rsidRDefault="00AF1B83" w:rsidP="005A2316"/>
        </w:tc>
      </w:tr>
      <w:tr w:rsidR="00127A70" w:rsidRPr="00DD27D4" w14:paraId="0B6C49B1" w14:textId="77777777" w:rsidTr="00651610">
        <w:trPr>
          <w:cantSplit/>
          <w:jc w:val="center"/>
        </w:trPr>
        <w:tc>
          <w:tcPr>
            <w:tcW w:w="3830" w:type="dxa"/>
          </w:tcPr>
          <w:p w14:paraId="687DCD4A" w14:textId="77777777" w:rsidR="00127A70" w:rsidRPr="00DD27D4" w:rsidRDefault="00127A70" w:rsidP="005A2316">
            <w:r w:rsidRPr="00DD27D4">
              <w:t>Idegrendszeri betegségek és tünetek</w:t>
            </w:r>
          </w:p>
        </w:tc>
        <w:tc>
          <w:tcPr>
            <w:tcW w:w="5242" w:type="dxa"/>
          </w:tcPr>
          <w:p w14:paraId="3D396BBF" w14:textId="77777777" w:rsidR="00127A70" w:rsidRPr="00DD27D4" w:rsidRDefault="00127A70" w:rsidP="005A2316">
            <w:r w:rsidRPr="00DD27D4">
              <w:t>Gyakori: szédülés, fejfájás</w:t>
            </w:r>
          </w:p>
          <w:p w14:paraId="5EE74C63" w14:textId="77777777" w:rsidR="00936336" w:rsidRPr="00DD27D4" w:rsidRDefault="00702354" w:rsidP="005A2316">
            <w:r w:rsidRPr="00DD27D4">
              <w:t>Nem gyakori</w:t>
            </w:r>
            <w:r w:rsidR="00936336" w:rsidRPr="00DD27D4">
              <w:t>: facialis paresis</w:t>
            </w:r>
          </w:p>
          <w:p w14:paraId="6A6A4F2C" w14:textId="77777777" w:rsidR="00AF1B83" w:rsidRPr="00DD27D4" w:rsidRDefault="00AF1B83" w:rsidP="005A2316"/>
        </w:tc>
      </w:tr>
      <w:tr w:rsidR="00127A70" w:rsidRPr="00DD27D4" w14:paraId="65916D96" w14:textId="77777777" w:rsidTr="00651610">
        <w:trPr>
          <w:cantSplit/>
          <w:jc w:val="center"/>
        </w:trPr>
        <w:tc>
          <w:tcPr>
            <w:tcW w:w="3830" w:type="dxa"/>
          </w:tcPr>
          <w:p w14:paraId="2CADBFC0" w14:textId="7D2747FF" w:rsidR="00AF1B83" w:rsidRPr="00DD27D4" w:rsidRDefault="00127A70" w:rsidP="00585517">
            <w:r w:rsidRPr="00DD27D4">
              <w:t>Légzőrendszeri, mellkasi és mediastinalis betegségek és tünetek</w:t>
            </w:r>
          </w:p>
        </w:tc>
        <w:tc>
          <w:tcPr>
            <w:tcW w:w="5242" w:type="dxa"/>
          </w:tcPr>
          <w:p w14:paraId="20A1EF7C" w14:textId="77777777" w:rsidR="00702354" w:rsidRPr="00DD27D4" w:rsidRDefault="00127A70" w:rsidP="005A2316">
            <w:r w:rsidRPr="00DD27D4">
              <w:t xml:space="preserve">Gyakori: </w:t>
            </w:r>
            <w:r w:rsidR="00702354" w:rsidRPr="00DD27D4">
              <w:t>oro</w:t>
            </w:r>
            <w:r w:rsidRPr="00DD27D4">
              <w:t>pharyngealis fájdalom</w:t>
            </w:r>
          </w:p>
          <w:p w14:paraId="7F6D2D80" w14:textId="77777777" w:rsidR="00AF1B83" w:rsidRDefault="00702354" w:rsidP="005A2316">
            <w:r w:rsidRPr="00DD27D4">
              <w:t>Nem gyakori:</w:t>
            </w:r>
            <w:r w:rsidR="005E42E0" w:rsidRPr="00DD27D4">
              <w:t xml:space="preserve"> </w:t>
            </w:r>
            <w:r w:rsidR="00127A70" w:rsidRPr="00DD27D4">
              <w:t>orrdugulás</w:t>
            </w:r>
          </w:p>
          <w:p w14:paraId="1A779651" w14:textId="77777777" w:rsidR="00F141DC" w:rsidRDefault="00F141DC" w:rsidP="00F141DC">
            <w:r>
              <w:t>Ritka: all</w:t>
            </w:r>
            <w:r w:rsidR="002B486F">
              <w:t>e</w:t>
            </w:r>
            <w:r>
              <w:t>rgiás alveolitis, eosinophil pneumonia</w:t>
            </w:r>
          </w:p>
          <w:p w14:paraId="78CE5CFE" w14:textId="77777777" w:rsidR="00651610" w:rsidRDefault="00651610" w:rsidP="00651610">
            <w:r>
              <w:t>Nagyon ritka: organizáló pneumonia*</w:t>
            </w:r>
          </w:p>
          <w:p w14:paraId="1FD265A0" w14:textId="77777777" w:rsidR="00F141DC" w:rsidRPr="00DD27D4" w:rsidRDefault="00F141DC" w:rsidP="005A2316"/>
        </w:tc>
      </w:tr>
      <w:tr w:rsidR="00127A70" w:rsidRPr="00DD27D4" w14:paraId="46FAC239" w14:textId="77777777" w:rsidTr="00651610">
        <w:trPr>
          <w:cantSplit/>
          <w:jc w:val="center"/>
        </w:trPr>
        <w:tc>
          <w:tcPr>
            <w:tcW w:w="3830" w:type="dxa"/>
          </w:tcPr>
          <w:p w14:paraId="1725F1C1" w14:textId="77777777" w:rsidR="00127A70" w:rsidRPr="00DD27D4" w:rsidRDefault="00127A70" w:rsidP="005A2316">
            <w:r w:rsidRPr="00DD27D4">
              <w:t>Emésztőrendszeri betegségek és tünetek</w:t>
            </w:r>
          </w:p>
        </w:tc>
        <w:tc>
          <w:tcPr>
            <w:tcW w:w="5242" w:type="dxa"/>
          </w:tcPr>
          <w:p w14:paraId="25B83FEC" w14:textId="77777777" w:rsidR="00127A70" w:rsidRPr="00DD27D4" w:rsidRDefault="00127A70" w:rsidP="005A2316">
            <w:r w:rsidRPr="00DD27D4">
              <w:t>Gyakori: hasmenés</w:t>
            </w:r>
            <w:r w:rsidR="00702354" w:rsidRPr="00DD27D4">
              <w:t>, hányinger</w:t>
            </w:r>
            <w:r w:rsidR="004319C3">
              <w:t>, hányás</w:t>
            </w:r>
          </w:p>
          <w:p w14:paraId="28790D2A" w14:textId="77777777" w:rsidR="00AF1B83" w:rsidRPr="00DD27D4" w:rsidRDefault="00AF1B83" w:rsidP="005A2316"/>
        </w:tc>
      </w:tr>
      <w:tr w:rsidR="00127A70" w:rsidRPr="00DD27D4" w14:paraId="639CCF3A" w14:textId="77777777" w:rsidTr="00651610">
        <w:trPr>
          <w:cantSplit/>
          <w:jc w:val="center"/>
        </w:trPr>
        <w:tc>
          <w:tcPr>
            <w:tcW w:w="3830" w:type="dxa"/>
          </w:tcPr>
          <w:p w14:paraId="1CF9E6DE" w14:textId="77777777" w:rsidR="00127A70" w:rsidRPr="00DD27D4" w:rsidRDefault="00127A70" w:rsidP="005A2316">
            <w:r w:rsidRPr="00DD27D4">
              <w:t>A bőr és a bőr</w:t>
            </w:r>
            <w:r w:rsidR="00117C3F" w:rsidRPr="00DD27D4">
              <w:t xml:space="preserve"> </w:t>
            </w:r>
            <w:r w:rsidRPr="00DD27D4">
              <w:t>alatti szövet betegségei és tünetei</w:t>
            </w:r>
          </w:p>
        </w:tc>
        <w:tc>
          <w:tcPr>
            <w:tcW w:w="5242" w:type="dxa"/>
          </w:tcPr>
          <w:p w14:paraId="3A1A842D" w14:textId="77777777" w:rsidR="005E42E0" w:rsidRPr="00DD27D4" w:rsidRDefault="00127A70" w:rsidP="005A2316">
            <w:r w:rsidRPr="00DD27D4">
              <w:t>Gyakori: viszketés</w:t>
            </w:r>
          </w:p>
          <w:p w14:paraId="264D8EA9" w14:textId="77777777" w:rsidR="00AF1B83" w:rsidRDefault="00702354" w:rsidP="005A2316">
            <w:r w:rsidRPr="00DD27D4">
              <w:t>Nem gyakori: psoriasis pustulosa</w:t>
            </w:r>
            <w:r w:rsidR="006026E7">
              <w:t>, bőrhámlás,</w:t>
            </w:r>
            <w:r w:rsidR="004319C3">
              <w:t xml:space="preserve"> acne</w:t>
            </w:r>
          </w:p>
          <w:p w14:paraId="0866BAD8" w14:textId="15F96934" w:rsidR="006026E7" w:rsidRDefault="006026E7" w:rsidP="005A2316">
            <w:r>
              <w:t>Rit</w:t>
            </w:r>
            <w:r w:rsidR="00DF0F55">
              <w:t>k</w:t>
            </w:r>
            <w:r>
              <w:t>a: exf</w:t>
            </w:r>
            <w:r w:rsidR="00DF0F55">
              <w:t>o</w:t>
            </w:r>
            <w:r>
              <w:t>liatív dermatitis</w:t>
            </w:r>
            <w:r w:rsidR="00883E9D">
              <w:t>, hypersensitiv vasculitis</w:t>
            </w:r>
          </w:p>
          <w:p w14:paraId="1C45A937" w14:textId="4F8C88EE" w:rsidR="004742B7" w:rsidRPr="00DD27D4" w:rsidRDefault="004742B7" w:rsidP="005A2316">
            <w:r>
              <w:t xml:space="preserve">Nagyon ritka: </w:t>
            </w:r>
            <w:r w:rsidR="001E1D5C">
              <w:t>b</w:t>
            </w:r>
            <w:r>
              <w:t>ullosus pemphigoid</w:t>
            </w:r>
            <w:r w:rsidR="00812499">
              <w:t>, cutan lupus erythematosus</w:t>
            </w:r>
          </w:p>
          <w:p w14:paraId="681AB4F3" w14:textId="77777777" w:rsidR="00702354" w:rsidRPr="00DD27D4" w:rsidRDefault="00702354" w:rsidP="005A2316"/>
        </w:tc>
      </w:tr>
      <w:tr w:rsidR="00127A70" w:rsidRPr="00DD27D4" w14:paraId="23C20DF1" w14:textId="77777777" w:rsidTr="00651610">
        <w:trPr>
          <w:cantSplit/>
          <w:jc w:val="center"/>
        </w:trPr>
        <w:tc>
          <w:tcPr>
            <w:tcW w:w="3830" w:type="dxa"/>
          </w:tcPr>
          <w:p w14:paraId="13E89D5C" w14:textId="670203EF" w:rsidR="00D83B6D" w:rsidRPr="00DD27D4" w:rsidRDefault="00127A70" w:rsidP="00585517">
            <w:r w:rsidRPr="00DD27D4">
              <w:t>A csont-</w:t>
            </w:r>
            <w:r w:rsidR="00993BFE" w:rsidRPr="00DD27D4">
              <w:t xml:space="preserve"> és </w:t>
            </w:r>
            <w:r w:rsidRPr="00DD27D4">
              <w:t>izomrendszer</w:t>
            </w:r>
            <w:r w:rsidR="00993BFE" w:rsidRPr="00DD27D4">
              <w:t>, valamint</w:t>
            </w:r>
            <w:r w:rsidRPr="00DD27D4">
              <w:t xml:space="preserve"> a kötőszövet betegségei és tünetei</w:t>
            </w:r>
          </w:p>
        </w:tc>
        <w:tc>
          <w:tcPr>
            <w:tcW w:w="5242" w:type="dxa"/>
          </w:tcPr>
          <w:p w14:paraId="5DE97E07" w14:textId="4C3A61AD" w:rsidR="00127A70" w:rsidRDefault="00127A70" w:rsidP="005A2316">
            <w:r w:rsidRPr="00DD27D4">
              <w:t>Gyakori: hátfájdalom, myalgia</w:t>
            </w:r>
            <w:r w:rsidR="00936336" w:rsidRPr="00DD27D4">
              <w:t>, arthralgia</w:t>
            </w:r>
          </w:p>
          <w:p w14:paraId="76C21178" w14:textId="4D988371" w:rsidR="00812499" w:rsidRPr="00DD27D4" w:rsidRDefault="00812499" w:rsidP="005A2316">
            <w:r>
              <w:t xml:space="preserve">Nagyon ritka: </w:t>
            </w:r>
            <w:r w:rsidR="008A3AF4">
              <w:t>l</w:t>
            </w:r>
            <w:r>
              <w:t>upus</w:t>
            </w:r>
            <w:r>
              <w:noBreakHyphen/>
              <w:t>szerű szindróma</w:t>
            </w:r>
          </w:p>
          <w:p w14:paraId="6194C7CE" w14:textId="77777777" w:rsidR="00AF1B83" w:rsidRPr="00DD27D4" w:rsidRDefault="00AF1B83" w:rsidP="005A2316"/>
        </w:tc>
      </w:tr>
      <w:tr w:rsidR="00127A70" w:rsidRPr="00DD27D4" w14:paraId="1DFC365A" w14:textId="77777777" w:rsidTr="00087AA7">
        <w:trPr>
          <w:cantSplit/>
          <w:jc w:val="center"/>
        </w:trPr>
        <w:tc>
          <w:tcPr>
            <w:tcW w:w="3830" w:type="dxa"/>
            <w:tcBorders>
              <w:bottom w:val="single" w:sz="4" w:space="0" w:color="auto"/>
            </w:tcBorders>
          </w:tcPr>
          <w:p w14:paraId="669DA3CD" w14:textId="77777777" w:rsidR="00127A70" w:rsidRPr="00DD27D4" w:rsidRDefault="00127A70" w:rsidP="005A2316">
            <w:r w:rsidRPr="00DD27D4">
              <w:t>Általános tünetek, az alkalmazás helyén fellépő reakciók</w:t>
            </w:r>
          </w:p>
        </w:tc>
        <w:tc>
          <w:tcPr>
            <w:tcW w:w="5242" w:type="dxa"/>
            <w:tcBorders>
              <w:bottom w:val="single" w:sz="4" w:space="0" w:color="auto"/>
            </w:tcBorders>
          </w:tcPr>
          <w:p w14:paraId="48A1D3BA" w14:textId="77777777" w:rsidR="00127A70" w:rsidRPr="00DD27D4" w:rsidRDefault="00127A70" w:rsidP="005A2316">
            <w:r w:rsidRPr="00DD27D4">
              <w:t>Gyakori: fáradtság, az injekció helyén fellépő erythema</w:t>
            </w:r>
            <w:r w:rsidR="00077020" w:rsidRPr="00DD27D4">
              <w:t>, fájdalom</w:t>
            </w:r>
            <w:r w:rsidR="005E42E0" w:rsidRPr="00DD27D4">
              <w:t xml:space="preserve"> az injekció helyén</w:t>
            </w:r>
          </w:p>
          <w:p w14:paraId="034461C3" w14:textId="77777777" w:rsidR="00127A70" w:rsidRPr="00DD27D4" w:rsidRDefault="00127A70" w:rsidP="005A2316">
            <w:r w:rsidRPr="00DD27D4">
              <w:t xml:space="preserve">Nem gyakori: az injekció helyén fellépő reakciók (beleértve a </w:t>
            </w:r>
            <w:r w:rsidR="00077020" w:rsidRPr="00DD27D4">
              <w:t>vérzést</w:t>
            </w:r>
            <w:r w:rsidRPr="00DD27D4">
              <w:t xml:space="preserve">, </w:t>
            </w:r>
            <w:r w:rsidR="00077020" w:rsidRPr="00DD27D4">
              <w:t xml:space="preserve">véraláfutást, indurációt </w:t>
            </w:r>
            <w:r w:rsidRPr="00DD27D4">
              <w:t>duzzanatot</w:t>
            </w:r>
            <w:r w:rsidR="00077020" w:rsidRPr="00DD27D4">
              <w:t xml:space="preserve"> és </w:t>
            </w:r>
            <w:r w:rsidRPr="00DD27D4">
              <w:t>viszketést)</w:t>
            </w:r>
            <w:r w:rsidR="000D66B2" w:rsidRPr="004319C3">
              <w:rPr>
                <w:lang w:bidi="hu-HU"/>
              </w:rPr>
              <w:t>, gyengeség</w:t>
            </w:r>
          </w:p>
          <w:p w14:paraId="71672B7C" w14:textId="77777777" w:rsidR="00AF1B83" w:rsidRPr="00DD27D4" w:rsidRDefault="00AF1B83" w:rsidP="005A2316"/>
        </w:tc>
      </w:tr>
      <w:tr w:rsidR="00183245" w:rsidRPr="00DD27D4" w14:paraId="6252E05C" w14:textId="77777777" w:rsidTr="00087AA7">
        <w:trPr>
          <w:cantSplit/>
          <w:jc w:val="center"/>
        </w:trPr>
        <w:tc>
          <w:tcPr>
            <w:tcW w:w="9072" w:type="dxa"/>
            <w:gridSpan w:val="2"/>
            <w:tcBorders>
              <w:left w:val="nil"/>
              <w:bottom w:val="nil"/>
              <w:right w:val="nil"/>
            </w:tcBorders>
          </w:tcPr>
          <w:p w14:paraId="6FBDE04D" w14:textId="77777777" w:rsidR="00183245" w:rsidRPr="00DD27D4" w:rsidRDefault="00183245" w:rsidP="00087AA7">
            <w:pPr>
              <w:ind w:left="284" w:hanging="284"/>
            </w:pPr>
            <w:r>
              <w:rPr>
                <w:bCs/>
                <w:sz w:val="18"/>
                <w:szCs w:val="18"/>
              </w:rPr>
              <w:t>*</w:t>
            </w:r>
            <w:r>
              <w:rPr>
                <w:bCs/>
                <w:sz w:val="18"/>
                <w:szCs w:val="18"/>
              </w:rPr>
              <w:tab/>
              <w:t>Lásd 4.4 pont, Szisztémás és légzőrendszeri túlérzékenységi reakciók.</w:t>
            </w:r>
          </w:p>
        </w:tc>
      </w:tr>
    </w:tbl>
    <w:p w14:paraId="207602F7" w14:textId="77777777" w:rsidR="00127A70" w:rsidRPr="00DD27D4" w:rsidRDefault="00127A70" w:rsidP="003E44C0"/>
    <w:p w14:paraId="6A5C7387" w14:textId="55979B8B" w:rsidR="00C9543F" w:rsidRPr="00DD27D4" w:rsidRDefault="00C9543F" w:rsidP="000308D0">
      <w:pPr>
        <w:keepNext/>
        <w:rPr>
          <w:u w:val="single"/>
        </w:rPr>
      </w:pPr>
      <w:r w:rsidRPr="00DD27D4">
        <w:rPr>
          <w:u w:val="single"/>
        </w:rPr>
        <w:t>Kiválasztott mellékhatások leírása</w:t>
      </w:r>
    </w:p>
    <w:p w14:paraId="7CB26759" w14:textId="77777777" w:rsidR="002639D6" w:rsidRDefault="002639D6" w:rsidP="000308D0">
      <w:pPr>
        <w:keepNext/>
        <w:rPr>
          <w:u w:val="single"/>
        </w:rPr>
      </w:pPr>
    </w:p>
    <w:p w14:paraId="77C8EBEA" w14:textId="79E90D5B" w:rsidR="00127A70" w:rsidRPr="007A47A3" w:rsidRDefault="00127A70" w:rsidP="000308D0">
      <w:pPr>
        <w:keepNext/>
        <w:rPr>
          <w:i/>
          <w:iCs/>
          <w:u w:val="single"/>
        </w:rPr>
      </w:pPr>
      <w:r w:rsidRPr="007A47A3">
        <w:rPr>
          <w:i/>
          <w:iCs/>
          <w:u w:val="single"/>
        </w:rPr>
        <w:t>Fertőzések</w:t>
      </w:r>
    </w:p>
    <w:p w14:paraId="720F6318" w14:textId="77777777" w:rsidR="00127A70" w:rsidRPr="00DD27D4" w:rsidRDefault="003F1224" w:rsidP="00384F59">
      <w:pPr>
        <w:rPr>
          <w:bCs/>
        </w:rPr>
      </w:pPr>
      <w:r w:rsidRPr="00DD27D4">
        <w:rPr>
          <w:bCs/>
        </w:rPr>
        <w:t>Psoriasisban</w:t>
      </w:r>
      <w:r w:rsidR="00ED3462">
        <w:rPr>
          <w:bCs/>
        </w:rPr>
        <w:t>,</w:t>
      </w:r>
      <w:r w:rsidRPr="00DD27D4">
        <w:rPr>
          <w:bCs/>
        </w:rPr>
        <w:t xml:space="preserve"> arthritis psoriaticában</w:t>
      </w:r>
      <w:r w:rsidR="00E95B34">
        <w:rPr>
          <w:bCs/>
          <w:lang w:bidi="hu-HU"/>
        </w:rPr>
        <w:t>,</w:t>
      </w:r>
      <w:r w:rsidR="00ED3462" w:rsidRPr="00ED3462">
        <w:rPr>
          <w:bCs/>
          <w:lang w:bidi="hu-HU"/>
        </w:rPr>
        <w:t xml:space="preserve"> Crohn</w:t>
      </w:r>
      <w:r w:rsidR="00ED3462" w:rsidRPr="00ED3462">
        <w:rPr>
          <w:bCs/>
          <w:lang w:bidi="hu-HU"/>
        </w:rPr>
        <w:noBreakHyphen/>
        <w:t>betegségben</w:t>
      </w:r>
      <w:r w:rsidR="00ED3462" w:rsidRPr="00ED3462">
        <w:rPr>
          <w:bCs/>
        </w:rPr>
        <w:t xml:space="preserve"> </w:t>
      </w:r>
      <w:r w:rsidR="00E95B34">
        <w:t>és colitis ulcerosában</w:t>
      </w:r>
      <w:r w:rsidR="00E95B34" w:rsidRPr="00DD27D4">
        <w:rPr>
          <w:bCs/>
        </w:rPr>
        <w:t xml:space="preserve"> </w:t>
      </w:r>
      <w:r w:rsidRPr="00DD27D4">
        <w:rPr>
          <w:bCs/>
        </w:rPr>
        <w:t xml:space="preserve">szenvedő </w:t>
      </w:r>
      <w:r w:rsidR="00127A70" w:rsidRPr="00DD27D4">
        <w:rPr>
          <w:bCs/>
        </w:rPr>
        <w:t xml:space="preserve">betegek </w:t>
      </w:r>
      <w:r w:rsidRPr="00DD27D4">
        <w:rPr>
          <w:bCs/>
        </w:rPr>
        <w:t>placebo</w:t>
      </w:r>
      <w:r w:rsidR="00127A70" w:rsidRPr="00DD27D4">
        <w:rPr>
          <w:bCs/>
        </w:rPr>
        <w:t xml:space="preserve">kontrollos vizsgálataiban a fertőzés vagy súlyos fertőzés aránya hasonló volt az usztekinumabbal, illetve a placebóval kezelt betegek körében. </w:t>
      </w:r>
      <w:r w:rsidR="006D11E2">
        <w:rPr>
          <w:bCs/>
        </w:rPr>
        <w:t>E</w:t>
      </w:r>
      <w:r w:rsidR="00E95B34">
        <w:rPr>
          <w:bCs/>
        </w:rPr>
        <w:t>zeknek a</w:t>
      </w:r>
      <w:r w:rsidR="00127A70" w:rsidRPr="00DD27D4">
        <w:rPr>
          <w:bCs/>
        </w:rPr>
        <w:t xml:space="preserve"> klinikai </w:t>
      </w:r>
      <w:r w:rsidR="00E95B34" w:rsidRPr="00DD27D4">
        <w:rPr>
          <w:bCs/>
        </w:rPr>
        <w:t>vizsgálat</w:t>
      </w:r>
      <w:r w:rsidR="00E95B34">
        <w:rPr>
          <w:bCs/>
        </w:rPr>
        <w:t>ok</w:t>
      </w:r>
      <w:r w:rsidR="00E95B34" w:rsidRPr="00DD27D4">
        <w:rPr>
          <w:bCs/>
        </w:rPr>
        <w:t xml:space="preserve">nak </w:t>
      </w:r>
      <w:r w:rsidR="00E95B34">
        <w:rPr>
          <w:bCs/>
        </w:rPr>
        <w:t xml:space="preserve">a </w:t>
      </w:r>
      <w:r w:rsidR="00127A70" w:rsidRPr="00DD27D4">
        <w:rPr>
          <w:bCs/>
        </w:rPr>
        <w:t>placebokontrollos szakaszában a fertőzés aránya 1,</w:t>
      </w:r>
      <w:r w:rsidR="00E95B34">
        <w:rPr>
          <w:bCs/>
        </w:rPr>
        <w:t>36</w:t>
      </w:r>
      <w:r w:rsidR="00E95B34" w:rsidRPr="00DD27D4">
        <w:rPr>
          <w:bCs/>
        </w:rPr>
        <w:t> </w:t>
      </w:r>
      <w:r w:rsidR="00127A70" w:rsidRPr="00DD27D4">
        <w:rPr>
          <w:bCs/>
        </w:rPr>
        <w:t>utánkövetési betegév volt az usztekinumabbal kezelt betegeknél, illetve 1,</w:t>
      </w:r>
      <w:r w:rsidR="00E95B34">
        <w:rPr>
          <w:bCs/>
        </w:rPr>
        <w:t>34</w:t>
      </w:r>
      <w:r w:rsidR="00E95B34" w:rsidRPr="00DD27D4">
        <w:rPr>
          <w:bCs/>
        </w:rPr>
        <w:t xml:space="preserve"> </w:t>
      </w:r>
      <w:r w:rsidR="00127A70" w:rsidRPr="00DD27D4">
        <w:rPr>
          <w:bCs/>
        </w:rPr>
        <w:t>a placebóval kezelt betegeknél. Súlyos fertőzések 0,</w:t>
      </w:r>
      <w:r w:rsidR="00ED3462" w:rsidRPr="00DD27D4">
        <w:rPr>
          <w:bCs/>
        </w:rPr>
        <w:t>0</w:t>
      </w:r>
      <w:r w:rsidR="00ED3462">
        <w:rPr>
          <w:bCs/>
        </w:rPr>
        <w:t>3</w:t>
      </w:r>
      <w:r w:rsidR="00ED3462" w:rsidRPr="00DD27D4">
        <w:rPr>
          <w:bCs/>
        </w:rPr>
        <w:t> </w:t>
      </w:r>
      <w:r w:rsidR="00127A70" w:rsidRPr="00DD27D4">
        <w:rPr>
          <w:bCs/>
        </w:rPr>
        <w:t xml:space="preserve">utánkövetési betegévenkénti </w:t>
      </w:r>
      <w:r w:rsidR="00ED3462" w:rsidRPr="00ED3462">
        <w:rPr>
          <w:bCs/>
        </w:rPr>
        <w:t xml:space="preserve">gyakorisági aránnyal </w:t>
      </w:r>
      <w:r w:rsidR="00127A70" w:rsidRPr="00DD27D4">
        <w:rPr>
          <w:bCs/>
        </w:rPr>
        <w:t>fordultak elő az usztekinumabbal kezelt betegeknél (</w:t>
      </w:r>
      <w:r w:rsidR="00E95B34">
        <w:rPr>
          <w:bCs/>
        </w:rPr>
        <w:t>30</w:t>
      </w:r>
      <w:r w:rsidR="00E95B34" w:rsidRPr="00DD27D4">
        <w:rPr>
          <w:bCs/>
        </w:rPr>
        <w:t> </w:t>
      </w:r>
      <w:r w:rsidR="00127A70" w:rsidRPr="00DD27D4">
        <w:rPr>
          <w:bCs/>
        </w:rPr>
        <w:t xml:space="preserve">súlyos fertőzés </w:t>
      </w:r>
      <w:r w:rsidR="00E95B34">
        <w:rPr>
          <w:bCs/>
        </w:rPr>
        <w:t>930</w:t>
      </w:r>
      <w:r w:rsidR="00E95B34" w:rsidRPr="00DD27D4">
        <w:rPr>
          <w:bCs/>
        </w:rPr>
        <w:t> </w:t>
      </w:r>
      <w:r w:rsidR="00127A70" w:rsidRPr="00DD27D4">
        <w:rPr>
          <w:bCs/>
        </w:rPr>
        <w:t>utánkövetési betegévenként) illetve 0,</w:t>
      </w:r>
      <w:r w:rsidR="00ED3462" w:rsidRPr="00DD27D4">
        <w:rPr>
          <w:bCs/>
        </w:rPr>
        <w:t>0</w:t>
      </w:r>
      <w:r w:rsidR="00ED3462">
        <w:rPr>
          <w:bCs/>
        </w:rPr>
        <w:t>3</w:t>
      </w:r>
      <w:r w:rsidR="00ED3462" w:rsidRPr="00DD27D4">
        <w:rPr>
          <w:bCs/>
        </w:rPr>
        <w:t xml:space="preserve"> </w:t>
      </w:r>
      <w:r w:rsidR="00127A70" w:rsidRPr="00DD27D4">
        <w:rPr>
          <w:bCs/>
        </w:rPr>
        <w:t>gyakorisággal a placebóval kezelt betegeknél (</w:t>
      </w:r>
      <w:r w:rsidR="00E95B34">
        <w:rPr>
          <w:bCs/>
        </w:rPr>
        <w:t>15</w:t>
      </w:r>
      <w:r w:rsidR="00E95B34" w:rsidRPr="00DD27D4">
        <w:rPr>
          <w:bCs/>
        </w:rPr>
        <w:t> </w:t>
      </w:r>
      <w:r w:rsidR="00127A70" w:rsidRPr="00DD27D4">
        <w:rPr>
          <w:bCs/>
        </w:rPr>
        <w:t xml:space="preserve">súlyos fertőzés </w:t>
      </w:r>
      <w:r w:rsidR="00E95B34">
        <w:rPr>
          <w:bCs/>
        </w:rPr>
        <w:t>434</w:t>
      </w:r>
      <w:r w:rsidR="00E95B34" w:rsidRPr="00DD27D4">
        <w:rPr>
          <w:bCs/>
        </w:rPr>
        <w:t> </w:t>
      </w:r>
      <w:r w:rsidR="00127A70" w:rsidRPr="00DD27D4">
        <w:rPr>
          <w:bCs/>
        </w:rPr>
        <w:t>utánkövetési betegévenként) (lásd 4.4</w:t>
      </w:r>
      <w:r w:rsidR="003E44C0">
        <w:rPr>
          <w:bCs/>
        </w:rPr>
        <w:t> pont</w:t>
      </w:r>
      <w:r w:rsidR="00127A70" w:rsidRPr="00DD27D4">
        <w:rPr>
          <w:bCs/>
        </w:rPr>
        <w:t>).</w:t>
      </w:r>
    </w:p>
    <w:p w14:paraId="53598FEC" w14:textId="77777777" w:rsidR="00127A70" w:rsidRPr="00DD27D4" w:rsidRDefault="00127A70" w:rsidP="00384F59">
      <w:pPr>
        <w:rPr>
          <w:bCs/>
        </w:rPr>
      </w:pPr>
    </w:p>
    <w:p w14:paraId="2DF3227C" w14:textId="0735C510" w:rsidR="00127A70" w:rsidRPr="00DD27D4" w:rsidRDefault="00127A70" w:rsidP="00384F59">
      <w:pPr>
        <w:rPr>
          <w:bCs/>
        </w:rPr>
      </w:pPr>
      <w:r w:rsidRPr="00DD27D4">
        <w:rPr>
          <w:bCs/>
        </w:rPr>
        <w:lastRenderedPageBreak/>
        <w:t>A psoriasis</w:t>
      </w:r>
      <w:r w:rsidR="00ED3462">
        <w:rPr>
          <w:bCs/>
        </w:rPr>
        <w:t>ban,</w:t>
      </w:r>
      <w:r w:rsidR="00864324" w:rsidRPr="00DD27D4">
        <w:rPr>
          <w:bCs/>
        </w:rPr>
        <w:t xml:space="preserve"> arthritis psoriatic</w:t>
      </w:r>
      <w:r w:rsidR="00ED3462" w:rsidRPr="00ED3462">
        <w:rPr>
          <w:bCs/>
        </w:rPr>
        <w:t>ában</w:t>
      </w:r>
      <w:r w:rsidR="00E95B34">
        <w:rPr>
          <w:bCs/>
        </w:rPr>
        <w:t>,</w:t>
      </w:r>
      <w:r w:rsidR="00ED3462" w:rsidRPr="00ED3462">
        <w:rPr>
          <w:bCs/>
          <w:lang w:bidi="hu-HU"/>
        </w:rPr>
        <w:t xml:space="preserve"> Crohn</w:t>
      </w:r>
      <w:r w:rsidR="00ED3462" w:rsidRPr="00ED3462">
        <w:rPr>
          <w:bCs/>
          <w:lang w:bidi="hu-HU"/>
        </w:rPr>
        <w:noBreakHyphen/>
        <w:t xml:space="preserve">betegségben </w:t>
      </w:r>
      <w:r w:rsidR="00E95B34">
        <w:t>és colitis ulcerosában</w:t>
      </w:r>
      <w:r w:rsidR="00E95B34" w:rsidRPr="00ED3462">
        <w:rPr>
          <w:bCs/>
          <w:lang w:bidi="hu-HU"/>
        </w:rPr>
        <w:t xml:space="preserve"> </w:t>
      </w:r>
      <w:r w:rsidR="00ED3462" w:rsidRPr="00ED3462">
        <w:rPr>
          <w:bCs/>
          <w:lang w:bidi="hu-HU"/>
        </w:rPr>
        <w:t>végzett</w:t>
      </w:r>
      <w:r w:rsidR="00864324" w:rsidRPr="00DD27D4">
        <w:rPr>
          <w:bCs/>
        </w:rPr>
        <w:t xml:space="preserve"> </w:t>
      </w:r>
      <w:r w:rsidRPr="00DD27D4">
        <w:rPr>
          <w:bCs/>
        </w:rPr>
        <w:t xml:space="preserve">klinikai vizsgálatok kontrollos és nem kontrollos </w:t>
      </w:r>
      <w:r w:rsidR="00864324" w:rsidRPr="00DD27D4">
        <w:rPr>
          <w:bCs/>
        </w:rPr>
        <w:t>időszakaiban</w:t>
      </w:r>
      <w:r w:rsidR="00491827" w:rsidRPr="00DD27D4">
        <w:rPr>
          <w:bCs/>
        </w:rPr>
        <w:t>,</w:t>
      </w:r>
      <w:r w:rsidR="00864324" w:rsidRPr="00DD27D4">
        <w:rPr>
          <w:bCs/>
        </w:rPr>
        <w:t xml:space="preserve"> </w:t>
      </w:r>
      <w:r w:rsidR="0035139E" w:rsidRPr="00DD27D4">
        <w:rPr>
          <w:bCs/>
        </w:rPr>
        <w:t xml:space="preserve">melyek </w:t>
      </w:r>
      <w:r w:rsidR="0035139E">
        <w:rPr>
          <w:bCs/>
        </w:rPr>
        <w:t>15 227</w:t>
      </w:r>
      <w:r w:rsidR="0035139E" w:rsidRPr="00DD27D4">
        <w:rPr>
          <w:bCs/>
        </w:rPr>
        <w:t xml:space="preserve"> betegévnyi </w:t>
      </w:r>
      <w:r w:rsidR="0035139E">
        <w:rPr>
          <w:bCs/>
        </w:rPr>
        <w:t>usztekinumab-</w:t>
      </w:r>
      <w:r w:rsidR="0035139E" w:rsidRPr="00DD27D4">
        <w:rPr>
          <w:bCs/>
        </w:rPr>
        <w:t xml:space="preserve">expozíciót jelentenek </w:t>
      </w:r>
      <w:r w:rsidR="0035139E">
        <w:rPr>
          <w:bCs/>
        </w:rPr>
        <w:t>6710 </w:t>
      </w:r>
      <w:r w:rsidR="0035139E" w:rsidRPr="00DD27D4">
        <w:rPr>
          <w:bCs/>
        </w:rPr>
        <w:t>beteg esetében</w:t>
      </w:r>
      <w:r w:rsidR="0035139E">
        <w:rPr>
          <w:bCs/>
        </w:rPr>
        <w:t>,</w:t>
      </w:r>
      <w:r w:rsidR="0035139E" w:rsidRPr="00DD27D4">
        <w:rPr>
          <w:bCs/>
        </w:rPr>
        <w:t xml:space="preserve"> az utánkövetés </w:t>
      </w:r>
      <w:r w:rsidR="0035139E">
        <w:rPr>
          <w:bCs/>
        </w:rPr>
        <w:t>medián időtartama 1,2 év</w:t>
      </w:r>
      <w:r w:rsidR="0035139E" w:rsidRPr="00DD27D4">
        <w:rPr>
          <w:bCs/>
        </w:rPr>
        <w:t xml:space="preserve"> volt; </w:t>
      </w:r>
      <w:r w:rsidR="0035139E">
        <w:rPr>
          <w:bCs/>
        </w:rPr>
        <w:t>1,7 év</w:t>
      </w:r>
      <w:r w:rsidR="0035139E" w:rsidRPr="00DD27D4">
        <w:rPr>
          <w:bCs/>
        </w:rPr>
        <w:t xml:space="preserve"> </w:t>
      </w:r>
      <w:r w:rsidR="0035139E">
        <w:rPr>
          <w:bCs/>
        </w:rPr>
        <w:t xml:space="preserve">a </w:t>
      </w:r>
      <w:r w:rsidR="0035139E">
        <w:t>psoriasissal járó betegségben</w:t>
      </w:r>
      <w:r w:rsidR="0035139E" w:rsidRPr="00DD27D4" w:rsidDel="00C36536">
        <w:rPr>
          <w:bCs/>
        </w:rPr>
        <w:t xml:space="preserve"> </w:t>
      </w:r>
      <w:r w:rsidR="0035139E">
        <w:rPr>
          <w:bCs/>
        </w:rPr>
        <w:t>végzett</w:t>
      </w:r>
      <w:r w:rsidR="0035139E" w:rsidRPr="00DD27D4">
        <w:rPr>
          <w:bCs/>
        </w:rPr>
        <w:t xml:space="preserve"> vizsgálatok esetében</w:t>
      </w:r>
      <w:r w:rsidR="0035139E">
        <w:rPr>
          <w:bCs/>
        </w:rPr>
        <w:t>,</w:t>
      </w:r>
      <w:r w:rsidR="0035139E" w:rsidRPr="00DD27D4">
        <w:rPr>
          <w:bCs/>
        </w:rPr>
        <w:t xml:space="preserve"> </w:t>
      </w:r>
      <w:r w:rsidR="0035139E">
        <w:rPr>
          <w:bCs/>
        </w:rPr>
        <w:t xml:space="preserve">0,6 év a </w:t>
      </w:r>
      <w:r w:rsidR="0035139E" w:rsidRPr="00A03CD7">
        <w:rPr>
          <w:bCs/>
          <w:lang w:bidi="hu-HU"/>
        </w:rPr>
        <w:t>Crohn</w:t>
      </w:r>
      <w:r w:rsidR="0035139E">
        <w:rPr>
          <w:bCs/>
          <w:lang w:bidi="hu-HU"/>
        </w:rPr>
        <w:noBreakHyphen/>
      </w:r>
      <w:r w:rsidR="0035139E" w:rsidRPr="00A03CD7">
        <w:rPr>
          <w:bCs/>
          <w:lang w:bidi="hu-HU"/>
        </w:rPr>
        <w:t>betegségben végzett vizsgálatok</w:t>
      </w:r>
      <w:r w:rsidR="0035139E">
        <w:rPr>
          <w:bCs/>
          <w:lang w:bidi="hu-HU"/>
        </w:rPr>
        <w:t xml:space="preserve"> </w:t>
      </w:r>
      <w:r w:rsidR="0035139E">
        <w:t>és 2,3 év a colitis ulcerosában végzett vizsgálatok esetében</w:t>
      </w:r>
      <w:r w:rsidR="0035139E" w:rsidRPr="00DD27D4">
        <w:rPr>
          <w:bCs/>
        </w:rPr>
        <w:t xml:space="preserve">. A fertőzés aránya </w:t>
      </w:r>
      <w:r w:rsidR="0035139E">
        <w:rPr>
          <w:bCs/>
        </w:rPr>
        <w:t>0,85</w:t>
      </w:r>
      <w:r w:rsidR="0035139E" w:rsidRPr="00DD27D4">
        <w:rPr>
          <w:bCs/>
        </w:rPr>
        <w:t> utánkövetési betegév volt az usztekinumabbal kezelt betegeknél és a súlyos fertőzések – beleértve a</w:t>
      </w:r>
      <w:r w:rsidR="0035139E">
        <w:rPr>
          <w:bCs/>
        </w:rPr>
        <w:t xml:space="preserve"> pneumoniát,</w:t>
      </w:r>
      <w:r w:rsidR="0035139E" w:rsidRPr="00DD27D4">
        <w:rPr>
          <w:bCs/>
        </w:rPr>
        <w:t xml:space="preserve"> </w:t>
      </w:r>
      <w:r w:rsidR="0035139E" w:rsidRPr="00A03CD7">
        <w:rPr>
          <w:bCs/>
          <w:lang w:bidi="hu-HU"/>
        </w:rPr>
        <w:t>analis abscessust, cellulitist, diverticulitist, gastroenteritist és vírusfertőzéseket</w:t>
      </w:r>
      <w:r w:rsidR="0035139E" w:rsidRPr="00A03CD7" w:rsidDel="00A03CD7">
        <w:rPr>
          <w:bCs/>
        </w:rPr>
        <w:t xml:space="preserve"> </w:t>
      </w:r>
      <w:r w:rsidR="0035139E" w:rsidRPr="00DD27D4">
        <w:rPr>
          <w:bCs/>
        </w:rPr>
        <w:t>– aránya 0,0</w:t>
      </w:r>
      <w:r w:rsidR="0035139E">
        <w:rPr>
          <w:bCs/>
        </w:rPr>
        <w:t>2</w:t>
      </w:r>
      <w:r w:rsidR="0035139E" w:rsidRPr="00DD27D4">
        <w:rPr>
          <w:bCs/>
        </w:rPr>
        <w:t> utánkövetési betegév volt az usztekinumabbal kezelt betegeknél (</w:t>
      </w:r>
      <w:r w:rsidR="0035139E">
        <w:rPr>
          <w:bCs/>
        </w:rPr>
        <w:t>289</w:t>
      </w:r>
      <w:r w:rsidR="0035139E" w:rsidRPr="00DD27D4">
        <w:rPr>
          <w:bCs/>
        </w:rPr>
        <w:t xml:space="preserve"> súlyos fertőzés </w:t>
      </w:r>
      <w:r w:rsidR="0035139E">
        <w:rPr>
          <w:bCs/>
        </w:rPr>
        <w:t>15 227</w:t>
      </w:r>
      <w:r w:rsidR="0035139E" w:rsidRPr="008E6D47">
        <w:rPr>
          <w:bCs/>
        </w:rPr>
        <w:t> utánkövetési betegévenként</w:t>
      </w:r>
      <w:r w:rsidR="0035139E" w:rsidRPr="00DD27D4">
        <w:rPr>
          <w:bCs/>
        </w:rPr>
        <w:t>).</w:t>
      </w:r>
    </w:p>
    <w:p w14:paraId="637EA90A" w14:textId="77777777" w:rsidR="00D15FD2" w:rsidRPr="00DD27D4" w:rsidRDefault="00D15FD2" w:rsidP="008B44F7">
      <w:pPr>
        <w:rPr>
          <w:bCs/>
        </w:rPr>
      </w:pPr>
    </w:p>
    <w:p w14:paraId="0D27D51B" w14:textId="39156409" w:rsidR="00127A70" w:rsidRPr="00DD27D4" w:rsidRDefault="00127A70" w:rsidP="00384F59">
      <w:pPr>
        <w:rPr>
          <w:bCs/>
        </w:rPr>
      </w:pPr>
      <w:r w:rsidRPr="00DD27D4">
        <w:rPr>
          <w:bCs/>
        </w:rPr>
        <w:t>Klinikai vizsgálatokban az egyidejűleg izoniaziddal kezelt, látens tuber</w:t>
      </w:r>
      <w:r w:rsidR="001B4255">
        <w:rPr>
          <w:bCs/>
        </w:rPr>
        <w:t>culos</w:t>
      </w:r>
      <w:r w:rsidRPr="00DD27D4">
        <w:rPr>
          <w:bCs/>
        </w:rPr>
        <w:t>isban szenvedő betegeknél nem alakult ki tuber</w:t>
      </w:r>
      <w:r w:rsidR="001B4255">
        <w:rPr>
          <w:bCs/>
        </w:rPr>
        <w:t>culos</w:t>
      </w:r>
      <w:r w:rsidRPr="00DD27D4">
        <w:rPr>
          <w:bCs/>
        </w:rPr>
        <w:t>is.</w:t>
      </w:r>
    </w:p>
    <w:p w14:paraId="4C271292" w14:textId="77777777" w:rsidR="00127A70" w:rsidRPr="00DD27D4" w:rsidRDefault="00127A70" w:rsidP="00384F59">
      <w:pPr>
        <w:rPr>
          <w:bCs/>
        </w:rPr>
      </w:pPr>
    </w:p>
    <w:p w14:paraId="120059DC" w14:textId="77777777" w:rsidR="00127A70" w:rsidRPr="007A47A3" w:rsidRDefault="00127A70" w:rsidP="000308D0">
      <w:pPr>
        <w:keepNext/>
        <w:rPr>
          <w:bCs/>
          <w:i/>
          <w:iCs/>
          <w:u w:val="single"/>
        </w:rPr>
      </w:pPr>
      <w:r w:rsidRPr="007A47A3">
        <w:rPr>
          <w:bCs/>
          <w:i/>
          <w:iCs/>
          <w:u w:val="single"/>
        </w:rPr>
        <w:t>Rosszindulatú daganatok</w:t>
      </w:r>
    </w:p>
    <w:p w14:paraId="32841933" w14:textId="77777777" w:rsidR="00127A70" w:rsidRPr="00DD27D4" w:rsidRDefault="00127A70">
      <w:pPr>
        <w:pStyle w:val="EndnoteText"/>
        <w:rPr>
          <w:bCs/>
        </w:rPr>
      </w:pPr>
      <w:r w:rsidRPr="00DD27D4">
        <w:rPr>
          <w:bCs/>
        </w:rPr>
        <w:t>A psoriasis</w:t>
      </w:r>
      <w:r w:rsidR="00ED3462">
        <w:rPr>
          <w:bCs/>
        </w:rPr>
        <w:t>ban,</w:t>
      </w:r>
      <w:r w:rsidR="00F55341" w:rsidRPr="00DD27D4">
        <w:rPr>
          <w:bCs/>
        </w:rPr>
        <w:t xml:space="preserve"> arthritis </w:t>
      </w:r>
      <w:r w:rsidR="00ED3462" w:rsidRPr="00ED3462">
        <w:rPr>
          <w:bCs/>
        </w:rPr>
        <w:t>psoriaticában</w:t>
      </w:r>
      <w:r w:rsidR="00947EAB">
        <w:rPr>
          <w:bCs/>
        </w:rPr>
        <w:t>,</w:t>
      </w:r>
      <w:r w:rsidR="00ED3462" w:rsidRPr="00ED3462">
        <w:rPr>
          <w:bCs/>
        </w:rPr>
        <w:t xml:space="preserve"> Crohn</w:t>
      </w:r>
      <w:r w:rsidR="00ED3462" w:rsidRPr="00ED3462">
        <w:rPr>
          <w:bCs/>
        </w:rPr>
        <w:noBreakHyphen/>
        <w:t xml:space="preserve">betegségben </w:t>
      </w:r>
      <w:r w:rsidR="00947EAB">
        <w:t>és colitis ulcerosában</w:t>
      </w:r>
      <w:r w:rsidR="00947EAB" w:rsidRPr="00ED3462">
        <w:rPr>
          <w:bCs/>
        </w:rPr>
        <w:t xml:space="preserve"> </w:t>
      </w:r>
      <w:r w:rsidR="00ED3462" w:rsidRPr="00ED3462">
        <w:rPr>
          <w:bCs/>
        </w:rPr>
        <w:t xml:space="preserve">végzett </w:t>
      </w:r>
      <w:r w:rsidRPr="00DD27D4">
        <w:rPr>
          <w:bCs/>
        </w:rPr>
        <w:t>klinikai vizsgálat</w:t>
      </w:r>
      <w:r w:rsidR="00F55341" w:rsidRPr="00DD27D4">
        <w:rPr>
          <w:bCs/>
        </w:rPr>
        <w:t>ok</w:t>
      </w:r>
      <w:r w:rsidRPr="00DD27D4">
        <w:rPr>
          <w:bCs/>
        </w:rPr>
        <w:t xml:space="preserve"> </w:t>
      </w:r>
      <w:r w:rsidR="00F55341" w:rsidRPr="00DD27D4">
        <w:rPr>
          <w:bCs/>
        </w:rPr>
        <w:t>placebo</w:t>
      </w:r>
      <w:r w:rsidRPr="00DD27D4">
        <w:rPr>
          <w:bCs/>
        </w:rPr>
        <w:t>kontrollos szakaszában a rosszindulatú daganatok, kivéve a nem melanoma bőrrákot, incidenciája 0,</w:t>
      </w:r>
      <w:r w:rsidR="00947EAB" w:rsidRPr="00DD27D4">
        <w:rPr>
          <w:bCs/>
        </w:rPr>
        <w:t>1</w:t>
      </w:r>
      <w:r w:rsidR="00947EAB">
        <w:rPr>
          <w:bCs/>
        </w:rPr>
        <w:t>1</w:t>
      </w:r>
      <w:r w:rsidRPr="00DD27D4">
        <w:rPr>
          <w:bCs/>
        </w:rPr>
        <w:t>/100 utánkövetési betegév volt az usztekinumabbal kezelt betegeknél (1</w:t>
      </w:r>
      <w:r w:rsidR="00491827" w:rsidRPr="00DD27D4">
        <w:rPr>
          <w:bCs/>
        </w:rPr>
        <w:t> </w:t>
      </w:r>
      <w:r w:rsidRPr="00DD27D4">
        <w:rPr>
          <w:bCs/>
        </w:rPr>
        <w:t xml:space="preserve">beteg </w:t>
      </w:r>
      <w:r w:rsidR="00947EAB">
        <w:rPr>
          <w:bCs/>
        </w:rPr>
        <w:t>929</w:t>
      </w:r>
      <w:r w:rsidR="00947EAB" w:rsidRPr="00DD27D4">
        <w:rPr>
          <w:bCs/>
        </w:rPr>
        <w:t> </w:t>
      </w:r>
      <w:r w:rsidRPr="00DD27D4">
        <w:rPr>
          <w:bCs/>
        </w:rPr>
        <w:t>utánkövetési betegévenként) szemben a placebóval kezelt betegekre vonatkozó 0,</w:t>
      </w:r>
      <w:r w:rsidR="00947EAB">
        <w:rPr>
          <w:bCs/>
        </w:rPr>
        <w:t>23</w:t>
      </w:r>
      <w:r w:rsidRPr="00DD27D4">
        <w:rPr>
          <w:bCs/>
        </w:rPr>
        <w:t>-</w:t>
      </w:r>
      <w:r w:rsidR="00ED3462">
        <w:rPr>
          <w:bCs/>
        </w:rPr>
        <w:t>o</w:t>
      </w:r>
      <w:r w:rsidR="00ED3462" w:rsidRPr="00DD27D4">
        <w:rPr>
          <w:bCs/>
        </w:rPr>
        <w:t xml:space="preserve">s </w:t>
      </w:r>
      <w:r w:rsidRPr="00DD27D4">
        <w:rPr>
          <w:bCs/>
        </w:rPr>
        <w:t>értékkel (1</w:t>
      </w:r>
      <w:r w:rsidR="00491827" w:rsidRPr="00DD27D4">
        <w:rPr>
          <w:bCs/>
        </w:rPr>
        <w:t> </w:t>
      </w:r>
      <w:r w:rsidRPr="00DD27D4">
        <w:rPr>
          <w:bCs/>
        </w:rPr>
        <w:t xml:space="preserve">beteg </w:t>
      </w:r>
      <w:r w:rsidR="00947EAB">
        <w:rPr>
          <w:bCs/>
        </w:rPr>
        <w:t>434</w:t>
      </w:r>
      <w:r w:rsidR="00947EAB" w:rsidRPr="00DD27D4">
        <w:rPr>
          <w:bCs/>
        </w:rPr>
        <w:t> </w:t>
      </w:r>
      <w:r w:rsidRPr="00DD27D4">
        <w:rPr>
          <w:bCs/>
        </w:rPr>
        <w:t>utánkövetési betegévenként). A nem melanoma bőrrák incidenciája 0,</w:t>
      </w:r>
      <w:r w:rsidR="00947EAB">
        <w:rPr>
          <w:bCs/>
        </w:rPr>
        <w:t>43</w:t>
      </w:r>
      <w:r w:rsidRPr="00DD27D4">
        <w:rPr>
          <w:bCs/>
        </w:rPr>
        <w:t>/100 utánkövetési betegév volt az usztekinumabbal kezelt betegeknél (</w:t>
      </w:r>
      <w:r w:rsidR="009F1FEB" w:rsidRPr="00DD27D4">
        <w:rPr>
          <w:bCs/>
        </w:rPr>
        <w:t>4</w:t>
      </w:r>
      <w:r w:rsidR="00491827" w:rsidRPr="00DD27D4">
        <w:rPr>
          <w:bCs/>
        </w:rPr>
        <w:t> </w:t>
      </w:r>
      <w:r w:rsidRPr="00DD27D4">
        <w:rPr>
          <w:bCs/>
        </w:rPr>
        <w:t xml:space="preserve">beteg </w:t>
      </w:r>
      <w:r w:rsidR="00947EAB">
        <w:rPr>
          <w:bCs/>
        </w:rPr>
        <w:t>929</w:t>
      </w:r>
      <w:r w:rsidR="00947EAB" w:rsidRPr="00DD27D4">
        <w:rPr>
          <w:bCs/>
        </w:rPr>
        <w:t> </w:t>
      </w:r>
      <w:r w:rsidRPr="00DD27D4">
        <w:rPr>
          <w:bCs/>
        </w:rPr>
        <w:t xml:space="preserve">utánkövetési betegévenként) szemben a placebóval kezelt betegekre vonatkozó </w:t>
      </w:r>
      <w:r w:rsidR="009F1FEB" w:rsidRPr="00DD27D4">
        <w:rPr>
          <w:bCs/>
        </w:rPr>
        <w:t>0,</w:t>
      </w:r>
      <w:r w:rsidR="00947EAB">
        <w:rPr>
          <w:bCs/>
        </w:rPr>
        <w:t>46</w:t>
      </w:r>
      <w:r w:rsidRPr="00DD27D4">
        <w:rPr>
          <w:bCs/>
        </w:rPr>
        <w:noBreakHyphen/>
      </w:r>
      <w:r w:rsidR="00ED3462">
        <w:rPr>
          <w:bCs/>
        </w:rPr>
        <w:t>o</w:t>
      </w:r>
      <w:r w:rsidR="00ED3462" w:rsidRPr="00DD27D4">
        <w:rPr>
          <w:bCs/>
        </w:rPr>
        <w:t xml:space="preserve">s </w:t>
      </w:r>
      <w:r w:rsidRPr="00DD27D4">
        <w:rPr>
          <w:bCs/>
        </w:rPr>
        <w:t xml:space="preserve">értékkel (2 beteg </w:t>
      </w:r>
      <w:r w:rsidR="00947EAB">
        <w:rPr>
          <w:bCs/>
        </w:rPr>
        <w:t>433</w:t>
      </w:r>
      <w:r w:rsidR="00947EAB" w:rsidRPr="00DD27D4">
        <w:rPr>
          <w:bCs/>
        </w:rPr>
        <w:t> </w:t>
      </w:r>
      <w:r w:rsidRPr="00DD27D4">
        <w:rPr>
          <w:bCs/>
        </w:rPr>
        <w:t>utánkövetési betegévenként).</w:t>
      </w:r>
    </w:p>
    <w:p w14:paraId="10C78FEC" w14:textId="77777777" w:rsidR="00127A70" w:rsidRPr="00DD27D4" w:rsidRDefault="00127A70"/>
    <w:p w14:paraId="52E914C5" w14:textId="43F8DCF1" w:rsidR="00127A70" w:rsidRPr="00DD27D4" w:rsidRDefault="00AE72E5">
      <w:r w:rsidRPr="00DD27D4">
        <w:rPr>
          <w:bCs/>
        </w:rPr>
        <w:t>A psoriasis</w:t>
      </w:r>
      <w:r w:rsidR="00ED3462">
        <w:rPr>
          <w:bCs/>
        </w:rPr>
        <w:t>ban,</w:t>
      </w:r>
      <w:r w:rsidRPr="00DD27D4">
        <w:rPr>
          <w:bCs/>
        </w:rPr>
        <w:t xml:space="preserve"> és arthritis </w:t>
      </w:r>
      <w:r w:rsidR="00ED3462" w:rsidRPr="00ED3462">
        <w:rPr>
          <w:bCs/>
        </w:rPr>
        <w:t>psoriaticában</w:t>
      </w:r>
      <w:r w:rsidR="00947EAB">
        <w:rPr>
          <w:bCs/>
        </w:rPr>
        <w:t>,</w:t>
      </w:r>
      <w:r w:rsidR="00ED3462" w:rsidRPr="00ED3462">
        <w:rPr>
          <w:bCs/>
        </w:rPr>
        <w:t xml:space="preserve"> Crohn</w:t>
      </w:r>
      <w:r w:rsidR="00ED3462" w:rsidRPr="00ED3462">
        <w:rPr>
          <w:bCs/>
        </w:rPr>
        <w:noBreakHyphen/>
        <w:t xml:space="preserve">betegségben </w:t>
      </w:r>
      <w:r w:rsidR="00947EAB">
        <w:t>és colitis ulcerosában</w:t>
      </w:r>
      <w:r w:rsidR="00947EAB" w:rsidRPr="00ED3462">
        <w:rPr>
          <w:bCs/>
        </w:rPr>
        <w:t xml:space="preserve"> </w:t>
      </w:r>
      <w:r w:rsidR="00ED3462" w:rsidRPr="00ED3462">
        <w:rPr>
          <w:bCs/>
        </w:rPr>
        <w:t xml:space="preserve">végzett </w:t>
      </w:r>
      <w:r w:rsidRPr="00DD27D4">
        <w:rPr>
          <w:bCs/>
        </w:rPr>
        <w:t>klinikai vizsgálatok kontrollos és nem kontrollos időszakaiban</w:t>
      </w:r>
      <w:r w:rsidR="00F132B1">
        <w:rPr>
          <w:bCs/>
        </w:rPr>
        <w:t>,</w:t>
      </w:r>
      <w:r w:rsidRPr="00DD27D4">
        <w:rPr>
          <w:bCs/>
        </w:rPr>
        <w:t xml:space="preserve"> melyek </w:t>
      </w:r>
      <w:r w:rsidR="0035139E">
        <w:rPr>
          <w:bCs/>
        </w:rPr>
        <w:t>15 205</w:t>
      </w:r>
      <w:r w:rsidR="0035139E" w:rsidRPr="00DD27D4">
        <w:rPr>
          <w:bCs/>
        </w:rPr>
        <w:t xml:space="preserve"> betegévnyi </w:t>
      </w:r>
      <w:r w:rsidR="0035139E">
        <w:rPr>
          <w:bCs/>
        </w:rPr>
        <w:t>usztekinumab-</w:t>
      </w:r>
      <w:r w:rsidR="0035139E" w:rsidRPr="00DD27D4">
        <w:rPr>
          <w:bCs/>
        </w:rPr>
        <w:t xml:space="preserve">expozíciót jelentenek </w:t>
      </w:r>
      <w:r w:rsidR="0035139E">
        <w:rPr>
          <w:bCs/>
        </w:rPr>
        <w:t>6710</w:t>
      </w:r>
      <w:r w:rsidR="0035139E" w:rsidRPr="00DD27D4">
        <w:rPr>
          <w:bCs/>
        </w:rPr>
        <w:t> beteg esetében</w:t>
      </w:r>
      <w:r w:rsidR="0035139E">
        <w:rPr>
          <w:bCs/>
        </w:rPr>
        <w:t>,</w:t>
      </w:r>
      <w:r w:rsidR="0035139E" w:rsidRPr="00DD27D4">
        <w:rPr>
          <w:bCs/>
        </w:rPr>
        <w:t xml:space="preserve"> a</w:t>
      </w:r>
      <w:r w:rsidR="0035139E">
        <w:rPr>
          <w:bCs/>
        </w:rPr>
        <w:t>z</w:t>
      </w:r>
      <w:r w:rsidR="0035139E" w:rsidRPr="00DD27D4">
        <w:rPr>
          <w:bCs/>
        </w:rPr>
        <w:t xml:space="preserve"> utánkövetés </w:t>
      </w:r>
      <w:r w:rsidR="0035139E">
        <w:rPr>
          <w:bCs/>
        </w:rPr>
        <w:t>medián időtartama 1,2 év</w:t>
      </w:r>
      <w:r w:rsidR="0035139E" w:rsidRPr="00DD27D4">
        <w:rPr>
          <w:bCs/>
        </w:rPr>
        <w:t xml:space="preserve"> volt; </w:t>
      </w:r>
      <w:r w:rsidR="0035139E">
        <w:rPr>
          <w:bCs/>
        </w:rPr>
        <w:t>1,7 év</w:t>
      </w:r>
      <w:r w:rsidR="0035139E" w:rsidRPr="00DD27D4">
        <w:rPr>
          <w:bCs/>
        </w:rPr>
        <w:t xml:space="preserve"> </w:t>
      </w:r>
      <w:r w:rsidR="0035139E">
        <w:rPr>
          <w:bCs/>
        </w:rPr>
        <w:t xml:space="preserve">a </w:t>
      </w:r>
      <w:r w:rsidR="0035139E">
        <w:t>psoriasissal járó betegségben</w:t>
      </w:r>
      <w:r w:rsidR="0035139E" w:rsidRPr="00DD27D4" w:rsidDel="004B3EF7">
        <w:rPr>
          <w:bCs/>
        </w:rPr>
        <w:t xml:space="preserve"> </w:t>
      </w:r>
      <w:r w:rsidR="0035139E">
        <w:rPr>
          <w:bCs/>
        </w:rPr>
        <w:t>végzett</w:t>
      </w:r>
      <w:r w:rsidR="0035139E" w:rsidRPr="00DD27D4">
        <w:rPr>
          <w:bCs/>
        </w:rPr>
        <w:t xml:space="preserve"> vizsgálatok esetében</w:t>
      </w:r>
      <w:r w:rsidR="0035139E">
        <w:rPr>
          <w:bCs/>
        </w:rPr>
        <w:t>,</w:t>
      </w:r>
      <w:r w:rsidR="0035139E" w:rsidRPr="00DD27D4">
        <w:rPr>
          <w:bCs/>
        </w:rPr>
        <w:t xml:space="preserve"> </w:t>
      </w:r>
      <w:r w:rsidR="0035139E" w:rsidRPr="003B72C9">
        <w:rPr>
          <w:bCs/>
          <w:lang w:bidi="hu-HU"/>
        </w:rPr>
        <w:t>0,6</w:t>
      </w:r>
      <w:r w:rsidR="0035139E">
        <w:rPr>
          <w:bCs/>
          <w:lang w:bidi="hu-HU"/>
        </w:rPr>
        <w:t> </w:t>
      </w:r>
      <w:r w:rsidR="0035139E" w:rsidRPr="003B72C9">
        <w:rPr>
          <w:bCs/>
          <w:lang w:bidi="hu-HU"/>
        </w:rPr>
        <w:t>év a Crohn</w:t>
      </w:r>
      <w:r w:rsidR="0035139E">
        <w:rPr>
          <w:bCs/>
          <w:lang w:bidi="hu-HU"/>
        </w:rPr>
        <w:noBreakHyphen/>
      </w:r>
      <w:r w:rsidR="0035139E" w:rsidRPr="003B72C9">
        <w:rPr>
          <w:bCs/>
          <w:lang w:bidi="hu-HU"/>
        </w:rPr>
        <w:t>betegségben végzett vizsgálatok</w:t>
      </w:r>
      <w:r w:rsidR="0035139E">
        <w:rPr>
          <w:bCs/>
          <w:lang w:bidi="hu-HU"/>
        </w:rPr>
        <w:t xml:space="preserve">, </w:t>
      </w:r>
      <w:r w:rsidR="0035139E">
        <w:t>és 2,3 év a colitis ulcerosában végzett vizsgálatok esetében</w:t>
      </w:r>
      <w:r w:rsidR="0035139E">
        <w:rPr>
          <w:bCs/>
        </w:rPr>
        <w:t>.</w:t>
      </w:r>
      <w:r w:rsidR="0035139E" w:rsidRPr="00DD27D4">
        <w:rPr>
          <w:bCs/>
        </w:rPr>
        <w:t xml:space="preserve"> </w:t>
      </w:r>
      <w:r w:rsidR="0035139E">
        <w:rPr>
          <w:bCs/>
        </w:rPr>
        <w:t>15 205</w:t>
      </w:r>
      <w:r w:rsidR="0035139E" w:rsidRPr="00DD27D4">
        <w:rPr>
          <w:bCs/>
        </w:rPr>
        <w:t xml:space="preserve"> utánkövetési betegév alatt a nem melanoma bőrrákokat kivéve, </w:t>
      </w:r>
      <w:r w:rsidR="0035139E">
        <w:rPr>
          <w:bCs/>
        </w:rPr>
        <w:t>76</w:t>
      </w:r>
      <w:r w:rsidR="0035139E" w:rsidRPr="00DD27D4">
        <w:rPr>
          <w:bCs/>
        </w:rPr>
        <w:t> </w:t>
      </w:r>
      <w:r w:rsidR="0035139E">
        <w:rPr>
          <w:bCs/>
        </w:rPr>
        <w:t xml:space="preserve">beteg </w:t>
      </w:r>
      <w:r w:rsidR="0035139E" w:rsidRPr="00DD27D4">
        <w:rPr>
          <w:bCs/>
        </w:rPr>
        <w:t>eset</w:t>
      </w:r>
      <w:r w:rsidR="0035139E">
        <w:rPr>
          <w:bCs/>
        </w:rPr>
        <w:t>é</w:t>
      </w:r>
      <w:r w:rsidR="0035139E" w:rsidRPr="00DD27D4">
        <w:rPr>
          <w:bCs/>
        </w:rPr>
        <w:t xml:space="preserve">ben rosszindulatú megbetegedéseket jelentettek (az incidencia értéke </w:t>
      </w:r>
      <w:r w:rsidR="0035139E">
        <w:rPr>
          <w:bCs/>
        </w:rPr>
        <w:t>0,50</w:t>
      </w:r>
      <w:r w:rsidR="0035139E" w:rsidRPr="00DD27D4">
        <w:rPr>
          <w:bCs/>
        </w:rPr>
        <w:t>/100 utánkövetési betegév az usztekinumabbal kezelt betegeknél). Az usztekinumabbal kezelt betegek esetén jelentett rosszindulatú megbetegedések incidenciája összevethető volt az átlag populációban várt értékkel (standardizált incidencia arány = </w:t>
      </w:r>
      <w:r w:rsidR="0035139E">
        <w:rPr>
          <w:bCs/>
        </w:rPr>
        <w:t>0,94</w:t>
      </w:r>
      <w:r w:rsidR="0035139E" w:rsidRPr="00DD27D4">
        <w:rPr>
          <w:bCs/>
        </w:rPr>
        <w:t xml:space="preserve"> [95%</w:t>
      </w:r>
      <w:r w:rsidR="0035139E" w:rsidRPr="00DD27D4">
        <w:rPr>
          <w:bCs/>
        </w:rPr>
        <w:noBreakHyphen/>
        <w:t xml:space="preserve">os konfidenciaintervallum: </w:t>
      </w:r>
      <w:r w:rsidR="0035139E">
        <w:rPr>
          <w:bCs/>
        </w:rPr>
        <w:t>0,73</w:t>
      </w:r>
      <w:r w:rsidR="0035139E" w:rsidRPr="00DD27D4">
        <w:rPr>
          <w:bCs/>
        </w:rPr>
        <w:t xml:space="preserve">; </w:t>
      </w:r>
      <w:r w:rsidR="0035139E">
        <w:rPr>
          <w:bCs/>
        </w:rPr>
        <w:t>1,18</w:t>
      </w:r>
      <w:r w:rsidR="0035139E" w:rsidRPr="00DD27D4">
        <w:rPr>
          <w:bCs/>
        </w:rPr>
        <w:t xml:space="preserve">] életkorra, nemre és rasszra korrigálva). A leggyakrabban megfigyelt rosszindulatú megbetegedések, kivéve a nem melanoma bőrrákot, a prosztatarák, </w:t>
      </w:r>
      <w:r w:rsidR="0035139E">
        <w:rPr>
          <w:bCs/>
        </w:rPr>
        <w:t xml:space="preserve">a </w:t>
      </w:r>
      <w:r w:rsidR="0035139E" w:rsidRPr="00DD27D4">
        <w:rPr>
          <w:bCs/>
        </w:rPr>
        <w:t>melanoma</w:t>
      </w:r>
      <w:r w:rsidR="0035139E">
        <w:rPr>
          <w:bCs/>
        </w:rPr>
        <w:t xml:space="preserve">, </w:t>
      </w:r>
      <w:r w:rsidR="0035139E" w:rsidRPr="00DD27D4">
        <w:rPr>
          <w:bCs/>
        </w:rPr>
        <w:t>a colorectalis</w:t>
      </w:r>
      <w:r w:rsidR="0035139E">
        <w:rPr>
          <w:bCs/>
        </w:rPr>
        <w:t xml:space="preserve"> carcinoma</w:t>
      </w:r>
      <w:r w:rsidR="0035139E" w:rsidRPr="00DD27D4">
        <w:rPr>
          <w:bCs/>
        </w:rPr>
        <w:t xml:space="preserve"> és az emlőcarcinoma volt. A nem melanoma bőrrák incidenciája </w:t>
      </w:r>
      <w:r w:rsidR="0035139E">
        <w:rPr>
          <w:bCs/>
        </w:rPr>
        <w:t>0,46</w:t>
      </w:r>
      <w:r w:rsidR="0035139E" w:rsidRPr="00DD27D4">
        <w:rPr>
          <w:bCs/>
        </w:rPr>
        <w:t>/100 utánkövetési betegév volt az usztekinumabbal kezelt betegeknél (</w:t>
      </w:r>
      <w:r w:rsidR="0035139E">
        <w:rPr>
          <w:bCs/>
        </w:rPr>
        <w:t>69</w:t>
      </w:r>
      <w:r w:rsidR="0035139E" w:rsidRPr="00DD27D4">
        <w:rPr>
          <w:bCs/>
        </w:rPr>
        <w:t xml:space="preserve"> beteg </w:t>
      </w:r>
      <w:r w:rsidR="0035139E">
        <w:rPr>
          <w:bCs/>
        </w:rPr>
        <w:t>15 165</w:t>
      </w:r>
      <w:r w:rsidR="0035139E" w:rsidRPr="00DD27D4">
        <w:rPr>
          <w:bCs/>
        </w:rPr>
        <w:t xml:space="preserve"> utánkövetési betegévből). </w:t>
      </w:r>
      <w:r w:rsidR="00C978B5" w:rsidRPr="00DD27D4">
        <w:rPr>
          <w:bCs/>
        </w:rPr>
        <w:t>A ba</w:t>
      </w:r>
      <w:r w:rsidR="00E57970" w:rsidRPr="00DD27D4">
        <w:rPr>
          <w:bCs/>
        </w:rPr>
        <w:t xml:space="preserve">zálsejtes </w:t>
      </w:r>
      <w:r w:rsidR="00E57970" w:rsidRPr="00DD27D4">
        <w:rPr>
          <w:bCs/>
          <w:i/>
        </w:rPr>
        <w:t>vs.</w:t>
      </w:r>
      <w:r w:rsidR="00E57970" w:rsidRPr="00DD27D4">
        <w:rPr>
          <w:bCs/>
        </w:rPr>
        <w:t xml:space="preserve"> a pikkelysejtes bőrrákban szenvedő betegek aránya (</w:t>
      </w:r>
      <w:r w:rsidR="00947EAB">
        <w:rPr>
          <w:bCs/>
        </w:rPr>
        <w:t>3</w:t>
      </w:r>
      <w:r w:rsidR="00E57970" w:rsidRPr="00DD27D4">
        <w:rPr>
          <w:bCs/>
        </w:rPr>
        <w:t>:1) összevethető az átlag</w:t>
      </w:r>
      <w:r w:rsidR="00166D42">
        <w:rPr>
          <w:bCs/>
        </w:rPr>
        <w:t>os</w:t>
      </w:r>
      <w:r w:rsidR="00E57970" w:rsidRPr="00DD27D4">
        <w:rPr>
          <w:bCs/>
        </w:rPr>
        <w:t xml:space="preserve"> populációban várt aránnyal</w:t>
      </w:r>
      <w:r w:rsidR="007A3CB1" w:rsidRPr="00DD27D4">
        <w:rPr>
          <w:bCs/>
        </w:rPr>
        <w:t xml:space="preserve"> (lásd 4.4</w:t>
      </w:r>
      <w:r w:rsidR="003E44C0">
        <w:rPr>
          <w:bCs/>
        </w:rPr>
        <w:t> pont</w:t>
      </w:r>
      <w:r w:rsidR="007A3CB1" w:rsidRPr="00DD27D4">
        <w:rPr>
          <w:bCs/>
        </w:rPr>
        <w:t>).</w:t>
      </w:r>
    </w:p>
    <w:p w14:paraId="52CEA0B5" w14:textId="77777777" w:rsidR="00127A70" w:rsidRPr="00DD27D4" w:rsidRDefault="00127A70" w:rsidP="003E44C0"/>
    <w:p w14:paraId="5BF8231C" w14:textId="77777777" w:rsidR="00127A70" w:rsidRPr="007A47A3" w:rsidRDefault="00127A70" w:rsidP="000308D0">
      <w:pPr>
        <w:keepNext/>
        <w:rPr>
          <w:i/>
          <w:iCs/>
          <w:u w:val="single"/>
        </w:rPr>
      </w:pPr>
      <w:r w:rsidRPr="007A47A3">
        <w:rPr>
          <w:i/>
          <w:iCs/>
          <w:u w:val="single"/>
        </w:rPr>
        <w:t>Túlérzékenységi reakciók</w:t>
      </w:r>
    </w:p>
    <w:p w14:paraId="5967BD77" w14:textId="77777777" w:rsidR="00127A70" w:rsidRPr="00DD27D4" w:rsidRDefault="00A6233C" w:rsidP="00384F59">
      <w:pPr>
        <w:rPr>
          <w:bCs/>
        </w:rPr>
      </w:pPr>
      <w:r w:rsidRPr="00DD27D4">
        <w:rPr>
          <w:bCs/>
        </w:rPr>
        <w:t xml:space="preserve">Az usztekinumab psoriasis és arthritis psoriatica klinikai vizsgálatainak kontrollos és nem kontrollos időszakai alatt </w:t>
      </w:r>
      <w:r w:rsidR="00127A70" w:rsidRPr="00DD27D4">
        <w:rPr>
          <w:bCs/>
        </w:rPr>
        <w:t xml:space="preserve">kiütést és csalánkiütést figyeltek meg, mindkettőt a betegek </w:t>
      </w:r>
      <w:r w:rsidR="003E44C0">
        <w:rPr>
          <w:bCs/>
        </w:rPr>
        <w:t>&lt; </w:t>
      </w:r>
      <w:r w:rsidRPr="00DD27D4">
        <w:rPr>
          <w:bCs/>
        </w:rPr>
        <w:t>1</w:t>
      </w:r>
      <w:r w:rsidR="00127A70" w:rsidRPr="00DD27D4">
        <w:rPr>
          <w:bCs/>
        </w:rPr>
        <w:t>%</w:t>
      </w:r>
      <w:r w:rsidR="00127A70" w:rsidRPr="00DD27D4">
        <w:rPr>
          <w:bCs/>
        </w:rPr>
        <w:noBreakHyphen/>
        <w:t>ánál</w:t>
      </w:r>
      <w:r w:rsidR="001272AD" w:rsidRPr="00DD27D4">
        <w:rPr>
          <w:bCs/>
        </w:rPr>
        <w:t xml:space="preserve"> (lásd 4.4</w:t>
      </w:r>
      <w:r w:rsidR="003E44C0">
        <w:rPr>
          <w:bCs/>
        </w:rPr>
        <w:t> pont</w:t>
      </w:r>
      <w:r w:rsidR="001272AD" w:rsidRPr="00DD27D4">
        <w:rPr>
          <w:bCs/>
        </w:rPr>
        <w:t>)</w:t>
      </w:r>
      <w:r w:rsidR="00127A70" w:rsidRPr="00DD27D4">
        <w:rPr>
          <w:bCs/>
        </w:rPr>
        <w:t>.</w:t>
      </w:r>
    </w:p>
    <w:p w14:paraId="7BDC6554" w14:textId="77777777" w:rsidR="00127A70" w:rsidRDefault="00127A70" w:rsidP="00384F59"/>
    <w:p w14:paraId="51284552" w14:textId="77777777" w:rsidR="00224F12" w:rsidRDefault="00224F12" w:rsidP="00ED3462">
      <w:pPr>
        <w:keepNext/>
        <w:widowControl w:val="0"/>
        <w:suppressAutoHyphens w:val="0"/>
        <w:rPr>
          <w:szCs w:val="22"/>
          <w:u w:val="single"/>
          <w:lang w:eastAsia="hu-HU" w:bidi="hu-HU"/>
        </w:rPr>
      </w:pPr>
      <w:r w:rsidRPr="00117A20">
        <w:rPr>
          <w:szCs w:val="22"/>
          <w:u w:val="single"/>
          <w:lang w:eastAsia="hu-HU" w:bidi="hu-HU"/>
        </w:rPr>
        <w:t>Gyermekek</w:t>
      </w:r>
      <w:r w:rsidR="00ED3462" w:rsidRPr="00117A20">
        <w:rPr>
          <w:szCs w:val="22"/>
          <w:u w:val="single"/>
          <w:lang w:eastAsia="hu-HU" w:bidi="hu-HU"/>
        </w:rPr>
        <w:t xml:space="preserve"> és serdülők</w:t>
      </w:r>
    </w:p>
    <w:p w14:paraId="2393F590" w14:textId="77777777" w:rsidR="001A211B" w:rsidRPr="00117A20" w:rsidRDefault="001A211B" w:rsidP="00ED3462">
      <w:pPr>
        <w:keepNext/>
        <w:widowControl w:val="0"/>
        <w:suppressAutoHyphens w:val="0"/>
        <w:rPr>
          <w:szCs w:val="22"/>
          <w:u w:val="single"/>
          <w:lang w:eastAsia="hu-HU" w:bidi="hu-HU"/>
        </w:rPr>
      </w:pPr>
    </w:p>
    <w:p w14:paraId="10F833BB" w14:textId="58E0FEEF" w:rsidR="00E47EBD" w:rsidRPr="007A47A3" w:rsidRDefault="00E47EBD" w:rsidP="00E47EBD">
      <w:pPr>
        <w:widowControl w:val="0"/>
        <w:rPr>
          <w:i/>
          <w:iCs/>
          <w:szCs w:val="22"/>
          <w:u w:val="single"/>
        </w:rPr>
      </w:pPr>
      <w:r w:rsidRPr="007A47A3">
        <w:rPr>
          <w:i/>
          <w:iCs/>
          <w:u w:val="single"/>
        </w:rPr>
        <w:t>6 éves és idősebb, plakkos psoriasisban szenvedő gyermek</w:t>
      </w:r>
      <w:r w:rsidR="00464BB0" w:rsidRPr="007A47A3">
        <w:rPr>
          <w:i/>
          <w:iCs/>
          <w:u w:val="single"/>
        </w:rPr>
        <w:t>ek</w:t>
      </w:r>
      <w:r w:rsidR="00E16E60" w:rsidRPr="007A47A3">
        <w:rPr>
          <w:i/>
          <w:iCs/>
          <w:u w:val="single"/>
        </w:rPr>
        <w:t xml:space="preserve"> és serdülő</w:t>
      </w:r>
      <w:r w:rsidR="00464BB0" w:rsidRPr="007A47A3">
        <w:rPr>
          <w:i/>
          <w:iCs/>
          <w:u w:val="single"/>
        </w:rPr>
        <w:t>k</w:t>
      </w:r>
    </w:p>
    <w:p w14:paraId="1CE557B7" w14:textId="43580674" w:rsidR="00E47EBD" w:rsidRPr="004F12C8" w:rsidRDefault="00E47EBD" w:rsidP="00E47EBD">
      <w:pPr>
        <w:widowControl w:val="0"/>
        <w:rPr>
          <w:bCs/>
        </w:rPr>
      </w:pPr>
      <w:r>
        <w:t>Az usztekinumab biztonságosságát két III.</w:t>
      </w:r>
      <w:r w:rsidR="00C42021">
        <w:t> </w:t>
      </w:r>
      <w:r>
        <w:t>fázisú vizsgálatban vizsgálták, közepesen súlyos, súlyos plakkos psoriasisban szenvedő gyermek</w:t>
      </w:r>
      <w:r w:rsidR="00C04E82">
        <w:t>eknél és serdülők</w:t>
      </w:r>
      <w:r>
        <w:t>nél. Az első vizsgálatot 110, 12–17 éves, legfeljebb 60 hétig kezelt beteggel végezték, és a második vizsgálatot 44, 6–11 éves, legfeljebb 56 hétig kezelt beteggel végezték. Általánosságban az ebben a két, akár 1 éves biztonságossági adatokkal rendelkező vizsgálatban jelentett nemkívánatos események hasonlóak voltak a plakkos psoriasisban szenvedő felnőttekkel végzett korábbi vizsgálatokban észleltekhez.</w:t>
      </w:r>
    </w:p>
    <w:p w14:paraId="0539F4B7" w14:textId="77777777" w:rsidR="00224F12" w:rsidRPr="00DD27D4" w:rsidRDefault="00224F12" w:rsidP="001F7488">
      <w:pPr>
        <w:suppressAutoHyphens w:val="0"/>
        <w:autoSpaceDE w:val="0"/>
        <w:autoSpaceDN w:val="0"/>
        <w:adjustRightInd w:val="0"/>
        <w:rPr>
          <w:lang w:eastAsia="hu-HU" w:bidi="hu-HU"/>
        </w:rPr>
      </w:pPr>
    </w:p>
    <w:p w14:paraId="2A849CCC" w14:textId="43F682B6" w:rsidR="00D01281" w:rsidRPr="007A47A3" w:rsidRDefault="001A211B" w:rsidP="00D01281">
      <w:pPr>
        <w:keepNext/>
        <w:widowControl w:val="0"/>
        <w:suppressAutoHyphens w:val="0"/>
        <w:rPr>
          <w:i/>
          <w:iCs/>
          <w:u w:val="single"/>
          <w:lang w:eastAsia="en-US"/>
        </w:rPr>
      </w:pPr>
      <w:r>
        <w:rPr>
          <w:i/>
          <w:u w:val="single"/>
          <w:lang w:eastAsia="en-US"/>
        </w:rPr>
        <w:t>2 éves kort betöltöt</w:t>
      </w:r>
      <w:r w:rsidRPr="00004573">
        <w:rPr>
          <w:i/>
          <w:u w:val="single"/>
          <w:lang w:eastAsia="en-US"/>
        </w:rPr>
        <w:t>t</w:t>
      </w:r>
      <w:r w:rsidR="00D01281" w:rsidRPr="007A47A3">
        <w:rPr>
          <w:i/>
          <w:u w:val="single"/>
          <w:lang w:eastAsia="en-US"/>
        </w:rPr>
        <w:t>, Crohn</w:t>
      </w:r>
      <w:r w:rsidR="00D01281" w:rsidRPr="007A47A3">
        <w:rPr>
          <w:i/>
          <w:u w:val="single"/>
          <w:lang w:eastAsia="en-US"/>
        </w:rPr>
        <w:noBreakHyphen/>
        <w:t xml:space="preserve">betegségben szenvedő </w:t>
      </w:r>
      <w:r w:rsidR="006F40CF" w:rsidRPr="007A47A3">
        <w:rPr>
          <w:i/>
          <w:u w:val="single"/>
          <w:lang w:eastAsia="en-US"/>
        </w:rPr>
        <w:t>gyermekek és serdülők</w:t>
      </w:r>
    </w:p>
    <w:p w14:paraId="3C80001F" w14:textId="04BB42D7" w:rsidR="00D01281" w:rsidRPr="00D01281" w:rsidRDefault="00D01281" w:rsidP="00D01281">
      <w:pPr>
        <w:widowControl w:val="0"/>
        <w:suppressAutoHyphens w:val="0"/>
        <w:rPr>
          <w:lang w:eastAsia="en-US"/>
        </w:rPr>
      </w:pPr>
      <w:r w:rsidRPr="00D01281">
        <w:rPr>
          <w:lang w:eastAsia="en-US"/>
        </w:rPr>
        <w:t>Az usztekinumab biztonságosságát egy I.</w:t>
      </w:r>
      <w:r w:rsidR="003C6A6A">
        <w:rPr>
          <w:lang w:eastAsia="en-US"/>
        </w:rPr>
        <w:t> </w:t>
      </w:r>
      <w:r w:rsidRPr="00D01281">
        <w:rPr>
          <w:lang w:eastAsia="en-US"/>
        </w:rPr>
        <w:t>fázisú és egy III.</w:t>
      </w:r>
      <w:r w:rsidR="003C6A6A">
        <w:rPr>
          <w:lang w:eastAsia="en-US"/>
        </w:rPr>
        <w:t> </w:t>
      </w:r>
      <w:r w:rsidRPr="00D01281">
        <w:rPr>
          <w:lang w:eastAsia="en-US"/>
        </w:rPr>
        <w:t xml:space="preserve">fázisú vizsgálatban értékelték közepesen súlyos, </w:t>
      </w:r>
      <w:r w:rsidR="003C6A6A">
        <w:rPr>
          <w:lang w:eastAsia="en-US"/>
        </w:rPr>
        <w:t xml:space="preserve">illetve </w:t>
      </w:r>
      <w:r w:rsidRPr="00D01281">
        <w:rPr>
          <w:lang w:eastAsia="en-US"/>
        </w:rPr>
        <w:t>súlyos, aktív Crohn</w:t>
      </w:r>
      <w:r w:rsidRPr="00D01281">
        <w:rPr>
          <w:lang w:eastAsia="en-US"/>
        </w:rPr>
        <w:noBreakHyphen/>
        <w:t xml:space="preserve">betegségben szenvedő </w:t>
      </w:r>
      <w:r w:rsidR="006F40CF">
        <w:rPr>
          <w:lang w:eastAsia="en-US"/>
        </w:rPr>
        <w:t>gyermekeknél vagy</w:t>
      </w:r>
      <w:r w:rsidR="006F40CF" w:rsidRPr="006F40CF">
        <w:rPr>
          <w:lang w:eastAsia="en-US"/>
        </w:rPr>
        <w:t xml:space="preserve"> serdülőknél</w:t>
      </w:r>
      <w:r w:rsidRPr="00D01281">
        <w:rPr>
          <w:lang w:eastAsia="en-US"/>
        </w:rPr>
        <w:t xml:space="preserve">. </w:t>
      </w:r>
      <w:r w:rsidR="000433C4" w:rsidRPr="007A47A3">
        <w:rPr>
          <w:rFonts w:eastAsia="Calibri"/>
        </w:rPr>
        <w:t xml:space="preserve">Az I. fázisú klinikai vizsgálatban 34 beteget követtek legfeljebb 240 hétig, a III. fázisú klinikai vizsgálatban pedig </w:t>
      </w:r>
      <w:r w:rsidR="000433C4" w:rsidRPr="007A47A3">
        <w:rPr>
          <w:rFonts w:eastAsia="Calibri"/>
        </w:rPr>
        <w:lastRenderedPageBreak/>
        <w:t xml:space="preserve">101 beteget követtek </w:t>
      </w:r>
      <w:r w:rsidR="00004573">
        <w:rPr>
          <w:rFonts w:eastAsia="Calibri"/>
        </w:rPr>
        <w:t xml:space="preserve">legfeljebb </w:t>
      </w:r>
      <w:r w:rsidR="000433C4" w:rsidRPr="007A47A3">
        <w:rPr>
          <w:rFonts w:eastAsia="Calibri"/>
        </w:rPr>
        <w:t>68 hétig.</w:t>
      </w:r>
      <w:r w:rsidR="000433C4" w:rsidRPr="007A47A3">
        <w:t xml:space="preserve"> </w:t>
      </w:r>
      <w:r w:rsidRPr="00D01281">
        <w:rPr>
          <w:lang w:eastAsia="en-US"/>
        </w:rPr>
        <w:t>Általánosságban</w:t>
      </w:r>
      <w:r w:rsidR="007C0026">
        <w:rPr>
          <w:lang w:eastAsia="en-US"/>
        </w:rPr>
        <w:t>,</w:t>
      </w:r>
      <w:r w:rsidRPr="00D01281">
        <w:rPr>
          <w:lang w:eastAsia="en-US"/>
        </w:rPr>
        <w:t xml:space="preserve"> a biztonságossági profil hasonló volt a Crohn</w:t>
      </w:r>
      <w:r w:rsidRPr="00D01281">
        <w:rPr>
          <w:lang w:eastAsia="en-US"/>
        </w:rPr>
        <w:noBreakHyphen/>
        <w:t>betegségben szenvedő felnőtteknél korábban végzett vizsgálatokban észlelttel.</w:t>
      </w:r>
    </w:p>
    <w:p w14:paraId="4990D383" w14:textId="77777777" w:rsidR="00D01281" w:rsidRDefault="00D01281" w:rsidP="001F7488">
      <w:pPr>
        <w:suppressAutoHyphens w:val="0"/>
        <w:autoSpaceDE w:val="0"/>
        <w:autoSpaceDN w:val="0"/>
        <w:adjustRightInd w:val="0"/>
        <w:rPr>
          <w:ins w:id="650" w:author="translator" w:date="2026-04-29T22:19:00Z"/>
          <w:lang w:eastAsia="hu-HU" w:bidi="hu-HU"/>
        </w:rPr>
      </w:pPr>
    </w:p>
    <w:p w14:paraId="16DD3F61" w14:textId="77777777" w:rsidR="00312D56" w:rsidRPr="00D63DFF" w:rsidRDefault="00312D56" w:rsidP="00312D56">
      <w:pPr>
        <w:keepNext/>
        <w:widowControl w:val="0"/>
        <w:suppressAutoHyphens w:val="0"/>
        <w:rPr>
          <w:ins w:id="651" w:author="translator" w:date="2026-04-29T22:19:00Z"/>
          <w:rFonts w:eastAsia="Calibri"/>
          <w:i/>
          <w:iCs/>
          <w:szCs w:val="24"/>
          <w:u w:val="single"/>
          <w:lang w:eastAsia="en-US"/>
          <w14:ligatures w14:val="standardContextual"/>
        </w:rPr>
      </w:pPr>
      <w:ins w:id="652" w:author="translator" w:date="2026-04-29T22:19:00Z">
        <w:r w:rsidRPr="00312D56">
          <w:rPr>
            <w:rFonts w:eastAsia="Calibri"/>
            <w:i/>
            <w:iCs/>
            <w:szCs w:val="24"/>
            <w:u w:val="single"/>
            <w:lang w:val="hu" w:eastAsia="en-US"/>
            <w14:ligatures w14:val="standardContextual"/>
          </w:rPr>
          <w:t>2 éves kort betöltött, colitis ulcerosában szenvedő gyermekek és serdülők</w:t>
        </w:r>
      </w:ins>
    </w:p>
    <w:p w14:paraId="40D523FC" w14:textId="77777777" w:rsidR="00312D56" w:rsidRPr="0084793F" w:rsidRDefault="00312D56" w:rsidP="00312D56">
      <w:pPr>
        <w:widowControl w:val="0"/>
        <w:suppressAutoHyphens w:val="0"/>
        <w:rPr>
          <w:ins w:id="653" w:author="translator" w:date="2026-04-29T22:19:00Z"/>
          <w:rFonts w:eastAsia="Calibri"/>
          <w:rPrChange w:id="654" w:author="EUCP BE1" w:date="2026-05-08T15:53:00Z">
            <w:rPr>
              <w:ins w:id="655" w:author="translator" w:date="2026-04-29T22:19:00Z"/>
              <w:rFonts w:eastAsia="Calibri"/>
              <w:kern w:val="2"/>
              <w:szCs w:val="24"/>
              <w:lang w:val="hu" w:eastAsia="en-US"/>
              <w14:ligatures w14:val="standardContextual"/>
            </w:rPr>
          </w:rPrChange>
        </w:rPr>
      </w:pPr>
      <w:ins w:id="656" w:author="translator" w:date="2026-04-29T22:19:00Z">
        <w:r w:rsidRPr="0084793F">
          <w:rPr>
            <w:rFonts w:eastAsia="Calibri"/>
            <w:rPrChange w:id="657" w:author="EUCP BE1" w:date="2026-05-08T15:53:00Z">
              <w:rPr>
                <w:rFonts w:eastAsia="Calibri"/>
                <w:kern w:val="2"/>
                <w:szCs w:val="24"/>
                <w:lang w:val="hu" w:eastAsia="en-US"/>
                <w14:ligatures w14:val="standardContextual"/>
              </w:rPr>
            </w:rPrChange>
          </w:rPr>
          <w:t>Az usztekinumab biztonságosságát egy III. fázisú vizsgálatban értékelték közepesen súlyos vagy súlyos, aktív colitis ulcerosában szenvedő gyermekeknél és serdülőknél. Ebben a klinikai vizsgálatban 112 beteget követtek legfeljebb 68 hétig. Általánosságban, a biztonságossági profil hasonló volt a colitis ulcerosában szenvedő felnőtteknél korábban végzett vizsgálatokban észlelttel.</w:t>
        </w:r>
      </w:ins>
    </w:p>
    <w:p w14:paraId="79CFA493" w14:textId="77777777" w:rsidR="00312D56" w:rsidRPr="00DD27D4" w:rsidRDefault="00312D56" w:rsidP="001F7488">
      <w:pPr>
        <w:suppressAutoHyphens w:val="0"/>
        <w:autoSpaceDE w:val="0"/>
        <w:autoSpaceDN w:val="0"/>
        <w:adjustRightInd w:val="0"/>
        <w:rPr>
          <w:lang w:eastAsia="hu-HU" w:bidi="hu-HU"/>
        </w:rPr>
      </w:pPr>
    </w:p>
    <w:p w14:paraId="1B6DC72E" w14:textId="77777777" w:rsidR="00491827" w:rsidRPr="00DD27D4" w:rsidRDefault="00491827" w:rsidP="000308D0">
      <w:pPr>
        <w:keepNext/>
        <w:rPr>
          <w:u w:val="single"/>
        </w:rPr>
      </w:pPr>
      <w:r w:rsidRPr="00DD27D4">
        <w:rPr>
          <w:u w:val="single"/>
        </w:rPr>
        <w:t>Feltételezett mellékhatások bejelentése</w:t>
      </w:r>
    </w:p>
    <w:p w14:paraId="5D7EFA1D" w14:textId="77777777" w:rsidR="00E2521C" w:rsidRDefault="00491827" w:rsidP="00491827">
      <w:r w:rsidRPr="00DD27D4">
        <w:t>A gyógyszer engedélyezését követően lényeges a feltételezett mellékhatások bejelentése, mert ez fontos eszköze annak, hogy a gyógyszer előny/kockázat profilját folyamatosan figyelemmel lehessen kísérni.</w:t>
      </w:r>
    </w:p>
    <w:p w14:paraId="6B4E1289" w14:textId="05894CE8" w:rsidR="00491827" w:rsidRPr="00DD27D4" w:rsidRDefault="00491827" w:rsidP="00491827">
      <w:r w:rsidRPr="00DD27D4">
        <w:t xml:space="preserve">Az egészségügyi szakembereket kérjük, hogy jelentsék be a feltételezett mellékhatásokat a hatóság részére az </w:t>
      </w:r>
      <w:hyperlink r:id="rId13" w:history="1">
        <w:r w:rsidR="00926383" w:rsidRPr="007A47A3">
          <w:rPr>
            <w:rStyle w:val="Hyperlink"/>
            <w:highlight w:val="lightGray"/>
          </w:rPr>
          <w:t>V. függelékben</w:t>
        </w:r>
      </w:hyperlink>
      <w:r w:rsidR="00926383" w:rsidRPr="00926383">
        <w:rPr>
          <w:noProof w:val="0"/>
          <w:szCs w:val="22"/>
          <w:highlight w:val="lightGray"/>
          <w:lang w:eastAsia="en-US"/>
        </w:rPr>
        <w:t xml:space="preserve"> található elérhetőségek valamelyikén keresztül</w:t>
      </w:r>
      <w:r w:rsidRPr="00DD27D4">
        <w:t>.</w:t>
      </w:r>
    </w:p>
    <w:p w14:paraId="2D29F01B" w14:textId="77777777" w:rsidR="00491827" w:rsidRPr="00DD27D4" w:rsidRDefault="00491827" w:rsidP="00491827"/>
    <w:p w14:paraId="3CED09A9" w14:textId="77777777" w:rsidR="00127A70" w:rsidRPr="00DD27D4" w:rsidRDefault="00127A70" w:rsidP="0085633B">
      <w:pPr>
        <w:keepNext/>
        <w:ind w:left="567" w:hanging="567"/>
        <w:outlineLvl w:val="2"/>
        <w:rPr>
          <w:b/>
        </w:rPr>
      </w:pPr>
      <w:r w:rsidRPr="00DD27D4">
        <w:rPr>
          <w:b/>
        </w:rPr>
        <w:t>4.9</w:t>
      </w:r>
      <w:r w:rsidRPr="00DD27D4">
        <w:rPr>
          <w:b/>
        </w:rPr>
        <w:tab/>
        <w:t>Túladagolás</w:t>
      </w:r>
    </w:p>
    <w:p w14:paraId="6C9867AB" w14:textId="77777777" w:rsidR="00127A70" w:rsidRPr="00DD27D4" w:rsidRDefault="00127A70" w:rsidP="000308D0">
      <w:pPr>
        <w:keepNext/>
      </w:pPr>
    </w:p>
    <w:p w14:paraId="2DCDEBB5" w14:textId="4AA0F263" w:rsidR="00127A70" w:rsidRPr="00DD27D4" w:rsidRDefault="00127A70" w:rsidP="00384F59">
      <w:r w:rsidRPr="00DD27D4">
        <w:t xml:space="preserve">Klinikai vizsgálatokban legfeljebb </w:t>
      </w:r>
      <w:r w:rsidR="00AB47B7" w:rsidRPr="00DD27D4">
        <w:t>6</w:t>
      </w:r>
      <w:r w:rsidR="003E44C0">
        <w:t> mg</w:t>
      </w:r>
      <w:r w:rsidRPr="00DD27D4">
        <w:t>/</w:t>
      </w:r>
      <w:r w:rsidR="0077470D">
        <w:t>tt</w:t>
      </w:r>
      <w:r w:rsidRPr="00DD27D4">
        <w:t>kg</w:t>
      </w:r>
      <w:r w:rsidRPr="00DD27D4">
        <w:noBreakHyphen/>
        <w:t xml:space="preserve">os, egyszeri </w:t>
      </w:r>
      <w:r w:rsidR="00D7477E">
        <w:t>dózis</w:t>
      </w:r>
      <w:r w:rsidRPr="00DD27D4">
        <w:t xml:space="preserve">okat dózislimitáló toxicitás nélkül alkalmaztak intravénásan. Túladagolás esetén a beteget – a mellékhatások okozta bármilyen </w:t>
      </w:r>
      <w:r w:rsidR="00A44D86">
        <w:t>jel</w:t>
      </w:r>
      <w:r w:rsidR="00A44D86" w:rsidRPr="00DD27D4">
        <w:t xml:space="preserve"> </w:t>
      </w:r>
      <w:r w:rsidRPr="00DD27D4">
        <w:t>vagy tünet kialakulása miatt – ajánlott megfigyelni és adott esetben azonnali, megfelelő tüneti kezelésben részesíteni.</w:t>
      </w:r>
    </w:p>
    <w:p w14:paraId="4FD83779" w14:textId="77777777" w:rsidR="00127A70" w:rsidRPr="00DD27D4" w:rsidRDefault="00127A70" w:rsidP="00384F59"/>
    <w:p w14:paraId="34D50A0E" w14:textId="77777777" w:rsidR="00127A70" w:rsidRPr="00DD27D4" w:rsidRDefault="00127A70" w:rsidP="00384F59"/>
    <w:p w14:paraId="6BEF808B" w14:textId="77777777" w:rsidR="00127A70" w:rsidRPr="00DD27D4" w:rsidRDefault="00127A70" w:rsidP="0085633B">
      <w:pPr>
        <w:keepNext/>
        <w:ind w:left="567" w:hanging="567"/>
        <w:outlineLvl w:val="1"/>
        <w:rPr>
          <w:b/>
        </w:rPr>
      </w:pPr>
      <w:r w:rsidRPr="00DD27D4">
        <w:rPr>
          <w:b/>
        </w:rPr>
        <w:t>5.</w:t>
      </w:r>
      <w:r w:rsidRPr="00DD27D4">
        <w:rPr>
          <w:b/>
        </w:rPr>
        <w:tab/>
        <w:t>FARMAKOLÓGIAI TULAJDONSÁGOK</w:t>
      </w:r>
    </w:p>
    <w:p w14:paraId="5E233CF2" w14:textId="77777777" w:rsidR="00127A70" w:rsidRPr="002D7988" w:rsidRDefault="00127A70" w:rsidP="000308D0">
      <w:pPr>
        <w:keepNext/>
        <w:rPr>
          <w:bCs/>
        </w:rPr>
      </w:pPr>
    </w:p>
    <w:p w14:paraId="08E5F1D9" w14:textId="77777777" w:rsidR="00127A70" w:rsidRPr="00DD27D4" w:rsidRDefault="00127A70" w:rsidP="0085633B">
      <w:pPr>
        <w:keepNext/>
        <w:ind w:left="567" w:hanging="567"/>
        <w:outlineLvl w:val="2"/>
        <w:rPr>
          <w:b/>
        </w:rPr>
      </w:pPr>
      <w:r w:rsidRPr="00DD27D4">
        <w:rPr>
          <w:b/>
        </w:rPr>
        <w:t>5.1</w:t>
      </w:r>
      <w:r w:rsidRPr="00DD27D4">
        <w:rPr>
          <w:b/>
        </w:rPr>
        <w:tab/>
        <w:t>Farmakodinámiás tulajdonságok</w:t>
      </w:r>
    </w:p>
    <w:p w14:paraId="787BD4D1" w14:textId="77777777" w:rsidR="00127A70" w:rsidRPr="00DD27D4" w:rsidRDefault="00127A70" w:rsidP="000308D0">
      <w:pPr>
        <w:keepNext/>
      </w:pPr>
    </w:p>
    <w:p w14:paraId="41A03E9A" w14:textId="0E518663" w:rsidR="00127A70" w:rsidRPr="00DD27D4" w:rsidRDefault="00127A70" w:rsidP="00384F59">
      <w:r w:rsidRPr="00DD27D4">
        <w:t xml:space="preserve">Farmakoterápiás csoport: </w:t>
      </w:r>
      <w:r w:rsidR="00C004D9" w:rsidRPr="00DD27D4">
        <w:t>Immunszup</w:t>
      </w:r>
      <w:r w:rsidR="004A1521" w:rsidRPr="00DD27D4">
        <w:t>p</w:t>
      </w:r>
      <w:r w:rsidR="00C004D9" w:rsidRPr="00DD27D4">
        <w:t>resszánsok, i</w:t>
      </w:r>
      <w:r w:rsidRPr="00DD27D4">
        <w:t>nterleukin</w:t>
      </w:r>
      <w:r w:rsidRPr="00DD27D4">
        <w:noBreakHyphen/>
        <w:t>gátlók, ATC</w:t>
      </w:r>
      <w:r w:rsidR="00593F14">
        <w:noBreakHyphen/>
      </w:r>
      <w:r w:rsidRPr="00DD27D4">
        <w:t>kód: L04AC05</w:t>
      </w:r>
    </w:p>
    <w:p w14:paraId="3B8E6A58" w14:textId="77777777" w:rsidR="00127A70" w:rsidRPr="00DD27D4" w:rsidRDefault="00127A70" w:rsidP="00384F59"/>
    <w:p w14:paraId="619287FC" w14:textId="77777777" w:rsidR="00127A70" w:rsidRPr="00DD27D4" w:rsidRDefault="00127A70" w:rsidP="000308D0">
      <w:pPr>
        <w:keepNext/>
        <w:rPr>
          <w:u w:val="single"/>
        </w:rPr>
      </w:pPr>
      <w:r w:rsidRPr="00DD27D4">
        <w:rPr>
          <w:u w:val="single"/>
        </w:rPr>
        <w:t>Hatásmechanizmus</w:t>
      </w:r>
    </w:p>
    <w:p w14:paraId="4D77BC77" w14:textId="04AB8A09" w:rsidR="005E16C8" w:rsidRPr="00DD27D4" w:rsidRDefault="00127A70" w:rsidP="00384F59">
      <w:pPr>
        <w:rPr>
          <w:iCs/>
        </w:rPr>
      </w:pPr>
      <w:r w:rsidRPr="00DD27D4">
        <w:t xml:space="preserve">Az usztekinumab egy teljesen humán </w:t>
      </w:r>
      <w:r w:rsidRPr="00DD27D4">
        <w:rPr>
          <w:iCs/>
        </w:rPr>
        <w:t xml:space="preserve">IgG1κ monoklonális antitest, mely specificitással kötődik az </w:t>
      </w:r>
      <w:r w:rsidR="00101E6E" w:rsidRPr="00DD27D4">
        <w:rPr>
          <w:iCs/>
        </w:rPr>
        <w:t>interleukin (</w:t>
      </w:r>
      <w:r w:rsidRPr="00DD27D4">
        <w:rPr>
          <w:iCs/>
        </w:rPr>
        <w:t>IL</w:t>
      </w:r>
      <w:r w:rsidR="00101E6E" w:rsidRPr="00DD27D4">
        <w:rPr>
          <w:iCs/>
        </w:rPr>
        <w:t>)</w:t>
      </w:r>
      <w:r w:rsidRPr="00DD27D4">
        <w:rPr>
          <w:iCs/>
        </w:rPr>
        <w:noBreakHyphen/>
        <w:t>12 és IL</w:t>
      </w:r>
      <w:r w:rsidRPr="00DD27D4">
        <w:rPr>
          <w:iCs/>
        </w:rPr>
        <w:noBreakHyphen/>
        <w:t xml:space="preserve">23 humán citokinek </w:t>
      </w:r>
      <w:r w:rsidR="00101E6E" w:rsidRPr="00DD27D4">
        <w:rPr>
          <w:iCs/>
        </w:rPr>
        <w:t xml:space="preserve">közös </w:t>
      </w:r>
      <w:r w:rsidRPr="00DD27D4">
        <w:rPr>
          <w:iCs/>
        </w:rPr>
        <w:t>p40 fehérje-alegységéhez. Az usztekinumab gátolja a humán IL</w:t>
      </w:r>
      <w:r w:rsidRPr="00DD27D4">
        <w:rPr>
          <w:iCs/>
        </w:rPr>
        <w:noBreakHyphen/>
        <w:t>12 és IL</w:t>
      </w:r>
      <w:r w:rsidRPr="00DD27D4">
        <w:rPr>
          <w:iCs/>
        </w:rPr>
        <w:noBreakHyphen/>
        <w:t xml:space="preserve">23 </w:t>
      </w:r>
      <w:r w:rsidR="00101E6E" w:rsidRPr="00DD27D4">
        <w:rPr>
          <w:iCs/>
        </w:rPr>
        <w:t>bio</w:t>
      </w:r>
      <w:r w:rsidRPr="00DD27D4">
        <w:rPr>
          <w:iCs/>
        </w:rPr>
        <w:t xml:space="preserve">aktivitását, megakadályozva </w:t>
      </w:r>
      <w:r w:rsidR="00101E6E" w:rsidRPr="00DD27D4">
        <w:rPr>
          <w:iCs/>
        </w:rPr>
        <w:t>a p40</w:t>
      </w:r>
      <w:r w:rsidRPr="00DD27D4">
        <w:rPr>
          <w:iCs/>
        </w:rPr>
        <w:t xml:space="preserve"> kötődését az immunsejtek felületén expresszálódott IL</w:t>
      </w:r>
      <w:r w:rsidRPr="00DD27D4">
        <w:rPr>
          <w:iCs/>
        </w:rPr>
        <w:noBreakHyphen/>
        <w:t>12R</w:t>
      </w:r>
      <w:r w:rsidRPr="00DD27D4">
        <w:rPr>
          <w:iCs/>
        </w:rPr>
        <w:sym w:font="Symbol" w:char="F062"/>
      </w:r>
      <w:r w:rsidRPr="00DD27D4">
        <w:rPr>
          <w:iCs/>
        </w:rPr>
        <w:t>1 receptorfehérjéhez. Az usztekinumab nem képes kötődni az IL</w:t>
      </w:r>
      <w:r w:rsidRPr="00DD27D4">
        <w:rPr>
          <w:iCs/>
        </w:rPr>
        <w:noBreakHyphen/>
        <w:t>12</w:t>
      </w:r>
      <w:r w:rsidR="00A16A74">
        <w:rPr>
          <w:iCs/>
        </w:rPr>
        <w:t>-höz</w:t>
      </w:r>
      <w:r w:rsidRPr="00DD27D4">
        <w:rPr>
          <w:iCs/>
        </w:rPr>
        <w:t xml:space="preserve"> vagy IL</w:t>
      </w:r>
      <w:r w:rsidRPr="00DD27D4">
        <w:rPr>
          <w:iCs/>
        </w:rPr>
        <w:noBreakHyphen/>
        <w:t>23</w:t>
      </w:r>
      <w:r w:rsidRPr="00DD27D4">
        <w:rPr>
          <w:iCs/>
        </w:rPr>
        <w:noBreakHyphen/>
        <w:t>hoz, ha az már kötődött az IL</w:t>
      </w:r>
      <w:r w:rsidRPr="00DD27D4">
        <w:rPr>
          <w:iCs/>
        </w:rPr>
        <w:noBreakHyphen/>
        <w:t>12R</w:t>
      </w:r>
      <w:r w:rsidRPr="00DD27D4">
        <w:rPr>
          <w:iCs/>
        </w:rPr>
        <w:sym w:font="Symbol" w:char="F062"/>
      </w:r>
      <w:r w:rsidRPr="00DD27D4">
        <w:rPr>
          <w:iCs/>
        </w:rPr>
        <w:t>1 sejtfelszíni receptorokhoz. Így nem valószínű, hogy az usztekinumab hozzájárul a</w:t>
      </w:r>
      <w:r w:rsidR="009C734B" w:rsidRPr="00DD27D4">
        <w:rPr>
          <w:iCs/>
        </w:rPr>
        <w:t>z IL</w:t>
      </w:r>
      <w:r w:rsidR="00A71AB9" w:rsidRPr="00DD27D4">
        <w:rPr>
          <w:iCs/>
        </w:rPr>
        <w:noBreakHyphen/>
      </w:r>
      <w:r w:rsidR="009C734B" w:rsidRPr="00DD27D4">
        <w:rPr>
          <w:iCs/>
        </w:rPr>
        <w:t>12-t tart</w:t>
      </w:r>
      <w:r w:rsidR="00A71AB9" w:rsidRPr="00DD27D4">
        <w:rPr>
          <w:iCs/>
        </w:rPr>
        <w:t>a</w:t>
      </w:r>
      <w:r w:rsidR="009C734B" w:rsidRPr="00DD27D4">
        <w:rPr>
          <w:iCs/>
        </w:rPr>
        <w:t>lm</w:t>
      </w:r>
      <w:r w:rsidR="00A71AB9" w:rsidRPr="00DD27D4">
        <w:rPr>
          <w:iCs/>
        </w:rPr>
        <w:t>a</w:t>
      </w:r>
      <w:r w:rsidR="009C734B" w:rsidRPr="00DD27D4">
        <w:rPr>
          <w:iCs/>
        </w:rPr>
        <w:t>zó sejtek és/vagy IL</w:t>
      </w:r>
      <w:r w:rsidR="00A71AB9" w:rsidRPr="00DD27D4">
        <w:rPr>
          <w:iCs/>
        </w:rPr>
        <w:noBreakHyphen/>
      </w:r>
      <w:r w:rsidR="009C734B" w:rsidRPr="00DD27D4">
        <w:rPr>
          <w:iCs/>
        </w:rPr>
        <w:t>23</w:t>
      </w:r>
      <w:r w:rsidR="00A16A74">
        <w:rPr>
          <w:iCs/>
        </w:rPr>
        <w:t>-</w:t>
      </w:r>
      <w:r w:rsidRPr="00DD27D4">
        <w:rPr>
          <w:iCs/>
        </w:rPr>
        <w:t>receptor</w:t>
      </w:r>
      <w:r w:rsidR="009C734B" w:rsidRPr="00DD27D4">
        <w:rPr>
          <w:iCs/>
        </w:rPr>
        <w:t>ok</w:t>
      </w:r>
      <w:r w:rsidRPr="00DD27D4">
        <w:rPr>
          <w:iCs/>
        </w:rPr>
        <w:t xml:space="preserve"> komplement- vagy antitest</w:t>
      </w:r>
      <w:r w:rsidRPr="00DD27D4">
        <w:rPr>
          <w:iCs/>
        </w:rPr>
        <w:noBreakHyphen/>
        <w:t>mediált citotoxicitásához. Az IL</w:t>
      </w:r>
      <w:r w:rsidRPr="00DD27D4">
        <w:rPr>
          <w:iCs/>
        </w:rPr>
        <w:noBreakHyphen/>
        <w:t>12 és IL</w:t>
      </w:r>
      <w:r w:rsidRPr="00DD27D4">
        <w:rPr>
          <w:iCs/>
        </w:rPr>
        <w:noBreakHyphen/>
        <w:t>23</w:t>
      </w:r>
      <w:r w:rsidR="003E44C0">
        <w:rPr>
          <w:iCs/>
        </w:rPr>
        <w:t> het</w:t>
      </w:r>
      <w:r w:rsidRPr="00DD27D4">
        <w:rPr>
          <w:iCs/>
        </w:rPr>
        <w:t>erodimer citokineket az aktivált antigén prezentáló sejtek, mint pl. a makrofágok és a dendritikus sejtek, választják ki</w:t>
      </w:r>
      <w:r w:rsidR="00F132B1">
        <w:rPr>
          <w:iCs/>
        </w:rPr>
        <w:t>,</w:t>
      </w:r>
      <w:r w:rsidR="0091119B" w:rsidRPr="00DD27D4">
        <w:rPr>
          <w:iCs/>
        </w:rPr>
        <w:t xml:space="preserve"> és mindkét citokin részt vesz immunfunkciókban</w:t>
      </w:r>
      <w:r w:rsidR="00F132B1">
        <w:rPr>
          <w:iCs/>
        </w:rPr>
        <w:t>.</w:t>
      </w:r>
      <w:r w:rsidR="0091119B" w:rsidRPr="00DD27D4">
        <w:rPr>
          <w:iCs/>
        </w:rPr>
        <w:t xml:space="preserve"> </w:t>
      </w:r>
      <w:r w:rsidR="00F132B1">
        <w:rPr>
          <w:iCs/>
        </w:rPr>
        <w:t>A</w:t>
      </w:r>
      <w:r w:rsidR="0091119B" w:rsidRPr="00DD27D4">
        <w:rPr>
          <w:iCs/>
        </w:rPr>
        <w:t>z IL</w:t>
      </w:r>
      <w:r w:rsidR="00A71AB9" w:rsidRPr="00DD27D4">
        <w:rPr>
          <w:iCs/>
        </w:rPr>
        <w:noBreakHyphen/>
      </w:r>
      <w:r w:rsidR="0091119B" w:rsidRPr="00DD27D4">
        <w:rPr>
          <w:iCs/>
        </w:rPr>
        <w:t>12 serkenti a natural killer (NK) sejteket</w:t>
      </w:r>
      <w:r w:rsidR="00F132B1">
        <w:rPr>
          <w:iCs/>
        </w:rPr>
        <w:t>,</w:t>
      </w:r>
      <w:r w:rsidR="0091119B" w:rsidRPr="00DD27D4">
        <w:rPr>
          <w:iCs/>
        </w:rPr>
        <w:t xml:space="preserve"> és ösztönzi a CD4+T</w:t>
      </w:r>
      <w:r w:rsidR="0091119B" w:rsidRPr="00DD27D4">
        <w:rPr>
          <w:iCs/>
        </w:rPr>
        <w:noBreakHyphen/>
        <w:t>sejtek T</w:t>
      </w:r>
      <w:r w:rsidR="00A71AB9" w:rsidRPr="00DD27D4">
        <w:rPr>
          <w:iCs/>
        </w:rPr>
        <w:t> </w:t>
      </w:r>
      <w:r w:rsidR="0091119B" w:rsidRPr="00DD27D4">
        <w:rPr>
          <w:iCs/>
        </w:rPr>
        <w:t>helper</w:t>
      </w:r>
      <w:r w:rsidR="00A71AB9" w:rsidRPr="00DD27D4">
        <w:rPr>
          <w:iCs/>
        </w:rPr>
        <w:t> </w:t>
      </w:r>
      <w:r w:rsidR="0091119B" w:rsidRPr="00DD27D4">
        <w:rPr>
          <w:iCs/>
        </w:rPr>
        <w:t>1</w:t>
      </w:r>
      <w:r w:rsidR="00A71AB9" w:rsidRPr="00DD27D4">
        <w:rPr>
          <w:iCs/>
        </w:rPr>
        <w:t> </w:t>
      </w:r>
      <w:r w:rsidR="0091119B" w:rsidRPr="00DD27D4">
        <w:rPr>
          <w:iCs/>
        </w:rPr>
        <w:t>(th1) fenotípussá való differenciálódását, az IL-23 a T</w:t>
      </w:r>
      <w:r w:rsidR="00A71AB9" w:rsidRPr="00DD27D4">
        <w:rPr>
          <w:iCs/>
        </w:rPr>
        <w:t> </w:t>
      </w:r>
      <w:r w:rsidR="0091119B" w:rsidRPr="00DD27D4">
        <w:rPr>
          <w:iCs/>
        </w:rPr>
        <w:t>helper</w:t>
      </w:r>
      <w:r w:rsidR="00A71AB9" w:rsidRPr="00DD27D4">
        <w:rPr>
          <w:iCs/>
        </w:rPr>
        <w:t> </w:t>
      </w:r>
      <w:r w:rsidR="0091119B" w:rsidRPr="00DD27D4">
        <w:rPr>
          <w:iCs/>
        </w:rPr>
        <w:t>17</w:t>
      </w:r>
      <w:r w:rsidR="00593F14">
        <w:rPr>
          <w:iCs/>
        </w:rPr>
        <w:noBreakHyphen/>
      </w:r>
      <w:r w:rsidR="0091119B" w:rsidRPr="00DD27D4">
        <w:rPr>
          <w:iCs/>
        </w:rPr>
        <w:t xml:space="preserve">(Th17) </w:t>
      </w:r>
      <w:r w:rsidR="005E16C8" w:rsidRPr="00DD27D4">
        <w:rPr>
          <w:iCs/>
        </w:rPr>
        <w:t>útvonalat</w:t>
      </w:r>
      <w:r w:rsidR="0091119B" w:rsidRPr="00DD27D4">
        <w:rPr>
          <w:iCs/>
        </w:rPr>
        <w:t xml:space="preserve"> indukálja</w:t>
      </w:r>
      <w:r w:rsidRPr="00DD27D4">
        <w:rPr>
          <w:iCs/>
        </w:rPr>
        <w:t>.</w:t>
      </w:r>
      <w:r w:rsidR="0091119B" w:rsidRPr="00DD27D4">
        <w:rPr>
          <w:iCs/>
        </w:rPr>
        <w:t xml:space="preserve"> Mindazonáltal</w:t>
      </w:r>
      <w:r w:rsidR="005E16C8" w:rsidRPr="00DD27D4">
        <w:rPr>
          <w:iCs/>
        </w:rPr>
        <w:t xml:space="preserve"> az IL</w:t>
      </w:r>
      <w:r w:rsidR="00A71AB9" w:rsidRPr="00DD27D4">
        <w:rPr>
          <w:iCs/>
        </w:rPr>
        <w:noBreakHyphen/>
      </w:r>
      <w:r w:rsidR="005E16C8" w:rsidRPr="00DD27D4">
        <w:rPr>
          <w:iCs/>
        </w:rPr>
        <w:t>12 és IL</w:t>
      </w:r>
      <w:r w:rsidR="00A71AB9" w:rsidRPr="00DD27D4">
        <w:rPr>
          <w:iCs/>
        </w:rPr>
        <w:noBreakHyphen/>
      </w:r>
      <w:r w:rsidR="005E16C8" w:rsidRPr="00DD27D4">
        <w:rPr>
          <w:iCs/>
        </w:rPr>
        <w:t>23 rendellenes szabályozása immun mediált betegségek</w:t>
      </w:r>
      <w:r w:rsidR="000202F9">
        <w:rPr>
          <w:iCs/>
        </w:rPr>
        <w:t>kel</w:t>
      </w:r>
      <w:r w:rsidR="005E16C8" w:rsidRPr="00DD27D4">
        <w:rPr>
          <w:iCs/>
        </w:rPr>
        <w:t xml:space="preserve"> társ</w:t>
      </w:r>
      <w:r w:rsidR="000202F9">
        <w:rPr>
          <w:iCs/>
        </w:rPr>
        <w:t>ul</w:t>
      </w:r>
      <w:r w:rsidR="00A71AB9" w:rsidRPr="00DD27D4">
        <w:rPr>
          <w:iCs/>
        </w:rPr>
        <w:t>,</w:t>
      </w:r>
      <w:r w:rsidR="005E16C8" w:rsidRPr="00DD27D4">
        <w:rPr>
          <w:iCs/>
        </w:rPr>
        <w:t xml:space="preserve"> mint </w:t>
      </w:r>
      <w:r w:rsidR="000202F9">
        <w:rPr>
          <w:iCs/>
        </w:rPr>
        <w:t xml:space="preserve">például </w:t>
      </w:r>
      <w:r w:rsidR="005E16C8" w:rsidRPr="00DD27D4">
        <w:rPr>
          <w:iCs/>
        </w:rPr>
        <w:t>a psoriasis</w:t>
      </w:r>
      <w:r w:rsidR="00ED3462">
        <w:rPr>
          <w:iCs/>
        </w:rPr>
        <w:t>, az</w:t>
      </w:r>
      <w:r w:rsidR="005E16C8" w:rsidRPr="00DD27D4">
        <w:rPr>
          <w:iCs/>
        </w:rPr>
        <w:t xml:space="preserve"> arthritis psoriatica</w:t>
      </w:r>
      <w:r w:rsidR="00947EAB">
        <w:rPr>
          <w:iCs/>
        </w:rPr>
        <w:t>,</w:t>
      </w:r>
      <w:r w:rsidR="00ED3462" w:rsidRPr="00ED3462">
        <w:rPr>
          <w:iCs/>
        </w:rPr>
        <w:t xml:space="preserve"> a </w:t>
      </w:r>
      <w:r w:rsidR="00ED3462" w:rsidRPr="00ED3462">
        <w:rPr>
          <w:iCs/>
          <w:lang w:bidi="hu-HU"/>
        </w:rPr>
        <w:t>Crohn</w:t>
      </w:r>
      <w:r w:rsidR="00ED3462" w:rsidRPr="00ED3462">
        <w:rPr>
          <w:iCs/>
          <w:lang w:bidi="hu-HU"/>
        </w:rPr>
        <w:noBreakHyphen/>
        <w:t>betegség</w:t>
      </w:r>
      <w:r w:rsidR="00947EAB">
        <w:rPr>
          <w:iCs/>
          <w:lang w:bidi="hu-HU"/>
        </w:rPr>
        <w:t xml:space="preserve"> </w:t>
      </w:r>
      <w:r w:rsidR="00947EAB">
        <w:t>és a colitis ulcerosa</w:t>
      </w:r>
      <w:r w:rsidR="005E16C8" w:rsidRPr="00DD27D4">
        <w:rPr>
          <w:iCs/>
        </w:rPr>
        <w:t>.</w:t>
      </w:r>
    </w:p>
    <w:p w14:paraId="05860CFB" w14:textId="77777777" w:rsidR="005E16C8" w:rsidRPr="00DD27D4" w:rsidRDefault="005E16C8" w:rsidP="00384F59">
      <w:pPr>
        <w:rPr>
          <w:iCs/>
        </w:rPr>
      </w:pPr>
    </w:p>
    <w:p w14:paraId="02ACB44E" w14:textId="1B5898E0" w:rsidR="00127A70" w:rsidRPr="00DD27D4" w:rsidRDefault="005E16C8" w:rsidP="00384F59">
      <w:pPr>
        <w:rPr>
          <w:iCs/>
        </w:rPr>
      </w:pPr>
      <w:r w:rsidRPr="00DD27D4">
        <w:rPr>
          <w:iCs/>
        </w:rPr>
        <w:t>Az IL</w:t>
      </w:r>
      <w:r w:rsidR="00A71AB9" w:rsidRPr="00DD27D4">
        <w:rPr>
          <w:iCs/>
        </w:rPr>
        <w:noBreakHyphen/>
      </w:r>
      <w:r w:rsidRPr="00DD27D4">
        <w:rPr>
          <w:iCs/>
        </w:rPr>
        <w:t>12 és IL</w:t>
      </w:r>
      <w:r w:rsidR="00A71AB9" w:rsidRPr="00DD27D4">
        <w:rPr>
          <w:iCs/>
        </w:rPr>
        <w:noBreakHyphen/>
      </w:r>
      <w:r w:rsidRPr="00DD27D4">
        <w:rPr>
          <w:iCs/>
        </w:rPr>
        <w:t>23 közös p40 alegységéhez kötődve az usztekinumab psoriasisban, arthritis psoriaticában</w:t>
      </w:r>
      <w:r w:rsidR="00947EAB">
        <w:rPr>
          <w:iCs/>
        </w:rPr>
        <w:t>,</w:t>
      </w:r>
      <w:r w:rsidR="00E11B17" w:rsidRPr="00E11B17">
        <w:rPr>
          <w:iCs/>
        </w:rPr>
        <w:t xml:space="preserve"> </w:t>
      </w:r>
      <w:r w:rsidR="00E11B17" w:rsidRPr="00E11B17">
        <w:rPr>
          <w:iCs/>
          <w:lang w:bidi="hu-HU"/>
        </w:rPr>
        <w:t>Crohn</w:t>
      </w:r>
      <w:r w:rsidR="00E11B17" w:rsidRPr="00E11B17">
        <w:rPr>
          <w:iCs/>
          <w:lang w:bidi="hu-HU"/>
        </w:rPr>
        <w:noBreakHyphen/>
        <w:t>betegségben</w:t>
      </w:r>
      <w:r w:rsidR="00E11B17" w:rsidRPr="00E11B17">
        <w:rPr>
          <w:iCs/>
        </w:rPr>
        <w:t xml:space="preserve"> </w:t>
      </w:r>
      <w:r w:rsidR="00947EAB">
        <w:t>és colitis ulcerosában</w:t>
      </w:r>
      <w:r w:rsidR="00947EAB" w:rsidRPr="00DD27D4">
        <w:rPr>
          <w:iCs/>
        </w:rPr>
        <w:t xml:space="preserve"> </w:t>
      </w:r>
      <w:r w:rsidRPr="00DD27D4">
        <w:rPr>
          <w:iCs/>
        </w:rPr>
        <w:t>a Th1</w:t>
      </w:r>
      <w:r w:rsidR="000003EE">
        <w:rPr>
          <w:iCs/>
        </w:rPr>
        <w:t>-</w:t>
      </w:r>
      <w:r w:rsidRPr="00DD27D4">
        <w:rPr>
          <w:iCs/>
        </w:rPr>
        <w:t xml:space="preserve"> és Th17</w:t>
      </w:r>
      <w:r w:rsidR="000003EE">
        <w:rPr>
          <w:iCs/>
        </w:rPr>
        <w:t>-</w:t>
      </w:r>
      <w:r w:rsidRPr="00DD27D4">
        <w:rPr>
          <w:iCs/>
        </w:rPr>
        <w:t>citokinútvonalak megszakításán keresztül</w:t>
      </w:r>
      <w:r w:rsidR="000202F9" w:rsidRPr="000202F9">
        <w:rPr>
          <w:iCs/>
        </w:rPr>
        <w:t xml:space="preserve"> </w:t>
      </w:r>
      <w:r w:rsidR="000202F9" w:rsidRPr="00DD27D4">
        <w:rPr>
          <w:iCs/>
        </w:rPr>
        <w:t>kifejtheti klinikai hatásait</w:t>
      </w:r>
      <w:r w:rsidR="00A71AB9" w:rsidRPr="00DD27D4">
        <w:rPr>
          <w:iCs/>
        </w:rPr>
        <w:t>,</w:t>
      </w:r>
      <w:r w:rsidRPr="00DD27D4">
        <w:rPr>
          <w:iCs/>
        </w:rPr>
        <w:t xml:space="preserve"> melyek központi helyet foglalnak el ezen betegségek pathológiájában.</w:t>
      </w:r>
    </w:p>
    <w:p w14:paraId="368DD3E0" w14:textId="77777777" w:rsidR="00127A70" w:rsidRDefault="00127A70" w:rsidP="00384F59">
      <w:pPr>
        <w:rPr>
          <w:iCs/>
        </w:rPr>
      </w:pPr>
    </w:p>
    <w:p w14:paraId="10CAC589" w14:textId="210B223F" w:rsidR="003A2C31" w:rsidRDefault="00E11B17" w:rsidP="003A2C31">
      <w:pPr>
        <w:rPr>
          <w:iCs/>
          <w:lang w:bidi="hu-HU"/>
        </w:rPr>
      </w:pPr>
      <w:r w:rsidRPr="00E11B17">
        <w:rPr>
          <w:iCs/>
          <w:lang w:bidi="hu-HU"/>
        </w:rPr>
        <w:t>A Crohn</w:t>
      </w:r>
      <w:r w:rsidRPr="00E11B17">
        <w:rPr>
          <w:iCs/>
          <w:lang w:bidi="hu-HU"/>
        </w:rPr>
        <w:noBreakHyphen/>
        <w:t>betegségben szenvedő betegeknél az usztekinumab</w:t>
      </w:r>
      <w:r w:rsidRPr="00E11B17">
        <w:rPr>
          <w:iCs/>
          <w:lang w:bidi="hu-HU"/>
        </w:rPr>
        <w:noBreakHyphen/>
        <w:t>kezelés a gyulladásos markerek, köztük a C</w:t>
      </w:r>
      <w:r w:rsidRPr="00E11B17">
        <w:rPr>
          <w:iCs/>
          <w:lang w:bidi="hu-HU"/>
        </w:rPr>
        <w:noBreakHyphen/>
        <w:t>reaktív protein (CRP) és a faecalis calprotectin indukciós fázis alatti csökkenését eredményezte, ami aztán a fenntartó fázis alatt is fennmaradt.</w:t>
      </w:r>
      <w:r w:rsidR="003A2C31">
        <w:rPr>
          <w:iCs/>
          <w:lang w:bidi="hu-HU"/>
        </w:rPr>
        <w:t xml:space="preserve"> </w:t>
      </w:r>
      <w:r w:rsidR="003A2C31" w:rsidRPr="00E95B19">
        <w:rPr>
          <w:iCs/>
          <w:lang w:bidi="hu-HU"/>
        </w:rPr>
        <w:t xml:space="preserve">A CRP-t a vizsgálat </w:t>
      </w:r>
      <w:r w:rsidR="003A2C31">
        <w:rPr>
          <w:iCs/>
          <w:lang w:bidi="hu-HU"/>
        </w:rPr>
        <w:t xml:space="preserve">kiterjesztése </w:t>
      </w:r>
      <w:r w:rsidR="003A2C31" w:rsidRPr="00E95B19">
        <w:rPr>
          <w:iCs/>
          <w:lang w:bidi="hu-HU"/>
        </w:rPr>
        <w:t>során értékelték, és a fenntart</w:t>
      </w:r>
      <w:r w:rsidR="003A2C31">
        <w:rPr>
          <w:iCs/>
          <w:lang w:bidi="hu-HU"/>
        </w:rPr>
        <w:t>ó fázis</w:t>
      </w:r>
      <w:r w:rsidR="003A2C31" w:rsidRPr="00E95B19">
        <w:rPr>
          <w:iCs/>
          <w:lang w:bidi="hu-HU"/>
        </w:rPr>
        <w:t xml:space="preserve"> során megfigyelt csökkenések általában a 252.</w:t>
      </w:r>
      <w:r w:rsidR="00BA3D25">
        <w:rPr>
          <w:iCs/>
          <w:lang w:bidi="hu-HU"/>
        </w:rPr>
        <w:t> </w:t>
      </w:r>
      <w:r w:rsidR="003A2C31" w:rsidRPr="00E95B19">
        <w:rPr>
          <w:iCs/>
          <w:lang w:bidi="hu-HU"/>
        </w:rPr>
        <w:t>hét</w:t>
      </w:r>
      <w:r w:rsidR="003A2C31">
        <w:rPr>
          <w:iCs/>
          <w:lang w:bidi="hu-HU"/>
        </w:rPr>
        <w:t xml:space="preserve">ig </w:t>
      </w:r>
      <w:r w:rsidR="003A2C31" w:rsidRPr="00E95B19">
        <w:rPr>
          <w:iCs/>
          <w:lang w:bidi="hu-HU"/>
        </w:rPr>
        <w:t>fennmaradtak.</w:t>
      </w:r>
    </w:p>
    <w:p w14:paraId="7A061369" w14:textId="07B2FFE3" w:rsidR="00E11B17" w:rsidRDefault="00E11B17" w:rsidP="00E11B17">
      <w:pPr>
        <w:rPr>
          <w:iCs/>
          <w:lang w:bidi="hu-HU"/>
        </w:rPr>
      </w:pPr>
    </w:p>
    <w:p w14:paraId="790F4EE0" w14:textId="2575345D" w:rsidR="003A2C31" w:rsidRPr="00E11B17" w:rsidRDefault="003A2C31" w:rsidP="00E11B17">
      <w:pPr>
        <w:rPr>
          <w:iCs/>
          <w:lang w:bidi="hu-HU"/>
        </w:rPr>
      </w:pPr>
      <w:r w:rsidRPr="003B72C9">
        <w:rPr>
          <w:iCs/>
          <w:lang w:bidi="hu-HU"/>
        </w:rPr>
        <w:t xml:space="preserve">A </w:t>
      </w:r>
      <w:r>
        <w:rPr>
          <w:iCs/>
          <w:lang w:bidi="hu-HU"/>
        </w:rPr>
        <w:t>colitis ulcerosában</w:t>
      </w:r>
      <w:r w:rsidRPr="003B72C9">
        <w:rPr>
          <w:iCs/>
          <w:lang w:bidi="hu-HU"/>
        </w:rPr>
        <w:t xml:space="preserve"> szenvedő betegeknél az usztekinumab</w:t>
      </w:r>
      <w:r w:rsidRPr="003B72C9">
        <w:rPr>
          <w:iCs/>
          <w:lang w:bidi="hu-HU"/>
        </w:rPr>
        <w:noBreakHyphen/>
        <w:t xml:space="preserve">kezelés a gyulladásos markerek, köztük a CRP és a faecalis calprotectin indukciós fázis alatti csökkenését eredményezte, ami aztán a fenntartó fázis </w:t>
      </w:r>
      <w:r>
        <w:rPr>
          <w:iCs/>
          <w:lang w:bidi="hu-HU"/>
        </w:rPr>
        <w:t xml:space="preserve">és a vizsgálat </w:t>
      </w:r>
      <w:r w:rsidR="00E953E2">
        <w:rPr>
          <w:iCs/>
          <w:lang w:bidi="hu-HU"/>
        </w:rPr>
        <w:t>200</w:t>
      </w:r>
      <w:r>
        <w:rPr>
          <w:iCs/>
          <w:lang w:bidi="hu-HU"/>
        </w:rPr>
        <w:t>.</w:t>
      </w:r>
      <w:r w:rsidR="00BA3D25">
        <w:rPr>
          <w:iCs/>
          <w:lang w:bidi="hu-HU"/>
        </w:rPr>
        <w:t> </w:t>
      </w:r>
      <w:r>
        <w:rPr>
          <w:iCs/>
          <w:lang w:bidi="hu-HU"/>
        </w:rPr>
        <w:t xml:space="preserve">hétig történő kiterjesztése alatt </w:t>
      </w:r>
      <w:r w:rsidRPr="003B72C9">
        <w:rPr>
          <w:iCs/>
          <w:lang w:bidi="hu-HU"/>
        </w:rPr>
        <w:t>is fennmaradt.</w:t>
      </w:r>
    </w:p>
    <w:p w14:paraId="5623AE96" w14:textId="77777777" w:rsidR="00E11B17" w:rsidRPr="00DD27D4" w:rsidRDefault="00E11B17" w:rsidP="00384F59">
      <w:pPr>
        <w:rPr>
          <w:iCs/>
        </w:rPr>
      </w:pPr>
    </w:p>
    <w:p w14:paraId="31ED8BAE" w14:textId="77777777" w:rsidR="006A1B8B" w:rsidRPr="00DD27D4" w:rsidRDefault="006A1B8B" w:rsidP="000308D0">
      <w:pPr>
        <w:keepNext/>
        <w:rPr>
          <w:u w:val="single"/>
        </w:rPr>
      </w:pPr>
      <w:r w:rsidRPr="00DD27D4">
        <w:rPr>
          <w:u w:val="single"/>
        </w:rPr>
        <w:t>Immunizálás</w:t>
      </w:r>
    </w:p>
    <w:p w14:paraId="01146E3A" w14:textId="1B7F9875" w:rsidR="00E2521C" w:rsidRDefault="008E0C4E" w:rsidP="00AB47B7">
      <w:r w:rsidRPr="00DD27D4">
        <w:t>A Psoriasis Vizsgálat 2 (PHOENIX 2) hosszú</w:t>
      </w:r>
      <w:r w:rsidR="00166D42">
        <w:t xml:space="preserve"> </w:t>
      </w:r>
      <w:r w:rsidRPr="00DD27D4">
        <w:t>távú kiterjesztése alatt</w:t>
      </w:r>
      <w:r w:rsidR="006818AF" w:rsidRPr="00DD27D4">
        <w:t>,</w:t>
      </w:r>
      <w:r w:rsidRPr="00DD27D4">
        <w:t xml:space="preserve"> a STELARA</w:t>
      </w:r>
      <w:r w:rsidRPr="00DD27D4">
        <w:noBreakHyphen/>
        <w:t>val legalább 3,5</w:t>
      </w:r>
      <w:r w:rsidR="003E44C0">
        <w:t> év</w:t>
      </w:r>
      <w:r w:rsidRPr="00DD27D4">
        <w:t xml:space="preserve">ig kezelt </w:t>
      </w:r>
      <w:r w:rsidR="00DA750D">
        <w:t xml:space="preserve">felnőtt </w:t>
      </w:r>
      <w:r w:rsidRPr="00DD27D4">
        <w:t xml:space="preserve">betegek </w:t>
      </w:r>
      <w:r w:rsidR="006818AF" w:rsidRPr="00DD27D4">
        <w:t xml:space="preserve">a nem </w:t>
      </w:r>
      <w:r w:rsidR="0089500B">
        <w:t>szisztémásan</w:t>
      </w:r>
      <w:r w:rsidR="0089500B" w:rsidRPr="00DD27D4">
        <w:t xml:space="preserve"> </w:t>
      </w:r>
      <w:r w:rsidR="006818AF" w:rsidRPr="00DD27D4">
        <w:t xml:space="preserve">kezelt psoriasisos kontrollcsoporttal </w:t>
      </w:r>
      <w:r w:rsidRPr="00DD27D4">
        <w:t>azonos antitest</w:t>
      </w:r>
      <w:r w:rsidR="001A55F7" w:rsidRPr="00DD27D4">
        <w:noBreakHyphen/>
      </w:r>
      <w:r w:rsidRPr="00DD27D4">
        <w:t xml:space="preserve">választ mutattak </w:t>
      </w:r>
      <w:r w:rsidR="006818AF" w:rsidRPr="00DD27D4">
        <w:t xml:space="preserve">mind </w:t>
      </w:r>
      <w:r w:rsidRPr="00DD27D4">
        <w:t>a pneumococcus poliszacharid</w:t>
      </w:r>
      <w:r w:rsidR="001A55F7" w:rsidRPr="00DD27D4">
        <w:t>,</w:t>
      </w:r>
      <w:r w:rsidRPr="00DD27D4">
        <w:t xml:space="preserve"> </w:t>
      </w:r>
      <w:r w:rsidR="00DB34B3" w:rsidRPr="00DD27D4">
        <w:t>mind</w:t>
      </w:r>
      <w:r w:rsidR="001A55F7" w:rsidRPr="00DD27D4">
        <w:t xml:space="preserve"> a</w:t>
      </w:r>
      <w:r w:rsidRPr="00DD27D4">
        <w:t xml:space="preserve"> tetanus vakcinákra</w:t>
      </w:r>
      <w:r w:rsidR="006818AF" w:rsidRPr="00DD27D4">
        <w:t>.</w:t>
      </w:r>
    </w:p>
    <w:p w14:paraId="07D55CA6" w14:textId="77777777" w:rsidR="006A1B8B" w:rsidRPr="00DD27D4" w:rsidRDefault="00AA13D3" w:rsidP="00AB47B7">
      <w:r w:rsidRPr="00DD27D4">
        <w:t xml:space="preserve">A </w:t>
      </w:r>
      <w:r w:rsidR="00DA750D">
        <w:t xml:space="preserve">felnőtt </w:t>
      </w:r>
      <w:r w:rsidRPr="00DD27D4">
        <w:t>betegek azonos arányában alakult ki protektív p</w:t>
      </w:r>
      <w:r w:rsidR="006818AF" w:rsidRPr="00DD27D4">
        <w:t>neumococcus</w:t>
      </w:r>
      <w:r w:rsidRPr="00DD27D4">
        <w:noBreakHyphen/>
        <w:t xml:space="preserve"> és tetanusz</w:t>
      </w:r>
      <w:r w:rsidRPr="00DD27D4">
        <w:noBreakHyphen/>
        <w:t>ellenes antitest</w:t>
      </w:r>
      <w:r w:rsidRPr="00DD27D4">
        <w:noBreakHyphen/>
        <w:t>szint</w:t>
      </w:r>
      <w:r w:rsidR="001A55F7" w:rsidRPr="00DD27D4">
        <w:t>,</w:t>
      </w:r>
      <w:r w:rsidR="00C616C4" w:rsidRPr="00DD27D4">
        <w:t xml:space="preserve"> és </w:t>
      </w:r>
      <w:r w:rsidR="006818AF" w:rsidRPr="00DD27D4">
        <w:t>az antitest</w:t>
      </w:r>
      <w:r w:rsidR="001A55F7" w:rsidRPr="00DD27D4">
        <w:noBreakHyphen/>
      </w:r>
      <w:r w:rsidR="006818AF" w:rsidRPr="00DD27D4">
        <w:t>titerek azonosak voltak a STELARA</w:t>
      </w:r>
      <w:r w:rsidR="006818AF" w:rsidRPr="00DD27D4">
        <w:noBreakHyphen/>
        <w:t>val kezelt és a kontroll betegek</w:t>
      </w:r>
      <w:r w:rsidR="001A55F7" w:rsidRPr="00DD27D4">
        <w:t>nél</w:t>
      </w:r>
      <w:r w:rsidRPr="00DD27D4">
        <w:t>.</w:t>
      </w:r>
    </w:p>
    <w:p w14:paraId="1F4FFAEA" w14:textId="77777777" w:rsidR="008E0C4E" w:rsidRPr="00DD27D4" w:rsidRDefault="008E0C4E" w:rsidP="00AB47B7"/>
    <w:p w14:paraId="5A59A13C" w14:textId="77777777" w:rsidR="00127A70" w:rsidRPr="00DD27D4" w:rsidRDefault="00127A70" w:rsidP="000308D0">
      <w:pPr>
        <w:keepNext/>
        <w:rPr>
          <w:u w:val="single"/>
        </w:rPr>
      </w:pPr>
      <w:r w:rsidRPr="00DD27D4">
        <w:rPr>
          <w:u w:val="single"/>
        </w:rPr>
        <w:t>Klinikai hatásosság</w:t>
      </w:r>
    </w:p>
    <w:p w14:paraId="3B8B6229" w14:textId="77777777" w:rsidR="005E16C8" w:rsidRPr="00DD27D4" w:rsidRDefault="005E16C8" w:rsidP="000308D0">
      <w:pPr>
        <w:keepNext/>
        <w:rPr>
          <w:u w:val="single"/>
        </w:rPr>
      </w:pPr>
    </w:p>
    <w:p w14:paraId="6D419B81" w14:textId="77777777" w:rsidR="005E16C8" w:rsidRPr="007A47A3" w:rsidRDefault="005E16C8" w:rsidP="000308D0">
      <w:pPr>
        <w:keepNext/>
        <w:rPr>
          <w:i/>
          <w:iCs/>
          <w:u w:val="single"/>
        </w:rPr>
      </w:pPr>
      <w:r w:rsidRPr="007A47A3">
        <w:rPr>
          <w:i/>
          <w:iCs/>
          <w:u w:val="single"/>
        </w:rPr>
        <w:t>Plakkos psoriasis</w:t>
      </w:r>
      <w:r w:rsidR="00F92FA7" w:rsidRPr="007A47A3">
        <w:rPr>
          <w:i/>
          <w:iCs/>
          <w:u w:val="single"/>
        </w:rPr>
        <w:t xml:space="preserve"> (felnőttek)</w:t>
      </w:r>
    </w:p>
    <w:p w14:paraId="08F79130" w14:textId="42379639" w:rsidR="00127A70" w:rsidRPr="00DD27D4" w:rsidRDefault="00127A70" w:rsidP="00384F59">
      <w:r w:rsidRPr="00DD27D4">
        <w:t>Az usztekinumab biztonságosságát és hatásosságát két randomizált, kettős</w:t>
      </w:r>
      <w:r w:rsidR="003A1BB8">
        <w:t xml:space="preserve"> </w:t>
      </w:r>
      <w:r w:rsidRPr="00DD27D4">
        <w:t xml:space="preserve">vak, placebokontrollos vizsgálatban, 1996 betegen értékelték közepes fokú vagy súlyos plakkos psoriasisban szenvedő olyan betegek körében, akiket fototerápiára vagy szisztémás terápiára jelöltek. Továbbá egy randomizált, az értékelő számára vak, aktív kontrollos vizsgálatban </w:t>
      </w:r>
      <w:r w:rsidR="009F043D" w:rsidRPr="00DD27D4">
        <w:t>össze</w:t>
      </w:r>
      <w:r w:rsidRPr="00DD27D4">
        <w:t>hasonlították az usztekinumabot az etanercepttel olyan</w:t>
      </w:r>
      <w:r w:rsidR="001D1165" w:rsidRPr="00DD27D4">
        <w:t>,</w:t>
      </w:r>
      <w:r w:rsidRPr="00DD27D4">
        <w:t xml:space="preserve"> közepes fokú vagy súlyos plakkos psoriasisban szenvedő betegeknél, akik ciklosporinra, </w:t>
      </w:r>
      <w:r w:rsidR="00C31942" w:rsidRPr="00DD27D4">
        <w:t>MTX</w:t>
      </w:r>
      <w:r w:rsidR="00A71AB9" w:rsidRPr="00DD27D4">
        <w:noBreakHyphen/>
        <w:t>ra</w:t>
      </w:r>
      <w:r w:rsidR="00C31942" w:rsidRPr="00DD27D4">
        <w:t xml:space="preserve"> </w:t>
      </w:r>
      <w:r w:rsidRPr="00DD27D4">
        <w:t>vagy PUVA</w:t>
      </w:r>
      <w:r w:rsidRPr="00DD27D4">
        <w:noBreakHyphen/>
        <w:t xml:space="preserve">ra adott reakciója nem volt kielégítő, </w:t>
      </w:r>
      <w:r w:rsidR="009F043D" w:rsidRPr="00DD27D4">
        <w:t xml:space="preserve">illetve akik ezeket a </w:t>
      </w:r>
      <w:r w:rsidR="005A1EE3">
        <w:t>gyógy</w:t>
      </w:r>
      <w:r w:rsidR="009F043D" w:rsidRPr="00DD27D4">
        <w:t xml:space="preserve">szereket </w:t>
      </w:r>
      <w:r w:rsidRPr="00DD27D4">
        <w:t xml:space="preserve">nem tolerálták vagy akiknél </w:t>
      </w:r>
      <w:r w:rsidR="009F043D" w:rsidRPr="00DD27D4">
        <w:t>azok</w:t>
      </w:r>
      <w:r w:rsidRPr="00DD27D4">
        <w:t xml:space="preserve"> ellenjavalltak voltak.</w:t>
      </w:r>
    </w:p>
    <w:p w14:paraId="1C899284" w14:textId="77777777" w:rsidR="00127A70" w:rsidRPr="00DD27D4" w:rsidRDefault="00127A70" w:rsidP="00384F59"/>
    <w:p w14:paraId="64C68EA5" w14:textId="03D83D3C" w:rsidR="00127A70" w:rsidRPr="00DD27D4" w:rsidRDefault="00127A70" w:rsidP="00384F59">
      <w:r w:rsidRPr="00DD27D4">
        <w:t>Az 1. számú Psoriasis Vizsgálat (PHOENIX 1) 766 beteget értékelt. Ezen betegek 53%</w:t>
      </w:r>
      <w:r w:rsidRPr="00DD27D4">
        <w:noBreakHyphen/>
        <w:t>a vagy nem reagált más szisztémás terápiára, vagy nem tolerálta azt, vagy az számukra ellenjavallt volt. A</w:t>
      </w:r>
      <w:bookmarkStart w:id="658" w:name="OLE_LINK2"/>
      <w:r w:rsidRPr="00DD27D4">
        <w:t>z usztekinumab</w:t>
      </w:r>
      <w:r w:rsidRPr="00DD27D4">
        <w:noBreakHyphen/>
        <w:t>kezelésre randomizált betegek</w:t>
      </w:r>
      <w:bookmarkEnd w:id="658"/>
      <w:r w:rsidRPr="00DD27D4">
        <w:t xml:space="preserve"> 45</w:t>
      </w:r>
      <w:r w:rsidR="003E44C0">
        <w:t> mg</w:t>
      </w:r>
      <w:r w:rsidRPr="00DD27D4">
        <w:noBreakHyphen/>
        <w:t>os vagy 90</w:t>
      </w:r>
      <w:r w:rsidR="003E44C0">
        <w:t> mg</w:t>
      </w:r>
      <w:r w:rsidRPr="00DD27D4">
        <w:noBreakHyphen/>
        <w:t>os dózist kaptak a 0. és a 4.</w:t>
      </w:r>
      <w:r w:rsidR="003E44C0">
        <w:t> hét</w:t>
      </w:r>
      <w:r w:rsidRPr="00DD27D4">
        <w:t>en, ezt követően ugyanazt a dózist 12</w:t>
      </w:r>
      <w:r w:rsidR="003E44C0">
        <w:t> het</w:t>
      </w:r>
      <w:r w:rsidRPr="00DD27D4">
        <w:t>ente. A 0. és 4.</w:t>
      </w:r>
      <w:r w:rsidR="003E44C0">
        <w:t> hét</w:t>
      </w:r>
      <w:r w:rsidRPr="00DD27D4">
        <w:t>re placeb</w:t>
      </w:r>
      <w:r w:rsidR="00921069">
        <w:t>ok</w:t>
      </w:r>
      <w:r w:rsidRPr="00DD27D4">
        <w:t>ezelésre randomizált betegeket keresztezve átállították úgy, hogy a 12. és16.</w:t>
      </w:r>
      <w:r w:rsidR="003E44C0">
        <w:t> hét</w:t>
      </w:r>
      <w:r w:rsidRPr="00DD27D4">
        <w:t>en, majd ezt követően 12</w:t>
      </w:r>
      <w:r w:rsidR="003E44C0">
        <w:t> het</w:t>
      </w:r>
      <w:r w:rsidRPr="00DD27D4">
        <w:t>ente usztekinumabot kapjanak (45</w:t>
      </w:r>
      <w:r w:rsidR="003E44C0">
        <w:t> mg</w:t>
      </w:r>
      <w:r w:rsidRPr="00DD27D4">
        <w:t xml:space="preserve"> vagy 90</w:t>
      </w:r>
      <w:r w:rsidR="003E44C0">
        <w:t> mg</w:t>
      </w:r>
      <w:r w:rsidRPr="00DD27D4">
        <w:t>).</w:t>
      </w:r>
    </w:p>
    <w:p w14:paraId="305B2EBA" w14:textId="19B1E9DC" w:rsidR="00127A70" w:rsidRPr="00DD27D4" w:rsidRDefault="00127A70" w:rsidP="00384F59">
      <w:pPr>
        <w:rPr>
          <w:iCs/>
        </w:rPr>
      </w:pPr>
      <w:r w:rsidRPr="00DD27D4">
        <w:t>Az eredetileg usztekinumab</w:t>
      </w:r>
      <w:r w:rsidRPr="00DD27D4">
        <w:noBreakHyphen/>
        <w:t>kezelésre randomizált betegeket, akik elérték a Psoriasis terület és súlyossági index (</w:t>
      </w:r>
      <w:r w:rsidRPr="00DD27D4">
        <w:rPr>
          <w:iCs/>
        </w:rPr>
        <w:t>Psoriasis Area and Severity Index - PASI) szerinti 75</w:t>
      </w:r>
      <w:r w:rsidRPr="00DD27D4">
        <w:rPr>
          <w:iCs/>
        </w:rPr>
        <w:noBreakHyphen/>
        <w:t>ös választ (legalább 75%</w:t>
      </w:r>
      <w:r w:rsidRPr="00DD27D4">
        <w:rPr>
          <w:iCs/>
        </w:rPr>
        <w:noBreakHyphen/>
        <w:t>os PASI</w:t>
      </w:r>
      <w:r w:rsidR="009F043D" w:rsidRPr="00DD27D4">
        <w:rPr>
          <w:iCs/>
        </w:rPr>
        <w:noBreakHyphen/>
      </w:r>
      <w:r w:rsidRPr="00DD27D4">
        <w:rPr>
          <w:iCs/>
        </w:rPr>
        <w:t xml:space="preserve">javulás a kiindulási állapothoz képest) a 28. és </w:t>
      </w:r>
      <w:r w:rsidR="009F043D" w:rsidRPr="00DD27D4">
        <w:rPr>
          <w:iCs/>
        </w:rPr>
        <w:t xml:space="preserve">a </w:t>
      </w:r>
      <w:r w:rsidRPr="00DD27D4">
        <w:rPr>
          <w:iCs/>
        </w:rPr>
        <w:t>40.</w:t>
      </w:r>
      <w:r w:rsidR="003E44C0">
        <w:rPr>
          <w:iCs/>
        </w:rPr>
        <w:t> hét</w:t>
      </w:r>
      <w:r w:rsidRPr="00DD27D4">
        <w:rPr>
          <w:iCs/>
        </w:rPr>
        <w:t xml:space="preserve">en </w:t>
      </w:r>
      <w:r w:rsidR="009F043D" w:rsidRPr="00DD27D4">
        <w:rPr>
          <w:iCs/>
        </w:rPr>
        <w:t xml:space="preserve">is </w:t>
      </w:r>
      <w:r w:rsidRPr="00DD27D4">
        <w:rPr>
          <w:iCs/>
        </w:rPr>
        <w:t>újrarandomizálták, hogy 12</w:t>
      </w:r>
      <w:r w:rsidR="003E44C0">
        <w:rPr>
          <w:iCs/>
        </w:rPr>
        <w:t> het</w:t>
      </w:r>
      <w:r w:rsidRPr="00DD27D4">
        <w:rPr>
          <w:iCs/>
        </w:rPr>
        <w:t xml:space="preserve">ente usztekinumabot vagy placebót </w:t>
      </w:r>
      <w:r w:rsidR="001D1165" w:rsidRPr="00DD27D4">
        <w:rPr>
          <w:iCs/>
        </w:rPr>
        <w:t xml:space="preserve">kapjanak </w:t>
      </w:r>
      <w:r w:rsidRPr="00DD27D4">
        <w:rPr>
          <w:iCs/>
        </w:rPr>
        <w:t xml:space="preserve">(azaz </w:t>
      </w:r>
      <w:r w:rsidR="001D1165" w:rsidRPr="00DD27D4">
        <w:rPr>
          <w:iCs/>
        </w:rPr>
        <w:t>a terápia megvonása</w:t>
      </w:r>
      <w:r w:rsidRPr="00DD27D4">
        <w:rPr>
          <w:iCs/>
        </w:rPr>
        <w:t>). A 40.</w:t>
      </w:r>
      <w:r w:rsidR="003E44C0">
        <w:rPr>
          <w:iCs/>
        </w:rPr>
        <w:t> hét</w:t>
      </w:r>
      <w:r w:rsidRPr="00DD27D4">
        <w:rPr>
          <w:iCs/>
        </w:rPr>
        <w:t>en placeb</w:t>
      </w:r>
      <w:r w:rsidR="00921069">
        <w:rPr>
          <w:iCs/>
        </w:rPr>
        <w:t>ok</w:t>
      </w:r>
      <w:r w:rsidRPr="00DD27D4">
        <w:rPr>
          <w:iCs/>
        </w:rPr>
        <w:t>ezelésre újrarandomizált betegeknél újrakezdték az usztekinumabot az eredeti adagolási sémával, amennyiben a 40.</w:t>
      </w:r>
      <w:r w:rsidR="003E44C0">
        <w:rPr>
          <w:iCs/>
        </w:rPr>
        <w:t> het</w:t>
      </w:r>
      <w:r w:rsidRPr="00DD27D4">
        <w:rPr>
          <w:iCs/>
        </w:rPr>
        <w:t>i PASI</w:t>
      </w:r>
      <w:r w:rsidR="009F043D" w:rsidRPr="00DD27D4">
        <w:rPr>
          <w:iCs/>
        </w:rPr>
        <w:noBreakHyphen/>
      </w:r>
      <w:r w:rsidRPr="00DD27D4">
        <w:rPr>
          <w:iCs/>
        </w:rPr>
        <w:t>javulásuk legalább 50%</w:t>
      </w:r>
      <w:r w:rsidRPr="00DD27D4">
        <w:rPr>
          <w:iCs/>
        </w:rPr>
        <w:noBreakHyphen/>
        <w:t>os csökkenését tapasztalták.</w:t>
      </w:r>
    </w:p>
    <w:p w14:paraId="351C66CB" w14:textId="77777777" w:rsidR="00127A70" w:rsidRPr="00DD27D4" w:rsidRDefault="00127A70" w:rsidP="00384F59">
      <w:pPr>
        <w:rPr>
          <w:iCs/>
        </w:rPr>
      </w:pPr>
      <w:r w:rsidRPr="00DD27D4">
        <w:rPr>
          <w:iCs/>
        </w:rPr>
        <w:t>A vizsgálati kezelés első alkalmazásától kezdve minden beteget 76</w:t>
      </w:r>
      <w:r w:rsidR="003E44C0">
        <w:rPr>
          <w:iCs/>
        </w:rPr>
        <w:t> hét</w:t>
      </w:r>
      <w:r w:rsidRPr="00DD27D4">
        <w:rPr>
          <w:iCs/>
        </w:rPr>
        <w:t>ig követtek.</w:t>
      </w:r>
    </w:p>
    <w:p w14:paraId="1DA04FB1" w14:textId="77777777" w:rsidR="00127A70" w:rsidRPr="00DD27D4" w:rsidRDefault="00127A70" w:rsidP="00384F59">
      <w:pPr>
        <w:rPr>
          <w:iCs/>
        </w:rPr>
      </w:pPr>
    </w:p>
    <w:p w14:paraId="2A1DF9E4" w14:textId="53E32E7E" w:rsidR="00127A70" w:rsidRPr="00DD27D4" w:rsidRDefault="00127A70" w:rsidP="00384F59">
      <w:pPr>
        <w:rPr>
          <w:iCs/>
        </w:rPr>
      </w:pPr>
      <w:r w:rsidRPr="00DD27D4">
        <w:t>A 2. számú Psoriasis Vizsgálat (PHOENIX 2) 1230 beteget értékelt. Ezen betegek 61%</w:t>
      </w:r>
      <w:r w:rsidRPr="00DD27D4">
        <w:noBreakHyphen/>
        <w:t>a vagy nem reagált más szisztémás terápiára, vagy nem tolerálta azt, vagy az számára ellenjavallt volt. Az usztekinumab</w:t>
      </w:r>
      <w:r w:rsidRPr="00DD27D4">
        <w:noBreakHyphen/>
        <w:t>kezelésre randomizált betegek 45</w:t>
      </w:r>
      <w:r w:rsidR="003E44C0">
        <w:t> mg</w:t>
      </w:r>
      <w:r w:rsidRPr="00DD27D4">
        <w:t xml:space="preserve"> vagy 90</w:t>
      </w:r>
      <w:r w:rsidR="003E44C0">
        <w:t> mg</w:t>
      </w:r>
      <w:r w:rsidRPr="00DD27D4">
        <w:noBreakHyphen/>
        <w:t>os dózist kaptak a 0. és a 4.</w:t>
      </w:r>
      <w:r w:rsidR="003E44C0">
        <w:t> hét</w:t>
      </w:r>
      <w:r w:rsidRPr="00DD27D4">
        <w:t xml:space="preserve">en, majd egy további </w:t>
      </w:r>
      <w:r w:rsidR="00D7477E">
        <w:t>dózis</w:t>
      </w:r>
      <w:r w:rsidRPr="00DD27D4">
        <w:t>t a 16.</w:t>
      </w:r>
      <w:r w:rsidR="003E44C0">
        <w:t> hét</w:t>
      </w:r>
      <w:r w:rsidRPr="00DD27D4">
        <w:t>en</w:t>
      </w:r>
      <w:r w:rsidRPr="00DD27D4">
        <w:rPr>
          <w:iCs/>
        </w:rPr>
        <w:t xml:space="preserve">. </w:t>
      </w:r>
      <w:r w:rsidRPr="00DD27D4">
        <w:t>A 0. és 4.</w:t>
      </w:r>
      <w:r w:rsidR="003E44C0">
        <w:t> hét</w:t>
      </w:r>
      <w:r w:rsidRPr="00DD27D4">
        <w:t>re placeb</w:t>
      </w:r>
      <w:r w:rsidR="00921069">
        <w:t>ok</w:t>
      </w:r>
      <w:r w:rsidRPr="00DD27D4">
        <w:t>ezelésre randomizált betegeket keresztezve átállították úgy, hogy a 12. és16.</w:t>
      </w:r>
      <w:r w:rsidR="003E44C0">
        <w:t> hét</w:t>
      </w:r>
      <w:r w:rsidRPr="00DD27D4">
        <w:t>en usztekinumabot kapjanak (45</w:t>
      </w:r>
      <w:r w:rsidR="003E44C0">
        <w:t> mg</w:t>
      </w:r>
      <w:r w:rsidRPr="00DD27D4">
        <w:t xml:space="preserve"> vagy 90</w:t>
      </w:r>
      <w:r w:rsidR="003E44C0">
        <w:t> mg</w:t>
      </w:r>
      <w:r w:rsidRPr="00DD27D4">
        <w:t xml:space="preserve">). </w:t>
      </w:r>
      <w:r w:rsidRPr="00DD27D4">
        <w:rPr>
          <w:iCs/>
        </w:rPr>
        <w:t>A vizsgálati kezelés első alkalmazásától kezdve minden beteget 52</w:t>
      </w:r>
      <w:r w:rsidR="003E44C0">
        <w:rPr>
          <w:iCs/>
        </w:rPr>
        <w:t> hét</w:t>
      </w:r>
      <w:r w:rsidRPr="00DD27D4">
        <w:rPr>
          <w:iCs/>
        </w:rPr>
        <w:t>ig követtek.</w:t>
      </w:r>
    </w:p>
    <w:p w14:paraId="5B086955" w14:textId="77777777" w:rsidR="00127A70" w:rsidRPr="00DD27D4" w:rsidRDefault="00127A70" w:rsidP="00384F59"/>
    <w:p w14:paraId="6CBDC2FC" w14:textId="090887D7" w:rsidR="00127A70" w:rsidRPr="00DD27D4" w:rsidRDefault="00127A70" w:rsidP="00384F59">
      <w:r w:rsidRPr="00DD27D4">
        <w:t>A 3.</w:t>
      </w:r>
      <w:r w:rsidR="00D7477E">
        <w:t> </w:t>
      </w:r>
      <w:r w:rsidRPr="00DD27D4">
        <w:t>számú Psoriasis Vizsgálat (ACCEPT) 903, olyan közepes fokú vagy súlyos psoriasisos beteget értékelt, akik más szisztémás terápiára nem reagáltak megfelelően, vagy nem tolerálták</w:t>
      </w:r>
      <w:r w:rsidR="001D1165" w:rsidRPr="00DD27D4">
        <w:t xml:space="preserve"> azt,</w:t>
      </w:r>
      <w:r w:rsidRPr="00DD27D4">
        <w:t xml:space="preserve"> vagy akiknél az ellenjavallt volt, továbbá összehasonlították az usztekinumab és az etanercept hatásosságát, valamint értékelték az usztekinumab és az etanercept biztonságosságát. A vizsgálat 12-hetes, aktív</w:t>
      </w:r>
      <w:r w:rsidR="00C26384">
        <w:t xml:space="preserve"> </w:t>
      </w:r>
      <w:r w:rsidRPr="00DD27D4">
        <w:t>kontrollos szakaszában a betegeket etanercept-kezelésre (50</w:t>
      </w:r>
      <w:r w:rsidR="003E44C0">
        <w:t> mg het</w:t>
      </w:r>
      <w:r w:rsidRPr="00DD27D4">
        <w:t>ente kétszer), illetve a 0. és 4.</w:t>
      </w:r>
      <w:r w:rsidR="003E44C0">
        <w:t> hét</w:t>
      </w:r>
      <w:r w:rsidRPr="00DD27D4">
        <w:t>en adott 45</w:t>
      </w:r>
      <w:r w:rsidR="003E44C0">
        <w:t> mg</w:t>
      </w:r>
      <w:r w:rsidRPr="00DD27D4">
        <w:t xml:space="preserve"> vagy 90</w:t>
      </w:r>
      <w:r w:rsidR="003E44C0">
        <w:t> mg</w:t>
      </w:r>
      <w:r w:rsidRPr="00DD27D4">
        <w:t xml:space="preserve"> usztekinumabra randomizálták.</w:t>
      </w:r>
    </w:p>
    <w:p w14:paraId="46EE26F9" w14:textId="77777777" w:rsidR="00127A70" w:rsidRPr="00DD27D4" w:rsidRDefault="00127A70" w:rsidP="008B2BCB"/>
    <w:p w14:paraId="3959E7D0" w14:textId="6DE5749D" w:rsidR="00127A70" w:rsidRPr="00DD27D4" w:rsidRDefault="00127A70" w:rsidP="00384F59">
      <w:pPr>
        <w:rPr>
          <w:iCs/>
        </w:rPr>
      </w:pPr>
      <w:r w:rsidRPr="00DD27D4">
        <w:t>Az 1. és 2.</w:t>
      </w:r>
      <w:r w:rsidR="00D7477E">
        <w:t> </w:t>
      </w:r>
      <w:r w:rsidRPr="00DD27D4">
        <w:t>számú Psoriasis Vizsgálatban a betegség jellemzői a vizsgálat megkezdésekor általában minden terápiás csoportban megegyeztek: a medián kiindulási PASI</w:t>
      </w:r>
      <w:r w:rsidRPr="00DD27D4">
        <w:noBreakHyphen/>
        <w:t>érték 17</w:t>
      </w:r>
      <w:r w:rsidRPr="00DD27D4">
        <w:noBreakHyphen/>
        <w:t xml:space="preserve">18 közötti, a medián kiindulási </w:t>
      </w:r>
      <w:r w:rsidR="00F803AB" w:rsidRPr="00DD27D4">
        <w:t>t</w:t>
      </w:r>
      <w:r w:rsidR="00F803AB" w:rsidRPr="00DD27D4">
        <w:rPr>
          <w:iCs/>
        </w:rPr>
        <w:t>est</w:t>
      </w:r>
      <w:r w:rsidR="00F803AB">
        <w:rPr>
          <w:iCs/>
        </w:rPr>
        <w:t>felszín</w:t>
      </w:r>
      <w:r w:rsidR="00F803AB" w:rsidRPr="00DD27D4">
        <w:rPr>
          <w:iCs/>
        </w:rPr>
        <w:t xml:space="preserve"> </w:t>
      </w:r>
      <w:r w:rsidRPr="00DD27D4">
        <w:rPr>
          <w:iCs/>
        </w:rPr>
        <w:t>(</w:t>
      </w:r>
      <w:r w:rsidRPr="00DD27D4">
        <w:t>BSA</w:t>
      </w:r>
      <w:r w:rsidR="00E2521C">
        <w:rPr>
          <w:iCs/>
        </w:rPr>
        <w:t>)</w:t>
      </w:r>
      <w:r w:rsidR="00A71AB9" w:rsidRPr="00DD27D4">
        <w:rPr>
          <w:iCs/>
        </w:rPr>
        <w:t> </w:t>
      </w:r>
      <w:r w:rsidR="003E44C0">
        <w:rPr>
          <w:iCs/>
        </w:rPr>
        <w:t>≥</w:t>
      </w:r>
      <w:r w:rsidR="00A71AB9" w:rsidRPr="00DD27D4">
        <w:rPr>
          <w:iCs/>
        </w:rPr>
        <w:t> </w:t>
      </w:r>
      <w:r w:rsidRPr="00DD27D4">
        <w:rPr>
          <w:iCs/>
        </w:rPr>
        <w:t>20</w:t>
      </w:r>
      <w:r w:rsidRPr="00DD27D4">
        <w:t xml:space="preserve"> </w:t>
      </w:r>
      <w:r w:rsidRPr="00DD27D4">
        <w:rPr>
          <w:iCs/>
        </w:rPr>
        <w:t>és a medián Bőrgyógyászati életminőségi index (Dermatology Life Quality Index - DLQI) 10</w:t>
      </w:r>
      <w:r w:rsidRPr="00DD27D4">
        <w:rPr>
          <w:iCs/>
        </w:rPr>
        <w:noBreakHyphen/>
        <w:t>12 közötti volt. Hozzávetőlegesen a betegek egyharmadának (</w:t>
      </w:r>
      <w:r w:rsidRPr="00DD27D4">
        <w:t>az 1.</w:t>
      </w:r>
      <w:r w:rsidR="00D7477E">
        <w:t> </w:t>
      </w:r>
      <w:r w:rsidRPr="00DD27D4">
        <w:t>számú Psoriasis Vizsgálatban</w:t>
      </w:r>
      <w:r w:rsidRPr="00DD27D4">
        <w:rPr>
          <w:iCs/>
        </w:rPr>
        <w:t>) és egynegyedének (</w:t>
      </w:r>
      <w:r w:rsidRPr="00DD27D4">
        <w:t>a 2.</w:t>
      </w:r>
      <w:r w:rsidR="00F3607B" w:rsidRPr="00DD27D4">
        <w:rPr>
          <w:iCs/>
        </w:rPr>
        <w:t> </w:t>
      </w:r>
      <w:r w:rsidRPr="00DD27D4">
        <w:t>számú Psoriasis Vizsgálatban</w:t>
      </w:r>
      <w:r w:rsidRPr="00DD27D4">
        <w:rPr>
          <w:iCs/>
        </w:rPr>
        <w:t>) volt arthritis psoriaticaja.</w:t>
      </w:r>
      <w:r w:rsidR="009F043D" w:rsidRPr="00DD27D4">
        <w:rPr>
          <w:iCs/>
        </w:rPr>
        <w:t xml:space="preserve"> </w:t>
      </w:r>
      <w:r w:rsidR="001D1165" w:rsidRPr="00DD27D4">
        <w:rPr>
          <w:iCs/>
        </w:rPr>
        <w:t>A</w:t>
      </w:r>
      <w:r w:rsidR="009F043D" w:rsidRPr="00DD27D4">
        <w:rPr>
          <w:iCs/>
        </w:rPr>
        <w:t xml:space="preserve"> 3.</w:t>
      </w:r>
      <w:r w:rsidR="001D1165" w:rsidRPr="00DD27D4">
        <w:rPr>
          <w:iCs/>
        </w:rPr>
        <w:t> </w:t>
      </w:r>
      <w:r w:rsidR="009F043D" w:rsidRPr="00DD27D4">
        <w:rPr>
          <w:iCs/>
        </w:rPr>
        <w:t>számú Psoriasis Vizsgálatban</w:t>
      </w:r>
      <w:r w:rsidR="001D1165" w:rsidRPr="00DD27D4">
        <w:rPr>
          <w:iCs/>
        </w:rPr>
        <w:t xml:space="preserve"> is a betegség hasonló súlyosságát észlelték</w:t>
      </w:r>
      <w:r w:rsidR="009F043D" w:rsidRPr="00DD27D4">
        <w:rPr>
          <w:iCs/>
        </w:rPr>
        <w:t>.</w:t>
      </w:r>
    </w:p>
    <w:p w14:paraId="491EE9BC" w14:textId="77777777" w:rsidR="00127A70" w:rsidRPr="00DD27D4" w:rsidRDefault="00127A70" w:rsidP="00384F59">
      <w:pPr>
        <w:rPr>
          <w:iCs/>
        </w:rPr>
      </w:pPr>
    </w:p>
    <w:p w14:paraId="41F99C9A" w14:textId="6030EBB4" w:rsidR="00127A70" w:rsidRPr="00DD27D4" w:rsidRDefault="00127A70" w:rsidP="00384F59">
      <w:pPr>
        <w:rPr>
          <w:iCs/>
        </w:rPr>
      </w:pPr>
      <w:r w:rsidRPr="00DD27D4">
        <w:rPr>
          <w:iCs/>
        </w:rPr>
        <w:t>Ezekben a vizsgálatokban az elsődleges végpont azon betegek aránya volt, akik a kiindulási állapottól számítva a 12.</w:t>
      </w:r>
      <w:r w:rsidR="003E44C0">
        <w:rPr>
          <w:iCs/>
        </w:rPr>
        <w:t> hét</w:t>
      </w:r>
      <w:r w:rsidRPr="00DD27D4">
        <w:rPr>
          <w:iCs/>
        </w:rPr>
        <w:t xml:space="preserve">en </w:t>
      </w:r>
      <w:r w:rsidR="003E44C0">
        <w:rPr>
          <w:iCs/>
        </w:rPr>
        <w:t>PASI </w:t>
      </w:r>
      <w:r w:rsidRPr="00DD27D4">
        <w:rPr>
          <w:iCs/>
        </w:rPr>
        <w:t>75</w:t>
      </w:r>
      <w:r w:rsidRPr="00DD27D4">
        <w:rPr>
          <w:iCs/>
        </w:rPr>
        <w:noBreakHyphen/>
        <w:t xml:space="preserve">ös választ értek el (lásd </w:t>
      </w:r>
      <w:del w:id="659" w:author="translator" w:date="2026-04-29T22:19:00Z">
        <w:r w:rsidR="00581616" w:rsidDel="00312D56">
          <w:rPr>
            <w:iCs/>
          </w:rPr>
          <w:delText>5</w:delText>
        </w:r>
      </w:del>
      <w:ins w:id="660" w:author="translator" w:date="2026-04-29T22:20:00Z">
        <w:del w:id="661" w:author="HU LOC 3.1" w:date="2026-06-02T13:59:00Z">
          <w:r w:rsidR="00312D56" w:rsidDel="000F323F">
            <w:rPr>
              <w:iCs/>
            </w:rPr>
            <w:delText>6</w:delText>
          </w:r>
        </w:del>
      </w:ins>
      <w:ins w:id="662" w:author="HU LOC 3.1" w:date="2026-06-02T13:59:00Z">
        <w:r w:rsidR="000F323F">
          <w:rPr>
            <w:iCs/>
          </w:rPr>
          <w:t>5</w:t>
        </w:r>
      </w:ins>
      <w:r w:rsidRPr="00DD27D4">
        <w:rPr>
          <w:iCs/>
        </w:rPr>
        <w:t xml:space="preserve">. és </w:t>
      </w:r>
      <w:del w:id="663" w:author="translator" w:date="2026-04-29T22:20:00Z">
        <w:r w:rsidR="00581616" w:rsidDel="00312D56">
          <w:rPr>
            <w:iCs/>
          </w:rPr>
          <w:delText>6</w:delText>
        </w:r>
      </w:del>
      <w:ins w:id="664" w:author="translator" w:date="2026-04-29T22:20:00Z">
        <w:del w:id="665" w:author="HU LOC 3.1" w:date="2026-06-02T13:59:00Z">
          <w:r w:rsidR="00312D56" w:rsidDel="000F323F">
            <w:rPr>
              <w:iCs/>
            </w:rPr>
            <w:delText>7</w:delText>
          </w:r>
        </w:del>
      </w:ins>
      <w:ins w:id="666" w:author="HU LOC 3.1" w:date="2026-06-02T13:59:00Z">
        <w:r w:rsidR="000F323F">
          <w:rPr>
            <w:iCs/>
          </w:rPr>
          <w:t>6</w:t>
        </w:r>
      </w:ins>
      <w:r w:rsidRPr="00DD27D4">
        <w:rPr>
          <w:iCs/>
        </w:rPr>
        <w:t>.</w:t>
      </w:r>
      <w:r w:rsidR="00A71AB9" w:rsidRPr="00DD27D4">
        <w:rPr>
          <w:iCs/>
        </w:rPr>
        <w:t> </w:t>
      </w:r>
      <w:r w:rsidRPr="00DD27D4">
        <w:rPr>
          <w:iCs/>
        </w:rPr>
        <w:t>táblázat).</w:t>
      </w:r>
    </w:p>
    <w:p w14:paraId="1FF9887A" w14:textId="77777777" w:rsidR="00127A70" w:rsidRPr="00DD27D4" w:rsidRDefault="00127A70" w:rsidP="00384F59">
      <w:pPr>
        <w:rPr>
          <w:iCs/>
        </w:rPr>
      </w:pPr>
    </w:p>
    <w:p w14:paraId="42F58391" w14:textId="7FAEF570" w:rsidR="00127A70" w:rsidRPr="00CE484C" w:rsidRDefault="00581616" w:rsidP="007A47A3">
      <w:pPr>
        <w:keepNext/>
        <w:ind w:left="1418" w:hanging="1418"/>
        <w:rPr>
          <w:i/>
        </w:rPr>
      </w:pPr>
      <w:del w:id="667" w:author="translator" w:date="2026-04-29T22:20:00Z">
        <w:r w:rsidDel="00312D56">
          <w:rPr>
            <w:i/>
          </w:rPr>
          <w:lastRenderedPageBreak/>
          <w:delText>5</w:delText>
        </w:r>
      </w:del>
      <w:ins w:id="668" w:author="translator" w:date="2026-04-29T22:20:00Z">
        <w:del w:id="669" w:author="HU LOC 3.1" w:date="2026-06-02T13:59:00Z">
          <w:r w:rsidR="00312D56" w:rsidDel="000F323F">
            <w:rPr>
              <w:i/>
            </w:rPr>
            <w:delText>6</w:delText>
          </w:r>
        </w:del>
      </w:ins>
      <w:ins w:id="670" w:author="HU LOC 3.1" w:date="2026-06-02T13:59:00Z">
        <w:r w:rsidR="000F323F">
          <w:rPr>
            <w:i/>
          </w:rPr>
          <w:t>5</w:t>
        </w:r>
      </w:ins>
      <w:r w:rsidR="00127A70" w:rsidRPr="00CE484C">
        <w:rPr>
          <w:i/>
        </w:rPr>
        <w:t>.</w:t>
      </w:r>
      <w:r w:rsidR="00485F8E" w:rsidRPr="00CE484C">
        <w:rPr>
          <w:i/>
        </w:rPr>
        <w:t> </w:t>
      </w:r>
      <w:r w:rsidR="00127A70" w:rsidRPr="00CE484C">
        <w:rPr>
          <w:i/>
        </w:rPr>
        <w:t>táblázat</w:t>
      </w:r>
      <w:r w:rsidR="00F97B27">
        <w:rPr>
          <w:i/>
        </w:rPr>
        <w:t>:</w:t>
      </w:r>
      <w:r w:rsidR="00127A70" w:rsidRPr="00CE484C">
        <w:rPr>
          <w:i/>
        </w:rPr>
        <w:tab/>
        <w:t>A klinikai válasz összesítése az 1. és 2.</w:t>
      </w:r>
      <w:r w:rsidR="00C67E21" w:rsidRPr="002D7988">
        <w:rPr>
          <w:i/>
        </w:rPr>
        <w:t> </w:t>
      </w:r>
      <w:r w:rsidR="00127A70" w:rsidRPr="00CE484C">
        <w:rPr>
          <w:i/>
        </w:rPr>
        <w:t>számú Psoriasis Vizsgálatokban (PHOENIX 1, PHOENIX 2)</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08"/>
        <w:gridCol w:w="1230"/>
        <w:gridCol w:w="1251"/>
        <w:gridCol w:w="1386"/>
        <w:gridCol w:w="6"/>
        <w:gridCol w:w="1243"/>
        <w:gridCol w:w="1448"/>
      </w:tblGrid>
      <w:tr w:rsidR="00127A70" w:rsidRPr="00DD27D4" w14:paraId="5A39C8CE" w14:textId="77777777" w:rsidTr="000308D0">
        <w:trPr>
          <w:cantSplit/>
          <w:jc w:val="center"/>
        </w:trPr>
        <w:tc>
          <w:tcPr>
            <w:tcW w:w="2508" w:type="dxa"/>
            <w:tcBorders>
              <w:top w:val="single" w:sz="4" w:space="0" w:color="auto"/>
              <w:left w:val="single" w:sz="4" w:space="0" w:color="auto"/>
              <w:bottom w:val="single" w:sz="4" w:space="0" w:color="auto"/>
              <w:right w:val="single" w:sz="4" w:space="0" w:color="auto"/>
            </w:tcBorders>
          </w:tcPr>
          <w:p w14:paraId="5FC523F2" w14:textId="77777777" w:rsidR="00127A70" w:rsidRPr="00DD27D4" w:rsidRDefault="00127A70" w:rsidP="000308D0">
            <w:pPr>
              <w:keepNext/>
              <w:numPr>
                <w:ilvl w:val="12"/>
                <w:numId w:val="0"/>
              </w:numPr>
              <w:rPr>
                <w:iCs/>
              </w:rPr>
            </w:pPr>
          </w:p>
        </w:tc>
        <w:tc>
          <w:tcPr>
            <w:tcW w:w="3873" w:type="dxa"/>
            <w:gridSpan w:val="4"/>
            <w:tcBorders>
              <w:top w:val="single" w:sz="4" w:space="0" w:color="auto"/>
              <w:left w:val="single" w:sz="4" w:space="0" w:color="auto"/>
              <w:bottom w:val="single" w:sz="4" w:space="0" w:color="auto"/>
              <w:right w:val="single" w:sz="4" w:space="0" w:color="auto"/>
            </w:tcBorders>
          </w:tcPr>
          <w:p w14:paraId="2900E5B0" w14:textId="77777777" w:rsidR="00127A70" w:rsidRPr="00DD27D4" w:rsidRDefault="00127A70" w:rsidP="000308D0">
            <w:pPr>
              <w:keepNext/>
              <w:jc w:val="center"/>
              <w:rPr>
                <w:iCs/>
              </w:rPr>
            </w:pPr>
            <w:r w:rsidRPr="00DD27D4">
              <w:rPr>
                <w:iCs/>
              </w:rPr>
              <w:t>12.</w:t>
            </w:r>
            <w:r w:rsidR="003E44C0">
              <w:rPr>
                <w:iCs/>
              </w:rPr>
              <w:t> hét</w:t>
            </w:r>
          </w:p>
          <w:p w14:paraId="2278648F" w14:textId="1D878D5D" w:rsidR="00127A70" w:rsidRPr="00DD27D4" w:rsidRDefault="00127A70" w:rsidP="000308D0">
            <w:pPr>
              <w:keepNext/>
              <w:jc w:val="center"/>
              <w:rPr>
                <w:iCs/>
              </w:rPr>
            </w:pPr>
            <w:r w:rsidRPr="00DD27D4">
              <w:rPr>
                <w:iCs/>
              </w:rPr>
              <w:t>2</w:t>
            </w:r>
            <w:r w:rsidR="00C67E21">
              <w:t> </w:t>
            </w:r>
            <w:r w:rsidR="00C67E21">
              <w:rPr>
                <w:iCs/>
              </w:rPr>
              <w:t>dózis</w:t>
            </w:r>
            <w:r w:rsidR="00F3607B">
              <w:rPr>
                <w:iCs/>
              </w:rPr>
              <w:t xml:space="preserve"> </w:t>
            </w:r>
            <w:r w:rsidRPr="00DD27D4">
              <w:rPr>
                <w:iCs/>
              </w:rPr>
              <w:t>(0. és 4.</w:t>
            </w:r>
            <w:r w:rsidR="003E44C0">
              <w:rPr>
                <w:iCs/>
              </w:rPr>
              <w:t> hét</w:t>
            </w:r>
            <w:r w:rsidRPr="00DD27D4">
              <w:rPr>
                <w:iCs/>
              </w:rPr>
              <w:t>en)</w:t>
            </w:r>
          </w:p>
        </w:tc>
        <w:tc>
          <w:tcPr>
            <w:tcW w:w="2691" w:type="dxa"/>
            <w:gridSpan w:val="2"/>
            <w:tcBorders>
              <w:top w:val="single" w:sz="4" w:space="0" w:color="auto"/>
              <w:left w:val="single" w:sz="4" w:space="0" w:color="auto"/>
              <w:bottom w:val="single" w:sz="4" w:space="0" w:color="auto"/>
              <w:right w:val="single" w:sz="4" w:space="0" w:color="auto"/>
            </w:tcBorders>
          </w:tcPr>
          <w:p w14:paraId="7FB690B2" w14:textId="77777777" w:rsidR="00127A70" w:rsidRPr="00DD27D4" w:rsidRDefault="00127A70" w:rsidP="000308D0">
            <w:pPr>
              <w:keepNext/>
              <w:jc w:val="center"/>
              <w:rPr>
                <w:iCs/>
              </w:rPr>
            </w:pPr>
            <w:r w:rsidRPr="00DD27D4">
              <w:rPr>
                <w:iCs/>
              </w:rPr>
              <w:t>28.</w:t>
            </w:r>
            <w:r w:rsidR="003E44C0">
              <w:rPr>
                <w:iCs/>
              </w:rPr>
              <w:t> hét</w:t>
            </w:r>
          </w:p>
          <w:p w14:paraId="19D9F933" w14:textId="40F509D1" w:rsidR="00127A70" w:rsidRPr="00DD27D4" w:rsidRDefault="00127A70" w:rsidP="000308D0">
            <w:pPr>
              <w:keepNext/>
              <w:jc w:val="center"/>
              <w:rPr>
                <w:iCs/>
              </w:rPr>
            </w:pPr>
            <w:r w:rsidRPr="00DD27D4">
              <w:rPr>
                <w:iCs/>
              </w:rPr>
              <w:t>3</w:t>
            </w:r>
            <w:r w:rsidR="00C67E21">
              <w:t> </w:t>
            </w:r>
            <w:r w:rsidR="00C67E21">
              <w:rPr>
                <w:iCs/>
              </w:rPr>
              <w:t>dózis</w:t>
            </w:r>
            <w:r w:rsidRPr="00DD27D4">
              <w:rPr>
                <w:iCs/>
              </w:rPr>
              <w:t xml:space="preserve"> (0., 4. és 16.</w:t>
            </w:r>
            <w:r w:rsidR="003E44C0">
              <w:rPr>
                <w:iCs/>
              </w:rPr>
              <w:t> hét</w:t>
            </w:r>
            <w:r w:rsidRPr="00DD27D4">
              <w:rPr>
                <w:iCs/>
              </w:rPr>
              <w:t>en)</w:t>
            </w:r>
          </w:p>
        </w:tc>
      </w:tr>
      <w:tr w:rsidR="002C64B0" w:rsidRPr="00DD27D4" w14:paraId="5BA45129" w14:textId="77777777" w:rsidTr="000308D0">
        <w:trPr>
          <w:cantSplit/>
          <w:jc w:val="center"/>
        </w:trPr>
        <w:tc>
          <w:tcPr>
            <w:tcW w:w="2508" w:type="dxa"/>
            <w:tcBorders>
              <w:top w:val="single" w:sz="4" w:space="0" w:color="auto"/>
              <w:left w:val="single" w:sz="4" w:space="0" w:color="auto"/>
              <w:bottom w:val="single" w:sz="4" w:space="0" w:color="auto"/>
              <w:right w:val="single" w:sz="4" w:space="0" w:color="auto"/>
            </w:tcBorders>
          </w:tcPr>
          <w:p w14:paraId="75D97846" w14:textId="77777777" w:rsidR="00127A70" w:rsidRPr="00DD27D4" w:rsidRDefault="00127A70" w:rsidP="000308D0">
            <w:pPr>
              <w:keepNext/>
              <w:numPr>
                <w:ilvl w:val="12"/>
                <w:numId w:val="0"/>
              </w:numPr>
              <w:rPr>
                <w:iCs/>
              </w:rPr>
            </w:pPr>
          </w:p>
        </w:tc>
        <w:tc>
          <w:tcPr>
            <w:tcW w:w="1230" w:type="dxa"/>
            <w:tcBorders>
              <w:top w:val="single" w:sz="4" w:space="0" w:color="auto"/>
              <w:left w:val="single" w:sz="4" w:space="0" w:color="auto"/>
              <w:bottom w:val="single" w:sz="4" w:space="0" w:color="auto"/>
              <w:right w:val="single" w:sz="4" w:space="0" w:color="auto"/>
            </w:tcBorders>
          </w:tcPr>
          <w:p w14:paraId="32E815C8" w14:textId="77777777" w:rsidR="00127A70" w:rsidRPr="00DD27D4" w:rsidRDefault="00127A70" w:rsidP="000308D0">
            <w:pPr>
              <w:keepNext/>
              <w:jc w:val="center"/>
            </w:pPr>
            <w:r w:rsidRPr="00DD27D4">
              <w:t>PBO</w:t>
            </w:r>
          </w:p>
        </w:tc>
        <w:tc>
          <w:tcPr>
            <w:tcW w:w="1251" w:type="dxa"/>
            <w:tcBorders>
              <w:top w:val="single" w:sz="4" w:space="0" w:color="auto"/>
              <w:left w:val="single" w:sz="4" w:space="0" w:color="auto"/>
              <w:bottom w:val="single" w:sz="4" w:space="0" w:color="auto"/>
              <w:right w:val="single" w:sz="4" w:space="0" w:color="auto"/>
            </w:tcBorders>
          </w:tcPr>
          <w:p w14:paraId="0C987958" w14:textId="77777777" w:rsidR="00127A70" w:rsidRPr="00DD27D4" w:rsidRDefault="00127A70" w:rsidP="000308D0">
            <w:pPr>
              <w:keepNext/>
              <w:numPr>
                <w:ilvl w:val="12"/>
                <w:numId w:val="0"/>
              </w:numPr>
              <w:jc w:val="center"/>
              <w:rPr>
                <w:iCs/>
              </w:rPr>
            </w:pPr>
            <w:r w:rsidRPr="00DD27D4">
              <w:rPr>
                <w:iCs/>
              </w:rPr>
              <w:t>45</w:t>
            </w:r>
            <w:r w:rsidR="003E44C0">
              <w:rPr>
                <w:iCs/>
              </w:rPr>
              <w:t> mg</w:t>
            </w:r>
          </w:p>
        </w:tc>
        <w:tc>
          <w:tcPr>
            <w:tcW w:w="1386" w:type="dxa"/>
            <w:tcBorders>
              <w:top w:val="single" w:sz="4" w:space="0" w:color="auto"/>
              <w:left w:val="single" w:sz="4" w:space="0" w:color="auto"/>
              <w:bottom w:val="single" w:sz="4" w:space="0" w:color="auto"/>
              <w:right w:val="single" w:sz="4" w:space="0" w:color="auto"/>
            </w:tcBorders>
          </w:tcPr>
          <w:p w14:paraId="5073D6B8" w14:textId="77777777" w:rsidR="00127A70" w:rsidRPr="00DD27D4" w:rsidRDefault="00127A70" w:rsidP="000308D0">
            <w:pPr>
              <w:keepNext/>
              <w:numPr>
                <w:ilvl w:val="12"/>
                <w:numId w:val="0"/>
              </w:numPr>
              <w:jc w:val="center"/>
              <w:rPr>
                <w:iCs/>
              </w:rPr>
            </w:pPr>
            <w:r w:rsidRPr="00DD27D4">
              <w:rPr>
                <w:iCs/>
              </w:rPr>
              <w:t>90</w:t>
            </w:r>
            <w:r w:rsidR="003E44C0">
              <w:rPr>
                <w:iCs/>
              </w:rPr>
              <w:t> mg</w:t>
            </w:r>
          </w:p>
        </w:tc>
        <w:tc>
          <w:tcPr>
            <w:tcW w:w="1249" w:type="dxa"/>
            <w:gridSpan w:val="2"/>
            <w:tcBorders>
              <w:top w:val="single" w:sz="4" w:space="0" w:color="auto"/>
              <w:left w:val="single" w:sz="4" w:space="0" w:color="auto"/>
              <w:bottom w:val="single" w:sz="4" w:space="0" w:color="auto"/>
              <w:right w:val="single" w:sz="4" w:space="0" w:color="auto"/>
            </w:tcBorders>
          </w:tcPr>
          <w:p w14:paraId="07014210" w14:textId="77777777" w:rsidR="00127A70" w:rsidRPr="00DD27D4" w:rsidRDefault="00127A70" w:rsidP="000308D0">
            <w:pPr>
              <w:keepNext/>
              <w:numPr>
                <w:ilvl w:val="12"/>
                <w:numId w:val="0"/>
              </w:numPr>
              <w:jc w:val="center"/>
              <w:rPr>
                <w:iCs/>
              </w:rPr>
            </w:pPr>
            <w:r w:rsidRPr="00DD27D4">
              <w:rPr>
                <w:iCs/>
              </w:rPr>
              <w:t>45</w:t>
            </w:r>
            <w:r w:rsidR="003E44C0">
              <w:rPr>
                <w:iCs/>
              </w:rPr>
              <w:t> mg</w:t>
            </w:r>
          </w:p>
        </w:tc>
        <w:tc>
          <w:tcPr>
            <w:tcW w:w="1448" w:type="dxa"/>
            <w:tcBorders>
              <w:top w:val="single" w:sz="4" w:space="0" w:color="auto"/>
              <w:left w:val="single" w:sz="4" w:space="0" w:color="auto"/>
              <w:bottom w:val="single" w:sz="4" w:space="0" w:color="auto"/>
              <w:right w:val="single" w:sz="4" w:space="0" w:color="auto"/>
            </w:tcBorders>
          </w:tcPr>
          <w:p w14:paraId="565024E5" w14:textId="77777777" w:rsidR="00127A70" w:rsidRPr="00DD27D4" w:rsidRDefault="00127A70" w:rsidP="000308D0">
            <w:pPr>
              <w:keepNext/>
              <w:numPr>
                <w:ilvl w:val="12"/>
                <w:numId w:val="0"/>
              </w:numPr>
              <w:jc w:val="center"/>
              <w:rPr>
                <w:iCs/>
              </w:rPr>
            </w:pPr>
            <w:r w:rsidRPr="00DD27D4">
              <w:rPr>
                <w:iCs/>
              </w:rPr>
              <w:t>90</w:t>
            </w:r>
            <w:r w:rsidR="003E44C0">
              <w:rPr>
                <w:iCs/>
              </w:rPr>
              <w:t> mg</w:t>
            </w:r>
          </w:p>
        </w:tc>
      </w:tr>
      <w:tr w:rsidR="002C64B0" w:rsidRPr="00DD27D4" w14:paraId="554CA899"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tcPr>
          <w:p w14:paraId="49CA8848" w14:textId="13865CD6" w:rsidR="00127A70" w:rsidRPr="00DD27D4" w:rsidRDefault="00127A70" w:rsidP="00AF3111">
            <w:pPr>
              <w:numPr>
                <w:ilvl w:val="12"/>
                <w:numId w:val="0"/>
              </w:numPr>
              <w:rPr>
                <w:b/>
                <w:bCs/>
                <w:iCs/>
              </w:rPr>
            </w:pPr>
            <w:r w:rsidRPr="00DD27D4">
              <w:rPr>
                <w:b/>
                <w:bCs/>
                <w:iCs/>
              </w:rPr>
              <w:t>1.</w:t>
            </w:r>
            <w:r w:rsidR="00C67E21">
              <w:t> </w:t>
            </w:r>
            <w:r w:rsidRPr="00DD27D4">
              <w:rPr>
                <w:b/>
                <w:bCs/>
                <w:iCs/>
              </w:rPr>
              <w:t>számú Psoriasis Vizsgálat</w:t>
            </w:r>
          </w:p>
        </w:tc>
        <w:tc>
          <w:tcPr>
            <w:tcW w:w="1230" w:type="dxa"/>
            <w:tcBorders>
              <w:top w:val="single" w:sz="4" w:space="0" w:color="auto"/>
              <w:left w:val="single" w:sz="4" w:space="0" w:color="auto"/>
              <w:bottom w:val="single" w:sz="4" w:space="0" w:color="auto"/>
              <w:right w:val="single" w:sz="4" w:space="0" w:color="auto"/>
            </w:tcBorders>
            <w:vAlign w:val="center"/>
          </w:tcPr>
          <w:p w14:paraId="79DB0BB1" w14:textId="77777777" w:rsidR="00127A70" w:rsidRPr="00DD27D4" w:rsidRDefault="00127A70" w:rsidP="008B2BCB">
            <w:pPr>
              <w:jc w:val="center"/>
            </w:pPr>
          </w:p>
        </w:tc>
        <w:tc>
          <w:tcPr>
            <w:tcW w:w="1251" w:type="dxa"/>
            <w:tcBorders>
              <w:top w:val="single" w:sz="4" w:space="0" w:color="auto"/>
              <w:left w:val="single" w:sz="4" w:space="0" w:color="auto"/>
              <w:bottom w:val="single" w:sz="4" w:space="0" w:color="auto"/>
              <w:right w:val="single" w:sz="4" w:space="0" w:color="auto"/>
            </w:tcBorders>
            <w:vAlign w:val="center"/>
          </w:tcPr>
          <w:p w14:paraId="635C87D3" w14:textId="77777777" w:rsidR="00127A70" w:rsidRPr="00DD27D4" w:rsidRDefault="00127A70" w:rsidP="008B2BCB">
            <w:pPr>
              <w:numPr>
                <w:ilvl w:val="12"/>
                <w:numId w:val="0"/>
              </w:numPr>
              <w:jc w:val="center"/>
              <w:rPr>
                <w:iCs/>
              </w:rPr>
            </w:pPr>
          </w:p>
        </w:tc>
        <w:tc>
          <w:tcPr>
            <w:tcW w:w="1386" w:type="dxa"/>
            <w:tcBorders>
              <w:top w:val="single" w:sz="4" w:space="0" w:color="auto"/>
              <w:left w:val="single" w:sz="4" w:space="0" w:color="auto"/>
              <w:bottom w:val="single" w:sz="4" w:space="0" w:color="auto"/>
              <w:right w:val="single" w:sz="4" w:space="0" w:color="auto"/>
            </w:tcBorders>
            <w:vAlign w:val="center"/>
          </w:tcPr>
          <w:p w14:paraId="6FD393AC" w14:textId="77777777" w:rsidR="00127A70" w:rsidRPr="00DD27D4" w:rsidRDefault="00127A70" w:rsidP="008B2BCB">
            <w:pPr>
              <w:numPr>
                <w:ilvl w:val="12"/>
                <w:numId w:val="0"/>
              </w:numPr>
              <w:jc w:val="center"/>
              <w:rPr>
                <w:iCs/>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22D52E83" w14:textId="77777777" w:rsidR="00127A70" w:rsidRPr="00DD27D4" w:rsidRDefault="00127A70" w:rsidP="008B2BCB">
            <w:pPr>
              <w:numPr>
                <w:ilvl w:val="12"/>
                <w:numId w:val="0"/>
              </w:numPr>
              <w:jc w:val="center"/>
              <w:rPr>
                <w:iCs/>
              </w:rPr>
            </w:pPr>
          </w:p>
        </w:tc>
        <w:tc>
          <w:tcPr>
            <w:tcW w:w="1448" w:type="dxa"/>
            <w:tcBorders>
              <w:top w:val="single" w:sz="4" w:space="0" w:color="auto"/>
              <w:left w:val="single" w:sz="4" w:space="0" w:color="auto"/>
              <w:bottom w:val="single" w:sz="4" w:space="0" w:color="auto"/>
              <w:right w:val="single" w:sz="4" w:space="0" w:color="auto"/>
            </w:tcBorders>
            <w:vAlign w:val="center"/>
          </w:tcPr>
          <w:p w14:paraId="67662956" w14:textId="77777777" w:rsidR="00127A70" w:rsidRPr="00DD27D4" w:rsidRDefault="00127A70" w:rsidP="008B2BCB">
            <w:pPr>
              <w:numPr>
                <w:ilvl w:val="12"/>
                <w:numId w:val="0"/>
              </w:numPr>
              <w:jc w:val="center"/>
              <w:rPr>
                <w:iCs/>
              </w:rPr>
            </w:pPr>
          </w:p>
        </w:tc>
      </w:tr>
      <w:tr w:rsidR="002C64B0" w:rsidRPr="00DD27D4" w14:paraId="6911B870"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tcPr>
          <w:p w14:paraId="78ECE60C" w14:textId="77777777" w:rsidR="00127A70" w:rsidRPr="00DD27D4" w:rsidRDefault="00127A70" w:rsidP="005A2316">
            <w:pPr>
              <w:rPr>
                <w:iCs/>
              </w:rPr>
            </w:pPr>
            <w:r w:rsidRPr="00DD27D4">
              <w:t>Randomizált betegek száma</w:t>
            </w:r>
          </w:p>
        </w:tc>
        <w:tc>
          <w:tcPr>
            <w:tcW w:w="1230" w:type="dxa"/>
            <w:tcBorders>
              <w:top w:val="single" w:sz="4" w:space="0" w:color="auto"/>
              <w:left w:val="single" w:sz="4" w:space="0" w:color="auto"/>
              <w:bottom w:val="single" w:sz="4" w:space="0" w:color="auto"/>
              <w:right w:val="single" w:sz="4" w:space="0" w:color="auto"/>
            </w:tcBorders>
            <w:vAlign w:val="center"/>
          </w:tcPr>
          <w:p w14:paraId="33424CDA" w14:textId="77777777" w:rsidR="00127A70" w:rsidRPr="00DD27D4" w:rsidRDefault="00127A70" w:rsidP="008B2BCB">
            <w:pPr>
              <w:jc w:val="center"/>
            </w:pPr>
            <w:r w:rsidRPr="00DD27D4">
              <w:t>255</w:t>
            </w:r>
          </w:p>
        </w:tc>
        <w:tc>
          <w:tcPr>
            <w:tcW w:w="1251" w:type="dxa"/>
            <w:tcBorders>
              <w:top w:val="single" w:sz="4" w:space="0" w:color="auto"/>
              <w:left w:val="single" w:sz="4" w:space="0" w:color="auto"/>
              <w:bottom w:val="single" w:sz="4" w:space="0" w:color="auto"/>
              <w:right w:val="single" w:sz="4" w:space="0" w:color="auto"/>
            </w:tcBorders>
            <w:vAlign w:val="center"/>
          </w:tcPr>
          <w:p w14:paraId="118B0FA7" w14:textId="77777777" w:rsidR="00127A70" w:rsidRPr="00DD27D4" w:rsidRDefault="00127A70" w:rsidP="008B2BCB">
            <w:pPr>
              <w:numPr>
                <w:ilvl w:val="12"/>
                <w:numId w:val="0"/>
              </w:numPr>
              <w:jc w:val="center"/>
              <w:rPr>
                <w:iCs/>
              </w:rPr>
            </w:pPr>
            <w:r w:rsidRPr="00DD27D4">
              <w:t>255</w:t>
            </w:r>
          </w:p>
        </w:tc>
        <w:tc>
          <w:tcPr>
            <w:tcW w:w="1386" w:type="dxa"/>
            <w:tcBorders>
              <w:top w:val="single" w:sz="4" w:space="0" w:color="auto"/>
              <w:left w:val="single" w:sz="4" w:space="0" w:color="auto"/>
              <w:bottom w:val="single" w:sz="4" w:space="0" w:color="auto"/>
              <w:right w:val="single" w:sz="4" w:space="0" w:color="auto"/>
            </w:tcBorders>
            <w:vAlign w:val="center"/>
          </w:tcPr>
          <w:p w14:paraId="1EE445F3" w14:textId="77777777" w:rsidR="00127A70" w:rsidRPr="00DD27D4" w:rsidRDefault="00127A70" w:rsidP="008B2BCB">
            <w:pPr>
              <w:numPr>
                <w:ilvl w:val="12"/>
                <w:numId w:val="0"/>
              </w:numPr>
              <w:jc w:val="center"/>
              <w:rPr>
                <w:iCs/>
              </w:rPr>
            </w:pPr>
            <w:r w:rsidRPr="00DD27D4">
              <w:t>256</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365C2B4F" w14:textId="77777777" w:rsidR="00127A70" w:rsidRPr="00DD27D4" w:rsidRDefault="00127A70" w:rsidP="008B2BCB">
            <w:pPr>
              <w:numPr>
                <w:ilvl w:val="12"/>
                <w:numId w:val="0"/>
              </w:numPr>
              <w:jc w:val="center"/>
              <w:rPr>
                <w:iCs/>
              </w:rPr>
            </w:pPr>
            <w:r w:rsidRPr="00DD27D4">
              <w:t>250</w:t>
            </w:r>
          </w:p>
        </w:tc>
        <w:tc>
          <w:tcPr>
            <w:tcW w:w="1448" w:type="dxa"/>
            <w:tcBorders>
              <w:top w:val="single" w:sz="4" w:space="0" w:color="auto"/>
              <w:left w:val="single" w:sz="4" w:space="0" w:color="auto"/>
              <w:bottom w:val="single" w:sz="4" w:space="0" w:color="auto"/>
              <w:right w:val="single" w:sz="4" w:space="0" w:color="auto"/>
            </w:tcBorders>
            <w:vAlign w:val="center"/>
          </w:tcPr>
          <w:p w14:paraId="08F639BD" w14:textId="77777777" w:rsidR="00127A70" w:rsidRPr="00DD27D4" w:rsidRDefault="00127A70" w:rsidP="008B2BCB">
            <w:pPr>
              <w:numPr>
                <w:ilvl w:val="12"/>
                <w:numId w:val="0"/>
              </w:numPr>
              <w:jc w:val="center"/>
              <w:rPr>
                <w:iCs/>
              </w:rPr>
            </w:pPr>
            <w:r w:rsidRPr="00DD27D4">
              <w:t>243</w:t>
            </w:r>
          </w:p>
        </w:tc>
      </w:tr>
      <w:tr w:rsidR="002C64B0" w:rsidRPr="00DD27D4" w14:paraId="0F70030C"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vAlign w:val="bottom"/>
          </w:tcPr>
          <w:p w14:paraId="67DD840A" w14:textId="77777777" w:rsidR="00127A70" w:rsidRPr="00DD27D4" w:rsidRDefault="003E44C0" w:rsidP="005A2316">
            <w:pPr>
              <w:rPr>
                <w:iCs/>
              </w:rPr>
            </w:pPr>
            <w:r>
              <w:rPr>
                <w:snapToGrid w:val="0"/>
              </w:rPr>
              <w:t>PASI </w:t>
            </w:r>
            <w:r w:rsidR="00127A70" w:rsidRPr="00DD27D4">
              <w:rPr>
                <w:snapToGrid w:val="0"/>
              </w:rPr>
              <w:t>50</w:t>
            </w:r>
            <w:r w:rsidR="00127A70" w:rsidRPr="00DD27D4">
              <w:rPr>
                <w:snapToGrid w:val="0"/>
              </w:rPr>
              <w:noBreakHyphen/>
              <w:t>es válasz N (%)</w:t>
            </w:r>
          </w:p>
        </w:tc>
        <w:tc>
          <w:tcPr>
            <w:tcW w:w="1230" w:type="dxa"/>
            <w:tcBorders>
              <w:top w:val="single" w:sz="4" w:space="0" w:color="auto"/>
              <w:left w:val="single" w:sz="4" w:space="0" w:color="auto"/>
              <w:bottom w:val="single" w:sz="4" w:space="0" w:color="auto"/>
              <w:right w:val="single" w:sz="4" w:space="0" w:color="auto"/>
            </w:tcBorders>
            <w:vAlign w:val="center"/>
          </w:tcPr>
          <w:p w14:paraId="381F6E4B" w14:textId="77777777" w:rsidR="00127A70" w:rsidRPr="00DD27D4" w:rsidRDefault="00127A70" w:rsidP="008B2BCB">
            <w:pPr>
              <w:jc w:val="center"/>
            </w:pPr>
            <w:r w:rsidRPr="00DD27D4">
              <w:t>26 (10%)</w:t>
            </w:r>
          </w:p>
        </w:tc>
        <w:tc>
          <w:tcPr>
            <w:tcW w:w="1251" w:type="dxa"/>
            <w:tcBorders>
              <w:top w:val="single" w:sz="4" w:space="0" w:color="auto"/>
              <w:left w:val="single" w:sz="4" w:space="0" w:color="auto"/>
              <w:bottom w:val="single" w:sz="4" w:space="0" w:color="auto"/>
              <w:right w:val="single" w:sz="4" w:space="0" w:color="auto"/>
            </w:tcBorders>
            <w:vAlign w:val="center"/>
          </w:tcPr>
          <w:p w14:paraId="28D6F3FC" w14:textId="77777777" w:rsidR="00127A70" w:rsidRPr="00DD27D4" w:rsidRDefault="00127A70" w:rsidP="008B2BCB">
            <w:pPr>
              <w:numPr>
                <w:ilvl w:val="12"/>
                <w:numId w:val="0"/>
              </w:numPr>
              <w:jc w:val="center"/>
              <w:rPr>
                <w:iCs/>
              </w:rPr>
            </w:pPr>
            <w:r w:rsidRPr="00DD27D4">
              <w:t>213 (84%)</w:t>
            </w:r>
            <w:r w:rsidRPr="00DD27D4">
              <w:rPr>
                <w:snapToGrid w:val="0"/>
                <w:vertAlign w:val="superscript"/>
              </w:rPr>
              <w:t>a</w:t>
            </w:r>
          </w:p>
        </w:tc>
        <w:tc>
          <w:tcPr>
            <w:tcW w:w="1386" w:type="dxa"/>
            <w:tcBorders>
              <w:top w:val="single" w:sz="4" w:space="0" w:color="auto"/>
              <w:left w:val="single" w:sz="4" w:space="0" w:color="auto"/>
              <w:bottom w:val="single" w:sz="4" w:space="0" w:color="auto"/>
              <w:right w:val="single" w:sz="4" w:space="0" w:color="auto"/>
            </w:tcBorders>
            <w:vAlign w:val="center"/>
          </w:tcPr>
          <w:p w14:paraId="595AE1FD" w14:textId="77777777" w:rsidR="00127A70" w:rsidRPr="00DD27D4" w:rsidRDefault="00127A70" w:rsidP="008B2BCB">
            <w:pPr>
              <w:numPr>
                <w:ilvl w:val="12"/>
                <w:numId w:val="0"/>
              </w:numPr>
              <w:jc w:val="center"/>
              <w:rPr>
                <w:iCs/>
              </w:rPr>
            </w:pPr>
            <w:r w:rsidRPr="00DD27D4">
              <w:t>220 (86%)</w:t>
            </w:r>
            <w:r w:rsidRPr="00DD27D4">
              <w:rPr>
                <w:snapToGrid w:val="0"/>
                <w:vertAlign w:val="superscript"/>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0E9C7FC7" w14:textId="77777777" w:rsidR="00127A70" w:rsidRPr="00DD27D4" w:rsidRDefault="00127A70" w:rsidP="008B2BCB">
            <w:pPr>
              <w:numPr>
                <w:ilvl w:val="12"/>
                <w:numId w:val="0"/>
              </w:numPr>
              <w:jc w:val="center"/>
              <w:rPr>
                <w:iCs/>
              </w:rPr>
            </w:pPr>
            <w:r w:rsidRPr="00DD27D4">
              <w:t>228 (91%)</w:t>
            </w:r>
          </w:p>
        </w:tc>
        <w:tc>
          <w:tcPr>
            <w:tcW w:w="1448" w:type="dxa"/>
            <w:tcBorders>
              <w:top w:val="single" w:sz="4" w:space="0" w:color="auto"/>
              <w:left w:val="single" w:sz="4" w:space="0" w:color="auto"/>
              <w:bottom w:val="single" w:sz="4" w:space="0" w:color="auto"/>
              <w:right w:val="single" w:sz="4" w:space="0" w:color="auto"/>
            </w:tcBorders>
            <w:vAlign w:val="center"/>
          </w:tcPr>
          <w:p w14:paraId="24DEB91B" w14:textId="77777777" w:rsidR="00127A70" w:rsidRPr="00DD27D4" w:rsidRDefault="00127A70" w:rsidP="008B2BCB">
            <w:pPr>
              <w:numPr>
                <w:ilvl w:val="12"/>
                <w:numId w:val="0"/>
              </w:numPr>
              <w:jc w:val="center"/>
              <w:rPr>
                <w:iCs/>
              </w:rPr>
            </w:pPr>
            <w:r w:rsidRPr="00DD27D4">
              <w:t>234 (96%)</w:t>
            </w:r>
          </w:p>
        </w:tc>
      </w:tr>
      <w:tr w:rsidR="002C64B0" w:rsidRPr="00DD27D4" w14:paraId="4311D03F"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vAlign w:val="bottom"/>
          </w:tcPr>
          <w:p w14:paraId="5731ACB7" w14:textId="77777777" w:rsidR="00127A70" w:rsidRPr="00DD27D4" w:rsidRDefault="003E44C0" w:rsidP="005A2316">
            <w:pPr>
              <w:rPr>
                <w:iCs/>
              </w:rPr>
            </w:pPr>
            <w:r>
              <w:rPr>
                <w:snapToGrid w:val="0"/>
              </w:rPr>
              <w:t>PASI </w:t>
            </w:r>
            <w:r w:rsidR="00127A70" w:rsidRPr="00DD27D4">
              <w:rPr>
                <w:snapToGrid w:val="0"/>
              </w:rPr>
              <w:t>75</w:t>
            </w:r>
            <w:r w:rsidR="00127A70" w:rsidRPr="00DD27D4">
              <w:rPr>
                <w:snapToGrid w:val="0"/>
              </w:rPr>
              <w:noBreakHyphen/>
              <w:t>ös válasz N (%)</w:t>
            </w:r>
          </w:p>
        </w:tc>
        <w:tc>
          <w:tcPr>
            <w:tcW w:w="1230" w:type="dxa"/>
            <w:tcBorders>
              <w:top w:val="single" w:sz="4" w:space="0" w:color="auto"/>
              <w:left w:val="single" w:sz="4" w:space="0" w:color="auto"/>
              <w:bottom w:val="single" w:sz="4" w:space="0" w:color="auto"/>
              <w:right w:val="single" w:sz="4" w:space="0" w:color="auto"/>
            </w:tcBorders>
            <w:vAlign w:val="center"/>
          </w:tcPr>
          <w:p w14:paraId="27BBBBA7" w14:textId="77777777" w:rsidR="00127A70" w:rsidRPr="00DD27D4" w:rsidRDefault="00127A70" w:rsidP="008B2BCB">
            <w:pPr>
              <w:jc w:val="center"/>
            </w:pPr>
            <w:r w:rsidRPr="00DD27D4">
              <w:t>8 (3%)</w:t>
            </w:r>
          </w:p>
        </w:tc>
        <w:tc>
          <w:tcPr>
            <w:tcW w:w="1251" w:type="dxa"/>
            <w:tcBorders>
              <w:top w:val="single" w:sz="4" w:space="0" w:color="auto"/>
              <w:left w:val="single" w:sz="4" w:space="0" w:color="auto"/>
              <w:bottom w:val="single" w:sz="4" w:space="0" w:color="auto"/>
              <w:right w:val="single" w:sz="4" w:space="0" w:color="auto"/>
            </w:tcBorders>
            <w:vAlign w:val="center"/>
          </w:tcPr>
          <w:p w14:paraId="681AC0F8" w14:textId="77777777" w:rsidR="00127A70" w:rsidRPr="00DD27D4" w:rsidRDefault="00127A70" w:rsidP="008B2BCB">
            <w:pPr>
              <w:numPr>
                <w:ilvl w:val="12"/>
                <w:numId w:val="0"/>
              </w:numPr>
              <w:jc w:val="center"/>
              <w:rPr>
                <w:iCs/>
              </w:rPr>
            </w:pPr>
            <w:r w:rsidRPr="00DD27D4">
              <w:t>171 (67%)</w:t>
            </w:r>
            <w:r w:rsidRPr="00DD27D4">
              <w:rPr>
                <w:snapToGrid w:val="0"/>
                <w:vertAlign w:val="superscript"/>
              </w:rPr>
              <w:t>a</w:t>
            </w:r>
          </w:p>
        </w:tc>
        <w:tc>
          <w:tcPr>
            <w:tcW w:w="1386" w:type="dxa"/>
            <w:tcBorders>
              <w:top w:val="single" w:sz="4" w:space="0" w:color="auto"/>
              <w:left w:val="single" w:sz="4" w:space="0" w:color="auto"/>
              <w:bottom w:val="single" w:sz="4" w:space="0" w:color="auto"/>
              <w:right w:val="single" w:sz="4" w:space="0" w:color="auto"/>
            </w:tcBorders>
            <w:vAlign w:val="center"/>
          </w:tcPr>
          <w:p w14:paraId="6569D8FC" w14:textId="77777777" w:rsidR="00127A70" w:rsidRPr="00DD27D4" w:rsidRDefault="00127A70" w:rsidP="008B2BCB">
            <w:pPr>
              <w:numPr>
                <w:ilvl w:val="12"/>
                <w:numId w:val="0"/>
              </w:numPr>
              <w:jc w:val="center"/>
              <w:rPr>
                <w:iCs/>
              </w:rPr>
            </w:pPr>
            <w:r w:rsidRPr="00DD27D4">
              <w:t>170 (66%)</w:t>
            </w:r>
            <w:r w:rsidRPr="00DD27D4">
              <w:rPr>
                <w:snapToGrid w:val="0"/>
                <w:vertAlign w:val="superscript"/>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28B63528" w14:textId="77777777" w:rsidR="00127A70" w:rsidRPr="00DD27D4" w:rsidRDefault="00127A70" w:rsidP="008B2BCB">
            <w:pPr>
              <w:numPr>
                <w:ilvl w:val="12"/>
                <w:numId w:val="0"/>
              </w:numPr>
              <w:jc w:val="center"/>
              <w:rPr>
                <w:iCs/>
              </w:rPr>
            </w:pPr>
            <w:r w:rsidRPr="00DD27D4">
              <w:t>178 (71%)</w:t>
            </w:r>
          </w:p>
        </w:tc>
        <w:tc>
          <w:tcPr>
            <w:tcW w:w="1448" w:type="dxa"/>
            <w:tcBorders>
              <w:top w:val="single" w:sz="4" w:space="0" w:color="auto"/>
              <w:left w:val="single" w:sz="4" w:space="0" w:color="auto"/>
              <w:bottom w:val="single" w:sz="4" w:space="0" w:color="auto"/>
              <w:right w:val="single" w:sz="4" w:space="0" w:color="auto"/>
            </w:tcBorders>
            <w:vAlign w:val="center"/>
          </w:tcPr>
          <w:p w14:paraId="712211CD" w14:textId="77777777" w:rsidR="00127A70" w:rsidRPr="00DD27D4" w:rsidRDefault="00127A70" w:rsidP="008B2BCB">
            <w:pPr>
              <w:numPr>
                <w:ilvl w:val="12"/>
                <w:numId w:val="0"/>
              </w:numPr>
              <w:jc w:val="center"/>
              <w:rPr>
                <w:iCs/>
              </w:rPr>
            </w:pPr>
            <w:r w:rsidRPr="00DD27D4">
              <w:t>191 (79%)</w:t>
            </w:r>
          </w:p>
        </w:tc>
      </w:tr>
      <w:tr w:rsidR="002C64B0" w:rsidRPr="00DD27D4" w14:paraId="0B5CD79E"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tcPr>
          <w:p w14:paraId="1D6ED496" w14:textId="77777777" w:rsidR="00127A70" w:rsidRPr="00DD27D4" w:rsidRDefault="003E44C0" w:rsidP="005A2316">
            <w:pPr>
              <w:rPr>
                <w:iCs/>
              </w:rPr>
            </w:pPr>
            <w:r>
              <w:rPr>
                <w:iCs/>
              </w:rPr>
              <w:t>PASI </w:t>
            </w:r>
            <w:r w:rsidR="00127A70" w:rsidRPr="00DD27D4">
              <w:rPr>
                <w:iCs/>
              </w:rPr>
              <w:t>90</w:t>
            </w:r>
            <w:r w:rsidR="00127A70" w:rsidRPr="00DD27D4">
              <w:rPr>
                <w:iCs/>
              </w:rPr>
              <w:noBreakHyphen/>
              <w:t>es válasz N (%)</w:t>
            </w:r>
          </w:p>
        </w:tc>
        <w:tc>
          <w:tcPr>
            <w:tcW w:w="1230" w:type="dxa"/>
            <w:tcBorders>
              <w:top w:val="single" w:sz="4" w:space="0" w:color="auto"/>
              <w:left w:val="single" w:sz="4" w:space="0" w:color="auto"/>
              <w:bottom w:val="single" w:sz="4" w:space="0" w:color="auto"/>
              <w:right w:val="single" w:sz="4" w:space="0" w:color="auto"/>
            </w:tcBorders>
            <w:vAlign w:val="center"/>
          </w:tcPr>
          <w:p w14:paraId="3FDE2DD9" w14:textId="77777777" w:rsidR="00127A70" w:rsidRPr="00DD27D4" w:rsidRDefault="00127A70" w:rsidP="008B2BCB">
            <w:pPr>
              <w:jc w:val="center"/>
            </w:pPr>
            <w:r w:rsidRPr="00DD27D4">
              <w:t>5 (2%)</w:t>
            </w:r>
          </w:p>
        </w:tc>
        <w:tc>
          <w:tcPr>
            <w:tcW w:w="1251" w:type="dxa"/>
            <w:tcBorders>
              <w:top w:val="single" w:sz="4" w:space="0" w:color="auto"/>
              <w:left w:val="single" w:sz="4" w:space="0" w:color="auto"/>
              <w:bottom w:val="single" w:sz="4" w:space="0" w:color="auto"/>
              <w:right w:val="single" w:sz="4" w:space="0" w:color="auto"/>
            </w:tcBorders>
            <w:vAlign w:val="center"/>
          </w:tcPr>
          <w:p w14:paraId="4991AFE1" w14:textId="77777777" w:rsidR="00127A70" w:rsidRPr="00DD27D4" w:rsidRDefault="00127A70" w:rsidP="008B2BCB">
            <w:pPr>
              <w:numPr>
                <w:ilvl w:val="12"/>
                <w:numId w:val="0"/>
              </w:numPr>
              <w:jc w:val="center"/>
            </w:pPr>
            <w:r w:rsidRPr="00DD27D4">
              <w:t>106 (42%)</w:t>
            </w:r>
            <w:r w:rsidRPr="00DD27D4">
              <w:rPr>
                <w:snapToGrid w:val="0"/>
                <w:vertAlign w:val="superscript"/>
              </w:rPr>
              <w:t>a</w:t>
            </w:r>
          </w:p>
        </w:tc>
        <w:tc>
          <w:tcPr>
            <w:tcW w:w="1386" w:type="dxa"/>
            <w:tcBorders>
              <w:top w:val="single" w:sz="4" w:space="0" w:color="auto"/>
              <w:left w:val="single" w:sz="4" w:space="0" w:color="auto"/>
              <w:bottom w:val="single" w:sz="4" w:space="0" w:color="auto"/>
              <w:right w:val="single" w:sz="4" w:space="0" w:color="auto"/>
            </w:tcBorders>
            <w:vAlign w:val="center"/>
          </w:tcPr>
          <w:p w14:paraId="7515209A" w14:textId="77777777" w:rsidR="00127A70" w:rsidRPr="00DD27D4" w:rsidRDefault="00127A70" w:rsidP="008B2BCB">
            <w:pPr>
              <w:numPr>
                <w:ilvl w:val="12"/>
                <w:numId w:val="0"/>
              </w:numPr>
              <w:jc w:val="center"/>
            </w:pPr>
            <w:r w:rsidRPr="00DD27D4">
              <w:t>94 (37%)</w:t>
            </w:r>
            <w:r w:rsidRPr="00DD27D4">
              <w:rPr>
                <w:snapToGrid w:val="0"/>
                <w:vertAlign w:val="superscript"/>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4690BA4B" w14:textId="77777777" w:rsidR="00127A70" w:rsidRPr="00DD27D4" w:rsidRDefault="00127A70" w:rsidP="008B2BCB">
            <w:pPr>
              <w:numPr>
                <w:ilvl w:val="12"/>
                <w:numId w:val="0"/>
              </w:numPr>
              <w:jc w:val="center"/>
            </w:pPr>
            <w:r w:rsidRPr="00DD27D4">
              <w:t>123 (49%)</w:t>
            </w:r>
          </w:p>
        </w:tc>
        <w:tc>
          <w:tcPr>
            <w:tcW w:w="1448" w:type="dxa"/>
            <w:tcBorders>
              <w:top w:val="single" w:sz="4" w:space="0" w:color="auto"/>
              <w:left w:val="single" w:sz="4" w:space="0" w:color="auto"/>
              <w:bottom w:val="single" w:sz="4" w:space="0" w:color="auto"/>
              <w:right w:val="single" w:sz="4" w:space="0" w:color="auto"/>
            </w:tcBorders>
            <w:vAlign w:val="center"/>
          </w:tcPr>
          <w:p w14:paraId="39479CF3" w14:textId="77777777" w:rsidR="00127A70" w:rsidRPr="00DD27D4" w:rsidRDefault="00127A70" w:rsidP="008B2BCB">
            <w:pPr>
              <w:numPr>
                <w:ilvl w:val="12"/>
                <w:numId w:val="0"/>
              </w:numPr>
              <w:jc w:val="center"/>
            </w:pPr>
            <w:r w:rsidRPr="00DD27D4">
              <w:t>135 (56%)</w:t>
            </w:r>
          </w:p>
        </w:tc>
      </w:tr>
      <w:tr w:rsidR="002C64B0" w:rsidRPr="00DD27D4" w14:paraId="72A34029"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tcPr>
          <w:p w14:paraId="03C88ADD" w14:textId="77777777" w:rsidR="00127A70" w:rsidRPr="00DD27D4" w:rsidRDefault="00127A70" w:rsidP="005A2316">
            <w:pPr>
              <w:rPr>
                <w:iCs/>
              </w:rPr>
            </w:pPr>
            <w:r w:rsidRPr="00DD27D4">
              <w:rPr>
                <w:iCs/>
              </w:rPr>
              <w:t>PGA</w:t>
            </w:r>
            <w:r w:rsidRPr="00DD27D4">
              <w:rPr>
                <w:vertAlign w:val="superscript"/>
              </w:rPr>
              <w:t>b</w:t>
            </w:r>
            <w:r w:rsidRPr="00DD27D4">
              <w:rPr>
                <w:iCs/>
              </w:rPr>
              <w:t xml:space="preserve"> tisztult vagy minimális N (%)</w:t>
            </w:r>
          </w:p>
        </w:tc>
        <w:tc>
          <w:tcPr>
            <w:tcW w:w="1230" w:type="dxa"/>
            <w:tcBorders>
              <w:top w:val="single" w:sz="4" w:space="0" w:color="auto"/>
              <w:left w:val="single" w:sz="4" w:space="0" w:color="auto"/>
              <w:bottom w:val="single" w:sz="4" w:space="0" w:color="auto"/>
              <w:right w:val="single" w:sz="4" w:space="0" w:color="auto"/>
            </w:tcBorders>
            <w:vAlign w:val="center"/>
          </w:tcPr>
          <w:p w14:paraId="3F83F82F" w14:textId="77777777" w:rsidR="00127A70" w:rsidRPr="00DD27D4" w:rsidRDefault="00127A70" w:rsidP="008B2BCB">
            <w:pPr>
              <w:jc w:val="center"/>
            </w:pPr>
            <w:r w:rsidRPr="00DD27D4">
              <w:t>10 (4%)</w:t>
            </w:r>
          </w:p>
        </w:tc>
        <w:tc>
          <w:tcPr>
            <w:tcW w:w="1251" w:type="dxa"/>
            <w:tcBorders>
              <w:top w:val="single" w:sz="4" w:space="0" w:color="auto"/>
              <w:left w:val="single" w:sz="4" w:space="0" w:color="auto"/>
              <w:bottom w:val="single" w:sz="4" w:space="0" w:color="auto"/>
              <w:right w:val="single" w:sz="4" w:space="0" w:color="auto"/>
            </w:tcBorders>
            <w:vAlign w:val="center"/>
          </w:tcPr>
          <w:p w14:paraId="44D4E9E2" w14:textId="77777777" w:rsidR="00127A70" w:rsidRPr="00DD27D4" w:rsidRDefault="00127A70" w:rsidP="008B2BCB">
            <w:pPr>
              <w:numPr>
                <w:ilvl w:val="12"/>
                <w:numId w:val="0"/>
              </w:numPr>
              <w:jc w:val="center"/>
              <w:rPr>
                <w:iCs/>
              </w:rPr>
            </w:pPr>
            <w:r w:rsidRPr="00DD27D4">
              <w:t>151 (59%)</w:t>
            </w:r>
            <w:r w:rsidRPr="00DD27D4">
              <w:rPr>
                <w:snapToGrid w:val="0"/>
                <w:vertAlign w:val="superscript"/>
              </w:rPr>
              <w:t>a</w:t>
            </w:r>
          </w:p>
        </w:tc>
        <w:tc>
          <w:tcPr>
            <w:tcW w:w="1386" w:type="dxa"/>
            <w:tcBorders>
              <w:top w:val="single" w:sz="4" w:space="0" w:color="auto"/>
              <w:left w:val="single" w:sz="4" w:space="0" w:color="auto"/>
              <w:bottom w:val="single" w:sz="4" w:space="0" w:color="auto"/>
              <w:right w:val="single" w:sz="4" w:space="0" w:color="auto"/>
            </w:tcBorders>
            <w:vAlign w:val="center"/>
          </w:tcPr>
          <w:p w14:paraId="371D4F87" w14:textId="77777777" w:rsidR="00127A70" w:rsidRPr="00DD27D4" w:rsidRDefault="00127A70" w:rsidP="008B2BCB">
            <w:pPr>
              <w:numPr>
                <w:ilvl w:val="12"/>
                <w:numId w:val="0"/>
              </w:numPr>
              <w:jc w:val="center"/>
              <w:rPr>
                <w:iCs/>
              </w:rPr>
            </w:pPr>
            <w:r w:rsidRPr="00DD27D4">
              <w:t>156 (61%)</w:t>
            </w:r>
            <w:r w:rsidRPr="00DD27D4">
              <w:rPr>
                <w:snapToGrid w:val="0"/>
                <w:vertAlign w:val="superscript"/>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7A80D25E" w14:textId="77777777" w:rsidR="00127A70" w:rsidRPr="00DD27D4" w:rsidRDefault="00127A70" w:rsidP="008B2BCB">
            <w:pPr>
              <w:numPr>
                <w:ilvl w:val="12"/>
                <w:numId w:val="0"/>
              </w:numPr>
              <w:jc w:val="center"/>
              <w:rPr>
                <w:iCs/>
              </w:rPr>
            </w:pPr>
            <w:r w:rsidRPr="00DD27D4">
              <w:t>146 (58%)</w:t>
            </w:r>
          </w:p>
        </w:tc>
        <w:tc>
          <w:tcPr>
            <w:tcW w:w="1448" w:type="dxa"/>
            <w:tcBorders>
              <w:top w:val="single" w:sz="4" w:space="0" w:color="auto"/>
              <w:left w:val="single" w:sz="4" w:space="0" w:color="auto"/>
              <w:bottom w:val="single" w:sz="4" w:space="0" w:color="auto"/>
              <w:right w:val="single" w:sz="4" w:space="0" w:color="auto"/>
            </w:tcBorders>
            <w:vAlign w:val="center"/>
          </w:tcPr>
          <w:p w14:paraId="3B1368AB" w14:textId="77777777" w:rsidR="00127A70" w:rsidRPr="00DD27D4" w:rsidRDefault="00127A70" w:rsidP="008B2BCB">
            <w:pPr>
              <w:numPr>
                <w:ilvl w:val="12"/>
                <w:numId w:val="0"/>
              </w:numPr>
              <w:jc w:val="center"/>
              <w:rPr>
                <w:iCs/>
              </w:rPr>
            </w:pPr>
            <w:r w:rsidRPr="00DD27D4">
              <w:t>160 (66%)</w:t>
            </w:r>
          </w:p>
        </w:tc>
      </w:tr>
      <w:tr w:rsidR="002C64B0" w:rsidRPr="00DD27D4" w14:paraId="11A7877D"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tcPr>
          <w:p w14:paraId="7BE14F24" w14:textId="77777777" w:rsidR="00127A70" w:rsidRPr="00DD27D4" w:rsidRDefault="003E44C0" w:rsidP="005A2316">
            <w:pPr>
              <w:rPr>
                <w:iCs/>
              </w:rPr>
            </w:pPr>
            <w:r>
              <w:rPr>
                <w:iCs/>
              </w:rPr>
              <w:t>≤ </w:t>
            </w:r>
            <w:r w:rsidR="00127A70" w:rsidRPr="00DD27D4">
              <w:rPr>
                <w:iCs/>
              </w:rPr>
              <w:t>100</w:t>
            </w:r>
            <w:r>
              <w:rPr>
                <w:iCs/>
              </w:rPr>
              <w:t> kg</w:t>
            </w:r>
            <w:r w:rsidR="00127A70" w:rsidRPr="00DD27D4">
              <w:rPr>
                <w:iCs/>
              </w:rPr>
              <w:noBreakHyphen/>
              <w:t>os betegek száma</w:t>
            </w:r>
          </w:p>
        </w:tc>
        <w:tc>
          <w:tcPr>
            <w:tcW w:w="1230" w:type="dxa"/>
            <w:tcBorders>
              <w:top w:val="single" w:sz="4" w:space="0" w:color="auto"/>
              <w:left w:val="single" w:sz="4" w:space="0" w:color="auto"/>
              <w:bottom w:val="single" w:sz="4" w:space="0" w:color="auto"/>
              <w:right w:val="single" w:sz="4" w:space="0" w:color="auto"/>
            </w:tcBorders>
            <w:vAlign w:val="center"/>
          </w:tcPr>
          <w:p w14:paraId="0DA607CD" w14:textId="77777777" w:rsidR="00127A70" w:rsidRPr="00DD27D4" w:rsidRDefault="00127A70" w:rsidP="008B2BCB">
            <w:pPr>
              <w:jc w:val="center"/>
            </w:pPr>
            <w:r w:rsidRPr="00DD27D4">
              <w:t>166</w:t>
            </w:r>
          </w:p>
        </w:tc>
        <w:tc>
          <w:tcPr>
            <w:tcW w:w="1251" w:type="dxa"/>
            <w:tcBorders>
              <w:top w:val="single" w:sz="4" w:space="0" w:color="auto"/>
              <w:left w:val="single" w:sz="4" w:space="0" w:color="auto"/>
              <w:bottom w:val="single" w:sz="4" w:space="0" w:color="auto"/>
              <w:right w:val="single" w:sz="4" w:space="0" w:color="auto"/>
            </w:tcBorders>
            <w:vAlign w:val="center"/>
          </w:tcPr>
          <w:p w14:paraId="3585F05B" w14:textId="77777777" w:rsidR="00127A70" w:rsidRPr="00DD27D4" w:rsidRDefault="00127A70" w:rsidP="008B2BCB">
            <w:pPr>
              <w:numPr>
                <w:ilvl w:val="12"/>
                <w:numId w:val="0"/>
              </w:numPr>
              <w:jc w:val="center"/>
              <w:rPr>
                <w:iCs/>
              </w:rPr>
            </w:pPr>
            <w:r w:rsidRPr="00DD27D4">
              <w:rPr>
                <w:iCs/>
              </w:rPr>
              <w:t>168</w:t>
            </w:r>
          </w:p>
        </w:tc>
        <w:tc>
          <w:tcPr>
            <w:tcW w:w="1386" w:type="dxa"/>
            <w:tcBorders>
              <w:top w:val="single" w:sz="4" w:space="0" w:color="auto"/>
              <w:left w:val="single" w:sz="4" w:space="0" w:color="auto"/>
              <w:bottom w:val="single" w:sz="4" w:space="0" w:color="auto"/>
              <w:right w:val="single" w:sz="4" w:space="0" w:color="auto"/>
            </w:tcBorders>
            <w:vAlign w:val="center"/>
          </w:tcPr>
          <w:p w14:paraId="6E62A554" w14:textId="77777777" w:rsidR="00127A70" w:rsidRPr="00DD27D4" w:rsidRDefault="00127A70" w:rsidP="008B2BCB">
            <w:pPr>
              <w:numPr>
                <w:ilvl w:val="12"/>
                <w:numId w:val="0"/>
              </w:numPr>
              <w:jc w:val="center"/>
              <w:rPr>
                <w:iCs/>
              </w:rPr>
            </w:pPr>
            <w:r w:rsidRPr="00DD27D4">
              <w:rPr>
                <w:iCs/>
              </w:rPr>
              <w:t>164</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596D724A" w14:textId="77777777" w:rsidR="00127A70" w:rsidRPr="00DD27D4" w:rsidRDefault="00127A70" w:rsidP="008B2BCB">
            <w:pPr>
              <w:numPr>
                <w:ilvl w:val="12"/>
                <w:numId w:val="0"/>
              </w:numPr>
              <w:jc w:val="center"/>
              <w:rPr>
                <w:iCs/>
              </w:rPr>
            </w:pPr>
            <w:r w:rsidRPr="00DD27D4">
              <w:rPr>
                <w:iCs/>
              </w:rPr>
              <w:t>164</w:t>
            </w:r>
          </w:p>
        </w:tc>
        <w:tc>
          <w:tcPr>
            <w:tcW w:w="1448" w:type="dxa"/>
            <w:tcBorders>
              <w:top w:val="single" w:sz="4" w:space="0" w:color="auto"/>
              <w:left w:val="single" w:sz="4" w:space="0" w:color="auto"/>
              <w:bottom w:val="single" w:sz="4" w:space="0" w:color="auto"/>
              <w:right w:val="single" w:sz="4" w:space="0" w:color="auto"/>
            </w:tcBorders>
            <w:vAlign w:val="center"/>
          </w:tcPr>
          <w:p w14:paraId="56C65494" w14:textId="77777777" w:rsidR="00127A70" w:rsidRPr="00DD27D4" w:rsidRDefault="00127A70" w:rsidP="008B2BCB">
            <w:pPr>
              <w:numPr>
                <w:ilvl w:val="12"/>
                <w:numId w:val="0"/>
              </w:numPr>
              <w:jc w:val="center"/>
              <w:rPr>
                <w:iCs/>
              </w:rPr>
            </w:pPr>
            <w:r w:rsidRPr="00DD27D4">
              <w:rPr>
                <w:iCs/>
              </w:rPr>
              <w:t>153</w:t>
            </w:r>
          </w:p>
        </w:tc>
      </w:tr>
      <w:tr w:rsidR="002C64B0" w:rsidRPr="00DD27D4" w14:paraId="00E54F81"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tcPr>
          <w:p w14:paraId="63057217" w14:textId="77777777" w:rsidR="00127A70" w:rsidRPr="00DD27D4" w:rsidRDefault="003E44C0" w:rsidP="005A2316">
            <w:pPr>
              <w:numPr>
                <w:ilvl w:val="12"/>
                <w:numId w:val="0"/>
              </w:numPr>
              <w:ind w:left="284"/>
              <w:rPr>
                <w:iCs/>
              </w:rPr>
            </w:pPr>
            <w:r>
              <w:rPr>
                <w:iCs/>
              </w:rPr>
              <w:t>PASI </w:t>
            </w:r>
            <w:r w:rsidR="00127A70" w:rsidRPr="00DD27D4">
              <w:rPr>
                <w:iCs/>
              </w:rPr>
              <w:t>75</w:t>
            </w:r>
            <w:r w:rsidR="00127A70" w:rsidRPr="00DD27D4">
              <w:rPr>
                <w:iCs/>
              </w:rPr>
              <w:noBreakHyphen/>
              <w:t>ös válasz N (%)</w:t>
            </w:r>
          </w:p>
        </w:tc>
        <w:tc>
          <w:tcPr>
            <w:tcW w:w="1230" w:type="dxa"/>
            <w:tcBorders>
              <w:top w:val="single" w:sz="4" w:space="0" w:color="auto"/>
              <w:left w:val="single" w:sz="4" w:space="0" w:color="auto"/>
              <w:bottom w:val="single" w:sz="4" w:space="0" w:color="auto"/>
              <w:right w:val="single" w:sz="4" w:space="0" w:color="auto"/>
            </w:tcBorders>
            <w:vAlign w:val="center"/>
          </w:tcPr>
          <w:p w14:paraId="62F6D896" w14:textId="77777777" w:rsidR="00127A70" w:rsidRPr="00DD27D4" w:rsidRDefault="00127A70" w:rsidP="008B2BCB">
            <w:pPr>
              <w:jc w:val="center"/>
            </w:pPr>
            <w:r w:rsidRPr="00DD27D4">
              <w:t>6 (4%)</w:t>
            </w:r>
          </w:p>
        </w:tc>
        <w:tc>
          <w:tcPr>
            <w:tcW w:w="1251" w:type="dxa"/>
            <w:tcBorders>
              <w:top w:val="single" w:sz="4" w:space="0" w:color="auto"/>
              <w:left w:val="single" w:sz="4" w:space="0" w:color="auto"/>
              <w:bottom w:val="single" w:sz="4" w:space="0" w:color="auto"/>
              <w:right w:val="single" w:sz="4" w:space="0" w:color="auto"/>
            </w:tcBorders>
            <w:vAlign w:val="center"/>
          </w:tcPr>
          <w:p w14:paraId="32DFD27A" w14:textId="77777777" w:rsidR="00127A70" w:rsidRPr="00DD27D4" w:rsidRDefault="00127A70" w:rsidP="008B2BCB">
            <w:pPr>
              <w:numPr>
                <w:ilvl w:val="12"/>
                <w:numId w:val="0"/>
              </w:numPr>
              <w:jc w:val="center"/>
              <w:rPr>
                <w:iCs/>
              </w:rPr>
            </w:pPr>
            <w:r w:rsidRPr="00DD27D4">
              <w:rPr>
                <w:iCs/>
              </w:rPr>
              <w:t>124 (74%)</w:t>
            </w:r>
          </w:p>
        </w:tc>
        <w:tc>
          <w:tcPr>
            <w:tcW w:w="1386" w:type="dxa"/>
            <w:tcBorders>
              <w:top w:val="single" w:sz="4" w:space="0" w:color="auto"/>
              <w:left w:val="single" w:sz="4" w:space="0" w:color="auto"/>
              <w:bottom w:val="single" w:sz="4" w:space="0" w:color="auto"/>
              <w:right w:val="single" w:sz="4" w:space="0" w:color="auto"/>
            </w:tcBorders>
            <w:vAlign w:val="center"/>
          </w:tcPr>
          <w:p w14:paraId="4F9A5FF2" w14:textId="77777777" w:rsidR="00127A70" w:rsidRPr="00DD27D4" w:rsidRDefault="00127A70" w:rsidP="008B2BCB">
            <w:pPr>
              <w:numPr>
                <w:ilvl w:val="12"/>
                <w:numId w:val="0"/>
              </w:numPr>
              <w:jc w:val="center"/>
              <w:rPr>
                <w:iCs/>
              </w:rPr>
            </w:pPr>
            <w:r w:rsidRPr="00DD27D4">
              <w:rPr>
                <w:iCs/>
              </w:rPr>
              <w:t>107 (65%)</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705FA7A5" w14:textId="77777777" w:rsidR="00127A70" w:rsidRPr="00DD27D4" w:rsidRDefault="00127A70" w:rsidP="008B2BCB">
            <w:pPr>
              <w:numPr>
                <w:ilvl w:val="12"/>
                <w:numId w:val="0"/>
              </w:numPr>
              <w:jc w:val="center"/>
              <w:rPr>
                <w:iCs/>
              </w:rPr>
            </w:pPr>
            <w:r w:rsidRPr="00DD27D4">
              <w:rPr>
                <w:iCs/>
              </w:rPr>
              <w:t>130 (79%)</w:t>
            </w:r>
          </w:p>
        </w:tc>
        <w:tc>
          <w:tcPr>
            <w:tcW w:w="1448" w:type="dxa"/>
            <w:tcBorders>
              <w:top w:val="single" w:sz="4" w:space="0" w:color="auto"/>
              <w:left w:val="single" w:sz="4" w:space="0" w:color="auto"/>
              <w:bottom w:val="single" w:sz="4" w:space="0" w:color="auto"/>
              <w:right w:val="single" w:sz="4" w:space="0" w:color="auto"/>
            </w:tcBorders>
            <w:vAlign w:val="center"/>
          </w:tcPr>
          <w:p w14:paraId="20AF51E4" w14:textId="77777777" w:rsidR="00127A70" w:rsidRPr="00DD27D4" w:rsidRDefault="00127A70" w:rsidP="008B2BCB">
            <w:pPr>
              <w:numPr>
                <w:ilvl w:val="12"/>
                <w:numId w:val="0"/>
              </w:numPr>
              <w:jc w:val="center"/>
              <w:rPr>
                <w:iCs/>
              </w:rPr>
            </w:pPr>
            <w:r w:rsidRPr="00DD27D4">
              <w:rPr>
                <w:iCs/>
              </w:rPr>
              <w:t>124 (81%)</w:t>
            </w:r>
          </w:p>
        </w:tc>
      </w:tr>
      <w:tr w:rsidR="002C64B0" w:rsidRPr="00DD27D4" w14:paraId="1F5C5A59"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tcPr>
          <w:p w14:paraId="7827B9C3" w14:textId="274FF396" w:rsidR="00127A70" w:rsidRPr="00DD27D4" w:rsidRDefault="003E44C0" w:rsidP="009D7BC9">
            <w:r>
              <w:t>&gt; </w:t>
            </w:r>
            <w:r w:rsidR="00127A70" w:rsidRPr="00DD27D4">
              <w:t>100</w:t>
            </w:r>
            <w:r>
              <w:t> kg</w:t>
            </w:r>
            <w:r w:rsidR="009D7BC9">
              <w:t>-</w:t>
            </w:r>
            <w:r w:rsidR="00127A70" w:rsidRPr="00DD27D4">
              <w:t>os betegek száma</w:t>
            </w:r>
          </w:p>
        </w:tc>
        <w:tc>
          <w:tcPr>
            <w:tcW w:w="1230" w:type="dxa"/>
            <w:tcBorders>
              <w:top w:val="single" w:sz="4" w:space="0" w:color="auto"/>
              <w:left w:val="single" w:sz="4" w:space="0" w:color="auto"/>
              <w:bottom w:val="single" w:sz="4" w:space="0" w:color="auto"/>
              <w:right w:val="single" w:sz="4" w:space="0" w:color="auto"/>
            </w:tcBorders>
            <w:vAlign w:val="center"/>
          </w:tcPr>
          <w:p w14:paraId="270E6CFF" w14:textId="77777777" w:rsidR="00127A70" w:rsidRPr="00DD27D4" w:rsidRDefault="00127A70" w:rsidP="008B2BCB">
            <w:pPr>
              <w:jc w:val="center"/>
            </w:pPr>
            <w:r w:rsidRPr="00DD27D4">
              <w:t>89</w:t>
            </w:r>
          </w:p>
        </w:tc>
        <w:tc>
          <w:tcPr>
            <w:tcW w:w="1251" w:type="dxa"/>
            <w:tcBorders>
              <w:top w:val="single" w:sz="4" w:space="0" w:color="auto"/>
              <w:left w:val="single" w:sz="4" w:space="0" w:color="auto"/>
              <w:bottom w:val="single" w:sz="4" w:space="0" w:color="auto"/>
              <w:right w:val="single" w:sz="4" w:space="0" w:color="auto"/>
            </w:tcBorders>
            <w:vAlign w:val="center"/>
          </w:tcPr>
          <w:p w14:paraId="6F783B17" w14:textId="77777777" w:rsidR="00127A70" w:rsidRPr="00DD27D4" w:rsidRDefault="00127A70" w:rsidP="008B2BCB">
            <w:pPr>
              <w:numPr>
                <w:ilvl w:val="12"/>
                <w:numId w:val="0"/>
              </w:numPr>
              <w:jc w:val="center"/>
              <w:rPr>
                <w:iCs/>
              </w:rPr>
            </w:pPr>
            <w:r w:rsidRPr="00DD27D4">
              <w:rPr>
                <w:iCs/>
              </w:rPr>
              <w:t>87</w:t>
            </w:r>
          </w:p>
        </w:tc>
        <w:tc>
          <w:tcPr>
            <w:tcW w:w="1386" w:type="dxa"/>
            <w:tcBorders>
              <w:top w:val="single" w:sz="4" w:space="0" w:color="auto"/>
              <w:left w:val="single" w:sz="4" w:space="0" w:color="auto"/>
              <w:bottom w:val="single" w:sz="4" w:space="0" w:color="auto"/>
              <w:right w:val="single" w:sz="4" w:space="0" w:color="auto"/>
            </w:tcBorders>
            <w:vAlign w:val="center"/>
          </w:tcPr>
          <w:p w14:paraId="727FD3FE" w14:textId="77777777" w:rsidR="00127A70" w:rsidRPr="00DD27D4" w:rsidRDefault="00127A70" w:rsidP="008B2BCB">
            <w:pPr>
              <w:numPr>
                <w:ilvl w:val="12"/>
                <w:numId w:val="0"/>
              </w:numPr>
              <w:jc w:val="center"/>
              <w:rPr>
                <w:iCs/>
              </w:rPr>
            </w:pPr>
            <w:r w:rsidRPr="00DD27D4">
              <w:rPr>
                <w:iCs/>
              </w:rPr>
              <w:t>92</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2CF4B42E" w14:textId="77777777" w:rsidR="00127A70" w:rsidRPr="00DD27D4" w:rsidRDefault="00127A70" w:rsidP="008B2BCB">
            <w:pPr>
              <w:numPr>
                <w:ilvl w:val="12"/>
                <w:numId w:val="0"/>
              </w:numPr>
              <w:jc w:val="center"/>
              <w:rPr>
                <w:iCs/>
              </w:rPr>
            </w:pPr>
            <w:r w:rsidRPr="00DD27D4">
              <w:rPr>
                <w:iCs/>
              </w:rPr>
              <w:t>86</w:t>
            </w:r>
          </w:p>
        </w:tc>
        <w:tc>
          <w:tcPr>
            <w:tcW w:w="1448" w:type="dxa"/>
            <w:tcBorders>
              <w:top w:val="single" w:sz="4" w:space="0" w:color="auto"/>
              <w:left w:val="single" w:sz="4" w:space="0" w:color="auto"/>
              <w:bottom w:val="single" w:sz="4" w:space="0" w:color="auto"/>
              <w:right w:val="single" w:sz="4" w:space="0" w:color="auto"/>
            </w:tcBorders>
            <w:vAlign w:val="center"/>
          </w:tcPr>
          <w:p w14:paraId="42B11AC2" w14:textId="77777777" w:rsidR="00127A70" w:rsidRPr="00DD27D4" w:rsidRDefault="00127A70" w:rsidP="008B2BCB">
            <w:pPr>
              <w:numPr>
                <w:ilvl w:val="12"/>
                <w:numId w:val="0"/>
              </w:numPr>
              <w:jc w:val="center"/>
              <w:rPr>
                <w:iCs/>
              </w:rPr>
            </w:pPr>
            <w:r w:rsidRPr="00DD27D4">
              <w:rPr>
                <w:iCs/>
              </w:rPr>
              <w:t>90</w:t>
            </w:r>
          </w:p>
        </w:tc>
      </w:tr>
      <w:tr w:rsidR="002C64B0" w:rsidRPr="00DD27D4" w14:paraId="616CEFE8"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tcPr>
          <w:p w14:paraId="3502C1F4" w14:textId="77777777" w:rsidR="00127A70" w:rsidRPr="00DD27D4" w:rsidRDefault="003E44C0" w:rsidP="005A2316">
            <w:pPr>
              <w:numPr>
                <w:ilvl w:val="12"/>
                <w:numId w:val="0"/>
              </w:numPr>
              <w:ind w:left="284"/>
              <w:rPr>
                <w:iCs/>
              </w:rPr>
            </w:pPr>
            <w:r>
              <w:rPr>
                <w:iCs/>
              </w:rPr>
              <w:t>PASI </w:t>
            </w:r>
            <w:r w:rsidR="00127A70" w:rsidRPr="00DD27D4">
              <w:rPr>
                <w:iCs/>
              </w:rPr>
              <w:t>75</w:t>
            </w:r>
            <w:r w:rsidR="00127A70" w:rsidRPr="00DD27D4">
              <w:rPr>
                <w:iCs/>
              </w:rPr>
              <w:noBreakHyphen/>
              <w:t>ös válasz N (%)</w:t>
            </w:r>
          </w:p>
        </w:tc>
        <w:tc>
          <w:tcPr>
            <w:tcW w:w="1230" w:type="dxa"/>
            <w:tcBorders>
              <w:top w:val="single" w:sz="4" w:space="0" w:color="auto"/>
              <w:left w:val="single" w:sz="4" w:space="0" w:color="auto"/>
              <w:bottom w:val="single" w:sz="4" w:space="0" w:color="auto"/>
              <w:right w:val="single" w:sz="4" w:space="0" w:color="auto"/>
            </w:tcBorders>
            <w:vAlign w:val="center"/>
          </w:tcPr>
          <w:p w14:paraId="45D77B44" w14:textId="77777777" w:rsidR="00127A70" w:rsidRPr="00DD27D4" w:rsidRDefault="00127A70" w:rsidP="008B2BCB">
            <w:pPr>
              <w:jc w:val="center"/>
            </w:pPr>
            <w:r w:rsidRPr="00DD27D4">
              <w:t>2 (2%)</w:t>
            </w:r>
          </w:p>
        </w:tc>
        <w:tc>
          <w:tcPr>
            <w:tcW w:w="1251" w:type="dxa"/>
            <w:tcBorders>
              <w:top w:val="single" w:sz="4" w:space="0" w:color="auto"/>
              <w:left w:val="single" w:sz="4" w:space="0" w:color="auto"/>
              <w:bottom w:val="single" w:sz="4" w:space="0" w:color="auto"/>
              <w:right w:val="single" w:sz="4" w:space="0" w:color="auto"/>
            </w:tcBorders>
            <w:vAlign w:val="center"/>
          </w:tcPr>
          <w:p w14:paraId="76A0C06F" w14:textId="77777777" w:rsidR="00127A70" w:rsidRPr="00DD27D4" w:rsidRDefault="00127A70" w:rsidP="008B2BCB">
            <w:pPr>
              <w:numPr>
                <w:ilvl w:val="12"/>
                <w:numId w:val="0"/>
              </w:numPr>
              <w:jc w:val="center"/>
              <w:rPr>
                <w:iCs/>
              </w:rPr>
            </w:pPr>
            <w:r w:rsidRPr="00DD27D4">
              <w:rPr>
                <w:iCs/>
              </w:rPr>
              <w:t>47 (54%)</w:t>
            </w:r>
          </w:p>
        </w:tc>
        <w:tc>
          <w:tcPr>
            <w:tcW w:w="1386" w:type="dxa"/>
            <w:tcBorders>
              <w:top w:val="single" w:sz="4" w:space="0" w:color="auto"/>
              <w:left w:val="single" w:sz="4" w:space="0" w:color="auto"/>
              <w:bottom w:val="single" w:sz="4" w:space="0" w:color="auto"/>
              <w:right w:val="single" w:sz="4" w:space="0" w:color="auto"/>
            </w:tcBorders>
            <w:vAlign w:val="center"/>
          </w:tcPr>
          <w:p w14:paraId="10034F46" w14:textId="77777777" w:rsidR="00127A70" w:rsidRPr="00DD27D4" w:rsidRDefault="00127A70" w:rsidP="008B2BCB">
            <w:pPr>
              <w:numPr>
                <w:ilvl w:val="12"/>
                <w:numId w:val="0"/>
              </w:numPr>
              <w:jc w:val="center"/>
              <w:rPr>
                <w:iCs/>
              </w:rPr>
            </w:pPr>
            <w:r w:rsidRPr="00DD27D4">
              <w:rPr>
                <w:iCs/>
              </w:rPr>
              <w:t>63 (68%)</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6A04E819" w14:textId="77777777" w:rsidR="00127A70" w:rsidRPr="00DD27D4" w:rsidRDefault="00127A70" w:rsidP="008B2BCB">
            <w:pPr>
              <w:numPr>
                <w:ilvl w:val="12"/>
                <w:numId w:val="0"/>
              </w:numPr>
              <w:jc w:val="center"/>
              <w:rPr>
                <w:iCs/>
              </w:rPr>
            </w:pPr>
            <w:r w:rsidRPr="00DD27D4">
              <w:rPr>
                <w:iCs/>
              </w:rPr>
              <w:t>48 (56%)</w:t>
            </w:r>
          </w:p>
        </w:tc>
        <w:tc>
          <w:tcPr>
            <w:tcW w:w="1448" w:type="dxa"/>
            <w:tcBorders>
              <w:top w:val="single" w:sz="4" w:space="0" w:color="auto"/>
              <w:left w:val="single" w:sz="4" w:space="0" w:color="auto"/>
              <w:bottom w:val="single" w:sz="4" w:space="0" w:color="auto"/>
              <w:right w:val="single" w:sz="4" w:space="0" w:color="auto"/>
            </w:tcBorders>
            <w:vAlign w:val="center"/>
          </w:tcPr>
          <w:p w14:paraId="594905B6" w14:textId="77777777" w:rsidR="00127A70" w:rsidRPr="00DD27D4" w:rsidRDefault="00127A70" w:rsidP="008B2BCB">
            <w:pPr>
              <w:numPr>
                <w:ilvl w:val="12"/>
                <w:numId w:val="0"/>
              </w:numPr>
              <w:jc w:val="center"/>
              <w:rPr>
                <w:iCs/>
              </w:rPr>
            </w:pPr>
            <w:r w:rsidRPr="00DD27D4">
              <w:rPr>
                <w:iCs/>
              </w:rPr>
              <w:t>67 (74%)</w:t>
            </w:r>
          </w:p>
        </w:tc>
      </w:tr>
      <w:tr w:rsidR="002C64B0" w:rsidRPr="00DD27D4" w14:paraId="12E01795"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tcPr>
          <w:p w14:paraId="2B3C7A7D" w14:textId="77777777" w:rsidR="00127A70" w:rsidRPr="00DD27D4" w:rsidRDefault="00127A70" w:rsidP="005A2316">
            <w:pPr>
              <w:numPr>
                <w:ilvl w:val="12"/>
                <w:numId w:val="0"/>
              </w:numPr>
              <w:rPr>
                <w:iCs/>
              </w:rPr>
            </w:pPr>
          </w:p>
        </w:tc>
        <w:tc>
          <w:tcPr>
            <w:tcW w:w="1230" w:type="dxa"/>
            <w:tcBorders>
              <w:top w:val="single" w:sz="4" w:space="0" w:color="auto"/>
              <w:left w:val="single" w:sz="4" w:space="0" w:color="auto"/>
              <w:bottom w:val="single" w:sz="4" w:space="0" w:color="auto"/>
              <w:right w:val="single" w:sz="4" w:space="0" w:color="auto"/>
            </w:tcBorders>
            <w:vAlign w:val="center"/>
          </w:tcPr>
          <w:p w14:paraId="4A33D3C4" w14:textId="77777777" w:rsidR="00127A70" w:rsidRPr="00DD27D4" w:rsidRDefault="00127A70" w:rsidP="008B2BCB">
            <w:pPr>
              <w:numPr>
                <w:ilvl w:val="12"/>
                <w:numId w:val="0"/>
              </w:numPr>
              <w:jc w:val="center"/>
              <w:rPr>
                <w:iCs/>
              </w:rPr>
            </w:pPr>
          </w:p>
        </w:tc>
        <w:tc>
          <w:tcPr>
            <w:tcW w:w="1251" w:type="dxa"/>
            <w:tcBorders>
              <w:top w:val="single" w:sz="4" w:space="0" w:color="auto"/>
              <w:left w:val="single" w:sz="4" w:space="0" w:color="auto"/>
              <w:bottom w:val="single" w:sz="4" w:space="0" w:color="auto"/>
              <w:right w:val="single" w:sz="4" w:space="0" w:color="auto"/>
            </w:tcBorders>
            <w:vAlign w:val="center"/>
          </w:tcPr>
          <w:p w14:paraId="414FF58C" w14:textId="77777777" w:rsidR="00127A70" w:rsidRPr="00DD27D4" w:rsidRDefault="00127A70" w:rsidP="008B2BCB">
            <w:pPr>
              <w:numPr>
                <w:ilvl w:val="12"/>
                <w:numId w:val="0"/>
              </w:numPr>
              <w:jc w:val="center"/>
              <w:rPr>
                <w:iCs/>
              </w:rPr>
            </w:pPr>
          </w:p>
        </w:tc>
        <w:tc>
          <w:tcPr>
            <w:tcW w:w="1386" w:type="dxa"/>
            <w:tcBorders>
              <w:top w:val="single" w:sz="4" w:space="0" w:color="auto"/>
              <w:left w:val="single" w:sz="4" w:space="0" w:color="auto"/>
              <w:bottom w:val="single" w:sz="4" w:space="0" w:color="auto"/>
              <w:right w:val="single" w:sz="4" w:space="0" w:color="auto"/>
            </w:tcBorders>
            <w:vAlign w:val="center"/>
          </w:tcPr>
          <w:p w14:paraId="338BD28D" w14:textId="77777777" w:rsidR="00127A70" w:rsidRPr="00DD27D4" w:rsidRDefault="00127A70" w:rsidP="008B2BCB">
            <w:pPr>
              <w:numPr>
                <w:ilvl w:val="12"/>
                <w:numId w:val="0"/>
              </w:numPr>
              <w:jc w:val="center"/>
              <w:rPr>
                <w:iCs/>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16194B22" w14:textId="77777777" w:rsidR="00127A70" w:rsidRPr="00DD27D4" w:rsidRDefault="00127A70" w:rsidP="008B2BCB">
            <w:pPr>
              <w:numPr>
                <w:ilvl w:val="12"/>
                <w:numId w:val="0"/>
              </w:numPr>
              <w:jc w:val="center"/>
              <w:rPr>
                <w:iCs/>
              </w:rPr>
            </w:pPr>
          </w:p>
        </w:tc>
        <w:tc>
          <w:tcPr>
            <w:tcW w:w="1448" w:type="dxa"/>
            <w:tcBorders>
              <w:top w:val="single" w:sz="4" w:space="0" w:color="auto"/>
              <w:left w:val="single" w:sz="4" w:space="0" w:color="auto"/>
              <w:bottom w:val="single" w:sz="4" w:space="0" w:color="auto"/>
              <w:right w:val="single" w:sz="4" w:space="0" w:color="auto"/>
            </w:tcBorders>
            <w:vAlign w:val="center"/>
          </w:tcPr>
          <w:p w14:paraId="63641E02" w14:textId="77777777" w:rsidR="00127A70" w:rsidRPr="00DD27D4" w:rsidRDefault="00127A70" w:rsidP="008B2BCB">
            <w:pPr>
              <w:numPr>
                <w:ilvl w:val="12"/>
                <w:numId w:val="0"/>
              </w:numPr>
              <w:jc w:val="center"/>
              <w:rPr>
                <w:iCs/>
              </w:rPr>
            </w:pPr>
          </w:p>
        </w:tc>
      </w:tr>
      <w:tr w:rsidR="002C64B0" w:rsidRPr="00DD27D4" w14:paraId="25B51FDF"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tcPr>
          <w:p w14:paraId="39F57556" w14:textId="24A44347" w:rsidR="00127A70" w:rsidRPr="00DD27D4" w:rsidRDefault="00127A70" w:rsidP="00AF3111">
            <w:pPr>
              <w:numPr>
                <w:ilvl w:val="12"/>
                <w:numId w:val="0"/>
              </w:numPr>
              <w:rPr>
                <w:b/>
                <w:bCs/>
                <w:iCs/>
              </w:rPr>
            </w:pPr>
            <w:r w:rsidRPr="00DD27D4">
              <w:rPr>
                <w:b/>
                <w:bCs/>
                <w:iCs/>
              </w:rPr>
              <w:t>2.</w:t>
            </w:r>
            <w:r w:rsidR="00C67E21">
              <w:t> </w:t>
            </w:r>
            <w:r w:rsidRPr="00DD27D4">
              <w:rPr>
                <w:b/>
                <w:bCs/>
                <w:iCs/>
              </w:rPr>
              <w:t>számú Psoriasis Vizsgálat</w:t>
            </w:r>
          </w:p>
        </w:tc>
        <w:tc>
          <w:tcPr>
            <w:tcW w:w="1230" w:type="dxa"/>
            <w:tcBorders>
              <w:top w:val="single" w:sz="4" w:space="0" w:color="auto"/>
              <w:left w:val="single" w:sz="4" w:space="0" w:color="auto"/>
              <w:bottom w:val="single" w:sz="4" w:space="0" w:color="auto"/>
              <w:right w:val="single" w:sz="4" w:space="0" w:color="auto"/>
            </w:tcBorders>
            <w:vAlign w:val="center"/>
          </w:tcPr>
          <w:p w14:paraId="18A345A7" w14:textId="77777777" w:rsidR="00127A70" w:rsidRPr="00DD27D4" w:rsidRDefault="00127A70" w:rsidP="008B2BCB">
            <w:pPr>
              <w:numPr>
                <w:ilvl w:val="12"/>
                <w:numId w:val="0"/>
              </w:numPr>
              <w:jc w:val="center"/>
              <w:rPr>
                <w:iCs/>
              </w:rPr>
            </w:pPr>
          </w:p>
        </w:tc>
        <w:tc>
          <w:tcPr>
            <w:tcW w:w="1251" w:type="dxa"/>
            <w:tcBorders>
              <w:top w:val="single" w:sz="4" w:space="0" w:color="auto"/>
              <w:left w:val="single" w:sz="4" w:space="0" w:color="auto"/>
              <w:bottom w:val="single" w:sz="4" w:space="0" w:color="auto"/>
              <w:right w:val="single" w:sz="4" w:space="0" w:color="auto"/>
            </w:tcBorders>
            <w:vAlign w:val="center"/>
          </w:tcPr>
          <w:p w14:paraId="4AB3D03D" w14:textId="77777777" w:rsidR="00127A70" w:rsidRPr="00DD27D4" w:rsidRDefault="00127A70" w:rsidP="008B2BCB">
            <w:pPr>
              <w:numPr>
                <w:ilvl w:val="12"/>
                <w:numId w:val="0"/>
              </w:numPr>
              <w:jc w:val="center"/>
              <w:rPr>
                <w:iCs/>
              </w:rPr>
            </w:pPr>
          </w:p>
        </w:tc>
        <w:tc>
          <w:tcPr>
            <w:tcW w:w="1386" w:type="dxa"/>
            <w:tcBorders>
              <w:top w:val="single" w:sz="4" w:space="0" w:color="auto"/>
              <w:left w:val="single" w:sz="4" w:space="0" w:color="auto"/>
              <w:bottom w:val="single" w:sz="4" w:space="0" w:color="auto"/>
              <w:right w:val="single" w:sz="4" w:space="0" w:color="auto"/>
            </w:tcBorders>
            <w:vAlign w:val="center"/>
          </w:tcPr>
          <w:p w14:paraId="6F489351" w14:textId="77777777" w:rsidR="00127A70" w:rsidRPr="00DD27D4" w:rsidRDefault="00127A70" w:rsidP="008B2BCB">
            <w:pPr>
              <w:numPr>
                <w:ilvl w:val="12"/>
                <w:numId w:val="0"/>
              </w:numPr>
              <w:jc w:val="center"/>
              <w:rPr>
                <w:iCs/>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4E487E7D" w14:textId="77777777" w:rsidR="00127A70" w:rsidRPr="00DD27D4" w:rsidRDefault="00127A70" w:rsidP="008B2BCB">
            <w:pPr>
              <w:numPr>
                <w:ilvl w:val="12"/>
                <w:numId w:val="0"/>
              </w:numPr>
              <w:jc w:val="center"/>
              <w:rPr>
                <w:iCs/>
              </w:rPr>
            </w:pPr>
          </w:p>
        </w:tc>
        <w:tc>
          <w:tcPr>
            <w:tcW w:w="1448" w:type="dxa"/>
            <w:tcBorders>
              <w:top w:val="single" w:sz="4" w:space="0" w:color="auto"/>
              <w:left w:val="single" w:sz="4" w:space="0" w:color="auto"/>
              <w:bottom w:val="single" w:sz="4" w:space="0" w:color="auto"/>
              <w:right w:val="single" w:sz="4" w:space="0" w:color="auto"/>
            </w:tcBorders>
            <w:vAlign w:val="center"/>
          </w:tcPr>
          <w:p w14:paraId="4E29692F" w14:textId="77777777" w:rsidR="00127A70" w:rsidRPr="00DD27D4" w:rsidRDefault="00127A70" w:rsidP="008B2BCB">
            <w:pPr>
              <w:numPr>
                <w:ilvl w:val="12"/>
                <w:numId w:val="0"/>
              </w:numPr>
              <w:jc w:val="center"/>
              <w:rPr>
                <w:iCs/>
              </w:rPr>
            </w:pPr>
          </w:p>
        </w:tc>
      </w:tr>
      <w:tr w:rsidR="002C64B0" w:rsidRPr="00DD27D4" w14:paraId="27CCFDF1"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vAlign w:val="bottom"/>
          </w:tcPr>
          <w:p w14:paraId="309461CA" w14:textId="77777777" w:rsidR="00127A70" w:rsidRPr="00DD27D4" w:rsidRDefault="00127A70" w:rsidP="005A2316">
            <w:pPr>
              <w:rPr>
                <w:snapToGrid w:val="0"/>
                <w:color w:val="000000"/>
                <w:sz w:val="20"/>
              </w:rPr>
            </w:pPr>
            <w:r w:rsidRPr="00DD27D4">
              <w:t>Randomizált betegek száma</w:t>
            </w:r>
          </w:p>
        </w:tc>
        <w:tc>
          <w:tcPr>
            <w:tcW w:w="1230" w:type="dxa"/>
            <w:tcBorders>
              <w:top w:val="single" w:sz="4" w:space="0" w:color="auto"/>
              <w:left w:val="single" w:sz="4" w:space="0" w:color="auto"/>
              <w:bottom w:val="single" w:sz="4" w:space="0" w:color="auto"/>
              <w:right w:val="single" w:sz="4" w:space="0" w:color="auto"/>
            </w:tcBorders>
            <w:vAlign w:val="center"/>
          </w:tcPr>
          <w:p w14:paraId="47784991" w14:textId="77777777" w:rsidR="00127A70" w:rsidRPr="00DD27D4" w:rsidRDefault="00127A70" w:rsidP="008B2BCB">
            <w:pPr>
              <w:jc w:val="center"/>
              <w:rPr>
                <w:iCs/>
              </w:rPr>
            </w:pPr>
            <w:r w:rsidRPr="00DD27D4">
              <w:t>410</w:t>
            </w:r>
          </w:p>
        </w:tc>
        <w:tc>
          <w:tcPr>
            <w:tcW w:w="1251" w:type="dxa"/>
            <w:tcBorders>
              <w:top w:val="single" w:sz="4" w:space="0" w:color="auto"/>
              <w:left w:val="single" w:sz="4" w:space="0" w:color="auto"/>
              <w:bottom w:val="single" w:sz="4" w:space="0" w:color="auto"/>
              <w:right w:val="single" w:sz="4" w:space="0" w:color="auto"/>
            </w:tcBorders>
            <w:vAlign w:val="center"/>
          </w:tcPr>
          <w:p w14:paraId="6CAB0894" w14:textId="77777777" w:rsidR="00127A70" w:rsidRPr="00DD27D4" w:rsidRDefault="00127A70" w:rsidP="008B2BCB">
            <w:pPr>
              <w:numPr>
                <w:ilvl w:val="12"/>
                <w:numId w:val="0"/>
              </w:numPr>
              <w:jc w:val="center"/>
              <w:rPr>
                <w:iCs/>
              </w:rPr>
            </w:pPr>
            <w:r w:rsidRPr="00DD27D4">
              <w:t>409</w:t>
            </w:r>
          </w:p>
        </w:tc>
        <w:tc>
          <w:tcPr>
            <w:tcW w:w="1386" w:type="dxa"/>
            <w:tcBorders>
              <w:top w:val="single" w:sz="4" w:space="0" w:color="auto"/>
              <w:left w:val="single" w:sz="4" w:space="0" w:color="auto"/>
              <w:bottom w:val="single" w:sz="4" w:space="0" w:color="auto"/>
              <w:right w:val="single" w:sz="4" w:space="0" w:color="auto"/>
            </w:tcBorders>
            <w:vAlign w:val="center"/>
          </w:tcPr>
          <w:p w14:paraId="78750BD9" w14:textId="77777777" w:rsidR="00127A70" w:rsidRPr="00DD27D4" w:rsidRDefault="00127A70" w:rsidP="008B2BCB">
            <w:pPr>
              <w:numPr>
                <w:ilvl w:val="12"/>
                <w:numId w:val="0"/>
              </w:numPr>
              <w:jc w:val="center"/>
              <w:rPr>
                <w:iCs/>
              </w:rPr>
            </w:pPr>
            <w:r w:rsidRPr="00DD27D4">
              <w:t>411</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3D548E3A" w14:textId="77777777" w:rsidR="00127A70" w:rsidRPr="00DD27D4" w:rsidRDefault="00127A70" w:rsidP="008B2BCB">
            <w:pPr>
              <w:numPr>
                <w:ilvl w:val="12"/>
                <w:numId w:val="0"/>
              </w:numPr>
              <w:jc w:val="center"/>
              <w:rPr>
                <w:iCs/>
              </w:rPr>
            </w:pPr>
            <w:r w:rsidRPr="00DD27D4">
              <w:t>397</w:t>
            </w:r>
          </w:p>
        </w:tc>
        <w:tc>
          <w:tcPr>
            <w:tcW w:w="1448" w:type="dxa"/>
            <w:tcBorders>
              <w:top w:val="single" w:sz="4" w:space="0" w:color="auto"/>
              <w:left w:val="single" w:sz="4" w:space="0" w:color="auto"/>
              <w:bottom w:val="single" w:sz="4" w:space="0" w:color="auto"/>
              <w:right w:val="single" w:sz="4" w:space="0" w:color="auto"/>
            </w:tcBorders>
            <w:vAlign w:val="center"/>
          </w:tcPr>
          <w:p w14:paraId="6FE10D6D" w14:textId="77777777" w:rsidR="00127A70" w:rsidRPr="00DD27D4" w:rsidRDefault="00127A70" w:rsidP="008B2BCB">
            <w:pPr>
              <w:numPr>
                <w:ilvl w:val="12"/>
                <w:numId w:val="0"/>
              </w:numPr>
              <w:jc w:val="center"/>
              <w:rPr>
                <w:iCs/>
              </w:rPr>
            </w:pPr>
            <w:r w:rsidRPr="00DD27D4">
              <w:t>400</w:t>
            </w:r>
          </w:p>
        </w:tc>
      </w:tr>
      <w:tr w:rsidR="002C64B0" w:rsidRPr="00DD27D4" w14:paraId="2B77DA93"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vAlign w:val="bottom"/>
          </w:tcPr>
          <w:p w14:paraId="7E36DD64" w14:textId="77777777" w:rsidR="00127A70" w:rsidRPr="00DD27D4" w:rsidRDefault="003E44C0" w:rsidP="002C64B0">
            <w:pPr>
              <w:rPr>
                <w:iCs/>
              </w:rPr>
            </w:pPr>
            <w:r>
              <w:rPr>
                <w:snapToGrid w:val="0"/>
              </w:rPr>
              <w:t>PASI </w:t>
            </w:r>
            <w:r w:rsidR="00127A70" w:rsidRPr="00DD27D4">
              <w:rPr>
                <w:snapToGrid w:val="0"/>
              </w:rPr>
              <w:t>50</w:t>
            </w:r>
            <w:r w:rsidR="00127A70" w:rsidRPr="00DD27D4">
              <w:rPr>
                <w:snapToGrid w:val="0"/>
              </w:rPr>
              <w:noBreakHyphen/>
              <w:t>es</w:t>
            </w:r>
            <w:r w:rsidR="002C64B0">
              <w:rPr>
                <w:snapToGrid w:val="0"/>
              </w:rPr>
              <w:t xml:space="preserve"> </w:t>
            </w:r>
            <w:r w:rsidR="00127A70" w:rsidRPr="00DD27D4">
              <w:rPr>
                <w:snapToGrid w:val="0"/>
              </w:rPr>
              <w:t>válasz N (%)</w:t>
            </w:r>
          </w:p>
        </w:tc>
        <w:tc>
          <w:tcPr>
            <w:tcW w:w="1230" w:type="dxa"/>
            <w:tcBorders>
              <w:top w:val="single" w:sz="4" w:space="0" w:color="auto"/>
              <w:left w:val="single" w:sz="4" w:space="0" w:color="auto"/>
              <w:bottom w:val="single" w:sz="4" w:space="0" w:color="auto"/>
              <w:right w:val="single" w:sz="4" w:space="0" w:color="auto"/>
            </w:tcBorders>
            <w:vAlign w:val="center"/>
          </w:tcPr>
          <w:p w14:paraId="19D8332D" w14:textId="77777777" w:rsidR="00127A70" w:rsidRPr="00DD27D4" w:rsidRDefault="00127A70" w:rsidP="008B2BCB">
            <w:pPr>
              <w:jc w:val="center"/>
              <w:rPr>
                <w:iCs/>
              </w:rPr>
            </w:pPr>
            <w:r w:rsidRPr="00DD27D4">
              <w:t>41 (10%)</w:t>
            </w:r>
          </w:p>
        </w:tc>
        <w:tc>
          <w:tcPr>
            <w:tcW w:w="1251" w:type="dxa"/>
            <w:tcBorders>
              <w:top w:val="single" w:sz="4" w:space="0" w:color="auto"/>
              <w:left w:val="single" w:sz="4" w:space="0" w:color="auto"/>
              <w:bottom w:val="single" w:sz="4" w:space="0" w:color="auto"/>
              <w:right w:val="single" w:sz="4" w:space="0" w:color="auto"/>
            </w:tcBorders>
            <w:vAlign w:val="center"/>
          </w:tcPr>
          <w:p w14:paraId="163003EA" w14:textId="77777777" w:rsidR="00127A70" w:rsidRPr="00DD27D4" w:rsidRDefault="00127A70" w:rsidP="008B2BCB">
            <w:pPr>
              <w:numPr>
                <w:ilvl w:val="12"/>
                <w:numId w:val="0"/>
              </w:numPr>
              <w:jc w:val="center"/>
              <w:rPr>
                <w:iCs/>
              </w:rPr>
            </w:pPr>
            <w:r w:rsidRPr="00DD27D4">
              <w:t>342 (84%)</w:t>
            </w:r>
            <w:r w:rsidRPr="00DD27D4">
              <w:rPr>
                <w:snapToGrid w:val="0"/>
                <w:vertAlign w:val="superscript"/>
              </w:rPr>
              <w:t>a</w:t>
            </w:r>
          </w:p>
        </w:tc>
        <w:tc>
          <w:tcPr>
            <w:tcW w:w="1386" w:type="dxa"/>
            <w:tcBorders>
              <w:top w:val="single" w:sz="4" w:space="0" w:color="auto"/>
              <w:left w:val="single" w:sz="4" w:space="0" w:color="auto"/>
              <w:bottom w:val="single" w:sz="4" w:space="0" w:color="auto"/>
              <w:right w:val="single" w:sz="4" w:space="0" w:color="auto"/>
            </w:tcBorders>
            <w:vAlign w:val="center"/>
          </w:tcPr>
          <w:p w14:paraId="4B12F52F" w14:textId="77777777" w:rsidR="00127A70" w:rsidRPr="00DD27D4" w:rsidRDefault="00127A70" w:rsidP="008B2BCB">
            <w:pPr>
              <w:numPr>
                <w:ilvl w:val="12"/>
                <w:numId w:val="0"/>
              </w:numPr>
              <w:jc w:val="center"/>
              <w:rPr>
                <w:iCs/>
              </w:rPr>
            </w:pPr>
            <w:r w:rsidRPr="00DD27D4">
              <w:t>367 (89%)</w:t>
            </w:r>
            <w:r w:rsidRPr="00DD27D4">
              <w:rPr>
                <w:snapToGrid w:val="0"/>
                <w:vertAlign w:val="superscript"/>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3154E95C" w14:textId="77777777" w:rsidR="00127A70" w:rsidRPr="00DD27D4" w:rsidRDefault="00127A70" w:rsidP="008B2BCB">
            <w:pPr>
              <w:numPr>
                <w:ilvl w:val="12"/>
                <w:numId w:val="0"/>
              </w:numPr>
              <w:jc w:val="center"/>
              <w:rPr>
                <w:iCs/>
              </w:rPr>
            </w:pPr>
            <w:r w:rsidRPr="00DD27D4">
              <w:t>369 (93%)</w:t>
            </w:r>
          </w:p>
        </w:tc>
        <w:tc>
          <w:tcPr>
            <w:tcW w:w="1448" w:type="dxa"/>
            <w:tcBorders>
              <w:top w:val="single" w:sz="4" w:space="0" w:color="auto"/>
              <w:left w:val="single" w:sz="4" w:space="0" w:color="auto"/>
              <w:bottom w:val="single" w:sz="4" w:space="0" w:color="auto"/>
              <w:right w:val="single" w:sz="4" w:space="0" w:color="auto"/>
            </w:tcBorders>
            <w:vAlign w:val="center"/>
          </w:tcPr>
          <w:p w14:paraId="21894DBC" w14:textId="77777777" w:rsidR="00127A70" w:rsidRPr="00DD27D4" w:rsidRDefault="00127A70" w:rsidP="008B2BCB">
            <w:pPr>
              <w:numPr>
                <w:ilvl w:val="12"/>
                <w:numId w:val="0"/>
              </w:numPr>
              <w:jc w:val="center"/>
              <w:rPr>
                <w:iCs/>
              </w:rPr>
            </w:pPr>
            <w:r w:rsidRPr="00DD27D4">
              <w:t>380 (95%)</w:t>
            </w:r>
          </w:p>
        </w:tc>
      </w:tr>
      <w:tr w:rsidR="002C64B0" w:rsidRPr="00DD27D4" w14:paraId="0922542E"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vAlign w:val="bottom"/>
          </w:tcPr>
          <w:p w14:paraId="3008F280" w14:textId="77777777" w:rsidR="00127A70" w:rsidRPr="00DD27D4" w:rsidRDefault="003E44C0" w:rsidP="002C64B0">
            <w:pPr>
              <w:rPr>
                <w:iCs/>
              </w:rPr>
            </w:pPr>
            <w:r>
              <w:rPr>
                <w:snapToGrid w:val="0"/>
              </w:rPr>
              <w:t>PASI </w:t>
            </w:r>
            <w:r w:rsidR="00127A70" w:rsidRPr="00DD27D4">
              <w:rPr>
                <w:snapToGrid w:val="0"/>
              </w:rPr>
              <w:t>75</w:t>
            </w:r>
            <w:r w:rsidR="00127A70" w:rsidRPr="00DD27D4">
              <w:rPr>
                <w:snapToGrid w:val="0"/>
              </w:rPr>
              <w:noBreakHyphen/>
              <w:t>ös</w:t>
            </w:r>
            <w:r w:rsidR="002C64B0">
              <w:rPr>
                <w:snapToGrid w:val="0"/>
              </w:rPr>
              <w:t xml:space="preserve"> </w:t>
            </w:r>
            <w:r w:rsidR="00127A70" w:rsidRPr="00DD27D4">
              <w:rPr>
                <w:snapToGrid w:val="0"/>
              </w:rPr>
              <w:t>válasz N (%)</w:t>
            </w:r>
          </w:p>
        </w:tc>
        <w:tc>
          <w:tcPr>
            <w:tcW w:w="1230" w:type="dxa"/>
            <w:tcBorders>
              <w:top w:val="single" w:sz="4" w:space="0" w:color="auto"/>
              <w:left w:val="single" w:sz="4" w:space="0" w:color="auto"/>
              <w:bottom w:val="single" w:sz="4" w:space="0" w:color="auto"/>
              <w:right w:val="single" w:sz="4" w:space="0" w:color="auto"/>
            </w:tcBorders>
            <w:vAlign w:val="center"/>
          </w:tcPr>
          <w:p w14:paraId="624BDBB5" w14:textId="77777777" w:rsidR="00127A70" w:rsidRPr="00DD27D4" w:rsidRDefault="00127A70" w:rsidP="008B2BCB">
            <w:pPr>
              <w:jc w:val="center"/>
              <w:rPr>
                <w:iCs/>
              </w:rPr>
            </w:pPr>
            <w:r w:rsidRPr="00DD27D4">
              <w:t>15 (4%)</w:t>
            </w:r>
          </w:p>
        </w:tc>
        <w:tc>
          <w:tcPr>
            <w:tcW w:w="1251" w:type="dxa"/>
            <w:tcBorders>
              <w:top w:val="single" w:sz="4" w:space="0" w:color="auto"/>
              <w:left w:val="single" w:sz="4" w:space="0" w:color="auto"/>
              <w:bottom w:val="single" w:sz="4" w:space="0" w:color="auto"/>
              <w:right w:val="single" w:sz="4" w:space="0" w:color="auto"/>
            </w:tcBorders>
            <w:vAlign w:val="center"/>
          </w:tcPr>
          <w:p w14:paraId="1338AC56" w14:textId="77777777" w:rsidR="00127A70" w:rsidRPr="00DD27D4" w:rsidRDefault="00127A70" w:rsidP="008B2BCB">
            <w:pPr>
              <w:numPr>
                <w:ilvl w:val="12"/>
                <w:numId w:val="0"/>
              </w:numPr>
              <w:jc w:val="center"/>
              <w:rPr>
                <w:iCs/>
              </w:rPr>
            </w:pPr>
            <w:r w:rsidRPr="00DD27D4">
              <w:t>273 (67%)</w:t>
            </w:r>
            <w:r w:rsidRPr="00DD27D4">
              <w:rPr>
                <w:snapToGrid w:val="0"/>
                <w:vertAlign w:val="superscript"/>
              </w:rPr>
              <w:t>a</w:t>
            </w:r>
          </w:p>
        </w:tc>
        <w:tc>
          <w:tcPr>
            <w:tcW w:w="1386" w:type="dxa"/>
            <w:tcBorders>
              <w:top w:val="single" w:sz="4" w:space="0" w:color="auto"/>
              <w:left w:val="single" w:sz="4" w:space="0" w:color="auto"/>
              <w:bottom w:val="single" w:sz="4" w:space="0" w:color="auto"/>
              <w:right w:val="single" w:sz="4" w:space="0" w:color="auto"/>
            </w:tcBorders>
            <w:vAlign w:val="center"/>
          </w:tcPr>
          <w:p w14:paraId="00382335" w14:textId="77777777" w:rsidR="00127A70" w:rsidRPr="00DD27D4" w:rsidRDefault="00127A70" w:rsidP="008B2BCB">
            <w:pPr>
              <w:numPr>
                <w:ilvl w:val="12"/>
                <w:numId w:val="0"/>
              </w:numPr>
              <w:jc w:val="center"/>
              <w:rPr>
                <w:iCs/>
              </w:rPr>
            </w:pPr>
            <w:r w:rsidRPr="00DD27D4">
              <w:t>311 (76%)</w:t>
            </w:r>
            <w:r w:rsidRPr="00DD27D4">
              <w:rPr>
                <w:snapToGrid w:val="0"/>
                <w:vertAlign w:val="superscript"/>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04AB5211" w14:textId="77777777" w:rsidR="00127A70" w:rsidRPr="00DD27D4" w:rsidRDefault="00127A70" w:rsidP="008B2BCB">
            <w:pPr>
              <w:numPr>
                <w:ilvl w:val="12"/>
                <w:numId w:val="0"/>
              </w:numPr>
              <w:jc w:val="center"/>
              <w:rPr>
                <w:iCs/>
              </w:rPr>
            </w:pPr>
            <w:r w:rsidRPr="00DD27D4">
              <w:t>276 (70%)</w:t>
            </w:r>
          </w:p>
        </w:tc>
        <w:tc>
          <w:tcPr>
            <w:tcW w:w="1448" w:type="dxa"/>
            <w:tcBorders>
              <w:top w:val="single" w:sz="4" w:space="0" w:color="auto"/>
              <w:left w:val="single" w:sz="4" w:space="0" w:color="auto"/>
              <w:bottom w:val="single" w:sz="4" w:space="0" w:color="auto"/>
              <w:right w:val="single" w:sz="4" w:space="0" w:color="auto"/>
            </w:tcBorders>
            <w:vAlign w:val="center"/>
          </w:tcPr>
          <w:p w14:paraId="3B78174A" w14:textId="77777777" w:rsidR="00127A70" w:rsidRPr="00DD27D4" w:rsidRDefault="00127A70" w:rsidP="008B2BCB">
            <w:pPr>
              <w:numPr>
                <w:ilvl w:val="12"/>
                <w:numId w:val="0"/>
              </w:numPr>
              <w:jc w:val="center"/>
              <w:rPr>
                <w:iCs/>
              </w:rPr>
            </w:pPr>
            <w:r w:rsidRPr="00DD27D4">
              <w:t>314 (79%)</w:t>
            </w:r>
          </w:p>
        </w:tc>
      </w:tr>
      <w:tr w:rsidR="002C64B0" w:rsidRPr="00DD27D4" w14:paraId="2E4FF28A"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tcPr>
          <w:p w14:paraId="05041153" w14:textId="77777777" w:rsidR="00127A70" w:rsidRPr="00DD27D4" w:rsidRDefault="003E44C0" w:rsidP="002C64B0">
            <w:pPr>
              <w:rPr>
                <w:iCs/>
              </w:rPr>
            </w:pPr>
            <w:r>
              <w:rPr>
                <w:iCs/>
              </w:rPr>
              <w:t>PASI </w:t>
            </w:r>
            <w:r w:rsidR="00127A70" w:rsidRPr="00DD27D4">
              <w:rPr>
                <w:iCs/>
              </w:rPr>
              <w:t>90</w:t>
            </w:r>
            <w:r w:rsidR="00127A70" w:rsidRPr="00DD27D4">
              <w:rPr>
                <w:snapToGrid w:val="0"/>
              </w:rPr>
              <w:noBreakHyphen/>
              <w:t>es</w:t>
            </w:r>
            <w:r w:rsidR="002C64B0">
              <w:rPr>
                <w:snapToGrid w:val="0"/>
              </w:rPr>
              <w:t xml:space="preserve"> </w:t>
            </w:r>
            <w:r w:rsidR="00127A70" w:rsidRPr="00DD27D4">
              <w:rPr>
                <w:iCs/>
              </w:rPr>
              <w:t>válasz N (%)</w:t>
            </w:r>
          </w:p>
        </w:tc>
        <w:tc>
          <w:tcPr>
            <w:tcW w:w="1230" w:type="dxa"/>
            <w:tcBorders>
              <w:top w:val="single" w:sz="4" w:space="0" w:color="auto"/>
              <w:left w:val="single" w:sz="4" w:space="0" w:color="auto"/>
              <w:bottom w:val="single" w:sz="4" w:space="0" w:color="auto"/>
              <w:right w:val="single" w:sz="4" w:space="0" w:color="auto"/>
            </w:tcBorders>
            <w:vAlign w:val="center"/>
          </w:tcPr>
          <w:p w14:paraId="081961DE" w14:textId="77777777" w:rsidR="00127A70" w:rsidRPr="00DD27D4" w:rsidRDefault="00127A70" w:rsidP="008B2BCB">
            <w:pPr>
              <w:jc w:val="center"/>
            </w:pPr>
            <w:r w:rsidRPr="00DD27D4">
              <w:t>3 (1%)</w:t>
            </w:r>
          </w:p>
        </w:tc>
        <w:tc>
          <w:tcPr>
            <w:tcW w:w="1251" w:type="dxa"/>
            <w:tcBorders>
              <w:top w:val="single" w:sz="4" w:space="0" w:color="auto"/>
              <w:left w:val="single" w:sz="4" w:space="0" w:color="auto"/>
              <w:bottom w:val="single" w:sz="4" w:space="0" w:color="auto"/>
              <w:right w:val="single" w:sz="4" w:space="0" w:color="auto"/>
            </w:tcBorders>
            <w:vAlign w:val="center"/>
          </w:tcPr>
          <w:p w14:paraId="50CC246A" w14:textId="77777777" w:rsidR="00127A70" w:rsidRPr="00DD27D4" w:rsidRDefault="00127A70" w:rsidP="008B2BCB">
            <w:pPr>
              <w:numPr>
                <w:ilvl w:val="12"/>
                <w:numId w:val="0"/>
              </w:numPr>
              <w:jc w:val="center"/>
            </w:pPr>
            <w:r w:rsidRPr="00DD27D4">
              <w:t>173 (42%)</w:t>
            </w:r>
            <w:r w:rsidRPr="00DD27D4">
              <w:rPr>
                <w:snapToGrid w:val="0"/>
                <w:vertAlign w:val="superscript"/>
              </w:rPr>
              <w:t>a</w:t>
            </w:r>
          </w:p>
        </w:tc>
        <w:tc>
          <w:tcPr>
            <w:tcW w:w="1386" w:type="dxa"/>
            <w:tcBorders>
              <w:top w:val="single" w:sz="4" w:space="0" w:color="auto"/>
              <w:left w:val="single" w:sz="4" w:space="0" w:color="auto"/>
              <w:bottom w:val="single" w:sz="4" w:space="0" w:color="auto"/>
              <w:right w:val="single" w:sz="4" w:space="0" w:color="auto"/>
            </w:tcBorders>
            <w:vAlign w:val="center"/>
          </w:tcPr>
          <w:p w14:paraId="429DDB23" w14:textId="77777777" w:rsidR="00127A70" w:rsidRPr="00DD27D4" w:rsidRDefault="00127A70" w:rsidP="008B2BCB">
            <w:pPr>
              <w:numPr>
                <w:ilvl w:val="12"/>
                <w:numId w:val="0"/>
              </w:numPr>
              <w:jc w:val="center"/>
            </w:pPr>
            <w:r w:rsidRPr="00DD27D4">
              <w:t>209 (51%)</w:t>
            </w:r>
            <w:r w:rsidRPr="00DD27D4">
              <w:rPr>
                <w:snapToGrid w:val="0"/>
                <w:vertAlign w:val="superscript"/>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3CECA562" w14:textId="77777777" w:rsidR="00127A70" w:rsidRPr="00DD27D4" w:rsidRDefault="00127A70" w:rsidP="008B2BCB">
            <w:pPr>
              <w:numPr>
                <w:ilvl w:val="12"/>
                <w:numId w:val="0"/>
              </w:numPr>
              <w:jc w:val="center"/>
            </w:pPr>
            <w:r w:rsidRPr="00DD27D4">
              <w:t>178 (45%)</w:t>
            </w:r>
          </w:p>
        </w:tc>
        <w:tc>
          <w:tcPr>
            <w:tcW w:w="1448" w:type="dxa"/>
            <w:tcBorders>
              <w:top w:val="single" w:sz="4" w:space="0" w:color="auto"/>
              <w:left w:val="single" w:sz="4" w:space="0" w:color="auto"/>
              <w:bottom w:val="single" w:sz="4" w:space="0" w:color="auto"/>
              <w:right w:val="single" w:sz="4" w:space="0" w:color="auto"/>
            </w:tcBorders>
            <w:vAlign w:val="center"/>
          </w:tcPr>
          <w:p w14:paraId="5D916802" w14:textId="77777777" w:rsidR="00127A70" w:rsidRPr="00DD27D4" w:rsidRDefault="00127A70" w:rsidP="008B2BCB">
            <w:pPr>
              <w:numPr>
                <w:ilvl w:val="12"/>
                <w:numId w:val="0"/>
              </w:numPr>
              <w:jc w:val="center"/>
            </w:pPr>
            <w:r w:rsidRPr="00DD27D4">
              <w:t>217 (54%)</w:t>
            </w:r>
          </w:p>
        </w:tc>
      </w:tr>
      <w:tr w:rsidR="002C64B0" w:rsidRPr="00DD27D4" w14:paraId="5CDC4B39"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tcPr>
          <w:p w14:paraId="4C185B7E" w14:textId="77777777" w:rsidR="00127A70" w:rsidRPr="00DD27D4" w:rsidRDefault="00127A70" w:rsidP="005A2316">
            <w:pPr>
              <w:rPr>
                <w:iCs/>
              </w:rPr>
            </w:pPr>
            <w:r w:rsidRPr="00DD27D4">
              <w:rPr>
                <w:iCs/>
              </w:rPr>
              <w:t>PGA</w:t>
            </w:r>
            <w:r w:rsidRPr="00DD27D4">
              <w:rPr>
                <w:vertAlign w:val="superscript"/>
              </w:rPr>
              <w:t>b</w:t>
            </w:r>
            <w:r w:rsidRPr="00DD27D4">
              <w:rPr>
                <w:iCs/>
              </w:rPr>
              <w:t xml:space="preserve"> tisztult vagy minimális N (%)</w:t>
            </w:r>
          </w:p>
        </w:tc>
        <w:tc>
          <w:tcPr>
            <w:tcW w:w="1230" w:type="dxa"/>
            <w:tcBorders>
              <w:top w:val="single" w:sz="4" w:space="0" w:color="auto"/>
              <w:left w:val="single" w:sz="4" w:space="0" w:color="auto"/>
              <w:bottom w:val="single" w:sz="4" w:space="0" w:color="auto"/>
              <w:right w:val="single" w:sz="4" w:space="0" w:color="auto"/>
            </w:tcBorders>
            <w:vAlign w:val="center"/>
          </w:tcPr>
          <w:p w14:paraId="5D7AD5ED" w14:textId="77777777" w:rsidR="00127A70" w:rsidRPr="00DD27D4" w:rsidRDefault="00127A70" w:rsidP="008B2BCB">
            <w:pPr>
              <w:jc w:val="center"/>
              <w:rPr>
                <w:iCs/>
              </w:rPr>
            </w:pPr>
            <w:r w:rsidRPr="00DD27D4">
              <w:t>18 (4%)</w:t>
            </w:r>
          </w:p>
        </w:tc>
        <w:tc>
          <w:tcPr>
            <w:tcW w:w="1251" w:type="dxa"/>
            <w:tcBorders>
              <w:top w:val="single" w:sz="4" w:space="0" w:color="auto"/>
              <w:left w:val="single" w:sz="4" w:space="0" w:color="auto"/>
              <w:bottom w:val="single" w:sz="4" w:space="0" w:color="auto"/>
              <w:right w:val="single" w:sz="4" w:space="0" w:color="auto"/>
            </w:tcBorders>
            <w:vAlign w:val="center"/>
          </w:tcPr>
          <w:p w14:paraId="4C6DC72E" w14:textId="77777777" w:rsidR="00127A70" w:rsidRPr="00DD27D4" w:rsidRDefault="00127A70" w:rsidP="008B2BCB">
            <w:pPr>
              <w:numPr>
                <w:ilvl w:val="12"/>
                <w:numId w:val="0"/>
              </w:numPr>
              <w:jc w:val="center"/>
              <w:rPr>
                <w:iCs/>
              </w:rPr>
            </w:pPr>
            <w:r w:rsidRPr="00DD27D4">
              <w:t>277 (68%)</w:t>
            </w:r>
            <w:r w:rsidRPr="00DD27D4">
              <w:rPr>
                <w:snapToGrid w:val="0"/>
                <w:vertAlign w:val="superscript"/>
              </w:rPr>
              <w:t>a</w:t>
            </w:r>
          </w:p>
        </w:tc>
        <w:tc>
          <w:tcPr>
            <w:tcW w:w="1386" w:type="dxa"/>
            <w:tcBorders>
              <w:top w:val="single" w:sz="4" w:space="0" w:color="auto"/>
              <w:left w:val="single" w:sz="4" w:space="0" w:color="auto"/>
              <w:bottom w:val="single" w:sz="4" w:space="0" w:color="auto"/>
              <w:right w:val="single" w:sz="4" w:space="0" w:color="auto"/>
            </w:tcBorders>
            <w:vAlign w:val="center"/>
          </w:tcPr>
          <w:p w14:paraId="2A7F00A3" w14:textId="77777777" w:rsidR="00127A70" w:rsidRPr="00DD27D4" w:rsidRDefault="00127A70" w:rsidP="008B2BCB">
            <w:pPr>
              <w:numPr>
                <w:ilvl w:val="12"/>
                <w:numId w:val="0"/>
              </w:numPr>
              <w:jc w:val="center"/>
              <w:rPr>
                <w:iCs/>
              </w:rPr>
            </w:pPr>
            <w:r w:rsidRPr="00DD27D4">
              <w:t>300 (73%)</w:t>
            </w:r>
            <w:r w:rsidRPr="00DD27D4">
              <w:rPr>
                <w:snapToGrid w:val="0"/>
                <w:vertAlign w:val="superscript"/>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65482748" w14:textId="77777777" w:rsidR="00127A70" w:rsidRPr="00DD27D4" w:rsidRDefault="00127A70" w:rsidP="008B2BCB">
            <w:pPr>
              <w:numPr>
                <w:ilvl w:val="12"/>
                <w:numId w:val="0"/>
              </w:numPr>
              <w:jc w:val="center"/>
              <w:rPr>
                <w:iCs/>
              </w:rPr>
            </w:pPr>
            <w:r w:rsidRPr="00DD27D4">
              <w:t>241 (61%)</w:t>
            </w:r>
          </w:p>
        </w:tc>
        <w:tc>
          <w:tcPr>
            <w:tcW w:w="1448" w:type="dxa"/>
            <w:tcBorders>
              <w:top w:val="single" w:sz="4" w:space="0" w:color="auto"/>
              <w:left w:val="single" w:sz="4" w:space="0" w:color="auto"/>
              <w:bottom w:val="single" w:sz="4" w:space="0" w:color="auto"/>
              <w:right w:val="single" w:sz="4" w:space="0" w:color="auto"/>
            </w:tcBorders>
            <w:vAlign w:val="center"/>
          </w:tcPr>
          <w:p w14:paraId="1C17EC98" w14:textId="77777777" w:rsidR="00127A70" w:rsidRPr="00DD27D4" w:rsidRDefault="00127A70" w:rsidP="008B2BCB">
            <w:pPr>
              <w:numPr>
                <w:ilvl w:val="12"/>
                <w:numId w:val="0"/>
              </w:numPr>
              <w:jc w:val="center"/>
              <w:rPr>
                <w:iCs/>
              </w:rPr>
            </w:pPr>
            <w:r w:rsidRPr="00DD27D4">
              <w:t>279 (70%)</w:t>
            </w:r>
          </w:p>
        </w:tc>
      </w:tr>
      <w:tr w:rsidR="002C64B0" w:rsidRPr="00DD27D4" w14:paraId="1EA8B867"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tcPr>
          <w:p w14:paraId="0A3EB8E7" w14:textId="77777777" w:rsidR="00127A70" w:rsidRPr="00DD27D4" w:rsidRDefault="003E44C0" w:rsidP="005A2316">
            <w:pPr>
              <w:rPr>
                <w:iCs/>
              </w:rPr>
            </w:pPr>
            <w:r>
              <w:rPr>
                <w:iCs/>
              </w:rPr>
              <w:t>≤ </w:t>
            </w:r>
            <w:r w:rsidR="00127A70" w:rsidRPr="00DD27D4">
              <w:rPr>
                <w:iCs/>
              </w:rPr>
              <w:t>100</w:t>
            </w:r>
            <w:r>
              <w:rPr>
                <w:iCs/>
              </w:rPr>
              <w:t> kg</w:t>
            </w:r>
            <w:r w:rsidR="00127A70" w:rsidRPr="00DD27D4">
              <w:rPr>
                <w:iCs/>
              </w:rPr>
              <w:noBreakHyphen/>
              <w:t>os betegek száma</w:t>
            </w:r>
          </w:p>
        </w:tc>
        <w:tc>
          <w:tcPr>
            <w:tcW w:w="1230" w:type="dxa"/>
            <w:tcBorders>
              <w:top w:val="single" w:sz="4" w:space="0" w:color="auto"/>
              <w:left w:val="single" w:sz="4" w:space="0" w:color="auto"/>
              <w:bottom w:val="single" w:sz="4" w:space="0" w:color="auto"/>
              <w:right w:val="single" w:sz="4" w:space="0" w:color="auto"/>
            </w:tcBorders>
            <w:vAlign w:val="center"/>
          </w:tcPr>
          <w:p w14:paraId="23483EAD" w14:textId="77777777" w:rsidR="00127A70" w:rsidRPr="00DD27D4" w:rsidRDefault="00127A70" w:rsidP="008B2BCB">
            <w:pPr>
              <w:jc w:val="center"/>
              <w:rPr>
                <w:iCs/>
              </w:rPr>
            </w:pPr>
            <w:r w:rsidRPr="00DD27D4">
              <w:rPr>
                <w:iCs/>
              </w:rPr>
              <w:t>290</w:t>
            </w:r>
          </w:p>
        </w:tc>
        <w:tc>
          <w:tcPr>
            <w:tcW w:w="1251" w:type="dxa"/>
            <w:tcBorders>
              <w:top w:val="single" w:sz="4" w:space="0" w:color="auto"/>
              <w:left w:val="single" w:sz="4" w:space="0" w:color="auto"/>
              <w:bottom w:val="single" w:sz="4" w:space="0" w:color="auto"/>
              <w:right w:val="single" w:sz="4" w:space="0" w:color="auto"/>
            </w:tcBorders>
            <w:vAlign w:val="center"/>
          </w:tcPr>
          <w:p w14:paraId="259934A3" w14:textId="77777777" w:rsidR="00127A70" w:rsidRPr="00DD27D4" w:rsidRDefault="00127A70" w:rsidP="008B2BCB">
            <w:pPr>
              <w:numPr>
                <w:ilvl w:val="12"/>
                <w:numId w:val="0"/>
              </w:numPr>
              <w:jc w:val="center"/>
              <w:rPr>
                <w:iCs/>
              </w:rPr>
            </w:pPr>
            <w:r w:rsidRPr="00DD27D4">
              <w:rPr>
                <w:iCs/>
              </w:rPr>
              <w:t>297</w:t>
            </w:r>
          </w:p>
        </w:tc>
        <w:tc>
          <w:tcPr>
            <w:tcW w:w="1386" w:type="dxa"/>
            <w:tcBorders>
              <w:top w:val="single" w:sz="4" w:space="0" w:color="auto"/>
              <w:left w:val="single" w:sz="4" w:space="0" w:color="auto"/>
              <w:bottom w:val="single" w:sz="4" w:space="0" w:color="auto"/>
              <w:right w:val="single" w:sz="4" w:space="0" w:color="auto"/>
            </w:tcBorders>
            <w:vAlign w:val="center"/>
          </w:tcPr>
          <w:p w14:paraId="01851721" w14:textId="77777777" w:rsidR="00127A70" w:rsidRPr="00DD27D4" w:rsidRDefault="00127A70" w:rsidP="008B2BCB">
            <w:pPr>
              <w:numPr>
                <w:ilvl w:val="12"/>
                <w:numId w:val="0"/>
              </w:numPr>
              <w:jc w:val="center"/>
              <w:rPr>
                <w:iCs/>
              </w:rPr>
            </w:pPr>
            <w:r w:rsidRPr="00DD27D4">
              <w:rPr>
                <w:iCs/>
              </w:rPr>
              <w:t>289</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69D4EC28" w14:textId="77777777" w:rsidR="00127A70" w:rsidRPr="00DD27D4" w:rsidRDefault="00127A70" w:rsidP="008B2BCB">
            <w:pPr>
              <w:numPr>
                <w:ilvl w:val="12"/>
                <w:numId w:val="0"/>
              </w:numPr>
              <w:jc w:val="center"/>
              <w:rPr>
                <w:iCs/>
              </w:rPr>
            </w:pPr>
            <w:r w:rsidRPr="00DD27D4">
              <w:rPr>
                <w:iCs/>
              </w:rPr>
              <w:t>287</w:t>
            </w:r>
          </w:p>
        </w:tc>
        <w:tc>
          <w:tcPr>
            <w:tcW w:w="1448" w:type="dxa"/>
            <w:tcBorders>
              <w:top w:val="single" w:sz="4" w:space="0" w:color="auto"/>
              <w:left w:val="single" w:sz="4" w:space="0" w:color="auto"/>
              <w:bottom w:val="single" w:sz="4" w:space="0" w:color="auto"/>
              <w:right w:val="single" w:sz="4" w:space="0" w:color="auto"/>
            </w:tcBorders>
            <w:vAlign w:val="center"/>
          </w:tcPr>
          <w:p w14:paraId="2874A9F4" w14:textId="77777777" w:rsidR="00127A70" w:rsidRPr="00DD27D4" w:rsidRDefault="00127A70" w:rsidP="008B2BCB">
            <w:pPr>
              <w:numPr>
                <w:ilvl w:val="12"/>
                <w:numId w:val="0"/>
              </w:numPr>
              <w:jc w:val="center"/>
              <w:rPr>
                <w:iCs/>
              </w:rPr>
            </w:pPr>
            <w:r w:rsidRPr="00DD27D4">
              <w:rPr>
                <w:iCs/>
              </w:rPr>
              <w:t>280</w:t>
            </w:r>
          </w:p>
        </w:tc>
      </w:tr>
      <w:tr w:rsidR="002C64B0" w:rsidRPr="00DD27D4" w14:paraId="17741B2F"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tcPr>
          <w:p w14:paraId="49B71B30" w14:textId="77777777" w:rsidR="00127A70" w:rsidRPr="00DD27D4" w:rsidRDefault="003E44C0" w:rsidP="005A2316">
            <w:pPr>
              <w:numPr>
                <w:ilvl w:val="12"/>
                <w:numId w:val="0"/>
              </w:numPr>
              <w:ind w:left="284"/>
              <w:rPr>
                <w:iCs/>
              </w:rPr>
            </w:pPr>
            <w:r>
              <w:rPr>
                <w:iCs/>
              </w:rPr>
              <w:t>PASI </w:t>
            </w:r>
            <w:r w:rsidR="00127A70" w:rsidRPr="00DD27D4">
              <w:rPr>
                <w:iCs/>
              </w:rPr>
              <w:t>75</w:t>
            </w:r>
            <w:r w:rsidR="00127A70" w:rsidRPr="00DD27D4">
              <w:rPr>
                <w:iCs/>
              </w:rPr>
              <w:noBreakHyphen/>
              <w:t>ös válasz N (%)</w:t>
            </w:r>
          </w:p>
        </w:tc>
        <w:tc>
          <w:tcPr>
            <w:tcW w:w="1230" w:type="dxa"/>
            <w:tcBorders>
              <w:top w:val="single" w:sz="4" w:space="0" w:color="auto"/>
              <w:left w:val="single" w:sz="4" w:space="0" w:color="auto"/>
              <w:bottom w:val="single" w:sz="4" w:space="0" w:color="auto"/>
              <w:right w:val="single" w:sz="4" w:space="0" w:color="auto"/>
            </w:tcBorders>
            <w:vAlign w:val="center"/>
          </w:tcPr>
          <w:p w14:paraId="109ADD21" w14:textId="77777777" w:rsidR="00127A70" w:rsidRPr="00DD27D4" w:rsidRDefault="00127A70" w:rsidP="008B2BCB">
            <w:pPr>
              <w:jc w:val="center"/>
              <w:rPr>
                <w:iCs/>
              </w:rPr>
            </w:pPr>
            <w:r w:rsidRPr="00DD27D4">
              <w:rPr>
                <w:iCs/>
              </w:rPr>
              <w:t>12 (4%)</w:t>
            </w:r>
          </w:p>
        </w:tc>
        <w:tc>
          <w:tcPr>
            <w:tcW w:w="1251" w:type="dxa"/>
            <w:tcBorders>
              <w:top w:val="single" w:sz="4" w:space="0" w:color="auto"/>
              <w:left w:val="single" w:sz="4" w:space="0" w:color="auto"/>
              <w:bottom w:val="single" w:sz="4" w:space="0" w:color="auto"/>
              <w:right w:val="single" w:sz="4" w:space="0" w:color="auto"/>
            </w:tcBorders>
            <w:vAlign w:val="center"/>
          </w:tcPr>
          <w:p w14:paraId="2021E28D" w14:textId="77777777" w:rsidR="00127A70" w:rsidRPr="00DD27D4" w:rsidRDefault="00127A70" w:rsidP="008B2BCB">
            <w:pPr>
              <w:numPr>
                <w:ilvl w:val="12"/>
                <w:numId w:val="0"/>
              </w:numPr>
              <w:jc w:val="center"/>
              <w:rPr>
                <w:iCs/>
              </w:rPr>
            </w:pPr>
            <w:r w:rsidRPr="00DD27D4">
              <w:rPr>
                <w:iCs/>
              </w:rPr>
              <w:t>218 (73%)</w:t>
            </w:r>
          </w:p>
        </w:tc>
        <w:tc>
          <w:tcPr>
            <w:tcW w:w="1386" w:type="dxa"/>
            <w:tcBorders>
              <w:top w:val="single" w:sz="4" w:space="0" w:color="auto"/>
              <w:left w:val="single" w:sz="4" w:space="0" w:color="auto"/>
              <w:bottom w:val="single" w:sz="4" w:space="0" w:color="auto"/>
              <w:right w:val="single" w:sz="4" w:space="0" w:color="auto"/>
            </w:tcBorders>
            <w:vAlign w:val="center"/>
          </w:tcPr>
          <w:p w14:paraId="4EFD1177" w14:textId="77777777" w:rsidR="00127A70" w:rsidRPr="00DD27D4" w:rsidRDefault="00127A70" w:rsidP="008B2BCB">
            <w:pPr>
              <w:numPr>
                <w:ilvl w:val="12"/>
                <w:numId w:val="0"/>
              </w:numPr>
              <w:jc w:val="center"/>
              <w:rPr>
                <w:iCs/>
              </w:rPr>
            </w:pPr>
            <w:r w:rsidRPr="00DD27D4">
              <w:rPr>
                <w:iCs/>
              </w:rPr>
              <w:t>225 (78%)</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5D93DEB1" w14:textId="77777777" w:rsidR="00127A70" w:rsidRPr="00DD27D4" w:rsidRDefault="00127A70" w:rsidP="008B2BCB">
            <w:pPr>
              <w:numPr>
                <w:ilvl w:val="12"/>
                <w:numId w:val="0"/>
              </w:numPr>
              <w:jc w:val="center"/>
              <w:rPr>
                <w:iCs/>
              </w:rPr>
            </w:pPr>
            <w:r w:rsidRPr="00DD27D4">
              <w:rPr>
                <w:iCs/>
              </w:rPr>
              <w:t>217 (76%)</w:t>
            </w:r>
          </w:p>
        </w:tc>
        <w:tc>
          <w:tcPr>
            <w:tcW w:w="1448" w:type="dxa"/>
            <w:tcBorders>
              <w:top w:val="single" w:sz="4" w:space="0" w:color="auto"/>
              <w:left w:val="single" w:sz="4" w:space="0" w:color="auto"/>
              <w:bottom w:val="single" w:sz="4" w:space="0" w:color="auto"/>
              <w:right w:val="single" w:sz="4" w:space="0" w:color="auto"/>
            </w:tcBorders>
            <w:vAlign w:val="center"/>
          </w:tcPr>
          <w:p w14:paraId="0CD30BB0" w14:textId="77777777" w:rsidR="00127A70" w:rsidRPr="00DD27D4" w:rsidRDefault="00127A70" w:rsidP="008B2BCB">
            <w:pPr>
              <w:numPr>
                <w:ilvl w:val="12"/>
                <w:numId w:val="0"/>
              </w:numPr>
              <w:jc w:val="center"/>
              <w:rPr>
                <w:iCs/>
              </w:rPr>
            </w:pPr>
            <w:r w:rsidRPr="00DD27D4">
              <w:rPr>
                <w:iCs/>
              </w:rPr>
              <w:t>226 (81%)</w:t>
            </w:r>
          </w:p>
        </w:tc>
      </w:tr>
      <w:tr w:rsidR="002C64B0" w:rsidRPr="00DD27D4" w14:paraId="15514DFA"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tcPr>
          <w:p w14:paraId="5C438F0C" w14:textId="414088F9" w:rsidR="00127A70" w:rsidRPr="00DD27D4" w:rsidRDefault="003E44C0" w:rsidP="005A2316">
            <w:r>
              <w:t>&gt; </w:t>
            </w:r>
            <w:r w:rsidR="00127A70" w:rsidRPr="00DD27D4">
              <w:t>100</w:t>
            </w:r>
            <w:r>
              <w:t> kg</w:t>
            </w:r>
            <w:r w:rsidR="009D7BC9">
              <w:t>-</w:t>
            </w:r>
            <w:r w:rsidR="00127A70" w:rsidRPr="00DD27D4">
              <w:t>os betegek száma</w:t>
            </w:r>
          </w:p>
        </w:tc>
        <w:tc>
          <w:tcPr>
            <w:tcW w:w="1230" w:type="dxa"/>
            <w:tcBorders>
              <w:top w:val="single" w:sz="4" w:space="0" w:color="auto"/>
              <w:left w:val="single" w:sz="4" w:space="0" w:color="auto"/>
              <w:bottom w:val="single" w:sz="4" w:space="0" w:color="auto"/>
              <w:right w:val="single" w:sz="4" w:space="0" w:color="auto"/>
            </w:tcBorders>
            <w:vAlign w:val="center"/>
          </w:tcPr>
          <w:p w14:paraId="26D3A94F" w14:textId="77777777" w:rsidR="00127A70" w:rsidRPr="00DD27D4" w:rsidRDefault="00127A70" w:rsidP="008B2BCB">
            <w:pPr>
              <w:jc w:val="center"/>
              <w:rPr>
                <w:iCs/>
              </w:rPr>
            </w:pPr>
            <w:r w:rsidRPr="00DD27D4">
              <w:rPr>
                <w:iCs/>
              </w:rPr>
              <w:t>120</w:t>
            </w:r>
          </w:p>
        </w:tc>
        <w:tc>
          <w:tcPr>
            <w:tcW w:w="1251" w:type="dxa"/>
            <w:tcBorders>
              <w:top w:val="single" w:sz="4" w:space="0" w:color="auto"/>
              <w:left w:val="single" w:sz="4" w:space="0" w:color="auto"/>
              <w:bottom w:val="single" w:sz="4" w:space="0" w:color="auto"/>
              <w:right w:val="single" w:sz="4" w:space="0" w:color="auto"/>
            </w:tcBorders>
            <w:vAlign w:val="center"/>
          </w:tcPr>
          <w:p w14:paraId="21130F65" w14:textId="77777777" w:rsidR="00127A70" w:rsidRPr="00DD27D4" w:rsidRDefault="00127A70" w:rsidP="008B2BCB">
            <w:pPr>
              <w:numPr>
                <w:ilvl w:val="12"/>
                <w:numId w:val="0"/>
              </w:numPr>
              <w:jc w:val="center"/>
              <w:rPr>
                <w:iCs/>
              </w:rPr>
            </w:pPr>
            <w:r w:rsidRPr="00DD27D4">
              <w:rPr>
                <w:iCs/>
              </w:rPr>
              <w:t>112</w:t>
            </w:r>
          </w:p>
        </w:tc>
        <w:tc>
          <w:tcPr>
            <w:tcW w:w="1386" w:type="dxa"/>
            <w:tcBorders>
              <w:top w:val="single" w:sz="4" w:space="0" w:color="auto"/>
              <w:left w:val="single" w:sz="4" w:space="0" w:color="auto"/>
              <w:bottom w:val="single" w:sz="4" w:space="0" w:color="auto"/>
              <w:right w:val="single" w:sz="4" w:space="0" w:color="auto"/>
            </w:tcBorders>
            <w:vAlign w:val="center"/>
          </w:tcPr>
          <w:p w14:paraId="73426B68" w14:textId="77777777" w:rsidR="00127A70" w:rsidRPr="00DD27D4" w:rsidRDefault="00127A70" w:rsidP="008B2BCB">
            <w:pPr>
              <w:numPr>
                <w:ilvl w:val="12"/>
                <w:numId w:val="0"/>
              </w:numPr>
              <w:jc w:val="center"/>
              <w:rPr>
                <w:iCs/>
              </w:rPr>
            </w:pPr>
            <w:r w:rsidRPr="00DD27D4">
              <w:rPr>
                <w:iCs/>
              </w:rPr>
              <w:t>121</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561F6D31" w14:textId="77777777" w:rsidR="00127A70" w:rsidRPr="00DD27D4" w:rsidRDefault="00127A70" w:rsidP="008B2BCB">
            <w:pPr>
              <w:numPr>
                <w:ilvl w:val="12"/>
                <w:numId w:val="0"/>
              </w:numPr>
              <w:jc w:val="center"/>
              <w:rPr>
                <w:iCs/>
              </w:rPr>
            </w:pPr>
            <w:r w:rsidRPr="00DD27D4">
              <w:rPr>
                <w:iCs/>
              </w:rPr>
              <w:t>110</w:t>
            </w:r>
          </w:p>
        </w:tc>
        <w:tc>
          <w:tcPr>
            <w:tcW w:w="1448" w:type="dxa"/>
            <w:tcBorders>
              <w:top w:val="single" w:sz="4" w:space="0" w:color="auto"/>
              <w:left w:val="single" w:sz="4" w:space="0" w:color="auto"/>
              <w:bottom w:val="single" w:sz="4" w:space="0" w:color="auto"/>
              <w:right w:val="single" w:sz="4" w:space="0" w:color="auto"/>
            </w:tcBorders>
            <w:vAlign w:val="center"/>
          </w:tcPr>
          <w:p w14:paraId="0EACC6BF" w14:textId="77777777" w:rsidR="00127A70" w:rsidRPr="00DD27D4" w:rsidRDefault="00127A70" w:rsidP="008B2BCB">
            <w:pPr>
              <w:numPr>
                <w:ilvl w:val="12"/>
                <w:numId w:val="0"/>
              </w:numPr>
              <w:jc w:val="center"/>
              <w:rPr>
                <w:iCs/>
              </w:rPr>
            </w:pPr>
            <w:r w:rsidRPr="00DD27D4">
              <w:rPr>
                <w:iCs/>
              </w:rPr>
              <w:t>119</w:t>
            </w:r>
          </w:p>
        </w:tc>
      </w:tr>
      <w:tr w:rsidR="002C64B0" w:rsidRPr="00DD27D4" w14:paraId="4FD5FF28" w14:textId="77777777" w:rsidTr="00322311">
        <w:trPr>
          <w:cantSplit/>
          <w:jc w:val="center"/>
        </w:trPr>
        <w:tc>
          <w:tcPr>
            <w:tcW w:w="2508" w:type="dxa"/>
            <w:tcBorders>
              <w:top w:val="single" w:sz="4" w:space="0" w:color="auto"/>
              <w:left w:val="single" w:sz="4" w:space="0" w:color="auto"/>
              <w:bottom w:val="single" w:sz="4" w:space="0" w:color="auto"/>
              <w:right w:val="single" w:sz="4" w:space="0" w:color="auto"/>
            </w:tcBorders>
          </w:tcPr>
          <w:p w14:paraId="6B293953" w14:textId="77777777" w:rsidR="00127A70" w:rsidRPr="00DD27D4" w:rsidRDefault="003E44C0" w:rsidP="005A2316">
            <w:pPr>
              <w:numPr>
                <w:ilvl w:val="12"/>
                <w:numId w:val="0"/>
              </w:numPr>
              <w:ind w:left="284"/>
              <w:rPr>
                <w:iCs/>
              </w:rPr>
            </w:pPr>
            <w:r>
              <w:rPr>
                <w:iCs/>
              </w:rPr>
              <w:t>PASI </w:t>
            </w:r>
            <w:r w:rsidR="00127A70" w:rsidRPr="00DD27D4">
              <w:rPr>
                <w:iCs/>
              </w:rPr>
              <w:t>75</w:t>
            </w:r>
            <w:r w:rsidR="00127A70" w:rsidRPr="00DD27D4">
              <w:rPr>
                <w:iCs/>
              </w:rPr>
              <w:noBreakHyphen/>
              <w:t>ös válasz N (%)</w:t>
            </w:r>
          </w:p>
        </w:tc>
        <w:tc>
          <w:tcPr>
            <w:tcW w:w="1230" w:type="dxa"/>
            <w:tcBorders>
              <w:top w:val="single" w:sz="4" w:space="0" w:color="auto"/>
              <w:left w:val="single" w:sz="4" w:space="0" w:color="auto"/>
              <w:bottom w:val="single" w:sz="4" w:space="0" w:color="auto"/>
              <w:right w:val="single" w:sz="4" w:space="0" w:color="auto"/>
            </w:tcBorders>
            <w:vAlign w:val="center"/>
          </w:tcPr>
          <w:p w14:paraId="27890643" w14:textId="77777777" w:rsidR="00127A70" w:rsidRPr="00DD27D4" w:rsidRDefault="00127A70" w:rsidP="008B2BCB">
            <w:pPr>
              <w:jc w:val="center"/>
              <w:rPr>
                <w:iCs/>
              </w:rPr>
            </w:pPr>
            <w:r w:rsidRPr="00DD27D4">
              <w:rPr>
                <w:iCs/>
              </w:rPr>
              <w:t>3 (3%)</w:t>
            </w:r>
          </w:p>
        </w:tc>
        <w:tc>
          <w:tcPr>
            <w:tcW w:w="1251" w:type="dxa"/>
            <w:tcBorders>
              <w:top w:val="single" w:sz="4" w:space="0" w:color="auto"/>
              <w:left w:val="single" w:sz="4" w:space="0" w:color="auto"/>
              <w:bottom w:val="single" w:sz="4" w:space="0" w:color="auto"/>
              <w:right w:val="single" w:sz="4" w:space="0" w:color="auto"/>
            </w:tcBorders>
            <w:vAlign w:val="center"/>
          </w:tcPr>
          <w:p w14:paraId="4EC1FB66" w14:textId="77777777" w:rsidR="00127A70" w:rsidRPr="00DD27D4" w:rsidRDefault="00127A70" w:rsidP="008B2BCB">
            <w:pPr>
              <w:numPr>
                <w:ilvl w:val="12"/>
                <w:numId w:val="0"/>
              </w:numPr>
              <w:jc w:val="center"/>
              <w:rPr>
                <w:iCs/>
              </w:rPr>
            </w:pPr>
            <w:r w:rsidRPr="00DD27D4">
              <w:rPr>
                <w:iCs/>
              </w:rPr>
              <w:t>55 (49%)</w:t>
            </w:r>
          </w:p>
        </w:tc>
        <w:tc>
          <w:tcPr>
            <w:tcW w:w="1386" w:type="dxa"/>
            <w:tcBorders>
              <w:top w:val="single" w:sz="4" w:space="0" w:color="auto"/>
              <w:left w:val="single" w:sz="4" w:space="0" w:color="auto"/>
              <w:bottom w:val="single" w:sz="4" w:space="0" w:color="auto"/>
              <w:right w:val="single" w:sz="4" w:space="0" w:color="auto"/>
            </w:tcBorders>
            <w:vAlign w:val="center"/>
          </w:tcPr>
          <w:p w14:paraId="02D667B4" w14:textId="77777777" w:rsidR="00127A70" w:rsidRPr="00DD27D4" w:rsidRDefault="00127A70" w:rsidP="008B2BCB">
            <w:pPr>
              <w:numPr>
                <w:ilvl w:val="12"/>
                <w:numId w:val="0"/>
              </w:numPr>
              <w:jc w:val="center"/>
              <w:rPr>
                <w:iCs/>
              </w:rPr>
            </w:pPr>
            <w:r w:rsidRPr="00DD27D4">
              <w:rPr>
                <w:iCs/>
              </w:rPr>
              <w:t>86 (71%)</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76550A3A" w14:textId="77777777" w:rsidR="00127A70" w:rsidRPr="00DD27D4" w:rsidRDefault="00127A70" w:rsidP="008B2BCB">
            <w:pPr>
              <w:numPr>
                <w:ilvl w:val="12"/>
                <w:numId w:val="0"/>
              </w:numPr>
              <w:jc w:val="center"/>
              <w:rPr>
                <w:iCs/>
              </w:rPr>
            </w:pPr>
            <w:r w:rsidRPr="00DD27D4">
              <w:rPr>
                <w:iCs/>
              </w:rPr>
              <w:t>59 (54%)</w:t>
            </w:r>
          </w:p>
        </w:tc>
        <w:tc>
          <w:tcPr>
            <w:tcW w:w="1448" w:type="dxa"/>
            <w:tcBorders>
              <w:top w:val="single" w:sz="4" w:space="0" w:color="auto"/>
              <w:left w:val="single" w:sz="4" w:space="0" w:color="auto"/>
              <w:bottom w:val="single" w:sz="4" w:space="0" w:color="auto"/>
              <w:right w:val="single" w:sz="4" w:space="0" w:color="auto"/>
            </w:tcBorders>
            <w:vAlign w:val="center"/>
          </w:tcPr>
          <w:p w14:paraId="377648DC" w14:textId="77777777" w:rsidR="00127A70" w:rsidRPr="00DD27D4" w:rsidRDefault="00127A70" w:rsidP="008B2BCB">
            <w:pPr>
              <w:numPr>
                <w:ilvl w:val="12"/>
                <w:numId w:val="0"/>
              </w:numPr>
              <w:jc w:val="center"/>
              <w:rPr>
                <w:iCs/>
              </w:rPr>
            </w:pPr>
            <w:r w:rsidRPr="00DD27D4">
              <w:rPr>
                <w:iCs/>
              </w:rPr>
              <w:t>88 (74%)</w:t>
            </w:r>
          </w:p>
        </w:tc>
      </w:tr>
      <w:tr w:rsidR="00127A70" w:rsidRPr="00DD27D4" w14:paraId="7DAB0301" w14:textId="77777777" w:rsidTr="000308D0">
        <w:trPr>
          <w:cantSplit/>
          <w:jc w:val="center"/>
        </w:trPr>
        <w:tc>
          <w:tcPr>
            <w:tcW w:w="9072" w:type="dxa"/>
            <w:gridSpan w:val="7"/>
            <w:tcBorders>
              <w:top w:val="single" w:sz="4" w:space="0" w:color="auto"/>
              <w:left w:val="nil"/>
              <w:bottom w:val="nil"/>
              <w:right w:val="nil"/>
            </w:tcBorders>
          </w:tcPr>
          <w:p w14:paraId="5FAA7633" w14:textId="77777777" w:rsidR="00127A70" w:rsidRPr="00DD27D4" w:rsidRDefault="00127A70" w:rsidP="005A2316">
            <w:pPr>
              <w:numPr>
                <w:ilvl w:val="12"/>
                <w:numId w:val="0"/>
              </w:numPr>
              <w:ind w:left="284" w:hanging="284"/>
              <w:rPr>
                <w:sz w:val="18"/>
                <w:szCs w:val="18"/>
              </w:rPr>
            </w:pPr>
            <w:r w:rsidRPr="00DD27D4">
              <w:rPr>
                <w:szCs w:val="18"/>
                <w:vertAlign w:val="superscript"/>
              </w:rPr>
              <w:t>a</w:t>
            </w:r>
            <w:r w:rsidR="003E44C0">
              <w:rPr>
                <w:sz w:val="18"/>
                <w:szCs w:val="18"/>
              </w:rPr>
              <w:tab/>
              <w:t>p </w:t>
            </w:r>
            <w:r w:rsidRPr="00DD27D4">
              <w:rPr>
                <w:sz w:val="18"/>
                <w:szCs w:val="18"/>
              </w:rPr>
              <w:t>&lt;</w:t>
            </w:r>
            <w:r w:rsidR="003E44C0">
              <w:rPr>
                <w:sz w:val="18"/>
                <w:szCs w:val="18"/>
              </w:rPr>
              <w:t> </w:t>
            </w:r>
            <w:r w:rsidRPr="00DD27D4">
              <w:rPr>
                <w:sz w:val="18"/>
                <w:szCs w:val="18"/>
              </w:rPr>
              <w:t>0,001 45</w:t>
            </w:r>
            <w:r w:rsidR="003E44C0">
              <w:rPr>
                <w:sz w:val="18"/>
                <w:szCs w:val="18"/>
              </w:rPr>
              <w:t> mg</w:t>
            </w:r>
            <w:r w:rsidRPr="00DD27D4">
              <w:rPr>
                <w:sz w:val="18"/>
                <w:szCs w:val="18"/>
              </w:rPr>
              <w:t xml:space="preserve"> vagy 90</w:t>
            </w:r>
            <w:r w:rsidR="003E44C0">
              <w:rPr>
                <w:sz w:val="18"/>
                <w:szCs w:val="18"/>
              </w:rPr>
              <w:t> mg</w:t>
            </w:r>
            <w:r w:rsidRPr="00DD27D4">
              <w:rPr>
                <w:sz w:val="18"/>
                <w:szCs w:val="18"/>
              </w:rPr>
              <w:t xml:space="preserve"> usztekinumabra vonatkozóan, placebóval (PBO) összehasonlítva.</w:t>
            </w:r>
          </w:p>
          <w:p w14:paraId="2985661C" w14:textId="77777777" w:rsidR="00127A70" w:rsidRPr="00DD27D4" w:rsidRDefault="00127A70" w:rsidP="003E44C0">
            <w:pPr>
              <w:numPr>
                <w:ilvl w:val="12"/>
                <w:numId w:val="0"/>
              </w:numPr>
              <w:ind w:left="284" w:hanging="284"/>
              <w:rPr>
                <w:sz w:val="18"/>
                <w:szCs w:val="18"/>
              </w:rPr>
            </w:pPr>
            <w:r w:rsidRPr="00DD27D4">
              <w:rPr>
                <w:szCs w:val="18"/>
                <w:vertAlign w:val="superscript"/>
              </w:rPr>
              <w:t>b</w:t>
            </w:r>
            <w:r w:rsidRPr="005A2316">
              <w:rPr>
                <w:sz w:val="18"/>
                <w:szCs w:val="18"/>
              </w:rPr>
              <w:tab/>
            </w:r>
            <w:r w:rsidR="003E44C0">
              <w:rPr>
                <w:sz w:val="18"/>
                <w:szCs w:val="18"/>
              </w:rPr>
              <w:t>PGA </w:t>
            </w:r>
            <w:r w:rsidRPr="00DD27D4">
              <w:rPr>
                <w:sz w:val="18"/>
                <w:szCs w:val="18"/>
              </w:rPr>
              <w:t>=</w:t>
            </w:r>
            <w:r w:rsidR="003E44C0">
              <w:rPr>
                <w:sz w:val="18"/>
                <w:szCs w:val="18"/>
              </w:rPr>
              <w:t> </w:t>
            </w:r>
            <w:r w:rsidRPr="00DD27D4">
              <w:rPr>
                <w:sz w:val="18"/>
                <w:szCs w:val="18"/>
              </w:rPr>
              <w:t>Physician Global Assessment / Az orvos globális értékelése</w:t>
            </w:r>
          </w:p>
        </w:tc>
      </w:tr>
    </w:tbl>
    <w:p w14:paraId="249F3E77" w14:textId="77777777" w:rsidR="00127A70" w:rsidRPr="00DD27D4" w:rsidRDefault="00127A70">
      <w:pPr>
        <w:pStyle w:val="EndnoteText"/>
      </w:pPr>
    </w:p>
    <w:p w14:paraId="0C2C33E0" w14:textId="51BD7EB4" w:rsidR="00127A70" w:rsidRPr="00DD27D4" w:rsidRDefault="00581616" w:rsidP="007A47A3">
      <w:pPr>
        <w:keepNext/>
        <w:tabs>
          <w:tab w:val="clear" w:pos="567"/>
          <w:tab w:val="left" w:pos="1418"/>
        </w:tabs>
        <w:rPr>
          <w:i/>
        </w:rPr>
      </w:pPr>
      <w:del w:id="671" w:author="translator" w:date="2026-04-29T22:20:00Z">
        <w:r w:rsidDel="00312D56">
          <w:rPr>
            <w:i/>
          </w:rPr>
          <w:delText>6</w:delText>
        </w:r>
      </w:del>
      <w:ins w:id="672" w:author="translator" w:date="2026-04-29T22:20:00Z">
        <w:del w:id="673" w:author="HU LOC 3.1" w:date="2026-06-02T13:59:00Z">
          <w:r w:rsidR="00312D56" w:rsidDel="000F323F">
            <w:rPr>
              <w:i/>
            </w:rPr>
            <w:delText>7</w:delText>
          </w:r>
        </w:del>
      </w:ins>
      <w:ins w:id="674" w:author="HU LOC 3.1" w:date="2026-06-02T13:59:00Z">
        <w:r w:rsidR="000F323F">
          <w:rPr>
            <w:i/>
          </w:rPr>
          <w:t>6</w:t>
        </w:r>
      </w:ins>
      <w:r w:rsidR="00127A70" w:rsidRPr="00DD27D4">
        <w:rPr>
          <w:i/>
        </w:rPr>
        <w:t>.</w:t>
      </w:r>
      <w:r w:rsidR="00485F8E">
        <w:rPr>
          <w:i/>
        </w:rPr>
        <w:t> </w:t>
      </w:r>
      <w:r w:rsidR="00127A70" w:rsidRPr="00DD27D4">
        <w:rPr>
          <w:i/>
        </w:rPr>
        <w:t>táblázat</w:t>
      </w:r>
      <w:r w:rsidR="00F97B27">
        <w:rPr>
          <w:i/>
        </w:rPr>
        <w:t>:</w:t>
      </w:r>
      <w:r w:rsidR="00127A70" w:rsidRPr="00DD27D4">
        <w:rPr>
          <w:i/>
        </w:rPr>
        <w:tab/>
        <w:t>A 12.</w:t>
      </w:r>
      <w:r w:rsidR="003E44C0">
        <w:rPr>
          <w:i/>
        </w:rPr>
        <w:t> het</w:t>
      </w:r>
      <w:r w:rsidR="00127A70" w:rsidRPr="00DD27D4">
        <w:rPr>
          <w:i/>
        </w:rPr>
        <w:t xml:space="preserve">i klinikai válasz összesítése a </w:t>
      </w:r>
      <w:r w:rsidR="00127A70" w:rsidRPr="002757E7">
        <w:rPr>
          <w:i/>
        </w:rPr>
        <w:t>3</w:t>
      </w:r>
      <w:r w:rsidR="00127A70" w:rsidRPr="00DD27D4">
        <w:rPr>
          <w:i/>
        </w:rPr>
        <w:t>.</w:t>
      </w:r>
      <w:r w:rsidR="00C67E21">
        <w:t> </w:t>
      </w:r>
      <w:r w:rsidR="00127A70" w:rsidRPr="00DD27D4">
        <w:rPr>
          <w:i/>
        </w:rPr>
        <w:t>számú Psoriasis Vizsgálatban (ACCEPT)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4"/>
        <w:gridCol w:w="2552"/>
        <w:gridCol w:w="1559"/>
        <w:gridCol w:w="1557"/>
      </w:tblGrid>
      <w:tr w:rsidR="00127A70" w:rsidRPr="00DD27D4" w14:paraId="7D9151B4" w14:textId="77777777" w:rsidTr="002500FD">
        <w:trPr>
          <w:cantSplit/>
          <w:jc w:val="center"/>
        </w:trPr>
        <w:tc>
          <w:tcPr>
            <w:tcW w:w="3404" w:type="dxa"/>
            <w:vMerge w:val="restart"/>
          </w:tcPr>
          <w:p w14:paraId="16CEC748" w14:textId="77777777" w:rsidR="00127A70" w:rsidRPr="00DD27D4" w:rsidRDefault="00127A70" w:rsidP="000308D0">
            <w:pPr>
              <w:keepNext/>
            </w:pPr>
            <w:bookmarkStart w:id="675" w:name="OLE_LINK19"/>
          </w:p>
        </w:tc>
        <w:tc>
          <w:tcPr>
            <w:tcW w:w="5668" w:type="dxa"/>
            <w:gridSpan w:val="3"/>
          </w:tcPr>
          <w:p w14:paraId="15BFE3C2" w14:textId="7427397D" w:rsidR="00127A70" w:rsidRPr="00DD27D4" w:rsidRDefault="00127A70" w:rsidP="000308D0">
            <w:pPr>
              <w:keepNext/>
              <w:jc w:val="center"/>
              <w:rPr>
                <w:b/>
                <w:bCs/>
              </w:rPr>
            </w:pPr>
            <w:r w:rsidRPr="00DD27D4">
              <w:rPr>
                <w:b/>
                <w:bCs/>
              </w:rPr>
              <w:t>3.</w:t>
            </w:r>
            <w:r w:rsidR="00085883" w:rsidRPr="00DD27D4">
              <w:t> </w:t>
            </w:r>
            <w:r w:rsidRPr="00DD27D4">
              <w:rPr>
                <w:b/>
                <w:bCs/>
              </w:rPr>
              <w:t>számú Psoriasis Vizsgálat</w:t>
            </w:r>
          </w:p>
        </w:tc>
      </w:tr>
      <w:tr w:rsidR="00127A70" w:rsidRPr="00DD27D4" w14:paraId="092DBF34" w14:textId="77777777" w:rsidTr="002500FD">
        <w:trPr>
          <w:cantSplit/>
          <w:jc w:val="center"/>
        </w:trPr>
        <w:tc>
          <w:tcPr>
            <w:tcW w:w="3404" w:type="dxa"/>
            <w:vMerge/>
          </w:tcPr>
          <w:p w14:paraId="4AF86A7D" w14:textId="77777777" w:rsidR="00127A70" w:rsidRPr="00DD27D4" w:rsidRDefault="00127A70" w:rsidP="000308D0">
            <w:pPr>
              <w:keepNext/>
            </w:pPr>
          </w:p>
        </w:tc>
        <w:tc>
          <w:tcPr>
            <w:tcW w:w="2552" w:type="dxa"/>
            <w:vMerge w:val="restart"/>
            <w:vAlign w:val="center"/>
          </w:tcPr>
          <w:p w14:paraId="371A203E" w14:textId="77777777" w:rsidR="00127A70" w:rsidRPr="00DD27D4" w:rsidRDefault="00127A70" w:rsidP="000308D0">
            <w:pPr>
              <w:keepNext/>
              <w:jc w:val="center"/>
            </w:pPr>
            <w:r w:rsidRPr="00DD27D4">
              <w:t>Etanercept</w:t>
            </w:r>
          </w:p>
          <w:p w14:paraId="0053B468" w14:textId="1FD57290" w:rsidR="00127A70" w:rsidRPr="00DD27D4" w:rsidRDefault="00127A70" w:rsidP="000308D0">
            <w:pPr>
              <w:keepNext/>
              <w:jc w:val="center"/>
            </w:pPr>
            <w:r w:rsidRPr="00DD27D4">
              <w:t>24 </w:t>
            </w:r>
            <w:r w:rsidR="00C67E21">
              <w:t>dózis</w:t>
            </w:r>
          </w:p>
          <w:p w14:paraId="263CB101" w14:textId="77777777" w:rsidR="00127A70" w:rsidRPr="00DD27D4" w:rsidRDefault="00127A70" w:rsidP="000308D0">
            <w:pPr>
              <w:keepNext/>
              <w:jc w:val="center"/>
            </w:pPr>
            <w:r w:rsidRPr="00DD27D4">
              <w:t>(50</w:t>
            </w:r>
            <w:r w:rsidR="003E44C0">
              <w:t> mg het</w:t>
            </w:r>
            <w:r w:rsidRPr="00DD27D4">
              <w:t>i kétszer)</w:t>
            </w:r>
          </w:p>
        </w:tc>
        <w:tc>
          <w:tcPr>
            <w:tcW w:w="3116" w:type="dxa"/>
            <w:gridSpan w:val="2"/>
          </w:tcPr>
          <w:p w14:paraId="015F4830" w14:textId="77777777" w:rsidR="00127A70" w:rsidRPr="00DD27D4" w:rsidRDefault="00127A70" w:rsidP="000308D0">
            <w:pPr>
              <w:keepNext/>
              <w:jc w:val="center"/>
            </w:pPr>
            <w:r w:rsidRPr="00DD27D4">
              <w:t>Usztekinumab</w:t>
            </w:r>
          </w:p>
          <w:p w14:paraId="3F610C9D" w14:textId="5A98C56B" w:rsidR="00127A70" w:rsidRPr="00DD27D4" w:rsidRDefault="00127A70" w:rsidP="000308D0">
            <w:pPr>
              <w:keepNext/>
              <w:jc w:val="center"/>
            </w:pPr>
            <w:r w:rsidRPr="00DD27D4">
              <w:t>2 </w:t>
            </w:r>
            <w:r w:rsidR="00C67E21">
              <w:t>dózis</w:t>
            </w:r>
            <w:r w:rsidRPr="00DD27D4">
              <w:t xml:space="preserve"> (0. és 4.</w:t>
            </w:r>
            <w:r w:rsidR="003E44C0">
              <w:t> hét</w:t>
            </w:r>
            <w:r w:rsidRPr="00DD27D4">
              <w:t>en)</w:t>
            </w:r>
          </w:p>
        </w:tc>
      </w:tr>
      <w:tr w:rsidR="00127A70" w:rsidRPr="00DD27D4" w14:paraId="6E2B21EF" w14:textId="77777777" w:rsidTr="002500FD">
        <w:trPr>
          <w:cantSplit/>
          <w:jc w:val="center"/>
        </w:trPr>
        <w:tc>
          <w:tcPr>
            <w:tcW w:w="3404" w:type="dxa"/>
            <w:vMerge/>
          </w:tcPr>
          <w:p w14:paraId="3B0CD681" w14:textId="77777777" w:rsidR="00127A70" w:rsidRPr="00DD27D4" w:rsidRDefault="00127A70" w:rsidP="000308D0">
            <w:pPr>
              <w:keepNext/>
            </w:pPr>
          </w:p>
        </w:tc>
        <w:tc>
          <w:tcPr>
            <w:tcW w:w="2552" w:type="dxa"/>
            <w:vMerge/>
          </w:tcPr>
          <w:p w14:paraId="768DD792" w14:textId="77777777" w:rsidR="00127A70" w:rsidRPr="00DD27D4" w:rsidRDefault="00127A70" w:rsidP="000308D0">
            <w:pPr>
              <w:keepNext/>
            </w:pPr>
          </w:p>
        </w:tc>
        <w:tc>
          <w:tcPr>
            <w:tcW w:w="1559" w:type="dxa"/>
          </w:tcPr>
          <w:p w14:paraId="3A93EB88" w14:textId="77777777" w:rsidR="00127A70" w:rsidRPr="00DD27D4" w:rsidRDefault="00127A70" w:rsidP="00322311">
            <w:pPr>
              <w:keepNext/>
              <w:jc w:val="center"/>
            </w:pPr>
            <w:r w:rsidRPr="00DD27D4">
              <w:t>45</w:t>
            </w:r>
            <w:r w:rsidR="003E44C0">
              <w:t> mg</w:t>
            </w:r>
          </w:p>
        </w:tc>
        <w:tc>
          <w:tcPr>
            <w:tcW w:w="1557" w:type="dxa"/>
          </w:tcPr>
          <w:p w14:paraId="57BFA509" w14:textId="77777777" w:rsidR="00127A70" w:rsidRPr="00DD27D4" w:rsidRDefault="00127A70" w:rsidP="00322311">
            <w:pPr>
              <w:keepNext/>
              <w:jc w:val="center"/>
            </w:pPr>
            <w:r w:rsidRPr="00DD27D4">
              <w:t>90</w:t>
            </w:r>
            <w:r w:rsidR="003E44C0">
              <w:t> mg</w:t>
            </w:r>
          </w:p>
        </w:tc>
      </w:tr>
      <w:tr w:rsidR="00127A70" w:rsidRPr="00DD27D4" w14:paraId="008FAED9" w14:textId="77777777" w:rsidTr="00322311">
        <w:trPr>
          <w:cantSplit/>
          <w:jc w:val="center"/>
        </w:trPr>
        <w:tc>
          <w:tcPr>
            <w:tcW w:w="3404" w:type="dxa"/>
            <w:vAlign w:val="center"/>
          </w:tcPr>
          <w:p w14:paraId="07C1BB99" w14:textId="77777777" w:rsidR="00127A70" w:rsidRPr="00DD27D4" w:rsidRDefault="00127A70" w:rsidP="005A2316">
            <w:r w:rsidRPr="00DD27D4">
              <w:t>Randomizált betegek száma</w:t>
            </w:r>
          </w:p>
        </w:tc>
        <w:tc>
          <w:tcPr>
            <w:tcW w:w="2552" w:type="dxa"/>
            <w:vAlign w:val="center"/>
          </w:tcPr>
          <w:p w14:paraId="2E46941B" w14:textId="77777777" w:rsidR="00127A70" w:rsidRPr="00DD27D4" w:rsidRDefault="00127A70" w:rsidP="00322311">
            <w:pPr>
              <w:jc w:val="center"/>
            </w:pPr>
            <w:r w:rsidRPr="00DD27D4">
              <w:t>347</w:t>
            </w:r>
          </w:p>
        </w:tc>
        <w:tc>
          <w:tcPr>
            <w:tcW w:w="1559" w:type="dxa"/>
            <w:vAlign w:val="center"/>
          </w:tcPr>
          <w:p w14:paraId="64AC9A23" w14:textId="77777777" w:rsidR="00127A70" w:rsidRPr="00DD27D4" w:rsidRDefault="00127A70" w:rsidP="00322311">
            <w:pPr>
              <w:jc w:val="center"/>
            </w:pPr>
            <w:r w:rsidRPr="00DD27D4">
              <w:t>209</w:t>
            </w:r>
          </w:p>
        </w:tc>
        <w:tc>
          <w:tcPr>
            <w:tcW w:w="1557" w:type="dxa"/>
            <w:vAlign w:val="center"/>
          </w:tcPr>
          <w:p w14:paraId="4CA211BF" w14:textId="77777777" w:rsidR="00127A70" w:rsidRPr="00DD27D4" w:rsidRDefault="00127A70" w:rsidP="00322311">
            <w:pPr>
              <w:jc w:val="center"/>
            </w:pPr>
            <w:r w:rsidRPr="00DD27D4">
              <w:t>347</w:t>
            </w:r>
          </w:p>
        </w:tc>
      </w:tr>
      <w:tr w:rsidR="00127A70" w:rsidRPr="00DD27D4" w14:paraId="3AFFFD1F" w14:textId="77777777" w:rsidTr="00322311">
        <w:trPr>
          <w:cantSplit/>
          <w:jc w:val="center"/>
        </w:trPr>
        <w:tc>
          <w:tcPr>
            <w:tcW w:w="3404" w:type="dxa"/>
            <w:vAlign w:val="center"/>
          </w:tcPr>
          <w:p w14:paraId="233361DF" w14:textId="77777777" w:rsidR="00127A70" w:rsidRPr="00DD27D4" w:rsidRDefault="003E44C0" w:rsidP="005A2316">
            <w:pPr>
              <w:rPr>
                <w:vertAlign w:val="superscript"/>
              </w:rPr>
            </w:pPr>
            <w:r>
              <w:rPr>
                <w:snapToGrid w:val="0"/>
              </w:rPr>
              <w:t>PASI </w:t>
            </w:r>
            <w:r w:rsidR="00127A70" w:rsidRPr="00DD27D4">
              <w:rPr>
                <w:snapToGrid w:val="0"/>
              </w:rPr>
              <w:t>50</w:t>
            </w:r>
            <w:r w:rsidR="00127A70" w:rsidRPr="00DD27D4">
              <w:rPr>
                <w:snapToGrid w:val="0"/>
              </w:rPr>
              <w:noBreakHyphen/>
              <w:t>es válasz N (%)</w:t>
            </w:r>
          </w:p>
        </w:tc>
        <w:tc>
          <w:tcPr>
            <w:tcW w:w="2552" w:type="dxa"/>
            <w:vAlign w:val="center"/>
          </w:tcPr>
          <w:p w14:paraId="053E73D8" w14:textId="77777777" w:rsidR="00127A70" w:rsidRPr="00DD27D4" w:rsidRDefault="00127A70" w:rsidP="00322311">
            <w:pPr>
              <w:widowControl w:val="0"/>
              <w:adjustRightInd w:val="0"/>
              <w:jc w:val="center"/>
            </w:pPr>
            <w:r w:rsidRPr="00DD27D4">
              <w:t>286 (82%)</w:t>
            </w:r>
          </w:p>
        </w:tc>
        <w:tc>
          <w:tcPr>
            <w:tcW w:w="1559" w:type="dxa"/>
            <w:vAlign w:val="center"/>
          </w:tcPr>
          <w:p w14:paraId="47EEDD8D" w14:textId="77777777" w:rsidR="00127A70" w:rsidRPr="00DD27D4" w:rsidRDefault="00127A70" w:rsidP="00322311">
            <w:pPr>
              <w:widowControl w:val="0"/>
              <w:adjustRightInd w:val="0"/>
              <w:jc w:val="center"/>
            </w:pPr>
            <w:r w:rsidRPr="00DD27D4">
              <w:t>181 (87%)</w:t>
            </w:r>
          </w:p>
        </w:tc>
        <w:tc>
          <w:tcPr>
            <w:tcW w:w="1557" w:type="dxa"/>
            <w:vAlign w:val="center"/>
          </w:tcPr>
          <w:p w14:paraId="31B655A2" w14:textId="77777777" w:rsidR="00127A70" w:rsidRPr="00DD27D4" w:rsidRDefault="00127A70" w:rsidP="00322311">
            <w:pPr>
              <w:widowControl w:val="0"/>
              <w:adjustRightInd w:val="0"/>
              <w:jc w:val="center"/>
              <w:rPr>
                <w:vertAlign w:val="superscript"/>
              </w:rPr>
            </w:pPr>
            <w:r w:rsidRPr="00DD27D4">
              <w:t>320 (92%)</w:t>
            </w:r>
            <w:r w:rsidRPr="00DD27D4">
              <w:rPr>
                <w:vertAlign w:val="superscript"/>
              </w:rPr>
              <w:t>a</w:t>
            </w:r>
          </w:p>
        </w:tc>
      </w:tr>
      <w:tr w:rsidR="00127A70" w:rsidRPr="00DD27D4" w14:paraId="548B9093" w14:textId="77777777" w:rsidTr="00322311">
        <w:trPr>
          <w:cantSplit/>
          <w:jc w:val="center"/>
        </w:trPr>
        <w:tc>
          <w:tcPr>
            <w:tcW w:w="3404" w:type="dxa"/>
            <w:vAlign w:val="center"/>
          </w:tcPr>
          <w:p w14:paraId="099E5CDD" w14:textId="77777777" w:rsidR="00127A70" w:rsidRPr="00DD27D4" w:rsidRDefault="003E44C0" w:rsidP="005A2316">
            <w:pPr>
              <w:rPr>
                <w:vertAlign w:val="superscript"/>
              </w:rPr>
            </w:pPr>
            <w:r>
              <w:rPr>
                <w:snapToGrid w:val="0"/>
              </w:rPr>
              <w:t>PASI </w:t>
            </w:r>
            <w:r w:rsidR="00127A70" w:rsidRPr="00DD27D4">
              <w:rPr>
                <w:snapToGrid w:val="0"/>
              </w:rPr>
              <w:t>75</w:t>
            </w:r>
            <w:r w:rsidR="00127A70" w:rsidRPr="00DD27D4">
              <w:rPr>
                <w:snapToGrid w:val="0"/>
              </w:rPr>
              <w:noBreakHyphen/>
              <w:t>ös válasz N (%)</w:t>
            </w:r>
          </w:p>
        </w:tc>
        <w:tc>
          <w:tcPr>
            <w:tcW w:w="2552" w:type="dxa"/>
            <w:vAlign w:val="center"/>
          </w:tcPr>
          <w:p w14:paraId="1B5D5285" w14:textId="77777777" w:rsidR="00127A70" w:rsidRPr="00DD27D4" w:rsidRDefault="00127A70" w:rsidP="00322311">
            <w:pPr>
              <w:widowControl w:val="0"/>
              <w:adjustRightInd w:val="0"/>
              <w:jc w:val="center"/>
            </w:pPr>
            <w:r w:rsidRPr="00DD27D4">
              <w:t>197 (57%)</w:t>
            </w:r>
          </w:p>
        </w:tc>
        <w:tc>
          <w:tcPr>
            <w:tcW w:w="1559" w:type="dxa"/>
            <w:vAlign w:val="center"/>
          </w:tcPr>
          <w:p w14:paraId="66336FB0" w14:textId="77777777" w:rsidR="00127A70" w:rsidRPr="00DD27D4" w:rsidRDefault="00127A70" w:rsidP="00322311">
            <w:pPr>
              <w:widowControl w:val="0"/>
              <w:adjustRightInd w:val="0"/>
              <w:jc w:val="center"/>
              <w:rPr>
                <w:vertAlign w:val="superscript"/>
              </w:rPr>
            </w:pPr>
            <w:r w:rsidRPr="00DD27D4">
              <w:t>141 (67%)</w:t>
            </w:r>
            <w:r w:rsidRPr="00DD27D4">
              <w:rPr>
                <w:vertAlign w:val="superscript"/>
              </w:rPr>
              <w:t>b</w:t>
            </w:r>
          </w:p>
        </w:tc>
        <w:tc>
          <w:tcPr>
            <w:tcW w:w="1557" w:type="dxa"/>
            <w:vAlign w:val="center"/>
          </w:tcPr>
          <w:p w14:paraId="5E5095B1" w14:textId="77777777" w:rsidR="00127A70" w:rsidRPr="00DD27D4" w:rsidRDefault="00127A70" w:rsidP="00322311">
            <w:pPr>
              <w:widowControl w:val="0"/>
              <w:adjustRightInd w:val="0"/>
              <w:jc w:val="center"/>
              <w:rPr>
                <w:vertAlign w:val="superscript"/>
              </w:rPr>
            </w:pPr>
            <w:r w:rsidRPr="00DD27D4">
              <w:t>256 (74%)</w:t>
            </w:r>
            <w:r w:rsidRPr="00DD27D4">
              <w:rPr>
                <w:vertAlign w:val="superscript"/>
              </w:rPr>
              <w:t>a</w:t>
            </w:r>
          </w:p>
        </w:tc>
      </w:tr>
      <w:tr w:rsidR="00127A70" w:rsidRPr="00DD27D4" w14:paraId="421AD872" w14:textId="77777777" w:rsidTr="00322311">
        <w:trPr>
          <w:cantSplit/>
          <w:jc w:val="center"/>
        </w:trPr>
        <w:tc>
          <w:tcPr>
            <w:tcW w:w="3404" w:type="dxa"/>
            <w:vAlign w:val="center"/>
          </w:tcPr>
          <w:p w14:paraId="0936391D" w14:textId="77777777" w:rsidR="00127A70" w:rsidRPr="00DD27D4" w:rsidRDefault="003E44C0" w:rsidP="005A2316">
            <w:pPr>
              <w:rPr>
                <w:vertAlign w:val="superscript"/>
              </w:rPr>
            </w:pPr>
            <w:r>
              <w:rPr>
                <w:snapToGrid w:val="0"/>
              </w:rPr>
              <w:t>PASI </w:t>
            </w:r>
            <w:r w:rsidR="00127A70" w:rsidRPr="00DD27D4">
              <w:rPr>
                <w:iCs/>
              </w:rPr>
              <w:t>90</w:t>
            </w:r>
            <w:r w:rsidR="00127A70" w:rsidRPr="00DD27D4">
              <w:rPr>
                <w:iCs/>
              </w:rPr>
              <w:noBreakHyphen/>
              <w:t>es válasz N (%)</w:t>
            </w:r>
          </w:p>
        </w:tc>
        <w:tc>
          <w:tcPr>
            <w:tcW w:w="2552" w:type="dxa"/>
            <w:vAlign w:val="center"/>
          </w:tcPr>
          <w:p w14:paraId="0039BB9F" w14:textId="77777777" w:rsidR="00127A70" w:rsidRPr="00DD27D4" w:rsidRDefault="00127A70" w:rsidP="00322311">
            <w:pPr>
              <w:widowControl w:val="0"/>
              <w:adjustRightInd w:val="0"/>
              <w:jc w:val="center"/>
            </w:pPr>
            <w:r w:rsidRPr="00DD27D4">
              <w:t>80 (23%)</w:t>
            </w:r>
          </w:p>
        </w:tc>
        <w:tc>
          <w:tcPr>
            <w:tcW w:w="1559" w:type="dxa"/>
            <w:vAlign w:val="center"/>
          </w:tcPr>
          <w:p w14:paraId="41DF6B13" w14:textId="77777777" w:rsidR="00127A70" w:rsidRPr="00DD27D4" w:rsidRDefault="00127A70" w:rsidP="00322311">
            <w:pPr>
              <w:widowControl w:val="0"/>
              <w:adjustRightInd w:val="0"/>
              <w:jc w:val="center"/>
              <w:rPr>
                <w:vertAlign w:val="superscript"/>
              </w:rPr>
            </w:pPr>
            <w:r w:rsidRPr="00DD27D4">
              <w:t>76 (36%)</w:t>
            </w:r>
            <w:r w:rsidRPr="00DD27D4">
              <w:rPr>
                <w:vertAlign w:val="superscript"/>
              </w:rPr>
              <w:t>a</w:t>
            </w:r>
          </w:p>
        </w:tc>
        <w:tc>
          <w:tcPr>
            <w:tcW w:w="1557" w:type="dxa"/>
            <w:vAlign w:val="center"/>
          </w:tcPr>
          <w:p w14:paraId="331B871B" w14:textId="77777777" w:rsidR="00127A70" w:rsidRPr="00DD27D4" w:rsidRDefault="00127A70" w:rsidP="00322311">
            <w:pPr>
              <w:widowControl w:val="0"/>
              <w:adjustRightInd w:val="0"/>
              <w:jc w:val="center"/>
              <w:rPr>
                <w:vertAlign w:val="superscript"/>
              </w:rPr>
            </w:pPr>
            <w:r w:rsidRPr="00DD27D4">
              <w:t>155 (45%)</w:t>
            </w:r>
            <w:r w:rsidRPr="00DD27D4">
              <w:rPr>
                <w:vertAlign w:val="superscript"/>
              </w:rPr>
              <w:t>a</w:t>
            </w:r>
          </w:p>
        </w:tc>
      </w:tr>
      <w:tr w:rsidR="00127A70" w:rsidRPr="00DD27D4" w14:paraId="36D43BE8" w14:textId="77777777" w:rsidTr="00322311">
        <w:trPr>
          <w:cantSplit/>
          <w:jc w:val="center"/>
        </w:trPr>
        <w:tc>
          <w:tcPr>
            <w:tcW w:w="3404" w:type="dxa"/>
            <w:vAlign w:val="center"/>
          </w:tcPr>
          <w:p w14:paraId="1AEE6BC0" w14:textId="77777777" w:rsidR="00127A70" w:rsidRPr="00DD27D4" w:rsidRDefault="00127A70" w:rsidP="005A2316">
            <w:pPr>
              <w:rPr>
                <w:highlight w:val="yellow"/>
                <w:vertAlign w:val="superscript"/>
              </w:rPr>
            </w:pPr>
            <w:r w:rsidRPr="00DD27D4">
              <w:rPr>
                <w:iCs/>
              </w:rPr>
              <w:t>PGA tisztult vagy minimális N (%)</w:t>
            </w:r>
          </w:p>
        </w:tc>
        <w:tc>
          <w:tcPr>
            <w:tcW w:w="2552" w:type="dxa"/>
            <w:vAlign w:val="center"/>
          </w:tcPr>
          <w:p w14:paraId="47A87287" w14:textId="77777777" w:rsidR="00127A70" w:rsidRPr="00DD27D4" w:rsidRDefault="00127A70" w:rsidP="00322311">
            <w:pPr>
              <w:adjustRightInd w:val="0"/>
              <w:jc w:val="center"/>
              <w:rPr>
                <w:szCs w:val="19"/>
              </w:rPr>
            </w:pPr>
            <w:r w:rsidRPr="00DD27D4">
              <w:rPr>
                <w:szCs w:val="19"/>
              </w:rPr>
              <w:t>170 (49%)</w:t>
            </w:r>
          </w:p>
        </w:tc>
        <w:tc>
          <w:tcPr>
            <w:tcW w:w="1559" w:type="dxa"/>
            <w:vAlign w:val="center"/>
          </w:tcPr>
          <w:p w14:paraId="243E6D5A" w14:textId="77777777" w:rsidR="00127A70" w:rsidRPr="00DD27D4" w:rsidRDefault="00127A70" w:rsidP="00322311">
            <w:pPr>
              <w:adjustRightInd w:val="0"/>
              <w:jc w:val="center"/>
              <w:rPr>
                <w:color w:val="000000"/>
                <w:szCs w:val="19"/>
                <w:vertAlign w:val="superscript"/>
              </w:rPr>
            </w:pPr>
            <w:r w:rsidRPr="00DD27D4">
              <w:rPr>
                <w:szCs w:val="19"/>
              </w:rPr>
              <w:t>136 (65%)</w:t>
            </w:r>
            <w:r w:rsidRPr="00DD27D4">
              <w:rPr>
                <w:szCs w:val="19"/>
                <w:vertAlign w:val="superscript"/>
              </w:rPr>
              <w:t>a</w:t>
            </w:r>
          </w:p>
        </w:tc>
        <w:tc>
          <w:tcPr>
            <w:tcW w:w="1557" w:type="dxa"/>
            <w:vAlign w:val="center"/>
          </w:tcPr>
          <w:p w14:paraId="09F5D40A" w14:textId="77777777" w:rsidR="00127A70" w:rsidRPr="00DD27D4" w:rsidRDefault="00127A70" w:rsidP="00322311">
            <w:pPr>
              <w:adjustRightInd w:val="0"/>
              <w:jc w:val="center"/>
              <w:rPr>
                <w:color w:val="000000"/>
                <w:szCs w:val="19"/>
                <w:vertAlign w:val="superscript"/>
              </w:rPr>
            </w:pPr>
            <w:r w:rsidRPr="00DD27D4">
              <w:rPr>
                <w:szCs w:val="19"/>
              </w:rPr>
              <w:t>245 (71%)</w:t>
            </w:r>
            <w:r w:rsidRPr="00DD27D4">
              <w:rPr>
                <w:szCs w:val="19"/>
                <w:vertAlign w:val="superscript"/>
              </w:rPr>
              <w:t>a</w:t>
            </w:r>
          </w:p>
        </w:tc>
      </w:tr>
      <w:tr w:rsidR="00127A70" w:rsidRPr="00DD27D4" w14:paraId="22E443F1" w14:textId="77777777" w:rsidTr="00322311">
        <w:trPr>
          <w:cantSplit/>
          <w:jc w:val="center"/>
        </w:trPr>
        <w:tc>
          <w:tcPr>
            <w:tcW w:w="3404" w:type="dxa"/>
            <w:vAlign w:val="center"/>
          </w:tcPr>
          <w:p w14:paraId="070AF692" w14:textId="77777777" w:rsidR="00127A70" w:rsidRPr="00DD27D4" w:rsidRDefault="003E44C0" w:rsidP="005A2316">
            <w:pPr>
              <w:rPr>
                <w:b/>
                <w:bCs/>
              </w:rPr>
            </w:pPr>
            <w:r>
              <w:rPr>
                <w:iCs/>
              </w:rPr>
              <w:t>≤ </w:t>
            </w:r>
            <w:r w:rsidR="00127A70" w:rsidRPr="00DD27D4">
              <w:rPr>
                <w:iCs/>
              </w:rPr>
              <w:t>100</w:t>
            </w:r>
            <w:r>
              <w:rPr>
                <w:iCs/>
              </w:rPr>
              <w:t> kg</w:t>
            </w:r>
            <w:r w:rsidR="00127A70" w:rsidRPr="00DD27D4">
              <w:rPr>
                <w:iCs/>
              </w:rPr>
              <w:noBreakHyphen/>
              <w:t>os betegek száma</w:t>
            </w:r>
          </w:p>
        </w:tc>
        <w:tc>
          <w:tcPr>
            <w:tcW w:w="2552" w:type="dxa"/>
            <w:vAlign w:val="center"/>
          </w:tcPr>
          <w:p w14:paraId="4AA1F6DC" w14:textId="77777777" w:rsidR="00127A70" w:rsidRPr="00DD27D4" w:rsidRDefault="00127A70" w:rsidP="00322311">
            <w:pPr>
              <w:adjustRightInd w:val="0"/>
              <w:jc w:val="center"/>
              <w:rPr>
                <w:color w:val="000000"/>
                <w:szCs w:val="19"/>
              </w:rPr>
            </w:pPr>
            <w:r w:rsidRPr="00DD27D4">
              <w:t>251</w:t>
            </w:r>
          </w:p>
        </w:tc>
        <w:tc>
          <w:tcPr>
            <w:tcW w:w="1559" w:type="dxa"/>
            <w:vAlign w:val="center"/>
          </w:tcPr>
          <w:p w14:paraId="42883C20" w14:textId="77777777" w:rsidR="00127A70" w:rsidRPr="00DD27D4" w:rsidRDefault="00127A70" w:rsidP="00322311">
            <w:pPr>
              <w:adjustRightInd w:val="0"/>
              <w:jc w:val="center"/>
              <w:rPr>
                <w:color w:val="000000"/>
                <w:szCs w:val="19"/>
              </w:rPr>
            </w:pPr>
            <w:r w:rsidRPr="00DD27D4">
              <w:t>151</w:t>
            </w:r>
          </w:p>
        </w:tc>
        <w:tc>
          <w:tcPr>
            <w:tcW w:w="1557" w:type="dxa"/>
            <w:vAlign w:val="center"/>
          </w:tcPr>
          <w:p w14:paraId="7F77682B" w14:textId="77777777" w:rsidR="00127A70" w:rsidRPr="00DD27D4" w:rsidRDefault="00127A70" w:rsidP="00322311">
            <w:pPr>
              <w:adjustRightInd w:val="0"/>
              <w:jc w:val="center"/>
              <w:rPr>
                <w:color w:val="000000"/>
                <w:szCs w:val="19"/>
              </w:rPr>
            </w:pPr>
            <w:r w:rsidRPr="00DD27D4">
              <w:t>244</w:t>
            </w:r>
          </w:p>
        </w:tc>
      </w:tr>
      <w:tr w:rsidR="00127A70" w:rsidRPr="00DD27D4" w14:paraId="60B56873" w14:textId="77777777" w:rsidTr="00322311">
        <w:trPr>
          <w:cantSplit/>
          <w:jc w:val="center"/>
        </w:trPr>
        <w:tc>
          <w:tcPr>
            <w:tcW w:w="3404" w:type="dxa"/>
            <w:vAlign w:val="center"/>
          </w:tcPr>
          <w:p w14:paraId="2A0F3404" w14:textId="77777777" w:rsidR="00127A70" w:rsidRPr="00D2015B" w:rsidRDefault="003E44C0" w:rsidP="00D2015B">
            <w:pPr>
              <w:numPr>
                <w:ilvl w:val="12"/>
                <w:numId w:val="0"/>
              </w:numPr>
              <w:ind w:left="284"/>
              <w:rPr>
                <w:iCs/>
              </w:rPr>
            </w:pPr>
            <w:r>
              <w:rPr>
                <w:iCs/>
              </w:rPr>
              <w:t>PASI </w:t>
            </w:r>
            <w:r w:rsidR="00127A70" w:rsidRPr="00DD27D4">
              <w:rPr>
                <w:iCs/>
              </w:rPr>
              <w:t>75</w:t>
            </w:r>
            <w:r w:rsidR="00127A70" w:rsidRPr="00DD27D4">
              <w:rPr>
                <w:iCs/>
              </w:rPr>
              <w:noBreakHyphen/>
              <w:t>ös válasz N (%)</w:t>
            </w:r>
          </w:p>
        </w:tc>
        <w:tc>
          <w:tcPr>
            <w:tcW w:w="2552" w:type="dxa"/>
            <w:vAlign w:val="center"/>
          </w:tcPr>
          <w:p w14:paraId="244B5186" w14:textId="77777777" w:rsidR="00127A70" w:rsidRPr="00DD27D4" w:rsidRDefault="00127A70" w:rsidP="00322311">
            <w:pPr>
              <w:adjustRightInd w:val="0"/>
              <w:jc w:val="center"/>
              <w:rPr>
                <w:color w:val="000000"/>
                <w:szCs w:val="19"/>
              </w:rPr>
            </w:pPr>
            <w:r w:rsidRPr="00DD27D4">
              <w:t>154 (61%)</w:t>
            </w:r>
          </w:p>
        </w:tc>
        <w:tc>
          <w:tcPr>
            <w:tcW w:w="1559" w:type="dxa"/>
            <w:vAlign w:val="center"/>
          </w:tcPr>
          <w:p w14:paraId="788353DF" w14:textId="77777777" w:rsidR="00127A70" w:rsidRPr="00DD27D4" w:rsidRDefault="00127A70" w:rsidP="00322311">
            <w:pPr>
              <w:adjustRightInd w:val="0"/>
              <w:jc w:val="center"/>
              <w:rPr>
                <w:color w:val="000000"/>
                <w:szCs w:val="19"/>
              </w:rPr>
            </w:pPr>
            <w:r w:rsidRPr="00DD27D4">
              <w:t>109 (72%)</w:t>
            </w:r>
          </w:p>
        </w:tc>
        <w:tc>
          <w:tcPr>
            <w:tcW w:w="1557" w:type="dxa"/>
            <w:vAlign w:val="center"/>
          </w:tcPr>
          <w:p w14:paraId="61359C2E" w14:textId="77777777" w:rsidR="00127A70" w:rsidRPr="00DD27D4" w:rsidRDefault="00127A70" w:rsidP="00322311">
            <w:pPr>
              <w:adjustRightInd w:val="0"/>
              <w:jc w:val="center"/>
              <w:rPr>
                <w:color w:val="000000"/>
                <w:szCs w:val="19"/>
              </w:rPr>
            </w:pPr>
            <w:r w:rsidRPr="00DD27D4">
              <w:t>189 (77%)</w:t>
            </w:r>
          </w:p>
        </w:tc>
      </w:tr>
      <w:tr w:rsidR="00127A70" w:rsidRPr="00DD27D4" w14:paraId="6D35D428" w14:textId="77777777" w:rsidTr="00322311">
        <w:trPr>
          <w:cantSplit/>
          <w:jc w:val="center"/>
        </w:trPr>
        <w:tc>
          <w:tcPr>
            <w:tcW w:w="3404" w:type="dxa"/>
            <w:vAlign w:val="center"/>
          </w:tcPr>
          <w:p w14:paraId="2A74F884" w14:textId="63D39D3C" w:rsidR="00127A70" w:rsidRPr="00DD27D4" w:rsidRDefault="003E44C0" w:rsidP="005A2316">
            <w:pPr>
              <w:rPr>
                <w:b/>
                <w:bCs/>
              </w:rPr>
            </w:pPr>
            <w:r>
              <w:rPr>
                <w:iCs/>
              </w:rPr>
              <w:t>&gt; </w:t>
            </w:r>
            <w:r w:rsidR="00127A70" w:rsidRPr="00DD27D4">
              <w:rPr>
                <w:iCs/>
              </w:rPr>
              <w:t>100</w:t>
            </w:r>
            <w:r>
              <w:rPr>
                <w:iCs/>
              </w:rPr>
              <w:t> kg</w:t>
            </w:r>
            <w:r w:rsidR="009D7BC9">
              <w:rPr>
                <w:iCs/>
              </w:rPr>
              <w:t>-</w:t>
            </w:r>
            <w:r w:rsidR="00127A70" w:rsidRPr="00DD27D4">
              <w:rPr>
                <w:iCs/>
              </w:rPr>
              <w:t>os betegek száma</w:t>
            </w:r>
          </w:p>
        </w:tc>
        <w:tc>
          <w:tcPr>
            <w:tcW w:w="2552" w:type="dxa"/>
            <w:vAlign w:val="center"/>
          </w:tcPr>
          <w:p w14:paraId="646EB9A4" w14:textId="77777777" w:rsidR="00127A70" w:rsidRPr="00DD27D4" w:rsidRDefault="00127A70" w:rsidP="00322311">
            <w:pPr>
              <w:adjustRightInd w:val="0"/>
              <w:jc w:val="center"/>
              <w:rPr>
                <w:color w:val="000000"/>
                <w:szCs w:val="19"/>
              </w:rPr>
            </w:pPr>
            <w:r w:rsidRPr="00DD27D4">
              <w:t>96</w:t>
            </w:r>
          </w:p>
        </w:tc>
        <w:tc>
          <w:tcPr>
            <w:tcW w:w="1559" w:type="dxa"/>
            <w:vAlign w:val="center"/>
          </w:tcPr>
          <w:p w14:paraId="06D4B2AE" w14:textId="77777777" w:rsidR="00127A70" w:rsidRPr="00DD27D4" w:rsidRDefault="00127A70" w:rsidP="00322311">
            <w:pPr>
              <w:adjustRightInd w:val="0"/>
              <w:jc w:val="center"/>
              <w:rPr>
                <w:color w:val="000000"/>
                <w:szCs w:val="19"/>
              </w:rPr>
            </w:pPr>
            <w:r w:rsidRPr="00DD27D4">
              <w:t>58</w:t>
            </w:r>
          </w:p>
        </w:tc>
        <w:tc>
          <w:tcPr>
            <w:tcW w:w="1557" w:type="dxa"/>
            <w:vAlign w:val="center"/>
          </w:tcPr>
          <w:p w14:paraId="28D7787B" w14:textId="77777777" w:rsidR="00127A70" w:rsidRPr="00DD27D4" w:rsidRDefault="00127A70" w:rsidP="00322311">
            <w:pPr>
              <w:adjustRightInd w:val="0"/>
              <w:jc w:val="center"/>
              <w:rPr>
                <w:color w:val="000000"/>
                <w:szCs w:val="19"/>
              </w:rPr>
            </w:pPr>
            <w:r w:rsidRPr="00DD27D4">
              <w:t>103</w:t>
            </w:r>
          </w:p>
        </w:tc>
      </w:tr>
      <w:tr w:rsidR="00127A70" w:rsidRPr="00DD27D4" w14:paraId="039669B4" w14:textId="77777777" w:rsidTr="00322311">
        <w:trPr>
          <w:cantSplit/>
          <w:jc w:val="center"/>
        </w:trPr>
        <w:tc>
          <w:tcPr>
            <w:tcW w:w="3404" w:type="dxa"/>
            <w:tcBorders>
              <w:bottom w:val="single" w:sz="4" w:space="0" w:color="auto"/>
            </w:tcBorders>
            <w:vAlign w:val="center"/>
          </w:tcPr>
          <w:p w14:paraId="4518FBB1" w14:textId="77777777" w:rsidR="00127A70" w:rsidRPr="00D2015B" w:rsidRDefault="003E44C0" w:rsidP="00D2015B">
            <w:pPr>
              <w:numPr>
                <w:ilvl w:val="12"/>
                <w:numId w:val="0"/>
              </w:numPr>
              <w:ind w:left="284"/>
              <w:rPr>
                <w:iCs/>
              </w:rPr>
            </w:pPr>
            <w:r>
              <w:rPr>
                <w:iCs/>
              </w:rPr>
              <w:lastRenderedPageBreak/>
              <w:t>PASI </w:t>
            </w:r>
            <w:r w:rsidR="00127A70" w:rsidRPr="00DD27D4">
              <w:rPr>
                <w:iCs/>
              </w:rPr>
              <w:t>75</w:t>
            </w:r>
            <w:r w:rsidR="00127A70" w:rsidRPr="00DD27D4">
              <w:rPr>
                <w:iCs/>
              </w:rPr>
              <w:noBreakHyphen/>
              <w:t>ös válasz N (%)</w:t>
            </w:r>
          </w:p>
        </w:tc>
        <w:tc>
          <w:tcPr>
            <w:tcW w:w="2552" w:type="dxa"/>
            <w:tcBorders>
              <w:bottom w:val="single" w:sz="4" w:space="0" w:color="auto"/>
            </w:tcBorders>
            <w:vAlign w:val="center"/>
          </w:tcPr>
          <w:p w14:paraId="6A7C8433" w14:textId="77777777" w:rsidR="00127A70" w:rsidRPr="00DD27D4" w:rsidRDefault="00127A70" w:rsidP="00322311">
            <w:pPr>
              <w:adjustRightInd w:val="0"/>
              <w:jc w:val="center"/>
              <w:rPr>
                <w:color w:val="000000"/>
                <w:szCs w:val="19"/>
              </w:rPr>
            </w:pPr>
            <w:r w:rsidRPr="00DD27D4">
              <w:t>43 (45%)</w:t>
            </w:r>
          </w:p>
        </w:tc>
        <w:tc>
          <w:tcPr>
            <w:tcW w:w="1559" w:type="dxa"/>
            <w:tcBorders>
              <w:bottom w:val="single" w:sz="4" w:space="0" w:color="auto"/>
            </w:tcBorders>
            <w:vAlign w:val="center"/>
          </w:tcPr>
          <w:p w14:paraId="45E87CA2" w14:textId="77777777" w:rsidR="00127A70" w:rsidRPr="00DD27D4" w:rsidRDefault="00127A70" w:rsidP="00322311">
            <w:pPr>
              <w:adjustRightInd w:val="0"/>
              <w:jc w:val="center"/>
              <w:rPr>
                <w:color w:val="000000"/>
                <w:szCs w:val="19"/>
              </w:rPr>
            </w:pPr>
            <w:r w:rsidRPr="00DD27D4">
              <w:t>32 (55%)</w:t>
            </w:r>
          </w:p>
        </w:tc>
        <w:tc>
          <w:tcPr>
            <w:tcW w:w="1557" w:type="dxa"/>
            <w:tcBorders>
              <w:bottom w:val="single" w:sz="4" w:space="0" w:color="auto"/>
            </w:tcBorders>
            <w:vAlign w:val="center"/>
          </w:tcPr>
          <w:p w14:paraId="0302201B" w14:textId="77777777" w:rsidR="00127A70" w:rsidRPr="00DD27D4" w:rsidRDefault="00127A70" w:rsidP="00322311">
            <w:pPr>
              <w:adjustRightInd w:val="0"/>
              <w:jc w:val="center"/>
              <w:rPr>
                <w:color w:val="000000"/>
                <w:szCs w:val="19"/>
              </w:rPr>
            </w:pPr>
            <w:r w:rsidRPr="00DD27D4">
              <w:t>67 (65%)</w:t>
            </w:r>
          </w:p>
        </w:tc>
      </w:tr>
      <w:tr w:rsidR="00127A70" w:rsidRPr="00DD27D4" w14:paraId="259AC87F" w14:textId="77777777" w:rsidTr="002500FD">
        <w:trPr>
          <w:cantSplit/>
          <w:jc w:val="center"/>
        </w:trPr>
        <w:tc>
          <w:tcPr>
            <w:tcW w:w="9072" w:type="dxa"/>
            <w:gridSpan w:val="4"/>
            <w:tcBorders>
              <w:left w:val="nil"/>
              <w:bottom w:val="nil"/>
              <w:right w:val="nil"/>
            </w:tcBorders>
            <w:vAlign w:val="bottom"/>
          </w:tcPr>
          <w:p w14:paraId="3C61D338" w14:textId="77777777" w:rsidR="00127A70" w:rsidRPr="00DD27D4" w:rsidRDefault="00127A70" w:rsidP="005A2316">
            <w:pPr>
              <w:ind w:left="284" w:hanging="284"/>
              <w:rPr>
                <w:sz w:val="18"/>
                <w:szCs w:val="18"/>
              </w:rPr>
            </w:pPr>
            <w:r w:rsidRPr="005A2316">
              <w:rPr>
                <w:szCs w:val="18"/>
                <w:vertAlign w:val="superscript"/>
              </w:rPr>
              <w:t>a</w:t>
            </w:r>
            <w:r w:rsidRPr="005A2316">
              <w:rPr>
                <w:sz w:val="18"/>
                <w:szCs w:val="18"/>
              </w:rPr>
              <w:tab/>
            </w:r>
            <w:r w:rsidR="003E44C0">
              <w:rPr>
                <w:sz w:val="18"/>
                <w:szCs w:val="18"/>
              </w:rPr>
              <w:t>p </w:t>
            </w:r>
            <w:r w:rsidRPr="00DD27D4">
              <w:rPr>
                <w:sz w:val="18"/>
                <w:szCs w:val="18"/>
              </w:rPr>
              <w:t>&lt;</w:t>
            </w:r>
            <w:r w:rsidR="003E44C0">
              <w:rPr>
                <w:sz w:val="18"/>
                <w:szCs w:val="18"/>
              </w:rPr>
              <w:t> </w:t>
            </w:r>
            <w:r w:rsidRPr="00DD27D4">
              <w:rPr>
                <w:sz w:val="18"/>
                <w:szCs w:val="18"/>
              </w:rPr>
              <w:t>0,001 45</w:t>
            </w:r>
            <w:r w:rsidR="003E44C0">
              <w:rPr>
                <w:sz w:val="18"/>
                <w:szCs w:val="18"/>
              </w:rPr>
              <w:t> mg</w:t>
            </w:r>
            <w:r w:rsidRPr="00DD27D4">
              <w:rPr>
                <w:sz w:val="18"/>
                <w:szCs w:val="18"/>
              </w:rPr>
              <w:t xml:space="preserve"> vagy 90</w:t>
            </w:r>
            <w:r w:rsidR="003E44C0">
              <w:rPr>
                <w:sz w:val="18"/>
                <w:szCs w:val="18"/>
              </w:rPr>
              <w:t> mg</w:t>
            </w:r>
            <w:r w:rsidRPr="00DD27D4">
              <w:rPr>
                <w:sz w:val="18"/>
                <w:szCs w:val="18"/>
              </w:rPr>
              <w:t xml:space="preserve"> usztekinumabra vonatkozóan, etanercepttel összehasonlítva.</w:t>
            </w:r>
          </w:p>
          <w:p w14:paraId="0FF0D7FD" w14:textId="77777777" w:rsidR="00127A70" w:rsidRPr="00DD27D4" w:rsidRDefault="00127A70" w:rsidP="005A2316">
            <w:pPr>
              <w:adjustRightInd w:val="0"/>
              <w:ind w:left="284" w:hanging="284"/>
              <w:rPr>
                <w:sz w:val="18"/>
                <w:szCs w:val="18"/>
              </w:rPr>
            </w:pPr>
            <w:r w:rsidRPr="005A2316">
              <w:rPr>
                <w:szCs w:val="18"/>
                <w:vertAlign w:val="superscript"/>
              </w:rPr>
              <w:t>b</w:t>
            </w:r>
            <w:r w:rsidR="003E44C0">
              <w:rPr>
                <w:sz w:val="18"/>
                <w:szCs w:val="18"/>
              </w:rPr>
              <w:tab/>
              <w:t>p </w:t>
            </w:r>
            <w:r w:rsidRPr="00DD27D4">
              <w:rPr>
                <w:sz w:val="18"/>
                <w:szCs w:val="18"/>
              </w:rPr>
              <w:t>= 0,012 45</w:t>
            </w:r>
            <w:r w:rsidR="003E44C0">
              <w:rPr>
                <w:sz w:val="18"/>
                <w:szCs w:val="18"/>
              </w:rPr>
              <w:t> mg</w:t>
            </w:r>
            <w:r w:rsidRPr="00DD27D4">
              <w:rPr>
                <w:sz w:val="18"/>
                <w:szCs w:val="18"/>
              </w:rPr>
              <w:t xml:space="preserve"> usztekinumab esetén, etanercepttel összehasonlítva.</w:t>
            </w:r>
          </w:p>
        </w:tc>
      </w:tr>
      <w:bookmarkEnd w:id="675"/>
    </w:tbl>
    <w:p w14:paraId="3E0A83D5" w14:textId="77777777" w:rsidR="00127A70" w:rsidRPr="00DD27D4" w:rsidRDefault="00127A70">
      <w:pPr>
        <w:pStyle w:val="EndnoteText"/>
      </w:pPr>
    </w:p>
    <w:p w14:paraId="34705819" w14:textId="31DA822C" w:rsidR="00127A70" w:rsidRPr="00DD27D4" w:rsidRDefault="00127A70" w:rsidP="00384F59">
      <w:pPr>
        <w:rPr>
          <w:szCs w:val="13"/>
        </w:rPr>
      </w:pPr>
      <w:r w:rsidRPr="00DD27D4">
        <w:t>Az 1.</w:t>
      </w:r>
      <w:r w:rsidR="00085883" w:rsidRPr="00DD27D4">
        <w:t> </w:t>
      </w:r>
      <w:r w:rsidRPr="00DD27D4">
        <w:t xml:space="preserve">számú Psoriasis Vizsgálatban a </w:t>
      </w:r>
      <w:r w:rsidR="003E44C0">
        <w:t>PASI </w:t>
      </w:r>
      <w:r w:rsidRPr="00DD27D4">
        <w:t>75 fenntartása szignifikánsan magasabb volt folyamatos kezelés mellett, mint a terápia megvonása esetén (</w:t>
      </w:r>
      <w:r w:rsidRPr="00DD27D4">
        <w:rPr>
          <w:szCs w:val="13"/>
        </w:rPr>
        <w:t>p</w:t>
      </w:r>
      <w:r w:rsidR="003E44C0">
        <w:rPr>
          <w:szCs w:val="13"/>
        </w:rPr>
        <w:t> </w:t>
      </w:r>
      <w:r w:rsidRPr="00DD27D4">
        <w:rPr>
          <w:szCs w:val="13"/>
        </w:rPr>
        <w:t>&lt;</w:t>
      </w:r>
      <w:r w:rsidR="003E44C0">
        <w:rPr>
          <w:szCs w:val="13"/>
        </w:rPr>
        <w:t> </w:t>
      </w:r>
      <w:r w:rsidRPr="00DD27D4">
        <w:rPr>
          <w:szCs w:val="13"/>
        </w:rPr>
        <w:t xml:space="preserve">0,001). Hasonló eredményeket észleltek minden usztekinumab dózis esetén. Az </w:t>
      </w:r>
      <w:r w:rsidR="00D76F64" w:rsidRPr="00DD27D4">
        <w:rPr>
          <w:szCs w:val="13"/>
        </w:rPr>
        <w:t>első évben (</w:t>
      </w:r>
      <w:r w:rsidRPr="00DD27D4">
        <w:rPr>
          <w:szCs w:val="13"/>
        </w:rPr>
        <w:t>52.</w:t>
      </w:r>
      <w:r w:rsidR="003E44C0">
        <w:rPr>
          <w:szCs w:val="13"/>
        </w:rPr>
        <w:t> hét</w:t>
      </w:r>
      <w:r w:rsidR="00D76F64" w:rsidRPr="00DD27D4">
        <w:rPr>
          <w:szCs w:val="13"/>
        </w:rPr>
        <w:t>)</w:t>
      </w:r>
      <w:r w:rsidRPr="00DD27D4">
        <w:rPr>
          <w:szCs w:val="13"/>
        </w:rPr>
        <w:t xml:space="preserve"> a fenntartó kezelésre újrarandomizált betegek 89%</w:t>
      </w:r>
      <w:r w:rsidRPr="00DD27D4">
        <w:rPr>
          <w:szCs w:val="13"/>
        </w:rPr>
        <w:noBreakHyphen/>
        <w:t>a reagált 75</w:t>
      </w:r>
      <w:r w:rsidRPr="00DD27D4">
        <w:rPr>
          <w:szCs w:val="13"/>
        </w:rPr>
        <w:noBreakHyphen/>
        <w:t>ös PASI válasszal a placebóra (a terápia megvonás</w:t>
      </w:r>
      <w:r w:rsidR="005A72CE" w:rsidRPr="00DD27D4">
        <w:rPr>
          <w:szCs w:val="13"/>
        </w:rPr>
        <w:t>ár</w:t>
      </w:r>
      <w:r w:rsidRPr="00DD27D4">
        <w:rPr>
          <w:szCs w:val="13"/>
        </w:rPr>
        <w:t xml:space="preserve">a) </w:t>
      </w:r>
      <w:r w:rsidR="005A72CE" w:rsidRPr="00DD27D4">
        <w:rPr>
          <w:szCs w:val="13"/>
        </w:rPr>
        <w:t xml:space="preserve">újrarandomizált </w:t>
      </w:r>
      <w:r w:rsidRPr="00DD27D4">
        <w:rPr>
          <w:szCs w:val="13"/>
        </w:rPr>
        <w:t>betegek 63%</w:t>
      </w:r>
      <w:r w:rsidRPr="00DD27D4">
        <w:rPr>
          <w:szCs w:val="13"/>
        </w:rPr>
        <w:noBreakHyphen/>
        <w:t>ával (</w:t>
      </w:r>
      <w:r w:rsidRPr="00DD27D4">
        <w:rPr>
          <w:iCs/>
        </w:rPr>
        <w:t>p</w:t>
      </w:r>
      <w:r w:rsidR="003E44C0">
        <w:rPr>
          <w:iCs/>
        </w:rPr>
        <w:t> </w:t>
      </w:r>
      <w:r w:rsidRPr="00DD27D4">
        <w:rPr>
          <w:iCs/>
        </w:rPr>
        <w:t>&lt;</w:t>
      </w:r>
      <w:r w:rsidR="003E44C0">
        <w:rPr>
          <w:iCs/>
        </w:rPr>
        <w:t> </w:t>
      </w:r>
      <w:r w:rsidRPr="00DD27D4">
        <w:rPr>
          <w:iCs/>
        </w:rPr>
        <w:t>0,001</w:t>
      </w:r>
      <w:r w:rsidRPr="00DD27D4">
        <w:rPr>
          <w:szCs w:val="13"/>
        </w:rPr>
        <w:t xml:space="preserve">) szemben. A </w:t>
      </w:r>
      <w:r w:rsidR="00D76F64" w:rsidRPr="00DD27D4">
        <w:rPr>
          <w:szCs w:val="13"/>
        </w:rPr>
        <w:t>18. hónapban (</w:t>
      </w:r>
      <w:r w:rsidRPr="00DD27D4">
        <w:rPr>
          <w:szCs w:val="13"/>
        </w:rPr>
        <w:t>76.</w:t>
      </w:r>
      <w:r w:rsidR="003E44C0">
        <w:rPr>
          <w:szCs w:val="13"/>
        </w:rPr>
        <w:t> hét</w:t>
      </w:r>
      <w:r w:rsidR="00D76F64" w:rsidRPr="00DD27D4">
        <w:rPr>
          <w:szCs w:val="13"/>
        </w:rPr>
        <w:t>)</w:t>
      </w:r>
      <w:r w:rsidRPr="00DD27D4">
        <w:rPr>
          <w:szCs w:val="13"/>
        </w:rPr>
        <w:t xml:space="preserve"> a fenntartó kezelésre újrarandomizált betegek 84%</w:t>
      </w:r>
      <w:r w:rsidRPr="00DD27D4">
        <w:rPr>
          <w:szCs w:val="13"/>
        </w:rPr>
        <w:noBreakHyphen/>
        <w:t>a reagált 75</w:t>
      </w:r>
      <w:r w:rsidRPr="00DD27D4">
        <w:rPr>
          <w:szCs w:val="13"/>
        </w:rPr>
        <w:noBreakHyphen/>
        <w:t xml:space="preserve">ös PASI válasszal a placebóra </w:t>
      </w:r>
      <w:r w:rsidR="009F043D" w:rsidRPr="00DD27D4">
        <w:rPr>
          <w:szCs w:val="13"/>
        </w:rPr>
        <w:t>(a terápia megvonására</w:t>
      </w:r>
      <w:r w:rsidR="00693981" w:rsidRPr="00DD27D4">
        <w:rPr>
          <w:szCs w:val="13"/>
        </w:rPr>
        <w:t>)</w:t>
      </w:r>
      <w:r w:rsidR="009F043D" w:rsidRPr="00DD27D4">
        <w:rPr>
          <w:szCs w:val="13"/>
        </w:rPr>
        <w:t xml:space="preserve"> </w:t>
      </w:r>
      <w:r w:rsidRPr="00DD27D4">
        <w:rPr>
          <w:szCs w:val="13"/>
        </w:rPr>
        <w:t>újrarandomizált</w:t>
      </w:r>
      <w:r w:rsidR="00FA1639" w:rsidRPr="00DD27D4">
        <w:rPr>
          <w:szCs w:val="13"/>
        </w:rPr>
        <w:t xml:space="preserve"> </w:t>
      </w:r>
      <w:r w:rsidRPr="00DD27D4">
        <w:rPr>
          <w:szCs w:val="13"/>
        </w:rPr>
        <w:t>betegek 19%</w:t>
      </w:r>
      <w:r w:rsidRPr="00DD27D4">
        <w:rPr>
          <w:szCs w:val="13"/>
        </w:rPr>
        <w:noBreakHyphen/>
        <w:t>ával szemben.</w:t>
      </w:r>
      <w:r w:rsidR="00D76F64" w:rsidRPr="00DD27D4">
        <w:rPr>
          <w:szCs w:val="13"/>
        </w:rPr>
        <w:t xml:space="preserve"> A harmadik évben (148.</w:t>
      </w:r>
      <w:r w:rsidR="003E44C0">
        <w:rPr>
          <w:szCs w:val="13"/>
        </w:rPr>
        <w:t> hét</w:t>
      </w:r>
      <w:r w:rsidR="00D76F64" w:rsidRPr="00DD27D4">
        <w:rPr>
          <w:szCs w:val="13"/>
        </w:rPr>
        <w:t>) a fenntartó kezelésre újra randomizált betegek 82%</w:t>
      </w:r>
      <w:r w:rsidR="00D76F64" w:rsidRPr="00DD27D4">
        <w:rPr>
          <w:szCs w:val="13"/>
        </w:rPr>
        <w:noBreakHyphen/>
        <w:t xml:space="preserve">a </w:t>
      </w:r>
      <w:r w:rsidR="0063309F" w:rsidRPr="00DD27D4">
        <w:rPr>
          <w:szCs w:val="13"/>
        </w:rPr>
        <w:t>adott</w:t>
      </w:r>
      <w:r w:rsidR="00F1068A" w:rsidRPr="00DD27D4">
        <w:rPr>
          <w:szCs w:val="13"/>
        </w:rPr>
        <w:t xml:space="preserve"> </w:t>
      </w:r>
      <w:r w:rsidR="003E44C0">
        <w:rPr>
          <w:szCs w:val="13"/>
        </w:rPr>
        <w:t>PASI </w:t>
      </w:r>
      <w:r w:rsidR="00F1068A" w:rsidRPr="00DD27D4">
        <w:rPr>
          <w:szCs w:val="13"/>
        </w:rPr>
        <w:t>75</w:t>
      </w:r>
      <w:r w:rsidR="0063309F" w:rsidRPr="00DD27D4">
        <w:rPr>
          <w:szCs w:val="13"/>
        </w:rPr>
        <w:noBreakHyphen/>
        <w:t>választ.</w:t>
      </w:r>
      <w:r w:rsidR="00AB47B7" w:rsidRPr="00DD27D4">
        <w:rPr>
          <w:szCs w:val="13"/>
        </w:rPr>
        <w:t xml:space="preserve"> Az ötödik évben (244.</w:t>
      </w:r>
      <w:r w:rsidR="003E44C0">
        <w:rPr>
          <w:szCs w:val="13"/>
        </w:rPr>
        <w:t> hét</w:t>
      </w:r>
      <w:r w:rsidR="00AB47B7" w:rsidRPr="00DD27D4">
        <w:rPr>
          <w:szCs w:val="13"/>
        </w:rPr>
        <w:t>) a fenntartó kezelésre újra randomizált betegek 80%</w:t>
      </w:r>
      <w:r w:rsidR="00AB47B7" w:rsidRPr="00DD27D4">
        <w:rPr>
          <w:szCs w:val="13"/>
        </w:rPr>
        <w:noBreakHyphen/>
        <w:t xml:space="preserve">a adott </w:t>
      </w:r>
      <w:r w:rsidR="003E44C0">
        <w:rPr>
          <w:szCs w:val="13"/>
        </w:rPr>
        <w:t>PASI </w:t>
      </w:r>
      <w:r w:rsidR="00AB47B7" w:rsidRPr="00DD27D4">
        <w:rPr>
          <w:szCs w:val="13"/>
        </w:rPr>
        <w:t>75</w:t>
      </w:r>
      <w:r w:rsidR="00AB47B7" w:rsidRPr="00DD27D4">
        <w:rPr>
          <w:szCs w:val="13"/>
        </w:rPr>
        <w:noBreakHyphen/>
        <w:t>választ</w:t>
      </w:r>
      <w:r w:rsidR="00A14C72" w:rsidRPr="00DD27D4">
        <w:rPr>
          <w:szCs w:val="13"/>
        </w:rPr>
        <w:t>.</w:t>
      </w:r>
    </w:p>
    <w:p w14:paraId="54F08921" w14:textId="77777777" w:rsidR="00127A70" w:rsidRPr="00DD27D4" w:rsidRDefault="00127A70" w:rsidP="00384F59">
      <w:pPr>
        <w:rPr>
          <w:szCs w:val="13"/>
        </w:rPr>
      </w:pPr>
    </w:p>
    <w:p w14:paraId="2AC98CDC" w14:textId="77777777" w:rsidR="00127A70" w:rsidRPr="00DD27D4" w:rsidRDefault="00127A70" w:rsidP="00384F59">
      <w:pPr>
        <w:rPr>
          <w:szCs w:val="13"/>
        </w:rPr>
      </w:pPr>
      <w:r w:rsidRPr="00DD27D4">
        <w:rPr>
          <w:szCs w:val="13"/>
        </w:rPr>
        <w:t>A placebóra újrarandomizált és a PASI</w:t>
      </w:r>
      <w:r w:rsidR="00693981" w:rsidRPr="00DD27D4">
        <w:rPr>
          <w:szCs w:val="13"/>
        </w:rPr>
        <w:noBreakHyphen/>
      </w:r>
      <w:r w:rsidRPr="00DD27D4">
        <w:rPr>
          <w:szCs w:val="13"/>
        </w:rPr>
        <w:t xml:space="preserve">javulás </w:t>
      </w:r>
      <w:r w:rsidR="003E44C0">
        <w:rPr>
          <w:iCs/>
        </w:rPr>
        <w:t>≥ </w:t>
      </w:r>
      <w:r w:rsidRPr="00DD27D4">
        <w:rPr>
          <w:szCs w:val="13"/>
        </w:rPr>
        <w:t>50%</w:t>
      </w:r>
      <w:r w:rsidRPr="00DD27D4">
        <w:rPr>
          <w:szCs w:val="13"/>
        </w:rPr>
        <w:noBreakHyphen/>
        <w:t>os csökkenése után az eredeti usztekinumab kezelési sémát újra kezdő betegek 85%</w:t>
      </w:r>
      <w:r w:rsidRPr="00DD27D4">
        <w:rPr>
          <w:szCs w:val="13"/>
        </w:rPr>
        <w:noBreakHyphen/>
        <w:t>a érte el a 75</w:t>
      </w:r>
      <w:r w:rsidRPr="00DD27D4">
        <w:rPr>
          <w:szCs w:val="13"/>
        </w:rPr>
        <w:noBreakHyphen/>
        <w:t>ös PASI választ a terápia újrakezdését követő 12</w:t>
      </w:r>
      <w:r w:rsidR="003E44C0">
        <w:rPr>
          <w:szCs w:val="13"/>
        </w:rPr>
        <w:t> hét</w:t>
      </w:r>
      <w:r w:rsidRPr="00DD27D4">
        <w:rPr>
          <w:szCs w:val="13"/>
        </w:rPr>
        <w:t>en belül.</w:t>
      </w:r>
    </w:p>
    <w:p w14:paraId="112D8D8B" w14:textId="77777777" w:rsidR="00127A70" w:rsidRPr="00DD27D4" w:rsidRDefault="00127A70" w:rsidP="00384F59">
      <w:pPr>
        <w:rPr>
          <w:szCs w:val="13"/>
        </w:rPr>
      </w:pPr>
    </w:p>
    <w:p w14:paraId="1B9BDB20" w14:textId="53142C7B" w:rsidR="00127A70" w:rsidRPr="00DD27D4" w:rsidRDefault="00127A70" w:rsidP="00384F59">
      <w:pPr>
        <w:rPr>
          <w:iCs/>
        </w:rPr>
      </w:pPr>
      <w:r w:rsidRPr="00DD27D4">
        <w:rPr>
          <w:szCs w:val="13"/>
        </w:rPr>
        <w:t>Az 1.</w:t>
      </w:r>
      <w:r w:rsidR="00085883" w:rsidRPr="00DD27D4">
        <w:t> </w:t>
      </w:r>
      <w:r w:rsidRPr="00DD27D4">
        <w:rPr>
          <w:szCs w:val="13"/>
        </w:rPr>
        <w:t>számú Psoriasis Vizsgálatban a 2. és a 12.</w:t>
      </w:r>
      <w:r w:rsidR="003E44C0">
        <w:rPr>
          <w:szCs w:val="13"/>
        </w:rPr>
        <w:t> hét</w:t>
      </w:r>
      <w:r w:rsidRPr="00DD27D4">
        <w:rPr>
          <w:szCs w:val="13"/>
        </w:rPr>
        <w:t>en az usztekinumabbal kezelt minden csoportban a DLQI kiindulási állapothoz viszonyított, szignifikánsan nagyobb javulását mutatták ki placebóval szemben.</w:t>
      </w:r>
      <w:r w:rsidRPr="00DD27D4">
        <w:rPr>
          <w:iCs/>
        </w:rPr>
        <w:t xml:space="preserve"> A javulás 28</w:t>
      </w:r>
      <w:r w:rsidR="003E44C0">
        <w:rPr>
          <w:iCs/>
        </w:rPr>
        <w:t> hét</w:t>
      </w:r>
      <w:r w:rsidRPr="00DD27D4">
        <w:rPr>
          <w:iCs/>
        </w:rPr>
        <w:t>en át fennmaradt. Hasonlóan, szignifikáns javulást észleltek a 2.</w:t>
      </w:r>
      <w:r w:rsidR="00C67E21">
        <w:t> </w:t>
      </w:r>
      <w:r w:rsidRPr="00DD27D4">
        <w:rPr>
          <w:iCs/>
        </w:rPr>
        <w:t>számú Psoriasis Vizsgálatban a 4. és 12.</w:t>
      </w:r>
      <w:r w:rsidR="003E44C0">
        <w:rPr>
          <w:iCs/>
        </w:rPr>
        <w:t> hét</w:t>
      </w:r>
      <w:r w:rsidRPr="00DD27D4">
        <w:rPr>
          <w:iCs/>
        </w:rPr>
        <w:t>en, ami 24</w:t>
      </w:r>
      <w:r w:rsidR="003E44C0">
        <w:rPr>
          <w:iCs/>
        </w:rPr>
        <w:t> hét</w:t>
      </w:r>
      <w:r w:rsidRPr="00DD27D4">
        <w:rPr>
          <w:iCs/>
        </w:rPr>
        <w:t>en át fennmaradt. Az 1.</w:t>
      </w:r>
      <w:r w:rsidR="00085883" w:rsidRPr="00DD27D4">
        <w:t> </w:t>
      </w:r>
      <w:r w:rsidRPr="00DD27D4">
        <w:rPr>
          <w:iCs/>
        </w:rPr>
        <w:t>számú Psoriasis Vizsgálatban a placebóval összehasonlítva minden usztekinumabbal kezelt csoportban szintén szignifikáns volt a javulás a köröm psoriasisban (</w:t>
      </w:r>
      <w:r w:rsidRPr="007A47A3">
        <w:rPr>
          <w:i/>
        </w:rPr>
        <w:t>Nail Psoriasis Severity Index</w:t>
      </w:r>
      <w:r w:rsidRPr="00DD27D4">
        <w:rPr>
          <w:iCs/>
        </w:rPr>
        <w:t xml:space="preserve"> </w:t>
      </w:r>
      <w:r w:rsidR="001D7D2E">
        <w:rPr>
          <w:iCs/>
        </w:rPr>
        <w:t>–</w:t>
      </w:r>
      <w:r w:rsidRPr="00DD27D4">
        <w:rPr>
          <w:iCs/>
        </w:rPr>
        <w:t xml:space="preserve"> Köröm</w:t>
      </w:r>
      <w:r w:rsidR="000B5141" w:rsidRPr="00DD27D4">
        <w:rPr>
          <w:iCs/>
        </w:rPr>
        <w:t xml:space="preserve"> </w:t>
      </w:r>
      <w:r w:rsidRPr="00DD27D4">
        <w:rPr>
          <w:iCs/>
        </w:rPr>
        <w:t>psoriasis súlyossági index), az SF-36 fizikális és mentális komponensek összesítő értékeiben és a Viszketés vizuális analóg skálában (</w:t>
      </w:r>
      <w:r w:rsidRPr="007A47A3">
        <w:rPr>
          <w:i/>
        </w:rPr>
        <w:t>Visual Analogue Scale</w:t>
      </w:r>
      <w:r w:rsidRPr="00DD27D4">
        <w:rPr>
          <w:iCs/>
        </w:rPr>
        <w:t xml:space="preserve"> </w:t>
      </w:r>
      <w:r w:rsidR="001D7D2E">
        <w:rPr>
          <w:iCs/>
        </w:rPr>
        <w:t>–</w:t>
      </w:r>
      <w:r w:rsidRPr="00DD27D4">
        <w:rPr>
          <w:iCs/>
        </w:rPr>
        <w:t xml:space="preserve"> VAS). A 2.</w:t>
      </w:r>
      <w:r w:rsidR="00C67E21">
        <w:t> </w:t>
      </w:r>
      <w:r w:rsidRPr="00DD27D4">
        <w:rPr>
          <w:iCs/>
        </w:rPr>
        <w:t>számú Psoriasis Vizsgálatban a placebóval összehasonlítva minden usztekinumabbal kezelt csoportban szintén szignifikáns volt a javulás a Kórházi szorongás és depresszió skálában (</w:t>
      </w:r>
      <w:r w:rsidRPr="007A47A3">
        <w:rPr>
          <w:i/>
        </w:rPr>
        <w:t>Hospital Anxiety and Depression Scale</w:t>
      </w:r>
      <w:r w:rsidRPr="00DD27D4">
        <w:rPr>
          <w:iCs/>
        </w:rPr>
        <w:t xml:space="preserve"> </w:t>
      </w:r>
      <w:r w:rsidR="001D7D2E">
        <w:rPr>
          <w:iCs/>
        </w:rPr>
        <w:t>–</w:t>
      </w:r>
      <w:r w:rsidRPr="00DD27D4">
        <w:rPr>
          <w:iCs/>
        </w:rPr>
        <w:t xml:space="preserve"> HADS) és a Munkaképesség korlátozottságra vonatkozó kérdőívben (</w:t>
      </w:r>
      <w:r w:rsidRPr="007A47A3">
        <w:rPr>
          <w:i/>
        </w:rPr>
        <w:t>Work Limitations Questionnaire</w:t>
      </w:r>
      <w:r w:rsidRPr="00DD27D4">
        <w:rPr>
          <w:iCs/>
        </w:rPr>
        <w:t xml:space="preserve"> </w:t>
      </w:r>
      <w:r w:rsidR="001D7D2E">
        <w:rPr>
          <w:iCs/>
        </w:rPr>
        <w:t>–</w:t>
      </w:r>
      <w:r w:rsidRPr="00DD27D4">
        <w:rPr>
          <w:iCs/>
        </w:rPr>
        <w:t xml:space="preserve"> WLQ).</w:t>
      </w:r>
    </w:p>
    <w:p w14:paraId="453214FF" w14:textId="77777777" w:rsidR="00904EE3" w:rsidRPr="00DD27D4" w:rsidRDefault="00904EE3" w:rsidP="00384F59">
      <w:pPr>
        <w:rPr>
          <w:iCs/>
        </w:rPr>
      </w:pPr>
    </w:p>
    <w:p w14:paraId="2D5C4138" w14:textId="77777777" w:rsidR="00904EE3" w:rsidRPr="007A47A3" w:rsidRDefault="00904EE3" w:rsidP="000308D0">
      <w:pPr>
        <w:keepNext/>
        <w:rPr>
          <w:i/>
          <w:u w:val="single"/>
        </w:rPr>
      </w:pPr>
      <w:r w:rsidRPr="007A47A3">
        <w:rPr>
          <w:i/>
          <w:u w:val="single"/>
        </w:rPr>
        <w:t>Arthritis psoriatica</w:t>
      </w:r>
      <w:r w:rsidR="00B40091" w:rsidRPr="007A47A3">
        <w:rPr>
          <w:i/>
          <w:u w:val="single"/>
          <w:lang w:bidi="hu-HU"/>
        </w:rPr>
        <w:t xml:space="preserve"> </w:t>
      </w:r>
      <w:r w:rsidRPr="007A47A3">
        <w:rPr>
          <w:i/>
          <w:u w:val="single"/>
        </w:rPr>
        <w:t>(PsA)</w:t>
      </w:r>
      <w:r w:rsidR="00485F8E" w:rsidRPr="007A47A3">
        <w:rPr>
          <w:i/>
          <w:u w:val="single"/>
          <w:lang w:bidi="hu-HU"/>
        </w:rPr>
        <w:t xml:space="preserve"> (felnőttek)</w:t>
      </w:r>
    </w:p>
    <w:p w14:paraId="473EDF3B" w14:textId="0F43E60D" w:rsidR="00904EE3" w:rsidRPr="00DD27D4" w:rsidRDefault="008E23FB" w:rsidP="00384F59">
      <w:pPr>
        <w:rPr>
          <w:iCs/>
        </w:rPr>
      </w:pPr>
      <w:r w:rsidRPr="00DD27D4">
        <w:rPr>
          <w:iCs/>
        </w:rPr>
        <w:t>Az usztekinumabról k</w:t>
      </w:r>
      <w:r w:rsidR="00904EE3" w:rsidRPr="00DD27D4">
        <w:rPr>
          <w:iCs/>
        </w:rPr>
        <w:t>imutatták, hogy javítja az aktív PsA-ban szenvedő felnőtt betegek</w:t>
      </w:r>
      <w:r w:rsidR="00BC0D03">
        <w:rPr>
          <w:iCs/>
        </w:rPr>
        <w:t>nél a</w:t>
      </w:r>
      <w:r w:rsidR="00904EE3" w:rsidRPr="00DD27D4">
        <w:rPr>
          <w:iCs/>
        </w:rPr>
        <w:t xml:space="preserve"> betegség</w:t>
      </w:r>
      <w:r w:rsidR="000202F9">
        <w:rPr>
          <w:iCs/>
        </w:rPr>
        <w:t xml:space="preserve"> okozta</w:t>
      </w:r>
      <w:r w:rsidR="00904EE3" w:rsidRPr="00DD27D4">
        <w:rPr>
          <w:iCs/>
        </w:rPr>
        <w:t xml:space="preserve"> </w:t>
      </w:r>
      <w:r w:rsidR="00A44D86">
        <w:rPr>
          <w:iCs/>
        </w:rPr>
        <w:t>jeleket</w:t>
      </w:r>
      <w:r w:rsidR="00A44D86" w:rsidRPr="00DD27D4">
        <w:rPr>
          <w:iCs/>
        </w:rPr>
        <w:t xml:space="preserve"> </w:t>
      </w:r>
      <w:r w:rsidR="00904EE3" w:rsidRPr="00DD27D4">
        <w:rPr>
          <w:iCs/>
        </w:rPr>
        <w:t>és tünete</w:t>
      </w:r>
      <w:r w:rsidR="000202F9">
        <w:rPr>
          <w:iCs/>
        </w:rPr>
        <w:t>ke</w:t>
      </w:r>
      <w:r w:rsidR="00904EE3" w:rsidRPr="00DD27D4">
        <w:rPr>
          <w:iCs/>
        </w:rPr>
        <w:t xml:space="preserve">t, a </w:t>
      </w:r>
      <w:r w:rsidR="00D82C98">
        <w:rPr>
          <w:iCs/>
        </w:rPr>
        <w:t>fizikális</w:t>
      </w:r>
      <w:r w:rsidR="00904EE3" w:rsidRPr="00DD27D4">
        <w:rPr>
          <w:iCs/>
        </w:rPr>
        <w:t xml:space="preserve"> </w:t>
      </w:r>
      <w:r w:rsidR="000202F9">
        <w:rPr>
          <w:iCs/>
        </w:rPr>
        <w:t>funkciókat</w:t>
      </w:r>
      <w:r w:rsidR="00904EE3" w:rsidRPr="00DD27D4">
        <w:rPr>
          <w:iCs/>
        </w:rPr>
        <w:t xml:space="preserve"> és </w:t>
      </w:r>
      <w:r w:rsidR="001060C5">
        <w:rPr>
          <w:iCs/>
        </w:rPr>
        <w:t>az egészségi állapottal összefüggő</w:t>
      </w:r>
      <w:r w:rsidR="00904EE3" w:rsidRPr="00DD27D4">
        <w:rPr>
          <w:iCs/>
        </w:rPr>
        <w:t xml:space="preserve"> életminőség</w:t>
      </w:r>
      <w:r w:rsidR="001060C5">
        <w:rPr>
          <w:iCs/>
        </w:rPr>
        <w:t>e</w:t>
      </w:r>
      <w:r w:rsidR="00904EE3" w:rsidRPr="00DD27D4">
        <w:rPr>
          <w:iCs/>
        </w:rPr>
        <w:t>t</w:t>
      </w:r>
      <w:r w:rsidR="00BC0D03">
        <w:rPr>
          <w:iCs/>
        </w:rPr>
        <w:t xml:space="preserve"> és </w:t>
      </w:r>
      <w:r w:rsidR="00BC0D03" w:rsidRPr="00363454">
        <w:rPr>
          <w:iCs/>
        </w:rPr>
        <w:t xml:space="preserve">csökkenti a perifériás ízületi károsodás progressziójának </w:t>
      </w:r>
      <w:r w:rsidR="003B093B">
        <w:rPr>
          <w:iCs/>
        </w:rPr>
        <w:t>sebességét</w:t>
      </w:r>
      <w:r w:rsidR="00363454">
        <w:rPr>
          <w:iCs/>
        </w:rPr>
        <w:t>.</w:t>
      </w:r>
    </w:p>
    <w:p w14:paraId="5206A4C3" w14:textId="77777777" w:rsidR="0095786A" w:rsidRPr="00DD27D4" w:rsidRDefault="0095786A" w:rsidP="00384F59">
      <w:pPr>
        <w:rPr>
          <w:iCs/>
        </w:rPr>
      </w:pPr>
    </w:p>
    <w:p w14:paraId="63EBADDF" w14:textId="3ADD38EB" w:rsidR="003858EC" w:rsidRDefault="00E16F7B" w:rsidP="00384F59">
      <w:r w:rsidRPr="00DD27D4">
        <w:t>Az usztekinumab biztonságosságát és hatásosságát két randomizált, kettős</w:t>
      </w:r>
      <w:r w:rsidR="00FB32A8">
        <w:t xml:space="preserve"> </w:t>
      </w:r>
      <w:r w:rsidRPr="00DD27D4">
        <w:t xml:space="preserve">vak, placebokontrollos vizsgálatban, 927, nem szteroid gyulladáscsökkentő </w:t>
      </w:r>
      <w:r w:rsidR="00DF2CE6" w:rsidRPr="00DD27D4">
        <w:t>(NSAID) vagy betegség</w:t>
      </w:r>
      <w:r w:rsidR="006B1BD8" w:rsidRPr="00DD27D4">
        <w:t>et befolyásoló</w:t>
      </w:r>
      <w:r w:rsidR="00DF2CE6" w:rsidRPr="00DD27D4">
        <w:t xml:space="preserve"> rheuma ellenes (DMARD) terápia ellenére </w:t>
      </w:r>
      <w:r w:rsidRPr="00DD27D4">
        <w:t xml:space="preserve">aktív PsA-ban </w:t>
      </w:r>
      <w:r w:rsidRPr="00DD27D4">
        <w:rPr>
          <w:szCs w:val="22"/>
        </w:rPr>
        <w:t>(≥ 5 duzzadt ízület és ≥ 5</w:t>
      </w:r>
      <w:r w:rsidR="005827AB" w:rsidRPr="00DD27D4">
        <w:rPr>
          <w:szCs w:val="22"/>
        </w:rPr>
        <w:t> </w:t>
      </w:r>
      <w:r w:rsidRPr="00DD27D4">
        <w:rPr>
          <w:szCs w:val="22"/>
        </w:rPr>
        <w:t xml:space="preserve">fájó ízület) </w:t>
      </w:r>
      <w:r w:rsidRPr="00DD27D4">
        <w:t>szenvedő betegen értékelték</w:t>
      </w:r>
      <w:r w:rsidR="00DF2CE6" w:rsidRPr="00DD27D4">
        <w:t>. Ezekben a vizsgálatokban a betegeknek legalább 6</w:t>
      </w:r>
      <w:r w:rsidR="00A71AB9" w:rsidRPr="00DD27D4">
        <w:t> </w:t>
      </w:r>
      <w:r w:rsidR="00DF2CE6" w:rsidRPr="00DD27D4">
        <w:t xml:space="preserve">hónapos PsA diagnózisuk volt. A PsA minden altípusában szenvedő beteg bevonásra </w:t>
      </w:r>
      <w:r w:rsidR="00721BFA" w:rsidRPr="00DD27D4">
        <w:t>került</w:t>
      </w:r>
      <w:r w:rsidR="004A3464">
        <w:t>,</w:t>
      </w:r>
      <w:r w:rsidR="00721BFA" w:rsidRPr="00DD27D4">
        <w:t xml:space="preserve"> </w:t>
      </w:r>
      <w:r w:rsidR="00DF2CE6" w:rsidRPr="00DD27D4">
        <w:t xml:space="preserve">beleértve </w:t>
      </w:r>
      <w:r w:rsidR="004A3464">
        <w:t xml:space="preserve">a </w:t>
      </w:r>
      <w:r w:rsidR="006D56A3" w:rsidRPr="00DD27D4">
        <w:t xml:space="preserve">bizonyított </w:t>
      </w:r>
      <w:r w:rsidR="00DF2CE6" w:rsidRPr="00DD27D4">
        <w:t>rheumatoid csomók</w:t>
      </w:r>
      <w:r w:rsidR="006D56A3" w:rsidRPr="00DD27D4">
        <w:t xml:space="preserve"> nélküli</w:t>
      </w:r>
      <w:r w:rsidR="00F6362A" w:rsidRPr="00DD27D4">
        <w:t xml:space="preserve"> </w:t>
      </w:r>
      <w:r w:rsidR="00DF2CE6" w:rsidRPr="00DD27D4">
        <w:t>polyarticularis arthritist</w:t>
      </w:r>
      <w:r w:rsidR="006D56A3" w:rsidRPr="00DD27D4">
        <w:t> </w:t>
      </w:r>
      <w:r w:rsidR="00721BFA" w:rsidRPr="00DD27D4">
        <w:t>(39%), perifériás arthritis</w:t>
      </w:r>
      <w:r w:rsidR="006D56A3" w:rsidRPr="00DD27D4">
        <w:t>sz</w:t>
      </w:r>
      <w:r w:rsidR="00721BFA" w:rsidRPr="00DD27D4">
        <w:t>el</w:t>
      </w:r>
      <w:r w:rsidR="006D56A3" w:rsidRPr="00DD27D4">
        <w:t xml:space="preserve"> járó spondylitist </w:t>
      </w:r>
      <w:r w:rsidR="00721BFA" w:rsidRPr="00DD27D4">
        <w:t>(28%), aszimmetrikus perifériás arthritist</w:t>
      </w:r>
      <w:r w:rsidR="006D56A3" w:rsidRPr="00DD27D4">
        <w:t> </w:t>
      </w:r>
      <w:r w:rsidR="00721BFA" w:rsidRPr="00DD27D4">
        <w:t>(21%), disztális interphalangeális érintettséget</w:t>
      </w:r>
      <w:r w:rsidR="006D56A3" w:rsidRPr="00DD27D4">
        <w:t> </w:t>
      </w:r>
      <w:r w:rsidR="00721BFA" w:rsidRPr="00DD27D4">
        <w:t>(12%) és arthritis mutilanst</w:t>
      </w:r>
      <w:r w:rsidR="006D56A3" w:rsidRPr="00DD27D4">
        <w:t> </w:t>
      </w:r>
      <w:r w:rsidR="00721BFA" w:rsidRPr="00DD27D4">
        <w:t xml:space="preserve">(0,5%). </w:t>
      </w:r>
      <w:r w:rsidR="00BC4428" w:rsidRPr="00DD27D4">
        <w:t>Mindkét v</w:t>
      </w:r>
      <w:r w:rsidR="00721BFA" w:rsidRPr="00DD27D4">
        <w:t>i</w:t>
      </w:r>
      <w:r w:rsidR="00BC4428" w:rsidRPr="00DD27D4">
        <w:t>zsgálatban a betegek több mint 70%-ának</w:t>
      </w:r>
      <w:r w:rsidR="007C1130">
        <w:t>,</w:t>
      </w:r>
      <w:r w:rsidR="00BC4428" w:rsidRPr="00DD27D4">
        <w:t xml:space="preserve"> ill</w:t>
      </w:r>
      <w:r w:rsidR="007C1130">
        <w:t>etve</w:t>
      </w:r>
      <w:r w:rsidR="00BC4428" w:rsidRPr="00DD27D4">
        <w:t xml:space="preserve"> 40%-ának volt enthesitise</w:t>
      </w:r>
      <w:r w:rsidR="004A3464">
        <w:t>,</w:t>
      </w:r>
      <w:r w:rsidR="00BC4428" w:rsidRPr="00DD27D4">
        <w:t xml:space="preserve"> ill</w:t>
      </w:r>
      <w:r w:rsidR="004A3464">
        <w:t>etve</w:t>
      </w:r>
      <w:r w:rsidR="00BC4428" w:rsidRPr="00DD27D4">
        <w:t xml:space="preserve"> dactylitise a kiindulási állapotban. A betegeket a 0. és 4.</w:t>
      </w:r>
      <w:r w:rsidR="003E44C0">
        <w:t> hét</w:t>
      </w:r>
      <w:r w:rsidR="00BC4428" w:rsidRPr="00DD27D4">
        <w:t>en majd ezt követően minden 12.</w:t>
      </w:r>
      <w:r w:rsidR="003E44C0">
        <w:t> hét</w:t>
      </w:r>
      <w:r w:rsidR="00BC4428" w:rsidRPr="00DD27D4">
        <w:t xml:space="preserve">en </w:t>
      </w:r>
      <w:r w:rsidR="00F37196" w:rsidRPr="00DD27D4">
        <w:t>(</w:t>
      </w:r>
      <w:r w:rsidR="00A71AB9" w:rsidRPr="00DD27D4">
        <w:t>12</w:t>
      </w:r>
      <w:r w:rsidR="003E44C0">
        <w:t> het</w:t>
      </w:r>
      <w:r w:rsidR="00A71AB9" w:rsidRPr="00DD27D4">
        <w:t>ente</w:t>
      </w:r>
      <w:r w:rsidR="00F37196" w:rsidRPr="00DD27D4">
        <w:t>) adagolt</w:t>
      </w:r>
      <w:r w:rsidR="00BC4428" w:rsidRPr="00DD27D4">
        <w:t>,</w:t>
      </w:r>
      <w:r w:rsidR="00F37196" w:rsidRPr="00DD27D4">
        <w:t xml:space="preserve"> </w:t>
      </w:r>
      <w:r w:rsidR="00BC4428" w:rsidRPr="00DD27D4">
        <w:t xml:space="preserve">subcutan </w:t>
      </w:r>
      <w:r w:rsidR="00F37196" w:rsidRPr="00DD27D4">
        <w:t>us</w:t>
      </w:r>
      <w:r w:rsidR="004A3464">
        <w:t>z</w:t>
      </w:r>
      <w:r w:rsidR="00F37196" w:rsidRPr="00DD27D4">
        <w:t xml:space="preserve">tekinumab </w:t>
      </w:r>
      <w:r w:rsidR="00BC4428" w:rsidRPr="00DD27D4">
        <w:t>45</w:t>
      </w:r>
      <w:r w:rsidR="003E44C0">
        <w:t> mg</w:t>
      </w:r>
      <w:r w:rsidR="00BC4428" w:rsidRPr="00DD27D4">
        <w:t>, 90</w:t>
      </w:r>
      <w:r w:rsidR="003E44C0">
        <w:t> mg</w:t>
      </w:r>
      <w:r w:rsidR="00BC4428" w:rsidRPr="00DD27D4">
        <w:t xml:space="preserve"> vagy placebo kezelésre randomizálták</w:t>
      </w:r>
      <w:r w:rsidR="00F37196" w:rsidRPr="00DD27D4">
        <w:t xml:space="preserve">. A betegek kb. 50%-a folytatta stabil </w:t>
      </w:r>
      <w:r w:rsidR="00C67E21">
        <w:t>dózis</w:t>
      </w:r>
      <w:r w:rsidR="00F37196" w:rsidRPr="00DD27D4">
        <w:t xml:space="preserve">ban </w:t>
      </w:r>
      <w:r w:rsidR="00F37196" w:rsidRPr="00DD27D4">
        <w:rPr>
          <w:szCs w:val="22"/>
        </w:rPr>
        <w:t>(≤ 25</w:t>
      </w:r>
      <w:r w:rsidR="003E44C0">
        <w:rPr>
          <w:szCs w:val="22"/>
        </w:rPr>
        <w:t> mg</w:t>
      </w:r>
      <w:r w:rsidR="00F37196" w:rsidRPr="00DD27D4">
        <w:rPr>
          <w:szCs w:val="22"/>
        </w:rPr>
        <w:t xml:space="preserve">/hét) </w:t>
      </w:r>
      <w:r w:rsidR="00F37196" w:rsidRPr="00DD27D4">
        <w:t>a MTX</w:t>
      </w:r>
      <w:r w:rsidR="004A3464">
        <w:noBreakHyphen/>
      </w:r>
      <w:r w:rsidR="00F37196" w:rsidRPr="00DD27D4">
        <w:t>ot.</w:t>
      </w:r>
    </w:p>
    <w:p w14:paraId="637A2677" w14:textId="77777777" w:rsidR="0024551F" w:rsidRPr="00DD27D4" w:rsidRDefault="0024551F" w:rsidP="00384F59"/>
    <w:p w14:paraId="602296FE" w14:textId="53DD720D" w:rsidR="003858EC" w:rsidRPr="00DD27D4" w:rsidRDefault="003858EC" w:rsidP="00384F59">
      <w:r w:rsidRPr="00DD27D4">
        <w:t>Az 1-es számú PsA vizsgálatban (PSUMMIT</w:t>
      </w:r>
      <w:r w:rsidR="004C0770" w:rsidRPr="00DD27D4">
        <w:t> </w:t>
      </w:r>
      <w:r w:rsidRPr="00DD27D4">
        <w:t>I) és a 2-es számú PsA vizsgálatban (PSUMMIT</w:t>
      </w:r>
      <w:r w:rsidR="004C0770" w:rsidRPr="00DD27D4">
        <w:t> </w:t>
      </w:r>
      <w:r w:rsidRPr="00DD27D4">
        <w:t>II)</w:t>
      </w:r>
      <w:r w:rsidR="00370B36" w:rsidRPr="00DD27D4">
        <w:t xml:space="preserve"> a betegek 80%-</w:t>
      </w:r>
      <w:r w:rsidR="004A3464">
        <w:t>át,</w:t>
      </w:r>
      <w:r w:rsidR="00370B36" w:rsidRPr="00DD27D4">
        <w:t xml:space="preserve"> ill</w:t>
      </w:r>
      <w:r w:rsidR="004A3464">
        <w:t>etve</w:t>
      </w:r>
      <w:r w:rsidR="00370B36" w:rsidRPr="00DD27D4">
        <w:t xml:space="preserve"> 86%-</w:t>
      </w:r>
      <w:r w:rsidR="004C0770" w:rsidRPr="00DD27D4">
        <w:t xml:space="preserve">át kezelték </w:t>
      </w:r>
      <w:r w:rsidR="00370B36" w:rsidRPr="00DD27D4">
        <w:t>előzőleg DMARD</w:t>
      </w:r>
      <w:r w:rsidR="004C0770" w:rsidRPr="00DD27D4">
        <w:t xml:space="preserve"> szerekkel</w:t>
      </w:r>
      <w:r w:rsidR="00370B36" w:rsidRPr="00DD27D4">
        <w:t>.</w:t>
      </w:r>
      <w:r w:rsidR="00F04C01" w:rsidRPr="00DD27D4">
        <w:t xml:space="preserve"> Az 1-es szá</w:t>
      </w:r>
      <w:r w:rsidR="00966D35" w:rsidRPr="00DD27D4">
        <w:t xml:space="preserve">mú vizsgálatban </w:t>
      </w:r>
      <w:r w:rsidR="004C0770" w:rsidRPr="00DD27D4">
        <w:t xml:space="preserve">az </w:t>
      </w:r>
      <w:r w:rsidR="00F04C01" w:rsidRPr="00DD27D4">
        <w:t xml:space="preserve">anti tumor nekrózis faktor (TNF)α hatóanyaggal történő korábbi kezelés nem volt megengedett. A 2-es számú vizsgálatban a betegek </w:t>
      </w:r>
      <w:r w:rsidR="0024551F">
        <w:t>többségét (</w:t>
      </w:r>
      <w:r w:rsidR="00F04C01" w:rsidRPr="00DD27D4">
        <w:t>58%</w:t>
      </w:r>
      <w:r w:rsidR="00305B88">
        <w:t>;</w:t>
      </w:r>
      <w:r w:rsidR="0024551F">
        <w:t xml:space="preserve"> n</w:t>
      </w:r>
      <w:r w:rsidR="003E44C0">
        <w:t> = </w:t>
      </w:r>
      <w:r w:rsidR="0024551F">
        <w:t>180)</w:t>
      </w:r>
      <w:r w:rsidR="004C0770" w:rsidRPr="00DD27D4">
        <w:t xml:space="preserve"> kezelték </w:t>
      </w:r>
      <w:r w:rsidR="00F04C01" w:rsidRPr="00DD27D4">
        <w:t xml:space="preserve">korábban </w:t>
      </w:r>
      <w:r w:rsidR="0024551F">
        <w:t xml:space="preserve">egy vagy több </w:t>
      </w:r>
      <w:r w:rsidR="00F04C01" w:rsidRPr="00DD27D4">
        <w:t>anti-TNFα hatóanyaggal</w:t>
      </w:r>
      <w:r w:rsidR="004C0770" w:rsidRPr="00DD27D4">
        <w:t>,</w:t>
      </w:r>
      <w:r w:rsidR="00F04C01" w:rsidRPr="00DD27D4">
        <w:t xml:space="preserve"> </w:t>
      </w:r>
      <w:r w:rsidR="004C0770" w:rsidRPr="00DD27D4">
        <w:t>ezen</w:t>
      </w:r>
      <w:r w:rsidR="00F04C01" w:rsidRPr="00DD27D4">
        <w:t xml:space="preserve"> betegek több mint 70%-ánál </w:t>
      </w:r>
      <w:r w:rsidR="004C0770" w:rsidRPr="00DD27D4">
        <w:t xml:space="preserve">a </w:t>
      </w:r>
      <w:r w:rsidR="00F04C01" w:rsidRPr="00DD27D4">
        <w:t>hatásosság hiánya vagy bárm</w:t>
      </w:r>
      <w:r w:rsidR="006D56A3" w:rsidRPr="00DD27D4">
        <w:t xml:space="preserve">ely időpontban </w:t>
      </w:r>
      <w:r w:rsidR="00F04C01" w:rsidRPr="00DD27D4">
        <w:t>fellépő intolerancia miatt</w:t>
      </w:r>
      <w:r w:rsidR="004A3464" w:rsidRPr="004A3464">
        <w:t xml:space="preserve"> </w:t>
      </w:r>
      <w:r w:rsidR="004A3464" w:rsidRPr="00DD27D4">
        <w:t>abbahagyták az anti-TNFα</w:t>
      </w:r>
      <w:r w:rsidR="00480002" w:rsidRPr="00372EC2">
        <w:noBreakHyphen/>
      </w:r>
      <w:r w:rsidR="004A3464" w:rsidRPr="00DD27D4">
        <w:t>kezelést</w:t>
      </w:r>
      <w:r w:rsidR="00F04C01" w:rsidRPr="00DD27D4">
        <w:t>.</w:t>
      </w:r>
    </w:p>
    <w:p w14:paraId="2A078077" w14:textId="77777777" w:rsidR="00F04C01" w:rsidRPr="00DD27D4" w:rsidRDefault="00F04C01" w:rsidP="00384F59"/>
    <w:p w14:paraId="7CD8282C" w14:textId="72AA8D58" w:rsidR="00F04C01" w:rsidRPr="00DD27D4" w:rsidRDefault="00D64F07" w:rsidP="000308D0">
      <w:pPr>
        <w:keepNext/>
        <w:rPr>
          <w:i/>
        </w:rPr>
      </w:pPr>
      <w:r>
        <w:rPr>
          <w:i/>
        </w:rPr>
        <w:lastRenderedPageBreak/>
        <w:t xml:space="preserve">Jelek </w:t>
      </w:r>
      <w:r w:rsidR="00F04C01" w:rsidRPr="00DD27D4">
        <w:rPr>
          <w:i/>
        </w:rPr>
        <w:t>és tünetek</w:t>
      </w:r>
    </w:p>
    <w:p w14:paraId="0B8A231D" w14:textId="5705E7C2" w:rsidR="00F04C01" w:rsidRPr="00DD27D4" w:rsidRDefault="00F04C01" w:rsidP="00384F59">
      <w:r w:rsidRPr="00DD27D4">
        <w:t>Az usztekinumabbal való kezelés</w:t>
      </w:r>
      <w:r w:rsidR="006F6988" w:rsidRPr="00DD27D4">
        <w:t xml:space="preserve"> </w:t>
      </w:r>
      <w:r w:rsidR="002E6C6E" w:rsidRPr="00DD27D4">
        <w:t>a placebó</w:t>
      </w:r>
      <w:r w:rsidR="002E6C6E">
        <w:t>hoz képest</w:t>
      </w:r>
      <w:r w:rsidR="002E6C6E" w:rsidRPr="00DD27D4">
        <w:t xml:space="preserve"> a 24.</w:t>
      </w:r>
      <w:r w:rsidR="003E44C0">
        <w:t> hét</w:t>
      </w:r>
      <w:r w:rsidR="002E6C6E" w:rsidRPr="00DD27D4">
        <w:t xml:space="preserve">en </w:t>
      </w:r>
      <w:r w:rsidR="00280A2F" w:rsidRPr="00DD27D4">
        <w:t>a betegségaktivitás mérőszámai</w:t>
      </w:r>
      <w:r w:rsidR="002E6C6E">
        <w:t>nak</w:t>
      </w:r>
      <w:r w:rsidR="002E6C6E" w:rsidRPr="002E6C6E">
        <w:t xml:space="preserve"> </w:t>
      </w:r>
      <w:r w:rsidR="002E6C6E" w:rsidRPr="00DD27D4">
        <w:t>szignifikáns javulás</w:t>
      </w:r>
      <w:r w:rsidR="002E6C6E">
        <w:t>á</w:t>
      </w:r>
      <w:r w:rsidR="002E6C6E" w:rsidRPr="00DD27D4">
        <w:t>t eredményez</w:t>
      </w:r>
      <w:r w:rsidR="002E6C6E">
        <w:t>te</w:t>
      </w:r>
      <w:r w:rsidR="00280A2F" w:rsidRPr="00DD27D4">
        <w:t xml:space="preserve">. Az elsődleges végpont az </w:t>
      </w:r>
      <w:r w:rsidR="00256B27" w:rsidRPr="00DD27D4">
        <w:t>Amerikai R</w:t>
      </w:r>
      <w:r w:rsidR="0031273C" w:rsidRPr="00DD27D4">
        <w:t>h</w:t>
      </w:r>
      <w:r w:rsidR="00256B27" w:rsidRPr="00DD27D4">
        <w:t>eumatológiai Kollégium (</w:t>
      </w:r>
      <w:r w:rsidR="00280A2F" w:rsidRPr="007A47A3">
        <w:rPr>
          <w:i/>
          <w:iCs/>
          <w:szCs w:val="22"/>
        </w:rPr>
        <w:t>American College of Rheumatology</w:t>
      </w:r>
      <w:r w:rsidR="00256B27" w:rsidRPr="00DD27D4">
        <w:rPr>
          <w:szCs w:val="22"/>
        </w:rPr>
        <w:t>;</w:t>
      </w:r>
      <w:r w:rsidR="002A6357">
        <w:rPr>
          <w:szCs w:val="22"/>
        </w:rPr>
        <w:t xml:space="preserve"> </w:t>
      </w:r>
      <w:r w:rsidR="00280A2F" w:rsidRPr="00DD27D4">
        <w:t xml:space="preserve">ACR) </w:t>
      </w:r>
      <w:r w:rsidR="00256B27" w:rsidRPr="00DD27D4">
        <w:t xml:space="preserve">kritériumai szerint </w:t>
      </w:r>
      <w:r w:rsidR="003E44C0">
        <w:t>ACR </w:t>
      </w:r>
      <w:r w:rsidR="00280A2F" w:rsidRPr="00DD27D4">
        <w:t>20</w:t>
      </w:r>
      <w:r w:rsidR="004C0770" w:rsidRPr="00DD27D4">
        <w:t> </w:t>
      </w:r>
      <w:r w:rsidR="00280A2F" w:rsidRPr="00DD27D4">
        <w:t>választ elért betegek százaléka volt a 24.</w:t>
      </w:r>
      <w:r w:rsidR="003E44C0">
        <w:t> hét</w:t>
      </w:r>
      <w:r w:rsidR="00280A2F" w:rsidRPr="00DD27D4">
        <w:t xml:space="preserve">en. </w:t>
      </w:r>
      <w:r w:rsidR="00E164C1" w:rsidRPr="00DD27D4">
        <w:t>A főbb hatásossági eredmények</w:t>
      </w:r>
      <w:r w:rsidR="002E6C6E">
        <w:t>et</w:t>
      </w:r>
      <w:r w:rsidR="007C3B98" w:rsidRPr="00DD27D4">
        <w:t xml:space="preserve"> az alábbi,</w:t>
      </w:r>
      <w:r w:rsidR="00E164C1" w:rsidRPr="00DD27D4">
        <w:t xml:space="preserve"> </w:t>
      </w:r>
      <w:del w:id="676" w:author="translator" w:date="2026-04-29T22:20:00Z">
        <w:r w:rsidR="00581616" w:rsidDel="00312D56">
          <w:delText>7</w:delText>
        </w:r>
      </w:del>
      <w:ins w:id="677" w:author="translator" w:date="2026-04-29T22:20:00Z">
        <w:del w:id="678" w:author="HU LOC 3.1" w:date="2026-06-02T14:00:00Z">
          <w:r w:rsidR="00312D56" w:rsidDel="000F323F">
            <w:delText>8</w:delText>
          </w:r>
        </w:del>
      </w:ins>
      <w:ins w:id="679" w:author="HU LOC 3.1" w:date="2026-06-02T14:00:00Z">
        <w:r w:rsidR="000F323F">
          <w:t>7</w:t>
        </w:r>
      </w:ins>
      <w:r w:rsidR="007C3B98" w:rsidRPr="00DD27D4">
        <w:t>.</w:t>
      </w:r>
      <w:r w:rsidR="004C0770" w:rsidRPr="00DD27D4">
        <w:t> </w:t>
      </w:r>
      <w:r w:rsidR="007C3B98" w:rsidRPr="00DD27D4">
        <w:t>táblázat</w:t>
      </w:r>
      <w:r w:rsidR="004C0770" w:rsidRPr="00DD27D4">
        <w:t xml:space="preserve"> mutatja be</w:t>
      </w:r>
      <w:r w:rsidR="007C3B98" w:rsidRPr="00DD27D4">
        <w:t>.</w:t>
      </w:r>
    </w:p>
    <w:p w14:paraId="4D71BE37" w14:textId="77777777" w:rsidR="002B2F1C" w:rsidRPr="00DD27D4" w:rsidRDefault="002B2F1C" w:rsidP="002B2F1C"/>
    <w:p w14:paraId="1F9B240A" w14:textId="416B1D1E" w:rsidR="002B2F1C" w:rsidRPr="00394C24" w:rsidRDefault="00581616" w:rsidP="007A47A3">
      <w:pPr>
        <w:keepNext/>
        <w:ind w:left="1418" w:hanging="1418"/>
        <w:rPr>
          <w:i/>
          <w:szCs w:val="22"/>
        </w:rPr>
      </w:pPr>
      <w:del w:id="680" w:author="translator" w:date="2026-04-29T22:20:00Z">
        <w:r w:rsidDel="00312D56">
          <w:rPr>
            <w:i/>
            <w:szCs w:val="22"/>
          </w:rPr>
          <w:delText>7</w:delText>
        </w:r>
      </w:del>
      <w:ins w:id="681" w:author="translator" w:date="2026-04-29T22:20:00Z">
        <w:del w:id="682" w:author="HU LOC 3.1" w:date="2026-06-02T14:00:00Z">
          <w:r w:rsidR="00312D56" w:rsidDel="000F323F">
            <w:rPr>
              <w:i/>
              <w:szCs w:val="22"/>
            </w:rPr>
            <w:delText>8</w:delText>
          </w:r>
        </w:del>
      </w:ins>
      <w:ins w:id="683" w:author="HU LOC 3.1" w:date="2026-06-02T14:00:00Z">
        <w:r w:rsidR="000F323F">
          <w:rPr>
            <w:i/>
            <w:szCs w:val="22"/>
          </w:rPr>
          <w:t>7</w:t>
        </w:r>
      </w:ins>
      <w:r w:rsidR="002B2F1C" w:rsidRPr="00394C24">
        <w:rPr>
          <w:i/>
          <w:szCs w:val="22"/>
        </w:rPr>
        <w:t>.</w:t>
      </w:r>
      <w:r w:rsidR="00485F8E" w:rsidRPr="00394C24">
        <w:rPr>
          <w:i/>
          <w:szCs w:val="22"/>
        </w:rPr>
        <w:t> </w:t>
      </w:r>
      <w:r w:rsidR="002B2F1C" w:rsidRPr="00394C24">
        <w:rPr>
          <w:i/>
          <w:szCs w:val="22"/>
        </w:rPr>
        <w:t>táblázat</w:t>
      </w:r>
      <w:r w:rsidR="00766EE4">
        <w:rPr>
          <w:i/>
          <w:szCs w:val="22"/>
        </w:rPr>
        <w:t>:</w:t>
      </w:r>
      <w:r w:rsidR="002B2F1C" w:rsidRPr="00394C24">
        <w:rPr>
          <w:i/>
          <w:szCs w:val="22"/>
        </w:rPr>
        <w:tab/>
        <w:t>Az 1-es számú arthritis psoriatica vizsgálatban (PSUMMIT</w:t>
      </w:r>
      <w:r w:rsidR="00E239A4">
        <w:rPr>
          <w:i/>
          <w:szCs w:val="22"/>
        </w:rPr>
        <w:t> </w:t>
      </w:r>
      <w:r w:rsidR="002B2F1C" w:rsidRPr="00394C24">
        <w:rPr>
          <w:i/>
          <w:szCs w:val="22"/>
        </w:rPr>
        <w:t>I) és a 2-es számú vizsgálatban (PSUMMIT</w:t>
      </w:r>
      <w:r w:rsidR="00E239A4">
        <w:rPr>
          <w:i/>
          <w:szCs w:val="22"/>
        </w:rPr>
        <w:t> </w:t>
      </w:r>
      <w:r w:rsidR="002B2F1C" w:rsidRPr="00394C24">
        <w:rPr>
          <w:i/>
          <w:szCs w:val="22"/>
        </w:rPr>
        <w:t>II) klinikai választ elért betegek száma a 24.</w:t>
      </w:r>
      <w:r w:rsidR="003E44C0" w:rsidRPr="00394C24">
        <w:rPr>
          <w:i/>
          <w:szCs w:val="22"/>
        </w:rPr>
        <w:t> hét</w:t>
      </w:r>
      <w:r w:rsidR="002B2F1C" w:rsidRPr="00394C24">
        <w:rPr>
          <w:i/>
          <w:szCs w:val="22"/>
        </w:rPr>
        <w:t>en.</w:t>
      </w:r>
    </w:p>
    <w:tbl>
      <w:tblPr>
        <w:tblW w:w="9072" w:type="dxa"/>
        <w:jc w:val="center"/>
        <w:tblBorders>
          <w:top w:val="nil"/>
          <w:left w:val="nil"/>
          <w:bottom w:val="nil"/>
          <w:right w:val="nil"/>
        </w:tblBorders>
        <w:tblLook w:val="0000" w:firstRow="0" w:lastRow="0" w:firstColumn="0" w:lastColumn="0" w:noHBand="0" w:noVBand="0"/>
      </w:tblPr>
      <w:tblGrid>
        <w:gridCol w:w="2839"/>
        <w:gridCol w:w="974"/>
        <w:gridCol w:w="1041"/>
        <w:gridCol w:w="1100"/>
        <w:gridCol w:w="991"/>
        <w:gridCol w:w="1068"/>
        <w:gridCol w:w="1059"/>
      </w:tblGrid>
      <w:tr w:rsidR="002B2F1C" w:rsidRPr="005A2316" w14:paraId="505CF8C5" w14:textId="77777777" w:rsidTr="000308D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DC2683B" w14:textId="77777777" w:rsidR="002B2F1C" w:rsidRPr="005A2316" w:rsidRDefault="002B2F1C" w:rsidP="000308D0">
            <w:pPr>
              <w:keepNext/>
              <w:rPr>
                <w:b/>
                <w:szCs w:val="22"/>
              </w:rPr>
            </w:pPr>
          </w:p>
        </w:tc>
        <w:tc>
          <w:tcPr>
            <w:tcW w:w="0" w:type="auto"/>
            <w:gridSpan w:val="3"/>
            <w:tcBorders>
              <w:top w:val="single" w:sz="4" w:space="0" w:color="auto"/>
              <w:left w:val="single" w:sz="4" w:space="0" w:color="auto"/>
              <w:bottom w:val="single" w:sz="4" w:space="0" w:color="auto"/>
              <w:right w:val="single" w:sz="4" w:space="0" w:color="auto"/>
            </w:tcBorders>
            <w:vAlign w:val="center"/>
          </w:tcPr>
          <w:p w14:paraId="462555AE" w14:textId="77777777" w:rsidR="002B2F1C" w:rsidRPr="005A2316" w:rsidRDefault="002B2F1C" w:rsidP="000308D0">
            <w:pPr>
              <w:keepNext/>
              <w:jc w:val="center"/>
              <w:rPr>
                <w:b/>
                <w:szCs w:val="22"/>
              </w:rPr>
            </w:pPr>
            <w:r w:rsidRPr="005A2316">
              <w:rPr>
                <w:b/>
                <w:szCs w:val="22"/>
              </w:rPr>
              <w:t>1-es számú arthritis psoriatica vizsgálat</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2154E189" w14:textId="77777777" w:rsidR="002B2F1C" w:rsidRPr="005A2316" w:rsidRDefault="002B2F1C" w:rsidP="000308D0">
            <w:pPr>
              <w:keepNext/>
              <w:jc w:val="center"/>
              <w:rPr>
                <w:b/>
                <w:szCs w:val="22"/>
              </w:rPr>
            </w:pPr>
            <w:r w:rsidRPr="005A2316">
              <w:rPr>
                <w:b/>
                <w:szCs w:val="22"/>
              </w:rPr>
              <w:t>2-es számú arthritis psoriatica vizsgálat</w:t>
            </w:r>
          </w:p>
        </w:tc>
      </w:tr>
      <w:tr w:rsidR="002B2F1C" w:rsidRPr="005A2316" w14:paraId="036954A2" w14:textId="77777777" w:rsidTr="000308D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9C079A8" w14:textId="77777777" w:rsidR="002B2F1C" w:rsidRPr="005A2316" w:rsidRDefault="002B2F1C" w:rsidP="000308D0">
            <w:pPr>
              <w:keepNext/>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0807DE94" w14:textId="77777777" w:rsidR="002B2F1C" w:rsidRPr="005A2316" w:rsidRDefault="002B2F1C" w:rsidP="000308D0">
            <w:pPr>
              <w:keepNext/>
              <w:jc w:val="center"/>
              <w:rPr>
                <w:b/>
                <w:szCs w:val="22"/>
              </w:rPr>
            </w:pPr>
            <w:r w:rsidRPr="005A2316">
              <w:rPr>
                <w:b/>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30F27E40" w14:textId="77777777" w:rsidR="002B2F1C" w:rsidRPr="005A2316" w:rsidRDefault="002B2F1C" w:rsidP="000308D0">
            <w:pPr>
              <w:keepNext/>
              <w:jc w:val="center"/>
              <w:rPr>
                <w:b/>
                <w:szCs w:val="22"/>
              </w:rPr>
            </w:pPr>
            <w:r w:rsidRPr="005A2316">
              <w:rPr>
                <w:b/>
                <w:szCs w:val="22"/>
              </w:rPr>
              <w:t>45</w:t>
            </w:r>
            <w:r w:rsidR="003E44C0">
              <w:rPr>
                <w:b/>
                <w:szCs w:val="22"/>
              </w:rPr>
              <w:t> mg</w:t>
            </w:r>
          </w:p>
        </w:tc>
        <w:tc>
          <w:tcPr>
            <w:tcW w:w="0" w:type="auto"/>
            <w:tcBorders>
              <w:top w:val="single" w:sz="4" w:space="0" w:color="auto"/>
              <w:left w:val="single" w:sz="4" w:space="0" w:color="auto"/>
              <w:bottom w:val="single" w:sz="4" w:space="0" w:color="auto"/>
              <w:right w:val="single" w:sz="4" w:space="0" w:color="auto"/>
            </w:tcBorders>
            <w:vAlign w:val="center"/>
          </w:tcPr>
          <w:p w14:paraId="61E236B6" w14:textId="77777777" w:rsidR="002B2F1C" w:rsidRPr="005A2316" w:rsidRDefault="002B2F1C" w:rsidP="000308D0">
            <w:pPr>
              <w:keepNext/>
              <w:jc w:val="center"/>
              <w:rPr>
                <w:b/>
                <w:szCs w:val="22"/>
              </w:rPr>
            </w:pPr>
            <w:r w:rsidRPr="005A2316">
              <w:rPr>
                <w:b/>
                <w:szCs w:val="22"/>
              </w:rPr>
              <w:t>90</w:t>
            </w:r>
            <w:r w:rsidR="003E44C0">
              <w:rPr>
                <w:b/>
                <w:szCs w:val="22"/>
              </w:rPr>
              <w:t> mg</w:t>
            </w:r>
          </w:p>
        </w:tc>
        <w:tc>
          <w:tcPr>
            <w:tcW w:w="0" w:type="auto"/>
            <w:tcBorders>
              <w:top w:val="single" w:sz="4" w:space="0" w:color="auto"/>
              <w:left w:val="single" w:sz="4" w:space="0" w:color="auto"/>
              <w:bottom w:val="single" w:sz="4" w:space="0" w:color="auto"/>
              <w:right w:val="single" w:sz="4" w:space="0" w:color="auto"/>
            </w:tcBorders>
            <w:vAlign w:val="center"/>
          </w:tcPr>
          <w:p w14:paraId="3E59DFAD" w14:textId="77777777" w:rsidR="002B2F1C" w:rsidRPr="005A2316" w:rsidRDefault="002B2F1C" w:rsidP="000308D0">
            <w:pPr>
              <w:keepNext/>
              <w:jc w:val="center"/>
              <w:rPr>
                <w:b/>
                <w:szCs w:val="22"/>
              </w:rPr>
            </w:pPr>
            <w:r w:rsidRPr="005A2316">
              <w:rPr>
                <w:b/>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18E6B77B" w14:textId="77777777" w:rsidR="002B2F1C" w:rsidRPr="005A2316" w:rsidRDefault="002B2F1C" w:rsidP="000308D0">
            <w:pPr>
              <w:keepNext/>
              <w:jc w:val="center"/>
              <w:rPr>
                <w:b/>
                <w:szCs w:val="22"/>
              </w:rPr>
            </w:pPr>
            <w:r w:rsidRPr="005A2316">
              <w:rPr>
                <w:b/>
                <w:szCs w:val="22"/>
              </w:rPr>
              <w:t>45</w:t>
            </w:r>
            <w:r w:rsidR="003E44C0">
              <w:rPr>
                <w:b/>
                <w:szCs w:val="22"/>
              </w:rPr>
              <w:t> mg</w:t>
            </w:r>
          </w:p>
        </w:tc>
        <w:tc>
          <w:tcPr>
            <w:tcW w:w="0" w:type="auto"/>
            <w:tcBorders>
              <w:top w:val="single" w:sz="4" w:space="0" w:color="auto"/>
              <w:left w:val="single" w:sz="4" w:space="0" w:color="auto"/>
              <w:bottom w:val="single" w:sz="4" w:space="0" w:color="auto"/>
              <w:right w:val="single" w:sz="4" w:space="0" w:color="auto"/>
            </w:tcBorders>
            <w:vAlign w:val="center"/>
          </w:tcPr>
          <w:p w14:paraId="6619B609" w14:textId="77777777" w:rsidR="002B2F1C" w:rsidRPr="005A2316" w:rsidRDefault="002B2F1C" w:rsidP="000308D0">
            <w:pPr>
              <w:keepNext/>
              <w:jc w:val="center"/>
              <w:rPr>
                <w:b/>
                <w:szCs w:val="22"/>
              </w:rPr>
            </w:pPr>
            <w:r w:rsidRPr="005A2316">
              <w:rPr>
                <w:b/>
                <w:szCs w:val="22"/>
              </w:rPr>
              <w:t>90</w:t>
            </w:r>
            <w:r w:rsidR="003E44C0">
              <w:rPr>
                <w:b/>
                <w:szCs w:val="22"/>
              </w:rPr>
              <w:t> mg</w:t>
            </w:r>
          </w:p>
        </w:tc>
      </w:tr>
      <w:tr w:rsidR="002B2F1C" w:rsidRPr="005A2316" w14:paraId="061937F1" w14:textId="77777777" w:rsidTr="000308D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AE08AC3" w14:textId="77777777" w:rsidR="002B2F1C" w:rsidRPr="005A2316" w:rsidRDefault="002B2F1C" w:rsidP="00671F57">
            <w:pPr>
              <w:rPr>
                <w:b/>
                <w:szCs w:val="22"/>
              </w:rPr>
            </w:pPr>
            <w:r w:rsidRPr="005A2316">
              <w:rPr>
                <w:b/>
                <w:szCs w:val="22"/>
              </w:rPr>
              <w:t>Randomizált betegek száma</w:t>
            </w:r>
          </w:p>
        </w:tc>
        <w:tc>
          <w:tcPr>
            <w:tcW w:w="0" w:type="auto"/>
            <w:tcBorders>
              <w:top w:val="single" w:sz="4" w:space="0" w:color="auto"/>
              <w:left w:val="single" w:sz="4" w:space="0" w:color="auto"/>
              <w:bottom w:val="single" w:sz="4" w:space="0" w:color="auto"/>
              <w:right w:val="single" w:sz="4" w:space="0" w:color="auto"/>
            </w:tcBorders>
            <w:vAlign w:val="center"/>
          </w:tcPr>
          <w:p w14:paraId="133858B9" w14:textId="77777777" w:rsidR="002B2F1C" w:rsidRPr="005A2316" w:rsidRDefault="002B2F1C" w:rsidP="00671F57">
            <w:pPr>
              <w:jc w:val="center"/>
              <w:rPr>
                <w:b/>
                <w:szCs w:val="22"/>
              </w:rPr>
            </w:pPr>
            <w:r w:rsidRPr="005A2316">
              <w:rPr>
                <w:b/>
                <w:szCs w:val="22"/>
              </w:rPr>
              <w:t>206</w:t>
            </w:r>
          </w:p>
        </w:tc>
        <w:tc>
          <w:tcPr>
            <w:tcW w:w="0" w:type="auto"/>
            <w:tcBorders>
              <w:top w:val="single" w:sz="4" w:space="0" w:color="auto"/>
              <w:left w:val="single" w:sz="4" w:space="0" w:color="auto"/>
              <w:bottom w:val="single" w:sz="4" w:space="0" w:color="auto"/>
              <w:right w:val="single" w:sz="4" w:space="0" w:color="auto"/>
            </w:tcBorders>
            <w:vAlign w:val="center"/>
          </w:tcPr>
          <w:p w14:paraId="73B06AAD" w14:textId="77777777" w:rsidR="002B2F1C" w:rsidRPr="005A2316" w:rsidRDefault="002B2F1C" w:rsidP="00671F57">
            <w:pPr>
              <w:jc w:val="center"/>
              <w:rPr>
                <w:b/>
                <w:szCs w:val="22"/>
              </w:rPr>
            </w:pPr>
            <w:r w:rsidRPr="005A2316">
              <w:rPr>
                <w:b/>
                <w:szCs w:val="22"/>
              </w:rPr>
              <w:t>205</w:t>
            </w:r>
          </w:p>
        </w:tc>
        <w:tc>
          <w:tcPr>
            <w:tcW w:w="0" w:type="auto"/>
            <w:tcBorders>
              <w:top w:val="single" w:sz="4" w:space="0" w:color="auto"/>
              <w:left w:val="single" w:sz="4" w:space="0" w:color="auto"/>
              <w:bottom w:val="single" w:sz="4" w:space="0" w:color="auto"/>
              <w:right w:val="single" w:sz="4" w:space="0" w:color="auto"/>
            </w:tcBorders>
            <w:vAlign w:val="center"/>
          </w:tcPr>
          <w:p w14:paraId="51F954E6" w14:textId="77777777" w:rsidR="002B2F1C" w:rsidRPr="005A2316" w:rsidRDefault="002B2F1C" w:rsidP="00671F57">
            <w:pPr>
              <w:jc w:val="center"/>
              <w:rPr>
                <w:b/>
                <w:szCs w:val="22"/>
              </w:rPr>
            </w:pPr>
            <w:r w:rsidRPr="005A2316">
              <w:rPr>
                <w:b/>
                <w:szCs w:val="22"/>
              </w:rPr>
              <w:t>204</w:t>
            </w:r>
          </w:p>
        </w:tc>
        <w:tc>
          <w:tcPr>
            <w:tcW w:w="0" w:type="auto"/>
            <w:tcBorders>
              <w:top w:val="single" w:sz="4" w:space="0" w:color="auto"/>
              <w:left w:val="single" w:sz="4" w:space="0" w:color="auto"/>
              <w:bottom w:val="single" w:sz="4" w:space="0" w:color="auto"/>
              <w:right w:val="single" w:sz="4" w:space="0" w:color="auto"/>
            </w:tcBorders>
            <w:vAlign w:val="center"/>
          </w:tcPr>
          <w:p w14:paraId="653AE4AD" w14:textId="77777777" w:rsidR="002B2F1C" w:rsidRPr="005A2316" w:rsidRDefault="002B2F1C" w:rsidP="00671F57">
            <w:pPr>
              <w:tabs>
                <w:tab w:val="center" w:pos="852"/>
                <w:tab w:val="right" w:pos="1704"/>
              </w:tabs>
              <w:jc w:val="center"/>
              <w:rPr>
                <w:b/>
                <w:szCs w:val="22"/>
              </w:rPr>
            </w:pPr>
            <w:r w:rsidRPr="005A2316">
              <w:rPr>
                <w:b/>
                <w:szCs w:val="22"/>
              </w:rPr>
              <w:t>104</w:t>
            </w:r>
          </w:p>
        </w:tc>
        <w:tc>
          <w:tcPr>
            <w:tcW w:w="0" w:type="auto"/>
            <w:tcBorders>
              <w:top w:val="single" w:sz="4" w:space="0" w:color="auto"/>
              <w:left w:val="single" w:sz="4" w:space="0" w:color="auto"/>
              <w:bottom w:val="single" w:sz="4" w:space="0" w:color="auto"/>
              <w:right w:val="single" w:sz="4" w:space="0" w:color="auto"/>
            </w:tcBorders>
            <w:vAlign w:val="center"/>
          </w:tcPr>
          <w:p w14:paraId="1F63BAFC" w14:textId="77777777" w:rsidR="002B2F1C" w:rsidRPr="005A2316" w:rsidRDefault="002B2F1C" w:rsidP="00671F57">
            <w:pPr>
              <w:jc w:val="center"/>
              <w:rPr>
                <w:b/>
                <w:szCs w:val="22"/>
              </w:rPr>
            </w:pPr>
            <w:r w:rsidRPr="005A2316">
              <w:rPr>
                <w:b/>
                <w:szCs w:val="22"/>
              </w:rPr>
              <w:t>103</w:t>
            </w:r>
          </w:p>
        </w:tc>
        <w:tc>
          <w:tcPr>
            <w:tcW w:w="0" w:type="auto"/>
            <w:tcBorders>
              <w:top w:val="single" w:sz="4" w:space="0" w:color="auto"/>
              <w:left w:val="single" w:sz="4" w:space="0" w:color="auto"/>
              <w:bottom w:val="single" w:sz="4" w:space="0" w:color="auto"/>
              <w:right w:val="single" w:sz="4" w:space="0" w:color="auto"/>
            </w:tcBorders>
            <w:vAlign w:val="center"/>
          </w:tcPr>
          <w:p w14:paraId="50090BDF" w14:textId="77777777" w:rsidR="002B2F1C" w:rsidRPr="005A2316" w:rsidRDefault="002B2F1C" w:rsidP="00671F57">
            <w:pPr>
              <w:jc w:val="center"/>
              <w:rPr>
                <w:b/>
                <w:szCs w:val="22"/>
              </w:rPr>
            </w:pPr>
            <w:r w:rsidRPr="005A2316">
              <w:rPr>
                <w:b/>
                <w:szCs w:val="22"/>
              </w:rPr>
              <w:t>105</w:t>
            </w:r>
          </w:p>
        </w:tc>
      </w:tr>
      <w:tr w:rsidR="002B2F1C" w:rsidRPr="005A2316" w14:paraId="5E8C108F" w14:textId="77777777" w:rsidTr="000308D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083C86F" w14:textId="77777777" w:rsidR="002B2F1C" w:rsidRPr="005A2316" w:rsidRDefault="003E44C0" w:rsidP="00671F57">
            <w:pPr>
              <w:ind w:left="284"/>
              <w:rPr>
                <w:szCs w:val="22"/>
              </w:rPr>
            </w:pPr>
            <w:r>
              <w:rPr>
                <w:szCs w:val="22"/>
              </w:rPr>
              <w:t>ACR </w:t>
            </w:r>
            <w:r w:rsidR="002B2F1C" w:rsidRPr="005A2316">
              <w:rPr>
                <w:szCs w:val="22"/>
              </w:rPr>
              <w:t>20 válasz, N (%)</w:t>
            </w:r>
          </w:p>
        </w:tc>
        <w:tc>
          <w:tcPr>
            <w:tcW w:w="0" w:type="auto"/>
            <w:tcBorders>
              <w:top w:val="single" w:sz="4" w:space="0" w:color="auto"/>
              <w:left w:val="single" w:sz="4" w:space="0" w:color="auto"/>
              <w:bottom w:val="single" w:sz="4" w:space="0" w:color="auto"/>
              <w:right w:val="single" w:sz="4" w:space="0" w:color="auto"/>
            </w:tcBorders>
            <w:vAlign w:val="center"/>
          </w:tcPr>
          <w:p w14:paraId="2AAD006D" w14:textId="77777777" w:rsidR="002B2F1C" w:rsidRPr="005A2316" w:rsidRDefault="002B2F1C" w:rsidP="00671F57">
            <w:pPr>
              <w:adjustRightInd w:val="0"/>
              <w:jc w:val="center"/>
              <w:rPr>
                <w:szCs w:val="22"/>
              </w:rPr>
            </w:pPr>
            <w:r w:rsidRPr="005A2316">
              <w:rPr>
                <w:szCs w:val="22"/>
              </w:rPr>
              <w:t>47 (23%)</w:t>
            </w:r>
          </w:p>
        </w:tc>
        <w:tc>
          <w:tcPr>
            <w:tcW w:w="0" w:type="auto"/>
            <w:tcBorders>
              <w:top w:val="single" w:sz="4" w:space="0" w:color="auto"/>
              <w:left w:val="single" w:sz="4" w:space="0" w:color="auto"/>
              <w:bottom w:val="single" w:sz="4" w:space="0" w:color="auto"/>
              <w:right w:val="single" w:sz="4" w:space="0" w:color="auto"/>
            </w:tcBorders>
            <w:vAlign w:val="center"/>
          </w:tcPr>
          <w:p w14:paraId="49F60E9E" w14:textId="77777777" w:rsidR="002B2F1C" w:rsidRPr="005A2316" w:rsidRDefault="002B2F1C" w:rsidP="00671F57">
            <w:pPr>
              <w:adjustRightInd w:val="0"/>
              <w:jc w:val="center"/>
              <w:rPr>
                <w:szCs w:val="22"/>
              </w:rPr>
            </w:pPr>
            <w:r w:rsidRPr="005A2316">
              <w:rPr>
                <w:szCs w:val="22"/>
              </w:rPr>
              <w:t>87 (42%)</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7F9BA600" w14:textId="77777777" w:rsidR="002B2F1C" w:rsidRPr="005A2316" w:rsidRDefault="002B2F1C" w:rsidP="00671F57">
            <w:pPr>
              <w:adjustRightInd w:val="0"/>
              <w:jc w:val="center"/>
              <w:rPr>
                <w:szCs w:val="22"/>
              </w:rPr>
            </w:pPr>
            <w:r w:rsidRPr="005A2316">
              <w:rPr>
                <w:szCs w:val="22"/>
              </w:rPr>
              <w:t>101 (50%)</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113C4FB4" w14:textId="77777777" w:rsidR="002B2F1C" w:rsidRPr="005A2316" w:rsidRDefault="002B2F1C" w:rsidP="00671F57">
            <w:pPr>
              <w:adjustRightInd w:val="0"/>
              <w:jc w:val="center"/>
              <w:rPr>
                <w:szCs w:val="22"/>
              </w:rPr>
            </w:pPr>
            <w:r w:rsidRPr="005A2316">
              <w:rPr>
                <w:szCs w:val="22"/>
              </w:rPr>
              <w:t>21 (20%)</w:t>
            </w:r>
          </w:p>
        </w:tc>
        <w:tc>
          <w:tcPr>
            <w:tcW w:w="0" w:type="auto"/>
            <w:tcBorders>
              <w:top w:val="single" w:sz="4" w:space="0" w:color="auto"/>
              <w:left w:val="single" w:sz="4" w:space="0" w:color="auto"/>
              <w:bottom w:val="single" w:sz="4" w:space="0" w:color="auto"/>
              <w:right w:val="single" w:sz="4" w:space="0" w:color="auto"/>
            </w:tcBorders>
            <w:vAlign w:val="center"/>
          </w:tcPr>
          <w:p w14:paraId="51CA700D" w14:textId="77777777" w:rsidR="002B2F1C" w:rsidRPr="005A2316" w:rsidRDefault="002B2F1C" w:rsidP="00671F57">
            <w:pPr>
              <w:adjustRightInd w:val="0"/>
              <w:jc w:val="center"/>
              <w:rPr>
                <w:szCs w:val="22"/>
              </w:rPr>
            </w:pPr>
            <w:r w:rsidRPr="005A2316">
              <w:rPr>
                <w:szCs w:val="22"/>
              </w:rPr>
              <w:t>45 (44%)</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E397D62" w14:textId="77777777" w:rsidR="002B2F1C" w:rsidRPr="005A2316" w:rsidRDefault="002B2F1C" w:rsidP="00671F57">
            <w:pPr>
              <w:adjustRightInd w:val="0"/>
              <w:jc w:val="center"/>
              <w:rPr>
                <w:szCs w:val="22"/>
              </w:rPr>
            </w:pPr>
            <w:r w:rsidRPr="005A2316">
              <w:rPr>
                <w:szCs w:val="22"/>
              </w:rPr>
              <w:t>46 (44%)</w:t>
            </w:r>
            <w:r w:rsidRPr="005A2316">
              <w:rPr>
                <w:szCs w:val="22"/>
                <w:vertAlign w:val="superscript"/>
              </w:rPr>
              <w:t>a</w:t>
            </w:r>
          </w:p>
        </w:tc>
      </w:tr>
      <w:tr w:rsidR="002B2F1C" w:rsidRPr="005A2316" w14:paraId="32C77038" w14:textId="77777777" w:rsidTr="000308D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E6436BC" w14:textId="77777777" w:rsidR="002B2F1C" w:rsidRPr="005A2316" w:rsidRDefault="003E44C0" w:rsidP="00671F57">
            <w:pPr>
              <w:ind w:left="284"/>
              <w:rPr>
                <w:szCs w:val="22"/>
              </w:rPr>
            </w:pPr>
            <w:r>
              <w:rPr>
                <w:szCs w:val="22"/>
              </w:rPr>
              <w:t>ACR </w:t>
            </w:r>
            <w:r w:rsidR="002B2F1C" w:rsidRPr="005A2316">
              <w:rPr>
                <w:szCs w:val="22"/>
              </w:rPr>
              <w:t>50 válasz, N (%)</w:t>
            </w:r>
          </w:p>
        </w:tc>
        <w:tc>
          <w:tcPr>
            <w:tcW w:w="0" w:type="auto"/>
            <w:tcBorders>
              <w:top w:val="single" w:sz="4" w:space="0" w:color="auto"/>
              <w:left w:val="single" w:sz="4" w:space="0" w:color="auto"/>
              <w:bottom w:val="single" w:sz="4" w:space="0" w:color="auto"/>
              <w:right w:val="single" w:sz="4" w:space="0" w:color="auto"/>
            </w:tcBorders>
            <w:vAlign w:val="center"/>
          </w:tcPr>
          <w:p w14:paraId="25949CA5" w14:textId="77777777" w:rsidR="002B2F1C" w:rsidRPr="005A2316" w:rsidRDefault="002B2F1C" w:rsidP="00671F57">
            <w:pPr>
              <w:adjustRightInd w:val="0"/>
              <w:jc w:val="center"/>
              <w:rPr>
                <w:szCs w:val="22"/>
              </w:rPr>
            </w:pPr>
            <w:r w:rsidRPr="005A2316">
              <w:rPr>
                <w:szCs w:val="22"/>
              </w:rPr>
              <w:t>18 (9%)</w:t>
            </w:r>
          </w:p>
        </w:tc>
        <w:tc>
          <w:tcPr>
            <w:tcW w:w="0" w:type="auto"/>
            <w:tcBorders>
              <w:top w:val="single" w:sz="4" w:space="0" w:color="auto"/>
              <w:left w:val="single" w:sz="4" w:space="0" w:color="auto"/>
              <w:bottom w:val="single" w:sz="4" w:space="0" w:color="auto"/>
              <w:right w:val="single" w:sz="4" w:space="0" w:color="auto"/>
            </w:tcBorders>
            <w:vAlign w:val="center"/>
          </w:tcPr>
          <w:p w14:paraId="514A3152" w14:textId="77777777" w:rsidR="002B2F1C" w:rsidRPr="005A2316" w:rsidRDefault="002B2F1C" w:rsidP="00671F57">
            <w:pPr>
              <w:adjustRightInd w:val="0"/>
              <w:jc w:val="center"/>
              <w:rPr>
                <w:szCs w:val="22"/>
              </w:rPr>
            </w:pPr>
            <w:r w:rsidRPr="005A2316">
              <w:rPr>
                <w:szCs w:val="22"/>
              </w:rPr>
              <w:t>51 (25%)</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2652E64A" w14:textId="77777777" w:rsidR="002B2F1C" w:rsidRPr="005A2316" w:rsidRDefault="002B2F1C" w:rsidP="00671F57">
            <w:pPr>
              <w:adjustRightInd w:val="0"/>
              <w:jc w:val="center"/>
              <w:rPr>
                <w:szCs w:val="22"/>
              </w:rPr>
            </w:pPr>
            <w:r w:rsidRPr="005A2316">
              <w:rPr>
                <w:szCs w:val="22"/>
              </w:rPr>
              <w:t>57 (28%)</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5597402" w14:textId="77777777" w:rsidR="002B2F1C" w:rsidRPr="005A2316" w:rsidRDefault="002B2F1C" w:rsidP="00671F57">
            <w:pPr>
              <w:adjustRightInd w:val="0"/>
              <w:jc w:val="center"/>
              <w:rPr>
                <w:szCs w:val="22"/>
              </w:rPr>
            </w:pPr>
            <w:r w:rsidRPr="005A2316">
              <w:rPr>
                <w:szCs w:val="22"/>
              </w:rPr>
              <w:t>7 (7%)</w:t>
            </w:r>
          </w:p>
        </w:tc>
        <w:tc>
          <w:tcPr>
            <w:tcW w:w="0" w:type="auto"/>
            <w:tcBorders>
              <w:top w:val="single" w:sz="4" w:space="0" w:color="auto"/>
              <w:left w:val="single" w:sz="4" w:space="0" w:color="auto"/>
              <w:bottom w:val="single" w:sz="4" w:space="0" w:color="auto"/>
              <w:right w:val="single" w:sz="4" w:space="0" w:color="auto"/>
            </w:tcBorders>
            <w:vAlign w:val="center"/>
          </w:tcPr>
          <w:p w14:paraId="63C4435F" w14:textId="77777777" w:rsidR="002B2F1C" w:rsidRPr="005A2316" w:rsidRDefault="002B2F1C" w:rsidP="00671F57">
            <w:pPr>
              <w:adjustRightInd w:val="0"/>
              <w:jc w:val="center"/>
              <w:rPr>
                <w:szCs w:val="22"/>
              </w:rPr>
            </w:pPr>
            <w:r w:rsidRPr="005A2316">
              <w:rPr>
                <w:szCs w:val="22"/>
              </w:rPr>
              <w:t>18 (17%)</w:t>
            </w:r>
            <w:r w:rsidRPr="005A2316">
              <w:rPr>
                <w:szCs w:val="22"/>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tcPr>
          <w:p w14:paraId="7B597AC2" w14:textId="77777777" w:rsidR="002B2F1C" w:rsidRPr="005A2316" w:rsidRDefault="002B2F1C" w:rsidP="00671F57">
            <w:pPr>
              <w:adjustRightInd w:val="0"/>
              <w:jc w:val="center"/>
              <w:rPr>
                <w:szCs w:val="22"/>
              </w:rPr>
            </w:pPr>
            <w:r w:rsidRPr="005A2316">
              <w:rPr>
                <w:szCs w:val="22"/>
              </w:rPr>
              <w:t>24 (23%)</w:t>
            </w:r>
            <w:r w:rsidRPr="005A2316">
              <w:rPr>
                <w:szCs w:val="22"/>
                <w:vertAlign w:val="superscript"/>
              </w:rPr>
              <w:t>a</w:t>
            </w:r>
          </w:p>
        </w:tc>
      </w:tr>
      <w:tr w:rsidR="002B2F1C" w:rsidRPr="005A2316" w14:paraId="1FD3CFB8" w14:textId="77777777" w:rsidTr="000308D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828E50B" w14:textId="77777777" w:rsidR="002B2F1C" w:rsidRPr="005A2316" w:rsidRDefault="003E44C0" w:rsidP="00671F57">
            <w:pPr>
              <w:ind w:left="284"/>
              <w:rPr>
                <w:szCs w:val="22"/>
              </w:rPr>
            </w:pPr>
            <w:r>
              <w:rPr>
                <w:szCs w:val="22"/>
              </w:rPr>
              <w:t>ACR </w:t>
            </w:r>
            <w:r w:rsidR="002B2F1C" w:rsidRPr="005A2316">
              <w:rPr>
                <w:szCs w:val="22"/>
              </w:rPr>
              <w:t>70 válasz, N (%)</w:t>
            </w:r>
          </w:p>
        </w:tc>
        <w:tc>
          <w:tcPr>
            <w:tcW w:w="0" w:type="auto"/>
            <w:tcBorders>
              <w:top w:val="single" w:sz="4" w:space="0" w:color="auto"/>
              <w:left w:val="single" w:sz="4" w:space="0" w:color="auto"/>
              <w:bottom w:val="single" w:sz="4" w:space="0" w:color="auto"/>
              <w:right w:val="single" w:sz="4" w:space="0" w:color="auto"/>
            </w:tcBorders>
            <w:vAlign w:val="center"/>
          </w:tcPr>
          <w:p w14:paraId="43E7A286" w14:textId="77777777" w:rsidR="002B2F1C" w:rsidRPr="005A2316" w:rsidRDefault="002B2F1C" w:rsidP="00671F57">
            <w:pPr>
              <w:adjustRightInd w:val="0"/>
              <w:jc w:val="center"/>
              <w:rPr>
                <w:szCs w:val="22"/>
              </w:rPr>
            </w:pPr>
            <w:r w:rsidRPr="005A2316">
              <w:rPr>
                <w:szCs w:val="22"/>
              </w:rPr>
              <w:t>5 (2%)</w:t>
            </w:r>
          </w:p>
        </w:tc>
        <w:tc>
          <w:tcPr>
            <w:tcW w:w="0" w:type="auto"/>
            <w:tcBorders>
              <w:top w:val="single" w:sz="4" w:space="0" w:color="auto"/>
              <w:left w:val="single" w:sz="4" w:space="0" w:color="auto"/>
              <w:bottom w:val="single" w:sz="4" w:space="0" w:color="auto"/>
              <w:right w:val="single" w:sz="4" w:space="0" w:color="auto"/>
            </w:tcBorders>
            <w:vAlign w:val="center"/>
          </w:tcPr>
          <w:p w14:paraId="2852CC1E" w14:textId="77777777" w:rsidR="002B2F1C" w:rsidRPr="005A2316" w:rsidRDefault="002B2F1C" w:rsidP="00671F57">
            <w:pPr>
              <w:adjustRightInd w:val="0"/>
              <w:jc w:val="center"/>
              <w:rPr>
                <w:szCs w:val="22"/>
              </w:rPr>
            </w:pPr>
            <w:r w:rsidRPr="005A2316">
              <w:rPr>
                <w:szCs w:val="22"/>
              </w:rPr>
              <w:t>25 (12%)</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0B6D61C9" w14:textId="77777777" w:rsidR="002B2F1C" w:rsidRPr="005A2316" w:rsidRDefault="002B2F1C" w:rsidP="00671F57">
            <w:pPr>
              <w:adjustRightInd w:val="0"/>
              <w:jc w:val="center"/>
              <w:rPr>
                <w:szCs w:val="22"/>
              </w:rPr>
            </w:pPr>
            <w:r w:rsidRPr="005A2316">
              <w:rPr>
                <w:szCs w:val="22"/>
              </w:rPr>
              <w:t>29 (14%)</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7E4D090C" w14:textId="77777777" w:rsidR="002B2F1C" w:rsidRPr="005A2316" w:rsidRDefault="002B2F1C" w:rsidP="00671F57">
            <w:pPr>
              <w:adjustRightInd w:val="0"/>
              <w:jc w:val="center"/>
              <w:rPr>
                <w:szCs w:val="22"/>
              </w:rPr>
            </w:pPr>
            <w:r w:rsidRPr="005A2316">
              <w:rPr>
                <w:szCs w:val="22"/>
              </w:rPr>
              <w:t>3 (3%)</w:t>
            </w:r>
          </w:p>
        </w:tc>
        <w:tc>
          <w:tcPr>
            <w:tcW w:w="0" w:type="auto"/>
            <w:tcBorders>
              <w:top w:val="single" w:sz="4" w:space="0" w:color="auto"/>
              <w:left w:val="single" w:sz="4" w:space="0" w:color="auto"/>
              <w:bottom w:val="single" w:sz="4" w:space="0" w:color="auto"/>
              <w:right w:val="single" w:sz="4" w:space="0" w:color="auto"/>
            </w:tcBorders>
            <w:vAlign w:val="center"/>
          </w:tcPr>
          <w:p w14:paraId="6C6117EE" w14:textId="77777777" w:rsidR="002B2F1C" w:rsidRPr="005A2316" w:rsidRDefault="002B2F1C" w:rsidP="00671F57">
            <w:pPr>
              <w:adjustRightInd w:val="0"/>
              <w:jc w:val="center"/>
              <w:rPr>
                <w:szCs w:val="22"/>
              </w:rPr>
            </w:pPr>
            <w:r w:rsidRPr="005A2316">
              <w:rPr>
                <w:szCs w:val="22"/>
              </w:rPr>
              <w:t>7 (7%)</w:t>
            </w:r>
            <w:r w:rsidRPr="005A2316">
              <w:rPr>
                <w:szCs w:val="22"/>
                <w:vertAlign w:val="superscript"/>
              </w:rPr>
              <w:t>c</w:t>
            </w:r>
          </w:p>
        </w:tc>
        <w:tc>
          <w:tcPr>
            <w:tcW w:w="0" w:type="auto"/>
            <w:tcBorders>
              <w:top w:val="single" w:sz="4" w:space="0" w:color="auto"/>
              <w:left w:val="single" w:sz="4" w:space="0" w:color="auto"/>
              <w:bottom w:val="single" w:sz="4" w:space="0" w:color="auto"/>
              <w:right w:val="single" w:sz="4" w:space="0" w:color="auto"/>
            </w:tcBorders>
            <w:vAlign w:val="center"/>
          </w:tcPr>
          <w:p w14:paraId="63DFE7FD" w14:textId="77777777" w:rsidR="002B2F1C" w:rsidRPr="005A2316" w:rsidRDefault="002B2F1C" w:rsidP="00671F57">
            <w:pPr>
              <w:adjustRightInd w:val="0"/>
              <w:jc w:val="center"/>
              <w:rPr>
                <w:szCs w:val="22"/>
              </w:rPr>
            </w:pPr>
            <w:r w:rsidRPr="005A2316">
              <w:rPr>
                <w:szCs w:val="22"/>
              </w:rPr>
              <w:t>9 (9%)</w:t>
            </w:r>
            <w:r w:rsidRPr="005A2316">
              <w:rPr>
                <w:szCs w:val="22"/>
                <w:vertAlign w:val="superscript"/>
              </w:rPr>
              <w:t>c</w:t>
            </w:r>
          </w:p>
        </w:tc>
      </w:tr>
      <w:tr w:rsidR="002B2F1C" w:rsidRPr="005A2316" w14:paraId="6E08A237" w14:textId="77777777" w:rsidTr="000308D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BD49485" w14:textId="77777777" w:rsidR="002B2F1C" w:rsidRPr="005A2316" w:rsidRDefault="002B2F1C" w:rsidP="00671F57">
            <w:pPr>
              <w:rPr>
                <w:i/>
                <w:szCs w:val="22"/>
              </w:rPr>
            </w:pPr>
            <w:r w:rsidRPr="005A2316">
              <w:rPr>
                <w:i/>
                <w:szCs w:val="22"/>
              </w:rPr>
              <w:t>≥ 3% BSA</w:t>
            </w:r>
            <w:r w:rsidRPr="005A2316">
              <w:rPr>
                <w:i/>
                <w:szCs w:val="22"/>
                <w:vertAlign w:val="superscript"/>
              </w:rPr>
              <w:t>d</w:t>
            </w:r>
            <w:r w:rsidRPr="005A2316">
              <w:rPr>
                <w:i/>
                <w:szCs w:val="22"/>
              </w:rPr>
              <w:t>-val rendelkező betegek száma</w:t>
            </w:r>
          </w:p>
        </w:tc>
        <w:tc>
          <w:tcPr>
            <w:tcW w:w="0" w:type="auto"/>
            <w:tcBorders>
              <w:top w:val="single" w:sz="4" w:space="0" w:color="auto"/>
              <w:left w:val="single" w:sz="4" w:space="0" w:color="auto"/>
              <w:bottom w:val="single" w:sz="4" w:space="0" w:color="auto"/>
              <w:right w:val="single" w:sz="4" w:space="0" w:color="auto"/>
            </w:tcBorders>
            <w:vAlign w:val="center"/>
          </w:tcPr>
          <w:p w14:paraId="45528184" w14:textId="77777777" w:rsidR="002B2F1C" w:rsidRPr="005A2316" w:rsidRDefault="002B2F1C" w:rsidP="00671F57">
            <w:pPr>
              <w:adjustRightInd w:val="0"/>
              <w:jc w:val="center"/>
              <w:rPr>
                <w:szCs w:val="22"/>
              </w:rPr>
            </w:pPr>
            <w:r w:rsidRPr="005A2316">
              <w:rPr>
                <w:szCs w:val="22"/>
              </w:rPr>
              <w:t>146</w:t>
            </w:r>
          </w:p>
        </w:tc>
        <w:tc>
          <w:tcPr>
            <w:tcW w:w="0" w:type="auto"/>
            <w:tcBorders>
              <w:top w:val="single" w:sz="4" w:space="0" w:color="auto"/>
              <w:left w:val="single" w:sz="4" w:space="0" w:color="auto"/>
              <w:bottom w:val="single" w:sz="4" w:space="0" w:color="auto"/>
              <w:right w:val="single" w:sz="4" w:space="0" w:color="auto"/>
            </w:tcBorders>
            <w:vAlign w:val="center"/>
          </w:tcPr>
          <w:p w14:paraId="093F7E92" w14:textId="77777777" w:rsidR="002B2F1C" w:rsidRPr="005A2316" w:rsidRDefault="002B2F1C" w:rsidP="00671F57">
            <w:pPr>
              <w:adjustRightInd w:val="0"/>
              <w:jc w:val="center"/>
              <w:rPr>
                <w:szCs w:val="22"/>
              </w:rPr>
            </w:pPr>
            <w:r w:rsidRPr="005A2316">
              <w:rPr>
                <w:szCs w:val="22"/>
              </w:rPr>
              <w:t>145</w:t>
            </w:r>
          </w:p>
        </w:tc>
        <w:tc>
          <w:tcPr>
            <w:tcW w:w="0" w:type="auto"/>
            <w:tcBorders>
              <w:top w:val="single" w:sz="4" w:space="0" w:color="auto"/>
              <w:left w:val="single" w:sz="4" w:space="0" w:color="auto"/>
              <w:bottom w:val="single" w:sz="4" w:space="0" w:color="auto"/>
              <w:right w:val="single" w:sz="4" w:space="0" w:color="auto"/>
            </w:tcBorders>
            <w:vAlign w:val="center"/>
          </w:tcPr>
          <w:p w14:paraId="63E763CE" w14:textId="77777777" w:rsidR="002B2F1C" w:rsidRPr="005A2316" w:rsidRDefault="002B2F1C" w:rsidP="00671F57">
            <w:pPr>
              <w:adjustRightInd w:val="0"/>
              <w:jc w:val="center"/>
              <w:rPr>
                <w:szCs w:val="22"/>
              </w:rPr>
            </w:pPr>
            <w:r w:rsidRPr="005A2316">
              <w:rPr>
                <w:szCs w:val="22"/>
              </w:rPr>
              <w:t>149</w:t>
            </w:r>
          </w:p>
        </w:tc>
        <w:tc>
          <w:tcPr>
            <w:tcW w:w="0" w:type="auto"/>
            <w:tcBorders>
              <w:top w:val="single" w:sz="4" w:space="0" w:color="auto"/>
              <w:left w:val="single" w:sz="4" w:space="0" w:color="auto"/>
              <w:bottom w:val="single" w:sz="4" w:space="0" w:color="auto"/>
              <w:right w:val="single" w:sz="4" w:space="0" w:color="auto"/>
            </w:tcBorders>
            <w:vAlign w:val="center"/>
          </w:tcPr>
          <w:p w14:paraId="3EECBB97" w14:textId="77777777" w:rsidR="002B2F1C" w:rsidRPr="005A2316" w:rsidRDefault="002B2F1C" w:rsidP="00671F57">
            <w:pPr>
              <w:adjustRightInd w:val="0"/>
              <w:jc w:val="center"/>
              <w:rPr>
                <w:szCs w:val="22"/>
              </w:rPr>
            </w:pPr>
            <w:r w:rsidRPr="005A2316">
              <w:rPr>
                <w:szCs w:val="22"/>
              </w:rPr>
              <w:t>80</w:t>
            </w:r>
          </w:p>
        </w:tc>
        <w:tc>
          <w:tcPr>
            <w:tcW w:w="0" w:type="auto"/>
            <w:tcBorders>
              <w:top w:val="single" w:sz="4" w:space="0" w:color="auto"/>
              <w:left w:val="single" w:sz="4" w:space="0" w:color="auto"/>
              <w:bottom w:val="single" w:sz="4" w:space="0" w:color="auto"/>
              <w:right w:val="single" w:sz="4" w:space="0" w:color="auto"/>
            </w:tcBorders>
            <w:vAlign w:val="center"/>
          </w:tcPr>
          <w:p w14:paraId="1AE55CF6" w14:textId="77777777" w:rsidR="002B2F1C" w:rsidRPr="005A2316" w:rsidRDefault="002B2F1C" w:rsidP="00671F57">
            <w:pPr>
              <w:adjustRightInd w:val="0"/>
              <w:jc w:val="center"/>
              <w:rPr>
                <w:szCs w:val="22"/>
              </w:rPr>
            </w:pPr>
            <w:r w:rsidRPr="005A2316">
              <w:rPr>
                <w:szCs w:val="22"/>
              </w:rPr>
              <w:t>80</w:t>
            </w:r>
          </w:p>
        </w:tc>
        <w:tc>
          <w:tcPr>
            <w:tcW w:w="0" w:type="auto"/>
            <w:tcBorders>
              <w:top w:val="single" w:sz="4" w:space="0" w:color="auto"/>
              <w:left w:val="single" w:sz="4" w:space="0" w:color="auto"/>
              <w:bottom w:val="single" w:sz="4" w:space="0" w:color="auto"/>
              <w:right w:val="single" w:sz="4" w:space="0" w:color="auto"/>
            </w:tcBorders>
            <w:vAlign w:val="center"/>
          </w:tcPr>
          <w:p w14:paraId="6C2BF952" w14:textId="77777777" w:rsidR="002B2F1C" w:rsidRPr="005A2316" w:rsidRDefault="002B2F1C" w:rsidP="00671F57">
            <w:pPr>
              <w:adjustRightInd w:val="0"/>
              <w:jc w:val="center"/>
              <w:rPr>
                <w:szCs w:val="22"/>
              </w:rPr>
            </w:pPr>
            <w:r w:rsidRPr="005A2316">
              <w:rPr>
                <w:szCs w:val="22"/>
              </w:rPr>
              <w:t>81</w:t>
            </w:r>
          </w:p>
        </w:tc>
      </w:tr>
      <w:tr w:rsidR="002B2F1C" w:rsidRPr="005A2316" w14:paraId="65CAECE0" w14:textId="77777777" w:rsidTr="000308D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C4419AE" w14:textId="77777777" w:rsidR="002B2F1C" w:rsidRPr="005A2316" w:rsidRDefault="003E44C0" w:rsidP="00671F57">
            <w:pPr>
              <w:ind w:left="284"/>
              <w:rPr>
                <w:szCs w:val="22"/>
              </w:rPr>
            </w:pPr>
            <w:r>
              <w:rPr>
                <w:szCs w:val="22"/>
              </w:rPr>
              <w:t>PASI </w:t>
            </w:r>
            <w:r w:rsidR="002B2F1C" w:rsidRPr="005A2316">
              <w:rPr>
                <w:szCs w:val="22"/>
              </w:rPr>
              <w:t>75 válasz, N (%)</w:t>
            </w:r>
          </w:p>
        </w:tc>
        <w:tc>
          <w:tcPr>
            <w:tcW w:w="0" w:type="auto"/>
            <w:tcBorders>
              <w:top w:val="single" w:sz="4" w:space="0" w:color="auto"/>
              <w:left w:val="single" w:sz="4" w:space="0" w:color="auto"/>
              <w:bottom w:val="single" w:sz="4" w:space="0" w:color="auto"/>
              <w:right w:val="single" w:sz="4" w:space="0" w:color="auto"/>
            </w:tcBorders>
            <w:vAlign w:val="center"/>
          </w:tcPr>
          <w:p w14:paraId="3B9A123C" w14:textId="77777777" w:rsidR="002B2F1C" w:rsidRPr="005A2316" w:rsidRDefault="002B2F1C" w:rsidP="00671F57">
            <w:pPr>
              <w:adjustRightInd w:val="0"/>
              <w:jc w:val="center"/>
              <w:rPr>
                <w:szCs w:val="22"/>
              </w:rPr>
            </w:pPr>
            <w:r w:rsidRPr="005A2316">
              <w:rPr>
                <w:szCs w:val="22"/>
              </w:rPr>
              <w:t>16 (11%)</w:t>
            </w:r>
          </w:p>
        </w:tc>
        <w:tc>
          <w:tcPr>
            <w:tcW w:w="0" w:type="auto"/>
            <w:tcBorders>
              <w:top w:val="single" w:sz="4" w:space="0" w:color="auto"/>
              <w:left w:val="single" w:sz="4" w:space="0" w:color="auto"/>
              <w:bottom w:val="single" w:sz="4" w:space="0" w:color="auto"/>
              <w:right w:val="single" w:sz="4" w:space="0" w:color="auto"/>
            </w:tcBorders>
            <w:vAlign w:val="center"/>
          </w:tcPr>
          <w:p w14:paraId="20BA6276" w14:textId="77777777" w:rsidR="002B2F1C" w:rsidRPr="005A2316" w:rsidRDefault="002B2F1C" w:rsidP="00671F57">
            <w:pPr>
              <w:adjustRightInd w:val="0"/>
              <w:jc w:val="center"/>
              <w:rPr>
                <w:szCs w:val="22"/>
              </w:rPr>
            </w:pPr>
            <w:r w:rsidRPr="005A2316">
              <w:rPr>
                <w:szCs w:val="22"/>
              </w:rPr>
              <w:t>83 (57%)</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29601A77" w14:textId="77777777" w:rsidR="002B2F1C" w:rsidRPr="005A2316" w:rsidRDefault="002B2F1C" w:rsidP="00671F57">
            <w:pPr>
              <w:adjustRightInd w:val="0"/>
              <w:jc w:val="center"/>
              <w:rPr>
                <w:szCs w:val="22"/>
              </w:rPr>
            </w:pPr>
            <w:r w:rsidRPr="005A2316">
              <w:rPr>
                <w:szCs w:val="22"/>
              </w:rPr>
              <w:t>93 (62%)</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6E419A6" w14:textId="77777777" w:rsidR="002B2F1C" w:rsidRPr="005A2316" w:rsidRDefault="002B2F1C" w:rsidP="00671F57">
            <w:pPr>
              <w:adjustRightInd w:val="0"/>
              <w:jc w:val="center"/>
              <w:rPr>
                <w:szCs w:val="22"/>
              </w:rPr>
            </w:pPr>
            <w:r w:rsidRPr="005A2316">
              <w:rPr>
                <w:szCs w:val="22"/>
              </w:rPr>
              <w:t>4 (5%)</w:t>
            </w:r>
          </w:p>
        </w:tc>
        <w:tc>
          <w:tcPr>
            <w:tcW w:w="0" w:type="auto"/>
            <w:tcBorders>
              <w:top w:val="single" w:sz="4" w:space="0" w:color="auto"/>
              <w:left w:val="single" w:sz="4" w:space="0" w:color="auto"/>
              <w:bottom w:val="single" w:sz="4" w:space="0" w:color="auto"/>
              <w:right w:val="single" w:sz="4" w:space="0" w:color="auto"/>
            </w:tcBorders>
            <w:vAlign w:val="center"/>
          </w:tcPr>
          <w:p w14:paraId="57B8EE03" w14:textId="77777777" w:rsidR="002B2F1C" w:rsidRPr="005A2316" w:rsidRDefault="002B2F1C" w:rsidP="00671F57">
            <w:pPr>
              <w:adjustRightInd w:val="0"/>
              <w:jc w:val="center"/>
              <w:rPr>
                <w:szCs w:val="22"/>
              </w:rPr>
            </w:pPr>
            <w:r w:rsidRPr="005A2316">
              <w:rPr>
                <w:szCs w:val="22"/>
              </w:rPr>
              <w:t>41 (51%)</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C8FDAD4" w14:textId="77777777" w:rsidR="002B2F1C" w:rsidRPr="005A2316" w:rsidRDefault="002B2F1C" w:rsidP="00671F57">
            <w:pPr>
              <w:adjustRightInd w:val="0"/>
              <w:jc w:val="center"/>
              <w:rPr>
                <w:szCs w:val="22"/>
              </w:rPr>
            </w:pPr>
            <w:r w:rsidRPr="005A2316">
              <w:rPr>
                <w:szCs w:val="22"/>
              </w:rPr>
              <w:t>45 (56%)</w:t>
            </w:r>
            <w:r w:rsidRPr="005A2316">
              <w:rPr>
                <w:szCs w:val="22"/>
                <w:vertAlign w:val="superscript"/>
              </w:rPr>
              <w:t>a</w:t>
            </w:r>
          </w:p>
        </w:tc>
      </w:tr>
      <w:tr w:rsidR="002B2F1C" w:rsidRPr="005A2316" w14:paraId="1D53EBE0" w14:textId="77777777" w:rsidTr="000308D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4EE42F0" w14:textId="77777777" w:rsidR="002B2F1C" w:rsidRPr="005A2316" w:rsidRDefault="003E44C0" w:rsidP="00671F57">
            <w:pPr>
              <w:ind w:left="284"/>
              <w:rPr>
                <w:szCs w:val="22"/>
              </w:rPr>
            </w:pPr>
            <w:r>
              <w:rPr>
                <w:szCs w:val="22"/>
              </w:rPr>
              <w:t>PASI </w:t>
            </w:r>
            <w:r w:rsidR="002B2F1C" w:rsidRPr="005A2316">
              <w:rPr>
                <w:szCs w:val="22"/>
              </w:rPr>
              <w:t>90 válasz, N (%)</w:t>
            </w:r>
          </w:p>
        </w:tc>
        <w:tc>
          <w:tcPr>
            <w:tcW w:w="0" w:type="auto"/>
            <w:tcBorders>
              <w:top w:val="single" w:sz="4" w:space="0" w:color="auto"/>
              <w:left w:val="single" w:sz="4" w:space="0" w:color="auto"/>
              <w:bottom w:val="single" w:sz="4" w:space="0" w:color="auto"/>
              <w:right w:val="single" w:sz="4" w:space="0" w:color="auto"/>
            </w:tcBorders>
            <w:vAlign w:val="bottom"/>
          </w:tcPr>
          <w:p w14:paraId="338ACACE" w14:textId="77777777" w:rsidR="002B2F1C" w:rsidRPr="005A2316" w:rsidRDefault="002B2F1C" w:rsidP="00671F57">
            <w:pPr>
              <w:adjustRightInd w:val="0"/>
              <w:jc w:val="center"/>
              <w:rPr>
                <w:szCs w:val="22"/>
              </w:rPr>
            </w:pPr>
            <w:r w:rsidRPr="005A2316">
              <w:rPr>
                <w:szCs w:val="22"/>
              </w:rPr>
              <w:t>4 (3%)</w:t>
            </w:r>
          </w:p>
        </w:tc>
        <w:tc>
          <w:tcPr>
            <w:tcW w:w="0" w:type="auto"/>
            <w:tcBorders>
              <w:top w:val="single" w:sz="4" w:space="0" w:color="auto"/>
              <w:left w:val="single" w:sz="4" w:space="0" w:color="auto"/>
              <w:bottom w:val="single" w:sz="4" w:space="0" w:color="auto"/>
              <w:right w:val="single" w:sz="4" w:space="0" w:color="auto"/>
            </w:tcBorders>
            <w:vAlign w:val="bottom"/>
          </w:tcPr>
          <w:p w14:paraId="6E92FD9A" w14:textId="77777777" w:rsidR="002B2F1C" w:rsidRPr="005A2316" w:rsidRDefault="002B2F1C" w:rsidP="00671F57">
            <w:pPr>
              <w:adjustRightInd w:val="0"/>
              <w:jc w:val="center"/>
              <w:rPr>
                <w:szCs w:val="22"/>
              </w:rPr>
            </w:pPr>
            <w:r w:rsidRPr="005A2316">
              <w:rPr>
                <w:szCs w:val="22"/>
              </w:rPr>
              <w:t>60 (41%)</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1817E2B3" w14:textId="77777777" w:rsidR="002B2F1C" w:rsidRPr="005A2316" w:rsidRDefault="002B2F1C" w:rsidP="00671F57">
            <w:pPr>
              <w:adjustRightInd w:val="0"/>
              <w:jc w:val="center"/>
              <w:rPr>
                <w:szCs w:val="22"/>
              </w:rPr>
            </w:pPr>
            <w:r w:rsidRPr="005A2316">
              <w:rPr>
                <w:szCs w:val="22"/>
              </w:rPr>
              <w:t>65 (44%)</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6760BA47" w14:textId="77777777" w:rsidR="002B2F1C" w:rsidRPr="005A2316" w:rsidRDefault="002B2F1C" w:rsidP="00671F57">
            <w:pPr>
              <w:adjustRightInd w:val="0"/>
              <w:jc w:val="center"/>
              <w:rPr>
                <w:szCs w:val="22"/>
              </w:rPr>
            </w:pPr>
            <w:r w:rsidRPr="005A2316">
              <w:rPr>
                <w:szCs w:val="22"/>
              </w:rPr>
              <w:t>3 (4%)</w:t>
            </w:r>
          </w:p>
        </w:tc>
        <w:tc>
          <w:tcPr>
            <w:tcW w:w="0" w:type="auto"/>
            <w:tcBorders>
              <w:top w:val="single" w:sz="4" w:space="0" w:color="auto"/>
              <w:left w:val="single" w:sz="4" w:space="0" w:color="auto"/>
              <w:bottom w:val="single" w:sz="4" w:space="0" w:color="auto"/>
              <w:right w:val="single" w:sz="4" w:space="0" w:color="auto"/>
            </w:tcBorders>
            <w:vAlign w:val="bottom"/>
          </w:tcPr>
          <w:p w14:paraId="04D71A0D" w14:textId="77777777" w:rsidR="002B2F1C" w:rsidRPr="005A2316" w:rsidRDefault="002B2F1C" w:rsidP="00671F57">
            <w:pPr>
              <w:adjustRightInd w:val="0"/>
              <w:jc w:val="center"/>
              <w:rPr>
                <w:szCs w:val="22"/>
              </w:rPr>
            </w:pPr>
            <w:r w:rsidRPr="005A2316">
              <w:rPr>
                <w:szCs w:val="22"/>
              </w:rPr>
              <w:t>24 (30%)</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4B0F198C" w14:textId="77777777" w:rsidR="002B2F1C" w:rsidRPr="005A2316" w:rsidRDefault="002B2F1C" w:rsidP="00671F57">
            <w:pPr>
              <w:adjustRightInd w:val="0"/>
              <w:jc w:val="center"/>
              <w:rPr>
                <w:szCs w:val="22"/>
              </w:rPr>
            </w:pPr>
            <w:r w:rsidRPr="005A2316">
              <w:rPr>
                <w:szCs w:val="22"/>
              </w:rPr>
              <w:t>36 (44%)</w:t>
            </w:r>
            <w:r w:rsidRPr="005A2316">
              <w:rPr>
                <w:szCs w:val="22"/>
                <w:vertAlign w:val="superscript"/>
              </w:rPr>
              <w:t>a</w:t>
            </w:r>
          </w:p>
        </w:tc>
      </w:tr>
      <w:tr w:rsidR="002B2F1C" w:rsidRPr="005A2316" w14:paraId="4A073807" w14:textId="77777777" w:rsidTr="000308D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78CA5F3" w14:textId="77777777" w:rsidR="002B2F1C" w:rsidRPr="005A2316" w:rsidRDefault="002B2F1C" w:rsidP="00671F57">
            <w:pPr>
              <w:ind w:left="284"/>
              <w:rPr>
                <w:szCs w:val="22"/>
              </w:rPr>
            </w:pPr>
            <w:r w:rsidRPr="005A2316">
              <w:rPr>
                <w:szCs w:val="22"/>
              </w:rPr>
              <w:t xml:space="preserve">Összevont </w:t>
            </w:r>
            <w:r w:rsidR="003E44C0">
              <w:rPr>
                <w:szCs w:val="22"/>
              </w:rPr>
              <w:t>PASI </w:t>
            </w:r>
            <w:r w:rsidRPr="005A2316">
              <w:rPr>
                <w:szCs w:val="22"/>
              </w:rPr>
              <w:t xml:space="preserve">75 és </w:t>
            </w:r>
            <w:r w:rsidR="003E44C0">
              <w:rPr>
                <w:szCs w:val="22"/>
              </w:rPr>
              <w:t>ACR </w:t>
            </w:r>
            <w:r w:rsidRPr="005A2316">
              <w:rPr>
                <w:szCs w:val="22"/>
              </w:rPr>
              <w:t>20 válasz, N (%)</w:t>
            </w:r>
          </w:p>
        </w:tc>
        <w:tc>
          <w:tcPr>
            <w:tcW w:w="0" w:type="auto"/>
            <w:tcBorders>
              <w:top w:val="single" w:sz="4" w:space="0" w:color="auto"/>
              <w:left w:val="single" w:sz="4" w:space="0" w:color="auto"/>
              <w:bottom w:val="single" w:sz="4" w:space="0" w:color="auto"/>
              <w:right w:val="single" w:sz="4" w:space="0" w:color="auto"/>
            </w:tcBorders>
            <w:vAlign w:val="center"/>
          </w:tcPr>
          <w:p w14:paraId="29C7303F" w14:textId="77777777" w:rsidR="002B2F1C" w:rsidRPr="005A2316" w:rsidRDefault="002B2F1C" w:rsidP="00671F57">
            <w:pPr>
              <w:adjustRightInd w:val="0"/>
              <w:jc w:val="center"/>
              <w:rPr>
                <w:szCs w:val="22"/>
              </w:rPr>
            </w:pPr>
            <w:r w:rsidRPr="005A2316">
              <w:rPr>
                <w:szCs w:val="22"/>
              </w:rPr>
              <w:t>8 (5%)</w:t>
            </w:r>
          </w:p>
        </w:tc>
        <w:tc>
          <w:tcPr>
            <w:tcW w:w="0" w:type="auto"/>
            <w:tcBorders>
              <w:top w:val="single" w:sz="4" w:space="0" w:color="auto"/>
              <w:left w:val="single" w:sz="4" w:space="0" w:color="auto"/>
              <w:bottom w:val="single" w:sz="4" w:space="0" w:color="auto"/>
              <w:right w:val="single" w:sz="4" w:space="0" w:color="auto"/>
            </w:tcBorders>
            <w:vAlign w:val="center"/>
          </w:tcPr>
          <w:p w14:paraId="5992B9FA" w14:textId="77777777" w:rsidR="002B2F1C" w:rsidRPr="005A2316" w:rsidRDefault="002B2F1C" w:rsidP="00671F57">
            <w:pPr>
              <w:adjustRightInd w:val="0"/>
              <w:jc w:val="center"/>
              <w:rPr>
                <w:szCs w:val="22"/>
              </w:rPr>
            </w:pPr>
            <w:r w:rsidRPr="005A2316">
              <w:rPr>
                <w:szCs w:val="22"/>
              </w:rPr>
              <w:t>40 (28%)</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CF58488" w14:textId="77777777" w:rsidR="002B2F1C" w:rsidRPr="005A2316" w:rsidRDefault="002B2F1C" w:rsidP="00671F57">
            <w:pPr>
              <w:adjustRightInd w:val="0"/>
              <w:jc w:val="center"/>
              <w:rPr>
                <w:szCs w:val="22"/>
              </w:rPr>
            </w:pPr>
            <w:r w:rsidRPr="005A2316">
              <w:rPr>
                <w:szCs w:val="22"/>
              </w:rPr>
              <w:t>62 (42%)</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21EA5802" w14:textId="77777777" w:rsidR="002B2F1C" w:rsidRPr="005A2316" w:rsidRDefault="002B2F1C" w:rsidP="00671F57">
            <w:pPr>
              <w:adjustRightInd w:val="0"/>
              <w:jc w:val="center"/>
              <w:rPr>
                <w:szCs w:val="22"/>
              </w:rPr>
            </w:pPr>
            <w:r w:rsidRPr="005A2316">
              <w:rPr>
                <w:szCs w:val="22"/>
              </w:rPr>
              <w:t>2 (3%)</w:t>
            </w:r>
          </w:p>
        </w:tc>
        <w:tc>
          <w:tcPr>
            <w:tcW w:w="0" w:type="auto"/>
            <w:tcBorders>
              <w:top w:val="single" w:sz="4" w:space="0" w:color="auto"/>
              <w:left w:val="single" w:sz="4" w:space="0" w:color="auto"/>
              <w:bottom w:val="single" w:sz="4" w:space="0" w:color="auto"/>
              <w:right w:val="single" w:sz="4" w:space="0" w:color="auto"/>
            </w:tcBorders>
            <w:vAlign w:val="center"/>
          </w:tcPr>
          <w:p w14:paraId="363F0F48" w14:textId="77777777" w:rsidR="002B2F1C" w:rsidRPr="005A2316" w:rsidRDefault="002B2F1C" w:rsidP="00671F57">
            <w:pPr>
              <w:adjustRightInd w:val="0"/>
              <w:jc w:val="center"/>
              <w:rPr>
                <w:szCs w:val="22"/>
              </w:rPr>
            </w:pPr>
            <w:r w:rsidRPr="005A2316">
              <w:rPr>
                <w:szCs w:val="22"/>
              </w:rPr>
              <w:t>24 (30%)</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2C3A0CBB" w14:textId="77777777" w:rsidR="002B2F1C" w:rsidRPr="005A2316" w:rsidRDefault="002B2F1C" w:rsidP="00671F57">
            <w:pPr>
              <w:adjustRightInd w:val="0"/>
              <w:jc w:val="center"/>
              <w:rPr>
                <w:szCs w:val="22"/>
              </w:rPr>
            </w:pPr>
            <w:r w:rsidRPr="005A2316">
              <w:rPr>
                <w:szCs w:val="22"/>
              </w:rPr>
              <w:t>31 (38%)</w:t>
            </w:r>
            <w:r w:rsidRPr="005A2316">
              <w:rPr>
                <w:szCs w:val="22"/>
                <w:vertAlign w:val="superscript"/>
              </w:rPr>
              <w:t>a</w:t>
            </w:r>
          </w:p>
        </w:tc>
      </w:tr>
      <w:tr w:rsidR="002B2F1C" w:rsidRPr="005A2316" w14:paraId="16BA69EE" w14:textId="77777777" w:rsidTr="000308D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1FD3312" w14:textId="77777777" w:rsidR="002B2F1C" w:rsidRPr="005A2316" w:rsidRDefault="002B2F1C" w:rsidP="00671F57">
            <w:pPr>
              <w:rPr>
                <w:i/>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99CFACD" w14:textId="77777777" w:rsidR="002B2F1C" w:rsidRPr="005A2316" w:rsidRDefault="002B2F1C" w:rsidP="00671F57">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64E6C54" w14:textId="77777777" w:rsidR="002B2F1C" w:rsidRPr="005A2316" w:rsidRDefault="002B2F1C" w:rsidP="00671F57">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99EB4E6" w14:textId="77777777" w:rsidR="002B2F1C" w:rsidRPr="005A2316" w:rsidRDefault="002B2F1C" w:rsidP="00671F57">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788EA1FC" w14:textId="77777777" w:rsidR="002B2F1C" w:rsidRPr="005A2316" w:rsidRDefault="002B2F1C" w:rsidP="00671F57">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2E936DD" w14:textId="77777777" w:rsidR="002B2F1C" w:rsidRPr="005A2316" w:rsidRDefault="002B2F1C" w:rsidP="00671F57">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7EA6892" w14:textId="77777777" w:rsidR="002B2F1C" w:rsidRPr="005A2316" w:rsidRDefault="002B2F1C" w:rsidP="00671F57">
            <w:pPr>
              <w:adjustRightInd w:val="0"/>
              <w:jc w:val="center"/>
              <w:rPr>
                <w:szCs w:val="22"/>
              </w:rPr>
            </w:pPr>
          </w:p>
        </w:tc>
      </w:tr>
      <w:tr w:rsidR="002B2F1C" w:rsidRPr="005A2316" w14:paraId="0954AC68" w14:textId="77777777" w:rsidTr="000308D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87E8E7B" w14:textId="2DAA1D72" w:rsidR="002B2F1C" w:rsidRPr="005A2316" w:rsidRDefault="002B2F1C" w:rsidP="00671F57">
            <w:pPr>
              <w:rPr>
                <w:b/>
                <w:szCs w:val="22"/>
              </w:rPr>
            </w:pPr>
            <w:r w:rsidRPr="005A2316">
              <w:rPr>
                <w:b/>
                <w:szCs w:val="22"/>
              </w:rPr>
              <w:t>≤ 100</w:t>
            </w:r>
            <w:r w:rsidR="003E44C0">
              <w:rPr>
                <w:b/>
                <w:szCs w:val="22"/>
              </w:rPr>
              <w:t> kg</w:t>
            </w:r>
            <w:r w:rsidRPr="005A2316">
              <w:rPr>
                <w:b/>
                <w:szCs w:val="22"/>
              </w:rPr>
              <w:t xml:space="preserve"> </w:t>
            </w:r>
            <w:r w:rsidR="008C51D1">
              <w:rPr>
                <w:b/>
                <w:szCs w:val="22"/>
              </w:rPr>
              <w:t>testtömegű</w:t>
            </w:r>
            <w:r w:rsidRPr="005A2316">
              <w:rPr>
                <w:b/>
                <w:szCs w:val="22"/>
              </w:rPr>
              <w:t xml:space="preserve"> betegek száma</w:t>
            </w:r>
          </w:p>
        </w:tc>
        <w:tc>
          <w:tcPr>
            <w:tcW w:w="0" w:type="auto"/>
            <w:tcBorders>
              <w:top w:val="single" w:sz="4" w:space="0" w:color="auto"/>
              <w:left w:val="single" w:sz="4" w:space="0" w:color="auto"/>
              <w:bottom w:val="single" w:sz="4" w:space="0" w:color="auto"/>
              <w:right w:val="single" w:sz="4" w:space="0" w:color="auto"/>
            </w:tcBorders>
            <w:vAlign w:val="center"/>
          </w:tcPr>
          <w:p w14:paraId="7A2CAEF1" w14:textId="77777777" w:rsidR="002B2F1C" w:rsidRPr="005A2316" w:rsidRDefault="002B2F1C" w:rsidP="00671F57">
            <w:pPr>
              <w:adjustRightInd w:val="0"/>
              <w:jc w:val="center"/>
              <w:rPr>
                <w:szCs w:val="22"/>
              </w:rPr>
            </w:pPr>
            <w:r w:rsidRPr="005A2316">
              <w:rPr>
                <w:szCs w:val="22"/>
              </w:rPr>
              <w:t>154</w:t>
            </w:r>
          </w:p>
        </w:tc>
        <w:tc>
          <w:tcPr>
            <w:tcW w:w="0" w:type="auto"/>
            <w:tcBorders>
              <w:top w:val="single" w:sz="4" w:space="0" w:color="auto"/>
              <w:left w:val="single" w:sz="4" w:space="0" w:color="auto"/>
              <w:bottom w:val="single" w:sz="4" w:space="0" w:color="auto"/>
              <w:right w:val="single" w:sz="4" w:space="0" w:color="auto"/>
            </w:tcBorders>
            <w:vAlign w:val="center"/>
          </w:tcPr>
          <w:p w14:paraId="1F403E7A" w14:textId="77777777" w:rsidR="002B2F1C" w:rsidRPr="005A2316" w:rsidRDefault="002B2F1C" w:rsidP="00671F57">
            <w:pPr>
              <w:adjustRightInd w:val="0"/>
              <w:jc w:val="center"/>
              <w:rPr>
                <w:szCs w:val="22"/>
              </w:rPr>
            </w:pPr>
            <w:r w:rsidRPr="005A2316">
              <w:rPr>
                <w:szCs w:val="22"/>
              </w:rPr>
              <w:t>153</w:t>
            </w:r>
          </w:p>
        </w:tc>
        <w:tc>
          <w:tcPr>
            <w:tcW w:w="0" w:type="auto"/>
            <w:tcBorders>
              <w:top w:val="single" w:sz="4" w:space="0" w:color="auto"/>
              <w:left w:val="single" w:sz="4" w:space="0" w:color="auto"/>
              <w:bottom w:val="single" w:sz="4" w:space="0" w:color="auto"/>
              <w:right w:val="single" w:sz="4" w:space="0" w:color="auto"/>
            </w:tcBorders>
            <w:vAlign w:val="center"/>
          </w:tcPr>
          <w:p w14:paraId="7EA98996" w14:textId="77777777" w:rsidR="002B2F1C" w:rsidRPr="005A2316" w:rsidRDefault="002B2F1C" w:rsidP="00671F57">
            <w:pPr>
              <w:adjustRightInd w:val="0"/>
              <w:jc w:val="center"/>
              <w:rPr>
                <w:szCs w:val="22"/>
              </w:rPr>
            </w:pPr>
            <w:r w:rsidRPr="005A2316">
              <w:rPr>
                <w:szCs w:val="22"/>
              </w:rPr>
              <w:t>154</w:t>
            </w:r>
          </w:p>
        </w:tc>
        <w:tc>
          <w:tcPr>
            <w:tcW w:w="0" w:type="auto"/>
            <w:tcBorders>
              <w:top w:val="single" w:sz="4" w:space="0" w:color="auto"/>
              <w:left w:val="single" w:sz="4" w:space="0" w:color="auto"/>
              <w:bottom w:val="single" w:sz="4" w:space="0" w:color="auto"/>
              <w:right w:val="single" w:sz="4" w:space="0" w:color="auto"/>
            </w:tcBorders>
            <w:vAlign w:val="center"/>
          </w:tcPr>
          <w:p w14:paraId="49103355" w14:textId="77777777" w:rsidR="002B2F1C" w:rsidRPr="005A2316" w:rsidRDefault="002B2F1C" w:rsidP="00671F57">
            <w:pPr>
              <w:adjustRightInd w:val="0"/>
              <w:jc w:val="center"/>
              <w:rPr>
                <w:szCs w:val="22"/>
              </w:rPr>
            </w:pPr>
            <w:r w:rsidRPr="005A2316">
              <w:rPr>
                <w:szCs w:val="22"/>
              </w:rPr>
              <w:t>74</w:t>
            </w:r>
          </w:p>
        </w:tc>
        <w:tc>
          <w:tcPr>
            <w:tcW w:w="0" w:type="auto"/>
            <w:tcBorders>
              <w:top w:val="single" w:sz="4" w:space="0" w:color="auto"/>
              <w:left w:val="single" w:sz="4" w:space="0" w:color="auto"/>
              <w:bottom w:val="single" w:sz="4" w:space="0" w:color="auto"/>
              <w:right w:val="single" w:sz="4" w:space="0" w:color="auto"/>
            </w:tcBorders>
            <w:vAlign w:val="center"/>
          </w:tcPr>
          <w:p w14:paraId="0D8E16D4" w14:textId="77777777" w:rsidR="002B2F1C" w:rsidRPr="005A2316" w:rsidRDefault="002B2F1C" w:rsidP="00671F57">
            <w:pPr>
              <w:adjustRightInd w:val="0"/>
              <w:jc w:val="center"/>
              <w:rPr>
                <w:szCs w:val="22"/>
              </w:rPr>
            </w:pPr>
            <w:r w:rsidRPr="005A2316">
              <w:rPr>
                <w:szCs w:val="22"/>
              </w:rPr>
              <w:t>74</w:t>
            </w:r>
          </w:p>
        </w:tc>
        <w:tc>
          <w:tcPr>
            <w:tcW w:w="0" w:type="auto"/>
            <w:tcBorders>
              <w:top w:val="single" w:sz="4" w:space="0" w:color="auto"/>
              <w:left w:val="single" w:sz="4" w:space="0" w:color="auto"/>
              <w:bottom w:val="single" w:sz="4" w:space="0" w:color="auto"/>
              <w:right w:val="single" w:sz="4" w:space="0" w:color="auto"/>
            </w:tcBorders>
            <w:vAlign w:val="center"/>
          </w:tcPr>
          <w:p w14:paraId="1F0E796A" w14:textId="77777777" w:rsidR="002B2F1C" w:rsidRPr="005A2316" w:rsidRDefault="002B2F1C" w:rsidP="00671F57">
            <w:pPr>
              <w:adjustRightInd w:val="0"/>
              <w:jc w:val="center"/>
              <w:rPr>
                <w:szCs w:val="22"/>
              </w:rPr>
            </w:pPr>
            <w:r w:rsidRPr="005A2316">
              <w:rPr>
                <w:szCs w:val="22"/>
              </w:rPr>
              <w:t>73</w:t>
            </w:r>
          </w:p>
        </w:tc>
      </w:tr>
      <w:tr w:rsidR="002B2F1C" w:rsidRPr="005A2316" w14:paraId="68EF26BD" w14:textId="77777777" w:rsidTr="000308D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066BD8B" w14:textId="77777777" w:rsidR="002B2F1C" w:rsidRPr="005A2316" w:rsidRDefault="003E44C0" w:rsidP="00671F57">
            <w:pPr>
              <w:ind w:left="284"/>
              <w:rPr>
                <w:szCs w:val="22"/>
              </w:rPr>
            </w:pPr>
            <w:r>
              <w:rPr>
                <w:szCs w:val="22"/>
              </w:rPr>
              <w:t>ACR </w:t>
            </w:r>
            <w:r w:rsidR="002B2F1C" w:rsidRPr="005A2316">
              <w:rPr>
                <w:szCs w:val="22"/>
              </w:rPr>
              <w:t>20 válasz, N (%)</w:t>
            </w:r>
          </w:p>
        </w:tc>
        <w:tc>
          <w:tcPr>
            <w:tcW w:w="0" w:type="auto"/>
            <w:tcBorders>
              <w:top w:val="single" w:sz="4" w:space="0" w:color="auto"/>
              <w:left w:val="single" w:sz="4" w:space="0" w:color="auto"/>
              <w:bottom w:val="single" w:sz="4" w:space="0" w:color="auto"/>
              <w:right w:val="single" w:sz="4" w:space="0" w:color="auto"/>
            </w:tcBorders>
            <w:vAlign w:val="center"/>
          </w:tcPr>
          <w:p w14:paraId="508233F8" w14:textId="77777777" w:rsidR="002B2F1C" w:rsidRPr="005A2316" w:rsidRDefault="002B2F1C" w:rsidP="00671F57">
            <w:pPr>
              <w:adjustRightInd w:val="0"/>
              <w:jc w:val="center"/>
              <w:rPr>
                <w:szCs w:val="22"/>
              </w:rPr>
            </w:pPr>
            <w:r w:rsidRPr="005A2316">
              <w:rPr>
                <w:szCs w:val="22"/>
              </w:rPr>
              <w:t>39 (25%)</w:t>
            </w:r>
          </w:p>
        </w:tc>
        <w:tc>
          <w:tcPr>
            <w:tcW w:w="0" w:type="auto"/>
            <w:tcBorders>
              <w:top w:val="single" w:sz="4" w:space="0" w:color="auto"/>
              <w:left w:val="single" w:sz="4" w:space="0" w:color="auto"/>
              <w:bottom w:val="single" w:sz="4" w:space="0" w:color="auto"/>
              <w:right w:val="single" w:sz="4" w:space="0" w:color="auto"/>
            </w:tcBorders>
            <w:vAlign w:val="center"/>
          </w:tcPr>
          <w:p w14:paraId="2E108CF5" w14:textId="77777777" w:rsidR="002B2F1C" w:rsidRPr="005A2316" w:rsidRDefault="002B2F1C" w:rsidP="00671F57">
            <w:pPr>
              <w:adjustRightInd w:val="0"/>
              <w:jc w:val="center"/>
              <w:rPr>
                <w:szCs w:val="22"/>
              </w:rPr>
            </w:pPr>
            <w:r w:rsidRPr="005A2316">
              <w:rPr>
                <w:szCs w:val="22"/>
              </w:rPr>
              <w:t>67 (44%)</w:t>
            </w:r>
          </w:p>
        </w:tc>
        <w:tc>
          <w:tcPr>
            <w:tcW w:w="0" w:type="auto"/>
            <w:tcBorders>
              <w:top w:val="single" w:sz="4" w:space="0" w:color="auto"/>
              <w:left w:val="single" w:sz="4" w:space="0" w:color="auto"/>
              <w:bottom w:val="single" w:sz="4" w:space="0" w:color="auto"/>
              <w:right w:val="single" w:sz="4" w:space="0" w:color="auto"/>
            </w:tcBorders>
            <w:vAlign w:val="center"/>
          </w:tcPr>
          <w:p w14:paraId="4BFC6101" w14:textId="77777777" w:rsidR="002B2F1C" w:rsidRPr="005A2316" w:rsidRDefault="002B2F1C" w:rsidP="00671F57">
            <w:pPr>
              <w:adjustRightInd w:val="0"/>
              <w:jc w:val="center"/>
              <w:rPr>
                <w:szCs w:val="22"/>
              </w:rPr>
            </w:pPr>
            <w:r w:rsidRPr="005A2316">
              <w:rPr>
                <w:szCs w:val="22"/>
              </w:rPr>
              <w:t>78 (51%)</w:t>
            </w:r>
          </w:p>
        </w:tc>
        <w:tc>
          <w:tcPr>
            <w:tcW w:w="0" w:type="auto"/>
            <w:tcBorders>
              <w:top w:val="single" w:sz="4" w:space="0" w:color="auto"/>
              <w:left w:val="single" w:sz="4" w:space="0" w:color="auto"/>
              <w:bottom w:val="single" w:sz="4" w:space="0" w:color="auto"/>
              <w:right w:val="single" w:sz="4" w:space="0" w:color="auto"/>
            </w:tcBorders>
            <w:vAlign w:val="center"/>
          </w:tcPr>
          <w:p w14:paraId="2C224093" w14:textId="77777777" w:rsidR="002B2F1C" w:rsidRPr="005A2316" w:rsidRDefault="002B2F1C" w:rsidP="00671F57">
            <w:pPr>
              <w:adjustRightInd w:val="0"/>
              <w:jc w:val="center"/>
              <w:rPr>
                <w:szCs w:val="22"/>
              </w:rPr>
            </w:pPr>
            <w:r w:rsidRPr="005A2316">
              <w:rPr>
                <w:szCs w:val="22"/>
              </w:rPr>
              <w:t>17 (23%)</w:t>
            </w:r>
          </w:p>
        </w:tc>
        <w:tc>
          <w:tcPr>
            <w:tcW w:w="0" w:type="auto"/>
            <w:tcBorders>
              <w:top w:val="single" w:sz="4" w:space="0" w:color="auto"/>
              <w:left w:val="single" w:sz="4" w:space="0" w:color="auto"/>
              <w:bottom w:val="single" w:sz="4" w:space="0" w:color="auto"/>
              <w:right w:val="single" w:sz="4" w:space="0" w:color="auto"/>
            </w:tcBorders>
            <w:vAlign w:val="center"/>
          </w:tcPr>
          <w:p w14:paraId="39141FBE" w14:textId="77777777" w:rsidR="002B2F1C" w:rsidRPr="005A2316" w:rsidRDefault="002B2F1C" w:rsidP="00671F57">
            <w:pPr>
              <w:adjustRightInd w:val="0"/>
              <w:jc w:val="center"/>
              <w:rPr>
                <w:szCs w:val="22"/>
              </w:rPr>
            </w:pPr>
            <w:r w:rsidRPr="005A2316">
              <w:rPr>
                <w:szCs w:val="22"/>
              </w:rPr>
              <w:t>32 (43%)</w:t>
            </w:r>
          </w:p>
        </w:tc>
        <w:tc>
          <w:tcPr>
            <w:tcW w:w="0" w:type="auto"/>
            <w:tcBorders>
              <w:top w:val="single" w:sz="4" w:space="0" w:color="auto"/>
              <w:left w:val="single" w:sz="4" w:space="0" w:color="auto"/>
              <w:bottom w:val="single" w:sz="4" w:space="0" w:color="auto"/>
              <w:right w:val="single" w:sz="4" w:space="0" w:color="auto"/>
            </w:tcBorders>
            <w:vAlign w:val="center"/>
          </w:tcPr>
          <w:p w14:paraId="54129BC8" w14:textId="77777777" w:rsidR="002B2F1C" w:rsidRPr="005A2316" w:rsidRDefault="002B2F1C" w:rsidP="00671F57">
            <w:pPr>
              <w:adjustRightInd w:val="0"/>
              <w:jc w:val="center"/>
              <w:rPr>
                <w:szCs w:val="22"/>
              </w:rPr>
            </w:pPr>
            <w:r w:rsidRPr="005A2316">
              <w:rPr>
                <w:szCs w:val="22"/>
              </w:rPr>
              <w:t>34 (47%)</w:t>
            </w:r>
          </w:p>
        </w:tc>
      </w:tr>
      <w:tr w:rsidR="002B2F1C" w:rsidRPr="005A2316" w14:paraId="6042B316" w14:textId="77777777" w:rsidTr="000308D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9AE0DC2" w14:textId="77777777" w:rsidR="002B2F1C" w:rsidRPr="005A2316" w:rsidRDefault="002B2F1C" w:rsidP="00671F57">
            <w:pPr>
              <w:rPr>
                <w:i/>
                <w:szCs w:val="22"/>
              </w:rPr>
            </w:pPr>
            <w:r w:rsidRPr="005A2316">
              <w:rPr>
                <w:i/>
                <w:szCs w:val="22"/>
              </w:rPr>
              <w:t>≥ 3% BSA</w:t>
            </w:r>
            <w:r w:rsidRPr="005A2316">
              <w:rPr>
                <w:i/>
                <w:szCs w:val="22"/>
                <w:vertAlign w:val="superscript"/>
              </w:rPr>
              <w:t>d</w:t>
            </w:r>
            <w:r w:rsidRPr="005A2316">
              <w:rPr>
                <w:i/>
                <w:szCs w:val="22"/>
              </w:rPr>
              <w:t>-val rendelkező betegek száma</w:t>
            </w:r>
          </w:p>
        </w:tc>
        <w:tc>
          <w:tcPr>
            <w:tcW w:w="0" w:type="auto"/>
            <w:tcBorders>
              <w:top w:val="single" w:sz="4" w:space="0" w:color="auto"/>
              <w:left w:val="single" w:sz="4" w:space="0" w:color="auto"/>
              <w:bottom w:val="single" w:sz="4" w:space="0" w:color="auto"/>
              <w:right w:val="single" w:sz="4" w:space="0" w:color="auto"/>
            </w:tcBorders>
            <w:vAlign w:val="center"/>
          </w:tcPr>
          <w:p w14:paraId="655290EF" w14:textId="77777777" w:rsidR="002B2F1C" w:rsidRPr="005A2316" w:rsidRDefault="002B2F1C" w:rsidP="00671F57">
            <w:pPr>
              <w:adjustRightInd w:val="0"/>
              <w:jc w:val="center"/>
              <w:rPr>
                <w:szCs w:val="22"/>
              </w:rPr>
            </w:pPr>
            <w:r w:rsidRPr="005A2316">
              <w:rPr>
                <w:szCs w:val="22"/>
              </w:rPr>
              <w:t>105</w:t>
            </w:r>
          </w:p>
        </w:tc>
        <w:tc>
          <w:tcPr>
            <w:tcW w:w="0" w:type="auto"/>
            <w:tcBorders>
              <w:top w:val="single" w:sz="4" w:space="0" w:color="auto"/>
              <w:left w:val="single" w:sz="4" w:space="0" w:color="auto"/>
              <w:bottom w:val="single" w:sz="4" w:space="0" w:color="auto"/>
              <w:right w:val="single" w:sz="4" w:space="0" w:color="auto"/>
            </w:tcBorders>
            <w:vAlign w:val="center"/>
          </w:tcPr>
          <w:p w14:paraId="2B8F0947" w14:textId="77777777" w:rsidR="002B2F1C" w:rsidRPr="005A2316" w:rsidRDefault="002B2F1C" w:rsidP="00671F57">
            <w:pPr>
              <w:adjustRightInd w:val="0"/>
              <w:jc w:val="center"/>
              <w:rPr>
                <w:szCs w:val="22"/>
              </w:rPr>
            </w:pPr>
            <w:r w:rsidRPr="005A2316">
              <w:rPr>
                <w:szCs w:val="22"/>
              </w:rPr>
              <w:t>105</w:t>
            </w:r>
          </w:p>
        </w:tc>
        <w:tc>
          <w:tcPr>
            <w:tcW w:w="0" w:type="auto"/>
            <w:tcBorders>
              <w:top w:val="single" w:sz="4" w:space="0" w:color="auto"/>
              <w:left w:val="single" w:sz="4" w:space="0" w:color="auto"/>
              <w:bottom w:val="single" w:sz="4" w:space="0" w:color="auto"/>
              <w:right w:val="single" w:sz="4" w:space="0" w:color="auto"/>
            </w:tcBorders>
            <w:vAlign w:val="center"/>
          </w:tcPr>
          <w:p w14:paraId="2963A436" w14:textId="77777777" w:rsidR="002B2F1C" w:rsidRPr="005A2316" w:rsidRDefault="002B2F1C" w:rsidP="00671F57">
            <w:pPr>
              <w:adjustRightInd w:val="0"/>
              <w:jc w:val="center"/>
              <w:rPr>
                <w:szCs w:val="22"/>
              </w:rPr>
            </w:pPr>
            <w:r w:rsidRPr="005A2316">
              <w:rPr>
                <w:szCs w:val="22"/>
              </w:rPr>
              <w:t>111</w:t>
            </w:r>
          </w:p>
        </w:tc>
        <w:tc>
          <w:tcPr>
            <w:tcW w:w="0" w:type="auto"/>
            <w:tcBorders>
              <w:top w:val="single" w:sz="4" w:space="0" w:color="auto"/>
              <w:left w:val="single" w:sz="4" w:space="0" w:color="auto"/>
              <w:bottom w:val="single" w:sz="4" w:space="0" w:color="auto"/>
              <w:right w:val="single" w:sz="4" w:space="0" w:color="auto"/>
            </w:tcBorders>
            <w:vAlign w:val="center"/>
          </w:tcPr>
          <w:p w14:paraId="6E9F8707" w14:textId="77777777" w:rsidR="002B2F1C" w:rsidRPr="005A2316" w:rsidRDefault="002B2F1C" w:rsidP="00671F57">
            <w:pPr>
              <w:adjustRightInd w:val="0"/>
              <w:jc w:val="center"/>
              <w:rPr>
                <w:szCs w:val="22"/>
              </w:rPr>
            </w:pPr>
            <w:r w:rsidRPr="005A2316">
              <w:rPr>
                <w:szCs w:val="22"/>
              </w:rPr>
              <w:t>54</w:t>
            </w:r>
          </w:p>
        </w:tc>
        <w:tc>
          <w:tcPr>
            <w:tcW w:w="0" w:type="auto"/>
            <w:tcBorders>
              <w:top w:val="single" w:sz="4" w:space="0" w:color="auto"/>
              <w:left w:val="single" w:sz="4" w:space="0" w:color="auto"/>
              <w:bottom w:val="single" w:sz="4" w:space="0" w:color="auto"/>
              <w:right w:val="single" w:sz="4" w:space="0" w:color="auto"/>
            </w:tcBorders>
            <w:vAlign w:val="center"/>
          </w:tcPr>
          <w:p w14:paraId="790C0875" w14:textId="77777777" w:rsidR="002B2F1C" w:rsidRPr="005A2316" w:rsidRDefault="002B2F1C" w:rsidP="00671F57">
            <w:pPr>
              <w:adjustRightInd w:val="0"/>
              <w:jc w:val="center"/>
              <w:rPr>
                <w:szCs w:val="22"/>
              </w:rPr>
            </w:pPr>
            <w:r w:rsidRPr="005A2316">
              <w:rPr>
                <w:szCs w:val="22"/>
              </w:rPr>
              <w:t>58</w:t>
            </w:r>
          </w:p>
        </w:tc>
        <w:tc>
          <w:tcPr>
            <w:tcW w:w="0" w:type="auto"/>
            <w:tcBorders>
              <w:top w:val="single" w:sz="4" w:space="0" w:color="auto"/>
              <w:left w:val="single" w:sz="4" w:space="0" w:color="auto"/>
              <w:bottom w:val="single" w:sz="4" w:space="0" w:color="auto"/>
              <w:right w:val="single" w:sz="4" w:space="0" w:color="auto"/>
            </w:tcBorders>
            <w:vAlign w:val="center"/>
          </w:tcPr>
          <w:p w14:paraId="5DAD6684" w14:textId="77777777" w:rsidR="002B2F1C" w:rsidRPr="005A2316" w:rsidRDefault="002B2F1C" w:rsidP="00671F57">
            <w:pPr>
              <w:adjustRightInd w:val="0"/>
              <w:jc w:val="center"/>
              <w:rPr>
                <w:szCs w:val="22"/>
              </w:rPr>
            </w:pPr>
            <w:r w:rsidRPr="005A2316">
              <w:rPr>
                <w:szCs w:val="22"/>
              </w:rPr>
              <w:t>57</w:t>
            </w:r>
          </w:p>
        </w:tc>
      </w:tr>
      <w:tr w:rsidR="002B2F1C" w:rsidRPr="005A2316" w14:paraId="673F5D1A" w14:textId="77777777" w:rsidTr="000308D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9DD4AB9" w14:textId="77777777" w:rsidR="002B2F1C" w:rsidRPr="005A2316" w:rsidRDefault="003E44C0" w:rsidP="00671F57">
            <w:pPr>
              <w:ind w:left="284"/>
              <w:rPr>
                <w:szCs w:val="22"/>
              </w:rPr>
            </w:pPr>
            <w:r>
              <w:rPr>
                <w:szCs w:val="22"/>
              </w:rPr>
              <w:t>PASI </w:t>
            </w:r>
            <w:r w:rsidR="002B2F1C" w:rsidRPr="005A2316">
              <w:rPr>
                <w:szCs w:val="22"/>
              </w:rPr>
              <w:t>75 válasz, N (%)</w:t>
            </w:r>
          </w:p>
        </w:tc>
        <w:tc>
          <w:tcPr>
            <w:tcW w:w="0" w:type="auto"/>
            <w:tcBorders>
              <w:top w:val="single" w:sz="4" w:space="0" w:color="auto"/>
              <w:left w:val="single" w:sz="4" w:space="0" w:color="auto"/>
              <w:bottom w:val="single" w:sz="4" w:space="0" w:color="auto"/>
              <w:right w:val="single" w:sz="4" w:space="0" w:color="auto"/>
            </w:tcBorders>
            <w:vAlign w:val="center"/>
          </w:tcPr>
          <w:p w14:paraId="3988A573" w14:textId="77777777" w:rsidR="002B2F1C" w:rsidRPr="005A2316" w:rsidRDefault="002B2F1C" w:rsidP="00671F57">
            <w:pPr>
              <w:adjustRightInd w:val="0"/>
              <w:jc w:val="center"/>
              <w:rPr>
                <w:szCs w:val="22"/>
              </w:rPr>
            </w:pPr>
            <w:r w:rsidRPr="005A2316">
              <w:rPr>
                <w:szCs w:val="22"/>
              </w:rPr>
              <w:t>14 (13%)</w:t>
            </w:r>
          </w:p>
        </w:tc>
        <w:tc>
          <w:tcPr>
            <w:tcW w:w="0" w:type="auto"/>
            <w:tcBorders>
              <w:top w:val="single" w:sz="4" w:space="0" w:color="auto"/>
              <w:left w:val="single" w:sz="4" w:space="0" w:color="auto"/>
              <w:bottom w:val="single" w:sz="4" w:space="0" w:color="auto"/>
              <w:right w:val="single" w:sz="4" w:space="0" w:color="auto"/>
            </w:tcBorders>
            <w:vAlign w:val="center"/>
          </w:tcPr>
          <w:p w14:paraId="4A400B90" w14:textId="77777777" w:rsidR="002B2F1C" w:rsidRPr="005A2316" w:rsidRDefault="002B2F1C" w:rsidP="00671F57">
            <w:pPr>
              <w:adjustRightInd w:val="0"/>
              <w:jc w:val="center"/>
              <w:rPr>
                <w:szCs w:val="22"/>
              </w:rPr>
            </w:pPr>
            <w:r w:rsidRPr="005A2316">
              <w:rPr>
                <w:szCs w:val="22"/>
              </w:rPr>
              <w:t>64 (61%)</w:t>
            </w:r>
          </w:p>
        </w:tc>
        <w:tc>
          <w:tcPr>
            <w:tcW w:w="0" w:type="auto"/>
            <w:tcBorders>
              <w:top w:val="single" w:sz="4" w:space="0" w:color="auto"/>
              <w:left w:val="single" w:sz="4" w:space="0" w:color="auto"/>
              <w:bottom w:val="single" w:sz="4" w:space="0" w:color="auto"/>
              <w:right w:val="single" w:sz="4" w:space="0" w:color="auto"/>
            </w:tcBorders>
            <w:vAlign w:val="center"/>
          </w:tcPr>
          <w:p w14:paraId="1608648A" w14:textId="77777777" w:rsidR="002B2F1C" w:rsidRPr="005A2316" w:rsidRDefault="002B2F1C" w:rsidP="00671F57">
            <w:pPr>
              <w:adjustRightInd w:val="0"/>
              <w:jc w:val="center"/>
              <w:rPr>
                <w:szCs w:val="22"/>
              </w:rPr>
            </w:pPr>
            <w:r w:rsidRPr="005A2316">
              <w:rPr>
                <w:szCs w:val="22"/>
              </w:rPr>
              <w:t>73 (66%)</w:t>
            </w:r>
          </w:p>
        </w:tc>
        <w:tc>
          <w:tcPr>
            <w:tcW w:w="0" w:type="auto"/>
            <w:tcBorders>
              <w:top w:val="single" w:sz="4" w:space="0" w:color="auto"/>
              <w:left w:val="single" w:sz="4" w:space="0" w:color="auto"/>
              <w:bottom w:val="single" w:sz="4" w:space="0" w:color="auto"/>
              <w:right w:val="single" w:sz="4" w:space="0" w:color="auto"/>
            </w:tcBorders>
            <w:vAlign w:val="center"/>
          </w:tcPr>
          <w:p w14:paraId="5B05B1B6" w14:textId="77777777" w:rsidR="002B2F1C" w:rsidRPr="005A2316" w:rsidRDefault="002B2F1C" w:rsidP="00671F57">
            <w:pPr>
              <w:adjustRightInd w:val="0"/>
              <w:jc w:val="center"/>
              <w:rPr>
                <w:szCs w:val="22"/>
              </w:rPr>
            </w:pPr>
            <w:r w:rsidRPr="005A2316">
              <w:rPr>
                <w:szCs w:val="22"/>
              </w:rPr>
              <w:t>4 (7%)</w:t>
            </w:r>
          </w:p>
        </w:tc>
        <w:tc>
          <w:tcPr>
            <w:tcW w:w="0" w:type="auto"/>
            <w:tcBorders>
              <w:top w:val="single" w:sz="4" w:space="0" w:color="auto"/>
              <w:left w:val="single" w:sz="4" w:space="0" w:color="auto"/>
              <w:bottom w:val="single" w:sz="4" w:space="0" w:color="auto"/>
              <w:right w:val="single" w:sz="4" w:space="0" w:color="auto"/>
            </w:tcBorders>
            <w:vAlign w:val="center"/>
          </w:tcPr>
          <w:p w14:paraId="047F7A13" w14:textId="77777777" w:rsidR="002B2F1C" w:rsidRPr="005A2316" w:rsidRDefault="002B2F1C" w:rsidP="00671F57">
            <w:pPr>
              <w:adjustRightInd w:val="0"/>
              <w:jc w:val="center"/>
              <w:rPr>
                <w:szCs w:val="22"/>
              </w:rPr>
            </w:pPr>
            <w:r w:rsidRPr="005A2316">
              <w:rPr>
                <w:szCs w:val="22"/>
              </w:rPr>
              <w:t>31 (53%)</w:t>
            </w:r>
          </w:p>
        </w:tc>
        <w:tc>
          <w:tcPr>
            <w:tcW w:w="0" w:type="auto"/>
            <w:tcBorders>
              <w:top w:val="single" w:sz="4" w:space="0" w:color="auto"/>
              <w:left w:val="single" w:sz="4" w:space="0" w:color="auto"/>
              <w:bottom w:val="single" w:sz="4" w:space="0" w:color="auto"/>
              <w:right w:val="single" w:sz="4" w:space="0" w:color="auto"/>
            </w:tcBorders>
            <w:vAlign w:val="center"/>
          </w:tcPr>
          <w:p w14:paraId="297ACE0C" w14:textId="77777777" w:rsidR="002B2F1C" w:rsidRPr="005A2316" w:rsidRDefault="002B2F1C" w:rsidP="00671F57">
            <w:pPr>
              <w:adjustRightInd w:val="0"/>
              <w:jc w:val="center"/>
              <w:rPr>
                <w:szCs w:val="22"/>
              </w:rPr>
            </w:pPr>
            <w:r w:rsidRPr="005A2316">
              <w:rPr>
                <w:szCs w:val="22"/>
              </w:rPr>
              <w:t>32 (56%)</w:t>
            </w:r>
          </w:p>
        </w:tc>
      </w:tr>
      <w:tr w:rsidR="002B2F1C" w:rsidRPr="005A2316" w14:paraId="49E56279" w14:textId="77777777" w:rsidTr="000308D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4E397E0" w14:textId="72387BFF" w:rsidR="002B2F1C" w:rsidRPr="005A2316" w:rsidRDefault="002B2F1C" w:rsidP="00671F57">
            <w:pPr>
              <w:rPr>
                <w:b/>
                <w:szCs w:val="22"/>
              </w:rPr>
            </w:pPr>
            <w:r w:rsidRPr="005A2316">
              <w:rPr>
                <w:b/>
                <w:szCs w:val="22"/>
              </w:rPr>
              <w:t>&gt; 100</w:t>
            </w:r>
            <w:r w:rsidR="003E44C0">
              <w:rPr>
                <w:b/>
                <w:szCs w:val="22"/>
              </w:rPr>
              <w:t> kg</w:t>
            </w:r>
            <w:r w:rsidRPr="005A2316">
              <w:rPr>
                <w:b/>
                <w:szCs w:val="22"/>
              </w:rPr>
              <w:t xml:space="preserve"> </w:t>
            </w:r>
            <w:r w:rsidR="008C51D1">
              <w:rPr>
                <w:b/>
                <w:szCs w:val="22"/>
              </w:rPr>
              <w:t>testtömegű</w:t>
            </w:r>
            <w:r w:rsidRPr="005A2316">
              <w:rPr>
                <w:b/>
                <w:szCs w:val="22"/>
              </w:rPr>
              <w:t xml:space="preserve"> betegek száma</w:t>
            </w:r>
          </w:p>
        </w:tc>
        <w:tc>
          <w:tcPr>
            <w:tcW w:w="0" w:type="auto"/>
            <w:tcBorders>
              <w:top w:val="single" w:sz="4" w:space="0" w:color="auto"/>
              <w:left w:val="single" w:sz="4" w:space="0" w:color="auto"/>
              <w:bottom w:val="single" w:sz="4" w:space="0" w:color="auto"/>
              <w:right w:val="single" w:sz="4" w:space="0" w:color="auto"/>
            </w:tcBorders>
            <w:vAlign w:val="center"/>
          </w:tcPr>
          <w:p w14:paraId="2A460F4B" w14:textId="77777777" w:rsidR="002B2F1C" w:rsidRPr="005A2316" w:rsidRDefault="002B2F1C" w:rsidP="00671F57">
            <w:pPr>
              <w:adjustRightInd w:val="0"/>
              <w:jc w:val="center"/>
              <w:rPr>
                <w:szCs w:val="22"/>
              </w:rPr>
            </w:pPr>
            <w:r w:rsidRPr="005A2316">
              <w:rPr>
                <w:szCs w:val="22"/>
              </w:rPr>
              <w:t>52</w:t>
            </w:r>
          </w:p>
        </w:tc>
        <w:tc>
          <w:tcPr>
            <w:tcW w:w="0" w:type="auto"/>
            <w:tcBorders>
              <w:top w:val="single" w:sz="4" w:space="0" w:color="auto"/>
              <w:left w:val="single" w:sz="4" w:space="0" w:color="auto"/>
              <w:bottom w:val="single" w:sz="4" w:space="0" w:color="auto"/>
              <w:right w:val="single" w:sz="4" w:space="0" w:color="auto"/>
            </w:tcBorders>
            <w:vAlign w:val="center"/>
          </w:tcPr>
          <w:p w14:paraId="5CC57C72" w14:textId="77777777" w:rsidR="002B2F1C" w:rsidRPr="005A2316" w:rsidRDefault="002B2F1C" w:rsidP="00671F57">
            <w:pPr>
              <w:adjustRightInd w:val="0"/>
              <w:jc w:val="center"/>
              <w:rPr>
                <w:szCs w:val="22"/>
              </w:rPr>
            </w:pPr>
            <w:r w:rsidRPr="005A2316">
              <w:rPr>
                <w:szCs w:val="22"/>
              </w:rPr>
              <w:t>52</w:t>
            </w:r>
          </w:p>
        </w:tc>
        <w:tc>
          <w:tcPr>
            <w:tcW w:w="0" w:type="auto"/>
            <w:tcBorders>
              <w:top w:val="single" w:sz="4" w:space="0" w:color="auto"/>
              <w:left w:val="single" w:sz="4" w:space="0" w:color="auto"/>
              <w:bottom w:val="single" w:sz="4" w:space="0" w:color="auto"/>
              <w:right w:val="single" w:sz="4" w:space="0" w:color="auto"/>
            </w:tcBorders>
            <w:vAlign w:val="center"/>
          </w:tcPr>
          <w:p w14:paraId="1F441734" w14:textId="77777777" w:rsidR="002B2F1C" w:rsidRPr="005A2316" w:rsidRDefault="002B2F1C" w:rsidP="00671F57">
            <w:pPr>
              <w:adjustRightInd w:val="0"/>
              <w:jc w:val="center"/>
              <w:rPr>
                <w:szCs w:val="22"/>
              </w:rPr>
            </w:pPr>
            <w:r w:rsidRPr="005A2316">
              <w:rPr>
                <w:szCs w:val="22"/>
              </w:rPr>
              <w:t>50</w:t>
            </w:r>
          </w:p>
        </w:tc>
        <w:tc>
          <w:tcPr>
            <w:tcW w:w="0" w:type="auto"/>
            <w:tcBorders>
              <w:top w:val="single" w:sz="4" w:space="0" w:color="auto"/>
              <w:left w:val="single" w:sz="4" w:space="0" w:color="auto"/>
              <w:bottom w:val="single" w:sz="4" w:space="0" w:color="auto"/>
              <w:right w:val="single" w:sz="4" w:space="0" w:color="auto"/>
            </w:tcBorders>
            <w:vAlign w:val="center"/>
          </w:tcPr>
          <w:p w14:paraId="123AEE0D" w14:textId="77777777" w:rsidR="002B2F1C" w:rsidRPr="005A2316" w:rsidRDefault="002B2F1C" w:rsidP="00671F57">
            <w:pPr>
              <w:adjustRightInd w:val="0"/>
              <w:jc w:val="center"/>
              <w:rPr>
                <w:szCs w:val="22"/>
              </w:rPr>
            </w:pPr>
            <w:r w:rsidRPr="005A2316">
              <w:rPr>
                <w:szCs w:val="22"/>
              </w:rPr>
              <w:t>30</w:t>
            </w:r>
          </w:p>
        </w:tc>
        <w:tc>
          <w:tcPr>
            <w:tcW w:w="0" w:type="auto"/>
            <w:tcBorders>
              <w:top w:val="single" w:sz="4" w:space="0" w:color="auto"/>
              <w:left w:val="single" w:sz="4" w:space="0" w:color="auto"/>
              <w:bottom w:val="single" w:sz="4" w:space="0" w:color="auto"/>
              <w:right w:val="single" w:sz="4" w:space="0" w:color="auto"/>
            </w:tcBorders>
            <w:vAlign w:val="center"/>
          </w:tcPr>
          <w:p w14:paraId="79CB1920" w14:textId="77777777" w:rsidR="002B2F1C" w:rsidRPr="005A2316" w:rsidRDefault="002B2F1C" w:rsidP="00671F57">
            <w:pPr>
              <w:adjustRightInd w:val="0"/>
              <w:jc w:val="center"/>
              <w:rPr>
                <w:szCs w:val="22"/>
              </w:rPr>
            </w:pPr>
            <w:r w:rsidRPr="005A2316">
              <w:rPr>
                <w:szCs w:val="22"/>
              </w:rPr>
              <w:t>29</w:t>
            </w:r>
          </w:p>
        </w:tc>
        <w:tc>
          <w:tcPr>
            <w:tcW w:w="0" w:type="auto"/>
            <w:tcBorders>
              <w:top w:val="single" w:sz="4" w:space="0" w:color="auto"/>
              <w:left w:val="single" w:sz="4" w:space="0" w:color="auto"/>
              <w:bottom w:val="single" w:sz="4" w:space="0" w:color="auto"/>
              <w:right w:val="single" w:sz="4" w:space="0" w:color="auto"/>
            </w:tcBorders>
            <w:vAlign w:val="center"/>
          </w:tcPr>
          <w:p w14:paraId="7F8FC77F" w14:textId="77777777" w:rsidR="002B2F1C" w:rsidRPr="005A2316" w:rsidRDefault="002B2F1C" w:rsidP="00671F57">
            <w:pPr>
              <w:adjustRightInd w:val="0"/>
              <w:jc w:val="center"/>
              <w:rPr>
                <w:szCs w:val="22"/>
              </w:rPr>
            </w:pPr>
            <w:r w:rsidRPr="005A2316">
              <w:rPr>
                <w:szCs w:val="22"/>
              </w:rPr>
              <w:t>31</w:t>
            </w:r>
          </w:p>
        </w:tc>
      </w:tr>
      <w:tr w:rsidR="002B2F1C" w:rsidRPr="005A2316" w14:paraId="6C319639" w14:textId="77777777" w:rsidTr="000308D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FFFA83A" w14:textId="77777777" w:rsidR="002B2F1C" w:rsidRPr="005A2316" w:rsidRDefault="003E44C0" w:rsidP="00671F57">
            <w:pPr>
              <w:ind w:left="284"/>
              <w:rPr>
                <w:szCs w:val="22"/>
              </w:rPr>
            </w:pPr>
            <w:r>
              <w:rPr>
                <w:szCs w:val="22"/>
              </w:rPr>
              <w:t>ACR </w:t>
            </w:r>
            <w:r w:rsidR="002B2F1C" w:rsidRPr="005A2316">
              <w:rPr>
                <w:szCs w:val="22"/>
              </w:rPr>
              <w:t>20 válasz, N (%)</w:t>
            </w:r>
          </w:p>
        </w:tc>
        <w:tc>
          <w:tcPr>
            <w:tcW w:w="0" w:type="auto"/>
            <w:tcBorders>
              <w:top w:val="single" w:sz="4" w:space="0" w:color="auto"/>
              <w:left w:val="single" w:sz="4" w:space="0" w:color="auto"/>
              <w:bottom w:val="single" w:sz="4" w:space="0" w:color="auto"/>
              <w:right w:val="single" w:sz="4" w:space="0" w:color="auto"/>
            </w:tcBorders>
            <w:vAlign w:val="center"/>
          </w:tcPr>
          <w:p w14:paraId="0DE5A4F8" w14:textId="77777777" w:rsidR="002B2F1C" w:rsidRPr="005A2316" w:rsidRDefault="002B2F1C" w:rsidP="00671F57">
            <w:pPr>
              <w:adjustRightInd w:val="0"/>
              <w:jc w:val="center"/>
              <w:rPr>
                <w:szCs w:val="22"/>
              </w:rPr>
            </w:pPr>
            <w:r w:rsidRPr="005A2316">
              <w:rPr>
                <w:szCs w:val="22"/>
              </w:rPr>
              <w:t>8 (15%)</w:t>
            </w:r>
          </w:p>
        </w:tc>
        <w:tc>
          <w:tcPr>
            <w:tcW w:w="0" w:type="auto"/>
            <w:tcBorders>
              <w:top w:val="single" w:sz="4" w:space="0" w:color="auto"/>
              <w:left w:val="single" w:sz="4" w:space="0" w:color="auto"/>
              <w:bottom w:val="single" w:sz="4" w:space="0" w:color="auto"/>
              <w:right w:val="single" w:sz="4" w:space="0" w:color="auto"/>
            </w:tcBorders>
            <w:vAlign w:val="center"/>
          </w:tcPr>
          <w:p w14:paraId="3DF68726" w14:textId="77777777" w:rsidR="002B2F1C" w:rsidRPr="005A2316" w:rsidRDefault="002B2F1C" w:rsidP="00671F57">
            <w:pPr>
              <w:adjustRightInd w:val="0"/>
              <w:jc w:val="center"/>
              <w:rPr>
                <w:szCs w:val="22"/>
              </w:rPr>
            </w:pPr>
            <w:r w:rsidRPr="005A2316">
              <w:rPr>
                <w:szCs w:val="22"/>
              </w:rPr>
              <w:t>20 (38%)</w:t>
            </w:r>
          </w:p>
        </w:tc>
        <w:tc>
          <w:tcPr>
            <w:tcW w:w="0" w:type="auto"/>
            <w:tcBorders>
              <w:top w:val="single" w:sz="4" w:space="0" w:color="auto"/>
              <w:left w:val="single" w:sz="4" w:space="0" w:color="auto"/>
              <w:bottom w:val="single" w:sz="4" w:space="0" w:color="auto"/>
              <w:right w:val="single" w:sz="4" w:space="0" w:color="auto"/>
            </w:tcBorders>
            <w:vAlign w:val="center"/>
          </w:tcPr>
          <w:p w14:paraId="35AB9A77" w14:textId="77777777" w:rsidR="002B2F1C" w:rsidRPr="005A2316" w:rsidRDefault="002B2F1C" w:rsidP="00671F57">
            <w:pPr>
              <w:adjustRightInd w:val="0"/>
              <w:jc w:val="center"/>
              <w:rPr>
                <w:szCs w:val="22"/>
              </w:rPr>
            </w:pPr>
            <w:r w:rsidRPr="005A2316">
              <w:rPr>
                <w:szCs w:val="22"/>
              </w:rPr>
              <w:t>23 (46%)</w:t>
            </w:r>
          </w:p>
        </w:tc>
        <w:tc>
          <w:tcPr>
            <w:tcW w:w="0" w:type="auto"/>
            <w:tcBorders>
              <w:top w:val="single" w:sz="4" w:space="0" w:color="auto"/>
              <w:left w:val="single" w:sz="4" w:space="0" w:color="auto"/>
              <w:bottom w:val="single" w:sz="4" w:space="0" w:color="auto"/>
              <w:right w:val="single" w:sz="4" w:space="0" w:color="auto"/>
            </w:tcBorders>
            <w:vAlign w:val="center"/>
          </w:tcPr>
          <w:p w14:paraId="1351A305" w14:textId="77777777" w:rsidR="002B2F1C" w:rsidRPr="005A2316" w:rsidRDefault="002B2F1C" w:rsidP="00671F57">
            <w:pPr>
              <w:adjustRightInd w:val="0"/>
              <w:jc w:val="center"/>
              <w:rPr>
                <w:szCs w:val="22"/>
              </w:rPr>
            </w:pPr>
            <w:r w:rsidRPr="005A2316">
              <w:rPr>
                <w:szCs w:val="22"/>
              </w:rPr>
              <w:t>4 (13%)</w:t>
            </w:r>
          </w:p>
        </w:tc>
        <w:tc>
          <w:tcPr>
            <w:tcW w:w="0" w:type="auto"/>
            <w:tcBorders>
              <w:top w:val="single" w:sz="4" w:space="0" w:color="auto"/>
              <w:left w:val="single" w:sz="4" w:space="0" w:color="auto"/>
              <w:bottom w:val="single" w:sz="4" w:space="0" w:color="auto"/>
              <w:right w:val="single" w:sz="4" w:space="0" w:color="auto"/>
            </w:tcBorders>
            <w:vAlign w:val="center"/>
          </w:tcPr>
          <w:p w14:paraId="3DE7BDD9" w14:textId="77777777" w:rsidR="002B2F1C" w:rsidRPr="005A2316" w:rsidRDefault="002B2F1C" w:rsidP="00671F57">
            <w:pPr>
              <w:adjustRightInd w:val="0"/>
              <w:jc w:val="center"/>
              <w:rPr>
                <w:szCs w:val="22"/>
              </w:rPr>
            </w:pPr>
            <w:r w:rsidRPr="005A2316">
              <w:rPr>
                <w:szCs w:val="22"/>
              </w:rPr>
              <w:t>13 (45%)</w:t>
            </w:r>
          </w:p>
        </w:tc>
        <w:tc>
          <w:tcPr>
            <w:tcW w:w="0" w:type="auto"/>
            <w:tcBorders>
              <w:top w:val="single" w:sz="4" w:space="0" w:color="auto"/>
              <w:left w:val="single" w:sz="4" w:space="0" w:color="auto"/>
              <w:bottom w:val="single" w:sz="4" w:space="0" w:color="auto"/>
              <w:right w:val="single" w:sz="4" w:space="0" w:color="auto"/>
            </w:tcBorders>
            <w:vAlign w:val="center"/>
          </w:tcPr>
          <w:p w14:paraId="7E6B0F29" w14:textId="77777777" w:rsidR="002B2F1C" w:rsidRPr="005A2316" w:rsidRDefault="002B2F1C" w:rsidP="00671F57">
            <w:pPr>
              <w:adjustRightInd w:val="0"/>
              <w:jc w:val="center"/>
              <w:rPr>
                <w:szCs w:val="22"/>
              </w:rPr>
            </w:pPr>
            <w:r w:rsidRPr="005A2316">
              <w:rPr>
                <w:szCs w:val="22"/>
              </w:rPr>
              <w:t>12 (39%)</w:t>
            </w:r>
          </w:p>
        </w:tc>
      </w:tr>
      <w:tr w:rsidR="002B2F1C" w:rsidRPr="005A2316" w14:paraId="69632D33" w14:textId="77777777" w:rsidTr="000308D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55CEC23" w14:textId="77777777" w:rsidR="002B2F1C" w:rsidRPr="005A2316" w:rsidRDefault="002B2F1C" w:rsidP="00671F57">
            <w:pPr>
              <w:rPr>
                <w:i/>
                <w:szCs w:val="22"/>
              </w:rPr>
            </w:pPr>
            <w:r w:rsidRPr="005A2316">
              <w:rPr>
                <w:i/>
                <w:szCs w:val="22"/>
              </w:rPr>
              <w:t>≥ 3% BSA</w:t>
            </w:r>
            <w:r w:rsidRPr="005A2316">
              <w:rPr>
                <w:i/>
                <w:szCs w:val="22"/>
                <w:vertAlign w:val="superscript"/>
              </w:rPr>
              <w:t>d</w:t>
            </w:r>
            <w:r w:rsidRPr="005A2316">
              <w:rPr>
                <w:i/>
                <w:szCs w:val="22"/>
              </w:rPr>
              <w:t>-val rendelkező betegek száma</w:t>
            </w:r>
          </w:p>
        </w:tc>
        <w:tc>
          <w:tcPr>
            <w:tcW w:w="0" w:type="auto"/>
            <w:tcBorders>
              <w:top w:val="single" w:sz="4" w:space="0" w:color="auto"/>
              <w:left w:val="single" w:sz="4" w:space="0" w:color="auto"/>
              <w:bottom w:val="single" w:sz="4" w:space="0" w:color="auto"/>
              <w:right w:val="single" w:sz="4" w:space="0" w:color="auto"/>
            </w:tcBorders>
            <w:vAlign w:val="center"/>
          </w:tcPr>
          <w:p w14:paraId="18DBD60E" w14:textId="77777777" w:rsidR="002B2F1C" w:rsidRPr="005A2316" w:rsidRDefault="002B2F1C" w:rsidP="00671F57">
            <w:pPr>
              <w:adjustRightInd w:val="0"/>
              <w:jc w:val="center"/>
              <w:rPr>
                <w:szCs w:val="22"/>
              </w:rPr>
            </w:pPr>
            <w:r w:rsidRPr="005A2316">
              <w:rPr>
                <w:szCs w:val="22"/>
              </w:rPr>
              <w:t>41</w:t>
            </w:r>
          </w:p>
        </w:tc>
        <w:tc>
          <w:tcPr>
            <w:tcW w:w="0" w:type="auto"/>
            <w:tcBorders>
              <w:top w:val="single" w:sz="4" w:space="0" w:color="auto"/>
              <w:left w:val="single" w:sz="4" w:space="0" w:color="auto"/>
              <w:bottom w:val="single" w:sz="4" w:space="0" w:color="auto"/>
              <w:right w:val="single" w:sz="4" w:space="0" w:color="auto"/>
            </w:tcBorders>
            <w:vAlign w:val="center"/>
          </w:tcPr>
          <w:p w14:paraId="44AF9AAC" w14:textId="77777777" w:rsidR="002B2F1C" w:rsidRPr="005A2316" w:rsidRDefault="002B2F1C" w:rsidP="00671F57">
            <w:pPr>
              <w:adjustRightInd w:val="0"/>
              <w:jc w:val="center"/>
              <w:rPr>
                <w:szCs w:val="22"/>
              </w:rPr>
            </w:pPr>
            <w:r w:rsidRPr="005A2316">
              <w:rPr>
                <w:szCs w:val="22"/>
              </w:rPr>
              <w:t>40</w:t>
            </w:r>
          </w:p>
        </w:tc>
        <w:tc>
          <w:tcPr>
            <w:tcW w:w="0" w:type="auto"/>
            <w:tcBorders>
              <w:top w:val="single" w:sz="4" w:space="0" w:color="auto"/>
              <w:left w:val="single" w:sz="4" w:space="0" w:color="auto"/>
              <w:bottom w:val="single" w:sz="4" w:space="0" w:color="auto"/>
              <w:right w:val="single" w:sz="4" w:space="0" w:color="auto"/>
            </w:tcBorders>
            <w:vAlign w:val="center"/>
          </w:tcPr>
          <w:p w14:paraId="1FCD8C2E" w14:textId="77777777" w:rsidR="002B2F1C" w:rsidRPr="005A2316" w:rsidRDefault="002B2F1C" w:rsidP="00671F57">
            <w:pPr>
              <w:adjustRightInd w:val="0"/>
              <w:jc w:val="center"/>
              <w:rPr>
                <w:szCs w:val="22"/>
              </w:rPr>
            </w:pPr>
            <w:r w:rsidRPr="005A2316">
              <w:rPr>
                <w:szCs w:val="22"/>
              </w:rPr>
              <w:t>38</w:t>
            </w:r>
          </w:p>
        </w:tc>
        <w:tc>
          <w:tcPr>
            <w:tcW w:w="0" w:type="auto"/>
            <w:tcBorders>
              <w:top w:val="single" w:sz="4" w:space="0" w:color="auto"/>
              <w:left w:val="single" w:sz="4" w:space="0" w:color="auto"/>
              <w:bottom w:val="single" w:sz="4" w:space="0" w:color="auto"/>
              <w:right w:val="single" w:sz="4" w:space="0" w:color="auto"/>
            </w:tcBorders>
            <w:vAlign w:val="center"/>
          </w:tcPr>
          <w:p w14:paraId="2B87966E" w14:textId="77777777" w:rsidR="002B2F1C" w:rsidRPr="005A2316" w:rsidRDefault="002B2F1C" w:rsidP="00671F57">
            <w:pPr>
              <w:adjustRightInd w:val="0"/>
              <w:jc w:val="center"/>
              <w:rPr>
                <w:szCs w:val="22"/>
              </w:rPr>
            </w:pPr>
            <w:r w:rsidRPr="005A2316">
              <w:rPr>
                <w:szCs w:val="22"/>
              </w:rPr>
              <w:t>26</w:t>
            </w:r>
          </w:p>
        </w:tc>
        <w:tc>
          <w:tcPr>
            <w:tcW w:w="0" w:type="auto"/>
            <w:tcBorders>
              <w:top w:val="single" w:sz="4" w:space="0" w:color="auto"/>
              <w:left w:val="single" w:sz="4" w:space="0" w:color="auto"/>
              <w:bottom w:val="single" w:sz="4" w:space="0" w:color="auto"/>
              <w:right w:val="single" w:sz="4" w:space="0" w:color="auto"/>
            </w:tcBorders>
            <w:vAlign w:val="center"/>
          </w:tcPr>
          <w:p w14:paraId="0BA2CC03" w14:textId="77777777" w:rsidR="002B2F1C" w:rsidRPr="005A2316" w:rsidRDefault="002B2F1C" w:rsidP="00671F57">
            <w:pPr>
              <w:adjustRightInd w:val="0"/>
              <w:jc w:val="center"/>
              <w:rPr>
                <w:szCs w:val="22"/>
              </w:rPr>
            </w:pPr>
            <w:r w:rsidRPr="005A2316">
              <w:rPr>
                <w:szCs w:val="22"/>
              </w:rPr>
              <w:t>22</w:t>
            </w:r>
          </w:p>
        </w:tc>
        <w:tc>
          <w:tcPr>
            <w:tcW w:w="0" w:type="auto"/>
            <w:tcBorders>
              <w:top w:val="single" w:sz="4" w:space="0" w:color="auto"/>
              <w:left w:val="single" w:sz="4" w:space="0" w:color="auto"/>
              <w:bottom w:val="single" w:sz="4" w:space="0" w:color="auto"/>
              <w:right w:val="single" w:sz="4" w:space="0" w:color="auto"/>
            </w:tcBorders>
            <w:vAlign w:val="center"/>
          </w:tcPr>
          <w:p w14:paraId="7F793E97" w14:textId="77777777" w:rsidR="002B2F1C" w:rsidRPr="005A2316" w:rsidRDefault="002B2F1C" w:rsidP="00671F57">
            <w:pPr>
              <w:adjustRightInd w:val="0"/>
              <w:jc w:val="center"/>
              <w:rPr>
                <w:szCs w:val="22"/>
              </w:rPr>
            </w:pPr>
            <w:r w:rsidRPr="005A2316">
              <w:rPr>
                <w:szCs w:val="22"/>
              </w:rPr>
              <w:t>24</w:t>
            </w:r>
          </w:p>
        </w:tc>
      </w:tr>
      <w:tr w:rsidR="002B2F1C" w:rsidRPr="005A2316" w14:paraId="5FD5BDA6" w14:textId="77777777" w:rsidTr="000308D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CC9F198" w14:textId="77777777" w:rsidR="002B2F1C" w:rsidRPr="005A2316" w:rsidRDefault="003E44C0" w:rsidP="00671F57">
            <w:pPr>
              <w:ind w:left="284"/>
              <w:rPr>
                <w:szCs w:val="22"/>
              </w:rPr>
            </w:pPr>
            <w:r>
              <w:rPr>
                <w:szCs w:val="22"/>
              </w:rPr>
              <w:t>PASI </w:t>
            </w:r>
            <w:r w:rsidR="002B2F1C" w:rsidRPr="005A2316">
              <w:rPr>
                <w:szCs w:val="22"/>
              </w:rPr>
              <w:t>75 válasz, N (%)</w:t>
            </w:r>
          </w:p>
        </w:tc>
        <w:tc>
          <w:tcPr>
            <w:tcW w:w="0" w:type="auto"/>
            <w:tcBorders>
              <w:top w:val="single" w:sz="4" w:space="0" w:color="auto"/>
              <w:left w:val="single" w:sz="4" w:space="0" w:color="auto"/>
              <w:bottom w:val="single" w:sz="4" w:space="0" w:color="auto"/>
              <w:right w:val="single" w:sz="4" w:space="0" w:color="auto"/>
            </w:tcBorders>
            <w:vAlign w:val="center"/>
          </w:tcPr>
          <w:p w14:paraId="0A46158F" w14:textId="77777777" w:rsidR="002B2F1C" w:rsidRPr="005A2316" w:rsidRDefault="002B2F1C" w:rsidP="00671F57">
            <w:pPr>
              <w:adjustRightInd w:val="0"/>
              <w:jc w:val="center"/>
              <w:rPr>
                <w:szCs w:val="22"/>
              </w:rPr>
            </w:pPr>
            <w:r w:rsidRPr="005A2316">
              <w:rPr>
                <w:szCs w:val="22"/>
              </w:rPr>
              <w:t>2 (5%)</w:t>
            </w:r>
          </w:p>
        </w:tc>
        <w:tc>
          <w:tcPr>
            <w:tcW w:w="0" w:type="auto"/>
            <w:tcBorders>
              <w:top w:val="single" w:sz="4" w:space="0" w:color="auto"/>
              <w:left w:val="single" w:sz="4" w:space="0" w:color="auto"/>
              <w:bottom w:val="single" w:sz="4" w:space="0" w:color="auto"/>
              <w:right w:val="single" w:sz="4" w:space="0" w:color="auto"/>
            </w:tcBorders>
            <w:vAlign w:val="center"/>
          </w:tcPr>
          <w:p w14:paraId="3DB5D169" w14:textId="77777777" w:rsidR="002B2F1C" w:rsidRPr="005A2316" w:rsidRDefault="002B2F1C" w:rsidP="00671F57">
            <w:pPr>
              <w:adjustRightInd w:val="0"/>
              <w:jc w:val="center"/>
              <w:rPr>
                <w:szCs w:val="22"/>
              </w:rPr>
            </w:pPr>
            <w:r w:rsidRPr="005A2316">
              <w:rPr>
                <w:szCs w:val="22"/>
              </w:rPr>
              <w:t>19 (48%)</w:t>
            </w:r>
          </w:p>
        </w:tc>
        <w:tc>
          <w:tcPr>
            <w:tcW w:w="0" w:type="auto"/>
            <w:tcBorders>
              <w:top w:val="single" w:sz="4" w:space="0" w:color="auto"/>
              <w:left w:val="single" w:sz="4" w:space="0" w:color="auto"/>
              <w:bottom w:val="single" w:sz="4" w:space="0" w:color="auto"/>
              <w:right w:val="single" w:sz="4" w:space="0" w:color="auto"/>
            </w:tcBorders>
            <w:vAlign w:val="center"/>
          </w:tcPr>
          <w:p w14:paraId="032F8769" w14:textId="77777777" w:rsidR="002B2F1C" w:rsidRPr="005A2316" w:rsidRDefault="002B2F1C" w:rsidP="00671F57">
            <w:pPr>
              <w:adjustRightInd w:val="0"/>
              <w:jc w:val="center"/>
              <w:rPr>
                <w:szCs w:val="22"/>
              </w:rPr>
            </w:pPr>
            <w:r w:rsidRPr="005A2316">
              <w:rPr>
                <w:szCs w:val="22"/>
              </w:rPr>
              <w:t>20 (53%)</w:t>
            </w:r>
          </w:p>
        </w:tc>
        <w:tc>
          <w:tcPr>
            <w:tcW w:w="0" w:type="auto"/>
            <w:tcBorders>
              <w:top w:val="single" w:sz="4" w:space="0" w:color="auto"/>
              <w:left w:val="single" w:sz="4" w:space="0" w:color="auto"/>
              <w:bottom w:val="single" w:sz="4" w:space="0" w:color="auto"/>
              <w:right w:val="single" w:sz="4" w:space="0" w:color="auto"/>
            </w:tcBorders>
            <w:vAlign w:val="center"/>
          </w:tcPr>
          <w:p w14:paraId="516A6796" w14:textId="77777777" w:rsidR="002B2F1C" w:rsidRPr="005A2316" w:rsidRDefault="002B2F1C" w:rsidP="00671F57">
            <w:pPr>
              <w:adjustRightInd w:val="0"/>
              <w:jc w:val="center"/>
              <w:rPr>
                <w:szCs w:val="22"/>
              </w:rPr>
            </w:pPr>
            <w:r w:rsidRPr="005A2316">
              <w:rPr>
                <w:szCs w:val="22"/>
              </w:rPr>
              <w:t>0</w:t>
            </w:r>
          </w:p>
        </w:tc>
        <w:tc>
          <w:tcPr>
            <w:tcW w:w="0" w:type="auto"/>
            <w:tcBorders>
              <w:top w:val="single" w:sz="4" w:space="0" w:color="auto"/>
              <w:left w:val="single" w:sz="4" w:space="0" w:color="auto"/>
              <w:bottom w:val="single" w:sz="4" w:space="0" w:color="auto"/>
              <w:right w:val="single" w:sz="4" w:space="0" w:color="auto"/>
            </w:tcBorders>
            <w:vAlign w:val="center"/>
          </w:tcPr>
          <w:p w14:paraId="7A14D848" w14:textId="77777777" w:rsidR="002B2F1C" w:rsidRPr="005A2316" w:rsidRDefault="002B2F1C" w:rsidP="00671F57">
            <w:pPr>
              <w:adjustRightInd w:val="0"/>
              <w:jc w:val="center"/>
              <w:rPr>
                <w:szCs w:val="22"/>
              </w:rPr>
            </w:pPr>
            <w:r w:rsidRPr="005A2316">
              <w:rPr>
                <w:szCs w:val="22"/>
              </w:rPr>
              <w:t>10 (45%)</w:t>
            </w:r>
          </w:p>
        </w:tc>
        <w:tc>
          <w:tcPr>
            <w:tcW w:w="0" w:type="auto"/>
            <w:tcBorders>
              <w:top w:val="single" w:sz="4" w:space="0" w:color="auto"/>
              <w:left w:val="single" w:sz="4" w:space="0" w:color="auto"/>
              <w:bottom w:val="single" w:sz="4" w:space="0" w:color="auto"/>
              <w:right w:val="single" w:sz="4" w:space="0" w:color="auto"/>
            </w:tcBorders>
            <w:vAlign w:val="center"/>
          </w:tcPr>
          <w:p w14:paraId="0CBA3D7E" w14:textId="77777777" w:rsidR="002B2F1C" w:rsidRPr="005A2316" w:rsidRDefault="002B2F1C" w:rsidP="00671F57">
            <w:pPr>
              <w:adjustRightInd w:val="0"/>
              <w:jc w:val="center"/>
              <w:rPr>
                <w:szCs w:val="22"/>
              </w:rPr>
            </w:pPr>
            <w:r w:rsidRPr="005A2316">
              <w:rPr>
                <w:szCs w:val="22"/>
              </w:rPr>
              <w:t>13 (54%)</w:t>
            </w:r>
          </w:p>
        </w:tc>
      </w:tr>
      <w:tr w:rsidR="002B2F1C" w:rsidRPr="00DD27D4" w14:paraId="5A41FF00" w14:textId="77777777" w:rsidTr="000308D0">
        <w:trPr>
          <w:cantSplit/>
          <w:jc w:val="center"/>
        </w:trPr>
        <w:tc>
          <w:tcPr>
            <w:tcW w:w="0" w:type="auto"/>
            <w:gridSpan w:val="7"/>
            <w:tcBorders>
              <w:top w:val="single" w:sz="4" w:space="0" w:color="auto"/>
              <w:left w:val="nil"/>
              <w:bottom w:val="nil"/>
              <w:right w:val="nil"/>
            </w:tcBorders>
            <w:vAlign w:val="center"/>
          </w:tcPr>
          <w:p w14:paraId="25D96FF5" w14:textId="77777777" w:rsidR="002B2F1C" w:rsidRPr="00DD27D4" w:rsidRDefault="002B2F1C" w:rsidP="00671F57">
            <w:pPr>
              <w:tabs>
                <w:tab w:val="clear" w:pos="567"/>
                <w:tab w:val="left" w:pos="284"/>
              </w:tabs>
              <w:adjustRightInd w:val="0"/>
              <w:ind w:left="284" w:hanging="284"/>
              <w:rPr>
                <w:sz w:val="18"/>
                <w:szCs w:val="18"/>
              </w:rPr>
            </w:pPr>
            <w:r w:rsidRPr="00DD27D4">
              <w:rPr>
                <w:szCs w:val="22"/>
                <w:vertAlign w:val="superscript"/>
              </w:rPr>
              <w:t>a</w:t>
            </w:r>
            <w:r w:rsidRPr="005A2316">
              <w:rPr>
                <w:sz w:val="18"/>
              </w:rPr>
              <w:tab/>
            </w:r>
            <w:r w:rsidRPr="00DD27D4">
              <w:rPr>
                <w:sz w:val="18"/>
                <w:szCs w:val="18"/>
              </w:rPr>
              <w:t>p &lt; 0,001</w:t>
            </w:r>
          </w:p>
          <w:p w14:paraId="21A8DE00" w14:textId="77777777" w:rsidR="002B2F1C" w:rsidRPr="00DD27D4" w:rsidRDefault="002B2F1C" w:rsidP="00671F57">
            <w:pPr>
              <w:tabs>
                <w:tab w:val="clear" w:pos="567"/>
                <w:tab w:val="left" w:pos="284"/>
              </w:tabs>
              <w:adjustRightInd w:val="0"/>
              <w:ind w:left="284" w:hanging="284"/>
              <w:rPr>
                <w:sz w:val="18"/>
                <w:szCs w:val="18"/>
              </w:rPr>
            </w:pPr>
            <w:r w:rsidRPr="00DD27D4">
              <w:rPr>
                <w:szCs w:val="22"/>
                <w:vertAlign w:val="superscript"/>
              </w:rPr>
              <w:t>b</w:t>
            </w:r>
            <w:r w:rsidRPr="00DD27D4">
              <w:rPr>
                <w:szCs w:val="22"/>
                <w:vertAlign w:val="superscript"/>
              </w:rPr>
              <w:tab/>
            </w:r>
            <w:r w:rsidRPr="00DD27D4">
              <w:rPr>
                <w:sz w:val="18"/>
                <w:szCs w:val="18"/>
              </w:rPr>
              <w:t>p &lt; 0,05</w:t>
            </w:r>
          </w:p>
          <w:p w14:paraId="6659713A" w14:textId="77777777" w:rsidR="002B2F1C" w:rsidRPr="00DD27D4" w:rsidRDefault="002B2F1C" w:rsidP="00671F57">
            <w:pPr>
              <w:tabs>
                <w:tab w:val="clear" w:pos="567"/>
                <w:tab w:val="left" w:pos="284"/>
              </w:tabs>
              <w:adjustRightInd w:val="0"/>
              <w:ind w:left="284" w:hanging="284"/>
              <w:rPr>
                <w:sz w:val="18"/>
                <w:szCs w:val="18"/>
              </w:rPr>
            </w:pPr>
            <w:r w:rsidRPr="00DD27D4">
              <w:rPr>
                <w:szCs w:val="22"/>
                <w:vertAlign w:val="superscript"/>
              </w:rPr>
              <w:t>c</w:t>
            </w:r>
            <w:r w:rsidRPr="00DD27D4">
              <w:rPr>
                <w:szCs w:val="22"/>
                <w:vertAlign w:val="superscript"/>
              </w:rPr>
              <w:tab/>
            </w:r>
            <w:r w:rsidRPr="00DD27D4">
              <w:rPr>
                <w:sz w:val="18"/>
                <w:szCs w:val="18"/>
              </w:rPr>
              <w:t>p = NS</w:t>
            </w:r>
          </w:p>
          <w:p w14:paraId="1059A600" w14:textId="7976C8CC" w:rsidR="002B2F1C" w:rsidRPr="00DD27D4" w:rsidRDefault="002B2F1C" w:rsidP="002A6357">
            <w:pPr>
              <w:tabs>
                <w:tab w:val="clear" w:pos="567"/>
                <w:tab w:val="left" w:pos="284"/>
              </w:tabs>
              <w:adjustRightInd w:val="0"/>
              <w:ind w:left="284" w:hanging="284"/>
              <w:rPr>
                <w:color w:val="000000"/>
                <w:sz w:val="21"/>
                <w:szCs w:val="21"/>
              </w:rPr>
            </w:pPr>
            <w:r w:rsidRPr="00DD27D4">
              <w:rPr>
                <w:szCs w:val="22"/>
                <w:vertAlign w:val="superscript"/>
              </w:rPr>
              <w:t>d</w:t>
            </w:r>
            <w:r w:rsidRPr="00DD27D4">
              <w:rPr>
                <w:szCs w:val="22"/>
                <w:vertAlign w:val="superscript"/>
              </w:rPr>
              <w:tab/>
            </w:r>
            <w:r w:rsidRPr="00DD27D4">
              <w:rPr>
                <w:sz w:val="18"/>
                <w:szCs w:val="18"/>
              </w:rPr>
              <w:t>≥ 3% BSA psoriasis bőrérintettséggel rendelkező betegek száma a</w:t>
            </w:r>
            <w:r>
              <w:rPr>
                <w:sz w:val="18"/>
                <w:szCs w:val="18"/>
              </w:rPr>
              <w:t xml:space="preserve"> </w:t>
            </w:r>
            <w:r w:rsidRPr="00DD27D4">
              <w:rPr>
                <w:sz w:val="18"/>
                <w:szCs w:val="18"/>
              </w:rPr>
              <w:t>kiindulási állapotban</w:t>
            </w:r>
          </w:p>
        </w:tc>
      </w:tr>
    </w:tbl>
    <w:p w14:paraId="30E09B43" w14:textId="77777777" w:rsidR="002B2F1C" w:rsidRDefault="002B2F1C" w:rsidP="00305B88"/>
    <w:p w14:paraId="33B12146" w14:textId="77777777" w:rsidR="00305B88" w:rsidRDefault="00305B88" w:rsidP="00305B88">
      <w:r>
        <w:t xml:space="preserve">Az </w:t>
      </w:r>
      <w:r w:rsidR="003E44C0">
        <w:t>ACR </w:t>
      </w:r>
      <w:r w:rsidRPr="0099797E">
        <w:t xml:space="preserve">20, 50 </w:t>
      </w:r>
      <w:r>
        <w:t>és</w:t>
      </w:r>
      <w:r w:rsidRPr="0099797E">
        <w:t xml:space="preserve"> 70</w:t>
      </w:r>
      <w:r>
        <w:t xml:space="preserve"> válaszok tovább javultak vagy fennmaradtak az 52.</w:t>
      </w:r>
      <w:r w:rsidR="003E44C0">
        <w:t> hét</w:t>
      </w:r>
      <w:r>
        <w:t>ig (1-es és 2-es PsA Vizsgálat) és a 100.</w:t>
      </w:r>
      <w:r w:rsidR="003E44C0">
        <w:t> hét</w:t>
      </w:r>
      <w:r>
        <w:t>ig (1-es PsA Vizsgálat). Az 1-es PsA Vizsgálatban a 100.</w:t>
      </w:r>
      <w:r w:rsidR="003E44C0">
        <w:t> hét</w:t>
      </w:r>
      <w:r>
        <w:t xml:space="preserve">en elért </w:t>
      </w:r>
      <w:r w:rsidR="003E44C0">
        <w:t>ACR </w:t>
      </w:r>
      <w:r>
        <w:t xml:space="preserve">20 válasz </w:t>
      </w:r>
      <w:r w:rsidRPr="00A03E09">
        <w:rPr>
          <w:szCs w:val="24"/>
        </w:rPr>
        <w:t>57%</w:t>
      </w:r>
      <w:r w:rsidR="00E117D9">
        <w:rPr>
          <w:szCs w:val="24"/>
        </w:rPr>
        <w:t xml:space="preserve"> volt</w:t>
      </w:r>
      <w:r w:rsidRPr="00A03E09">
        <w:rPr>
          <w:szCs w:val="24"/>
        </w:rPr>
        <w:t xml:space="preserve"> </w:t>
      </w:r>
      <w:r w:rsidR="00E117D9">
        <w:t>a 45</w:t>
      </w:r>
      <w:r w:rsidR="003E44C0">
        <w:t> mg</w:t>
      </w:r>
      <w:r w:rsidR="00E117D9">
        <w:t xml:space="preserve">, </w:t>
      </w:r>
      <w:r>
        <w:rPr>
          <w:szCs w:val="24"/>
        </w:rPr>
        <w:t>és</w:t>
      </w:r>
      <w:r w:rsidRPr="00A03E09">
        <w:rPr>
          <w:szCs w:val="24"/>
        </w:rPr>
        <w:t xml:space="preserve"> 64%</w:t>
      </w:r>
      <w:r>
        <w:rPr>
          <w:szCs w:val="24"/>
        </w:rPr>
        <w:t xml:space="preserve"> volt</w:t>
      </w:r>
      <w:r>
        <w:t xml:space="preserve"> </w:t>
      </w:r>
      <w:r w:rsidR="00E117D9">
        <w:t>a</w:t>
      </w:r>
      <w:r>
        <w:t xml:space="preserve"> 90</w:t>
      </w:r>
      <w:r w:rsidR="003E44C0">
        <w:t> mg</w:t>
      </w:r>
      <w:r>
        <w:t xml:space="preserve"> esetén</w:t>
      </w:r>
      <w:r>
        <w:rPr>
          <w:szCs w:val="24"/>
        </w:rPr>
        <w:t xml:space="preserve">. A 2-es számú PsA Vizsgálatban </w:t>
      </w:r>
      <w:r>
        <w:t>az 52.</w:t>
      </w:r>
      <w:r w:rsidR="003E44C0">
        <w:t> hét</w:t>
      </w:r>
      <w:r>
        <w:t xml:space="preserve">en elért </w:t>
      </w:r>
      <w:r w:rsidR="003E44C0">
        <w:t>ACR </w:t>
      </w:r>
      <w:r>
        <w:t xml:space="preserve">20 válasz </w:t>
      </w:r>
      <w:r>
        <w:rPr>
          <w:szCs w:val="24"/>
        </w:rPr>
        <w:t>4</w:t>
      </w:r>
      <w:r w:rsidRPr="00A03E09">
        <w:rPr>
          <w:szCs w:val="24"/>
        </w:rPr>
        <w:t>7%</w:t>
      </w:r>
      <w:r w:rsidR="00E117D9" w:rsidRPr="00E117D9">
        <w:rPr>
          <w:szCs w:val="24"/>
        </w:rPr>
        <w:t xml:space="preserve"> </w:t>
      </w:r>
      <w:r w:rsidR="00E117D9">
        <w:rPr>
          <w:szCs w:val="24"/>
        </w:rPr>
        <w:t>volt</w:t>
      </w:r>
      <w:r w:rsidR="00E117D9" w:rsidRPr="00A03E09">
        <w:rPr>
          <w:szCs w:val="24"/>
        </w:rPr>
        <w:t xml:space="preserve"> </w:t>
      </w:r>
      <w:r w:rsidR="00E117D9">
        <w:t>a 45</w:t>
      </w:r>
      <w:r w:rsidR="003E44C0">
        <w:t> mg</w:t>
      </w:r>
      <w:r w:rsidR="00E117D9">
        <w:t xml:space="preserve">, </w:t>
      </w:r>
      <w:r>
        <w:rPr>
          <w:szCs w:val="24"/>
        </w:rPr>
        <w:t>és</w:t>
      </w:r>
      <w:r w:rsidRPr="00A03E09">
        <w:rPr>
          <w:szCs w:val="24"/>
        </w:rPr>
        <w:t xml:space="preserve"> </w:t>
      </w:r>
      <w:r>
        <w:rPr>
          <w:szCs w:val="24"/>
        </w:rPr>
        <w:t>48</w:t>
      </w:r>
      <w:r w:rsidRPr="00A03E09">
        <w:rPr>
          <w:szCs w:val="24"/>
        </w:rPr>
        <w:t>%</w:t>
      </w:r>
      <w:r>
        <w:rPr>
          <w:szCs w:val="24"/>
        </w:rPr>
        <w:t xml:space="preserve"> volt</w:t>
      </w:r>
      <w:r w:rsidR="007220A7">
        <w:t xml:space="preserve"> a</w:t>
      </w:r>
      <w:r>
        <w:t xml:space="preserve"> 90</w:t>
      </w:r>
      <w:r w:rsidR="003E44C0">
        <w:t> mg</w:t>
      </w:r>
      <w:r>
        <w:t xml:space="preserve"> esetén.</w:t>
      </w:r>
    </w:p>
    <w:p w14:paraId="2D563C4B" w14:textId="77777777" w:rsidR="00E7103B" w:rsidRDefault="00E7103B"/>
    <w:p w14:paraId="6053D61F" w14:textId="77777777" w:rsidR="00127A70" w:rsidRPr="00DD27D4" w:rsidRDefault="00F41391">
      <w:pPr>
        <w:rPr>
          <w:szCs w:val="24"/>
        </w:rPr>
      </w:pPr>
      <w:r w:rsidRPr="00DD27D4">
        <w:t xml:space="preserve">Egy módosított PsA válaszadási kritériumra (PsARC) adott választ elérő betegek aránya ugyancsak magasabb volt </w:t>
      </w:r>
      <w:r w:rsidR="002E6C6E" w:rsidRPr="00DD27D4">
        <w:t>a 24.</w:t>
      </w:r>
      <w:r w:rsidR="003E44C0">
        <w:t> hét</w:t>
      </w:r>
      <w:r w:rsidR="002E6C6E" w:rsidRPr="00DD27D4">
        <w:t xml:space="preserve">en </w:t>
      </w:r>
      <w:r w:rsidRPr="00DD27D4">
        <w:t>az usztekinumab csoportokban</w:t>
      </w:r>
      <w:r w:rsidR="002E6C6E">
        <w:t>, mint</w:t>
      </w:r>
      <w:r w:rsidRPr="00DD27D4">
        <w:t xml:space="preserve"> a placeb</w:t>
      </w:r>
      <w:r w:rsidR="002E6C6E">
        <w:t>o</w:t>
      </w:r>
      <w:r w:rsidRPr="00DD27D4">
        <w:t xml:space="preserve"> </w:t>
      </w:r>
      <w:r w:rsidR="002E6C6E">
        <w:t>esetén</w:t>
      </w:r>
      <w:r w:rsidRPr="00DD27D4">
        <w:t xml:space="preserve">. </w:t>
      </w:r>
      <w:r w:rsidR="008F1FBA">
        <w:t>A PsARC válaszok az 52. és 100.</w:t>
      </w:r>
      <w:r w:rsidR="003E44C0">
        <w:t> hét</w:t>
      </w:r>
      <w:r w:rsidR="008F1FBA">
        <w:t>ig</w:t>
      </w:r>
      <w:r w:rsidR="00C13DA7" w:rsidRPr="00C13DA7">
        <w:t xml:space="preserve"> </w:t>
      </w:r>
      <w:r w:rsidR="00C13DA7">
        <w:t>fennmaradtak</w:t>
      </w:r>
      <w:r w:rsidR="008F1FBA">
        <w:t xml:space="preserve">. </w:t>
      </w:r>
      <w:r w:rsidR="00BF4E3A" w:rsidRPr="00DD27D4">
        <w:t>Az elsődlegesen perifériás arthritis</w:t>
      </w:r>
      <w:r w:rsidR="00CE6C25" w:rsidRPr="00DD27D4">
        <w:t>sz</w:t>
      </w:r>
      <w:r w:rsidR="00BF4E3A" w:rsidRPr="00DD27D4">
        <w:t>e</w:t>
      </w:r>
      <w:r w:rsidR="00CE6C25" w:rsidRPr="00DD27D4">
        <w:t>l járó</w:t>
      </w:r>
      <w:r w:rsidR="00BF4E3A" w:rsidRPr="00DD27D4">
        <w:t xml:space="preserve"> spondylitis</w:t>
      </w:r>
      <w:r w:rsidR="004C0770" w:rsidRPr="00DD27D4">
        <w:t>ben szenvedő</w:t>
      </w:r>
      <w:r w:rsidR="00BF4E3A" w:rsidRPr="00DD27D4">
        <w:t>, usztekinumabbal kezelt betegek nagyobb aránya mutatott 50</w:t>
      </w:r>
      <w:r w:rsidR="0031273C" w:rsidRPr="00DD27D4">
        <w:t>%</w:t>
      </w:r>
      <w:r w:rsidR="0031273C" w:rsidRPr="00DD27D4">
        <w:noBreakHyphen/>
        <w:t>os</w:t>
      </w:r>
      <w:r w:rsidR="00BF4E3A" w:rsidRPr="00DD27D4">
        <w:t xml:space="preserve"> és 70</w:t>
      </w:r>
      <w:r w:rsidR="0031273C" w:rsidRPr="00DD27D4">
        <w:t>%</w:t>
      </w:r>
      <w:r w:rsidR="0031273C" w:rsidRPr="00DD27D4">
        <w:noBreakHyphen/>
        <w:t>os</w:t>
      </w:r>
      <w:r w:rsidR="00BF4E3A" w:rsidRPr="00DD27D4">
        <w:t xml:space="preserve"> javulást </w:t>
      </w:r>
      <w:r w:rsidR="002E6C6E" w:rsidRPr="00DD27D4">
        <w:rPr>
          <w:szCs w:val="24"/>
        </w:rPr>
        <w:t xml:space="preserve">a </w:t>
      </w:r>
      <w:r w:rsidR="002E6C6E" w:rsidRPr="00DD27D4">
        <w:rPr>
          <w:szCs w:val="24"/>
        </w:rPr>
        <w:lastRenderedPageBreak/>
        <w:t>24.</w:t>
      </w:r>
      <w:r w:rsidR="003E44C0">
        <w:rPr>
          <w:szCs w:val="24"/>
        </w:rPr>
        <w:t> hét</w:t>
      </w:r>
      <w:r w:rsidR="002E6C6E" w:rsidRPr="00DD27D4">
        <w:rPr>
          <w:szCs w:val="24"/>
        </w:rPr>
        <w:t>en</w:t>
      </w:r>
      <w:r w:rsidR="002E6C6E" w:rsidRPr="00DD27D4">
        <w:t xml:space="preserve"> </w:t>
      </w:r>
      <w:r w:rsidR="00BF4E3A" w:rsidRPr="00DD27D4">
        <w:t xml:space="preserve">a </w:t>
      </w:r>
      <w:r w:rsidR="0031273C" w:rsidRPr="00DD27D4">
        <w:t>Bath</w:t>
      </w:r>
      <w:r w:rsidR="0031273C" w:rsidRPr="00DD27D4">
        <w:noBreakHyphen/>
        <w:t>féle spondylitis ankylopoetica betegség aktivitási index (</w:t>
      </w:r>
      <w:r w:rsidR="00BF4E3A" w:rsidRPr="007A47A3">
        <w:rPr>
          <w:i/>
          <w:iCs/>
          <w:szCs w:val="24"/>
        </w:rPr>
        <w:t>Bath Ankylosing Spondylitis Disease Activity Index</w:t>
      </w:r>
      <w:r w:rsidR="0031273C" w:rsidRPr="00DD27D4">
        <w:rPr>
          <w:szCs w:val="24"/>
        </w:rPr>
        <w:t xml:space="preserve">, </w:t>
      </w:r>
      <w:r w:rsidR="00BF4E3A" w:rsidRPr="00DD27D4">
        <w:rPr>
          <w:szCs w:val="24"/>
        </w:rPr>
        <w:t>BASDAI) érték</w:t>
      </w:r>
      <w:r w:rsidR="0031273C" w:rsidRPr="00DD27D4">
        <w:rPr>
          <w:szCs w:val="24"/>
        </w:rPr>
        <w:t>é</w:t>
      </w:r>
      <w:r w:rsidR="00BF4E3A" w:rsidRPr="00DD27D4">
        <w:rPr>
          <w:szCs w:val="24"/>
        </w:rPr>
        <w:t>ben</w:t>
      </w:r>
      <w:r w:rsidR="002E6C6E">
        <w:rPr>
          <w:szCs w:val="24"/>
        </w:rPr>
        <w:t>, a</w:t>
      </w:r>
      <w:r w:rsidR="00BF4E3A" w:rsidRPr="00DD27D4">
        <w:rPr>
          <w:szCs w:val="24"/>
        </w:rPr>
        <w:t xml:space="preserve"> placeb</w:t>
      </w:r>
      <w:r w:rsidR="004C0770" w:rsidRPr="00DD27D4">
        <w:rPr>
          <w:szCs w:val="24"/>
        </w:rPr>
        <w:t>ó</w:t>
      </w:r>
      <w:r w:rsidR="00BF4E3A" w:rsidRPr="00DD27D4">
        <w:rPr>
          <w:szCs w:val="24"/>
        </w:rPr>
        <w:t>val összehasonlítva.</w:t>
      </w:r>
    </w:p>
    <w:p w14:paraId="0B4A4B0A" w14:textId="77777777" w:rsidR="00DB7213" w:rsidRPr="00DD27D4" w:rsidRDefault="00DB7213">
      <w:pPr>
        <w:rPr>
          <w:szCs w:val="24"/>
        </w:rPr>
      </w:pPr>
    </w:p>
    <w:p w14:paraId="3C2D8810" w14:textId="77777777" w:rsidR="00DB7213" w:rsidRPr="00DD27D4" w:rsidRDefault="002E37AF">
      <w:r w:rsidRPr="00DD27D4">
        <w:t>Az usztekinumabbal kezelt csoportokban megfigyelt válaszok hasonlóak voltak az egyidejűleg MTX</w:t>
      </w:r>
      <w:r w:rsidR="004C0770" w:rsidRPr="00DD27D4">
        <w:noBreakHyphen/>
      </w:r>
      <w:r w:rsidRPr="00DD27D4">
        <w:t>ot kapó és nem kapó betegek esetében</w:t>
      </w:r>
      <w:r w:rsidR="00787AC1">
        <w:t>, és az 52. és 100.</w:t>
      </w:r>
      <w:r w:rsidR="003E44C0">
        <w:t> hét</w:t>
      </w:r>
      <w:r w:rsidR="00787AC1">
        <w:t>ig</w:t>
      </w:r>
      <w:r w:rsidR="00C13DA7" w:rsidRPr="00C13DA7">
        <w:t xml:space="preserve"> </w:t>
      </w:r>
      <w:r w:rsidR="00C13DA7">
        <w:t>fennmaradtak</w:t>
      </w:r>
      <w:r w:rsidRPr="00DD27D4">
        <w:t>. A korábban anti</w:t>
      </w:r>
      <w:r w:rsidRPr="00DD27D4">
        <w:noBreakHyphen/>
        <w:t>TNFα hatóanyagokkal kezelt, usztekinumabot kapó betegek nagyobb mértékű választ értek el a 24.</w:t>
      </w:r>
      <w:r w:rsidR="003E44C0">
        <w:t> hét</w:t>
      </w:r>
      <w:r w:rsidRPr="00DD27D4">
        <w:t>en, mint a placeb</w:t>
      </w:r>
      <w:r w:rsidR="004C0770" w:rsidRPr="00DD27D4">
        <w:t>ó</w:t>
      </w:r>
      <w:r w:rsidRPr="00DD27D4">
        <w:t xml:space="preserve">t kapók (az </w:t>
      </w:r>
      <w:r w:rsidR="003E44C0">
        <w:t>ACR </w:t>
      </w:r>
      <w:r w:rsidRPr="00DD27D4">
        <w:t>20</w:t>
      </w:r>
      <w:r w:rsidR="004C0770" w:rsidRPr="00DD27D4">
        <w:t> </w:t>
      </w:r>
      <w:r w:rsidRPr="00DD27D4">
        <w:t>válasz a 24.</w:t>
      </w:r>
      <w:r w:rsidR="003E44C0">
        <w:t> hét</w:t>
      </w:r>
      <w:r w:rsidRPr="00DD27D4">
        <w:t>en 45</w:t>
      </w:r>
      <w:r w:rsidR="003E44C0">
        <w:t> mg</w:t>
      </w:r>
      <w:r w:rsidRPr="00DD27D4">
        <w:t xml:space="preserve"> és 90</w:t>
      </w:r>
      <w:r w:rsidR="003E44C0">
        <w:t> mg</w:t>
      </w:r>
      <w:r w:rsidRPr="00DD27D4">
        <w:t xml:space="preserve"> esetében 37% és 34% volt a placeb</w:t>
      </w:r>
      <w:r w:rsidR="004C0770" w:rsidRPr="00DD27D4">
        <w:t>ó</w:t>
      </w:r>
      <w:r w:rsidRPr="00DD27D4">
        <w:t>val összehasonlítva 15%; p &lt; 0,05)</w:t>
      </w:r>
      <w:r w:rsidR="00120498">
        <w:t>, és a válaszok az 52.</w:t>
      </w:r>
      <w:r w:rsidR="003E44C0">
        <w:t> hét</w:t>
      </w:r>
      <w:r w:rsidR="00120498">
        <w:t>ig</w:t>
      </w:r>
      <w:r w:rsidR="008A3854" w:rsidRPr="008A3854">
        <w:t xml:space="preserve"> </w:t>
      </w:r>
      <w:r w:rsidR="008A3854">
        <w:t>fennmaradtak</w:t>
      </w:r>
      <w:r w:rsidRPr="00DD27D4">
        <w:t>.</w:t>
      </w:r>
    </w:p>
    <w:p w14:paraId="39C9A7F4" w14:textId="77777777" w:rsidR="002E37AF" w:rsidRPr="00DD27D4" w:rsidRDefault="002E37AF"/>
    <w:p w14:paraId="083D02D4" w14:textId="77777777" w:rsidR="002E37AF" w:rsidRDefault="002E37AF">
      <w:r w:rsidRPr="00DD27D4">
        <w:t xml:space="preserve">Az 1-es számú </w:t>
      </w:r>
      <w:r w:rsidR="00B85A67">
        <w:t xml:space="preserve">PsA </w:t>
      </w:r>
      <w:r w:rsidR="00BB657F">
        <w:t>V</w:t>
      </w:r>
      <w:r w:rsidRPr="00DD27D4">
        <w:t xml:space="preserve">izsgálatban a kiinduláskor enthesitisben és/vagy dactylitisben szenvedő betegeknél </w:t>
      </w:r>
      <w:r w:rsidR="00D82C98">
        <w:t xml:space="preserve">a placebóhoz képest </w:t>
      </w:r>
      <w:r w:rsidRPr="00DD27D4">
        <w:t xml:space="preserve">szignifikáns javulás volt megfigyelhető </w:t>
      </w:r>
      <w:r w:rsidR="00D82C98" w:rsidRPr="00DD27D4">
        <w:t>a 24.</w:t>
      </w:r>
      <w:r w:rsidR="003E44C0">
        <w:t> hét</w:t>
      </w:r>
      <w:r w:rsidR="00D82C98" w:rsidRPr="00DD27D4">
        <w:t xml:space="preserve">en </w:t>
      </w:r>
      <w:r w:rsidRPr="00DD27D4">
        <w:t xml:space="preserve">az enthesitis és dactylitis értékben az usztekinumab csoportokban. </w:t>
      </w:r>
      <w:r w:rsidR="00136785" w:rsidRPr="00DD27D4">
        <w:t xml:space="preserve">A 2-es számú </w:t>
      </w:r>
      <w:r w:rsidR="00B85A67">
        <w:t xml:space="preserve">PsA </w:t>
      </w:r>
      <w:r w:rsidR="00203ACF">
        <w:t>V</w:t>
      </w:r>
      <w:r w:rsidR="00136785" w:rsidRPr="00DD27D4">
        <w:t xml:space="preserve">izsgálatban az enthesitis értékben szignifikáns javulás, a dactylitis értékben pedig számszerű javulás </w:t>
      </w:r>
      <w:r w:rsidR="00B85A67">
        <w:t xml:space="preserve">(statisztikailag nem szignifikáns) </w:t>
      </w:r>
      <w:r w:rsidR="00136785" w:rsidRPr="00DD27D4">
        <w:t xml:space="preserve">volt megfigyelhető </w:t>
      </w:r>
      <w:r w:rsidR="00D82C98" w:rsidRPr="00DD27D4">
        <w:t>a 24.</w:t>
      </w:r>
      <w:r w:rsidR="003E44C0">
        <w:t> hét</w:t>
      </w:r>
      <w:r w:rsidR="00D82C98" w:rsidRPr="00DD27D4">
        <w:t xml:space="preserve">en </w:t>
      </w:r>
      <w:r w:rsidR="00136785" w:rsidRPr="00DD27D4">
        <w:t>az usztekinumab 90</w:t>
      </w:r>
      <w:r w:rsidR="003E44C0">
        <w:t> mg</w:t>
      </w:r>
      <w:r w:rsidR="00136785" w:rsidRPr="00DD27D4">
        <w:t xml:space="preserve"> csoportban</w:t>
      </w:r>
      <w:r w:rsidR="00D82C98">
        <w:t>,</w:t>
      </w:r>
      <w:r w:rsidR="00136785" w:rsidRPr="00DD27D4">
        <w:t xml:space="preserve"> a placeb</w:t>
      </w:r>
      <w:r w:rsidR="00D630BB" w:rsidRPr="00DD27D4">
        <w:t>ó</w:t>
      </w:r>
      <w:r w:rsidR="00136785" w:rsidRPr="00DD27D4">
        <w:t>val összehasonlítva.</w:t>
      </w:r>
      <w:r w:rsidR="00FE35B1" w:rsidRPr="00FE35B1">
        <w:t xml:space="preserve"> </w:t>
      </w:r>
      <w:r w:rsidR="00FE35B1">
        <w:t>A</w:t>
      </w:r>
      <w:r w:rsidR="00FE35B1" w:rsidRPr="00DD27D4">
        <w:t xml:space="preserve">z enthesitis érték </w:t>
      </w:r>
      <w:r w:rsidR="00FE35B1">
        <w:t>és</w:t>
      </w:r>
      <w:r w:rsidR="00FE35B1" w:rsidRPr="00DD27D4">
        <w:t xml:space="preserve"> a dactylitis érték</w:t>
      </w:r>
      <w:r w:rsidR="00FE35B1">
        <w:t xml:space="preserve"> javulásai az 52. és 100.</w:t>
      </w:r>
      <w:r w:rsidR="003E44C0">
        <w:t> hét</w:t>
      </w:r>
      <w:r w:rsidR="00FE35B1">
        <w:t>ig</w:t>
      </w:r>
      <w:r w:rsidR="001E2FF5" w:rsidRPr="001E2FF5">
        <w:t xml:space="preserve"> </w:t>
      </w:r>
      <w:r w:rsidR="001E2FF5">
        <w:t>fennmaradtak</w:t>
      </w:r>
      <w:r w:rsidR="00FE35B1">
        <w:t>.</w:t>
      </w:r>
    </w:p>
    <w:p w14:paraId="27A2218F" w14:textId="77777777" w:rsidR="00E5423E" w:rsidRDefault="00E5423E"/>
    <w:p w14:paraId="11EE3AAD" w14:textId="07C8A89A" w:rsidR="00E5423E" w:rsidRPr="002D6C68" w:rsidRDefault="00E5423E" w:rsidP="000308D0">
      <w:pPr>
        <w:keepNext/>
        <w:rPr>
          <w:i/>
        </w:rPr>
      </w:pPr>
      <w:r w:rsidRPr="002D6C68">
        <w:rPr>
          <w:i/>
        </w:rPr>
        <w:t>Radio</w:t>
      </w:r>
      <w:r w:rsidR="00C04E82">
        <w:rPr>
          <w:i/>
        </w:rPr>
        <w:t>lógiai</w:t>
      </w:r>
      <w:r w:rsidRPr="002D6C68">
        <w:rPr>
          <w:i/>
        </w:rPr>
        <w:t xml:space="preserve"> </w:t>
      </w:r>
      <w:r w:rsidR="00C04E82">
        <w:rPr>
          <w:i/>
        </w:rPr>
        <w:t>v</w:t>
      </w:r>
      <w:r w:rsidRPr="002D6C68">
        <w:rPr>
          <w:i/>
        </w:rPr>
        <w:t>álasz</w:t>
      </w:r>
    </w:p>
    <w:p w14:paraId="7B4DBC83" w14:textId="77777777" w:rsidR="00B85776" w:rsidRDefault="00E5423E">
      <w:r>
        <w:t xml:space="preserve">A mindkét kezet és lábat érintő szerkezeti károsodás a </w:t>
      </w:r>
      <w:r w:rsidR="004C14A9">
        <w:t xml:space="preserve">kéz distalis interphalangealis </w:t>
      </w:r>
      <w:r w:rsidR="00045DE6">
        <w:t>í</w:t>
      </w:r>
      <w:r w:rsidR="004C14A9">
        <w:t>zületeinek hozzáadásával</w:t>
      </w:r>
      <w:r w:rsidR="007A156A">
        <w:t>,</w:t>
      </w:r>
      <w:r w:rsidR="004C14A9">
        <w:t xml:space="preserve"> a PsA-ra módosított </w:t>
      </w:r>
      <w:r w:rsidRPr="0022362F">
        <w:t>van der Heijde-Sharp</w:t>
      </w:r>
      <w:r>
        <w:t xml:space="preserve"> </w:t>
      </w:r>
      <w:r w:rsidRPr="0022362F">
        <w:t xml:space="preserve">(vdH-S </w:t>
      </w:r>
      <w:r w:rsidR="00774122">
        <w:t>pontszám</w:t>
      </w:r>
      <w:r w:rsidRPr="0022362F">
        <w:t>)</w:t>
      </w:r>
      <w:r>
        <w:t xml:space="preserve"> összpontszámban mért változásban volt</w:t>
      </w:r>
      <w:r w:rsidRPr="00E5423E">
        <w:t xml:space="preserve"> </w:t>
      </w:r>
      <w:r>
        <w:t>kifejezve</w:t>
      </w:r>
      <w:r w:rsidR="007A156A">
        <w:t>,</w:t>
      </w:r>
      <w:r w:rsidR="004C14A9">
        <w:t xml:space="preserve"> a kiindulási állapothoz hasonlítva.</w:t>
      </w:r>
      <w:r w:rsidR="00AE3205">
        <w:t xml:space="preserve"> Az 1-es és 2-es számú PsA </w:t>
      </w:r>
      <w:r w:rsidR="00363454">
        <w:t>V</w:t>
      </w:r>
      <w:r w:rsidR="00AE3205">
        <w:t>izsgálatban szereplő 927</w:t>
      </w:r>
      <w:r w:rsidR="005F4BBF">
        <w:t> </w:t>
      </w:r>
      <w:r w:rsidR="007A156A">
        <w:t>beteg</w:t>
      </w:r>
      <w:r w:rsidR="00AE3205">
        <w:t xml:space="preserve"> adatainak egyesítésével egy előre meghatározott integrált elemzést végeztek.</w:t>
      </w:r>
      <w:r w:rsidR="005839D6">
        <w:t xml:space="preserve"> Az usztekinumab a </w:t>
      </w:r>
      <w:r w:rsidR="005839D6">
        <w:rPr>
          <w:iCs/>
        </w:rPr>
        <w:t>szerkezeti károsodás progressziój</w:t>
      </w:r>
      <w:r w:rsidR="0010545E">
        <w:rPr>
          <w:iCs/>
        </w:rPr>
        <w:t>a</w:t>
      </w:r>
      <w:r w:rsidR="005839D6">
        <w:rPr>
          <w:iCs/>
        </w:rPr>
        <w:t xml:space="preserve"> sebességé</w:t>
      </w:r>
      <w:r w:rsidR="0010545E">
        <w:rPr>
          <w:iCs/>
        </w:rPr>
        <w:t>nek</w:t>
      </w:r>
      <w:r w:rsidR="005839D6">
        <w:t xml:space="preserve"> placebó</w:t>
      </w:r>
      <w:r w:rsidR="0010545E">
        <w:t>hoz</w:t>
      </w:r>
      <w:r w:rsidR="005839D6">
        <w:t xml:space="preserve"> </w:t>
      </w:r>
      <w:r w:rsidR="007F41FC">
        <w:t>viszonyított</w:t>
      </w:r>
      <w:r w:rsidR="0010545E">
        <w:t>,</w:t>
      </w:r>
      <w:r w:rsidR="00774122">
        <w:t xml:space="preserve"> </w:t>
      </w:r>
      <w:r w:rsidR="0010545E">
        <w:t xml:space="preserve">statisztikailag szignifikáns csökkenését </w:t>
      </w:r>
      <w:r w:rsidR="007F41FC">
        <w:t>mutatta,</w:t>
      </w:r>
      <w:r w:rsidR="0010545E">
        <w:t xml:space="preserve"> </w:t>
      </w:r>
      <w:r w:rsidR="00774122">
        <w:t>melyet a módosított vdH-S összpontszámának a kiindulási állapottól a 24.</w:t>
      </w:r>
      <w:r w:rsidR="003E44C0">
        <w:t> hét</w:t>
      </w:r>
      <w:r w:rsidR="00774122">
        <w:t>ig történő változásában mértek (</w:t>
      </w:r>
      <w:r w:rsidR="001F7FB6">
        <w:t>az átlagos</w:t>
      </w:r>
      <w:r w:rsidR="00774122" w:rsidRPr="0022362F">
        <w:t xml:space="preserve"> ± SD </w:t>
      </w:r>
      <w:r w:rsidR="001F7FB6">
        <w:t>pontszám 0,</w:t>
      </w:r>
      <w:r w:rsidR="00774122" w:rsidRPr="0022362F">
        <w:t>97</w:t>
      </w:r>
      <w:r w:rsidR="00774122">
        <w:t> </w:t>
      </w:r>
      <w:r w:rsidR="00774122" w:rsidRPr="0022362F">
        <w:t>±</w:t>
      </w:r>
      <w:r w:rsidR="00774122">
        <w:t> </w:t>
      </w:r>
      <w:r w:rsidR="00774122" w:rsidRPr="0022362F">
        <w:t>3</w:t>
      </w:r>
      <w:r w:rsidR="001F7FB6">
        <w:t>,</w:t>
      </w:r>
      <w:r w:rsidR="00774122" w:rsidRPr="0022362F">
        <w:t xml:space="preserve">85 </w:t>
      </w:r>
      <w:r w:rsidR="001F7FB6">
        <w:t xml:space="preserve">volt a </w:t>
      </w:r>
      <w:r w:rsidR="00774122" w:rsidRPr="0022362F">
        <w:t xml:space="preserve">placebo </w:t>
      </w:r>
      <w:r w:rsidR="001F7FB6">
        <w:t>csoportban</w:t>
      </w:r>
      <w:r w:rsidR="007F41FC">
        <w:t>,</w:t>
      </w:r>
      <w:r w:rsidR="001F7FB6">
        <w:t xml:space="preserve"> összehasonlítva a</w:t>
      </w:r>
      <w:r w:rsidR="00774122" w:rsidRPr="0022362F">
        <w:t xml:space="preserve"> </w:t>
      </w:r>
      <w:r w:rsidR="001F7FB6">
        <w:t>0,</w:t>
      </w:r>
      <w:r w:rsidR="001F7FB6" w:rsidRPr="0022362F">
        <w:t>40</w:t>
      </w:r>
      <w:r w:rsidR="001F7FB6">
        <w:t> </w:t>
      </w:r>
      <w:r w:rsidR="001F7FB6" w:rsidRPr="0022362F">
        <w:t>±</w:t>
      </w:r>
      <w:r w:rsidR="001F7FB6">
        <w:t> 2,</w:t>
      </w:r>
      <w:r w:rsidR="001F7FB6" w:rsidRPr="0022362F">
        <w:t>11</w:t>
      </w:r>
      <w:r w:rsidR="003E44C0">
        <w:t xml:space="preserve"> </w:t>
      </w:r>
      <w:r w:rsidR="001F7FB6">
        <w:t>és 0,</w:t>
      </w:r>
      <w:r w:rsidR="001F7FB6" w:rsidRPr="0022362F">
        <w:t>39</w:t>
      </w:r>
      <w:r w:rsidR="001F7FB6">
        <w:t> </w:t>
      </w:r>
      <w:r w:rsidR="001F7FB6" w:rsidRPr="0022362F">
        <w:t>±</w:t>
      </w:r>
      <w:r w:rsidR="001F7FB6">
        <w:t> 2,</w:t>
      </w:r>
      <w:r w:rsidR="001F7FB6" w:rsidRPr="0022362F">
        <w:t>40</w:t>
      </w:r>
      <w:r w:rsidR="001F7FB6">
        <w:t>,</w:t>
      </w:r>
      <w:r w:rsidR="001F7FB6" w:rsidRPr="0022362F">
        <w:t xml:space="preserve"> </w:t>
      </w:r>
      <w:r w:rsidR="001F7FB6">
        <w:t xml:space="preserve">a </w:t>
      </w:r>
      <w:r w:rsidR="001F7FB6" w:rsidRPr="0022362F">
        <w:t>45</w:t>
      </w:r>
      <w:r w:rsidR="003E44C0">
        <w:t> mg</w:t>
      </w:r>
      <w:r w:rsidR="001F7FB6" w:rsidRPr="0022362F">
        <w:t xml:space="preserve"> </w:t>
      </w:r>
      <w:r w:rsidR="001F7FB6">
        <w:t xml:space="preserve">usztekinumab </w:t>
      </w:r>
      <w:r w:rsidR="001F7FB6" w:rsidRPr="0022362F">
        <w:t>(p</w:t>
      </w:r>
      <w:r w:rsidR="001F7FB6">
        <w:t> </w:t>
      </w:r>
      <w:r w:rsidR="001F7FB6" w:rsidRPr="0022362F">
        <w:t>&lt;</w:t>
      </w:r>
      <w:r w:rsidR="001F7FB6">
        <w:t> </w:t>
      </w:r>
      <w:r w:rsidR="001F7FB6" w:rsidRPr="0022362F">
        <w:t>0</w:t>
      </w:r>
      <w:r w:rsidR="001F7FB6">
        <w:t>,</w:t>
      </w:r>
      <w:r w:rsidR="001F7FB6" w:rsidRPr="0022362F">
        <w:t xml:space="preserve">05) </w:t>
      </w:r>
      <w:r w:rsidR="001F7FB6">
        <w:t>és a 9</w:t>
      </w:r>
      <w:r w:rsidR="00774122" w:rsidRPr="0022362F">
        <w:t>0</w:t>
      </w:r>
      <w:r w:rsidR="003E44C0">
        <w:t> mg</w:t>
      </w:r>
      <w:r w:rsidR="00774122" w:rsidRPr="0022362F">
        <w:t xml:space="preserve"> </w:t>
      </w:r>
      <w:r w:rsidR="001F7FB6">
        <w:t xml:space="preserve">csoportban </w:t>
      </w:r>
      <w:r w:rsidR="00774122" w:rsidRPr="0022362F">
        <w:t>(p</w:t>
      </w:r>
      <w:r w:rsidR="00774122">
        <w:t> </w:t>
      </w:r>
      <w:r w:rsidR="00774122" w:rsidRPr="0022362F">
        <w:t>&lt;</w:t>
      </w:r>
      <w:r w:rsidR="00774122">
        <w:t> </w:t>
      </w:r>
      <w:r w:rsidR="001F7FB6">
        <w:t>0,</w:t>
      </w:r>
      <w:r w:rsidR="00774122" w:rsidRPr="0022362F">
        <w:t xml:space="preserve">001) </w:t>
      </w:r>
      <w:r w:rsidR="001F7FB6">
        <w:t>mért értékekkel</w:t>
      </w:r>
      <w:r w:rsidR="00774122">
        <w:t>)</w:t>
      </w:r>
      <w:r w:rsidR="001F7FB6">
        <w:t>.</w:t>
      </w:r>
      <w:r w:rsidR="00DF6E3E">
        <w:t xml:space="preserve"> Ez a hatás az 1-es számú PsA </w:t>
      </w:r>
      <w:r w:rsidR="002D6C68">
        <w:t>v</w:t>
      </w:r>
      <w:r w:rsidR="00DF6E3E">
        <w:t>izsgálat hozadéka. A hatás</w:t>
      </w:r>
      <w:r w:rsidR="002D6C68">
        <w:t>t</w:t>
      </w:r>
      <w:r w:rsidR="00DF6E3E">
        <w:t xml:space="preserve"> bizonyítottnak tekint</w:t>
      </w:r>
      <w:r w:rsidR="002D6C68">
        <w:t>ik</w:t>
      </w:r>
      <w:r w:rsidR="00DF6E3E">
        <w:t xml:space="preserve"> függetlenül az egyidejű MTX </w:t>
      </w:r>
      <w:r w:rsidR="002D6C68">
        <w:t>alkalmazástól,</w:t>
      </w:r>
      <w:r w:rsidR="00DF6E3E">
        <w:t xml:space="preserve"> és az 52. (integrált elemzés) és a 100.</w:t>
      </w:r>
      <w:r w:rsidR="003E44C0">
        <w:t> hét</w:t>
      </w:r>
      <w:r w:rsidR="00DF6E3E">
        <w:t xml:space="preserve">ig (1-es számú PsA </w:t>
      </w:r>
      <w:r w:rsidR="002D6C68">
        <w:t>v</w:t>
      </w:r>
      <w:r w:rsidR="00DF6E3E">
        <w:t>izsgálat)</w:t>
      </w:r>
      <w:r w:rsidR="00412494" w:rsidRPr="00412494">
        <w:t xml:space="preserve"> </w:t>
      </w:r>
      <w:r w:rsidR="00412494">
        <w:t>fennmaradt.</w:t>
      </w:r>
    </w:p>
    <w:p w14:paraId="7045DA3C" w14:textId="77777777" w:rsidR="00E5423E" w:rsidRPr="00DD27D4" w:rsidRDefault="00E5423E"/>
    <w:p w14:paraId="42D21852" w14:textId="31D910F3" w:rsidR="00B85776" w:rsidRPr="00DD27D4" w:rsidRDefault="00B85776" w:rsidP="000308D0">
      <w:pPr>
        <w:keepNext/>
        <w:rPr>
          <w:i/>
        </w:rPr>
      </w:pPr>
      <w:r w:rsidRPr="00DD27D4">
        <w:rPr>
          <w:i/>
        </w:rPr>
        <w:t xml:space="preserve">Fizikális </w:t>
      </w:r>
      <w:r w:rsidR="00D82C98">
        <w:rPr>
          <w:i/>
        </w:rPr>
        <w:t>funkció</w:t>
      </w:r>
      <w:r w:rsidRPr="00DD27D4">
        <w:rPr>
          <w:i/>
        </w:rPr>
        <w:t xml:space="preserve"> és egészség</w:t>
      </w:r>
      <w:r w:rsidR="007C1130">
        <w:rPr>
          <w:i/>
        </w:rPr>
        <w:t>i állapottal összefüggő</w:t>
      </w:r>
      <w:r w:rsidRPr="00DD27D4">
        <w:rPr>
          <w:i/>
        </w:rPr>
        <w:t xml:space="preserve"> életminőség</w:t>
      </w:r>
    </w:p>
    <w:p w14:paraId="10FBEA9E" w14:textId="1E0DAE70" w:rsidR="00B112C1" w:rsidRDefault="00B85776">
      <w:r w:rsidRPr="00DD27D4">
        <w:t>Az usztekinumabba</w:t>
      </w:r>
      <w:r w:rsidR="00D630BB" w:rsidRPr="00DD27D4">
        <w:t>l</w:t>
      </w:r>
      <w:r w:rsidRPr="00DD27D4">
        <w:t xml:space="preserve"> kezelt betegek szignifikáns javulást mutattak a</w:t>
      </w:r>
      <w:r w:rsidR="00CE6C25" w:rsidRPr="00DD27D4">
        <w:t>z egészségi állapotot értékelő</w:t>
      </w:r>
      <w:r w:rsidRPr="00DD27D4">
        <w:t xml:space="preserve"> </w:t>
      </w:r>
      <w:r w:rsidR="00CE6C25" w:rsidRPr="00DD27D4">
        <w:t>funkcióvesztési index (</w:t>
      </w:r>
      <w:r w:rsidRPr="007A47A3">
        <w:rPr>
          <w:i/>
          <w:iCs/>
          <w:szCs w:val="22"/>
        </w:rPr>
        <w:t>Disability Index of the Health Assessment Questionnaire</w:t>
      </w:r>
      <w:r w:rsidR="00CE6C25" w:rsidRPr="00DD27D4">
        <w:rPr>
          <w:szCs w:val="22"/>
        </w:rPr>
        <w:t>;</w:t>
      </w:r>
      <w:r w:rsidR="00CE6C25" w:rsidRPr="00DD27D4">
        <w:t xml:space="preserve"> </w:t>
      </w:r>
      <w:r w:rsidRPr="00DD27D4">
        <w:t>HAQ-DI) által értékelt fizikális működésben a 24.</w:t>
      </w:r>
      <w:r w:rsidR="003E44C0">
        <w:t> hét</w:t>
      </w:r>
      <w:r w:rsidRPr="00DD27D4">
        <w:t xml:space="preserve">en. A </w:t>
      </w:r>
      <w:r w:rsidR="00D75C06" w:rsidRPr="00DD27D4">
        <w:t xml:space="preserve">kiindulási állapothoz viszonyított </w:t>
      </w:r>
      <w:r w:rsidRPr="00DD27D4">
        <w:t>HAQ-DI</w:t>
      </w:r>
      <w:r w:rsidR="008164EE" w:rsidRPr="00DD27D4">
        <w:noBreakHyphen/>
      </w:r>
      <w:r w:rsidR="00D82C98">
        <w:t>pontszám</w:t>
      </w:r>
      <w:r w:rsidRPr="00DD27D4">
        <w:t xml:space="preserve"> klinikailag jelentős, ≥ 0,3</w:t>
      </w:r>
      <w:r w:rsidR="003E44C0">
        <w:t> pont</w:t>
      </w:r>
      <w:r w:rsidRPr="00DD27D4">
        <w:t>os javulását</w:t>
      </w:r>
      <w:r w:rsidR="00D75C06" w:rsidRPr="00DD27D4">
        <w:t xml:space="preserve"> elérő betegek aránya ugyancsak szignifikánsan nagyobb volt </w:t>
      </w:r>
      <w:r w:rsidR="00D82C98" w:rsidRPr="00DD27D4">
        <w:t>a 24.</w:t>
      </w:r>
      <w:r w:rsidR="003E44C0">
        <w:t> hét</w:t>
      </w:r>
      <w:r w:rsidR="00D82C98" w:rsidRPr="00DD27D4">
        <w:t xml:space="preserve">en </w:t>
      </w:r>
      <w:r w:rsidR="00D75C06" w:rsidRPr="00DD27D4">
        <w:t>az usztekinumab csoportokban</w:t>
      </w:r>
      <w:r w:rsidR="00D82C98">
        <w:t>, mint</w:t>
      </w:r>
      <w:r w:rsidR="00D75C06" w:rsidRPr="00DD27D4">
        <w:t xml:space="preserve"> a placeb</w:t>
      </w:r>
      <w:r w:rsidR="00D82C98">
        <w:t>o</w:t>
      </w:r>
      <w:r w:rsidR="00D75C06" w:rsidRPr="00DD27D4">
        <w:t xml:space="preserve"> </w:t>
      </w:r>
      <w:r w:rsidR="00D82C98">
        <w:t>mellett</w:t>
      </w:r>
      <w:r w:rsidR="00D75C06" w:rsidRPr="00DD27D4">
        <w:t xml:space="preserve">. </w:t>
      </w:r>
      <w:r w:rsidR="00B112C1">
        <w:t>A HAQ-DI</w:t>
      </w:r>
      <w:r w:rsidR="008164EE" w:rsidRPr="00DD27D4">
        <w:noBreakHyphen/>
      </w:r>
      <w:r w:rsidR="00B112C1">
        <w:t>pontszámban a kiindulási állapothoz képest mért javulás az 52. és 100.</w:t>
      </w:r>
      <w:r w:rsidR="003E44C0">
        <w:t> hét</w:t>
      </w:r>
      <w:r w:rsidR="00B112C1">
        <w:t>ig</w:t>
      </w:r>
      <w:r w:rsidR="00594B55" w:rsidRPr="00594B55">
        <w:t xml:space="preserve"> </w:t>
      </w:r>
      <w:r w:rsidR="00594B55">
        <w:t>fennmaradt</w:t>
      </w:r>
      <w:r w:rsidR="00B112C1">
        <w:t>.</w:t>
      </w:r>
    </w:p>
    <w:p w14:paraId="12BE48ED" w14:textId="77777777" w:rsidR="001C4058" w:rsidRDefault="001C4058"/>
    <w:p w14:paraId="45DB956B" w14:textId="5C22275F" w:rsidR="004710EF" w:rsidRPr="00DD27D4" w:rsidRDefault="00D82C98">
      <w:r w:rsidRPr="00DD27D4">
        <w:t>A 24.</w:t>
      </w:r>
      <w:r w:rsidR="003E44C0">
        <w:t> hét</w:t>
      </w:r>
      <w:r w:rsidRPr="00DD27D4">
        <w:t>en</w:t>
      </w:r>
      <w:r w:rsidRPr="00DD27D4" w:rsidDel="00D82C98">
        <w:t xml:space="preserve"> </w:t>
      </w:r>
      <w:r>
        <w:t xml:space="preserve">jelentősen javultak a </w:t>
      </w:r>
      <w:r w:rsidR="00D75C06" w:rsidRPr="00DD27D4">
        <w:t>DLQI</w:t>
      </w:r>
      <w:r w:rsidR="00D630BB" w:rsidRPr="00DD27D4">
        <w:noBreakHyphen/>
      </w:r>
      <w:r>
        <w:t>pontszámok</w:t>
      </w:r>
      <w:r w:rsidR="00D75C06" w:rsidRPr="00DD27D4">
        <w:t xml:space="preserve"> az usztekinumab csoportokban</w:t>
      </w:r>
      <w:r>
        <w:t>,</w:t>
      </w:r>
      <w:r w:rsidR="00D75C06" w:rsidRPr="00DD27D4">
        <w:t xml:space="preserve"> a placeb</w:t>
      </w:r>
      <w:r w:rsidR="00D630BB" w:rsidRPr="00DD27D4">
        <w:t>ó</w:t>
      </w:r>
      <w:r>
        <w:t>hoz</w:t>
      </w:r>
      <w:r w:rsidR="00D75C06" w:rsidRPr="00DD27D4">
        <w:t xml:space="preserve"> </w:t>
      </w:r>
      <w:r>
        <w:t>képest</w:t>
      </w:r>
      <w:r w:rsidR="00DC3DC4">
        <w:t>,</w:t>
      </w:r>
      <w:r w:rsidR="00B112C1">
        <w:t xml:space="preserve"> és az 52. és 100.</w:t>
      </w:r>
      <w:r w:rsidR="003E44C0">
        <w:t> hét</w:t>
      </w:r>
      <w:r w:rsidR="00B112C1">
        <w:t>ig</w:t>
      </w:r>
      <w:r w:rsidR="00594B55" w:rsidRPr="00594B55">
        <w:t xml:space="preserve"> </w:t>
      </w:r>
      <w:r w:rsidR="00594B55">
        <w:t>fennmaradtak</w:t>
      </w:r>
      <w:r w:rsidR="00D75C06" w:rsidRPr="00DD27D4">
        <w:t>. A 2-es számú PsA vizsgálatban</w:t>
      </w:r>
      <w:r>
        <w:t xml:space="preserve"> </w:t>
      </w:r>
      <w:r w:rsidRPr="00DD27D4">
        <w:t>a 24.</w:t>
      </w:r>
      <w:r w:rsidR="003E44C0">
        <w:t> hét</w:t>
      </w:r>
      <w:r w:rsidRPr="00DD27D4">
        <w:t>en a placebó</w:t>
      </w:r>
      <w:r>
        <w:t>hoz</w:t>
      </w:r>
      <w:r w:rsidRPr="00DD27D4">
        <w:t xml:space="preserve"> </w:t>
      </w:r>
      <w:r>
        <w:t>képest</w:t>
      </w:r>
      <w:r w:rsidRPr="00DD27D4" w:rsidDel="00D82C98">
        <w:t xml:space="preserve"> </w:t>
      </w:r>
      <w:r>
        <w:t>jelentősen</w:t>
      </w:r>
      <w:r w:rsidR="00D75C06" w:rsidRPr="00DD27D4">
        <w:t xml:space="preserve"> </w:t>
      </w:r>
      <w:r>
        <w:t xml:space="preserve">javultak </w:t>
      </w:r>
      <w:r w:rsidR="00D75C06" w:rsidRPr="00DD27D4">
        <w:t xml:space="preserve">a </w:t>
      </w:r>
      <w:r w:rsidR="00CE6C25" w:rsidRPr="00DD27D4">
        <w:t>krónikus betegség kezelése</w:t>
      </w:r>
      <w:r>
        <w:noBreakHyphen/>
      </w:r>
      <w:r w:rsidR="00CE6C25" w:rsidRPr="00DD27D4">
        <w:t>fáradékonysági skála (</w:t>
      </w:r>
      <w:r w:rsidR="00D75C06" w:rsidRPr="007A47A3">
        <w:rPr>
          <w:i/>
          <w:iCs/>
        </w:rPr>
        <w:t xml:space="preserve">Functional Assessment of Chronic Illness Therapy </w:t>
      </w:r>
      <w:r w:rsidR="00CE6C25" w:rsidRPr="007A47A3">
        <w:rPr>
          <w:i/>
          <w:iCs/>
        </w:rPr>
        <w:t>–</w:t>
      </w:r>
      <w:r w:rsidR="00D75C06" w:rsidRPr="007A47A3">
        <w:rPr>
          <w:i/>
          <w:iCs/>
        </w:rPr>
        <w:t xml:space="preserve"> Fatigue</w:t>
      </w:r>
      <w:r w:rsidR="00CE6C25" w:rsidRPr="00DD27D4">
        <w:t xml:space="preserve">; </w:t>
      </w:r>
      <w:r w:rsidR="00D75C06" w:rsidRPr="00DD27D4">
        <w:t>FACIT</w:t>
      </w:r>
      <w:r w:rsidR="00100A86">
        <w:noBreakHyphen/>
      </w:r>
      <w:r w:rsidR="00D75C06" w:rsidRPr="00DD27D4">
        <w:t xml:space="preserve">F) </w:t>
      </w:r>
      <w:r>
        <w:t>pontszámok</w:t>
      </w:r>
      <w:r w:rsidR="00D75C06" w:rsidRPr="00DD27D4">
        <w:t xml:space="preserve"> az usztekinumab csoportokban. A fárad</w:t>
      </w:r>
      <w:r w:rsidR="00352967" w:rsidRPr="00DD27D4">
        <w:t>ékonyság</w:t>
      </w:r>
      <w:r w:rsidR="00D75C06" w:rsidRPr="00DD27D4">
        <w:t xml:space="preserve"> klinikailag </w:t>
      </w:r>
      <w:r w:rsidR="00100A86">
        <w:t>jelentős</w:t>
      </w:r>
      <w:r w:rsidR="00D75C06" w:rsidRPr="00DD27D4">
        <w:t xml:space="preserve"> javulás</w:t>
      </w:r>
      <w:r w:rsidR="00352967" w:rsidRPr="00DD27D4">
        <w:t>á</w:t>
      </w:r>
      <w:r w:rsidR="00D75C06" w:rsidRPr="00DD27D4">
        <w:t>t (4</w:t>
      </w:r>
      <w:r w:rsidR="003E44C0">
        <w:t> pont</w:t>
      </w:r>
      <w:r w:rsidR="00D75C06" w:rsidRPr="00DD27D4">
        <w:t xml:space="preserve"> a FACIT-F</w:t>
      </w:r>
      <w:r w:rsidR="00C26408">
        <w:noBreakHyphen/>
      </w:r>
      <w:r w:rsidR="00D75C06" w:rsidRPr="00DD27D4">
        <w:t>ben) elérő betegek aránya ugyancsak szignifikánsan nagyobb volt az usztekinumab csoportokban</w:t>
      </w:r>
      <w:r w:rsidR="00C26408">
        <w:t>, mint</w:t>
      </w:r>
      <w:r w:rsidR="00C26408" w:rsidRPr="00C26408">
        <w:t xml:space="preserve"> </w:t>
      </w:r>
      <w:r w:rsidR="00C26408" w:rsidRPr="00DD27D4">
        <w:t>a placeb</w:t>
      </w:r>
      <w:r w:rsidR="00C26408">
        <w:t>o</w:t>
      </w:r>
      <w:r w:rsidR="00C26408" w:rsidRPr="00DD27D4">
        <w:t xml:space="preserve"> </w:t>
      </w:r>
      <w:r w:rsidR="00C26408">
        <w:t>mellett</w:t>
      </w:r>
      <w:r w:rsidR="00D75C06" w:rsidRPr="00DD27D4">
        <w:t>.</w:t>
      </w:r>
      <w:r w:rsidR="00FE57F0">
        <w:t xml:space="preserve"> </w:t>
      </w:r>
      <w:r w:rsidR="00A1254B">
        <w:t>A FACIT</w:t>
      </w:r>
      <w:r w:rsidR="003A0369" w:rsidRPr="00DD27D4">
        <w:noBreakHyphen/>
      </w:r>
      <w:r w:rsidR="00A1254B">
        <w:t>pontszámokban mért javulások az 52.</w:t>
      </w:r>
      <w:r w:rsidR="003E44C0">
        <w:t> hét</w:t>
      </w:r>
      <w:r w:rsidR="00A1254B">
        <w:t>ig</w:t>
      </w:r>
      <w:r w:rsidR="00594B55" w:rsidRPr="00594B55">
        <w:t xml:space="preserve"> </w:t>
      </w:r>
      <w:r w:rsidR="00594B55">
        <w:t>fennmaradtak</w:t>
      </w:r>
      <w:r w:rsidR="00A1254B" w:rsidRPr="00DD27D4">
        <w:t>.</w:t>
      </w:r>
    </w:p>
    <w:p w14:paraId="0E7AE1C7" w14:textId="77777777" w:rsidR="00943CB1" w:rsidRDefault="00943CB1" w:rsidP="001F7488">
      <w:pPr>
        <w:widowControl w:val="0"/>
        <w:suppressAutoHyphens w:val="0"/>
        <w:rPr>
          <w:lang w:eastAsia="hu-HU" w:bidi="hu-HU"/>
        </w:rPr>
      </w:pPr>
    </w:p>
    <w:p w14:paraId="1B34465E" w14:textId="77777777" w:rsidR="00E11B17" w:rsidRPr="007A47A3" w:rsidRDefault="00E11B17" w:rsidP="002D7988">
      <w:pPr>
        <w:keepNext/>
        <w:widowControl w:val="0"/>
        <w:suppressAutoHyphens w:val="0"/>
        <w:rPr>
          <w:i/>
          <w:iCs/>
          <w:u w:val="single"/>
          <w:lang w:eastAsia="hu-HU" w:bidi="hu-HU"/>
        </w:rPr>
      </w:pPr>
      <w:r w:rsidRPr="007A47A3">
        <w:rPr>
          <w:i/>
          <w:iCs/>
          <w:u w:val="single"/>
          <w:lang w:eastAsia="hu-HU" w:bidi="hu-HU"/>
        </w:rPr>
        <w:t>Crohn</w:t>
      </w:r>
      <w:r w:rsidRPr="007A47A3">
        <w:rPr>
          <w:i/>
          <w:iCs/>
          <w:u w:val="single"/>
          <w:lang w:eastAsia="hu-HU" w:bidi="hu-HU"/>
        </w:rPr>
        <w:noBreakHyphen/>
        <w:t>betegség</w:t>
      </w:r>
    </w:p>
    <w:p w14:paraId="3F7C4B08" w14:textId="77777777" w:rsidR="00E11B17" w:rsidRPr="00E11B17" w:rsidRDefault="00E11B17" w:rsidP="00E11B17">
      <w:pPr>
        <w:widowControl w:val="0"/>
        <w:suppressAutoHyphens w:val="0"/>
        <w:rPr>
          <w:lang w:eastAsia="hu-HU" w:bidi="hu-HU"/>
        </w:rPr>
      </w:pPr>
      <w:r w:rsidRPr="00E11B17">
        <w:rPr>
          <w:lang w:eastAsia="hu-HU" w:bidi="hu-HU"/>
        </w:rPr>
        <w:t>Az usztekinumab biztonságosságát és hatásosságát három randomizált, kettős</w:t>
      </w:r>
      <w:r w:rsidR="003A1BB8">
        <w:rPr>
          <w:lang w:eastAsia="hu-HU" w:bidi="hu-HU"/>
        </w:rPr>
        <w:t xml:space="preserve"> </w:t>
      </w:r>
      <w:r w:rsidRPr="00E11B17">
        <w:rPr>
          <w:lang w:eastAsia="hu-HU" w:bidi="hu-HU"/>
        </w:rPr>
        <w:t>vak, placebokontrollos multicentrikus vizsgálatban értékelték, közepesen súlyos, súlyos (Crohn</w:t>
      </w:r>
      <w:r w:rsidRPr="00E11B17">
        <w:rPr>
          <w:lang w:eastAsia="hu-HU" w:bidi="hu-HU"/>
        </w:rPr>
        <w:noBreakHyphen/>
        <w:t>betegség aktivitási index [CDAI] pontszám ≥</w:t>
      </w:r>
      <w:r w:rsidR="000D66B2">
        <w:rPr>
          <w:lang w:eastAsia="hu-HU" w:bidi="hu-HU"/>
        </w:rPr>
        <w:t> </w:t>
      </w:r>
      <w:r w:rsidRPr="00E11B17">
        <w:rPr>
          <w:lang w:eastAsia="hu-HU" w:bidi="hu-HU"/>
        </w:rPr>
        <w:t>220 és ≤</w:t>
      </w:r>
      <w:r w:rsidR="000D66B2">
        <w:rPr>
          <w:lang w:eastAsia="hu-HU" w:bidi="hu-HU"/>
        </w:rPr>
        <w:t> </w:t>
      </w:r>
      <w:r w:rsidRPr="00E11B17">
        <w:rPr>
          <w:lang w:eastAsia="hu-HU" w:bidi="hu-HU"/>
        </w:rPr>
        <w:t>450), aktív Crohn</w:t>
      </w:r>
      <w:r w:rsidRPr="00E11B17">
        <w:rPr>
          <w:lang w:eastAsia="hu-HU" w:bidi="hu-HU"/>
        </w:rPr>
        <w:noBreakHyphen/>
        <w:t>betegségben szenvedő felnőtt betegeknél. A klinikai fejlesztési program két, 8</w:t>
      </w:r>
      <w:r w:rsidR="000D66B2">
        <w:rPr>
          <w:lang w:eastAsia="hu-HU" w:bidi="hu-HU"/>
        </w:rPr>
        <w:t> </w:t>
      </w:r>
      <w:r w:rsidRPr="00E11B17">
        <w:rPr>
          <w:lang w:eastAsia="hu-HU" w:bidi="hu-HU"/>
        </w:rPr>
        <w:t>hetes intravénás indukciós vizsgálatból (UNITI</w:t>
      </w:r>
      <w:r w:rsidRPr="00E11B17">
        <w:rPr>
          <w:lang w:eastAsia="hu-HU" w:bidi="hu-HU"/>
        </w:rPr>
        <w:noBreakHyphen/>
        <w:t>1 és UNITI</w:t>
      </w:r>
      <w:r w:rsidRPr="00E11B17">
        <w:rPr>
          <w:lang w:eastAsia="hu-HU" w:bidi="hu-HU"/>
        </w:rPr>
        <w:noBreakHyphen/>
        <w:t>2) állt, amit egy 44</w:t>
      </w:r>
      <w:r w:rsidR="000D66B2">
        <w:rPr>
          <w:lang w:eastAsia="hu-HU" w:bidi="hu-HU"/>
        </w:rPr>
        <w:t> </w:t>
      </w:r>
      <w:r w:rsidRPr="00E11B17">
        <w:rPr>
          <w:lang w:eastAsia="hu-HU" w:bidi="hu-HU"/>
        </w:rPr>
        <w:t>hetes subcutan, randomizált, leállításos</w:t>
      </w:r>
      <w:r w:rsidRPr="00E11B17">
        <w:rPr>
          <w:lang w:eastAsia="hu-HU" w:bidi="hu-HU"/>
        </w:rPr>
        <w:noBreakHyphen/>
        <w:t>fenntartó adagolású vizsgálat (IM</w:t>
      </w:r>
      <w:r w:rsidRPr="00E11B17">
        <w:rPr>
          <w:lang w:eastAsia="hu-HU" w:bidi="hu-HU"/>
        </w:rPr>
        <w:noBreakHyphen/>
        <w:t>UNITI) követett, ami összességében egy 52</w:t>
      </w:r>
      <w:r w:rsidR="000D66B2">
        <w:rPr>
          <w:lang w:eastAsia="hu-HU" w:bidi="hu-HU"/>
        </w:rPr>
        <w:t> </w:t>
      </w:r>
      <w:r w:rsidRPr="00E11B17">
        <w:rPr>
          <w:lang w:eastAsia="hu-HU" w:bidi="hu-HU"/>
        </w:rPr>
        <w:t>hetes kezelést jelent.</w:t>
      </w:r>
    </w:p>
    <w:p w14:paraId="1E57454E" w14:textId="77777777" w:rsidR="00E11B17" w:rsidRPr="00E11B17" w:rsidRDefault="00E11B17" w:rsidP="00E11B17">
      <w:pPr>
        <w:widowControl w:val="0"/>
        <w:suppressAutoHyphens w:val="0"/>
        <w:rPr>
          <w:iCs/>
          <w:lang w:eastAsia="hu-HU" w:bidi="hu-HU"/>
        </w:rPr>
      </w:pPr>
    </w:p>
    <w:p w14:paraId="150A7B2F" w14:textId="10B5F2F6" w:rsidR="009D655C" w:rsidRDefault="00E11B17" w:rsidP="00E11B17">
      <w:pPr>
        <w:widowControl w:val="0"/>
        <w:suppressAutoHyphens w:val="0"/>
        <w:rPr>
          <w:lang w:eastAsia="hu-HU" w:bidi="hu-HU"/>
        </w:rPr>
      </w:pPr>
      <w:r w:rsidRPr="00E11B17">
        <w:rPr>
          <w:lang w:eastAsia="hu-HU" w:bidi="hu-HU"/>
        </w:rPr>
        <w:t>Az indukciós vizsgálatokban 1409 (UNITI</w:t>
      </w:r>
      <w:r w:rsidRPr="00E11B17">
        <w:rPr>
          <w:lang w:eastAsia="hu-HU" w:bidi="hu-HU"/>
        </w:rPr>
        <w:noBreakHyphen/>
        <w:t>1, n</w:t>
      </w:r>
      <w:r w:rsidR="006C0FA4">
        <w:rPr>
          <w:lang w:eastAsia="hu-HU" w:bidi="hu-HU"/>
        </w:rPr>
        <w:t> </w:t>
      </w:r>
      <w:r w:rsidRPr="00E11B17">
        <w:rPr>
          <w:lang w:eastAsia="hu-HU" w:bidi="hu-HU"/>
        </w:rPr>
        <w:t>=</w:t>
      </w:r>
      <w:r w:rsidR="006C0FA4">
        <w:rPr>
          <w:lang w:eastAsia="hu-HU" w:bidi="hu-HU"/>
        </w:rPr>
        <w:t> </w:t>
      </w:r>
      <w:r w:rsidRPr="00E11B17">
        <w:rPr>
          <w:lang w:eastAsia="hu-HU" w:bidi="hu-HU"/>
        </w:rPr>
        <w:t>769; UNITI</w:t>
      </w:r>
      <w:r w:rsidRPr="00E11B17">
        <w:rPr>
          <w:lang w:eastAsia="hu-HU" w:bidi="hu-HU"/>
        </w:rPr>
        <w:noBreakHyphen/>
        <w:t>2</w:t>
      </w:r>
      <w:r w:rsidR="007D491D">
        <w:rPr>
          <w:lang w:eastAsia="hu-HU" w:bidi="hu-HU"/>
        </w:rPr>
        <w:t>,</w:t>
      </w:r>
      <w:r w:rsidRPr="00E11B17">
        <w:rPr>
          <w:lang w:eastAsia="hu-HU" w:bidi="hu-HU"/>
        </w:rPr>
        <w:t xml:space="preserve"> n</w:t>
      </w:r>
      <w:r w:rsidR="006C0FA4">
        <w:rPr>
          <w:lang w:eastAsia="hu-HU" w:bidi="hu-HU"/>
        </w:rPr>
        <w:t> </w:t>
      </w:r>
      <w:r w:rsidRPr="00E11B17">
        <w:rPr>
          <w:lang w:eastAsia="hu-HU" w:bidi="hu-HU"/>
        </w:rPr>
        <w:t>=</w:t>
      </w:r>
      <w:r w:rsidR="006C0FA4">
        <w:rPr>
          <w:lang w:eastAsia="hu-HU" w:bidi="hu-HU"/>
        </w:rPr>
        <w:t> </w:t>
      </w:r>
      <w:r w:rsidRPr="00E11B17">
        <w:rPr>
          <w:lang w:eastAsia="hu-HU" w:bidi="hu-HU"/>
        </w:rPr>
        <w:t xml:space="preserve">640) beteg vett részt. Mindkét indukciós vizsgálat elsődleges végpontja azoknak a betegeknek az aránya volt, akiknél a 6. héten klinikai válaszreakció </w:t>
      </w:r>
      <w:r w:rsidR="006C0FA4" w:rsidRPr="00E11B17">
        <w:rPr>
          <w:lang w:eastAsia="hu-HU" w:bidi="hu-HU"/>
        </w:rPr>
        <w:t>(a CDAI pontszám ≥</w:t>
      </w:r>
      <w:r w:rsidR="006C0FA4">
        <w:rPr>
          <w:lang w:eastAsia="hu-HU" w:bidi="hu-HU"/>
        </w:rPr>
        <w:t> </w:t>
      </w:r>
      <w:r w:rsidR="006C0FA4" w:rsidRPr="00E11B17">
        <w:rPr>
          <w:lang w:eastAsia="hu-HU" w:bidi="hu-HU"/>
        </w:rPr>
        <w:t xml:space="preserve">100 pontos csökkenésével definiált) </w:t>
      </w:r>
      <w:r w:rsidRPr="00E11B17">
        <w:rPr>
          <w:lang w:eastAsia="hu-HU" w:bidi="hu-HU"/>
        </w:rPr>
        <w:t>alakult ki</w:t>
      </w:r>
      <w:r w:rsidR="009D655C">
        <w:rPr>
          <w:lang w:eastAsia="hu-HU" w:bidi="hu-HU"/>
        </w:rPr>
        <w:t xml:space="preserve"> </w:t>
      </w:r>
      <w:r w:rsidRPr="00E11B17">
        <w:rPr>
          <w:lang w:eastAsia="hu-HU" w:bidi="hu-HU"/>
        </w:rPr>
        <w:t xml:space="preserve">A hatásossági adatokat mindkét vizsgálatban 8 héten át gyűjtötték és analizálták. Az oralis </w:t>
      </w:r>
      <w:r w:rsidRPr="00E11B17">
        <w:rPr>
          <w:lang w:eastAsia="hu-HU" w:bidi="hu-HU"/>
        </w:rPr>
        <w:lastRenderedPageBreak/>
        <w:t>kortikoszteroidok, immunmodulátorok, aminoszalicilátok és antibiotikumok egyidejű adagolása megengedett volt, és a betegek 75%</w:t>
      </w:r>
      <w:r w:rsidRPr="00E11B17">
        <w:rPr>
          <w:lang w:eastAsia="hu-HU" w:bidi="hu-HU"/>
        </w:rPr>
        <w:noBreakHyphen/>
        <w:t xml:space="preserve">a </w:t>
      </w:r>
      <w:r w:rsidR="006C0FA4">
        <w:rPr>
          <w:lang w:eastAsia="hu-HU" w:bidi="hu-HU"/>
        </w:rPr>
        <w:t xml:space="preserve">a </w:t>
      </w:r>
      <w:r w:rsidRPr="00E11B17">
        <w:rPr>
          <w:lang w:eastAsia="hu-HU" w:bidi="hu-HU"/>
        </w:rPr>
        <w:t>tovább</w:t>
      </w:r>
      <w:r w:rsidR="006C0FA4">
        <w:rPr>
          <w:lang w:eastAsia="hu-HU" w:bidi="hu-HU"/>
        </w:rPr>
        <w:t>iakban</w:t>
      </w:r>
      <w:r w:rsidRPr="00E11B17">
        <w:rPr>
          <w:lang w:eastAsia="hu-HU" w:bidi="hu-HU"/>
        </w:rPr>
        <w:t xml:space="preserve"> is kapta ezeknek a gyógyszereknek legalább az egyikét. A betegeket mindkét vizsgálatban a javasolt, megközelítőleg 6 mg/</w:t>
      </w:r>
      <w:r w:rsidR="0077470D">
        <w:rPr>
          <w:lang w:eastAsia="hu-HU" w:bidi="hu-HU"/>
        </w:rPr>
        <w:t>tt</w:t>
      </w:r>
      <w:r w:rsidRPr="00E11B17">
        <w:rPr>
          <w:lang w:eastAsia="hu-HU" w:bidi="hu-HU"/>
        </w:rPr>
        <w:t>kg</w:t>
      </w:r>
      <w:r w:rsidRPr="00E11B17">
        <w:rPr>
          <w:lang w:eastAsia="hu-HU" w:bidi="hu-HU"/>
        </w:rPr>
        <w:noBreakHyphen/>
        <w:t xml:space="preserve">os, lépcsőzetes </w:t>
      </w:r>
      <w:r w:rsidR="00C67E21">
        <w:rPr>
          <w:lang w:eastAsia="hu-HU" w:bidi="hu-HU"/>
        </w:rPr>
        <w:t>dózis</w:t>
      </w:r>
      <w:r w:rsidR="00C67E21" w:rsidRPr="00E11B17" w:rsidDel="00C67E21">
        <w:rPr>
          <w:lang w:eastAsia="hu-HU" w:bidi="hu-HU"/>
        </w:rPr>
        <w:t xml:space="preserve"> </w:t>
      </w:r>
      <w:r w:rsidRPr="00E11B17">
        <w:rPr>
          <w:lang w:eastAsia="hu-HU" w:bidi="hu-HU"/>
        </w:rPr>
        <w:t>(lásd 1.</w:t>
      </w:r>
      <w:r w:rsidR="009561CE">
        <w:t> </w:t>
      </w:r>
      <w:r w:rsidRPr="00E11B17">
        <w:rPr>
          <w:lang w:eastAsia="hu-HU" w:bidi="hu-HU"/>
        </w:rPr>
        <w:t>táblázat, 4.2 pont) vagy a fix dózisú 130 mg usztekinumab vagy a placebo egyszeri, 0. héten történő intravénás adására randomizálták.</w:t>
      </w:r>
    </w:p>
    <w:p w14:paraId="4E24763E" w14:textId="77777777" w:rsidR="00E11B17" w:rsidRPr="00E11B17" w:rsidRDefault="00E11B17" w:rsidP="00E11B17">
      <w:pPr>
        <w:widowControl w:val="0"/>
        <w:suppressAutoHyphens w:val="0"/>
        <w:rPr>
          <w:lang w:eastAsia="hu-HU" w:bidi="hu-HU"/>
        </w:rPr>
      </w:pPr>
    </w:p>
    <w:p w14:paraId="67D8FCE4" w14:textId="1EDEF48A" w:rsidR="00E11B17" w:rsidRPr="00E11B17" w:rsidRDefault="00E11B17" w:rsidP="00E11B17">
      <w:pPr>
        <w:widowControl w:val="0"/>
        <w:suppressAutoHyphens w:val="0"/>
        <w:rPr>
          <w:lang w:eastAsia="hu-HU" w:bidi="hu-HU"/>
        </w:rPr>
      </w:pPr>
      <w:r w:rsidRPr="00E11B17">
        <w:rPr>
          <w:lang w:eastAsia="hu-HU" w:bidi="hu-HU"/>
        </w:rPr>
        <w:t>A UNITI</w:t>
      </w:r>
      <w:r w:rsidRPr="00E11B17">
        <w:rPr>
          <w:lang w:eastAsia="hu-HU" w:bidi="hu-HU"/>
        </w:rPr>
        <w:noBreakHyphen/>
        <w:t>1</w:t>
      </w:r>
      <w:r w:rsidR="007D491D">
        <w:rPr>
          <w:lang w:eastAsia="hu-HU" w:bidi="hu-HU"/>
        </w:rPr>
        <w:t xml:space="preserve"> </w:t>
      </w:r>
      <w:r w:rsidRPr="00E11B17">
        <w:rPr>
          <w:lang w:eastAsia="hu-HU" w:bidi="hu-HU"/>
        </w:rPr>
        <w:t>vizsgálat betegeinél a korábbi TNFα</w:t>
      </w:r>
      <w:r w:rsidRPr="00E11B17">
        <w:rPr>
          <w:lang w:eastAsia="hu-HU" w:bidi="hu-HU"/>
        </w:rPr>
        <w:noBreakHyphen/>
        <w:t>ellenes kezelés sikertelen volt, vagy intoleránsak voltak rá. A betegek megközelítőleg 48%</w:t>
      </w:r>
      <w:r w:rsidRPr="00E11B17">
        <w:rPr>
          <w:lang w:eastAsia="hu-HU" w:bidi="hu-HU"/>
        </w:rPr>
        <w:noBreakHyphen/>
        <w:t>ánál volt sikertelen 1 korábbi, anti</w:t>
      </w:r>
      <w:r w:rsidRPr="00E11B17">
        <w:rPr>
          <w:lang w:eastAsia="hu-HU" w:bidi="hu-HU"/>
        </w:rPr>
        <w:noBreakHyphen/>
        <w:t>TNF</w:t>
      </w:r>
      <w:r w:rsidRPr="00E11B17">
        <w:rPr>
          <w:lang w:eastAsia="hu-HU" w:bidi="hu-HU"/>
        </w:rPr>
        <w:sym w:font="Symbol" w:char="F061"/>
      </w:r>
      <w:r w:rsidR="002A6357">
        <w:rPr>
          <w:lang w:eastAsia="hu-HU" w:bidi="hu-HU"/>
        </w:rPr>
        <w:t>-</w:t>
      </w:r>
      <w:r w:rsidRPr="00E11B17">
        <w:rPr>
          <w:lang w:eastAsia="hu-HU" w:bidi="hu-HU"/>
        </w:rPr>
        <w:t>kezelés, és 52%</w:t>
      </w:r>
      <w:r w:rsidRPr="00E11B17">
        <w:rPr>
          <w:lang w:eastAsia="hu-HU" w:bidi="hu-HU"/>
        </w:rPr>
        <w:noBreakHyphen/>
        <w:t>ánál volt sikertelen 2 vagy 3 korábbi anti</w:t>
      </w:r>
      <w:r w:rsidRPr="00E11B17">
        <w:rPr>
          <w:lang w:eastAsia="hu-HU" w:bidi="hu-HU"/>
        </w:rPr>
        <w:noBreakHyphen/>
        <w:t>TNFα</w:t>
      </w:r>
      <w:r w:rsidR="00594589" w:rsidRPr="00E11B17">
        <w:rPr>
          <w:lang w:eastAsia="hu-HU" w:bidi="hu-HU"/>
        </w:rPr>
        <w:noBreakHyphen/>
      </w:r>
      <w:r w:rsidRPr="00E11B17">
        <w:rPr>
          <w:lang w:eastAsia="hu-HU" w:bidi="hu-HU"/>
        </w:rPr>
        <w:t>kezelés. Ebben a vizsgálatban a betegek 29,1%</w:t>
      </w:r>
      <w:r w:rsidRPr="00E11B17">
        <w:rPr>
          <w:lang w:eastAsia="hu-HU" w:bidi="hu-HU"/>
        </w:rPr>
        <w:noBreakHyphen/>
        <w:t>a adott inadekvát kezdeti válaszreakciót (primer non</w:t>
      </w:r>
      <w:r w:rsidRPr="00E11B17">
        <w:rPr>
          <w:lang w:eastAsia="hu-HU" w:bidi="hu-HU"/>
        </w:rPr>
        <w:noBreakHyphen/>
        <w:t>reszponderek), 69,4%</w:t>
      </w:r>
      <w:r w:rsidRPr="00E11B17">
        <w:rPr>
          <w:lang w:eastAsia="hu-HU" w:bidi="hu-HU"/>
        </w:rPr>
        <w:noBreakHyphen/>
        <w:t>uk reagált, de a válaszreakció megszűnt (szekunder non</w:t>
      </w:r>
      <w:r w:rsidRPr="00E11B17">
        <w:rPr>
          <w:lang w:eastAsia="hu-HU" w:bidi="hu-HU"/>
        </w:rPr>
        <w:noBreakHyphen/>
        <w:t>reszponderek), és 36,4%</w:t>
      </w:r>
      <w:r w:rsidRPr="00E11B17">
        <w:rPr>
          <w:lang w:eastAsia="hu-HU" w:bidi="hu-HU"/>
        </w:rPr>
        <w:noBreakHyphen/>
        <w:t>uk volt intoleráns az anti</w:t>
      </w:r>
      <w:r w:rsidRPr="00E11B17">
        <w:rPr>
          <w:lang w:eastAsia="hu-HU" w:bidi="hu-HU"/>
        </w:rPr>
        <w:noBreakHyphen/>
        <w:t>TNFα</w:t>
      </w:r>
      <w:r w:rsidR="002A6357">
        <w:rPr>
          <w:lang w:eastAsia="hu-HU" w:bidi="hu-HU"/>
        </w:rPr>
        <w:t>-</w:t>
      </w:r>
      <w:r w:rsidRPr="00E11B17">
        <w:rPr>
          <w:lang w:eastAsia="hu-HU" w:bidi="hu-HU"/>
        </w:rPr>
        <w:t>kezelésre.</w:t>
      </w:r>
    </w:p>
    <w:p w14:paraId="0A6AA4E7" w14:textId="77777777" w:rsidR="00E11B17" w:rsidRPr="00E11B17" w:rsidRDefault="00E11B17" w:rsidP="00E11B17">
      <w:pPr>
        <w:widowControl w:val="0"/>
        <w:suppressAutoHyphens w:val="0"/>
        <w:rPr>
          <w:lang w:eastAsia="hu-HU" w:bidi="hu-HU"/>
        </w:rPr>
      </w:pPr>
    </w:p>
    <w:p w14:paraId="3844DEE0" w14:textId="6A580C5A" w:rsidR="00E11B17" w:rsidRPr="00E11B17" w:rsidRDefault="00E11B17" w:rsidP="00E11B17">
      <w:pPr>
        <w:widowControl w:val="0"/>
        <w:suppressAutoHyphens w:val="0"/>
        <w:rPr>
          <w:lang w:eastAsia="hu-HU" w:bidi="hu-HU"/>
        </w:rPr>
      </w:pPr>
      <w:r w:rsidRPr="00E11B17">
        <w:rPr>
          <w:lang w:eastAsia="hu-HU" w:bidi="hu-HU"/>
        </w:rPr>
        <w:t>A UNITI</w:t>
      </w:r>
      <w:r w:rsidRPr="00E11B17">
        <w:rPr>
          <w:lang w:eastAsia="hu-HU" w:bidi="hu-HU"/>
        </w:rPr>
        <w:noBreakHyphen/>
        <w:t>2</w:t>
      </w:r>
      <w:r w:rsidR="007D491D">
        <w:rPr>
          <w:lang w:eastAsia="hu-HU" w:bidi="hu-HU"/>
        </w:rPr>
        <w:t xml:space="preserve"> </w:t>
      </w:r>
      <w:r w:rsidRPr="00E11B17">
        <w:rPr>
          <w:lang w:eastAsia="hu-HU" w:bidi="hu-HU"/>
        </w:rPr>
        <w:t xml:space="preserve">vizsgálat betegeinél legalább egy konvencionális kezelés sikertelen volt, beleértve a kortikoszteroidokat vagy az immunmodulátorokat is, és korábban </w:t>
      </w:r>
      <w:r w:rsidR="003A7333" w:rsidRPr="00E11B17">
        <w:rPr>
          <w:lang w:eastAsia="hu-HU" w:bidi="hu-HU"/>
        </w:rPr>
        <w:t xml:space="preserve">vagy </w:t>
      </w:r>
      <w:r w:rsidRPr="00E11B17">
        <w:rPr>
          <w:lang w:eastAsia="hu-HU" w:bidi="hu-HU"/>
        </w:rPr>
        <w:t>nem kaptak anti</w:t>
      </w:r>
      <w:r w:rsidRPr="00E11B17">
        <w:rPr>
          <w:lang w:eastAsia="hu-HU" w:bidi="hu-HU"/>
        </w:rPr>
        <w:noBreakHyphen/>
        <w:t>TNFα</w:t>
      </w:r>
      <w:r w:rsidRPr="00E11B17">
        <w:rPr>
          <w:lang w:eastAsia="hu-HU" w:bidi="hu-HU"/>
        </w:rPr>
        <w:noBreakHyphen/>
        <w:t>t (68,6%), vagy kaptak már korábban, de az anti</w:t>
      </w:r>
      <w:r w:rsidRPr="00E11B17">
        <w:rPr>
          <w:lang w:eastAsia="hu-HU" w:bidi="hu-HU"/>
        </w:rPr>
        <w:noBreakHyphen/>
        <w:t>TNFα</w:t>
      </w:r>
      <w:r w:rsidRPr="00E11B17">
        <w:rPr>
          <w:lang w:eastAsia="hu-HU" w:bidi="hu-HU"/>
        </w:rPr>
        <w:noBreakHyphen/>
        <w:t>kezelés nem volt sikertelen (31,4%).</w:t>
      </w:r>
    </w:p>
    <w:p w14:paraId="4527109D" w14:textId="77777777" w:rsidR="00E11B17" w:rsidRPr="00E11B17" w:rsidRDefault="00E11B17" w:rsidP="00E11B17">
      <w:pPr>
        <w:widowControl w:val="0"/>
        <w:suppressAutoHyphens w:val="0"/>
        <w:rPr>
          <w:lang w:eastAsia="hu-HU" w:bidi="hu-HU"/>
        </w:rPr>
      </w:pPr>
    </w:p>
    <w:p w14:paraId="06B53DB1" w14:textId="705EC1CC" w:rsidR="00E11B17" w:rsidRPr="00E11B17" w:rsidRDefault="00E11B17" w:rsidP="00E11B17">
      <w:pPr>
        <w:widowControl w:val="0"/>
        <w:suppressAutoHyphens w:val="0"/>
        <w:rPr>
          <w:lang w:eastAsia="hu-HU" w:bidi="hu-HU"/>
        </w:rPr>
      </w:pPr>
      <w:r w:rsidRPr="00E11B17">
        <w:rPr>
          <w:lang w:eastAsia="hu-HU" w:bidi="hu-HU"/>
        </w:rPr>
        <w:t>Mind a UNITI</w:t>
      </w:r>
      <w:r w:rsidRPr="00E11B17">
        <w:rPr>
          <w:lang w:eastAsia="hu-HU" w:bidi="hu-HU"/>
        </w:rPr>
        <w:noBreakHyphen/>
        <w:t>1, mind UNITI</w:t>
      </w:r>
      <w:r w:rsidRPr="00E11B17">
        <w:rPr>
          <w:lang w:eastAsia="hu-HU" w:bidi="hu-HU"/>
        </w:rPr>
        <w:noBreakHyphen/>
        <w:t>2</w:t>
      </w:r>
      <w:r w:rsidR="00463301">
        <w:rPr>
          <w:lang w:eastAsia="hu-HU" w:bidi="hu-HU"/>
        </w:rPr>
        <w:t xml:space="preserve"> </w:t>
      </w:r>
      <w:r w:rsidRPr="00E11B17">
        <w:rPr>
          <w:lang w:eastAsia="hu-HU" w:bidi="hu-HU"/>
        </w:rPr>
        <w:t>vizsgálatban a placebóhoz viszonyítva a betegek szignifikánsan magasabb aránya adott klinikai válaszreakciót</w:t>
      </w:r>
      <w:r w:rsidR="003A7333">
        <w:rPr>
          <w:lang w:eastAsia="hu-HU" w:bidi="hu-HU"/>
        </w:rPr>
        <w:t>,</w:t>
      </w:r>
      <w:r w:rsidRPr="00E11B17">
        <w:rPr>
          <w:lang w:eastAsia="hu-HU" w:bidi="hu-HU"/>
        </w:rPr>
        <w:t xml:space="preserve"> és volt remisszióban az usztekinumabbal kezelt csoportban (</w:t>
      </w:r>
      <w:del w:id="684" w:author="translator" w:date="2026-04-29T22:20:00Z">
        <w:r w:rsidR="00C64095" w:rsidDel="00312D56">
          <w:rPr>
            <w:lang w:eastAsia="hu-HU" w:bidi="hu-HU"/>
          </w:rPr>
          <w:delText>8</w:delText>
        </w:r>
      </w:del>
      <w:ins w:id="685" w:author="translator" w:date="2026-04-29T22:20:00Z">
        <w:del w:id="686" w:author="HU LOC 3.1" w:date="2026-06-02T14:01:00Z">
          <w:r w:rsidR="00312D56" w:rsidDel="00C47D3F">
            <w:rPr>
              <w:lang w:eastAsia="hu-HU" w:bidi="hu-HU"/>
            </w:rPr>
            <w:delText>9</w:delText>
          </w:r>
        </w:del>
      </w:ins>
      <w:ins w:id="687" w:author="HU LOC 3.1" w:date="2026-06-02T14:01:00Z">
        <w:r w:rsidR="00C47D3F">
          <w:rPr>
            <w:lang w:eastAsia="hu-HU" w:bidi="hu-HU"/>
          </w:rPr>
          <w:t>8</w:t>
        </w:r>
      </w:ins>
      <w:r w:rsidRPr="00E11B17">
        <w:rPr>
          <w:lang w:eastAsia="hu-HU" w:bidi="hu-HU"/>
        </w:rPr>
        <w:t>.</w:t>
      </w:r>
      <w:r w:rsidR="006C0FA4">
        <w:rPr>
          <w:lang w:eastAsia="hu-HU" w:bidi="hu-HU"/>
        </w:rPr>
        <w:t> </w:t>
      </w:r>
      <w:r w:rsidRPr="00E11B17">
        <w:rPr>
          <w:lang w:eastAsia="hu-HU" w:bidi="hu-HU"/>
        </w:rPr>
        <w:t>táblázat). A klinikai válaszreakció és a remisszió már a 3. héten szignifikáns volt az usztekinumabbal kezelt betegeknél, és a 8. hétig tovább javult. Ezekben az indukciós vizsgálatokban a hatásosság jobb és tartósabb volt a lépcsőzetes adagolású csoportban, mint a 130 mg</w:t>
      </w:r>
      <w:r w:rsidRPr="00E11B17">
        <w:rPr>
          <w:lang w:eastAsia="hu-HU" w:bidi="hu-HU"/>
        </w:rPr>
        <w:noBreakHyphen/>
        <w:t>os dóziscsoportban, és ezért a lépcsőzetes adagolás a javasolt indukciós dózis.</w:t>
      </w:r>
    </w:p>
    <w:p w14:paraId="720C5CEE" w14:textId="77777777" w:rsidR="00E11B17" w:rsidRPr="00E11B17" w:rsidRDefault="00E11B17" w:rsidP="00E11B17">
      <w:pPr>
        <w:widowControl w:val="0"/>
        <w:suppressAutoHyphens w:val="0"/>
        <w:rPr>
          <w:lang w:eastAsia="hu-HU" w:bidi="hu-HU"/>
        </w:rPr>
      </w:pPr>
    </w:p>
    <w:p w14:paraId="5F56080D" w14:textId="244A6FE3" w:rsidR="00E11B17" w:rsidRPr="00C051CA" w:rsidRDefault="00C64095" w:rsidP="00C051CA">
      <w:pPr>
        <w:keepNext/>
        <w:ind w:left="1418" w:hanging="1418"/>
        <w:rPr>
          <w:i/>
          <w:iCs/>
          <w:szCs w:val="22"/>
          <w:lang w:eastAsia="en-US"/>
        </w:rPr>
      </w:pPr>
      <w:del w:id="688" w:author="translator" w:date="2026-04-29T22:20:00Z">
        <w:r w:rsidRPr="00C051CA" w:rsidDel="00312D56">
          <w:rPr>
            <w:i/>
            <w:iCs/>
            <w:szCs w:val="22"/>
            <w:lang w:eastAsia="en-US"/>
          </w:rPr>
          <w:delText>8</w:delText>
        </w:r>
      </w:del>
      <w:ins w:id="689" w:author="translator" w:date="2026-04-29T22:20:00Z">
        <w:del w:id="690" w:author="HU LOC 3.1" w:date="2026-06-02T14:01:00Z">
          <w:r w:rsidR="00312D56" w:rsidRPr="00C051CA" w:rsidDel="00C47D3F">
            <w:rPr>
              <w:i/>
              <w:iCs/>
              <w:szCs w:val="22"/>
              <w:lang w:eastAsia="en-US"/>
            </w:rPr>
            <w:delText>9</w:delText>
          </w:r>
        </w:del>
      </w:ins>
      <w:ins w:id="691" w:author="HU LOC 3.1" w:date="2026-06-02T14:01:00Z">
        <w:r w:rsidR="00C47D3F" w:rsidRPr="00C051CA">
          <w:rPr>
            <w:i/>
            <w:iCs/>
            <w:szCs w:val="22"/>
            <w:lang w:eastAsia="en-US"/>
          </w:rPr>
          <w:t>8</w:t>
        </w:r>
      </w:ins>
      <w:r w:rsidR="00E11B17" w:rsidRPr="00C051CA">
        <w:rPr>
          <w:i/>
          <w:iCs/>
          <w:szCs w:val="22"/>
          <w:lang w:eastAsia="en-US"/>
        </w:rPr>
        <w:t>.</w:t>
      </w:r>
      <w:r w:rsidR="006C0FA4" w:rsidRPr="00C051CA">
        <w:rPr>
          <w:i/>
          <w:iCs/>
          <w:szCs w:val="22"/>
          <w:lang w:eastAsia="en-US"/>
        </w:rPr>
        <w:t> </w:t>
      </w:r>
      <w:r w:rsidR="00E11B17" w:rsidRPr="00C051CA">
        <w:rPr>
          <w:i/>
          <w:iCs/>
          <w:szCs w:val="22"/>
          <w:lang w:eastAsia="en-US"/>
        </w:rPr>
        <w:t>táblázat:</w:t>
      </w:r>
      <w:r w:rsidR="00E11B17" w:rsidRPr="00C051CA">
        <w:rPr>
          <w:i/>
          <w:iCs/>
          <w:szCs w:val="22"/>
          <w:lang w:eastAsia="en-US"/>
        </w:rPr>
        <w:tab/>
        <w:t>A klinikai válaszreakció és remisszió indukciója a UNITI</w:t>
      </w:r>
      <w:r w:rsidR="00E11B17" w:rsidRPr="00C051CA">
        <w:rPr>
          <w:i/>
          <w:iCs/>
          <w:szCs w:val="22"/>
          <w:lang w:eastAsia="en-US"/>
        </w:rPr>
        <w:noBreakHyphen/>
        <w:t>1 és UNITI</w:t>
      </w:r>
      <w:r w:rsidR="00E11B17" w:rsidRPr="00C051CA">
        <w:rPr>
          <w:i/>
          <w:iCs/>
          <w:szCs w:val="22"/>
          <w:lang w:eastAsia="en-US"/>
        </w:rPr>
        <w:noBreakHyphen/>
        <w:t>2</w:t>
      </w:r>
      <w:r w:rsidR="00D201DB" w:rsidRPr="00C051CA">
        <w:rPr>
          <w:i/>
          <w:iCs/>
          <w:szCs w:val="22"/>
          <w:lang w:eastAsia="en-US"/>
        </w:rPr>
        <w:t xml:space="preserve"> </w:t>
      </w:r>
      <w:r w:rsidR="00E11B17" w:rsidRPr="00C051CA">
        <w:rPr>
          <w:i/>
          <w:iCs/>
          <w:szCs w:val="22"/>
          <w:lang w:eastAsia="en-US"/>
        </w:rPr>
        <w:t>vizsgálatban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276"/>
        <w:gridCol w:w="1701"/>
        <w:gridCol w:w="1275"/>
        <w:gridCol w:w="1706"/>
      </w:tblGrid>
      <w:tr w:rsidR="00E11B17" w:rsidRPr="00E11B17" w14:paraId="26773F8A" w14:textId="77777777" w:rsidTr="00322311">
        <w:trPr>
          <w:cantSplit/>
          <w:jc w:val="center"/>
        </w:trPr>
        <w:tc>
          <w:tcPr>
            <w:tcW w:w="3114" w:type="dxa"/>
          </w:tcPr>
          <w:p w14:paraId="027FC2A7" w14:textId="77777777" w:rsidR="00E11B17" w:rsidRPr="00E11B17" w:rsidRDefault="00E11B17" w:rsidP="004343E1">
            <w:pPr>
              <w:keepNext/>
              <w:suppressAutoHyphens w:val="0"/>
              <w:jc w:val="center"/>
              <w:rPr>
                <w:lang w:eastAsia="hu-HU" w:bidi="hu-HU"/>
              </w:rPr>
            </w:pPr>
          </w:p>
        </w:tc>
        <w:tc>
          <w:tcPr>
            <w:tcW w:w="2977" w:type="dxa"/>
            <w:gridSpan w:val="2"/>
          </w:tcPr>
          <w:p w14:paraId="7A5B31AB" w14:textId="77777777" w:rsidR="00E11B17" w:rsidRPr="00E11B17" w:rsidRDefault="00E11B17" w:rsidP="004343E1">
            <w:pPr>
              <w:keepNext/>
              <w:suppressAutoHyphens w:val="0"/>
              <w:jc w:val="center"/>
              <w:rPr>
                <w:b/>
                <w:bCs/>
                <w:lang w:eastAsia="hu-HU" w:bidi="hu-HU"/>
              </w:rPr>
            </w:pPr>
            <w:r w:rsidRPr="00E11B17">
              <w:rPr>
                <w:b/>
                <w:lang w:eastAsia="hu-HU" w:bidi="hu-HU"/>
              </w:rPr>
              <w:t>UNITI</w:t>
            </w:r>
            <w:r w:rsidRPr="00E11B17">
              <w:rPr>
                <w:b/>
                <w:lang w:eastAsia="hu-HU" w:bidi="hu-HU"/>
              </w:rPr>
              <w:noBreakHyphen/>
              <w:t>1</w:t>
            </w:r>
            <w:r w:rsidRPr="00E11B17">
              <w:rPr>
                <w:i/>
                <w:lang w:eastAsia="hu-HU" w:bidi="hu-HU"/>
              </w:rPr>
              <w:t>*</w:t>
            </w:r>
          </w:p>
        </w:tc>
        <w:tc>
          <w:tcPr>
            <w:tcW w:w="2981" w:type="dxa"/>
            <w:gridSpan w:val="2"/>
          </w:tcPr>
          <w:p w14:paraId="178D6563" w14:textId="77777777" w:rsidR="00E11B17" w:rsidRPr="00E11B17" w:rsidRDefault="00E11B17" w:rsidP="004343E1">
            <w:pPr>
              <w:keepNext/>
              <w:suppressAutoHyphens w:val="0"/>
              <w:jc w:val="center"/>
              <w:rPr>
                <w:b/>
                <w:bCs/>
                <w:lang w:eastAsia="hu-HU" w:bidi="hu-HU"/>
              </w:rPr>
            </w:pPr>
            <w:r w:rsidRPr="00E11B17">
              <w:rPr>
                <w:b/>
                <w:lang w:eastAsia="hu-HU" w:bidi="hu-HU"/>
              </w:rPr>
              <w:t>UNITI</w:t>
            </w:r>
            <w:r w:rsidRPr="00E11B17">
              <w:rPr>
                <w:b/>
                <w:lang w:eastAsia="hu-HU" w:bidi="hu-HU"/>
              </w:rPr>
              <w:noBreakHyphen/>
              <w:t>2</w:t>
            </w:r>
            <w:r w:rsidRPr="00E11B17">
              <w:rPr>
                <w:i/>
                <w:lang w:eastAsia="hu-HU" w:bidi="hu-HU"/>
              </w:rPr>
              <w:t>**</w:t>
            </w:r>
          </w:p>
        </w:tc>
      </w:tr>
      <w:tr w:rsidR="00F3607B" w:rsidRPr="00E11B17" w14:paraId="33BF2A9A" w14:textId="77777777" w:rsidTr="00322311">
        <w:trPr>
          <w:cantSplit/>
          <w:jc w:val="center"/>
        </w:trPr>
        <w:tc>
          <w:tcPr>
            <w:tcW w:w="3114" w:type="dxa"/>
          </w:tcPr>
          <w:p w14:paraId="47CD49EE" w14:textId="77777777" w:rsidR="00E11B17" w:rsidRPr="00E11B17" w:rsidRDefault="00E11B17" w:rsidP="004343E1">
            <w:pPr>
              <w:keepNext/>
              <w:suppressAutoHyphens w:val="0"/>
              <w:jc w:val="center"/>
              <w:rPr>
                <w:lang w:eastAsia="hu-HU" w:bidi="hu-HU"/>
              </w:rPr>
            </w:pPr>
          </w:p>
        </w:tc>
        <w:tc>
          <w:tcPr>
            <w:tcW w:w="1276" w:type="dxa"/>
          </w:tcPr>
          <w:p w14:paraId="2999FD2A" w14:textId="77777777" w:rsidR="009D655C" w:rsidRDefault="00E11B17" w:rsidP="004343E1">
            <w:pPr>
              <w:keepNext/>
              <w:suppressAutoHyphens w:val="0"/>
              <w:jc w:val="center"/>
              <w:rPr>
                <w:b/>
                <w:lang w:eastAsia="hu-HU" w:bidi="hu-HU"/>
              </w:rPr>
            </w:pPr>
            <w:r w:rsidRPr="00E11B17">
              <w:rPr>
                <w:b/>
                <w:lang w:eastAsia="hu-HU" w:bidi="hu-HU"/>
              </w:rPr>
              <w:t>Placebo</w:t>
            </w:r>
          </w:p>
          <w:p w14:paraId="1391F599" w14:textId="2CD07EE6" w:rsidR="00E11B17" w:rsidRPr="002D7988" w:rsidRDefault="00E11B17" w:rsidP="004343E1">
            <w:pPr>
              <w:keepNext/>
              <w:suppressAutoHyphens w:val="0"/>
              <w:jc w:val="center"/>
              <w:rPr>
                <w:b/>
                <w:bCs/>
                <w:lang w:eastAsia="hu-HU" w:bidi="hu-HU"/>
              </w:rPr>
            </w:pPr>
            <w:r w:rsidRPr="002D7988">
              <w:rPr>
                <w:b/>
                <w:bCs/>
                <w:lang w:eastAsia="hu-HU" w:bidi="hu-HU"/>
              </w:rPr>
              <w:t>N=247</w:t>
            </w:r>
          </w:p>
        </w:tc>
        <w:tc>
          <w:tcPr>
            <w:tcW w:w="1701" w:type="dxa"/>
          </w:tcPr>
          <w:p w14:paraId="6187B10B" w14:textId="55A0FBD2" w:rsidR="00E11B17" w:rsidRPr="00E11B17" w:rsidRDefault="00E11B17" w:rsidP="004343E1">
            <w:pPr>
              <w:keepNext/>
              <w:suppressAutoHyphens w:val="0"/>
              <w:jc w:val="center"/>
              <w:rPr>
                <w:b/>
                <w:bCs/>
                <w:lang w:eastAsia="hu-HU" w:bidi="hu-HU"/>
              </w:rPr>
            </w:pPr>
            <w:r w:rsidRPr="00E11B17">
              <w:rPr>
                <w:b/>
                <w:lang w:eastAsia="hu-HU" w:bidi="hu-HU"/>
              </w:rPr>
              <w:t xml:space="preserve">Az usztekinumab javasolt </w:t>
            </w:r>
            <w:r w:rsidR="00C67E21" w:rsidRPr="002D7988">
              <w:rPr>
                <w:b/>
                <w:bCs/>
                <w:lang w:eastAsia="hu-HU" w:bidi="hu-HU"/>
              </w:rPr>
              <w:t>dózis</w:t>
            </w:r>
            <w:r w:rsidRPr="00E11B17">
              <w:rPr>
                <w:b/>
                <w:lang w:eastAsia="hu-HU" w:bidi="hu-HU"/>
              </w:rPr>
              <w:t>a</w:t>
            </w:r>
          </w:p>
          <w:p w14:paraId="2D9FD142" w14:textId="67B84469" w:rsidR="00E11B17" w:rsidRPr="00B35790" w:rsidRDefault="00E11B17" w:rsidP="004343E1">
            <w:pPr>
              <w:keepNext/>
              <w:suppressAutoHyphens w:val="0"/>
              <w:jc w:val="center"/>
              <w:rPr>
                <w:b/>
                <w:bCs/>
                <w:lang w:eastAsia="hu-HU" w:bidi="hu-HU"/>
              </w:rPr>
            </w:pPr>
            <w:r w:rsidRPr="002D7988">
              <w:rPr>
                <w:b/>
                <w:bCs/>
                <w:lang w:eastAsia="hu-HU" w:bidi="hu-HU"/>
              </w:rPr>
              <w:t>N=249</w:t>
            </w:r>
          </w:p>
        </w:tc>
        <w:tc>
          <w:tcPr>
            <w:tcW w:w="1275" w:type="dxa"/>
          </w:tcPr>
          <w:p w14:paraId="672B97C8" w14:textId="77777777" w:rsidR="009D655C" w:rsidRDefault="00E11B17" w:rsidP="004343E1">
            <w:pPr>
              <w:keepNext/>
              <w:suppressAutoHyphens w:val="0"/>
              <w:jc w:val="center"/>
              <w:rPr>
                <w:b/>
                <w:lang w:eastAsia="hu-HU" w:bidi="hu-HU"/>
              </w:rPr>
            </w:pPr>
            <w:r w:rsidRPr="00E11B17">
              <w:rPr>
                <w:b/>
                <w:lang w:eastAsia="hu-HU" w:bidi="hu-HU"/>
              </w:rPr>
              <w:t>Placebo</w:t>
            </w:r>
          </w:p>
          <w:p w14:paraId="0E6AC673" w14:textId="692C735D" w:rsidR="00E11B17" w:rsidRPr="002D7988" w:rsidRDefault="00E11B17" w:rsidP="004343E1">
            <w:pPr>
              <w:keepNext/>
              <w:suppressAutoHyphens w:val="0"/>
              <w:jc w:val="center"/>
              <w:rPr>
                <w:b/>
                <w:bCs/>
                <w:lang w:eastAsia="hu-HU" w:bidi="hu-HU"/>
              </w:rPr>
            </w:pPr>
            <w:r w:rsidRPr="002D7988">
              <w:rPr>
                <w:b/>
                <w:bCs/>
                <w:lang w:eastAsia="hu-HU" w:bidi="hu-HU"/>
              </w:rPr>
              <w:t>N=209</w:t>
            </w:r>
          </w:p>
        </w:tc>
        <w:tc>
          <w:tcPr>
            <w:tcW w:w="1706" w:type="dxa"/>
          </w:tcPr>
          <w:p w14:paraId="314BE7BF" w14:textId="21352845" w:rsidR="00E11B17" w:rsidRPr="00E11B17" w:rsidRDefault="00E11B17" w:rsidP="004343E1">
            <w:pPr>
              <w:keepNext/>
              <w:suppressAutoHyphens w:val="0"/>
              <w:jc w:val="center"/>
              <w:rPr>
                <w:b/>
                <w:bCs/>
                <w:lang w:eastAsia="hu-HU" w:bidi="hu-HU"/>
              </w:rPr>
            </w:pPr>
            <w:r w:rsidRPr="00E11B17">
              <w:rPr>
                <w:b/>
                <w:lang w:eastAsia="hu-HU" w:bidi="hu-HU"/>
              </w:rPr>
              <w:t xml:space="preserve">Az usztekinumab javasolt </w:t>
            </w:r>
            <w:r w:rsidR="00C67E21" w:rsidRPr="002D7988">
              <w:rPr>
                <w:b/>
                <w:bCs/>
                <w:lang w:eastAsia="hu-HU" w:bidi="hu-HU"/>
              </w:rPr>
              <w:t>dózis</w:t>
            </w:r>
            <w:r w:rsidRPr="00E11B17">
              <w:rPr>
                <w:b/>
                <w:lang w:eastAsia="hu-HU" w:bidi="hu-HU"/>
              </w:rPr>
              <w:t>a</w:t>
            </w:r>
          </w:p>
          <w:p w14:paraId="4806462E" w14:textId="0BAA5D59" w:rsidR="00E11B17" w:rsidRPr="002D7988" w:rsidRDefault="00E11B17" w:rsidP="004343E1">
            <w:pPr>
              <w:keepNext/>
              <w:suppressAutoHyphens w:val="0"/>
              <w:jc w:val="center"/>
              <w:rPr>
                <w:b/>
                <w:bCs/>
                <w:lang w:eastAsia="hu-HU" w:bidi="hu-HU"/>
              </w:rPr>
            </w:pPr>
            <w:r w:rsidRPr="002D7988">
              <w:rPr>
                <w:b/>
                <w:bCs/>
                <w:lang w:eastAsia="hu-HU" w:bidi="hu-HU"/>
              </w:rPr>
              <w:t>N=209</w:t>
            </w:r>
          </w:p>
        </w:tc>
      </w:tr>
      <w:tr w:rsidR="00F3607B" w:rsidRPr="00E11B17" w14:paraId="0ED66E01" w14:textId="77777777" w:rsidTr="00322311">
        <w:trPr>
          <w:cantSplit/>
          <w:jc w:val="center"/>
        </w:trPr>
        <w:tc>
          <w:tcPr>
            <w:tcW w:w="3114" w:type="dxa"/>
            <w:tcMar>
              <w:left w:w="57" w:type="dxa"/>
              <w:right w:w="57" w:type="dxa"/>
            </w:tcMar>
          </w:tcPr>
          <w:p w14:paraId="47D23242" w14:textId="77777777" w:rsidR="00E11B17" w:rsidRPr="00E11B17" w:rsidRDefault="00E11B17" w:rsidP="00E11B17">
            <w:pPr>
              <w:widowControl w:val="0"/>
              <w:suppressAutoHyphens w:val="0"/>
              <w:rPr>
                <w:lang w:eastAsia="hu-HU" w:bidi="hu-HU"/>
              </w:rPr>
            </w:pPr>
            <w:r w:rsidRPr="00E11B17">
              <w:rPr>
                <w:lang w:eastAsia="hu-HU" w:bidi="hu-HU"/>
              </w:rPr>
              <w:t>Klinikai remisszió, 8. hét</w:t>
            </w:r>
          </w:p>
        </w:tc>
        <w:tc>
          <w:tcPr>
            <w:tcW w:w="1276" w:type="dxa"/>
          </w:tcPr>
          <w:p w14:paraId="65DEDF6C" w14:textId="77777777" w:rsidR="00E11B17" w:rsidRPr="00E11B17" w:rsidRDefault="00E11B17" w:rsidP="004343E1">
            <w:pPr>
              <w:widowControl w:val="0"/>
              <w:suppressAutoHyphens w:val="0"/>
              <w:jc w:val="center"/>
              <w:rPr>
                <w:lang w:eastAsia="hu-HU" w:bidi="hu-HU"/>
              </w:rPr>
            </w:pPr>
            <w:r w:rsidRPr="00E11B17">
              <w:rPr>
                <w:lang w:eastAsia="hu-HU" w:bidi="hu-HU"/>
              </w:rPr>
              <w:t>18 (7,3%)</w:t>
            </w:r>
          </w:p>
        </w:tc>
        <w:tc>
          <w:tcPr>
            <w:tcW w:w="1701" w:type="dxa"/>
          </w:tcPr>
          <w:p w14:paraId="322E1D15" w14:textId="77777777" w:rsidR="00E11B17" w:rsidRPr="00E11B17" w:rsidRDefault="00E11B17" w:rsidP="004343E1">
            <w:pPr>
              <w:widowControl w:val="0"/>
              <w:suppressAutoHyphens w:val="0"/>
              <w:jc w:val="center"/>
              <w:rPr>
                <w:lang w:eastAsia="hu-HU" w:bidi="hu-HU"/>
              </w:rPr>
            </w:pPr>
            <w:r w:rsidRPr="00E11B17">
              <w:rPr>
                <w:lang w:eastAsia="hu-HU" w:bidi="hu-HU"/>
              </w:rPr>
              <w:t>52 (20,9%)</w:t>
            </w:r>
            <w:r w:rsidRPr="00E11B17">
              <w:rPr>
                <w:vertAlign w:val="superscript"/>
                <w:lang w:eastAsia="hu-HU" w:bidi="hu-HU"/>
              </w:rPr>
              <w:t>a</w:t>
            </w:r>
          </w:p>
        </w:tc>
        <w:tc>
          <w:tcPr>
            <w:tcW w:w="1275" w:type="dxa"/>
          </w:tcPr>
          <w:p w14:paraId="2E1E8938" w14:textId="77777777" w:rsidR="00E11B17" w:rsidRPr="00E11B17" w:rsidRDefault="00E11B17" w:rsidP="004343E1">
            <w:pPr>
              <w:widowControl w:val="0"/>
              <w:suppressAutoHyphens w:val="0"/>
              <w:jc w:val="center"/>
              <w:rPr>
                <w:lang w:eastAsia="hu-HU" w:bidi="hu-HU"/>
              </w:rPr>
            </w:pPr>
            <w:r w:rsidRPr="00E11B17">
              <w:rPr>
                <w:lang w:eastAsia="hu-HU" w:bidi="hu-HU"/>
              </w:rPr>
              <w:t>41 (19,6%)</w:t>
            </w:r>
          </w:p>
        </w:tc>
        <w:tc>
          <w:tcPr>
            <w:tcW w:w="1706" w:type="dxa"/>
          </w:tcPr>
          <w:p w14:paraId="6482F3F8" w14:textId="77777777" w:rsidR="00E11B17" w:rsidRPr="00E11B17" w:rsidRDefault="00E11B17" w:rsidP="004343E1">
            <w:pPr>
              <w:widowControl w:val="0"/>
              <w:suppressAutoHyphens w:val="0"/>
              <w:jc w:val="center"/>
              <w:rPr>
                <w:lang w:eastAsia="hu-HU" w:bidi="hu-HU"/>
              </w:rPr>
            </w:pPr>
            <w:r w:rsidRPr="00E11B17">
              <w:rPr>
                <w:lang w:eastAsia="hu-HU" w:bidi="hu-HU"/>
              </w:rPr>
              <w:t>84 (40,2%)</w:t>
            </w:r>
            <w:r w:rsidRPr="00E11B17">
              <w:rPr>
                <w:vertAlign w:val="superscript"/>
                <w:lang w:eastAsia="hu-HU" w:bidi="hu-HU"/>
              </w:rPr>
              <w:t>a</w:t>
            </w:r>
          </w:p>
        </w:tc>
      </w:tr>
      <w:tr w:rsidR="00F3607B" w:rsidRPr="00E11B17" w14:paraId="1FBCD1E0" w14:textId="77777777" w:rsidTr="00322311">
        <w:trPr>
          <w:cantSplit/>
          <w:jc w:val="center"/>
        </w:trPr>
        <w:tc>
          <w:tcPr>
            <w:tcW w:w="3114" w:type="dxa"/>
            <w:tcMar>
              <w:left w:w="57" w:type="dxa"/>
              <w:right w:w="57" w:type="dxa"/>
            </w:tcMar>
          </w:tcPr>
          <w:p w14:paraId="5346C7F8" w14:textId="77777777" w:rsidR="00E11B17" w:rsidRPr="00E11B17" w:rsidRDefault="00E11B17" w:rsidP="00E11B17">
            <w:pPr>
              <w:widowControl w:val="0"/>
              <w:suppressAutoHyphens w:val="0"/>
              <w:rPr>
                <w:lang w:eastAsia="hu-HU" w:bidi="hu-HU"/>
              </w:rPr>
            </w:pPr>
            <w:r w:rsidRPr="00E11B17">
              <w:rPr>
                <w:lang w:eastAsia="hu-HU" w:bidi="hu-HU"/>
              </w:rPr>
              <w:t>Klinikai válaszreakció (100 pont), 6. hét</w:t>
            </w:r>
          </w:p>
        </w:tc>
        <w:tc>
          <w:tcPr>
            <w:tcW w:w="1276" w:type="dxa"/>
          </w:tcPr>
          <w:p w14:paraId="5D726A5B" w14:textId="3A519E19" w:rsidR="00E11B17" w:rsidRPr="00E11B17" w:rsidRDefault="00E11B17" w:rsidP="004343E1">
            <w:pPr>
              <w:widowControl w:val="0"/>
              <w:suppressAutoHyphens w:val="0"/>
              <w:jc w:val="center"/>
              <w:rPr>
                <w:lang w:eastAsia="hu-HU" w:bidi="hu-HU"/>
              </w:rPr>
            </w:pPr>
            <w:r w:rsidRPr="00E11B17">
              <w:rPr>
                <w:lang w:eastAsia="hu-HU" w:bidi="hu-HU"/>
              </w:rPr>
              <w:t>53 (21,5%)</w:t>
            </w:r>
          </w:p>
        </w:tc>
        <w:tc>
          <w:tcPr>
            <w:tcW w:w="1701" w:type="dxa"/>
          </w:tcPr>
          <w:p w14:paraId="0967092B" w14:textId="77777777" w:rsidR="00E11B17" w:rsidRPr="00E11B17" w:rsidRDefault="00E11B17" w:rsidP="004343E1">
            <w:pPr>
              <w:widowControl w:val="0"/>
              <w:suppressAutoHyphens w:val="0"/>
              <w:jc w:val="center"/>
              <w:rPr>
                <w:lang w:eastAsia="hu-HU" w:bidi="hu-HU"/>
              </w:rPr>
            </w:pPr>
            <w:r w:rsidRPr="00E11B17">
              <w:rPr>
                <w:lang w:eastAsia="hu-HU" w:bidi="hu-HU"/>
              </w:rPr>
              <w:t>84 (33,7%)</w:t>
            </w:r>
            <w:r w:rsidRPr="00E11B17">
              <w:rPr>
                <w:vertAlign w:val="superscript"/>
                <w:lang w:eastAsia="hu-HU" w:bidi="hu-HU"/>
              </w:rPr>
              <w:t>b</w:t>
            </w:r>
          </w:p>
        </w:tc>
        <w:tc>
          <w:tcPr>
            <w:tcW w:w="1275" w:type="dxa"/>
          </w:tcPr>
          <w:p w14:paraId="50D75D82" w14:textId="682B01FE" w:rsidR="00E11B17" w:rsidRPr="00E11B17" w:rsidRDefault="00E11B17" w:rsidP="004343E1">
            <w:pPr>
              <w:widowControl w:val="0"/>
              <w:suppressAutoHyphens w:val="0"/>
              <w:jc w:val="center"/>
              <w:rPr>
                <w:lang w:eastAsia="hu-HU" w:bidi="hu-HU"/>
              </w:rPr>
            </w:pPr>
            <w:r w:rsidRPr="00E11B17">
              <w:rPr>
                <w:lang w:eastAsia="hu-HU" w:bidi="hu-HU"/>
              </w:rPr>
              <w:t>60 (28,7%)</w:t>
            </w:r>
          </w:p>
        </w:tc>
        <w:tc>
          <w:tcPr>
            <w:tcW w:w="1706" w:type="dxa"/>
          </w:tcPr>
          <w:p w14:paraId="712B287A" w14:textId="77777777" w:rsidR="00E11B17" w:rsidRPr="00E11B17" w:rsidRDefault="00E11B17" w:rsidP="004343E1">
            <w:pPr>
              <w:widowControl w:val="0"/>
              <w:suppressAutoHyphens w:val="0"/>
              <w:jc w:val="center"/>
              <w:rPr>
                <w:lang w:eastAsia="hu-HU" w:bidi="hu-HU"/>
              </w:rPr>
            </w:pPr>
            <w:r w:rsidRPr="00E11B17">
              <w:rPr>
                <w:lang w:eastAsia="hu-HU" w:bidi="hu-HU"/>
              </w:rPr>
              <w:t>116 (55,5%)</w:t>
            </w:r>
            <w:r w:rsidRPr="00E11B17">
              <w:rPr>
                <w:vertAlign w:val="superscript"/>
                <w:lang w:eastAsia="hu-HU" w:bidi="hu-HU"/>
              </w:rPr>
              <w:t>a</w:t>
            </w:r>
          </w:p>
        </w:tc>
      </w:tr>
      <w:tr w:rsidR="00F3607B" w:rsidRPr="00E11B17" w14:paraId="3C2A0B05" w14:textId="77777777" w:rsidTr="00322311">
        <w:trPr>
          <w:cantSplit/>
          <w:jc w:val="center"/>
        </w:trPr>
        <w:tc>
          <w:tcPr>
            <w:tcW w:w="3114" w:type="dxa"/>
            <w:tcMar>
              <w:left w:w="57" w:type="dxa"/>
              <w:right w:w="57" w:type="dxa"/>
            </w:tcMar>
          </w:tcPr>
          <w:p w14:paraId="29CC341A" w14:textId="77777777" w:rsidR="00E11B17" w:rsidRPr="00E11B17" w:rsidRDefault="00E11B17" w:rsidP="00E11B17">
            <w:pPr>
              <w:widowControl w:val="0"/>
              <w:suppressAutoHyphens w:val="0"/>
              <w:rPr>
                <w:lang w:eastAsia="hu-HU" w:bidi="hu-HU"/>
              </w:rPr>
            </w:pPr>
            <w:r w:rsidRPr="00E11B17">
              <w:rPr>
                <w:lang w:eastAsia="hu-HU" w:bidi="hu-HU"/>
              </w:rPr>
              <w:t>Klinikai válaszreakció (100 pont), 8. hét</w:t>
            </w:r>
          </w:p>
        </w:tc>
        <w:tc>
          <w:tcPr>
            <w:tcW w:w="1276" w:type="dxa"/>
          </w:tcPr>
          <w:p w14:paraId="19F785FD" w14:textId="77777777" w:rsidR="00E11B17" w:rsidRPr="00E11B17" w:rsidRDefault="00E11B17" w:rsidP="004343E1">
            <w:pPr>
              <w:widowControl w:val="0"/>
              <w:suppressAutoHyphens w:val="0"/>
              <w:jc w:val="center"/>
              <w:rPr>
                <w:lang w:eastAsia="hu-HU" w:bidi="hu-HU"/>
              </w:rPr>
            </w:pPr>
            <w:r w:rsidRPr="00E11B17">
              <w:rPr>
                <w:lang w:eastAsia="hu-HU" w:bidi="hu-HU"/>
              </w:rPr>
              <w:t>50 (20,2%)</w:t>
            </w:r>
          </w:p>
        </w:tc>
        <w:tc>
          <w:tcPr>
            <w:tcW w:w="1701" w:type="dxa"/>
          </w:tcPr>
          <w:p w14:paraId="47DC0BC2" w14:textId="77777777" w:rsidR="00E11B17" w:rsidRPr="00E11B17" w:rsidRDefault="00E11B17" w:rsidP="004343E1">
            <w:pPr>
              <w:widowControl w:val="0"/>
              <w:suppressAutoHyphens w:val="0"/>
              <w:jc w:val="center"/>
              <w:rPr>
                <w:lang w:eastAsia="hu-HU" w:bidi="hu-HU"/>
              </w:rPr>
            </w:pPr>
            <w:r w:rsidRPr="00E11B17">
              <w:rPr>
                <w:lang w:eastAsia="hu-HU" w:bidi="hu-HU"/>
              </w:rPr>
              <w:t>94 (37,8%)</w:t>
            </w:r>
            <w:r w:rsidRPr="00E11B17">
              <w:rPr>
                <w:vertAlign w:val="superscript"/>
                <w:lang w:eastAsia="hu-HU" w:bidi="hu-HU"/>
              </w:rPr>
              <w:t>a</w:t>
            </w:r>
          </w:p>
        </w:tc>
        <w:tc>
          <w:tcPr>
            <w:tcW w:w="1275" w:type="dxa"/>
          </w:tcPr>
          <w:p w14:paraId="5FBBEAF0" w14:textId="77777777" w:rsidR="00E11B17" w:rsidRPr="00E11B17" w:rsidRDefault="00E11B17" w:rsidP="004343E1">
            <w:pPr>
              <w:widowControl w:val="0"/>
              <w:suppressAutoHyphens w:val="0"/>
              <w:jc w:val="center"/>
              <w:rPr>
                <w:lang w:eastAsia="hu-HU" w:bidi="hu-HU"/>
              </w:rPr>
            </w:pPr>
            <w:r w:rsidRPr="00E11B17">
              <w:rPr>
                <w:lang w:eastAsia="hu-HU" w:bidi="hu-HU"/>
              </w:rPr>
              <w:t>67 (32,1%)</w:t>
            </w:r>
          </w:p>
        </w:tc>
        <w:tc>
          <w:tcPr>
            <w:tcW w:w="1706" w:type="dxa"/>
          </w:tcPr>
          <w:p w14:paraId="4730F4BE" w14:textId="77777777" w:rsidR="00E11B17" w:rsidRPr="00E11B17" w:rsidRDefault="00E11B17" w:rsidP="004343E1">
            <w:pPr>
              <w:widowControl w:val="0"/>
              <w:suppressAutoHyphens w:val="0"/>
              <w:jc w:val="center"/>
              <w:rPr>
                <w:lang w:eastAsia="hu-HU" w:bidi="hu-HU"/>
              </w:rPr>
            </w:pPr>
            <w:r w:rsidRPr="00E11B17">
              <w:rPr>
                <w:lang w:eastAsia="hu-HU" w:bidi="hu-HU"/>
              </w:rPr>
              <w:t>121 (57,9%)</w:t>
            </w:r>
            <w:r w:rsidRPr="00E11B17">
              <w:rPr>
                <w:vertAlign w:val="superscript"/>
                <w:lang w:eastAsia="hu-HU" w:bidi="hu-HU"/>
              </w:rPr>
              <w:t>a</w:t>
            </w:r>
          </w:p>
        </w:tc>
      </w:tr>
      <w:tr w:rsidR="00F3607B" w:rsidRPr="00E11B17" w14:paraId="44650744" w14:textId="77777777" w:rsidTr="00322311">
        <w:trPr>
          <w:cantSplit/>
          <w:jc w:val="center"/>
        </w:trPr>
        <w:tc>
          <w:tcPr>
            <w:tcW w:w="3114" w:type="dxa"/>
            <w:tcMar>
              <w:left w:w="57" w:type="dxa"/>
              <w:right w:w="57" w:type="dxa"/>
            </w:tcMar>
          </w:tcPr>
          <w:p w14:paraId="33F58B2B" w14:textId="77777777" w:rsidR="00E11B17" w:rsidRPr="00E11B17" w:rsidRDefault="00E11B17" w:rsidP="00E11B17">
            <w:pPr>
              <w:widowControl w:val="0"/>
              <w:suppressAutoHyphens w:val="0"/>
              <w:rPr>
                <w:lang w:eastAsia="hu-HU" w:bidi="hu-HU"/>
              </w:rPr>
            </w:pPr>
            <w:r w:rsidRPr="00E11B17">
              <w:rPr>
                <w:lang w:eastAsia="hu-HU" w:bidi="hu-HU"/>
              </w:rPr>
              <w:t>70 pontos válaszreakció, 3. hét</w:t>
            </w:r>
          </w:p>
        </w:tc>
        <w:tc>
          <w:tcPr>
            <w:tcW w:w="1276" w:type="dxa"/>
          </w:tcPr>
          <w:p w14:paraId="6DE8CDFB" w14:textId="77777777" w:rsidR="00E11B17" w:rsidRPr="00E11B17" w:rsidRDefault="00E11B17" w:rsidP="004343E1">
            <w:pPr>
              <w:widowControl w:val="0"/>
              <w:suppressAutoHyphens w:val="0"/>
              <w:jc w:val="center"/>
              <w:rPr>
                <w:lang w:eastAsia="hu-HU" w:bidi="hu-HU"/>
              </w:rPr>
            </w:pPr>
            <w:r w:rsidRPr="00E11B17">
              <w:rPr>
                <w:lang w:eastAsia="hu-HU" w:bidi="hu-HU"/>
              </w:rPr>
              <w:t>67 (27,1%)</w:t>
            </w:r>
          </w:p>
        </w:tc>
        <w:tc>
          <w:tcPr>
            <w:tcW w:w="1701" w:type="dxa"/>
          </w:tcPr>
          <w:p w14:paraId="1732FC77" w14:textId="77777777" w:rsidR="00E11B17" w:rsidRPr="00E11B17" w:rsidRDefault="00E11B17" w:rsidP="004343E1">
            <w:pPr>
              <w:widowControl w:val="0"/>
              <w:suppressAutoHyphens w:val="0"/>
              <w:jc w:val="center"/>
              <w:rPr>
                <w:lang w:eastAsia="hu-HU" w:bidi="hu-HU"/>
              </w:rPr>
            </w:pPr>
            <w:r w:rsidRPr="00E11B17">
              <w:rPr>
                <w:lang w:eastAsia="hu-HU" w:bidi="hu-HU"/>
              </w:rPr>
              <w:t>101 (40,6%)</w:t>
            </w:r>
            <w:r w:rsidRPr="00E11B17">
              <w:rPr>
                <w:vertAlign w:val="superscript"/>
                <w:lang w:eastAsia="hu-HU" w:bidi="hu-HU"/>
              </w:rPr>
              <w:t>b</w:t>
            </w:r>
          </w:p>
        </w:tc>
        <w:tc>
          <w:tcPr>
            <w:tcW w:w="1275" w:type="dxa"/>
          </w:tcPr>
          <w:p w14:paraId="1A0C1276" w14:textId="77777777" w:rsidR="00E11B17" w:rsidRPr="00E11B17" w:rsidRDefault="00E11B17" w:rsidP="004343E1">
            <w:pPr>
              <w:widowControl w:val="0"/>
              <w:suppressAutoHyphens w:val="0"/>
              <w:jc w:val="center"/>
              <w:rPr>
                <w:lang w:eastAsia="hu-HU" w:bidi="hu-HU"/>
              </w:rPr>
            </w:pPr>
            <w:r w:rsidRPr="00E11B17">
              <w:rPr>
                <w:lang w:eastAsia="hu-HU" w:bidi="hu-HU"/>
              </w:rPr>
              <w:t>66 (31,6%)</w:t>
            </w:r>
          </w:p>
        </w:tc>
        <w:tc>
          <w:tcPr>
            <w:tcW w:w="1706" w:type="dxa"/>
          </w:tcPr>
          <w:p w14:paraId="5C2CF94E" w14:textId="77777777" w:rsidR="00E11B17" w:rsidRPr="00E11B17" w:rsidRDefault="00E11B17" w:rsidP="004343E1">
            <w:pPr>
              <w:widowControl w:val="0"/>
              <w:suppressAutoHyphens w:val="0"/>
              <w:jc w:val="center"/>
              <w:rPr>
                <w:lang w:eastAsia="hu-HU" w:bidi="hu-HU"/>
              </w:rPr>
            </w:pPr>
            <w:r w:rsidRPr="00E11B17">
              <w:rPr>
                <w:lang w:eastAsia="hu-HU" w:bidi="hu-HU"/>
              </w:rPr>
              <w:t>106 (50,7%)</w:t>
            </w:r>
            <w:r w:rsidRPr="00E11B17">
              <w:rPr>
                <w:vertAlign w:val="superscript"/>
                <w:lang w:eastAsia="hu-HU" w:bidi="hu-HU"/>
              </w:rPr>
              <w:t>a</w:t>
            </w:r>
          </w:p>
        </w:tc>
      </w:tr>
      <w:tr w:rsidR="00F3607B" w:rsidRPr="00E11B17" w14:paraId="4772E486" w14:textId="77777777" w:rsidTr="00322311">
        <w:trPr>
          <w:cantSplit/>
          <w:jc w:val="center"/>
        </w:trPr>
        <w:tc>
          <w:tcPr>
            <w:tcW w:w="3114" w:type="dxa"/>
            <w:tcBorders>
              <w:bottom w:val="single" w:sz="4" w:space="0" w:color="auto"/>
            </w:tcBorders>
            <w:tcMar>
              <w:left w:w="57" w:type="dxa"/>
              <w:right w:w="57" w:type="dxa"/>
            </w:tcMar>
          </w:tcPr>
          <w:p w14:paraId="72D4A50D" w14:textId="77777777" w:rsidR="00E11B17" w:rsidRPr="00E11B17" w:rsidRDefault="00E11B17" w:rsidP="00E11B17">
            <w:pPr>
              <w:widowControl w:val="0"/>
              <w:suppressAutoHyphens w:val="0"/>
              <w:rPr>
                <w:lang w:eastAsia="hu-HU" w:bidi="hu-HU"/>
              </w:rPr>
            </w:pPr>
            <w:r w:rsidRPr="00E11B17">
              <w:rPr>
                <w:lang w:eastAsia="hu-HU" w:bidi="hu-HU"/>
              </w:rPr>
              <w:t>70 pontos válaszreakció, 6. hét</w:t>
            </w:r>
          </w:p>
        </w:tc>
        <w:tc>
          <w:tcPr>
            <w:tcW w:w="1276" w:type="dxa"/>
            <w:tcBorders>
              <w:bottom w:val="single" w:sz="4" w:space="0" w:color="auto"/>
            </w:tcBorders>
          </w:tcPr>
          <w:p w14:paraId="62CCCC65" w14:textId="54F8501A" w:rsidR="00E11B17" w:rsidRPr="00E11B17" w:rsidRDefault="00E11B17" w:rsidP="004343E1">
            <w:pPr>
              <w:widowControl w:val="0"/>
              <w:suppressAutoHyphens w:val="0"/>
              <w:jc w:val="center"/>
              <w:rPr>
                <w:lang w:eastAsia="hu-HU" w:bidi="hu-HU"/>
              </w:rPr>
            </w:pPr>
            <w:r w:rsidRPr="00E11B17">
              <w:rPr>
                <w:lang w:eastAsia="hu-HU" w:bidi="hu-HU"/>
              </w:rPr>
              <w:t>75 (30,4%)</w:t>
            </w:r>
          </w:p>
        </w:tc>
        <w:tc>
          <w:tcPr>
            <w:tcW w:w="1701" w:type="dxa"/>
            <w:tcBorders>
              <w:bottom w:val="single" w:sz="4" w:space="0" w:color="auto"/>
            </w:tcBorders>
          </w:tcPr>
          <w:p w14:paraId="65CA3573" w14:textId="77777777" w:rsidR="00E11B17" w:rsidRPr="00E11B17" w:rsidRDefault="00E11B17" w:rsidP="004343E1">
            <w:pPr>
              <w:widowControl w:val="0"/>
              <w:suppressAutoHyphens w:val="0"/>
              <w:jc w:val="center"/>
              <w:rPr>
                <w:lang w:eastAsia="hu-HU" w:bidi="hu-HU"/>
              </w:rPr>
            </w:pPr>
            <w:r w:rsidRPr="00E11B17">
              <w:rPr>
                <w:lang w:eastAsia="hu-HU" w:bidi="hu-HU"/>
              </w:rPr>
              <w:t>109 (43,8%)</w:t>
            </w:r>
            <w:r w:rsidRPr="00E11B17">
              <w:rPr>
                <w:vertAlign w:val="superscript"/>
                <w:lang w:eastAsia="hu-HU" w:bidi="hu-HU"/>
              </w:rPr>
              <w:t>b</w:t>
            </w:r>
          </w:p>
        </w:tc>
        <w:tc>
          <w:tcPr>
            <w:tcW w:w="1275" w:type="dxa"/>
            <w:tcBorders>
              <w:bottom w:val="single" w:sz="4" w:space="0" w:color="auto"/>
            </w:tcBorders>
          </w:tcPr>
          <w:p w14:paraId="19717929" w14:textId="5525E5B0" w:rsidR="00E11B17" w:rsidRPr="00E11B17" w:rsidRDefault="00E11B17" w:rsidP="004343E1">
            <w:pPr>
              <w:widowControl w:val="0"/>
              <w:suppressAutoHyphens w:val="0"/>
              <w:jc w:val="center"/>
              <w:rPr>
                <w:lang w:eastAsia="hu-HU" w:bidi="hu-HU"/>
              </w:rPr>
            </w:pPr>
            <w:r w:rsidRPr="00E11B17">
              <w:rPr>
                <w:lang w:eastAsia="hu-HU" w:bidi="hu-HU"/>
              </w:rPr>
              <w:t>81 (38,8%)</w:t>
            </w:r>
          </w:p>
        </w:tc>
        <w:tc>
          <w:tcPr>
            <w:tcW w:w="1706" w:type="dxa"/>
            <w:tcBorders>
              <w:bottom w:val="single" w:sz="4" w:space="0" w:color="auto"/>
            </w:tcBorders>
          </w:tcPr>
          <w:p w14:paraId="3141E174" w14:textId="77777777" w:rsidR="00E11B17" w:rsidRPr="00E11B17" w:rsidRDefault="00E11B17" w:rsidP="004343E1">
            <w:pPr>
              <w:widowControl w:val="0"/>
              <w:suppressAutoHyphens w:val="0"/>
              <w:jc w:val="center"/>
              <w:rPr>
                <w:lang w:eastAsia="hu-HU" w:bidi="hu-HU"/>
              </w:rPr>
            </w:pPr>
            <w:r w:rsidRPr="00E11B17">
              <w:rPr>
                <w:lang w:eastAsia="hu-HU" w:bidi="hu-HU"/>
              </w:rPr>
              <w:t>135 (64,6%)</w:t>
            </w:r>
            <w:r w:rsidRPr="00E11B17">
              <w:rPr>
                <w:vertAlign w:val="superscript"/>
                <w:lang w:eastAsia="hu-HU" w:bidi="hu-HU"/>
              </w:rPr>
              <w:t>a</w:t>
            </w:r>
          </w:p>
        </w:tc>
      </w:tr>
      <w:tr w:rsidR="00E11B17" w:rsidRPr="00E11B17" w14:paraId="55FCA6FD" w14:textId="77777777" w:rsidTr="002D7988">
        <w:trPr>
          <w:cantSplit/>
          <w:jc w:val="center"/>
        </w:trPr>
        <w:tc>
          <w:tcPr>
            <w:tcW w:w="9072" w:type="dxa"/>
            <w:gridSpan w:val="5"/>
            <w:tcBorders>
              <w:left w:val="nil"/>
              <w:bottom w:val="nil"/>
              <w:right w:val="nil"/>
            </w:tcBorders>
          </w:tcPr>
          <w:p w14:paraId="1DB5CA2A" w14:textId="3B6E7B64" w:rsidR="00E11B17" w:rsidRPr="006C0FA4" w:rsidRDefault="00E11B17" w:rsidP="00E11B17">
            <w:pPr>
              <w:widowControl w:val="0"/>
              <w:suppressAutoHyphens w:val="0"/>
              <w:rPr>
                <w:sz w:val="18"/>
                <w:szCs w:val="18"/>
                <w:lang w:eastAsia="hu-HU" w:bidi="hu-HU"/>
              </w:rPr>
            </w:pPr>
            <w:r w:rsidRPr="006C0FA4">
              <w:rPr>
                <w:sz w:val="18"/>
                <w:szCs w:val="18"/>
                <w:lang w:eastAsia="hu-HU" w:bidi="hu-HU"/>
              </w:rPr>
              <w:t>A klinikai remisszió a definíció szerint a CDAI</w:t>
            </w:r>
            <w:r w:rsidR="002A6357">
              <w:rPr>
                <w:sz w:val="18"/>
                <w:szCs w:val="18"/>
                <w:lang w:eastAsia="hu-HU" w:bidi="hu-HU"/>
              </w:rPr>
              <w:t>-</w:t>
            </w:r>
            <w:r w:rsidRPr="006C0FA4">
              <w:rPr>
                <w:sz w:val="18"/>
                <w:szCs w:val="18"/>
                <w:lang w:eastAsia="hu-HU" w:bidi="hu-HU"/>
              </w:rPr>
              <w:t>pontszám &lt;</w:t>
            </w:r>
            <w:r w:rsidR="006C0FA4">
              <w:rPr>
                <w:sz w:val="18"/>
                <w:szCs w:val="18"/>
                <w:lang w:eastAsia="hu-HU" w:bidi="hu-HU"/>
              </w:rPr>
              <w:t> </w:t>
            </w:r>
            <w:r w:rsidRPr="006C0FA4">
              <w:rPr>
                <w:sz w:val="18"/>
                <w:szCs w:val="18"/>
                <w:lang w:eastAsia="hu-HU" w:bidi="hu-HU"/>
              </w:rPr>
              <w:t>150; A klinikai válaszreakció a definíció szerint a CDAI</w:t>
            </w:r>
            <w:r w:rsidR="002A6357">
              <w:rPr>
                <w:sz w:val="18"/>
                <w:szCs w:val="18"/>
                <w:lang w:eastAsia="hu-HU" w:bidi="hu-HU"/>
              </w:rPr>
              <w:t>-</w:t>
            </w:r>
            <w:r w:rsidRPr="006C0FA4">
              <w:rPr>
                <w:sz w:val="18"/>
                <w:szCs w:val="18"/>
                <w:lang w:eastAsia="hu-HU" w:bidi="hu-HU"/>
              </w:rPr>
              <w:t>pontszám legalább 100 pontos csökkenése, vagy a klinikai remisszió állapotában maradás</w:t>
            </w:r>
          </w:p>
          <w:p w14:paraId="62196CCC" w14:textId="18808F83" w:rsidR="00E11B17" w:rsidRPr="006C0FA4" w:rsidRDefault="00E11B17" w:rsidP="00E11B17">
            <w:pPr>
              <w:widowControl w:val="0"/>
              <w:suppressAutoHyphens w:val="0"/>
              <w:rPr>
                <w:sz w:val="18"/>
                <w:szCs w:val="18"/>
                <w:lang w:eastAsia="hu-HU" w:bidi="hu-HU"/>
              </w:rPr>
            </w:pPr>
            <w:r w:rsidRPr="006C0FA4">
              <w:rPr>
                <w:sz w:val="18"/>
                <w:szCs w:val="18"/>
                <w:lang w:eastAsia="hu-HU" w:bidi="hu-HU"/>
              </w:rPr>
              <w:t>A 70 pontos válaszreakció definíciója a CDAI</w:t>
            </w:r>
            <w:r w:rsidR="002A6357">
              <w:rPr>
                <w:sz w:val="18"/>
                <w:szCs w:val="18"/>
                <w:lang w:eastAsia="hu-HU" w:bidi="hu-HU"/>
              </w:rPr>
              <w:t>-</w:t>
            </w:r>
            <w:r w:rsidRPr="006C0FA4">
              <w:rPr>
                <w:sz w:val="18"/>
                <w:szCs w:val="18"/>
                <w:lang w:eastAsia="hu-HU" w:bidi="hu-HU"/>
              </w:rPr>
              <w:t>pontszám legalább 70 pontos csökkenése</w:t>
            </w:r>
          </w:p>
          <w:p w14:paraId="046FA927" w14:textId="1A38BFAE" w:rsidR="00E11B17" w:rsidRPr="006C0FA4" w:rsidRDefault="00E11B17" w:rsidP="00C46E72">
            <w:pPr>
              <w:widowControl w:val="0"/>
              <w:suppressAutoHyphens w:val="0"/>
              <w:ind w:left="284" w:hanging="284"/>
              <w:rPr>
                <w:sz w:val="18"/>
                <w:szCs w:val="18"/>
                <w:lang w:eastAsia="hu-HU" w:bidi="hu-HU"/>
              </w:rPr>
            </w:pPr>
            <w:r w:rsidRPr="006C0FA4">
              <w:rPr>
                <w:sz w:val="18"/>
                <w:szCs w:val="18"/>
                <w:lang w:eastAsia="hu-HU" w:bidi="hu-HU"/>
              </w:rPr>
              <w:t>*</w:t>
            </w:r>
            <w:r w:rsidRPr="006C0FA4">
              <w:rPr>
                <w:sz w:val="18"/>
                <w:szCs w:val="18"/>
                <w:lang w:eastAsia="hu-HU" w:bidi="hu-HU"/>
              </w:rPr>
              <w:tab/>
              <w:t>Az anti</w:t>
            </w:r>
            <w:r w:rsidRPr="006C0FA4">
              <w:rPr>
                <w:sz w:val="18"/>
                <w:szCs w:val="18"/>
                <w:lang w:eastAsia="hu-HU" w:bidi="hu-HU"/>
              </w:rPr>
              <w:noBreakHyphen/>
              <w:t>TNFα sikertelensége</w:t>
            </w:r>
          </w:p>
          <w:p w14:paraId="4AB8E4E1" w14:textId="77777777" w:rsidR="009D655C" w:rsidRDefault="00E11B17" w:rsidP="00C46E72">
            <w:pPr>
              <w:widowControl w:val="0"/>
              <w:suppressAutoHyphens w:val="0"/>
              <w:ind w:left="284" w:hanging="284"/>
              <w:rPr>
                <w:sz w:val="18"/>
                <w:szCs w:val="18"/>
                <w:lang w:eastAsia="hu-HU" w:bidi="hu-HU"/>
              </w:rPr>
            </w:pPr>
            <w:r w:rsidRPr="006C0FA4">
              <w:rPr>
                <w:sz w:val="18"/>
                <w:szCs w:val="18"/>
                <w:lang w:eastAsia="hu-HU" w:bidi="hu-HU"/>
              </w:rPr>
              <w:t>**</w:t>
            </w:r>
            <w:r w:rsidRPr="006C0FA4">
              <w:rPr>
                <w:sz w:val="18"/>
                <w:szCs w:val="18"/>
                <w:lang w:eastAsia="hu-HU" w:bidi="hu-HU"/>
              </w:rPr>
              <w:tab/>
              <w:t>A konvencionális kezelés sikertelensége</w:t>
            </w:r>
          </w:p>
          <w:p w14:paraId="32316FEB" w14:textId="77777777" w:rsidR="009D655C" w:rsidRDefault="00E11B17" w:rsidP="00C46E72">
            <w:pPr>
              <w:widowControl w:val="0"/>
              <w:suppressAutoHyphens w:val="0"/>
              <w:ind w:left="284" w:hanging="284"/>
              <w:rPr>
                <w:sz w:val="18"/>
                <w:szCs w:val="18"/>
                <w:lang w:eastAsia="hu-HU" w:bidi="hu-HU"/>
              </w:rPr>
            </w:pPr>
            <w:r w:rsidRPr="00C46E72">
              <w:rPr>
                <w:szCs w:val="18"/>
                <w:vertAlign w:val="superscript"/>
                <w:lang w:eastAsia="hu-HU" w:bidi="hu-HU"/>
              </w:rPr>
              <w:t>a</w:t>
            </w:r>
            <w:r w:rsidRPr="006C0FA4">
              <w:rPr>
                <w:sz w:val="18"/>
                <w:szCs w:val="18"/>
                <w:lang w:eastAsia="hu-HU" w:bidi="hu-HU"/>
              </w:rPr>
              <w:tab/>
              <w:t>p</w:t>
            </w:r>
            <w:r w:rsidR="006C0FA4">
              <w:rPr>
                <w:sz w:val="18"/>
                <w:szCs w:val="18"/>
                <w:lang w:eastAsia="hu-HU" w:bidi="hu-HU"/>
              </w:rPr>
              <w:t> </w:t>
            </w:r>
            <w:r w:rsidRPr="006C0FA4">
              <w:rPr>
                <w:sz w:val="18"/>
                <w:szCs w:val="18"/>
                <w:lang w:eastAsia="hu-HU" w:bidi="hu-HU"/>
              </w:rPr>
              <w:t>&lt;</w:t>
            </w:r>
            <w:r w:rsidR="006C0FA4">
              <w:rPr>
                <w:sz w:val="18"/>
                <w:szCs w:val="18"/>
                <w:lang w:eastAsia="hu-HU" w:bidi="hu-HU"/>
              </w:rPr>
              <w:t> </w:t>
            </w:r>
            <w:r w:rsidRPr="006C0FA4">
              <w:rPr>
                <w:sz w:val="18"/>
                <w:szCs w:val="18"/>
                <w:lang w:eastAsia="hu-HU" w:bidi="hu-HU"/>
              </w:rPr>
              <w:t>0,001</w:t>
            </w:r>
          </w:p>
          <w:p w14:paraId="2D9F5E98" w14:textId="77777777" w:rsidR="00E11B17" w:rsidRPr="00E11B17" w:rsidRDefault="00E11B17" w:rsidP="00C46E72">
            <w:pPr>
              <w:widowControl w:val="0"/>
              <w:suppressAutoHyphens w:val="0"/>
              <w:ind w:left="284" w:hanging="284"/>
              <w:rPr>
                <w:lang w:eastAsia="hu-HU" w:bidi="hu-HU"/>
              </w:rPr>
            </w:pPr>
            <w:r w:rsidRPr="00C46E72">
              <w:rPr>
                <w:szCs w:val="18"/>
                <w:vertAlign w:val="superscript"/>
                <w:lang w:eastAsia="hu-HU" w:bidi="hu-HU"/>
              </w:rPr>
              <w:t>b</w:t>
            </w:r>
            <w:r w:rsidRPr="006C0FA4">
              <w:rPr>
                <w:sz w:val="18"/>
                <w:szCs w:val="18"/>
                <w:lang w:eastAsia="hu-HU" w:bidi="hu-HU"/>
              </w:rPr>
              <w:tab/>
              <w:t>p</w:t>
            </w:r>
            <w:r w:rsidR="006C0FA4">
              <w:rPr>
                <w:sz w:val="18"/>
                <w:szCs w:val="18"/>
                <w:lang w:eastAsia="hu-HU" w:bidi="hu-HU"/>
              </w:rPr>
              <w:t> </w:t>
            </w:r>
            <w:r w:rsidRPr="006C0FA4">
              <w:rPr>
                <w:sz w:val="18"/>
                <w:szCs w:val="18"/>
                <w:lang w:eastAsia="hu-HU" w:bidi="hu-HU"/>
              </w:rPr>
              <w:t>&lt;</w:t>
            </w:r>
            <w:r w:rsidR="006C0FA4">
              <w:rPr>
                <w:sz w:val="18"/>
                <w:szCs w:val="18"/>
                <w:lang w:eastAsia="hu-HU" w:bidi="hu-HU"/>
              </w:rPr>
              <w:t> </w:t>
            </w:r>
            <w:r w:rsidRPr="006C0FA4">
              <w:rPr>
                <w:sz w:val="18"/>
                <w:szCs w:val="18"/>
                <w:lang w:eastAsia="hu-HU" w:bidi="hu-HU"/>
              </w:rPr>
              <w:t>0,01</w:t>
            </w:r>
          </w:p>
        </w:tc>
      </w:tr>
    </w:tbl>
    <w:p w14:paraId="589F1379" w14:textId="77777777" w:rsidR="00E11B17" w:rsidRPr="00E11B17" w:rsidRDefault="00E11B17" w:rsidP="00E11B17">
      <w:pPr>
        <w:widowControl w:val="0"/>
        <w:suppressAutoHyphens w:val="0"/>
        <w:rPr>
          <w:lang w:eastAsia="hu-HU" w:bidi="hu-HU"/>
        </w:rPr>
      </w:pPr>
    </w:p>
    <w:p w14:paraId="69BAE172" w14:textId="286794A3" w:rsidR="009D655C" w:rsidRDefault="00E11B17" w:rsidP="00E11B17">
      <w:pPr>
        <w:widowControl w:val="0"/>
        <w:suppressAutoHyphens w:val="0"/>
        <w:rPr>
          <w:lang w:eastAsia="hu-HU" w:bidi="hu-HU"/>
        </w:rPr>
      </w:pPr>
      <w:r w:rsidRPr="00E11B17">
        <w:rPr>
          <w:lang w:eastAsia="hu-HU" w:bidi="hu-HU"/>
        </w:rPr>
        <w:t>A fenntartó kezeléssel végzett vizsgálatban (IM</w:t>
      </w:r>
      <w:r w:rsidRPr="00E11B17">
        <w:rPr>
          <w:lang w:eastAsia="hu-HU" w:bidi="hu-HU"/>
        </w:rPr>
        <w:noBreakHyphen/>
        <w:t>UNITI) 388</w:t>
      </w:r>
      <w:r w:rsidR="006C0FA4">
        <w:rPr>
          <w:lang w:eastAsia="hu-HU" w:bidi="hu-HU"/>
        </w:rPr>
        <w:t> </w:t>
      </w:r>
      <w:r w:rsidRPr="00E11B17">
        <w:rPr>
          <w:lang w:eastAsia="hu-HU" w:bidi="hu-HU"/>
        </w:rPr>
        <w:t>olyan beteget értékeltek, aki</w:t>
      </w:r>
      <w:r w:rsidR="006C0FA4">
        <w:rPr>
          <w:lang w:eastAsia="hu-HU" w:bidi="hu-HU"/>
        </w:rPr>
        <w:t>k</w:t>
      </w:r>
      <w:r w:rsidRPr="00E11B17">
        <w:rPr>
          <w:lang w:eastAsia="hu-HU" w:bidi="hu-HU"/>
        </w:rPr>
        <w:t xml:space="preserve"> 100 pontos klinikai válaszreakciót ért</w:t>
      </w:r>
      <w:r w:rsidR="006C0FA4">
        <w:rPr>
          <w:lang w:eastAsia="hu-HU" w:bidi="hu-HU"/>
        </w:rPr>
        <w:t>ek</w:t>
      </w:r>
      <w:r w:rsidRPr="00E11B17">
        <w:rPr>
          <w:lang w:eastAsia="hu-HU" w:bidi="hu-HU"/>
        </w:rPr>
        <w:t xml:space="preserve"> el a 8. héten, a UNITI</w:t>
      </w:r>
      <w:r w:rsidRPr="00E11B17">
        <w:rPr>
          <w:lang w:eastAsia="hu-HU" w:bidi="hu-HU"/>
        </w:rPr>
        <w:noBreakHyphen/>
        <w:t>1 és UNITI</w:t>
      </w:r>
      <w:r w:rsidRPr="00E11B17">
        <w:rPr>
          <w:lang w:eastAsia="hu-HU" w:bidi="hu-HU"/>
        </w:rPr>
        <w:noBreakHyphen/>
        <w:t>2</w:t>
      </w:r>
      <w:r w:rsidR="009348D5">
        <w:rPr>
          <w:lang w:eastAsia="hu-HU" w:bidi="hu-HU"/>
        </w:rPr>
        <w:t xml:space="preserve"> </w:t>
      </w:r>
      <w:r w:rsidRPr="00E11B17">
        <w:rPr>
          <w:lang w:eastAsia="hu-HU" w:bidi="hu-HU"/>
        </w:rPr>
        <w:t xml:space="preserve">vizsgálatban az usztekinumab indukcióval. A betegeket 44 hétig tartó, 8 hetenkénti 90 mg usztekinumab, 12 hetenkénti 90 mg usztekinumab vagy placebo subcutan fenntartó rezsimre randomizálták (a javasolt fenntartó adagolást lásd a STELARA oldatos injekció (injekciós üveg) és </w:t>
      </w:r>
      <w:r w:rsidR="006C0FA4" w:rsidRPr="00E11B17">
        <w:rPr>
          <w:lang w:eastAsia="hu-HU" w:bidi="hu-HU"/>
        </w:rPr>
        <w:t xml:space="preserve">oldatos injekció </w:t>
      </w:r>
      <w:r w:rsidRPr="00E11B17">
        <w:rPr>
          <w:lang w:eastAsia="hu-HU" w:bidi="hu-HU"/>
        </w:rPr>
        <w:t xml:space="preserve">előretöltött fecskendőben </w:t>
      </w:r>
      <w:r w:rsidR="00A868F5">
        <w:rPr>
          <w:lang w:eastAsia="hu-HU" w:bidi="hu-HU"/>
        </w:rPr>
        <w:t>a</w:t>
      </w:r>
      <w:r w:rsidRPr="00E11B17">
        <w:rPr>
          <w:lang w:eastAsia="hu-HU" w:bidi="hu-HU"/>
        </w:rPr>
        <w:t>lkalmazási előírásának 4.2 pontjában).</w:t>
      </w:r>
    </w:p>
    <w:p w14:paraId="4167C01C" w14:textId="77777777" w:rsidR="00E11B17" w:rsidRPr="00E11B17" w:rsidRDefault="00E11B17" w:rsidP="00E11B17">
      <w:pPr>
        <w:widowControl w:val="0"/>
        <w:suppressAutoHyphens w:val="0"/>
        <w:rPr>
          <w:lang w:eastAsia="hu-HU" w:bidi="hu-HU"/>
        </w:rPr>
      </w:pPr>
    </w:p>
    <w:p w14:paraId="4441C904" w14:textId="013A9BB1" w:rsidR="00E11B17" w:rsidRPr="00E11B17" w:rsidRDefault="00E11B17" w:rsidP="00E11B17">
      <w:pPr>
        <w:widowControl w:val="0"/>
        <w:suppressAutoHyphens w:val="0"/>
        <w:rPr>
          <w:lang w:eastAsia="hu-HU" w:bidi="hu-HU"/>
        </w:rPr>
      </w:pPr>
      <w:r w:rsidRPr="00E11B17">
        <w:rPr>
          <w:lang w:eastAsia="hu-HU" w:bidi="hu-HU"/>
        </w:rPr>
        <w:t>A betegek szignifikánsan magasabb arányánál maradt fent a 44. héten a klinikai remisszió és válaszreakció az usztekinumabbal kezelt csoportokban, mint a placeb</w:t>
      </w:r>
      <w:r w:rsidR="00921069">
        <w:rPr>
          <w:lang w:eastAsia="hu-HU" w:bidi="hu-HU"/>
        </w:rPr>
        <w:t>ocs</w:t>
      </w:r>
      <w:r w:rsidRPr="00E11B17">
        <w:rPr>
          <w:lang w:eastAsia="hu-HU" w:bidi="hu-HU"/>
        </w:rPr>
        <w:t xml:space="preserve">oportban (lásd </w:t>
      </w:r>
      <w:del w:id="692" w:author="translator" w:date="2026-04-29T22:20:00Z">
        <w:r w:rsidR="00C64095" w:rsidDel="00312D56">
          <w:rPr>
            <w:lang w:eastAsia="hu-HU" w:bidi="hu-HU"/>
          </w:rPr>
          <w:delText>9</w:delText>
        </w:r>
      </w:del>
      <w:ins w:id="693" w:author="translator" w:date="2026-04-29T22:20:00Z">
        <w:del w:id="694" w:author="HU LOC 3.1" w:date="2026-06-02T14:01:00Z">
          <w:r w:rsidR="00312D56" w:rsidDel="00D75E46">
            <w:rPr>
              <w:lang w:eastAsia="hu-HU" w:bidi="hu-HU"/>
            </w:rPr>
            <w:delText>10</w:delText>
          </w:r>
        </w:del>
      </w:ins>
      <w:ins w:id="695" w:author="HU LOC 3.1" w:date="2026-06-02T14:01:00Z">
        <w:r w:rsidR="00D75E46">
          <w:rPr>
            <w:lang w:eastAsia="hu-HU" w:bidi="hu-HU"/>
          </w:rPr>
          <w:t>9</w:t>
        </w:r>
      </w:ins>
      <w:r w:rsidRPr="00E11B17">
        <w:rPr>
          <w:lang w:eastAsia="hu-HU" w:bidi="hu-HU"/>
        </w:rPr>
        <w:t>.</w:t>
      </w:r>
      <w:r w:rsidR="006C0FA4">
        <w:rPr>
          <w:lang w:eastAsia="hu-HU" w:bidi="hu-HU"/>
        </w:rPr>
        <w:t> </w:t>
      </w:r>
      <w:r w:rsidRPr="00E11B17">
        <w:rPr>
          <w:lang w:eastAsia="hu-HU" w:bidi="hu-HU"/>
        </w:rPr>
        <w:t>táblázat).</w:t>
      </w:r>
    </w:p>
    <w:p w14:paraId="2AC965F0" w14:textId="77777777" w:rsidR="00E11B17" w:rsidRPr="00E11B17" w:rsidRDefault="00E11B17" w:rsidP="00E11B17">
      <w:pPr>
        <w:widowControl w:val="0"/>
        <w:suppressAutoHyphens w:val="0"/>
        <w:rPr>
          <w:lang w:eastAsia="hu-HU" w:bidi="hu-HU"/>
        </w:rPr>
      </w:pPr>
    </w:p>
    <w:p w14:paraId="0B58669B" w14:textId="0A1AF028" w:rsidR="00E11B17" w:rsidRPr="00AB2532" w:rsidRDefault="00C64095" w:rsidP="00AB2532">
      <w:pPr>
        <w:keepNext/>
        <w:ind w:left="1418" w:hanging="1418"/>
        <w:rPr>
          <w:i/>
          <w:iCs/>
          <w:lang w:eastAsia="hu-HU" w:bidi="hu-HU"/>
        </w:rPr>
      </w:pPr>
      <w:del w:id="696" w:author="translator" w:date="2026-04-29T22:20:00Z">
        <w:r w:rsidRPr="00AB2532" w:rsidDel="00312D56">
          <w:rPr>
            <w:i/>
            <w:iCs/>
            <w:szCs w:val="22"/>
            <w:lang w:eastAsia="en-US"/>
          </w:rPr>
          <w:lastRenderedPageBreak/>
          <w:delText>9</w:delText>
        </w:r>
      </w:del>
      <w:ins w:id="697" w:author="translator" w:date="2026-04-29T22:20:00Z">
        <w:del w:id="698" w:author="HU LOC 3.1" w:date="2026-06-02T14:02:00Z">
          <w:r w:rsidR="00312D56" w:rsidDel="00D75E46">
            <w:rPr>
              <w:i/>
              <w:iCs/>
              <w:szCs w:val="22"/>
              <w:lang w:eastAsia="en-US"/>
            </w:rPr>
            <w:delText>10</w:delText>
          </w:r>
        </w:del>
      </w:ins>
      <w:ins w:id="699" w:author="HU LOC 3.1" w:date="2026-06-02T14:02:00Z">
        <w:r w:rsidR="00D75E46">
          <w:rPr>
            <w:i/>
            <w:iCs/>
            <w:szCs w:val="22"/>
            <w:lang w:eastAsia="en-US"/>
          </w:rPr>
          <w:t>9</w:t>
        </w:r>
      </w:ins>
      <w:r w:rsidR="00E11B17" w:rsidRPr="00AB2532">
        <w:rPr>
          <w:i/>
          <w:iCs/>
          <w:szCs w:val="22"/>
          <w:lang w:eastAsia="en-US"/>
        </w:rPr>
        <w:t>.</w:t>
      </w:r>
      <w:r w:rsidR="006C0FA4" w:rsidRPr="00AB2532">
        <w:rPr>
          <w:i/>
          <w:iCs/>
          <w:szCs w:val="22"/>
          <w:lang w:eastAsia="en-US"/>
        </w:rPr>
        <w:t> </w:t>
      </w:r>
      <w:r w:rsidR="00E11B17" w:rsidRPr="00AB2532">
        <w:rPr>
          <w:i/>
          <w:iCs/>
          <w:szCs w:val="22"/>
          <w:lang w:eastAsia="en-US"/>
        </w:rPr>
        <w:t>táblázat:</w:t>
      </w:r>
      <w:r w:rsidR="00E11B17" w:rsidRPr="00AB2532">
        <w:rPr>
          <w:i/>
          <w:iCs/>
          <w:szCs w:val="22"/>
          <w:lang w:eastAsia="en-US"/>
        </w:rPr>
        <w:tab/>
        <w:t>A klinikai válaszreakció és remisszió fenntartása az IM</w:t>
      </w:r>
      <w:r w:rsidR="00E11B17" w:rsidRPr="00AB2532">
        <w:rPr>
          <w:i/>
          <w:iCs/>
          <w:szCs w:val="22"/>
          <w:lang w:eastAsia="en-US"/>
        </w:rPr>
        <w:noBreakHyphen/>
        <w:t>UNITI</w:t>
      </w:r>
      <w:r w:rsidR="009348D5" w:rsidRPr="00AB2532">
        <w:rPr>
          <w:i/>
          <w:iCs/>
          <w:szCs w:val="22"/>
          <w:lang w:eastAsia="en-US"/>
        </w:rPr>
        <w:t xml:space="preserve"> </w:t>
      </w:r>
      <w:r w:rsidR="00E11B17" w:rsidRPr="00AB2532">
        <w:rPr>
          <w:i/>
          <w:iCs/>
          <w:szCs w:val="22"/>
          <w:lang w:eastAsia="en-US"/>
        </w:rPr>
        <w:t>vizsgálatban (44 hét</w:t>
      </w:r>
      <w:r w:rsidR="006C0FA4" w:rsidRPr="00AB2532">
        <w:rPr>
          <w:i/>
          <w:iCs/>
          <w:szCs w:val="22"/>
          <w:lang w:eastAsia="en-US"/>
        </w:rPr>
        <w:t>.</w:t>
      </w:r>
      <w:r w:rsidR="00E11B17" w:rsidRPr="00AB2532">
        <w:rPr>
          <w:i/>
          <w:iCs/>
          <w:szCs w:val="22"/>
          <w:lang w:eastAsia="en-US"/>
        </w:rPr>
        <w:t>, 52</w:t>
      </w:r>
      <w:r w:rsidR="006C0FA4" w:rsidRPr="00AB2532">
        <w:rPr>
          <w:i/>
          <w:iCs/>
          <w:szCs w:val="22"/>
          <w:lang w:eastAsia="en-US"/>
        </w:rPr>
        <w:t>.</w:t>
      </w:r>
      <w:r w:rsidR="00E11B17" w:rsidRPr="00AB2532">
        <w:rPr>
          <w:i/>
          <w:iCs/>
          <w:szCs w:val="22"/>
          <w:lang w:eastAsia="en-US"/>
        </w:rPr>
        <w:t> hét az indukciós dózis elkezdésétől)</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E11B17" w:rsidRPr="00E11B17" w14:paraId="53C9EFD2" w14:textId="77777777" w:rsidTr="00E11B17">
        <w:trPr>
          <w:cantSplit/>
          <w:jc w:val="center"/>
        </w:trPr>
        <w:tc>
          <w:tcPr>
            <w:tcW w:w="4527" w:type="dxa"/>
            <w:tcBorders>
              <w:top w:val="single" w:sz="4" w:space="0" w:color="auto"/>
              <w:left w:val="single" w:sz="4" w:space="0" w:color="auto"/>
              <w:bottom w:val="single" w:sz="4" w:space="0" w:color="auto"/>
              <w:right w:val="single" w:sz="8" w:space="0" w:color="auto"/>
            </w:tcBorders>
          </w:tcPr>
          <w:p w14:paraId="5965078C" w14:textId="77777777" w:rsidR="00E11B17" w:rsidRPr="00E11B17" w:rsidRDefault="00E11B17" w:rsidP="004343E1">
            <w:pPr>
              <w:keepNext/>
              <w:suppressAutoHyphens w:val="0"/>
              <w:jc w:val="center"/>
              <w:rPr>
                <w:b/>
                <w:lang w:eastAsia="hu-HU" w:bidi="hu-HU"/>
              </w:rPr>
            </w:pPr>
          </w:p>
        </w:tc>
        <w:tc>
          <w:tcPr>
            <w:tcW w:w="1399" w:type="dxa"/>
            <w:tcBorders>
              <w:top w:val="single" w:sz="4" w:space="0" w:color="auto"/>
              <w:left w:val="nil"/>
              <w:bottom w:val="single" w:sz="4" w:space="0" w:color="auto"/>
              <w:right w:val="single" w:sz="8" w:space="0" w:color="auto"/>
            </w:tcBorders>
          </w:tcPr>
          <w:p w14:paraId="13DF6B64" w14:textId="77777777" w:rsidR="00E11B17" w:rsidRPr="00E11B17" w:rsidRDefault="00E11B17" w:rsidP="004343E1">
            <w:pPr>
              <w:keepNext/>
              <w:suppressAutoHyphens w:val="0"/>
              <w:jc w:val="center"/>
              <w:rPr>
                <w:b/>
                <w:lang w:eastAsia="hu-HU" w:bidi="hu-HU"/>
              </w:rPr>
            </w:pPr>
            <w:r w:rsidRPr="00E11B17">
              <w:rPr>
                <w:b/>
                <w:lang w:eastAsia="hu-HU" w:bidi="hu-HU"/>
              </w:rPr>
              <w:t>Placebo*</w:t>
            </w:r>
          </w:p>
          <w:p w14:paraId="7D279385" w14:textId="77777777" w:rsidR="00E11B17" w:rsidRPr="00E11B17" w:rsidRDefault="00E11B17" w:rsidP="004343E1">
            <w:pPr>
              <w:keepNext/>
              <w:suppressAutoHyphens w:val="0"/>
              <w:jc w:val="center"/>
              <w:rPr>
                <w:b/>
                <w:lang w:eastAsia="hu-HU" w:bidi="hu-HU"/>
              </w:rPr>
            </w:pPr>
          </w:p>
          <w:p w14:paraId="72535E5C" w14:textId="77777777" w:rsidR="00E11B17" w:rsidRPr="00E11B17" w:rsidRDefault="00E11B17" w:rsidP="004343E1">
            <w:pPr>
              <w:keepNext/>
              <w:suppressAutoHyphens w:val="0"/>
              <w:jc w:val="center"/>
              <w:rPr>
                <w:b/>
                <w:lang w:eastAsia="hu-HU" w:bidi="hu-HU"/>
              </w:rPr>
            </w:pPr>
          </w:p>
          <w:p w14:paraId="0357D1CF" w14:textId="77777777" w:rsidR="00E11B17" w:rsidRPr="00E11B17" w:rsidRDefault="00E11B17" w:rsidP="004343E1">
            <w:pPr>
              <w:keepNext/>
              <w:suppressAutoHyphens w:val="0"/>
              <w:jc w:val="center"/>
              <w:rPr>
                <w:b/>
                <w:lang w:eastAsia="hu-HU" w:bidi="hu-HU"/>
              </w:rPr>
            </w:pPr>
          </w:p>
          <w:p w14:paraId="5B189258" w14:textId="2212D001" w:rsidR="00E11B17" w:rsidRPr="00E11B17" w:rsidRDefault="00E11B17" w:rsidP="004343E1">
            <w:pPr>
              <w:keepNext/>
              <w:suppressAutoHyphens w:val="0"/>
              <w:jc w:val="center"/>
              <w:rPr>
                <w:b/>
                <w:lang w:eastAsia="hu-HU" w:bidi="hu-HU"/>
              </w:rPr>
            </w:pPr>
            <w:r w:rsidRPr="00E11B17">
              <w:rPr>
                <w:b/>
                <w:lang w:eastAsia="hu-HU" w:bidi="hu-HU"/>
              </w:rPr>
              <w:t>N=131</w:t>
            </w:r>
            <w:r w:rsidRPr="00E11B17">
              <w:rPr>
                <w:b/>
                <w:vertAlign w:val="superscript"/>
                <w:lang w:eastAsia="hu-HU" w:bidi="hu-HU"/>
              </w:rPr>
              <w:t>†</w:t>
            </w:r>
          </w:p>
        </w:tc>
        <w:tc>
          <w:tcPr>
            <w:tcW w:w="1573" w:type="dxa"/>
            <w:tcBorders>
              <w:top w:val="single" w:sz="4" w:space="0" w:color="auto"/>
              <w:left w:val="nil"/>
              <w:bottom w:val="single" w:sz="4" w:space="0" w:color="auto"/>
              <w:right w:val="single" w:sz="8" w:space="0" w:color="auto"/>
            </w:tcBorders>
          </w:tcPr>
          <w:p w14:paraId="58B310E2" w14:textId="77777777" w:rsidR="00E11B17" w:rsidRPr="00E11B17" w:rsidRDefault="00E11B17" w:rsidP="004343E1">
            <w:pPr>
              <w:keepNext/>
              <w:suppressAutoHyphens w:val="0"/>
              <w:jc w:val="center"/>
              <w:rPr>
                <w:b/>
                <w:lang w:eastAsia="hu-HU" w:bidi="hu-HU"/>
              </w:rPr>
            </w:pPr>
            <w:r w:rsidRPr="00E11B17">
              <w:rPr>
                <w:b/>
                <w:lang w:eastAsia="hu-HU" w:bidi="hu-HU"/>
              </w:rPr>
              <w:t>8 hetenként 90 mg usztekinumab</w:t>
            </w:r>
          </w:p>
          <w:p w14:paraId="689BA2EA" w14:textId="77777777" w:rsidR="00E11B17" w:rsidRPr="00E11B17" w:rsidRDefault="00E11B17" w:rsidP="004343E1">
            <w:pPr>
              <w:keepNext/>
              <w:suppressAutoHyphens w:val="0"/>
              <w:jc w:val="center"/>
              <w:rPr>
                <w:b/>
                <w:lang w:eastAsia="hu-HU" w:bidi="hu-HU"/>
              </w:rPr>
            </w:pPr>
          </w:p>
          <w:p w14:paraId="35C5CBAB" w14:textId="2E9669EC" w:rsidR="00E11B17" w:rsidRPr="00E11B17" w:rsidRDefault="00E11B17" w:rsidP="004343E1">
            <w:pPr>
              <w:keepNext/>
              <w:suppressAutoHyphens w:val="0"/>
              <w:jc w:val="center"/>
              <w:rPr>
                <w:b/>
                <w:lang w:eastAsia="hu-HU" w:bidi="hu-HU"/>
              </w:rPr>
            </w:pPr>
            <w:r w:rsidRPr="00E11B17">
              <w:rPr>
                <w:b/>
                <w:lang w:eastAsia="hu-HU" w:bidi="hu-HU"/>
              </w:rPr>
              <w:t>N=128</w:t>
            </w:r>
            <w:r w:rsidRPr="00E11B17">
              <w:rPr>
                <w:b/>
                <w:vertAlign w:val="superscript"/>
                <w:lang w:eastAsia="hu-HU" w:bidi="hu-HU"/>
              </w:rPr>
              <w:t>†</w:t>
            </w:r>
          </w:p>
        </w:tc>
        <w:tc>
          <w:tcPr>
            <w:tcW w:w="1573" w:type="dxa"/>
            <w:tcBorders>
              <w:top w:val="single" w:sz="4" w:space="0" w:color="auto"/>
              <w:left w:val="nil"/>
              <w:bottom w:val="single" w:sz="4" w:space="0" w:color="auto"/>
              <w:right w:val="single" w:sz="4" w:space="0" w:color="auto"/>
            </w:tcBorders>
          </w:tcPr>
          <w:p w14:paraId="00231EBD" w14:textId="77777777" w:rsidR="00E11B17" w:rsidRDefault="00E11B17" w:rsidP="004343E1">
            <w:pPr>
              <w:keepNext/>
              <w:suppressAutoHyphens w:val="0"/>
              <w:jc w:val="center"/>
              <w:rPr>
                <w:b/>
                <w:lang w:eastAsia="hu-HU" w:bidi="hu-HU"/>
              </w:rPr>
            </w:pPr>
            <w:r w:rsidRPr="00E11B17">
              <w:rPr>
                <w:b/>
                <w:lang w:eastAsia="hu-HU" w:bidi="hu-HU"/>
              </w:rPr>
              <w:t>12 hetenként 90 mg usztekinumab</w:t>
            </w:r>
          </w:p>
          <w:p w14:paraId="5E5EF44D" w14:textId="77777777" w:rsidR="00C20E43" w:rsidRPr="00E11B17" w:rsidRDefault="00C20E43" w:rsidP="004343E1">
            <w:pPr>
              <w:keepNext/>
              <w:suppressAutoHyphens w:val="0"/>
              <w:jc w:val="center"/>
              <w:rPr>
                <w:b/>
                <w:lang w:eastAsia="hu-HU" w:bidi="hu-HU"/>
              </w:rPr>
            </w:pPr>
          </w:p>
          <w:p w14:paraId="7BCF1E4A" w14:textId="16D38E97" w:rsidR="00E11B17" w:rsidRPr="00E11B17" w:rsidRDefault="00E11B17" w:rsidP="004343E1">
            <w:pPr>
              <w:keepNext/>
              <w:suppressAutoHyphens w:val="0"/>
              <w:jc w:val="center"/>
              <w:rPr>
                <w:b/>
                <w:lang w:eastAsia="hu-HU" w:bidi="hu-HU"/>
              </w:rPr>
            </w:pPr>
            <w:r w:rsidRPr="00E11B17">
              <w:rPr>
                <w:b/>
                <w:lang w:eastAsia="hu-HU" w:bidi="hu-HU"/>
              </w:rPr>
              <w:t>N=129</w:t>
            </w:r>
            <w:r w:rsidRPr="00E11B17">
              <w:rPr>
                <w:b/>
                <w:vertAlign w:val="superscript"/>
                <w:lang w:eastAsia="hu-HU" w:bidi="hu-HU"/>
              </w:rPr>
              <w:t>†</w:t>
            </w:r>
          </w:p>
        </w:tc>
      </w:tr>
      <w:tr w:rsidR="00E11B17" w:rsidRPr="00E11B17" w14:paraId="5EB8D6AB" w14:textId="77777777" w:rsidTr="00E11B17">
        <w:trPr>
          <w:cantSplit/>
          <w:jc w:val="center"/>
        </w:trPr>
        <w:tc>
          <w:tcPr>
            <w:tcW w:w="4527" w:type="dxa"/>
            <w:tcBorders>
              <w:top w:val="single" w:sz="4" w:space="0" w:color="auto"/>
              <w:left w:val="single" w:sz="4" w:space="0" w:color="auto"/>
              <w:bottom w:val="single" w:sz="4" w:space="0" w:color="auto"/>
              <w:right w:val="single" w:sz="8" w:space="0" w:color="auto"/>
            </w:tcBorders>
            <w:hideMark/>
          </w:tcPr>
          <w:p w14:paraId="05023DB5" w14:textId="77777777" w:rsidR="00E11B17" w:rsidRPr="00E11B17" w:rsidRDefault="00E11B17" w:rsidP="00E11B17">
            <w:pPr>
              <w:widowControl w:val="0"/>
              <w:suppressAutoHyphens w:val="0"/>
              <w:rPr>
                <w:lang w:eastAsia="hu-HU" w:bidi="hu-HU"/>
              </w:rPr>
            </w:pPr>
            <w:r w:rsidRPr="00E11B17">
              <w:rPr>
                <w:lang w:eastAsia="hu-HU" w:bidi="hu-HU"/>
              </w:rPr>
              <w:t>Klinikai remisszió</w:t>
            </w:r>
          </w:p>
        </w:tc>
        <w:tc>
          <w:tcPr>
            <w:tcW w:w="1399" w:type="dxa"/>
            <w:tcBorders>
              <w:top w:val="single" w:sz="4" w:space="0" w:color="auto"/>
              <w:left w:val="nil"/>
              <w:bottom w:val="single" w:sz="4" w:space="0" w:color="auto"/>
              <w:right w:val="single" w:sz="8" w:space="0" w:color="auto"/>
            </w:tcBorders>
            <w:hideMark/>
          </w:tcPr>
          <w:p w14:paraId="42060A3E" w14:textId="77777777" w:rsidR="00E11B17" w:rsidRPr="00E11B17" w:rsidRDefault="00E11B17" w:rsidP="004343E1">
            <w:pPr>
              <w:widowControl w:val="0"/>
              <w:suppressAutoHyphens w:val="0"/>
              <w:jc w:val="center"/>
              <w:rPr>
                <w:lang w:eastAsia="hu-HU" w:bidi="hu-HU"/>
              </w:rPr>
            </w:pPr>
            <w:r w:rsidRPr="00E11B17">
              <w:rPr>
                <w:lang w:eastAsia="hu-HU" w:bidi="hu-HU"/>
              </w:rPr>
              <w:t>36%</w:t>
            </w:r>
          </w:p>
        </w:tc>
        <w:tc>
          <w:tcPr>
            <w:tcW w:w="1573" w:type="dxa"/>
            <w:tcBorders>
              <w:top w:val="single" w:sz="4" w:space="0" w:color="auto"/>
              <w:left w:val="nil"/>
              <w:bottom w:val="single" w:sz="4" w:space="0" w:color="auto"/>
              <w:right w:val="single" w:sz="8" w:space="0" w:color="auto"/>
            </w:tcBorders>
          </w:tcPr>
          <w:p w14:paraId="7CC3BCEB" w14:textId="77777777" w:rsidR="00E11B17" w:rsidRPr="00E11B17" w:rsidRDefault="00E11B17" w:rsidP="004343E1">
            <w:pPr>
              <w:widowControl w:val="0"/>
              <w:suppressAutoHyphens w:val="0"/>
              <w:jc w:val="center"/>
              <w:rPr>
                <w:lang w:eastAsia="hu-HU" w:bidi="hu-HU"/>
              </w:rPr>
            </w:pPr>
            <w:r w:rsidRPr="00E11B17">
              <w:rPr>
                <w:lang w:eastAsia="hu-HU" w:bidi="hu-HU"/>
              </w:rPr>
              <w:t>53%</w:t>
            </w:r>
            <w:r w:rsidRPr="00E11B17">
              <w:rPr>
                <w:vertAlign w:val="superscript"/>
                <w:lang w:eastAsia="hu-HU" w:bidi="hu-HU"/>
              </w:rPr>
              <w:t>a</w:t>
            </w:r>
          </w:p>
        </w:tc>
        <w:tc>
          <w:tcPr>
            <w:tcW w:w="1573" w:type="dxa"/>
            <w:tcBorders>
              <w:top w:val="single" w:sz="4" w:space="0" w:color="auto"/>
              <w:left w:val="nil"/>
              <w:bottom w:val="single" w:sz="4" w:space="0" w:color="auto"/>
              <w:right w:val="single" w:sz="4" w:space="0" w:color="auto"/>
            </w:tcBorders>
          </w:tcPr>
          <w:p w14:paraId="7C337FC0" w14:textId="77777777" w:rsidR="00E11B17" w:rsidRPr="00E11B17" w:rsidRDefault="00E11B17" w:rsidP="004343E1">
            <w:pPr>
              <w:widowControl w:val="0"/>
              <w:suppressAutoHyphens w:val="0"/>
              <w:jc w:val="center"/>
              <w:rPr>
                <w:lang w:eastAsia="hu-HU" w:bidi="hu-HU"/>
              </w:rPr>
            </w:pPr>
            <w:r w:rsidRPr="00E11B17">
              <w:rPr>
                <w:lang w:eastAsia="hu-HU" w:bidi="hu-HU"/>
              </w:rPr>
              <w:t>49%</w:t>
            </w:r>
            <w:r w:rsidRPr="00E11B17">
              <w:rPr>
                <w:vertAlign w:val="superscript"/>
                <w:lang w:eastAsia="hu-HU" w:bidi="hu-HU"/>
              </w:rPr>
              <w:t>b</w:t>
            </w:r>
          </w:p>
        </w:tc>
      </w:tr>
      <w:tr w:rsidR="00E11B17" w:rsidRPr="00E11B17" w14:paraId="052CB4E1" w14:textId="77777777" w:rsidTr="00E11B1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41049F1" w14:textId="77777777" w:rsidR="00E11B17" w:rsidRPr="00E11B17" w:rsidRDefault="00E11B17" w:rsidP="00E11B17">
            <w:pPr>
              <w:widowControl w:val="0"/>
              <w:suppressAutoHyphens w:val="0"/>
              <w:rPr>
                <w:lang w:eastAsia="hu-HU" w:bidi="hu-HU"/>
              </w:rPr>
            </w:pPr>
            <w:r w:rsidRPr="00E11B17">
              <w:rPr>
                <w:lang w:eastAsia="hu-HU" w:bidi="hu-HU"/>
              </w:rPr>
              <w:t>Klinikai válaszreakció</w:t>
            </w:r>
          </w:p>
        </w:tc>
        <w:tc>
          <w:tcPr>
            <w:tcW w:w="1399" w:type="dxa"/>
            <w:tcBorders>
              <w:top w:val="single" w:sz="4" w:space="0" w:color="auto"/>
              <w:left w:val="single" w:sz="4" w:space="0" w:color="auto"/>
              <w:bottom w:val="single" w:sz="4" w:space="0" w:color="auto"/>
              <w:right w:val="single" w:sz="4" w:space="0" w:color="auto"/>
            </w:tcBorders>
            <w:hideMark/>
          </w:tcPr>
          <w:p w14:paraId="2FF18B01" w14:textId="77777777" w:rsidR="00E11B17" w:rsidRPr="00E11B17" w:rsidRDefault="00E11B17" w:rsidP="004343E1">
            <w:pPr>
              <w:widowControl w:val="0"/>
              <w:suppressAutoHyphens w:val="0"/>
              <w:jc w:val="center"/>
              <w:rPr>
                <w:lang w:eastAsia="hu-HU" w:bidi="hu-HU"/>
              </w:rPr>
            </w:pPr>
            <w:r w:rsidRPr="00E11B17">
              <w:rPr>
                <w:lang w:eastAsia="hu-HU" w:bidi="hu-HU"/>
              </w:rPr>
              <w:t>44%</w:t>
            </w:r>
          </w:p>
        </w:tc>
        <w:tc>
          <w:tcPr>
            <w:tcW w:w="1573" w:type="dxa"/>
            <w:tcBorders>
              <w:top w:val="single" w:sz="4" w:space="0" w:color="auto"/>
              <w:left w:val="single" w:sz="4" w:space="0" w:color="auto"/>
              <w:bottom w:val="single" w:sz="4" w:space="0" w:color="auto"/>
              <w:right w:val="single" w:sz="4" w:space="0" w:color="auto"/>
            </w:tcBorders>
          </w:tcPr>
          <w:p w14:paraId="606E60EE" w14:textId="77777777" w:rsidR="00E11B17" w:rsidRPr="00E11B17" w:rsidRDefault="00E11B17" w:rsidP="004343E1">
            <w:pPr>
              <w:widowControl w:val="0"/>
              <w:suppressAutoHyphens w:val="0"/>
              <w:jc w:val="center"/>
              <w:rPr>
                <w:lang w:eastAsia="hu-HU" w:bidi="hu-HU"/>
              </w:rPr>
            </w:pPr>
            <w:r w:rsidRPr="00E11B17">
              <w:rPr>
                <w:lang w:eastAsia="hu-HU" w:bidi="hu-HU"/>
              </w:rPr>
              <w:t>59%</w:t>
            </w:r>
            <w:r w:rsidRPr="00E11B17">
              <w:rPr>
                <w:vertAlign w:val="superscript"/>
                <w:lang w:eastAsia="hu-HU" w:bidi="hu-HU"/>
              </w:rPr>
              <w:t>b</w:t>
            </w:r>
          </w:p>
        </w:tc>
        <w:tc>
          <w:tcPr>
            <w:tcW w:w="1573" w:type="dxa"/>
            <w:tcBorders>
              <w:top w:val="single" w:sz="4" w:space="0" w:color="auto"/>
              <w:left w:val="single" w:sz="4" w:space="0" w:color="auto"/>
              <w:bottom w:val="single" w:sz="4" w:space="0" w:color="auto"/>
              <w:right w:val="single" w:sz="4" w:space="0" w:color="auto"/>
            </w:tcBorders>
          </w:tcPr>
          <w:p w14:paraId="058973D0" w14:textId="77777777" w:rsidR="00E11B17" w:rsidRPr="00E11B17" w:rsidRDefault="00E11B17" w:rsidP="004343E1">
            <w:pPr>
              <w:widowControl w:val="0"/>
              <w:suppressAutoHyphens w:val="0"/>
              <w:jc w:val="center"/>
              <w:rPr>
                <w:lang w:eastAsia="hu-HU" w:bidi="hu-HU"/>
              </w:rPr>
            </w:pPr>
            <w:r w:rsidRPr="00E11B17">
              <w:rPr>
                <w:lang w:eastAsia="hu-HU" w:bidi="hu-HU"/>
              </w:rPr>
              <w:t>58%</w:t>
            </w:r>
            <w:r w:rsidRPr="00E11B17">
              <w:rPr>
                <w:vertAlign w:val="superscript"/>
                <w:lang w:eastAsia="hu-HU" w:bidi="hu-HU"/>
              </w:rPr>
              <w:t>b</w:t>
            </w:r>
          </w:p>
        </w:tc>
      </w:tr>
      <w:tr w:rsidR="00E11B17" w:rsidRPr="00E11B17" w14:paraId="5584C3BD" w14:textId="77777777" w:rsidTr="00E11B1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F23C5B3" w14:textId="77777777" w:rsidR="00E11B17" w:rsidRPr="00E11B17" w:rsidRDefault="00E11B17" w:rsidP="00E11B17">
            <w:pPr>
              <w:widowControl w:val="0"/>
              <w:suppressAutoHyphens w:val="0"/>
              <w:rPr>
                <w:lang w:eastAsia="hu-HU" w:bidi="hu-HU"/>
              </w:rPr>
            </w:pPr>
            <w:r w:rsidRPr="00E11B17">
              <w:rPr>
                <w:lang w:eastAsia="hu-HU" w:bidi="hu-HU"/>
              </w:rPr>
              <w:t>Kortikoszteroid nélküli klinikai remisszió</w:t>
            </w:r>
          </w:p>
        </w:tc>
        <w:tc>
          <w:tcPr>
            <w:tcW w:w="1399" w:type="dxa"/>
            <w:tcBorders>
              <w:top w:val="single" w:sz="4" w:space="0" w:color="auto"/>
              <w:left w:val="single" w:sz="4" w:space="0" w:color="auto"/>
              <w:bottom w:val="single" w:sz="4" w:space="0" w:color="auto"/>
              <w:right w:val="single" w:sz="4" w:space="0" w:color="auto"/>
            </w:tcBorders>
            <w:hideMark/>
          </w:tcPr>
          <w:p w14:paraId="3A643314" w14:textId="77777777" w:rsidR="00E11B17" w:rsidRPr="00E11B17" w:rsidRDefault="00E11B17" w:rsidP="004343E1">
            <w:pPr>
              <w:widowControl w:val="0"/>
              <w:suppressAutoHyphens w:val="0"/>
              <w:jc w:val="center"/>
              <w:rPr>
                <w:lang w:eastAsia="hu-HU" w:bidi="hu-HU"/>
              </w:rPr>
            </w:pPr>
            <w:r w:rsidRPr="00E11B17">
              <w:rPr>
                <w:lang w:eastAsia="hu-HU" w:bidi="hu-HU"/>
              </w:rPr>
              <w:t>30%</w:t>
            </w:r>
          </w:p>
        </w:tc>
        <w:tc>
          <w:tcPr>
            <w:tcW w:w="1573" w:type="dxa"/>
            <w:tcBorders>
              <w:top w:val="single" w:sz="4" w:space="0" w:color="auto"/>
              <w:left w:val="single" w:sz="4" w:space="0" w:color="auto"/>
              <w:bottom w:val="single" w:sz="4" w:space="0" w:color="auto"/>
              <w:right w:val="single" w:sz="4" w:space="0" w:color="auto"/>
            </w:tcBorders>
          </w:tcPr>
          <w:p w14:paraId="310851F2" w14:textId="77777777" w:rsidR="00E11B17" w:rsidRPr="00E11B17" w:rsidRDefault="00E11B17" w:rsidP="004343E1">
            <w:pPr>
              <w:widowControl w:val="0"/>
              <w:suppressAutoHyphens w:val="0"/>
              <w:jc w:val="center"/>
              <w:rPr>
                <w:lang w:eastAsia="hu-HU" w:bidi="hu-HU"/>
              </w:rPr>
            </w:pPr>
            <w:r w:rsidRPr="00E11B17">
              <w:rPr>
                <w:lang w:eastAsia="hu-HU" w:bidi="hu-HU"/>
              </w:rPr>
              <w:t>47%</w:t>
            </w:r>
            <w:r w:rsidRPr="00E11B17">
              <w:rPr>
                <w:vertAlign w:val="superscript"/>
                <w:lang w:eastAsia="hu-HU" w:bidi="hu-HU"/>
              </w:rPr>
              <w:t>a</w:t>
            </w:r>
          </w:p>
        </w:tc>
        <w:tc>
          <w:tcPr>
            <w:tcW w:w="1573" w:type="dxa"/>
            <w:tcBorders>
              <w:top w:val="single" w:sz="4" w:space="0" w:color="auto"/>
              <w:left w:val="single" w:sz="4" w:space="0" w:color="auto"/>
              <w:bottom w:val="single" w:sz="4" w:space="0" w:color="auto"/>
              <w:right w:val="single" w:sz="4" w:space="0" w:color="auto"/>
            </w:tcBorders>
          </w:tcPr>
          <w:p w14:paraId="273C75ED" w14:textId="77777777" w:rsidR="00E11B17" w:rsidRPr="00E11B17" w:rsidRDefault="00E11B17" w:rsidP="004343E1">
            <w:pPr>
              <w:widowControl w:val="0"/>
              <w:suppressAutoHyphens w:val="0"/>
              <w:jc w:val="center"/>
              <w:rPr>
                <w:lang w:eastAsia="hu-HU" w:bidi="hu-HU"/>
              </w:rPr>
            </w:pPr>
            <w:r w:rsidRPr="00E11B17">
              <w:rPr>
                <w:lang w:eastAsia="hu-HU" w:bidi="hu-HU"/>
              </w:rPr>
              <w:t>43%</w:t>
            </w:r>
            <w:r w:rsidRPr="00E11B17">
              <w:rPr>
                <w:vertAlign w:val="superscript"/>
                <w:lang w:eastAsia="hu-HU" w:bidi="hu-HU"/>
              </w:rPr>
              <w:t>c</w:t>
            </w:r>
          </w:p>
        </w:tc>
      </w:tr>
      <w:tr w:rsidR="00E11B17" w:rsidRPr="00E11B17" w14:paraId="6B35BA27" w14:textId="77777777" w:rsidTr="00E11B1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155FDCE" w14:textId="07BAAFF4" w:rsidR="00E11B17" w:rsidRPr="00E11B17" w:rsidRDefault="00E11B17" w:rsidP="00E11B17">
            <w:pPr>
              <w:widowControl w:val="0"/>
              <w:suppressAutoHyphens w:val="0"/>
              <w:rPr>
                <w:b/>
                <w:bCs/>
                <w:lang w:eastAsia="hu-HU" w:bidi="hu-HU"/>
              </w:rPr>
            </w:pPr>
            <w:r w:rsidRPr="00E11B17">
              <w:rPr>
                <w:lang w:eastAsia="hu-HU" w:bidi="hu-HU"/>
              </w:rPr>
              <w:t>Klinikai remisszió azoknál a betegeknél:</w:t>
            </w:r>
          </w:p>
        </w:tc>
        <w:tc>
          <w:tcPr>
            <w:tcW w:w="1399" w:type="dxa"/>
            <w:tcBorders>
              <w:top w:val="single" w:sz="4" w:space="0" w:color="auto"/>
              <w:left w:val="single" w:sz="4" w:space="0" w:color="auto"/>
              <w:bottom w:val="single" w:sz="4" w:space="0" w:color="auto"/>
              <w:right w:val="single" w:sz="4" w:space="0" w:color="auto"/>
            </w:tcBorders>
          </w:tcPr>
          <w:p w14:paraId="3AF6A100" w14:textId="77777777" w:rsidR="00E11B17" w:rsidRPr="00E11B17" w:rsidRDefault="00E11B17" w:rsidP="004343E1">
            <w:pPr>
              <w:widowControl w:val="0"/>
              <w:suppressAutoHyphens w:val="0"/>
              <w:jc w:val="center"/>
              <w:rPr>
                <w:lang w:eastAsia="hu-HU" w:bidi="hu-HU"/>
              </w:rPr>
            </w:pPr>
          </w:p>
        </w:tc>
        <w:tc>
          <w:tcPr>
            <w:tcW w:w="1573" w:type="dxa"/>
            <w:tcBorders>
              <w:top w:val="single" w:sz="4" w:space="0" w:color="auto"/>
              <w:left w:val="single" w:sz="4" w:space="0" w:color="auto"/>
              <w:bottom w:val="single" w:sz="4" w:space="0" w:color="auto"/>
              <w:right w:val="single" w:sz="4" w:space="0" w:color="auto"/>
            </w:tcBorders>
          </w:tcPr>
          <w:p w14:paraId="228B5CB0" w14:textId="77777777" w:rsidR="00E11B17" w:rsidRPr="00E11B17" w:rsidRDefault="00E11B17" w:rsidP="004343E1">
            <w:pPr>
              <w:widowControl w:val="0"/>
              <w:suppressAutoHyphens w:val="0"/>
              <w:jc w:val="center"/>
              <w:rPr>
                <w:lang w:eastAsia="hu-HU" w:bidi="hu-HU"/>
              </w:rPr>
            </w:pPr>
          </w:p>
        </w:tc>
        <w:tc>
          <w:tcPr>
            <w:tcW w:w="1573" w:type="dxa"/>
            <w:tcBorders>
              <w:top w:val="single" w:sz="4" w:space="0" w:color="auto"/>
              <w:left w:val="single" w:sz="4" w:space="0" w:color="auto"/>
              <w:bottom w:val="single" w:sz="4" w:space="0" w:color="auto"/>
              <w:right w:val="single" w:sz="4" w:space="0" w:color="auto"/>
            </w:tcBorders>
          </w:tcPr>
          <w:p w14:paraId="576F7DB0" w14:textId="77777777" w:rsidR="00E11B17" w:rsidRPr="00E11B17" w:rsidRDefault="00E11B17" w:rsidP="004343E1">
            <w:pPr>
              <w:widowControl w:val="0"/>
              <w:suppressAutoHyphens w:val="0"/>
              <w:jc w:val="center"/>
              <w:rPr>
                <w:lang w:eastAsia="hu-HU" w:bidi="hu-HU"/>
              </w:rPr>
            </w:pPr>
          </w:p>
        </w:tc>
      </w:tr>
      <w:tr w:rsidR="00E11B17" w:rsidRPr="00E11B17" w14:paraId="6F09F673" w14:textId="77777777" w:rsidTr="00E11B1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0733559E" w14:textId="77777777" w:rsidR="00E11B17" w:rsidRPr="009D655C" w:rsidRDefault="00E11B17" w:rsidP="00C9251C">
            <w:pPr>
              <w:tabs>
                <w:tab w:val="clear" w:pos="567"/>
              </w:tabs>
              <w:suppressAutoHyphens w:val="0"/>
              <w:autoSpaceDE w:val="0"/>
              <w:autoSpaceDN w:val="0"/>
              <w:ind w:left="567"/>
              <w:rPr>
                <w:noProof w:val="0"/>
                <w:szCs w:val="22"/>
                <w:lang w:eastAsia="en-US"/>
              </w:rPr>
            </w:pPr>
            <w:r w:rsidRPr="009D655C">
              <w:rPr>
                <w:noProof w:val="0"/>
                <w:szCs w:val="22"/>
                <w:lang w:eastAsia="en-US"/>
              </w:rPr>
              <w:t>akik remisszióban voltak a fenntartó kezelés kezdetén</w:t>
            </w:r>
          </w:p>
        </w:tc>
        <w:tc>
          <w:tcPr>
            <w:tcW w:w="1399" w:type="dxa"/>
            <w:tcBorders>
              <w:top w:val="single" w:sz="4" w:space="0" w:color="auto"/>
              <w:left w:val="single" w:sz="4" w:space="0" w:color="auto"/>
              <w:bottom w:val="single" w:sz="4" w:space="0" w:color="auto"/>
              <w:right w:val="single" w:sz="4" w:space="0" w:color="auto"/>
            </w:tcBorders>
            <w:hideMark/>
          </w:tcPr>
          <w:p w14:paraId="57685428" w14:textId="77777777" w:rsidR="00E11B17" w:rsidRPr="00E11B17" w:rsidRDefault="00E11B17" w:rsidP="004343E1">
            <w:pPr>
              <w:widowControl w:val="0"/>
              <w:suppressAutoHyphens w:val="0"/>
              <w:jc w:val="center"/>
              <w:rPr>
                <w:lang w:eastAsia="hu-HU" w:bidi="hu-HU"/>
              </w:rPr>
            </w:pPr>
            <w:r w:rsidRPr="00E11B17">
              <w:rPr>
                <w:lang w:eastAsia="hu-HU" w:bidi="hu-HU"/>
              </w:rPr>
              <w:t>46% (36/79)</w:t>
            </w:r>
          </w:p>
        </w:tc>
        <w:tc>
          <w:tcPr>
            <w:tcW w:w="1573" w:type="dxa"/>
            <w:tcBorders>
              <w:top w:val="single" w:sz="4" w:space="0" w:color="auto"/>
              <w:left w:val="single" w:sz="4" w:space="0" w:color="auto"/>
              <w:bottom w:val="single" w:sz="4" w:space="0" w:color="auto"/>
              <w:right w:val="single" w:sz="4" w:space="0" w:color="auto"/>
            </w:tcBorders>
          </w:tcPr>
          <w:p w14:paraId="5871607D" w14:textId="77777777" w:rsidR="00E11B17" w:rsidRPr="00E11B17" w:rsidRDefault="00E11B17" w:rsidP="004343E1">
            <w:pPr>
              <w:widowControl w:val="0"/>
              <w:suppressAutoHyphens w:val="0"/>
              <w:jc w:val="center"/>
              <w:rPr>
                <w:lang w:eastAsia="hu-HU" w:bidi="hu-HU"/>
              </w:rPr>
            </w:pPr>
            <w:r w:rsidRPr="00E11B17">
              <w:rPr>
                <w:lang w:eastAsia="hu-HU" w:bidi="hu-HU"/>
              </w:rPr>
              <w:t>67% (52/78)</w:t>
            </w:r>
            <w:r w:rsidRPr="00E11B17">
              <w:rPr>
                <w:vertAlign w:val="superscript"/>
                <w:lang w:eastAsia="hu-HU" w:bidi="hu-HU"/>
              </w:rPr>
              <w:t>a</w:t>
            </w:r>
          </w:p>
        </w:tc>
        <w:tc>
          <w:tcPr>
            <w:tcW w:w="1573" w:type="dxa"/>
            <w:tcBorders>
              <w:top w:val="single" w:sz="4" w:space="0" w:color="auto"/>
              <w:left w:val="single" w:sz="4" w:space="0" w:color="auto"/>
              <w:bottom w:val="single" w:sz="4" w:space="0" w:color="auto"/>
              <w:right w:val="single" w:sz="4" w:space="0" w:color="auto"/>
            </w:tcBorders>
          </w:tcPr>
          <w:p w14:paraId="108F9313" w14:textId="77777777" w:rsidR="00E11B17" w:rsidRPr="00E11B17" w:rsidRDefault="00E11B17" w:rsidP="004343E1">
            <w:pPr>
              <w:widowControl w:val="0"/>
              <w:suppressAutoHyphens w:val="0"/>
              <w:jc w:val="center"/>
              <w:rPr>
                <w:lang w:eastAsia="hu-HU" w:bidi="hu-HU"/>
              </w:rPr>
            </w:pPr>
            <w:r w:rsidRPr="00E11B17">
              <w:rPr>
                <w:lang w:eastAsia="hu-HU" w:bidi="hu-HU"/>
              </w:rPr>
              <w:t>56% (44/78)</w:t>
            </w:r>
          </w:p>
        </w:tc>
      </w:tr>
      <w:tr w:rsidR="00E11B17" w:rsidRPr="00E11B17" w14:paraId="0F2EFE9B" w14:textId="77777777" w:rsidTr="00E11B1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C407C9B" w14:textId="50C9EAE9" w:rsidR="00E11B17" w:rsidRPr="009D655C" w:rsidRDefault="00E11B17" w:rsidP="00C9251C">
            <w:pPr>
              <w:tabs>
                <w:tab w:val="clear" w:pos="567"/>
              </w:tabs>
              <w:suppressAutoHyphens w:val="0"/>
              <w:autoSpaceDE w:val="0"/>
              <w:autoSpaceDN w:val="0"/>
              <w:ind w:left="567"/>
              <w:rPr>
                <w:noProof w:val="0"/>
                <w:szCs w:val="22"/>
                <w:lang w:eastAsia="en-US"/>
              </w:rPr>
            </w:pPr>
            <w:r w:rsidRPr="009D655C">
              <w:rPr>
                <w:noProof w:val="0"/>
                <w:szCs w:val="22"/>
                <w:lang w:eastAsia="en-US"/>
              </w:rPr>
              <w:t>akik a CRD3002</w:t>
            </w:r>
            <w:r w:rsidR="00E6406D">
              <w:rPr>
                <w:noProof w:val="0"/>
                <w:szCs w:val="22"/>
                <w:lang w:eastAsia="en-US"/>
              </w:rPr>
              <w:t xml:space="preserve"> </w:t>
            </w:r>
            <w:r w:rsidRPr="009D655C">
              <w:rPr>
                <w:noProof w:val="0"/>
                <w:szCs w:val="22"/>
                <w:lang w:eastAsia="en-US"/>
              </w:rPr>
              <w:t>vizsgálatból léptek be</w:t>
            </w:r>
            <w:r w:rsidRPr="009D655C">
              <w:rPr>
                <w:noProof w:val="0"/>
                <w:szCs w:val="22"/>
                <w:vertAlign w:val="superscript"/>
                <w:lang w:eastAsia="en-US"/>
              </w:rPr>
              <w:t>‡</w:t>
            </w:r>
          </w:p>
        </w:tc>
        <w:tc>
          <w:tcPr>
            <w:tcW w:w="1399" w:type="dxa"/>
            <w:tcBorders>
              <w:top w:val="single" w:sz="4" w:space="0" w:color="auto"/>
              <w:left w:val="single" w:sz="4" w:space="0" w:color="auto"/>
              <w:bottom w:val="single" w:sz="4" w:space="0" w:color="auto"/>
              <w:right w:val="single" w:sz="4" w:space="0" w:color="auto"/>
            </w:tcBorders>
            <w:hideMark/>
          </w:tcPr>
          <w:p w14:paraId="00F936A1" w14:textId="77777777" w:rsidR="00E11B17" w:rsidRPr="00E11B17" w:rsidRDefault="00E11B17" w:rsidP="004343E1">
            <w:pPr>
              <w:widowControl w:val="0"/>
              <w:suppressAutoHyphens w:val="0"/>
              <w:jc w:val="center"/>
              <w:rPr>
                <w:lang w:eastAsia="hu-HU" w:bidi="hu-HU"/>
              </w:rPr>
            </w:pPr>
            <w:r w:rsidRPr="00E11B17">
              <w:rPr>
                <w:lang w:eastAsia="hu-HU" w:bidi="hu-HU"/>
              </w:rPr>
              <w:t>44% (31/70)</w:t>
            </w:r>
          </w:p>
        </w:tc>
        <w:tc>
          <w:tcPr>
            <w:tcW w:w="1573" w:type="dxa"/>
            <w:tcBorders>
              <w:top w:val="single" w:sz="4" w:space="0" w:color="auto"/>
              <w:left w:val="single" w:sz="4" w:space="0" w:color="auto"/>
              <w:bottom w:val="single" w:sz="4" w:space="0" w:color="auto"/>
              <w:right w:val="single" w:sz="4" w:space="0" w:color="auto"/>
            </w:tcBorders>
          </w:tcPr>
          <w:p w14:paraId="73B17CC0" w14:textId="77777777" w:rsidR="00E11B17" w:rsidRPr="00E11B17" w:rsidRDefault="00E11B17" w:rsidP="004343E1">
            <w:pPr>
              <w:widowControl w:val="0"/>
              <w:suppressAutoHyphens w:val="0"/>
              <w:jc w:val="center"/>
              <w:rPr>
                <w:lang w:eastAsia="hu-HU" w:bidi="hu-HU"/>
              </w:rPr>
            </w:pPr>
            <w:r w:rsidRPr="00E11B17">
              <w:rPr>
                <w:lang w:eastAsia="hu-HU" w:bidi="hu-HU"/>
              </w:rPr>
              <w:t>63% (45/72)</w:t>
            </w:r>
            <w:r w:rsidRPr="00E11B17">
              <w:rPr>
                <w:vertAlign w:val="superscript"/>
                <w:lang w:eastAsia="hu-HU" w:bidi="hu-HU"/>
              </w:rPr>
              <w:t>c</w:t>
            </w:r>
          </w:p>
        </w:tc>
        <w:tc>
          <w:tcPr>
            <w:tcW w:w="1573" w:type="dxa"/>
            <w:tcBorders>
              <w:top w:val="single" w:sz="4" w:space="0" w:color="auto"/>
              <w:left w:val="single" w:sz="4" w:space="0" w:color="auto"/>
              <w:bottom w:val="single" w:sz="4" w:space="0" w:color="auto"/>
              <w:right w:val="single" w:sz="4" w:space="0" w:color="auto"/>
            </w:tcBorders>
          </w:tcPr>
          <w:p w14:paraId="7B0BCFC7" w14:textId="77777777" w:rsidR="00E11B17" w:rsidRPr="00E11B17" w:rsidRDefault="00E11B17" w:rsidP="004343E1">
            <w:pPr>
              <w:widowControl w:val="0"/>
              <w:suppressAutoHyphens w:val="0"/>
              <w:jc w:val="center"/>
              <w:rPr>
                <w:lang w:eastAsia="hu-HU" w:bidi="hu-HU"/>
              </w:rPr>
            </w:pPr>
            <w:r w:rsidRPr="00E11B17">
              <w:rPr>
                <w:lang w:eastAsia="hu-HU" w:bidi="hu-HU"/>
              </w:rPr>
              <w:t>57% (41/72)</w:t>
            </w:r>
          </w:p>
        </w:tc>
      </w:tr>
      <w:tr w:rsidR="00E11B17" w:rsidRPr="00E11B17" w14:paraId="7122FB6C" w14:textId="77777777" w:rsidTr="00E11B17">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8EA36C9" w14:textId="77777777" w:rsidR="00E11B17" w:rsidRPr="00D427B0" w:rsidRDefault="00E11B17" w:rsidP="00C9251C">
            <w:pPr>
              <w:tabs>
                <w:tab w:val="clear" w:pos="567"/>
              </w:tabs>
              <w:suppressAutoHyphens w:val="0"/>
              <w:autoSpaceDE w:val="0"/>
              <w:autoSpaceDN w:val="0"/>
              <w:ind w:left="567"/>
              <w:rPr>
                <w:noProof w:val="0"/>
                <w:szCs w:val="22"/>
                <w:lang w:eastAsia="en-US"/>
              </w:rPr>
            </w:pPr>
            <w:r w:rsidRPr="00D427B0">
              <w:rPr>
                <w:noProof w:val="0"/>
                <w:szCs w:val="22"/>
                <w:lang w:eastAsia="en-US"/>
              </w:rPr>
              <w:t xml:space="preserve">akik korábban nem kaptak </w:t>
            </w:r>
            <w:proofErr w:type="spellStart"/>
            <w:r w:rsidRPr="00D427B0">
              <w:rPr>
                <w:noProof w:val="0"/>
                <w:szCs w:val="22"/>
                <w:lang w:eastAsia="en-US"/>
              </w:rPr>
              <w:t>anti</w:t>
            </w:r>
            <w:proofErr w:type="spellEnd"/>
            <w:r w:rsidRPr="00D427B0">
              <w:rPr>
                <w:noProof w:val="0"/>
                <w:szCs w:val="22"/>
                <w:lang w:eastAsia="en-US"/>
              </w:rPr>
              <w:noBreakHyphen/>
              <w:t>TNF</w:t>
            </w:r>
            <w:r w:rsidRPr="00C9251C">
              <w:rPr>
                <w:noProof w:val="0"/>
                <w:szCs w:val="22"/>
                <w:lang w:val="en-US" w:eastAsia="en-US"/>
              </w:rPr>
              <w:t>α</w:t>
            </w:r>
            <w:r w:rsidRPr="00D427B0">
              <w:rPr>
                <w:noProof w:val="0"/>
                <w:szCs w:val="22"/>
                <w:lang w:eastAsia="en-US"/>
              </w:rPr>
              <w:noBreakHyphen/>
              <w:t>t</w:t>
            </w:r>
          </w:p>
        </w:tc>
        <w:tc>
          <w:tcPr>
            <w:tcW w:w="1399" w:type="dxa"/>
            <w:tcBorders>
              <w:top w:val="single" w:sz="4" w:space="0" w:color="auto"/>
              <w:left w:val="single" w:sz="4" w:space="0" w:color="auto"/>
              <w:bottom w:val="single" w:sz="4" w:space="0" w:color="auto"/>
              <w:right w:val="single" w:sz="4" w:space="0" w:color="auto"/>
            </w:tcBorders>
            <w:hideMark/>
          </w:tcPr>
          <w:p w14:paraId="6C447284" w14:textId="77777777" w:rsidR="00E11B17" w:rsidRPr="00E11B17" w:rsidRDefault="00E11B17" w:rsidP="004343E1">
            <w:pPr>
              <w:widowControl w:val="0"/>
              <w:suppressAutoHyphens w:val="0"/>
              <w:jc w:val="center"/>
              <w:rPr>
                <w:lang w:eastAsia="hu-HU" w:bidi="hu-HU"/>
              </w:rPr>
            </w:pPr>
            <w:r w:rsidRPr="00E11B17">
              <w:rPr>
                <w:lang w:eastAsia="hu-HU" w:bidi="hu-HU"/>
              </w:rPr>
              <w:t>49% (25/51)</w:t>
            </w:r>
          </w:p>
        </w:tc>
        <w:tc>
          <w:tcPr>
            <w:tcW w:w="1573" w:type="dxa"/>
            <w:tcBorders>
              <w:top w:val="single" w:sz="4" w:space="0" w:color="auto"/>
              <w:left w:val="single" w:sz="4" w:space="0" w:color="auto"/>
              <w:bottom w:val="single" w:sz="4" w:space="0" w:color="auto"/>
              <w:right w:val="single" w:sz="4" w:space="0" w:color="auto"/>
            </w:tcBorders>
          </w:tcPr>
          <w:p w14:paraId="18EA2652" w14:textId="77777777" w:rsidR="00E11B17" w:rsidRPr="00E11B17" w:rsidRDefault="00E11B17" w:rsidP="004343E1">
            <w:pPr>
              <w:widowControl w:val="0"/>
              <w:suppressAutoHyphens w:val="0"/>
              <w:jc w:val="center"/>
              <w:rPr>
                <w:lang w:eastAsia="hu-HU" w:bidi="hu-HU"/>
              </w:rPr>
            </w:pPr>
            <w:r w:rsidRPr="00E11B17">
              <w:rPr>
                <w:lang w:eastAsia="hu-HU" w:bidi="hu-HU"/>
              </w:rPr>
              <w:t>65% (34/52)</w:t>
            </w:r>
            <w:r w:rsidRPr="00E11B17">
              <w:rPr>
                <w:vertAlign w:val="superscript"/>
                <w:lang w:eastAsia="hu-HU" w:bidi="hu-HU"/>
              </w:rPr>
              <w:t>c</w:t>
            </w:r>
          </w:p>
        </w:tc>
        <w:tc>
          <w:tcPr>
            <w:tcW w:w="1573" w:type="dxa"/>
            <w:tcBorders>
              <w:top w:val="single" w:sz="4" w:space="0" w:color="auto"/>
              <w:left w:val="single" w:sz="4" w:space="0" w:color="auto"/>
              <w:bottom w:val="single" w:sz="4" w:space="0" w:color="auto"/>
              <w:right w:val="single" w:sz="4" w:space="0" w:color="auto"/>
            </w:tcBorders>
          </w:tcPr>
          <w:p w14:paraId="69CCCEB6" w14:textId="77777777" w:rsidR="00E11B17" w:rsidRPr="00E11B17" w:rsidRDefault="00E11B17" w:rsidP="004343E1">
            <w:pPr>
              <w:widowControl w:val="0"/>
              <w:suppressAutoHyphens w:val="0"/>
              <w:jc w:val="center"/>
              <w:rPr>
                <w:lang w:eastAsia="hu-HU" w:bidi="hu-HU"/>
              </w:rPr>
            </w:pPr>
            <w:r w:rsidRPr="00E11B17">
              <w:rPr>
                <w:lang w:eastAsia="hu-HU" w:bidi="hu-HU"/>
              </w:rPr>
              <w:t>57% (30/53)</w:t>
            </w:r>
          </w:p>
        </w:tc>
      </w:tr>
      <w:tr w:rsidR="00E11B17" w:rsidRPr="00E11B17" w14:paraId="5154F932" w14:textId="77777777" w:rsidTr="00E11B17">
        <w:trPr>
          <w:cantSplit/>
          <w:jc w:val="center"/>
        </w:trPr>
        <w:tc>
          <w:tcPr>
            <w:tcW w:w="4527" w:type="dxa"/>
            <w:tcBorders>
              <w:top w:val="single" w:sz="4" w:space="0" w:color="auto"/>
              <w:left w:val="single" w:sz="4" w:space="0" w:color="auto"/>
              <w:bottom w:val="single" w:sz="8" w:space="0" w:color="auto"/>
              <w:right w:val="single" w:sz="8" w:space="0" w:color="auto"/>
            </w:tcBorders>
          </w:tcPr>
          <w:p w14:paraId="6614603C" w14:textId="6D45C548" w:rsidR="00E11B17" w:rsidRPr="009D655C" w:rsidRDefault="00E11B17" w:rsidP="00C9251C">
            <w:pPr>
              <w:tabs>
                <w:tab w:val="clear" w:pos="567"/>
              </w:tabs>
              <w:suppressAutoHyphens w:val="0"/>
              <w:autoSpaceDE w:val="0"/>
              <w:autoSpaceDN w:val="0"/>
              <w:ind w:left="567"/>
              <w:rPr>
                <w:noProof w:val="0"/>
                <w:szCs w:val="22"/>
                <w:lang w:eastAsia="en-US"/>
              </w:rPr>
            </w:pPr>
            <w:r w:rsidRPr="009D655C">
              <w:rPr>
                <w:noProof w:val="0"/>
                <w:szCs w:val="22"/>
                <w:lang w:eastAsia="en-US"/>
              </w:rPr>
              <w:t>akik a CRD3001</w:t>
            </w:r>
            <w:r w:rsidR="00E6406D">
              <w:rPr>
                <w:noProof w:val="0"/>
                <w:szCs w:val="22"/>
                <w:lang w:eastAsia="en-US"/>
              </w:rPr>
              <w:t xml:space="preserve"> </w:t>
            </w:r>
            <w:r w:rsidRPr="009D655C">
              <w:rPr>
                <w:noProof w:val="0"/>
                <w:szCs w:val="22"/>
                <w:lang w:eastAsia="en-US"/>
              </w:rPr>
              <w:t>vizsgálatból léptek be</w:t>
            </w:r>
            <w:r w:rsidRPr="009D655C">
              <w:rPr>
                <w:noProof w:val="0"/>
                <w:szCs w:val="22"/>
                <w:vertAlign w:val="superscript"/>
                <w:lang w:eastAsia="en-US"/>
              </w:rPr>
              <w:t>§</w:t>
            </w:r>
          </w:p>
        </w:tc>
        <w:tc>
          <w:tcPr>
            <w:tcW w:w="1399" w:type="dxa"/>
            <w:tcBorders>
              <w:top w:val="single" w:sz="4" w:space="0" w:color="auto"/>
              <w:left w:val="nil"/>
              <w:bottom w:val="single" w:sz="8" w:space="0" w:color="auto"/>
              <w:right w:val="single" w:sz="8" w:space="0" w:color="auto"/>
            </w:tcBorders>
          </w:tcPr>
          <w:p w14:paraId="36BCBD55" w14:textId="77777777" w:rsidR="00E11B17" w:rsidRPr="00E11B17" w:rsidRDefault="00E11B17" w:rsidP="004343E1">
            <w:pPr>
              <w:widowControl w:val="0"/>
              <w:suppressAutoHyphens w:val="0"/>
              <w:jc w:val="center"/>
              <w:rPr>
                <w:lang w:eastAsia="hu-HU" w:bidi="hu-HU"/>
              </w:rPr>
            </w:pPr>
            <w:r w:rsidRPr="00E11B17">
              <w:rPr>
                <w:lang w:eastAsia="hu-HU" w:bidi="hu-HU"/>
              </w:rPr>
              <w:t>26% (16/61)</w:t>
            </w:r>
          </w:p>
        </w:tc>
        <w:tc>
          <w:tcPr>
            <w:tcW w:w="1573" w:type="dxa"/>
            <w:tcBorders>
              <w:top w:val="single" w:sz="4" w:space="0" w:color="auto"/>
              <w:left w:val="nil"/>
              <w:bottom w:val="single" w:sz="8" w:space="0" w:color="auto"/>
              <w:right w:val="single" w:sz="8" w:space="0" w:color="auto"/>
            </w:tcBorders>
          </w:tcPr>
          <w:p w14:paraId="01B83010" w14:textId="77777777" w:rsidR="00E11B17" w:rsidRPr="00E11B17" w:rsidRDefault="00E11B17" w:rsidP="004343E1">
            <w:pPr>
              <w:widowControl w:val="0"/>
              <w:suppressAutoHyphens w:val="0"/>
              <w:jc w:val="center"/>
              <w:rPr>
                <w:lang w:eastAsia="hu-HU" w:bidi="hu-HU"/>
              </w:rPr>
            </w:pPr>
            <w:r w:rsidRPr="00E11B17">
              <w:rPr>
                <w:lang w:eastAsia="hu-HU" w:bidi="hu-HU"/>
              </w:rPr>
              <w:t>41% (23/56)</w:t>
            </w:r>
          </w:p>
        </w:tc>
        <w:tc>
          <w:tcPr>
            <w:tcW w:w="1573" w:type="dxa"/>
            <w:tcBorders>
              <w:top w:val="single" w:sz="4" w:space="0" w:color="auto"/>
              <w:left w:val="nil"/>
              <w:bottom w:val="single" w:sz="8" w:space="0" w:color="auto"/>
              <w:right w:val="single" w:sz="4" w:space="0" w:color="auto"/>
            </w:tcBorders>
          </w:tcPr>
          <w:p w14:paraId="1218828C" w14:textId="77777777" w:rsidR="00E11B17" w:rsidRPr="00E11B17" w:rsidRDefault="00E11B17" w:rsidP="004343E1">
            <w:pPr>
              <w:widowControl w:val="0"/>
              <w:suppressAutoHyphens w:val="0"/>
              <w:jc w:val="center"/>
              <w:rPr>
                <w:lang w:eastAsia="hu-HU" w:bidi="hu-HU"/>
              </w:rPr>
            </w:pPr>
            <w:r w:rsidRPr="00E11B17">
              <w:rPr>
                <w:lang w:eastAsia="hu-HU" w:bidi="hu-HU"/>
              </w:rPr>
              <w:t>39% (22/57)</w:t>
            </w:r>
          </w:p>
        </w:tc>
      </w:tr>
      <w:tr w:rsidR="00E11B17" w:rsidRPr="00E11B17" w14:paraId="72EFF8EF" w14:textId="77777777" w:rsidTr="00E11B17">
        <w:trPr>
          <w:cantSplit/>
          <w:jc w:val="center"/>
        </w:trPr>
        <w:tc>
          <w:tcPr>
            <w:tcW w:w="9072" w:type="dxa"/>
            <w:gridSpan w:val="4"/>
            <w:tcBorders>
              <w:top w:val="single" w:sz="8" w:space="0" w:color="auto"/>
              <w:left w:val="nil"/>
              <w:bottom w:val="nil"/>
              <w:right w:val="nil"/>
            </w:tcBorders>
            <w:hideMark/>
          </w:tcPr>
          <w:p w14:paraId="43E8D6D2" w14:textId="6551E4E8" w:rsidR="00E11B17" w:rsidRPr="00C9251C" w:rsidRDefault="00E11B17" w:rsidP="00E11B17">
            <w:pPr>
              <w:widowControl w:val="0"/>
              <w:suppressAutoHyphens w:val="0"/>
              <w:rPr>
                <w:sz w:val="18"/>
                <w:szCs w:val="18"/>
                <w:lang w:eastAsia="hu-HU" w:bidi="hu-HU"/>
              </w:rPr>
            </w:pPr>
            <w:r w:rsidRPr="00C9251C">
              <w:rPr>
                <w:sz w:val="18"/>
                <w:szCs w:val="18"/>
                <w:lang w:eastAsia="hu-HU" w:bidi="hu-HU"/>
              </w:rPr>
              <w:t>A klinikai remisszió a definíció szerint a CDAI</w:t>
            </w:r>
            <w:r w:rsidR="00D64F07">
              <w:rPr>
                <w:sz w:val="18"/>
                <w:szCs w:val="18"/>
                <w:lang w:eastAsia="hu-HU" w:bidi="hu-HU"/>
              </w:rPr>
              <w:t>-</w:t>
            </w:r>
            <w:r w:rsidRPr="00C9251C">
              <w:rPr>
                <w:sz w:val="18"/>
                <w:szCs w:val="18"/>
                <w:lang w:eastAsia="hu-HU" w:bidi="hu-HU"/>
              </w:rPr>
              <w:t>pontszám &lt;</w:t>
            </w:r>
            <w:r w:rsidR="00C9251C">
              <w:rPr>
                <w:sz w:val="18"/>
                <w:szCs w:val="18"/>
                <w:lang w:eastAsia="hu-HU" w:bidi="hu-HU"/>
              </w:rPr>
              <w:t> </w:t>
            </w:r>
            <w:r w:rsidRPr="00C9251C">
              <w:rPr>
                <w:sz w:val="18"/>
                <w:szCs w:val="18"/>
                <w:lang w:eastAsia="hu-HU" w:bidi="hu-HU"/>
              </w:rPr>
              <w:t>150; A klinikai válaszreakció a definíció szerint a CDAI</w:t>
            </w:r>
            <w:r w:rsidR="002A6357">
              <w:rPr>
                <w:sz w:val="18"/>
                <w:szCs w:val="18"/>
                <w:lang w:eastAsia="hu-HU" w:bidi="hu-HU"/>
              </w:rPr>
              <w:t>-</w:t>
            </w:r>
            <w:r w:rsidRPr="00C9251C">
              <w:rPr>
                <w:sz w:val="18"/>
                <w:szCs w:val="18"/>
                <w:lang w:eastAsia="hu-HU" w:bidi="hu-HU"/>
              </w:rPr>
              <w:t>pontszám legalább 100 pontos csökkenése, vagy a klinikai remisszió állapotában maradás</w:t>
            </w:r>
            <w:r w:rsidR="00C67E21">
              <w:rPr>
                <w:sz w:val="18"/>
                <w:szCs w:val="18"/>
                <w:lang w:eastAsia="hu-HU" w:bidi="hu-HU"/>
              </w:rPr>
              <w:t>.</w:t>
            </w:r>
          </w:p>
          <w:p w14:paraId="56860018" w14:textId="2D05E37E" w:rsidR="00E11B17" w:rsidRPr="00C9251C" w:rsidRDefault="00E11B17" w:rsidP="00C46E72">
            <w:pPr>
              <w:widowControl w:val="0"/>
              <w:suppressAutoHyphens w:val="0"/>
              <w:ind w:left="284" w:hanging="284"/>
              <w:rPr>
                <w:sz w:val="18"/>
                <w:szCs w:val="18"/>
                <w:lang w:eastAsia="hu-HU" w:bidi="hu-HU"/>
              </w:rPr>
            </w:pPr>
            <w:r w:rsidRPr="00C9251C">
              <w:rPr>
                <w:sz w:val="18"/>
                <w:szCs w:val="18"/>
                <w:lang w:eastAsia="hu-HU" w:bidi="hu-HU"/>
              </w:rPr>
              <w:t>*</w:t>
            </w:r>
            <w:r w:rsidRPr="00C9251C">
              <w:rPr>
                <w:sz w:val="18"/>
                <w:szCs w:val="18"/>
                <w:lang w:eastAsia="hu-HU" w:bidi="hu-HU"/>
              </w:rPr>
              <w:tab/>
              <w:t>A placeb</w:t>
            </w:r>
            <w:r w:rsidR="00921069">
              <w:rPr>
                <w:sz w:val="18"/>
                <w:szCs w:val="18"/>
                <w:lang w:eastAsia="hu-HU" w:bidi="hu-HU"/>
              </w:rPr>
              <w:t>ocs</w:t>
            </w:r>
            <w:r w:rsidRPr="00C9251C">
              <w:rPr>
                <w:sz w:val="18"/>
                <w:szCs w:val="18"/>
                <w:lang w:eastAsia="hu-HU" w:bidi="hu-HU"/>
              </w:rPr>
              <w:t>oport olyan betegekből állt, akik válaszreakciót adtak az usztekinumabra, és akiket a fenntartó kezelés kezdetén placebóra randomizáltak.</w:t>
            </w:r>
          </w:p>
          <w:p w14:paraId="6DBE6F55" w14:textId="77777777" w:rsidR="00E11B17" w:rsidRPr="00C9251C" w:rsidRDefault="00E11B17" w:rsidP="00C46E72">
            <w:pPr>
              <w:widowControl w:val="0"/>
              <w:suppressAutoHyphens w:val="0"/>
              <w:ind w:left="284" w:hanging="284"/>
              <w:rPr>
                <w:sz w:val="18"/>
                <w:szCs w:val="18"/>
                <w:lang w:eastAsia="hu-HU" w:bidi="hu-HU"/>
              </w:rPr>
            </w:pPr>
            <w:r w:rsidRPr="00C9251C">
              <w:rPr>
                <w:sz w:val="18"/>
                <w:szCs w:val="18"/>
                <w:lang w:eastAsia="hu-HU" w:bidi="hu-HU"/>
              </w:rPr>
              <w:t>†</w:t>
            </w:r>
            <w:r w:rsidRPr="00C9251C">
              <w:rPr>
                <w:sz w:val="18"/>
                <w:szCs w:val="18"/>
                <w:lang w:eastAsia="hu-HU" w:bidi="hu-HU"/>
              </w:rPr>
              <w:tab/>
              <w:t>Azok a betegek, akik 100 pontos klinikai válaszreakciót adtak az usztekinumabra a fenntartó kezelés kezdetén.</w:t>
            </w:r>
          </w:p>
          <w:p w14:paraId="3DC20F2F" w14:textId="733DF8B3" w:rsidR="00E11B17" w:rsidRPr="00C9251C" w:rsidRDefault="00E11B17" w:rsidP="00C46E72">
            <w:pPr>
              <w:widowControl w:val="0"/>
              <w:suppressAutoHyphens w:val="0"/>
              <w:ind w:left="284" w:hanging="284"/>
              <w:rPr>
                <w:sz w:val="18"/>
                <w:szCs w:val="18"/>
                <w:lang w:eastAsia="hu-HU" w:bidi="hu-HU"/>
              </w:rPr>
            </w:pPr>
            <w:r w:rsidRPr="00C46E72">
              <w:rPr>
                <w:szCs w:val="18"/>
                <w:vertAlign w:val="superscript"/>
                <w:lang w:eastAsia="hu-HU" w:bidi="hu-HU"/>
              </w:rPr>
              <w:t>‡</w:t>
            </w:r>
            <w:r w:rsidRPr="00C9251C">
              <w:rPr>
                <w:sz w:val="18"/>
                <w:szCs w:val="18"/>
                <w:lang w:eastAsia="hu-HU" w:bidi="hu-HU"/>
              </w:rPr>
              <w:tab/>
              <w:t>Azok a betegek, akiknél sikertelen volt a konvencionális kezelés, de az anti</w:t>
            </w:r>
            <w:r w:rsidRPr="00C9251C">
              <w:rPr>
                <w:sz w:val="18"/>
                <w:szCs w:val="18"/>
                <w:lang w:eastAsia="hu-HU" w:bidi="hu-HU"/>
              </w:rPr>
              <w:noBreakHyphen/>
              <w:t>TNFα</w:t>
            </w:r>
            <w:r w:rsidRPr="00C9251C">
              <w:rPr>
                <w:sz w:val="18"/>
                <w:szCs w:val="18"/>
                <w:lang w:eastAsia="hu-HU" w:bidi="hu-HU"/>
              </w:rPr>
              <w:noBreakHyphen/>
              <w:t>kezelés nem.</w:t>
            </w:r>
          </w:p>
          <w:p w14:paraId="58CD48ED" w14:textId="526D0EDC" w:rsidR="00E11B17" w:rsidRPr="00C9251C" w:rsidRDefault="00E11B17" w:rsidP="00C46E72">
            <w:pPr>
              <w:widowControl w:val="0"/>
              <w:suppressAutoHyphens w:val="0"/>
              <w:ind w:left="284" w:hanging="284"/>
              <w:rPr>
                <w:sz w:val="18"/>
                <w:szCs w:val="18"/>
                <w:lang w:eastAsia="hu-HU" w:bidi="hu-HU"/>
              </w:rPr>
            </w:pPr>
            <w:r w:rsidRPr="00C46E72">
              <w:rPr>
                <w:szCs w:val="18"/>
                <w:vertAlign w:val="superscript"/>
                <w:lang w:eastAsia="hu-HU" w:bidi="hu-HU"/>
              </w:rPr>
              <w:t>§</w:t>
            </w:r>
            <w:r w:rsidRPr="00C9251C">
              <w:rPr>
                <w:sz w:val="18"/>
                <w:szCs w:val="18"/>
                <w:lang w:eastAsia="hu-HU" w:bidi="hu-HU"/>
              </w:rPr>
              <w:tab/>
              <w:t>Azok a betegek akik refrakterek/intoleránsak az anti</w:t>
            </w:r>
            <w:r w:rsidRPr="00C9251C">
              <w:rPr>
                <w:sz w:val="18"/>
                <w:szCs w:val="18"/>
                <w:lang w:eastAsia="hu-HU" w:bidi="hu-HU"/>
              </w:rPr>
              <w:noBreakHyphen/>
              <w:t>TNFα</w:t>
            </w:r>
            <w:r w:rsidRPr="00C9251C">
              <w:rPr>
                <w:sz w:val="18"/>
                <w:szCs w:val="18"/>
                <w:lang w:eastAsia="hu-HU" w:bidi="hu-HU"/>
              </w:rPr>
              <w:noBreakHyphen/>
              <w:t>ra.</w:t>
            </w:r>
          </w:p>
          <w:p w14:paraId="5673978B" w14:textId="77777777" w:rsidR="00E11B17" w:rsidRPr="00C9251C" w:rsidRDefault="00E11B17" w:rsidP="00C46E72">
            <w:pPr>
              <w:widowControl w:val="0"/>
              <w:suppressAutoHyphens w:val="0"/>
              <w:ind w:left="284" w:hanging="284"/>
              <w:rPr>
                <w:sz w:val="18"/>
                <w:szCs w:val="18"/>
                <w:lang w:eastAsia="hu-HU" w:bidi="hu-HU"/>
              </w:rPr>
            </w:pPr>
            <w:r w:rsidRPr="00C46E72">
              <w:rPr>
                <w:szCs w:val="18"/>
                <w:vertAlign w:val="superscript"/>
                <w:lang w:eastAsia="hu-HU" w:bidi="hu-HU"/>
              </w:rPr>
              <w:t>a</w:t>
            </w:r>
            <w:r w:rsidRPr="00C9251C">
              <w:rPr>
                <w:sz w:val="18"/>
                <w:szCs w:val="18"/>
                <w:lang w:eastAsia="hu-HU" w:bidi="hu-HU"/>
              </w:rPr>
              <w:tab/>
              <w:t>p</w:t>
            </w:r>
            <w:r w:rsidR="00C9251C">
              <w:rPr>
                <w:sz w:val="18"/>
                <w:szCs w:val="18"/>
                <w:lang w:eastAsia="hu-HU" w:bidi="hu-HU"/>
              </w:rPr>
              <w:t> </w:t>
            </w:r>
            <w:r w:rsidRPr="00C9251C">
              <w:rPr>
                <w:sz w:val="18"/>
                <w:szCs w:val="18"/>
                <w:lang w:eastAsia="hu-HU" w:bidi="hu-HU"/>
              </w:rPr>
              <w:t>&lt;</w:t>
            </w:r>
            <w:r w:rsidR="00C9251C">
              <w:rPr>
                <w:sz w:val="18"/>
                <w:szCs w:val="18"/>
                <w:lang w:eastAsia="hu-HU" w:bidi="hu-HU"/>
              </w:rPr>
              <w:t> </w:t>
            </w:r>
            <w:r w:rsidRPr="00C9251C">
              <w:rPr>
                <w:sz w:val="18"/>
                <w:szCs w:val="18"/>
                <w:lang w:eastAsia="hu-HU" w:bidi="hu-HU"/>
              </w:rPr>
              <w:t>0,01</w:t>
            </w:r>
          </w:p>
          <w:p w14:paraId="2B899B78" w14:textId="77777777" w:rsidR="00E11B17" w:rsidRPr="00C9251C" w:rsidRDefault="00E11B17" w:rsidP="00C46E72">
            <w:pPr>
              <w:widowControl w:val="0"/>
              <w:suppressAutoHyphens w:val="0"/>
              <w:ind w:left="284" w:hanging="284"/>
              <w:rPr>
                <w:sz w:val="18"/>
                <w:szCs w:val="18"/>
                <w:lang w:eastAsia="hu-HU" w:bidi="hu-HU"/>
              </w:rPr>
            </w:pPr>
            <w:r w:rsidRPr="00C46E72">
              <w:rPr>
                <w:szCs w:val="18"/>
                <w:vertAlign w:val="superscript"/>
                <w:lang w:eastAsia="hu-HU" w:bidi="hu-HU"/>
              </w:rPr>
              <w:t>b</w:t>
            </w:r>
            <w:r w:rsidRPr="00C9251C">
              <w:rPr>
                <w:sz w:val="18"/>
                <w:szCs w:val="18"/>
                <w:lang w:eastAsia="hu-HU" w:bidi="hu-HU"/>
              </w:rPr>
              <w:tab/>
              <w:t>p</w:t>
            </w:r>
            <w:r w:rsidR="00C9251C">
              <w:rPr>
                <w:sz w:val="18"/>
                <w:szCs w:val="18"/>
                <w:lang w:eastAsia="hu-HU" w:bidi="hu-HU"/>
              </w:rPr>
              <w:t> </w:t>
            </w:r>
            <w:r w:rsidRPr="00C9251C">
              <w:rPr>
                <w:sz w:val="18"/>
                <w:szCs w:val="18"/>
                <w:lang w:eastAsia="hu-HU" w:bidi="hu-HU"/>
              </w:rPr>
              <w:t>&lt;</w:t>
            </w:r>
            <w:r w:rsidR="00C9251C">
              <w:rPr>
                <w:sz w:val="18"/>
                <w:szCs w:val="18"/>
                <w:lang w:eastAsia="hu-HU" w:bidi="hu-HU"/>
              </w:rPr>
              <w:t> </w:t>
            </w:r>
            <w:r w:rsidRPr="00C9251C">
              <w:rPr>
                <w:sz w:val="18"/>
                <w:szCs w:val="18"/>
                <w:lang w:eastAsia="hu-HU" w:bidi="hu-HU"/>
              </w:rPr>
              <w:t>0,05</w:t>
            </w:r>
          </w:p>
          <w:p w14:paraId="591E1A9E" w14:textId="77777777" w:rsidR="00E11B17" w:rsidRPr="00E11B17" w:rsidRDefault="00E11B17" w:rsidP="00C46E72">
            <w:pPr>
              <w:widowControl w:val="0"/>
              <w:suppressAutoHyphens w:val="0"/>
              <w:ind w:left="284" w:hanging="284"/>
              <w:rPr>
                <w:lang w:eastAsia="hu-HU" w:bidi="hu-HU"/>
              </w:rPr>
            </w:pPr>
            <w:r w:rsidRPr="00C46E72">
              <w:rPr>
                <w:szCs w:val="18"/>
                <w:vertAlign w:val="superscript"/>
                <w:lang w:eastAsia="hu-HU" w:bidi="hu-HU"/>
              </w:rPr>
              <w:t>c</w:t>
            </w:r>
            <w:r w:rsidRPr="00C9251C">
              <w:rPr>
                <w:sz w:val="18"/>
                <w:szCs w:val="18"/>
                <w:lang w:eastAsia="hu-HU" w:bidi="hu-HU"/>
              </w:rPr>
              <w:tab/>
              <w:t>számszerűen szignifikáns (p</w:t>
            </w:r>
            <w:r w:rsidR="00C9251C">
              <w:rPr>
                <w:sz w:val="18"/>
                <w:szCs w:val="18"/>
                <w:lang w:eastAsia="hu-HU" w:bidi="hu-HU"/>
              </w:rPr>
              <w:t> </w:t>
            </w:r>
            <w:r w:rsidRPr="00C9251C">
              <w:rPr>
                <w:sz w:val="18"/>
                <w:szCs w:val="18"/>
                <w:lang w:eastAsia="hu-HU" w:bidi="hu-HU"/>
              </w:rPr>
              <w:t>&lt;</w:t>
            </w:r>
            <w:r w:rsidR="00C9251C">
              <w:rPr>
                <w:sz w:val="18"/>
                <w:szCs w:val="18"/>
                <w:lang w:eastAsia="hu-HU" w:bidi="hu-HU"/>
              </w:rPr>
              <w:t> </w:t>
            </w:r>
            <w:r w:rsidRPr="00C9251C">
              <w:rPr>
                <w:sz w:val="18"/>
                <w:szCs w:val="18"/>
                <w:lang w:eastAsia="hu-HU" w:bidi="hu-HU"/>
              </w:rPr>
              <w:t>0,05)</w:t>
            </w:r>
          </w:p>
        </w:tc>
      </w:tr>
    </w:tbl>
    <w:p w14:paraId="7B2DEB59" w14:textId="77777777" w:rsidR="00E11B17" w:rsidRPr="00E11B17" w:rsidRDefault="00E11B17" w:rsidP="00E11B17">
      <w:pPr>
        <w:widowControl w:val="0"/>
        <w:suppressAutoHyphens w:val="0"/>
        <w:rPr>
          <w:lang w:eastAsia="hu-HU" w:bidi="hu-HU"/>
        </w:rPr>
      </w:pPr>
    </w:p>
    <w:p w14:paraId="2BAA9F5B" w14:textId="28AE56CA" w:rsidR="00E11B17" w:rsidRPr="00E11B17" w:rsidRDefault="00E11B17" w:rsidP="00E11B17">
      <w:pPr>
        <w:widowControl w:val="0"/>
        <w:suppressAutoHyphens w:val="0"/>
        <w:rPr>
          <w:lang w:eastAsia="hu-HU" w:bidi="hu-HU"/>
        </w:rPr>
      </w:pPr>
      <w:r w:rsidRPr="00E11B17">
        <w:rPr>
          <w:lang w:eastAsia="hu-HU" w:bidi="hu-HU"/>
        </w:rPr>
        <w:t>Az IM</w:t>
      </w:r>
      <w:r w:rsidRPr="00E11B17">
        <w:rPr>
          <w:lang w:eastAsia="hu-HU" w:bidi="hu-HU"/>
        </w:rPr>
        <w:noBreakHyphen/>
        <w:t>UNITI</w:t>
      </w:r>
      <w:r w:rsidR="00541AFE">
        <w:rPr>
          <w:lang w:eastAsia="hu-HU" w:bidi="hu-HU"/>
        </w:rPr>
        <w:t xml:space="preserve"> </w:t>
      </w:r>
      <w:r w:rsidRPr="00E11B17">
        <w:rPr>
          <w:lang w:eastAsia="hu-HU" w:bidi="hu-HU"/>
        </w:rPr>
        <w:t>vizsgálatban 129</w:t>
      </w:r>
      <w:r w:rsidR="00C9251C">
        <w:rPr>
          <w:lang w:eastAsia="hu-HU" w:bidi="hu-HU"/>
        </w:rPr>
        <w:t> </w:t>
      </w:r>
      <w:r w:rsidRPr="00E11B17">
        <w:rPr>
          <w:lang w:eastAsia="hu-HU" w:bidi="hu-HU"/>
        </w:rPr>
        <w:t>beteg közül 29</w:t>
      </w:r>
      <w:r w:rsidRPr="00E11B17">
        <w:rPr>
          <w:lang w:eastAsia="hu-HU" w:bidi="hu-HU"/>
        </w:rPr>
        <w:noBreakHyphen/>
        <w:t>nél nem maradt fent az usztekinumabra adott válaszreakció, amikor 12 hetenként kezelték őket, és megengedett volt az usztekinumab dózis 8 hetenkénti adásra történő módosítása. A válaszreakció elvesztését a</w:t>
      </w:r>
      <w:r w:rsidR="009D655C">
        <w:rPr>
          <w:lang w:eastAsia="hu-HU" w:bidi="hu-HU"/>
        </w:rPr>
        <w:t xml:space="preserve"> </w:t>
      </w:r>
      <w:r w:rsidRPr="00E11B17">
        <w:rPr>
          <w:lang w:eastAsia="hu-HU" w:bidi="hu-HU"/>
        </w:rPr>
        <w:t>≥</w:t>
      </w:r>
      <w:r w:rsidR="00C9251C">
        <w:rPr>
          <w:lang w:eastAsia="hu-HU" w:bidi="hu-HU"/>
        </w:rPr>
        <w:t> </w:t>
      </w:r>
      <w:r w:rsidRPr="00E11B17">
        <w:rPr>
          <w:lang w:eastAsia="hu-HU" w:bidi="hu-HU"/>
        </w:rPr>
        <w:t>220 pontos CDAI</w:t>
      </w:r>
      <w:r w:rsidRPr="00E11B17">
        <w:rPr>
          <w:lang w:eastAsia="hu-HU" w:bidi="hu-HU"/>
        </w:rPr>
        <w:noBreakHyphen/>
        <w:t>pontszámmal és a CDAI</w:t>
      </w:r>
      <w:r w:rsidRPr="00E11B17">
        <w:rPr>
          <w:lang w:eastAsia="hu-HU" w:bidi="hu-HU"/>
        </w:rPr>
        <w:noBreakHyphen/>
        <w:t>pontszámnak a vizsgálat megkezdése óta bekövetkezett, ≥</w:t>
      </w:r>
      <w:r w:rsidR="00C9251C">
        <w:rPr>
          <w:lang w:eastAsia="hu-HU" w:bidi="hu-HU"/>
        </w:rPr>
        <w:t> </w:t>
      </w:r>
      <w:r w:rsidRPr="00E11B17">
        <w:rPr>
          <w:lang w:eastAsia="hu-HU" w:bidi="hu-HU"/>
        </w:rPr>
        <w:t>100 pontos emelkedésével definiálták. Ezeknél a betegeknél 16 héttel a dózis módosítása után a betegek 41,4%</w:t>
      </w:r>
      <w:r w:rsidRPr="00E11B17">
        <w:rPr>
          <w:lang w:eastAsia="hu-HU" w:bidi="hu-HU"/>
        </w:rPr>
        <w:noBreakHyphen/>
        <w:t>a ért el klinikai remissziót.</w:t>
      </w:r>
    </w:p>
    <w:p w14:paraId="4BB040CC" w14:textId="77777777" w:rsidR="00E11B17" w:rsidRPr="00E11B17" w:rsidRDefault="00E11B17" w:rsidP="00E11B17">
      <w:pPr>
        <w:widowControl w:val="0"/>
        <w:suppressAutoHyphens w:val="0"/>
        <w:rPr>
          <w:lang w:eastAsia="hu-HU" w:bidi="hu-HU"/>
        </w:rPr>
      </w:pPr>
    </w:p>
    <w:p w14:paraId="43B2AAAD" w14:textId="43445222" w:rsidR="00E11B17" w:rsidRPr="00E11B17" w:rsidRDefault="00E11B17" w:rsidP="00E11B17">
      <w:pPr>
        <w:widowControl w:val="0"/>
        <w:suppressAutoHyphens w:val="0"/>
        <w:rPr>
          <w:lang w:eastAsia="hu-HU" w:bidi="hu-HU"/>
        </w:rPr>
      </w:pPr>
      <w:r w:rsidRPr="00E11B17">
        <w:rPr>
          <w:lang w:eastAsia="hu-HU" w:bidi="hu-HU"/>
        </w:rPr>
        <w:t>Azok a betegek, akik nem adtak klinikai válaszreakciót az usztekinumab indukcióra a UNITI</w:t>
      </w:r>
      <w:r w:rsidRPr="00E11B17">
        <w:rPr>
          <w:lang w:eastAsia="hu-HU" w:bidi="hu-HU"/>
        </w:rPr>
        <w:noBreakHyphen/>
        <w:t>1 és UNITI</w:t>
      </w:r>
      <w:r w:rsidRPr="00E11B17">
        <w:rPr>
          <w:lang w:eastAsia="hu-HU" w:bidi="hu-HU"/>
        </w:rPr>
        <w:noBreakHyphen/>
        <w:t>2 indukciós vizsgálat 8.</w:t>
      </w:r>
      <w:r w:rsidR="0048495E">
        <w:rPr>
          <w:lang w:eastAsia="hu-HU" w:bidi="hu-HU"/>
        </w:rPr>
        <w:t> </w:t>
      </w:r>
      <w:r w:rsidRPr="00E11B17">
        <w:rPr>
          <w:lang w:eastAsia="hu-HU" w:bidi="hu-HU"/>
        </w:rPr>
        <w:t>hetében (476 beteg), beléptek a fenntartó adagolással végzett vizsgálat (IM</w:t>
      </w:r>
      <w:r w:rsidRPr="00E11B17">
        <w:rPr>
          <w:lang w:eastAsia="hu-HU" w:bidi="hu-HU"/>
        </w:rPr>
        <w:noBreakHyphen/>
        <w:t>UNITI) nem randomizált részébe, és 90 mg usztekinumab subcutan injekciót kaptak abban az időpontban. Nyolc héttel később a betegek 50,5%</w:t>
      </w:r>
      <w:r w:rsidRPr="00E11B17">
        <w:rPr>
          <w:lang w:eastAsia="hu-HU" w:bidi="hu-HU"/>
        </w:rPr>
        <w:noBreakHyphen/>
        <w:t xml:space="preserve">a ért el klinikai válaszreakciót, és kapta </w:t>
      </w:r>
      <w:r w:rsidR="003A7333" w:rsidRPr="00E11B17">
        <w:rPr>
          <w:lang w:eastAsia="hu-HU" w:bidi="hu-HU"/>
        </w:rPr>
        <w:t xml:space="preserve">tovább </w:t>
      </w:r>
      <w:r w:rsidRPr="00E11B17">
        <w:rPr>
          <w:lang w:eastAsia="hu-HU" w:bidi="hu-HU"/>
        </w:rPr>
        <w:t>a 8 hetenkénti fenntartó adagolást. A fenntartó adagolást folytató betegek közül a többségnél fennmaradt a válaszreakció (68,1%), és remissziót ért el a 44. héten (50,2%), olyan arányban, ami hasonló volt azoknak a betegeknek az arányához, akik kezdetben reagáltak az usztekinumab indukcióra.</w:t>
      </w:r>
    </w:p>
    <w:p w14:paraId="384A7D26" w14:textId="77777777" w:rsidR="00E11B17" w:rsidRPr="00E11B17" w:rsidRDefault="00E11B17" w:rsidP="00E11B17">
      <w:pPr>
        <w:widowControl w:val="0"/>
        <w:suppressAutoHyphens w:val="0"/>
        <w:rPr>
          <w:lang w:eastAsia="hu-HU" w:bidi="hu-HU"/>
        </w:rPr>
      </w:pPr>
    </w:p>
    <w:p w14:paraId="1CAFED87" w14:textId="4D11FC63" w:rsidR="009D655C" w:rsidRDefault="00E11B17" w:rsidP="00E11B17">
      <w:pPr>
        <w:widowControl w:val="0"/>
        <w:suppressAutoHyphens w:val="0"/>
        <w:rPr>
          <w:lang w:eastAsia="hu-HU" w:bidi="hu-HU"/>
        </w:rPr>
      </w:pPr>
      <w:r w:rsidRPr="00E11B17">
        <w:rPr>
          <w:lang w:eastAsia="hu-HU" w:bidi="hu-HU"/>
        </w:rPr>
        <w:t>Az usztekinumab indukcióra reagáló, és a fenntartó adagolású vizsgálat kezdetekor placeb</w:t>
      </w:r>
      <w:r w:rsidR="00921069">
        <w:rPr>
          <w:lang w:eastAsia="hu-HU" w:bidi="hu-HU"/>
        </w:rPr>
        <w:t>ocs</w:t>
      </w:r>
      <w:r w:rsidRPr="00E11B17">
        <w:rPr>
          <w:lang w:eastAsia="hu-HU" w:bidi="hu-HU"/>
        </w:rPr>
        <w:t>oportba randomizált 131</w:t>
      </w:r>
      <w:r w:rsidR="00C67E21">
        <w:rPr>
          <w:lang w:eastAsia="hu-HU" w:bidi="hu-HU"/>
        </w:rPr>
        <w:t> </w:t>
      </w:r>
      <w:r w:rsidRPr="00E11B17">
        <w:rPr>
          <w:lang w:eastAsia="hu-HU" w:bidi="hu-HU"/>
        </w:rPr>
        <w:t>beteg közül 51</w:t>
      </w:r>
      <w:r w:rsidRPr="00E11B17">
        <w:rPr>
          <w:lang w:eastAsia="hu-HU" w:bidi="hu-HU"/>
        </w:rPr>
        <w:noBreakHyphen/>
        <w:t>nél ezt követően megszűnt a válaszreakció, és 8 hetenként 90 mg usztekinumabot kapott subcutan. Azoknak a betegeknek a többségénél, akiknél megszűnt a válaszreakció, és újra kellett kezdeni az usztekinumabot, az az indukciós infúziót követő 24 héten belül megtörtént. Ebből az 51</w:t>
      </w:r>
      <w:r w:rsidR="0048495E">
        <w:rPr>
          <w:lang w:eastAsia="hu-HU" w:bidi="hu-HU"/>
        </w:rPr>
        <w:t> </w:t>
      </w:r>
      <w:r w:rsidRPr="00E11B17">
        <w:rPr>
          <w:lang w:eastAsia="hu-HU" w:bidi="hu-HU"/>
        </w:rPr>
        <w:t>betegből 70,6% ért el klinikai válaszreakciót, és 39,2% ért el klinikai remissziót 16 héttel az első subcutan usztekinumab dózis beadása után.</w:t>
      </w:r>
    </w:p>
    <w:p w14:paraId="24381BE7" w14:textId="77777777" w:rsidR="00E11B17" w:rsidRDefault="00E11B17" w:rsidP="00E11B17">
      <w:pPr>
        <w:widowControl w:val="0"/>
        <w:suppressAutoHyphens w:val="0"/>
        <w:rPr>
          <w:lang w:eastAsia="hu-HU" w:bidi="hu-HU"/>
        </w:rPr>
      </w:pPr>
    </w:p>
    <w:p w14:paraId="179327D0" w14:textId="2F0FB885" w:rsidR="00095327" w:rsidRDefault="00095327" w:rsidP="00E11B17">
      <w:pPr>
        <w:widowControl w:val="0"/>
        <w:suppressAutoHyphens w:val="0"/>
        <w:rPr>
          <w:lang w:eastAsia="hu-HU" w:bidi="hu-HU"/>
        </w:rPr>
      </w:pPr>
      <w:r w:rsidRPr="00095327">
        <w:rPr>
          <w:lang w:eastAsia="hu-HU" w:bidi="hu-HU"/>
        </w:rPr>
        <w:t>Az IM</w:t>
      </w:r>
      <w:r w:rsidRPr="00095327">
        <w:rPr>
          <w:lang w:eastAsia="hu-HU" w:bidi="hu-HU"/>
        </w:rPr>
        <w:noBreakHyphen/>
        <w:t>UNITI</w:t>
      </w:r>
      <w:r w:rsidR="00541AFE">
        <w:rPr>
          <w:lang w:eastAsia="hu-HU" w:bidi="hu-HU"/>
        </w:rPr>
        <w:t xml:space="preserve"> </w:t>
      </w:r>
      <w:r w:rsidRPr="00095327">
        <w:rPr>
          <w:lang w:eastAsia="hu-HU" w:bidi="hu-HU"/>
        </w:rPr>
        <w:t xml:space="preserve">vizsgálatban a vizsgálatot 44 hét alatt befejező betegek alkalmasak voltak arra, hogy a vizsgálat kiterjesztéses szakaszában folytassák a kezelést. A vizsgálat kiterjesztéses szakaszába belépő </w:t>
      </w:r>
      <w:r w:rsidR="005D0A64">
        <w:rPr>
          <w:lang w:eastAsia="hu-HU" w:bidi="hu-HU"/>
        </w:rPr>
        <w:t xml:space="preserve">és </w:t>
      </w:r>
      <w:r w:rsidR="00F3607B">
        <w:rPr>
          <w:lang w:eastAsia="hu-HU" w:bidi="hu-HU"/>
        </w:rPr>
        <w:t>usztekinumab-</w:t>
      </w:r>
      <w:r w:rsidR="005D0A64">
        <w:rPr>
          <w:lang w:eastAsia="hu-HU" w:bidi="hu-HU"/>
        </w:rPr>
        <w:t xml:space="preserve">kezelést kapó </w:t>
      </w:r>
      <w:r w:rsidR="00F3607B">
        <w:rPr>
          <w:lang w:eastAsia="hu-HU" w:bidi="hu-HU"/>
        </w:rPr>
        <w:t>567</w:t>
      </w:r>
      <w:r w:rsidR="005D0A64">
        <w:rPr>
          <w:lang w:eastAsia="hu-HU" w:bidi="hu-HU"/>
        </w:rPr>
        <w:t> </w:t>
      </w:r>
      <w:r w:rsidRPr="00095327">
        <w:rPr>
          <w:lang w:eastAsia="hu-HU" w:bidi="hu-HU"/>
        </w:rPr>
        <w:t xml:space="preserve">beteg között a klinikai remisszió és válaszreakció rendszerint </w:t>
      </w:r>
      <w:r w:rsidR="005D0A64">
        <w:rPr>
          <w:lang w:eastAsia="hu-HU" w:bidi="hu-HU"/>
        </w:rPr>
        <w:t>25</w:t>
      </w:r>
      <w:r w:rsidRPr="00095327">
        <w:rPr>
          <w:lang w:eastAsia="hu-HU" w:bidi="hu-HU"/>
        </w:rPr>
        <w:t>2 héten keresztül egyaránt fennmaradt azoknál a betegeknél, akiknél sikertelenek voltak a TNF-kezelések, és azoknál a betegeknél is, akiknél sikertelenek voltak a konvencionális kezelések.</w:t>
      </w:r>
    </w:p>
    <w:p w14:paraId="036B2790" w14:textId="77777777" w:rsidR="00095327" w:rsidRDefault="00095327" w:rsidP="00E11B17">
      <w:pPr>
        <w:widowControl w:val="0"/>
        <w:suppressAutoHyphens w:val="0"/>
        <w:rPr>
          <w:lang w:eastAsia="hu-HU" w:bidi="hu-HU"/>
        </w:rPr>
      </w:pPr>
    </w:p>
    <w:p w14:paraId="40D9805A" w14:textId="78E8B992" w:rsidR="00947EAB" w:rsidRDefault="00947EAB" w:rsidP="00E11B17">
      <w:pPr>
        <w:widowControl w:val="0"/>
        <w:suppressAutoHyphens w:val="0"/>
      </w:pPr>
      <w:r>
        <w:t>Ennek a vizsgálatnak a kiterjesztéses szakaszában a Crohn</w:t>
      </w:r>
      <w:r>
        <w:noBreakHyphen/>
        <w:t>betegségben szenvedő betegeknél legfeljebb</w:t>
      </w:r>
      <w:r w:rsidR="005D0A64">
        <w:t xml:space="preserve"> 5 </w:t>
      </w:r>
      <w:r>
        <w:t>évig tartó kezeléssel nem azonosítottak új biztonságossági aggályokat.</w:t>
      </w:r>
    </w:p>
    <w:p w14:paraId="731DC9A5" w14:textId="77777777" w:rsidR="00947EAB" w:rsidRPr="00E11B17" w:rsidRDefault="00947EAB" w:rsidP="00E11B17">
      <w:pPr>
        <w:widowControl w:val="0"/>
        <w:suppressAutoHyphens w:val="0"/>
        <w:rPr>
          <w:lang w:eastAsia="hu-HU" w:bidi="hu-HU"/>
        </w:rPr>
      </w:pPr>
    </w:p>
    <w:p w14:paraId="58CDADAF" w14:textId="77777777" w:rsidR="00E11B17" w:rsidRPr="00E11B17" w:rsidRDefault="00E11B17" w:rsidP="002D7988">
      <w:pPr>
        <w:keepNext/>
        <w:widowControl w:val="0"/>
        <w:suppressAutoHyphens w:val="0"/>
        <w:rPr>
          <w:i/>
          <w:iCs/>
          <w:lang w:eastAsia="hu-HU" w:bidi="hu-HU"/>
        </w:rPr>
      </w:pPr>
      <w:r w:rsidRPr="00E11B17">
        <w:rPr>
          <w:i/>
          <w:lang w:eastAsia="hu-HU" w:bidi="hu-HU"/>
        </w:rPr>
        <w:lastRenderedPageBreak/>
        <w:t>Endoszkópia</w:t>
      </w:r>
    </w:p>
    <w:p w14:paraId="658CFE65" w14:textId="293437B5" w:rsidR="00E11B17" w:rsidRPr="00E11B17" w:rsidRDefault="00E11B17" w:rsidP="00E11B17">
      <w:pPr>
        <w:widowControl w:val="0"/>
        <w:suppressAutoHyphens w:val="0"/>
        <w:rPr>
          <w:lang w:eastAsia="hu-HU" w:bidi="hu-HU"/>
        </w:rPr>
      </w:pPr>
      <w:r w:rsidRPr="00E11B17">
        <w:rPr>
          <w:lang w:eastAsia="hu-HU" w:bidi="hu-HU"/>
        </w:rPr>
        <w:t>A mucosa endoszkópos képét 252</w:t>
      </w:r>
      <w:r w:rsidR="0048495E">
        <w:rPr>
          <w:lang w:eastAsia="hu-HU" w:bidi="hu-HU"/>
        </w:rPr>
        <w:t> </w:t>
      </w:r>
      <w:r w:rsidRPr="00E11B17">
        <w:rPr>
          <w:lang w:eastAsia="hu-HU" w:bidi="hu-HU"/>
        </w:rPr>
        <w:t>olyan betegnél értékelték egy alvizsgálatban, aki a vizsgálat megkezdésekor alkalmas volt a betegségaktivitás endoszkópos vizsgálatára. Az elsődleges végpont a vizsgálat megkezdésétől a Crohn</w:t>
      </w:r>
      <w:r w:rsidRPr="00E11B17">
        <w:rPr>
          <w:lang w:eastAsia="hu-HU" w:bidi="hu-HU"/>
        </w:rPr>
        <w:noBreakHyphen/>
        <w:t>betegség egyszerűsített endoszkópos betegség súlyossági</w:t>
      </w:r>
      <w:r w:rsidR="0048495E">
        <w:rPr>
          <w:lang w:eastAsia="hu-HU" w:bidi="hu-HU"/>
        </w:rPr>
        <w:t xml:space="preserve"> </w:t>
      </w:r>
      <w:r w:rsidRPr="00E11B17">
        <w:rPr>
          <w:lang w:eastAsia="hu-HU" w:bidi="hu-HU"/>
        </w:rPr>
        <w:t>pontszámában (</w:t>
      </w:r>
      <w:r w:rsidRPr="009D655C">
        <w:rPr>
          <w:i/>
          <w:lang w:eastAsia="hu-HU" w:bidi="hu-HU"/>
        </w:rPr>
        <w:t>Endoscopic Disease Severity Score for Crohn’s Disease</w:t>
      </w:r>
      <w:r w:rsidRPr="00BD27E5">
        <w:rPr>
          <w:lang w:eastAsia="hu-HU" w:bidi="hu-HU"/>
        </w:rPr>
        <w:t xml:space="preserve"> – SES</w:t>
      </w:r>
      <w:r w:rsidRPr="00BD27E5">
        <w:rPr>
          <w:lang w:eastAsia="hu-HU" w:bidi="hu-HU"/>
        </w:rPr>
        <w:noBreakHyphen/>
        <w:t>CD</w:t>
      </w:r>
      <w:r w:rsidRPr="00E11B17">
        <w:rPr>
          <w:lang w:eastAsia="hu-HU" w:bidi="hu-HU"/>
        </w:rPr>
        <w:t>) bekövetkezett változás volt, ami egy olyan összetett</w:t>
      </w:r>
      <w:r w:rsidR="00862B6F">
        <w:rPr>
          <w:lang w:eastAsia="hu-HU" w:bidi="hu-HU"/>
        </w:rPr>
        <w:t xml:space="preserve"> </w:t>
      </w:r>
      <w:r w:rsidRPr="00E11B17">
        <w:rPr>
          <w:lang w:eastAsia="hu-HU" w:bidi="hu-HU"/>
        </w:rPr>
        <w:t>pontszám, ami 5 ileo</w:t>
      </w:r>
      <w:r w:rsidRPr="00E11B17">
        <w:rPr>
          <w:lang w:eastAsia="hu-HU" w:bidi="hu-HU"/>
        </w:rPr>
        <w:noBreakHyphen/>
        <w:t xml:space="preserve">colicus szegmensben értékeli a fekélyek jelenlétét/méretét, a fekélyekkel borított nyálkahártyafelszín arányát, a bármilyen egyéb lézió által érintett nyálkahártyafelszín arányát, és a szűkületek/stricturák meglétét/típusát. A 8. héten egy egyszeri intravénás indukciós </w:t>
      </w:r>
      <w:r w:rsidR="00C67E21">
        <w:rPr>
          <w:lang w:eastAsia="hu-HU" w:bidi="hu-HU"/>
        </w:rPr>
        <w:t>dózis</w:t>
      </w:r>
      <w:r w:rsidRPr="00E11B17">
        <w:rPr>
          <w:lang w:eastAsia="hu-HU" w:bidi="hu-HU"/>
        </w:rPr>
        <w:t xml:space="preserve"> után a SES</w:t>
      </w:r>
      <w:r w:rsidRPr="00E11B17">
        <w:rPr>
          <w:lang w:eastAsia="hu-HU" w:bidi="hu-HU"/>
        </w:rPr>
        <w:noBreakHyphen/>
        <w:t>CD</w:t>
      </w:r>
      <w:r w:rsidR="009C3CED" w:rsidRPr="00E11B17">
        <w:rPr>
          <w:lang w:eastAsia="hu-HU" w:bidi="hu-HU"/>
        </w:rPr>
        <w:noBreakHyphen/>
      </w:r>
      <w:r w:rsidRPr="00E11B17">
        <w:rPr>
          <w:lang w:eastAsia="hu-HU" w:bidi="hu-HU"/>
        </w:rPr>
        <w:t>pontszámban bekövetkezett változás nagyobb volt az usztekinumab</w:t>
      </w:r>
      <w:r w:rsidRPr="00E11B17">
        <w:rPr>
          <w:lang w:eastAsia="hu-HU" w:bidi="hu-HU"/>
        </w:rPr>
        <w:noBreakHyphen/>
        <w:t>csoportban (n</w:t>
      </w:r>
      <w:r w:rsidR="00E20CDD">
        <w:rPr>
          <w:lang w:eastAsia="hu-HU" w:bidi="hu-HU"/>
        </w:rPr>
        <w:t> </w:t>
      </w:r>
      <w:r w:rsidRPr="00E11B17">
        <w:rPr>
          <w:lang w:eastAsia="hu-HU" w:bidi="hu-HU"/>
        </w:rPr>
        <w:t>=</w:t>
      </w:r>
      <w:r w:rsidR="00E20CDD">
        <w:rPr>
          <w:lang w:eastAsia="hu-HU" w:bidi="hu-HU"/>
        </w:rPr>
        <w:t> </w:t>
      </w:r>
      <w:r w:rsidRPr="00E11B17">
        <w:rPr>
          <w:lang w:eastAsia="hu-HU" w:bidi="hu-HU"/>
        </w:rPr>
        <w:t>155, átlagos változás</w:t>
      </w:r>
      <w:r w:rsidR="00E20CDD">
        <w:rPr>
          <w:lang w:eastAsia="hu-HU" w:bidi="hu-HU"/>
        </w:rPr>
        <w:t> </w:t>
      </w:r>
      <w:r w:rsidRPr="00E11B17">
        <w:rPr>
          <w:lang w:eastAsia="hu-HU" w:bidi="hu-HU"/>
        </w:rPr>
        <w:t>=</w:t>
      </w:r>
      <w:r w:rsidR="00E20CDD">
        <w:rPr>
          <w:lang w:eastAsia="hu-HU" w:bidi="hu-HU"/>
        </w:rPr>
        <w:t> </w:t>
      </w:r>
      <w:r w:rsidRPr="00E11B17">
        <w:rPr>
          <w:lang w:eastAsia="hu-HU" w:bidi="hu-HU"/>
        </w:rPr>
        <w:noBreakHyphen/>
        <w:t>2,8), mint a placeb</w:t>
      </w:r>
      <w:r w:rsidR="00921069">
        <w:rPr>
          <w:lang w:eastAsia="hu-HU" w:bidi="hu-HU"/>
        </w:rPr>
        <w:t>ocs</w:t>
      </w:r>
      <w:r w:rsidRPr="00E11B17">
        <w:rPr>
          <w:lang w:eastAsia="hu-HU" w:bidi="hu-HU"/>
        </w:rPr>
        <w:t>oportban (n</w:t>
      </w:r>
      <w:r w:rsidR="00E20CDD">
        <w:rPr>
          <w:lang w:eastAsia="hu-HU" w:bidi="hu-HU"/>
        </w:rPr>
        <w:t> </w:t>
      </w:r>
      <w:r w:rsidRPr="00E11B17">
        <w:rPr>
          <w:lang w:eastAsia="hu-HU" w:bidi="hu-HU"/>
        </w:rPr>
        <w:t>=</w:t>
      </w:r>
      <w:r w:rsidR="00E20CDD">
        <w:rPr>
          <w:lang w:eastAsia="hu-HU" w:bidi="hu-HU"/>
        </w:rPr>
        <w:t> </w:t>
      </w:r>
      <w:r w:rsidRPr="00E11B17">
        <w:rPr>
          <w:lang w:eastAsia="hu-HU" w:bidi="hu-HU"/>
        </w:rPr>
        <w:t>97, átlagos változás</w:t>
      </w:r>
      <w:r w:rsidR="00E20CDD">
        <w:rPr>
          <w:lang w:eastAsia="hu-HU" w:bidi="hu-HU"/>
        </w:rPr>
        <w:t> </w:t>
      </w:r>
      <w:r w:rsidRPr="00E11B17">
        <w:rPr>
          <w:lang w:eastAsia="hu-HU" w:bidi="hu-HU"/>
        </w:rPr>
        <w:t>=</w:t>
      </w:r>
      <w:r w:rsidR="00E20CDD">
        <w:rPr>
          <w:lang w:eastAsia="hu-HU" w:bidi="hu-HU"/>
        </w:rPr>
        <w:t> </w:t>
      </w:r>
      <w:r w:rsidRPr="00E11B17">
        <w:rPr>
          <w:lang w:eastAsia="hu-HU" w:bidi="hu-HU"/>
        </w:rPr>
        <w:noBreakHyphen/>
        <w:t>0,7, p</w:t>
      </w:r>
      <w:r w:rsidR="00E20CDD">
        <w:rPr>
          <w:lang w:eastAsia="hu-HU" w:bidi="hu-HU"/>
        </w:rPr>
        <w:t> </w:t>
      </w:r>
      <w:r w:rsidRPr="00E11B17">
        <w:rPr>
          <w:lang w:eastAsia="hu-HU" w:bidi="hu-HU"/>
        </w:rPr>
        <w:t>=</w:t>
      </w:r>
      <w:r w:rsidR="00E20CDD">
        <w:rPr>
          <w:lang w:eastAsia="hu-HU" w:bidi="hu-HU"/>
        </w:rPr>
        <w:t> </w:t>
      </w:r>
      <w:r w:rsidRPr="00E11B17">
        <w:rPr>
          <w:lang w:eastAsia="hu-HU" w:bidi="hu-HU"/>
        </w:rPr>
        <w:t>0,012).</w:t>
      </w:r>
    </w:p>
    <w:p w14:paraId="6D085124" w14:textId="77777777" w:rsidR="00E11B17" w:rsidRPr="00E11B17" w:rsidRDefault="00E11B17" w:rsidP="00E11B17">
      <w:pPr>
        <w:widowControl w:val="0"/>
        <w:suppressAutoHyphens w:val="0"/>
        <w:rPr>
          <w:lang w:eastAsia="hu-HU" w:bidi="hu-HU"/>
        </w:rPr>
      </w:pPr>
    </w:p>
    <w:p w14:paraId="731DB3DB" w14:textId="2C696CBA" w:rsidR="009D655C" w:rsidRDefault="00166D42" w:rsidP="002D7988">
      <w:pPr>
        <w:keepNext/>
        <w:widowControl w:val="0"/>
        <w:suppressAutoHyphens w:val="0"/>
        <w:rPr>
          <w:i/>
          <w:lang w:eastAsia="hu-HU" w:bidi="hu-HU"/>
        </w:rPr>
      </w:pPr>
      <w:r>
        <w:rPr>
          <w:i/>
          <w:lang w:eastAsia="hu-HU" w:bidi="hu-HU"/>
        </w:rPr>
        <w:t>A f</w:t>
      </w:r>
      <w:r w:rsidR="00E11B17" w:rsidRPr="00E11B17">
        <w:rPr>
          <w:i/>
          <w:lang w:eastAsia="hu-HU" w:bidi="hu-HU"/>
        </w:rPr>
        <w:t>istula válaszreakci</w:t>
      </w:r>
      <w:r w:rsidR="00322333">
        <w:rPr>
          <w:i/>
          <w:lang w:eastAsia="hu-HU" w:bidi="hu-HU"/>
        </w:rPr>
        <w:t>ója</w:t>
      </w:r>
    </w:p>
    <w:p w14:paraId="5589DA69" w14:textId="52BB709F" w:rsidR="00E11B17" w:rsidRPr="00E11B17" w:rsidRDefault="00E11B17" w:rsidP="00E11B17">
      <w:pPr>
        <w:widowControl w:val="0"/>
        <w:suppressAutoHyphens w:val="0"/>
        <w:rPr>
          <w:lang w:eastAsia="hu-HU" w:bidi="hu-HU"/>
        </w:rPr>
      </w:pPr>
      <w:r w:rsidRPr="00E11B17">
        <w:rPr>
          <w:lang w:eastAsia="hu-HU" w:bidi="hu-HU"/>
        </w:rPr>
        <w:t>A vizsgálat megkezdésekor váladékozó fistulával bíró betegek egy alcsoportjában (8,8%; n</w:t>
      </w:r>
      <w:r w:rsidR="000B395E">
        <w:rPr>
          <w:lang w:eastAsia="hu-HU" w:bidi="hu-HU"/>
        </w:rPr>
        <w:t> </w:t>
      </w:r>
      <w:r w:rsidRPr="00E11B17">
        <w:rPr>
          <w:lang w:eastAsia="hu-HU" w:bidi="hu-HU"/>
        </w:rPr>
        <w:t>=</w:t>
      </w:r>
      <w:r w:rsidR="000B395E">
        <w:rPr>
          <w:lang w:eastAsia="hu-HU" w:bidi="hu-HU"/>
        </w:rPr>
        <w:t> </w:t>
      </w:r>
      <w:r w:rsidRPr="00E11B17">
        <w:rPr>
          <w:lang w:eastAsia="hu-HU" w:bidi="hu-HU"/>
        </w:rPr>
        <w:t>26), az usztekinumabbal kezelt 15</w:t>
      </w:r>
      <w:r w:rsidR="00C67E21">
        <w:rPr>
          <w:lang w:eastAsia="hu-HU" w:bidi="hu-HU"/>
        </w:rPr>
        <w:t> </w:t>
      </w:r>
      <w:r w:rsidRPr="00E11B17">
        <w:rPr>
          <w:lang w:eastAsia="hu-HU" w:bidi="hu-HU"/>
        </w:rPr>
        <w:t>beteg közül 12</w:t>
      </w:r>
      <w:r w:rsidRPr="00E11B17">
        <w:rPr>
          <w:lang w:eastAsia="hu-HU" w:bidi="hu-HU"/>
        </w:rPr>
        <w:noBreakHyphen/>
        <w:t>nél (80%) ért</w:t>
      </w:r>
      <w:r w:rsidR="00E20CDD">
        <w:rPr>
          <w:lang w:eastAsia="hu-HU" w:bidi="hu-HU"/>
        </w:rPr>
        <w:t>e</w:t>
      </w:r>
      <w:r w:rsidRPr="00E11B17">
        <w:rPr>
          <w:lang w:eastAsia="hu-HU" w:bidi="hu-HU"/>
        </w:rPr>
        <w:t xml:space="preserve">k </w:t>
      </w:r>
      <w:r w:rsidRPr="0040463A">
        <w:rPr>
          <w:lang w:eastAsia="hu-HU" w:bidi="hu-HU"/>
        </w:rPr>
        <w:t>el fistula</w:t>
      </w:r>
      <w:r w:rsidR="008E4CE3">
        <w:rPr>
          <w:lang w:eastAsia="hu-HU" w:bidi="hu-HU"/>
        </w:rPr>
        <w:t>-</w:t>
      </w:r>
      <w:r w:rsidR="00E20CDD" w:rsidRPr="0040463A">
        <w:rPr>
          <w:lang w:eastAsia="hu-HU" w:bidi="hu-HU"/>
        </w:rPr>
        <w:t>válaszreakciót 44 hét</w:t>
      </w:r>
      <w:r w:rsidR="0040463A" w:rsidRPr="0040463A">
        <w:rPr>
          <w:lang w:eastAsia="hu-HU" w:bidi="hu-HU"/>
        </w:rPr>
        <w:t xml:space="preserve"> után</w:t>
      </w:r>
      <w:r w:rsidR="0040463A">
        <w:rPr>
          <w:lang w:eastAsia="hu-HU" w:bidi="hu-HU"/>
        </w:rPr>
        <w:t xml:space="preserve"> </w:t>
      </w:r>
      <w:r w:rsidRPr="00E11B17">
        <w:rPr>
          <w:lang w:eastAsia="hu-HU" w:bidi="hu-HU"/>
        </w:rPr>
        <w:t>(meghatározása szerint az indukciós vizsgálat megkezdésétől a váladékozó fistulák számában bekövetkező, ≥</w:t>
      </w:r>
      <w:r w:rsidR="00E20CDD">
        <w:rPr>
          <w:lang w:eastAsia="hu-HU" w:bidi="hu-HU"/>
        </w:rPr>
        <w:t> </w:t>
      </w:r>
      <w:r w:rsidRPr="00E11B17">
        <w:rPr>
          <w:lang w:eastAsia="hu-HU" w:bidi="hu-HU"/>
        </w:rPr>
        <w:t>50%</w:t>
      </w:r>
      <w:r w:rsidRPr="00E11B17">
        <w:rPr>
          <w:lang w:eastAsia="hu-HU" w:bidi="hu-HU"/>
        </w:rPr>
        <w:noBreakHyphen/>
        <w:t>os csökkenés), míg a placebót kapó 11</w:t>
      </w:r>
      <w:r w:rsidR="00E20CDD">
        <w:rPr>
          <w:lang w:eastAsia="hu-HU" w:bidi="hu-HU"/>
        </w:rPr>
        <w:t> </w:t>
      </w:r>
      <w:r w:rsidRPr="00E11B17">
        <w:rPr>
          <w:lang w:eastAsia="hu-HU" w:bidi="hu-HU"/>
        </w:rPr>
        <w:t>beteg közül csak 5</w:t>
      </w:r>
      <w:r w:rsidRPr="00E11B17">
        <w:rPr>
          <w:lang w:eastAsia="hu-HU" w:bidi="hu-HU"/>
        </w:rPr>
        <w:noBreakHyphen/>
        <w:t>nél (45,5%).</w:t>
      </w:r>
    </w:p>
    <w:p w14:paraId="248CBFBE" w14:textId="77777777" w:rsidR="00E11B17" w:rsidRPr="00E11B17" w:rsidRDefault="00E11B17" w:rsidP="00E11B17">
      <w:pPr>
        <w:widowControl w:val="0"/>
        <w:suppressAutoHyphens w:val="0"/>
        <w:rPr>
          <w:lang w:eastAsia="hu-HU" w:bidi="hu-HU"/>
        </w:rPr>
      </w:pPr>
    </w:p>
    <w:p w14:paraId="46A4AE72" w14:textId="77777777" w:rsidR="00E11B17" w:rsidRPr="00E11B17" w:rsidRDefault="00E11B17" w:rsidP="002D7988">
      <w:pPr>
        <w:keepNext/>
        <w:widowControl w:val="0"/>
        <w:suppressAutoHyphens w:val="0"/>
        <w:rPr>
          <w:lang w:eastAsia="hu-HU" w:bidi="hu-HU"/>
        </w:rPr>
      </w:pPr>
      <w:r w:rsidRPr="00E11B17">
        <w:rPr>
          <w:i/>
          <w:lang w:eastAsia="hu-HU" w:bidi="hu-HU"/>
        </w:rPr>
        <w:t>Az egészségi állapottal összefüggő életminőség</w:t>
      </w:r>
    </w:p>
    <w:p w14:paraId="36C51DC3" w14:textId="7FFA7B25" w:rsidR="00E11B17" w:rsidRPr="00E11B17" w:rsidRDefault="00E11B17" w:rsidP="00E11B17">
      <w:pPr>
        <w:widowControl w:val="0"/>
        <w:suppressAutoHyphens w:val="0"/>
        <w:rPr>
          <w:lang w:eastAsia="hu-HU" w:bidi="hu-HU"/>
        </w:rPr>
      </w:pPr>
      <w:r w:rsidRPr="00E11B17">
        <w:rPr>
          <w:lang w:eastAsia="hu-HU" w:bidi="hu-HU"/>
        </w:rPr>
        <w:t xml:space="preserve">Az egészségi állapottal összefüggő életminőséget </w:t>
      </w:r>
      <w:r w:rsidR="00095327" w:rsidRPr="00095327">
        <w:rPr>
          <w:lang w:eastAsia="hu-HU" w:bidi="hu-HU"/>
        </w:rPr>
        <w:t>a gyulladásos bélbetegség kérdőívvel (</w:t>
      </w:r>
      <w:r w:rsidR="00095327" w:rsidRPr="00C40C7B">
        <w:rPr>
          <w:i/>
          <w:lang w:eastAsia="hu-HU" w:bidi="hu-HU"/>
        </w:rPr>
        <w:t>Inflammatory Bowel Disease Questionnaire</w:t>
      </w:r>
      <w:r w:rsidR="00095327" w:rsidRPr="00095327">
        <w:rPr>
          <w:lang w:eastAsia="hu-HU" w:bidi="hu-HU"/>
        </w:rPr>
        <w:t xml:space="preserve"> – IBDQ) és az</w:t>
      </w:r>
      <w:r w:rsidRPr="00E11B17">
        <w:rPr>
          <w:lang w:eastAsia="hu-HU" w:bidi="hu-HU"/>
        </w:rPr>
        <w:t xml:space="preserve"> SF</w:t>
      </w:r>
      <w:r w:rsidRPr="00E11B17">
        <w:rPr>
          <w:lang w:eastAsia="hu-HU" w:bidi="hu-HU"/>
        </w:rPr>
        <w:noBreakHyphen/>
        <w:t xml:space="preserve">36 </w:t>
      </w:r>
      <w:r w:rsidR="00095327" w:rsidRPr="00E11B17">
        <w:rPr>
          <w:lang w:eastAsia="hu-HU" w:bidi="hu-HU"/>
        </w:rPr>
        <w:t>kérdőív</w:t>
      </w:r>
      <w:r w:rsidR="00095327">
        <w:rPr>
          <w:lang w:eastAsia="hu-HU" w:bidi="hu-HU"/>
        </w:rPr>
        <w:t>v</w:t>
      </w:r>
      <w:r w:rsidR="00095327" w:rsidRPr="00E11B17">
        <w:rPr>
          <w:lang w:eastAsia="hu-HU" w:bidi="hu-HU"/>
        </w:rPr>
        <w:t xml:space="preserve">el </w:t>
      </w:r>
      <w:r w:rsidRPr="00E11B17">
        <w:rPr>
          <w:lang w:eastAsia="hu-HU" w:bidi="hu-HU"/>
        </w:rPr>
        <w:t>értékelték. A 8. héten az usztekinumabot kapó betegek a placebóhoz viszonyítva statisztikailag szignifikánsan nagyobb, és klinikailag jelentős javulást mutattak az IBDQ összpontszám és az SF</w:t>
      </w:r>
      <w:r w:rsidRPr="00E11B17">
        <w:rPr>
          <w:lang w:eastAsia="hu-HU" w:bidi="hu-HU"/>
        </w:rPr>
        <w:noBreakHyphen/>
        <w:t>36 mentális komponens végpontszám tekintetében mind a UNITI</w:t>
      </w:r>
      <w:r w:rsidRPr="00E11B17">
        <w:rPr>
          <w:lang w:eastAsia="hu-HU" w:bidi="hu-HU"/>
        </w:rPr>
        <w:noBreakHyphen/>
        <w:t>1, mind a UNITI</w:t>
      </w:r>
      <w:r w:rsidRPr="00E11B17">
        <w:rPr>
          <w:lang w:eastAsia="hu-HU" w:bidi="hu-HU"/>
        </w:rPr>
        <w:noBreakHyphen/>
        <w:t>2</w:t>
      </w:r>
      <w:r w:rsidR="00720FA6">
        <w:rPr>
          <w:lang w:eastAsia="hu-HU" w:bidi="hu-HU"/>
        </w:rPr>
        <w:t xml:space="preserve"> </w:t>
      </w:r>
      <w:r w:rsidRPr="00E11B17">
        <w:rPr>
          <w:lang w:eastAsia="hu-HU" w:bidi="hu-HU"/>
        </w:rPr>
        <w:t>vizsgálatban, valamint az SF</w:t>
      </w:r>
      <w:r w:rsidRPr="00E11B17">
        <w:rPr>
          <w:lang w:eastAsia="hu-HU" w:bidi="hu-HU"/>
        </w:rPr>
        <w:noBreakHyphen/>
        <w:t>36 fizikális komponens végpontszám tekintetében a UNITI</w:t>
      </w:r>
      <w:r w:rsidRPr="00E11B17">
        <w:rPr>
          <w:lang w:eastAsia="hu-HU" w:bidi="hu-HU"/>
        </w:rPr>
        <w:noBreakHyphen/>
        <w:t>2</w:t>
      </w:r>
      <w:r w:rsidR="00C66EC2">
        <w:rPr>
          <w:lang w:eastAsia="hu-HU" w:bidi="hu-HU"/>
        </w:rPr>
        <w:t xml:space="preserve"> </w:t>
      </w:r>
      <w:r w:rsidRPr="00E11B17">
        <w:rPr>
          <w:lang w:eastAsia="hu-HU" w:bidi="hu-HU"/>
        </w:rPr>
        <w:t>vizsgálatban. Ez a javulás 44 héten keresztül általában jobban fennmaradt az usztekinumabbal</w:t>
      </w:r>
      <w:r w:rsidRPr="00E11B17">
        <w:rPr>
          <w:lang w:eastAsia="hu-HU" w:bidi="hu-HU"/>
        </w:rPr>
        <w:noBreakHyphen/>
        <w:t>kezelt betegeknél az IM</w:t>
      </w:r>
      <w:r w:rsidRPr="00E11B17">
        <w:rPr>
          <w:lang w:eastAsia="hu-HU" w:bidi="hu-HU"/>
        </w:rPr>
        <w:noBreakHyphen/>
        <w:t>UNITI</w:t>
      </w:r>
      <w:r w:rsidR="00C66EC2">
        <w:rPr>
          <w:lang w:eastAsia="hu-HU" w:bidi="hu-HU"/>
        </w:rPr>
        <w:t xml:space="preserve"> </w:t>
      </w:r>
      <w:r w:rsidRPr="00E11B17">
        <w:rPr>
          <w:lang w:eastAsia="hu-HU" w:bidi="hu-HU"/>
        </w:rPr>
        <w:t>vizsgálatban, mint a placebót kapóknál.</w:t>
      </w:r>
      <w:r w:rsidR="00095327">
        <w:rPr>
          <w:lang w:eastAsia="hu-HU" w:bidi="hu-HU"/>
        </w:rPr>
        <w:t xml:space="preserve"> </w:t>
      </w:r>
      <w:r w:rsidR="00095327" w:rsidRPr="00095327">
        <w:rPr>
          <w:lang w:eastAsia="hu-HU" w:bidi="hu-HU"/>
        </w:rPr>
        <w:t>Az egészségi állapottal összefüggő életminőség</w:t>
      </w:r>
      <w:r w:rsidR="00095327" w:rsidRPr="00095327">
        <w:rPr>
          <w:lang w:eastAsia="hu-HU" w:bidi="hu-HU"/>
        </w:rPr>
        <w:noBreakHyphen/>
        <w:t xml:space="preserve">javulás rendszerint fennmaradt a </w:t>
      </w:r>
      <w:r w:rsidR="005D0A64">
        <w:rPr>
          <w:lang w:eastAsia="hu-HU" w:bidi="hu-HU"/>
        </w:rPr>
        <w:t>25</w:t>
      </w:r>
      <w:r w:rsidR="00095327" w:rsidRPr="00095327">
        <w:rPr>
          <w:lang w:eastAsia="hu-HU" w:bidi="hu-HU"/>
        </w:rPr>
        <w:t>2 hetes kiterjesztett időszak alatt.</w:t>
      </w:r>
    </w:p>
    <w:p w14:paraId="43138D38" w14:textId="77777777" w:rsidR="00E11B17" w:rsidRDefault="00E11B17" w:rsidP="00E11B17">
      <w:pPr>
        <w:widowControl w:val="0"/>
        <w:suppressAutoHyphens w:val="0"/>
        <w:rPr>
          <w:lang w:eastAsia="hu-HU" w:bidi="hu-HU"/>
        </w:rPr>
      </w:pPr>
    </w:p>
    <w:p w14:paraId="601D6CD7" w14:textId="77777777" w:rsidR="00947EAB" w:rsidRPr="007A47A3" w:rsidRDefault="00947EAB" w:rsidP="00947EAB">
      <w:pPr>
        <w:keepNext/>
        <w:rPr>
          <w:i/>
          <w:iCs/>
          <w:szCs w:val="22"/>
          <w:u w:val="single"/>
        </w:rPr>
      </w:pPr>
      <w:r w:rsidRPr="007A47A3">
        <w:rPr>
          <w:i/>
          <w:iCs/>
          <w:szCs w:val="22"/>
          <w:u w:val="single"/>
        </w:rPr>
        <w:t>Colitis ulcerosa</w:t>
      </w:r>
    </w:p>
    <w:p w14:paraId="63E56997" w14:textId="77777777" w:rsidR="00947EAB" w:rsidRDefault="00947EAB" w:rsidP="00947EAB">
      <w:r>
        <w:t>Az usztekinumab biztonságosságát és hatásosságát két randomizált, kettős</w:t>
      </w:r>
      <w:r w:rsidR="00C07BF1">
        <w:t xml:space="preserve"> </w:t>
      </w:r>
      <w:r>
        <w:t>vak, placebokontrollos multicentrikus vizsgálatban értékelték közepesen súlyos</w:t>
      </w:r>
      <w:r w:rsidR="00C07BF1">
        <w:t xml:space="preserve"> vagy</w:t>
      </w:r>
      <w:r>
        <w:t xml:space="preserve"> súlyos (Mayo</w:t>
      </w:r>
      <w:r>
        <w:noBreakHyphen/>
        <w:t>pontszám: 6–12; endoszkópos alpontszám ≥ 2) aktív colitis ulcerosában szenvedő felnőtt betegeknél. A klinikai fejlesztési program egy intravénás indukciós vizsgálatból (UNIFI</w:t>
      </w:r>
      <w:r>
        <w:noBreakHyphen/>
        <w:t>I</w:t>
      </w:r>
      <w:r>
        <w:noBreakHyphen/>
        <w:t>nek nevezett) állt, ami egy legfeljebb 16 hetes kezelés volt, amit egy 44 hetes subcutan, randomizált, megvonásos fenntartó vizsgálat (UNIFI</w:t>
      </w:r>
      <w:r>
        <w:noBreakHyphen/>
        <w:t>M</w:t>
      </w:r>
      <w:r>
        <w:noBreakHyphen/>
        <w:t>nek nevezett) követett, ami legalább 52 hetes terápiát jelentett.</w:t>
      </w:r>
    </w:p>
    <w:p w14:paraId="7310BEDD" w14:textId="77777777" w:rsidR="00947EAB" w:rsidRDefault="00947EAB" w:rsidP="00947EAB">
      <w:pPr>
        <w:autoSpaceDE w:val="0"/>
        <w:autoSpaceDN w:val="0"/>
        <w:adjustRightInd w:val="0"/>
        <w:rPr>
          <w:szCs w:val="24"/>
        </w:rPr>
      </w:pPr>
    </w:p>
    <w:p w14:paraId="64770B89" w14:textId="77777777" w:rsidR="00947EAB" w:rsidRPr="00D434CC" w:rsidRDefault="00947EAB" w:rsidP="00947EAB">
      <w:pPr>
        <w:rPr>
          <w:szCs w:val="24"/>
        </w:rPr>
      </w:pPr>
      <w:r>
        <w:t>Az UNIFI</w:t>
      </w:r>
      <w:r>
        <w:noBreakHyphen/>
        <w:t>I és az UNIFI</w:t>
      </w:r>
      <w:r>
        <w:noBreakHyphen/>
        <w:t>M esetén bemutatott hatásossági eredmények az endoszkópos vizsgálatok központi értékelésén alapultak.</w:t>
      </w:r>
    </w:p>
    <w:p w14:paraId="46026C4C" w14:textId="77777777" w:rsidR="00947EAB" w:rsidRPr="004F12C8" w:rsidRDefault="00947EAB" w:rsidP="00947EAB"/>
    <w:p w14:paraId="66017E2B" w14:textId="375A15F0" w:rsidR="00947EAB" w:rsidRDefault="00947EAB" w:rsidP="00947EAB">
      <w:pPr>
        <w:rPr>
          <w:szCs w:val="24"/>
        </w:rPr>
      </w:pPr>
      <w:r>
        <w:t>Az UNIFI</w:t>
      </w:r>
      <w:r>
        <w:noBreakHyphen/>
        <w:t>I</w:t>
      </w:r>
      <w:r>
        <w:noBreakHyphen/>
        <w:t>ben 961</w:t>
      </w:r>
      <w:r w:rsidR="00C67E21">
        <w:rPr>
          <w:lang w:eastAsia="hu-HU" w:bidi="hu-HU"/>
        </w:rPr>
        <w:t> </w:t>
      </w:r>
      <w:r>
        <w:t>beteg vett részt. Az indukciós vizsgálat elsődleges végpontja a 8. hétre klinikai remisszióba került betegek aránya volt. A betegeket a javasolt, megközelítőleg 6 mg/</w:t>
      </w:r>
      <w:r w:rsidR="0077470D">
        <w:t>tt</w:t>
      </w:r>
      <w:r>
        <w:t>kg</w:t>
      </w:r>
      <w:r>
        <w:noBreakHyphen/>
        <w:t xml:space="preserve">os, lépcsőzetes </w:t>
      </w:r>
      <w:r w:rsidR="00C67E21">
        <w:t>dózis</w:t>
      </w:r>
      <w:r>
        <w:t xml:space="preserve"> (lásd 1.</w:t>
      </w:r>
      <w:r w:rsidR="009561CE">
        <w:t> </w:t>
      </w:r>
      <w:r>
        <w:t>táblázat, 4.2 pont) vagy a fix dózisú 130 mg usztekinumab vagy a placebo egyszeri, 0. héten történő intravénás adására randomizálták.</w:t>
      </w:r>
    </w:p>
    <w:p w14:paraId="62521A4D" w14:textId="77777777" w:rsidR="00947EAB" w:rsidRDefault="00947EAB" w:rsidP="00947EAB">
      <w:pPr>
        <w:autoSpaceDE w:val="0"/>
        <w:autoSpaceDN w:val="0"/>
        <w:adjustRightInd w:val="0"/>
        <w:rPr>
          <w:szCs w:val="22"/>
        </w:rPr>
      </w:pPr>
    </w:p>
    <w:p w14:paraId="02C7DE48" w14:textId="77777777" w:rsidR="00947EAB" w:rsidRPr="00BD5C39" w:rsidRDefault="00947EAB" w:rsidP="00947EAB">
      <w:pPr>
        <w:autoSpaceDE w:val="0"/>
        <w:autoSpaceDN w:val="0"/>
        <w:adjustRightInd w:val="0"/>
        <w:rPr>
          <w:szCs w:val="13"/>
        </w:rPr>
      </w:pPr>
      <w:r>
        <w:t>Az oralis kortikoszteroidok, immunmodulátorok és aminoszalicilátok egyidejű adagolása megengedett volt, és a betegek 90%</w:t>
      </w:r>
      <w:r>
        <w:noBreakHyphen/>
        <w:t>a tovább is kapta ezeknek a gyógyszereknek legalább az egyikét. A bevont betegeknél sikertelen</w:t>
      </w:r>
      <w:r w:rsidR="00A21E84">
        <w:t>nek</w:t>
      </w:r>
      <w:r>
        <w:t xml:space="preserve"> kellett le</w:t>
      </w:r>
      <w:r w:rsidR="00A21E84">
        <w:t>nnie</w:t>
      </w:r>
      <w:r>
        <w:t xml:space="preserve"> a konvencionális kezelés</w:t>
      </w:r>
      <w:r w:rsidR="00A21E84">
        <w:t>nek</w:t>
      </w:r>
      <w:r>
        <w:t xml:space="preserve"> (kortikoszteroidok vagy immunmodulátorok) vagy legalább egy biológiai terápi</w:t>
      </w:r>
      <w:r w:rsidR="00A21E84">
        <w:t>ának</w:t>
      </w:r>
      <w:r>
        <w:t xml:space="preserve"> (egy TNFα</w:t>
      </w:r>
      <w:r>
        <w:noBreakHyphen/>
        <w:t>antagonista és/vagy vedolizumab). A betegek 49%</w:t>
      </w:r>
      <w:r>
        <w:noBreakHyphen/>
        <w:t>ánál sikertelen volt</w:t>
      </w:r>
      <w:r w:rsidR="00A21E84">
        <w:t>ak</w:t>
      </w:r>
      <w:r>
        <w:t xml:space="preserve"> a konvencionális kezelés, de a biológiai terápia nem (akiknek 94%</w:t>
      </w:r>
      <w:r>
        <w:noBreakHyphen/>
        <w:t>a korábban nem kapott biológiai terápiát). A betegek 51%</w:t>
      </w:r>
      <w:r>
        <w:noBreakHyphen/>
        <w:t>ánál sikertelen volt a biológiai terápia, vagy intoleráns volt arra. A betegek megközelítőleg 50%</w:t>
      </w:r>
      <w:r>
        <w:noBreakHyphen/>
        <w:t>ánál sikertelen volt legalább 1, korábbi anti</w:t>
      </w:r>
      <w:r>
        <w:noBreakHyphen/>
        <w:t>TNFα</w:t>
      </w:r>
      <w:r>
        <w:noBreakHyphen/>
        <w:t>kezelés (akik közül 48% primer non</w:t>
      </w:r>
      <w:r>
        <w:noBreakHyphen/>
        <w:t>reszponder volt), és 17%</w:t>
      </w:r>
      <w:r>
        <w:noBreakHyphen/>
        <w:t>ánál sikertelen volt legalább 1 anti</w:t>
      </w:r>
      <w:r>
        <w:noBreakHyphen/>
        <w:t>TNFα</w:t>
      </w:r>
      <w:r>
        <w:noBreakHyphen/>
        <w:t>kezelés és a vedolizumab.</w:t>
      </w:r>
    </w:p>
    <w:p w14:paraId="48A72F9F" w14:textId="77777777" w:rsidR="00947EAB" w:rsidRDefault="00947EAB" w:rsidP="00947EAB">
      <w:pPr>
        <w:rPr>
          <w:szCs w:val="22"/>
        </w:rPr>
      </w:pPr>
    </w:p>
    <w:p w14:paraId="50DABAD5" w14:textId="35B30234" w:rsidR="00947EAB" w:rsidRDefault="00947EAB" w:rsidP="00947EAB">
      <w:pPr>
        <w:rPr>
          <w:iCs/>
          <w:szCs w:val="22"/>
        </w:rPr>
      </w:pPr>
      <w:r>
        <w:t>Az UNIFI</w:t>
      </w:r>
      <w:r>
        <w:noBreakHyphen/>
        <w:t>1</w:t>
      </w:r>
      <w:r w:rsidR="00C66EC2">
        <w:t xml:space="preserve"> </w:t>
      </w:r>
      <w:r>
        <w:t>vizsgálatban a placebóhoz viszonyítva a betegek szignifikánsan magasabb aránya volt klinikai remisszióban az usztekinumabbal kezelt csoportban a 8. héten (</w:t>
      </w:r>
      <w:del w:id="700" w:author="translator" w:date="2026-04-29T22:21:00Z">
        <w:r w:rsidR="00C64095" w:rsidDel="00312D56">
          <w:delText>10</w:delText>
        </w:r>
      </w:del>
      <w:ins w:id="701" w:author="translator" w:date="2026-04-29T22:21:00Z">
        <w:del w:id="702" w:author="HU LOC 3.1" w:date="2026-06-02T14:02:00Z">
          <w:r w:rsidR="00312D56" w:rsidDel="00D75E46">
            <w:delText>11</w:delText>
          </w:r>
        </w:del>
      </w:ins>
      <w:ins w:id="703" w:author="HU LOC 3.1" w:date="2026-06-02T14:02:00Z">
        <w:r w:rsidR="00D75E46">
          <w:t>10</w:t>
        </w:r>
      </w:ins>
      <w:r>
        <w:t>.</w:t>
      </w:r>
      <w:r w:rsidR="00A84114">
        <w:t> </w:t>
      </w:r>
      <w:r>
        <w:t xml:space="preserve">táblázat). Már a 2. héten, a </w:t>
      </w:r>
      <w:r>
        <w:lastRenderedPageBreak/>
        <w:t xml:space="preserve">legkorábbi tervezett vizsgálati kontroll időpontjában, majd azt követően minden egyes kontrollvizsgálatkor az usztekinumabot kapó betegek nagyobb arányánál nem észleltek rectalis vérzést, vagy értek el normális székelési gyakoriságot, mint a placebót kapó betegeknél. Már a 2. héten </w:t>
      </w:r>
      <w:r w:rsidR="004F685C">
        <w:t>szignifikán</w:t>
      </w:r>
      <w:r w:rsidR="007A0D38">
        <w:t>s</w:t>
      </w:r>
      <w:r>
        <w:t xml:space="preserve"> különbségeket észleltek a részleges Mayo</w:t>
      </w:r>
      <w:r>
        <w:noBreakHyphen/>
        <w:t>pontszám és a tünetekkel járó remisszió esetén az usztekinumab és a placebo között.</w:t>
      </w:r>
    </w:p>
    <w:p w14:paraId="723E6693" w14:textId="77777777" w:rsidR="00947EAB" w:rsidRDefault="00947EAB" w:rsidP="00947EAB">
      <w:pPr>
        <w:rPr>
          <w:szCs w:val="24"/>
        </w:rPr>
      </w:pPr>
    </w:p>
    <w:p w14:paraId="5EF21681" w14:textId="4CF25059" w:rsidR="00947EAB" w:rsidRDefault="00947EAB" w:rsidP="00947EAB">
      <w:pPr>
        <w:rPr>
          <w:szCs w:val="24"/>
        </w:rPr>
      </w:pPr>
      <w:r>
        <w:t>Kiválasztott végpontok esetén a hatásosság jobb volt a lépcsőzetes adagolású csoportban (6 mg/</w:t>
      </w:r>
      <w:r w:rsidR="0077470D">
        <w:t>tt</w:t>
      </w:r>
      <w:r>
        <w:t>kg), mint a 130 mg</w:t>
      </w:r>
      <w:r>
        <w:noBreakHyphen/>
        <w:t>os dózisú csoportban, ezért a lépcsőzetes adagolás a javasolt intravénás indukciós dózis.</w:t>
      </w:r>
    </w:p>
    <w:p w14:paraId="08562B82" w14:textId="77777777" w:rsidR="00947EAB" w:rsidRDefault="00947EAB" w:rsidP="00947EAB">
      <w:pPr>
        <w:autoSpaceDE w:val="0"/>
        <w:autoSpaceDN w:val="0"/>
        <w:adjustRightInd w:val="0"/>
        <w:rPr>
          <w:szCs w:val="24"/>
        </w:rPr>
      </w:pPr>
    </w:p>
    <w:p w14:paraId="6CCFC921" w14:textId="64943A80" w:rsidR="00947EAB" w:rsidRPr="00183245" w:rsidRDefault="00C64095" w:rsidP="007A47A3">
      <w:pPr>
        <w:keepNext/>
        <w:suppressAutoHyphens w:val="0"/>
        <w:ind w:left="1418" w:hanging="1418"/>
        <w:rPr>
          <w:i/>
          <w:iCs/>
          <w:szCs w:val="22"/>
          <w:lang w:eastAsia="en-US"/>
        </w:rPr>
      </w:pPr>
      <w:del w:id="704" w:author="translator" w:date="2026-04-29T22:21:00Z">
        <w:r w:rsidDel="00312D56">
          <w:rPr>
            <w:i/>
            <w:iCs/>
            <w:szCs w:val="22"/>
            <w:lang w:eastAsia="en-US"/>
          </w:rPr>
          <w:delText>10</w:delText>
        </w:r>
      </w:del>
      <w:ins w:id="705" w:author="translator" w:date="2026-04-29T22:21:00Z">
        <w:del w:id="706" w:author="HU LOC 3.1" w:date="2026-06-02T14:02:00Z">
          <w:r w:rsidR="00312D56" w:rsidDel="00D75E46">
            <w:rPr>
              <w:i/>
              <w:iCs/>
              <w:szCs w:val="22"/>
              <w:lang w:eastAsia="en-US"/>
            </w:rPr>
            <w:delText>11</w:delText>
          </w:r>
        </w:del>
      </w:ins>
      <w:ins w:id="707" w:author="HU LOC 3.1" w:date="2026-06-02T14:02:00Z">
        <w:r w:rsidR="00D75E46">
          <w:rPr>
            <w:i/>
            <w:iCs/>
            <w:szCs w:val="22"/>
            <w:lang w:eastAsia="en-US"/>
          </w:rPr>
          <w:t>10</w:t>
        </w:r>
      </w:ins>
      <w:r w:rsidR="00947EAB" w:rsidRPr="00183245">
        <w:rPr>
          <w:i/>
          <w:iCs/>
          <w:szCs w:val="22"/>
          <w:lang w:eastAsia="en-US"/>
        </w:rPr>
        <w:t>.</w:t>
      </w:r>
      <w:r w:rsidR="007A0D38" w:rsidRPr="00183245">
        <w:rPr>
          <w:i/>
          <w:iCs/>
          <w:szCs w:val="22"/>
          <w:lang w:eastAsia="en-US"/>
        </w:rPr>
        <w:t> </w:t>
      </w:r>
      <w:r w:rsidR="00947EAB" w:rsidRPr="00183245">
        <w:rPr>
          <w:i/>
          <w:iCs/>
          <w:szCs w:val="22"/>
          <w:lang w:eastAsia="en-US"/>
        </w:rPr>
        <w:t>táblázat:</w:t>
      </w:r>
      <w:r w:rsidR="00585517">
        <w:rPr>
          <w:i/>
          <w:iCs/>
          <w:szCs w:val="22"/>
          <w:lang w:eastAsia="en-US"/>
        </w:rPr>
        <w:tab/>
      </w:r>
      <w:r w:rsidR="00947EAB" w:rsidRPr="00183245">
        <w:rPr>
          <w:i/>
          <w:iCs/>
          <w:szCs w:val="22"/>
          <w:lang w:eastAsia="en-US"/>
        </w:rPr>
        <w:t>Az UNIFI</w:t>
      </w:r>
      <w:r w:rsidR="00947EAB" w:rsidRPr="00183245">
        <w:rPr>
          <w:i/>
          <w:iCs/>
          <w:szCs w:val="22"/>
          <w:lang w:eastAsia="en-US"/>
        </w:rPr>
        <w:noBreakHyphen/>
        <w:t>I</w:t>
      </w:r>
      <w:r w:rsidR="009A1CC6">
        <w:rPr>
          <w:i/>
          <w:iCs/>
          <w:szCs w:val="22"/>
          <w:lang w:eastAsia="en-US"/>
        </w:rPr>
        <w:t xml:space="preserve"> </w:t>
      </w:r>
      <w:r w:rsidR="00947EAB" w:rsidRPr="00183245">
        <w:rPr>
          <w:i/>
          <w:iCs/>
          <w:szCs w:val="22"/>
          <w:lang w:eastAsia="en-US"/>
        </w:rPr>
        <w:t>vizsgálat legfontosabb hatásossági végpontjainak összefoglalása (8. hét)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5"/>
        <w:gridCol w:w="1876"/>
        <w:gridCol w:w="2081"/>
      </w:tblGrid>
      <w:tr w:rsidR="00947EAB" w:rsidRPr="00600309" w14:paraId="27BFC870" w14:textId="77777777" w:rsidTr="002D7988">
        <w:trPr>
          <w:cantSplit/>
          <w:jc w:val="center"/>
        </w:trPr>
        <w:tc>
          <w:tcPr>
            <w:tcW w:w="5025" w:type="dxa"/>
          </w:tcPr>
          <w:p w14:paraId="7A63EBF3" w14:textId="77777777" w:rsidR="00947EAB" w:rsidRPr="00223E08" w:rsidRDefault="00947EAB" w:rsidP="00947EAB">
            <w:pPr>
              <w:keepNext/>
              <w:tabs>
                <w:tab w:val="clear" w:pos="567"/>
              </w:tabs>
              <w:autoSpaceDE w:val="0"/>
              <w:autoSpaceDN w:val="0"/>
              <w:adjustRightInd w:val="0"/>
              <w:rPr>
                <w:szCs w:val="22"/>
              </w:rPr>
            </w:pPr>
          </w:p>
        </w:tc>
        <w:tc>
          <w:tcPr>
            <w:tcW w:w="1843" w:type="dxa"/>
          </w:tcPr>
          <w:p w14:paraId="665FB7F2" w14:textId="77777777" w:rsidR="00947EAB" w:rsidRPr="00223E08" w:rsidRDefault="00947EAB" w:rsidP="00947EAB">
            <w:pPr>
              <w:keepNext/>
              <w:tabs>
                <w:tab w:val="clear" w:pos="567"/>
              </w:tabs>
              <w:autoSpaceDE w:val="0"/>
              <w:autoSpaceDN w:val="0"/>
              <w:adjustRightInd w:val="0"/>
              <w:jc w:val="center"/>
              <w:rPr>
                <w:b/>
                <w:bCs/>
                <w:noProof w:val="0"/>
                <w:szCs w:val="22"/>
              </w:rPr>
            </w:pPr>
            <w:r>
              <w:rPr>
                <w:b/>
                <w:bCs/>
                <w:szCs w:val="22"/>
              </w:rPr>
              <w:t>Placebo</w:t>
            </w:r>
          </w:p>
          <w:p w14:paraId="0120A3B2" w14:textId="19A9DFD9" w:rsidR="00947EAB" w:rsidRPr="00300DC8" w:rsidRDefault="00947EAB" w:rsidP="00947EAB">
            <w:pPr>
              <w:keepNext/>
              <w:tabs>
                <w:tab w:val="clear" w:pos="567"/>
              </w:tabs>
              <w:autoSpaceDE w:val="0"/>
              <w:autoSpaceDN w:val="0"/>
              <w:adjustRightInd w:val="0"/>
              <w:jc w:val="center"/>
              <w:rPr>
                <w:noProof w:val="0"/>
                <w:szCs w:val="22"/>
              </w:rPr>
            </w:pPr>
            <w:r>
              <w:rPr>
                <w:b/>
                <w:bCs/>
              </w:rPr>
              <w:t>N=319</w:t>
            </w:r>
          </w:p>
        </w:tc>
        <w:tc>
          <w:tcPr>
            <w:tcW w:w="2045" w:type="dxa"/>
          </w:tcPr>
          <w:p w14:paraId="5C34A2E7" w14:textId="24FD4BB8" w:rsidR="00947EAB" w:rsidRPr="00300DC8" w:rsidRDefault="00947EAB" w:rsidP="00947EAB">
            <w:pPr>
              <w:keepNext/>
              <w:tabs>
                <w:tab w:val="clear" w:pos="567"/>
              </w:tabs>
              <w:autoSpaceDE w:val="0"/>
              <w:autoSpaceDN w:val="0"/>
              <w:adjustRightInd w:val="0"/>
              <w:jc w:val="center"/>
              <w:rPr>
                <w:b/>
                <w:bCs/>
                <w:noProof w:val="0"/>
                <w:szCs w:val="22"/>
              </w:rPr>
            </w:pPr>
            <w:r>
              <w:rPr>
                <w:b/>
              </w:rPr>
              <w:t xml:space="preserve">Az usztekinumab javasolt </w:t>
            </w:r>
            <w:r w:rsidR="00C67E21">
              <w:rPr>
                <w:b/>
              </w:rPr>
              <w:t>dózis</w:t>
            </w:r>
            <w:r>
              <w:rPr>
                <w:b/>
              </w:rPr>
              <w:t>a</w:t>
            </w:r>
            <w:r>
              <w:rPr>
                <w:b/>
                <w:szCs w:val="18"/>
                <w:vertAlign w:val="superscript"/>
              </w:rPr>
              <w:t>£</w:t>
            </w:r>
          </w:p>
          <w:p w14:paraId="6A5A5D72" w14:textId="769F06F4" w:rsidR="00947EAB" w:rsidRPr="003207B6" w:rsidRDefault="00947EAB" w:rsidP="00947EAB">
            <w:pPr>
              <w:keepNext/>
              <w:tabs>
                <w:tab w:val="clear" w:pos="567"/>
              </w:tabs>
              <w:autoSpaceDE w:val="0"/>
              <w:autoSpaceDN w:val="0"/>
              <w:adjustRightInd w:val="0"/>
              <w:jc w:val="center"/>
              <w:rPr>
                <w:b/>
                <w:bCs/>
                <w:noProof w:val="0"/>
                <w:szCs w:val="22"/>
              </w:rPr>
            </w:pPr>
            <w:r>
              <w:rPr>
                <w:b/>
                <w:bCs/>
              </w:rPr>
              <w:t>N=322</w:t>
            </w:r>
          </w:p>
        </w:tc>
      </w:tr>
      <w:tr w:rsidR="00947EAB" w:rsidRPr="00600309" w14:paraId="0F519A78" w14:textId="77777777" w:rsidTr="002D7988">
        <w:trPr>
          <w:cantSplit/>
          <w:jc w:val="center"/>
        </w:trPr>
        <w:tc>
          <w:tcPr>
            <w:tcW w:w="5025" w:type="dxa"/>
          </w:tcPr>
          <w:p w14:paraId="03794B5B" w14:textId="77777777" w:rsidR="00947EAB" w:rsidRPr="00600309" w:rsidRDefault="00947EAB" w:rsidP="00947EAB">
            <w:pPr>
              <w:tabs>
                <w:tab w:val="clear" w:pos="567"/>
              </w:tabs>
              <w:autoSpaceDE w:val="0"/>
              <w:autoSpaceDN w:val="0"/>
              <w:adjustRightInd w:val="0"/>
              <w:rPr>
                <w:noProof w:val="0"/>
                <w:szCs w:val="22"/>
                <w:vertAlign w:val="superscript"/>
              </w:rPr>
            </w:pPr>
            <w:r>
              <w:t>Klinikai remisszió*</w:t>
            </w:r>
          </w:p>
        </w:tc>
        <w:tc>
          <w:tcPr>
            <w:tcW w:w="1843" w:type="dxa"/>
          </w:tcPr>
          <w:p w14:paraId="5F4C8D4A" w14:textId="77777777" w:rsidR="00947EAB" w:rsidRPr="00600309" w:rsidRDefault="00947EAB" w:rsidP="00947EAB">
            <w:pPr>
              <w:tabs>
                <w:tab w:val="clear" w:pos="567"/>
              </w:tabs>
              <w:autoSpaceDE w:val="0"/>
              <w:autoSpaceDN w:val="0"/>
              <w:adjustRightInd w:val="0"/>
              <w:jc w:val="center"/>
              <w:rPr>
                <w:noProof w:val="0"/>
                <w:szCs w:val="22"/>
              </w:rPr>
            </w:pPr>
            <w:r>
              <w:t>5%</w:t>
            </w:r>
          </w:p>
        </w:tc>
        <w:tc>
          <w:tcPr>
            <w:tcW w:w="2045" w:type="dxa"/>
          </w:tcPr>
          <w:p w14:paraId="16D548AC" w14:textId="77777777" w:rsidR="00947EAB" w:rsidRPr="00600309" w:rsidRDefault="00947EAB" w:rsidP="00947EAB">
            <w:pPr>
              <w:tabs>
                <w:tab w:val="clear" w:pos="567"/>
              </w:tabs>
              <w:autoSpaceDE w:val="0"/>
              <w:autoSpaceDN w:val="0"/>
              <w:adjustRightInd w:val="0"/>
              <w:jc w:val="center"/>
              <w:rPr>
                <w:noProof w:val="0"/>
                <w:szCs w:val="22"/>
                <w:vertAlign w:val="superscript"/>
              </w:rPr>
            </w:pPr>
            <w:r>
              <w:t>16%</w:t>
            </w:r>
            <w:r>
              <w:rPr>
                <w:szCs w:val="22"/>
                <w:vertAlign w:val="superscript"/>
              </w:rPr>
              <w:t>a</w:t>
            </w:r>
          </w:p>
        </w:tc>
      </w:tr>
      <w:tr w:rsidR="00947EAB" w:rsidRPr="00600309" w14:paraId="2D0F61A3" w14:textId="77777777" w:rsidTr="002D7988">
        <w:trPr>
          <w:cantSplit/>
          <w:jc w:val="center"/>
        </w:trPr>
        <w:tc>
          <w:tcPr>
            <w:tcW w:w="5025" w:type="dxa"/>
          </w:tcPr>
          <w:p w14:paraId="489FB8F9" w14:textId="77777777" w:rsidR="00947EAB" w:rsidRPr="00600309" w:rsidRDefault="00947EAB" w:rsidP="00947EAB">
            <w:pPr>
              <w:tabs>
                <w:tab w:val="clear" w:pos="567"/>
              </w:tabs>
              <w:autoSpaceDE w:val="0"/>
              <w:autoSpaceDN w:val="0"/>
              <w:ind w:left="284"/>
              <w:rPr>
                <w:rFonts w:eastAsia="Calibri"/>
                <w:noProof w:val="0"/>
                <w:szCs w:val="22"/>
              </w:rPr>
            </w:pPr>
            <w:r>
              <w:t>Azok a betegek, akiknél sikertelen volt a konvencionális kezelés, de a biológiai terápia nem.</w:t>
            </w:r>
          </w:p>
        </w:tc>
        <w:tc>
          <w:tcPr>
            <w:tcW w:w="1843" w:type="dxa"/>
          </w:tcPr>
          <w:p w14:paraId="3287F7F5" w14:textId="77777777" w:rsidR="00947EAB" w:rsidRPr="00600309" w:rsidRDefault="00947EAB" w:rsidP="00947EAB">
            <w:pPr>
              <w:tabs>
                <w:tab w:val="clear" w:pos="567"/>
              </w:tabs>
              <w:autoSpaceDE w:val="0"/>
              <w:autoSpaceDN w:val="0"/>
              <w:adjustRightInd w:val="0"/>
              <w:jc w:val="center"/>
              <w:rPr>
                <w:noProof w:val="0"/>
                <w:szCs w:val="22"/>
              </w:rPr>
            </w:pPr>
            <w:r>
              <w:t>9% (15/158)</w:t>
            </w:r>
          </w:p>
        </w:tc>
        <w:tc>
          <w:tcPr>
            <w:tcW w:w="2045" w:type="dxa"/>
          </w:tcPr>
          <w:p w14:paraId="25404121" w14:textId="77777777" w:rsidR="00947EAB" w:rsidRPr="00600309" w:rsidRDefault="00947EAB" w:rsidP="00947EAB">
            <w:pPr>
              <w:tabs>
                <w:tab w:val="clear" w:pos="567"/>
              </w:tabs>
              <w:autoSpaceDE w:val="0"/>
              <w:autoSpaceDN w:val="0"/>
              <w:adjustRightInd w:val="0"/>
              <w:jc w:val="center"/>
              <w:rPr>
                <w:noProof w:val="0"/>
                <w:szCs w:val="22"/>
                <w:vertAlign w:val="superscript"/>
              </w:rPr>
            </w:pPr>
            <w:r>
              <w:t>19% (29/156)</w:t>
            </w:r>
            <w:r>
              <w:rPr>
                <w:szCs w:val="22"/>
                <w:vertAlign w:val="superscript"/>
              </w:rPr>
              <w:t>c</w:t>
            </w:r>
          </w:p>
        </w:tc>
      </w:tr>
      <w:tr w:rsidR="00947EAB" w:rsidRPr="00600309" w14:paraId="05456C5B" w14:textId="77777777" w:rsidTr="002D7988">
        <w:trPr>
          <w:cantSplit/>
          <w:jc w:val="center"/>
        </w:trPr>
        <w:tc>
          <w:tcPr>
            <w:tcW w:w="5025" w:type="dxa"/>
          </w:tcPr>
          <w:p w14:paraId="42216B1A" w14:textId="77777777" w:rsidR="00947EAB" w:rsidRPr="00600309" w:rsidRDefault="00947EAB" w:rsidP="00947EAB">
            <w:pPr>
              <w:tabs>
                <w:tab w:val="clear" w:pos="567"/>
              </w:tabs>
              <w:autoSpaceDE w:val="0"/>
              <w:autoSpaceDN w:val="0"/>
              <w:ind w:left="284"/>
              <w:rPr>
                <w:rFonts w:eastAsia="Calibri"/>
                <w:noProof w:val="0"/>
                <w:szCs w:val="22"/>
              </w:rPr>
            </w:pPr>
            <w:r>
              <w:t>Azok a betegek, akiknél sikertelen volt a biológiai terápia</w:t>
            </w:r>
            <w:r>
              <w:rPr>
                <w:szCs w:val="22"/>
                <w:vertAlign w:val="superscript"/>
              </w:rPr>
              <w:t>¥</w:t>
            </w:r>
          </w:p>
        </w:tc>
        <w:tc>
          <w:tcPr>
            <w:tcW w:w="1843" w:type="dxa"/>
          </w:tcPr>
          <w:p w14:paraId="1716A9D3" w14:textId="77777777" w:rsidR="00947EAB" w:rsidRPr="00600309" w:rsidRDefault="00947EAB" w:rsidP="00947EAB">
            <w:pPr>
              <w:tabs>
                <w:tab w:val="clear" w:pos="567"/>
              </w:tabs>
              <w:autoSpaceDE w:val="0"/>
              <w:autoSpaceDN w:val="0"/>
              <w:adjustRightInd w:val="0"/>
              <w:jc w:val="center"/>
              <w:rPr>
                <w:noProof w:val="0"/>
                <w:szCs w:val="22"/>
              </w:rPr>
            </w:pPr>
            <w:r>
              <w:t>1% (2/161)</w:t>
            </w:r>
          </w:p>
        </w:tc>
        <w:tc>
          <w:tcPr>
            <w:tcW w:w="2045" w:type="dxa"/>
          </w:tcPr>
          <w:p w14:paraId="5B7DD446" w14:textId="77777777" w:rsidR="00947EAB" w:rsidRPr="00600309" w:rsidRDefault="00947EAB" w:rsidP="00947EAB">
            <w:pPr>
              <w:tabs>
                <w:tab w:val="clear" w:pos="567"/>
              </w:tabs>
              <w:autoSpaceDE w:val="0"/>
              <w:autoSpaceDN w:val="0"/>
              <w:adjustRightInd w:val="0"/>
              <w:jc w:val="center"/>
              <w:rPr>
                <w:noProof w:val="0"/>
                <w:szCs w:val="22"/>
                <w:vertAlign w:val="superscript"/>
              </w:rPr>
            </w:pPr>
            <w:r>
              <w:t>13% (21/166)</w:t>
            </w:r>
            <w:r>
              <w:rPr>
                <w:szCs w:val="22"/>
                <w:vertAlign w:val="superscript"/>
              </w:rPr>
              <w:t>b</w:t>
            </w:r>
          </w:p>
        </w:tc>
      </w:tr>
      <w:tr w:rsidR="00947EAB" w:rsidRPr="00600309" w14:paraId="400C6529" w14:textId="77777777" w:rsidTr="002D7988">
        <w:trPr>
          <w:cantSplit/>
          <w:jc w:val="center"/>
        </w:trPr>
        <w:tc>
          <w:tcPr>
            <w:tcW w:w="5025" w:type="dxa"/>
          </w:tcPr>
          <w:p w14:paraId="535A9A40" w14:textId="77777777" w:rsidR="00947EAB" w:rsidRPr="00600309" w:rsidRDefault="00947EAB" w:rsidP="00947EAB">
            <w:pPr>
              <w:tabs>
                <w:tab w:val="clear" w:pos="567"/>
              </w:tabs>
              <w:autoSpaceDE w:val="0"/>
              <w:autoSpaceDN w:val="0"/>
              <w:ind w:left="284"/>
              <w:rPr>
                <w:szCs w:val="22"/>
              </w:rPr>
            </w:pPr>
            <w:r>
              <w:t>Azok a betegek, akiknél mind a TNF, mind a vedolizumab sikertelen volt</w:t>
            </w:r>
          </w:p>
        </w:tc>
        <w:tc>
          <w:tcPr>
            <w:tcW w:w="1843" w:type="dxa"/>
          </w:tcPr>
          <w:p w14:paraId="55DC761F" w14:textId="77777777" w:rsidR="00947EAB" w:rsidRPr="00600309" w:rsidRDefault="00947EAB" w:rsidP="00947EAB">
            <w:pPr>
              <w:tabs>
                <w:tab w:val="clear" w:pos="567"/>
              </w:tabs>
              <w:autoSpaceDE w:val="0"/>
              <w:autoSpaceDN w:val="0"/>
              <w:adjustRightInd w:val="0"/>
              <w:jc w:val="center"/>
              <w:rPr>
                <w:noProof w:val="0"/>
                <w:szCs w:val="22"/>
              </w:rPr>
            </w:pPr>
            <w:r>
              <w:t>0% (0/47)</w:t>
            </w:r>
          </w:p>
        </w:tc>
        <w:tc>
          <w:tcPr>
            <w:tcW w:w="2045" w:type="dxa"/>
          </w:tcPr>
          <w:p w14:paraId="05AC5A2F" w14:textId="77777777" w:rsidR="00947EAB" w:rsidRPr="00600309" w:rsidRDefault="00947EAB" w:rsidP="00947EAB">
            <w:pPr>
              <w:tabs>
                <w:tab w:val="clear" w:pos="567"/>
              </w:tabs>
              <w:autoSpaceDE w:val="0"/>
              <w:autoSpaceDN w:val="0"/>
              <w:adjustRightInd w:val="0"/>
              <w:jc w:val="center"/>
              <w:rPr>
                <w:noProof w:val="0"/>
                <w:szCs w:val="22"/>
              </w:rPr>
            </w:pPr>
            <w:r>
              <w:t>10% (6/58)</w:t>
            </w:r>
            <w:r>
              <w:rPr>
                <w:szCs w:val="22"/>
                <w:vertAlign w:val="superscript"/>
              </w:rPr>
              <w:t>c</w:t>
            </w:r>
          </w:p>
        </w:tc>
      </w:tr>
      <w:tr w:rsidR="00947EAB" w:rsidRPr="00600309" w14:paraId="0C650CBA" w14:textId="77777777" w:rsidTr="002D7988">
        <w:trPr>
          <w:cantSplit/>
          <w:jc w:val="center"/>
        </w:trPr>
        <w:tc>
          <w:tcPr>
            <w:tcW w:w="5025" w:type="dxa"/>
          </w:tcPr>
          <w:p w14:paraId="3691B68E" w14:textId="77777777" w:rsidR="00947EAB" w:rsidRPr="00600309" w:rsidRDefault="00947EAB" w:rsidP="00947EAB">
            <w:pPr>
              <w:tabs>
                <w:tab w:val="clear" w:pos="567"/>
              </w:tabs>
              <w:autoSpaceDE w:val="0"/>
              <w:autoSpaceDN w:val="0"/>
              <w:adjustRightInd w:val="0"/>
              <w:rPr>
                <w:noProof w:val="0"/>
                <w:szCs w:val="22"/>
              </w:rPr>
            </w:pPr>
            <w:r>
              <w:t>Klinikai válaszreakció</w:t>
            </w:r>
            <w:r>
              <w:rPr>
                <w:vertAlign w:val="superscript"/>
              </w:rPr>
              <w:t>§</w:t>
            </w:r>
          </w:p>
        </w:tc>
        <w:tc>
          <w:tcPr>
            <w:tcW w:w="1843" w:type="dxa"/>
          </w:tcPr>
          <w:p w14:paraId="0F152534" w14:textId="77777777" w:rsidR="00947EAB" w:rsidRPr="00600309" w:rsidRDefault="00947EAB" w:rsidP="00947EAB">
            <w:pPr>
              <w:tabs>
                <w:tab w:val="clear" w:pos="567"/>
              </w:tabs>
              <w:autoSpaceDE w:val="0"/>
              <w:autoSpaceDN w:val="0"/>
              <w:adjustRightInd w:val="0"/>
              <w:jc w:val="center"/>
              <w:rPr>
                <w:noProof w:val="0"/>
                <w:szCs w:val="22"/>
              </w:rPr>
            </w:pPr>
            <w:r>
              <w:t>31%</w:t>
            </w:r>
          </w:p>
        </w:tc>
        <w:tc>
          <w:tcPr>
            <w:tcW w:w="2045" w:type="dxa"/>
          </w:tcPr>
          <w:p w14:paraId="3940F789" w14:textId="77777777" w:rsidR="00947EAB" w:rsidRPr="00600309" w:rsidRDefault="00947EAB" w:rsidP="00947EAB">
            <w:pPr>
              <w:tabs>
                <w:tab w:val="clear" w:pos="567"/>
              </w:tabs>
              <w:autoSpaceDE w:val="0"/>
              <w:autoSpaceDN w:val="0"/>
              <w:adjustRightInd w:val="0"/>
              <w:jc w:val="center"/>
              <w:rPr>
                <w:noProof w:val="0"/>
                <w:szCs w:val="22"/>
              </w:rPr>
            </w:pPr>
            <w:r>
              <w:t>62%</w:t>
            </w:r>
            <w:r>
              <w:rPr>
                <w:szCs w:val="22"/>
                <w:vertAlign w:val="superscript"/>
              </w:rPr>
              <w:t>a</w:t>
            </w:r>
          </w:p>
        </w:tc>
      </w:tr>
      <w:tr w:rsidR="00947EAB" w:rsidRPr="00600309" w14:paraId="71B113D4" w14:textId="77777777" w:rsidTr="002D7988">
        <w:trPr>
          <w:cantSplit/>
          <w:jc w:val="center"/>
        </w:trPr>
        <w:tc>
          <w:tcPr>
            <w:tcW w:w="5025" w:type="dxa"/>
          </w:tcPr>
          <w:p w14:paraId="1BA5F9C3" w14:textId="77777777" w:rsidR="00947EAB" w:rsidRPr="00600309" w:rsidRDefault="00947EAB" w:rsidP="00947EAB">
            <w:pPr>
              <w:tabs>
                <w:tab w:val="clear" w:pos="567"/>
              </w:tabs>
              <w:autoSpaceDE w:val="0"/>
              <w:autoSpaceDN w:val="0"/>
              <w:adjustRightInd w:val="0"/>
              <w:ind w:left="284"/>
              <w:rPr>
                <w:noProof w:val="0"/>
                <w:szCs w:val="22"/>
              </w:rPr>
            </w:pPr>
            <w:r>
              <w:t>Azok a betegek, akiknél sikertelen volt a konvencionális kezelés, de a biológiai terápia nem.</w:t>
            </w:r>
          </w:p>
        </w:tc>
        <w:tc>
          <w:tcPr>
            <w:tcW w:w="1843" w:type="dxa"/>
          </w:tcPr>
          <w:p w14:paraId="496B7E8A" w14:textId="77777777" w:rsidR="00947EAB" w:rsidRPr="00600309" w:rsidRDefault="00947EAB" w:rsidP="00947EAB">
            <w:pPr>
              <w:tabs>
                <w:tab w:val="clear" w:pos="567"/>
              </w:tabs>
              <w:autoSpaceDE w:val="0"/>
              <w:autoSpaceDN w:val="0"/>
              <w:adjustRightInd w:val="0"/>
              <w:jc w:val="center"/>
              <w:rPr>
                <w:noProof w:val="0"/>
                <w:szCs w:val="22"/>
              </w:rPr>
            </w:pPr>
            <w:r>
              <w:t>35% (56/158)</w:t>
            </w:r>
          </w:p>
        </w:tc>
        <w:tc>
          <w:tcPr>
            <w:tcW w:w="2045" w:type="dxa"/>
          </w:tcPr>
          <w:p w14:paraId="3BE23FA9" w14:textId="77777777" w:rsidR="00947EAB" w:rsidRPr="00600309" w:rsidRDefault="00947EAB" w:rsidP="00947EAB">
            <w:pPr>
              <w:tabs>
                <w:tab w:val="clear" w:pos="567"/>
              </w:tabs>
              <w:autoSpaceDE w:val="0"/>
              <w:autoSpaceDN w:val="0"/>
              <w:adjustRightInd w:val="0"/>
              <w:jc w:val="center"/>
              <w:rPr>
                <w:noProof w:val="0"/>
                <w:szCs w:val="22"/>
                <w:vertAlign w:val="superscript"/>
              </w:rPr>
            </w:pPr>
            <w:r>
              <w:t>67% (104/156)</w:t>
            </w:r>
            <w:r>
              <w:rPr>
                <w:szCs w:val="22"/>
                <w:vertAlign w:val="superscript"/>
              </w:rPr>
              <w:t>b</w:t>
            </w:r>
          </w:p>
        </w:tc>
      </w:tr>
      <w:tr w:rsidR="00947EAB" w:rsidRPr="00600309" w14:paraId="0F9FE92E" w14:textId="77777777" w:rsidTr="002D7988">
        <w:trPr>
          <w:cantSplit/>
          <w:jc w:val="center"/>
        </w:trPr>
        <w:tc>
          <w:tcPr>
            <w:tcW w:w="5025" w:type="dxa"/>
          </w:tcPr>
          <w:p w14:paraId="31529943" w14:textId="77777777" w:rsidR="00947EAB" w:rsidRPr="00600309" w:rsidRDefault="00947EAB" w:rsidP="00947EAB">
            <w:pPr>
              <w:tabs>
                <w:tab w:val="clear" w:pos="567"/>
              </w:tabs>
              <w:autoSpaceDE w:val="0"/>
              <w:autoSpaceDN w:val="0"/>
              <w:adjustRightInd w:val="0"/>
              <w:ind w:left="284"/>
              <w:rPr>
                <w:noProof w:val="0"/>
                <w:szCs w:val="22"/>
              </w:rPr>
            </w:pPr>
            <w:r>
              <w:t>Azok a betegek, akiknél sikertelen volt a biológiai terápia</w:t>
            </w:r>
            <w:r>
              <w:rPr>
                <w:szCs w:val="22"/>
                <w:vertAlign w:val="superscript"/>
              </w:rPr>
              <w:t>¥</w:t>
            </w:r>
          </w:p>
        </w:tc>
        <w:tc>
          <w:tcPr>
            <w:tcW w:w="1843" w:type="dxa"/>
          </w:tcPr>
          <w:p w14:paraId="48CE72E2" w14:textId="77777777" w:rsidR="00947EAB" w:rsidRPr="00600309" w:rsidRDefault="00947EAB" w:rsidP="00947EAB">
            <w:pPr>
              <w:tabs>
                <w:tab w:val="clear" w:pos="567"/>
              </w:tabs>
              <w:autoSpaceDE w:val="0"/>
              <w:autoSpaceDN w:val="0"/>
              <w:adjustRightInd w:val="0"/>
              <w:jc w:val="center"/>
              <w:rPr>
                <w:noProof w:val="0"/>
                <w:szCs w:val="22"/>
              </w:rPr>
            </w:pPr>
            <w:r>
              <w:t>27% (44/161)</w:t>
            </w:r>
          </w:p>
        </w:tc>
        <w:tc>
          <w:tcPr>
            <w:tcW w:w="2045" w:type="dxa"/>
          </w:tcPr>
          <w:p w14:paraId="331A363F" w14:textId="77777777" w:rsidR="00947EAB" w:rsidRPr="00600309" w:rsidRDefault="00947EAB" w:rsidP="00947EAB">
            <w:pPr>
              <w:tabs>
                <w:tab w:val="clear" w:pos="567"/>
              </w:tabs>
              <w:autoSpaceDE w:val="0"/>
              <w:autoSpaceDN w:val="0"/>
              <w:adjustRightInd w:val="0"/>
              <w:jc w:val="center"/>
              <w:rPr>
                <w:noProof w:val="0"/>
                <w:szCs w:val="22"/>
                <w:vertAlign w:val="superscript"/>
              </w:rPr>
            </w:pPr>
            <w:r>
              <w:t>57% (95/166)</w:t>
            </w:r>
            <w:r>
              <w:rPr>
                <w:szCs w:val="22"/>
                <w:vertAlign w:val="superscript"/>
              </w:rPr>
              <w:t>b</w:t>
            </w:r>
          </w:p>
        </w:tc>
      </w:tr>
      <w:tr w:rsidR="00947EAB" w:rsidRPr="00600309" w14:paraId="448930C3" w14:textId="77777777" w:rsidTr="002D7988">
        <w:trPr>
          <w:cantSplit/>
          <w:jc w:val="center"/>
        </w:trPr>
        <w:tc>
          <w:tcPr>
            <w:tcW w:w="5025" w:type="dxa"/>
          </w:tcPr>
          <w:p w14:paraId="04C13878" w14:textId="77777777" w:rsidR="00947EAB" w:rsidRPr="00600309" w:rsidRDefault="00947EAB" w:rsidP="00947EAB">
            <w:pPr>
              <w:tabs>
                <w:tab w:val="clear" w:pos="567"/>
              </w:tabs>
              <w:autoSpaceDE w:val="0"/>
              <w:autoSpaceDN w:val="0"/>
              <w:adjustRightInd w:val="0"/>
              <w:ind w:left="284"/>
              <w:rPr>
                <w:szCs w:val="22"/>
              </w:rPr>
            </w:pPr>
            <w:r>
              <w:t>Azok a betegek, akiknél mind a TNF, mind a vedolizumab sikertelen volt</w:t>
            </w:r>
          </w:p>
        </w:tc>
        <w:tc>
          <w:tcPr>
            <w:tcW w:w="1843" w:type="dxa"/>
          </w:tcPr>
          <w:p w14:paraId="03A01443" w14:textId="77777777" w:rsidR="00947EAB" w:rsidRPr="00600309" w:rsidRDefault="00947EAB" w:rsidP="00947EAB">
            <w:pPr>
              <w:tabs>
                <w:tab w:val="clear" w:pos="567"/>
              </w:tabs>
              <w:autoSpaceDE w:val="0"/>
              <w:autoSpaceDN w:val="0"/>
              <w:adjustRightInd w:val="0"/>
              <w:jc w:val="center"/>
              <w:rPr>
                <w:noProof w:val="0"/>
                <w:szCs w:val="22"/>
              </w:rPr>
            </w:pPr>
            <w:r>
              <w:t>28% (13/47)</w:t>
            </w:r>
          </w:p>
        </w:tc>
        <w:tc>
          <w:tcPr>
            <w:tcW w:w="2045" w:type="dxa"/>
          </w:tcPr>
          <w:p w14:paraId="2F35F873" w14:textId="77777777" w:rsidR="00947EAB" w:rsidRPr="00600309" w:rsidRDefault="00947EAB" w:rsidP="00947EAB">
            <w:pPr>
              <w:tabs>
                <w:tab w:val="clear" w:pos="567"/>
              </w:tabs>
              <w:autoSpaceDE w:val="0"/>
              <w:autoSpaceDN w:val="0"/>
              <w:adjustRightInd w:val="0"/>
              <w:jc w:val="center"/>
              <w:rPr>
                <w:noProof w:val="0"/>
                <w:szCs w:val="22"/>
              </w:rPr>
            </w:pPr>
            <w:r>
              <w:t>52% (30/58)</w:t>
            </w:r>
            <w:r>
              <w:rPr>
                <w:szCs w:val="22"/>
                <w:vertAlign w:val="superscript"/>
              </w:rPr>
              <w:t>c</w:t>
            </w:r>
          </w:p>
        </w:tc>
      </w:tr>
      <w:tr w:rsidR="00947EAB" w:rsidRPr="00600309" w14:paraId="2ED07430" w14:textId="77777777" w:rsidTr="002D7988">
        <w:trPr>
          <w:cantSplit/>
          <w:jc w:val="center"/>
        </w:trPr>
        <w:tc>
          <w:tcPr>
            <w:tcW w:w="5025" w:type="dxa"/>
          </w:tcPr>
          <w:p w14:paraId="5E2092A3" w14:textId="77777777" w:rsidR="00947EAB" w:rsidRPr="00600309" w:rsidRDefault="00947EAB" w:rsidP="00947EAB">
            <w:pPr>
              <w:tabs>
                <w:tab w:val="clear" w:pos="567"/>
              </w:tabs>
              <w:autoSpaceDE w:val="0"/>
              <w:autoSpaceDN w:val="0"/>
              <w:adjustRightInd w:val="0"/>
              <w:rPr>
                <w:noProof w:val="0"/>
                <w:szCs w:val="22"/>
              </w:rPr>
            </w:pPr>
            <w:r>
              <w:t>Nyálkahártya</w:t>
            </w:r>
            <w:r>
              <w:noBreakHyphen/>
              <w:t>gyógyulás</w:t>
            </w:r>
            <w:r>
              <w:rPr>
                <w:szCs w:val="18"/>
                <w:vertAlign w:val="superscript"/>
              </w:rPr>
              <w:t>†</w:t>
            </w:r>
          </w:p>
        </w:tc>
        <w:tc>
          <w:tcPr>
            <w:tcW w:w="1843" w:type="dxa"/>
          </w:tcPr>
          <w:p w14:paraId="22A66357" w14:textId="77777777" w:rsidR="00947EAB" w:rsidRPr="00600309" w:rsidRDefault="00947EAB" w:rsidP="00947EAB">
            <w:pPr>
              <w:tabs>
                <w:tab w:val="clear" w:pos="567"/>
              </w:tabs>
              <w:autoSpaceDE w:val="0"/>
              <w:autoSpaceDN w:val="0"/>
              <w:adjustRightInd w:val="0"/>
              <w:jc w:val="center"/>
              <w:rPr>
                <w:noProof w:val="0"/>
                <w:szCs w:val="22"/>
              </w:rPr>
            </w:pPr>
            <w:r>
              <w:t>14%</w:t>
            </w:r>
          </w:p>
        </w:tc>
        <w:tc>
          <w:tcPr>
            <w:tcW w:w="2045" w:type="dxa"/>
          </w:tcPr>
          <w:p w14:paraId="643DB833" w14:textId="77777777" w:rsidR="00947EAB" w:rsidRPr="00600309" w:rsidRDefault="00947EAB" w:rsidP="00947EAB">
            <w:pPr>
              <w:tabs>
                <w:tab w:val="clear" w:pos="567"/>
              </w:tabs>
              <w:autoSpaceDE w:val="0"/>
              <w:autoSpaceDN w:val="0"/>
              <w:adjustRightInd w:val="0"/>
              <w:jc w:val="center"/>
              <w:rPr>
                <w:noProof w:val="0"/>
                <w:szCs w:val="22"/>
                <w:vertAlign w:val="superscript"/>
              </w:rPr>
            </w:pPr>
            <w:r>
              <w:t>27%</w:t>
            </w:r>
            <w:r>
              <w:rPr>
                <w:szCs w:val="22"/>
                <w:vertAlign w:val="superscript"/>
              </w:rPr>
              <w:t>a</w:t>
            </w:r>
          </w:p>
        </w:tc>
      </w:tr>
      <w:tr w:rsidR="00947EAB" w:rsidRPr="00600309" w14:paraId="257094E7" w14:textId="77777777" w:rsidTr="002D7988">
        <w:trPr>
          <w:cantSplit/>
          <w:jc w:val="center"/>
        </w:trPr>
        <w:tc>
          <w:tcPr>
            <w:tcW w:w="5025" w:type="dxa"/>
          </w:tcPr>
          <w:p w14:paraId="0E06325A" w14:textId="77777777" w:rsidR="00947EAB" w:rsidRPr="00600309" w:rsidRDefault="00947EAB" w:rsidP="00947EAB">
            <w:pPr>
              <w:tabs>
                <w:tab w:val="clear" w:pos="567"/>
              </w:tabs>
              <w:autoSpaceDE w:val="0"/>
              <w:autoSpaceDN w:val="0"/>
              <w:adjustRightInd w:val="0"/>
              <w:ind w:left="284"/>
              <w:rPr>
                <w:noProof w:val="0"/>
                <w:szCs w:val="22"/>
              </w:rPr>
            </w:pPr>
            <w:r>
              <w:t>Azok a betegek, akiknél sikertelen volt a konvencionális kezelés, de a biológiai terápia nem.</w:t>
            </w:r>
          </w:p>
        </w:tc>
        <w:tc>
          <w:tcPr>
            <w:tcW w:w="1843" w:type="dxa"/>
          </w:tcPr>
          <w:p w14:paraId="1EC6632A" w14:textId="77777777" w:rsidR="00947EAB" w:rsidRPr="00600309" w:rsidRDefault="00947EAB" w:rsidP="00947EAB">
            <w:pPr>
              <w:tabs>
                <w:tab w:val="clear" w:pos="567"/>
              </w:tabs>
              <w:autoSpaceDE w:val="0"/>
              <w:autoSpaceDN w:val="0"/>
              <w:adjustRightInd w:val="0"/>
              <w:jc w:val="center"/>
              <w:rPr>
                <w:szCs w:val="22"/>
              </w:rPr>
            </w:pPr>
            <w:r>
              <w:t>21% (33/158)</w:t>
            </w:r>
          </w:p>
          <w:p w14:paraId="3BD70C23" w14:textId="77777777" w:rsidR="00947EAB" w:rsidRPr="00600309" w:rsidRDefault="00947EAB" w:rsidP="00947EAB">
            <w:pPr>
              <w:tabs>
                <w:tab w:val="clear" w:pos="567"/>
              </w:tabs>
              <w:autoSpaceDE w:val="0"/>
              <w:autoSpaceDN w:val="0"/>
              <w:adjustRightInd w:val="0"/>
              <w:jc w:val="center"/>
              <w:rPr>
                <w:noProof w:val="0"/>
                <w:szCs w:val="22"/>
                <w:lang w:val="en-US"/>
              </w:rPr>
            </w:pPr>
          </w:p>
        </w:tc>
        <w:tc>
          <w:tcPr>
            <w:tcW w:w="2045" w:type="dxa"/>
          </w:tcPr>
          <w:p w14:paraId="43F9784D" w14:textId="77777777" w:rsidR="00947EAB" w:rsidRPr="00600309" w:rsidRDefault="00947EAB" w:rsidP="00947EAB">
            <w:pPr>
              <w:tabs>
                <w:tab w:val="clear" w:pos="567"/>
              </w:tabs>
              <w:autoSpaceDE w:val="0"/>
              <w:autoSpaceDN w:val="0"/>
              <w:adjustRightInd w:val="0"/>
              <w:jc w:val="center"/>
              <w:rPr>
                <w:szCs w:val="22"/>
                <w:vertAlign w:val="superscript"/>
              </w:rPr>
            </w:pPr>
            <w:r>
              <w:t>33% (52/156)</w:t>
            </w:r>
            <w:r>
              <w:rPr>
                <w:szCs w:val="22"/>
                <w:vertAlign w:val="superscript"/>
              </w:rPr>
              <w:t>c</w:t>
            </w:r>
          </w:p>
          <w:p w14:paraId="5488F6CA" w14:textId="77777777" w:rsidR="00947EAB" w:rsidRPr="00600309" w:rsidRDefault="00947EAB" w:rsidP="00947EAB">
            <w:pPr>
              <w:tabs>
                <w:tab w:val="clear" w:pos="567"/>
              </w:tabs>
              <w:autoSpaceDE w:val="0"/>
              <w:autoSpaceDN w:val="0"/>
              <w:adjustRightInd w:val="0"/>
              <w:jc w:val="center"/>
              <w:rPr>
                <w:noProof w:val="0"/>
                <w:szCs w:val="22"/>
                <w:lang w:val="en-US"/>
              </w:rPr>
            </w:pPr>
          </w:p>
        </w:tc>
      </w:tr>
      <w:tr w:rsidR="00947EAB" w:rsidRPr="00600309" w14:paraId="3DB931C8" w14:textId="77777777" w:rsidTr="002D7988">
        <w:trPr>
          <w:cantSplit/>
          <w:jc w:val="center"/>
        </w:trPr>
        <w:tc>
          <w:tcPr>
            <w:tcW w:w="5025" w:type="dxa"/>
          </w:tcPr>
          <w:p w14:paraId="6B0D1C82" w14:textId="77777777" w:rsidR="00947EAB" w:rsidRPr="00600309" w:rsidRDefault="00947EAB" w:rsidP="00947EAB">
            <w:pPr>
              <w:tabs>
                <w:tab w:val="clear" w:pos="567"/>
              </w:tabs>
              <w:autoSpaceDE w:val="0"/>
              <w:autoSpaceDN w:val="0"/>
              <w:adjustRightInd w:val="0"/>
              <w:ind w:left="284"/>
              <w:rPr>
                <w:noProof w:val="0"/>
                <w:szCs w:val="22"/>
              </w:rPr>
            </w:pPr>
            <w:r>
              <w:t>Azok a betegek, akiknél sikertelen volt a biológiai terápia</w:t>
            </w:r>
          </w:p>
        </w:tc>
        <w:tc>
          <w:tcPr>
            <w:tcW w:w="1843" w:type="dxa"/>
          </w:tcPr>
          <w:p w14:paraId="710BA913" w14:textId="77777777" w:rsidR="00947EAB" w:rsidRPr="00600309" w:rsidRDefault="00947EAB" w:rsidP="00947EAB">
            <w:pPr>
              <w:tabs>
                <w:tab w:val="clear" w:pos="567"/>
              </w:tabs>
              <w:autoSpaceDE w:val="0"/>
              <w:autoSpaceDN w:val="0"/>
              <w:adjustRightInd w:val="0"/>
              <w:jc w:val="center"/>
              <w:rPr>
                <w:noProof w:val="0"/>
                <w:szCs w:val="22"/>
              </w:rPr>
            </w:pPr>
            <w:r>
              <w:t>7% (11/161)</w:t>
            </w:r>
          </w:p>
        </w:tc>
        <w:tc>
          <w:tcPr>
            <w:tcW w:w="2045" w:type="dxa"/>
          </w:tcPr>
          <w:p w14:paraId="676235DC" w14:textId="77777777" w:rsidR="00947EAB" w:rsidRPr="00600309" w:rsidRDefault="00947EAB" w:rsidP="00947EAB">
            <w:pPr>
              <w:tabs>
                <w:tab w:val="clear" w:pos="567"/>
              </w:tabs>
              <w:autoSpaceDE w:val="0"/>
              <w:autoSpaceDN w:val="0"/>
              <w:adjustRightInd w:val="0"/>
              <w:jc w:val="center"/>
              <w:rPr>
                <w:noProof w:val="0"/>
                <w:szCs w:val="22"/>
                <w:vertAlign w:val="superscript"/>
              </w:rPr>
            </w:pPr>
            <w:r>
              <w:t>21% (35/166)</w:t>
            </w:r>
            <w:r>
              <w:rPr>
                <w:szCs w:val="22"/>
                <w:vertAlign w:val="superscript"/>
              </w:rPr>
              <w:t>b</w:t>
            </w:r>
          </w:p>
        </w:tc>
      </w:tr>
      <w:tr w:rsidR="00947EAB" w:rsidRPr="00600309" w14:paraId="34F55FAA" w14:textId="77777777" w:rsidTr="002D7988">
        <w:trPr>
          <w:cantSplit/>
          <w:jc w:val="center"/>
        </w:trPr>
        <w:tc>
          <w:tcPr>
            <w:tcW w:w="5025" w:type="dxa"/>
            <w:tcBorders>
              <w:bottom w:val="single" w:sz="4" w:space="0" w:color="auto"/>
            </w:tcBorders>
          </w:tcPr>
          <w:p w14:paraId="04B79EFA" w14:textId="77777777" w:rsidR="00947EAB" w:rsidRPr="00600309" w:rsidRDefault="00947EAB" w:rsidP="00947EAB">
            <w:pPr>
              <w:tabs>
                <w:tab w:val="clear" w:pos="567"/>
              </w:tabs>
              <w:autoSpaceDE w:val="0"/>
              <w:autoSpaceDN w:val="0"/>
              <w:adjustRightInd w:val="0"/>
              <w:rPr>
                <w:noProof w:val="0"/>
                <w:szCs w:val="22"/>
              </w:rPr>
            </w:pPr>
            <w:r>
              <w:t>Tünetekkel járó remisszió</w:t>
            </w:r>
            <w:r>
              <w:rPr>
                <w:vertAlign w:val="superscript"/>
              </w:rPr>
              <w:t>‡</w:t>
            </w:r>
          </w:p>
        </w:tc>
        <w:tc>
          <w:tcPr>
            <w:tcW w:w="1843" w:type="dxa"/>
            <w:tcBorders>
              <w:bottom w:val="single" w:sz="4" w:space="0" w:color="auto"/>
            </w:tcBorders>
          </w:tcPr>
          <w:p w14:paraId="135A7DB8" w14:textId="77777777" w:rsidR="00947EAB" w:rsidRPr="00600309" w:rsidRDefault="00947EAB" w:rsidP="00947EAB">
            <w:pPr>
              <w:tabs>
                <w:tab w:val="clear" w:pos="567"/>
              </w:tabs>
              <w:autoSpaceDE w:val="0"/>
              <w:autoSpaceDN w:val="0"/>
              <w:adjustRightInd w:val="0"/>
              <w:jc w:val="center"/>
              <w:rPr>
                <w:noProof w:val="0"/>
                <w:szCs w:val="22"/>
              </w:rPr>
            </w:pPr>
            <w:r>
              <w:t>23%</w:t>
            </w:r>
          </w:p>
        </w:tc>
        <w:tc>
          <w:tcPr>
            <w:tcW w:w="2045" w:type="dxa"/>
            <w:tcBorders>
              <w:bottom w:val="single" w:sz="4" w:space="0" w:color="auto"/>
            </w:tcBorders>
          </w:tcPr>
          <w:p w14:paraId="1195A55B" w14:textId="77777777" w:rsidR="00947EAB" w:rsidRPr="00600309" w:rsidRDefault="00947EAB" w:rsidP="00947EAB">
            <w:pPr>
              <w:tabs>
                <w:tab w:val="clear" w:pos="567"/>
              </w:tabs>
              <w:autoSpaceDE w:val="0"/>
              <w:autoSpaceDN w:val="0"/>
              <w:adjustRightInd w:val="0"/>
              <w:jc w:val="center"/>
              <w:rPr>
                <w:noProof w:val="0"/>
                <w:szCs w:val="22"/>
              </w:rPr>
            </w:pPr>
            <w:r>
              <w:t>45%</w:t>
            </w:r>
            <w:r>
              <w:rPr>
                <w:szCs w:val="22"/>
                <w:vertAlign w:val="superscript"/>
              </w:rPr>
              <w:t>b</w:t>
            </w:r>
          </w:p>
        </w:tc>
      </w:tr>
      <w:tr w:rsidR="00947EAB" w:rsidRPr="00600309" w14:paraId="704AB95C" w14:textId="77777777" w:rsidTr="002D7988">
        <w:trPr>
          <w:cantSplit/>
          <w:jc w:val="center"/>
        </w:trPr>
        <w:tc>
          <w:tcPr>
            <w:tcW w:w="5025" w:type="dxa"/>
            <w:tcBorders>
              <w:bottom w:val="single" w:sz="4" w:space="0" w:color="auto"/>
            </w:tcBorders>
          </w:tcPr>
          <w:p w14:paraId="4463BACC" w14:textId="77777777" w:rsidR="00947EAB" w:rsidRPr="00600309" w:rsidRDefault="00947EAB" w:rsidP="00947EAB">
            <w:pPr>
              <w:tabs>
                <w:tab w:val="clear" w:pos="567"/>
              </w:tabs>
              <w:autoSpaceDE w:val="0"/>
              <w:autoSpaceDN w:val="0"/>
              <w:adjustRightInd w:val="0"/>
              <w:rPr>
                <w:noProof w:val="0"/>
                <w:szCs w:val="22"/>
              </w:rPr>
            </w:pPr>
            <w:r>
              <w:t>Kombinált, tünetekkel járó remisszió és nyálkahártya</w:t>
            </w:r>
            <w:r>
              <w:noBreakHyphen/>
              <w:t>gyógyulás</w:t>
            </w:r>
            <w:r>
              <w:rPr>
                <w:szCs w:val="18"/>
                <w:vertAlign w:val="superscript"/>
              </w:rPr>
              <w:t>⸸</w:t>
            </w:r>
          </w:p>
        </w:tc>
        <w:tc>
          <w:tcPr>
            <w:tcW w:w="1843" w:type="dxa"/>
            <w:tcBorders>
              <w:bottom w:val="single" w:sz="4" w:space="0" w:color="auto"/>
            </w:tcBorders>
          </w:tcPr>
          <w:p w14:paraId="41020D3C" w14:textId="77777777" w:rsidR="00947EAB" w:rsidRPr="00600309" w:rsidRDefault="00947EAB" w:rsidP="00947EAB">
            <w:pPr>
              <w:tabs>
                <w:tab w:val="clear" w:pos="567"/>
              </w:tabs>
              <w:autoSpaceDE w:val="0"/>
              <w:autoSpaceDN w:val="0"/>
              <w:adjustRightInd w:val="0"/>
              <w:jc w:val="center"/>
              <w:rPr>
                <w:noProof w:val="0"/>
                <w:szCs w:val="22"/>
              </w:rPr>
            </w:pPr>
            <w:r>
              <w:t>8%</w:t>
            </w:r>
          </w:p>
        </w:tc>
        <w:tc>
          <w:tcPr>
            <w:tcW w:w="2045" w:type="dxa"/>
            <w:tcBorders>
              <w:bottom w:val="single" w:sz="4" w:space="0" w:color="auto"/>
            </w:tcBorders>
          </w:tcPr>
          <w:p w14:paraId="06C28A92" w14:textId="77777777" w:rsidR="00947EAB" w:rsidRPr="00600309" w:rsidRDefault="00947EAB" w:rsidP="00947EAB">
            <w:pPr>
              <w:tabs>
                <w:tab w:val="clear" w:pos="567"/>
              </w:tabs>
              <w:autoSpaceDE w:val="0"/>
              <w:autoSpaceDN w:val="0"/>
              <w:adjustRightInd w:val="0"/>
              <w:jc w:val="center"/>
              <w:rPr>
                <w:noProof w:val="0"/>
                <w:szCs w:val="22"/>
                <w:vertAlign w:val="superscript"/>
              </w:rPr>
            </w:pPr>
            <w:r>
              <w:t>21%</w:t>
            </w:r>
            <w:r>
              <w:rPr>
                <w:szCs w:val="22"/>
                <w:vertAlign w:val="superscript"/>
              </w:rPr>
              <w:t>b</w:t>
            </w:r>
          </w:p>
        </w:tc>
      </w:tr>
      <w:tr w:rsidR="00947EAB" w:rsidRPr="00600309" w14:paraId="54B64BEE" w14:textId="77777777" w:rsidTr="002D7988">
        <w:trPr>
          <w:cantSplit/>
          <w:jc w:val="center"/>
        </w:trPr>
        <w:tc>
          <w:tcPr>
            <w:tcW w:w="8913" w:type="dxa"/>
            <w:gridSpan w:val="3"/>
            <w:tcBorders>
              <w:top w:val="single" w:sz="4" w:space="0" w:color="auto"/>
              <w:left w:val="nil"/>
              <w:bottom w:val="nil"/>
              <w:right w:val="nil"/>
            </w:tcBorders>
          </w:tcPr>
          <w:p w14:paraId="7DB5F2B5" w14:textId="4DDAB88C" w:rsidR="00947EAB" w:rsidRPr="00884437" w:rsidRDefault="00947EAB" w:rsidP="00947EAB">
            <w:pPr>
              <w:tabs>
                <w:tab w:val="num" w:pos="864"/>
              </w:tabs>
              <w:ind w:left="284" w:hanging="284"/>
              <w:rPr>
                <w:noProof w:val="0"/>
                <w:sz w:val="18"/>
                <w:szCs w:val="18"/>
              </w:rPr>
            </w:pPr>
            <w:r>
              <w:rPr>
                <w:szCs w:val="18"/>
                <w:vertAlign w:val="superscript"/>
              </w:rPr>
              <w:t>£</w:t>
            </w:r>
            <w:r w:rsidRPr="00241A4D">
              <w:rPr>
                <w:sz w:val="18"/>
                <w:szCs w:val="18"/>
                <w:rPrChange w:id="708" w:author="HU LOC 3" w:date="2026-05-08T11:11:00Z">
                  <w:rPr>
                    <w:szCs w:val="18"/>
                    <w:vertAlign w:val="superscript"/>
                  </w:rPr>
                </w:rPrChange>
              </w:rPr>
              <w:tab/>
            </w:r>
            <w:r>
              <w:rPr>
                <w:sz w:val="18"/>
                <w:szCs w:val="18"/>
              </w:rPr>
              <w:t xml:space="preserve">Az usztekinumab infúziós </w:t>
            </w:r>
            <w:r w:rsidR="00C67E21">
              <w:rPr>
                <w:sz w:val="18"/>
                <w:szCs w:val="18"/>
              </w:rPr>
              <w:t>dózis</w:t>
            </w:r>
            <w:r>
              <w:rPr>
                <w:sz w:val="18"/>
                <w:szCs w:val="18"/>
              </w:rPr>
              <w:t xml:space="preserve">ához az </w:t>
            </w:r>
            <w:r>
              <w:rPr>
                <w:i/>
                <w:sz w:val="18"/>
                <w:szCs w:val="18"/>
              </w:rPr>
              <w:t>1.</w:t>
            </w:r>
            <w:r w:rsidR="009561CE">
              <w:t> </w:t>
            </w:r>
            <w:r>
              <w:rPr>
                <w:i/>
                <w:sz w:val="18"/>
                <w:szCs w:val="18"/>
              </w:rPr>
              <w:t>táblázatban</w:t>
            </w:r>
            <w:r>
              <w:rPr>
                <w:sz w:val="18"/>
                <w:szCs w:val="18"/>
              </w:rPr>
              <w:t xml:space="preserve"> specifikált, testtömeg alapú adagolási rendet alkalmazták.</w:t>
            </w:r>
          </w:p>
          <w:p w14:paraId="482D065C" w14:textId="77777777" w:rsidR="00947EAB" w:rsidRPr="002B34E8" w:rsidRDefault="00947EAB" w:rsidP="00947EAB">
            <w:pPr>
              <w:autoSpaceDE w:val="0"/>
              <w:autoSpaceDN w:val="0"/>
              <w:adjustRightInd w:val="0"/>
              <w:ind w:left="284" w:hanging="284"/>
              <w:rPr>
                <w:sz w:val="18"/>
                <w:szCs w:val="18"/>
              </w:rPr>
            </w:pPr>
            <w:r>
              <w:rPr>
                <w:sz w:val="18"/>
                <w:szCs w:val="18"/>
              </w:rPr>
              <w:t>*</w:t>
            </w:r>
            <w:r>
              <w:rPr>
                <w:sz w:val="18"/>
                <w:szCs w:val="18"/>
              </w:rPr>
              <w:tab/>
              <w:t>Meghatározása szerint a klinikai remisszió: a Mayo</w:t>
            </w:r>
            <w:r>
              <w:rPr>
                <w:sz w:val="18"/>
                <w:szCs w:val="18"/>
              </w:rPr>
              <w:noBreakHyphen/>
              <w:t>pontszám ≤</w:t>
            </w:r>
            <w:r w:rsidR="00183245">
              <w:rPr>
                <w:sz w:val="18"/>
                <w:szCs w:val="18"/>
              </w:rPr>
              <w:t> </w:t>
            </w:r>
            <w:r>
              <w:rPr>
                <w:sz w:val="18"/>
                <w:szCs w:val="18"/>
              </w:rPr>
              <w:t>2 pont, és az individuális alpontszám nem nagyobb mint 1.</w:t>
            </w:r>
          </w:p>
          <w:p w14:paraId="0259D3F6" w14:textId="77777777" w:rsidR="00947EAB" w:rsidRDefault="00947EAB" w:rsidP="00947EAB">
            <w:pPr>
              <w:autoSpaceDE w:val="0"/>
              <w:autoSpaceDN w:val="0"/>
              <w:adjustRightInd w:val="0"/>
              <w:ind w:left="284" w:hanging="284"/>
              <w:rPr>
                <w:sz w:val="18"/>
                <w:szCs w:val="18"/>
              </w:rPr>
            </w:pPr>
            <w:r>
              <w:rPr>
                <w:szCs w:val="18"/>
                <w:vertAlign w:val="superscript"/>
              </w:rPr>
              <w:t>§</w:t>
            </w:r>
            <w:r w:rsidRPr="00241A4D">
              <w:rPr>
                <w:sz w:val="18"/>
                <w:szCs w:val="18"/>
                <w:rPrChange w:id="709" w:author="HU LOC 3" w:date="2026-05-08T11:12:00Z">
                  <w:rPr>
                    <w:szCs w:val="18"/>
                    <w:vertAlign w:val="superscript"/>
                  </w:rPr>
                </w:rPrChange>
              </w:rPr>
              <w:tab/>
            </w:r>
            <w:r>
              <w:rPr>
                <w:sz w:val="18"/>
                <w:szCs w:val="18"/>
              </w:rPr>
              <w:t>Meghatározása szerint a klinikai válaszreakció: a Mayo</w:t>
            </w:r>
            <w:r>
              <w:rPr>
                <w:sz w:val="18"/>
                <w:szCs w:val="18"/>
              </w:rPr>
              <w:noBreakHyphen/>
              <w:t>pontszám kiindulási értékhez viszonyított, ≥ 30%</w:t>
            </w:r>
            <w:r>
              <w:rPr>
                <w:sz w:val="18"/>
                <w:szCs w:val="18"/>
              </w:rPr>
              <w:noBreakHyphen/>
              <w:t>os és ≥ 3 pontos csökkenése, emellett vagy a rectalis vérzés alpontszám csökken a kiindulási értékhez képest ≥ 1 ponttal, vagy a rectalis vérzés alpontszám: 0 vagy 1.</w:t>
            </w:r>
          </w:p>
          <w:p w14:paraId="4B25445B" w14:textId="49198EC2" w:rsidR="00947EAB" w:rsidRPr="00884437" w:rsidRDefault="00947EAB" w:rsidP="00947EAB">
            <w:pPr>
              <w:autoSpaceDE w:val="0"/>
              <w:autoSpaceDN w:val="0"/>
              <w:adjustRightInd w:val="0"/>
              <w:ind w:left="284" w:hanging="284"/>
              <w:rPr>
                <w:sz w:val="18"/>
                <w:szCs w:val="18"/>
              </w:rPr>
            </w:pPr>
            <w:r>
              <w:rPr>
                <w:szCs w:val="22"/>
                <w:vertAlign w:val="superscript"/>
              </w:rPr>
              <w:t>¥</w:t>
            </w:r>
            <w:r w:rsidRPr="00241A4D">
              <w:rPr>
                <w:sz w:val="18"/>
                <w:szCs w:val="18"/>
                <w:rPrChange w:id="710" w:author="HU LOC 3" w:date="2026-05-08T11:12:00Z">
                  <w:rPr>
                    <w:szCs w:val="22"/>
                    <w:vertAlign w:val="superscript"/>
                  </w:rPr>
                </w:rPrChange>
              </w:rPr>
              <w:tab/>
            </w:r>
            <w:r>
              <w:rPr>
                <w:sz w:val="18"/>
                <w:szCs w:val="18"/>
              </w:rPr>
              <w:t>Egy TNFα</w:t>
            </w:r>
            <w:r w:rsidR="002A6357">
              <w:rPr>
                <w:sz w:val="18"/>
                <w:szCs w:val="18"/>
              </w:rPr>
              <w:t>-</w:t>
            </w:r>
            <w:r>
              <w:rPr>
                <w:sz w:val="18"/>
                <w:szCs w:val="18"/>
              </w:rPr>
              <w:t>antagonista és/vagy vedolizumab.</w:t>
            </w:r>
          </w:p>
          <w:p w14:paraId="6FBC358B" w14:textId="77777777" w:rsidR="00947EAB" w:rsidRPr="00884437" w:rsidRDefault="00947EAB" w:rsidP="00947EAB">
            <w:pPr>
              <w:autoSpaceDE w:val="0"/>
              <w:autoSpaceDN w:val="0"/>
              <w:adjustRightInd w:val="0"/>
              <w:ind w:left="284" w:hanging="284"/>
              <w:rPr>
                <w:rFonts w:eastAsia="TimesNewRoman"/>
                <w:noProof w:val="0"/>
                <w:sz w:val="18"/>
                <w:szCs w:val="18"/>
              </w:rPr>
            </w:pPr>
            <w:r>
              <w:rPr>
                <w:szCs w:val="18"/>
                <w:vertAlign w:val="superscript"/>
              </w:rPr>
              <w:t>†</w:t>
            </w:r>
            <w:r w:rsidRPr="00241A4D">
              <w:rPr>
                <w:sz w:val="18"/>
                <w:szCs w:val="18"/>
                <w:rPrChange w:id="711" w:author="HU LOC 3" w:date="2026-05-08T11:12:00Z">
                  <w:rPr>
                    <w:szCs w:val="18"/>
                    <w:vertAlign w:val="superscript"/>
                  </w:rPr>
                </w:rPrChange>
              </w:rPr>
              <w:tab/>
            </w:r>
            <w:r w:rsidRPr="008309E1">
              <w:rPr>
                <w:sz w:val="18"/>
                <w:szCs w:val="18"/>
              </w:rPr>
              <w:t>Meghatározása szerint a nyálkahártya</w:t>
            </w:r>
            <w:r w:rsidRPr="008309E1">
              <w:rPr>
                <w:sz w:val="18"/>
                <w:szCs w:val="18"/>
              </w:rPr>
              <w:noBreakHyphen/>
              <w:t xml:space="preserve">gyógyulás </w:t>
            </w:r>
            <w:r>
              <w:rPr>
                <w:sz w:val="18"/>
                <w:szCs w:val="18"/>
              </w:rPr>
              <w:t>esetén a Mayo</w:t>
            </w:r>
            <w:r>
              <w:rPr>
                <w:sz w:val="18"/>
                <w:szCs w:val="18"/>
              </w:rPr>
              <w:noBreakHyphen/>
              <w:t>féle endoszkópos alpontszám: 0 vagy 1.</w:t>
            </w:r>
          </w:p>
          <w:p w14:paraId="225F0837" w14:textId="77777777" w:rsidR="00947EAB" w:rsidRPr="00884437" w:rsidRDefault="00947EAB" w:rsidP="00947EAB">
            <w:pPr>
              <w:autoSpaceDE w:val="0"/>
              <w:autoSpaceDN w:val="0"/>
              <w:adjustRightInd w:val="0"/>
              <w:ind w:left="284" w:hanging="284"/>
              <w:rPr>
                <w:sz w:val="18"/>
                <w:szCs w:val="18"/>
              </w:rPr>
            </w:pPr>
            <w:r>
              <w:rPr>
                <w:szCs w:val="18"/>
                <w:vertAlign w:val="superscript"/>
              </w:rPr>
              <w:t>‡</w:t>
            </w:r>
            <w:r w:rsidRPr="00241A4D">
              <w:rPr>
                <w:sz w:val="18"/>
                <w:szCs w:val="18"/>
                <w:rPrChange w:id="712" w:author="HU LOC 3" w:date="2026-05-08T11:12:00Z">
                  <w:rPr>
                    <w:szCs w:val="18"/>
                    <w:vertAlign w:val="superscript"/>
                  </w:rPr>
                </w:rPrChange>
              </w:rPr>
              <w:tab/>
            </w:r>
            <w:r>
              <w:rPr>
                <w:sz w:val="18"/>
                <w:szCs w:val="18"/>
              </w:rPr>
              <w:t>Meghatározása szerint a tünetekkel járó remisszió a Mayo</w:t>
            </w:r>
            <w:r>
              <w:rPr>
                <w:sz w:val="18"/>
                <w:szCs w:val="18"/>
              </w:rPr>
              <w:noBreakHyphen/>
              <w:t>féle székletürítési gyakoriság alpontszám: 0 vagy 1, és a rectalis vérzés alpontszám 0.</w:t>
            </w:r>
          </w:p>
          <w:p w14:paraId="32CADD0E" w14:textId="77777777" w:rsidR="00947EAB" w:rsidRPr="00884437" w:rsidRDefault="00947EAB" w:rsidP="00947EAB">
            <w:pPr>
              <w:autoSpaceDE w:val="0"/>
              <w:autoSpaceDN w:val="0"/>
              <w:adjustRightInd w:val="0"/>
              <w:ind w:left="284" w:hanging="284"/>
              <w:rPr>
                <w:sz w:val="18"/>
                <w:szCs w:val="18"/>
              </w:rPr>
            </w:pPr>
            <w:r>
              <w:rPr>
                <w:szCs w:val="18"/>
                <w:vertAlign w:val="superscript"/>
              </w:rPr>
              <w:t>⸸</w:t>
            </w:r>
            <w:r w:rsidRPr="00241A4D">
              <w:rPr>
                <w:sz w:val="18"/>
                <w:szCs w:val="18"/>
                <w:rPrChange w:id="713" w:author="HU LOC 3" w:date="2026-05-08T11:12:00Z">
                  <w:rPr>
                    <w:szCs w:val="18"/>
                    <w:vertAlign w:val="superscript"/>
                  </w:rPr>
                </w:rPrChange>
              </w:rPr>
              <w:tab/>
            </w:r>
            <w:r>
              <w:rPr>
                <w:sz w:val="18"/>
                <w:szCs w:val="18"/>
              </w:rPr>
              <w:t xml:space="preserve">Meghatározása szerint a kombinált, tünetekkel járó remisszió és </w:t>
            </w:r>
            <w:r w:rsidR="00BC21C7" w:rsidRPr="008309E1">
              <w:rPr>
                <w:sz w:val="18"/>
                <w:szCs w:val="18"/>
              </w:rPr>
              <w:t>nyálkahártya</w:t>
            </w:r>
            <w:r w:rsidR="00BC21C7" w:rsidRPr="008309E1">
              <w:rPr>
                <w:sz w:val="18"/>
                <w:szCs w:val="18"/>
              </w:rPr>
              <w:noBreakHyphen/>
              <w:t xml:space="preserve">gyógyulás </w:t>
            </w:r>
            <w:r>
              <w:rPr>
                <w:sz w:val="18"/>
                <w:szCs w:val="18"/>
              </w:rPr>
              <w:t>a székletürítési gyakoriság alpontszám: 0 vagy 1, és az endoszkópos alpontszám 0 vagy 1.</w:t>
            </w:r>
          </w:p>
          <w:p w14:paraId="2B8F28F8" w14:textId="77777777" w:rsidR="00947EAB" w:rsidRPr="00884437" w:rsidRDefault="00947EAB" w:rsidP="00947EAB">
            <w:pPr>
              <w:autoSpaceDE w:val="0"/>
              <w:autoSpaceDN w:val="0"/>
              <w:adjustRightInd w:val="0"/>
              <w:ind w:left="284" w:hanging="284"/>
              <w:rPr>
                <w:sz w:val="18"/>
                <w:szCs w:val="18"/>
              </w:rPr>
            </w:pPr>
            <w:r>
              <w:rPr>
                <w:szCs w:val="18"/>
                <w:vertAlign w:val="superscript"/>
              </w:rPr>
              <w:t>a</w:t>
            </w:r>
            <w:r w:rsidRPr="00241A4D">
              <w:rPr>
                <w:sz w:val="18"/>
                <w:szCs w:val="18"/>
                <w:rPrChange w:id="714" w:author="HU LOC 3" w:date="2026-05-08T11:12:00Z">
                  <w:rPr>
                    <w:szCs w:val="18"/>
                    <w:vertAlign w:val="superscript"/>
                  </w:rPr>
                </w:rPrChange>
              </w:rPr>
              <w:tab/>
            </w:r>
            <w:r>
              <w:rPr>
                <w:sz w:val="18"/>
                <w:szCs w:val="18"/>
              </w:rPr>
              <w:t>p &lt; 0,001</w:t>
            </w:r>
          </w:p>
          <w:p w14:paraId="2E23857E" w14:textId="77777777" w:rsidR="00947EAB" w:rsidRPr="00884437" w:rsidRDefault="00947EAB" w:rsidP="00947EAB">
            <w:pPr>
              <w:autoSpaceDE w:val="0"/>
              <w:autoSpaceDN w:val="0"/>
              <w:adjustRightInd w:val="0"/>
              <w:ind w:left="284" w:hanging="284"/>
              <w:rPr>
                <w:sz w:val="18"/>
                <w:szCs w:val="18"/>
              </w:rPr>
            </w:pPr>
            <w:r>
              <w:rPr>
                <w:szCs w:val="18"/>
                <w:vertAlign w:val="superscript"/>
              </w:rPr>
              <w:t>b</w:t>
            </w:r>
            <w:r w:rsidRPr="00241A4D">
              <w:rPr>
                <w:sz w:val="18"/>
                <w:szCs w:val="18"/>
                <w:rPrChange w:id="715" w:author="HU LOC 3" w:date="2026-05-08T11:12:00Z">
                  <w:rPr>
                    <w:szCs w:val="18"/>
                  </w:rPr>
                </w:rPrChange>
              </w:rPr>
              <w:tab/>
            </w:r>
            <w:r>
              <w:rPr>
                <w:sz w:val="18"/>
                <w:szCs w:val="18"/>
              </w:rPr>
              <w:t>Számszerűen szignifikáns (p &lt; 0,001)</w:t>
            </w:r>
          </w:p>
          <w:p w14:paraId="23C4EC9F" w14:textId="77777777" w:rsidR="00947EAB" w:rsidRPr="00600309" w:rsidRDefault="00947EAB" w:rsidP="00947EAB">
            <w:pPr>
              <w:autoSpaceDE w:val="0"/>
              <w:autoSpaceDN w:val="0"/>
              <w:adjustRightInd w:val="0"/>
              <w:ind w:left="284" w:hanging="284"/>
              <w:rPr>
                <w:sz w:val="18"/>
                <w:szCs w:val="18"/>
              </w:rPr>
            </w:pPr>
            <w:r>
              <w:rPr>
                <w:szCs w:val="18"/>
                <w:vertAlign w:val="superscript"/>
              </w:rPr>
              <w:t>c</w:t>
            </w:r>
            <w:r w:rsidRPr="00241A4D">
              <w:rPr>
                <w:sz w:val="18"/>
                <w:szCs w:val="18"/>
                <w:rPrChange w:id="716" w:author="HU LOC 3" w:date="2026-05-08T11:12:00Z">
                  <w:rPr>
                    <w:szCs w:val="18"/>
                  </w:rPr>
                </w:rPrChange>
              </w:rPr>
              <w:tab/>
            </w:r>
            <w:r>
              <w:rPr>
                <w:sz w:val="18"/>
                <w:szCs w:val="18"/>
              </w:rPr>
              <w:t>Számszerűen szignifikáns (p &lt; 0,05)</w:t>
            </w:r>
          </w:p>
        </w:tc>
      </w:tr>
    </w:tbl>
    <w:p w14:paraId="708BBDD4" w14:textId="77777777" w:rsidR="00947EAB" w:rsidRDefault="00947EAB" w:rsidP="00947EAB">
      <w:pPr>
        <w:tabs>
          <w:tab w:val="clear" w:pos="567"/>
        </w:tabs>
        <w:autoSpaceDE w:val="0"/>
        <w:autoSpaceDN w:val="0"/>
        <w:adjustRightInd w:val="0"/>
      </w:pPr>
    </w:p>
    <w:p w14:paraId="3BFE5C16" w14:textId="42512340" w:rsidR="00947EAB" w:rsidRPr="004F12C8" w:rsidRDefault="00947EAB" w:rsidP="00947EAB">
      <w:pPr>
        <w:tabs>
          <w:tab w:val="clear" w:pos="567"/>
        </w:tabs>
        <w:autoSpaceDE w:val="0"/>
        <w:autoSpaceDN w:val="0"/>
        <w:adjustRightInd w:val="0"/>
        <w:rPr>
          <w:szCs w:val="24"/>
        </w:rPr>
      </w:pPr>
      <w:r>
        <w:t>Az UNIFI</w:t>
      </w:r>
      <w:r>
        <w:noBreakHyphen/>
        <w:t>M</w:t>
      </w:r>
      <w:r w:rsidR="009A1CC6">
        <w:t xml:space="preserve"> </w:t>
      </w:r>
      <w:r>
        <w:t>vizsgálatban 523</w:t>
      </w:r>
      <w:r w:rsidR="00D65B7D">
        <w:t> </w:t>
      </w:r>
      <w:r>
        <w:t>olyan beteget értékeltek, akiknél az UNIFI</w:t>
      </w:r>
      <w:r>
        <w:noBreakHyphen/>
        <w:t>I</w:t>
      </w:r>
      <w:r w:rsidR="009A1CC6">
        <w:t xml:space="preserve"> </w:t>
      </w:r>
      <w:r>
        <w:t xml:space="preserve">vizsgálatban az usztekinumab egyszeri, intravénás alkalmazásával klinikai válaszreakciót értek el. A betegeket 44 hétig tartó, 8 hetenkénti 90 mg usztekinumab vagy 12 hetenkénti 90 mg usztekinumab vagy placebo subcutan fenntartó rezsimre randomizálták (a javasolt fenntartó adagolást lásd a STELARA oldatos injekció (injekciós üveg) és előretöltött fecskendőben lévő oldatos injekció </w:t>
      </w:r>
      <w:r w:rsidR="00A868F5">
        <w:t>a</w:t>
      </w:r>
      <w:r>
        <w:t xml:space="preserve">lkalmazási előírásának </w:t>
      </w:r>
      <w:r w:rsidR="002639D6">
        <w:t xml:space="preserve">vagy az előretöltött </w:t>
      </w:r>
      <w:r w:rsidR="00A33AF0">
        <w:t xml:space="preserve">injekciós </w:t>
      </w:r>
      <w:r w:rsidR="002639D6">
        <w:t xml:space="preserve">toll </w:t>
      </w:r>
      <w:r w:rsidR="00A868F5">
        <w:t>a</w:t>
      </w:r>
      <w:r w:rsidR="002639D6">
        <w:t xml:space="preserve">lkalmazási előírásának </w:t>
      </w:r>
      <w:r>
        <w:t>4.2 pontjában).</w:t>
      </w:r>
    </w:p>
    <w:p w14:paraId="281F8B64" w14:textId="77777777" w:rsidR="00947EAB" w:rsidRPr="004F12C8" w:rsidRDefault="00947EAB" w:rsidP="00947EAB">
      <w:pPr>
        <w:tabs>
          <w:tab w:val="clear" w:pos="567"/>
        </w:tabs>
        <w:autoSpaceDE w:val="0"/>
        <w:autoSpaceDN w:val="0"/>
        <w:adjustRightInd w:val="0"/>
        <w:rPr>
          <w:szCs w:val="24"/>
        </w:rPr>
      </w:pPr>
    </w:p>
    <w:p w14:paraId="5D33352C" w14:textId="6FE9F3B9" w:rsidR="00947EAB" w:rsidRPr="00057B60" w:rsidRDefault="00947EAB" w:rsidP="00947EAB">
      <w:r>
        <w:t>A betegek szignifikánsan magasabb aránya volt klinikai remisszióban a 44. héten az usztekinumabbal kezelt mindkét csoportban, mint a placeb</w:t>
      </w:r>
      <w:r w:rsidR="00921069">
        <w:t>ocs</w:t>
      </w:r>
      <w:r>
        <w:t xml:space="preserve">oportban (lásd </w:t>
      </w:r>
      <w:del w:id="717" w:author="translator" w:date="2026-04-29T22:21:00Z">
        <w:r w:rsidR="00C64095" w:rsidDel="00312D56">
          <w:delText>11</w:delText>
        </w:r>
      </w:del>
      <w:ins w:id="718" w:author="translator" w:date="2026-04-29T22:21:00Z">
        <w:del w:id="719" w:author="HU LOC 3.1" w:date="2026-06-02T14:03:00Z">
          <w:r w:rsidR="00312D56" w:rsidDel="00D75E46">
            <w:delText>12</w:delText>
          </w:r>
        </w:del>
      </w:ins>
      <w:ins w:id="720" w:author="HU LOC 3.1" w:date="2026-06-02T14:03:00Z">
        <w:r w:rsidR="00D75E46">
          <w:t>11</w:t>
        </w:r>
      </w:ins>
      <w:r>
        <w:t>.</w:t>
      </w:r>
      <w:r w:rsidR="00A84114">
        <w:t> </w:t>
      </w:r>
      <w:r>
        <w:t>táblázat).</w:t>
      </w:r>
    </w:p>
    <w:p w14:paraId="108BBB85" w14:textId="77777777" w:rsidR="00947EAB" w:rsidRDefault="00947EAB" w:rsidP="00947EAB"/>
    <w:p w14:paraId="5BA58B52" w14:textId="225F6F42" w:rsidR="00947EAB" w:rsidRDefault="00C64095" w:rsidP="007A47A3">
      <w:pPr>
        <w:keepNext/>
        <w:ind w:left="1418" w:hanging="1418"/>
        <w:rPr>
          <w:i/>
          <w:iCs/>
          <w:szCs w:val="22"/>
        </w:rPr>
      </w:pPr>
      <w:del w:id="721" w:author="translator" w:date="2026-04-29T22:21:00Z">
        <w:r w:rsidDel="00312D56">
          <w:rPr>
            <w:i/>
            <w:iCs/>
            <w:szCs w:val="22"/>
          </w:rPr>
          <w:delText>11</w:delText>
        </w:r>
      </w:del>
      <w:ins w:id="722" w:author="translator" w:date="2026-04-29T22:21:00Z">
        <w:del w:id="723" w:author="HU LOC 3.1" w:date="2026-06-02T14:03:00Z">
          <w:r w:rsidR="00312D56" w:rsidDel="00D75E46">
            <w:rPr>
              <w:i/>
              <w:iCs/>
              <w:szCs w:val="22"/>
            </w:rPr>
            <w:delText>12</w:delText>
          </w:r>
        </w:del>
      </w:ins>
      <w:ins w:id="724" w:author="HU LOC 3.1" w:date="2026-06-02T14:03:00Z">
        <w:r w:rsidR="00D75E46">
          <w:rPr>
            <w:i/>
            <w:iCs/>
            <w:szCs w:val="22"/>
          </w:rPr>
          <w:t>11</w:t>
        </w:r>
      </w:ins>
      <w:r w:rsidR="00947EAB">
        <w:rPr>
          <w:i/>
          <w:iCs/>
          <w:szCs w:val="22"/>
        </w:rPr>
        <w:t>.</w:t>
      </w:r>
      <w:r w:rsidR="00260CB5">
        <w:rPr>
          <w:i/>
          <w:iCs/>
          <w:szCs w:val="22"/>
        </w:rPr>
        <w:t> </w:t>
      </w:r>
      <w:r w:rsidR="00947EAB">
        <w:rPr>
          <w:i/>
          <w:iCs/>
          <w:szCs w:val="22"/>
        </w:rPr>
        <w:t>táblázat:</w:t>
      </w:r>
      <w:r w:rsidR="00947EAB">
        <w:rPr>
          <w:i/>
          <w:iCs/>
          <w:szCs w:val="22"/>
        </w:rPr>
        <w:tab/>
      </w:r>
      <w:r w:rsidR="00947EAB">
        <w:rPr>
          <w:i/>
          <w:szCs w:val="22"/>
        </w:rPr>
        <w:t>A legfontosabb hatásossági eredmények az UNIFI</w:t>
      </w:r>
      <w:r w:rsidR="00947EAB">
        <w:rPr>
          <w:i/>
          <w:szCs w:val="22"/>
        </w:rPr>
        <w:noBreakHyphen/>
        <w:t>M</w:t>
      </w:r>
      <w:r w:rsidR="009E5401">
        <w:rPr>
          <w:i/>
          <w:szCs w:val="22"/>
        </w:rPr>
        <w:t xml:space="preserve"> </w:t>
      </w:r>
      <w:r w:rsidR="00947EAB">
        <w:rPr>
          <w:i/>
          <w:szCs w:val="22"/>
        </w:rPr>
        <w:t>vizsgálatban (44 hét, 52 hét az indukciós dózis elkezdésétől)</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6"/>
        <w:gridCol w:w="1711"/>
        <w:gridCol w:w="1621"/>
        <w:gridCol w:w="1567"/>
      </w:tblGrid>
      <w:tr w:rsidR="00947EAB" w14:paraId="3C6B94DA"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78DEB6DB" w14:textId="77777777" w:rsidR="00947EAB" w:rsidRDefault="00947EAB" w:rsidP="00947EAB">
            <w:pPr>
              <w:keepNext/>
              <w:autoSpaceDE w:val="0"/>
              <w:autoSpaceDN w:val="0"/>
              <w:adjustRightInd w:val="0"/>
              <w:jc w:val="center"/>
              <w:rPr>
                <w:b/>
                <w:szCs w:val="22"/>
              </w:rPr>
            </w:pPr>
          </w:p>
        </w:tc>
        <w:tc>
          <w:tcPr>
            <w:tcW w:w="1711" w:type="dxa"/>
            <w:tcBorders>
              <w:top w:val="single" w:sz="4" w:space="0" w:color="auto"/>
              <w:left w:val="single" w:sz="4" w:space="0" w:color="auto"/>
              <w:bottom w:val="single" w:sz="4" w:space="0" w:color="auto"/>
              <w:right w:val="single" w:sz="4" w:space="0" w:color="auto"/>
            </w:tcBorders>
            <w:hideMark/>
          </w:tcPr>
          <w:p w14:paraId="1319E93F" w14:textId="77777777" w:rsidR="00947EAB" w:rsidRDefault="00947EAB" w:rsidP="00947EAB">
            <w:pPr>
              <w:keepNext/>
              <w:autoSpaceDE w:val="0"/>
              <w:autoSpaceDN w:val="0"/>
              <w:adjustRightInd w:val="0"/>
              <w:jc w:val="center"/>
              <w:rPr>
                <w:b/>
                <w:szCs w:val="22"/>
              </w:rPr>
            </w:pPr>
            <w:r>
              <w:rPr>
                <w:b/>
                <w:szCs w:val="22"/>
              </w:rPr>
              <w:t>Placebo*</w:t>
            </w:r>
          </w:p>
          <w:p w14:paraId="6415C8C3" w14:textId="05CFCEAE" w:rsidR="00947EAB" w:rsidRDefault="00947EAB" w:rsidP="00947EAB">
            <w:pPr>
              <w:keepNext/>
              <w:autoSpaceDE w:val="0"/>
              <w:autoSpaceDN w:val="0"/>
              <w:adjustRightInd w:val="0"/>
              <w:jc w:val="center"/>
              <w:rPr>
                <w:b/>
                <w:szCs w:val="22"/>
              </w:rPr>
            </w:pPr>
            <w:r>
              <w:rPr>
                <w:b/>
                <w:bCs/>
              </w:rPr>
              <w:t>N=175</w:t>
            </w:r>
          </w:p>
        </w:tc>
        <w:tc>
          <w:tcPr>
            <w:tcW w:w="1621" w:type="dxa"/>
            <w:tcBorders>
              <w:top w:val="single" w:sz="4" w:space="0" w:color="auto"/>
              <w:left w:val="single" w:sz="4" w:space="0" w:color="auto"/>
              <w:bottom w:val="single" w:sz="4" w:space="0" w:color="auto"/>
              <w:right w:val="single" w:sz="4" w:space="0" w:color="auto"/>
            </w:tcBorders>
            <w:hideMark/>
          </w:tcPr>
          <w:p w14:paraId="32C3C77E" w14:textId="77777777" w:rsidR="00947EAB" w:rsidRDefault="00947EAB" w:rsidP="00947EAB">
            <w:pPr>
              <w:keepNext/>
              <w:autoSpaceDE w:val="0"/>
              <w:autoSpaceDN w:val="0"/>
              <w:adjustRightInd w:val="0"/>
              <w:jc w:val="center"/>
              <w:rPr>
                <w:b/>
                <w:szCs w:val="22"/>
              </w:rPr>
            </w:pPr>
            <w:r>
              <w:rPr>
                <w:b/>
                <w:bCs/>
              </w:rPr>
              <w:t>8 hetenként 90 mg usztekinumab</w:t>
            </w:r>
          </w:p>
          <w:p w14:paraId="1BC900C5" w14:textId="68E82633" w:rsidR="00947EAB" w:rsidRDefault="00947EAB" w:rsidP="00947EAB">
            <w:pPr>
              <w:keepNext/>
              <w:autoSpaceDE w:val="0"/>
              <w:autoSpaceDN w:val="0"/>
              <w:adjustRightInd w:val="0"/>
              <w:jc w:val="center"/>
              <w:rPr>
                <w:b/>
                <w:szCs w:val="22"/>
              </w:rPr>
            </w:pPr>
            <w:r>
              <w:rPr>
                <w:b/>
                <w:bCs/>
              </w:rPr>
              <w:t>N=176</w:t>
            </w:r>
          </w:p>
        </w:tc>
        <w:tc>
          <w:tcPr>
            <w:tcW w:w="1567" w:type="dxa"/>
            <w:tcBorders>
              <w:top w:val="single" w:sz="4" w:space="0" w:color="auto"/>
              <w:left w:val="single" w:sz="4" w:space="0" w:color="auto"/>
              <w:bottom w:val="single" w:sz="4" w:space="0" w:color="auto"/>
              <w:right w:val="single" w:sz="4" w:space="0" w:color="auto"/>
            </w:tcBorders>
            <w:hideMark/>
          </w:tcPr>
          <w:p w14:paraId="092F50CC" w14:textId="77777777" w:rsidR="00947EAB" w:rsidRDefault="00947EAB" w:rsidP="00947EAB">
            <w:pPr>
              <w:keepNext/>
              <w:autoSpaceDE w:val="0"/>
              <w:autoSpaceDN w:val="0"/>
              <w:adjustRightInd w:val="0"/>
              <w:jc w:val="center"/>
              <w:rPr>
                <w:b/>
                <w:szCs w:val="22"/>
              </w:rPr>
            </w:pPr>
            <w:r>
              <w:rPr>
                <w:b/>
                <w:szCs w:val="22"/>
              </w:rPr>
              <w:t>12 hetenként 90 mg usztekinumab</w:t>
            </w:r>
          </w:p>
          <w:p w14:paraId="773B63AB" w14:textId="1BB67FBE" w:rsidR="00947EAB" w:rsidRDefault="00947EAB" w:rsidP="00947EAB">
            <w:pPr>
              <w:keepNext/>
              <w:autoSpaceDE w:val="0"/>
              <w:autoSpaceDN w:val="0"/>
              <w:adjustRightInd w:val="0"/>
              <w:jc w:val="center"/>
              <w:rPr>
                <w:b/>
                <w:szCs w:val="22"/>
              </w:rPr>
            </w:pPr>
            <w:r>
              <w:rPr>
                <w:b/>
                <w:bCs/>
              </w:rPr>
              <w:t>N=172</w:t>
            </w:r>
          </w:p>
        </w:tc>
      </w:tr>
      <w:tr w:rsidR="00947EAB" w14:paraId="75950FAB"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063A413F" w14:textId="77777777" w:rsidR="00947EAB" w:rsidRDefault="00947EAB" w:rsidP="00947EAB">
            <w:pPr>
              <w:rPr>
                <w:rFonts w:eastAsia="Calibri"/>
              </w:rPr>
            </w:pPr>
            <w:r>
              <w:t>Klinikai remisszió**</w:t>
            </w:r>
          </w:p>
        </w:tc>
        <w:tc>
          <w:tcPr>
            <w:tcW w:w="1711" w:type="dxa"/>
            <w:tcBorders>
              <w:top w:val="single" w:sz="4" w:space="0" w:color="auto"/>
              <w:left w:val="single" w:sz="4" w:space="0" w:color="auto"/>
              <w:bottom w:val="single" w:sz="4" w:space="0" w:color="auto"/>
              <w:right w:val="single" w:sz="4" w:space="0" w:color="auto"/>
            </w:tcBorders>
            <w:hideMark/>
          </w:tcPr>
          <w:p w14:paraId="03E5BD65" w14:textId="2ACD5F27" w:rsidR="00947EAB" w:rsidRDefault="00947EAB" w:rsidP="00947EAB">
            <w:pPr>
              <w:autoSpaceDE w:val="0"/>
              <w:autoSpaceDN w:val="0"/>
              <w:adjustRightInd w:val="0"/>
              <w:jc w:val="center"/>
              <w:rPr>
                <w:szCs w:val="22"/>
              </w:rPr>
            </w:pPr>
            <w:r>
              <w:t>24%</w:t>
            </w:r>
          </w:p>
        </w:tc>
        <w:tc>
          <w:tcPr>
            <w:tcW w:w="1621" w:type="dxa"/>
            <w:tcBorders>
              <w:top w:val="single" w:sz="4" w:space="0" w:color="auto"/>
              <w:left w:val="single" w:sz="4" w:space="0" w:color="auto"/>
              <w:bottom w:val="single" w:sz="4" w:space="0" w:color="auto"/>
              <w:right w:val="single" w:sz="4" w:space="0" w:color="auto"/>
            </w:tcBorders>
            <w:hideMark/>
          </w:tcPr>
          <w:p w14:paraId="1F9F8550" w14:textId="27835DD9" w:rsidR="00947EAB" w:rsidRDefault="00947EAB" w:rsidP="00947EAB">
            <w:pPr>
              <w:autoSpaceDE w:val="0"/>
              <w:autoSpaceDN w:val="0"/>
              <w:adjustRightInd w:val="0"/>
              <w:jc w:val="center"/>
              <w:rPr>
                <w:szCs w:val="22"/>
              </w:rPr>
            </w:pPr>
            <w:r>
              <w:t>44%</w:t>
            </w:r>
            <w:r>
              <w:rPr>
                <w:szCs w:val="22"/>
                <w:vertAlign w:val="superscript"/>
              </w:rPr>
              <w:t>a</w:t>
            </w:r>
          </w:p>
        </w:tc>
        <w:tc>
          <w:tcPr>
            <w:tcW w:w="1567" w:type="dxa"/>
            <w:tcBorders>
              <w:top w:val="single" w:sz="4" w:space="0" w:color="auto"/>
              <w:left w:val="single" w:sz="4" w:space="0" w:color="auto"/>
              <w:bottom w:val="single" w:sz="4" w:space="0" w:color="auto"/>
              <w:right w:val="single" w:sz="4" w:space="0" w:color="auto"/>
            </w:tcBorders>
            <w:hideMark/>
          </w:tcPr>
          <w:p w14:paraId="45CA1BB0" w14:textId="4DAFD88F" w:rsidR="00947EAB" w:rsidRDefault="00947EAB" w:rsidP="00947EAB">
            <w:pPr>
              <w:autoSpaceDE w:val="0"/>
              <w:autoSpaceDN w:val="0"/>
              <w:adjustRightInd w:val="0"/>
              <w:jc w:val="center"/>
              <w:rPr>
                <w:szCs w:val="22"/>
              </w:rPr>
            </w:pPr>
            <w:r>
              <w:t>38%</w:t>
            </w:r>
            <w:r>
              <w:rPr>
                <w:szCs w:val="22"/>
                <w:vertAlign w:val="superscript"/>
              </w:rPr>
              <w:t>b</w:t>
            </w:r>
          </w:p>
        </w:tc>
      </w:tr>
      <w:tr w:rsidR="00947EAB" w14:paraId="22A84EED"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72870010" w14:textId="77777777" w:rsidR="00947EAB" w:rsidRDefault="00947EAB" w:rsidP="00947EAB">
            <w:pPr>
              <w:ind w:left="284"/>
              <w:rPr>
                <w:szCs w:val="22"/>
              </w:rPr>
            </w:pPr>
            <w:r>
              <w:t>Azok a betegek, akiknél sikertelen volt a konvencionális kezelés, de a biológiai terápia nem.</w:t>
            </w:r>
          </w:p>
        </w:tc>
        <w:tc>
          <w:tcPr>
            <w:tcW w:w="1711" w:type="dxa"/>
            <w:tcBorders>
              <w:top w:val="single" w:sz="4" w:space="0" w:color="auto"/>
              <w:left w:val="single" w:sz="4" w:space="0" w:color="auto"/>
              <w:bottom w:val="single" w:sz="4" w:space="0" w:color="auto"/>
              <w:right w:val="single" w:sz="4" w:space="0" w:color="auto"/>
            </w:tcBorders>
            <w:hideMark/>
          </w:tcPr>
          <w:p w14:paraId="401A6A36" w14:textId="77777777" w:rsidR="00947EAB" w:rsidRDefault="00947EAB" w:rsidP="00947EAB">
            <w:pPr>
              <w:autoSpaceDE w:val="0"/>
              <w:autoSpaceDN w:val="0"/>
              <w:adjustRightInd w:val="0"/>
              <w:jc w:val="center"/>
              <w:rPr>
                <w:szCs w:val="22"/>
              </w:rPr>
            </w:pPr>
            <w:r>
              <w:t>31% (27/87)</w:t>
            </w:r>
          </w:p>
        </w:tc>
        <w:tc>
          <w:tcPr>
            <w:tcW w:w="1621" w:type="dxa"/>
            <w:tcBorders>
              <w:top w:val="single" w:sz="4" w:space="0" w:color="auto"/>
              <w:left w:val="single" w:sz="4" w:space="0" w:color="auto"/>
              <w:bottom w:val="single" w:sz="4" w:space="0" w:color="auto"/>
              <w:right w:val="single" w:sz="4" w:space="0" w:color="auto"/>
            </w:tcBorders>
            <w:hideMark/>
          </w:tcPr>
          <w:p w14:paraId="506971F5" w14:textId="77777777" w:rsidR="00947EAB" w:rsidRDefault="00947EAB" w:rsidP="00947EAB">
            <w:pPr>
              <w:autoSpaceDE w:val="0"/>
              <w:autoSpaceDN w:val="0"/>
              <w:adjustRightInd w:val="0"/>
              <w:jc w:val="center"/>
              <w:rPr>
                <w:szCs w:val="22"/>
              </w:rPr>
            </w:pPr>
            <w:r>
              <w:t>48% (41/85)</w:t>
            </w:r>
            <w:r>
              <w:rPr>
                <w:szCs w:val="22"/>
                <w:vertAlign w:val="superscript"/>
              </w:rPr>
              <w:t>d</w:t>
            </w:r>
          </w:p>
        </w:tc>
        <w:tc>
          <w:tcPr>
            <w:tcW w:w="1567" w:type="dxa"/>
            <w:tcBorders>
              <w:top w:val="single" w:sz="4" w:space="0" w:color="auto"/>
              <w:left w:val="single" w:sz="4" w:space="0" w:color="auto"/>
              <w:bottom w:val="single" w:sz="4" w:space="0" w:color="auto"/>
              <w:right w:val="single" w:sz="4" w:space="0" w:color="auto"/>
            </w:tcBorders>
            <w:hideMark/>
          </w:tcPr>
          <w:p w14:paraId="7845A3C2" w14:textId="434F502C" w:rsidR="00947EAB" w:rsidRDefault="00947EAB" w:rsidP="00947EAB">
            <w:pPr>
              <w:autoSpaceDE w:val="0"/>
              <w:autoSpaceDN w:val="0"/>
              <w:adjustRightInd w:val="0"/>
              <w:jc w:val="center"/>
              <w:rPr>
                <w:szCs w:val="22"/>
              </w:rPr>
            </w:pPr>
            <w:r>
              <w:t>49% (50/102)</w:t>
            </w:r>
            <w:r>
              <w:rPr>
                <w:szCs w:val="22"/>
                <w:vertAlign w:val="superscript"/>
              </w:rPr>
              <w:t>d</w:t>
            </w:r>
          </w:p>
        </w:tc>
      </w:tr>
      <w:tr w:rsidR="00947EAB" w14:paraId="1E1F15EA"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2DE8A0E8" w14:textId="77777777" w:rsidR="00947EAB" w:rsidRDefault="00947EAB" w:rsidP="00947EAB">
            <w:pPr>
              <w:ind w:left="284"/>
              <w:rPr>
                <w:szCs w:val="22"/>
              </w:rPr>
            </w:pPr>
            <w:r>
              <w:t>Azok a betegek, akiknél sikertelen volt a biológiai terápia</w:t>
            </w:r>
            <w:r>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5071B0B5" w14:textId="77777777" w:rsidR="00947EAB" w:rsidRDefault="00947EAB" w:rsidP="00947EAB">
            <w:pPr>
              <w:autoSpaceDE w:val="0"/>
              <w:autoSpaceDN w:val="0"/>
              <w:adjustRightInd w:val="0"/>
              <w:jc w:val="center"/>
              <w:rPr>
                <w:szCs w:val="22"/>
              </w:rPr>
            </w:pPr>
            <w:r>
              <w:t>17% (15/88)</w:t>
            </w:r>
          </w:p>
        </w:tc>
        <w:tc>
          <w:tcPr>
            <w:tcW w:w="1621" w:type="dxa"/>
            <w:tcBorders>
              <w:top w:val="single" w:sz="4" w:space="0" w:color="auto"/>
              <w:left w:val="single" w:sz="4" w:space="0" w:color="auto"/>
              <w:bottom w:val="single" w:sz="4" w:space="0" w:color="auto"/>
              <w:right w:val="single" w:sz="4" w:space="0" w:color="auto"/>
            </w:tcBorders>
            <w:hideMark/>
          </w:tcPr>
          <w:p w14:paraId="3494F415" w14:textId="77777777" w:rsidR="00947EAB" w:rsidRDefault="00947EAB" w:rsidP="00947EAB">
            <w:pPr>
              <w:autoSpaceDE w:val="0"/>
              <w:autoSpaceDN w:val="0"/>
              <w:adjustRightInd w:val="0"/>
              <w:jc w:val="center"/>
              <w:rPr>
                <w:szCs w:val="22"/>
              </w:rPr>
            </w:pPr>
            <w:r>
              <w:t>40% (36/91)</w:t>
            </w:r>
            <w:r>
              <w:rPr>
                <w:szCs w:val="22"/>
                <w:vertAlign w:val="superscript"/>
              </w:rPr>
              <w:t>c</w:t>
            </w:r>
          </w:p>
        </w:tc>
        <w:tc>
          <w:tcPr>
            <w:tcW w:w="1567" w:type="dxa"/>
            <w:tcBorders>
              <w:top w:val="single" w:sz="4" w:space="0" w:color="auto"/>
              <w:left w:val="single" w:sz="4" w:space="0" w:color="auto"/>
              <w:bottom w:val="single" w:sz="4" w:space="0" w:color="auto"/>
              <w:right w:val="single" w:sz="4" w:space="0" w:color="auto"/>
            </w:tcBorders>
            <w:hideMark/>
          </w:tcPr>
          <w:p w14:paraId="5164ABC9" w14:textId="54C39202" w:rsidR="00947EAB" w:rsidRDefault="00947EAB" w:rsidP="00947EAB">
            <w:pPr>
              <w:autoSpaceDE w:val="0"/>
              <w:autoSpaceDN w:val="0"/>
              <w:adjustRightInd w:val="0"/>
              <w:jc w:val="center"/>
              <w:rPr>
                <w:szCs w:val="22"/>
              </w:rPr>
            </w:pPr>
            <w:r>
              <w:t>23% (16/70)</w:t>
            </w:r>
            <w:r>
              <w:rPr>
                <w:szCs w:val="22"/>
                <w:vertAlign w:val="superscript"/>
              </w:rPr>
              <w:t>d</w:t>
            </w:r>
          </w:p>
        </w:tc>
      </w:tr>
      <w:tr w:rsidR="00947EAB" w14:paraId="4ECFD01C"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299867F5" w14:textId="77777777" w:rsidR="00947EAB" w:rsidRDefault="00947EAB" w:rsidP="00947EAB">
            <w:pPr>
              <w:ind w:left="284"/>
              <w:rPr>
                <w:szCs w:val="22"/>
              </w:rPr>
            </w:pPr>
            <w:r>
              <w:t>Azok a betegek, akiknél mind a TNF, mind a vedolizumab sikertelen volt</w:t>
            </w:r>
          </w:p>
        </w:tc>
        <w:tc>
          <w:tcPr>
            <w:tcW w:w="1711" w:type="dxa"/>
            <w:tcBorders>
              <w:top w:val="single" w:sz="4" w:space="0" w:color="auto"/>
              <w:left w:val="single" w:sz="4" w:space="0" w:color="auto"/>
              <w:bottom w:val="single" w:sz="4" w:space="0" w:color="auto"/>
              <w:right w:val="single" w:sz="4" w:space="0" w:color="auto"/>
            </w:tcBorders>
          </w:tcPr>
          <w:p w14:paraId="56D8F373" w14:textId="77777777" w:rsidR="00947EAB" w:rsidRDefault="00947EAB" w:rsidP="00947EAB">
            <w:pPr>
              <w:autoSpaceDE w:val="0"/>
              <w:autoSpaceDN w:val="0"/>
              <w:adjustRightInd w:val="0"/>
              <w:jc w:val="center"/>
              <w:rPr>
                <w:szCs w:val="22"/>
              </w:rPr>
            </w:pPr>
            <w:r>
              <w:t>15% (4/27)</w:t>
            </w:r>
          </w:p>
        </w:tc>
        <w:tc>
          <w:tcPr>
            <w:tcW w:w="1621" w:type="dxa"/>
            <w:tcBorders>
              <w:top w:val="single" w:sz="4" w:space="0" w:color="auto"/>
              <w:left w:val="single" w:sz="4" w:space="0" w:color="auto"/>
              <w:bottom w:val="single" w:sz="4" w:space="0" w:color="auto"/>
              <w:right w:val="single" w:sz="4" w:space="0" w:color="auto"/>
            </w:tcBorders>
          </w:tcPr>
          <w:p w14:paraId="5C006DA0" w14:textId="77777777" w:rsidR="00947EAB" w:rsidRDefault="00947EAB" w:rsidP="00947EAB">
            <w:pPr>
              <w:autoSpaceDE w:val="0"/>
              <w:autoSpaceDN w:val="0"/>
              <w:adjustRightInd w:val="0"/>
              <w:jc w:val="center"/>
              <w:rPr>
                <w:szCs w:val="22"/>
              </w:rPr>
            </w:pPr>
            <w:r>
              <w:t>33% (7/21)</w:t>
            </w:r>
            <w:r>
              <w:rPr>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tcPr>
          <w:p w14:paraId="177A6DB7" w14:textId="77777777" w:rsidR="00947EAB" w:rsidRDefault="00947EAB" w:rsidP="00947EAB">
            <w:pPr>
              <w:autoSpaceDE w:val="0"/>
              <w:autoSpaceDN w:val="0"/>
              <w:adjustRightInd w:val="0"/>
              <w:jc w:val="center"/>
              <w:rPr>
                <w:szCs w:val="22"/>
              </w:rPr>
            </w:pPr>
            <w:r>
              <w:t>23% (5/22)</w:t>
            </w:r>
            <w:r>
              <w:rPr>
                <w:szCs w:val="22"/>
                <w:vertAlign w:val="superscript"/>
              </w:rPr>
              <w:t>e</w:t>
            </w:r>
          </w:p>
        </w:tc>
      </w:tr>
      <w:tr w:rsidR="00947EAB" w14:paraId="2E75BDC9"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156F98B8" w14:textId="77777777" w:rsidR="00947EAB" w:rsidRDefault="00947EAB" w:rsidP="00947EAB">
            <w:pPr>
              <w:rPr>
                <w:szCs w:val="22"/>
              </w:rPr>
            </w:pPr>
            <w:r>
              <w:t>A klinikai válaszreakció fennmaradása 44 héten keresztül</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75427673" w14:textId="77777777" w:rsidR="00947EAB" w:rsidRDefault="00947EAB" w:rsidP="00947EAB">
            <w:pPr>
              <w:autoSpaceDE w:val="0"/>
              <w:autoSpaceDN w:val="0"/>
              <w:adjustRightInd w:val="0"/>
              <w:jc w:val="center"/>
              <w:rPr>
                <w:szCs w:val="22"/>
              </w:rPr>
            </w:pPr>
            <w:r>
              <w:t>45%</w:t>
            </w:r>
          </w:p>
        </w:tc>
        <w:tc>
          <w:tcPr>
            <w:tcW w:w="1621" w:type="dxa"/>
            <w:tcBorders>
              <w:top w:val="single" w:sz="4" w:space="0" w:color="auto"/>
              <w:left w:val="single" w:sz="4" w:space="0" w:color="auto"/>
              <w:bottom w:val="single" w:sz="4" w:space="0" w:color="auto"/>
              <w:right w:val="single" w:sz="4" w:space="0" w:color="auto"/>
            </w:tcBorders>
          </w:tcPr>
          <w:p w14:paraId="11C70F0B" w14:textId="75B404E7" w:rsidR="00947EAB" w:rsidRDefault="00947EAB" w:rsidP="00947EAB">
            <w:pPr>
              <w:autoSpaceDE w:val="0"/>
              <w:autoSpaceDN w:val="0"/>
              <w:adjustRightInd w:val="0"/>
              <w:jc w:val="center"/>
              <w:rPr>
                <w:szCs w:val="22"/>
              </w:rPr>
            </w:pPr>
            <w:r>
              <w:t>71%</w:t>
            </w:r>
            <w:r>
              <w:rPr>
                <w:szCs w:val="22"/>
                <w:vertAlign w:val="superscript"/>
              </w:rPr>
              <w:t>a</w:t>
            </w:r>
          </w:p>
        </w:tc>
        <w:tc>
          <w:tcPr>
            <w:tcW w:w="1567" w:type="dxa"/>
            <w:tcBorders>
              <w:top w:val="single" w:sz="4" w:space="0" w:color="auto"/>
              <w:left w:val="single" w:sz="4" w:space="0" w:color="auto"/>
              <w:bottom w:val="single" w:sz="4" w:space="0" w:color="auto"/>
              <w:right w:val="single" w:sz="4" w:space="0" w:color="auto"/>
            </w:tcBorders>
          </w:tcPr>
          <w:p w14:paraId="1C98D6D0" w14:textId="6DC53163" w:rsidR="00947EAB" w:rsidRDefault="00947EAB" w:rsidP="00947EAB">
            <w:pPr>
              <w:autoSpaceDE w:val="0"/>
              <w:autoSpaceDN w:val="0"/>
              <w:adjustRightInd w:val="0"/>
              <w:jc w:val="center"/>
              <w:rPr>
                <w:szCs w:val="22"/>
              </w:rPr>
            </w:pPr>
            <w:r>
              <w:t>68%</w:t>
            </w:r>
            <w:r>
              <w:rPr>
                <w:szCs w:val="22"/>
                <w:vertAlign w:val="superscript"/>
              </w:rPr>
              <w:t>a</w:t>
            </w:r>
          </w:p>
        </w:tc>
      </w:tr>
      <w:tr w:rsidR="00947EAB" w14:paraId="797AB928"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75FE81C9" w14:textId="77777777" w:rsidR="00947EAB" w:rsidRDefault="00947EAB" w:rsidP="00947EAB">
            <w:pPr>
              <w:ind w:left="284"/>
              <w:rPr>
                <w:szCs w:val="22"/>
              </w:rPr>
            </w:pPr>
            <w:r>
              <w:t>Azok a betegek, akiknél sikertelen volt a konvencionális kezelés, de a biológiai terápia nem.</w:t>
            </w:r>
          </w:p>
        </w:tc>
        <w:tc>
          <w:tcPr>
            <w:tcW w:w="1711" w:type="dxa"/>
            <w:tcBorders>
              <w:top w:val="single" w:sz="4" w:space="0" w:color="auto"/>
              <w:left w:val="single" w:sz="4" w:space="0" w:color="auto"/>
              <w:bottom w:val="single" w:sz="4" w:space="0" w:color="auto"/>
              <w:right w:val="single" w:sz="4" w:space="0" w:color="auto"/>
            </w:tcBorders>
          </w:tcPr>
          <w:p w14:paraId="3FC5FDF2" w14:textId="77777777" w:rsidR="00947EAB" w:rsidRDefault="00947EAB" w:rsidP="00947EAB">
            <w:pPr>
              <w:autoSpaceDE w:val="0"/>
              <w:autoSpaceDN w:val="0"/>
              <w:adjustRightInd w:val="0"/>
              <w:jc w:val="center"/>
              <w:rPr>
                <w:szCs w:val="22"/>
              </w:rPr>
            </w:pPr>
            <w:r>
              <w:t>51% (44/87)</w:t>
            </w:r>
          </w:p>
        </w:tc>
        <w:tc>
          <w:tcPr>
            <w:tcW w:w="1621" w:type="dxa"/>
            <w:tcBorders>
              <w:top w:val="single" w:sz="4" w:space="0" w:color="auto"/>
              <w:left w:val="single" w:sz="4" w:space="0" w:color="auto"/>
              <w:bottom w:val="single" w:sz="4" w:space="0" w:color="auto"/>
              <w:right w:val="single" w:sz="4" w:space="0" w:color="auto"/>
            </w:tcBorders>
          </w:tcPr>
          <w:p w14:paraId="29AC058E" w14:textId="77777777" w:rsidR="00947EAB" w:rsidRDefault="00947EAB" w:rsidP="00947EAB">
            <w:pPr>
              <w:autoSpaceDE w:val="0"/>
              <w:autoSpaceDN w:val="0"/>
              <w:adjustRightInd w:val="0"/>
              <w:jc w:val="center"/>
              <w:rPr>
                <w:szCs w:val="22"/>
              </w:rPr>
            </w:pPr>
            <w:r>
              <w:t>78% (66/85)</w:t>
            </w:r>
            <w:r>
              <w:rPr>
                <w:szCs w:val="22"/>
                <w:vertAlign w:val="superscript"/>
              </w:rPr>
              <w:t>c</w:t>
            </w:r>
          </w:p>
        </w:tc>
        <w:tc>
          <w:tcPr>
            <w:tcW w:w="1567" w:type="dxa"/>
            <w:tcBorders>
              <w:top w:val="single" w:sz="4" w:space="0" w:color="auto"/>
              <w:left w:val="single" w:sz="4" w:space="0" w:color="auto"/>
              <w:bottom w:val="single" w:sz="4" w:space="0" w:color="auto"/>
              <w:right w:val="single" w:sz="4" w:space="0" w:color="auto"/>
            </w:tcBorders>
          </w:tcPr>
          <w:p w14:paraId="475DEDDB" w14:textId="77777777" w:rsidR="00947EAB" w:rsidRDefault="00947EAB" w:rsidP="00947EAB">
            <w:pPr>
              <w:autoSpaceDE w:val="0"/>
              <w:autoSpaceDN w:val="0"/>
              <w:adjustRightInd w:val="0"/>
              <w:jc w:val="center"/>
              <w:rPr>
                <w:szCs w:val="22"/>
              </w:rPr>
            </w:pPr>
            <w:r>
              <w:t>77% (78/102)</w:t>
            </w:r>
            <w:r>
              <w:rPr>
                <w:szCs w:val="22"/>
                <w:vertAlign w:val="superscript"/>
              </w:rPr>
              <w:t>c</w:t>
            </w:r>
          </w:p>
        </w:tc>
      </w:tr>
      <w:tr w:rsidR="00947EAB" w14:paraId="61EDE55B"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741E221F" w14:textId="77777777" w:rsidR="00947EAB" w:rsidRDefault="00947EAB" w:rsidP="00947EAB">
            <w:pPr>
              <w:ind w:left="284"/>
              <w:rPr>
                <w:szCs w:val="22"/>
              </w:rPr>
            </w:pPr>
            <w:r>
              <w:t>Azok a betegek, akiknél sikertelen volt a biológiai terápia</w:t>
            </w:r>
            <w:r>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4310035C" w14:textId="77777777" w:rsidR="00947EAB" w:rsidRDefault="00947EAB" w:rsidP="00947EAB">
            <w:pPr>
              <w:autoSpaceDE w:val="0"/>
              <w:autoSpaceDN w:val="0"/>
              <w:adjustRightInd w:val="0"/>
              <w:jc w:val="center"/>
              <w:rPr>
                <w:szCs w:val="22"/>
              </w:rPr>
            </w:pPr>
            <w:r>
              <w:t>39% (34/88)</w:t>
            </w:r>
          </w:p>
        </w:tc>
        <w:tc>
          <w:tcPr>
            <w:tcW w:w="1621" w:type="dxa"/>
            <w:tcBorders>
              <w:top w:val="single" w:sz="4" w:space="0" w:color="auto"/>
              <w:left w:val="single" w:sz="4" w:space="0" w:color="auto"/>
              <w:bottom w:val="single" w:sz="4" w:space="0" w:color="auto"/>
              <w:right w:val="single" w:sz="4" w:space="0" w:color="auto"/>
            </w:tcBorders>
          </w:tcPr>
          <w:p w14:paraId="585DC340" w14:textId="77777777" w:rsidR="00947EAB" w:rsidRDefault="00947EAB" w:rsidP="00947EAB">
            <w:pPr>
              <w:autoSpaceDE w:val="0"/>
              <w:autoSpaceDN w:val="0"/>
              <w:adjustRightInd w:val="0"/>
              <w:jc w:val="center"/>
              <w:rPr>
                <w:szCs w:val="22"/>
              </w:rPr>
            </w:pPr>
            <w:r>
              <w:t>65% (59/91)</w:t>
            </w:r>
            <w:r>
              <w:rPr>
                <w:szCs w:val="22"/>
                <w:vertAlign w:val="superscript"/>
              </w:rPr>
              <w:t>a</w:t>
            </w:r>
          </w:p>
        </w:tc>
        <w:tc>
          <w:tcPr>
            <w:tcW w:w="1567" w:type="dxa"/>
            <w:tcBorders>
              <w:top w:val="single" w:sz="4" w:space="0" w:color="auto"/>
              <w:left w:val="single" w:sz="4" w:space="0" w:color="auto"/>
              <w:bottom w:val="single" w:sz="4" w:space="0" w:color="auto"/>
              <w:right w:val="single" w:sz="4" w:space="0" w:color="auto"/>
            </w:tcBorders>
          </w:tcPr>
          <w:p w14:paraId="20185E7F" w14:textId="77777777" w:rsidR="00947EAB" w:rsidRDefault="00947EAB" w:rsidP="00947EAB">
            <w:pPr>
              <w:autoSpaceDE w:val="0"/>
              <w:autoSpaceDN w:val="0"/>
              <w:adjustRightInd w:val="0"/>
              <w:jc w:val="center"/>
              <w:rPr>
                <w:szCs w:val="22"/>
              </w:rPr>
            </w:pPr>
            <w:r>
              <w:t>56% (39/70)</w:t>
            </w:r>
            <w:r>
              <w:rPr>
                <w:szCs w:val="22"/>
                <w:vertAlign w:val="superscript"/>
              </w:rPr>
              <w:t>b</w:t>
            </w:r>
          </w:p>
        </w:tc>
      </w:tr>
      <w:tr w:rsidR="00947EAB" w14:paraId="003A9A92"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7E84CF3D" w14:textId="77777777" w:rsidR="00947EAB" w:rsidRDefault="00947EAB" w:rsidP="00947EAB">
            <w:pPr>
              <w:ind w:left="284"/>
              <w:rPr>
                <w:szCs w:val="22"/>
              </w:rPr>
            </w:pPr>
            <w:r>
              <w:t>Azok a betegek, akiknél mind a TNF, mind a vedolizumab sikertelen volt</w:t>
            </w:r>
          </w:p>
        </w:tc>
        <w:tc>
          <w:tcPr>
            <w:tcW w:w="1711" w:type="dxa"/>
            <w:tcBorders>
              <w:top w:val="single" w:sz="4" w:space="0" w:color="auto"/>
              <w:left w:val="single" w:sz="4" w:space="0" w:color="auto"/>
              <w:bottom w:val="single" w:sz="4" w:space="0" w:color="auto"/>
              <w:right w:val="single" w:sz="4" w:space="0" w:color="auto"/>
            </w:tcBorders>
          </w:tcPr>
          <w:p w14:paraId="480F48AD" w14:textId="77777777" w:rsidR="00947EAB" w:rsidRDefault="00947EAB" w:rsidP="00947EAB">
            <w:pPr>
              <w:autoSpaceDE w:val="0"/>
              <w:autoSpaceDN w:val="0"/>
              <w:adjustRightInd w:val="0"/>
              <w:jc w:val="center"/>
              <w:rPr>
                <w:szCs w:val="22"/>
              </w:rPr>
            </w:pPr>
            <w:r>
              <w:t>41% (11/27)</w:t>
            </w:r>
          </w:p>
        </w:tc>
        <w:tc>
          <w:tcPr>
            <w:tcW w:w="1621" w:type="dxa"/>
            <w:tcBorders>
              <w:top w:val="single" w:sz="4" w:space="0" w:color="auto"/>
              <w:left w:val="single" w:sz="4" w:space="0" w:color="auto"/>
              <w:bottom w:val="single" w:sz="4" w:space="0" w:color="auto"/>
              <w:right w:val="single" w:sz="4" w:space="0" w:color="auto"/>
            </w:tcBorders>
          </w:tcPr>
          <w:p w14:paraId="0D63F5E2" w14:textId="77777777" w:rsidR="00947EAB" w:rsidRDefault="00947EAB" w:rsidP="00947EAB">
            <w:pPr>
              <w:autoSpaceDE w:val="0"/>
              <w:autoSpaceDN w:val="0"/>
              <w:adjustRightInd w:val="0"/>
              <w:jc w:val="center"/>
              <w:rPr>
                <w:szCs w:val="22"/>
              </w:rPr>
            </w:pPr>
            <w:r>
              <w:t>67% (14/21)</w:t>
            </w:r>
            <w:r>
              <w:rPr>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tcPr>
          <w:p w14:paraId="4EDC9B32" w14:textId="77777777" w:rsidR="00947EAB" w:rsidRDefault="00947EAB" w:rsidP="00947EAB">
            <w:pPr>
              <w:autoSpaceDE w:val="0"/>
              <w:autoSpaceDN w:val="0"/>
              <w:adjustRightInd w:val="0"/>
              <w:jc w:val="center"/>
              <w:rPr>
                <w:szCs w:val="22"/>
              </w:rPr>
            </w:pPr>
            <w:r>
              <w:t>50% (11/22)</w:t>
            </w:r>
            <w:r>
              <w:rPr>
                <w:szCs w:val="22"/>
                <w:vertAlign w:val="superscript"/>
              </w:rPr>
              <w:t>e</w:t>
            </w:r>
          </w:p>
        </w:tc>
      </w:tr>
      <w:tr w:rsidR="00947EAB" w14:paraId="2C811536"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63487880" w14:textId="77777777" w:rsidR="00947EAB" w:rsidRDefault="00947EAB" w:rsidP="00947EAB">
            <w:pPr>
              <w:rPr>
                <w:szCs w:val="22"/>
              </w:rPr>
            </w:pPr>
            <w:r>
              <w:t>Nyálkahártya</w:t>
            </w:r>
            <w:r>
              <w:noBreakHyphen/>
              <w:t>gyógyulás</w:t>
            </w:r>
            <w:r>
              <w:rPr>
                <w:szCs w:val="18"/>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6E43BFCF" w14:textId="77777777" w:rsidR="00947EAB" w:rsidRDefault="00947EAB" w:rsidP="00947EAB">
            <w:pPr>
              <w:autoSpaceDE w:val="0"/>
              <w:autoSpaceDN w:val="0"/>
              <w:adjustRightInd w:val="0"/>
              <w:jc w:val="center"/>
              <w:rPr>
                <w:szCs w:val="22"/>
              </w:rPr>
            </w:pPr>
            <w:r>
              <w:t>29%</w:t>
            </w:r>
          </w:p>
        </w:tc>
        <w:tc>
          <w:tcPr>
            <w:tcW w:w="1621" w:type="dxa"/>
            <w:tcBorders>
              <w:top w:val="single" w:sz="4" w:space="0" w:color="auto"/>
              <w:left w:val="single" w:sz="4" w:space="0" w:color="auto"/>
              <w:bottom w:val="single" w:sz="4" w:space="0" w:color="auto"/>
              <w:right w:val="single" w:sz="4" w:space="0" w:color="auto"/>
            </w:tcBorders>
          </w:tcPr>
          <w:p w14:paraId="38225359" w14:textId="41049AED" w:rsidR="00947EAB" w:rsidRPr="004854F5" w:rsidRDefault="00947EAB" w:rsidP="00947EAB">
            <w:pPr>
              <w:autoSpaceDE w:val="0"/>
              <w:autoSpaceDN w:val="0"/>
              <w:adjustRightInd w:val="0"/>
              <w:jc w:val="center"/>
              <w:rPr>
                <w:szCs w:val="22"/>
              </w:rPr>
            </w:pPr>
            <w:r>
              <w:t>51%</w:t>
            </w:r>
            <w:r>
              <w:rPr>
                <w:szCs w:val="22"/>
                <w:vertAlign w:val="superscript"/>
              </w:rPr>
              <w:t>a</w:t>
            </w:r>
          </w:p>
        </w:tc>
        <w:tc>
          <w:tcPr>
            <w:tcW w:w="1567" w:type="dxa"/>
            <w:tcBorders>
              <w:top w:val="single" w:sz="4" w:space="0" w:color="auto"/>
              <w:left w:val="single" w:sz="4" w:space="0" w:color="auto"/>
              <w:bottom w:val="single" w:sz="4" w:space="0" w:color="auto"/>
              <w:right w:val="single" w:sz="4" w:space="0" w:color="auto"/>
            </w:tcBorders>
          </w:tcPr>
          <w:p w14:paraId="17E44D95" w14:textId="77777777" w:rsidR="00947EAB" w:rsidRPr="004854F5" w:rsidRDefault="00947EAB" w:rsidP="00947EAB">
            <w:pPr>
              <w:autoSpaceDE w:val="0"/>
              <w:autoSpaceDN w:val="0"/>
              <w:adjustRightInd w:val="0"/>
              <w:jc w:val="center"/>
              <w:rPr>
                <w:szCs w:val="22"/>
              </w:rPr>
            </w:pPr>
            <w:r>
              <w:t>44%</w:t>
            </w:r>
            <w:r>
              <w:rPr>
                <w:szCs w:val="22"/>
                <w:vertAlign w:val="superscript"/>
              </w:rPr>
              <w:t>b</w:t>
            </w:r>
          </w:p>
        </w:tc>
      </w:tr>
      <w:tr w:rsidR="00947EAB" w14:paraId="577217A4"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6F17886A" w14:textId="69A5CD9C" w:rsidR="00947EAB" w:rsidRDefault="00947EAB" w:rsidP="00947EAB">
            <w:pPr>
              <w:rPr>
                <w:szCs w:val="22"/>
              </w:rPr>
            </w:pPr>
            <w:r>
              <w:t>A klinikai remisszió fennmaradása 44 héten keresztül</w:t>
            </w:r>
            <w:ins w:id="725" w:author="HU LOC 3_additional correction" w:date="2026-05-08T11:14:00Z">
              <w:r w:rsidR="002E170B" w:rsidRPr="006977D1">
                <w:rPr>
                  <w:szCs w:val="22"/>
                  <w:vertAlign w:val="superscript"/>
                </w:rPr>
                <w:t>£</w:t>
              </w:r>
            </w:ins>
            <w:del w:id="726" w:author="HU LOC 3_additional correction" w:date="2026-05-08T11:14:00Z">
              <w:r w:rsidDel="002E170B">
                <w:rPr>
                  <w:szCs w:val="22"/>
                  <w:vertAlign w:val="superscript"/>
                </w:rPr>
                <w:delText>§</w:delText>
              </w:r>
            </w:del>
          </w:p>
        </w:tc>
        <w:tc>
          <w:tcPr>
            <w:tcW w:w="1711" w:type="dxa"/>
            <w:tcBorders>
              <w:top w:val="single" w:sz="4" w:space="0" w:color="auto"/>
              <w:left w:val="single" w:sz="4" w:space="0" w:color="auto"/>
              <w:bottom w:val="single" w:sz="4" w:space="0" w:color="auto"/>
              <w:right w:val="single" w:sz="4" w:space="0" w:color="auto"/>
            </w:tcBorders>
          </w:tcPr>
          <w:p w14:paraId="74D93581" w14:textId="77777777" w:rsidR="00947EAB" w:rsidRDefault="00947EAB" w:rsidP="00947EAB">
            <w:pPr>
              <w:autoSpaceDE w:val="0"/>
              <w:autoSpaceDN w:val="0"/>
              <w:adjustRightInd w:val="0"/>
              <w:jc w:val="center"/>
              <w:rPr>
                <w:szCs w:val="22"/>
              </w:rPr>
            </w:pPr>
            <w:r>
              <w:t>38% (17/45)</w:t>
            </w:r>
          </w:p>
        </w:tc>
        <w:tc>
          <w:tcPr>
            <w:tcW w:w="1621" w:type="dxa"/>
            <w:tcBorders>
              <w:top w:val="single" w:sz="4" w:space="0" w:color="auto"/>
              <w:left w:val="single" w:sz="4" w:space="0" w:color="auto"/>
              <w:bottom w:val="single" w:sz="4" w:space="0" w:color="auto"/>
              <w:right w:val="single" w:sz="4" w:space="0" w:color="auto"/>
            </w:tcBorders>
          </w:tcPr>
          <w:p w14:paraId="4BE67E63" w14:textId="77777777" w:rsidR="00947EAB" w:rsidRDefault="00947EAB" w:rsidP="00947EAB">
            <w:pPr>
              <w:autoSpaceDE w:val="0"/>
              <w:autoSpaceDN w:val="0"/>
              <w:adjustRightInd w:val="0"/>
              <w:jc w:val="center"/>
              <w:rPr>
                <w:szCs w:val="22"/>
              </w:rPr>
            </w:pPr>
            <w:r>
              <w:t>58% (22/38)</w:t>
            </w:r>
          </w:p>
        </w:tc>
        <w:tc>
          <w:tcPr>
            <w:tcW w:w="1567" w:type="dxa"/>
            <w:tcBorders>
              <w:top w:val="single" w:sz="4" w:space="0" w:color="auto"/>
              <w:left w:val="single" w:sz="4" w:space="0" w:color="auto"/>
              <w:bottom w:val="single" w:sz="4" w:space="0" w:color="auto"/>
              <w:right w:val="single" w:sz="4" w:space="0" w:color="auto"/>
            </w:tcBorders>
          </w:tcPr>
          <w:p w14:paraId="648B84CA" w14:textId="77777777" w:rsidR="00947EAB" w:rsidRDefault="00947EAB" w:rsidP="00947EAB">
            <w:pPr>
              <w:autoSpaceDE w:val="0"/>
              <w:autoSpaceDN w:val="0"/>
              <w:adjustRightInd w:val="0"/>
              <w:jc w:val="center"/>
              <w:rPr>
                <w:szCs w:val="22"/>
              </w:rPr>
            </w:pPr>
            <w:r>
              <w:t>65% (26/40)</w:t>
            </w:r>
            <w:r>
              <w:rPr>
                <w:szCs w:val="22"/>
                <w:vertAlign w:val="superscript"/>
              </w:rPr>
              <w:t>c</w:t>
            </w:r>
          </w:p>
        </w:tc>
      </w:tr>
      <w:tr w:rsidR="00947EAB" w14:paraId="51650867"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4F01DBC0" w14:textId="77777777" w:rsidR="00947EAB" w:rsidRDefault="00947EAB" w:rsidP="00947EAB">
            <w:pPr>
              <w:rPr>
                <w:szCs w:val="22"/>
              </w:rPr>
            </w:pPr>
            <w:r>
              <w:t>Kortikoszteroid nélküli klinikai remisszió</w:t>
            </w:r>
            <w:r>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1558212E" w14:textId="77777777" w:rsidR="00947EAB" w:rsidRDefault="00947EAB" w:rsidP="00947EAB">
            <w:pPr>
              <w:autoSpaceDE w:val="0"/>
              <w:autoSpaceDN w:val="0"/>
              <w:adjustRightInd w:val="0"/>
              <w:jc w:val="center"/>
              <w:rPr>
                <w:szCs w:val="22"/>
              </w:rPr>
            </w:pPr>
            <w:r>
              <w:t>23%</w:t>
            </w:r>
          </w:p>
        </w:tc>
        <w:tc>
          <w:tcPr>
            <w:tcW w:w="1621" w:type="dxa"/>
            <w:tcBorders>
              <w:top w:val="single" w:sz="4" w:space="0" w:color="auto"/>
              <w:left w:val="single" w:sz="4" w:space="0" w:color="auto"/>
              <w:bottom w:val="single" w:sz="4" w:space="0" w:color="auto"/>
              <w:right w:val="single" w:sz="4" w:space="0" w:color="auto"/>
            </w:tcBorders>
          </w:tcPr>
          <w:p w14:paraId="70FD9FAD" w14:textId="0A20D78B" w:rsidR="00947EAB" w:rsidRDefault="00947EAB" w:rsidP="00947EAB">
            <w:pPr>
              <w:autoSpaceDE w:val="0"/>
              <w:autoSpaceDN w:val="0"/>
              <w:adjustRightInd w:val="0"/>
              <w:jc w:val="center"/>
              <w:rPr>
                <w:szCs w:val="22"/>
              </w:rPr>
            </w:pPr>
            <w:r>
              <w:t>42%</w:t>
            </w:r>
            <w:r>
              <w:rPr>
                <w:szCs w:val="22"/>
                <w:vertAlign w:val="superscript"/>
              </w:rPr>
              <w:t>a</w:t>
            </w:r>
          </w:p>
        </w:tc>
        <w:tc>
          <w:tcPr>
            <w:tcW w:w="1567" w:type="dxa"/>
            <w:tcBorders>
              <w:top w:val="single" w:sz="4" w:space="0" w:color="auto"/>
              <w:left w:val="single" w:sz="4" w:space="0" w:color="auto"/>
              <w:bottom w:val="single" w:sz="4" w:space="0" w:color="auto"/>
              <w:right w:val="single" w:sz="4" w:space="0" w:color="auto"/>
            </w:tcBorders>
          </w:tcPr>
          <w:p w14:paraId="4CE39201" w14:textId="77777777" w:rsidR="00947EAB" w:rsidRDefault="00947EAB" w:rsidP="00947EAB">
            <w:pPr>
              <w:autoSpaceDE w:val="0"/>
              <w:autoSpaceDN w:val="0"/>
              <w:adjustRightInd w:val="0"/>
              <w:jc w:val="center"/>
              <w:rPr>
                <w:szCs w:val="22"/>
              </w:rPr>
            </w:pPr>
            <w:r>
              <w:t>38%</w:t>
            </w:r>
            <w:r>
              <w:rPr>
                <w:szCs w:val="22"/>
                <w:vertAlign w:val="superscript"/>
              </w:rPr>
              <w:t>b</w:t>
            </w:r>
          </w:p>
        </w:tc>
      </w:tr>
      <w:tr w:rsidR="00947EAB" w14:paraId="45265164"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2C0041AB" w14:textId="77777777" w:rsidR="00947EAB" w:rsidRDefault="00947EAB" w:rsidP="00947EAB">
            <w:pPr>
              <w:rPr>
                <w:noProof w:val="0"/>
                <w:szCs w:val="22"/>
              </w:rPr>
            </w:pPr>
            <w:r>
              <w:t>Tartós remisszió</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20E40654" w14:textId="77777777" w:rsidR="00947EAB" w:rsidRDefault="00947EAB" w:rsidP="00947EAB">
            <w:pPr>
              <w:autoSpaceDE w:val="0"/>
              <w:autoSpaceDN w:val="0"/>
              <w:adjustRightInd w:val="0"/>
              <w:jc w:val="center"/>
              <w:rPr>
                <w:szCs w:val="22"/>
              </w:rPr>
            </w:pPr>
            <w:r>
              <w:t>35%</w:t>
            </w:r>
          </w:p>
        </w:tc>
        <w:tc>
          <w:tcPr>
            <w:tcW w:w="1621" w:type="dxa"/>
            <w:tcBorders>
              <w:top w:val="single" w:sz="4" w:space="0" w:color="auto"/>
              <w:left w:val="single" w:sz="4" w:space="0" w:color="auto"/>
              <w:bottom w:val="single" w:sz="4" w:space="0" w:color="auto"/>
              <w:right w:val="single" w:sz="4" w:space="0" w:color="auto"/>
            </w:tcBorders>
            <w:hideMark/>
          </w:tcPr>
          <w:p w14:paraId="66D389BF" w14:textId="77777777" w:rsidR="00947EAB" w:rsidRDefault="00947EAB" w:rsidP="00947EAB">
            <w:pPr>
              <w:autoSpaceDE w:val="0"/>
              <w:autoSpaceDN w:val="0"/>
              <w:adjustRightInd w:val="0"/>
              <w:jc w:val="center"/>
              <w:rPr>
                <w:szCs w:val="22"/>
              </w:rPr>
            </w:pPr>
            <w:r>
              <w:t>57%</w:t>
            </w:r>
            <w:r>
              <w:rPr>
                <w:szCs w:val="22"/>
                <w:vertAlign w:val="superscript"/>
              </w:rPr>
              <w:t>c</w:t>
            </w:r>
          </w:p>
        </w:tc>
        <w:tc>
          <w:tcPr>
            <w:tcW w:w="1567" w:type="dxa"/>
            <w:tcBorders>
              <w:top w:val="single" w:sz="4" w:space="0" w:color="auto"/>
              <w:left w:val="single" w:sz="4" w:space="0" w:color="auto"/>
              <w:bottom w:val="single" w:sz="4" w:space="0" w:color="auto"/>
              <w:right w:val="single" w:sz="4" w:space="0" w:color="auto"/>
            </w:tcBorders>
            <w:hideMark/>
          </w:tcPr>
          <w:p w14:paraId="5C585E4B" w14:textId="77777777" w:rsidR="00947EAB" w:rsidRDefault="00947EAB" w:rsidP="00947EAB">
            <w:pPr>
              <w:autoSpaceDE w:val="0"/>
              <w:autoSpaceDN w:val="0"/>
              <w:adjustRightInd w:val="0"/>
              <w:jc w:val="center"/>
              <w:rPr>
                <w:szCs w:val="22"/>
              </w:rPr>
            </w:pPr>
            <w:r>
              <w:t>48%</w:t>
            </w:r>
            <w:r>
              <w:rPr>
                <w:szCs w:val="22"/>
                <w:vertAlign w:val="superscript"/>
              </w:rPr>
              <w:t>d</w:t>
            </w:r>
          </w:p>
        </w:tc>
      </w:tr>
      <w:tr w:rsidR="00947EAB" w14:paraId="35D37E2B"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tcPr>
          <w:p w14:paraId="6A0D439D" w14:textId="77777777" w:rsidR="00947EAB" w:rsidRDefault="00947EAB" w:rsidP="00947EAB">
            <w:pPr>
              <w:rPr>
                <w:szCs w:val="22"/>
              </w:rPr>
            </w:pPr>
            <w:r>
              <w:t>Tünetekkel járó remisszió</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19E7D985" w14:textId="77777777" w:rsidR="00947EAB" w:rsidRDefault="00947EAB" w:rsidP="00947EAB">
            <w:pPr>
              <w:autoSpaceDE w:val="0"/>
              <w:autoSpaceDN w:val="0"/>
              <w:adjustRightInd w:val="0"/>
              <w:jc w:val="center"/>
              <w:rPr>
                <w:szCs w:val="22"/>
              </w:rPr>
            </w:pPr>
            <w:r>
              <w:t>45%</w:t>
            </w:r>
          </w:p>
        </w:tc>
        <w:tc>
          <w:tcPr>
            <w:tcW w:w="1621" w:type="dxa"/>
            <w:tcBorders>
              <w:top w:val="single" w:sz="4" w:space="0" w:color="auto"/>
              <w:left w:val="single" w:sz="4" w:space="0" w:color="auto"/>
              <w:bottom w:val="single" w:sz="4" w:space="0" w:color="auto"/>
              <w:right w:val="single" w:sz="4" w:space="0" w:color="auto"/>
            </w:tcBorders>
          </w:tcPr>
          <w:p w14:paraId="6E9083FA" w14:textId="77777777" w:rsidR="00947EAB" w:rsidRDefault="00947EAB" w:rsidP="00947EAB">
            <w:pPr>
              <w:autoSpaceDE w:val="0"/>
              <w:autoSpaceDN w:val="0"/>
              <w:adjustRightInd w:val="0"/>
              <w:jc w:val="center"/>
              <w:rPr>
                <w:szCs w:val="22"/>
              </w:rPr>
            </w:pPr>
            <w:r>
              <w:t>68%</w:t>
            </w:r>
            <w:r>
              <w:rPr>
                <w:szCs w:val="22"/>
                <w:vertAlign w:val="superscript"/>
              </w:rPr>
              <w:t>c</w:t>
            </w:r>
          </w:p>
        </w:tc>
        <w:tc>
          <w:tcPr>
            <w:tcW w:w="1567" w:type="dxa"/>
            <w:tcBorders>
              <w:top w:val="single" w:sz="4" w:space="0" w:color="auto"/>
              <w:left w:val="single" w:sz="4" w:space="0" w:color="auto"/>
              <w:bottom w:val="single" w:sz="4" w:space="0" w:color="auto"/>
              <w:right w:val="single" w:sz="4" w:space="0" w:color="auto"/>
            </w:tcBorders>
          </w:tcPr>
          <w:p w14:paraId="392404A8" w14:textId="77777777" w:rsidR="00947EAB" w:rsidRDefault="00947EAB" w:rsidP="00947EAB">
            <w:pPr>
              <w:autoSpaceDE w:val="0"/>
              <w:autoSpaceDN w:val="0"/>
              <w:adjustRightInd w:val="0"/>
              <w:jc w:val="center"/>
              <w:rPr>
                <w:szCs w:val="22"/>
              </w:rPr>
            </w:pPr>
            <w:r>
              <w:t>62%</w:t>
            </w:r>
            <w:r>
              <w:rPr>
                <w:szCs w:val="22"/>
                <w:vertAlign w:val="superscript"/>
              </w:rPr>
              <w:t>d</w:t>
            </w:r>
          </w:p>
        </w:tc>
      </w:tr>
      <w:tr w:rsidR="00947EAB" w14:paraId="1485F957" w14:textId="77777777" w:rsidTr="00947EAB">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0D9C08FF" w14:textId="77777777" w:rsidR="00947EAB" w:rsidRDefault="00947EAB" w:rsidP="00947EAB">
            <w:r>
              <w:t>Kombinált, tünetekkel járó remisszió és nyálkahártya</w:t>
            </w:r>
            <w:r>
              <w:noBreakHyphen/>
              <w:t>gyógyulás</w:t>
            </w:r>
            <w:r>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3611DC27" w14:textId="77777777" w:rsidR="00947EAB" w:rsidRDefault="00947EAB" w:rsidP="00947EAB">
            <w:pPr>
              <w:autoSpaceDE w:val="0"/>
              <w:autoSpaceDN w:val="0"/>
              <w:adjustRightInd w:val="0"/>
              <w:jc w:val="center"/>
              <w:rPr>
                <w:szCs w:val="22"/>
              </w:rPr>
            </w:pPr>
            <w:r>
              <w:t>28%</w:t>
            </w:r>
          </w:p>
        </w:tc>
        <w:tc>
          <w:tcPr>
            <w:tcW w:w="1621" w:type="dxa"/>
            <w:tcBorders>
              <w:top w:val="single" w:sz="4" w:space="0" w:color="auto"/>
              <w:left w:val="single" w:sz="4" w:space="0" w:color="auto"/>
              <w:bottom w:val="single" w:sz="4" w:space="0" w:color="auto"/>
              <w:right w:val="single" w:sz="4" w:space="0" w:color="auto"/>
            </w:tcBorders>
            <w:hideMark/>
          </w:tcPr>
          <w:p w14:paraId="6637A2E0" w14:textId="77777777" w:rsidR="00947EAB" w:rsidRDefault="00947EAB" w:rsidP="00947EAB">
            <w:pPr>
              <w:autoSpaceDE w:val="0"/>
              <w:autoSpaceDN w:val="0"/>
              <w:adjustRightInd w:val="0"/>
              <w:jc w:val="center"/>
              <w:rPr>
                <w:szCs w:val="22"/>
              </w:rPr>
            </w:pPr>
            <w:r>
              <w:t>48%</w:t>
            </w:r>
            <w:r>
              <w:rPr>
                <w:szCs w:val="22"/>
                <w:vertAlign w:val="superscript"/>
              </w:rPr>
              <w:t>c</w:t>
            </w:r>
          </w:p>
        </w:tc>
        <w:tc>
          <w:tcPr>
            <w:tcW w:w="1567" w:type="dxa"/>
            <w:tcBorders>
              <w:top w:val="single" w:sz="4" w:space="0" w:color="auto"/>
              <w:left w:val="single" w:sz="4" w:space="0" w:color="auto"/>
              <w:bottom w:val="single" w:sz="4" w:space="0" w:color="auto"/>
              <w:right w:val="single" w:sz="4" w:space="0" w:color="auto"/>
            </w:tcBorders>
            <w:hideMark/>
          </w:tcPr>
          <w:p w14:paraId="7F705BFD" w14:textId="77777777" w:rsidR="00947EAB" w:rsidRDefault="00947EAB" w:rsidP="00947EAB">
            <w:pPr>
              <w:autoSpaceDE w:val="0"/>
              <w:autoSpaceDN w:val="0"/>
              <w:adjustRightInd w:val="0"/>
              <w:jc w:val="center"/>
              <w:rPr>
                <w:szCs w:val="22"/>
              </w:rPr>
            </w:pPr>
            <w:r>
              <w:t>41%</w:t>
            </w:r>
            <w:r>
              <w:rPr>
                <w:szCs w:val="22"/>
                <w:vertAlign w:val="superscript"/>
              </w:rPr>
              <w:t>d</w:t>
            </w:r>
          </w:p>
        </w:tc>
      </w:tr>
      <w:tr w:rsidR="00947EAB" w14:paraId="3BF5F4BD" w14:textId="77777777" w:rsidTr="00947EAB">
        <w:trPr>
          <w:cantSplit/>
          <w:jc w:val="center"/>
        </w:trPr>
        <w:tc>
          <w:tcPr>
            <w:tcW w:w="9075" w:type="dxa"/>
            <w:gridSpan w:val="4"/>
            <w:tcBorders>
              <w:top w:val="single" w:sz="4" w:space="0" w:color="auto"/>
              <w:left w:val="nil"/>
              <w:bottom w:val="nil"/>
              <w:right w:val="nil"/>
            </w:tcBorders>
            <w:hideMark/>
          </w:tcPr>
          <w:p w14:paraId="72BB3EF7" w14:textId="77777777" w:rsidR="00947EAB" w:rsidRPr="00884437" w:rsidRDefault="00947EAB" w:rsidP="00947EAB">
            <w:pPr>
              <w:autoSpaceDE w:val="0"/>
              <w:autoSpaceDN w:val="0"/>
              <w:adjustRightInd w:val="0"/>
              <w:ind w:left="284" w:hanging="284"/>
              <w:rPr>
                <w:sz w:val="18"/>
                <w:szCs w:val="18"/>
              </w:rPr>
            </w:pPr>
            <w:r>
              <w:rPr>
                <w:sz w:val="18"/>
                <w:szCs w:val="18"/>
              </w:rPr>
              <w:lastRenderedPageBreak/>
              <w:t>*</w:t>
            </w:r>
            <w:r>
              <w:rPr>
                <w:sz w:val="18"/>
                <w:szCs w:val="18"/>
              </w:rPr>
              <w:tab/>
              <w:t>Az iv. usztekinumabra adott válaszreakciót követően.</w:t>
            </w:r>
          </w:p>
          <w:p w14:paraId="146B8B0F" w14:textId="77777777" w:rsidR="00947EAB" w:rsidRPr="002B34E8" w:rsidRDefault="00947EAB" w:rsidP="00947EAB">
            <w:pPr>
              <w:autoSpaceDE w:val="0"/>
              <w:autoSpaceDN w:val="0"/>
              <w:adjustRightInd w:val="0"/>
              <w:ind w:left="284" w:hanging="284"/>
              <w:rPr>
                <w:sz w:val="18"/>
                <w:szCs w:val="18"/>
              </w:rPr>
            </w:pPr>
            <w:r>
              <w:rPr>
                <w:sz w:val="18"/>
                <w:szCs w:val="18"/>
              </w:rPr>
              <w:t>*</w:t>
            </w:r>
            <w:r w:rsidR="00260CB5">
              <w:rPr>
                <w:sz w:val="18"/>
                <w:szCs w:val="18"/>
              </w:rPr>
              <w:t>*</w:t>
            </w:r>
            <w:r>
              <w:rPr>
                <w:sz w:val="18"/>
                <w:szCs w:val="18"/>
              </w:rPr>
              <w:tab/>
              <w:t>Meghatározása szerint a klinikai remisszió: a Mayo</w:t>
            </w:r>
            <w:r>
              <w:rPr>
                <w:sz w:val="18"/>
                <w:szCs w:val="18"/>
              </w:rPr>
              <w:noBreakHyphen/>
              <w:t>pontszám ≤ 2 pont, és az individuális alpontszám nem nagyobb mint 1.</w:t>
            </w:r>
          </w:p>
          <w:p w14:paraId="7CC285B4" w14:textId="77777777" w:rsidR="00947EAB" w:rsidRDefault="00947EAB" w:rsidP="00947EAB">
            <w:pPr>
              <w:autoSpaceDE w:val="0"/>
              <w:autoSpaceDN w:val="0"/>
              <w:adjustRightInd w:val="0"/>
              <w:ind w:left="284" w:hanging="284"/>
              <w:rPr>
                <w:sz w:val="18"/>
                <w:szCs w:val="18"/>
              </w:rPr>
            </w:pPr>
            <w:r>
              <w:rPr>
                <w:szCs w:val="18"/>
                <w:vertAlign w:val="superscript"/>
              </w:rPr>
              <w:t>§</w:t>
            </w:r>
            <w:r w:rsidRPr="00C25DCD">
              <w:rPr>
                <w:sz w:val="18"/>
                <w:szCs w:val="18"/>
                <w:rPrChange w:id="727" w:author="HU LOC 3_additional correction" w:date="2026-05-08T11:15:00Z">
                  <w:rPr>
                    <w:szCs w:val="18"/>
                    <w:vertAlign w:val="superscript"/>
                  </w:rPr>
                </w:rPrChange>
              </w:rPr>
              <w:tab/>
            </w:r>
            <w:r>
              <w:rPr>
                <w:sz w:val="18"/>
                <w:szCs w:val="18"/>
              </w:rPr>
              <w:t>Meghatározása szerint a klinikai válaszreakció: a Mayo</w:t>
            </w:r>
            <w:r>
              <w:rPr>
                <w:sz w:val="18"/>
                <w:szCs w:val="18"/>
              </w:rPr>
              <w:noBreakHyphen/>
              <w:t>pontszám kiindulási értékhez viszonyított, ≥ 30%</w:t>
            </w:r>
            <w:r>
              <w:rPr>
                <w:sz w:val="18"/>
                <w:szCs w:val="18"/>
              </w:rPr>
              <w:noBreakHyphen/>
              <w:t>os és ≥ 3 pontos csökkenése, emellett vagy a rectalis vérzés alpontszám csökken a kiindulási értékhez képest ≥ 1 ponttal, vagy a rectalis vérzés alpontszám: 0 vagy 1.</w:t>
            </w:r>
          </w:p>
          <w:p w14:paraId="4D9040A1" w14:textId="74869652" w:rsidR="00947EAB" w:rsidRPr="00884437" w:rsidRDefault="00947EAB" w:rsidP="00947EAB">
            <w:pPr>
              <w:autoSpaceDE w:val="0"/>
              <w:autoSpaceDN w:val="0"/>
              <w:adjustRightInd w:val="0"/>
              <w:ind w:left="284" w:hanging="284"/>
              <w:rPr>
                <w:sz w:val="18"/>
                <w:szCs w:val="18"/>
              </w:rPr>
            </w:pPr>
            <w:r>
              <w:rPr>
                <w:szCs w:val="22"/>
                <w:vertAlign w:val="superscript"/>
              </w:rPr>
              <w:t>¥</w:t>
            </w:r>
            <w:r w:rsidRPr="00C25DCD">
              <w:rPr>
                <w:sz w:val="18"/>
                <w:szCs w:val="18"/>
                <w:rPrChange w:id="728" w:author="HU LOC 3_additional correction" w:date="2026-05-08T11:15:00Z">
                  <w:rPr>
                    <w:szCs w:val="22"/>
                    <w:vertAlign w:val="superscript"/>
                  </w:rPr>
                </w:rPrChange>
              </w:rPr>
              <w:tab/>
            </w:r>
            <w:r>
              <w:rPr>
                <w:sz w:val="18"/>
                <w:szCs w:val="18"/>
              </w:rPr>
              <w:t>Egy TNFα</w:t>
            </w:r>
            <w:r w:rsidR="002A6357">
              <w:rPr>
                <w:sz w:val="18"/>
                <w:szCs w:val="18"/>
              </w:rPr>
              <w:t>-</w:t>
            </w:r>
            <w:r>
              <w:rPr>
                <w:sz w:val="18"/>
                <w:szCs w:val="18"/>
              </w:rPr>
              <w:t>antagonista és/vagy vedolizumab.</w:t>
            </w:r>
          </w:p>
          <w:p w14:paraId="320C2C3E" w14:textId="77777777" w:rsidR="00947EAB" w:rsidRPr="00884437" w:rsidRDefault="00947EAB" w:rsidP="00947EAB">
            <w:pPr>
              <w:autoSpaceDE w:val="0"/>
              <w:autoSpaceDN w:val="0"/>
              <w:adjustRightInd w:val="0"/>
              <w:ind w:left="284" w:hanging="284"/>
              <w:rPr>
                <w:rFonts w:eastAsia="TimesNewRoman"/>
                <w:sz w:val="18"/>
                <w:szCs w:val="18"/>
              </w:rPr>
            </w:pPr>
            <w:r>
              <w:rPr>
                <w:szCs w:val="18"/>
                <w:vertAlign w:val="superscript"/>
              </w:rPr>
              <w:t>†</w:t>
            </w:r>
            <w:r w:rsidRPr="00C25DCD">
              <w:rPr>
                <w:sz w:val="18"/>
                <w:szCs w:val="18"/>
                <w:rPrChange w:id="729" w:author="HU LOC 3_additional correction" w:date="2026-05-08T11:15:00Z">
                  <w:rPr>
                    <w:szCs w:val="18"/>
                    <w:vertAlign w:val="superscript"/>
                  </w:rPr>
                </w:rPrChange>
              </w:rPr>
              <w:tab/>
            </w:r>
            <w:r w:rsidRPr="0051239B">
              <w:rPr>
                <w:sz w:val="18"/>
                <w:szCs w:val="18"/>
              </w:rPr>
              <w:t>Meghatározása szerint a nyálkahártya</w:t>
            </w:r>
            <w:r w:rsidRPr="0051239B">
              <w:rPr>
                <w:sz w:val="18"/>
                <w:szCs w:val="18"/>
              </w:rPr>
              <w:noBreakHyphen/>
              <w:t>gyógyulás</w:t>
            </w:r>
            <w:r>
              <w:rPr>
                <w:szCs w:val="18"/>
              </w:rPr>
              <w:t xml:space="preserve"> </w:t>
            </w:r>
            <w:r>
              <w:rPr>
                <w:sz w:val="18"/>
                <w:szCs w:val="18"/>
              </w:rPr>
              <w:t>esetén a Mayo</w:t>
            </w:r>
            <w:r>
              <w:rPr>
                <w:sz w:val="18"/>
                <w:szCs w:val="18"/>
              </w:rPr>
              <w:noBreakHyphen/>
              <w:t>féle endoszkópos alpontszám: 0 vagy 1.</w:t>
            </w:r>
          </w:p>
          <w:p w14:paraId="180A1281" w14:textId="77777777" w:rsidR="00947EAB" w:rsidRDefault="00947EAB" w:rsidP="00947EAB">
            <w:pPr>
              <w:autoSpaceDE w:val="0"/>
              <w:autoSpaceDN w:val="0"/>
              <w:adjustRightInd w:val="0"/>
              <w:ind w:left="284" w:hanging="284"/>
              <w:rPr>
                <w:rFonts w:eastAsia="TimesNewRoman"/>
                <w:sz w:val="18"/>
                <w:szCs w:val="18"/>
              </w:rPr>
            </w:pPr>
            <w:r>
              <w:rPr>
                <w:szCs w:val="18"/>
                <w:vertAlign w:val="superscript"/>
              </w:rPr>
              <w:t>£</w:t>
            </w:r>
            <w:r w:rsidRPr="00C25DCD">
              <w:rPr>
                <w:sz w:val="18"/>
                <w:szCs w:val="18"/>
                <w:rPrChange w:id="730" w:author="HU LOC 3_additional correction" w:date="2026-05-08T11:15:00Z">
                  <w:rPr>
                    <w:szCs w:val="18"/>
                    <w:vertAlign w:val="superscript"/>
                  </w:rPr>
                </w:rPrChange>
              </w:rPr>
              <w:tab/>
            </w:r>
            <w:r>
              <w:rPr>
                <w:sz w:val="18"/>
                <w:szCs w:val="18"/>
              </w:rPr>
              <w:t xml:space="preserve">Meghatározása szerint a klinikai remisszió 44 héten keresztüli fennmaradása olyan betegeket jelent, akik a vizsgálat megkezdésétől a 44. hétig klinikai remisszióban voltak azok közül a betegek közül, akik a fenntartó </w:t>
            </w:r>
            <w:r w:rsidR="00DA5456">
              <w:rPr>
                <w:sz w:val="18"/>
                <w:szCs w:val="18"/>
              </w:rPr>
              <w:t xml:space="preserve">kezelés </w:t>
            </w:r>
            <w:r>
              <w:rPr>
                <w:sz w:val="18"/>
                <w:szCs w:val="18"/>
              </w:rPr>
              <w:t>megkezdésekor klinikai remisszióban voltak.</w:t>
            </w:r>
          </w:p>
          <w:p w14:paraId="55749962" w14:textId="77777777" w:rsidR="00947EAB" w:rsidRPr="0051239B" w:rsidRDefault="00947EAB" w:rsidP="00947EAB">
            <w:pPr>
              <w:autoSpaceDE w:val="0"/>
              <w:autoSpaceDN w:val="0"/>
              <w:adjustRightInd w:val="0"/>
              <w:ind w:left="284" w:hanging="284"/>
              <w:rPr>
                <w:sz w:val="18"/>
                <w:szCs w:val="18"/>
              </w:rPr>
            </w:pPr>
            <w:r>
              <w:rPr>
                <w:szCs w:val="18"/>
                <w:vertAlign w:val="superscript"/>
              </w:rPr>
              <w:t>€</w:t>
            </w:r>
            <w:r w:rsidRPr="00C25DCD">
              <w:rPr>
                <w:sz w:val="18"/>
                <w:szCs w:val="18"/>
                <w:rPrChange w:id="731" w:author="HU LOC 3_additional correction" w:date="2026-05-08T11:16:00Z">
                  <w:rPr>
                    <w:szCs w:val="18"/>
                    <w:vertAlign w:val="superscript"/>
                  </w:rPr>
                </w:rPrChange>
              </w:rPr>
              <w:tab/>
            </w:r>
            <w:r>
              <w:rPr>
                <w:sz w:val="18"/>
                <w:szCs w:val="18"/>
              </w:rPr>
              <w:t>Meghatározása szerint a</w:t>
            </w:r>
            <w:r w:rsidRPr="0051239B">
              <w:rPr>
                <w:sz w:val="18"/>
                <w:szCs w:val="18"/>
              </w:rPr>
              <w:t xml:space="preserve"> kortikoszteroid nélküli klinikai remisszió olyan betegeket jelent, akik klinikai remisszióban vannak, és nem kapnak kortikoszteroidokat a 44. héten.</w:t>
            </w:r>
          </w:p>
          <w:p w14:paraId="752D191E" w14:textId="77777777" w:rsidR="00947EAB" w:rsidRPr="002B34E8" w:rsidRDefault="00947EAB" w:rsidP="00947EAB">
            <w:pPr>
              <w:autoSpaceDE w:val="0"/>
              <w:autoSpaceDN w:val="0"/>
              <w:adjustRightInd w:val="0"/>
              <w:ind w:left="284" w:hanging="284"/>
              <w:rPr>
                <w:sz w:val="18"/>
                <w:szCs w:val="18"/>
              </w:rPr>
            </w:pPr>
            <w:r>
              <w:rPr>
                <w:szCs w:val="18"/>
                <w:vertAlign w:val="superscript"/>
              </w:rPr>
              <w:t>‖</w:t>
            </w:r>
            <w:r w:rsidRPr="00C25DCD">
              <w:rPr>
                <w:sz w:val="18"/>
                <w:szCs w:val="18"/>
                <w:rPrChange w:id="732" w:author="HU LOC 3_additional correction" w:date="2026-05-08T11:16:00Z">
                  <w:rPr>
                    <w:szCs w:val="18"/>
                    <w:vertAlign w:val="superscript"/>
                  </w:rPr>
                </w:rPrChange>
              </w:rPr>
              <w:tab/>
            </w:r>
            <w:r>
              <w:rPr>
                <w:sz w:val="18"/>
                <w:szCs w:val="18"/>
              </w:rPr>
              <w:t>Meghatározása szerint a tartós remisszió a részleges, Mayo szerinti remisszió a 44. hét előtti összes kontrollvizsgálat ≥ 80%</w:t>
            </w:r>
            <w:r>
              <w:rPr>
                <w:sz w:val="18"/>
                <w:szCs w:val="18"/>
              </w:rPr>
              <w:noBreakHyphen/>
              <w:t>ában, és részleges, Mayo szerinti remisszió az utolsó kontrollvizsgálaton (44. hét).</w:t>
            </w:r>
          </w:p>
          <w:p w14:paraId="5E298FE7" w14:textId="77777777" w:rsidR="00947EAB" w:rsidRPr="00884437" w:rsidRDefault="00947EAB" w:rsidP="00947EAB">
            <w:pPr>
              <w:autoSpaceDE w:val="0"/>
              <w:autoSpaceDN w:val="0"/>
              <w:adjustRightInd w:val="0"/>
              <w:ind w:left="284" w:hanging="284"/>
              <w:rPr>
                <w:sz w:val="18"/>
                <w:szCs w:val="18"/>
              </w:rPr>
            </w:pPr>
            <w:r>
              <w:rPr>
                <w:szCs w:val="18"/>
                <w:vertAlign w:val="superscript"/>
              </w:rPr>
              <w:t>‡</w:t>
            </w:r>
            <w:r w:rsidRPr="00C25DCD">
              <w:rPr>
                <w:sz w:val="18"/>
                <w:szCs w:val="18"/>
                <w:rPrChange w:id="733" w:author="HU LOC 3_additional correction" w:date="2026-05-08T11:16:00Z">
                  <w:rPr>
                    <w:szCs w:val="18"/>
                    <w:vertAlign w:val="superscript"/>
                  </w:rPr>
                </w:rPrChange>
              </w:rPr>
              <w:tab/>
            </w:r>
            <w:r>
              <w:rPr>
                <w:sz w:val="18"/>
                <w:szCs w:val="18"/>
              </w:rPr>
              <w:t>Meghatározása szerint a tünetekkel járó remisszió a Mayo</w:t>
            </w:r>
            <w:r>
              <w:rPr>
                <w:sz w:val="18"/>
                <w:szCs w:val="18"/>
              </w:rPr>
              <w:noBreakHyphen/>
              <w:t>féle székletürítési gyakoriság alpontszám: 0 vagy 1, és a rectalis vérzés alpontszám 0.</w:t>
            </w:r>
          </w:p>
          <w:p w14:paraId="7B82826E" w14:textId="77777777" w:rsidR="00947EAB" w:rsidRPr="00884437" w:rsidRDefault="00947EAB" w:rsidP="00947EAB">
            <w:pPr>
              <w:autoSpaceDE w:val="0"/>
              <w:autoSpaceDN w:val="0"/>
              <w:adjustRightInd w:val="0"/>
              <w:ind w:left="284" w:hanging="284"/>
              <w:rPr>
                <w:sz w:val="18"/>
                <w:szCs w:val="18"/>
              </w:rPr>
            </w:pPr>
            <w:r>
              <w:rPr>
                <w:szCs w:val="18"/>
              </w:rPr>
              <w:t>⸸</w:t>
            </w:r>
            <w:r w:rsidRPr="00C25DCD">
              <w:rPr>
                <w:sz w:val="18"/>
                <w:szCs w:val="18"/>
                <w:rPrChange w:id="734" w:author="HU LOC 3_additional correction" w:date="2026-05-08T11:16:00Z">
                  <w:rPr>
                    <w:szCs w:val="18"/>
                  </w:rPr>
                </w:rPrChange>
              </w:rPr>
              <w:tab/>
            </w:r>
            <w:r w:rsidRPr="0051239B">
              <w:rPr>
                <w:sz w:val="18"/>
                <w:szCs w:val="18"/>
              </w:rPr>
              <w:t xml:space="preserve">Meghatározása szerint a kombinált, tünetekkel járó remisszió és </w:t>
            </w:r>
            <w:r w:rsidR="00C32D0D" w:rsidRPr="00C32D0D">
              <w:rPr>
                <w:sz w:val="18"/>
                <w:szCs w:val="18"/>
              </w:rPr>
              <w:t>nyálkahártya</w:t>
            </w:r>
            <w:r w:rsidR="005A1D5D">
              <w:rPr>
                <w:sz w:val="18"/>
                <w:szCs w:val="18"/>
              </w:rPr>
              <w:noBreakHyphen/>
            </w:r>
            <w:r w:rsidR="00C32D0D" w:rsidRPr="00C32D0D">
              <w:rPr>
                <w:sz w:val="18"/>
                <w:szCs w:val="18"/>
              </w:rPr>
              <w:t xml:space="preserve">gyógyulás </w:t>
            </w:r>
            <w:r w:rsidRPr="0051239B">
              <w:rPr>
                <w:sz w:val="18"/>
                <w:szCs w:val="18"/>
              </w:rPr>
              <w:t>a székletürítési gyakoriság alpontszám: 0 vagy 1, és az endoszkópos alpontszám 0 vagy 1.</w:t>
            </w:r>
          </w:p>
          <w:p w14:paraId="58D2BD48" w14:textId="77777777" w:rsidR="00947EAB" w:rsidRPr="002C642C" w:rsidRDefault="00947EAB" w:rsidP="00947EAB">
            <w:pPr>
              <w:autoSpaceDE w:val="0"/>
              <w:autoSpaceDN w:val="0"/>
              <w:ind w:left="284" w:hanging="284"/>
              <w:rPr>
                <w:noProof w:val="0"/>
                <w:sz w:val="18"/>
                <w:szCs w:val="18"/>
              </w:rPr>
            </w:pPr>
            <w:r>
              <w:rPr>
                <w:szCs w:val="18"/>
                <w:vertAlign w:val="superscript"/>
              </w:rPr>
              <w:t>a</w:t>
            </w:r>
            <w:r w:rsidRPr="00C25DCD">
              <w:rPr>
                <w:sz w:val="18"/>
                <w:szCs w:val="18"/>
                <w:rPrChange w:id="735" w:author="HU LOC 3_additional correction" w:date="2026-05-08T11:16:00Z">
                  <w:rPr>
                    <w:szCs w:val="18"/>
                    <w:vertAlign w:val="superscript"/>
                  </w:rPr>
                </w:rPrChange>
              </w:rPr>
              <w:tab/>
            </w:r>
            <w:r>
              <w:rPr>
                <w:sz w:val="18"/>
                <w:szCs w:val="18"/>
              </w:rPr>
              <w:t>p &lt; 0,001</w:t>
            </w:r>
          </w:p>
          <w:p w14:paraId="27B44ECC" w14:textId="77777777" w:rsidR="00947EAB" w:rsidRPr="002C642C" w:rsidRDefault="00947EAB" w:rsidP="00947EAB">
            <w:pPr>
              <w:tabs>
                <w:tab w:val="left" w:pos="288"/>
              </w:tabs>
              <w:ind w:left="284" w:hanging="284"/>
              <w:rPr>
                <w:sz w:val="18"/>
                <w:szCs w:val="18"/>
              </w:rPr>
            </w:pPr>
            <w:r>
              <w:rPr>
                <w:szCs w:val="18"/>
                <w:vertAlign w:val="superscript"/>
              </w:rPr>
              <w:t>b</w:t>
            </w:r>
            <w:r w:rsidRPr="00C87701">
              <w:rPr>
                <w:sz w:val="18"/>
                <w:szCs w:val="18"/>
                <w:rPrChange w:id="736" w:author="HU LOC 3_additional correction" w:date="2026-05-08T11:16:00Z">
                  <w:rPr>
                    <w:szCs w:val="18"/>
                    <w:vertAlign w:val="superscript"/>
                  </w:rPr>
                </w:rPrChange>
              </w:rPr>
              <w:tab/>
            </w:r>
            <w:r>
              <w:rPr>
                <w:sz w:val="18"/>
                <w:szCs w:val="18"/>
              </w:rPr>
              <w:t>p &lt; 0,05</w:t>
            </w:r>
          </w:p>
          <w:p w14:paraId="4B3FA134" w14:textId="77777777" w:rsidR="00947EAB" w:rsidRPr="002C642C" w:rsidRDefault="00947EAB" w:rsidP="00947EAB">
            <w:pPr>
              <w:tabs>
                <w:tab w:val="left" w:pos="288"/>
              </w:tabs>
              <w:ind w:left="284" w:hanging="284"/>
              <w:rPr>
                <w:sz w:val="18"/>
                <w:szCs w:val="18"/>
              </w:rPr>
            </w:pPr>
            <w:r>
              <w:rPr>
                <w:szCs w:val="18"/>
                <w:vertAlign w:val="superscript"/>
              </w:rPr>
              <w:t>c</w:t>
            </w:r>
            <w:r w:rsidRPr="00C87701">
              <w:rPr>
                <w:sz w:val="18"/>
                <w:szCs w:val="18"/>
                <w:rPrChange w:id="737" w:author="HU LOC 3_additional correction" w:date="2026-05-08T11:16:00Z">
                  <w:rPr>
                    <w:szCs w:val="18"/>
                  </w:rPr>
                </w:rPrChange>
              </w:rPr>
              <w:tab/>
            </w:r>
            <w:r>
              <w:rPr>
                <w:sz w:val="18"/>
                <w:szCs w:val="18"/>
              </w:rPr>
              <w:t>Számszerűen szignifikáns (p &lt; 0,001)</w:t>
            </w:r>
          </w:p>
          <w:p w14:paraId="63183176" w14:textId="77777777" w:rsidR="00947EAB" w:rsidRDefault="00947EAB" w:rsidP="00947EAB">
            <w:pPr>
              <w:tabs>
                <w:tab w:val="left" w:pos="288"/>
              </w:tabs>
              <w:ind w:left="284" w:hanging="284"/>
              <w:rPr>
                <w:sz w:val="18"/>
                <w:szCs w:val="18"/>
              </w:rPr>
            </w:pPr>
            <w:r>
              <w:rPr>
                <w:szCs w:val="18"/>
                <w:vertAlign w:val="superscript"/>
              </w:rPr>
              <w:t>d</w:t>
            </w:r>
            <w:r w:rsidRPr="00C87701">
              <w:rPr>
                <w:sz w:val="18"/>
                <w:szCs w:val="18"/>
                <w:rPrChange w:id="738" w:author="HU LOC 3_additional correction" w:date="2026-05-08T11:16:00Z">
                  <w:rPr>
                    <w:szCs w:val="18"/>
                  </w:rPr>
                </w:rPrChange>
              </w:rPr>
              <w:tab/>
            </w:r>
            <w:r>
              <w:rPr>
                <w:sz w:val="18"/>
                <w:szCs w:val="18"/>
              </w:rPr>
              <w:t>Számszerűen szignifikáns (p &lt; 0,05)</w:t>
            </w:r>
          </w:p>
          <w:p w14:paraId="322E7973" w14:textId="77777777" w:rsidR="00947EAB" w:rsidRPr="00BB2B37" w:rsidRDefault="00947EAB" w:rsidP="00947EAB">
            <w:pPr>
              <w:tabs>
                <w:tab w:val="left" w:pos="288"/>
              </w:tabs>
              <w:ind w:left="284" w:hanging="284"/>
              <w:rPr>
                <w:sz w:val="18"/>
                <w:szCs w:val="18"/>
              </w:rPr>
            </w:pPr>
            <w:r>
              <w:rPr>
                <w:szCs w:val="18"/>
                <w:vertAlign w:val="superscript"/>
              </w:rPr>
              <w:t>e</w:t>
            </w:r>
            <w:r w:rsidRPr="00C87701">
              <w:rPr>
                <w:sz w:val="18"/>
                <w:szCs w:val="18"/>
                <w:rPrChange w:id="739" w:author="HU LOC 3_additional correction" w:date="2026-05-08T11:16:00Z">
                  <w:rPr>
                    <w:szCs w:val="18"/>
                    <w:vertAlign w:val="superscript"/>
                  </w:rPr>
                </w:rPrChange>
              </w:rPr>
              <w:tab/>
            </w:r>
            <w:r>
              <w:rPr>
                <w:sz w:val="18"/>
                <w:szCs w:val="18"/>
              </w:rPr>
              <w:t>Statisztikailag nem szignifikáns</w:t>
            </w:r>
          </w:p>
        </w:tc>
      </w:tr>
    </w:tbl>
    <w:p w14:paraId="65BAC6D5" w14:textId="77777777" w:rsidR="00947EAB" w:rsidRDefault="00947EAB" w:rsidP="00947EAB">
      <w:pPr>
        <w:rPr>
          <w:rFonts w:eastAsia="TimesNewRoman"/>
        </w:rPr>
      </w:pPr>
    </w:p>
    <w:p w14:paraId="496AC0DB" w14:textId="6C618D0E" w:rsidR="00947EAB" w:rsidRDefault="00947EAB" w:rsidP="00947EAB">
      <w:pPr>
        <w:rPr>
          <w:rFonts w:eastAsia="TimesNewRoman"/>
        </w:rPr>
      </w:pPr>
      <w:r>
        <w:t>Az usztekinumab klinikai válaszreakcióra, nyálkahártya</w:t>
      </w:r>
      <w:r>
        <w:noBreakHyphen/>
        <w:t xml:space="preserve">gyógyulásra és klinikai remisszióra gyakorolt kedvező hatását az indukció és a fenntartó kezelés alatt is megfigyelték, mind az olyan betegeknél, akiknél sikertelen volt a konvencionális kezelés, de a biológiai terápia nem, </w:t>
      </w:r>
      <w:r w:rsidR="00C07BF1">
        <w:t xml:space="preserve">mind </w:t>
      </w:r>
      <w:r>
        <w:t>azoknál, akiknél sikertelen volt legalább egy, korábbi TNFα</w:t>
      </w:r>
      <w:r>
        <w:noBreakHyphen/>
        <w:t>antagonista</w:t>
      </w:r>
      <w:r>
        <w:noBreakHyphen/>
        <w:t>kezelés, beleértve azokat a betegeket is, akik primer non</w:t>
      </w:r>
      <w:r>
        <w:noBreakHyphen/>
        <w:t>reszponderek voltak a TNFα</w:t>
      </w:r>
      <w:r>
        <w:noBreakHyphen/>
        <w:t>antagonista</w:t>
      </w:r>
      <w:r>
        <w:noBreakHyphen/>
        <w:t>kezelésre. Az indukció kedvező hatását is megfigyelték azoknál a betegeknél, akiknél sikertelen volt legalább egy, korábbi TNFα</w:t>
      </w:r>
      <w:r>
        <w:noBreakHyphen/>
        <w:t>antagonista</w:t>
      </w:r>
      <w:r>
        <w:noBreakHyphen/>
        <w:t>kezelés és a vedolizumab, ugyanakkor ebben az alcsoportban a betegek száma túlságosan alacsony volt ahhoz, hogy definitív következtetéseket lehessen levonni a fenntartó kezelésnek az ebben a csoportban mutatott kedvező hatására vonatkozóan.</w:t>
      </w:r>
    </w:p>
    <w:p w14:paraId="1F75657B" w14:textId="77777777" w:rsidR="00947EAB" w:rsidRDefault="00947EAB" w:rsidP="00947EAB"/>
    <w:p w14:paraId="75C2E3F1" w14:textId="77777777" w:rsidR="00947EAB" w:rsidRPr="000301BC" w:rsidRDefault="00947EAB" w:rsidP="00947EAB">
      <w:pPr>
        <w:keepNext/>
        <w:rPr>
          <w:i/>
        </w:rPr>
      </w:pPr>
      <w:r>
        <w:rPr>
          <w:i/>
        </w:rPr>
        <w:t>Az usztekinumab indukcióra reagálók a 16. héten</w:t>
      </w:r>
    </w:p>
    <w:p w14:paraId="50AF8099" w14:textId="5692E3C1" w:rsidR="00947EAB" w:rsidRDefault="00947EAB" w:rsidP="00947EAB">
      <w:r>
        <w:t>Azok az usztekinumabbal kezelt betegek, akik a 8. héten nem mutattak válaszreakciót az UNIFI</w:t>
      </w:r>
      <w:r>
        <w:noBreakHyphen/>
        <w:t>I</w:t>
      </w:r>
      <w:r w:rsidR="005E161E">
        <w:t xml:space="preserve"> </w:t>
      </w:r>
      <w:r>
        <w:t>vizsgálatban, 90 mg usztekinumabot kaptak subcutan a 8. héten (a betegek 36%</w:t>
      </w:r>
      <w:r>
        <w:noBreakHyphen/>
        <w:t>a). Ezek közül a betegek közül a betegek 9%</w:t>
      </w:r>
      <w:r>
        <w:noBreakHyphen/>
        <w:t>a, akiket kezdetben a javasolt indukciós dózisra randomizáltak, klinikai remissziót ért el, és 58%</w:t>
      </w:r>
      <w:r>
        <w:noBreakHyphen/>
        <w:t>uk klinikai válaszreakciót ért el a 16. héten.</w:t>
      </w:r>
    </w:p>
    <w:p w14:paraId="77E544B8" w14:textId="77777777" w:rsidR="00947EAB" w:rsidRDefault="00947EAB" w:rsidP="00947EAB"/>
    <w:p w14:paraId="318A5090" w14:textId="755BE4BD" w:rsidR="00947EAB" w:rsidRPr="000301BC" w:rsidRDefault="00947EAB" w:rsidP="00947EAB">
      <w:pPr>
        <w:rPr>
          <w:szCs w:val="22"/>
        </w:rPr>
      </w:pPr>
      <w:r>
        <w:t>Az UNFI</w:t>
      </w:r>
      <w:r>
        <w:noBreakHyphen/>
        <w:t>I</w:t>
      </w:r>
      <w:r w:rsidR="005E161E">
        <w:t xml:space="preserve"> </w:t>
      </w:r>
      <w:r>
        <w:t>vizsgálat betegei közül azok, akik nem adtak klinikai válaszreakciót az usztekinumab indukcióra a 8. héten, de reagáltak a 16. héten (157</w:t>
      </w:r>
      <w:r w:rsidR="00260CB5">
        <w:t> </w:t>
      </w:r>
      <w:r>
        <w:t>beteg), beléptek az UNIFI</w:t>
      </w:r>
      <w:r>
        <w:noBreakHyphen/>
        <w:t>M</w:t>
      </w:r>
      <w:r w:rsidR="005E161E">
        <w:t xml:space="preserve"> </w:t>
      </w:r>
      <w:r>
        <w:t>vizsgálat nem randomizált részébe, és tovább kapták a 8 hetenkénti fenntartó adagolást. Ezek közül a betegek közül a többségnél (62%) fennmaradt a válaszreakció, és 30%</w:t>
      </w:r>
      <w:r>
        <w:noBreakHyphen/>
        <w:t>uk remissziót ért el a 44. héten.</w:t>
      </w:r>
    </w:p>
    <w:p w14:paraId="224178C2" w14:textId="01C6464D" w:rsidR="00947EAB" w:rsidRDefault="00947EAB" w:rsidP="00947EAB"/>
    <w:p w14:paraId="36FC7135" w14:textId="69AFC344" w:rsidR="005D0A64" w:rsidRPr="00A376CA" w:rsidRDefault="005D0A64" w:rsidP="00593F14">
      <w:pPr>
        <w:keepNext/>
        <w:rPr>
          <w:i/>
          <w:iCs/>
        </w:rPr>
      </w:pPr>
      <w:r w:rsidRPr="00A376CA">
        <w:rPr>
          <w:i/>
          <w:iCs/>
        </w:rPr>
        <w:t>Vizsgál</w:t>
      </w:r>
      <w:r>
        <w:rPr>
          <w:i/>
          <w:iCs/>
        </w:rPr>
        <w:t>a</w:t>
      </w:r>
      <w:r w:rsidRPr="00A376CA">
        <w:rPr>
          <w:i/>
          <w:iCs/>
        </w:rPr>
        <w:t>tkiterjesztés</w:t>
      </w:r>
    </w:p>
    <w:p w14:paraId="0D8FDBC5" w14:textId="6163285C" w:rsidR="005D0A64" w:rsidRDefault="005D0A64" w:rsidP="005D0A64">
      <w:pPr>
        <w:rPr>
          <w:lang w:bidi="hu-HU"/>
        </w:rPr>
      </w:pPr>
      <w:r w:rsidRPr="00C92AC4">
        <w:rPr>
          <w:lang w:bidi="hu-HU"/>
        </w:rPr>
        <w:t xml:space="preserve">Az </w:t>
      </w:r>
      <w:bookmarkStart w:id="740" w:name="_Hlk62823282"/>
      <w:r w:rsidRPr="00C92AC4">
        <w:rPr>
          <w:lang w:bidi="hu-HU"/>
        </w:rPr>
        <w:t>UNI</w:t>
      </w:r>
      <w:r w:rsidR="00656A95">
        <w:rPr>
          <w:lang w:bidi="hu-HU"/>
        </w:rPr>
        <w:t>F</w:t>
      </w:r>
      <w:r w:rsidRPr="00C92AC4">
        <w:rPr>
          <w:lang w:bidi="hu-HU"/>
        </w:rPr>
        <w:t>I</w:t>
      </w:r>
      <w:bookmarkEnd w:id="740"/>
      <w:r w:rsidR="005E161E">
        <w:rPr>
          <w:lang w:bidi="hu-HU"/>
        </w:rPr>
        <w:t xml:space="preserve"> </w:t>
      </w:r>
      <w:r w:rsidRPr="00C92AC4">
        <w:rPr>
          <w:lang w:bidi="hu-HU"/>
        </w:rPr>
        <w:t>vizsgálatban a vizsgálatot 44 hét alatt befejező betegek alkalmasak voltak arra, hogy a vizsgálat kiterjesztéses szakaszában folytassák a kezelést</w:t>
      </w:r>
      <w:r>
        <w:rPr>
          <w:lang w:bidi="hu-HU"/>
        </w:rPr>
        <w:t xml:space="preserve">. </w:t>
      </w:r>
      <w:r w:rsidRPr="00C92AC4">
        <w:rPr>
          <w:lang w:bidi="hu-HU"/>
        </w:rPr>
        <w:t xml:space="preserve">A vizsgálat kiterjesztéses szakaszába belépő </w:t>
      </w:r>
      <w:r>
        <w:rPr>
          <w:lang w:bidi="hu-HU"/>
        </w:rPr>
        <w:t xml:space="preserve">és </w:t>
      </w:r>
      <w:r w:rsidR="00F3607B">
        <w:rPr>
          <w:lang w:bidi="hu-HU"/>
        </w:rPr>
        <w:t>12 vagy 8</w:t>
      </w:r>
      <w:r w:rsidR="00F3607B" w:rsidRPr="00C92AC4">
        <w:rPr>
          <w:lang w:bidi="hu-HU"/>
        </w:rPr>
        <w:t> </w:t>
      </w:r>
      <w:r w:rsidR="00F3607B">
        <w:rPr>
          <w:lang w:bidi="hu-HU"/>
        </w:rPr>
        <w:t>hetenként usztekinumab-</w:t>
      </w:r>
      <w:r>
        <w:rPr>
          <w:lang w:bidi="hu-HU"/>
        </w:rPr>
        <w:t xml:space="preserve">kezelést kapó </w:t>
      </w:r>
      <w:r w:rsidR="00F3607B">
        <w:rPr>
          <w:lang w:bidi="hu-HU"/>
        </w:rPr>
        <w:t>400</w:t>
      </w:r>
      <w:r>
        <w:rPr>
          <w:lang w:bidi="hu-HU"/>
        </w:rPr>
        <w:t> </w:t>
      </w:r>
      <w:r w:rsidRPr="00C92AC4">
        <w:rPr>
          <w:lang w:bidi="hu-HU"/>
        </w:rPr>
        <w:t xml:space="preserve">beteg között a </w:t>
      </w:r>
      <w:r>
        <w:rPr>
          <w:lang w:bidi="hu-HU"/>
        </w:rPr>
        <w:t xml:space="preserve">tüneti </w:t>
      </w:r>
      <w:r w:rsidRPr="00C92AC4">
        <w:rPr>
          <w:lang w:bidi="hu-HU"/>
        </w:rPr>
        <w:t xml:space="preserve">remisszió rendszerint </w:t>
      </w:r>
      <w:r w:rsidR="00F3607B">
        <w:rPr>
          <w:lang w:bidi="hu-HU"/>
        </w:rPr>
        <w:t>200</w:t>
      </w:r>
      <w:r w:rsidRPr="00C92AC4">
        <w:rPr>
          <w:lang w:bidi="hu-HU"/>
        </w:rPr>
        <w:t> héten keresztül egyaránt fennmaradt azoknál a betegeknél, akiknél sikertelen volt a konvencionális kezelés</w:t>
      </w:r>
      <w:r>
        <w:rPr>
          <w:lang w:bidi="hu-HU"/>
        </w:rPr>
        <w:t xml:space="preserve"> (de nem biológiai terápia)</w:t>
      </w:r>
      <w:r w:rsidR="00714651">
        <w:rPr>
          <w:lang w:bidi="hu-HU"/>
        </w:rPr>
        <w:t>,</w:t>
      </w:r>
      <w:r>
        <w:rPr>
          <w:lang w:bidi="hu-HU"/>
        </w:rPr>
        <w:t xml:space="preserve"> és</w:t>
      </w:r>
      <w:r w:rsidRPr="00C92AC4">
        <w:rPr>
          <w:lang w:bidi="hu-HU"/>
        </w:rPr>
        <w:t xml:space="preserve"> </w:t>
      </w:r>
      <w:r>
        <w:rPr>
          <w:lang w:bidi="hu-HU"/>
        </w:rPr>
        <w:t>a</w:t>
      </w:r>
      <w:r w:rsidRPr="00C92AC4">
        <w:rPr>
          <w:lang w:bidi="hu-HU"/>
        </w:rPr>
        <w:t>zoknál a betegeknél is</w:t>
      </w:r>
      <w:r>
        <w:rPr>
          <w:lang w:bidi="hu-HU"/>
        </w:rPr>
        <w:t xml:space="preserve">, </w:t>
      </w:r>
      <w:r w:rsidRPr="00C92AC4">
        <w:rPr>
          <w:lang w:bidi="hu-HU"/>
        </w:rPr>
        <w:t>akiknél sikertelen</w:t>
      </w:r>
      <w:r>
        <w:rPr>
          <w:lang w:bidi="hu-HU"/>
        </w:rPr>
        <w:t xml:space="preserve"> volt a biológiai terápia, beleértve mind az</w:t>
      </w:r>
      <w:r w:rsidRPr="00C92AC4">
        <w:rPr>
          <w:lang w:bidi="hu-HU"/>
        </w:rPr>
        <w:t xml:space="preserve"> a</w:t>
      </w:r>
      <w:r>
        <w:rPr>
          <w:lang w:bidi="hu-HU"/>
        </w:rPr>
        <w:t>nti-</w:t>
      </w:r>
      <w:r w:rsidRPr="00C92AC4">
        <w:rPr>
          <w:lang w:bidi="hu-HU"/>
        </w:rPr>
        <w:t>TNF</w:t>
      </w:r>
      <w:r w:rsidR="000003EE">
        <w:rPr>
          <w:lang w:bidi="hu-HU"/>
        </w:rPr>
        <w:t>-,</w:t>
      </w:r>
      <w:r>
        <w:rPr>
          <w:lang w:bidi="hu-HU"/>
        </w:rPr>
        <w:t xml:space="preserve"> mind a vedolizumab</w:t>
      </w:r>
      <w:r w:rsidRPr="00C92AC4">
        <w:rPr>
          <w:lang w:bidi="hu-HU"/>
        </w:rPr>
        <w:t>-kezelések</w:t>
      </w:r>
      <w:r>
        <w:rPr>
          <w:lang w:bidi="hu-HU"/>
        </w:rPr>
        <w:t>et.</w:t>
      </w:r>
      <w:r w:rsidR="00F3607B" w:rsidRPr="00F3607B">
        <w:rPr>
          <w:lang w:bidi="hu-HU"/>
        </w:rPr>
        <w:t xml:space="preserve"> </w:t>
      </w:r>
      <w:r w:rsidR="001B75B3" w:rsidRPr="008633F0">
        <w:rPr>
          <w:lang w:bidi="hu-HU"/>
        </w:rPr>
        <w:t>A</w:t>
      </w:r>
      <w:r w:rsidR="001B75B3">
        <w:rPr>
          <w:lang w:bidi="hu-HU"/>
        </w:rPr>
        <w:t>zon betegeknél, akik</w:t>
      </w:r>
      <w:r w:rsidR="001B75B3" w:rsidRPr="008633F0">
        <w:rPr>
          <w:lang w:bidi="hu-HU"/>
        </w:rPr>
        <w:t xml:space="preserve"> 4</w:t>
      </w:r>
      <w:r w:rsidR="001B75B3" w:rsidRPr="00C92AC4">
        <w:rPr>
          <w:lang w:bidi="hu-HU"/>
        </w:rPr>
        <w:t> </w:t>
      </w:r>
      <w:r w:rsidR="001B75B3" w:rsidRPr="008633F0">
        <w:rPr>
          <w:lang w:bidi="hu-HU"/>
        </w:rPr>
        <w:t>éve</w:t>
      </w:r>
      <w:r w:rsidR="001B75B3">
        <w:rPr>
          <w:lang w:bidi="hu-HU"/>
        </w:rPr>
        <w:t>n keresztül</w:t>
      </w:r>
      <w:r w:rsidR="001B75B3" w:rsidRPr="008633F0">
        <w:rPr>
          <w:lang w:bidi="hu-HU"/>
        </w:rPr>
        <w:t xml:space="preserve"> usztekinumab-kezelésben részesült</w:t>
      </w:r>
      <w:r w:rsidR="001B75B3">
        <w:rPr>
          <w:lang w:bidi="hu-HU"/>
        </w:rPr>
        <w:t xml:space="preserve">ek és </w:t>
      </w:r>
      <w:r w:rsidR="001B75B3" w:rsidRPr="00B3705A">
        <w:rPr>
          <w:lang w:bidi="hu-HU"/>
        </w:rPr>
        <w:t>akiket a teljes Mayo</w:t>
      </w:r>
      <w:r w:rsidR="001B75B3">
        <w:rPr>
          <w:lang w:bidi="hu-HU"/>
        </w:rPr>
        <w:t xml:space="preserve">-féle </w:t>
      </w:r>
      <w:r w:rsidR="001B75B3" w:rsidRPr="00B3705A">
        <w:rPr>
          <w:lang w:bidi="hu-HU"/>
        </w:rPr>
        <w:t xml:space="preserve">pontszám alapján értékeltek a </w:t>
      </w:r>
      <w:r w:rsidR="001B75B3">
        <w:rPr>
          <w:lang w:bidi="hu-HU"/>
        </w:rPr>
        <w:t>fenntartó</w:t>
      </w:r>
      <w:r w:rsidR="001B75B3" w:rsidRPr="00B3705A">
        <w:rPr>
          <w:lang w:bidi="hu-HU"/>
        </w:rPr>
        <w:t xml:space="preserve"> 200.</w:t>
      </w:r>
      <w:r w:rsidR="001B75B3" w:rsidRPr="00C92AC4">
        <w:rPr>
          <w:lang w:bidi="hu-HU"/>
        </w:rPr>
        <w:t> </w:t>
      </w:r>
      <w:r w:rsidR="001B75B3" w:rsidRPr="00B3705A">
        <w:rPr>
          <w:lang w:bidi="hu-HU"/>
        </w:rPr>
        <w:t>héten</w:t>
      </w:r>
      <w:r w:rsidR="001B75B3">
        <w:rPr>
          <w:lang w:bidi="hu-HU"/>
        </w:rPr>
        <w:t>,</w:t>
      </w:r>
      <w:r w:rsidR="001B75B3" w:rsidRPr="008633F0">
        <w:rPr>
          <w:lang w:bidi="hu-HU"/>
        </w:rPr>
        <w:t xml:space="preserve"> 74,2%</w:t>
      </w:r>
      <w:r w:rsidR="001B75B3">
        <w:rPr>
          <w:lang w:bidi="hu-HU"/>
        </w:rPr>
        <w:t xml:space="preserve"> esetében</w:t>
      </w:r>
      <w:r w:rsidR="001B75B3" w:rsidRPr="008633F0">
        <w:rPr>
          <w:lang w:bidi="hu-HU"/>
        </w:rPr>
        <w:t xml:space="preserve"> (93</w:t>
      </w:r>
      <w:r w:rsidR="001B75B3">
        <w:rPr>
          <w:lang w:bidi="hu-HU"/>
        </w:rPr>
        <w:t>-ból 69</w:t>
      </w:r>
      <w:r w:rsidR="001B75B3" w:rsidRPr="00C92AC4">
        <w:rPr>
          <w:lang w:bidi="hu-HU"/>
        </w:rPr>
        <w:t> </w:t>
      </w:r>
      <w:r w:rsidR="001B75B3">
        <w:rPr>
          <w:lang w:bidi="hu-HU"/>
        </w:rPr>
        <w:t>betegnél</w:t>
      </w:r>
      <w:r w:rsidR="001B75B3" w:rsidRPr="008633F0">
        <w:rPr>
          <w:lang w:bidi="hu-HU"/>
        </w:rPr>
        <w:t xml:space="preserve">) </w:t>
      </w:r>
      <w:r w:rsidR="001B75B3">
        <w:rPr>
          <w:lang w:bidi="hu-HU"/>
        </w:rPr>
        <w:t>fennmaradt</w:t>
      </w:r>
      <w:r w:rsidR="001B75B3" w:rsidRPr="008633F0">
        <w:rPr>
          <w:lang w:bidi="hu-HU"/>
        </w:rPr>
        <w:t xml:space="preserve"> a nyálkahártya gyógyulás</w:t>
      </w:r>
      <w:r w:rsidR="001B75B3">
        <w:rPr>
          <w:lang w:bidi="hu-HU"/>
        </w:rPr>
        <w:t xml:space="preserve">a </w:t>
      </w:r>
      <w:r w:rsidR="001B75B3" w:rsidRPr="008633F0">
        <w:rPr>
          <w:lang w:bidi="hu-HU"/>
        </w:rPr>
        <w:t>és 68,3%</w:t>
      </w:r>
      <w:r w:rsidR="001B75B3">
        <w:rPr>
          <w:lang w:bidi="hu-HU"/>
        </w:rPr>
        <w:t xml:space="preserve"> esetében</w:t>
      </w:r>
      <w:r w:rsidR="001B75B3" w:rsidRPr="008633F0">
        <w:rPr>
          <w:lang w:bidi="hu-HU"/>
        </w:rPr>
        <w:t xml:space="preserve"> (60</w:t>
      </w:r>
      <w:r w:rsidR="001B75B3">
        <w:rPr>
          <w:lang w:bidi="hu-HU"/>
        </w:rPr>
        <w:t>-ból 41</w:t>
      </w:r>
      <w:r w:rsidR="001B75B3" w:rsidRPr="00C92AC4">
        <w:rPr>
          <w:lang w:bidi="hu-HU"/>
        </w:rPr>
        <w:t> </w:t>
      </w:r>
      <w:r w:rsidR="001B75B3">
        <w:rPr>
          <w:lang w:bidi="hu-HU"/>
        </w:rPr>
        <w:t>betegnél</w:t>
      </w:r>
      <w:r w:rsidR="001B75B3" w:rsidRPr="008633F0">
        <w:rPr>
          <w:lang w:bidi="hu-HU"/>
        </w:rPr>
        <w:t xml:space="preserve">) </w:t>
      </w:r>
      <w:r w:rsidR="001B75B3">
        <w:rPr>
          <w:lang w:bidi="hu-HU"/>
        </w:rPr>
        <w:t xml:space="preserve">fennmaradt a </w:t>
      </w:r>
      <w:r w:rsidR="001B75B3" w:rsidRPr="008633F0">
        <w:rPr>
          <w:lang w:bidi="hu-HU"/>
        </w:rPr>
        <w:t>klinikai remisszió</w:t>
      </w:r>
      <w:r w:rsidR="001B75B3">
        <w:rPr>
          <w:lang w:bidi="hu-HU"/>
        </w:rPr>
        <w:t>.</w:t>
      </w:r>
    </w:p>
    <w:p w14:paraId="62EEBC0D" w14:textId="77777777" w:rsidR="005D0A64" w:rsidRDefault="005D0A64" w:rsidP="005D0A64"/>
    <w:p w14:paraId="70C4181B" w14:textId="4F642A8D" w:rsidR="0035139E" w:rsidRDefault="0035139E" w:rsidP="0035139E">
      <w:r w:rsidRPr="00302D7C">
        <w:t xml:space="preserve">A </w:t>
      </w:r>
      <w:r>
        <w:t>220. hétig követett 457 </w:t>
      </w:r>
      <w:r w:rsidRPr="00302D7C">
        <w:t>beteget (1289,9</w:t>
      </w:r>
      <w:r>
        <w:t> beteg</w:t>
      </w:r>
      <w:r w:rsidRPr="00302D7C">
        <w:t>év) magában foglaló biztonság</w:t>
      </w:r>
      <w:r>
        <w:t>ossági</w:t>
      </w:r>
      <w:r w:rsidRPr="00302D7C">
        <w:t xml:space="preserve"> elemzés a 44. és 220.</w:t>
      </w:r>
      <w:r>
        <w:t> </w:t>
      </w:r>
      <w:r w:rsidRPr="00302D7C">
        <w:t>hét között a 44.</w:t>
      </w:r>
      <w:r>
        <w:t> </w:t>
      </w:r>
      <w:r w:rsidRPr="00302D7C">
        <w:t>hétig megfigyelthez hasonló biztonság</w:t>
      </w:r>
      <w:r>
        <w:t>osság</w:t>
      </w:r>
      <w:r w:rsidRPr="00302D7C">
        <w:t>i profilt mutatott.</w:t>
      </w:r>
    </w:p>
    <w:p w14:paraId="711D46C4" w14:textId="77777777" w:rsidR="0035139E" w:rsidRDefault="0035139E" w:rsidP="005D0A64"/>
    <w:p w14:paraId="7BB1345B" w14:textId="2A28C39E" w:rsidR="005D0A64" w:rsidRPr="00192AC0" w:rsidRDefault="005D0A64" w:rsidP="005D0A64">
      <w:r>
        <w:t xml:space="preserve">Ennek a vizsgálatnak a kiterjesztéses szakaszában a colitis ulcerosában szenvedő betegeknél legfeljebb </w:t>
      </w:r>
      <w:r w:rsidR="00F3607B">
        <w:t>4</w:t>
      </w:r>
      <w:r>
        <w:t> évig tartó kezeléssel nem azonosítottak új biztonságossági aggályokat.</w:t>
      </w:r>
    </w:p>
    <w:p w14:paraId="2E83A3A8" w14:textId="77777777" w:rsidR="005D0A64" w:rsidRDefault="005D0A64" w:rsidP="00947EAB"/>
    <w:p w14:paraId="44C27927" w14:textId="77777777" w:rsidR="00947EAB" w:rsidRPr="008B142F" w:rsidRDefault="00947EAB" w:rsidP="00947EAB">
      <w:pPr>
        <w:keepNext/>
        <w:rPr>
          <w:i/>
        </w:rPr>
      </w:pPr>
      <w:r>
        <w:rPr>
          <w:i/>
        </w:rPr>
        <w:t>Endoszkópos normalizálódás</w:t>
      </w:r>
    </w:p>
    <w:p w14:paraId="73AE9C5D" w14:textId="6DC55F13" w:rsidR="00947EAB" w:rsidRPr="000301BC" w:rsidRDefault="00947EAB" w:rsidP="00947EAB">
      <w:r>
        <w:t>Meghatározása szerint az endoszkópos normalizálódás esetén a Mayo</w:t>
      </w:r>
      <w:r>
        <w:noBreakHyphen/>
        <w:t>féle endoszkópos alpontszám 0, és az UNIFI</w:t>
      </w:r>
      <w:r>
        <w:noBreakHyphen/>
        <w:t>I</w:t>
      </w:r>
      <w:r w:rsidR="0035130A">
        <w:t xml:space="preserve"> </w:t>
      </w:r>
      <w:r>
        <w:t>vizsgálatban már a 8. héten megfigyelték. Az UNIFI</w:t>
      </w:r>
      <w:r>
        <w:noBreakHyphen/>
        <w:t>M</w:t>
      </w:r>
      <w:r w:rsidR="0035130A">
        <w:t xml:space="preserve"> </w:t>
      </w:r>
      <w:r>
        <w:t>vizsgálat 44.</w:t>
      </w:r>
      <w:r w:rsidR="00C07BF1">
        <w:t> </w:t>
      </w:r>
      <w:r>
        <w:t>hetén az usztekinumabbal 12 vagy 8 hetenként kezelt betegek sorrendben 24%</w:t>
      </w:r>
      <w:r>
        <w:noBreakHyphen/>
        <w:t>ánál és 29%</w:t>
      </w:r>
      <w:r>
        <w:noBreakHyphen/>
        <w:t>ánál érték el, szemben a placeb</w:t>
      </w:r>
      <w:r w:rsidR="00921069">
        <w:t>ocs</w:t>
      </w:r>
      <w:r>
        <w:t>oport betegeinek 18%</w:t>
      </w:r>
      <w:r>
        <w:noBreakHyphen/>
        <w:t>ával.</w:t>
      </w:r>
    </w:p>
    <w:p w14:paraId="0CB19BC4" w14:textId="77777777" w:rsidR="00947EAB" w:rsidRDefault="00947EAB" w:rsidP="00947EAB"/>
    <w:p w14:paraId="14B16AF9" w14:textId="77777777" w:rsidR="00947EAB" w:rsidRPr="008B142F" w:rsidRDefault="00947EAB" w:rsidP="00947EAB">
      <w:pPr>
        <w:keepNext/>
        <w:rPr>
          <w:i/>
        </w:rPr>
      </w:pPr>
      <w:r>
        <w:rPr>
          <w:i/>
        </w:rPr>
        <w:t>Hisztológiai és hiszto</w:t>
      </w:r>
      <w:r>
        <w:rPr>
          <w:i/>
        </w:rPr>
        <w:noBreakHyphen/>
        <w:t>endoszkópos nyálkahártya</w:t>
      </w:r>
      <w:r>
        <w:rPr>
          <w:i/>
        </w:rPr>
        <w:noBreakHyphen/>
        <w:t>gyógyulás</w:t>
      </w:r>
    </w:p>
    <w:p w14:paraId="756191D8" w14:textId="10E717C9" w:rsidR="00947EAB" w:rsidRDefault="00947EAB" w:rsidP="00947EAB">
      <w:r>
        <w:t>A szövettani gyógyulást (definíciója szerint neutrophil infiltratio a crypták &lt; 5%</w:t>
      </w:r>
      <w:r>
        <w:noBreakHyphen/>
        <w:t>ában, nincs crypta destrukció, és nincsenek erosi</w:t>
      </w:r>
      <w:r w:rsidR="008803FD">
        <w:t>ó</w:t>
      </w:r>
      <w:r>
        <w:t>k, fekélyek vagy granulációs szövet) értékelték a 8. héten az UNIFI</w:t>
      </w:r>
      <w:r>
        <w:noBreakHyphen/>
        <w:t>I és a 44. héten az UNIFI</w:t>
      </w:r>
      <w:r>
        <w:noBreakHyphen/>
        <w:t>M</w:t>
      </w:r>
      <w:r w:rsidR="0035130A">
        <w:t xml:space="preserve"> </w:t>
      </w:r>
      <w:r>
        <w:t xml:space="preserve">vizsgálatban. A 8. héten, egyszeri intravénás indukciós </w:t>
      </w:r>
      <w:r w:rsidR="00292CEB">
        <w:t>dózis</w:t>
      </w:r>
      <w:r>
        <w:t xml:space="preserve"> után a javasolt </w:t>
      </w:r>
      <w:r w:rsidR="00292CEB">
        <w:t>dózis</w:t>
      </w:r>
      <w:r>
        <w:t>t kapó betegek csoportjában a betegek lényegesen magasabb aránya ért el hisztológiai gyógyulást (36%), mint a placeb</w:t>
      </w:r>
      <w:r w:rsidR="00921069">
        <w:t>ocs</w:t>
      </w:r>
      <w:r>
        <w:t>oportban lévő betegek (22%). A 44. héten ennek a hatásnak, a hisztológiai gyógyulásnak a fennmaradását lényegesen több betegnél figyelték meg a 12 hetenkénti (54%) és a 8 hetenkénti (59%) usztekinumab</w:t>
      </w:r>
      <w:r>
        <w:noBreakHyphen/>
        <w:t>csoportban, mint a placeb</w:t>
      </w:r>
      <w:r w:rsidR="00921069">
        <w:t>ocs</w:t>
      </w:r>
      <w:r>
        <w:t>oportban (33%).</w:t>
      </w:r>
    </w:p>
    <w:p w14:paraId="3B24FEEF" w14:textId="77777777" w:rsidR="00947EAB" w:rsidRPr="00A579BE" w:rsidRDefault="00947EAB" w:rsidP="00947EAB"/>
    <w:p w14:paraId="1554ED38" w14:textId="5F3213B6" w:rsidR="00947EAB" w:rsidRDefault="00947EAB" w:rsidP="00947EAB">
      <w:r>
        <w:t>Meghatározása szerint a hisztológiai és endoszkópos nyálkahártya</w:t>
      </w:r>
      <w:r>
        <w:noBreakHyphen/>
        <w:t>gyógyulás kombinált végpont azokat a betegeket jelzi, akiknél az értékelés szerint egyaránt volt nyálkahártya</w:t>
      </w:r>
      <w:r>
        <w:noBreakHyphen/>
        <w:t>gyógyulás és hisztológiai gyógyulás is a 8. héten az UNIFI</w:t>
      </w:r>
      <w:r>
        <w:noBreakHyphen/>
        <w:t>I és a 44. héten az UNIFI</w:t>
      </w:r>
      <w:r>
        <w:noBreakHyphen/>
        <w:t>M</w:t>
      </w:r>
      <w:r w:rsidR="00090DC4">
        <w:t xml:space="preserve"> </w:t>
      </w:r>
      <w:r>
        <w:t>vizsgálatban. A javasolt adagolásban usztekinumabot kapó betegek a hisztológiai és endoszkópos nyálkahártya</w:t>
      </w:r>
      <w:r>
        <w:noBreakHyphen/>
        <w:t>gyógyulás végpont jelentős javulását mutatták a 8. héten az usztekinumab</w:t>
      </w:r>
      <w:r>
        <w:noBreakHyphen/>
        <w:t>csoportban (18%), szemben a placeb</w:t>
      </w:r>
      <w:r w:rsidR="00921069">
        <w:t>ocs</w:t>
      </w:r>
      <w:r>
        <w:t>oporttal (9%). A 44. héten ennek a hatásnak, a hisztológiai és endoszkópos nyálkahártya</w:t>
      </w:r>
      <w:r>
        <w:noBreakHyphen/>
        <w:t>gyógyulásnak a fennmaradását lényegesen több betegnél figyelték meg a 12 hetenkénti (39%) és a 8 hetenkénti (46%) usztekinumab</w:t>
      </w:r>
      <w:r>
        <w:noBreakHyphen/>
        <w:t>csoportban, mint a placeb</w:t>
      </w:r>
      <w:r w:rsidR="00921069">
        <w:t>ocs</w:t>
      </w:r>
      <w:r>
        <w:t>oportban (24%).</w:t>
      </w:r>
    </w:p>
    <w:p w14:paraId="761D4160" w14:textId="77777777" w:rsidR="00947EAB" w:rsidRPr="00B02DCF" w:rsidRDefault="00947EAB" w:rsidP="00947EAB"/>
    <w:p w14:paraId="5B61FD61" w14:textId="77777777" w:rsidR="00947EAB" w:rsidRPr="004F12C8" w:rsidRDefault="00947EAB" w:rsidP="00947EAB">
      <w:pPr>
        <w:keepNext/>
        <w:autoSpaceDE w:val="0"/>
        <w:autoSpaceDN w:val="0"/>
        <w:adjustRightInd w:val="0"/>
        <w:rPr>
          <w:szCs w:val="24"/>
        </w:rPr>
      </w:pPr>
      <w:r>
        <w:rPr>
          <w:i/>
          <w:szCs w:val="22"/>
        </w:rPr>
        <w:t>Az egészségi állapottal összefüggő életminőség</w:t>
      </w:r>
    </w:p>
    <w:p w14:paraId="594255AB" w14:textId="77777777" w:rsidR="00947EAB" w:rsidRPr="003D0055" w:rsidRDefault="00947EAB" w:rsidP="00947EAB">
      <w:pPr>
        <w:rPr>
          <w:szCs w:val="22"/>
        </w:rPr>
      </w:pPr>
      <w:r>
        <w:t>Az egészségi állapottal összefüggő életminőséget a gyulladásos bélbetegség kérdőívvel (</w:t>
      </w:r>
      <w:r w:rsidRPr="0051239B">
        <w:rPr>
          <w:i/>
        </w:rPr>
        <w:t>Inflammatory Bowel Disease Questionnaire</w:t>
      </w:r>
      <w:r>
        <w:t xml:space="preserve"> – IBDQ), az SF</w:t>
      </w:r>
      <w:r>
        <w:noBreakHyphen/>
        <w:t>36</w:t>
      </w:r>
      <w:r>
        <w:noBreakHyphen/>
        <w:t xml:space="preserve"> és az EuroQoL</w:t>
      </w:r>
      <w:r>
        <w:noBreakHyphen/>
        <w:t>5D (EQ</w:t>
      </w:r>
      <w:r>
        <w:noBreakHyphen/>
        <w:t>5D) kérdőívekkel értékelték.</w:t>
      </w:r>
    </w:p>
    <w:p w14:paraId="60DD5C62" w14:textId="77777777" w:rsidR="00947EAB" w:rsidRPr="005543D1" w:rsidRDefault="00947EAB" w:rsidP="00947EAB">
      <w:pPr>
        <w:rPr>
          <w:szCs w:val="22"/>
        </w:rPr>
      </w:pPr>
    </w:p>
    <w:p w14:paraId="272DFE95" w14:textId="4EC9A8CC" w:rsidR="00947EAB" w:rsidRPr="00AA6AF3" w:rsidRDefault="00947EAB" w:rsidP="00947EAB">
      <w:pPr>
        <w:rPr>
          <w:szCs w:val="22"/>
        </w:rPr>
      </w:pPr>
      <w:r>
        <w:t>Az UNIFI</w:t>
      </w:r>
      <w:r>
        <w:noBreakHyphen/>
        <w:t>I</w:t>
      </w:r>
      <w:r w:rsidR="00090DC4">
        <w:t xml:space="preserve"> </w:t>
      </w:r>
      <w:r>
        <w:t>vizsgálat 8.</w:t>
      </w:r>
      <w:r w:rsidR="00130A04">
        <w:t> </w:t>
      </w:r>
      <w:r>
        <w:t>hetében az usztekinumabot kapó betegeknél a placebót kapókhoz képest az IBDQ összpontszám, az EQ</w:t>
      </w:r>
      <w:r>
        <w:noBreakHyphen/>
        <w:t>5D és az EQ</w:t>
      </w:r>
      <w:r>
        <w:noBreakHyphen/>
        <w:t>5D VAS, valamint az SF</w:t>
      </w:r>
      <w:r>
        <w:noBreakHyphen/>
        <w:t>36 mentális komponens összefoglaló pontszám és az SF</w:t>
      </w:r>
      <w:r>
        <w:noBreakHyphen/>
        <w:t>36 fizikális komponens összefoglaló</w:t>
      </w:r>
      <w:r w:rsidR="00C07BF1">
        <w:t xml:space="preserve"> </w:t>
      </w:r>
      <w:r>
        <w:t>pontszám lényegesen nagyobb mértékű és klinikailag jelentős javulását mutatták ki. Ezek a javulások az usztekinumabbal kezelt betegeknél 44 héten keresztül fennmaradtak az UNIFI</w:t>
      </w:r>
      <w:r>
        <w:noBreakHyphen/>
        <w:t>M</w:t>
      </w:r>
      <w:r w:rsidR="00090DC4">
        <w:t xml:space="preserve"> </w:t>
      </w:r>
      <w:r>
        <w:t>vizsgálatban.</w:t>
      </w:r>
      <w:r w:rsidR="005D0A64">
        <w:t xml:space="preserve"> </w:t>
      </w:r>
      <w:r w:rsidR="005D0A64" w:rsidRPr="000F4C63">
        <w:t>Az egészségi állapottal összefüggő életminőség</w:t>
      </w:r>
      <w:r w:rsidR="005D0A64">
        <w:t xml:space="preserve"> IBDQ és SF-36 által mért javulása általánosan </w:t>
      </w:r>
      <w:r w:rsidR="005D0A64" w:rsidRPr="003B72C9">
        <w:rPr>
          <w:iCs/>
          <w:lang w:bidi="hu-HU"/>
        </w:rPr>
        <w:t>fennmaradt</w:t>
      </w:r>
      <w:r w:rsidR="005D0A64">
        <w:rPr>
          <w:iCs/>
          <w:lang w:bidi="hu-HU"/>
        </w:rPr>
        <w:t xml:space="preserve"> a vizsgálat </w:t>
      </w:r>
      <w:r w:rsidR="00F3607B">
        <w:rPr>
          <w:iCs/>
          <w:lang w:bidi="hu-HU"/>
        </w:rPr>
        <w:t>200</w:t>
      </w:r>
      <w:r w:rsidR="005D0A64">
        <w:rPr>
          <w:iCs/>
          <w:lang w:bidi="hu-HU"/>
        </w:rPr>
        <w:t>. hétig történő kiterjesztése alatt</w:t>
      </w:r>
      <w:r w:rsidR="005D0A64" w:rsidRPr="003B72C9">
        <w:rPr>
          <w:iCs/>
          <w:lang w:bidi="hu-HU"/>
        </w:rPr>
        <w:t>.</w:t>
      </w:r>
    </w:p>
    <w:p w14:paraId="2A8C71F2" w14:textId="77777777" w:rsidR="00947EAB" w:rsidRPr="00AA6AF3" w:rsidRDefault="00947EAB" w:rsidP="00947EAB">
      <w:pPr>
        <w:rPr>
          <w:szCs w:val="22"/>
        </w:rPr>
      </w:pPr>
    </w:p>
    <w:p w14:paraId="68FC2641" w14:textId="77777777" w:rsidR="00947EAB" w:rsidRPr="00623DB7" w:rsidRDefault="00947EAB" w:rsidP="00947EAB">
      <w:pPr>
        <w:rPr>
          <w:szCs w:val="22"/>
        </w:rPr>
      </w:pPr>
      <w:r>
        <w:t>A placebót kapó betegekhez képest az usztekinumabot kapó betegeknél a munkavégzés produktivitásának, valamint az aktivitás romlásának lényegesen nagyobb mértékű javulását tapasztalták a munkavégzés romlásának nagyobb mértékű csökkenésével mérve, illetve a WPAI</w:t>
      </w:r>
      <w:r>
        <w:noBreakHyphen/>
        <w:t>GH (</w:t>
      </w:r>
      <w:r w:rsidRPr="0051239B">
        <w:rPr>
          <w:i/>
        </w:rPr>
        <w:t>Work Productivity and Activity Impairment Questionnaire: General Health</w:t>
      </w:r>
      <w:r>
        <w:t>) kérdőívvel mérve.</w:t>
      </w:r>
    </w:p>
    <w:p w14:paraId="2C54878C" w14:textId="77777777" w:rsidR="00947EAB" w:rsidRDefault="00947EAB" w:rsidP="00947EAB"/>
    <w:p w14:paraId="41E0C9F8" w14:textId="77777777" w:rsidR="00947EAB" w:rsidRPr="008B142F" w:rsidRDefault="00947EAB" w:rsidP="00947EAB">
      <w:pPr>
        <w:keepNext/>
        <w:rPr>
          <w:i/>
        </w:rPr>
      </w:pPr>
      <w:r>
        <w:rPr>
          <w:i/>
        </w:rPr>
        <w:t>Hospitalizáció és a colitis ulcerosával összefüggő műtéti beavatkozások</w:t>
      </w:r>
    </w:p>
    <w:p w14:paraId="67B10D34" w14:textId="295D833C" w:rsidR="00947EAB" w:rsidRDefault="00947EAB" w:rsidP="00947EAB">
      <w:r>
        <w:t>Az UNIFI</w:t>
      </w:r>
      <w:r>
        <w:noBreakHyphen/>
        <w:t>I</w:t>
      </w:r>
      <w:r w:rsidR="00E87621">
        <w:t xml:space="preserve"> </w:t>
      </w:r>
      <w:r>
        <w:t xml:space="preserve">vizsgálat 8 hete alatt a colitis ulcerosa betegséggel összefüggésben hospitalizált betegek aránya lényegesen alacsonyabb volt az usztekinumab javasolt </w:t>
      </w:r>
      <w:r w:rsidR="00292CEB">
        <w:t>dózis</w:t>
      </w:r>
      <w:r>
        <w:t>át kapó betegek csoportjában (1,6%, 5/322), mint a placeb</w:t>
      </w:r>
      <w:r w:rsidR="00921069">
        <w:t>ocs</w:t>
      </w:r>
      <w:r>
        <w:t xml:space="preserve">oport betegeinél (4,4%, 14/319), és colitis ulcerosa betegséggel összefüggő műtéti beavatkozáson egyetlen beteg sem esett át az usztekinumab javasolt, indukciós </w:t>
      </w:r>
      <w:r w:rsidR="00292CEB">
        <w:t>dózis</w:t>
      </w:r>
      <w:r>
        <w:t>át kapók közül, szemben a placeb</w:t>
      </w:r>
      <w:r w:rsidR="00921069">
        <w:t>ocs</w:t>
      </w:r>
      <w:r>
        <w:t>oport betegeinek 0,6%</w:t>
      </w:r>
      <w:r>
        <w:noBreakHyphen/>
        <w:t>ával (2/319).</w:t>
      </w:r>
    </w:p>
    <w:p w14:paraId="0E546321" w14:textId="77777777" w:rsidR="00947EAB" w:rsidRDefault="00947EAB" w:rsidP="00947EAB"/>
    <w:p w14:paraId="566B974B" w14:textId="03806892" w:rsidR="00947EAB" w:rsidRPr="00A579BE" w:rsidRDefault="00947EAB" w:rsidP="00947EAB">
      <w:r>
        <w:t>Az UNIFI</w:t>
      </w:r>
      <w:r>
        <w:noBreakHyphen/>
        <w:t>M</w:t>
      </w:r>
      <w:r w:rsidR="00E87621">
        <w:t xml:space="preserve"> </w:t>
      </w:r>
      <w:r>
        <w:t>vizsgálat 44 hete alatt a colitis ulcerosával összefüggő hospitalizáció lényegesen alacsonyabb számát figyelték meg a kombinált usztekinumab</w:t>
      </w:r>
      <w:r>
        <w:noBreakHyphen/>
        <w:t>csoport betegeinél (2,0%, 7/348), mint a placeb</w:t>
      </w:r>
      <w:r w:rsidR="00921069">
        <w:t>ocs</w:t>
      </w:r>
      <w:r>
        <w:t>oport betegeinél (5,7%, 10/175). A 44 hét alatt számszerűen az usztekinumab</w:t>
      </w:r>
      <w:r>
        <w:noBreakHyphen/>
        <w:t xml:space="preserve">csoport </w:t>
      </w:r>
      <w:r>
        <w:lastRenderedPageBreak/>
        <w:t>betegei kisebb számban (0,6%, 2/348) estek át a colitis ulcerosával összefüggő műtéti beavatkozáson, mint a placeb</w:t>
      </w:r>
      <w:r w:rsidR="00921069">
        <w:t>ocs</w:t>
      </w:r>
      <w:r>
        <w:t>oport betegei (1,7%, 3/175).</w:t>
      </w:r>
    </w:p>
    <w:p w14:paraId="7897FBD3" w14:textId="77777777" w:rsidR="00947EAB" w:rsidRDefault="00947EAB" w:rsidP="00E11B17">
      <w:pPr>
        <w:widowControl w:val="0"/>
        <w:suppressAutoHyphens w:val="0"/>
        <w:rPr>
          <w:lang w:eastAsia="hu-HU" w:bidi="hu-HU"/>
        </w:rPr>
      </w:pPr>
    </w:p>
    <w:p w14:paraId="79A4B6D9" w14:textId="77777777" w:rsidR="007414CC" w:rsidRPr="00DD27D4" w:rsidRDefault="007414CC" w:rsidP="007414CC">
      <w:pPr>
        <w:keepNext/>
        <w:rPr>
          <w:u w:val="single"/>
        </w:rPr>
      </w:pPr>
      <w:r w:rsidRPr="00DD27D4">
        <w:rPr>
          <w:u w:val="single"/>
        </w:rPr>
        <w:t>Immunogenitás</w:t>
      </w:r>
    </w:p>
    <w:p w14:paraId="3F07A3EF" w14:textId="6CAA8657" w:rsidR="007414CC" w:rsidRDefault="007414CC" w:rsidP="007414CC">
      <w:pPr>
        <w:autoSpaceDE w:val="0"/>
        <w:autoSpaceDN w:val="0"/>
        <w:adjustRightInd w:val="0"/>
        <w:rPr>
          <w:szCs w:val="24"/>
        </w:rPr>
      </w:pPr>
      <w:r>
        <w:rPr>
          <w:szCs w:val="24"/>
        </w:rPr>
        <w:t xml:space="preserve">Az usztekinumab-kezelés </w:t>
      </w:r>
      <w:r w:rsidR="00503D3E">
        <w:rPr>
          <w:szCs w:val="24"/>
        </w:rPr>
        <w:t xml:space="preserve">alatt </w:t>
      </w:r>
      <w:r>
        <w:rPr>
          <w:szCs w:val="24"/>
        </w:rPr>
        <w:t>kialakulhatnak usztekinumab-ellenes antitestek, és többségük neutralizáló. A</w:t>
      </w:r>
      <w:r w:rsidRPr="005C0F5A">
        <w:rPr>
          <w:szCs w:val="24"/>
        </w:rPr>
        <w:t xml:space="preserve"> </w:t>
      </w:r>
      <w:r>
        <w:rPr>
          <w:szCs w:val="24"/>
        </w:rPr>
        <w:t>Crohn-</w:t>
      </w:r>
      <w:r w:rsidRPr="005C0F5A">
        <w:rPr>
          <w:szCs w:val="24"/>
        </w:rPr>
        <w:t xml:space="preserve">betegségben </w:t>
      </w:r>
      <w:r w:rsidR="00373230">
        <w:t>vagy colitis ulcerosában</w:t>
      </w:r>
      <w:r w:rsidR="00373230" w:rsidRPr="005C0F5A">
        <w:rPr>
          <w:szCs w:val="24"/>
        </w:rPr>
        <w:t xml:space="preserve"> </w:t>
      </w:r>
      <w:r w:rsidRPr="005C0F5A">
        <w:rPr>
          <w:szCs w:val="24"/>
        </w:rPr>
        <w:t xml:space="preserve">szenvedő betegeknél </w:t>
      </w:r>
      <w:r>
        <w:rPr>
          <w:szCs w:val="24"/>
        </w:rPr>
        <w:t xml:space="preserve">az </w:t>
      </w:r>
      <w:r w:rsidRPr="005C0F5A">
        <w:rPr>
          <w:szCs w:val="24"/>
        </w:rPr>
        <w:t>us</w:t>
      </w:r>
      <w:r>
        <w:rPr>
          <w:szCs w:val="24"/>
        </w:rPr>
        <w:t>z</w:t>
      </w:r>
      <w:r w:rsidRPr="005C0F5A">
        <w:rPr>
          <w:szCs w:val="24"/>
        </w:rPr>
        <w:t>tekinumab</w:t>
      </w:r>
      <w:r>
        <w:rPr>
          <w:szCs w:val="24"/>
        </w:rPr>
        <w:t xml:space="preserve">-ellenes antitestek kialakulása </w:t>
      </w:r>
      <w:r w:rsidRPr="005C0F5A">
        <w:rPr>
          <w:szCs w:val="24"/>
        </w:rPr>
        <w:t>az us</w:t>
      </w:r>
      <w:r>
        <w:rPr>
          <w:szCs w:val="24"/>
        </w:rPr>
        <w:t>z</w:t>
      </w:r>
      <w:r w:rsidRPr="005C0F5A">
        <w:rPr>
          <w:szCs w:val="24"/>
        </w:rPr>
        <w:t>tekinumab fokozott clearance-é</w:t>
      </w:r>
      <w:r>
        <w:rPr>
          <w:szCs w:val="24"/>
        </w:rPr>
        <w:t xml:space="preserve">vel </w:t>
      </w:r>
      <w:r w:rsidR="00503D3E">
        <w:rPr>
          <w:szCs w:val="24"/>
        </w:rPr>
        <w:t>társul</w:t>
      </w:r>
      <w:r w:rsidRPr="005C0F5A">
        <w:rPr>
          <w:szCs w:val="24"/>
        </w:rPr>
        <w:t>.</w:t>
      </w:r>
      <w:r>
        <w:rPr>
          <w:szCs w:val="24"/>
        </w:rPr>
        <w:t xml:space="preserve"> </w:t>
      </w:r>
      <w:r w:rsidRPr="005C0F5A">
        <w:rPr>
          <w:szCs w:val="24"/>
        </w:rPr>
        <w:t xml:space="preserve">Nem figyeltek meg csökkent hatásosságot. Nincs </w:t>
      </w:r>
      <w:r w:rsidR="00503D3E">
        <w:rPr>
          <w:szCs w:val="24"/>
        </w:rPr>
        <w:t>nyilvánvaló</w:t>
      </w:r>
      <w:r w:rsidR="00503D3E" w:rsidRPr="005C0F5A">
        <w:rPr>
          <w:szCs w:val="24"/>
        </w:rPr>
        <w:t xml:space="preserve"> </w:t>
      </w:r>
      <w:r w:rsidRPr="005C0F5A">
        <w:rPr>
          <w:szCs w:val="24"/>
        </w:rPr>
        <w:t>összefüggés az us</w:t>
      </w:r>
      <w:r w:rsidR="00E87621">
        <w:rPr>
          <w:szCs w:val="24"/>
        </w:rPr>
        <w:t>z</w:t>
      </w:r>
      <w:r w:rsidRPr="005C0F5A">
        <w:rPr>
          <w:szCs w:val="24"/>
        </w:rPr>
        <w:t>tekinumab</w:t>
      </w:r>
      <w:r>
        <w:rPr>
          <w:szCs w:val="24"/>
        </w:rPr>
        <w:t>-ellenes</w:t>
      </w:r>
      <w:r w:rsidRPr="005C0F5A">
        <w:rPr>
          <w:szCs w:val="24"/>
        </w:rPr>
        <w:t xml:space="preserve"> antitestek jelenléte és az injekció beadásának helyén fellépő reakciók között.</w:t>
      </w:r>
    </w:p>
    <w:p w14:paraId="256EE5D9" w14:textId="77777777" w:rsidR="00C64095" w:rsidRDefault="00C64095" w:rsidP="00C64095">
      <w:pPr>
        <w:keepNext/>
        <w:widowControl w:val="0"/>
        <w:suppressAutoHyphens w:val="0"/>
        <w:rPr>
          <w:i/>
          <w:iCs/>
          <w:noProof w:val="0"/>
          <w:lang w:val="hu" w:eastAsia="en-US"/>
        </w:rPr>
      </w:pPr>
    </w:p>
    <w:p w14:paraId="1862217D" w14:textId="0A81F283" w:rsidR="00C64095" w:rsidRPr="007A47A3" w:rsidRDefault="001514F5" w:rsidP="00C64095">
      <w:pPr>
        <w:keepNext/>
        <w:widowControl w:val="0"/>
        <w:suppressAutoHyphens w:val="0"/>
        <w:rPr>
          <w:i/>
          <w:iCs/>
          <w:noProof w:val="0"/>
          <w:u w:val="single"/>
          <w:lang w:val="hu" w:eastAsia="en-US"/>
        </w:rPr>
      </w:pPr>
      <w:proofErr w:type="spellStart"/>
      <w:r w:rsidRPr="007A47A3">
        <w:rPr>
          <w:i/>
          <w:iCs/>
          <w:noProof w:val="0"/>
          <w:u w:val="single"/>
          <w:lang w:val="hu" w:eastAsia="en-US"/>
        </w:rPr>
        <w:t>Plakkos</w:t>
      </w:r>
      <w:proofErr w:type="spellEnd"/>
      <w:r w:rsidRPr="007A47A3">
        <w:rPr>
          <w:i/>
          <w:iCs/>
          <w:noProof w:val="0"/>
          <w:u w:val="single"/>
          <w:lang w:val="hu" w:eastAsia="en-US"/>
        </w:rPr>
        <w:t xml:space="preserve"> </w:t>
      </w:r>
      <w:proofErr w:type="spellStart"/>
      <w:r w:rsidRPr="007A47A3">
        <w:rPr>
          <w:i/>
          <w:iCs/>
          <w:noProof w:val="0"/>
          <w:u w:val="single"/>
          <w:lang w:val="hu" w:eastAsia="en-US"/>
        </w:rPr>
        <w:t>psoriasis</w:t>
      </w:r>
      <w:proofErr w:type="spellEnd"/>
      <w:r w:rsidRPr="007A47A3">
        <w:rPr>
          <w:i/>
          <w:iCs/>
          <w:noProof w:val="0"/>
          <w:u w:val="single"/>
          <w:lang w:val="hu" w:eastAsia="en-US"/>
        </w:rPr>
        <w:t xml:space="preserve"> g</w:t>
      </w:r>
      <w:r w:rsidR="00C64095" w:rsidRPr="007A47A3">
        <w:rPr>
          <w:i/>
          <w:iCs/>
          <w:noProof w:val="0"/>
          <w:u w:val="single"/>
          <w:lang w:val="hu" w:eastAsia="en-US"/>
        </w:rPr>
        <w:t>yermekeknél és serdülőknél</w:t>
      </w:r>
    </w:p>
    <w:p w14:paraId="07AB7A47" w14:textId="26C5EA12" w:rsidR="00C64095" w:rsidRPr="000D3F04" w:rsidRDefault="00C64095" w:rsidP="00C64095">
      <w:pPr>
        <w:suppressAutoHyphens w:val="0"/>
        <w:rPr>
          <w:noProof w:val="0"/>
          <w:lang w:val="hu" w:eastAsia="en-US"/>
        </w:rPr>
      </w:pPr>
      <w:r w:rsidRPr="00C64095">
        <w:rPr>
          <w:noProof w:val="0"/>
          <w:lang w:val="hu" w:eastAsia="en-US"/>
        </w:rPr>
        <w:t xml:space="preserve">Kimutatták, hogy az </w:t>
      </w:r>
      <w:proofErr w:type="spellStart"/>
      <w:r w:rsidRPr="00C64095">
        <w:rPr>
          <w:noProof w:val="0"/>
          <w:lang w:val="hu" w:eastAsia="en-US"/>
        </w:rPr>
        <w:t>usztekinumab</w:t>
      </w:r>
      <w:proofErr w:type="spellEnd"/>
      <w:r w:rsidRPr="00C64095">
        <w:rPr>
          <w:noProof w:val="0"/>
          <w:lang w:val="hu" w:eastAsia="en-US"/>
        </w:rPr>
        <w:t xml:space="preserve"> </w:t>
      </w:r>
      <w:r w:rsidR="00490766">
        <w:rPr>
          <w:noProof w:val="0"/>
          <w:lang w:val="hu" w:eastAsia="en-US"/>
        </w:rPr>
        <w:t xml:space="preserve">javítja </w:t>
      </w:r>
      <w:r w:rsidRPr="00C64095">
        <w:rPr>
          <w:noProof w:val="0"/>
          <w:lang w:val="hu" w:eastAsia="en-US"/>
        </w:rPr>
        <w:t xml:space="preserve">a 6 éves és idősebb, </w:t>
      </w:r>
      <w:proofErr w:type="spellStart"/>
      <w:r w:rsidRPr="00C64095">
        <w:rPr>
          <w:noProof w:val="0"/>
          <w:lang w:val="hu" w:eastAsia="en-US"/>
        </w:rPr>
        <w:t>plakkos</w:t>
      </w:r>
      <w:proofErr w:type="spellEnd"/>
      <w:r w:rsidRPr="00C64095">
        <w:rPr>
          <w:noProof w:val="0"/>
          <w:lang w:val="hu" w:eastAsia="en-US"/>
        </w:rPr>
        <w:t xml:space="preserve"> </w:t>
      </w:r>
      <w:proofErr w:type="spellStart"/>
      <w:r w:rsidRPr="00C64095">
        <w:rPr>
          <w:noProof w:val="0"/>
          <w:lang w:val="hu" w:eastAsia="en-US"/>
        </w:rPr>
        <w:t>psoriasisban</w:t>
      </w:r>
      <w:proofErr w:type="spellEnd"/>
      <w:r w:rsidRPr="00C64095">
        <w:rPr>
          <w:noProof w:val="0"/>
          <w:lang w:val="hu" w:eastAsia="en-US"/>
        </w:rPr>
        <w:t xml:space="preserve"> szenvedő gyermekeknél és serdülőknél </w:t>
      </w:r>
      <w:r w:rsidR="00B15DB9">
        <w:rPr>
          <w:noProof w:val="0"/>
          <w:lang w:val="hu" w:eastAsia="en-US"/>
        </w:rPr>
        <w:t>a betegség okozta</w:t>
      </w:r>
      <w:r w:rsidR="00010CC7">
        <w:rPr>
          <w:noProof w:val="0"/>
          <w:lang w:val="hu" w:eastAsia="en-US"/>
        </w:rPr>
        <w:t xml:space="preserve"> </w:t>
      </w:r>
      <w:r w:rsidRPr="000D3F04">
        <w:rPr>
          <w:noProof w:val="0"/>
          <w:lang w:val="hu" w:eastAsia="en-US"/>
        </w:rPr>
        <w:t>jeleket és tüneteket</w:t>
      </w:r>
      <w:r w:rsidRPr="00C64095">
        <w:rPr>
          <w:noProof w:val="0"/>
          <w:lang w:val="hu" w:eastAsia="en-US"/>
        </w:rPr>
        <w:t>, valamint az egészségi állapottal összefüggő életminőséget.</w:t>
      </w:r>
    </w:p>
    <w:p w14:paraId="587E9C4E" w14:textId="50AE98A9" w:rsidR="00C64095" w:rsidRPr="000D3F04" w:rsidRDefault="00C64095" w:rsidP="00C64095">
      <w:pPr>
        <w:suppressAutoHyphens w:val="0"/>
        <w:rPr>
          <w:noProof w:val="0"/>
          <w:lang w:val="hu" w:eastAsia="en-US"/>
        </w:rPr>
      </w:pPr>
    </w:p>
    <w:p w14:paraId="0C3F441D" w14:textId="77777777" w:rsidR="00C64095" w:rsidRPr="000D3F04" w:rsidRDefault="00C64095" w:rsidP="00C64095">
      <w:pPr>
        <w:keepNext/>
        <w:widowControl w:val="0"/>
        <w:tabs>
          <w:tab w:val="clear" w:pos="567"/>
        </w:tabs>
        <w:suppressAutoHyphens w:val="0"/>
        <w:rPr>
          <w:i/>
          <w:iCs/>
          <w:noProof w:val="0"/>
          <w:szCs w:val="22"/>
          <w:lang w:val="hu" w:eastAsia="en-US"/>
        </w:rPr>
      </w:pPr>
      <w:r w:rsidRPr="0013021F">
        <w:rPr>
          <w:i/>
          <w:iCs/>
          <w:noProof w:val="0"/>
          <w:szCs w:val="22"/>
          <w:lang w:val="hu" w:eastAsia="en-US"/>
        </w:rPr>
        <w:t>Gyermekek és serdülők (12–17 évesek)</w:t>
      </w:r>
    </w:p>
    <w:p w14:paraId="7224D5F6" w14:textId="469F9D31" w:rsidR="00C64095" w:rsidRPr="007A47A3" w:rsidRDefault="00C64095" w:rsidP="00C64095">
      <w:pPr>
        <w:tabs>
          <w:tab w:val="clear" w:pos="567"/>
        </w:tabs>
        <w:suppressAutoHyphens w:val="0"/>
        <w:rPr>
          <w:noProof w:val="0"/>
          <w:lang w:val="hu" w:eastAsia="en-US"/>
        </w:rPr>
      </w:pPr>
      <w:r w:rsidRPr="00C64095">
        <w:rPr>
          <w:noProof w:val="0"/>
          <w:lang w:val="hu" w:eastAsia="en-US"/>
        </w:rPr>
        <w:t xml:space="preserve">Az </w:t>
      </w:r>
      <w:proofErr w:type="spellStart"/>
      <w:r w:rsidRPr="00C64095">
        <w:rPr>
          <w:noProof w:val="0"/>
          <w:lang w:val="hu" w:eastAsia="en-US"/>
        </w:rPr>
        <w:t>usztekinumab</w:t>
      </w:r>
      <w:proofErr w:type="spellEnd"/>
      <w:r w:rsidRPr="00C64095">
        <w:rPr>
          <w:noProof w:val="0"/>
          <w:lang w:val="hu" w:eastAsia="en-US"/>
        </w:rPr>
        <w:t xml:space="preserve"> hatásosságát 110, 12–17 éves, közepesen súlyos</w:t>
      </w:r>
      <w:r w:rsidR="003245F9">
        <w:rPr>
          <w:noProof w:val="0"/>
          <w:lang w:val="hu" w:eastAsia="en-US"/>
        </w:rPr>
        <w:t xml:space="preserve"> vagy</w:t>
      </w:r>
      <w:r w:rsidRPr="00C64095">
        <w:rPr>
          <w:noProof w:val="0"/>
          <w:lang w:val="hu" w:eastAsia="en-US"/>
        </w:rPr>
        <w:t xml:space="preserve"> súlyos </w:t>
      </w:r>
      <w:proofErr w:type="spellStart"/>
      <w:r w:rsidRPr="00C64095">
        <w:rPr>
          <w:noProof w:val="0"/>
          <w:lang w:val="hu" w:eastAsia="en-US"/>
        </w:rPr>
        <w:t>plakkos</w:t>
      </w:r>
      <w:proofErr w:type="spellEnd"/>
      <w:r w:rsidRPr="00C64095">
        <w:rPr>
          <w:noProof w:val="0"/>
          <w:lang w:val="hu" w:eastAsia="en-US"/>
        </w:rPr>
        <w:t xml:space="preserve"> </w:t>
      </w:r>
      <w:proofErr w:type="spellStart"/>
      <w:r w:rsidRPr="00C64095">
        <w:rPr>
          <w:noProof w:val="0"/>
          <w:lang w:val="hu" w:eastAsia="en-US"/>
        </w:rPr>
        <w:t>psoriasisban</w:t>
      </w:r>
      <w:proofErr w:type="spellEnd"/>
      <w:r w:rsidRPr="00C64095">
        <w:rPr>
          <w:noProof w:val="0"/>
          <w:lang w:val="hu" w:eastAsia="en-US"/>
        </w:rPr>
        <w:t xml:space="preserve"> szenvedő gyermeknél és serdülőnél vizsgálták egy multicentrikus, III. fázisú, randomizált, kettős vak, placebokontrollos vizsgálatban (CADMUS). A betegek subcutan injekcióban random módon kaptak vagy placebót (n = 37), vagy az </w:t>
      </w:r>
      <w:proofErr w:type="spellStart"/>
      <w:r w:rsidRPr="00C64095">
        <w:rPr>
          <w:noProof w:val="0"/>
          <w:lang w:val="hu" w:eastAsia="en-US"/>
        </w:rPr>
        <w:t>usztekinumab</w:t>
      </w:r>
      <w:proofErr w:type="spellEnd"/>
      <w:r w:rsidRPr="00C64095">
        <w:rPr>
          <w:noProof w:val="0"/>
          <w:lang w:val="hu" w:eastAsia="en-US"/>
        </w:rPr>
        <w:t xml:space="preserve"> javasolt dózisát (lásd 4.2 pont; n = 36) vagy az </w:t>
      </w:r>
      <w:proofErr w:type="spellStart"/>
      <w:r w:rsidRPr="00C64095">
        <w:rPr>
          <w:noProof w:val="0"/>
          <w:lang w:val="hu" w:eastAsia="en-US"/>
        </w:rPr>
        <w:t>usztekinumab</w:t>
      </w:r>
      <w:proofErr w:type="spellEnd"/>
      <w:r w:rsidRPr="00C64095">
        <w:rPr>
          <w:noProof w:val="0"/>
          <w:lang w:val="hu" w:eastAsia="en-US"/>
        </w:rPr>
        <w:t xml:space="preserve"> javasolt dózisának felét (n = 37) a 0. és a 4. héten, amit 12 hetenkénti adagolás követett. A 12. héten a placebóval kezelt betegek keresztezett elrendezésben </w:t>
      </w:r>
      <w:proofErr w:type="spellStart"/>
      <w:r w:rsidRPr="00C64095">
        <w:rPr>
          <w:noProof w:val="0"/>
          <w:lang w:val="hu" w:eastAsia="en-US"/>
        </w:rPr>
        <w:t>usztekinumabot</w:t>
      </w:r>
      <w:proofErr w:type="spellEnd"/>
      <w:r w:rsidRPr="00C64095">
        <w:rPr>
          <w:noProof w:val="0"/>
          <w:lang w:val="hu" w:eastAsia="en-US"/>
        </w:rPr>
        <w:t xml:space="preserve"> kaptak.</w:t>
      </w:r>
    </w:p>
    <w:p w14:paraId="0A313EDF" w14:textId="77777777" w:rsidR="00C64095" w:rsidRPr="007A47A3" w:rsidRDefault="00C64095" w:rsidP="00C64095">
      <w:pPr>
        <w:suppressAutoHyphens w:val="0"/>
        <w:autoSpaceDE w:val="0"/>
        <w:autoSpaceDN w:val="0"/>
        <w:adjustRightInd w:val="0"/>
        <w:rPr>
          <w:noProof w:val="0"/>
          <w:lang w:val="hu" w:eastAsia="en-US"/>
        </w:rPr>
      </w:pPr>
    </w:p>
    <w:p w14:paraId="1E45B845" w14:textId="77777777" w:rsidR="00C64095" w:rsidRPr="007A47A3" w:rsidRDefault="00C64095" w:rsidP="00C64095">
      <w:pPr>
        <w:suppressAutoHyphens w:val="0"/>
        <w:rPr>
          <w:noProof w:val="0"/>
          <w:lang w:val="hu" w:eastAsia="en-US"/>
        </w:rPr>
      </w:pPr>
      <w:r w:rsidRPr="00C64095">
        <w:rPr>
          <w:noProof w:val="0"/>
          <w:lang w:val="hu" w:eastAsia="en-US"/>
        </w:rPr>
        <w:t xml:space="preserve">Azok a betegek voltak alkalmasak a vizsgálatban való részvételre, akiknél a </w:t>
      </w:r>
      <w:proofErr w:type="gramStart"/>
      <w:r w:rsidRPr="00C64095">
        <w:rPr>
          <w:noProof w:val="0"/>
          <w:lang w:val="hu" w:eastAsia="en-US"/>
        </w:rPr>
        <w:t>PASI</w:t>
      </w:r>
      <w:proofErr w:type="gramEnd"/>
      <w:r w:rsidRPr="00C64095">
        <w:rPr>
          <w:noProof w:val="0"/>
          <w:lang w:val="hu" w:eastAsia="en-US"/>
        </w:rPr>
        <w:t> ≥ 12, a PGA ≥ 3, valamint a testfelszín (BSA) legalább 10%</w:t>
      </w:r>
      <w:r w:rsidRPr="00C64095">
        <w:rPr>
          <w:noProof w:val="0"/>
          <w:lang w:val="hu" w:eastAsia="en-US"/>
        </w:rPr>
        <w:noBreakHyphen/>
      </w:r>
      <w:proofErr w:type="gramStart"/>
      <w:r w:rsidRPr="00C64095">
        <w:rPr>
          <w:noProof w:val="0"/>
          <w:lang w:val="hu" w:eastAsia="en-US"/>
        </w:rPr>
        <w:t>a</w:t>
      </w:r>
      <w:proofErr w:type="gramEnd"/>
      <w:r w:rsidRPr="00C64095">
        <w:rPr>
          <w:noProof w:val="0"/>
          <w:lang w:val="hu" w:eastAsia="en-US"/>
        </w:rPr>
        <w:t xml:space="preserve"> érintett volt, és akik szisztémás kezelésre vagy fototerápiára vártak. A betegek megközelítőleg 60%</w:t>
      </w:r>
      <w:r w:rsidRPr="00C64095">
        <w:rPr>
          <w:noProof w:val="0"/>
          <w:lang w:val="hu" w:eastAsia="en-US"/>
        </w:rPr>
        <w:noBreakHyphen/>
        <w:t>a kapott korábban konvencionális szisztémás kezelést vagy fototerápiát. A betegek megközelítőleg 11%</w:t>
      </w:r>
      <w:r w:rsidRPr="00C64095">
        <w:rPr>
          <w:noProof w:val="0"/>
          <w:lang w:val="hu" w:eastAsia="en-US"/>
        </w:rPr>
        <w:noBreakHyphen/>
        <w:t>a kapott korábban biológiai gyógyszereket.</w:t>
      </w:r>
    </w:p>
    <w:p w14:paraId="73BAFEF0" w14:textId="77777777" w:rsidR="00C64095" w:rsidRPr="007A47A3" w:rsidRDefault="00C64095" w:rsidP="00C64095">
      <w:pPr>
        <w:suppressAutoHyphens w:val="0"/>
        <w:rPr>
          <w:noProof w:val="0"/>
          <w:lang w:val="hu" w:eastAsia="en-US"/>
        </w:rPr>
      </w:pPr>
    </w:p>
    <w:p w14:paraId="67D32F27" w14:textId="38D3253A" w:rsidR="00C64095" w:rsidRPr="007A47A3" w:rsidRDefault="00C64095" w:rsidP="00C64095">
      <w:pPr>
        <w:suppressAutoHyphens w:val="0"/>
        <w:autoSpaceDE w:val="0"/>
        <w:autoSpaceDN w:val="0"/>
        <w:adjustRightInd w:val="0"/>
        <w:rPr>
          <w:noProof w:val="0"/>
          <w:lang w:val="hu" w:eastAsia="en-US"/>
        </w:rPr>
      </w:pPr>
      <w:r w:rsidRPr="00C64095">
        <w:rPr>
          <w:noProof w:val="0"/>
          <w:lang w:val="hu" w:eastAsia="en-US"/>
        </w:rPr>
        <w:t xml:space="preserve">Az elsődleges végpont azoknak a betegeknek az aránya volt, akiknél a 12. hétre a PGA-pontszám </w:t>
      </w:r>
      <w:r w:rsidR="00DE5AED">
        <w:rPr>
          <w:noProof w:val="0"/>
          <w:lang w:val="hu" w:eastAsia="en-US"/>
        </w:rPr>
        <w:t xml:space="preserve">tünetmentes </w:t>
      </w:r>
      <w:proofErr w:type="spellStart"/>
      <w:r w:rsidR="00DE5AED">
        <w:rPr>
          <w:noProof w:val="0"/>
          <w:lang w:val="hu" w:eastAsia="en-US"/>
        </w:rPr>
        <w:t>állapotott</w:t>
      </w:r>
      <w:proofErr w:type="spellEnd"/>
      <w:r w:rsidR="00DE5AED">
        <w:rPr>
          <w:noProof w:val="0"/>
          <w:lang w:val="hu" w:eastAsia="en-US"/>
        </w:rPr>
        <w:t xml:space="preserve"> mutatott</w:t>
      </w:r>
      <w:r w:rsidRPr="00C64095">
        <w:rPr>
          <w:noProof w:val="0"/>
          <w:lang w:val="hu" w:eastAsia="en-US"/>
        </w:rPr>
        <w:t xml:space="preserve"> (0) vagy minimális volt (1). A másodlagos végpontok közé tartozott a </w:t>
      </w:r>
      <w:proofErr w:type="gramStart"/>
      <w:r w:rsidRPr="00C64095">
        <w:rPr>
          <w:noProof w:val="0"/>
          <w:lang w:val="hu" w:eastAsia="en-US"/>
        </w:rPr>
        <w:t>PASI</w:t>
      </w:r>
      <w:proofErr w:type="gramEnd"/>
      <w:r w:rsidRPr="00C64095">
        <w:rPr>
          <w:noProof w:val="0"/>
          <w:lang w:val="hu" w:eastAsia="en-US"/>
        </w:rPr>
        <w:t xml:space="preserve"> 75, </w:t>
      </w:r>
      <w:proofErr w:type="gramStart"/>
      <w:r w:rsidRPr="00C64095">
        <w:rPr>
          <w:noProof w:val="0"/>
          <w:lang w:val="hu" w:eastAsia="en-US"/>
        </w:rPr>
        <w:t>PASI</w:t>
      </w:r>
      <w:proofErr w:type="gramEnd"/>
      <w:r w:rsidRPr="00C64095">
        <w:rPr>
          <w:noProof w:val="0"/>
          <w:lang w:val="hu" w:eastAsia="en-US"/>
        </w:rPr>
        <w:t> 90, a gyermekek bőrgyógyászati életminőségi indexében (</w:t>
      </w:r>
      <w:proofErr w:type="spellStart"/>
      <w:r w:rsidRPr="007A47A3">
        <w:rPr>
          <w:i/>
          <w:iCs/>
          <w:noProof w:val="0"/>
          <w:lang w:val="hu" w:eastAsia="en-US"/>
        </w:rPr>
        <w:t>Children’s</w:t>
      </w:r>
      <w:proofErr w:type="spellEnd"/>
      <w:r w:rsidRPr="007A47A3">
        <w:rPr>
          <w:i/>
          <w:iCs/>
          <w:noProof w:val="0"/>
          <w:lang w:val="hu" w:eastAsia="en-US"/>
        </w:rPr>
        <w:t xml:space="preserve"> </w:t>
      </w:r>
      <w:proofErr w:type="spellStart"/>
      <w:r w:rsidRPr="007A47A3">
        <w:rPr>
          <w:i/>
          <w:iCs/>
          <w:noProof w:val="0"/>
          <w:lang w:val="hu" w:eastAsia="en-US"/>
        </w:rPr>
        <w:t>Dermatology</w:t>
      </w:r>
      <w:proofErr w:type="spellEnd"/>
      <w:r w:rsidRPr="007A47A3">
        <w:rPr>
          <w:i/>
          <w:iCs/>
          <w:noProof w:val="0"/>
          <w:lang w:val="hu" w:eastAsia="en-US"/>
        </w:rPr>
        <w:t xml:space="preserve"> Life </w:t>
      </w:r>
      <w:proofErr w:type="spellStart"/>
      <w:r w:rsidRPr="007A47A3">
        <w:rPr>
          <w:i/>
          <w:iCs/>
          <w:noProof w:val="0"/>
          <w:lang w:val="hu" w:eastAsia="en-US"/>
        </w:rPr>
        <w:t>Quality</w:t>
      </w:r>
      <w:proofErr w:type="spellEnd"/>
      <w:r w:rsidRPr="007A47A3">
        <w:rPr>
          <w:i/>
          <w:iCs/>
          <w:noProof w:val="0"/>
          <w:lang w:val="hu" w:eastAsia="en-US"/>
        </w:rPr>
        <w:t xml:space="preserve"> Index</w:t>
      </w:r>
      <w:r w:rsidRPr="00C64095">
        <w:rPr>
          <w:noProof w:val="0"/>
          <w:lang w:val="hu" w:eastAsia="en-US"/>
        </w:rPr>
        <w:t xml:space="preserve"> </w:t>
      </w:r>
      <w:r w:rsidRPr="00C64095">
        <w:rPr>
          <w:noProof w:val="0"/>
          <w:lang w:val="hu" w:eastAsia="en-US"/>
        </w:rPr>
        <w:noBreakHyphen/>
        <w:t xml:space="preserve"> CDLQI) a vizsgálat megkezdésétől a 12. hétig bekövetkezett változás, valamint a gyermekek és serdülők életminőségének mértékét (</w:t>
      </w:r>
      <w:proofErr w:type="spellStart"/>
      <w:r w:rsidRPr="007A47A3">
        <w:rPr>
          <w:i/>
          <w:iCs/>
          <w:noProof w:val="0"/>
          <w:lang w:val="hu" w:eastAsia="en-US"/>
        </w:rPr>
        <w:t>Paediatric</w:t>
      </w:r>
      <w:proofErr w:type="spellEnd"/>
      <w:r w:rsidRPr="007A47A3">
        <w:rPr>
          <w:i/>
          <w:iCs/>
          <w:noProof w:val="0"/>
          <w:lang w:val="hu" w:eastAsia="en-US"/>
        </w:rPr>
        <w:t xml:space="preserve"> </w:t>
      </w:r>
      <w:proofErr w:type="spellStart"/>
      <w:r w:rsidRPr="007A47A3">
        <w:rPr>
          <w:i/>
          <w:iCs/>
          <w:noProof w:val="0"/>
          <w:lang w:val="hu" w:eastAsia="en-US"/>
        </w:rPr>
        <w:t>Quality</w:t>
      </w:r>
      <w:proofErr w:type="spellEnd"/>
      <w:r w:rsidRPr="007A47A3">
        <w:rPr>
          <w:i/>
          <w:iCs/>
          <w:noProof w:val="0"/>
          <w:lang w:val="hu" w:eastAsia="en-US"/>
        </w:rPr>
        <w:t xml:space="preserve"> of Life </w:t>
      </w:r>
      <w:proofErr w:type="spellStart"/>
      <w:r w:rsidRPr="007A47A3">
        <w:rPr>
          <w:i/>
          <w:iCs/>
          <w:noProof w:val="0"/>
          <w:lang w:val="hu" w:eastAsia="en-US"/>
        </w:rPr>
        <w:t>Inventory</w:t>
      </w:r>
      <w:proofErr w:type="spellEnd"/>
      <w:r w:rsidRPr="00C64095">
        <w:rPr>
          <w:noProof w:val="0"/>
          <w:lang w:val="hu" w:eastAsia="en-US"/>
        </w:rPr>
        <w:t xml:space="preserve"> </w:t>
      </w:r>
      <w:r w:rsidRPr="00C64095">
        <w:rPr>
          <w:noProof w:val="0"/>
          <w:lang w:val="hu" w:eastAsia="en-US"/>
        </w:rPr>
        <w:noBreakHyphen/>
        <w:t xml:space="preserve"> </w:t>
      </w:r>
      <w:proofErr w:type="spellStart"/>
      <w:r w:rsidRPr="00C64095">
        <w:rPr>
          <w:noProof w:val="0"/>
          <w:lang w:val="hu" w:eastAsia="en-US"/>
        </w:rPr>
        <w:t>PedsQL</w:t>
      </w:r>
      <w:proofErr w:type="spellEnd"/>
      <w:r w:rsidRPr="00C64095">
        <w:rPr>
          <w:noProof w:val="0"/>
          <w:lang w:val="hu" w:eastAsia="en-US"/>
        </w:rPr>
        <w:t xml:space="preserve">) mérő skála </w:t>
      </w:r>
      <w:proofErr w:type="spellStart"/>
      <w:r w:rsidRPr="00C64095">
        <w:rPr>
          <w:noProof w:val="0"/>
          <w:lang w:val="hu" w:eastAsia="en-US"/>
        </w:rPr>
        <w:t>összpontszámában</w:t>
      </w:r>
      <w:proofErr w:type="spellEnd"/>
      <w:r w:rsidRPr="00C64095">
        <w:rPr>
          <w:noProof w:val="0"/>
          <w:lang w:val="hu" w:eastAsia="en-US"/>
        </w:rPr>
        <w:t xml:space="preserve"> a vizsgálat megkezdésétől a 12. hétig bekövetkezett változás. A 12. héten az </w:t>
      </w:r>
      <w:proofErr w:type="spellStart"/>
      <w:r w:rsidRPr="00C64095">
        <w:rPr>
          <w:noProof w:val="0"/>
          <w:lang w:val="hu" w:eastAsia="en-US"/>
        </w:rPr>
        <w:t>usztekinumabbal</w:t>
      </w:r>
      <w:proofErr w:type="spellEnd"/>
      <w:r w:rsidRPr="00C64095">
        <w:rPr>
          <w:noProof w:val="0"/>
          <w:lang w:val="hu" w:eastAsia="en-US"/>
        </w:rPr>
        <w:t xml:space="preserve"> kezelt betegeknél a </w:t>
      </w:r>
      <w:proofErr w:type="spellStart"/>
      <w:r w:rsidRPr="00C64095">
        <w:rPr>
          <w:noProof w:val="0"/>
          <w:lang w:val="hu" w:eastAsia="en-US"/>
        </w:rPr>
        <w:t>psoriasis</w:t>
      </w:r>
      <w:proofErr w:type="spellEnd"/>
      <w:r w:rsidRPr="00C64095">
        <w:rPr>
          <w:noProof w:val="0"/>
          <w:lang w:val="hu" w:eastAsia="en-US"/>
        </w:rPr>
        <w:t xml:space="preserve"> és az egészségi állapottal összefüggő életminőség a placebóhoz viszonyítva lényegesen nagyobb mértékű javulást mutatott (</w:t>
      </w:r>
      <w:del w:id="741" w:author="translator" w:date="2026-04-29T22:21:00Z">
        <w:r w:rsidRPr="00C64095" w:rsidDel="00312D56">
          <w:rPr>
            <w:noProof w:val="0"/>
            <w:lang w:val="hu" w:eastAsia="en-US"/>
          </w:rPr>
          <w:delText>12</w:delText>
        </w:r>
      </w:del>
      <w:ins w:id="742" w:author="translator" w:date="2026-04-29T22:21:00Z">
        <w:del w:id="743" w:author="HU LOC 3.1" w:date="2026-06-02T14:03:00Z">
          <w:r w:rsidR="00312D56" w:rsidDel="00E97900">
            <w:rPr>
              <w:noProof w:val="0"/>
              <w:lang w:val="hu" w:eastAsia="en-US"/>
            </w:rPr>
            <w:delText>13</w:delText>
          </w:r>
        </w:del>
      </w:ins>
      <w:ins w:id="744" w:author="HU LOC 3.1" w:date="2026-06-02T14:03:00Z">
        <w:r w:rsidR="00E97900">
          <w:rPr>
            <w:noProof w:val="0"/>
            <w:lang w:val="hu" w:eastAsia="en-US"/>
          </w:rPr>
          <w:t>12</w:t>
        </w:r>
      </w:ins>
      <w:r w:rsidRPr="00C64095">
        <w:rPr>
          <w:noProof w:val="0"/>
          <w:lang w:val="hu" w:eastAsia="en-US"/>
        </w:rPr>
        <w:t>. táblázat).</w:t>
      </w:r>
    </w:p>
    <w:p w14:paraId="2BC4CFA6" w14:textId="77777777" w:rsidR="00C64095" w:rsidRPr="007A47A3" w:rsidRDefault="00C64095" w:rsidP="00C64095">
      <w:pPr>
        <w:suppressAutoHyphens w:val="0"/>
        <w:rPr>
          <w:noProof w:val="0"/>
          <w:lang w:val="hu" w:eastAsia="en-US"/>
        </w:rPr>
      </w:pPr>
    </w:p>
    <w:p w14:paraId="385EDD09" w14:textId="7B98F095" w:rsidR="00C64095" w:rsidRPr="007A47A3" w:rsidRDefault="00C64095" w:rsidP="00C64095">
      <w:pPr>
        <w:suppressAutoHyphens w:val="0"/>
        <w:rPr>
          <w:noProof w:val="0"/>
          <w:lang w:val="hu" w:eastAsia="en-US"/>
        </w:rPr>
      </w:pPr>
      <w:r w:rsidRPr="00C64095">
        <w:rPr>
          <w:noProof w:val="0"/>
          <w:lang w:val="hu" w:eastAsia="en-US"/>
        </w:rPr>
        <w:t xml:space="preserve">A hatásosság értékelése érdekében a vizsgált szer első alkalmazása után minden beteget 52 hétig követtek. Azoknak a betegeknek az aránya, akiknél a PGA-pontszám </w:t>
      </w:r>
      <w:r w:rsidR="00DE5AED">
        <w:rPr>
          <w:noProof w:val="0"/>
          <w:lang w:val="hu" w:eastAsia="en-US"/>
        </w:rPr>
        <w:t xml:space="preserve">tünetmentes </w:t>
      </w:r>
      <w:proofErr w:type="spellStart"/>
      <w:r w:rsidR="00DE5AED">
        <w:rPr>
          <w:noProof w:val="0"/>
          <w:lang w:val="hu" w:eastAsia="en-US"/>
        </w:rPr>
        <w:t>állapotott</w:t>
      </w:r>
      <w:proofErr w:type="spellEnd"/>
      <w:r w:rsidR="00DE5AED">
        <w:rPr>
          <w:noProof w:val="0"/>
          <w:lang w:val="hu" w:eastAsia="en-US"/>
        </w:rPr>
        <w:t xml:space="preserve"> mutatott</w:t>
      </w:r>
      <w:r w:rsidRPr="00C64095">
        <w:rPr>
          <w:noProof w:val="0"/>
          <w:lang w:val="hu" w:eastAsia="en-US"/>
        </w:rPr>
        <w:t xml:space="preserve"> (0) vagy minimális volt (1), valamint a </w:t>
      </w:r>
      <w:proofErr w:type="gramStart"/>
      <w:r w:rsidRPr="00C64095">
        <w:rPr>
          <w:noProof w:val="0"/>
          <w:lang w:val="hu" w:eastAsia="en-US"/>
        </w:rPr>
        <w:t>PASI</w:t>
      </w:r>
      <w:proofErr w:type="gramEnd"/>
      <w:r w:rsidRPr="00C64095">
        <w:rPr>
          <w:noProof w:val="0"/>
          <w:lang w:val="hu" w:eastAsia="en-US"/>
        </w:rPr>
        <w:t> 75</w:t>
      </w:r>
      <w:r w:rsidRPr="00C64095">
        <w:rPr>
          <w:noProof w:val="0"/>
          <w:lang w:val="hu" w:eastAsia="en-US"/>
        </w:rPr>
        <w:noBreakHyphen/>
        <w:t xml:space="preserve">öt elérő betegek aránya a 4. héten végzett, a vizsgálat megkezdése utáni első kontrollvizsgálat időpontjában az </w:t>
      </w:r>
      <w:proofErr w:type="spellStart"/>
      <w:r w:rsidRPr="00C64095">
        <w:rPr>
          <w:noProof w:val="0"/>
          <w:lang w:val="hu" w:eastAsia="en-US"/>
        </w:rPr>
        <w:t>usztekinumabbal</w:t>
      </w:r>
      <w:proofErr w:type="spellEnd"/>
      <w:r w:rsidRPr="00C64095">
        <w:rPr>
          <w:noProof w:val="0"/>
          <w:lang w:val="hu" w:eastAsia="en-US"/>
        </w:rPr>
        <w:t xml:space="preserve"> kezelt csoport és a placebo esetén szétvált, ami a maximumát a 12. héten érte el. A PGA</w:t>
      </w:r>
      <w:r w:rsidRPr="00C64095">
        <w:rPr>
          <w:noProof w:val="0"/>
          <w:lang w:val="hu" w:eastAsia="en-US"/>
        </w:rPr>
        <w:noBreakHyphen/>
        <w:t xml:space="preserve">ban, </w:t>
      </w:r>
      <w:proofErr w:type="gramStart"/>
      <w:r w:rsidRPr="00C64095">
        <w:rPr>
          <w:noProof w:val="0"/>
          <w:lang w:val="hu" w:eastAsia="en-US"/>
        </w:rPr>
        <w:t>PASI</w:t>
      </w:r>
      <w:proofErr w:type="gramEnd"/>
      <w:r w:rsidRPr="00C64095">
        <w:rPr>
          <w:noProof w:val="0"/>
          <w:lang w:val="hu" w:eastAsia="en-US"/>
        </w:rPr>
        <w:noBreakHyphen/>
        <w:t>ban, CDLQI</w:t>
      </w:r>
      <w:r w:rsidRPr="00C64095">
        <w:rPr>
          <w:noProof w:val="0"/>
          <w:lang w:val="hu" w:eastAsia="en-US"/>
        </w:rPr>
        <w:noBreakHyphen/>
        <w:t xml:space="preserve">ben és </w:t>
      </w:r>
      <w:proofErr w:type="spellStart"/>
      <w:r w:rsidRPr="00C64095">
        <w:rPr>
          <w:noProof w:val="0"/>
          <w:lang w:val="hu" w:eastAsia="en-US"/>
        </w:rPr>
        <w:t>PedsQL</w:t>
      </w:r>
      <w:proofErr w:type="spellEnd"/>
      <w:r w:rsidRPr="00C64095">
        <w:rPr>
          <w:noProof w:val="0"/>
          <w:lang w:val="hu" w:eastAsia="en-US"/>
        </w:rPr>
        <w:noBreakHyphen/>
        <w:t>ben bekövetkezett javulás az 52. hétig fennmaradt (</w:t>
      </w:r>
      <w:del w:id="745" w:author="translator" w:date="2026-04-29T22:21:00Z">
        <w:r w:rsidRPr="00C64095" w:rsidDel="00312D56">
          <w:rPr>
            <w:noProof w:val="0"/>
            <w:lang w:val="hu" w:eastAsia="en-US"/>
          </w:rPr>
          <w:delText>12</w:delText>
        </w:r>
      </w:del>
      <w:ins w:id="746" w:author="translator" w:date="2026-04-29T22:21:00Z">
        <w:del w:id="747" w:author="HU LOC 3.1" w:date="2026-06-02T14:03:00Z">
          <w:r w:rsidR="00312D56" w:rsidDel="00E97900">
            <w:rPr>
              <w:noProof w:val="0"/>
              <w:lang w:val="hu" w:eastAsia="en-US"/>
            </w:rPr>
            <w:delText>13</w:delText>
          </w:r>
        </w:del>
      </w:ins>
      <w:ins w:id="748" w:author="HU LOC 3.1" w:date="2026-06-02T14:03:00Z">
        <w:r w:rsidR="00E97900">
          <w:rPr>
            <w:noProof w:val="0"/>
            <w:lang w:val="hu" w:eastAsia="en-US"/>
          </w:rPr>
          <w:t>12</w:t>
        </w:r>
      </w:ins>
      <w:r w:rsidRPr="00C64095">
        <w:rPr>
          <w:noProof w:val="0"/>
          <w:lang w:val="hu" w:eastAsia="en-US"/>
        </w:rPr>
        <w:t>. táblázat).</w:t>
      </w:r>
    </w:p>
    <w:p w14:paraId="2A5271EC" w14:textId="77777777" w:rsidR="00C64095" w:rsidRPr="007A47A3" w:rsidRDefault="00C64095" w:rsidP="00C64095">
      <w:pPr>
        <w:suppressAutoHyphens w:val="0"/>
        <w:autoSpaceDE w:val="0"/>
        <w:autoSpaceDN w:val="0"/>
        <w:adjustRightInd w:val="0"/>
        <w:rPr>
          <w:noProof w:val="0"/>
          <w:lang w:val="hu" w:eastAsia="en-US"/>
        </w:rPr>
      </w:pPr>
    </w:p>
    <w:p w14:paraId="37E9216F" w14:textId="7F8B3A7D" w:rsidR="00C64095" w:rsidRPr="007A47A3" w:rsidRDefault="00C64095" w:rsidP="007A47A3">
      <w:pPr>
        <w:keepNext/>
        <w:suppressAutoHyphens w:val="0"/>
        <w:ind w:left="1418" w:hanging="1418"/>
        <w:rPr>
          <w:i/>
          <w:iCs/>
          <w:noProof w:val="0"/>
          <w:lang w:val="hu" w:eastAsia="en-US"/>
        </w:rPr>
      </w:pPr>
      <w:del w:id="749" w:author="translator" w:date="2026-04-29T22:21:00Z">
        <w:r w:rsidRPr="00C64095" w:rsidDel="00312D56">
          <w:rPr>
            <w:i/>
            <w:iCs/>
            <w:noProof w:val="0"/>
            <w:lang w:val="hu" w:eastAsia="en-US"/>
          </w:rPr>
          <w:delText>12</w:delText>
        </w:r>
      </w:del>
      <w:ins w:id="750" w:author="translator" w:date="2026-04-29T22:21:00Z">
        <w:del w:id="751" w:author="HU LOC 3.1" w:date="2026-06-02T14:03:00Z">
          <w:r w:rsidR="00312D56" w:rsidDel="00E97900">
            <w:rPr>
              <w:i/>
              <w:iCs/>
              <w:noProof w:val="0"/>
              <w:lang w:val="hu" w:eastAsia="en-US"/>
            </w:rPr>
            <w:delText>13</w:delText>
          </w:r>
        </w:del>
      </w:ins>
      <w:ins w:id="752" w:author="HU LOC 3.1" w:date="2026-06-02T14:03:00Z">
        <w:r w:rsidR="00E97900">
          <w:rPr>
            <w:i/>
            <w:iCs/>
            <w:noProof w:val="0"/>
            <w:lang w:val="hu" w:eastAsia="en-US"/>
          </w:rPr>
          <w:t>12</w:t>
        </w:r>
      </w:ins>
      <w:r w:rsidRPr="00C64095">
        <w:rPr>
          <w:i/>
          <w:iCs/>
          <w:noProof w:val="0"/>
          <w:lang w:val="hu" w:eastAsia="en-US"/>
        </w:rPr>
        <w:t>. táblázat</w:t>
      </w:r>
      <w:r w:rsidR="00C73356">
        <w:rPr>
          <w:i/>
          <w:iCs/>
          <w:noProof w:val="0"/>
          <w:lang w:val="hu" w:eastAsia="en-US"/>
        </w:rPr>
        <w:t>:</w:t>
      </w:r>
      <w:r w:rsidRPr="00C64095">
        <w:rPr>
          <w:i/>
          <w:iCs/>
          <w:noProof w:val="0"/>
          <w:lang w:val="hu" w:eastAsia="en-US"/>
        </w:rPr>
        <w:tab/>
        <w:t>Az elsődleges és a másodlagos végpontok összefoglalása a 12. héten és az 52. héten</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C64095" w:rsidRPr="00C64095" w14:paraId="7548EC91" w14:textId="77777777" w:rsidTr="00E048F8">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05B469BB" w14:textId="77777777" w:rsidR="00C64095" w:rsidRPr="007A47A3" w:rsidRDefault="00C64095" w:rsidP="00C64095">
            <w:pPr>
              <w:keepNext/>
              <w:suppressAutoHyphens w:val="0"/>
              <w:jc w:val="center"/>
              <w:rPr>
                <w:b/>
                <w:bCs/>
                <w:noProof w:val="0"/>
                <w:lang w:val="hu" w:eastAsia="en-US"/>
              </w:rPr>
            </w:pPr>
            <w:proofErr w:type="spellStart"/>
            <w:r w:rsidRPr="00C64095">
              <w:rPr>
                <w:b/>
                <w:bCs/>
                <w:noProof w:val="0"/>
                <w:lang w:val="hu" w:eastAsia="en-US"/>
              </w:rPr>
              <w:t>Psoriasis</w:t>
            </w:r>
            <w:proofErr w:type="spellEnd"/>
            <w:r w:rsidRPr="00C64095">
              <w:rPr>
                <w:b/>
                <w:bCs/>
                <w:noProof w:val="0"/>
                <w:lang w:val="hu" w:eastAsia="en-US"/>
              </w:rPr>
              <w:t xml:space="preserve"> vizsgálat gyermekeknél és serdülőknél (CADMUS) (12–17 éves betegek)</w:t>
            </w:r>
          </w:p>
        </w:tc>
      </w:tr>
      <w:tr w:rsidR="00C64095" w:rsidRPr="00C64095" w14:paraId="5EF38C0D" w14:textId="77777777" w:rsidTr="00E048F8">
        <w:trPr>
          <w:cantSplit/>
          <w:trHeight w:val="413"/>
          <w:jc w:val="center"/>
        </w:trPr>
        <w:tc>
          <w:tcPr>
            <w:tcW w:w="2791" w:type="dxa"/>
            <w:vMerge w:val="restart"/>
            <w:tcBorders>
              <w:top w:val="single" w:sz="4" w:space="0" w:color="auto"/>
              <w:left w:val="single" w:sz="4" w:space="0" w:color="auto"/>
              <w:right w:val="single" w:sz="4" w:space="0" w:color="auto"/>
            </w:tcBorders>
            <w:vAlign w:val="bottom"/>
          </w:tcPr>
          <w:p w14:paraId="09A87B61" w14:textId="77777777" w:rsidR="00C64095" w:rsidRPr="007A47A3" w:rsidRDefault="00C64095" w:rsidP="00C64095">
            <w:pPr>
              <w:keepNext/>
              <w:suppressAutoHyphens w:val="0"/>
              <w:rPr>
                <w:noProof w:val="0"/>
                <w:snapToGrid w:val="0"/>
                <w:lang w:val="hu" w:eastAsia="en-US"/>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1F91DFBA" w14:textId="77777777" w:rsidR="00C64095" w:rsidRPr="00C64095" w:rsidRDefault="00C64095" w:rsidP="00C64095">
            <w:pPr>
              <w:keepNext/>
              <w:suppressAutoHyphens w:val="0"/>
              <w:jc w:val="center"/>
              <w:rPr>
                <w:b/>
                <w:bCs/>
                <w:noProof w:val="0"/>
                <w:lang w:val="en-US" w:eastAsia="en-US"/>
              </w:rPr>
            </w:pPr>
            <w:r w:rsidRPr="00C64095">
              <w:rPr>
                <w:b/>
                <w:bCs/>
                <w:noProof w:val="0"/>
                <w:lang w:val="hu" w:eastAsia="en-US"/>
              </w:rPr>
              <w:t>12. hét</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3A40B1D8" w14:textId="77777777" w:rsidR="00C64095" w:rsidRPr="00C64095" w:rsidRDefault="00C64095" w:rsidP="00C64095">
            <w:pPr>
              <w:keepNext/>
              <w:suppressAutoHyphens w:val="0"/>
              <w:jc w:val="center"/>
              <w:rPr>
                <w:b/>
                <w:bCs/>
                <w:noProof w:val="0"/>
                <w:lang w:val="en-US" w:eastAsia="en-US"/>
              </w:rPr>
            </w:pPr>
            <w:r w:rsidRPr="00C64095">
              <w:rPr>
                <w:b/>
                <w:bCs/>
                <w:noProof w:val="0"/>
                <w:lang w:val="hu" w:eastAsia="en-US"/>
              </w:rPr>
              <w:t>52. hét</w:t>
            </w:r>
          </w:p>
        </w:tc>
      </w:tr>
      <w:tr w:rsidR="00C64095" w:rsidRPr="00C64095" w14:paraId="395FA877" w14:textId="77777777" w:rsidTr="00E048F8">
        <w:trPr>
          <w:cantSplit/>
          <w:jc w:val="center"/>
        </w:trPr>
        <w:tc>
          <w:tcPr>
            <w:tcW w:w="2791" w:type="dxa"/>
            <w:vMerge/>
            <w:tcBorders>
              <w:left w:val="single" w:sz="4" w:space="0" w:color="auto"/>
              <w:right w:val="single" w:sz="4" w:space="0" w:color="auto"/>
            </w:tcBorders>
            <w:vAlign w:val="bottom"/>
          </w:tcPr>
          <w:p w14:paraId="4050ADBB" w14:textId="77777777" w:rsidR="00C64095" w:rsidRPr="00C64095" w:rsidRDefault="00C64095" w:rsidP="00C64095">
            <w:pPr>
              <w:keepNext/>
              <w:suppressAutoHyphens w:val="0"/>
              <w:rPr>
                <w:rFonts w:ascii="Calibri" w:eastAsia="Calibri" w:hAnsi="Calibri"/>
                <w:noProof w:val="0"/>
                <w:snapToGrid w:val="0"/>
                <w:color w:val="000000"/>
                <w:kern w:val="2"/>
                <w:sz w:val="24"/>
                <w:szCs w:val="24"/>
                <w:lang w:val="en-US" w:eastAsia="en-US"/>
                <w14:ligatures w14:val="standardContextual"/>
              </w:rPr>
            </w:pPr>
          </w:p>
        </w:tc>
        <w:tc>
          <w:tcPr>
            <w:tcW w:w="2093" w:type="dxa"/>
            <w:tcBorders>
              <w:top w:val="single" w:sz="4" w:space="0" w:color="auto"/>
              <w:left w:val="single" w:sz="4" w:space="0" w:color="auto"/>
              <w:bottom w:val="single" w:sz="4" w:space="0" w:color="auto"/>
              <w:right w:val="single" w:sz="4" w:space="0" w:color="auto"/>
            </w:tcBorders>
            <w:vAlign w:val="center"/>
          </w:tcPr>
          <w:p w14:paraId="7225C50F" w14:textId="77777777" w:rsidR="00C64095" w:rsidRPr="00C64095" w:rsidRDefault="00C64095" w:rsidP="00C64095">
            <w:pPr>
              <w:keepNext/>
              <w:suppressAutoHyphens w:val="0"/>
              <w:jc w:val="center"/>
              <w:rPr>
                <w:noProof w:val="0"/>
                <w:lang w:val="en-US" w:eastAsia="en-US"/>
              </w:rPr>
            </w:pPr>
            <w:r w:rsidRPr="00C64095">
              <w:rPr>
                <w:noProof w:val="0"/>
                <w:lang w:val="hu" w:eastAsia="en-US"/>
              </w:rPr>
              <w:t>Placebo</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E05C065" w14:textId="77777777" w:rsidR="00C64095" w:rsidRPr="00C64095" w:rsidRDefault="00C64095" w:rsidP="00C64095">
            <w:pPr>
              <w:keepNext/>
              <w:suppressAutoHyphens w:val="0"/>
              <w:jc w:val="center"/>
              <w:rPr>
                <w:noProof w:val="0"/>
                <w:lang w:val="en-US" w:eastAsia="en-US"/>
              </w:rPr>
            </w:pPr>
            <w:r w:rsidRPr="00C64095">
              <w:rPr>
                <w:noProof w:val="0"/>
                <w:lang w:val="hu" w:eastAsia="en-US"/>
              </w:rPr>
              <w:t xml:space="preserve">Az </w:t>
            </w:r>
            <w:proofErr w:type="spellStart"/>
            <w:r w:rsidRPr="00C64095">
              <w:rPr>
                <w:noProof w:val="0"/>
                <w:lang w:val="hu" w:eastAsia="en-US"/>
              </w:rPr>
              <w:t>usztekinumab</w:t>
            </w:r>
            <w:proofErr w:type="spellEnd"/>
            <w:r w:rsidRPr="00C64095">
              <w:rPr>
                <w:noProof w:val="0"/>
                <w:lang w:val="hu" w:eastAsia="en-US"/>
              </w:rPr>
              <w:t xml:space="preserve"> javasolt dózisa</w:t>
            </w:r>
          </w:p>
        </w:tc>
        <w:tc>
          <w:tcPr>
            <w:tcW w:w="2094" w:type="dxa"/>
            <w:tcBorders>
              <w:top w:val="single" w:sz="4" w:space="0" w:color="auto"/>
              <w:left w:val="single" w:sz="4" w:space="0" w:color="auto"/>
              <w:bottom w:val="single" w:sz="4" w:space="0" w:color="auto"/>
              <w:right w:val="single" w:sz="4" w:space="0" w:color="auto"/>
            </w:tcBorders>
            <w:vAlign w:val="center"/>
          </w:tcPr>
          <w:p w14:paraId="2DB2A48E" w14:textId="77777777" w:rsidR="00C64095" w:rsidRPr="00C64095" w:rsidRDefault="00C64095" w:rsidP="00C64095">
            <w:pPr>
              <w:keepNext/>
              <w:suppressAutoHyphens w:val="0"/>
              <w:jc w:val="center"/>
              <w:rPr>
                <w:noProof w:val="0"/>
                <w:lang w:val="en-US" w:eastAsia="en-US"/>
              </w:rPr>
            </w:pPr>
            <w:r w:rsidRPr="00C64095">
              <w:rPr>
                <w:noProof w:val="0"/>
                <w:lang w:val="hu" w:eastAsia="en-US"/>
              </w:rPr>
              <w:t xml:space="preserve">Az </w:t>
            </w:r>
            <w:proofErr w:type="spellStart"/>
            <w:r w:rsidRPr="00C64095">
              <w:rPr>
                <w:noProof w:val="0"/>
                <w:lang w:val="hu" w:eastAsia="en-US"/>
              </w:rPr>
              <w:t>usztekinumab</w:t>
            </w:r>
            <w:proofErr w:type="spellEnd"/>
            <w:r w:rsidRPr="00C64095">
              <w:rPr>
                <w:noProof w:val="0"/>
                <w:lang w:val="hu" w:eastAsia="en-US"/>
              </w:rPr>
              <w:t xml:space="preserve"> javasolt dózisa</w:t>
            </w:r>
          </w:p>
        </w:tc>
      </w:tr>
      <w:tr w:rsidR="00C64095" w:rsidRPr="00C64095" w14:paraId="542DD71A" w14:textId="77777777" w:rsidTr="00E048F8">
        <w:trPr>
          <w:cantSplit/>
          <w:jc w:val="center"/>
        </w:trPr>
        <w:tc>
          <w:tcPr>
            <w:tcW w:w="2791" w:type="dxa"/>
            <w:vMerge/>
            <w:tcBorders>
              <w:left w:val="single" w:sz="4" w:space="0" w:color="auto"/>
              <w:bottom w:val="single" w:sz="4" w:space="0" w:color="auto"/>
              <w:right w:val="single" w:sz="4" w:space="0" w:color="auto"/>
            </w:tcBorders>
            <w:vAlign w:val="bottom"/>
          </w:tcPr>
          <w:p w14:paraId="25CE9EA5" w14:textId="77777777" w:rsidR="00C64095" w:rsidRPr="00C64095" w:rsidRDefault="00C64095" w:rsidP="00C64095">
            <w:pPr>
              <w:keepNext/>
              <w:suppressAutoHyphens w:val="0"/>
              <w:rPr>
                <w:rFonts w:ascii="Calibri" w:eastAsia="Calibri" w:hAnsi="Calibri"/>
                <w:noProof w:val="0"/>
                <w:snapToGrid w:val="0"/>
                <w:color w:val="000000"/>
                <w:kern w:val="2"/>
                <w:sz w:val="24"/>
                <w:szCs w:val="24"/>
                <w:lang w:val="en-US" w:eastAsia="en-US"/>
                <w14:ligatures w14:val="standardContextual"/>
              </w:rPr>
            </w:pPr>
          </w:p>
        </w:tc>
        <w:tc>
          <w:tcPr>
            <w:tcW w:w="2093" w:type="dxa"/>
            <w:tcBorders>
              <w:top w:val="single" w:sz="4" w:space="0" w:color="auto"/>
              <w:left w:val="single" w:sz="4" w:space="0" w:color="auto"/>
              <w:bottom w:val="single" w:sz="4" w:space="0" w:color="auto"/>
              <w:right w:val="single" w:sz="4" w:space="0" w:color="auto"/>
            </w:tcBorders>
            <w:vAlign w:val="center"/>
          </w:tcPr>
          <w:p w14:paraId="02A8E960" w14:textId="77777777" w:rsidR="00C64095" w:rsidRPr="00C64095" w:rsidRDefault="00C64095" w:rsidP="00C64095">
            <w:pPr>
              <w:keepNext/>
              <w:suppressAutoHyphens w:val="0"/>
              <w:jc w:val="center"/>
              <w:rPr>
                <w:noProof w:val="0"/>
                <w:lang w:val="en-US" w:eastAsia="en-US"/>
              </w:rPr>
            </w:pPr>
            <w:r w:rsidRPr="00C64095">
              <w:rPr>
                <w:noProof w:val="0"/>
                <w:lang w:val="hu" w:eastAsia="en-US"/>
              </w:rPr>
              <w:t>n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50DBBA7" w14:textId="77777777" w:rsidR="00C64095" w:rsidRPr="00C64095" w:rsidRDefault="00C64095" w:rsidP="00C64095">
            <w:pPr>
              <w:keepNext/>
              <w:suppressAutoHyphens w:val="0"/>
              <w:jc w:val="center"/>
              <w:rPr>
                <w:noProof w:val="0"/>
                <w:lang w:val="en-US" w:eastAsia="en-US"/>
              </w:rPr>
            </w:pPr>
            <w:r w:rsidRPr="00C64095">
              <w:rPr>
                <w:noProof w:val="0"/>
                <w:lang w:val="hu" w:eastAsia="en-US"/>
              </w:rPr>
              <w:t>n (%)</w:t>
            </w:r>
          </w:p>
        </w:tc>
        <w:tc>
          <w:tcPr>
            <w:tcW w:w="2094" w:type="dxa"/>
            <w:tcBorders>
              <w:top w:val="single" w:sz="4" w:space="0" w:color="auto"/>
              <w:left w:val="single" w:sz="4" w:space="0" w:color="auto"/>
              <w:bottom w:val="single" w:sz="4" w:space="0" w:color="auto"/>
              <w:right w:val="single" w:sz="4" w:space="0" w:color="auto"/>
            </w:tcBorders>
            <w:vAlign w:val="center"/>
          </w:tcPr>
          <w:p w14:paraId="1AE4BCDB" w14:textId="77777777" w:rsidR="00C64095" w:rsidRPr="00C64095" w:rsidRDefault="00C64095" w:rsidP="00C64095">
            <w:pPr>
              <w:keepNext/>
              <w:suppressAutoHyphens w:val="0"/>
              <w:jc w:val="center"/>
              <w:rPr>
                <w:noProof w:val="0"/>
                <w:lang w:val="en-US" w:eastAsia="en-US"/>
              </w:rPr>
            </w:pPr>
            <w:r w:rsidRPr="00C64095">
              <w:rPr>
                <w:noProof w:val="0"/>
                <w:lang w:val="hu" w:eastAsia="en-US"/>
              </w:rPr>
              <w:t>n (%)</w:t>
            </w:r>
          </w:p>
        </w:tc>
      </w:tr>
      <w:tr w:rsidR="00C64095" w:rsidRPr="00C64095" w14:paraId="134F158B" w14:textId="77777777" w:rsidTr="00E048F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DA1ED76" w14:textId="77777777" w:rsidR="00C64095" w:rsidRPr="00C64095" w:rsidRDefault="00C64095" w:rsidP="00C64095">
            <w:pPr>
              <w:suppressAutoHyphens w:val="0"/>
              <w:rPr>
                <w:rFonts w:ascii="Calibri" w:eastAsia="Calibri" w:hAnsi="Calibri"/>
                <w:noProof w:val="0"/>
                <w:snapToGrid w:val="0"/>
                <w:color w:val="000000"/>
                <w:kern w:val="2"/>
                <w:sz w:val="24"/>
                <w:szCs w:val="24"/>
                <w:lang w:val="en-US" w:eastAsia="en-US"/>
                <w14:ligatures w14:val="standardContextual"/>
              </w:rPr>
            </w:pPr>
            <w:r w:rsidRPr="00C64095">
              <w:rPr>
                <w:noProof w:val="0"/>
                <w:lang w:val="hu" w:eastAsia="en-US"/>
              </w:rPr>
              <w:t>Randomizált betegek</w:t>
            </w:r>
          </w:p>
        </w:tc>
        <w:tc>
          <w:tcPr>
            <w:tcW w:w="2093" w:type="dxa"/>
            <w:tcBorders>
              <w:top w:val="single" w:sz="4" w:space="0" w:color="auto"/>
              <w:left w:val="single" w:sz="4" w:space="0" w:color="auto"/>
              <w:bottom w:val="single" w:sz="4" w:space="0" w:color="auto"/>
              <w:right w:val="single" w:sz="4" w:space="0" w:color="auto"/>
            </w:tcBorders>
            <w:vAlign w:val="center"/>
          </w:tcPr>
          <w:p w14:paraId="481FD315" w14:textId="77777777" w:rsidR="00C64095" w:rsidRPr="00C64095" w:rsidRDefault="00C64095" w:rsidP="00C64095">
            <w:pPr>
              <w:suppressAutoHyphens w:val="0"/>
              <w:jc w:val="center"/>
              <w:rPr>
                <w:noProof w:val="0"/>
                <w:lang w:val="en-US" w:eastAsia="en-US"/>
              </w:rPr>
            </w:pPr>
            <w:r w:rsidRPr="00C64095">
              <w:rPr>
                <w:noProof w:val="0"/>
                <w:lang w:val="hu" w:eastAsia="en-US"/>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7F1B95B" w14:textId="77777777" w:rsidR="00C64095" w:rsidRPr="00C64095" w:rsidRDefault="00C64095" w:rsidP="00C64095">
            <w:pPr>
              <w:suppressAutoHyphens w:val="0"/>
              <w:jc w:val="center"/>
              <w:rPr>
                <w:noProof w:val="0"/>
                <w:lang w:val="en-US" w:eastAsia="en-US"/>
              </w:rPr>
            </w:pPr>
            <w:r w:rsidRPr="00C64095">
              <w:rPr>
                <w:noProof w:val="0"/>
                <w:lang w:val="hu" w:eastAsia="en-US"/>
              </w:rPr>
              <w:t>36</w:t>
            </w:r>
          </w:p>
        </w:tc>
        <w:tc>
          <w:tcPr>
            <w:tcW w:w="2094" w:type="dxa"/>
            <w:tcBorders>
              <w:top w:val="single" w:sz="4" w:space="0" w:color="auto"/>
              <w:left w:val="single" w:sz="4" w:space="0" w:color="auto"/>
              <w:bottom w:val="single" w:sz="4" w:space="0" w:color="auto"/>
              <w:right w:val="single" w:sz="4" w:space="0" w:color="auto"/>
            </w:tcBorders>
            <w:vAlign w:val="center"/>
          </w:tcPr>
          <w:p w14:paraId="5F607AAD" w14:textId="77777777" w:rsidR="00C64095" w:rsidRPr="00C64095" w:rsidRDefault="00C64095" w:rsidP="00C64095">
            <w:pPr>
              <w:suppressAutoHyphens w:val="0"/>
              <w:jc w:val="center"/>
              <w:rPr>
                <w:noProof w:val="0"/>
                <w:lang w:val="en-US" w:eastAsia="en-US"/>
              </w:rPr>
            </w:pPr>
            <w:r w:rsidRPr="00C64095">
              <w:rPr>
                <w:noProof w:val="0"/>
                <w:lang w:val="hu" w:eastAsia="en-US"/>
              </w:rPr>
              <w:t>35</w:t>
            </w:r>
          </w:p>
        </w:tc>
      </w:tr>
      <w:tr w:rsidR="00C64095" w:rsidRPr="00C64095" w14:paraId="27EB7FA8" w14:textId="77777777" w:rsidTr="00E048F8">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5BFA2F0A" w14:textId="77777777" w:rsidR="00C64095" w:rsidRPr="00C64095" w:rsidRDefault="00C64095" w:rsidP="00C64095">
            <w:pPr>
              <w:keepNext/>
              <w:widowControl w:val="0"/>
              <w:suppressAutoHyphens w:val="0"/>
              <w:adjustRightInd w:val="0"/>
              <w:rPr>
                <w:b/>
                <w:bCs/>
                <w:noProof w:val="0"/>
                <w:szCs w:val="24"/>
                <w:lang w:val="en-US" w:eastAsia="en-US"/>
              </w:rPr>
            </w:pPr>
            <w:r w:rsidRPr="00C64095">
              <w:rPr>
                <w:b/>
                <w:bCs/>
                <w:noProof w:val="0"/>
                <w:szCs w:val="24"/>
                <w:lang w:val="hu" w:eastAsia="en-US"/>
              </w:rPr>
              <w:t>PGA</w:t>
            </w:r>
          </w:p>
        </w:tc>
      </w:tr>
      <w:tr w:rsidR="00C64095" w:rsidRPr="00C64095" w14:paraId="0F792514" w14:textId="77777777" w:rsidTr="00E048F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108D0E86" w14:textId="4649F6C7" w:rsidR="00C64095" w:rsidRPr="007A47A3" w:rsidRDefault="00C64095" w:rsidP="00C64095">
            <w:pPr>
              <w:suppressAutoHyphens w:val="0"/>
              <w:rPr>
                <w:rFonts w:ascii="Calibri" w:eastAsia="Calibri" w:hAnsi="Calibri"/>
                <w:b/>
                <w:noProof w:val="0"/>
                <w:snapToGrid w:val="0"/>
                <w:color w:val="000000"/>
                <w:kern w:val="2"/>
                <w:sz w:val="24"/>
                <w:szCs w:val="24"/>
                <w:lang w:eastAsia="en-US"/>
                <w14:ligatures w14:val="standardContextual"/>
              </w:rPr>
            </w:pPr>
            <w:r w:rsidRPr="00C64095">
              <w:rPr>
                <w:noProof w:val="0"/>
                <w:lang w:val="hu" w:eastAsia="en-US"/>
              </w:rPr>
              <w:t xml:space="preserve">A PGA </w:t>
            </w:r>
            <w:r w:rsidR="00DE5AED">
              <w:rPr>
                <w:noProof w:val="0"/>
                <w:lang w:val="hu" w:eastAsia="en-US"/>
              </w:rPr>
              <w:t xml:space="preserve">alapján tünetmentes </w:t>
            </w:r>
            <w:r w:rsidRPr="00C64095">
              <w:rPr>
                <w:noProof w:val="0"/>
                <w:lang w:val="hu" w:eastAsia="en-US"/>
              </w:rPr>
              <w:t>(0) vagy minimális (1)</w:t>
            </w:r>
          </w:p>
        </w:tc>
        <w:tc>
          <w:tcPr>
            <w:tcW w:w="2093" w:type="dxa"/>
            <w:tcBorders>
              <w:top w:val="single" w:sz="4" w:space="0" w:color="auto"/>
              <w:left w:val="single" w:sz="4" w:space="0" w:color="auto"/>
              <w:bottom w:val="single" w:sz="4" w:space="0" w:color="auto"/>
              <w:right w:val="single" w:sz="4" w:space="0" w:color="auto"/>
            </w:tcBorders>
            <w:vAlign w:val="center"/>
          </w:tcPr>
          <w:p w14:paraId="0E72F0E4" w14:textId="77777777" w:rsidR="00C64095" w:rsidRPr="00C64095" w:rsidRDefault="00C64095" w:rsidP="00C64095">
            <w:pPr>
              <w:suppressAutoHyphens w:val="0"/>
              <w:jc w:val="center"/>
              <w:rPr>
                <w:noProof w:val="0"/>
                <w:lang w:val="en-US" w:eastAsia="en-US"/>
              </w:rPr>
            </w:pPr>
            <w:r w:rsidRPr="00C64095">
              <w:rPr>
                <w:noProof w:val="0"/>
                <w:lang w:val="hu" w:eastAsia="en-US"/>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A9015DF" w14:textId="77777777" w:rsidR="00C64095" w:rsidRPr="00C64095" w:rsidRDefault="00C64095" w:rsidP="00C64095">
            <w:pPr>
              <w:widowControl w:val="0"/>
              <w:suppressAutoHyphens w:val="0"/>
              <w:adjustRightInd w:val="0"/>
              <w:jc w:val="center"/>
              <w:rPr>
                <w:rFonts w:ascii="Calibri" w:eastAsia="Calibri" w:hAnsi="Calibri"/>
                <w:noProof w:val="0"/>
                <w:color w:val="000000"/>
                <w:kern w:val="2"/>
                <w:sz w:val="24"/>
                <w:szCs w:val="24"/>
                <w:lang w:val="en-US" w:eastAsia="en-US"/>
                <w14:ligatures w14:val="standardContextual"/>
              </w:rPr>
            </w:pPr>
            <w:r w:rsidRPr="00C64095">
              <w:rPr>
                <w:noProof w:val="0"/>
                <w:lang w:val="hu" w:eastAsia="en-US"/>
              </w:rPr>
              <w:t>25 (69,4</w:t>
            </w:r>
            <w:proofErr w:type="gramStart"/>
            <w:r w:rsidRPr="00C64095">
              <w:rPr>
                <w:noProof w:val="0"/>
                <w:lang w:val="hu" w:eastAsia="en-US"/>
              </w:rPr>
              <w:t>%)</w:t>
            </w:r>
            <w:r w:rsidRPr="00C64095">
              <w:rPr>
                <w:noProof w:val="0"/>
                <w:snapToGrid w:val="0"/>
                <w:szCs w:val="24"/>
                <w:vertAlign w:val="superscript"/>
                <w:lang w:val="hu" w:eastAsia="en-US"/>
              </w:rPr>
              <w:t>a</w:t>
            </w:r>
            <w:proofErr w:type="gramEnd"/>
          </w:p>
        </w:tc>
        <w:tc>
          <w:tcPr>
            <w:tcW w:w="2094" w:type="dxa"/>
            <w:tcBorders>
              <w:top w:val="single" w:sz="4" w:space="0" w:color="auto"/>
              <w:left w:val="single" w:sz="4" w:space="0" w:color="auto"/>
              <w:bottom w:val="single" w:sz="4" w:space="0" w:color="auto"/>
              <w:right w:val="single" w:sz="4" w:space="0" w:color="auto"/>
            </w:tcBorders>
            <w:vAlign w:val="center"/>
          </w:tcPr>
          <w:p w14:paraId="34A3EAF2" w14:textId="77777777" w:rsidR="00C64095" w:rsidRPr="00C64095" w:rsidRDefault="00C64095" w:rsidP="00C64095">
            <w:pPr>
              <w:suppressAutoHyphens w:val="0"/>
              <w:jc w:val="center"/>
              <w:rPr>
                <w:noProof w:val="0"/>
                <w:lang w:val="en-US" w:eastAsia="en-US"/>
              </w:rPr>
            </w:pPr>
            <w:r w:rsidRPr="00C64095">
              <w:rPr>
                <w:noProof w:val="0"/>
                <w:lang w:val="hu" w:eastAsia="en-US"/>
              </w:rPr>
              <w:t>20 (57,1%)</w:t>
            </w:r>
          </w:p>
        </w:tc>
      </w:tr>
      <w:tr w:rsidR="00C64095" w:rsidRPr="00C64095" w14:paraId="4E5D84E8" w14:textId="77777777" w:rsidTr="00E048F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590179B" w14:textId="13ED3DA1" w:rsidR="00C64095" w:rsidRPr="00C64095" w:rsidRDefault="00C64095" w:rsidP="00C64095">
            <w:pPr>
              <w:suppressAutoHyphens w:val="0"/>
              <w:rPr>
                <w:rFonts w:ascii="Calibri" w:eastAsia="Calibri" w:hAnsi="Calibri"/>
                <w:noProof w:val="0"/>
                <w:snapToGrid w:val="0"/>
                <w:color w:val="000000"/>
                <w:kern w:val="2"/>
                <w:sz w:val="24"/>
                <w:szCs w:val="24"/>
                <w:lang w:val="en-US" w:eastAsia="en-US"/>
                <w14:ligatures w14:val="standardContextual"/>
              </w:rPr>
            </w:pPr>
            <w:r w:rsidRPr="00C64095">
              <w:rPr>
                <w:noProof w:val="0"/>
                <w:lang w:val="hu" w:eastAsia="en-US"/>
              </w:rPr>
              <w:t xml:space="preserve">A PGA </w:t>
            </w:r>
            <w:r w:rsidR="00DE5AED">
              <w:rPr>
                <w:noProof w:val="0"/>
                <w:lang w:val="hu" w:eastAsia="en-US"/>
              </w:rPr>
              <w:t>alapján tünetmentes</w:t>
            </w:r>
            <w:r w:rsidRPr="00C64095">
              <w:rPr>
                <w:noProof w:val="0"/>
                <w:lang w:val="hu" w:eastAsia="en-US"/>
              </w:rPr>
              <w:t xml:space="preserve"> (0)</w:t>
            </w:r>
          </w:p>
        </w:tc>
        <w:tc>
          <w:tcPr>
            <w:tcW w:w="2093" w:type="dxa"/>
            <w:tcBorders>
              <w:top w:val="single" w:sz="4" w:space="0" w:color="auto"/>
              <w:left w:val="single" w:sz="4" w:space="0" w:color="auto"/>
              <w:bottom w:val="single" w:sz="4" w:space="0" w:color="auto"/>
              <w:right w:val="single" w:sz="4" w:space="0" w:color="auto"/>
            </w:tcBorders>
            <w:vAlign w:val="center"/>
          </w:tcPr>
          <w:p w14:paraId="73E656A5" w14:textId="77777777" w:rsidR="00C64095" w:rsidRPr="00C64095" w:rsidRDefault="00C64095" w:rsidP="00C64095">
            <w:pPr>
              <w:suppressAutoHyphens w:val="0"/>
              <w:jc w:val="center"/>
              <w:rPr>
                <w:noProof w:val="0"/>
                <w:lang w:val="en-US" w:eastAsia="en-US"/>
              </w:rPr>
            </w:pPr>
            <w:r w:rsidRPr="00C64095">
              <w:rPr>
                <w:noProof w:val="0"/>
                <w:lang w:val="hu" w:eastAsia="en-US"/>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696E0C4" w14:textId="77777777" w:rsidR="00C64095" w:rsidRPr="00C64095" w:rsidRDefault="00C64095" w:rsidP="00C64095">
            <w:pPr>
              <w:widowControl w:val="0"/>
              <w:suppressAutoHyphens w:val="0"/>
              <w:adjustRightInd w:val="0"/>
              <w:jc w:val="center"/>
              <w:rPr>
                <w:rFonts w:ascii="Calibri" w:eastAsia="Calibri" w:hAnsi="Calibri"/>
                <w:noProof w:val="0"/>
                <w:color w:val="000000"/>
                <w:kern w:val="2"/>
                <w:sz w:val="24"/>
                <w:szCs w:val="24"/>
                <w:lang w:val="en-US" w:eastAsia="en-US"/>
                <w14:ligatures w14:val="standardContextual"/>
              </w:rPr>
            </w:pPr>
            <w:r w:rsidRPr="00C64095">
              <w:rPr>
                <w:noProof w:val="0"/>
                <w:lang w:val="hu" w:eastAsia="en-US"/>
              </w:rPr>
              <w:t>17 (47,2</w:t>
            </w:r>
            <w:proofErr w:type="gramStart"/>
            <w:r w:rsidRPr="00C64095">
              <w:rPr>
                <w:noProof w:val="0"/>
                <w:lang w:val="hu" w:eastAsia="en-US"/>
              </w:rPr>
              <w:t>%)</w:t>
            </w:r>
            <w:r w:rsidRPr="00C64095">
              <w:rPr>
                <w:noProof w:val="0"/>
                <w:snapToGrid w:val="0"/>
                <w:szCs w:val="24"/>
                <w:vertAlign w:val="superscript"/>
                <w:lang w:val="hu" w:eastAsia="en-US"/>
              </w:rPr>
              <w:t>a</w:t>
            </w:r>
            <w:proofErr w:type="gramEnd"/>
          </w:p>
        </w:tc>
        <w:tc>
          <w:tcPr>
            <w:tcW w:w="2094" w:type="dxa"/>
            <w:tcBorders>
              <w:top w:val="single" w:sz="4" w:space="0" w:color="auto"/>
              <w:left w:val="single" w:sz="4" w:space="0" w:color="auto"/>
              <w:bottom w:val="single" w:sz="4" w:space="0" w:color="auto"/>
              <w:right w:val="single" w:sz="4" w:space="0" w:color="auto"/>
            </w:tcBorders>
            <w:vAlign w:val="center"/>
          </w:tcPr>
          <w:p w14:paraId="45399D8A" w14:textId="77777777" w:rsidR="00C64095" w:rsidRPr="00C64095" w:rsidRDefault="00C64095" w:rsidP="00C64095">
            <w:pPr>
              <w:suppressAutoHyphens w:val="0"/>
              <w:jc w:val="center"/>
              <w:rPr>
                <w:noProof w:val="0"/>
                <w:lang w:val="en-US" w:eastAsia="en-US"/>
              </w:rPr>
            </w:pPr>
            <w:r w:rsidRPr="00C64095">
              <w:rPr>
                <w:noProof w:val="0"/>
                <w:lang w:val="hu" w:eastAsia="en-US"/>
              </w:rPr>
              <w:t>13 (37,1%)</w:t>
            </w:r>
          </w:p>
        </w:tc>
      </w:tr>
      <w:tr w:rsidR="00C64095" w:rsidRPr="00C64095" w14:paraId="1DD19CFC" w14:textId="77777777" w:rsidTr="00E048F8">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74C0A6F3" w14:textId="77777777" w:rsidR="00C64095" w:rsidRPr="00C64095" w:rsidRDefault="00C64095" w:rsidP="00C64095">
            <w:pPr>
              <w:keepNext/>
              <w:widowControl w:val="0"/>
              <w:suppressAutoHyphens w:val="0"/>
              <w:adjustRightInd w:val="0"/>
              <w:rPr>
                <w:b/>
                <w:bCs/>
                <w:noProof w:val="0"/>
                <w:szCs w:val="24"/>
                <w:lang w:val="en-US" w:eastAsia="en-US"/>
              </w:rPr>
            </w:pPr>
            <w:proofErr w:type="gramStart"/>
            <w:r w:rsidRPr="00C64095">
              <w:rPr>
                <w:b/>
                <w:bCs/>
                <w:noProof w:val="0"/>
                <w:snapToGrid w:val="0"/>
                <w:szCs w:val="24"/>
                <w:lang w:val="hu" w:eastAsia="en-US"/>
              </w:rPr>
              <w:lastRenderedPageBreak/>
              <w:t>PASI</w:t>
            </w:r>
            <w:proofErr w:type="gramEnd"/>
          </w:p>
        </w:tc>
      </w:tr>
      <w:tr w:rsidR="00C64095" w:rsidRPr="00C64095" w14:paraId="4FFE2836" w14:textId="77777777" w:rsidTr="00E048F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D8027D2" w14:textId="77777777" w:rsidR="00C64095" w:rsidRPr="00C64095" w:rsidRDefault="00C64095" w:rsidP="00C64095">
            <w:pPr>
              <w:suppressAutoHyphens w:val="0"/>
              <w:rPr>
                <w:rFonts w:ascii="Calibri" w:eastAsia="Calibri" w:hAnsi="Calibri"/>
                <w:b/>
                <w:noProof w:val="0"/>
                <w:snapToGrid w:val="0"/>
                <w:color w:val="000000"/>
                <w:kern w:val="2"/>
                <w:sz w:val="24"/>
                <w:szCs w:val="24"/>
                <w:lang w:val="en-US" w:eastAsia="en-US"/>
                <w14:ligatures w14:val="standardContextual"/>
              </w:rPr>
            </w:pPr>
            <w:proofErr w:type="gramStart"/>
            <w:r w:rsidRPr="00C64095">
              <w:rPr>
                <w:noProof w:val="0"/>
                <w:lang w:val="hu" w:eastAsia="en-US"/>
              </w:rPr>
              <w:t>PASI</w:t>
            </w:r>
            <w:proofErr w:type="gramEnd"/>
            <w:r w:rsidRPr="00C64095">
              <w:rPr>
                <w:noProof w:val="0"/>
                <w:lang w:val="hu" w:eastAsia="en-US"/>
              </w:rPr>
              <w:t xml:space="preserve"> 75 </w:t>
            </w:r>
            <w:proofErr w:type="spellStart"/>
            <w:r w:rsidRPr="00C64095">
              <w:rPr>
                <w:noProof w:val="0"/>
                <w:lang w:val="hu" w:eastAsia="en-US"/>
              </w:rPr>
              <w:t>reszponderek</w:t>
            </w:r>
            <w:proofErr w:type="spellEnd"/>
          </w:p>
        </w:tc>
        <w:tc>
          <w:tcPr>
            <w:tcW w:w="2093" w:type="dxa"/>
            <w:tcBorders>
              <w:top w:val="single" w:sz="4" w:space="0" w:color="auto"/>
              <w:left w:val="single" w:sz="4" w:space="0" w:color="auto"/>
              <w:bottom w:val="single" w:sz="4" w:space="0" w:color="auto"/>
              <w:right w:val="single" w:sz="4" w:space="0" w:color="auto"/>
            </w:tcBorders>
            <w:vAlign w:val="center"/>
          </w:tcPr>
          <w:p w14:paraId="08846694" w14:textId="77777777" w:rsidR="00C64095" w:rsidRPr="00C64095" w:rsidRDefault="00C64095" w:rsidP="00C64095">
            <w:pPr>
              <w:suppressAutoHyphens w:val="0"/>
              <w:jc w:val="center"/>
              <w:rPr>
                <w:noProof w:val="0"/>
                <w:lang w:val="en-US" w:eastAsia="en-US"/>
              </w:rPr>
            </w:pPr>
            <w:r w:rsidRPr="00C64095">
              <w:rPr>
                <w:noProof w:val="0"/>
                <w:lang w:val="hu" w:eastAsia="en-US"/>
              </w:rPr>
              <w:t>4 (10,8%)</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A5FF396" w14:textId="77777777" w:rsidR="00C64095" w:rsidRPr="00C64095" w:rsidRDefault="00C64095" w:rsidP="00C64095">
            <w:pPr>
              <w:widowControl w:val="0"/>
              <w:suppressAutoHyphens w:val="0"/>
              <w:adjustRightInd w:val="0"/>
              <w:jc w:val="center"/>
              <w:rPr>
                <w:rFonts w:ascii="Calibri" w:eastAsia="Calibri" w:hAnsi="Calibri"/>
                <w:noProof w:val="0"/>
                <w:color w:val="000000"/>
                <w:kern w:val="2"/>
                <w:sz w:val="24"/>
                <w:szCs w:val="24"/>
                <w:lang w:val="en-US" w:eastAsia="en-US"/>
                <w14:ligatures w14:val="standardContextual"/>
              </w:rPr>
            </w:pPr>
            <w:r w:rsidRPr="00C64095">
              <w:rPr>
                <w:noProof w:val="0"/>
                <w:lang w:val="hu" w:eastAsia="en-US"/>
              </w:rPr>
              <w:t>29 (80,6</w:t>
            </w:r>
            <w:proofErr w:type="gramStart"/>
            <w:r w:rsidRPr="00C64095">
              <w:rPr>
                <w:noProof w:val="0"/>
                <w:lang w:val="hu" w:eastAsia="en-US"/>
              </w:rPr>
              <w:t>%)</w:t>
            </w:r>
            <w:r w:rsidRPr="00C64095">
              <w:rPr>
                <w:noProof w:val="0"/>
                <w:snapToGrid w:val="0"/>
                <w:szCs w:val="24"/>
                <w:vertAlign w:val="superscript"/>
                <w:lang w:val="hu" w:eastAsia="en-US"/>
              </w:rPr>
              <w:t>a</w:t>
            </w:r>
            <w:proofErr w:type="gramEnd"/>
          </w:p>
        </w:tc>
        <w:tc>
          <w:tcPr>
            <w:tcW w:w="2094" w:type="dxa"/>
            <w:tcBorders>
              <w:top w:val="single" w:sz="4" w:space="0" w:color="auto"/>
              <w:left w:val="single" w:sz="4" w:space="0" w:color="auto"/>
              <w:bottom w:val="single" w:sz="4" w:space="0" w:color="auto"/>
              <w:right w:val="single" w:sz="4" w:space="0" w:color="auto"/>
            </w:tcBorders>
            <w:vAlign w:val="center"/>
          </w:tcPr>
          <w:p w14:paraId="2E10A7B2" w14:textId="77777777" w:rsidR="00C64095" w:rsidRPr="00C64095" w:rsidRDefault="00C64095" w:rsidP="00C64095">
            <w:pPr>
              <w:suppressAutoHyphens w:val="0"/>
              <w:jc w:val="center"/>
              <w:rPr>
                <w:noProof w:val="0"/>
                <w:lang w:val="en-US" w:eastAsia="en-US"/>
              </w:rPr>
            </w:pPr>
            <w:r w:rsidRPr="00C64095">
              <w:rPr>
                <w:noProof w:val="0"/>
                <w:lang w:val="hu" w:eastAsia="en-US"/>
              </w:rPr>
              <w:t>28 (80,0%)</w:t>
            </w:r>
          </w:p>
        </w:tc>
      </w:tr>
      <w:tr w:rsidR="00C64095" w:rsidRPr="00C64095" w14:paraId="6D301D08" w14:textId="77777777" w:rsidTr="00E048F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4598392" w14:textId="77777777" w:rsidR="00C64095" w:rsidRPr="00C64095" w:rsidRDefault="00C64095" w:rsidP="00C64095">
            <w:pPr>
              <w:suppressAutoHyphens w:val="0"/>
              <w:rPr>
                <w:rFonts w:ascii="Calibri" w:eastAsia="Calibri" w:hAnsi="Calibri"/>
                <w:noProof w:val="0"/>
                <w:snapToGrid w:val="0"/>
                <w:color w:val="000000"/>
                <w:kern w:val="2"/>
                <w:sz w:val="24"/>
                <w:szCs w:val="24"/>
                <w:lang w:val="en-US" w:eastAsia="en-US"/>
                <w14:ligatures w14:val="standardContextual"/>
              </w:rPr>
            </w:pPr>
            <w:proofErr w:type="gramStart"/>
            <w:r w:rsidRPr="00C64095">
              <w:rPr>
                <w:noProof w:val="0"/>
                <w:lang w:val="hu" w:eastAsia="en-US"/>
              </w:rPr>
              <w:t>PASI</w:t>
            </w:r>
            <w:proofErr w:type="gramEnd"/>
            <w:r w:rsidRPr="00C64095">
              <w:rPr>
                <w:noProof w:val="0"/>
                <w:lang w:val="hu" w:eastAsia="en-US"/>
              </w:rPr>
              <w:t xml:space="preserve"> 90 </w:t>
            </w:r>
            <w:proofErr w:type="spellStart"/>
            <w:r w:rsidRPr="00C64095">
              <w:rPr>
                <w:noProof w:val="0"/>
                <w:lang w:val="hu" w:eastAsia="en-US"/>
              </w:rPr>
              <w:t>reszponderek</w:t>
            </w:r>
            <w:proofErr w:type="spellEnd"/>
          </w:p>
        </w:tc>
        <w:tc>
          <w:tcPr>
            <w:tcW w:w="2093" w:type="dxa"/>
            <w:tcBorders>
              <w:top w:val="single" w:sz="4" w:space="0" w:color="auto"/>
              <w:left w:val="single" w:sz="4" w:space="0" w:color="auto"/>
              <w:bottom w:val="single" w:sz="4" w:space="0" w:color="auto"/>
              <w:right w:val="single" w:sz="4" w:space="0" w:color="auto"/>
            </w:tcBorders>
            <w:vAlign w:val="center"/>
          </w:tcPr>
          <w:p w14:paraId="59195DB7" w14:textId="77777777" w:rsidR="00C64095" w:rsidRPr="00C64095" w:rsidRDefault="00C64095" w:rsidP="00C64095">
            <w:pPr>
              <w:suppressAutoHyphens w:val="0"/>
              <w:jc w:val="center"/>
              <w:rPr>
                <w:noProof w:val="0"/>
                <w:lang w:val="en-US" w:eastAsia="en-US"/>
              </w:rPr>
            </w:pPr>
            <w:r w:rsidRPr="00C64095">
              <w:rPr>
                <w:noProof w:val="0"/>
                <w:lang w:val="hu" w:eastAsia="en-US"/>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D2D21FA" w14:textId="77777777" w:rsidR="00C64095" w:rsidRPr="00C64095" w:rsidRDefault="00C64095" w:rsidP="00C64095">
            <w:pPr>
              <w:widowControl w:val="0"/>
              <w:suppressAutoHyphens w:val="0"/>
              <w:adjustRightInd w:val="0"/>
              <w:jc w:val="center"/>
              <w:rPr>
                <w:rFonts w:ascii="Calibri" w:eastAsia="Calibri" w:hAnsi="Calibri"/>
                <w:noProof w:val="0"/>
                <w:color w:val="000000"/>
                <w:kern w:val="2"/>
                <w:sz w:val="24"/>
                <w:szCs w:val="24"/>
                <w:lang w:val="en-US" w:eastAsia="en-US"/>
                <w14:ligatures w14:val="standardContextual"/>
              </w:rPr>
            </w:pPr>
            <w:r w:rsidRPr="00C64095">
              <w:rPr>
                <w:noProof w:val="0"/>
                <w:lang w:val="hu" w:eastAsia="en-US"/>
              </w:rPr>
              <w:t>22 (61,1</w:t>
            </w:r>
            <w:proofErr w:type="gramStart"/>
            <w:r w:rsidRPr="00C64095">
              <w:rPr>
                <w:noProof w:val="0"/>
                <w:lang w:val="hu" w:eastAsia="en-US"/>
              </w:rPr>
              <w:t>%)</w:t>
            </w:r>
            <w:r w:rsidRPr="00C64095">
              <w:rPr>
                <w:noProof w:val="0"/>
                <w:snapToGrid w:val="0"/>
                <w:szCs w:val="24"/>
                <w:vertAlign w:val="superscript"/>
                <w:lang w:val="hu" w:eastAsia="en-US"/>
              </w:rPr>
              <w:t>a</w:t>
            </w:r>
            <w:proofErr w:type="gramEnd"/>
          </w:p>
        </w:tc>
        <w:tc>
          <w:tcPr>
            <w:tcW w:w="2094" w:type="dxa"/>
            <w:tcBorders>
              <w:top w:val="single" w:sz="4" w:space="0" w:color="auto"/>
              <w:left w:val="single" w:sz="4" w:space="0" w:color="auto"/>
              <w:bottom w:val="single" w:sz="4" w:space="0" w:color="auto"/>
              <w:right w:val="single" w:sz="4" w:space="0" w:color="auto"/>
            </w:tcBorders>
            <w:vAlign w:val="center"/>
          </w:tcPr>
          <w:p w14:paraId="077D4E43" w14:textId="77777777" w:rsidR="00C64095" w:rsidRPr="00C64095" w:rsidRDefault="00C64095" w:rsidP="00C64095">
            <w:pPr>
              <w:suppressAutoHyphens w:val="0"/>
              <w:jc w:val="center"/>
              <w:rPr>
                <w:noProof w:val="0"/>
                <w:lang w:val="en-US" w:eastAsia="en-US"/>
              </w:rPr>
            </w:pPr>
            <w:r w:rsidRPr="00C64095">
              <w:rPr>
                <w:noProof w:val="0"/>
                <w:lang w:val="hu" w:eastAsia="en-US"/>
              </w:rPr>
              <w:t>23 (65,7%)</w:t>
            </w:r>
          </w:p>
        </w:tc>
      </w:tr>
      <w:tr w:rsidR="00C64095" w:rsidRPr="00C64095" w14:paraId="16E83F31" w14:textId="77777777" w:rsidTr="00E048F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9D69AB0" w14:textId="77777777" w:rsidR="00C64095" w:rsidRPr="00C64095" w:rsidRDefault="00C64095" w:rsidP="00C64095">
            <w:pPr>
              <w:suppressAutoHyphens w:val="0"/>
              <w:rPr>
                <w:rFonts w:ascii="Calibri" w:eastAsia="Calibri" w:hAnsi="Calibri"/>
                <w:noProof w:val="0"/>
                <w:snapToGrid w:val="0"/>
                <w:color w:val="000000"/>
                <w:kern w:val="2"/>
                <w:sz w:val="24"/>
                <w:szCs w:val="24"/>
                <w:lang w:val="en-US" w:eastAsia="en-US"/>
                <w14:ligatures w14:val="standardContextual"/>
              </w:rPr>
            </w:pPr>
            <w:proofErr w:type="gramStart"/>
            <w:r w:rsidRPr="00C64095">
              <w:rPr>
                <w:noProof w:val="0"/>
                <w:lang w:val="hu" w:eastAsia="en-US"/>
              </w:rPr>
              <w:t>PASI</w:t>
            </w:r>
            <w:proofErr w:type="gramEnd"/>
            <w:r w:rsidRPr="00C64095">
              <w:rPr>
                <w:noProof w:val="0"/>
                <w:lang w:val="hu" w:eastAsia="en-US"/>
              </w:rPr>
              <w:t xml:space="preserve"> 100 </w:t>
            </w:r>
            <w:proofErr w:type="spellStart"/>
            <w:r w:rsidRPr="00C64095">
              <w:rPr>
                <w:noProof w:val="0"/>
                <w:lang w:val="hu" w:eastAsia="en-US"/>
              </w:rPr>
              <w:t>reszponderek</w:t>
            </w:r>
            <w:proofErr w:type="spellEnd"/>
            <w:r w:rsidRPr="00C64095">
              <w:rPr>
                <w:noProof w:val="0"/>
                <w:snapToGrid w:val="0"/>
                <w:szCs w:val="24"/>
                <w:vertAlign w:val="superscript"/>
                <w:lang w:val="hu" w:eastAsia="en-US"/>
              </w:rPr>
              <w:t xml:space="preserve"> </w:t>
            </w:r>
          </w:p>
        </w:tc>
        <w:tc>
          <w:tcPr>
            <w:tcW w:w="2093" w:type="dxa"/>
            <w:tcBorders>
              <w:top w:val="single" w:sz="4" w:space="0" w:color="auto"/>
              <w:left w:val="single" w:sz="4" w:space="0" w:color="auto"/>
              <w:bottom w:val="single" w:sz="4" w:space="0" w:color="auto"/>
              <w:right w:val="single" w:sz="4" w:space="0" w:color="auto"/>
            </w:tcBorders>
            <w:vAlign w:val="center"/>
          </w:tcPr>
          <w:p w14:paraId="68F94999" w14:textId="77777777" w:rsidR="00C64095" w:rsidRPr="00C64095" w:rsidRDefault="00C64095" w:rsidP="00C64095">
            <w:pPr>
              <w:suppressAutoHyphens w:val="0"/>
              <w:jc w:val="center"/>
              <w:rPr>
                <w:noProof w:val="0"/>
                <w:lang w:val="en-US" w:eastAsia="en-US"/>
              </w:rPr>
            </w:pPr>
            <w:r w:rsidRPr="00C64095">
              <w:rPr>
                <w:noProof w:val="0"/>
                <w:lang w:val="hu" w:eastAsia="en-US"/>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E894F7E" w14:textId="77777777" w:rsidR="00C64095" w:rsidRPr="00C64095" w:rsidRDefault="00C64095" w:rsidP="00C64095">
            <w:pPr>
              <w:widowControl w:val="0"/>
              <w:suppressAutoHyphens w:val="0"/>
              <w:adjustRightInd w:val="0"/>
              <w:jc w:val="center"/>
              <w:rPr>
                <w:rFonts w:ascii="Calibri" w:eastAsia="Calibri" w:hAnsi="Calibri"/>
                <w:noProof w:val="0"/>
                <w:color w:val="000000"/>
                <w:kern w:val="2"/>
                <w:sz w:val="24"/>
                <w:szCs w:val="24"/>
                <w:lang w:val="en-US" w:eastAsia="en-US"/>
                <w14:ligatures w14:val="standardContextual"/>
              </w:rPr>
            </w:pPr>
            <w:r w:rsidRPr="00C64095">
              <w:rPr>
                <w:noProof w:val="0"/>
                <w:lang w:val="hu" w:eastAsia="en-US"/>
              </w:rPr>
              <w:t>14 (38,9</w:t>
            </w:r>
            <w:proofErr w:type="gramStart"/>
            <w:r w:rsidRPr="00C64095">
              <w:rPr>
                <w:noProof w:val="0"/>
                <w:lang w:val="hu" w:eastAsia="en-US"/>
              </w:rPr>
              <w:t>%)</w:t>
            </w:r>
            <w:r w:rsidRPr="00C64095">
              <w:rPr>
                <w:noProof w:val="0"/>
                <w:snapToGrid w:val="0"/>
                <w:szCs w:val="24"/>
                <w:vertAlign w:val="superscript"/>
                <w:lang w:val="hu" w:eastAsia="en-US"/>
              </w:rPr>
              <w:t>a</w:t>
            </w:r>
            <w:proofErr w:type="gramEnd"/>
          </w:p>
        </w:tc>
        <w:tc>
          <w:tcPr>
            <w:tcW w:w="2094" w:type="dxa"/>
            <w:tcBorders>
              <w:top w:val="single" w:sz="4" w:space="0" w:color="auto"/>
              <w:left w:val="single" w:sz="4" w:space="0" w:color="auto"/>
              <w:bottom w:val="single" w:sz="4" w:space="0" w:color="auto"/>
              <w:right w:val="single" w:sz="4" w:space="0" w:color="auto"/>
            </w:tcBorders>
            <w:vAlign w:val="center"/>
          </w:tcPr>
          <w:p w14:paraId="34BB779B" w14:textId="77777777" w:rsidR="00C64095" w:rsidRPr="00C64095" w:rsidRDefault="00C64095" w:rsidP="00C64095">
            <w:pPr>
              <w:suppressAutoHyphens w:val="0"/>
              <w:jc w:val="center"/>
              <w:rPr>
                <w:noProof w:val="0"/>
                <w:lang w:val="en-US" w:eastAsia="en-US"/>
              </w:rPr>
            </w:pPr>
            <w:r w:rsidRPr="00C64095">
              <w:rPr>
                <w:noProof w:val="0"/>
                <w:lang w:val="hu" w:eastAsia="en-US"/>
              </w:rPr>
              <w:t>13 (37,1%)</w:t>
            </w:r>
          </w:p>
        </w:tc>
      </w:tr>
      <w:tr w:rsidR="00C64095" w:rsidRPr="00C64095" w14:paraId="5F6DA4FF" w14:textId="77777777" w:rsidTr="00E048F8">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66CCF205" w14:textId="77777777" w:rsidR="00C64095" w:rsidRPr="00C64095" w:rsidRDefault="00C64095" w:rsidP="00C64095">
            <w:pPr>
              <w:keepNext/>
              <w:widowControl w:val="0"/>
              <w:suppressAutoHyphens w:val="0"/>
              <w:adjustRightInd w:val="0"/>
              <w:rPr>
                <w:b/>
                <w:bCs/>
                <w:noProof w:val="0"/>
                <w:szCs w:val="24"/>
                <w:lang w:val="en-US" w:eastAsia="en-US"/>
              </w:rPr>
            </w:pPr>
            <w:r w:rsidRPr="00C64095">
              <w:rPr>
                <w:b/>
                <w:bCs/>
                <w:noProof w:val="0"/>
                <w:szCs w:val="24"/>
                <w:lang w:val="hu" w:eastAsia="en-US"/>
              </w:rPr>
              <w:t>CDLQI</w:t>
            </w:r>
          </w:p>
        </w:tc>
      </w:tr>
      <w:tr w:rsidR="00C64095" w:rsidRPr="00C64095" w14:paraId="206084E7" w14:textId="77777777" w:rsidTr="00E048F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C5FBC28" w14:textId="77777777" w:rsidR="00C64095" w:rsidRPr="00C64095" w:rsidRDefault="00C64095" w:rsidP="00C64095">
            <w:pPr>
              <w:suppressAutoHyphens w:val="0"/>
              <w:rPr>
                <w:rFonts w:ascii="Calibri" w:eastAsia="Calibri" w:hAnsi="Calibri"/>
                <w:noProof w:val="0"/>
                <w:snapToGrid w:val="0"/>
                <w:color w:val="000000"/>
                <w:kern w:val="2"/>
                <w:sz w:val="24"/>
                <w:szCs w:val="24"/>
                <w:lang w:val="en-US" w:eastAsia="en-US"/>
                <w14:ligatures w14:val="standardContextual"/>
              </w:rPr>
            </w:pPr>
            <w:r w:rsidRPr="00C64095">
              <w:rPr>
                <w:noProof w:val="0"/>
                <w:lang w:val="hu" w:eastAsia="en-US"/>
              </w:rPr>
              <w:t>A CDLQI 0 vagy 1</w:t>
            </w:r>
            <w:r w:rsidRPr="00C64095">
              <w:rPr>
                <w:noProof w:val="0"/>
                <w:snapToGrid w:val="0"/>
                <w:szCs w:val="24"/>
                <w:vertAlign w:val="superscript"/>
                <w:lang w:val="hu" w:eastAsia="en-US"/>
              </w:rPr>
              <w:t>b</w:t>
            </w:r>
          </w:p>
        </w:tc>
        <w:tc>
          <w:tcPr>
            <w:tcW w:w="2093" w:type="dxa"/>
            <w:tcBorders>
              <w:top w:val="single" w:sz="4" w:space="0" w:color="auto"/>
              <w:left w:val="single" w:sz="4" w:space="0" w:color="auto"/>
              <w:bottom w:val="single" w:sz="4" w:space="0" w:color="auto"/>
              <w:right w:val="single" w:sz="4" w:space="0" w:color="auto"/>
            </w:tcBorders>
            <w:vAlign w:val="center"/>
          </w:tcPr>
          <w:p w14:paraId="4FC20520" w14:textId="77777777" w:rsidR="00C64095" w:rsidRPr="00C64095" w:rsidRDefault="00C64095" w:rsidP="00C64095">
            <w:pPr>
              <w:suppressAutoHyphens w:val="0"/>
              <w:jc w:val="center"/>
              <w:rPr>
                <w:noProof w:val="0"/>
                <w:lang w:val="en-US" w:eastAsia="en-US"/>
              </w:rPr>
            </w:pPr>
            <w:r w:rsidRPr="00C64095">
              <w:rPr>
                <w:noProof w:val="0"/>
                <w:lang w:val="hu" w:eastAsia="en-US"/>
              </w:rPr>
              <w:t>6 (16,2%)</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14B781C" w14:textId="77777777" w:rsidR="00C64095" w:rsidRPr="00C64095" w:rsidRDefault="00C64095" w:rsidP="00C64095">
            <w:pPr>
              <w:widowControl w:val="0"/>
              <w:suppressAutoHyphens w:val="0"/>
              <w:adjustRightInd w:val="0"/>
              <w:jc w:val="center"/>
              <w:rPr>
                <w:rFonts w:ascii="Calibri" w:eastAsia="Calibri" w:hAnsi="Calibri"/>
                <w:noProof w:val="0"/>
                <w:color w:val="000000"/>
                <w:kern w:val="2"/>
                <w:sz w:val="24"/>
                <w:szCs w:val="24"/>
                <w:lang w:val="en-US" w:eastAsia="en-US"/>
                <w14:ligatures w14:val="standardContextual"/>
              </w:rPr>
            </w:pPr>
            <w:r w:rsidRPr="00C64095">
              <w:rPr>
                <w:noProof w:val="0"/>
                <w:lang w:val="hu" w:eastAsia="en-US"/>
              </w:rPr>
              <w:t>18 (50,0</w:t>
            </w:r>
            <w:proofErr w:type="gramStart"/>
            <w:r w:rsidRPr="00C64095">
              <w:rPr>
                <w:noProof w:val="0"/>
                <w:lang w:val="hu" w:eastAsia="en-US"/>
              </w:rPr>
              <w:t>%)</w:t>
            </w:r>
            <w:r w:rsidRPr="00C64095">
              <w:rPr>
                <w:noProof w:val="0"/>
                <w:snapToGrid w:val="0"/>
                <w:szCs w:val="24"/>
                <w:vertAlign w:val="superscript"/>
                <w:lang w:val="hu" w:eastAsia="en-US"/>
              </w:rPr>
              <w:t>c</w:t>
            </w:r>
            <w:proofErr w:type="gramEnd"/>
          </w:p>
        </w:tc>
        <w:tc>
          <w:tcPr>
            <w:tcW w:w="2094" w:type="dxa"/>
            <w:tcBorders>
              <w:top w:val="single" w:sz="4" w:space="0" w:color="auto"/>
              <w:left w:val="single" w:sz="4" w:space="0" w:color="auto"/>
              <w:bottom w:val="single" w:sz="4" w:space="0" w:color="auto"/>
              <w:right w:val="single" w:sz="4" w:space="0" w:color="auto"/>
            </w:tcBorders>
            <w:vAlign w:val="center"/>
          </w:tcPr>
          <w:p w14:paraId="274BC20F" w14:textId="77777777" w:rsidR="00C64095" w:rsidRPr="00C64095" w:rsidRDefault="00C64095" w:rsidP="00C64095">
            <w:pPr>
              <w:suppressAutoHyphens w:val="0"/>
              <w:jc w:val="center"/>
              <w:rPr>
                <w:noProof w:val="0"/>
                <w:lang w:val="en-US" w:eastAsia="en-US"/>
              </w:rPr>
            </w:pPr>
            <w:r w:rsidRPr="00C64095">
              <w:rPr>
                <w:noProof w:val="0"/>
                <w:lang w:val="hu" w:eastAsia="en-US"/>
              </w:rPr>
              <w:t>20 (57,1%)</w:t>
            </w:r>
          </w:p>
        </w:tc>
      </w:tr>
      <w:tr w:rsidR="00C64095" w:rsidRPr="00C64095" w14:paraId="2FCC68F8" w14:textId="77777777" w:rsidTr="00E048F8">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31D76863" w14:textId="77777777" w:rsidR="00C64095" w:rsidRPr="00C64095" w:rsidRDefault="00C64095" w:rsidP="00C64095">
            <w:pPr>
              <w:keepNext/>
              <w:widowControl w:val="0"/>
              <w:suppressAutoHyphens w:val="0"/>
              <w:adjustRightInd w:val="0"/>
              <w:rPr>
                <w:b/>
                <w:bCs/>
                <w:noProof w:val="0"/>
                <w:szCs w:val="24"/>
                <w:lang w:val="en-US" w:eastAsia="en-US"/>
              </w:rPr>
            </w:pPr>
            <w:proofErr w:type="spellStart"/>
            <w:r w:rsidRPr="00C64095">
              <w:rPr>
                <w:b/>
                <w:bCs/>
                <w:noProof w:val="0"/>
                <w:szCs w:val="24"/>
                <w:lang w:val="hu" w:eastAsia="en-US"/>
              </w:rPr>
              <w:t>PedsQL</w:t>
            </w:r>
            <w:proofErr w:type="spellEnd"/>
          </w:p>
        </w:tc>
      </w:tr>
      <w:tr w:rsidR="00C64095" w:rsidRPr="00C64095" w14:paraId="08A850B7" w14:textId="77777777" w:rsidTr="00E048F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FE3C51D" w14:textId="77777777" w:rsidR="00C64095" w:rsidRPr="007A47A3" w:rsidRDefault="00C64095" w:rsidP="00C64095">
            <w:pPr>
              <w:suppressAutoHyphens w:val="0"/>
              <w:rPr>
                <w:noProof w:val="0"/>
                <w:lang w:eastAsia="en-US"/>
              </w:rPr>
            </w:pPr>
            <w:r w:rsidRPr="00C64095">
              <w:rPr>
                <w:noProof w:val="0"/>
                <w:lang w:val="hu" w:eastAsia="en-US"/>
              </w:rPr>
              <w:t>A vizsgálat megkezdésétől bekövetkezett változás</w:t>
            </w:r>
          </w:p>
          <w:p w14:paraId="700DCD43" w14:textId="77777777" w:rsidR="00C64095" w:rsidRPr="007A47A3" w:rsidRDefault="00C64095" w:rsidP="00C64095">
            <w:pPr>
              <w:suppressAutoHyphens w:val="0"/>
              <w:rPr>
                <w:rFonts w:ascii="Calibri" w:eastAsia="Calibri" w:hAnsi="Calibri"/>
                <w:noProof w:val="0"/>
                <w:snapToGrid w:val="0"/>
                <w:color w:val="000000"/>
                <w:kern w:val="2"/>
                <w:sz w:val="24"/>
                <w:szCs w:val="24"/>
                <w:lang w:eastAsia="en-US"/>
                <w14:ligatures w14:val="standardContextual"/>
              </w:rPr>
            </w:pPr>
            <w:r w:rsidRPr="00C64095">
              <w:rPr>
                <w:noProof w:val="0"/>
                <w:lang w:val="hu" w:eastAsia="en-US"/>
              </w:rPr>
              <w:t>Átlag (SD)</w:t>
            </w:r>
            <w:r w:rsidRPr="00C64095">
              <w:rPr>
                <w:noProof w:val="0"/>
                <w:snapToGrid w:val="0"/>
                <w:szCs w:val="24"/>
                <w:vertAlign w:val="superscript"/>
                <w:lang w:val="hu" w:eastAsia="en-US"/>
              </w:rPr>
              <w:t>d</w:t>
            </w:r>
          </w:p>
        </w:tc>
        <w:tc>
          <w:tcPr>
            <w:tcW w:w="2093" w:type="dxa"/>
            <w:tcBorders>
              <w:top w:val="single" w:sz="4" w:space="0" w:color="auto"/>
              <w:left w:val="single" w:sz="4" w:space="0" w:color="auto"/>
              <w:bottom w:val="single" w:sz="4" w:space="0" w:color="auto"/>
              <w:right w:val="single" w:sz="4" w:space="0" w:color="auto"/>
            </w:tcBorders>
            <w:vAlign w:val="center"/>
          </w:tcPr>
          <w:p w14:paraId="5C887A79" w14:textId="77777777" w:rsidR="00C64095" w:rsidRPr="00C64095" w:rsidRDefault="00C64095" w:rsidP="00C64095">
            <w:pPr>
              <w:suppressAutoHyphens w:val="0"/>
              <w:jc w:val="center"/>
              <w:rPr>
                <w:noProof w:val="0"/>
                <w:lang w:val="en-US" w:eastAsia="en-US"/>
              </w:rPr>
            </w:pPr>
            <w:r w:rsidRPr="00C64095">
              <w:rPr>
                <w:noProof w:val="0"/>
                <w:lang w:val="hu" w:eastAsia="en-US"/>
              </w:rPr>
              <w:t>3,35 (10,04)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ACF6CF7" w14:textId="77777777" w:rsidR="00C64095" w:rsidRPr="00C64095" w:rsidRDefault="00C64095" w:rsidP="00C64095">
            <w:pPr>
              <w:widowControl w:val="0"/>
              <w:suppressAutoHyphens w:val="0"/>
              <w:adjustRightInd w:val="0"/>
              <w:jc w:val="center"/>
              <w:rPr>
                <w:rFonts w:ascii="Calibri" w:eastAsia="Calibri" w:hAnsi="Calibri"/>
                <w:noProof w:val="0"/>
                <w:color w:val="000000"/>
                <w:kern w:val="2"/>
                <w:sz w:val="24"/>
                <w:szCs w:val="24"/>
                <w:lang w:val="en-US" w:eastAsia="en-US"/>
                <w14:ligatures w14:val="standardContextual"/>
              </w:rPr>
            </w:pPr>
            <w:r w:rsidRPr="00C64095">
              <w:rPr>
                <w:noProof w:val="0"/>
                <w:lang w:val="hu" w:eastAsia="en-US"/>
              </w:rPr>
              <w:t>8,03 (10,</w:t>
            </w:r>
            <w:proofErr w:type="gramStart"/>
            <w:r w:rsidRPr="00C64095">
              <w:rPr>
                <w:noProof w:val="0"/>
                <w:lang w:val="hu" w:eastAsia="en-US"/>
              </w:rPr>
              <w:t>44)</w:t>
            </w:r>
            <w:r w:rsidRPr="00C64095">
              <w:rPr>
                <w:noProof w:val="0"/>
                <w:szCs w:val="24"/>
                <w:vertAlign w:val="superscript"/>
                <w:lang w:val="hu" w:eastAsia="en-US"/>
              </w:rPr>
              <w:t>e</w:t>
            </w:r>
            <w:proofErr w:type="gramEnd"/>
          </w:p>
        </w:tc>
        <w:tc>
          <w:tcPr>
            <w:tcW w:w="2094" w:type="dxa"/>
            <w:tcBorders>
              <w:top w:val="single" w:sz="4" w:space="0" w:color="auto"/>
              <w:left w:val="single" w:sz="4" w:space="0" w:color="auto"/>
              <w:bottom w:val="single" w:sz="4" w:space="0" w:color="auto"/>
              <w:right w:val="single" w:sz="4" w:space="0" w:color="auto"/>
            </w:tcBorders>
            <w:vAlign w:val="center"/>
          </w:tcPr>
          <w:p w14:paraId="029426FC" w14:textId="77777777" w:rsidR="00C64095" w:rsidRPr="00C64095" w:rsidRDefault="00C64095" w:rsidP="00C64095">
            <w:pPr>
              <w:suppressAutoHyphens w:val="0"/>
              <w:jc w:val="center"/>
              <w:rPr>
                <w:noProof w:val="0"/>
                <w:lang w:val="en-US" w:eastAsia="en-US"/>
              </w:rPr>
            </w:pPr>
            <w:r w:rsidRPr="00C64095">
              <w:rPr>
                <w:noProof w:val="0"/>
                <w:lang w:val="hu" w:eastAsia="en-US"/>
              </w:rPr>
              <w:t>7,26 (10,92)</w:t>
            </w:r>
          </w:p>
        </w:tc>
      </w:tr>
      <w:tr w:rsidR="00C64095" w:rsidRPr="00C64095" w14:paraId="01EB4B37" w14:textId="77777777" w:rsidTr="00E048F8">
        <w:trPr>
          <w:cantSplit/>
          <w:jc w:val="center"/>
        </w:trPr>
        <w:tc>
          <w:tcPr>
            <w:tcW w:w="9072" w:type="dxa"/>
            <w:gridSpan w:val="5"/>
            <w:tcBorders>
              <w:top w:val="single" w:sz="4" w:space="0" w:color="auto"/>
              <w:left w:val="nil"/>
              <w:bottom w:val="nil"/>
              <w:right w:val="nil"/>
            </w:tcBorders>
          </w:tcPr>
          <w:p w14:paraId="3C2D34AE" w14:textId="77777777" w:rsidR="00C64095" w:rsidRPr="007A47A3" w:rsidRDefault="00C64095" w:rsidP="00C64095">
            <w:pPr>
              <w:tabs>
                <w:tab w:val="left" w:pos="284"/>
              </w:tabs>
              <w:suppressAutoHyphens w:val="0"/>
              <w:ind w:left="284" w:hanging="284"/>
              <w:rPr>
                <w:noProof w:val="0"/>
                <w:sz w:val="18"/>
                <w:szCs w:val="18"/>
                <w:lang w:eastAsia="en-US"/>
              </w:rPr>
            </w:pPr>
            <w:r w:rsidRPr="00C64095">
              <w:rPr>
                <w:noProof w:val="0"/>
                <w:szCs w:val="22"/>
                <w:vertAlign w:val="superscript"/>
                <w:lang w:val="hu" w:eastAsia="en-US"/>
              </w:rPr>
              <w:t>a</w:t>
            </w:r>
            <w:r w:rsidRPr="00C64095">
              <w:rPr>
                <w:noProof w:val="0"/>
                <w:sz w:val="18"/>
                <w:szCs w:val="18"/>
                <w:lang w:val="hu" w:eastAsia="en-US"/>
              </w:rPr>
              <w:tab/>
              <w:t>p &lt; 0,001</w:t>
            </w:r>
          </w:p>
          <w:p w14:paraId="2D4ACA86" w14:textId="5E8B5278" w:rsidR="00C64095" w:rsidRPr="007A47A3" w:rsidRDefault="00C64095" w:rsidP="00C64095">
            <w:pPr>
              <w:tabs>
                <w:tab w:val="left" w:pos="284"/>
              </w:tabs>
              <w:suppressAutoHyphens w:val="0"/>
              <w:ind w:left="284" w:hanging="284"/>
              <w:rPr>
                <w:noProof w:val="0"/>
                <w:sz w:val="18"/>
                <w:szCs w:val="18"/>
                <w:lang w:val="hu" w:eastAsia="en-US"/>
              </w:rPr>
            </w:pPr>
            <w:r w:rsidRPr="00C64095">
              <w:rPr>
                <w:noProof w:val="0"/>
                <w:szCs w:val="22"/>
                <w:vertAlign w:val="superscript"/>
                <w:lang w:val="hu" w:eastAsia="en-US"/>
              </w:rPr>
              <w:t>b</w:t>
            </w:r>
            <w:r w:rsidRPr="00581EF6">
              <w:rPr>
                <w:noProof w:val="0"/>
                <w:sz w:val="18"/>
                <w:szCs w:val="18"/>
                <w:lang w:val="hu" w:eastAsia="en-US"/>
                <w:rPrChange w:id="753" w:author="HU LOC 3_additional correction" w:date="2026-05-08T11:18:00Z">
                  <w:rPr>
                    <w:noProof w:val="0"/>
                    <w:szCs w:val="22"/>
                    <w:lang w:val="hu" w:eastAsia="en-US"/>
                  </w:rPr>
                </w:rPrChange>
              </w:rPr>
              <w:tab/>
            </w:r>
            <w:r w:rsidRPr="00C64095">
              <w:rPr>
                <w:noProof w:val="0"/>
                <w:sz w:val="18"/>
                <w:szCs w:val="18"/>
                <w:lang w:val="hu" w:eastAsia="en-US"/>
              </w:rPr>
              <w:t xml:space="preserve">CDLQI: A CDLQI egy olyan bőrgyógyászati eszköz, amellyel mérhető </w:t>
            </w:r>
            <w:r w:rsidR="00391576">
              <w:rPr>
                <w:noProof w:val="0"/>
                <w:sz w:val="18"/>
                <w:szCs w:val="18"/>
                <w:lang w:val="hu" w:eastAsia="en-US"/>
              </w:rPr>
              <w:t xml:space="preserve">egy </w:t>
            </w:r>
            <w:r w:rsidRPr="00C64095">
              <w:rPr>
                <w:noProof w:val="0"/>
                <w:sz w:val="18"/>
                <w:szCs w:val="18"/>
                <w:lang w:val="hu" w:eastAsia="en-US"/>
              </w:rPr>
              <w:t>bőrbetegségnek az egészségi állapottal összefüggő életminőségre gyakorolt hatása a gyermekeknél. A CDLQI 0 vagy 1 azt jelzi, hogy nincs hatással a gyermek életminőségére.</w:t>
            </w:r>
          </w:p>
          <w:p w14:paraId="294840A3" w14:textId="77777777" w:rsidR="00C64095" w:rsidRPr="007A47A3" w:rsidRDefault="00C64095" w:rsidP="00C64095">
            <w:pPr>
              <w:tabs>
                <w:tab w:val="left" w:pos="284"/>
              </w:tabs>
              <w:suppressAutoHyphens w:val="0"/>
              <w:ind w:left="284" w:hanging="284"/>
              <w:rPr>
                <w:noProof w:val="0"/>
                <w:sz w:val="18"/>
                <w:szCs w:val="18"/>
                <w:lang w:val="hu" w:eastAsia="en-US"/>
              </w:rPr>
            </w:pPr>
            <w:r w:rsidRPr="00C64095">
              <w:rPr>
                <w:noProof w:val="0"/>
                <w:szCs w:val="22"/>
                <w:vertAlign w:val="superscript"/>
                <w:lang w:val="hu" w:eastAsia="en-US"/>
              </w:rPr>
              <w:t>c</w:t>
            </w:r>
            <w:r w:rsidRPr="00C64095">
              <w:rPr>
                <w:noProof w:val="0"/>
                <w:sz w:val="18"/>
                <w:szCs w:val="18"/>
                <w:lang w:val="hu" w:eastAsia="en-US"/>
              </w:rPr>
              <w:tab/>
              <w:t>p = 0,002</w:t>
            </w:r>
          </w:p>
          <w:p w14:paraId="53E46B68" w14:textId="77777777" w:rsidR="00C64095" w:rsidRPr="00C64095" w:rsidRDefault="00C64095" w:rsidP="00C64095">
            <w:pPr>
              <w:tabs>
                <w:tab w:val="left" w:pos="2893"/>
              </w:tabs>
              <w:suppressAutoHyphens w:val="0"/>
              <w:ind w:left="284" w:hanging="284"/>
              <w:rPr>
                <w:noProof w:val="0"/>
                <w:sz w:val="18"/>
                <w:szCs w:val="18"/>
                <w:lang w:val="en-US" w:eastAsia="en-US"/>
              </w:rPr>
            </w:pPr>
            <w:r w:rsidRPr="00C64095">
              <w:rPr>
                <w:noProof w:val="0"/>
                <w:szCs w:val="22"/>
                <w:vertAlign w:val="superscript"/>
                <w:lang w:val="hu" w:eastAsia="en-US"/>
              </w:rPr>
              <w:t>d</w:t>
            </w:r>
            <w:r w:rsidRPr="00C64095">
              <w:rPr>
                <w:noProof w:val="0"/>
                <w:sz w:val="18"/>
                <w:szCs w:val="18"/>
                <w:lang w:val="hu" w:eastAsia="en-US"/>
              </w:rPr>
              <w:tab/>
            </w:r>
            <w:proofErr w:type="spellStart"/>
            <w:r w:rsidRPr="00C64095">
              <w:rPr>
                <w:noProof w:val="0"/>
                <w:sz w:val="18"/>
                <w:szCs w:val="18"/>
                <w:lang w:val="hu" w:eastAsia="en-US"/>
              </w:rPr>
              <w:t>PedsQL</w:t>
            </w:r>
            <w:proofErr w:type="spellEnd"/>
            <w:r w:rsidRPr="00C64095">
              <w:rPr>
                <w:noProof w:val="0"/>
                <w:sz w:val="18"/>
                <w:szCs w:val="18"/>
                <w:lang w:val="hu" w:eastAsia="en-US"/>
              </w:rPr>
              <w:t xml:space="preserve">: A </w:t>
            </w:r>
            <w:proofErr w:type="spellStart"/>
            <w:r w:rsidRPr="00C64095">
              <w:rPr>
                <w:noProof w:val="0"/>
                <w:sz w:val="18"/>
                <w:szCs w:val="18"/>
                <w:lang w:val="hu" w:eastAsia="en-US"/>
              </w:rPr>
              <w:t>PedsQL</w:t>
            </w:r>
            <w:proofErr w:type="spellEnd"/>
            <w:r w:rsidRPr="00C64095">
              <w:rPr>
                <w:noProof w:val="0"/>
                <w:sz w:val="18"/>
                <w:szCs w:val="18"/>
                <w:lang w:val="hu" w:eastAsia="en-US"/>
              </w:rPr>
              <w:t xml:space="preserve"> skála </w:t>
            </w:r>
            <w:proofErr w:type="spellStart"/>
            <w:r w:rsidRPr="00C64095">
              <w:rPr>
                <w:noProof w:val="0"/>
                <w:sz w:val="18"/>
                <w:szCs w:val="18"/>
                <w:lang w:val="hu" w:eastAsia="en-US"/>
              </w:rPr>
              <w:t>összpontszám</w:t>
            </w:r>
            <w:proofErr w:type="spellEnd"/>
            <w:r w:rsidRPr="00C64095">
              <w:rPr>
                <w:noProof w:val="0"/>
                <w:sz w:val="18"/>
                <w:szCs w:val="18"/>
                <w:lang w:val="hu" w:eastAsia="en-US"/>
              </w:rPr>
              <w:t xml:space="preserve"> egy olyan általános, az egészségi állapottal összefüggő életminőség mérésére szolgáló eszköz, amit a gyermekeknél és serdülőknél történő alkalmazásra fejlesztettek ki. A placebocsoport esetén a 12. héten az n = 36.</w:t>
            </w:r>
          </w:p>
          <w:p w14:paraId="7CF9457A" w14:textId="77777777" w:rsidR="00C64095" w:rsidRPr="00C64095" w:rsidRDefault="00C64095" w:rsidP="00C64095">
            <w:pPr>
              <w:suppressAutoHyphens w:val="0"/>
              <w:ind w:left="284" w:hanging="284"/>
              <w:rPr>
                <w:rFonts w:ascii="Calibri" w:eastAsia="Calibri" w:hAnsi="Calibri"/>
                <w:noProof w:val="0"/>
                <w:color w:val="000000"/>
                <w:kern w:val="2"/>
                <w:sz w:val="18"/>
                <w:szCs w:val="18"/>
                <w:lang w:val="en-US" w:eastAsia="en-US"/>
                <w14:ligatures w14:val="standardContextual"/>
              </w:rPr>
            </w:pPr>
            <w:r w:rsidRPr="00C64095">
              <w:rPr>
                <w:noProof w:val="0"/>
                <w:szCs w:val="22"/>
                <w:vertAlign w:val="superscript"/>
                <w:lang w:val="hu" w:eastAsia="en-US"/>
              </w:rPr>
              <w:t>e</w:t>
            </w:r>
            <w:r w:rsidRPr="00C64095">
              <w:rPr>
                <w:noProof w:val="0"/>
                <w:sz w:val="18"/>
                <w:szCs w:val="18"/>
                <w:lang w:val="hu" w:eastAsia="en-US"/>
              </w:rPr>
              <w:tab/>
              <w:t>p = 0,028</w:t>
            </w:r>
          </w:p>
        </w:tc>
      </w:tr>
    </w:tbl>
    <w:p w14:paraId="3AB1340E" w14:textId="77777777" w:rsidR="00C64095" w:rsidRPr="00C64095" w:rsidRDefault="00C64095" w:rsidP="00C64095">
      <w:pPr>
        <w:suppressAutoHyphens w:val="0"/>
        <w:rPr>
          <w:noProof w:val="0"/>
          <w:lang w:val="en-US" w:eastAsia="en-US"/>
        </w:rPr>
      </w:pPr>
    </w:p>
    <w:p w14:paraId="3B26C3F9" w14:textId="36414BE1" w:rsidR="00C64095" w:rsidRPr="007A47A3" w:rsidRDefault="00C64095" w:rsidP="00C64095">
      <w:pPr>
        <w:suppressAutoHyphens w:val="0"/>
        <w:rPr>
          <w:noProof w:val="0"/>
          <w:lang w:val="hu" w:eastAsia="en-US"/>
        </w:rPr>
      </w:pPr>
      <w:r w:rsidRPr="00C64095">
        <w:rPr>
          <w:noProof w:val="0"/>
          <w:lang w:val="hu" w:eastAsia="en-US"/>
        </w:rPr>
        <w:t xml:space="preserve">A </w:t>
      </w:r>
      <w:r w:rsidR="00E90980">
        <w:rPr>
          <w:noProof w:val="0"/>
          <w:lang w:val="hu" w:eastAsia="en-US"/>
        </w:rPr>
        <w:t xml:space="preserve">12. hétig tartó </w:t>
      </w:r>
      <w:r w:rsidRPr="00C64095">
        <w:rPr>
          <w:noProof w:val="0"/>
          <w:lang w:val="hu" w:eastAsia="en-US"/>
        </w:rPr>
        <w:t xml:space="preserve">placebokontrollos időszak alatt mind a javasolt dózissal, mind a javasolt dózis felével kezelt csoportban a hatásosság az elsődleges végpont tekintetében általában hasonló volt (sorrendben 69,4% és 67,6%), bár dózis válaszra a magasabb szintű hatásossági kritériumok esetén volt bizonyíték (pl. </w:t>
      </w:r>
      <w:r w:rsidR="00B7028B">
        <w:rPr>
          <w:noProof w:val="0"/>
          <w:lang w:val="hu" w:eastAsia="en-US"/>
        </w:rPr>
        <w:t xml:space="preserve">a </w:t>
      </w:r>
      <w:r w:rsidRPr="00C64095">
        <w:rPr>
          <w:noProof w:val="0"/>
          <w:lang w:val="hu" w:eastAsia="en-US"/>
        </w:rPr>
        <w:t xml:space="preserve">PGA </w:t>
      </w:r>
      <w:r w:rsidR="00B7028B">
        <w:rPr>
          <w:noProof w:val="0"/>
          <w:lang w:val="hu" w:eastAsia="en-US"/>
        </w:rPr>
        <w:t xml:space="preserve">tünetmentes állapotot mutatott </w:t>
      </w:r>
      <w:r w:rsidRPr="00C64095">
        <w:rPr>
          <w:noProof w:val="0"/>
          <w:lang w:val="hu" w:eastAsia="en-US"/>
        </w:rPr>
        <w:t xml:space="preserve">(0), </w:t>
      </w:r>
      <w:proofErr w:type="gramStart"/>
      <w:r w:rsidRPr="00C64095">
        <w:rPr>
          <w:noProof w:val="0"/>
          <w:lang w:val="hu" w:eastAsia="en-US"/>
        </w:rPr>
        <w:t>PASI</w:t>
      </w:r>
      <w:proofErr w:type="gramEnd"/>
      <w:r w:rsidRPr="00C64095">
        <w:rPr>
          <w:noProof w:val="0"/>
          <w:lang w:val="hu" w:eastAsia="en-US"/>
        </w:rPr>
        <w:t> 90). A 12. hét után a hatásosság általában nagyobb volt, és jobban fennmaradt a javasolt dózissal kezelt csoportban, mint a javasolt dózis felével kezelt csoportban, amelyben minden egyes 12 hetes adagolási intervallum vége felé gyakrabban észlelték a hatásosság mérsékelt csökkenését. A javasolt dózis és a javasolt dózis felének a biztonságossági profilja hasonló volt.</w:t>
      </w:r>
    </w:p>
    <w:p w14:paraId="5938EB7E" w14:textId="77777777" w:rsidR="00C64095" w:rsidRPr="007A47A3" w:rsidRDefault="00C64095" w:rsidP="00C64095">
      <w:pPr>
        <w:suppressAutoHyphens w:val="0"/>
        <w:rPr>
          <w:noProof w:val="0"/>
          <w:lang w:val="hu" w:eastAsia="en-US"/>
        </w:rPr>
      </w:pPr>
    </w:p>
    <w:p w14:paraId="77AF17E9" w14:textId="77777777" w:rsidR="00C64095" w:rsidRPr="007A47A3" w:rsidRDefault="00C64095" w:rsidP="00C64095">
      <w:pPr>
        <w:keepNext/>
        <w:widowControl w:val="0"/>
        <w:tabs>
          <w:tab w:val="clear" w:pos="567"/>
        </w:tabs>
        <w:suppressAutoHyphens w:val="0"/>
        <w:rPr>
          <w:i/>
          <w:iCs/>
          <w:noProof w:val="0"/>
          <w:szCs w:val="22"/>
          <w:lang w:val="hu" w:eastAsia="en-US"/>
        </w:rPr>
      </w:pPr>
      <w:r w:rsidRPr="00C64095">
        <w:rPr>
          <w:i/>
          <w:iCs/>
          <w:noProof w:val="0"/>
          <w:szCs w:val="22"/>
          <w:lang w:val="hu" w:eastAsia="en-US"/>
        </w:rPr>
        <w:t>Gyermekek (6–11 évesek)</w:t>
      </w:r>
    </w:p>
    <w:p w14:paraId="13354F5E" w14:textId="0C1108FF" w:rsidR="00C64095" w:rsidRPr="007A47A3" w:rsidRDefault="00C64095" w:rsidP="00C64095">
      <w:pPr>
        <w:tabs>
          <w:tab w:val="clear" w:pos="567"/>
        </w:tabs>
        <w:suppressAutoHyphens w:val="0"/>
        <w:rPr>
          <w:noProof w:val="0"/>
          <w:lang w:val="hu" w:eastAsia="en-US"/>
        </w:rPr>
      </w:pPr>
      <w:r w:rsidRPr="00C64095">
        <w:rPr>
          <w:noProof w:val="0"/>
          <w:lang w:val="hu" w:eastAsia="en-US"/>
        </w:rPr>
        <w:t xml:space="preserve">Az </w:t>
      </w:r>
      <w:proofErr w:type="spellStart"/>
      <w:r w:rsidRPr="00C64095">
        <w:rPr>
          <w:noProof w:val="0"/>
          <w:lang w:val="hu" w:eastAsia="en-US"/>
        </w:rPr>
        <w:t>usztekinumab</w:t>
      </w:r>
      <w:proofErr w:type="spellEnd"/>
      <w:r w:rsidRPr="00C64095">
        <w:rPr>
          <w:noProof w:val="0"/>
          <w:lang w:val="hu" w:eastAsia="en-US"/>
        </w:rPr>
        <w:t xml:space="preserve"> hatásosságát 44, 6–11 éves, közepesen súlyos</w:t>
      </w:r>
      <w:r w:rsidR="008400A7">
        <w:rPr>
          <w:noProof w:val="0"/>
          <w:lang w:val="hu" w:eastAsia="en-US"/>
        </w:rPr>
        <w:t xml:space="preserve"> vagy</w:t>
      </w:r>
      <w:r w:rsidRPr="00C64095">
        <w:rPr>
          <w:noProof w:val="0"/>
          <w:lang w:val="hu" w:eastAsia="en-US"/>
        </w:rPr>
        <w:t xml:space="preserve"> súlyos </w:t>
      </w:r>
      <w:proofErr w:type="spellStart"/>
      <w:r w:rsidRPr="00C64095">
        <w:rPr>
          <w:noProof w:val="0"/>
          <w:lang w:val="hu" w:eastAsia="en-US"/>
        </w:rPr>
        <w:t>plakkos</w:t>
      </w:r>
      <w:proofErr w:type="spellEnd"/>
      <w:r w:rsidRPr="00C64095">
        <w:rPr>
          <w:noProof w:val="0"/>
          <w:lang w:val="hu" w:eastAsia="en-US"/>
        </w:rPr>
        <w:t xml:space="preserve"> </w:t>
      </w:r>
      <w:proofErr w:type="spellStart"/>
      <w:r w:rsidRPr="00C64095">
        <w:rPr>
          <w:noProof w:val="0"/>
          <w:lang w:val="hu" w:eastAsia="en-US"/>
        </w:rPr>
        <w:t>psoriasisban</w:t>
      </w:r>
      <w:proofErr w:type="spellEnd"/>
      <w:r w:rsidRPr="00C64095">
        <w:rPr>
          <w:noProof w:val="0"/>
          <w:lang w:val="hu" w:eastAsia="en-US"/>
        </w:rPr>
        <w:t xml:space="preserve"> szenvedő gyermekeknél vizsgálták egy nyílt elrendezésű, egykaros, multicentrikus, III. fázisú vizsgálatban (CADMUS </w:t>
      </w:r>
      <w:proofErr w:type="spellStart"/>
      <w:r w:rsidRPr="00C64095">
        <w:rPr>
          <w:noProof w:val="0"/>
          <w:lang w:val="hu" w:eastAsia="en-US"/>
        </w:rPr>
        <w:t>Jr</w:t>
      </w:r>
      <w:proofErr w:type="spellEnd"/>
      <w:r w:rsidRPr="00C64095">
        <w:rPr>
          <w:noProof w:val="0"/>
          <w:lang w:val="hu" w:eastAsia="en-US"/>
        </w:rPr>
        <w:t xml:space="preserve">.). A betegeket az </w:t>
      </w:r>
      <w:proofErr w:type="spellStart"/>
      <w:r w:rsidRPr="00C64095">
        <w:rPr>
          <w:noProof w:val="0"/>
          <w:lang w:val="hu" w:eastAsia="en-US"/>
        </w:rPr>
        <w:t>usztekinumab</w:t>
      </w:r>
      <w:proofErr w:type="spellEnd"/>
      <w:r w:rsidRPr="00C64095">
        <w:rPr>
          <w:noProof w:val="0"/>
          <w:lang w:val="hu" w:eastAsia="en-US"/>
        </w:rPr>
        <w:t xml:space="preserve"> subcutan injekcióban adott, javasolt dózisával kezelték (lásd 4.2 pont; n = 44) a 0. és a 4. héten, amit 12 hetenkénti adagolás követett.</w:t>
      </w:r>
    </w:p>
    <w:p w14:paraId="7F32773A" w14:textId="77777777" w:rsidR="00C64095" w:rsidRPr="007A47A3" w:rsidRDefault="00C64095" w:rsidP="00C64095">
      <w:pPr>
        <w:suppressAutoHyphens w:val="0"/>
        <w:autoSpaceDE w:val="0"/>
        <w:autoSpaceDN w:val="0"/>
        <w:adjustRightInd w:val="0"/>
        <w:rPr>
          <w:noProof w:val="0"/>
          <w:lang w:val="hu" w:eastAsia="en-US"/>
        </w:rPr>
      </w:pPr>
    </w:p>
    <w:p w14:paraId="4E14E11C" w14:textId="77777777" w:rsidR="00C64095" w:rsidRPr="007A47A3" w:rsidRDefault="00C64095" w:rsidP="00C64095">
      <w:pPr>
        <w:suppressAutoHyphens w:val="0"/>
        <w:rPr>
          <w:noProof w:val="0"/>
          <w:lang w:val="hu" w:eastAsia="en-US"/>
        </w:rPr>
      </w:pPr>
      <w:r w:rsidRPr="00C64095">
        <w:rPr>
          <w:noProof w:val="0"/>
          <w:lang w:val="hu" w:eastAsia="en-US"/>
        </w:rPr>
        <w:t xml:space="preserve">Azok a betegek voltak alkalmasak a vizsgálatban való részvételre, akiknél a </w:t>
      </w:r>
      <w:proofErr w:type="gramStart"/>
      <w:r w:rsidRPr="00C64095">
        <w:rPr>
          <w:noProof w:val="0"/>
          <w:lang w:val="hu" w:eastAsia="en-US"/>
        </w:rPr>
        <w:t>PASI</w:t>
      </w:r>
      <w:proofErr w:type="gramEnd"/>
      <w:r w:rsidRPr="00C64095">
        <w:rPr>
          <w:noProof w:val="0"/>
          <w:lang w:val="hu" w:eastAsia="en-US"/>
        </w:rPr>
        <w:t> ≥ 12, a PGA ≥ 3, valamint a testfelszín (BSA) legalább 10%</w:t>
      </w:r>
      <w:r w:rsidRPr="00C64095">
        <w:rPr>
          <w:noProof w:val="0"/>
          <w:lang w:val="hu" w:eastAsia="en-US"/>
        </w:rPr>
        <w:noBreakHyphen/>
      </w:r>
      <w:proofErr w:type="gramStart"/>
      <w:r w:rsidRPr="00C64095">
        <w:rPr>
          <w:noProof w:val="0"/>
          <w:lang w:val="hu" w:eastAsia="en-US"/>
        </w:rPr>
        <w:t>a</w:t>
      </w:r>
      <w:proofErr w:type="gramEnd"/>
      <w:r w:rsidRPr="00C64095">
        <w:rPr>
          <w:noProof w:val="0"/>
          <w:lang w:val="hu" w:eastAsia="en-US"/>
        </w:rPr>
        <w:t xml:space="preserve"> érintett volt, és akik szisztémás kezelésre vagy fototerápiára vártak. A betegek megközelítőleg 43%</w:t>
      </w:r>
      <w:r w:rsidRPr="00C64095">
        <w:rPr>
          <w:noProof w:val="0"/>
          <w:lang w:val="hu" w:eastAsia="en-US"/>
        </w:rPr>
        <w:noBreakHyphen/>
        <w:t>a kapott korábban konvencionális szisztémás kezelést vagy fototerápiát. A betegek megközelítőleg 5%</w:t>
      </w:r>
      <w:r w:rsidRPr="00C64095">
        <w:rPr>
          <w:noProof w:val="0"/>
          <w:lang w:val="hu" w:eastAsia="en-US"/>
        </w:rPr>
        <w:noBreakHyphen/>
        <w:t>a kapott korábban biológiai gyógyszereket.</w:t>
      </w:r>
    </w:p>
    <w:p w14:paraId="120CBE86" w14:textId="77777777" w:rsidR="00C64095" w:rsidRPr="007A47A3" w:rsidRDefault="00C64095" w:rsidP="00C64095">
      <w:pPr>
        <w:suppressAutoHyphens w:val="0"/>
        <w:rPr>
          <w:noProof w:val="0"/>
          <w:lang w:val="hu" w:eastAsia="en-US"/>
        </w:rPr>
      </w:pPr>
    </w:p>
    <w:p w14:paraId="0DF5DBDF" w14:textId="25322C32" w:rsidR="00C64095" w:rsidRPr="007A47A3" w:rsidRDefault="00C64095" w:rsidP="00C64095">
      <w:pPr>
        <w:suppressAutoHyphens w:val="0"/>
        <w:autoSpaceDE w:val="0"/>
        <w:autoSpaceDN w:val="0"/>
        <w:adjustRightInd w:val="0"/>
        <w:rPr>
          <w:noProof w:val="0"/>
          <w:lang w:val="hu" w:eastAsia="en-US"/>
        </w:rPr>
      </w:pPr>
      <w:r w:rsidRPr="00C64095">
        <w:rPr>
          <w:noProof w:val="0"/>
          <w:lang w:val="hu" w:eastAsia="en-US"/>
        </w:rPr>
        <w:t xml:space="preserve">Az elsődleges végpont azoknak a betegeknek az aránya volt, akiknél a 12. hétre a PGA-pontszám </w:t>
      </w:r>
      <w:r w:rsidR="00DE5AED">
        <w:rPr>
          <w:noProof w:val="0"/>
          <w:lang w:val="hu" w:eastAsia="en-US"/>
        </w:rPr>
        <w:t xml:space="preserve">tünetmentes </w:t>
      </w:r>
      <w:proofErr w:type="spellStart"/>
      <w:r w:rsidR="00DE5AED">
        <w:rPr>
          <w:noProof w:val="0"/>
          <w:lang w:val="hu" w:eastAsia="en-US"/>
        </w:rPr>
        <w:t>állapotott</w:t>
      </w:r>
      <w:proofErr w:type="spellEnd"/>
      <w:r w:rsidR="00DE5AED">
        <w:rPr>
          <w:noProof w:val="0"/>
          <w:lang w:val="hu" w:eastAsia="en-US"/>
        </w:rPr>
        <w:t xml:space="preserve"> mutatott</w:t>
      </w:r>
      <w:r w:rsidRPr="00C64095">
        <w:rPr>
          <w:noProof w:val="0"/>
          <w:lang w:val="hu" w:eastAsia="en-US"/>
        </w:rPr>
        <w:t xml:space="preserve"> (0) vagy minimális volt (1). A másodlagos végpontok közé tartozott a </w:t>
      </w:r>
      <w:proofErr w:type="gramStart"/>
      <w:r w:rsidRPr="00C64095">
        <w:rPr>
          <w:noProof w:val="0"/>
          <w:lang w:val="hu" w:eastAsia="en-US"/>
        </w:rPr>
        <w:t>PASI</w:t>
      </w:r>
      <w:proofErr w:type="gramEnd"/>
      <w:r w:rsidRPr="00C64095">
        <w:rPr>
          <w:noProof w:val="0"/>
          <w:lang w:val="hu" w:eastAsia="en-US"/>
        </w:rPr>
        <w:t xml:space="preserve"> 75, a </w:t>
      </w:r>
      <w:proofErr w:type="gramStart"/>
      <w:r w:rsidRPr="00C64095">
        <w:rPr>
          <w:noProof w:val="0"/>
          <w:lang w:val="hu" w:eastAsia="en-US"/>
        </w:rPr>
        <w:t>PASI</w:t>
      </w:r>
      <w:proofErr w:type="gramEnd"/>
      <w:r w:rsidRPr="00C64095">
        <w:rPr>
          <w:noProof w:val="0"/>
          <w:lang w:val="hu" w:eastAsia="en-US"/>
        </w:rPr>
        <w:t xml:space="preserve"> 90, valamint a gyermekek bőrgyógyászati életminőségi indexében (CDLQI) a vizsgálat megkezdésétől a 12. hétig bekövetkezett változás. A 12. héten az </w:t>
      </w:r>
      <w:proofErr w:type="spellStart"/>
      <w:r w:rsidRPr="00C64095">
        <w:rPr>
          <w:noProof w:val="0"/>
          <w:lang w:val="hu" w:eastAsia="en-US"/>
        </w:rPr>
        <w:t>usztekinumabbal</w:t>
      </w:r>
      <w:proofErr w:type="spellEnd"/>
      <w:r w:rsidRPr="00C64095">
        <w:rPr>
          <w:noProof w:val="0"/>
          <w:lang w:val="hu" w:eastAsia="en-US"/>
        </w:rPr>
        <w:t xml:space="preserve"> kezelt betegeknél a </w:t>
      </w:r>
      <w:proofErr w:type="spellStart"/>
      <w:r w:rsidRPr="00C64095">
        <w:rPr>
          <w:noProof w:val="0"/>
          <w:lang w:val="hu" w:eastAsia="en-US"/>
        </w:rPr>
        <w:t>psoriasis</w:t>
      </w:r>
      <w:proofErr w:type="spellEnd"/>
      <w:r w:rsidRPr="00C64095">
        <w:rPr>
          <w:noProof w:val="0"/>
          <w:lang w:val="hu" w:eastAsia="en-US"/>
        </w:rPr>
        <w:t xml:space="preserve"> és az egészségi állapottal összefüggő életminőség klinikailag jelentős javulást mutatott (</w:t>
      </w:r>
      <w:del w:id="754" w:author="translator" w:date="2026-04-29T22:22:00Z">
        <w:r w:rsidRPr="00C64095" w:rsidDel="00312D56">
          <w:rPr>
            <w:noProof w:val="0"/>
            <w:lang w:val="hu" w:eastAsia="en-US"/>
          </w:rPr>
          <w:delText>13</w:delText>
        </w:r>
      </w:del>
      <w:ins w:id="755" w:author="translator" w:date="2026-04-29T22:22:00Z">
        <w:del w:id="756" w:author="HU LOC 3.1" w:date="2026-06-02T14:04:00Z">
          <w:r w:rsidR="00312D56" w:rsidDel="00E97900">
            <w:rPr>
              <w:noProof w:val="0"/>
              <w:lang w:val="hu" w:eastAsia="en-US"/>
            </w:rPr>
            <w:delText>14</w:delText>
          </w:r>
        </w:del>
      </w:ins>
      <w:ins w:id="757" w:author="HU LOC 3.1" w:date="2026-06-02T14:04:00Z">
        <w:r w:rsidR="00E97900">
          <w:rPr>
            <w:noProof w:val="0"/>
            <w:lang w:val="hu" w:eastAsia="en-US"/>
          </w:rPr>
          <w:t>13</w:t>
        </w:r>
      </w:ins>
      <w:r w:rsidRPr="00C64095">
        <w:rPr>
          <w:noProof w:val="0"/>
          <w:lang w:val="hu" w:eastAsia="en-US"/>
        </w:rPr>
        <w:t>. táblázat).</w:t>
      </w:r>
    </w:p>
    <w:p w14:paraId="2C00AE8A" w14:textId="77777777" w:rsidR="00C64095" w:rsidRPr="007A47A3" w:rsidRDefault="00C64095" w:rsidP="00C64095">
      <w:pPr>
        <w:suppressAutoHyphens w:val="0"/>
        <w:rPr>
          <w:noProof w:val="0"/>
          <w:lang w:val="hu" w:eastAsia="en-US"/>
        </w:rPr>
      </w:pPr>
    </w:p>
    <w:p w14:paraId="3134A446" w14:textId="2ECB21D6" w:rsidR="00C64095" w:rsidRPr="007A47A3" w:rsidRDefault="00C64095" w:rsidP="00C64095">
      <w:pPr>
        <w:suppressAutoHyphens w:val="0"/>
        <w:rPr>
          <w:noProof w:val="0"/>
          <w:lang w:val="hu" w:eastAsia="en-US"/>
        </w:rPr>
      </w:pPr>
      <w:r w:rsidRPr="00C64095">
        <w:rPr>
          <w:noProof w:val="0"/>
          <w:lang w:val="hu" w:eastAsia="en-US"/>
        </w:rPr>
        <w:t xml:space="preserve">A hatásosság értékelése érdekében a vizsgált szer első alkalmazása után minden beteget 52 hétig követtek. Azoknak a betegeknek az aránya, akiknél a 12. hétre a PGA-pontszám </w:t>
      </w:r>
      <w:r w:rsidR="00DE5AED">
        <w:rPr>
          <w:noProof w:val="0"/>
          <w:lang w:val="hu" w:eastAsia="en-US"/>
        </w:rPr>
        <w:t xml:space="preserve">tünetmentes </w:t>
      </w:r>
      <w:proofErr w:type="spellStart"/>
      <w:r w:rsidR="00DE5AED">
        <w:rPr>
          <w:noProof w:val="0"/>
          <w:lang w:val="hu" w:eastAsia="en-US"/>
        </w:rPr>
        <w:t>állapotott</w:t>
      </w:r>
      <w:proofErr w:type="spellEnd"/>
      <w:r w:rsidR="00DE5AED">
        <w:rPr>
          <w:noProof w:val="0"/>
          <w:lang w:val="hu" w:eastAsia="en-US"/>
        </w:rPr>
        <w:t xml:space="preserve"> mutatott</w:t>
      </w:r>
      <w:r w:rsidRPr="00C64095">
        <w:rPr>
          <w:noProof w:val="0"/>
          <w:lang w:val="hu" w:eastAsia="en-US"/>
        </w:rPr>
        <w:t xml:space="preserve"> (0) vagy minimalizálódott (1), 77,3% volt. A hatásosságot (definíciója szerint a PGA 0 vagy 1) már a vizsgálat megkezdése utáni első, a 4. héten végzett kontrollvizsgálatkor megfigyelték, és azoknak a betegeknek az aránya, akik 0 vagy 1 PGA</w:t>
      </w:r>
      <w:r w:rsidRPr="00C64095">
        <w:rPr>
          <w:noProof w:val="0"/>
          <w:lang w:val="hu" w:eastAsia="en-US"/>
        </w:rPr>
        <w:noBreakHyphen/>
        <w:t>pontszámot értek el, a 16. hétig emelkedett, és az 52. hétig viszonylag stabil maradt. A PGA</w:t>
      </w:r>
      <w:r w:rsidRPr="00C64095">
        <w:rPr>
          <w:noProof w:val="0"/>
          <w:lang w:val="hu" w:eastAsia="en-US"/>
        </w:rPr>
        <w:noBreakHyphen/>
        <w:t xml:space="preserve">ban, </w:t>
      </w:r>
      <w:proofErr w:type="gramStart"/>
      <w:r w:rsidRPr="00C64095">
        <w:rPr>
          <w:noProof w:val="0"/>
          <w:lang w:val="hu" w:eastAsia="en-US"/>
        </w:rPr>
        <w:t>PASI</w:t>
      </w:r>
      <w:proofErr w:type="gramEnd"/>
      <w:r w:rsidRPr="00C64095">
        <w:rPr>
          <w:noProof w:val="0"/>
          <w:lang w:val="hu" w:eastAsia="en-US"/>
        </w:rPr>
        <w:noBreakHyphen/>
        <w:t>ban és CDLQI</w:t>
      </w:r>
      <w:r w:rsidRPr="00C64095">
        <w:rPr>
          <w:noProof w:val="0"/>
          <w:lang w:val="hu" w:eastAsia="en-US"/>
        </w:rPr>
        <w:noBreakHyphen/>
        <w:t>ben bekövetkezett javulás fennmaradt az 52. hétig (</w:t>
      </w:r>
      <w:del w:id="758" w:author="translator" w:date="2026-04-29T22:22:00Z">
        <w:r w:rsidRPr="00C64095" w:rsidDel="00312D56">
          <w:rPr>
            <w:noProof w:val="0"/>
            <w:lang w:val="hu" w:eastAsia="en-US"/>
          </w:rPr>
          <w:delText>13</w:delText>
        </w:r>
      </w:del>
      <w:ins w:id="759" w:author="translator" w:date="2026-04-29T22:22:00Z">
        <w:del w:id="760" w:author="HU LOC 3.1" w:date="2026-06-02T14:04:00Z">
          <w:r w:rsidR="00312D56" w:rsidDel="00E97900">
            <w:rPr>
              <w:noProof w:val="0"/>
              <w:lang w:val="hu" w:eastAsia="en-US"/>
            </w:rPr>
            <w:delText>14</w:delText>
          </w:r>
        </w:del>
      </w:ins>
      <w:ins w:id="761" w:author="HU LOC 3.1" w:date="2026-06-02T14:04:00Z">
        <w:r w:rsidR="00E97900">
          <w:rPr>
            <w:noProof w:val="0"/>
            <w:lang w:val="hu" w:eastAsia="en-US"/>
          </w:rPr>
          <w:t>13</w:t>
        </w:r>
      </w:ins>
      <w:r w:rsidRPr="00C64095">
        <w:rPr>
          <w:noProof w:val="0"/>
          <w:lang w:val="hu" w:eastAsia="en-US"/>
        </w:rPr>
        <w:t>. táblázat).</w:t>
      </w:r>
    </w:p>
    <w:p w14:paraId="4B8ED77D" w14:textId="77777777" w:rsidR="00C64095" w:rsidRPr="007A47A3" w:rsidRDefault="00C64095" w:rsidP="00C64095">
      <w:pPr>
        <w:suppressAutoHyphens w:val="0"/>
        <w:autoSpaceDE w:val="0"/>
        <w:autoSpaceDN w:val="0"/>
        <w:adjustRightInd w:val="0"/>
        <w:rPr>
          <w:noProof w:val="0"/>
          <w:lang w:val="hu" w:eastAsia="en-US"/>
        </w:rPr>
      </w:pPr>
    </w:p>
    <w:p w14:paraId="41EDA9E1" w14:textId="23595C96" w:rsidR="00C64095" w:rsidRPr="007A47A3" w:rsidRDefault="00C64095" w:rsidP="007A47A3">
      <w:pPr>
        <w:keepNext/>
        <w:ind w:left="1418" w:hanging="1418"/>
        <w:rPr>
          <w:i/>
          <w:iCs/>
          <w:noProof w:val="0"/>
          <w:lang w:val="hu" w:eastAsia="en-US"/>
        </w:rPr>
      </w:pPr>
      <w:del w:id="762" w:author="translator" w:date="2026-04-29T22:22:00Z">
        <w:r w:rsidRPr="00AB2532" w:rsidDel="00312D56">
          <w:rPr>
            <w:i/>
            <w:iCs/>
            <w:noProof w:val="0"/>
            <w:lang w:val="hu" w:eastAsia="en-US"/>
          </w:rPr>
          <w:lastRenderedPageBreak/>
          <w:delText>13</w:delText>
        </w:r>
      </w:del>
      <w:ins w:id="763" w:author="translator" w:date="2026-04-29T22:22:00Z">
        <w:del w:id="764" w:author="HU LOC 3.1" w:date="2026-06-02T14:04:00Z">
          <w:r w:rsidR="00312D56" w:rsidDel="00E97900">
            <w:rPr>
              <w:i/>
              <w:iCs/>
              <w:noProof w:val="0"/>
              <w:lang w:val="hu" w:eastAsia="en-US"/>
            </w:rPr>
            <w:delText>14</w:delText>
          </w:r>
        </w:del>
      </w:ins>
      <w:ins w:id="765" w:author="HU LOC 3.1" w:date="2026-06-02T14:04:00Z">
        <w:r w:rsidR="00E97900">
          <w:rPr>
            <w:i/>
            <w:iCs/>
            <w:noProof w:val="0"/>
            <w:lang w:val="hu" w:eastAsia="en-US"/>
          </w:rPr>
          <w:t>13</w:t>
        </w:r>
      </w:ins>
      <w:r w:rsidRPr="00AB2532">
        <w:rPr>
          <w:i/>
          <w:iCs/>
          <w:noProof w:val="0"/>
          <w:lang w:val="hu" w:eastAsia="en-US"/>
        </w:rPr>
        <w:t>. táblázat</w:t>
      </w:r>
      <w:r w:rsidR="00FB3726" w:rsidRPr="00AB2532">
        <w:rPr>
          <w:i/>
          <w:iCs/>
          <w:noProof w:val="0"/>
          <w:lang w:val="hu" w:eastAsia="en-US"/>
        </w:rPr>
        <w:t>:</w:t>
      </w:r>
      <w:r w:rsidRPr="00AB2532">
        <w:rPr>
          <w:i/>
          <w:iCs/>
          <w:noProof w:val="0"/>
          <w:lang w:val="hu" w:eastAsia="en-US"/>
        </w:rPr>
        <w:tab/>
        <w:t>Az elsődleges és a másodlagos végpontok összefoglalása a 12. héten és az 52. héten</w:t>
      </w:r>
    </w:p>
    <w:tbl>
      <w:tblPr>
        <w:tblW w:w="8970" w:type="dxa"/>
        <w:jc w:val="center"/>
        <w:tblBorders>
          <w:top w:val="single" w:sz="4" w:space="0" w:color="auto"/>
          <w:bottom w:val="single" w:sz="4" w:space="0" w:color="auto"/>
        </w:tblBorders>
        <w:tblLayout w:type="fixed"/>
        <w:tblLook w:val="0000" w:firstRow="0" w:lastRow="0" w:firstColumn="0" w:lastColumn="0" w:noHBand="0" w:noVBand="0"/>
      </w:tblPr>
      <w:tblGrid>
        <w:gridCol w:w="3220"/>
        <w:gridCol w:w="2700"/>
        <w:gridCol w:w="3050"/>
      </w:tblGrid>
      <w:tr w:rsidR="00C64095" w:rsidRPr="00C64095" w14:paraId="36F2066B" w14:textId="77777777" w:rsidTr="00E048F8">
        <w:trPr>
          <w:cantSplit/>
          <w:jc w:val="center"/>
        </w:trPr>
        <w:tc>
          <w:tcPr>
            <w:tcW w:w="8955" w:type="dxa"/>
            <w:gridSpan w:val="3"/>
            <w:tcBorders>
              <w:top w:val="single" w:sz="4" w:space="0" w:color="auto"/>
              <w:left w:val="single" w:sz="4" w:space="0" w:color="auto"/>
              <w:bottom w:val="single" w:sz="4" w:space="0" w:color="auto"/>
              <w:right w:val="single" w:sz="4" w:space="0" w:color="auto"/>
            </w:tcBorders>
            <w:vAlign w:val="bottom"/>
          </w:tcPr>
          <w:p w14:paraId="559B03EA" w14:textId="77777777" w:rsidR="00C64095" w:rsidRPr="00C64095" w:rsidRDefault="00C64095" w:rsidP="00C64095">
            <w:pPr>
              <w:keepNext/>
              <w:suppressAutoHyphens w:val="0"/>
              <w:jc w:val="center"/>
              <w:rPr>
                <w:b/>
                <w:bCs/>
                <w:noProof w:val="0"/>
                <w:lang w:val="en-US" w:eastAsia="en-US"/>
              </w:rPr>
            </w:pPr>
            <w:proofErr w:type="spellStart"/>
            <w:r w:rsidRPr="00C64095">
              <w:rPr>
                <w:b/>
                <w:bCs/>
                <w:noProof w:val="0"/>
                <w:lang w:val="hu" w:eastAsia="en-US"/>
              </w:rPr>
              <w:t>Psoriasis</w:t>
            </w:r>
            <w:proofErr w:type="spellEnd"/>
            <w:r w:rsidRPr="00C64095">
              <w:rPr>
                <w:b/>
                <w:bCs/>
                <w:noProof w:val="0"/>
                <w:lang w:val="hu" w:eastAsia="en-US"/>
              </w:rPr>
              <w:t xml:space="preserve"> vizsgálat gyermekeknél (CADMUS </w:t>
            </w:r>
            <w:proofErr w:type="spellStart"/>
            <w:r w:rsidRPr="00C64095">
              <w:rPr>
                <w:b/>
                <w:bCs/>
                <w:noProof w:val="0"/>
                <w:lang w:val="hu" w:eastAsia="en-US"/>
              </w:rPr>
              <w:t>Jr</w:t>
            </w:r>
            <w:proofErr w:type="spellEnd"/>
            <w:r w:rsidRPr="00C64095">
              <w:rPr>
                <w:b/>
                <w:bCs/>
                <w:noProof w:val="0"/>
                <w:lang w:val="hu" w:eastAsia="en-US"/>
              </w:rPr>
              <w:t>.) (6–11 évesek)</w:t>
            </w:r>
          </w:p>
        </w:tc>
      </w:tr>
      <w:tr w:rsidR="00C64095" w:rsidRPr="00C64095" w14:paraId="6E9F311B" w14:textId="77777777" w:rsidTr="00E048F8">
        <w:trPr>
          <w:cantSplit/>
          <w:trHeight w:val="413"/>
          <w:jc w:val="center"/>
        </w:trPr>
        <w:tc>
          <w:tcPr>
            <w:tcW w:w="3220" w:type="dxa"/>
            <w:vMerge w:val="restart"/>
            <w:tcBorders>
              <w:top w:val="single" w:sz="4" w:space="0" w:color="auto"/>
              <w:left w:val="single" w:sz="4" w:space="0" w:color="auto"/>
              <w:right w:val="single" w:sz="4" w:space="0" w:color="auto"/>
            </w:tcBorders>
            <w:vAlign w:val="bottom"/>
          </w:tcPr>
          <w:p w14:paraId="7DED0B9D" w14:textId="77777777" w:rsidR="00C64095" w:rsidRPr="00C64095" w:rsidRDefault="00C64095" w:rsidP="00C64095">
            <w:pPr>
              <w:keepNext/>
              <w:suppressAutoHyphens w:val="0"/>
              <w:rPr>
                <w:noProof w:val="0"/>
                <w:snapToGrid w:val="0"/>
                <w:highlight w:val="yellow"/>
                <w:lang w:val="en-US" w:eastAsia="en-US"/>
              </w:rPr>
            </w:pPr>
          </w:p>
        </w:tc>
        <w:tc>
          <w:tcPr>
            <w:tcW w:w="2700" w:type="dxa"/>
            <w:tcBorders>
              <w:top w:val="single" w:sz="4" w:space="0" w:color="auto"/>
              <w:left w:val="single" w:sz="4" w:space="0" w:color="auto"/>
              <w:bottom w:val="single" w:sz="4" w:space="0" w:color="auto"/>
              <w:right w:val="single" w:sz="4" w:space="0" w:color="auto"/>
            </w:tcBorders>
            <w:vAlign w:val="center"/>
          </w:tcPr>
          <w:p w14:paraId="09E37096" w14:textId="77777777" w:rsidR="00C64095" w:rsidRPr="00C64095" w:rsidRDefault="00C64095" w:rsidP="00C64095">
            <w:pPr>
              <w:keepNext/>
              <w:suppressAutoHyphens w:val="0"/>
              <w:jc w:val="center"/>
              <w:rPr>
                <w:b/>
                <w:bCs/>
                <w:noProof w:val="0"/>
                <w:lang w:val="en-US" w:eastAsia="en-US"/>
              </w:rPr>
            </w:pPr>
            <w:r w:rsidRPr="00C64095">
              <w:rPr>
                <w:b/>
                <w:bCs/>
                <w:noProof w:val="0"/>
                <w:lang w:val="hu" w:eastAsia="en-US"/>
              </w:rPr>
              <w:t>12. hét</w:t>
            </w:r>
          </w:p>
        </w:tc>
        <w:tc>
          <w:tcPr>
            <w:tcW w:w="3035" w:type="dxa"/>
            <w:tcBorders>
              <w:top w:val="single" w:sz="4" w:space="0" w:color="auto"/>
              <w:left w:val="single" w:sz="4" w:space="0" w:color="auto"/>
              <w:bottom w:val="single" w:sz="4" w:space="0" w:color="auto"/>
              <w:right w:val="single" w:sz="4" w:space="0" w:color="auto"/>
            </w:tcBorders>
            <w:vAlign w:val="center"/>
          </w:tcPr>
          <w:p w14:paraId="7562E95B" w14:textId="77777777" w:rsidR="00C64095" w:rsidRPr="00C64095" w:rsidRDefault="00C64095" w:rsidP="00C64095">
            <w:pPr>
              <w:keepNext/>
              <w:suppressAutoHyphens w:val="0"/>
              <w:jc w:val="center"/>
              <w:rPr>
                <w:b/>
                <w:bCs/>
                <w:noProof w:val="0"/>
                <w:lang w:val="en-US" w:eastAsia="en-US"/>
              </w:rPr>
            </w:pPr>
            <w:r w:rsidRPr="00C64095">
              <w:rPr>
                <w:b/>
                <w:bCs/>
                <w:noProof w:val="0"/>
                <w:lang w:val="hu" w:eastAsia="en-US"/>
              </w:rPr>
              <w:t>52. hét</w:t>
            </w:r>
          </w:p>
        </w:tc>
      </w:tr>
      <w:tr w:rsidR="00C64095" w:rsidRPr="00C64095" w14:paraId="6D0F378B" w14:textId="77777777" w:rsidTr="00E048F8">
        <w:trPr>
          <w:cantSplit/>
          <w:jc w:val="center"/>
        </w:trPr>
        <w:tc>
          <w:tcPr>
            <w:tcW w:w="3220" w:type="dxa"/>
            <w:vMerge/>
            <w:tcBorders>
              <w:left w:val="single" w:sz="4" w:space="0" w:color="auto"/>
              <w:right w:val="single" w:sz="4" w:space="0" w:color="auto"/>
            </w:tcBorders>
            <w:vAlign w:val="bottom"/>
          </w:tcPr>
          <w:p w14:paraId="6C2BCC1F" w14:textId="77777777" w:rsidR="00C64095" w:rsidRPr="00C64095" w:rsidRDefault="00C64095" w:rsidP="00C64095">
            <w:pPr>
              <w:keepNext/>
              <w:suppressAutoHyphens w:val="0"/>
              <w:rPr>
                <w:rFonts w:ascii="Calibri" w:eastAsia="Calibri" w:hAnsi="Calibri"/>
                <w:noProof w:val="0"/>
                <w:snapToGrid w:val="0"/>
                <w:color w:val="000000"/>
                <w:kern w:val="2"/>
                <w:sz w:val="24"/>
                <w:szCs w:val="24"/>
                <w:lang w:val="en-US" w:eastAsia="en-US"/>
                <w14:ligatures w14:val="standardContextual"/>
              </w:rPr>
            </w:pPr>
          </w:p>
        </w:tc>
        <w:tc>
          <w:tcPr>
            <w:tcW w:w="2700" w:type="dxa"/>
            <w:tcBorders>
              <w:top w:val="single" w:sz="4" w:space="0" w:color="auto"/>
              <w:left w:val="single" w:sz="4" w:space="0" w:color="auto"/>
              <w:bottom w:val="single" w:sz="4" w:space="0" w:color="auto"/>
              <w:right w:val="single" w:sz="4" w:space="0" w:color="auto"/>
            </w:tcBorders>
            <w:vAlign w:val="center"/>
          </w:tcPr>
          <w:p w14:paraId="6742B014" w14:textId="77777777" w:rsidR="00C64095" w:rsidRPr="00C64095" w:rsidRDefault="00C64095" w:rsidP="00C64095">
            <w:pPr>
              <w:keepNext/>
              <w:suppressAutoHyphens w:val="0"/>
              <w:jc w:val="center"/>
              <w:rPr>
                <w:noProof w:val="0"/>
                <w:lang w:val="en-US" w:eastAsia="en-US"/>
              </w:rPr>
            </w:pPr>
            <w:r w:rsidRPr="00C64095">
              <w:rPr>
                <w:noProof w:val="0"/>
                <w:lang w:val="hu" w:eastAsia="en-US"/>
              </w:rPr>
              <w:t xml:space="preserve">Az </w:t>
            </w:r>
            <w:proofErr w:type="spellStart"/>
            <w:r w:rsidRPr="00C64095">
              <w:rPr>
                <w:noProof w:val="0"/>
                <w:lang w:val="hu" w:eastAsia="en-US"/>
              </w:rPr>
              <w:t>usztekinumab</w:t>
            </w:r>
            <w:proofErr w:type="spellEnd"/>
            <w:r w:rsidRPr="00C64095">
              <w:rPr>
                <w:noProof w:val="0"/>
                <w:lang w:val="hu" w:eastAsia="en-US"/>
              </w:rPr>
              <w:t xml:space="preserve"> javasolt dózisa</w:t>
            </w:r>
          </w:p>
        </w:tc>
        <w:tc>
          <w:tcPr>
            <w:tcW w:w="3023" w:type="dxa"/>
            <w:tcBorders>
              <w:top w:val="single" w:sz="4" w:space="0" w:color="auto"/>
              <w:left w:val="single" w:sz="4" w:space="0" w:color="auto"/>
              <w:bottom w:val="single" w:sz="4" w:space="0" w:color="auto"/>
              <w:right w:val="single" w:sz="4" w:space="0" w:color="auto"/>
            </w:tcBorders>
          </w:tcPr>
          <w:p w14:paraId="0469E1FC" w14:textId="77777777" w:rsidR="00C64095" w:rsidRPr="00C64095" w:rsidRDefault="00C64095" w:rsidP="00C64095">
            <w:pPr>
              <w:keepNext/>
              <w:suppressAutoHyphens w:val="0"/>
              <w:jc w:val="center"/>
              <w:rPr>
                <w:noProof w:val="0"/>
                <w:lang w:val="en-US" w:eastAsia="en-US"/>
              </w:rPr>
            </w:pPr>
            <w:r w:rsidRPr="00C64095">
              <w:rPr>
                <w:noProof w:val="0"/>
                <w:lang w:val="hu" w:eastAsia="en-US"/>
              </w:rPr>
              <w:t xml:space="preserve">Az </w:t>
            </w:r>
            <w:proofErr w:type="spellStart"/>
            <w:r w:rsidRPr="00C64095">
              <w:rPr>
                <w:noProof w:val="0"/>
                <w:lang w:val="hu" w:eastAsia="en-US"/>
              </w:rPr>
              <w:t>usztekinumab</w:t>
            </w:r>
            <w:proofErr w:type="spellEnd"/>
            <w:r w:rsidRPr="00C64095">
              <w:rPr>
                <w:noProof w:val="0"/>
                <w:lang w:val="hu" w:eastAsia="en-US"/>
              </w:rPr>
              <w:t xml:space="preserve"> javasolt dózisa</w:t>
            </w:r>
          </w:p>
        </w:tc>
      </w:tr>
      <w:tr w:rsidR="00C64095" w:rsidRPr="00C64095" w14:paraId="013D05B4" w14:textId="77777777" w:rsidTr="00E048F8">
        <w:trPr>
          <w:cantSplit/>
          <w:jc w:val="center"/>
        </w:trPr>
        <w:tc>
          <w:tcPr>
            <w:tcW w:w="3220" w:type="dxa"/>
            <w:vMerge/>
            <w:tcBorders>
              <w:left w:val="single" w:sz="4" w:space="0" w:color="auto"/>
              <w:bottom w:val="single" w:sz="4" w:space="0" w:color="auto"/>
              <w:right w:val="single" w:sz="4" w:space="0" w:color="auto"/>
            </w:tcBorders>
            <w:vAlign w:val="bottom"/>
          </w:tcPr>
          <w:p w14:paraId="7BD2B5C5" w14:textId="77777777" w:rsidR="00C64095" w:rsidRPr="00C64095" w:rsidRDefault="00C64095" w:rsidP="00C64095">
            <w:pPr>
              <w:keepNext/>
              <w:suppressAutoHyphens w:val="0"/>
              <w:rPr>
                <w:rFonts w:ascii="Calibri" w:eastAsia="Calibri" w:hAnsi="Calibri"/>
                <w:noProof w:val="0"/>
                <w:snapToGrid w:val="0"/>
                <w:color w:val="000000"/>
                <w:kern w:val="2"/>
                <w:sz w:val="24"/>
                <w:szCs w:val="24"/>
                <w:lang w:val="en-US" w:eastAsia="en-US"/>
                <w14:ligatures w14:val="standardContextual"/>
              </w:rPr>
            </w:pPr>
          </w:p>
        </w:tc>
        <w:tc>
          <w:tcPr>
            <w:tcW w:w="2700" w:type="dxa"/>
            <w:tcBorders>
              <w:top w:val="single" w:sz="4" w:space="0" w:color="auto"/>
              <w:left w:val="single" w:sz="4" w:space="0" w:color="auto"/>
              <w:bottom w:val="single" w:sz="4" w:space="0" w:color="auto"/>
              <w:right w:val="single" w:sz="4" w:space="0" w:color="auto"/>
            </w:tcBorders>
            <w:vAlign w:val="center"/>
          </w:tcPr>
          <w:p w14:paraId="5D944485" w14:textId="77777777" w:rsidR="00C64095" w:rsidRPr="00C64095" w:rsidRDefault="00C64095" w:rsidP="00C64095">
            <w:pPr>
              <w:keepNext/>
              <w:suppressAutoHyphens w:val="0"/>
              <w:jc w:val="center"/>
              <w:rPr>
                <w:noProof w:val="0"/>
                <w:lang w:val="en-US" w:eastAsia="en-US"/>
              </w:rPr>
            </w:pPr>
            <w:r w:rsidRPr="00C64095">
              <w:rPr>
                <w:noProof w:val="0"/>
                <w:lang w:val="hu" w:eastAsia="en-US"/>
              </w:rPr>
              <w:t>n (%)</w:t>
            </w:r>
          </w:p>
        </w:tc>
        <w:tc>
          <w:tcPr>
            <w:tcW w:w="3023" w:type="dxa"/>
            <w:tcBorders>
              <w:top w:val="single" w:sz="4" w:space="0" w:color="auto"/>
              <w:left w:val="single" w:sz="4" w:space="0" w:color="auto"/>
              <w:bottom w:val="single" w:sz="4" w:space="0" w:color="auto"/>
              <w:right w:val="single" w:sz="4" w:space="0" w:color="auto"/>
            </w:tcBorders>
          </w:tcPr>
          <w:p w14:paraId="1C158932" w14:textId="77777777" w:rsidR="00C64095" w:rsidRPr="00C64095" w:rsidRDefault="00C64095" w:rsidP="00C64095">
            <w:pPr>
              <w:keepNext/>
              <w:suppressAutoHyphens w:val="0"/>
              <w:jc w:val="center"/>
              <w:rPr>
                <w:noProof w:val="0"/>
                <w:lang w:val="en-US" w:eastAsia="en-US"/>
              </w:rPr>
            </w:pPr>
            <w:r w:rsidRPr="00C64095">
              <w:rPr>
                <w:noProof w:val="0"/>
                <w:lang w:val="hu" w:eastAsia="en-US"/>
              </w:rPr>
              <w:t>n (%)</w:t>
            </w:r>
          </w:p>
        </w:tc>
      </w:tr>
      <w:tr w:rsidR="00C64095" w:rsidRPr="00C64095" w14:paraId="66D7FBE7" w14:textId="77777777" w:rsidTr="00E048F8">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1D108942" w14:textId="77777777" w:rsidR="00C64095" w:rsidRPr="00C64095" w:rsidRDefault="00C64095" w:rsidP="00C64095">
            <w:pPr>
              <w:suppressAutoHyphens w:val="0"/>
              <w:rPr>
                <w:rFonts w:ascii="Calibri" w:eastAsia="Calibri" w:hAnsi="Calibri"/>
                <w:noProof w:val="0"/>
                <w:snapToGrid w:val="0"/>
                <w:color w:val="000000"/>
                <w:kern w:val="2"/>
                <w:sz w:val="24"/>
                <w:szCs w:val="24"/>
                <w:lang w:val="en-US" w:eastAsia="en-US"/>
                <w14:ligatures w14:val="standardContextual"/>
              </w:rPr>
            </w:pPr>
            <w:r w:rsidRPr="00C64095">
              <w:rPr>
                <w:noProof w:val="0"/>
                <w:lang w:val="hu" w:eastAsia="en-US"/>
              </w:rPr>
              <w:t xml:space="preserve">Bevont betegek </w:t>
            </w:r>
          </w:p>
        </w:tc>
        <w:tc>
          <w:tcPr>
            <w:tcW w:w="2700" w:type="dxa"/>
            <w:tcBorders>
              <w:top w:val="single" w:sz="4" w:space="0" w:color="auto"/>
              <w:left w:val="single" w:sz="4" w:space="0" w:color="auto"/>
              <w:bottom w:val="single" w:sz="4" w:space="0" w:color="auto"/>
              <w:right w:val="single" w:sz="4" w:space="0" w:color="auto"/>
            </w:tcBorders>
            <w:vAlign w:val="center"/>
          </w:tcPr>
          <w:p w14:paraId="1E6E6BAB" w14:textId="77777777" w:rsidR="00C64095" w:rsidRPr="00C64095" w:rsidRDefault="00C64095" w:rsidP="00C64095">
            <w:pPr>
              <w:suppressAutoHyphens w:val="0"/>
              <w:jc w:val="center"/>
              <w:rPr>
                <w:noProof w:val="0"/>
                <w:lang w:val="en-US" w:eastAsia="en-US"/>
              </w:rPr>
            </w:pPr>
            <w:r w:rsidRPr="00C64095">
              <w:rPr>
                <w:noProof w:val="0"/>
                <w:lang w:val="hu" w:eastAsia="en-US"/>
              </w:rPr>
              <w:t>44</w:t>
            </w:r>
          </w:p>
        </w:tc>
        <w:tc>
          <w:tcPr>
            <w:tcW w:w="3035" w:type="dxa"/>
            <w:tcBorders>
              <w:top w:val="single" w:sz="4" w:space="0" w:color="auto"/>
              <w:left w:val="single" w:sz="4" w:space="0" w:color="auto"/>
              <w:bottom w:val="single" w:sz="4" w:space="0" w:color="auto"/>
              <w:right w:val="single" w:sz="4" w:space="0" w:color="auto"/>
            </w:tcBorders>
            <w:vAlign w:val="center"/>
          </w:tcPr>
          <w:p w14:paraId="0D253110" w14:textId="77777777" w:rsidR="00C64095" w:rsidRPr="00C64095" w:rsidRDefault="00C64095" w:rsidP="00C64095">
            <w:pPr>
              <w:suppressAutoHyphens w:val="0"/>
              <w:jc w:val="center"/>
              <w:rPr>
                <w:noProof w:val="0"/>
                <w:lang w:val="en-US" w:eastAsia="en-US"/>
              </w:rPr>
            </w:pPr>
            <w:r w:rsidRPr="00C64095">
              <w:rPr>
                <w:noProof w:val="0"/>
                <w:lang w:val="hu" w:eastAsia="en-US"/>
              </w:rPr>
              <w:t>41</w:t>
            </w:r>
          </w:p>
        </w:tc>
      </w:tr>
      <w:tr w:rsidR="00C64095" w:rsidRPr="00C64095" w14:paraId="03ED5479" w14:textId="77777777" w:rsidTr="00E048F8">
        <w:trPr>
          <w:cantSplit/>
          <w:jc w:val="center"/>
        </w:trPr>
        <w:tc>
          <w:tcPr>
            <w:tcW w:w="8955" w:type="dxa"/>
            <w:gridSpan w:val="3"/>
            <w:tcBorders>
              <w:top w:val="single" w:sz="4" w:space="0" w:color="auto"/>
              <w:left w:val="single" w:sz="4" w:space="0" w:color="auto"/>
              <w:bottom w:val="single" w:sz="4" w:space="0" w:color="auto"/>
              <w:right w:val="single" w:sz="4" w:space="0" w:color="auto"/>
            </w:tcBorders>
            <w:vAlign w:val="bottom"/>
          </w:tcPr>
          <w:p w14:paraId="06E7C13F" w14:textId="77777777" w:rsidR="00C64095" w:rsidRPr="00C64095" w:rsidRDefault="00C64095" w:rsidP="00C64095">
            <w:pPr>
              <w:keepNext/>
              <w:widowControl w:val="0"/>
              <w:suppressAutoHyphens w:val="0"/>
              <w:adjustRightInd w:val="0"/>
              <w:rPr>
                <w:b/>
                <w:bCs/>
                <w:noProof w:val="0"/>
                <w:szCs w:val="24"/>
                <w:lang w:val="en-US" w:eastAsia="en-US"/>
              </w:rPr>
            </w:pPr>
            <w:r w:rsidRPr="00C64095">
              <w:rPr>
                <w:b/>
                <w:bCs/>
                <w:noProof w:val="0"/>
                <w:szCs w:val="24"/>
                <w:lang w:val="hu" w:eastAsia="en-US"/>
              </w:rPr>
              <w:t>PGA</w:t>
            </w:r>
          </w:p>
        </w:tc>
      </w:tr>
      <w:tr w:rsidR="00C64095" w:rsidRPr="00C64095" w14:paraId="76A99DB8" w14:textId="77777777" w:rsidTr="00E048F8">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2CE5D7B" w14:textId="7408BC01" w:rsidR="00C64095" w:rsidRPr="00656A54" w:rsidRDefault="00C64095" w:rsidP="00C64095">
            <w:pPr>
              <w:suppressAutoHyphens w:val="0"/>
              <w:rPr>
                <w:rFonts w:ascii="Calibri" w:eastAsia="Calibri" w:hAnsi="Calibri"/>
                <w:noProof w:val="0"/>
                <w:snapToGrid w:val="0"/>
                <w:color w:val="000000"/>
                <w:kern w:val="2"/>
                <w:sz w:val="24"/>
                <w:szCs w:val="24"/>
                <w:lang w:eastAsia="en-US"/>
                <w14:ligatures w14:val="standardContextual"/>
                <w:rPrChange w:id="766" w:author="HU LOC 3_additional correction" w:date="2026-05-08T11:18:00Z">
                  <w:rPr>
                    <w:rFonts w:ascii="Calibri" w:eastAsia="Calibri" w:hAnsi="Calibri"/>
                    <w:b/>
                    <w:bCs/>
                    <w:noProof w:val="0"/>
                    <w:snapToGrid w:val="0"/>
                    <w:color w:val="000000"/>
                    <w:kern w:val="2"/>
                    <w:sz w:val="24"/>
                    <w:szCs w:val="24"/>
                    <w:lang w:eastAsia="en-US"/>
                    <w14:ligatures w14:val="standardContextual"/>
                  </w:rPr>
                </w:rPrChange>
              </w:rPr>
            </w:pPr>
            <w:r w:rsidRPr="00656A54">
              <w:rPr>
                <w:noProof w:val="0"/>
                <w:lang w:val="hu" w:eastAsia="en-US"/>
              </w:rPr>
              <w:t xml:space="preserve">A PGA </w:t>
            </w:r>
            <w:r w:rsidR="00DE5AED" w:rsidRPr="00656A54">
              <w:rPr>
                <w:noProof w:val="0"/>
                <w:lang w:val="hu" w:eastAsia="en-US"/>
              </w:rPr>
              <w:t>alapján tünetmentes</w:t>
            </w:r>
            <w:r w:rsidRPr="00656A54">
              <w:rPr>
                <w:noProof w:val="0"/>
                <w:lang w:val="hu" w:eastAsia="en-US"/>
              </w:rPr>
              <w:t xml:space="preserve"> (0) vagy minimális (1)</w:t>
            </w:r>
          </w:p>
        </w:tc>
        <w:tc>
          <w:tcPr>
            <w:tcW w:w="2700" w:type="dxa"/>
            <w:tcBorders>
              <w:top w:val="single" w:sz="4" w:space="0" w:color="auto"/>
              <w:left w:val="single" w:sz="4" w:space="0" w:color="auto"/>
              <w:bottom w:val="single" w:sz="4" w:space="0" w:color="auto"/>
              <w:right w:val="single" w:sz="4" w:space="0" w:color="auto"/>
            </w:tcBorders>
            <w:vAlign w:val="center"/>
          </w:tcPr>
          <w:p w14:paraId="01E50204" w14:textId="77777777" w:rsidR="00C64095" w:rsidRPr="00C64095" w:rsidRDefault="00C64095" w:rsidP="00C64095">
            <w:pPr>
              <w:suppressAutoHyphens w:val="0"/>
              <w:jc w:val="center"/>
              <w:rPr>
                <w:noProof w:val="0"/>
                <w:lang w:val="en-US" w:eastAsia="en-US"/>
              </w:rPr>
            </w:pPr>
            <w:r w:rsidRPr="00C64095">
              <w:rPr>
                <w:noProof w:val="0"/>
                <w:lang w:val="hu" w:eastAsia="en-US"/>
              </w:rPr>
              <w:t>34 (77,3%)</w:t>
            </w:r>
          </w:p>
        </w:tc>
        <w:tc>
          <w:tcPr>
            <w:tcW w:w="3035" w:type="dxa"/>
            <w:tcBorders>
              <w:top w:val="single" w:sz="4" w:space="0" w:color="auto"/>
              <w:left w:val="single" w:sz="4" w:space="0" w:color="auto"/>
              <w:bottom w:val="single" w:sz="4" w:space="0" w:color="auto"/>
              <w:right w:val="single" w:sz="4" w:space="0" w:color="auto"/>
            </w:tcBorders>
            <w:vAlign w:val="center"/>
          </w:tcPr>
          <w:p w14:paraId="498B0E1F" w14:textId="77777777" w:rsidR="00C64095" w:rsidRPr="00C64095" w:rsidRDefault="00C64095" w:rsidP="00C64095">
            <w:pPr>
              <w:suppressAutoHyphens w:val="0"/>
              <w:jc w:val="center"/>
              <w:rPr>
                <w:noProof w:val="0"/>
                <w:lang w:val="en-US" w:eastAsia="en-US"/>
              </w:rPr>
            </w:pPr>
            <w:r w:rsidRPr="00C64095">
              <w:rPr>
                <w:noProof w:val="0"/>
                <w:lang w:val="hu" w:eastAsia="en-US"/>
              </w:rPr>
              <w:t>31 (75,6%)</w:t>
            </w:r>
          </w:p>
        </w:tc>
      </w:tr>
      <w:tr w:rsidR="00C64095" w:rsidRPr="00C64095" w14:paraId="4AC96C9C" w14:textId="77777777" w:rsidTr="00E048F8">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6414803F" w14:textId="0E216C0D" w:rsidR="00C64095" w:rsidRPr="00C64095" w:rsidRDefault="00C64095" w:rsidP="00C64095">
            <w:pPr>
              <w:suppressAutoHyphens w:val="0"/>
              <w:rPr>
                <w:rFonts w:ascii="Calibri" w:eastAsia="Calibri" w:hAnsi="Calibri"/>
                <w:noProof w:val="0"/>
                <w:snapToGrid w:val="0"/>
                <w:color w:val="000000"/>
                <w:kern w:val="2"/>
                <w:sz w:val="24"/>
                <w:szCs w:val="24"/>
                <w:lang w:val="en-US" w:eastAsia="en-US"/>
                <w14:ligatures w14:val="standardContextual"/>
              </w:rPr>
            </w:pPr>
            <w:r w:rsidRPr="00C64095">
              <w:rPr>
                <w:noProof w:val="0"/>
                <w:lang w:val="hu" w:eastAsia="en-US"/>
              </w:rPr>
              <w:t xml:space="preserve">A PGA </w:t>
            </w:r>
            <w:r w:rsidR="00DE5AED">
              <w:rPr>
                <w:noProof w:val="0"/>
                <w:lang w:val="hu" w:eastAsia="en-US"/>
              </w:rPr>
              <w:t>alapján tünetmentes</w:t>
            </w:r>
            <w:r w:rsidRPr="00C64095">
              <w:rPr>
                <w:noProof w:val="0"/>
                <w:lang w:val="hu" w:eastAsia="en-US"/>
              </w:rPr>
              <w:t xml:space="preserve"> (0)</w:t>
            </w:r>
          </w:p>
        </w:tc>
        <w:tc>
          <w:tcPr>
            <w:tcW w:w="2700" w:type="dxa"/>
            <w:tcBorders>
              <w:top w:val="single" w:sz="4" w:space="0" w:color="auto"/>
              <w:left w:val="single" w:sz="4" w:space="0" w:color="auto"/>
              <w:bottom w:val="single" w:sz="4" w:space="0" w:color="auto"/>
              <w:right w:val="single" w:sz="4" w:space="0" w:color="auto"/>
            </w:tcBorders>
            <w:vAlign w:val="center"/>
          </w:tcPr>
          <w:p w14:paraId="0188DA04" w14:textId="77777777" w:rsidR="00C64095" w:rsidRPr="00C64095" w:rsidRDefault="00C64095" w:rsidP="00C64095">
            <w:pPr>
              <w:suppressAutoHyphens w:val="0"/>
              <w:jc w:val="center"/>
              <w:rPr>
                <w:noProof w:val="0"/>
                <w:lang w:val="en-US" w:eastAsia="en-US"/>
              </w:rPr>
            </w:pPr>
            <w:r w:rsidRPr="00C64095">
              <w:rPr>
                <w:noProof w:val="0"/>
                <w:lang w:val="hu" w:eastAsia="en-US"/>
              </w:rPr>
              <w:t>17 (38,6%)</w:t>
            </w:r>
          </w:p>
        </w:tc>
        <w:tc>
          <w:tcPr>
            <w:tcW w:w="3035" w:type="dxa"/>
            <w:tcBorders>
              <w:top w:val="single" w:sz="4" w:space="0" w:color="auto"/>
              <w:left w:val="single" w:sz="4" w:space="0" w:color="auto"/>
              <w:bottom w:val="single" w:sz="4" w:space="0" w:color="auto"/>
              <w:right w:val="single" w:sz="4" w:space="0" w:color="auto"/>
            </w:tcBorders>
          </w:tcPr>
          <w:p w14:paraId="7A2078DB" w14:textId="77777777" w:rsidR="00C64095" w:rsidRPr="00C64095" w:rsidRDefault="00C64095" w:rsidP="00C64095">
            <w:pPr>
              <w:suppressAutoHyphens w:val="0"/>
              <w:jc w:val="center"/>
              <w:rPr>
                <w:noProof w:val="0"/>
                <w:lang w:val="en-US" w:eastAsia="en-US"/>
              </w:rPr>
            </w:pPr>
            <w:r w:rsidRPr="00C64095">
              <w:rPr>
                <w:noProof w:val="0"/>
                <w:lang w:val="hu" w:eastAsia="en-US"/>
              </w:rPr>
              <w:t>23 (56,1%)</w:t>
            </w:r>
          </w:p>
        </w:tc>
      </w:tr>
      <w:tr w:rsidR="00C64095" w:rsidRPr="00C64095" w14:paraId="58BBD1C7" w14:textId="77777777" w:rsidTr="00E048F8">
        <w:trPr>
          <w:cantSplit/>
          <w:jc w:val="center"/>
        </w:trPr>
        <w:tc>
          <w:tcPr>
            <w:tcW w:w="8955" w:type="dxa"/>
            <w:gridSpan w:val="3"/>
            <w:tcBorders>
              <w:top w:val="single" w:sz="4" w:space="0" w:color="auto"/>
              <w:left w:val="single" w:sz="4" w:space="0" w:color="auto"/>
              <w:bottom w:val="single" w:sz="4" w:space="0" w:color="auto"/>
              <w:right w:val="single" w:sz="4" w:space="0" w:color="auto"/>
            </w:tcBorders>
            <w:vAlign w:val="center"/>
          </w:tcPr>
          <w:p w14:paraId="2C587636" w14:textId="77777777" w:rsidR="00C64095" w:rsidRPr="00C64095" w:rsidRDefault="00C64095" w:rsidP="00C64095">
            <w:pPr>
              <w:keepNext/>
              <w:widowControl w:val="0"/>
              <w:suppressAutoHyphens w:val="0"/>
              <w:adjustRightInd w:val="0"/>
              <w:rPr>
                <w:b/>
                <w:bCs/>
                <w:noProof w:val="0"/>
                <w:snapToGrid w:val="0"/>
                <w:szCs w:val="24"/>
                <w:lang w:val="en-US" w:eastAsia="en-US"/>
              </w:rPr>
            </w:pPr>
            <w:proofErr w:type="gramStart"/>
            <w:r w:rsidRPr="00C64095">
              <w:rPr>
                <w:b/>
                <w:bCs/>
                <w:noProof w:val="0"/>
                <w:snapToGrid w:val="0"/>
                <w:szCs w:val="24"/>
                <w:lang w:val="hu" w:eastAsia="en-US"/>
              </w:rPr>
              <w:t>PASI</w:t>
            </w:r>
            <w:proofErr w:type="gramEnd"/>
          </w:p>
        </w:tc>
      </w:tr>
      <w:tr w:rsidR="00C64095" w:rsidRPr="00C64095" w14:paraId="10BAD4A9" w14:textId="77777777" w:rsidTr="00E048F8">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386BA92B" w14:textId="77777777" w:rsidR="00C64095" w:rsidRPr="00656A54" w:rsidRDefault="00C64095" w:rsidP="00C64095">
            <w:pPr>
              <w:suppressAutoHyphens w:val="0"/>
              <w:rPr>
                <w:rFonts w:ascii="Calibri" w:eastAsia="Calibri" w:hAnsi="Calibri"/>
                <w:noProof w:val="0"/>
                <w:snapToGrid w:val="0"/>
                <w:color w:val="000000"/>
                <w:kern w:val="2"/>
                <w:sz w:val="24"/>
                <w:szCs w:val="24"/>
                <w:lang w:val="en-US" w:eastAsia="en-US"/>
                <w14:ligatures w14:val="standardContextual"/>
                <w:rPrChange w:id="767" w:author="HU LOC 3_additional correction" w:date="2026-05-08T11:19:00Z">
                  <w:rPr>
                    <w:rFonts w:ascii="Calibri" w:eastAsia="Calibri" w:hAnsi="Calibri"/>
                    <w:b/>
                    <w:bCs/>
                    <w:noProof w:val="0"/>
                    <w:snapToGrid w:val="0"/>
                    <w:color w:val="000000"/>
                    <w:kern w:val="2"/>
                    <w:sz w:val="24"/>
                    <w:szCs w:val="24"/>
                    <w:lang w:val="en-US" w:eastAsia="en-US"/>
                    <w14:ligatures w14:val="standardContextual"/>
                  </w:rPr>
                </w:rPrChange>
              </w:rPr>
            </w:pPr>
            <w:proofErr w:type="gramStart"/>
            <w:r w:rsidRPr="00656A54">
              <w:rPr>
                <w:noProof w:val="0"/>
                <w:lang w:val="hu" w:eastAsia="en-US"/>
              </w:rPr>
              <w:t>PASI</w:t>
            </w:r>
            <w:proofErr w:type="gramEnd"/>
            <w:r w:rsidRPr="00656A54">
              <w:rPr>
                <w:noProof w:val="0"/>
                <w:lang w:val="hu" w:eastAsia="en-US"/>
              </w:rPr>
              <w:t xml:space="preserve"> 75 </w:t>
            </w:r>
            <w:proofErr w:type="spellStart"/>
            <w:r w:rsidRPr="00656A54">
              <w:rPr>
                <w:noProof w:val="0"/>
                <w:lang w:val="hu" w:eastAsia="en-US"/>
              </w:rPr>
              <w:t>reszponderek</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1545A35A" w14:textId="77777777" w:rsidR="00C64095" w:rsidRPr="00C64095" w:rsidRDefault="00C64095" w:rsidP="00C64095">
            <w:pPr>
              <w:suppressAutoHyphens w:val="0"/>
              <w:jc w:val="center"/>
              <w:rPr>
                <w:noProof w:val="0"/>
                <w:lang w:val="en-US" w:eastAsia="en-US"/>
              </w:rPr>
            </w:pPr>
            <w:r w:rsidRPr="00C64095">
              <w:rPr>
                <w:noProof w:val="0"/>
                <w:lang w:val="hu" w:eastAsia="en-US"/>
              </w:rPr>
              <w:t>37 (84,1%)</w:t>
            </w:r>
          </w:p>
        </w:tc>
        <w:tc>
          <w:tcPr>
            <w:tcW w:w="3035" w:type="dxa"/>
            <w:tcBorders>
              <w:top w:val="single" w:sz="4" w:space="0" w:color="auto"/>
              <w:left w:val="single" w:sz="4" w:space="0" w:color="auto"/>
              <w:bottom w:val="single" w:sz="4" w:space="0" w:color="auto"/>
              <w:right w:val="single" w:sz="4" w:space="0" w:color="auto"/>
            </w:tcBorders>
            <w:vAlign w:val="center"/>
          </w:tcPr>
          <w:p w14:paraId="2B98672C" w14:textId="77777777" w:rsidR="00C64095" w:rsidRPr="00C64095" w:rsidRDefault="00C64095" w:rsidP="00C64095">
            <w:pPr>
              <w:suppressAutoHyphens w:val="0"/>
              <w:jc w:val="center"/>
              <w:rPr>
                <w:noProof w:val="0"/>
                <w:lang w:val="en-US" w:eastAsia="en-US"/>
              </w:rPr>
            </w:pPr>
            <w:r w:rsidRPr="00C64095">
              <w:rPr>
                <w:noProof w:val="0"/>
                <w:lang w:val="hu" w:eastAsia="en-US"/>
              </w:rPr>
              <w:t>36 (87,8%)</w:t>
            </w:r>
          </w:p>
        </w:tc>
      </w:tr>
      <w:tr w:rsidR="00C64095" w:rsidRPr="00C64095" w14:paraId="711FC8BD" w14:textId="77777777" w:rsidTr="00E048F8">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6A7D0A6B" w14:textId="77777777" w:rsidR="00C64095" w:rsidRPr="00C64095" w:rsidRDefault="00C64095" w:rsidP="00C64095">
            <w:pPr>
              <w:suppressAutoHyphens w:val="0"/>
              <w:rPr>
                <w:rFonts w:ascii="Calibri" w:eastAsia="Calibri" w:hAnsi="Calibri"/>
                <w:noProof w:val="0"/>
                <w:snapToGrid w:val="0"/>
                <w:color w:val="000000"/>
                <w:kern w:val="2"/>
                <w:sz w:val="24"/>
                <w:szCs w:val="24"/>
                <w:lang w:val="en-US" w:eastAsia="en-US"/>
                <w14:ligatures w14:val="standardContextual"/>
              </w:rPr>
            </w:pPr>
            <w:proofErr w:type="gramStart"/>
            <w:r w:rsidRPr="00C64095">
              <w:rPr>
                <w:noProof w:val="0"/>
                <w:lang w:val="hu" w:eastAsia="en-US"/>
              </w:rPr>
              <w:t>PASI</w:t>
            </w:r>
            <w:proofErr w:type="gramEnd"/>
            <w:r w:rsidRPr="00C64095">
              <w:rPr>
                <w:noProof w:val="0"/>
                <w:lang w:val="hu" w:eastAsia="en-US"/>
              </w:rPr>
              <w:t xml:space="preserve"> 90 </w:t>
            </w:r>
            <w:proofErr w:type="spellStart"/>
            <w:r w:rsidRPr="00C64095">
              <w:rPr>
                <w:noProof w:val="0"/>
                <w:lang w:val="hu" w:eastAsia="en-US"/>
              </w:rPr>
              <w:t>reszponderek</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5A059F75" w14:textId="77777777" w:rsidR="00C64095" w:rsidRPr="00C64095" w:rsidRDefault="00C64095" w:rsidP="00C64095">
            <w:pPr>
              <w:suppressAutoHyphens w:val="0"/>
              <w:jc w:val="center"/>
              <w:rPr>
                <w:noProof w:val="0"/>
                <w:lang w:val="en-US" w:eastAsia="en-US"/>
              </w:rPr>
            </w:pPr>
            <w:r w:rsidRPr="00C64095">
              <w:rPr>
                <w:noProof w:val="0"/>
                <w:lang w:val="hu" w:eastAsia="en-US"/>
              </w:rPr>
              <w:t>28 (63,6%)</w:t>
            </w:r>
          </w:p>
        </w:tc>
        <w:tc>
          <w:tcPr>
            <w:tcW w:w="3035" w:type="dxa"/>
            <w:tcBorders>
              <w:top w:val="single" w:sz="4" w:space="0" w:color="auto"/>
              <w:left w:val="single" w:sz="4" w:space="0" w:color="auto"/>
              <w:bottom w:val="single" w:sz="4" w:space="0" w:color="auto"/>
              <w:right w:val="single" w:sz="4" w:space="0" w:color="auto"/>
            </w:tcBorders>
          </w:tcPr>
          <w:p w14:paraId="24C33D9F" w14:textId="77777777" w:rsidR="00C64095" w:rsidRPr="00C64095" w:rsidRDefault="00C64095" w:rsidP="00C64095">
            <w:pPr>
              <w:suppressAutoHyphens w:val="0"/>
              <w:jc w:val="center"/>
              <w:rPr>
                <w:noProof w:val="0"/>
                <w:lang w:val="en-US" w:eastAsia="en-US"/>
              </w:rPr>
            </w:pPr>
            <w:r w:rsidRPr="00C64095">
              <w:rPr>
                <w:noProof w:val="0"/>
                <w:lang w:val="hu" w:eastAsia="en-US"/>
              </w:rPr>
              <w:t>29 (70,7%)</w:t>
            </w:r>
          </w:p>
        </w:tc>
      </w:tr>
      <w:tr w:rsidR="00C64095" w:rsidRPr="00C64095" w14:paraId="7EF81EEB" w14:textId="77777777" w:rsidTr="00E048F8">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6B64DB8A" w14:textId="77777777" w:rsidR="00C64095" w:rsidRPr="00C64095" w:rsidRDefault="00C64095" w:rsidP="00C64095">
            <w:pPr>
              <w:suppressAutoHyphens w:val="0"/>
              <w:rPr>
                <w:rFonts w:ascii="Calibri" w:eastAsia="Calibri" w:hAnsi="Calibri"/>
                <w:noProof w:val="0"/>
                <w:snapToGrid w:val="0"/>
                <w:color w:val="000000"/>
                <w:kern w:val="2"/>
                <w:sz w:val="24"/>
                <w:szCs w:val="24"/>
                <w:lang w:val="en-US" w:eastAsia="en-US"/>
                <w14:ligatures w14:val="standardContextual"/>
              </w:rPr>
            </w:pPr>
            <w:proofErr w:type="gramStart"/>
            <w:r w:rsidRPr="00C64095">
              <w:rPr>
                <w:noProof w:val="0"/>
                <w:lang w:val="hu" w:eastAsia="en-US"/>
              </w:rPr>
              <w:t>PASI</w:t>
            </w:r>
            <w:proofErr w:type="gramEnd"/>
            <w:r w:rsidRPr="00C64095">
              <w:rPr>
                <w:noProof w:val="0"/>
                <w:lang w:val="hu" w:eastAsia="en-US"/>
              </w:rPr>
              <w:t xml:space="preserve"> 100 </w:t>
            </w:r>
            <w:proofErr w:type="spellStart"/>
            <w:r w:rsidRPr="00C64095">
              <w:rPr>
                <w:noProof w:val="0"/>
                <w:lang w:val="hu" w:eastAsia="en-US"/>
              </w:rPr>
              <w:t>reszponderek</w:t>
            </w:r>
            <w:proofErr w:type="spellEnd"/>
            <w:r w:rsidRPr="00C64095">
              <w:rPr>
                <w:noProof w:val="0"/>
                <w:snapToGrid w:val="0"/>
                <w:szCs w:val="24"/>
                <w:vertAlign w:val="superscript"/>
                <w:lang w:val="hu" w:eastAsia="en-US"/>
              </w:rPr>
              <w:t xml:space="preserve"> </w:t>
            </w:r>
          </w:p>
        </w:tc>
        <w:tc>
          <w:tcPr>
            <w:tcW w:w="2700" w:type="dxa"/>
            <w:tcBorders>
              <w:top w:val="single" w:sz="4" w:space="0" w:color="auto"/>
              <w:left w:val="single" w:sz="4" w:space="0" w:color="auto"/>
              <w:bottom w:val="single" w:sz="4" w:space="0" w:color="auto"/>
              <w:right w:val="single" w:sz="4" w:space="0" w:color="auto"/>
            </w:tcBorders>
            <w:vAlign w:val="center"/>
          </w:tcPr>
          <w:p w14:paraId="17473818" w14:textId="77777777" w:rsidR="00C64095" w:rsidRPr="00C64095" w:rsidRDefault="00C64095" w:rsidP="00C64095">
            <w:pPr>
              <w:suppressAutoHyphens w:val="0"/>
              <w:jc w:val="center"/>
              <w:rPr>
                <w:noProof w:val="0"/>
                <w:lang w:val="en-US" w:eastAsia="en-US"/>
              </w:rPr>
            </w:pPr>
            <w:r w:rsidRPr="00C64095">
              <w:rPr>
                <w:noProof w:val="0"/>
                <w:lang w:val="hu" w:eastAsia="en-US"/>
              </w:rPr>
              <w:t>15 (34,1%)</w:t>
            </w:r>
          </w:p>
        </w:tc>
        <w:tc>
          <w:tcPr>
            <w:tcW w:w="3035" w:type="dxa"/>
            <w:tcBorders>
              <w:top w:val="single" w:sz="4" w:space="0" w:color="auto"/>
              <w:left w:val="single" w:sz="4" w:space="0" w:color="auto"/>
              <w:bottom w:val="single" w:sz="4" w:space="0" w:color="auto"/>
              <w:right w:val="single" w:sz="4" w:space="0" w:color="auto"/>
            </w:tcBorders>
          </w:tcPr>
          <w:p w14:paraId="223FA70B" w14:textId="77777777" w:rsidR="00C64095" w:rsidRPr="00C64095" w:rsidRDefault="00C64095" w:rsidP="00C64095">
            <w:pPr>
              <w:suppressAutoHyphens w:val="0"/>
              <w:jc w:val="center"/>
              <w:rPr>
                <w:noProof w:val="0"/>
                <w:lang w:val="en-US" w:eastAsia="en-US"/>
              </w:rPr>
            </w:pPr>
            <w:r w:rsidRPr="00C64095">
              <w:rPr>
                <w:noProof w:val="0"/>
                <w:lang w:val="hu" w:eastAsia="en-US"/>
              </w:rPr>
              <w:t>22 (53,7%)</w:t>
            </w:r>
          </w:p>
        </w:tc>
      </w:tr>
      <w:tr w:rsidR="00C64095" w:rsidRPr="00C64095" w14:paraId="643C685B" w14:textId="77777777" w:rsidTr="00E048F8">
        <w:trPr>
          <w:cantSplit/>
          <w:jc w:val="center"/>
        </w:trPr>
        <w:tc>
          <w:tcPr>
            <w:tcW w:w="8955" w:type="dxa"/>
            <w:gridSpan w:val="3"/>
            <w:tcBorders>
              <w:top w:val="single" w:sz="4" w:space="0" w:color="auto"/>
              <w:left w:val="single" w:sz="4" w:space="0" w:color="auto"/>
              <w:bottom w:val="single" w:sz="4" w:space="0" w:color="auto"/>
              <w:right w:val="single" w:sz="4" w:space="0" w:color="auto"/>
            </w:tcBorders>
          </w:tcPr>
          <w:p w14:paraId="0FC719FB" w14:textId="77777777" w:rsidR="00C64095" w:rsidRPr="00C64095" w:rsidRDefault="00C64095" w:rsidP="00C64095">
            <w:pPr>
              <w:keepNext/>
              <w:widowControl w:val="0"/>
              <w:suppressAutoHyphens w:val="0"/>
              <w:adjustRightInd w:val="0"/>
              <w:rPr>
                <w:rFonts w:ascii="Calibri" w:eastAsia="Calibri" w:hAnsi="Calibri"/>
                <w:b/>
                <w:noProof w:val="0"/>
                <w:color w:val="000000"/>
                <w:kern w:val="2"/>
                <w:sz w:val="24"/>
                <w:szCs w:val="24"/>
                <w:lang w:val="en-US" w:eastAsia="en-US"/>
                <w14:ligatures w14:val="standardContextual"/>
              </w:rPr>
            </w:pPr>
            <w:proofErr w:type="spellStart"/>
            <w:r w:rsidRPr="00C64095">
              <w:rPr>
                <w:b/>
                <w:bCs/>
                <w:noProof w:val="0"/>
                <w:szCs w:val="24"/>
                <w:lang w:val="hu" w:eastAsia="en-US"/>
              </w:rPr>
              <w:t>CDLQI</w:t>
            </w:r>
            <w:r w:rsidRPr="00C64095">
              <w:rPr>
                <w:noProof w:val="0"/>
                <w:szCs w:val="22"/>
                <w:vertAlign w:val="superscript"/>
                <w:lang w:val="hu" w:eastAsia="en-US"/>
              </w:rPr>
              <w:t>a</w:t>
            </w:r>
            <w:proofErr w:type="spellEnd"/>
          </w:p>
        </w:tc>
      </w:tr>
      <w:tr w:rsidR="00C64095" w:rsidRPr="00C64095" w14:paraId="12CB75D4" w14:textId="77777777" w:rsidTr="00E048F8">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7C7C5168" w14:textId="53B1BB2A" w:rsidR="00C64095" w:rsidRPr="007A47A3" w:rsidRDefault="00C64095" w:rsidP="00C64095">
            <w:pPr>
              <w:suppressAutoHyphens w:val="0"/>
              <w:rPr>
                <w:rFonts w:ascii="Calibri" w:eastAsia="Calibri" w:hAnsi="Calibri"/>
                <w:noProof w:val="0"/>
                <w:snapToGrid w:val="0"/>
                <w:color w:val="000000"/>
                <w:kern w:val="2"/>
                <w:sz w:val="24"/>
                <w:szCs w:val="24"/>
                <w:lang w:eastAsia="en-US"/>
                <w14:ligatures w14:val="standardContextual"/>
              </w:rPr>
            </w:pPr>
            <w:r w:rsidRPr="00C64095">
              <w:rPr>
                <w:noProof w:val="0"/>
                <w:lang w:val="hu" w:eastAsia="en-US"/>
              </w:rPr>
              <w:t>Azok a betegek, akiknél a vizsgálat megkezdésekor a CDLQI &gt;</w:t>
            </w:r>
            <w:del w:id="768" w:author="HU LOC 3_additional correction" w:date="2026-05-08T11:19:00Z">
              <w:r w:rsidRPr="00C64095" w:rsidDel="00656A54">
                <w:rPr>
                  <w:noProof w:val="0"/>
                  <w:lang w:val="hu" w:eastAsia="en-US"/>
                </w:rPr>
                <w:delText xml:space="preserve"> </w:delText>
              </w:r>
            </w:del>
            <w:ins w:id="769" w:author="HU LOC 3_additional correction" w:date="2026-05-08T11:19:00Z">
              <w:r w:rsidR="00656A54">
                <w:rPr>
                  <w:noProof w:val="0"/>
                  <w:lang w:val="hu" w:eastAsia="en-US"/>
                </w:rPr>
                <w:t> </w:t>
              </w:r>
            </w:ins>
            <w:r w:rsidRPr="00C64095">
              <w:rPr>
                <w:noProof w:val="0"/>
                <w:lang w:val="hu" w:eastAsia="en-US"/>
              </w:rPr>
              <w:t>1</w:t>
            </w:r>
          </w:p>
        </w:tc>
        <w:tc>
          <w:tcPr>
            <w:tcW w:w="2700" w:type="dxa"/>
            <w:tcBorders>
              <w:top w:val="single" w:sz="4" w:space="0" w:color="auto"/>
              <w:left w:val="single" w:sz="4" w:space="0" w:color="auto"/>
              <w:bottom w:val="single" w:sz="4" w:space="0" w:color="auto"/>
              <w:right w:val="single" w:sz="4" w:space="0" w:color="auto"/>
            </w:tcBorders>
            <w:vAlign w:val="center"/>
          </w:tcPr>
          <w:p w14:paraId="484C07A1" w14:textId="77777777" w:rsidR="00C64095" w:rsidRPr="00C64095" w:rsidRDefault="00C64095" w:rsidP="00C64095">
            <w:pPr>
              <w:suppressAutoHyphens w:val="0"/>
              <w:jc w:val="center"/>
              <w:rPr>
                <w:noProof w:val="0"/>
                <w:lang w:val="en-US" w:eastAsia="en-US"/>
              </w:rPr>
            </w:pPr>
            <w:r w:rsidRPr="00C64095">
              <w:rPr>
                <w:noProof w:val="0"/>
                <w:lang w:val="hu" w:eastAsia="en-US"/>
              </w:rPr>
              <w:t>(N = 39)</w:t>
            </w:r>
          </w:p>
        </w:tc>
        <w:tc>
          <w:tcPr>
            <w:tcW w:w="3035" w:type="dxa"/>
            <w:tcBorders>
              <w:top w:val="single" w:sz="4" w:space="0" w:color="auto"/>
              <w:left w:val="single" w:sz="4" w:space="0" w:color="auto"/>
              <w:bottom w:val="single" w:sz="4" w:space="0" w:color="auto"/>
              <w:right w:val="single" w:sz="4" w:space="0" w:color="auto"/>
            </w:tcBorders>
            <w:vAlign w:val="center"/>
          </w:tcPr>
          <w:p w14:paraId="27CD8747" w14:textId="77777777" w:rsidR="00C64095" w:rsidRPr="00C64095" w:rsidRDefault="00C64095" w:rsidP="00C64095">
            <w:pPr>
              <w:suppressAutoHyphens w:val="0"/>
              <w:jc w:val="center"/>
              <w:rPr>
                <w:noProof w:val="0"/>
                <w:lang w:val="en-US" w:eastAsia="en-US"/>
              </w:rPr>
            </w:pPr>
            <w:r w:rsidRPr="00C64095">
              <w:rPr>
                <w:noProof w:val="0"/>
                <w:lang w:val="hu" w:eastAsia="en-US"/>
              </w:rPr>
              <w:t>(N = 36)</w:t>
            </w:r>
          </w:p>
        </w:tc>
      </w:tr>
      <w:tr w:rsidR="00C64095" w:rsidRPr="00C64095" w14:paraId="7204DF56" w14:textId="77777777" w:rsidTr="00E048F8">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27400FC" w14:textId="77777777" w:rsidR="00C64095" w:rsidRPr="00C64095" w:rsidRDefault="00C64095" w:rsidP="00C64095">
            <w:pPr>
              <w:suppressAutoHyphens w:val="0"/>
              <w:rPr>
                <w:rFonts w:ascii="Calibri" w:eastAsia="Calibri" w:hAnsi="Calibri"/>
                <w:noProof w:val="0"/>
                <w:snapToGrid w:val="0"/>
                <w:color w:val="000000"/>
                <w:kern w:val="2"/>
                <w:sz w:val="24"/>
                <w:szCs w:val="24"/>
                <w:lang w:val="en-US" w:eastAsia="en-US"/>
                <w14:ligatures w14:val="standardContextual"/>
              </w:rPr>
            </w:pPr>
            <w:r w:rsidRPr="00C64095">
              <w:rPr>
                <w:noProof w:val="0"/>
                <w:lang w:val="hu" w:eastAsia="en-US"/>
              </w:rPr>
              <w:t>A CDLQI 0 vagy 1</w:t>
            </w:r>
          </w:p>
        </w:tc>
        <w:tc>
          <w:tcPr>
            <w:tcW w:w="2700" w:type="dxa"/>
            <w:tcBorders>
              <w:top w:val="single" w:sz="4" w:space="0" w:color="auto"/>
              <w:left w:val="single" w:sz="4" w:space="0" w:color="auto"/>
              <w:bottom w:val="single" w:sz="4" w:space="0" w:color="auto"/>
              <w:right w:val="single" w:sz="4" w:space="0" w:color="auto"/>
            </w:tcBorders>
            <w:vAlign w:val="center"/>
          </w:tcPr>
          <w:p w14:paraId="57569B83" w14:textId="77777777" w:rsidR="00C64095" w:rsidRPr="00C64095" w:rsidRDefault="00C64095" w:rsidP="00C64095">
            <w:pPr>
              <w:suppressAutoHyphens w:val="0"/>
              <w:jc w:val="center"/>
              <w:rPr>
                <w:noProof w:val="0"/>
                <w:lang w:val="en-US" w:eastAsia="en-US"/>
              </w:rPr>
            </w:pPr>
            <w:r w:rsidRPr="00C64095">
              <w:rPr>
                <w:noProof w:val="0"/>
                <w:lang w:val="hu" w:eastAsia="en-US"/>
              </w:rPr>
              <w:t>24 (61,5%)</w:t>
            </w:r>
          </w:p>
        </w:tc>
        <w:tc>
          <w:tcPr>
            <w:tcW w:w="3035" w:type="dxa"/>
            <w:tcBorders>
              <w:top w:val="single" w:sz="4" w:space="0" w:color="auto"/>
              <w:left w:val="single" w:sz="4" w:space="0" w:color="auto"/>
              <w:bottom w:val="single" w:sz="4" w:space="0" w:color="auto"/>
              <w:right w:val="single" w:sz="4" w:space="0" w:color="auto"/>
            </w:tcBorders>
            <w:vAlign w:val="center"/>
          </w:tcPr>
          <w:p w14:paraId="3098D3DF" w14:textId="77777777" w:rsidR="00C64095" w:rsidRPr="00C64095" w:rsidRDefault="00C64095" w:rsidP="00C64095">
            <w:pPr>
              <w:suppressAutoHyphens w:val="0"/>
              <w:jc w:val="center"/>
              <w:rPr>
                <w:noProof w:val="0"/>
                <w:lang w:val="en-US" w:eastAsia="en-US"/>
              </w:rPr>
            </w:pPr>
            <w:r w:rsidRPr="00C64095">
              <w:rPr>
                <w:noProof w:val="0"/>
                <w:lang w:val="hu" w:eastAsia="en-US"/>
              </w:rPr>
              <w:t>21 (58,3%)</w:t>
            </w:r>
          </w:p>
        </w:tc>
      </w:tr>
      <w:tr w:rsidR="00C64095" w:rsidRPr="00C64095" w14:paraId="4788995F" w14:textId="77777777" w:rsidTr="00E048F8">
        <w:trPr>
          <w:cantSplit/>
          <w:jc w:val="center"/>
        </w:trPr>
        <w:tc>
          <w:tcPr>
            <w:tcW w:w="8970" w:type="dxa"/>
            <w:gridSpan w:val="3"/>
            <w:tcBorders>
              <w:top w:val="single" w:sz="4" w:space="0" w:color="auto"/>
              <w:left w:val="nil"/>
              <w:bottom w:val="nil"/>
              <w:right w:val="nil"/>
            </w:tcBorders>
          </w:tcPr>
          <w:p w14:paraId="3FF8D177" w14:textId="5A100B59" w:rsidR="00C64095" w:rsidRPr="007A47A3" w:rsidRDefault="00C64095" w:rsidP="00C64095">
            <w:pPr>
              <w:tabs>
                <w:tab w:val="left" w:pos="284"/>
              </w:tabs>
              <w:suppressAutoHyphens w:val="0"/>
              <w:ind w:left="284" w:hanging="284"/>
              <w:rPr>
                <w:rFonts w:ascii="Calibri" w:eastAsia="Calibri" w:hAnsi="Calibri"/>
                <w:noProof w:val="0"/>
                <w:color w:val="000000"/>
                <w:kern w:val="2"/>
                <w:sz w:val="18"/>
                <w:szCs w:val="18"/>
                <w:lang w:val="hu" w:eastAsia="en-US"/>
                <w14:ligatures w14:val="standardContextual"/>
              </w:rPr>
            </w:pPr>
            <w:r w:rsidRPr="00C64095">
              <w:rPr>
                <w:noProof w:val="0"/>
                <w:szCs w:val="22"/>
                <w:vertAlign w:val="superscript"/>
                <w:lang w:val="hu" w:eastAsia="en-US"/>
              </w:rPr>
              <w:t>a</w:t>
            </w:r>
            <w:r w:rsidRPr="00C64095">
              <w:rPr>
                <w:noProof w:val="0"/>
                <w:sz w:val="18"/>
                <w:szCs w:val="18"/>
                <w:lang w:val="hu" w:eastAsia="en-US"/>
              </w:rPr>
              <w:tab/>
              <w:t xml:space="preserve">CDLQI: A CDLQI egy olyan bőrgyógyászati eszköz, amellyel mérhető </w:t>
            </w:r>
            <w:r w:rsidR="00673D5F">
              <w:rPr>
                <w:noProof w:val="0"/>
                <w:sz w:val="18"/>
                <w:szCs w:val="18"/>
                <w:lang w:val="hu" w:eastAsia="en-US"/>
              </w:rPr>
              <w:t>egy</w:t>
            </w:r>
            <w:r w:rsidRPr="00C64095">
              <w:rPr>
                <w:noProof w:val="0"/>
                <w:sz w:val="18"/>
                <w:szCs w:val="18"/>
                <w:lang w:val="hu" w:eastAsia="en-US"/>
              </w:rPr>
              <w:t xml:space="preserve"> bőrbetegségnek az egészségi állapottal összefüggő életminőségre gyakorolt hatása a gyermekeknél. A CDLQI 0 vagy 1 azt jelzi, hogy nincs hatással a gyermek életminőségére.</w:t>
            </w:r>
          </w:p>
        </w:tc>
      </w:tr>
    </w:tbl>
    <w:p w14:paraId="389F70C0" w14:textId="77777777" w:rsidR="00E11B17" w:rsidRPr="001F7488" w:rsidRDefault="00E11B17" w:rsidP="001F7488">
      <w:pPr>
        <w:widowControl w:val="0"/>
        <w:suppressAutoHyphens w:val="0"/>
        <w:rPr>
          <w:lang w:eastAsia="hu-HU" w:bidi="hu-HU"/>
        </w:rPr>
      </w:pPr>
    </w:p>
    <w:p w14:paraId="1F3560DE" w14:textId="4A4FE2E8" w:rsidR="00D01281" w:rsidRPr="007A47A3" w:rsidRDefault="00D01281" w:rsidP="00D01281">
      <w:pPr>
        <w:keepNext/>
        <w:widowControl w:val="0"/>
        <w:suppressAutoHyphens w:val="0"/>
        <w:rPr>
          <w:i/>
          <w:u w:val="single"/>
          <w:lang w:eastAsia="en-US"/>
        </w:rPr>
      </w:pPr>
      <w:r w:rsidRPr="007A47A3">
        <w:rPr>
          <w:i/>
          <w:u w:val="single"/>
          <w:lang w:eastAsia="en-US"/>
        </w:rPr>
        <w:t>Crohn</w:t>
      </w:r>
      <w:r w:rsidRPr="007A47A3">
        <w:rPr>
          <w:i/>
          <w:u w:val="single"/>
          <w:lang w:eastAsia="en-US"/>
        </w:rPr>
        <w:noBreakHyphen/>
        <w:t>betegség</w:t>
      </w:r>
      <w:r w:rsidR="006F40CF" w:rsidRPr="007A47A3">
        <w:rPr>
          <w:u w:val="single"/>
        </w:rPr>
        <w:t xml:space="preserve"> </w:t>
      </w:r>
      <w:r w:rsidR="006F40CF" w:rsidRPr="007A47A3">
        <w:rPr>
          <w:i/>
          <w:u w:val="single"/>
          <w:lang w:eastAsia="en-US"/>
        </w:rPr>
        <w:t>gyermekeknél és serdülőknél</w:t>
      </w:r>
    </w:p>
    <w:p w14:paraId="5DD1EC0E" w14:textId="3BC648E8" w:rsidR="00D01281" w:rsidRPr="00D01281" w:rsidRDefault="004F3EFD" w:rsidP="00D01281">
      <w:pPr>
        <w:suppressAutoHyphens w:val="0"/>
        <w:rPr>
          <w:szCs w:val="22"/>
          <w:lang w:eastAsia="en-US"/>
        </w:rPr>
      </w:pPr>
      <w:r w:rsidRPr="004F3EFD">
        <w:rPr>
          <w:lang w:eastAsia="en-US"/>
        </w:rPr>
        <w:t xml:space="preserve">Az usztekinumab biztonságosságát és hatásosságát </w:t>
      </w:r>
      <w:r w:rsidR="00C64095">
        <w:rPr>
          <w:lang w:eastAsia="en-US"/>
        </w:rPr>
        <w:t>101</w:t>
      </w:r>
      <w:r w:rsidR="00C64095" w:rsidRPr="004F3EFD">
        <w:rPr>
          <w:lang w:eastAsia="en-US"/>
        </w:rPr>
        <w:t xml:space="preserve"> </w:t>
      </w:r>
      <w:ins w:id="770" w:author="HU LOC 3_additional correction" w:date="2026-05-08T11:20:00Z">
        <w:r w:rsidR="00C87DA5">
          <w:rPr>
            <w:lang w:eastAsia="en-US"/>
          </w:rPr>
          <w:t xml:space="preserve">fő </w:t>
        </w:r>
      </w:ins>
      <w:r w:rsidRPr="004F3EFD">
        <w:rPr>
          <w:lang w:eastAsia="en-US"/>
        </w:rPr>
        <w:sym w:font="Symbol" w:char="F02D"/>
      </w:r>
      <w:r w:rsidRPr="004F3EFD">
        <w:rPr>
          <w:lang w:eastAsia="en-US"/>
        </w:rPr>
        <w:t xml:space="preserve"> </w:t>
      </w:r>
      <w:r w:rsidR="00C64095">
        <w:rPr>
          <w:lang w:val="hu"/>
        </w:rPr>
        <w:t>2 éves és annál idősebb, legalább 10 kg testtömegű</w:t>
      </w:r>
      <w:r w:rsidRPr="004F3EFD">
        <w:rPr>
          <w:lang w:eastAsia="en-US"/>
        </w:rPr>
        <w:t>, közepesen súlyos vagy súlyos aktivitású (a gyermekgyógyászati Crohn</w:t>
      </w:r>
      <w:r w:rsidRPr="004F3EFD">
        <w:rPr>
          <w:lang w:eastAsia="en-US"/>
        </w:rPr>
        <w:noBreakHyphen/>
        <w:t>betegség aktivitási index [</w:t>
      </w:r>
      <w:r w:rsidRPr="004F3EFD">
        <w:rPr>
          <w:i/>
          <w:iCs/>
          <w:lang w:eastAsia="en-US"/>
        </w:rPr>
        <w:t>Paediatric Crohn’s Disease Activity Index</w:t>
      </w:r>
      <w:r w:rsidRPr="004F3EFD">
        <w:rPr>
          <w:lang w:eastAsia="en-US"/>
        </w:rPr>
        <w:t xml:space="preserve"> – PCDAI] szerint &gt; 30-as pontszámú) Crohn</w:t>
      </w:r>
      <w:r w:rsidRPr="004F3EFD">
        <w:rPr>
          <w:lang w:eastAsia="en-US"/>
        </w:rPr>
        <w:noBreakHyphen/>
        <w:t xml:space="preserve">betegségben szenvedő </w:t>
      </w:r>
      <w:r w:rsidRPr="004F3EFD">
        <w:rPr>
          <w:lang w:eastAsia="en-US"/>
        </w:rPr>
        <w:sym w:font="Symbol" w:char="F02D"/>
      </w:r>
      <w:r w:rsidRPr="004F3EFD">
        <w:rPr>
          <w:lang w:eastAsia="en-US"/>
        </w:rPr>
        <w:t xml:space="preserve"> gyermek vagy serdülő esetén értékelték, egy multicentrikus, III. fázisú vizsgálat</w:t>
      </w:r>
      <w:r w:rsidR="00C64095">
        <w:rPr>
          <w:lang w:eastAsia="en-US"/>
        </w:rPr>
        <w:t>ban</w:t>
      </w:r>
      <w:r w:rsidRPr="004F3EFD">
        <w:rPr>
          <w:lang w:eastAsia="en-US"/>
        </w:rPr>
        <w:t xml:space="preserve"> (UNITI</w:t>
      </w:r>
      <w:r w:rsidRPr="004F3EFD">
        <w:rPr>
          <w:lang w:eastAsia="en-US"/>
        </w:rPr>
        <w:noBreakHyphen/>
        <w:t xml:space="preserve">Jr), egy </w:t>
      </w:r>
      <w:r w:rsidR="00C64095">
        <w:rPr>
          <w:lang w:eastAsia="en-US"/>
        </w:rPr>
        <w:t>48</w:t>
      </w:r>
      <w:r w:rsidR="00C64095" w:rsidRPr="004F3EFD">
        <w:rPr>
          <w:lang w:eastAsia="en-US"/>
        </w:rPr>
        <w:t> </w:t>
      </w:r>
      <w:r w:rsidRPr="004F3EFD">
        <w:rPr>
          <w:lang w:eastAsia="en-US"/>
        </w:rPr>
        <w:t xml:space="preserve">hétig tartó kezelésen keresztül (8 hetes indukciós és </w:t>
      </w:r>
      <w:r w:rsidR="00C64095">
        <w:rPr>
          <w:lang w:eastAsia="en-US"/>
        </w:rPr>
        <w:t>40</w:t>
      </w:r>
      <w:r w:rsidR="00C64095" w:rsidRPr="004F3EFD">
        <w:rPr>
          <w:lang w:eastAsia="en-US"/>
        </w:rPr>
        <w:t> </w:t>
      </w:r>
      <w:r w:rsidRPr="004F3EFD">
        <w:rPr>
          <w:lang w:eastAsia="en-US"/>
        </w:rPr>
        <w:t xml:space="preserve">hetes fenntartó kezelés). </w:t>
      </w:r>
      <w:r w:rsidR="00C64095">
        <w:rPr>
          <w:szCs w:val="22"/>
          <w:lang w:val="hu"/>
        </w:rPr>
        <w:t xml:space="preserve">A vizsgálatba 2 fő 2–5 év közötti, és 18 fő 6–11 év közötti beteget vontak be; 29 beteg testtömege volt kevesebb mint 40 kg, és közülük 11 beteg testtömege volt kevesebb mint 30 kg. </w:t>
      </w:r>
      <w:r w:rsidR="00D01281" w:rsidRPr="00D01281">
        <w:rPr>
          <w:lang w:eastAsia="en-US"/>
        </w:rPr>
        <w:t>A vizsgálatban résztvevő betegek vagy nem reagáltak adekvát módon a Crohn</w:t>
      </w:r>
      <w:r w:rsidR="00D01281" w:rsidRPr="00D01281">
        <w:rPr>
          <w:lang w:eastAsia="en-US"/>
        </w:rPr>
        <w:noBreakHyphen/>
        <w:t xml:space="preserve">betegség korábbi biológiai terápiájára vagy konvencionális kezelésére, vagy nem tolerálták ezeket. A vizsgálat részét képezte egy megközelítőleg 6 mg/ttkg </w:t>
      </w:r>
      <w:r w:rsidR="00C64095">
        <w:rPr>
          <w:szCs w:val="13"/>
          <w:lang w:val="hu"/>
        </w:rPr>
        <w:t>(a legalább 40 kg testtömegű betegek</w:t>
      </w:r>
      <w:r w:rsidR="00260D70">
        <w:rPr>
          <w:szCs w:val="13"/>
          <w:lang w:val="hu"/>
        </w:rPr>
        <w:t xml:space="preserve"> esetében</w:t>
      </w:r>
      <w:r w:rsidR="00C64095">
        <w:rPr>
          <w:szCs w:val="13"/>
          <w:lang w:val="hu"/>
        </w:rPr>
        <w:t xml:space="preserve">) </w:t>
      </w:r>
      <w:r w:rsidR="00C64095">
        <w:rPr>
          <w:lang w:val="hu"/>
        </w:rPr>
        <w:t xml:space="preserve">vagy </w:t>
      </w:r>
      <w:r w:rsidR="00C64095">
        <w:rPr>
          <w:szCs w:val="13"/>
          <w:lang w:val="hu"/>
        </w:rPr>
        <w:t>250 mg/m</w:t>
      </w:r>
      <w:r w:rsidR="00C64095">
        <w:rPr>
          <w:szCs w:val="13"/>
          <w:vertAlign w:val="superscript"/>
          <w:lang w:val="hu"/>
        </w:rPr>
        <w:t>2</w:t>
      </w:r>
      <w:r w:rsidR="00C64095">
        <w:rPr>
          <w:szCs w:val="13"/>
          <w:lang w:val="hu"/>
        </w:rPr>
        <w:t xml:space="preserve"> (a kevesebb mint 40 kg testtömegű betegek</w:t>
      </w:r>
      <w:r w:rsidR="00260D70">
        <w:rPr>
          <w:szCs w:val="13"/>
          <w:lang w:val="hu"/>
        </w:rPr>
        <w:t xml:space="preserve"> esetében</w:t>
      </w:r>
      <w:r w:rsidR="00C64095">
        <w:rPr>
          <w:szCs w:val="13"/>
          <w:lang w:val="hu"/>
        </w:rPr>
        <w:t>, a BSA alapján</w:t>
      </w:r>
      <w:r w:rsidR="00C64095">
        <w:rPr>
          <w:lang w:val="hu"/>
        </w:rPr>
        <w:t xml:space="preserve">) </w:t>
      </w:r>
      <w:r w:rsidR="00D01281" w:rsidRPr="00D01281">
        <w:rPr>
          <w:lang w:eastAsia="en-US"/>
        </w:rPr>
        <w:t xml:space="preserve">egyszeri intravénás </w:t>
      </w:r>
      <w:r w:rsidR="003C6A6A">
        <w:rPr>
          <w:lang w:eastAsia="en-US"/>
        </w:rPr>
        <w:t>dózisú</w:t>
      </w:r>
      <w:r w:rsidR="00D01281" w:rsidRPr="00D01281">
        <w:rPr>
          <w:lang w:eastAsia="en-US"/>
        </w:rPr>
        <w:t xml:space="preserve"> usztekinumabbal végzett, nyílt elrendezésű indukciós kezelés (lásd 4.2 pont), amit randomizált, kettős vak, 90 mg usztekinumabbal </w:t>
      </w:r>
      <w:r w:rsidR="00C64095">
        <w:rPr>
          <w:lang w:val="hu"/>
        </w:rPr>
        <w:t>(a legalább 40 kg testtömegű betegek</w:t>
      </w:r>
      <w:r w:rsidR="00260D70">
        <w:rPr>
          <w:lang w:val="hu"/>
        </w:rPr>
        <w:t xml:space="preserve"> esetében</w:t>
      </w:r>
      <w:r w:rsidR="00C64095">
        <w:rPr>
          <w:lang w:val="hu"/>
        </w:rPr>
        <w:t>) vagy 60 mg/m</w:t>
      </w:r>
      <w:r w:rsidR="00C64095">
        <w:rPr>
          <w:vertAlign w:val="superscript"/>
          <w:lang w:val="hu"/>
        </w:rPr>
        <w:t>2</w:t>
      </w:r>
      <w:r w:rsidR="00C64095">
        <w:rPr>
          <w:lang w:val="hu"/>
        </w:rPr>
        <w:t xml:space="preserve"> </w:t>
      </w:r>
      <w:r w:rsidR="00C64095" w:rsidRPr="00497B0D">
        <w:rPr>
          <w:lang w:eastAsia="en-US"/>
        </w:rPr>
        <w:t xml:space="preserve">usztekinumabbal </w:t>
      </w:r>
      <w:r w:rsidR="00C64095">
        <w:rPr>
          <w:lang w:val="hu"/>
        </w:rPr>
        <w:t>(a 40 kg alatti testtömegű betegek</w:t>
      </w:r>
      <w:r w:rsidR="00260D70">
        <w:rPr>
          <w:lang w:val="hu"/>
        </w:rPr>
        <w:t xml:space="preserve"> esetében</w:t>
      </w:r>
      <w:r w:rsidR="00C64095">
        <w:rPr>
          <w:lang w:val="hu"/>
        </w:rPr>
        <w:t xml:space="preserve">, a BSA alapján) (lásd a STELARA oldatos injekció (injekciós üveg) és a STELARA oldatos injekció előretöltött fecskendőben alkalmazási előírásának 4.2 pontját) </w:t>
      </w:r>
      <w:r w:rsidR="00D01281" w:rsidRPr="00D01281">
        <w:rPr>
          <w:lang w:eastAsia="en-US"/>
        </w:rPr>
        <w:t>végzett, subcutan fenntartó kezelés követett, amit vagy 8 hetenként vagy 12 hetenként adtak.</w:t>
      </w:r>
    </w:p>
    <w:p w14:paraId="5959B2E5" w14:textId="77777777" w:rsidR="00D01281" w:rsidRPr="00D01281" w:rsidRDefault="00D01281" w:rsidP="00D01281">
      <w:pPr>
        <w:suppressAutoHyphens w:val="0"/>
        <w:rPr>
          <w:lang w:eastAsia="en-US"/>
        </w:rPr>
      </w:pPr>
    </w:p>
    <w:p w14:paraId="6130E4EA" w14:textId="77777777" w:rsidR="00D01281" w:rsidRPr="00D01281" w:rsidRDefault="00D01281" w:rsidP="00D01281">
      <w:pPr>
        <w:keepNext/>
        <w:widowControl w:val="0"/>
        <w:suppressAutoHyphens w:val="0"/>
        <w:rPr>
          <w:i/>
          <w:lang w:eastAsia="en-US"/>
        </w:rPr>
      </w:pPr>
      <w:r w:rsidRPr="00D01281">
        <w:rPr>
          <w:i/>
          <w:lang w:eastAsia="en-US"/>
        </w:rPr>
        <w:t>Hatásossági eredmények</w:t>
      </w:r>
    </w:p>
    <w:p w14:paraId="2BCACA2A" w14:textId="4F228BD3" w:rsidR="00D01281" w:rsidRPr="00D01281" w:rsidRDefault="00D01281" w:rsidP="00D01281">
      <w:pPr>
        <w:suppressAutoHyphens w:val="0"/>
        <w:rPr>
          <w:lang w:eastAsia="en-US"/>
        </w:rPr>
      </w:pPr>
      <w:r w:rsidRPr="00D01281">
        <w:rPr>
          <w:lang w:eastAsia="en-US"/>
        </w:rPr>
        <w:t>A vizsgálat elsődleges végpontja a klinikai remisszió volt a 8.</w:t>
      </w:r>
      <w:r w:rsidR="003A6417">
        <w:rPr>
          <w:lang w:eastAsia="en-US"/>
        </w:rPr>
        <w:t> </w:t>
      </w:r>
      <w:r w:rsidRPr="00D01281">
        <w:rPr>
          <w:lang w:eastAsia="en-US"/>
        </w:rPr>
        <w:t>indukciós héten (meghatározása szerint a PCDAI</w:t>
      </w:r>
      <w:r w:rsidRPr="00D01281">
        <w:rPr>
          <w:lang w:eastAsia="en-US"/>
        </w:rPr>
        <w:noBreakHyphen/>
        <w:t>pontszám ≤</w:t>
      </w:r>
      <w:r w:rsidR="003A6417">
        <w:rPr>
          <w:lang w:eastAsia="en-US"/>
        </w:rPr>
        <w:t> </w:t>
      </w:r>
      <w:r w:rsidRPr="00D01281">
        <w:rPr>
          <w:lang w:eastAsia="en-US"/>
        </w:rPr>
        <w:t xml:space="preserve">10). A klinikai remissziót elért betegek aránya </w:t>
      </w:r>
      <w:r w:rsidR="00C64095">
        <w:rPr>
          <w:lang w:eastAsia="en-US"/>
        </w:rPr>
        <w:t>46,5</w:t>
      </w:r>
      <w:r w:rsidRPr="00D01281">
        <w:rPr>
          <w:lang w:eastAsia="en-US"/>
        </w:rPr>
        <w:t>% volt (</w:t>
      </w:r>
      <w:r w:rsidR="00C64095">
        <w:rPr>
          <w:lang w:eastAsia="en-US"/>
        </w:rPr>
        <w:t>47</w:t>
      </w:r>
      <w:r w:rsidRPr="00D01281">
        <w:rPr>
          <w:lang w:eastAsia="en-US"/>
        </w:rPr>
        <w:t>/</w:t>
      </w:r>
      <w:r w:rsidR="00C64095">
        <w:rPr>
          <w:lang w:eastAsia="en-US"/>
        </w:rPr>
        <w:t>101</w:t>
      </w:r>
      <w:r w:rsidRPr="00D01281">
        <w:rPr>
          <w:lang w:eastAsia="en-US"/>
        </w:rPr>
        <w:t>), és ez hasonló a felnőtteknél usztekinumabbal végzett III.</w:t>
      </w:r>
      <w:r w:rsidR="003A6417">
        <w:rPr>
          <w:lang w:eastAsia="en-US"/>
        </w:rPr>
        <w:t> </w:t>
      </w:r>
      <w:r w:rsidRPr="00D01281">
        <w:rPr>
          <w:lang w:eastAsia="en-US"/>
        </w:rPr>
        <w:t>fázisú vizsgálatokban megfigyelttel.</w:t>
      </w:r>
    </w:p>
    <w:p w14:paraId="1DBA68FA" w14:textId="77777777" w:rsidR="00D01281" w:rsidRPr="00D01281" w:rsidRDefault="00D01281" w:rsidP="00D01281">
      <w:pPr>
        <w:suppressAutoHyphens w:val="0"/>
        <w:rPr>
          <w:lang w:eastAsia="en-US"/>
        </w:rPr>
      </w:pPr>
    </w:p>
    <w:p w14:paraId="135A0FBF" w14:textId="46449487" w:rsidR="00D01281" w:rsidRPr="00D01281" w:rsidRDefault="00D01281" w:rsidP="00D01281">
      <w:pPr>
        <w:suppressAutoHyphens w:val="0"/>
        <w:rPr>
          <w:lang w:eastAsia="en-US"/>
        </w:rPr>
      </w:pPr>
      <w:r w:rsidRPr="00D01281">
        <w:rPr>
          <w:lang w:eastAsia="en-US"/>
        </w:rPr>
        <w:t xml:space="preserve">Klinikai válaszreakciót már a 3. héten megfigyeltek. A 8. héten klinikai válaszreakciót adó betegek aránya (meghatározása szerint a </w:t>
      </w:r>
      <w:r w:rsidR="003A6417" w:rsidRPr="00497B0D">
        <w:rPr>
          <w:lang w:eastAsia="en-US"/>
        </w:rPr>
        <w:t>kiindulási PCDAI</w:t>
      </w:r>
      <w:r w:rsidR="003A6417" w:rsidRPr="00497B0D">
        <w:rPr>
          <w:lang w:eastAsia="en-US"/>
        </w:rPr>
        <w:noBreakHyphen/>
        <w:t xml:space="preserve">pontszám </w:t>
      </w:r>
      <w:r w:rsidR="003A6417">
        <w:rPr>
          <w:lang w:eastAsia="en-US"/>
        </w:rPr>
        <w:t>legalább 12,5 ponttal való csökkenése, ahol a PCDAI összpontszám nem haladja meg a 30-at</w:t>
      </w:r>
      <w:r w:rsidRPr="00D01281">
        <w:rPr>
          <w:lang w:eastAsia="en-US"/>
        </w:rPr>
        <w:t xml:space="preserve">) </w:t>
      </w:r>
      <w:r w:rsidR="00C64095">
        <w:rPr>
          <w:lang w:eastAsia="en-US"/>
        </w:rPr>
        <w:t>84,2</w:t>
      </w:r>
      <w:r w:rsidRPr="00D01281">
        <w:rPr>
          <w:lang w:eastAsia="en-US"/>
        </w:rPr>
        <w:t>% volt (</w:t>
      </w:r>
      <w:r w:rsidR="00C64095">
        <w:rPr>
          <w:lang w:eastAsia="en-US"/>
        </w:rPr>
        <w:t>85</w:t>
      </w:r>
      <w:r w:rsidRPr="00D01281">
        <w:rPr>
          <w:lang w:eastAsia="en-US"/>
        </w:rPr>
        <w:t>/</w:t>
      </w:r>
      <w:r w:rsidR="00C64095">
        <w:rPr>
          <w:lang w:eastAsia="en-US"/>
        </w:rPr>
        <w:t>101</w:t>
      </w:r>
      <w:r w:rsidRPr="00D01281">
        <w:rPr>
          <w:lang w:eastAsia="en-US"/>
        </w:rPr>
        <w:t>).</w:t>
      </w:r>
    </w:p>
    <w:p w14:paraId="011ACC76" w14:textId="77777777" w:rsidR="00D01281" w:rsidRDefault="00D01281" w:rsidP="00D01281">
      <w:pPr>
        <w:suppressAutoHyphens w:val="0"/>
        <w:rPr>
          <w:lang w:eastAsia="en-US"/>
        </w:rPr>
      </w:pPr>
    </w:p>
    <w:p w14:paraId="450A5DD9" w14:textId="26788F49" w:rsidR="00C64095" w:rsidRDefault="00C64095" w:rsidP="00D01281">
      <w:pPr>
        <w:suppressAutoHyphens w:val="0"/>
        <w:rPr>
          <w:lang w:val="hu"/>
        </w:rPr>
      </w:pPr>
      <w:r>
        <w:rPr>
          <w:lang w:val="hu"/>
        </w:rPr>
        <w:t>A 101 beteg közül, akik iv. indukciós kezelést kaptak, 97 beteg (96,0%) lépett tovább a fenntartó időszakba, akik közül 85 beteg bizonyult indukciós válaszadónak.</w:t>
      </w:r>
    </w:p>
    <w:p w14:paraId="64AC3004" w14:textId="77777777" w:rsidR="00C64095" w:rsidRPr="00D01281" w:rsidRDefault="00C64095" w:rsidP="00D01281">
      <w:pPr>
        <w:suppressAutoHyphens w:val="0"/>
        <w:rPr>
          <w:lang w:eastAsia="en-US"/>
        </w:rPr>
      </w:pPr>
    </w:p>
    <w:p w14:paraId="7C227593" w14:textId="493C0BAF" w:rsidR="00D01281" w:rsidRPr="00D01281" w:rsidRDefault="00D01281" w:rsidP="00D01281">
      <w:pPr>
        <w:suppressAutoHyphens w:val="0"/>
        <w:rPr>
          <w:lang w:eastAsia="en-US"/>
        </w:rPr>
      </w:pPr>
      <w:r w:rsidRPr="00D01281">
        <w:rPr>
          <w:lang w:eastAsia="en-US"/>
        </w:rPr>
        <w:t xml:space="preserve">A </w:t>
      </w:r>
      <w:del w:id="771" w:author="translator" w:date="2026-04-29T22:22:00Z">
        <w:r w:rsidR="00C64095" w:rsidDel="00312D56">
          <w:rPr>
            <w:lang w:eastAsia="en-US"/>
          </w:rPr>
          <w:delText>14</w:delText>
        </w:r>
      </w:del>
      <w:ins w:id="772" w:author="translator" w:date="2026-04-29T22:22:00Z">
        <w:del w:id="773" w:author="HU LOC 3.1" w:date="2026-06-02T14:04:00Z">
          <w:r w:rsidR="00312D56" w:rsidDel="00484C11">
            <w:rPr>
              <w:lang w:eastAsia="en-US"/>
            </w:rPr>
            <w:delText>15</w:delText>
          </w:r>
        </w:del>
      </w:ins>
      <w:ins w:id="774" w:author="HU LOC 3.1" w:date="2026-06-02T14:04:00Z">
        <w:r w:rsidR="00484C11">
          <w:rPr>
            <w:lang w:eastAsia="en-US"/>
          </w:rPr>
          <w:t>14</w:t>
        </w:r>
      </w:ins>
      <w:r w:rsidRPr="00D01281">
        <w:rPr>
          <w:lang w:eastAsia="en-US"/>
        </w:rPr>
        <w:t>.</w:t>
      </w:r>
      <w:r w:rsidR="003A6417">
        <w:rPr>
          <w:lang w:eastAsia="en-US"/>
        </w:rPr>
        <w:t> </w:t>
      </w:r>
      <w:r w:rsidRPr="00D01281">
        <w:rPr>
          <w:lang w:eastAsia="en-US"/>
        </w:rPr>
        <w:t>táblázat a másodlagos végpontok elemzéseit mutatja a 44 hetes fenntartó kezelésen keresztül.</w:t>
      </w:r>
    </w:p>
    <w:p w14:paraId="510576C6" w14:textId="77777777" w:rsidR="00D01281" w:rsidRPr="00D01281" w:rsidRDefault="00D01281" w:rsidP="00D01281">
      <w:pPr>
        <w:suppressAutoHyphens w:val="0"/>
        <w:rPr>
          <w:lang w:eastAsia="en-US"/>
        </w:rPr>
      </w:pPr>
    </w:p>
    <w:p w14:paraId="59AA5E5F" w14:textId="7BC9B42F" w:rsidR="00D01281" w:rsidRPr="00D01281" w:rsidRDefault="00C64095" w:rsidP="007A47A3">
      <w:pPr>
        <w:keepNext/>
        <w:tabs>
          <w:tab w:val="clear" w:pos="567"/>
          <w:tab w:val="left" w:pos="1843"/>
        </w:tabs>
        <w:suppressAutoHyphens w:val="0"/>
        <w:ind w:left="1418" w:hanging="1418"/>
        <w:rPr>
          <w:i/>
          <w:iCs/>
          <w:lang w:eastAsia="en-US"/>
        </w:rPr>
      </w:pPr>
      <w:del w:id="775" w:author="translator" w:date="2026-04-29T22:22:00Z">
        <w:r w:rsidDel="00312D56">
          <w:rPr>
            <w:i/>
            <w:lang w:eastAsia="en-US"/>
          </w:rPr>
          <w:delText>14</w:delText>
        </w:r>
      </w:del>
      <w:ins w:id="776" w:author="translator" w:date="2026-04-29T22:22:00Z">
        <w:del w:id="777" w:author="HU LOC 3.1" w:date="2026-06-02T14:05:00Z">
          <w:r w:rsidR="00312D56" w:rsidDel="00484C11">
            <w:rPr>
              <w:i/>
              <w:lang w:eastAsia="en-US"/>
            </w:rPr>
            <w:delText>15</w:delText>
          </w:r>
        </w:del>
      </w:ins>
      <w:ins w:id="778" w:author="HU LOC 3.1" w:date="2026-06-02T14:05:00Z">
        <w:r w:rsidR="00484C11">
          <w:rPr>
            <w:i/>
            <w:lang w:eastAsia="en-US"/>
          </w:rPr>
          <w:t>14</w:t>
        </w:r>
      </w:ins>
      <w:r w:rsidR="00D01281" w:rsidRPr="00D01281">
        <w:rPr>
          <w:i/>
          <w:lang w:eastAsia="en-US"/>
        </w:rPr>
        <w:t>.</w:t>
      </w:r>
      <w:r w:rsidR="003A6417">
        <w:rPr>
          <w:i/>
          <w:lang w:eastAsia="en-US"/>
        </w:rPr>
        <w:t> </w:t>
      </w:r>
      <w:r w:rsidR="00D01281" w:rsidRPr="00D01281">
        <w:rPr>
          <w:i/>
          <w:lang w:eastAsia="en-US"/>
        </w:rPr>
        <w:t>táblázat:</w:t>
      </w:r>
      <w:r w:rsidR="00D01281" w:rsidRPr="00D01281">
        <w:rPr>
          <w:i/>
          <w:lang w:eastAsia="en-US"/>
        </w:rPr>
        <w:tab/>
        <w:t>A másodlagos végpontok összefoglalása a 44 hetes fenntartó kezelésen keresztül</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10"/>
        <w:gridCol w:w="1835"/>
        <w:gridCol w:w="1779"/>
        <w:gridCol w:w="2040"/>
        <w:gridCol w:w="8"/>
      </w:tblGrid>
      <w:tr w:rsidR="00D01281" w:rsidRPr="00D01281" w14:paraId="0F245CC9" w14:textId="77777777" w:rsidTr="00C64095">
        <w:trPr>
          <w:jc w:val="center"/>
        </w:trPr>
        <w:tc>
          <w:tcPr>
            <w:tcW w:w="3410" w:type="dxa"/>
            <w:tcBorders>
              <w:top w:val="single" w:sz="6" w:space="0" w:color="auto"/>
              <w:left w:val="single" w:sz="6" w:space="0" w:color="auto"/>
              <w:bottom w:val="single" w:sz="6" w:space="0" w:color="auto"/>
              <w:right w:val="single" w:sz="6" w:space="0" w:color="auto"/>
            </w:tcBorders>
            <w:hideMark/>
          </w:tcPr>
          <w:p w14:paraId="77F3578C" w14:textId="77777777" w:rsidR="00D01281" w:rsidRPr="00D01281" w:rsidRDefault="00D01281" w:rsidP="00D01281">
            <w:pPr>
              <w:keepNext/>
              <w:suppressAutoHyphens w:val="0"/>
              <w:jc w:val="center"/>
              <w:rPr>
                <w:b/>
                <w:bCs/>
                <w:lang w:eastAsia="en-US"/>
              </w:rPr>
            </w:pPr>
          </w:p>
        </w:tc>
        <w:tc>
          <w:tcPr>
            <w:tcW w:w="1835" w:type="dxa"/>
            <w:tcBorders>
              <w:top w:val="single" w:sz="6" w:space="0" w:color="auto"/>
              <w:left w:val="single" w:sz="6" w:space="0" w:color="auto"/>
              <w:bottom w:val="single" w:sz="6" w:space="0" w:color="auto"/>
              <w:right w:val="single" w:sz="6" w:space="0" w:color="auto"/>
            </w:tcBorders>
            <w:hideMark/>
          </w:tcPr>
          <w:p w14:paraId="4D728B6C" w14:textId="199602B2" w:rsidR="00D01281" w:rsidRPr="00D01281" w:rsidRDefault="00D01281" w:rsidP="00D01281">
            <w:pPr>
              <w:keepNext/>
              <w:tabs>
                <w:tab w:val="clear" w:pos="567"/>
              </w:tabs>
              <w:suppressAutoHyphens w:val="0"/>
              <w:jc w:val="center"/>
              <w:textAlignment w:val="baseline"/>
              <w:rPr>
                <w:b/>
                <w:bCs/>
                <w:szCs w:val="22"/>
                <w:lang w:eastAsia="en-US"/>
              </w:rPr>
            </w:pPr>
            <w:r w:rsidRPr="00D01281">
              <w:rPr>
                <w:b/>
                <w:bCs/>
                <w:lang w:eastAsia="en-US"/>
              </w:rPr>
              <w:t xml:space="preserve">8 hetenként 90 mg </w:t>
            </w:r>
            <w:r w:rsidR="00C64095">
              <w:rPr>
                <w:b/>
                <w:bCs/>
                <w:lang w:eastAsia="en-US"/>
              </w:rPr>
              <w:t>vagy 60 mg/m</w:t>
            </w:r>
            <w:r w:rsidR="00C64095" w:rsidRPr="00B77522">
              <w:rPr>
                <w:b/>
                <w:bCs/>
                <w:vertAlign w:val="superscript"/>
                <w:lang w:eastAsia="en-US"/>
              </w:rPr>
              <w:t>2</w:t>
            </w:r>
            <w:r w:rsidR="00C64095">
              <w:rPr>
                <w:b/>
                <w:bCs/>
                <w:vertAlign w:val="superscript"/>
                <w:lang w:eastAsia="en-US"/>
              </w:rPr>
              <w:t xml:space="preserve"> </w:t>
            </w:r>
            <w:r w:rsidRPr="00D01281">
              <w:rPr>
                <w:b/>
                <w:bCs/>
                <w:lang w:eastAsia="en-US"/>
              </w:rPr>
              <w:t>usztekinumab</w:t>
            </w:r>
          </w:p>
          <w:p w14:paraId="3E5B87ED" w14:textId="2DCF5333" w:rsidR="00D01281" w:rsidRPr="00D01281" w:rsidRDefault="00D01281" w:rsidP="00D01281">
            <w:pPr>
              <w:keepNext/>
              <w:tabs>
                <w:tab w:val="clear" w:pos="567"/>
              </w:tabs>
              <w:suppressAutoHyphens w:val="0"/>
              <w:jc w:val="center"/>
              <w:textAlignment w:val="baseline"/>
              <w:rPr>
                <w:szCs w:val="22"/>
                <w:lang w:eastAsia="en-US"/>
              </w:rPr>
            </w:pPr>
            <w:r w:rsidRPr="00D01281">
              <w:rPr>
                <w:b/>
                <w:lang w:eastAsia="en-US"/>
              </w:rPr>
              <w:t>N</w:t>
            </w:r>
            <w:r w:rsidR="003A6417">
              <w:rPr>
                <w:b/>
                <w:lang w:eastAsia="en-US"/>
              </w:rPr>
              <w:t> </w:t>
            </w:r>
            <w:r w:rsidRPr="00D01281">
              <w:rPr>
                <w:b/>
                <w:lang w:eastAsia="en-US"/>
              </w:rPr>
              <w:t>=</w:t>
            </w:r>
            <w:r w:rsidR="003A6417">
              <w:rPr>
                <w:b/>
                <w:lang w:eastAsia="en-US"/>
              </w:rPr>
              <w:t> </w:t>
            </w:r>
            <w:r w:rsidR="00C64095">
              <w:rPr>
                <w:b/>
                <w:lang w:eastAsia="en-US"/>
              </w:rPr>
              <w:t>41</w:t>
            </w:r>
          </w:p>
        </w:tc>
        <w:tc>
          <w:tcPr>
            <w:tcW w:w="1779" w:type="dxa"/>
            <w:tcBorders>
              <w:top w:val="single" w:sz="6" w:space="0" w:color="auto"/>
              <w:left w:val="single" w:sz="6" w:space="0" w:color="auto"/>
              <w:bottom w:val="single" w:sz="6" w:space="0" w:color="auto"/>
              <w:right w:val="single" w:sz="6" w:space="0" w:color="auto"/>
            </w:tcBorders>
            <w:hideMark/>
          </w:tcPr>
          <w:p w14:paraId="587A52D5" w14:textId="3CD6C6E1" w:rsidR="00D01281" w:rsidRPr="00D01281" w:rsidRDefault="00D01281" w:rsidP="00D01281">
            <w:pPr>
              <w:keepNext/>
              <w:tabs>
                <w:tab w:val="clear" w:pos="567"/>
              </w:tabs>
              <w:suppressAutoHyphens w:val="0"/>
              <w:jc w:val="center"/>
              <w:textAlignment w:val="baseline"/>
              <w:rPr>
                <w:b/>
                <w:bCs/>
                <w:szCs w:val="22"/>
                <w:lang w:eastAsia="en-US"/>
              </w:rPr>
            </w:pPr>
            <w:r w:rsidRPr="00D01281">
              <w:rPr>
                <w:b/>
                <w:bCs/>
                <w:lang w:eastAsia="en-US"/>
              </w:rPr>
              <w:t xml:space="preserve">12 hetenként 90 mg </w:t>
            </w:r>
            <w:r w:rsidR="00C64095">
              <w:rPr>
                <w:b/>
                <w:bCs/>
                <w:lang w:eastAsia="en-US"/>
              </w:rPr>
              <w:t>vagy 60 mg/m</w:t>
            </w:r>
            <w:r w:rsidR="00C64095" w:rsidRPr="00B77522">
              <w:rPr>
                <w:b/>
                <w:bCs/>
                <w:vertAlign w:val="superscript"/>
                <w:lang w:eastAsia="en-US"/>
              </w:rPr>
              <w:t>2</w:t>
            </w:r>
            <w:r w:rsidR="00C64095">
              <w:rPr>
                <w:b/>
                <w:bCs/>
                <w:lang w:eastAsia="en-US"/>
              </w:rPr>
              <w:t xml:space="preserve"> </w:t>
            </w:r>
            <w:r w:rsidRPr="00D01281">
              <w:rPr>
                <w:b/>
                <w:bCs/>
                <w:lang w:eastAsia="en-US"/>
              </w:rPr>
              <w:t>usztekinumab</w:t>
            </w:r>
          </w:p>
          <w:p w14:paraId="67C89702" w14:textId="05B7A05A" w:rsidR="00D01281" w:rsidRPr="00D01281" w:rsidRDefault="00D01281" w:rsidP="00D01281">
            <w:pPr>
              <w:keepNext/>
              <w:tabs>
                <w:tab w:val="clear" w:pos="567"/>
              </w:tabs>
              <w:suppressAutoHyphens w:val="0"/>
              <w:jc w:val="center"/>
              <w:textAlignment w:val="baseline"/>
              <w:rPr>
                <w:b/>
                <w:bCs/>
                <w:szCs w:val="22"/>
                <w:lang w:eastAsia="en-US"/>
              </w:rPr>
            </w:pPr>
            <w:r w:rsidRPr="00D01281">
              <w:rPr>
                <w:b/>
                <w:lang w:eastAsia="en-US"/>
              </w:rPr>
              <w:t>N</w:t>
            </w:r>
            <w:r w:rsidR="003A6417">
              <w:rPr>
                <w:b/>
                <w:lang w:eastAsia="en-US"/>
              </w:rPr>
              <w:t> </w:t>
            </w:r>
            <w:r w:rsidRPr="00D01281">
              <w:rPr>
                <w:b/>
                <w:lang w:eastAsia="en-US"/>
              </w:rPr>
              <w:t>=</w:t>
            </w:r>
            <w:r w:rsidR="003A6417">
              <w:rPr>
                <w:b/>
                <w:lang w:eastAsia="en-US"/>
              </w:rPr>
              <w:t> </w:t>
            </w:r>
            <w:r w:rsidR="00C64095">
              <w:rPr>
                <w:b/>
                <w:lang w:eastAsia="en-US"/>
              </w:rPr>
              <w:t>44</w:t>
            </w:r>
          </w:p>
        </w:tc>
        <w:tc>
          <w:tcPr>
            <w:tcW w:w="2048" w:type="dxa"/>
            <w:gridSpan w:val="2"/>
            <w:tcBorders>
              <w:top w:val="single" w:sz="6" w:space="0" w:color="auto"/>
              <w:left w:val="single" w:sz="6" w:space="0" w:color="auto"/>
              <w:bottom w:val="single" w:sz="6" w:space="0" w:color="auto"/>
              <w:right w:val="single" w:sz="6" w:space="0" w:color="auto"/>
            </w:tcBorders>
            <w:hideMark/>
          </w:tcPr>
          <w:p w14:paraId="15561B92" w14:textId="77777777" w:rsidR="00D01281" w:rsidRPr="00D01281" w:rsidRDefault="00D01281" w:rsidP="00D01281">
            <w:pPr>
              <w:keepNext/>
              <w:tabs>
                <w:tab w:val="clear" w:pos="567"/>
              </w:tabs>
              <w:suppressAutoHyphens w:val="0"/>
              <w:jc w:val="center"/>
              <w:textAlignment w:val="baseline"/>
              <w:rPr>
                <w:b/>
                <w:bCs/>
                <w:szCs w:val="22"/>
                <w:lang w:eastAsia="en-US"/>
              </w:rPr>
            </w:pPr>
            <w:r w:rsidRPr="00D01281">
              <w:rPr>
                <w:b/>
                <w:lang w:eastAsia="en-US"/>
              </w:rPr>
              <w:t>A betegek száma</w:t>
            </w:r>
          </w:p>
          <w:p w14:paraId="13D6DEBA" w14:textId="77777777" w:rsidR="003A6417" w:rsidRDefault="003A6417" w:rsidP="00D01281">
            <w:pPr>
              <w:keepNext/>
              <w:tabs>
                <w:tab w:val="clear" w:pos="567"/>
              </w:tabs>
              <w:suppressAutoHyphens w:val="0"/>
              <w:jc w:val="center"/>
              <w:textAlignment w:val="baseline"/>
              <w:rPr>
                <w:b/>
                <w:lang w:eastAsia="en-US"/>
              </w:rPr>
            </w:pPr>
          </w:p>
          <w:p w14:paraId="55861B0C" w14:textId="77777777" w:rsidR="003A6417" w:rsidRDefault="003A6417" w:rsidP="00D01281">
            <w:pPr>
              <w:keepNext/>
              <w:tabs>
                <w:tab w:val="clear" w:pos="567"/>
              </w:tabs>
              <w:suppressAutoHyphens w:val="0"/>
              <w:jc w:val="center"/>
              <w:textAlignment w:val="baseline"/>
              <w:rPr>
                <w:b/>
                <w:lang w:eastAsia="en-US"/>
              </w:rPr>
            </w:pPr>
          </w:p>
          <w:p w14:paraId="236C5C79" w14:textId="708F417C" w:rsidR="00D01281" w:rsidRPr="00D01281" w:rsidRDefault="00D01281" w:rsidP="00D01281">
            <w:pPr>
              <w:keepNext/>
              <w:tabs>
                <w:tab w:val="clear" w:pos="567"/>
              </w:tabs>
              <w:suppressAutoHyphens w:val="0"/>
              <w:jc w:val="center"/>
              <w:textAlignment w:val="baseline"/>
              <w:rPr>
                <w:b/>
                <w:bCs/>
                <w:szCs w:val="22"/>
                <w:lang w:eastAsia="en-US"/>
              </w:rPr>
            </w:pPr>
            <w:r w:rsidRPr="00D01281">
              <w:rPr>
                <w:b/>
                <w:lang w:eastAsia="en-US"/>
              </w:rPr>
              <w:t>N</w:t>
            </w:r>
            <w:r w:rsidR="003A6417">
              <w:rPr>
                <w:b/>
                <w:lang w:eastAsia="en-US"/>
              </w:rPr>
              <w:t> </w:t>
            </w:r>
            <w:r w:rsidRPr="00D01281">
              <w:rPr>
                <w:b/>
                <w:lang w:eastAsia="en-US"/>
              </w:rPr>
              <w:t>=</w:t>
            </w:r>
            <w:r w:rsidR="003A6417">
              <w:rPr>
                <w:b/>
                <w:lang w:eastAsia="en-US"/>
              </w:rPr>
              <w:t> </w:t>
            </w:r>
            <w:r w:rsidR="00C64095">
              <w:rPr>
                <w:b/>
                <w:lang w:eastAsia="en-US"/>
              </w:rPr>
              <w:t>85</w:t>
            </w:r>
          </w:p>
        </w:tc>
      </w:tr>
      <w:tr w:rsidR="00C64095" w:rsidRPr="00D01281" w14:paraId="65F2ADBA" w14:textId="77777777" w:rsidTr="007A47A3">
        <w:trPr>
          <w:jc w:val="center"/>
        </w:trPr>
        <w:tc>
          <w:tcPr>
            <w:tcW w:w="3410" w:type="dxa"/>
            <w:tcBorders>
              <w:top w:val="single" w:sz="6" w:space="0" w:color="auto"/>
              <w:left w:val="single" w:sz="6" w:space="0" w:color="auto"/>
              <w:bottom w:val="single" w:sz="6" w:space="0" w:color="auto"/>
              <w:right w:val="single" w:sz="6" w:space="0" w:color="auto"/>
            </w:tcBorders>
            <w:hideMark/>
          </w:tcPr>
          <w:p w14:paraId="010841CC" w14:textId="3B7D77B8" w:rsidR="00C64095" w:rsidRPr="00D01281" w:rsidRDefault="00C64095" w:rsidP="00C64095">
            <w:pPr>
              <w:tabs>
                <w:tab w:val="clear" w:pos="567"/>
              </w:tabs>
              <w:suppressAutoHyphens w:val="0"/>
              <w:textAlignment w:val="baseline"/>
              <w:rPr>
                <w:szCs w:val="22"/>
                <w:lang w:eastAsia="en-US"/>
              </w:rPr>
            </w:pPr>
            <w:r w:rsidRPr="00D01281">
              <w:rPr>
                <w:lang w:eastAsia="en-US"/>
              </w:rPr>
              <w:t>Klinikai remisszió</w:t>
            </w:r>
            <w:r w:rsidRPr="00D01281">
              <w:rPr>
                <w:vertAlign w:val="superscript"/>
                <w:lang w:eastAsia="en-US"/>
              </w:rPr>
              <w:t>*</w:t>
            </w:r>
          </w:p>
        </w:tc>
        <w:tc>
          <w:tcPr>
            <w:tcW w:w="1835" w:type="dxa"/>
            <w:tcBorders>
              <w:top w:val="single" w:sz="6" w:space="0" w:color="auto"/>
              <w:left w:val="single" w:sz="6" w:space="0" w:color="auto"/>
              <w:bottom w:val="single" w:sz="6" w:space="0" w:color="auto"/>
              <w:right w:val="single" w:sz="6" w:space="0" w:color="auto"/>
            </w:tcBorders>
            <w:vAlign w:val="center"/>
            <w:hideMark/>
          </w:tcPr>
          <w:p w14:paraId="34D0DA1F" w14:textId="42D01301" w:rsidR="00C64095" w:rsidRPr="00D01281" w:rsidRDefault="00C64095" w:rsidP="000B174C">
            <w:pPr>
              <w:tabs>
                <w:tab w:val="clear" w:pos="567"/>
              </w:tabs>
              <w:suppressAutoHyphens w:val="0"/>
              <w:jc w:val="center"/>
              <w:textAlignment w:val="baseline"/>
              <w:rPr>
                <w:szCs w:val="22"/>
                <w:lang w:eastAsia="en-US"/>
              </w:rPr>
            </w:pPr>
            <w:r>
              <w:rPr>
                <w:szCs w:val="22"/>
                <w:lang w:val="hu"/>
              </w:rPr>
              <w:t>48,8% (20/41)</w:t>
            </w:r>
          </w:p>
        </w:tc>
        <w:tc>
          <w:tcPr>
            <w:tcW w:w="1779" w:type="dxa"/>
            <w:tcBorders>
              <w:top w:val="single" w:sz="6" w:space="0" w:color="auto"/>
              <w:left w:val="single" w:sz="6" w:space="0" w:color="auto"/>
              <w:bottom w:val="single" w:sz="6" w:space="0" w:color="auto"/>
              <w:right w:val="single" w:sz="6" w:space="0" w:color="auto"/>
            </w:tcBorders>
            <w:vAlign w:val="center"/>
            <w:hideMark/>
          </w:tcPr>
          <w:p w14:paraId="4B4C94C7" w14:textId="4375E900" w:rsidR="00C64095" w:rsidRPr="00D01281" w:rsidRDefault="00C64095" w:rsidP="000B174C">
            <w:pPr>
              <w:tabs>
                <w:tab w:val="clear" w:pos="567"/>
              </w:tabs>
              <w:suppressAutoHyphens w:val="0"/>
              <w:jc w:val="center"/>
              <w:textAlignment w:val="baseline"/>
              <w:rPr>
                <w:szCs w:val="22"/>
                <w:lang w:eastAsia="en-US"/>
              </w:rPr>
            </w:pPr>
            <w:r>
              <w:rPr>
                <w:szCs w:val="22"/>
                <w:lang w:val="hu"/>
              </w:rPr>
              <w:t>59,1% (26/44)</w:t>
            </w:r>
          </w:p>
        </w:tc>
        <w:tc>
          <w:tcPr>
            <w:tcW w:w="2048" w:type="dxa"/>
            <w:gridSpan w:val="2"/>
            <w:tcBorders>
              <w:top w:val="single" w:sz="6" w:space="0" w:color="auto"/>
              <w:left w:val="single" w:sz="6" w:space="0" w:color="auto"/>
              <w:bottom w:val="single" w:sz="6" w:space="0" w:color="auto"/>
              <w:right w:val="single" w:sz="6" w:space="0" w:color="auto"/>
            </w:tcBorders>
            <w:vAlign w:val="center"/>
            <w:hideMark/>
          </w:tcPr>
          <w:p w14:paraId="53F48081" w14:textId="1D788476" w:rsidR="00C64095" w:rsidRPr="00D01281" w:rsidRDefault="00C64095" w:rsidP="000B174C">
            <w:pPr>
              <w:tabs>
                <w:tab w:val="clear" w:pos="567"/>
              </w:tabs>
              <w:suppressAutoHyphens w:val="0"/>
              <w:jc w:val="center"/>
              <w:textAlignment w:val="baseline"/>
              <w:rPr>
                <w:szCs w:val="22"/>
                <w:lang w:eastAsia="en-US"/>
              </w:rPr>
            </w:pPr>
            <w:r>
              <w:rPr>
                <w:szCs w:val="22"/>
                <w:lang w:val="hu"/>
              </w:rPr>
              <w:t>54,1% (46/85)</w:t>
            </w:r>
          </w:p>
        </w:tc>
      </w:tr>
      <w:tr w:rsidR="00C64095" w:rsidRPr="00D01281" w14:paraId="41EE95D1" w14:textId="77777777" w:rsidTr="007A47A3">
        <w:trPr>
          <w:jc w:val="center"/>
        </w:trPr>
        <w:tc>
          <w:tcPr>
            <w:tcW w:w="3410" w:type="dxa"/>
            <w:tcBorders>
              <w:top w:val="single" w:sz="6" w:space="0" w:color="auto"/>
              <w:left w:val="single" w:sz="6" w:space="0" w:color="auto"/>
              <w:bottom w:val="single" w:sz="6" w:space="0" w:color="auto"/>
              <w:right w:val="single" w:sz="6" w:space="0" w:color="auto"/>
            </w:tcBorders>
            <w:hideMark/>
          </w:tcPr>
          <w:p w14:paraId="29FFA2BF" w14:textId="5419BF5F" w:rsidR="00C64095" w:rsidRPr="00D01281" w:rsidRDefault="00C64095" w:rsidP="00C64095">
            <w:pPr>
              <w:tabs>
                <w:tab w:val="clear" w:pos="567"/>
              </w:tabs>
              <w:suppressAutoHyphens w:val="0"/>
              <w:textAlignment w:val="baseline"/>
              <w:rPr>
                <w:szCs w:val="22"/>
                <w:lang w:eastAsia="en-US"/>
              </w:rPr>
            </w:pPr>
            <w:r w:rsidRPr="00D01281">
              <w:rPr>
                <w:lang w:eastAsia="en-US"/>
              </w:rPr>
              <w:t xml:space="preserve">Kortikoszteroid nélküli klinikai remisszió </w:t>
            </w:r>
            <w:r w:rsidRPr="00D01281">
              <w:rPr>
                <w:vertAlign w:val="superscript"/>
                <w:lang w:eastAsia="en-US"/>
              </w:rPr>
              <w:t>§</w:t>
            </w:r>
          </w:p>
        </w:tc>
        <w:tc>
          <w:tcPr>
            <w:tcW w:w="1835" w:type="dxa"/>
            <w:tcBorders>
              <w:top w:val="single" w:sz="6" w:space="0" w:color="auto"/>
              <w:left w:val="single" w:sz="6" w:space="0" w:color="auto"/>
              <w:bottom w:val="single" w:sz="6" w:space="0" w:color="auto"/>
              <w:right w:val="single" w:sz="6" w:space="0" w:color="auto"/>
            </w:tcBorders>
            <w:vAlign w:val="center"/>
            <w:hideMark/>
          </w:tcPr>
          <w:p w14:paraId="4F133B9F" w14:textId="337E6614" w:rsidR="00C64095" w:rsidRPr="00D01281" w:rsidRDefault="00C64095" w:rsidP="000B174C">
            <w:pPr>
              <w:tabs>
                <w:tab w:val="clear" w:pos="567"/>
              </w:tabs>
              <w:suppressAutoHyphens w:val="0"/>
              <w:jc w:val="center"/>
              <w:textAlignment w:val="baseline"/>
              <w:rPr>
                <w:szCs w:val="22"/>
                <w:lang w:eastAsia="en-US"/>
              </w:rPr>
            </w:pPr>
            <w:r>
              <w:rPr>
                <w:szCs w:val="22"/>
                <w:lang w:val="hu"/>
              </w:rPr>
              <w:t>46,3% (19/41)</w:t>
            </w:r>
          </w:p>
        </w:tc>
        <w:tc>
          <w:tcPr>
            <w:tcW w:w="1779" w:type="dxa"/>
            <w:tcBorders>
              <w:top w:val="single" w:sz="6" w:space="0" w:color="auto"/>
              <w:left w:val="single" w:sz="6" w:space="0" w:color="auto"/>
              <w:bottom w:val="single" w:sz="6" w:space="0" w:color="auto"/>
              <w:right w:val="single" w:sz="6" w:space="0" w:color="auto"/>
            </w:tcBorders>
            <w:vAlign w:val="center"/>
            <w:hideMark/>
          </w:tcPr>
          <w:p w14:paraId="3A146BDB" w14:textId="23302D02" w:rsidR="00C64095" w:rsidRPr="00D01281" w:rsidRDefault="00C64095" w:rsidP="000B174C">
            <w:pPr>
              <w:tabs>
                <w:tab w:val="clear" w:pos="567"/>
              </w:tabs>
              <w:suppressAutoHyphens w:val="0"/>
              <w:jc w:val="center"/>
              <w:textAlignment w:val="baseline"/>
              <w:rPr>
                <w:szCs w:val="22"/>
                <w:lang w:eastAsia="en-GB"/>
              </w:rPr>
            </w:pPr>
            <w:r>
              <w:rPr>
                <w:szCs w:val="22"/>
                <w:lang w:val="hu"/>
              </w:rPr>
              <w:t>59,1% (26/44)</w:t>
            </w:r>
          </w:p>
        </w:tc>
        <w:tc>
          <w:tcPr>
            <w:tcW w:w="2048" w:type="dxa"/>
            <w:gridSpan w:val="2"/>
            <w:tcBorders>
              <w:top w:val="single" w:sz="6" w:space="0" w:color="auto"/>
              <w:left w:val="single" w:sz="6" w:space="0" w:color="auto"/>
              <w:bottom w:val="single" w:sz="6" w:space="0" w:color="auto"/>
              <w:right w:val="single" w:sz="6" w:space="0" w:color="auto"/>
            </w:tcBorders>
            <w:vAlign w:val="center"/>
            <w:hideMark/>
          </w:tcPr>
          <w:p w14:paraId="3C7A7BDD" w14:textId="0A3B75E7" w:rsidR="00C64095" w:rsidRPr="00D01281" w:rsidRDefault="00C64095" w:rsidP="000B174C">
            <w:pPr>
              <w:tabs>
                <w:tab w:val="clear" w:pos="567"/>
              </w:tabs>
              <w:suppressAutoHyphens w:val="0"/>
              <w:jc w:val="center"/>
              <w:textAlignment w:val="baseline"/>
              <w:rPr>
                <w:szCs w:val="22"/>
                <w:lang w:eastAsia="en-US"/>
              </w:rPr>
            </w:pPr>
            <w:r>
              <w:rPr>
                <w:szCs w:val="22"/>
                <w:lang w:val="hu"/>
              </w:rPr>
              <w:t>52,9% (45/85)</w:t>
            </w:r>
          </w:p>
        </w:tc>
      </w:tr>
      <w:tr w:rsidR="00C64095" w:rsidRPr="00D01281" w14:paraId="6A0EA205" w14:textId="77777777" w:rsidTr="007A47A3">
        <w:trPr>
          <w:jc w:val="center"/>
        </w:trPr>
        <w:tc>
          <w:tcPr>
            <w:tcW w:w="3410" w:type="dxa"/>
            <w:tcBorders>
              <w:top w:val="single" w:sz="6" w:space="0" w:color="auto"/>
              <w:left w:val="single" w:sz="6" w:space="0" w:color="auto"/>
              <w:bottom w:val="single" w:sz="6" w:space="0" w:color="auto"/>
              <w:right w:val="single" w:sz="6" w:space="0" w:color="auto"/>
            </w:tcBorders>
            <w:hideMark/>
          </w:tcPr>
          <w:p w14:paraId="78F6462B" w14:textId="161A666A" w:rsidR="00C64095" w:rsidRPr="00D01281" w:rsidRDefault="00C64095" w:rsidP="00C64095">
            <w:pPr>
              <w:tabs>
                <w:tab w:val="clear" w:pos="567"/>
              </w:tabs>
              <w:suppressAutoHyphens w:val="0"/>
              <w:textAlignment w:val="baseline"/>
              <w:rPr>
                <w:szCs w:val="22"/>
                <w:lang w:eastAsia="en-US"/>
              </w:rPr>
            </w:pPr>
            <w:r w:rsidRPr="00D01281">
              <w:rPr>
                <w:lang w:eastAsia="en-US"/>
              </w:rPr>
              <w:t>Klinikai remisszió azoknál a betegeknél, akik klinikai remisszióban voltak a 8.</w:t>
            </w:r>
            <w:r>
              <w:rPr>
                <w:lang w:eastAsia="en-US"/>
              </w:rPr>
              <w:t> </w:t>
            </w:r>
            <w:r w:rsidRPr="00D01281">
              <w:rPr>
                <w:lang w:eastAsia="en-US"/>
              </w:rPr>
              <w:t>indukciós héten</w:t>
            </w:r>
            <w:r w:rsidRPr="00D01281">
              <w:rPr>
                <w:vertAlign w:val="superscript"/>
                <w:lang w:eastAsia="en-US"/>
              </w:rPr>
              <w:t xml:space="preserve"> *</w:t>
            </w:r>
          </w:p>
        </w:tc>
        <w:tc>
          <w:tcPr>
            <w:tcW w:w="1835" w:type="dxa"/>
            <w:tcBorders>
              <w:top w:val="single" w:sz="6" w:space="0" w:color="auto"/>
              <w:left w:val="single" w:sz="6" w:space="0" w:color="auto"/>
              <w:bottom w:val="single" w:sz="6" w:space="0" w:color="auto"/>
              <w:right w:val="single" w:sz="6" w:space="0" w:color="auto"/>
            </w:tcBorders>
            <w:vAlign w:val="center"/>
            <w:hideMark/>
          </w:tcPr>
          <w:p w14:paraId="1AEED842" w14:textId="2626E008" w:rsidR="00C64095" w:rsidRPr="00D01281" w:rsidRDefault="00C64095" w:rsidP="000B174C">
            <w:pPr>
              <w:tabs>
                <w:tab w:val="clear" w:pos="567"/>
              </w:tabs>
              <w:suppressAutoHyphens w:val="0"/>
              <w:jc w:val="center"/>
              <w:textAlignment w:val="baseline"/>
              <w:rPr>
                <w:szCs w:val="22"/>
                <w:lang w:eastAsia="en-US"/>
              </w:rPr>
            </w:pPr>
            <w:r>
              <w:rPr>
                <w:szCs w:val="22"/>
                <w:lang w:val="hu"/>
              </w:rPr>
              <w:t>73,9% (17/23)</w:t>
            </w:r>
          </w:p>
        </w:tc>
        <w:tc>
          <w:tcPr>
            <w:tcW w:w="1779" w:type="dxa"/>
            <w:tcBorders>
              <w:top w:val="single" w:sz="6" w:space="0" w:color="auto"/>
              <w:left w:val="single" w:sz="6" w:space="0" w:color="auto"/>
              <w:bottom w:val="single" w:sz="6" w:space="0" w:color="auto"/>
              <w:right w:val="single" w:sz="6" w:space="0" w:color="auto"/>
            </w:tcBorders>
            <w:vAlign w:val="center"/>
            <w:hideMark/>
          </w:tcPr>
          <w:p w14:paraId="57EB2089" w14:textId="3C6D66D4" w:rsidR="00C64095" w:rsidRPr="00D01281" w:rsidRDefault="00C64095" w:rsidP="000B174C">
            <w:pPr>
              <w:tabs>
                <w:tab w:val="clear" w:pos="567"/>
              </w:tabs>
              <w:suppressAutoHyphens w:val="0"/>
              <w:jc w:val="center"/>
              <w:textAlignment w:val="baseline"/>
              <w:rPr>
                <w:szCs w:val="22"/>
                <w:lang w:eastAsia="en-US"/>
              </w:rPr>
            </w:pPr>
            <w:r>
              <w:rPr>
                <w:szCs w:val="22"/>
                <w:lang w:val="hu"/>
              </w:rPr>
              <w:t>62,5% (15/24)</w:t>
            </w:r>
          </w:p>
        </w:tc>
        <w:tc>
          <w:tcPr>
            <w:tcW w:w="2048" w:type="dxa"/>
            <w:gridSpan w:val="2"/>
            <w:tcBorders>
              <w:top w:val="single" w:sz="6" w:space="0" w:color="auto"/>
              <w:left w:val="single" w:sz="6" w:space="0" w:color="auto"/>
              <w:bottom w:val="single" w:sz="6" w:space="0" w:color="auto"/>
              <w:right w:val="single" w:sz="6" w:space="0" w:color="auto"/>
            </w:tcBorders>
            <w:vAlign w:val="center"/>
            <w:hideMark/>
          </w:tcPr>
          <w:p w14:paraId="724C0953" w14:textId="4C0E9746" w:rsidR="00C64095" w:rsidRPr="00D01281" w:rsidRDefault="00C64095" w:rsidP="000B174C">
            <w:pPr>
              <w:tabs>
                <w:tab w:val="clear" w:pos="567"/>
              </w:tabs>
              <w:suppressAutoHyphens w:val="0"/>
              <w:jc w:val="center"/>
              <w:textAlignment w:val="baseline"/>
              <w:rPr>
                <w:szCs w:val="22"/>
                <w:lang w:eastAsia="en-US"/>
              </w:rPr>
            </w:pPr>
            <w:r>
              <w:rPr>
                <w:szCs w:val="22"/>
                <w:lang w:val="hu"/>
              </w:rPr>
              <w:t>68,1% (32/47)</w:t>
            </w:r>
          </w:p>
        </w:tc>
      </w:tr>
      <w:tr w:rsidR="00C64095" w:rsidRPr="00D01281" w14:paraId="489417C2" w14:textId="77777777" w:rsidTr="007A47A3">
        <w:trPr>
          <w:jc w:val="center"/>
        </w:trPr>
        <w:tc>
          <w:tcPr>
            <w:tcW w:w="3410" w:type="dxa"/>
            <w:tcBorders>
              <w:top w:val="single" w:sz="6" w:space="0" w:color="auto"/>
              <w:left w:val="single" w:sz="6" w:space="0" w:color="auto"/>
              <w:bottom w:val="single" w:sz="6" w:space="0" w:color="auto"/>
              <w:right w:val="single" w:sz="6" w:space="0" w:color="auto"/>
            </w:tcBorders>
            <w:hideMark/>
          </w:tcPr>
          <w:p w14:paraId="4E6A972C" w14:textId="308EB870" w:rsidR="00C64095" w:rsidRPr="00D01281" w:rsidRDefault="00C64095" w:rsidP="00C64095">
            <w:pPr>
              <w:tabs>
                <w:tab w:val="clear" w:pos="567"/>
              </w:tabs>
              <w:suppressAutoHyphens w:val="0"/>
              <w:textAlignment w:val="baseline"/>
              <w:rPr>
                <w:szCs w:val="22"/>
                <w:lang w:eastAsia="en-US"/>
              </w:rPr>
            </w:pPr>
            <w:r w:rsidRPr="00D01281">
              <w:rPr>
                <w:lang w:eastAsia="en-US"/>
              </w:rPr>
              <w:t xml:space="preserve">Klinikai válaszreakció </w:t>
            </w:r>
            <w:r w:rsidRPr="00D01281">
              <w:rPr>
                <w:vertAlign w:val="superscript"/>
                <w:lang w:eastAsia="en-US"/>
              </w:rPr>
              <w:t>†</w:t>
            </w:r>
          </w:p>
        </w:tc>
        <w:tc>
          <w:tcPr>
            <w:tcW w:w="1835" w:type="dxa"/>
            <w:tcBorders>
              <w:top w:val="single" w:sz="6" w:space="0" w:color="auto"/>
              <w:left w:val="single" w:sz="6" w:space="0" w:color="auto"/>
              <w:bottom w:val="single" w:sz="6" w:space="0" w:color="auto"/>
              <w:right w:val="single" w:sz="6" w:space="0" w:color="auto"/>
            </w:tcBorders>
            <w:vAlign w:val="center"/>
            <w:hideMark/>
          </w:tcPr>
          <w:p w14:paraId="6A364866" w14:textId="66CE4479" w:rsidR="00C64095" w:rsidRPr="00D01281" w:rsidRDefault="00C64095" w:rsidP="000B174C">
            <w:pPr>
              <w:tabs>
                <w:tab w:val="clear" w:pos="567"/>
              </w:tabs>
              <w:suppressAutoHyphens w:val="0"/>
              <w:jc w:val="center"/>
              <w:textAlignment w:val="baseline"/>
              <w:rPr>
                <w:szCs w:val="22"/>
                <w:lang w:eastAsia="en-US"/>
              </w:rPr>
            </w:pPr>
            <w:r>
              <w:rPr>
                <w:szCs w:val="22"/>
                <w:lang w:val="hu"/>
              </w:rPr>
              <w:t>56,1% (23/41)</w:t>
            </w:r>
          </w:p>
        </w:tc>
        <w:tc>
          <w:tcPr>
            <w:tcW w:w="1779" w:type="dxa"/>
            <w:tcBorders>
              <w:top w:val="single" w:sz="6" w:space="0" w:color="auto"/>
              <w:left w:val="single" w:sz="6" w:space="0" w:color="auto"/>
              <w:bottom w:val="single" w:sz="6" w:space="0" w:color="auto"/>
              <w:right w:val="single" w:sz="6" w:space="0" w:color="auto"/>
            </w:tcBorders>
            <w:vAlign w:val="center"/>
            <w:hideMark/>
          </w:tcPr>
          <w:p w14:paraId="3F8473F4" w14:textId="1225D351" w:rsidR="00C64095" w:rsidRPr="00D01281" w:rsidRDefault="00C64095" w:rsidP="000B174C">
            <w:pPr>
              <w:tabs>
                <w:tab w:val="clear" w:pos="567"/>
              </w:tabs>
              <w:suppressAutoHyphens w:val="0"/>
              <w:jc w:val="center"/>
              <w:textAlignment w:val="baseline"/>
              <w:rPr>
                <w:szCs w:val="22"/>
                <w:lang w:eastAsia="en-US"/>
              </w:rPr>
            </w:pPr>
            <w:r>
              <w:rPr>
                <w:szCs w:val="22"/>
                <w:lang w:val="hu"/>
              </w:rPr>
              <w:t>63,6% (28/44)</w:t>
            </w:r>
          </w:p>
        </w:tc>
        <w:tc>
          <w:tcPr>
            <w:tcW w:w="2048" w:type="dxa"/>
            <w:gridSpan w:val="2"/>
            <w:tcBorders>
              <w:top w:val="single" w:sz="6" w:space="0" w:color="auto"/>
              <w:left w:val="single" w:sz="6" w:space="0" w:color="auto"/>
              <w:bottom w:val="single" w:sz="6" w:space="0" w:color="auto"/>
              <w:right w:val="single" w:sz="6" w:space="0" w:color="auto"/>
            </w:tcBorders>
            <w:vAlign w:val="center"/>
            <w:hideMark/>
          </w:tcPr>
          <w:p w14:paraId="57613DFE" w14:textId="5028797B" w:rsidR="00C64095" w:rsidRPr="00D01281" w:rsidRDefault="00C64095" w:rsidP="000B174C">
            <w:pPr>
              <w:tabs>
                <w:tab w:val="clear" w:pos="567"/>
              </w:tabs>
              <w:suppressAutoHyphens w:val="0"/>
              <w:jc w:val="center"/>
              <w:textAlignment w:val="baseline"/>
              <w:rPr>
                <w:szCs w:val="22"/>
                <w:lang w:eastAsia="en-US"/>
              </w:rPr>
            </w:pPr>
            <w:r>
              <w:rPr>
                <w:szCs w:val="22"/>
                <w:lang w:val="hu"/>
              </w:rPr>
              <w:t>60,0% (51/85)</w:t>
            </w:r>
          </w:p>
        </w:tc>
      </w:tr>
      <w:tr w:rsidR="00C64095" w:rsidRPr="00D01281" w14:paraId="1E3B90F2" w14:textId="77777777" w:rsidTr="007A47A3">
        <w:trPr>
          <w:jc w:val="center"/>
        </w:trPr>
        <w:tc>
          <w:tcPr>
            <w:tcW w:w="3410" w:type="dxa"/>
            <w:tcBorders>
              <w:top w:val="single" w:sz="6" w:space="0" w:color="auto"/>
              <w:left w:val="single" w:sz="6" w:space="0" w:color="auto"/>
              <w:bottom w:val="single" w:sz="6" w:space="0" w:color="auto"/>
              <w:right w:val="single" w:sz="6" w:space="0" w:color="auto"/>
            </w:tcBorders>
            <w:hideMark/>
          </w:tcPr>
          <w:p w14:paraId="74604930" w14:textId="0FD7C8CF" w:rsidR="00C64095" w:rsidRPr="00D01281" w:rsidRDefault="00C64095" w:rsidP="00C64095">
            <w:pPr>
              <w:tabs>
                <w:tab w:val="clear" w:pos="567"/>
              </w:tabs>
              <w:suppressAutoHyphens w:val="0"/>
              <w:textAlignment w:val="baseline"/>
              <w:rPr>
                <w:szCs w:val="22"/>
                <w:lang w:eastAsia="en-US"/>
              </w:rPr>
            </w:pPr>
            <w:r w:rsidRPr="00D01281">
              <w:rPr>
                <w:lang w:eastAsia="en-US"/>
              </w:rPr>
              <w:t xml:space="preserve">Endoszkópos válaszreakció </w:t>
            </w:r>
            <w:r w:rsidRPr="00D01281">
              <w:rPr>
                <w:vertAlign w:val="superscript"/>
                <w:lang w:eastAsia="en-US"/>
              </w:rPr>
              <w:t>£</w:t>
            </w:r>
          </w:p>
        </w:tc>
        <w:tc>
          <w:tcPr>
            <w:tcW w:w="1835" w:type="dxa"/>
            <w:tcBorders>
              <w:top w:val="single" w:sz="6" w:space="0" w:color="auto"/>
              <w:left w:val="single" w:sz="6" w:space="0" w:color="auto"/>
              <w:bottom w:val="single" w:sz="6" w:space="0" w:color="auto"/>
              <w:right w:val="single" w:sz="6" w:space="0" w:color="auto"/>
            </w:tcBorders>
            <w:vAlign w:val="center"/>
            <w:hideMark/>
          </w:tcPr>
          <w:p w14:paraId="2CE49CDE" w14:textId="3BC94038" w:rsidR="00C64095" w:rsidRPr="00D01281" w:rsidRDefault="00C64095" w:rsidP="000B174C">
            <w:pPr>
              <w:tabs>
                <w:tab w:val="clear" w:pos="567"/>
              </w:tabs>
              <w:suppressAutoHyphens w:val="0"/>
              <w:jc w:val="center"/>
              <w:textAlignment w:val="baseline"/>
              <w:rPr>
                <w:szCs w:val="22"/>
                <w:lang w:eastAsia="en-US"/>
              </w:rPr>
            </w:pPr>
            <w:r>
              <w:rPr>
                <w:szCs w:val="22"/>
                <w:lang w:val="hu"/>
              </w:rPr>
              <w:t>25,0% (10/40)</w:t>
            </w:r>
          </w:p>
        </w:tc>
        <w:tc>
          <w:tcPr>
            <w:tcW w:w="1779" w:type="dxa"/>
            <w:tcBorders>
              <w:top w:val="single" w:sz="6" w:space="0" w:color="auto"/>
              <w:left w:val="single" w:sz="6" w:space="0" w:color="auto"/>
              <w:bottom w:val="single" w:sz="6" w:space="0" w:color="auto"/>
              <w:right w:val="single" w:sz="6" w:space="0" w:color="auto"/>
            </w:tcBorders>
            <w:vAlign w:val="center"/>
            <w:hideMark/>
          </w:tcPr>
          <w:p w14:paraId="5962AFD0" w14:textId="32B18AB2" w:rsidR="00C64095" w:rsidRPr="00D01281" w:rsidRDefault="00C64095" w:rsidP="000B174C">
            <w:pPr>
              <w:tabs>
                <w:tab w:val="clear" w:pos="567"/>
              </w:tabs>
              <w:suppressAutoHyphens w:val="0"/>
              <w:jc w:val="center"/>
              <w:textAlignment w:val="baseline"/>
              <w:rPr>
                <w:szCs w:val="22"/>
                <w:lang w:eastAsia="en-US"/>
              </w:rPr>
            </w:pPr>
            <w:r>
              <w:rPr>
                <w:szCs w:val="22"/>
                <w:lang w:val="hu"/>
              </w:rPr>
              <w:t>30,2% (13/43)</w:t>
            </w:r>
          </w:p>
        </w:tc>
        <w:tc>
          <w:tcPr>
            <w:tcW w:w="2048" w:type="dxa"/>
            <w:gridSpan w:val="2"/>
            <w:tcBorders>
              <w:top w:val="single" w:sz="6" w:space="0" w:color="auto"/>
              <w:left w:val="single" w:sz="6" w:space="0" w:color="auto"/>
              <w:bottom w:val="single" w:sz="6" w:space="0" w:color="auto"/>
              <w:right w:val="single" w:sz="6" w:space="0" w:color="auto"/>
            </w:tcBorders>
            <w:vAlign w:val="center"/>
            <w:hideMark/>
          </w:tcPr>
          <w:p w14:paraId="39FF9D1F" w14:textId="6022AD26" w:rsidR="00C64095" w:rsidRPr="00D01281" w:rsidRDefault="00C64095" w:rsidP="000B174C">
            <w:pPr>
              <w:tabs>
                <w:tab w:val="clear" w:pos="567"/>
              </w:tabs>
              <w:suppressAutoHyphens w:val="0"/>
              <w:jc w:val="center"/>
              <w:textAlignment w:val="baseline"/>
              <w:rPr>
                <w:szCs w:val="22"/>
                <w:lang w:eastAsia="en-US"/>
              </w:rPr>
            </w:pPr>
            <w:r>
              <w:rPr>
                <w:szCs w:val="22"/>
                <w:lang w:val="hu"/>
              </w:rPr>
              <w:t>27,7% (23/83)</w:t>
            </w:r>
          </w:p>
        </w:tc>
      </w:tr>
      <w:tr w:rsidR="00D01281" w:rsidRPr="00D01281" w14:paraId="7B814DEC" w14:textId="77777777" w:rsidTr="00C64095">
        <w:trPr>
          <w:gridAfter w:val="1"/>
          <w:wAfter w:w="8" w:type="dxa"/>
          <w:jc w:val="center"/>
        </w:trPr>
        <w:tc>
          <w:tcPr>
            <w:tcW w:w="9064" w:type="dxa"/>
            <w:gridSpan w:val="4"/>
            <w:tcBorders>
              <w:top w:val="single" w:sz="6" w:space="0" w:color="auto"/>
              <w:left w:val="nil"/>
              <w:bottom w:val="nil"/>
              <w:right w:val="nil"/>
            </w:tcBorders>
          </w:tcPr>
          <w:p w14:paraId="6E344FDB" w14:textId="40A464E9" w:rsidR="00D01281" w:rsidRPr="00D01281" w:rsidRDefault="00D01281" w:rsidP="00D01281">
            <w:pPr>
              <w:suppressAutoHyphens w:val="0"/>
              <w:autoSpaceDE w:val="0"/>
              <w:autoSpaceDN w:val="0"/>
              <w:adjustRightInd w:val="0"/>
              <w:ind w:left="284" w:hanging="284"/>
              <w:rPr>
                <w:sz w:val="18"/>
                <w:szCs w:val="18"/>
                <w:lang w:eastAsia="en-US"/>
              </w:rPr>
            </w:pPr>
            <w:r w:rsidRPr="00DF37EF">
              <w:rPr>
                <w:sz w:val="18"/>
                <w:szCs w:val="18"/>
                <w:lang w:eastAsia="en-US"/>
              </w:rPr>
              <w:t>*</w:t>
            </w:r>
            <w:r w:rsidRPr="00D01281">
              <w:rPr>
                <w:sz w:val="18"/>
                <w:lang w:eastAsia="en-US"/>
              </w:rPr>
              <w:tab/>
            </w:r>
            <w:r w:rsidR="003A6417">
              <w:rPr>
                <w:sz w:val="18"/>
                <w:lang w:eastAsia="en-US"/>
              </w:rPr>
              <w:t>A</w:t>
            </w:r>
            <w:r w:rsidRPr="00D01281">
              <w:rPr>
                <w:sz w:val="18"/>
                <w:lang w:eastAsia="en-US"/>
              </w:rPr>
              <w:t xml:space="preserve"> klinikai remisszió </w:t>
            </w:r>
            <w:r w:rsidR="003A6417">
              <w:rPr>
                <w:sz w:val="18"/>
                <w:lang w:eastAsia="en-US"/>
              </w:rPr>
              <w:t>meghatározása:</w:t>
            </w:r>
            <w:r w:rsidRPr="00D01281">
              <w:rPr>
                <w:sz w:val="18"/>
                <w:lang w:eastAsia="en-US"/>
              </w:rPr>
              <w:t xml:space="preserve"> PCDAI</w:t>
            </w:r>
            <w:r w:rsidRPr="00D01281">
              <w:rPr>
                <w:sz w:val="18"/>
                <w:lang w:eastAsia="en-US"/>
              </w:rPr>
              <w:noBreakHyphen/>
              <w:t>pontszám ≤</w:t>
            </w:r>
            <w:r w:rsidR="003A6417">
              <w:rPr>
                <w:sz w:val="18"/>
                <w:lang w:eastAsia="en-US"/>
              </w:rPr>
              <w:t> </w:t>
            </w:r>
            <w:r w:rsidRPr="00D01281">
              <w:rPr>
                <w:sz w:val="18"/>
                <w:lang w:eastAsia="en-US"/>
              </w:rPr>
              <w:t>10 pont.</w:t>
            </w:r>
          </w:p>
          <w:p w14:paraId="67E86A62" w14:textId="2D596685" w:rsidR="00D01281" w:rsidRPr="00D01281" w:rsidRDefault="00D01281" w:rsidP="00D01281">
            <w:pPr>
              <w:suppressAutoHyphens w:val="0"/>
              <w:autoSpaceDE w:val="0"/>
              <w:autoSpaceDN w:val="0"/>
              <w:adjustRightInd w:val="0"/>
              <w:ind w:left="284" w:hanging="284"/>
              <w:rPr>
                <w:sz w:val="18"/>
                <w:szCs w:val="18"/>
                <w:lang w:eastAsia="en-US"/>
              </w:rPr>
            </w:pPr>
            <w:r w:rsidRPr="00D01281">
              <w:rPr>
                <w:vertAlign w:val="superscript"/>
                <w:lang w:eastAsia="en-US"/>
              </w:rPr>
              <w:t>§</w:t>
            </w:r>
            <w:r w:rsidRPr="00D01281">
              <w:rPr>
                <w:sz w:val="18"/>
                <w:lang w:eastAsia="en-US"/>
              </w:rPr>
              <w:tab/>
            </w:r>
            <w:r w:rsidR="003A6417">
              <w:rPr>
                <w:sz w:val="18"/>
                <w:lang w:eastAsia="en-US"/>
              </w:rPr>
              <w:t>A</w:t>
            </w:r>
            <w:r w:rsidRPr="00D01281">
              <w:rPr>
                <w:sz w:val="18"/>
                <w:lang w:eastAsia="en-US"/>
              </w:rPr>
              <w:t xml:space="preserve"> kortikoszteroid nélküli klinikai remisszió </w:t>
            </w:r>
            <w:r w:rsidR="003A6417">
              <w:rPr>
                <w:sz w:val="18"/>
                <w:lang w:eastAsia="en-US"/>
              </w:rPr>
              <w:t>meghatározása:</w:t>
            </w:r>
            <w:r w:rsidRPr="00D01281">
              <w:rPr>
                <w:sz w:val="18"/>
                <w:lang w:eastAsia="en-US"/>
              </w:rPr>
              <w:t xml:space="preserve"> PCDAI</w:t>
            </w:r>
            <w:r w:rsidRPr="00D01281">
              <w:rPr>
                <w:sz w:val="18"/>
                <w:lang w:eastAsia="en-US"/>
              </w:rPr>
              <w:noBreakHyphen/>
              <w:t>pontszám ≤</w:t>
            </w:r>
            <w:r w:rsidR="003A6417">
              <w:rPr>
                <w:sz w:val="18"/>
                <w:lang w:eastAsia="en-US"/>
              </w:rPr>
              <w:t> </w:t>
            </w:r>
            <w:r w:rsidRPr="00D01281">
              <w:rPr>
                <w:sz w:val="18"/>
                <w:lang w:eastAsia="en-US"/>
              </w:rPr>
              <w:t xml:space="preserve">10 pont, és a beteg a </w:t>
            </w:r>
            <w:r w:rsidR="00C64095">
              <w:rPr>
                <w:sz w:val="18"/>
                <w:lang w:eastAsia="en-US"/>
              </w:rPr>
              <w:t xml:space="preserve">fenntartó kezelés </w:t>
            </w:r>
            <w:r w:rsidRPr="00D01281">
              <w:rPr>
                <w:sz w:val="18"/>
                <w:lang w:eastAsia="en-US"/>
              </w:rPr>
              <w:t>44</w:t>
            </w:r>
            <w:r w:rsidR="00C64095">
              <w:rPr>
                <w:sz w:val="18"/>
                <w:lang w:eastAsia="en-US"/>
              </w:rPr>
              <w:t>.</w:t>
            </w:r>
            <w:r w:rsidRPr="00D01281">
              <w:rPr>
                <w:sz w:val="18"/>
                <w:lang w:eastAsia="en-US"/>
              </w:rPr>
              <w:t> hete</w:t>
            </w:r>
            <w:r w:rsidR="00C64095">
              <w:rPr>
                <w:sz w:val="18"/>
                <w:lang w:eastAsia="en-US"/>
              </w:rPr>
              <w:t xml:space="preserve"> </w:t>
            </w:r>
            <w:r w:rsidRPr="00D01281">
              <w:rPr>
                <w:sz w:val="18"/>
                <w:lang w:eastAsia="en-US"/>
              </w:rPr>
              <w:t>előtt legalább 90</w:t>
            </w:r>
            <w:r w:rsidR="003A6417">
              <w:rPr>
                <w:sz w:val="18"/>
                <w:lang w:eastAsia="en-US"/>
              </w:rPr>
              <w:t> </w:t>
            </w:r>
            <w:r w:rsidRPr="00D01281">
              <w:rPr>
                <w:sz w:val="18"/>
                <w:lang w:eastAsia="en-US"/>
              </w:rPr>
              <w:t>nappal nem kap kortikoszteroidokat.</w:t>
            </w:r>
          </w:p>
          <w:p w14:paraId="5A462C1C" w14:textId="50D4E5AB" w:rsidR="00D01281" w:rsidRPr="00D01281" w:rsidRDefault="00D01281" w:rsidP="00D01281">
            <w:pPr>
              <w:suppressAutoHyphens w:val="0"/>
              <w:autoSpaceDE w:val="0"/>
              <w:autoSpaceDN w:val="0"/>
              <w:adjustRightInd w:val="0"/>
              <w:ind w:left="284" w:hanging="284"/>
              <w:rPr>
                <w:sz w:val="18"/>
                <w:szCs w:val="18"/>
                <w:lang w:eastAsia="en-US"/>
              </w:rPr>
            </w:pPr>
            <w:r w:rsidRPr="00D01281">
              <w:rPr>
                <w:vertAlign w:val="superscript"/>
                <w:lang w:eastAsia="en-US"/>
              </w:rPr>
              <w:t>†</w:t>
            </w:r>
            <w:r w:rsidRPr="00D01281">
              <w:rPr>
                <w:sz w:val="18"/>
                <w:lang w:eastAsia="en-US"/>
              </w:rPr>
              <w:tab/>
              <w:t>A klinikai válaszreakció meghatározása</w:t>
            </w:r>
            <w:r w:rsidR="003A6417">
              <w:rPr>
                <w:sz w:val="18"/>
                <w:lang w:eastAsia="en-US"/>
              </w:rPr>
              <w:t xml:space="preserve">: </w:t>
            </w:r>
            <w:r w:rsidR="00E66E5A" w:rsidRPr="00E66E5A">
              <w:rPr>
                <w:sz w:val="18"/>
                <w:lang w:eastAsia="en-US"/>
              </w:rPr>
              <w:t>a kiindulási PCDAI pontszám legalább 12,5</w:t>
            </w:r>
            <w:r w:rsidR="003A6417">
              <w:rPr>
                <w:sz w:val="18"/>
                <w:lang w:eastAsia="en-US"/>
              </w:rPr>
              <w:t> </w:t>
            </w:r>
            <w:r w:rsidR="00E66E5A" w:rsidRPr="00E66E5A">
              <w:rPr>
                <w:sz w:val="18"/>
                <w:lang w:eastAsia="en-US"/>
              </w:rPr>
              <w:t>ponttal való csökkenése</w:t>
            </w:r>
            <w:r w:rsidR="003A6417">
              <w:rPr>
                <w:sz w:val="18"/>
                <w:lang w:eastAsia="en-US"/>
              </w:rPr>
              <w:t xml:space="preserve">, </w:t>
            </w:r>
            <w:r w:rsidR="003A6417">
              <w:rPr>
                <w:sz w:val="18"/>
                <w:szCs w:val="18"/>
                <w:lang w:eastAsia="en-US"/>
              </w:rPr>
              <w:t>ahol a</w:t>
            </w:r>
            <w:r w:rsidR="003A6417" w:rsidRPr="005A1B6A">
              <w:rPr>
                <w:sz w:val="18"/>
                <w:szCs w:val="18"/>
                <w:lang w:eastAsia="en-US"/>
              </w:rPr>
              <w:t xml:space="preserve"> PCDAI összpontszám nem haladja meg a 30-at</w:t>
            </w:r>
            <w:r w:rsidRPr="00D01281">
              <w:rPr>
                <w:sz w:val="18"/>
                <w:lang w:eastAsia="en-US"/>
              </w:rPr>
              <w:t>.</w:t>
            </w:r>
          </w:p>
          <w:p w14:paraId="51170756" w14:textId="6D8B23C6" w:rsidR="00D01281" w:rsidRPr="00D01281" w:rsidRDefault="00D01281" w:rsidP="00D01281">
            <w:pPr>
              <w:suppressAutoHyphens w:val="0"/>
              <w:autoSpaceDE w:val="0"/>
              <w:autoSpaceDN w:val="0"/>
              <w:adjustRightInd w:val="0"/>
              <w:ind w:left="284" w:hanging="284"/>
              <w:rPr>
                <w:szCs w:val="22"/>
                <w:lang w:eastAsia="en-US"/>
              </w:rPr>
            </w:pPr>
            <w:r w:rsidRPr="00D01281">
              <w:rPr>
                <w:vertAlign w:val="superscript"/>
                <w:lang w:eastAsia="en-US"/>
              </w:rPr>
              <w:t>£</w:t>
            </w:r>
            <w:r w:rsidRPr="00D01281">
              <w:rPr>
                <w:sz w:val="18"/>
                <w:lang w:eastAsia="en-US"/>
              </w:rPr>
              <w:tab/>
              <w:t>Az endoszkópos válaszreakció meghatározása</w:t>
            </w:r>
            <w:r w:rsidR="003A6417">
              <w:rPr>
                <w:sz w:val="18"/>
                <w:lang w:eastAsia="en-US"/>
              </w:rPr>
              <w:t>:</w:t>
            </w:r>
            <w:r w:rsidRPr="00D01281">
              <w:rPr>
                <w:sz w:val="18"/>
                <w:lang w:eastAsia="en-US"/>
              </w:rPr>
              <w:t xml:space="preserve"> a SES</w:t>
            </w:r>
            <w:r w:rsidRPr="00D01281">
              <w:rPr>
                <w:sz w:val="18"/>
                <w:lang w:eastAsia="en-US"/>
              </w:rPr>
              <w:noBreakHyphen/>
              <w:t>CD</w:t>
            </w:r>
            <w:r w:rsidRPr="00D01281">
              <w:rPr>
                <w:sz w:val="18"/>
                <w:lang w:eastAsia="en-US"/>
              </w:rPr>
              <w:noBreakHyphen/>
              <w:t>pontszám ≥</w:t>
            </w:r>
            <w:r w:rsidR="003A6417">
              <w:rPr>
                <w:sz w:val="18"/>
                <w:lang w:eastAsia="en-US"/>
              </w:rPr>
              <w:t> </w:t>
            </w:r>
            <w:r w:rsidRPr="00D01281">
              <w:rPr>
                <w:sz w:val="18"/>
                <w:lang w:eastAsia="en-US"/>
              </w:rPr>
              <w:t>50%</w:t>
            </w:r>
            <w:r w:rsidRPr="00D01281">
              <w:rPr>
                <w:sz w:val="18"/>
                <w:lang w:eastAsia="en-US"/>
              </w:rPr>
              <w:noBreakHyphen/>
              <w:t>os csökkenése</w:t>
            </w:r>
            <w:r w:rsidR="003A6417">
              <w:rPr>
                <w:sz w:val="18"/>
                <w:lang w:eastAsia="en-US"/>
              </w:rPr>
              <w:t>,</w:t>
            </w:r>
            <w:r w:rsidRPr="00D01281">
              <w:rPr>
                <w:sz w:val="18"/>
                <w:lang w:eastAsia="en-US"/>
              </w:rPr>
              <w:t xml:space="preserve"> vagy a SES</w:t>
            </w:r>
            <w:r w:rsidRPr="00D01281">
              <w:rPr>
                <w:sz w:val="18"/>
                <w:lang w:eastAsia="en-US"/>
              </w:rPr>
              <w:noBreakHyphen/>
              <w:t>CD</w:t>
            </w:r>
            <w:r w:rsidRPr="00D01281">
              <w:rPr>
                <w:sz w:val="18"/>
                <w:lang w:eastAsia="en-US"/>
              </w:rPr>
              <w:noBreakHyphen/>
              <w:t>pontszám ≤</w:t>
            </w:r>
            <w:r w:rsidR="003A6417">
              <w:rPr>
                <w:sz w:val="18"/>
                <w:lang w:eastAsia="en-US"/>
              </w:rPr>
              <w:t> </w:t>
            </w:r>
            <w:r w:rsidRPr="00D01281">
              <w:rPr>
                <w:sz w:val="18"/>
                <w:lang w:eastAsia="en-US"/>
              </w:rPr>
              <w:t>2</w:t>
            </w:r>
            <w:r w:rsidR="003A6417">
              <w:rPr>
                <w:sz w:val="18"/>
                <w:lang w:eastAsia="en-US"/>
              </w:rPr>
              <w:t>,</w:t>
            </w:r>
            <w:r w:rsidRPr="00D01281">
              <w:rPr>
                <w:sz w:val="18"/>
                <w:lang w:eastAsia="en-US"/>
              </w:rPr>
              <w:t xml:space="preserve"> azoknál a betegeknél, akiknél a kiindulási SES</w:t>
            </w:r>
            <w:r w:rsidRPr="00D01281">
              <w:rPr>
                <w:sz w:val="18"/>
                <w:lang w:eastAsia="en-US"/>
              </w:rPr>
              <w:noBreakHyphen/>
              <w:t>CD</w:t>
            </w:r>
            <w:r w:rsidRPr="00D01281">
              <w:rPr>
                <w:sz w:val="18"/>
                <w:lang w:eastAsia="en-US"/>
              </w:rPr>
              <w:noBreakHyphen/>
              <w:t>pontszám ≥</w:t>
            </w:r>
            <w:r w:rsidR="003A6417">
              <w:rPr>
                <w:sz w:val="18"/>
                <w:lang w:eastAsia="en-US"/>
              </w:rPr>
              <w:t> </w:t>
            </w:r>
            <w:r w:rsidRPr="00D01281">
              <w:rPr>
                <w:sz w:val="18"/>
                <w:lang w:eastAsia="en-US"/>
              </w:rPr>
              <w:t>3.</w:t>
            </w:r>
          </w:p>
        </w:tc>
      </w:tr>
    </w:tbl>
    <w:p w14:paraId="2A975537" w14:textId="77777777" w:rsidR="00D01281" w:rsidRDefault="00D01281" w:rsidP="00D01281">
      <w:pPr>
        <w:tabs>
          <w:tab w:val="clear" w:pos="567"/>
        </w:tabs>
        <w:suppressAutoHyphens w:val="0"/>
        <w:textAlignment w:val="baseline"/>
        <w:rPr>
          <w:lang w:eastAsia="en-US"/>
        </w:rPr>
      </w:pPr>
    </w:p>
    <w:p w14:paraId="06640A8D" w14:textId="77777777" w:rsidR="00C03211" w:rsidRPr="00EE2227" w:rsidRDefault="00C03211" w:rsidP="00DF37EF">
      <w:pPr>
        <w:keepNext/>
        <w:suppressAutoHyphens w:val="0"/>
        <w:rPr>
          <w:i/>
          <w:iCs/>
          <w:lang w:eastAsia="en-US"/>
        </w:rPr>
      </w:pPr>
      <w:r w:rsidRPr="00EE2227">
        <w:rPr>
          <w:i/>
          <w:iCs/>
          <w:lang w:eastAsia="en-US"/>
        </w:rPr>
        <w:t xml:space="preserve">Adagolási gyakoriság </w:t>
      </w:r>
      <w:r>
        <w:rPr>
          <w:i/>
          <w:iCs/>
          <w:lang w:eastAsia="en-US"/>
        </w:rPr>
        <w:t>módosítása</w:t>
      </w:r>
    </w:p>
    <w:p w14:paraId="46F57F64" w14:textId="7A0BA6E8" w:rsidR="00C03211" w:rsidRDefault="00C03211" w:rsidP="00C03211">
      <w:pPr>
        <w:suppressAutoHyphens w:val="0"/>
        <w:rPr>
          <w:lang w:eastAsia="en-US"/>
        </w:rPr>
      </w:pPr>
      <w:r w:rsidRPr="00311F97">
        <w:rPr>
          <w:lang w:eastAsia="en-US"/>
        </w:rPr>
        <w:t>Azok</w:t>
      </w:r>
      <w:ins w:id="779" w:author="HU LOC 3_additional correction" w:date="2026-05-08T11:22:00Z">
        <w:r w:rsidR="00D91FC2">
          <w:rPr>
            <w:lang w:eastAsia="en-US"/>
          </w:rPr>
          <w:t>nál</w:t>
        </w:r>
      </w:ins>
      <w:r w:rsidRPr="00311F97">
        <w:rPr>
          <w:lang w:eastAsia="en-US"/>
        </w:rPr>
        <w:t xml:space="preserve"> a betegek</w:t>
      </w:r>
      <w:ins w:id="780" w:author="HU LOC 3_additional correction" w:date="2026-05-08T11:22:00Z">
        <w:r w:rsidR="00D91FC2">
          <w:rPr>
            <w:lang w:eastAsia="en-US"/>
          </w:rPr>
          <w:t>nél lehetett dózismódosítást végrehajtani</w:t>
        </w:r>
      </w:ins>
      <w:r w:rsidRPr="00311F97">
        <w:rPr>
          <w:lang w:eastAsia="en-US"/>
        </w:rPr>
        <w:t>, akik beléptek a fenntartó kezelési rendbe, és a PCDAI pontszám alapján a válasz</w:t>
      </w:r>
      <w:r>
        <w:rPr>
          <w:lang w:eastAsia="en-US"/>
        </w:rPr>
        <w:t>reakció</w:t>
      </w:r>
      <w:r w:rsidRPr="00311F97">
        <w:rPr>
          <w:lang w:eastAsia="en-US"/>
        </w:rPr>
        <w:t xml:space="preserve"> elvesztését tapasztalták</w:t>
      </w:r>
      <w:del w:id="781" w:author="HU LOC 3_additional correction" w:date="2026-05-08T11:22:00Z">
        <w:r w:rsidRPr="00311F97" w:rsidDel="00D91FC2">
          <w:rPr>
            <w:lang w:eastAsia="en-US"/>
          </w:rPr>
          <w:delText xml:space="preserve">, </w:delText>
        </w:r>
        <w:r w:rsidR="00510402" w:rsidDel="00D91FC2">
          <w:rPr>
            <w:lang w:eastAsia="en-US"/>
          </w:rPr>
          <w:delText>alkalmasa</w:delText>
        </w:r>
      </w:del>
      <w:del w:id="782" w:author="HU LOC 3_additional correction" w:date="2026-05-08T11:23:00Z">
        <w:r w:rsidR="00510402" w:rsidDel="00D91FC2">
          <w:rPr>
            <w:lang w:eastAsia="en-US"/>
          </w:rPr>
          <w:delText>k</w:delText>
        </w:r>
        <w:r w:rsidRPr="00311F97" w:rsidDel="00D91FC2">
          <w:rPr>
            <w:lang w:eastAsia="en-US"/>
          </w:rPr>
          <w:delText xml:space="preserve"> voltak a dózismódosításra</w:delText>
        </w:r>
      </w:del>
      <w:r w:rsidRPr="00311F97">
        <w:rPr>
          <w:lang w:eastAsia="en-US"/>
        </w:rPr>
        <w:t>.</w:t>
      </w:r>
      <w:r>
        <w:rPr>
          <w:lang w:eastAsia="en-US"/>
        </w:rPr>
        <w:t xml:space="preserve"> A betegeket vagy </w:t>
      </w:r>
      <w:ins w:id="783" w:author="HU LOC 3_additional correction" w:date="2026-05-08T11:23:00Z">
        <w:r w:rsidR="00D91FC2">
          <w:rPr>
            <w:lang w:eastAsia="en-US"/>
          </w:rPr>
          <w:t>át</w:t>
        </w:r>
      </w:ins>
      <w:ins w:id="784" w:author="HU LOC 3_additional correction" w:date="2026-05-08T14:47:00Z">
        <w:r w:rsidR="0072771F">
          <w:rPr>
            <w:lang w:eastAsia="en-US"/>
          </w:rPr>
          <w:t>állították</w:t>
        </w:r>
      </w:ins>
      <w:del w:id="785" w:author="HU LOC 3_additional correction" w:date="2026-05-08T11:23:00Z">
        <w:r w:rsidDel="00D91FC2">
          <w:rPr>
            <w:lang w:eastAsia="en-US"/>
          </w:rPr>
          <w:delText>a</w:delText>
        </w:r>
      </w:del>
      <w:r>
        <w:rPr>
          <w:lang w:eastAsia="en-US"/>
        </w:rPr>
        <w:t xml:space="preserve"> 12 hetenkénti kezelésről 8 hetenkéntire </w:t>
      </w:r>
      <w:del w:id="786" w:author="HU LOC 3_additional correction" w:date="2026-05-08T11:23:00Z">
        <w:r w:rsidDel="007E2E13">
          <w:rPr>
            <w:lang w:eastAsia="en-US"/>
          </w:rPr>
          <w:delText xml:space="preserve">váltották át </w:delText>
        </w:r>
      </w:del>
      <w:r>
        <w:rPr>
          <w:lang w:eastAsia="en-US"/>
        </w:rPr>
        <w:t>vagy maradtak a 8 hetenkénti kezelésen (</w:t>
      </w:r>
      <w:r w:rsidRPr="00EE2227">
        <w:rPr>
          <w:i/>
          <w:iCs/>
          <w:lang w:eastAsia="en-US"/>
        </w:rPr>
        <w:t>sham adjustment</w:t>
      </w:r>
      <w:r>
        <w:rPr>
          <w:i/>
          <w:iCs/>
          <w:lang w:eastAsia="en-US"/>
        </w:rPr>
        <w:t xml:space="preserve"> </w:t>
      </w:r>
      <w:r w:rsidR="00A77CF3">
        <w:rPr>
          <w:i/>
          <w:iCs/>
          <w:lang w:eastAsia="en-US"/>
        </w:rPr>
        <w:t>–</w:t>
      </w:r>
      <w:r>
        <w:rPr>
          <w:i/>
          <w:iCs/>
          <w:lang w:eastAsia="en-US"/>
        </w:rPr>
        <w:t xml:space="preserve"> </w:t>
      </w:r>
      <w:r>
        <w:rPr>
          <w:lang w:eastAsia="en-US"/>
        </w:rPr>
        <w:t>színlelt módosítás).</w:t>
      </w:r>
      <w:r w:rsidRPr="003E36B7">
        <w:t xml:space="preserve"> </w:t>
      </w:r>
      <w:r>
        <w:rPr>
          <w:lang w:eastAsia="en-US"/>
        </w:rPr>
        <w:t>Két</w:t>
      </w:r>
      <w:r w:rsidRPr="003E36B7">
        <w:rPr>
          <w:lang w:eastAsia="en-US"/>
        </w:rPr>
        <w:t xml:space="preserve"> beteg adagját a rövidebb adagolási intervallumhoz igazították.</w:t>
      </w:r>
      <w:r>
        <w:rPr>
          <w:lang w:eastAsia="en-US"/>
        </w:rPr>
        <w:t xml:space="preserve"> </w:t>
      </w:r>
      <w:r w:rsidRPr="0024597D">
        <w:rPr>
          <w:lang w:eastAsia="en-US"/>
        </w:rPr>
        <w:t xml:space="preserve">Ezeknél a betegeknél klinikai remissziót </w:t>
      </w:r>
      <w:r>
        <w:rPr>
          <w:lang w:eastAsia="en-US"/>
        </w:rPr>
        <w:t xml:space="preserve">értek el </w:t>
      </w:r>
      <w:r w:rsidRPr="0024597D">
        <w:rPr>
          <w:lang w:eastAsia="en-US"/>
        </w:rPr>
        <w:t>a betegek 100%-ánál (2/2) 8</w:t>
      </w:r>
      <w:r>
        <w:rPr>
          <w:lang w:eastAsia="en-US"/>
        </w:rPr>
        <w:t> </w:t>
      </w:r>
      <w:r w:rsidRPr="0024597D">
        <w:rPr>
          <w:lang w:eastAsia="en-US"/>
        </w:rPr>
        <w:t>héttel a dózismódosítás után.</w:t>
      </w:r>
    </w:p>
    <w:p w14:paraId="5324F3B2" w14:textId="77777777" w:rsidR="00C03211" w:rsidRDefault="00C03211" w:rsidP="00C03211">
      <w:pPr>
        <w:suppressAutoHyphens w:val="0"/>
        <w:rPr>
          <w:lang w:eastAsia="en-US"/>
        </w:rPr>
      </w:pPr>
    </w:p>
    <w:p w14:paraId="1040782D" w14:textId="3B4F2A68" w:rsidR="00C64095" w:rsidRDefault="00C64095" w:rsidP="00C03211">
      <w:pPr>
        <w:suppressAutoHyphens w:val="0"/>
        <w:rPr>
          <w:szCs w:val="22"/>
          <w:lang w:val="hu"/>
        </w:rPr>
      </w:pPr>
      <w:r>
        <w:rPr>
          <w:szCs w:val="22"/>
          <w:lang w:val="hu"/>
        </w:rPr>
        <w:t>Mindkét kezelési protokollból (12 heten</w:t>
      </w:r>
      <w:r w:rsidR="00B12306">
        <w:rPr>
          <w:szCs w:val="22"/>
          <w:lang w:val="hu"/>
        </w:rPr>
        <w:t>kénti</w:t>
      </w:r>
      <w:r>
        <w:rPr>
          <w:szCs w:val="22"/>
          <w:lang w:val="hu"/>
        </w:rPr>
        <w:t xml:space="preserve"> vagy 8 heten</w:t>
      </w:r>
      <w:r w:rsidR="00B12306">
        <w:rPr>
          <w:szCs w:val="22"/>
          <w:lang w:val="hu"/>
        </w:rPr>
        <w:t>kénti</w:t>
      </w:r>
      <w:r>
        <w:rPr>
          <w:szCs w:val="22"/>
          <w:lang w:val="hu"/>
        </w:rPr>
        <w:t xml:space="preserve"> kezelés) azok a betegek, akik a fenntartó kezelés 8. hetére nem mutattak klinikai választ vagy a klinikai válaszuk megszűnt, és a szérum</w:t>
      </w:r>
      <w:ins w:id="787" w:author="HU_OGYI_61_1" w:date="2026-07-06T16:49:00Z">
        <w:r w:rsidR="00BA021F">
          <w:rPr>
            <w:szCs w:val="22"/>
            <w:lang w:val="hu"/>
          </w:rPr>
          <w:t>-</w:t>
        </w:r>
      </w:ins>
      <w:del w:id="788" w:author="HU_OGYI_61_1" w:date="2026-07-06T16:49:00Z">
        <w:r w:rsidDel="00BA021F">
          <w:rPr>
            <w:szCs w:val="22"/>
            <w:lang w:val="hu"/>
          </w:rPr>
          <w:delText xml:space="preserve"> </w:delText>
        </w:r>
      </w:del>
      <w:r>
        <w:rPr>
          <w:szCs w:val="22"/>
          <w:lang w:val="hu"/>
        </w:rPr>
        <w:t>usztekinumabszintjük alacsony volt (dinamikus egyensúlyi állapotban</w:t>
      </w:r>
      <w:r w:rsidR="008839F2">
        <w:rPr>
          <w:szCs w:val="22"/>
          <w:lang w:val="hu"/>
        </w:rPr>
        <w:t xml:space="preserve">, </w:t>
      </w:r>
      <w:r w:rsidR="008839F2" w:rsidRPr="00BE535E">
        <w:rPr>
          <w:szCs w:val="22"/>
          <w:lang w:val="hu"/>
        </w:rPr>
        <w:t>8 hetes</w:t>
      </w:r>
      <w:r w:rsidR="008839F2">
        <w:rPr>
          <w:szCs w:val="22"/>
          <w:lang w:val="hu"/>
        </w:rPr>
        <w:t xml:space="preserve"> kezelés esetén </w:t>
      </w:r>
      <w:r>
        <w:rPr>
          <w:szCs w:val="22"/>
          <w:lang w:val="hu"/>
        </w:rPr>
        <w:t>a</w:t>
      </w:r>
      <w:r w:rsidR="0015068D">
        <w:rPr>
          <w:szCs w:val="22"/>
          <w:lang w:val="hu"/>
        </w:rPr>
        <w:t>z</w:t>
      </w:r>
      <w:r>
        <w:rPr>
          <w:szCs w:val="22"/>
          <w:lang w:val="hu"/>
        </w:rPr>
        <w:t xml:space="preserve"> usztekinumab</w:t>
      </w:r>
      <w:r w:rsidR="00004573" w:rsidRPr="00004573">
        <w:rPr>
          <w:noProof w:val="0"/>
          <w:lang w:val="hu" w:eastAsia="en-US"/>
        </w:rPr>
        <w:t xml:space="preserve"> </w:t>
      </w:r>
      <w:r w:rsidR="00004573" w:rsidRPr="00004573">
        <w:rPr>
          <w:szCs w:val="22"/>
          <w:lang w:val="hu"/>
        </w:rPr>
        <w:t>mélyponti koncentrációja</w:t>
      </w:r>
      <w:r>
        <w:rPr>
          <w:szCs w:val="22"/>
          <w:lang w:val="hu"/>
        </w:rPr>
        <w:t xml:space="preserve"> &lt;1,4 mikrogramm/ml), beléphettek az expozíció optimalizálására végzett, opcionális alvizsgálatba. Ez </w:t>
      </w:r>
      <w:r w:rsidR="00872C9B">
        <w:rPr>
          <w:szCs w:val="22"/>
          <w:lang w:val="hu"/>
        </w:rPr>
        <w:t xml:space="preserve">a </w:t>
      </w:r>
      <w:r>
        <w:rPr>
          <w:szCs w:val="22"/>
          <w:lang w:val="hu"/>
        </w:rPr>
        <w:t xml:space="preserve">nyílt elrendezésű alvizsgálat </w:t>
      </w:r>
      <w:r w:rsidR="00872C9B">
        <w:rPr>
          <w:szCs w:val="22"/>
          <w:lang w:val="hu"/>
        </w:rPr>
        <w:t>legalább 16 hétig tart</w:t>
      </w:r>
      <w:r w:rsidR="003277ED">
        <w:rPr>
          <w:szCs w:val="22"/>
          <w:lang w:val="hu"/>
        </w:rPr>
        <w:t>ott</w:t>
      </w:r>
      <w:r>
        <w:rPr>
          <w:szCs w:val="22"/>
          <w:lang w:val="hu"/>
        </w:rPr>
        <w:t>, amelyben 90 mg, vagy a BSA alapján számított 60 mg/m</w:t>
      </w:r>
      <w:r>
        <w:rPr>
          <w:szCs w:val="22"/>
          <w:vertAlign w:val="superscript"/>
          <w:lang w:val="hu"/>
        </w:rPr>
        <w:t>2</w:t>
      </w:r>
      <w:r>
        <w:rPr>
          <w:szCs w:val="22"/>
          <w:lang w:val="hu"/>
        </w:rPr>
        <w:t xml:space="preserve"> </w:t>
      </w:r>
      <w:ins w:id="789" w:author="HU LOC 3_additional correction" w:date="2026-05-08T11:24:00Z">
        <w:r w:rsidR="007E2E13">
          <w:rPr>
            <w:szCs w:val="22"/>
            <w:lang w:val="hu"/>
          </w:rPr>
          <w:t xml:space="preserve">dózisú fenntartó </w:t>
        </w:r>
      </w:ins>
      <w:r>
        <w:rPr>
          <w:szCs w:val="22"/>
          <w:lang w:val="hu"/>
        </w:rPr>
        <w:t>usztekinumab</w:t>
      </w:r>
      <w:ins w:id="790" w:author="HU LOC 3_additional correction" w:date="2026-05-08T11:24:00Z">
        <w:r w:rsidR="007E2E13">
          <w:rPr>
            <w:szCs w:val="22"/>
            <w:lang w:val="hu"/>
          </w:rPr>
          <w:t>-</w:t>
        </w:r>
      </w:ins>
      <w:del w:id="791" w:author="HU LOC 3_additional correction" w:date="2026-05-08T11:24:00Z">
        <w:r w:rsidDel="007E2E13">
          <w:rPr>
            <w:szCs w:val="22"/>
            <w:lang w:val="hu"/>
          </w:rPr>
          <w:delText xml:space="preserve"> fenntartó </w:delText>
        </w:r>
      </w:del>
      <w:r>
        <w:rPr>
          <w:szCs w:val="22"/>
          <w:lang w:val="hu"/>
        </w:rPr>
        <w:t xml:space="preserve">kezelést alkalmaztak subcutan módon, 4 hetente. </w:t>
      </w:r>
      <w:r w:rsidR="003277ED">
        <w:rPr>
          <w:noProof w:val="0"/>
          <w:lang w:val="hu" w:eastAsia="en-US"/>
        </w:rPr>
        <w:t xml:space="preserve">Összesen 26 beteget vontak be az alvizsgálatba. </w:t>
      </w:r>
      <w:r w:rsidR="003277ED" w:rsidRPr="00565C1A">
        <w:rPr>
          <w:noProof w:val="0"/>
          <w:lang w:val="hu" w:eastAsia="en-US"/>
        </w:rPr>
        <w:t>A résztvevő betegek közül 11</w:t>
      </w:r>
      <w:r w:rsidR="003277ED">
        <w:rPr>
          <w:noProof w:val="0"/>
          <w:lang w:val="hu" w:eastAsia="en-US"/>
        </w:rPr>
        <w:t> </w:t>
      </w:r>
      <w:r w:rsidR="003277ED" w:rsidRPr="00565C1A">
        <w:rPr>
          <w:noProof w:val="0"/>
          <w:lang w:val="hu" w:eastAsia="en-US"/>
        </w:rPr>
        <w:t>fő (42,3%) állt át a 12</w:t>
      </w:r>
      <w:r w:rsidR="003277ED">
        <w:rPr>
          <w:noProof w:val="0"/>
          <w:lang w:val="hu" w:eastAsia="en-US"/>
        </w:rPr>
        <w:t> </w:t>
      </w:r>
      <w:r w:rsidR="003277ED" w:rsidRPr="00565C1A">
        <w:rPr>
          <w:noProof w:val="0"/>
          <w:lang w:val="hu" w:eastAsia="en-US"/>
        </w:rPr>
        <w:t>heten</w:t>
      </w:r>
      <w:r w:rsidR="003277ED">
        <w:rPr>
          <w:noProof w:val="0"/>
          <w:lang w:val="hu" w:eastAsia="en-US"/>
        </w:rPr>
        <w:t xml:space="preserve">kénti </w:t>
      </w:r>
      <w:r w:rsidR="003277ED" w:rsidRPr="00565C1A">
        <w:rPr>
          <w:noProof w:val="0"/>
          <w:lang w:val="hu" w:eastAsia="en-US"/>
        </w:rPr>
        <w:t>adagolásról a 4</w:t>
      </w:r>
      <w:r w:rsidR="003277ED">
        <w:rPr>
          <w:noProof w:val="0"/>
          <w:lang w:val="hu" w:eastAsia="en-US"/>
        </w:rPr>
        <w:t> </w:t>
      </w:r>
      <w:r w:rsidR="003277ED" w:rsidRPr="00565C1A">
        <w:rPr>
          <w:noProof w:val="0"/>
          <w:lang w:val="hu" w:eastAsia="en-US"/>
        </w:rPr>
        <w:t>heten</w:t>
      </w:r>
      <w:r w:rsidR="003277ED">
        <w:rPr>
          <w:noProof w:val="0"/>
          <w:lang w:val="hu" w:eastAsia="en-US"/>
        </w:rPr>
        <w:t xml:space="preserve">kénti </w:t>
      </w:r>
      <w:r w:rsidR="003277ED" w:rsidRPr="00565C1A">
        <w:rPr>
          <w:noProof w:val="0"/>
          <w:lang w:val="hu" w:eastAsia="en-US"/>
        </w:rPr>
        <w:t>adagolásra, és 15</w:t>
      </w:r>
      <w:r w:rsidR="003277ED">
        <w:rPr>
          <w:noProof w:val="0"/>
          <w:lang w:val="hu" w:eastAsia="en-US"/>
        </w:rPr>
        <w:t> </w:t>
      </w:r>
      <w:r w:rsidR="003277ED" w:rsidRPr="00565C1A">
        <w:rPr>
          <w:noProof w:val="0"/>
          <w:lang w:val="hu" w:eastAsia="en-US"/>
        </w:rPr>
        <w:t>fő (57,7%) állt át a 8</w:t>
      </w:r>
      <w:r w:rsidR="003277ED">
        <w:rPr>
          <w:noProof w:val="0"/>
          <w:lang w:val="hu" w:eastAsia="en-US"/>
        </w:rPr>
        <w:t> </w:t>
      </w:r>
      <w:r w:rsidR="003277ED" w:rsidRPr="00565C1A">
        <w:rPr>
          <w:noProof w:val="0"/>
          <w:lang w:val="hu" w:eastAsia="en-US"/>
        </w:rPr>
        <w:t>heten</w:t>
      </w:r>
      <w:r w:rsidR="003277ED">
        <w:rPr>
          <w:noProof w:val="0"/>
          <w:lang w:val="hu" w:eastAsia="en-US"/>
        </w:rPr>
        <w:t xml:space="preserve">kénti </w:t>
      </w:r>
      <w:r w:rsidR="003277ED" w:rsidRPr="00565C1A">
        <w:rPr>
          <w:noProof w:val="0"/>
          <w:lang w:val="hu" w:eastAsia="en-US"/>
        </w:rPr>
        <w:t>adagolásról a 4</w:t>
      </w:r>
      <w:r w:rsidR="003277ED">
        <w:rPr>
          <w:noProof w:val="0"/>
          <w:lang w:val="hu" w:eastAsia="en-US"/>
        </w:rPr>
        <w:t> </w:t>
      </w:r>
      <w:r w:rsidR="003277ED" w:rsidRPr="00565C1A">
        <w:rPr>
          <w:noProof w:val="0"/>
          <w:lang w:val="hu" w:eastAsia="en-US"/>
        </w:rPr>
        <w:t>heten</w:t>
      </w:r>
      <w:r w:rsidR="003277ED">
        <w:rPr>
          <w:noProof w:val="0"/>
          <w:lang w:val="hu" w:eastAsia="en-US"/>
        </w:rPr>
        <w:t>kénti</w:t>
      </w:r>
      <w:r w:rsidR="003277ED" w:rsidRPr="00565C1A">
        <w:rPr>
          <w:noProof w:val="0"/>
          <w:lang w:val="hu" w:eastAsia="en-US"/>
        </w:rPr>
        <w:t xml:space="preserve"> adagolásra. </w:t>
      </w:r>
      <w:r>
        <w:rPr>
          <w:szCs w:val="22"/>
          <w:lang w:val="hu"/>
        </w:rPr>
        <w:t>A 16. héten, az adagolási gyakoriság megváltoztatása után, az értékelhető betegek 95,0%</w:t>
      </w:r>
      <w:r>
        <w:rPr>
          <w:szCs w:val="22"/>
          <w:lang w:val="hu"/>
        </w:rPr>
        <w:noBreakHyphen/>
        <w:t>a (19/20) adott klinikai választ, és 50,0%</w:t>
      </w:r>
      <w:r>
        <w:rPr>
          <w:szCs w:val="22"/>
          <w:lang w:val="hu"/>
        </w:rPr>
        <w:noBreakHyphen/>
        <w:t>a (10/20) volt klinikai remisszióban.</w:t>
      </w:r>
    </w:p>
    <w:p w14:paraId="4B3059FA" w14:textId="77777777" w:rsidR="00C64095" w:rsidRDefault="00C64095" w:rsidP="00C03211">
      <w:pPr>
        <w:suppressAutoHyphens w:val="0"/>
        <w:rPr>
          <w:lang w:eastAsia="en-US"/>
        </w:rPr>
      </w:pPr>
    </w:p>
    <w:p w14:paraId="4BA5E1BC" w14:textId="7BCA35B2" w:rsidR="00C03211" w:rsidRDefault="00C03211" w:rsidP="00C03211">
      <w:pPr>
        <w:suppressAutoHyphens w:val="0"/>
        <w:rPr>
          <w:lang w:eastAsia="en-US"/>
        </w:rPr>
      </w:pPr>
      <w:r w:rsidRPr="0024597D">
        <w:rPr>
          <w:lang w:eastAsia="en-US"/>
        </w:rPr>
        <w:t xml:space="preserve">Az indukciós adagolási rend és mindkét fenntartó adagolási </w:t>
      </w:r>
      <w:r>
        <w:rPr>
          <w:lang w:eastAsia="en-US"/>
        </w:rPr>
        <w:t>rend</w:t>
      </w:r>
      <w:r w:rsidRPr="0024597D">
        <w:rPr>
          <w:lang w:eastAsia="en-US"/>
        </w:rPr>
        <w:t xml:space="preserve"> biztonság</w:t>
      </w:r>
      <w:r>
        <w:rPr>
          <w:lang w:eastAsia="en-US"/>
        </w:rPr>
        <w:t>ossági</w:t>
      </w:r>
      <w:r w:rsidRPr="0024597D">
        <w:rPr>
          <w:lang w:eastAsia="en-US"/>
        </w:rPr>
        <w:t xml:space="preserve"> profilja a </w:t>
      </w:r>
      <w:r w:rsidR="00C64095">
        <w:rPr>
          <w:lang w:eastAsia="en-US"/>
        </w:rPr>
        <w:t>2 éves kort betöltött</w:t>
      </w:r>
      <w:r w:rsidR="00C64095" w:rsidRPr="0024597D">
        <w:rPr>
          <w:lang w:eastAsia="en-US"/>
        </w:rPr>
        <w:t xml:space="preserve"> </w:t>
      </w:r>
      <w:r w:rsidRPr="0024597D">
        <w:rPr>
          <w:lang w:eastAsia="en-US"/>
        </w:rPr>
        <w:t>gyermek</w:t>
      </w:r>
      <w:r w:rsidR="00C31E75">
        <w:rPr>
          <w:lang w:eastAsia="en-US"/>
        </w:rPr>
        <w:t>eknél</w:t>
      </w:r>
      <w:r w:rsidR="00C513FB">
        <w:rPr>
          <w:lang w:eastAsia="en-US"/>
        </w:rPr>
        <w:t xml:space="preserve"> és serdülő</w:t>
      </w:r>
      <w:r w:rsidR="00C31E75">
        <w:rPr>
          <w:lang w:eastAsia="en-US"/>
        </w:rPr>
        <w:t>knél</w:t>
      </w:r>
      <w:r w:rsidRPr="0024597D">
        <w:rPr>
          <w:lang w:eastAsia="en-US"/>
        </w:rPr>
        <w:t xml:space="preserve"> hasonló</w:t>
      </w:r>
      <w:r>
        <w:rPr>
          <w:lang w:eastAsia="en-US"/>
        </w:rPr>
        <w:t>,</w:t>
      </w:r>
      <w:r w:rsidRPr="0024597D">
        <w:rPr>
          <w:lang w:eastAsia="en-US"/>
        </w:rPr>
        <w:t xml:space="preserve"> </w:t>
      </w:r>
      <w:r>
        <w:rPr>
          <w:lang w:eastAsia="en-US"/>
        </w:rPr>
        <w:t xml:space="preserve">mint </w:t>
      </w:r>
      <w:r w:rsidRPr="0024597D">
        <w:rPr>
          <w:lang w:eastAsia="en-US"/>
        </w:rPr>
        <w:t>a Crohn-betegségben szenvedő felnőtt</w:t>
      </w:r>
      <w:r w:rsidR="00C31E75">
        <w:rPr>
          <w:lang w:eastAsia="en-US"/>
        </w:rPr>
        <w:t>eknél</w:t>
      </w:r>
      <w:r w:rsidRPr="0024597D">
        <w:rPr>
          <w:lang w:eastAsia="en-US"/>
        </w:rPr>
        <w:t xml:space="preserve"> megállapított</w:t>
      </w:r>
      <w:r>
        <w:rPr>
          <w:lang w:eastAsia="en-US"/>
        </w:rPr>
        <w:t xml:space="preserve"> </w:t>
      </w:r>
      <w:r w:rsidRPr="0024597D">
        <w:rPr>
          <w:lang w:eastAsia="en-US"/>
        </w:rPr>
        <w:t>(lásd 4.8</w:t>
      </w:r>
      <w:r w:rsidR="00773DE5">
        <w:rPr>
          <w:lang w:eastAsia="en-US"/>
        </w:rPr>
        <w:t> </w:t>
      </w:r>
      <w:r w:rsidRPr="0024597D">
        <w:rPr>
          <w:lang w:eastAsia="en-US"/>
        </w:rPr>
        <w:t>pont).</w:t>
      </w:r>
    </w:p>
    <w:p w14:paraId="511F0D85" w14:textId="77777777" w:rsidR="00245DB2" w:rsidRPr="00D01281" w:rsidRDefault="00245DB2" w:rsidP="00D01281">
      <w:pPr>
        <w:tabs>
          <w:tab w:val="clear" w:pos="567"/>
        </w:tabs>
        <w:suppressAutoHyphens w:val="0"/>
        <w:textAlignment w:val="baseline"/>
        <w:rPr>
          <w:lang w:eastAsia="en-US"/>
        </w:rPr>
      </w:pPr>
    </w:p>
    <w:p w14:paraId="0AACE9D6" w14:textId="77777777" w:rsidR="00D01281" w:rsidRPr="00D01281" w:rsidRDefault="00D01281" w:rsidP="00D01281">
      <w:pPr>
        <w:keepNext/>
        <w:widowControl w:val="0"/>
        <w:suppressAutoHyphens w:val="0"/>
        <w:rPr>
          <w:i/>
          <w:lang w:eastAsia="en-US"/>
        </w:rPr>
      </w:pPr>
      <w:r w:rsidRPr="00D01281">
        <w:rPr>
          <w:i/>
          <w:lang w:eastAsia="en-US"/>
        </w:rPr>
        <w:t>Szérum és faecalis gyulladásos biológiai markerek</w:t>
      </w:r>
    </w:p>
    <w:p w14:paraId="26937BD4" w14:textId="78F3E696" w:rsidR="00D01281" w:rsidRPr="00D01281" w:rsidRDefault="00D01281" w:rsidP="00D01281">
      <w:pPr>
        <w:tabs>
          <w:tab w:val="clear" w:pos="567"/>
        </w:tabs>
        <w:suppressAutoHyphens w:val="0"/>
        <w:textAlignment w:val="baseline"/>
        <w:rPr>
          <w:szCs w:val="22"/>
          <w:lang w:eastAsia="en-US"/>
        </w:rPr>
      </w:pPr>
      <w:r w:rsidRPr="00D01281">
        <w:rPr>
          <w:lang w:eastAsia="en-US"/>
        </w:rPr>
        <w:t>A fenntartó kezelés 44.</w:t>
      </w:r>
      <w:r w:rsidR="003A6417">
        <w:rPr>
          <w:lang w:eastAsia="en-US"/>
        </w:rPr>
        <w:t> </w:t>
      </w:r>
      <w:r w:rsidRPr="00D01281">
        <w:rPr>
          <w:lang w:eastAsia="en-US"/>
        </w:rPr>
        <w:t>hetén a C</w:t>
      </w:r>
      <w:r w:rsidRPr="00D01281">
        <w:rPr>
          <w:lang w:eastAsia="en-US"/>
        </w:rPr>
        <w:noBreakHyphen/>
        <w:t>reaktív protein (CRP) kiindulási értékhez viszonyított átlagos változása</w:t>
      </w:r>
      <w:r w:rsidR="00C64095">
        <w:rPr>
          <w:lang w:eastAsia="en-US"/>
        </w:rPr>
        <w:t xml:space="preserve"> (SD)</w:t>
      </w:r>
      <w:r w:rsidRPr="00D01281">
        <w:rPr>
          <w:lang w:eastAsia="en-US"/>
        </w:rPr>
        <w:t xml:space="preserve"> </w:t>
      </w:r>
      <w:r w:rsidR="00C64095">
        <w:rPr>
          <w:lang w:eastAsia="en-US"/>
        </w:rPr>
        <w:noBreakHyphen/>
        <w:t>6,65</w:t>
      </w:r>
      <w:r w:rsidR="00C64095" w:rsidRPr="00497B0D">
        <w:rPr>
          <w:lang w:eastAsia="en-US"/>
        </w:rPr>
        <w:t> </w:t>
      </w:r>
      <w:r w:rsidR="00C64095">
        <w:rPr>
          <w:lang w:eastAsia="en-US"/>
        </w:rPr>
        <w:t xml:space="preserve">(18,609) </w:t>
      </w:r>
      <w:r w:rsidRPr="00D01281">
        <w:rPr>
          <w:lang w:eastAsia="en-US"/>
        </w:rPr>
        <w:t>mg/l</w:t>
      </w:r>
      <w:r w:rsidR="00974E80">
        <w:rPr>
          <w:lang w:eastAsia="en-US"/>
        </w:rPr>
        <w:t>,</w:t>
      </w:r>
      <w:r w:rsidRPr="00D01281">
        <w:rPr>
          <w:lang w:eastAsia="en-US"/>
        </w:rPr>
        <w:t xml:space="preserve"> </w:t>
      </w:r>
      <w:r w:rsidR="00974E80" w:rsidRPr="00974E80">
        <w:rPr>
          <w:lang w:eastAsia="en-US"/>
        </w:rPr>
        <w:t>a széklet kalprotektin koncentrációké pedig</w:t>
      </w:r>
      <w:r w:rsidRPr="00D01281">
        <w:rPr>
          <w:lang w:eastAsia="en-US"/>
        </w:rPr>
        <w:t xml:space="preserve"> </w:t>
      </w:r>
      <w:r w:rsidR="00052376">
        <w:rPr>
          <w:lang w:eastAsia="en-US"/>
        </w:rPr>
        <w:noBreakHyphen/>
      </w:r>
      <w:r w:rsidR="00C64095">
        <w:rPr>
          <w:lang w:eastAsia="en-US"/>
        </w:rPr>
        <w:t>716,9 (2597,66)</w:t>
      </w:r>
      <w:r w:rsidR="00C64095" w:rsidRPr="00497B0D">
        <w:rPr>
          <w:lang w:eastAsia="en-US"/>
        </w:rPr>
        <w:t> </w:t>
      </w:r>
      <w:r w:rsidRPr="00D01281">
        <w:rPr>
          <w:lang w:eastAsia="en-US"/>
        </w:rPr>
        <w:t>mg/kg volt.</w:t>
      </w:r>
    </w:p>
    <w:p w14:paraId="030239A1" w14:textId="77777777" w:rsidR="00D01281" w:rsidRPr="00D01281" w:rsidRDefault="00D01281" w:rsidP="00D01281">
      <w:pPr>
        <w:tabs>
          <w:tab w:val="clear" w:pos="567"/>
        </w:tabs>
        <w:suppressAutoHyphens w:val="0"/>
        <w:textAlignment w:val="baseline"/>
        <w:rPr>
          <w:szCs w:val="22"/>
          <w:lang w:eastAsia="en-GB"/>
        </w:rPr>
      </w:pPr>
    </w:p>
    <w:p w14:paraId="07697F27" w14:textId="77777777" w:rsidR="00D01281" w:rsidRPr="00D01281" w:rsidRDefault="00D01281" w:rsidP="00D01281">
      <w:pPr>
        <w:keepNext/>
        <w:widowControl w:val="0"/>
        <w:suppressAutoHyphens w:val="0"/>
        <w:rPr>
          <w:i/>
          <w:lang w:eastAsia="en-US"/>
        </w:rPr>
      </w:pPr>
      <w:r w:rsidRPr="00D01281">
        <w:rPr>
          <w:i/>
          <w:lang w:eastAsia="en-US"/>
        </w:rPr>
        <w:t>Az egészségi állapottal összefüggő életminőség</w:t>
      </w:r>
    </w:p>
    <w:p w14:paraId="753FAE58" w14:textId="772C778F" w:rsidR="00D01281" w:rsidRPr="00D01281" w:rsidRDefault="00D01281" w:rsidP="00D01281">
      <w:pPr>
        <w:tabs>
          <w:tab w:val="clear" w:pos="567"/>
        </w:tabs>
        <w:suppressAutoHyphens w:val="0"/>
        <w:textAlignment w:val="baseline"/>
        <w:rPr>
          <w:szCs w:val="22"/>
          <w:lang w:eastAsia="en-US"/>
        </w:rPr>
      </w:pPr>
      <w:r w:rsidRPr="00D01281">
        <w:rPr>
          <w:lang w:eastAsia="en-US"/>
        </w:rPr>
        <w:t>Az 52. hét után az IMPACT</w:t>
      </w:r>
      <w:r w:rsidRPr="00D01281">
        <w:rPr>
          <w:lang w:eastAsia="en-US"/>
        </w:rPr>
        <w:noBreakHyphen/>
        <w:t xml:space="preserve">III összpontszám és minden </w:t>
      </w:r>
      <w:r w:rsidR="00A77CF3">
        <w:rPr>
          <w:lang w:eastAsia="en-US"/>
        </w:rPr>
        <w:t>részterület</w:t>
      </w:r>
      <w:r w:rsidR="00BD41E8" w:rsidRPr="00BD41E8">
        <w:rPr>
          <w:lang w:eastAsia="en-US"/>
        </w:rPr>
        <w:t xml:space="preserve"> </w:t>
      </w:r>
      <w:r w:rsidRPr="00D01281">
        <w:rPr>
          <w:lang w:eastAsia="en-US"/>
        </w:rPr>
        <w:t>(bélrendszeri tünetek, fáradtsággal összefüggő szisztémás tünetek és jóllét) klinikailag jelentős javulást mutatott.</w:t>
      </w:r>
    </w:p>
    <w:p w14:paraId="23C6E138" w14:textId="77777777" w:rsidR="00C64095" w:rsidRDefault="00C64095" w:rsidP="001F7488">
      <w:pPr>
        <w:widowControl w:val="0"/>
        <w:suppressAutoHyphens w:val="0"/>
        <w:rPr>
          <w:lang w:eastAsia="hu-HU" w:bidi="hu-HU"/>
        </w:rPr>
      </w:pPr>
    </w:p>
    <w:p w14:paraId="28B74276" w14:textId="77777777" w:rsidR="00312D56" w:rsidRPr="0072771F" w:rsidRDefault="00312D56" w:rsidP="00312D56">
      <w:pPr>
        <w:keepNext/>
        <w:widowControl w:val="0"/>
        <w:suppressAutoHyphens w:val="0"/>
        <w:rPr>
          <w:ins w:id="792" w:author="translator" w:date="2026-04-29T22:22:00Z"/>
          <w:rFonts w:eastAsia="Aptos" w:cs="Arial"/>
          <w:i/>
          <w:iCs/>
          <w:szCs w:val="22"/>
          <w:u w:val="single"/>
          <w:lang w:eastAsia="en-US"/>
          <w14:ligatures w14:val="standardContextual"/>
        </w:rPr>
      </w:pPr>
      <w:ins w:id="793" w:author="translator" w:date="2026-04-29T22:22:00Z">
        <w:r w:rsidRPr="00312D56">
          <w:rPr>
            <w:rFonts w:eastAsia="Aptos" w:cs="Arial"/>
            <w:i/>
            <w:iCs/>
            <w:szCs w:val="22"/>
            <w:u w:val="single"/>
            <w:lang w:val="hu" w:eastAsia="en-US"/>
            <w14:ligatures w14:val="standardContextual"/>
          </w:rPr>
          <w:lastRenderedPageBreak/>
          <w:t>Colitis ulcerosa gyermekeknél és serdülőknél</w:t>
        </w:r>
      </w:ins>
    </w:p>
    <w:p w14:paraId="197D602B" w14:textId="77777777" w:rsidR="00312D56" w:rsidRPr="0084793F" w:rsidRDefault="00312D56" w:rsidP="00312D56">
      <w:pPr>
        <w:keepNext/>
        <w:widowControl w:val="0"/>
        <w:suppressAutoHyphens w:val="0"/>
        <w:rPr>
          <w:ins w:id="794" w:author="translator" w:date="2026-04-29T22:22:00Z"/>
          <w:rFonts w:eastAsia="Aptos"/>
          <w:rPrChange w:id="795" w:author="EUCP BE1" w:date="2026-05-08T15:53:00Z">
            <w:rPr>
              <w:ins w:id="796" w:author="translator" w:date="2026-04-29T22:22:00Z"/>
              <w:rFonts w:eastAsia="Aptos" w:cs="Arial"/>
              <w:kern w:val="2"/>
              <w:szCs w:val="24"/>
              <w:lang w:eastAsia="en-US"/>
              <w14:ligatures w14:val="standardContextual"/>
            </w:rPr>
          </w:rPrChange>
        </w:rPr>
      </w:pPr>
    </w:p>
    <w:p w14:paraId="15F5C7D1" w14:textId="77777777" w:rsidR="00BA021F" w:rsidRDefault="00312D56" w:rsidP="00312D56">
      <w:pPr>
        <w:suppressAutoHyphens w:val="0"/>
        <w:textAlignment w:val="baseline"/>
        <w:rPr>
          <w:ins w:id="797" w:author="HU_OGYI_61_1" w:date="2026-07-06T16:48:00Z"/>
          <w:rFonts w:eastAsia="Aptos"/>
        </w:rPr>
      </w:pPr>
      <w:ins w:id="798" w:author="translator" w:date="2026-04-29T22:22:00Z">
        <w:r w:rsidRPr="0084793F">
          <w:rPr>
            <w:rFonts w:eastAsia="Aptos"/>
            <w:rPrChange w:id="799" w:author="EUCP BE1" w:date="2026-05-08T15:53:00Z">
              <w:rPr>
                <w:rFonts w:eastAsia="Aptos" w:cs="Arial"/>
                <w:kern w:val="2"/>
                <w:szCs w:val="22"/>
                <w:lang w:val="hu" w:eastAsia="en-US"/>
                <w14:ligatures w14:val="standardContextual"/>
              </w:rPr>
            </w:rPrChange>
          </w:rPr>
          <w:t xml:space="preserve">Az usztekinumab biztonságosságát és hatásosságát egy multicentrikus, III. fázisú vizsgálatban (UNIFI Jr) értékelték 112 közepesen súlyos vagy súlyos, aktív colitis ulcerosában szenvedő, 2 éves kort betöltött gyermeknél és serdülőnél. A betegség meghatározása a következő volt: a Mayo-pontszám kiinduláskor (a 0. héten) 6–12, valamint az endoszkópos alpontszám ≥2, az endoszkópos vizsgálat videófelvételének központi értékelése alapján meghatározva. </w:t>
        </w:r>
      </w:ins>
    </w:p>
    <w:p w14:paraId="42A0D90F" w14:textId="77777777" w:rsidR="00BA021F" w:rsidRDefault="00BA021F" w:rsidP="00312D56">
      <w:pPr>
        <w:suppressAutoHyphens w:val="0"/>
        <w:textAlignment w:val="baseline"/>
        <w:rPr>
          <w:ins w:id="800" w:author="HU_OGYI_61_1" w:date="2026-07-06T16:48:00Z"/>
          <w:rFonts w:eastAsia="Aptos"/>
        </w:rPr>
      </w:pPr>
    </w:p>
    <w:p w14:paraId="79DF070B" w14:textId="28A7A63A" w:rsidR="00312D56" w:rsidRPr="0084793F" w:rsidRDefault="00312D56" w:rsidP="00312D56">
      <w:pPr>
        <w:suppressAutoHyphens w:val="0"/>
        <w:textAlignment w:val="baseline"/>
        <w:rPr>
          <w:ins w:id="801" w:author="translator" w:date="2026-04-29T22:22:00Z"/>
          <w:rFonts w:eastAsia="Aptos"/>
          <w:rPrChange w:id="802" w:author="EUCP BE1" w:date="2026-05-08T15:53:00Z">
            <w:rPr>
              <w:ins w:id="803" w:author="translator" w:date="2026-04-29T22:22:00Z"/>
              <w:rFonts w:eastAsia="Aptos" w:cs="Arial"/>
              <w:kern w:val="2"/>
              <w:szCs w:val="22"/>
              <w:lang w:val="hu" w:eastAsia="en-US"/>
              <w14:ligatures w14:val="standardContextual"/>
            </w:rPr>
          </w:rPrChange>
        </w:rPr>
      </w:pPr>
      <w:ins w:id="804" w:author="translator" w:date="2026-04-29T22:22:00Z">
        <w:r w:rsidRPr="0084793F">
          <w:rPr>
            <w:rFonts w:eastAsia="Aptos"/>
            <w:rPrChange w:id="805" w:author="EUCP BE1" w:date="2026-05-08T15:53:00Z">
              <w:rPr>
                <w:rFonts w:eastAsia="Aptos" w:cs="Arial"/>
                <w:szCs w:val="24"/>
                <w:lang w:val="hu" w:eastAsia="en-US"/>
                <w14:ligatures w14:val="standardContextual"/>
              </w:rPr>
            </w:rPrChange>
          </w:rPr>
          <w:t xml:space="preserve">A vizsgálatba 3 fő 2–5 év közötti, és 27 fő 6–11 év közötti beteget vontak be; 34 beteg testtömege volt kisebb mint 40 kg, és közülük 16 beteg testtömege volt kisebb mint 30 kg. </w:t>
        </w:r>
      </w:ins>
      <w:ins w:id="806" w:author="HU LOC 3" w:date="2026-05-08T11:27:00Z">
        <w:r w:rsidR="004034AA" w:rsidRPr="0084793F">
          <w:rPr>
            <w:rFonts w:eastAsia="Aptos"/>
            <w:rPrChange w:id="807" w:author="EUCP BE1" w:date="2026-05-08T15:53:00Z">
              <w:rPr>
                <w:rFonts w:eastAsia="Aptos" w:cs="Arial"/>
                <w:szCs w:val="24"/>
                <w:lang w:val="hu" w:eastAsia="en-US"/>
                <w14:ligatures w14:val="standardContextual"/>
              </w:rPr>
            </w:rPrChange>
          </w:rPr>
          <w:t xml:space="preserve">A vizsgálatban részt vevő betegeknek ezt megelőzően biológiai terápián, kortikoszteroid- vagy immunmodulátor-kezelésen kellett résztvenniük, </w:t>
        </w:r>
        <w:r w:rsidR="004034AA">
          <w:rPr>
            <w:rFonts w:eastAsia="Aptos" w:cs="Arial"/>
            <w:szCs w:val="24"/>
            <w:lang w:val="hu" w:eastAsia="en-US"/>
            <w14:ligatures w14:val="standardContextual"/>
          </w:rPr>
          <w:t>ami sikertelennek bizonyult</w:t>
        </w:r>
      </w:ins>
      <w:ins w:id="808" w:author="translator" w:date="2026-04-29T22:22:00Z">
        <w:r w:rsidRPr="00312D56">
          <w:rPr>
            <w:rFonts w:eastAsia="Aptos" w:cs="Arial"/>
            <w:szCs w:val="24"/>
            <w:lang w:val="hu" w:eastAsia="en-US"/>
            <w14:ligatures w14:val="standardContextual"/>
          </w:rPr>
          <w:t>. A vizsgálat részét képezte egy megközelítőleg 6 mg/ttkg (a legalább 40 kg-os testtömegű betegek esetében) vagy 250 mg/m</w:t>
        </w:r>
        <w:r w:rsidRPr="00312D56">
          <w:rPr>
            <w:rFonts w:eastAsia="Aptos" w:cs="Arial"/>
            <w:szCs w:val="24"/>
            <w:vertAlign w:val="superscript"/>
            <w:lang w:val="hu" w:eastAsia="en-US"/>
            <w14:ligatures w14:val="standardContextual"/>
          </w:rPr>
          <w:t>2</w:t>
        </w:r>
        <w:r w:rsidRPr="00312D56">
          <w:rPr>
            <w:rFonts w:eastAsia="Aptos" w:cs="Arial"/>
            <w:szCs w:val="24"/>
            <w:lang w:val="hu" w:eastAsia="en-US"/>
            <w14:ligatures w14:val="standardContextual"/>
          </w:rPr>
          <w:t xml:space="preserve"> (a 40 kg-nál kisebb testtömegű betegek esetében, a BSA alapján) egyszeri intravénás dózisú usztekinumabbal végzett, nyílt elrendezésű indukciós kezelés (lásd a STELARA 130 mg koncentrátum oldatos infúzióhoz </w:t>
        </w:r>
      </w:ins>
      <w:ins w:id="809" w:author="HU LOC 3" w:date="2026-05-08T11:28:00Z">
        <w:r w:rsidR="00FC3C84">
          <w:rPr>
            <w:rFonts w:eastAsia="Aptos" w:cs="Arial"/>
            <w:szCs w:val="24"/>
            <w:lang w:val="hu" w:eastAsia="en-US"/>
            <w14:ligatures w14:val="standardContextual"/>
          </w:rPr>
          <w:t xml:space="preserve">készítmény </w:t>
        </w:r>
      </w:ins>
      <w:ins w:id="810" w:author="translator" w:date="2026-04-29T22:22:00Z">
        <w:r w:rsidRPr="00312D56">
          <w:rPr>
            <w:rFonts w:eastAsia="Aptos" w:cs="Arial"/>
            <w:szCs w:val="24"/>
            <w:lang w:val="hu" w:eastAsia="en-US"/>
            <w14:ligatures w14:val="standardContextual"/>
          </w:rPr>
          <w:t xml:space="preserve">alkalmazási előírásának 4.2 pontját), amit randomizált, kettős vak, 90 mg usztekinumabbal </w:t>
        </w:r>
      </w:ins>
      <w:ins w:id="811" w:author="HU LOC 3" w:date="2026-05-08T11:27:00Z">
        <w:r w:rsidR="004034AA">
          <w:rPr>
            <w:rFonts w:eastAsia="Aptos" w:cs="Arial"/>
            <w:szCs w:val="24"/>
            <w:lang w:val="hu" w:eastAsia="en-US"/>
            <w14:ligatures w14:val="standardContextual"/>
          </w:rPr>
          <w:t xml:space="preserve">végzett </w:t>
        </w:r>
      </w:ins>
      <w:ins w:id="812" w:author="translator" w:date="2026-04-29T22:22:00Z">
        <w:r w:rsidRPr="00312D56">
          <w:rPr>
            <w:rFonts w:eastAsia="Aptos" w:cs="Arial"/>
            <w:szCs w:val="24"/>
            <w:lang w:val="hu" w:eastAsia="en-US"/>
            <w14:ligatures w14:val="standardContextual"/>
          </w:rPr>
          <w:t>(a legalább 40 kg-os testtömegű betegek esetében) vagy 60 mg/m</w:t>
        </w:r>
        <w:r w:rsidRPr="00312D56">
          <w:rPr>
            <w:rFonts w:eastAsia="Aptos" w:cs="Arial"/>
            <w:szCs w:val="24"/>
            <w:vertAlign w:val="superscript"/>
            <w:lang w:val="hu" w:eastAsia="en-US"/>
            <w14:ligatures w14:val="standardContextual"/>
          </w:rPr>
          <w:t>2</w:t>
        </w:r>
        <w:r w:rsidRPr="00312D56">
          <w:rPr>
            <w:rFonts w:eastAsia="Aptos" w:cs="Arial"/>
            <w:szCs w:val="24"/>
            <w:lang w:val="hu" w:eastAsia="en-US"/>
            <w14:ligatures w14:val="standardContextual"/>
          </w:rPr>
          <w:t xml:space="preserve"> usztekinumabbal (a 40 kg-nál kisebb testtömegű betegek esetében, a BSA alapján) (lásd 4.2 pont) végzett, subcutan fenntartó kezelés követett, amelyet 8 hetenként vagy 12 hetenként adtak.</w:t>
        </w:r>
      </w:ins>
    </w:p>
    <w:p w14:paraId="7C1E1E63" w14:textId="77777777" w:rsidR="00312D56" w:rsidRPr="0084793F" w:rsidRDefault="00312D56" w:rsidP="00312D56">
      <w:pPr>
        <w:suppressAutoHyphens w:val="0"/>
        <w:rPr>
          <w:ins w:id="813" w:author="translator" w:date="2026-04-29T22:22:00Z"/>
          <w:rFonts w:eastAsia="Aptos"/>
          <w:rPrChange w:id="814" w:author="EUCP BE1" w:date="2026-05-08T15:53:00Z">
            <w:rPr>
              <w:ins w:id="815" w:author="translator" w:date="2026-04-29T22:22:00Z"/>
              <w:rFonts w:eastAsia="Aptos" w:cs="Arial"/>
              <w:noProof w:val="0"/>
              <w:kern w:val="2"/>
              <w:szCs w:val="22"/>
              <w:lang w:val="hu" w:eastAsia="en-US"/>
              <w14:ligatures w14:val="standardContextual"/>
            </w:rPr>
          </w:rPrChange>
        </w:rPr>
      </w:pPr>
    </w:p>
    <w:p w14:paraId="2A80C3A9" w14:textId="77777777" w:rsidR="00312D56" w:rsidRPr="0072771F" w:rsidRDefault="00312D56" w:rsidP="00312D56">
      <w:pPr>
        <w:keepNext/>
        <w:widowControl w:val="0"/>
        <w:suppressAutoHyphens w:val="0"/>
        <w:rPr>
          <w:ins w:id="816" w:author="translator" w:date="2026-04-29T22:22:00Z"/>
          <w:rFonts w:eastAsia="Aptos" w:cs="Arial"/>
          <w:i/>
          <w:iCs/>
          <w:szCs w:val="22"/>
          <w:lang w:val="hu" w:eastAsia="en-US"/>
          <w14:ligatures w14:val="standardContextual"/>
        </w:rPr>
      </w:pPr>
      <w:ins w:id="817" w:author="translator" w:date="2026-04-29T22:22:00Z">
        <w:r w:rsidRPr="00312D56">
          <w:rPr>
            <w:rFonts w:eastAsia="Aptos" w:cs="Arial"/>
            <w:i/>
            <w:iCs/>
            <w:szCs w:val="22"/>
            <w:lang w:val="hu" w:eastAsia="en-US"/>
            <w14:ligatures w14:val="standardContextual"/>
          </w:rPr>
          <w:t>Hatásossági eredmények</w:t>
        </w:r>
      </w:ins>
    </w:p>
    <w:p w14:paraId="28DF0270" w14:textId="0554282D" w:rsidR="00312D56" w:rsidRPr="0084793F" w:rsidRDefault="00312D56" w:rsidP="00312D56">
      <w:pPr>
        <w:suppressAutoHyphens w:val="0"/>
        <w:textAlignment w:val="baseline"/>
        <w:rPr>
          <w:ins w:id="818" w:author="translator" w:date="2026-04-29T22:22:00Z"/>
          <w:rFonts w:eastAsia="Aptos"/>
          <w:rPrChange w:id="819" w:author="EUCP BE1" w:date="2026-05-08T15:52:00Z">
            <w:rPr>
              <w:ins w:id="820" w:author="translator" w:date="2026-04-29T22:22:00Z"/>
              <w:rFonts w:eastAsia="Aptos" w:cs="Arial"/>
              <w:kern w:val="2"/>
              <w:szCs w:val="22"/>
              <w:lang w:val="hu" w:eastAsia="en-US"/>
              <w14:ligatures w14:val="standardContextual"/>
            </w:rPr>
          </w:rPrChange>
        </w:rPr>
      </w:pPr>
      <w:ins w:id="821" w:author="translator" w:date="2026-04-29T22:22:00Z">
        <w:r w:rsidRPr="0084793F">
          <w:rPr>
            <w:rFonts w:eastAsia="Aptos"/>
            <w:rPrChange w:id="822" w:author="EUCP BE1" w:date="2026-05-08T15:52:00Z">
              <w:rPr>
                <w:rFonts w:eastAsia="Aptos" w:cs="Arial"/>
                <w:kern w:val="2"/>
                <w:szCs w:val="22"/>
                <w:lang w:val="hu" w:eastAsia="en-US"/>
                <w14:ligatures w14:val="standardContextual"/>
              </w:rPr>
            </w:rPrChange>
          </w:rPr>
          <w:t>A vizsgálat elsődleges végpontja a klinikai remisszió volt a 8. indukciós héten (amelynek a meghatározása a Mayo-féle alpontszámok alapján a következő: a székletürítési gyakoriság alpontszám 0 vagy 1, a rectalis vérzés alpontszám 0, illetve az endoszkópos alpontszám 0 vagy 1, a nyálkahártya-sérülékenység jele nélkül az endoszkópos vizsgálatnál, ahol a székletürítési gyakoriság alpontszám nem haladta meg az indukciós kiindulási értéket). A klinikai remissziót elért betegek aránya 25,0% volt (28/112), és ez hasonló a felnőtteknél usztekinumabbal végzett III. fázisú vizsgálatokban megfigyelt</w:t>
        </w:r>
      </w:ins>
      <w:ins w:id="823" w:author="HU_OGYI_61_1" w:date="2026-07-06T16:47:00Z">
        <w:r w:rsidR="00BA021F">
          <w:rPr>
            <w:rFonts w:eastAsia="Aptos"/>
          </w:rPr>
          <w:t>hez</w:t>
        </w:r>
      </w:ins>
      <w:ins w:id="824" w:author="translator" w:date="2026-04-29T22:22:00Z">
        <w:del w:id="825" w:author="HU_OGYI_61_1" w:date="2026-07-06T16:47:00Z">
          <w:r w:rsidRPr="0084793F" w:rsidDel="00BA021F">
            <w:rPr>
              <w:rFonts w:eastAsia="Aptos"/>
              <w:rPrChange w:id="826" w:author="EUCP BE1" w:date="2026-05-08T15:52:00Z">
                <w:rPr>
                  <w:rFonts w:eastAsia="Aptos" w:cs="Arial"/>
                  <w:kern w:val="2"/>
                  <w:szCs w:val="22"/>
                  <w:lang w:val="hu" w:eastAsia="en-US"/>
                  <w14:ligatures w14:val="standardContextual"/>
                </w:rPr>
              </w:rPrChange>
            </w:rPr>
            <w:delText>tel</w:delText>
          </w:r>
        </w:del>
        <w:r w:rsidRPr="0084793F">
          <w:rPr>
            <w:rFonts w:eastAsia="Aptos"/>
            <w:rPrChange w:id="827" w:author="EUCP BE1" w:date="2026-05-08T15:52:00Z">
              <w:rPr>
                <w:rFonts w:eastAsia="Aptos" w:cs="Arial"/>
                <w:kern w:val="2"/>
                <w:szCs w:val="22"/>
                <w:lang w:val="hu" w:eastAsia="en-US"/>
                <w14:ligatures w14:val="standardContextual"/>
              </w:rPr>
            </w:rPrChange>
          </w:rPr>
          <w:t>.</w:t>
        </w:r>
      </w:ins>
    </w:p>
    <w:p w14:paraId="0E6D4693" w14:textId="77777777" w:rsidR="00312D56" w:rsidRPr="0084793F" w:rsidRDefault="00312D56" w:rsidP="00312D56">
      <w:pPr>
        <w:suppressAutoHyphens w:val="0"/>
        <w:textAlignment w:val="baseline"/>
        <w:rPr>
          <w:ins w:id="828" w:author="translator" w:date="2026-04-29T22:22:00Z"/>
          <w:rFonts w:eastAsia="Aptos"/>
          <w:rPrChange w:id="829" w:author="EUCP BE1" w:date="2026-05-08T15:52:00Z">
            <w:rPr>
              <w:ins w:id="830" w:author="translator" w:date="2026-04-29T22:22:00Z"/>
              <w:rFonts w:eastAsia="Aptos" w:cs="Arial"/>
              <w:kern w:val="2"/>
              <w:szCs w:val="22"/>
              <w:lang w:val="hu" w:eastAsia="en-US"/>
              <w14:ligatures w14:val="standardContextual"/>
            </w:rPr>
          </w:rPrChange>
        </w:rPr>
      </w:pPr>
    </w:p>
    <w:p w14:paraId="11393E9C" w14:textId="07EFA131" w:rsidR="00312D56" w:rsidRPr="0084793F" w:rsidRDefault="00312D56" w:rsidP="00312D56">
      <w:pPr>
        <w:suppressAutoHyphens w:val="0"/>
        <w:rPr>
          <w:ins w:id="831" w:author="translator" w:date="2026-04-29T22:22:00Z"/>
          <w:rFonts w:eastAsia="Aptos"/>
          <w:rPrChange w:id="832" w:author="EUCP BE1" w:date="2026-05-08T15:52:00Z">
            <w:rPr>
              <w:ins w:id="833" w:author="translator" w:date="2026-04-29T22:22:00Z"/>
              <w:rFonts w:eastAsia="Aptos" w:cs="Arial"/>
              <w:kern w:val="2"/>
              <w:szCs w:val="22"/>
              <w:lang w:val="hu" w:eastAsia="en-US"/>
              <w14:ligatures w14:val="standardContextual"/>
            </w:rPr>
          </w:rPrChange>
        </w:rPr>
      </w:pPr>
      <w:ins w:id="834" w:author="translator" w:date="2026-04-29T22:22:00Z">
        <w:r w:rsidRPr="0084793F">
          <w:rPr>
            <w:rFonts w:eastAsia="Aptos"/>
            <w:rPrChange w:id="835" w:author="EUCP BE1" w:date="2026-05-08T15:52:00Z">
              <w:rPr>
                <w:rFonts w:eastAsia="Aptos" w:cs="Arial"/>
                <w:kern w:val="2"/>
                <w:szCs w:val="22"/>
                <w:lang w:val="hu" w:eastAsia="en-US"/>
                <w14:ligatures w14:val="standardContextual"/>
              </w:rPr>
            </w:rPrChange>
          </w:rPr>
          <w:t>A 8. indukciós héten a klinikai remissziót elért betegek aránya a biológiai terápián kívüli kezelésre nem reagáló betegeknél 29,4% volt (20/68), a biológiai terápiára nem reagáló betegek 18,2%</w:t>
        </w:r>
        <w:r w:rsidRPr="0084793F">
          <w:rPr>
            <w:rFonts w:eastAsia="Aptos"/>
            <w:rPrChange w:id="836" w:author="EUCP BE1" w:date="2026-05-08T15:52:00Z">
              <w:rPr>
                <w:rFonts w:eastAsia="Aptos" w:cs="Arial"/>
                <w:kern w:val="2"/>
                <w:szCs w:val="22"/>
                <w:lang w:val="hu" w:eastAsia="en-US"/>
                <w14:ligatures w14:val="standardContextual"/>
              </w:rPr>
            </w:rPrChange>
          </w:rPr>
          <w:noBreakHyphen/>
          <w:t xml:space="preserve">ához (8/44) viszonyítva. </w:t>
        </w:r>
      </w:ins>
      <w:ins w:id="837" w:author="HU LOC 3" w:date="2026-05-08T11:30:00Z">
        <w:r w:rsidR="003B7B00" w:rsidRPr="0084793F">
          <w:rPr>
            <w:rFonts w:eastAsia="Aptos"/>
            <w:rPrChange w:id="838" w:author="EUCP BE1" w:date="2026-05-08T15:52:00Z">
              <w:rPr>
                <w:rFonts w:eastAsia="Aptos" w:cs="Arial"/>
                <w:kern w:val="2"/>
                <w:szCs w:val="22"/>
                <w:lang w:val="hu" w:eastAsia="en-US"/>
                <w14:ligatures w14:val="standardContextual"/>
              </w:rPr>
            </w:rPrChange>
          </w:rPr>
          <w:t>Száztizenkét (</w:t>
        </w:r>
      </w:ins>
      <w:ins w:id="839" w:author="translator" w:date="2026-04-29T22:22:00Z">
        <w:r w:rsidRPr="0084793F">
          <w:rPr>
            <w:rFonts w:eastAsia="Aptos"/>
            <w:rPrChange w:id="840" w:author="EUCP BE1" w:date="2026-05-08T15:52:00Z">
              <w:rPr>
                <w:rFonts w:eastAsia="Aptos" w:cs="Arial"/>
                <w:kern w:val="2"/>
                <w:szCs w:val="22"/>
                <w:lang w:val="hu" w:eastAsia="en-US"/>
                <w14:ligatures w14:val="standardContextual"/>
              </w:rPr>
            </w:rPrChange>
          </w:rPr>
          <w:t>112</w:t>
        </w:r>
      </w:ins>
      <w:ins w:id="841" w:author="HU LOC 3" w:date="2026-05-08T11:30:00Z">
        <w:r w:rsidR="003B7B00" w:rsidRPr="0084793F">
          <w:rPr>
            <w:rFonts w:eastAsia="Aptos"/>
            <w:rPrChange w:id="842" w:author="EUCP BE1" w:date="2026-05-08T15:52:00Z">
              <w:rPr>
                <w:rFonts w:eastAsia="Aptos" w:cs="Arial"/>
                <w:kern w:val="2"/>
                <w:szCs w:val="22"/>
                <w:lang w:val="hu" w:eastAsia="en-US"/>
                <w14:ligatures w14:val="standardContextual"/>
              </w:rPr>
            </w:rPrChange>
          </w:rPr>
          <w:t>)</w:t>
        </w:r>
      </w:ins>
      <w:ins w:id="843" w:author="translator" w:date="2026-04-29T22:22:00Z">
        <w:r w:rsidRPr="0084793F">
          <w:rPr>
            <w:rFonts w:eastAsia="Aptos"/>
            <w:rPrChange w:id="844" w:author="EUCP BE1" w:date="2026-05-08T15:52:00Z">
              <w:rPr>
                <w:rFonts w:eastAsia="Aptos" w:cs="Arial"/>
                <w:kern w:val="2"/>
                <w:szCs w:val="22"/>
                <w:lang w:val="hu" w:eastAsia="en-US"/>
                <w14:ligatures w14:val="standardContextual"/>
              </w:rPr>
            </w:rPrChange>
          </w:rPr>
          <w:t> betegből 54 beteg (48,2%) ért el tünetekkel járó remissziót (amelynek a meghatározása a következő: Mayo-féle székletürítési gyakoriság alpontszám 0 vagy 1, valamint a rectalis vérzés alpontszám 0, ahol a székletürítési gyakoriság alpontszám nem haladta meg az indukciós kiindulási értéket).</w:t>
        </w:r>
      </w:ins>
    </w:p>
    <w:p w14:paraId="4E20AACC" w14:textId="77777777" w:rsidR="00312D56" w:rsidRPr="0084793F" w:rsidRDefault="00312D56" w:rsidP="00312D56">
      <w:pPr>
        <w:suppressAutoHyphens w:val="0"/>
        <w:rPr>
          <w:ins w:id="845" w:author="translator" w:date="2026-04-29T22:22:00Z"/>
          <w:rFonts w:eastAsia="Aptos"/>
          <w:rPrChange w:id="846" w:author="EUCP BE1" w:date="2026-05-08T15:52:00Z">
            <w:rPr>
              <w:ins w:id="847" w:author="translator" w:date="2026-04-29T22:22:00Z"/>
              <w:rFonts w:eastAsia="Aptos" w:cs="Arial"/>
              <w:kern w:val="2"/>
              <w:szCs w:val="22"/>
              <w:lang w:val="hu" w:eastAsia="en-US"/>
              <w14:ligatures w14:val="standardContextual"/>
            </w:rPr>
          </w:rPrChange>
        </w:rPr>
      </w:pPr>
    </w:p>
    <w:p w14:paraId="56452E66" w14:textId="0A1BB69C" w:rsidR="00312D56" w:rsidRPr="0084793F" w:rsidRDefault="00312D56" w:rsidP="00312D56">
      <w:pPr>
        <w:suppressAutoHyphens w:val="0"/>
        <w:rPr>
          <w:ins w:id="848" w:author="translator" w:date="2026-04-29T22:22:00Z"/>
          <w:rFonts w:eastAsia="Aptos"/>
          <w:rPrChange w:id="849" w:author="EUCP BE1" w:date="2026-05-08T15:52:00Z">
            <w:rPr>
              <w:ins w:id="850" w:author="translator" w:date="2026-04-29T22:22:00Z"/>
              <w:rFonts w:eastAsia="Aptos" w:cs="Arial"/>
              <w:kern w:val="2"/>
              <w:szCs w:val="22"/>
              <w:lang w:val="hu" w:eastAsia="en-US"/>
              <w14:ligatures w14:val="standardContextual"/>
            </w:rPr>
          </w:rPrChange>
        </w:rPr>
      </w:pPr>
      <w:ins w:id="851" w:author="translator" w:date="2026-04-29T22:22:00Z">
        <w:r w:rsidRPr="0084793F">
          <w:rPr>
            <w:rFonts w:eastAsia="Aptos"/>
            <w:rPrChange w:id="852" w:author="EUCP BE1" w:date="2026-05-08T15:52:00Z">
              <w:rPr>
                <w:rFonts w:eastAsia="Aptos" w:cs="Arial"/>
                <w:kern w:val="2"/>
                <w:szCs w:val="22"/>
                <w:lang w:val="hu" w:eastAsia="en-US"/>
                <w14:ligatures w14:val="standardContextual"/>
              </w:rPr>
            </w:rPrChange>
          </w:rPr>
          <w:t xml:space="preserve">A 8. indukciós héten klinikai válaszreakciót adó betegek aránya (meghatározása szerint a módosított Mayo-pontszám </w:t>
        </w:r>
      </w:ins>
      <w:ins w:id="853" w:author="HU LOC 3" w:date="2026-05-08T11:32:00Z">
        <w:r w:rsidR="000B391F" w:rsidRPr="0084793F">
          <w:rPr>
            <w:rFonts w:eastAsia="Aptos"/>
            <w:rPrChange w:id="854" w:author="EUCP BE1" w:date="2026-05-08T15:52:00Z">
              <w:rPr>
                <w:rFonts w:eastAsia="Aptos" w:cs="Arial"/>
                <w:kern w:val="2"/>
                <w:szCs w:val="22"/>
                <w:lang w:val="hu" w:eastAsia="en-US"/>
                <w14:ligatures w14:val="standardContextual"/>
              </w:rPr>
            </w:rPrChange>
          </w:rPr>
          <w:t xml:space="preserve">kiindulási értékhez viszonyított </w:t>
        </w:r>
      </w:ins>
      <w:ins w:id="855" w:author="translator" w:date="2026-04-29T22:22:00Z">
        <w:r w:rsidRPr="0084793F">
          <w:rPr>
            <w:rFonts w:eastAsia="Aptos"/>
            <w:rPrChange w:id="856" w:author="EUCP BE1" w:date="2026-05-08T15:52:00Z">
              <w:rPr>
                <w:rFonts w:eastAsia="Aptos" w:cs="Arial"/>
                <w:kern w:val="2"/>
                <w:szCs w:val="22"/>
                <w:lang w:val="hu" w:eastAsia="en-US"/>
                <w14:ligatures w14:val="standardContextual"/>
              </w:rPr>
            </w:rPrChange>
          </w:rPr>
          <w:t xml:space="preserve">legalább 30%-kal és ≥2 ponttal való csökkenése, </w:t>
        </w:r>
      </w:ins>
      <w:ins w:id="857" w:author="HU LOC 3" w:date="2026-05-08T11:32:00Z">
        <w:r w:rsidR="000B391F" w:rsidRPr="0084793F">
          <w:rPr>
            <w:rFonts w:eastAsia="Aptos"/>
            <w:rPrChange w:id="858" w:author="EUCP BE1" w:date="2026-05-08T15:52:00Z">
              <w:rPr>
                <w:rFonts w:eastAsia="Aptos" w:cs="Arial"/>
                <w:kern w:val="2"/>
                <w:szCs w:val="22"/>
                <w:lang w:val="hu" w:eastAsia="en-US"/>
                <w14:ligatures w14:val="standardContextual"/>
              </w:rPr>
            </w:rPrChange>
          </w:rPr>
          <w:t>amihez</w:t>
        </w:r>
      </w:ins>
      <w:ins w:id="859" w:author="translator" w:date="2026-04-29T22:22:00Z">
        <w:r w:rsidRPr="0084793F">
          <w:rPr>
            <w:rFonts w:eastAsia="Aptos"/>
            <w:rPrChange w:id="860" w:author="EUCP BE1" w:date="2026-05-08T15:52:00Z">
              <w:rPr>
                <w:rFonts w:eastAsia="Aptos" w:cs="Arial"/>
                <w:kern w:val="2"/>
                <w:szCs w:val="22"/>
                <w:lang w:val="hu" w:eastAsia="en-US"/>
                <w14:ligatures w14:val="standardContextual"/>
              </w:rPr>
            </w:rPrChange>
          </w:rPr>
          <w:t xml:space="preserve"> vagy a kiindulási rectalis vérzés alpontszám ≥1 ponttal való csökkenése vagy </w:t>
        </w:r>
      </w:ins>
      <w:ins w:id="861" w:author="HU LOC 3" w:date="2026-05-08T11:32:00Z">
        <w:r w:rsidR="000B391F" w:rsidRPr="0084793F">
          <w:rPr>
            <w:rFonts w:eastAsia="Aptos"/>
            <w:rPrChange w:id="862" w:author="EUCP BE1" w:date="2026-05-08T15:52:00Z">
              <w:rPr>
                <w:rFonts w:eastAsia="Aptos" w:cs="Arial"/>
                <w:kern w:val="2"/>
                <w:szCs w:val="22"/>
                <w:lang w:val="hu" w:eastAsia="en-US"/>
                <w14:ligatures w14:val="standardContextual"/>
              </w:rPr>
            </w:rPrChange>
          </w:rPr>
          <w:t>0-ás vagy 1-es</w:t>
        </w:r>
      </w:ins>
      <w:ins w:id="863" w:author="translator" w:date="2026-04-29T22:22:00Z">
        <w:r w:rsidRPr="0084793F">
          <w:rPr>
            <w:rFonts w:eastAsia="Aptos"/>
            <w:rPrChange w:id="864" w:author="EUCP BE1" w:date="2026-05-08T15:52:00Z">
              <w:rPr>
                <w:rFonts w:eastAsia="Aptos" w:cs="Arial"/>
                <w:kern w:val="2"/>
                <w:szCs w:val="22"/>
                <w:lang w:val="hu" w:eastAsia="en-US"/>
                <w14:ligatures w14:val="standardContextual"/>
              </w:rPr>
            </w:rPrChange>
          </w:rPr>
          <w:t xml:space="preserve"> rectalis vérzés alpontszám </w:t>
        </w:r>
      </w:ins>
      <w:ins w:id="865" w:author="HU LOC 3" w:date="2026-05-08T11:32:00Z">
        <w:r w:rsidR="00DF79D1" w:rsidRPr="0084793F">
          <w:rPr>
            <w:rFonts w:eastAsia="Aptos"/>
            <w:rPrChange w:id="866" w:author="EUCP BE1" w:date="2026-05-08T15:52:00Z">
              <w:rPr>
                <w:rFonts w:eastAsia="Aptos" w:cs="Arial"/>
                <w:kern w:val="2"/>
                <w:szCs w:val="22"/>
                <w:lang w:val="hu" w:eastAsia="en-US"/>
                <w14:ligatures w14:val="standardContextual"/>
              </w:rPr>
            </w:rPrChange>
          </w:rPr>
          <w:t>társul</w:t>
        </w:r>
      </w:ins>
      <w:ins w:id="867" w:author="translator" w:date="2026-04-29T22:22:00Z">
        <w:r w:rsidRPr="0084793F">
          <w:rPr>
            <w:rFonts w:eastAsia="Aptos"/>
            <w:rPrChange w:id="868" w:author="EUCP BE1" w:date="2026-05-08T15:52:00Z">
              <w:rPr>
                <w:rFonts w:eastAsia="Aptos" w:cs="Arial"/>
                <w:kern w:val="2"/>
                <w:szCs w:val="22"/>
                <w:lang w:val="hu" w:eastAsia="en-US"/>
                <w14:ligatures w14:val="standardContextual"/>
              </w:rPr>
            </w:rPrChange>
          </w:rPr>
          <w:t>) 67,0% volt (75/112).</w:t>
        </w:r>
      </w:ins>
    </w:p>
    <w:p w14:paraId="3711D42D" w14:textId="77777777" w:rsidR="00312D56" w:rsidRPr="0084793F" w:rsidRDefault="00312D56" w:rsidP="00312D56">
      <w:pPr>
        <w:suppressAutoHyphens w:val="0"/>
        <w:textAlignment w:val="baseline"/>
        <w:rPr>
          <w:ins w:id="869" w:author="translator" w:date="2026-04-29T22:22:00Z"/>
          <w:rFonts w:eastAsia="Aptos"/>
          <w:rPrChange w:id="870" w:author="EUCP BE1" w:date="2026-05-08T15:52:00Z">
            <w:rPr>
              <w:ins w:id="871" w:author="translator" w:date="2026-04-29T22:22:00Z"/>
              <w:rFonts w:eastAsia="Aptos" w:cs="Arial"/>
              <w:kern w:val="2"/>
              <w:szCs w:val="22"/>
              <w:lang w:val="hu" w:eastAsia="en-US"/>
              <w14:ligatures w14:val="standardContextual"/>
            </w:rPr>
          </w:rPrChange>
        </w:rPr>
      </w:pPr>
    </w:p>
    <w:p w14:paraId="42058303" w14:textId="574ACA45" w:rsidR="00312D56" w:rsidRPr="0084793F" w:rsidRDefault="00312D56" w:rsidP="00312D56">
      <w:pPr>
        <w:suppressAutoHyphens w:val="0"/>
        <w:rPr>
          <w:ins w:id="872" w:author="translator" w:date="2026-04-29T22:22:00Z"/>
          <w:rFonts w:eastAsia="Aptos"/>
          <w:rPrChange w:id="873" w:author="EUCP BE1" w:date="2026-05-08T15:52:00Z">
            <w:rPr>
              <w:ins w:id="874" w:author="translator" w:date="2026-04-29T22:22:00Z"/>
              <w:rFonts w:eastAsia="Aptos" w:cs="Arial"/>
              <w:kern w:val="2"/>
              <w:szCs w:val="22"/>
              <w:lang w:val="hu" w:eastAsia="en-US"/>
              <w14:ligatures w14:val="standardContextual"/>
            </w:rPr>
          </w:rPrChange>
        </w:rPr>
      </w:pPr>
      <w:ins w:id="875" w:author="translator" w:date="2026-04-29T22:22:00Z">
        <w:r w:rsidRPr="0084793F">
          <w:rPr>
            <w:rFonts w:eastAsia="Aptos"/>
            <w:rPrChange w:id="876" w:author="EUCP BE1" w:date="2026-05-08T15:52:00Z">
              <w:rPr>
                <w:rFonts w:eastAsia="Aptos" w:cs="Arial"/>
                <w:kern w:val="2"/>
                <w:szCs w:val="22"/>
                <w:lang w:val="hu" w:eastAsia="en-US"/>
                <w14:ligatures w14:val="standardContextual"/>
              </w:rPr>
            </w:rPrChange>
          </w:rPr>
          <w:t xml:space="preserve">A 112 beteg közül, akik indukciós </w:t>
        </w:r>
      </w:ins>
      <w:ins w:id="877" w:author="HU LOC 3" w:date="2026-05-08T11:33:00Z">
        <w:r w:rsidR="00DF79D1" w:rsidRPr="0084793F">
          <w:rPr>
            <w:rFonts w:eastAsia="Aptos"/>
            <w:rPrChange w:id="878" w:author="EUCP BE1" w:date="2026-05-08T15:52:00Z">
              <w:rPr>
                <w:rFonts w:eastAsia="Aptos" w:cs="Arial"/>
                <w:kern w:val="2"/>
                <w:szCs w:val="22"/>
                <w:lang w:val="hu" w:eastAsia="en-US"/>
                <w14:ligatures w14:val="standardContextual"/>
              </w:rPr>
            </w:rPrChange>
          </w:rPr>
          <w:t xml:space="preserve">iv. </w:t>
        </w:r>
      </w:ins>
      <w:ins w:id="879" w:author="translator" w:date="2026-04-29T22:22:00Z">
        <w:r w:rsidRPr="0084793F">
          <w:rPr>
            <w:rFonts w:eastAsia="Aptos"/>
            <w:rPrChange w:id="880" w:author="EUCP BE1" w:date="2026-05-08T15:52:00Z">
              <w:rPr>
                <w:rFonts w:eastAsia="Aptos" w:cs="Arial"/>
                <w:kern w:val="2"/>
                <w:szCs w:val="22"/>
                <w:lang w:val="hu" w:eastAsia="en-US"/>
                <w14:ligatures w14:val="standardContextual"/>
              </w:rPr>
            </w:rPrChange>
          </w:rPr>
          <w:t>kezelést kaptak, 97% (109/112) lépett tovább a fenntartó időszakba, akik közül 79 beteg bizonyult indukciós válaszadónak.</w:t>
        </w:r>
      </w:ins>
    </w:p>
    <w:p w14:paraId="687FDA90" w14:textId="77777777" w:rsidR="00312D56" w:rsidRPr="0084793F" w:rsidRDefault="00312D56" w:rsidP="00312D56">
      <w:pPr>
        <w:suppressAutoHyphens w:val="0"/>
        <w:rPr>
          <w:ins w:id="881" w:author="translator" w:date="2026-04-29T22:22:00Z"/>
          <w:rFonts w:eastAsia="Aptos"/>
          <w:rPrChange w:id="882" w:author="EUCP BE1" w:date="2026-05-08T15:52:00Z">
            <w:rPr>
              <w:ins w:id="883" w:author="translator" w:date="2026-04-29T22:22:00Z"/>
              <w:rFonts w:eastAsia="Aptos" w:cs="Arial"/>
              <w:kern w:val="2"/>
              <w:szCs w:val="22"/>
              <w:lang w:val="hu" w:eastAsia="en-US"/>
              <w14:ligatures w14:val="standardContextual"/>
            </w:rPr>
          </w:rPrChange>
        </w:rPr>
      </w:pPr>
    </w:p>
    <w:p w14:paraId="0BF0A34D" w14:textId="3BF8C15B" w:rsidR="00312D56" w:rsidRPr="0084793F" w:rsidRDefault="00312D56" w:rsidP="00312D56">
      <w:pPr>
        <w:suppressAutoHyphens w:val="0"/>
        <w:rPr>
          <w:ins w:id="884" w:author="translator" w:date="2026-04-29T22:22:00Z"/>
          <w:rFonts w:eastAsia="Aptos"/>
          <w:rPrChange w:id="885" w:author="EUCP BE1" w:date="2026-05-08T15:52:00Z">
            <w:rPr>
              <w:ins w:id="886" w:author="translator" w:date="2026-04-29T22:22:00Z"/>
              <w:rFonts w:eastAsia="Aptos" w:cs="Arial"/>
              <w:kern w:val="2"/>
              <w:szCs w:val="22"/>
              <w:lang w:val="en-GB" w:eastAsia="en-US"/>
              <w14:ligatures w14:val="standardContextual"/>
            </w:rPr>
          </w:rPrChange>
        </w:rPr>
      </w:pPr>
      <w:ins w:id="887" w:author="translator" w:date="2026-04-29T22:22:00Z">
        <w:r w:rsidRPr="0084793F">
          <w:rPr>
            <w:rFonts w:eastAsia="Aptos"/>
            <w:rPrChange w:id="888" w:author="EUCP BE1" w:date="2026-05-08T15:52:00Z">
              <w:rPr>
                <w:rFonts w:eastAsia="Aptos" w:cs="Arial"/>
                <w:kern w:val="2"/>
                <w:szCs w:val="22"/>
                <w:lang w:val="hu" w:eastAsia="en-US"/>
                <w14:ligatures w14:val="standardContextual"/>
              </w:rPr>
            </w:rPrChange>
          </w:rPr>
          <w:t xml:space="preserve">A </w:t>
        </w:r>
      </w:ins>
      <w:ins w:id="889" w:author="HU LOC 3.1" w:date="2026-06-02T14:05:00Z">
        <w:r w:rsidR="00A14FB6">
          <w:rPr>
            <w:rFonts w:eastAsia="Aptos"/>
          </w:rPr>
          <w:t>15</w:t>
        </w:r>
      </w:ins>
      <w:ins w:id="890" w:author="translator" w:date="2026-04-29T22:22:00Z">
        <w:r w:rsidRPr="0084793F">
          <w:rPr>
            <w:rFonts w:eastAsia="Aptos"/>
            <w:rPrChange w:id="891" w:author="EUCP BE1" w:date="2026-05-08T15:52:00Z">
              <w:rPr>
                <w:rFonts w:eastAsia="Aptos" w:cs="Arial"/>
                <w:kern w:val="2"/>
                <w:szCs w:val="22"/>
                <w:lang w:val="hu" w:eastAsia="en-US"/>
                <w14:ligatures w14:val="standardContextual"/>
              </w:rPr>
            </w:rPrChange>
          </w:rPr>
          <w:t>. táblázat a másodlagos végpontok elemzéseit mutatja a 44 hetes fenntartó kezelésen keresztül.</w:t>
        </w:r>
      </w:ins>
    </w:p>
    <w:p w14:paraId="29B58469" w14:textId="77777777" w:rsidR="00312D56" w:rsidRPr="0084793F" w:rsidRDefault="00312D56" w:rsidP="00312D56">
      <w:pPr>
        <w:suppressAutoHyphens w:val="0"/>
        <w:rPr>
          <w:ins w:id="892" w:author="translator" w:date="2026-04-29T22:22:00Z"/>
          <w:rFonts w:eastAsia="Aptos"/>
          <w:rPrChange w:id="893" w:author="EUCP BE1" w:date="2026-05-08T15:52:00Z">
            <w:rPr>
              <w:ins w:id="894" w:author="translator" w:date="2026-04-29T22:22:00Z"/>
              <w:rFonts w:eastAsia="Aptos" w:cs="Arial"/>
              <w:kern w:val="2"/>
              <w:szCs w:val="22"/>
              <w:lang w:val="en-GB" w:eastAsia="en-US"/>
              <w14:ligatures w14:val="standardContextual"/>
            </w:rPr>
          </w:rPrChange>
        </w:rPr>
      </w:pPr>
    </w:p>
    <w:p w14:paraId="33A575E7" w14:textId="26205DE8" w:rsidR="00312D56" w:rsidRPr="0084793F" w:rsidRDefault="00A14FB6" w:rsidP="00312D56">
      <w:pPr>
        <w:keepNext/>
        <w:suppressAutoHyphens w:val="0"/>
        <w:ind w:left="1134" w:hanging="1134"/>
        <w:rPr>
          <w:ins w:id="895" w:author="translator" w:date="2026-04-29T22:22:00Z"/>
          <w:rFonts w:eastAsia="Aptos" w:cs="Arial"/>
          <w:i/>
          <w:iCs/>
          <w:szCs w:val="24"/>
          <w:lang w:val="hu" w:eastAsia="en-US"/>
          <w14:ligatures w14:val="standardContextual"/>
          <w:rPrChange w:id="896" w:author="EUCP BE1" w:date="2026-05-08T15:51:00Z">
            <w:rPr>
              <w:ins w:id="897" w:author="translator" w:date="2026-04-29T22:22:00Z"/>
              <w:rFonts w:eastAsia="Aptos" w:cs="Arial"/>
              <w:i/>
              <w:iCs/>
              <w:szCs w:val="24"/>
              <w:lang w:val="en-GB" w:eastAsia="en-US"/>
              <w14:ligatures w14:val="standardContextual"/>
            </w:rPr>
          </w:rPrChange>
        </w:rPr>
      </w:pPr>
      <w:ins w:id="898" w:author="HU LOC 3.1" w:date="2026-06-02T14:05:00Z">
        <w:r>
          <w:rPr>
            <w:rFonts w:eastAsia="Aptos" w:cs="Arial"/>
            <w:i/>
            <w:iCs/>
            <w:szCs w:val="24"/>
            <w:lang w:val="hu" w:eastAsia="en-US"/>
            <w14:ligatures w14:val="standardContextual"/>
          </w:rPr>
          <w:t>15</w:t>
        </w:r>
      </w:ins>
      <w:ins w:id="899" w:author="translator" w:date="2026-04-29T22:22:00Z">
        <w:r w:rsidR="00312D56" w:rsidRPr="00312D56">
          <w:rPr>
            <w:rFonts w:eastAsia="Aptos" w:cs="Arial"/>
            <w:i/>
            <w:iCs/>
            <w:szCs w:val="24"/>
            <w:lang w:val="hu" w:eastAsia="en-US"/>
            <w14:ligatures w14:val="standardContextual"/>
          </w:rPr>
          <w:t>. táblázat:</w:t>
        </w:r>
        <w:r w:rsidR="00312D56" w:rsidRPr="00312D56">
          <w:rPr>
            <w:rFonts w:eastAsia="Aptos" w:cs="Arial"/>
            <w:i/>
            <w:iCs/>
            <w:szCs w:val="24"/>
            <w:lang w:val="hu" w:eastAsia="en-US"/>
            <w14:ligatures w14:val="standardContextual"/>
          </w:rPr>
          <w:tab/>
          <w:t>A másodlagos végpontok összefoglalása a 44 hetes fenntartó kezelésen keresztül</w:t>
        </w:r>
      </w:ins>
    </w:p>
    <w:tbl>
      <w:tblPr>
        <w:tblW w:w="9064"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81"/>
        <w:gridCol w:w="2088"/>
        <w:gridCol w:w="2088"/>
        <w:gridCol w:w="1872"/>
        <w:gridCol w:w="35"/>
      </w:tblGrid>
      <w:tr w:rsidR="00312D56" w:rsidRPr="0084793F" w14:paraId="27AF0578" w14:textId="77777777" w:rsidTr="003A51B5">
        <w:trPr>
          <w:gridAfter w:val="1"/>
          <w:wAfter w:w="35" w:type="dxa"/>
          <w:jc w:val="center"/>
          <w:ins w:id="900" w:author="translator" w:date="2026-04-29T22:22:00Z"/>
        </w:trPr>
        <w:tc>
          <w:tcPr>
            <w:tcW w:w="2981" w:type="dxa"/>
            <w:tcBorders>
              <w:top w:val="single" w:sz="6" w:space="0" w:color="auto"/>
              <w:left w:val="single" w:sz="6" w:space="0" w:color="auto"/>
              <w:bottom w:val="single" w:sz="6" w:space="0" w:color="auto"/>
              <w:right w:val="single" w:sz="6" w:space="0" w:color="auto"/>
            </w:tcBorders>
            <w:hideMark/>
          </w:tcPr>
          <w:p w14:paraId="6DA8FCE0" w14:textId="77777777" w:rsidR="00312D56" w:rsidRPr="0084793F" w:rsidRDefault="00312D56">
            <w:pPr>
              <w:keepNext/>
              <w:suppressAutoHyphens w:val="0"/>
              <w:jc w:val="center"/>
              <w:rPr>
                <w:ins w:id="901" w:author="translator" w:date="2026-04-29T22:22:00Z"/>
                <w:rFonts w:eastAsia="Aptos"/>
                <w:rPrChange w:id="902" w:author="EUCP BE1" w:date="2026-05-08T15:52:00Z">
                  <w:rPr>
                    <w:ins w:id="903" w:author="translator" w:date="2026-04-29T22:22:00Z"/>
                    <w:rFonts w:eastAsia="Aptos" w:cs="Arial"/>
                    <w:b/>
                    <w:bCs/>
                    <w:kern w:val="2"/>
                    <w:szCs w:val="24"/>
                    <w:lang w:val="en-GB" w:eastAsia="en-US"/>
                    <w14:ligatures w14:val="standardContextual"/>
                  </w:rPr>
                </w:rPrChange>
              </w:rPr>
              <w:pPrChange w:id="904" w:author="EUCP BE1" w:date="2026-05-08T16:05:00Z">
                <w:pPr>
                  <w:suppressAutoHyphens w:val="0"/>
                  <w:jc w:val="center"/>
                </w:pPr>
              </w:pPrChange>
            </w:pPr>
          </w:p>
        </w:tc>
        <w:tc>
          <w:tcPr>
            <w:tcW w:w="2088" w:type="dxa"/>
            <w:tcBorders>
              <w:top w:val="single" w:sz="6" w:space="0" w:color="auto"/>
              <w:left w:val="single" w:sz="6" w:space="0" w:color="auto"/>
              <w:bottom w:val="single" w:sz="6" w:space="0" w:color="auto"/>
              <w:right w:val="single" w:sz="6" w:space="0" w:color="auto"/>
            </w:tcBorders>
            <w:hideMark/>
          </w:tcPr>
          <w:p w14:paraId="06FA150A" w14:textId="77777777" w:rsidR="00312D56" w:rsidRPr="0084793F" w:rsidRDefault="00312D56">
            <w:pPr>
              <w:keepNext/>
              <w:suppressAutoHyphens w:val="0"/>
              <w:jc w:val="center"/>
              <w:rPr>
                <w:ins w:id="905" w:author="translator" w:date="2026-04-29T22:22:00Z"/>
                <w:rFonts w:eastAsia="Aptos"/>
                <w:rPrChange w:id="906" w:author="EUCP BE1" w:date="2026-05-08T15:52:00Z">
                  <w:rPr>
                    <w:ins w:id="907" w:author="translator" w:date="2026-04-29T22:22:00Z"/>
                    <w:rFonts w:eastAsia="Aptos" w:cs="Arial"/>
                    <w:b/>
                    <w:bCs/>
                    <w:szCs w:val="22"/>
                    <w:lang w:val="en-GB" w:eastAsia="en-US"/>
                    <w14:ligatures w14:val="standardContextual"/>
                  </w:rPr>
                </w:rPrChange>
              </w:rPr>
              <w:pPrChange w:id="908" w:author="EUCP BE1" w:date="2026-05-08T16:05:00Z">
                <w:pPr>
                  <w:suppressAutoHyphens w:val="0"/>
                  <w:jc w:val="center"/>
                </w:pPr>
              </w:pPrChange>
            </w:pPr>
            <w:ins w:id="909" w:author="translator" w:date="2026-04-29T22:22:00Z">
              <w:r w:rsidRPr="0084793F">
                <w:rPr>
                  <w:rFonts w:eastAsia="Aptos"/>
                  <w:rPrChange w:id="910" w:author="EUCP BE1" w:date="2026-05-08T15:52:00Z">
                    <w:rPr>
                      <w:rFonts w:eastAsia="Aptos" w:cs="Arial"/>
                      <w:b/>
                      <w:bCs/>
                      <w:szCs w:val="22"/>
                      <w:lang w:val="hu" w:eastAsia="en-US"/>
                      <w14:ligatures w14:val="standardContextual"/>
                    </w:rPr>
                  </w:rPrChange>
                </w:rPr>
                <w:t>8 hetenként 90 mg vagy 60 mg/m</w:t>
              </w:r>
              <w:r w:rsidRPr="0084793F">
                <w:rPr>
                  <w:rFonts w:eastAsia="Aptos"/>
                  <w:rPrChange w:id="911" w:author="EUCP BE1" w:date="2026-05-08T15:52:00Z">
                    <w:rPr>
                      <w:rFonts w:eastAsia="Aptos" w:cs="Arial"/>
                      <w:b/>
                      <w:bCs/>
                      <w:szCs w:val="22"/>
                      <w:vertAlign w:val="superscript"/>
                      <w:lang w:val="hu" w:eastAsia="en-US"/>
                      <w14:ligatures w14:val="standardContextual"/>
                    </w:rPr>
                  </w:rPrChange>
                </w:rPr>
                <w:t>2</w:t>
              </w:r>
            </w:ins>
          </w:p>
          <w:p w14:paraId="4305D741" w14:textId="77777777" w:rsidR="00312D56" w:rsidRPr="0084793F" w:rsidRDefault="00312D56">
            <w:pPr>
              <w:keepNext/>
              <w:suppressAutoHyphens w:val="0"/>
              <w:jc w:val="center"/>
              <w:rPr>
                <w:ins w:id="912" w:author="translator" w:date="2026-04-29T22:22:00Z"/>
                <w:rFonts w:eastAsia="Aptos"/>
                <w:rPrChange w:id="913" w:author="EUCP BE1" w:date="2026-05-08T15:52:00Z">
                  <w:rPr>
                    <w:ins w:id="914" w:author="translator" w:date="2026-04-29T22:22:00Z"/>
                    <w:rFonts w:eastAsia="Aptos" w:cs="Arial"/>
                    <w:b/>
                    <w:bCs/>
                    <w:szCs w:val="22"/>
                    <w:lang w:val="en-GB" w:eastAsia="en-US"/>
                    <w14:ligatures w14:val="standardContextual"/>
                  </w:rPr>
                </w:rPrChange>
              </w:rPr>
              <w:pPrChange w:id="915" w:author="EUCP BE1" w:date="2026-05-08T16:05:00Z">
                <w:pPr>
                  <w:suppressAutoHyphens w:val="0"/>
                  <w:jc w:val="center"/>
                </w:pPr>
              </w:pPrChange>
            </w:pPr>
            <w:ins w:id="916" w:author="translator" w:date="2026-04-29T22:22:00Z">
              <w:r w:rsidRPr="0084793F">
                <w:rPr>
                  <w:rFonts w:eastAsia="Aptos"/>
                  <w:rPrChange w:id="917" w:author="EUCP BE1" w:date="2026-05-08T15:52:00Z">
                    <w:rPr>
                      <w:rFonts w:eastAsia="Aptos" w:cs="Arial"/>
                      <w:b/>
                      <w:bCs/>
                      <w:szCs w:val="22"/>
                      <w:lang w:val="hu" w:eastAsia="en-US"/>
                      <w14:ligatures w14:val="standardContextual"/>
                    </w:rPr>
                  </w:rPrChange>
                </w:rPr>
                <w:t>usztekinumab</w:t>
              </w:r>
            </w:ins>
          </w:p>
          <w:p w14:paraId="521FC269" w14:textId="77777777" w:rsidR="00312D56" w:rsidRPr="0084793F" w:rsidRDefault="00312D56">
            <w:pPr>
              <w:keepNext/>
              <w:suppressAutoHyphens w:val="0"/>
              <w:jc w:val="center"/>
              <w:rPr>
                <w:ins w:id="918" w:author="translator" w:date="2026-04-29T22:22:00Z"/>
                <w:rFonts w:eastAsia="Aptos"/>
                <w:rPrChange w:id="919" w:author="EUCP BE1" w:date="2026-05-08T15:52:00Z">
                  <w:rPr>
                    <w:ins w:id="920" w:author="translator" w:date="2026-04-29T22:22:00Z"/>
                    <w:rFonts w:eastAsia="Aptos" w:cs="Arial"/>
                    <w:b/>
                    <w:bCs/>
                    <w:szCs w:val="22"/>
                    <w:lang w:val="en-GB" w:eastAsia="en-US"/>
                    <w14:ligatures w14:val="standardContextual"/>
                  </w:rPr>
                </w:rPrChange>
              </w:rPr>
              <w:pPrChange w:id="921" w:author="EUCP BE1" w:date="2026-05-08T16:05:00Z">
                <w:pPr>
                  <w:suppressAutoHyphens w:val="0"/>
                  <w:jc w:val="center"/>
                </w:pPr>
              </w:pPrChange>
            </w:pPr>
            <w:ins w:id="922" w:author="translator" w:date="2026-04-29T22:22:00Z">
              <w:r w:rsidRPr="0084793F">
                <w:rPr>
                  <w:rFonts w:eastAsia="Aptos"/>
                  <w:rPrChange w:id="923" w:author="EUCP BE1" w:date="2026-05-08T15:52:00Z">
                    <w:rPr>
                      <w:rFonts w:eastAsia="Aptos" w:cs="Arial"/>
                      <w:b/>
                      <w:bCs/>
                      <w:szCs w:val="22"/>
                      <w:lang w:val="hu" w:eastAsia="en-US"/>
                      <w14:ligatures w14:val="standardContextual"/>
                    </w:rPr>
                  </w:rPrChange>
                </w:rPr>
                <w:t>N = 39</w:t>
              </w:r>
            </w:ins>
          </w:p>
        </w:tc>
        <w:tc>
          <w:tcPr>
            <w:tcW w:w="2088" w:type="dxa"/>
            <w:tcBorders>
              <w:top w:val="single" w:sz="6" w:space="0" w:color="auto"/>
              <w:left w:val="single" w:sz="6" w:space="0" w:color="auto"/>
              <w:bottom w:val="single" w:sz="6" w:space="0" w:color="auto"/>
              <w:right w:val="single" w:sz="6" w:space="0" w:color="auto"/>
            </w:tcBorders>
            <w:hideMark/>
          </w:tcPr>
          <w:p w14:paraId="27722245" w14:textId="77777777" w:rsidR="00312D56" w:rsidRPr="0084793F" w:rsidRDefault="00312D56">
            <w:pPr>
              <w:keepNext/>
              <w:suppressAutoHyphens w:val="0"/>
              <w:jc w:val="center"/>
              <w:rPr>
                <w:ins w:id="924" w:author="translator" w:date="2026-04-29T22:22:00Z"/>
                <w:rFonts w:eastAsia="Aptos"/>
                <w:rPrChange w:id="925" w:author="EUCP BE1" w:date="2026-05-08T15:52:00Z">
                  <w:rPr>
                    <w:ins w:id="926" w:author="translator" w:date="2026-04-29T22:22:00Z"/>
                    <w:rFonts w:eastAsia="Aptos" w:cs="Arial"/>
                    <w:b/>
                    <w:bCs/>
                    <w:szCs w:val="22"/>
                    <w:lang w:val="en-GB" w:eastAsia="en-US"/>
                    <w14:ligatures w14:val="standardContextual"/>
                  </w:rPr>
                </w:rPrChange>
              </w:rPr>
              <w:pPrChange w:id="927" w:author="EUCP BE1" w:date="2026-05-08T16:05:00Z">
                <w:pPr>
                  <w:suppressAutoHyphens w:val="0"/>
                  <w:jc w:val="center"/>
                </w:pPr>
              </w:pPrChange>
            </w:pPr>
            <w:ins w:id="928" w:author="translator" w:date="2026-04-29T22:22:00Z">
              <w:r w:rsidRPr="0084793F">
                <w:rPr>
                  <w:rFonts w:eastAsia="Aptos"/>
                  <w:rPrChange w:id="929" w:author="EUCP BE1" w:date="2026-05-08T15:52:00Z">
                    <w:rPr>
                      <w:rFonts w:eastAsia="Aptos" w:cs="Arial"/>
                      <w:b/>
                      <w:bCs/>
                      <w:szCs w:val="22"/>
                      <w:lang w:val="hu" w:eastAsia="en-US"/>
                      <w14:ligatures w14:val="standardContextual"/>
                    </w:rPr>
                  </w:rPrChange>
                </w:rPr>
                <w:t>12 hetenként 90 mg vagy 60 mg/m</w:t>
              </w:r>
              <w:r w:rsidRPr="0084793F">
                <w:rPr>
                  <w:rFonts w:eastAsia="Aptos"/>
                  <w:rPrChange w:id="930" w:author="EUCP BE1" w:date="2026-05-08T15:52:00Z">
                    <w:rPr>
                      <w:rFonts w:eastAsia="Aptos" w:cs="Arial"/>
                      <w:b/>
                      <w:bCs/>
                      <w:szCs w:val="22"/>
                      <w:vertAlign w:val="superscript"/>
                      <w:lang w:val="hu" w:eastAsia="en-US"/>
                      <w14:ligatures w14:val="standardContextual"/>
                    </w:rPr>
                  </w:rPrChange>
                </w:rPr>
                <w:t>2</w:t>
              </w:r>
              <w:r w:rsidRPr="0084793F">
                <w:rPr>
                  <w:rFonts w:eastAsia="Aptos"/>
                  <w:rPrChange w:id="931" w:author="EUCP BE1" w:date="2026-05-08T15:52:00Z">
                    <w:rPr>
                      <w:rFonts w:eastAsia="Aptos" w:cs="Arial"/>
                      <w:b/>
                      <w:bCs/>
                      <w:szCs w:val="22"/>
                      <w:lang w:val="hu" w:eastAsia="en-US"/>
                      <w14:ligatures w14:val="standardContextual"/>
                    </w:rPr>
                  </w:rPrChange>
                </w:rPr>
                <w:t xml:space="preserve"> usztekinumab</w:t>
              </w:r>
            </w:ins>
          </w:p>
          <w:p w14:paraId="609968A9" w14:textId="77777777" w:rsidR="00312D56" w:rsidRPr="0084793F" w:rsidRDefault="00312D56">
            <w:pPr>
              <w:keepNext/>
              <w:suppressAutoHyphens w:val="0"/>
              <w:jc w:val="center"/>
              <w:rPr>
                <w:ins w:id="932" w:author="translator" w:date="2026-04-29T22:22:00Z"/>
                <w:rFonts w:eastAsia="Aptos"/>
                <w:rPrChange w:id="933" w:author="EUCP BE1" w:date="2026-05-08T15:52:00Z">
                  <w:rPr>
                    <w:ins w:id="934" w:author="translator" w:date="2026-04-29T22:22:00Z"/>
                    <w:rFonts w:eastAsia="Aptos" w:cs="Arial"/>
                    <w:b/>
                    <w:bCs/>
                    <w:szCs w:val="22"/>
                    <w:lang w:val="en-GB" w:eastAsia="en-US"/>
                    <w14:ligatures w14:val="standardContextual"/>
                  </w:rPr>
                </w:rPrChange>
              </w:rPr>
              <w:pPrChange w:id="935" w:author="EUCP BE1" w:date="2026-05-08T16:05:00Z">
                <w:pPr>
                  <w:suppressAutoHyphens w:val="0"/>
                  <w:jc w:val="center"/>
                </w:pPr>
              </w:pPrChange>
            </w:pPr>
            <w:ins w:id="936" w:author="translator" w:date="2026-04-29T22:22:00Z">
              <w:r w:rsidRPr="0084793F">
                <w:rPr>
                  <w:rFonts w:eastAsia="Aptos"/>
                  <w:rPrChange w:id="937" w:author="EUCP BE1" w:date="2026-05-08T15:52:00Z">
                    <w:rPr>
                      <w:rFonts w:eastAsia="Aptos" w:cs="Arial"/>
                      <w:b/>
                      <w:bCs/>
                      <w:szCs w:val="22"/>
                      <w:lang w:val="hu" w:eastAsia="en-US"/>
                      <w14:ligatures w14:val="standardContextual"/>
                    </w:rPr>
                  </w:rPrChange>
                </w:rPr>
                <w:t>N = 40</w:t>
              </w:r>
            </w:ins>
          </w:p>
        </w:tc>
        <w:tc>
          <w:tcPr>
            <w:tcW w:w="1872" w:type="dxa"/>
            <w:tcBorders>
              <w:top w:val="single" w:sz="6" w:space="0" w:color="auto"/>
              <w:left w:val="single" w:sz="6" w:space="0" w:color="auto"/>
              <w:bottom w:val="single" w:sz="6" w:space="0" w:color="auto"/>
              <w:right w:val="single" w:sz="6" w:space="0" w:color="auto"/>
            </w:tcBorders>
            <w:hideMark/>
          </w:tcPr>
          <w:p w14:paraId="7851130D" w14:textId="77777777" w:rsidR="00312D56" w:rsidRPr="0084793F" w:rsidRDefault="00312D56">
            <w:pPr>
              <w:keepNext/>
              <w:suppressAutoHyphens w:val="0"/>
              <w:jc w:val="center"/>
              <w:rPr>
                <w:ins w:id="938" w:author="translator" w:date="2026-04-29T22:22:00Z"/>
                <w:rFonts w:eastAsia="Aptos"/>
                <w:rPrChange w:id="939" w:author="EUCP BE1" w:date="2026-05-08T15:52:00Z">
                  <w:rPr>
                    <w:ins w:id="940" w:author="translator" w:date="2026-04-29T22:22:00Z"/>
                    <w:rFonts w:eastAsia="Aptos" w:cs="Arial"/>
                    <w:b/>
                    <w:bCs/>
                    <w:szCs w:val="22"/>
                    <w:lang w:val="en-GB" w:eastAsia="en-US"/>
                    <w14:ligatures w14:val="standardContextual"/>
                  </w:rPr>
                </w:rPrChange>
              </w:rPr>
              <w:pPrChange w:id="941" w:author="EUCP BE1" w:date="2026-05-08T16:05:00Z">
                <w:pPr>
                  <w:suppressAutoHyphens w:val="0"/>
                  <w:jc w:val="center"/>
                </w:pPr>
              </w:pPrChange>
            </w:pPr>
            <w:ins w:id="942" w:author="translator" w:date="2026-04-29T22:22:00Z">
              <w:r w:rsidRPr="0084793F">
                <w:rPr>
                  <w:rFonts w:eastAsia="Aptos"/>
                  <w:rPrChange w:id="943" w:author="EUCP BE1" w:date="2026-05-08T15:52:00Z">
                    <w:rPr>
                      <w:rFonts w:eastAsia="Aptos" w:cs="Arial"/>
                      <w:b/>
                      <w:bCs/>
                      <w:szCs w:val="22"/>
                      <w:lang w:val="hu" w:eastAsia="en-US"/>
                      <w14:ligatures w14:val="standardContextual"/>
                    </w:rPr>
                  </w:rPrChange>
                </w:rPr>
                <w:t>A betegek száma</w:t>
              </w:r>
            </w:ins>
          </w:p>
          <w:p w14:paraId="0FB8A6B9" w14:textId="77777777" w:rsidR="00DF79D1" w:rsidRPr="0084793F" w:rsidRDefault="00DF79D1">
            <w:pPr>
              <w:keepNext/>
              <w:suppressAutoHyphens w:val="0"/>
              <w:jc w:val="center"/>
              <w:rPr>
                <w:ins w:id="944" w:author="HU LOC 3" w:date="2026-05-08T11:34:00Z"/>
                <w:rFonts w:eastAsia="Aptos"/>
                <w:rPrChange w:id="945" w:author="EUCP BE1" w:date="2026-05-08T15:52:00Z">
                  <w:rPr>
                    <w:ins w:id="946" w:author="HU LOC 3" w:date="2026-05-08T11:34:00Z"/>
                    <w:rFonts w:eastAsia="Aptos" w:cs="Arial"/>
                    <w:b/>
                    <w:bCs/>
                    <w:szCs w:val="22"/>
                    <w:lang w:val="hu" w:eastAsia="en-US"/>
                    <w14:ligatures w14:val="standardContextual"/>
                  </w:rPr>
                </w:rPrChange>
              </w:rPr>
              <w:pPrChange w:id="947" w:author="EUCP BE1" w:date="2026-05-08T16:05:00Z">
                <w:pPr>
                  <w:suppressAutoHyphens w:val="0"/>
                  <w:jc w:val="center"/>
                </w:pPr>
              </w:pPrChange>
            </w:pPr>
          </w:p>
          <w:p w14:paraId="7BE28EB4" w14:textId="77777777" w:rsidR="00DF79D1" w:rsidRPr="0084793F" w:rsidRDefault="00DF79D1">
            <w:pPr>
              <w:keepNext/>
              <w:suppressAutoHyphens w:val="0"/>
              <w:jc w:val="center"/>
              <w:rPr>
                <w:ins w:id="948" w:author="HU LOC 3" w:date="2026-05-08T11:34:00Z"/>
                <w:rFonts w:eastAsia="Aptos"/>
                <w:rPrChange w:id="949" w:author="EUCP BE1" w:date="2026-05-08T15:52:00Z">
                  <w:rPr>
                    <w:ins w:id="950" w:author="HU LOC 3" w:date="2026-05-08T11:34:00Z"/>
                    <w:rFonts w:eastAsia="Aptos" w:cs="Arial"/>
                    <w:b/>
                    <w:bCs/>
                    <w:szCs w:val="22"/>
                    <w:lang w:val="hu" w:eastAsia="en-US"/>
                    <w14:ligatures w14:val="standardContextual"/>
                  </w:rPr>
                </w:rPrChange>
              </w:rPr>
              <w:pPrChange w:id="951" w:author="EUCP BE1" w:date="2026-05-08T16:05:00Z">
                <w:pPr>
                  <w:suppressAutoHyphens w:val="0"/>
                  <w:jc w:val="center"/>
                </w:pPr>
              </w:pPrChange>
            </w:pPr>
          </w:p>
          <w:p w14:paraId="5954DCFF" w14:textId="39E0B091" w:rsidR="00312D56" w:rsidRPr="0084793F" w:rsidRDefault="00312D56">
            <w:pPr>
              <w:keepNext/>
              <w:suppressAutoHyphens w:val="0"/>
              <w:jc w:val="center"/>
              <w:rPr>
                <w:ins w:id="952" w:author="translator" w:date="2026-04-29T22:22:00Z"/>
                <w:rFonts w:eastAsia="Aptos"/>
                <w:rPrChange w:id="953" w:author="EUCP BE1" w:date="2026-05-08T15:52:00Z">
                  <w:rPr>
                    <w:ins w:id="954" w:author="translator" w:date="2026-04-29T22:22:00Z"/>
                    <w:rFonts w:eastAsia="Aptos" w:cs="Arial"/>
                    <w:b/>
                    <w:bCs/>
                    <w:szCs w:val="22"/>
                    <w:lang w:val="en-GB" w:eastAsia="en-US"/>
                    <w14:ligatures w14:val="standardContextual"/>
                  </w:rPr>
                </w:rPrChange>
              </w:rPr>
              <w:pPrChange w:id="955" w:author="EUCP BE1" w:date="2026-05-08T16:05:00Z">
                <w:pPr>
                  <w:suppressAutoHyphens w:val="0"/>
                  <w:jc w:val="center"/>
                </w:pPr>
              </w:pPrChange>
            </w:pPr>
            <w:ins w:id="956" w:author="translator" w:date="2026-04-29T22:22:00Z">
              <w:r w:rsidRPr="0084793F">
                <w:rPr>
                  <w:rFonts w:eastAsia="Aptos"/>
                  <w:rPrChange w:id="957" w:author="EUCP BE1" w:date="2026-05-08T15:52:00Z">
                    <w:rPr>
                      <w:rFonts w:eastAsia="Aptos" w:cs="Arial"/>
                      <w:b/>
                      <w:bCs/>
                      <w:szCs w:val="22"/>
                      <w:lang w:val="hu" w:eastAsia="en-US"/>
                      <w14:ligatures w14:val="standardContextual"/>
                    </w:rPr>
                  </w:rPrChange>
                </w:rPr>
                <w:t>N = 79</w:t>
              </w:r>
            </w:ins>
          </w:p>
        </w:tc>
      </w:tr>
      <w:tr w:rsidR="00312D56" w:rsidRPr="0084793F" w14:paraId="2259E2E0" w14:textId="77777777" w:rsidTr="003A51B5">
        <w:trPr>
          <w:gridAfter w:val="1"/>
          <w:wAfter w:w="35" w:type="dxa"/>
          <w:jc w:val="center"/>
          <w:ins w:id="958" w:author="translator" w:date="2026-04-29T22:22:00Z"/>
        </w:trPr>
        <w:tc>
          <w:tcPr>
            <w:tcW w:w="2981" w:type="dxa"/>
            <w:tcBorders>
              <w:top w:val="single" w:sz="6" w:space="0" w:color="auto"/>
              <w:left w:val="single" w:sz="6" w:space="0" w:color="auto"/>
              <w:bottom w:val="single" w:sz="6" w:space="0" w:color="auto"/>
              <w:right w:val="single" w:sz="6" w:space="0" w:color="auto"/>
            </w:tcBorders>
          </w:tcPr>
          <w:p w14:paraId="0071967A" w14:textId="77777777" w:rsidR="00312D56" w:rsidRPr="0084793F" w:rsidRDefault="00312D56" w:rsidP="00312D56">
            <w:pPr>
              <w:suppressAutoHyphens w:val="0"/>
              <w:rPr>
                <w:ins w:id="959" w:author="translator" w:date="2026-04-29T22:22:00Z"/>
                <w:rFonts w:eastAsia="Aptos"/>
                <w:rPrChange w:id="960" w:author="EUCP BE1" w:date="2026-05-08T15:52:00Z">
                  <w:rPr>
                    <w:ins w:id="961" w:author="translator" w:date="2026-04-29T22:22:00Z"/>
                    <w:rFonts w:eastAsia="Aptos" w:cs="Arial"/>
                    <w:kern w:val="2"/>
                    <w:szCs w:val="24"/>
                    <w:lang w:val="en-GB" w:eastAsia="en-US"/>
                    <w14:ligatures w14:val="standardContextual"/>
                  </w:rPr>
                </w:rPrChange>
              </w:rPr>
            </w:pPr>
            <w:ins w:id="962" w:author="translator" w:date="2026-04-29T22:22:00Z">
              <w:r w:rsidRPr="0084793F">
                <w:rPr>
                  <w:rFonts w:eastAsia="Aptos"/>
                  <w:rPrChange w:id="963" w:author="EUCP BE1" w:date="2026-05-08T15:52:00Z">
                    <w:rPr>
                      <w:rFonts w:eastAsia="Aptos" w:cs="Arial"/>
                      <w:kern w:val="2"/>
                      <w:szCs w:val="24"/>
                      <w:lang w:val="hu" w:eastAsia="en-US"/>
                      <w14:ligatures w14:val="standardContextual"/>
                    </w:rPr>
                  </w:rPrChange>
                </w:rPr>
                <w:t>Klinikai remisszió</w:t>
              </w:r>
              <w:r w:rsidRPr="0084793F">
                <w:rPr>
                  <w:rFonts w:eastAsia="Aptos"/>
                  <w:vertAlign w:val="superscript"/>
                  <w:rPrChange w:id="964" w:author="EUCP BE1" w:date="2026-05-08T15:52:00Z">
                    <w:rPr>
                      <w:rFonts w:eastAsia="Aptos" w:cs="Arial"/>
                      <w:szCs w:val="22"/>
                      <w:vertAlign w:val="superscript"/>
                      <w:lang w:val="hu" w:eastAsia="en-US"/>
                      <w14:ligatures w14:val="standardContextual"/>
                    </w:rPr>
                  </w:rPrChange>
                </w:rPr>
                <w:t>†</w:t>
              </w:r>
            </w:ins>
          </w:p>
        </w:tc>
        <w:tc>
          <w:tcPr>
            <w:tcW w:w="2088" w:type="dxa"/>
            <w:tcBorders>
              <w:top w:val="single" w:sz="6" w:space="0" w:color="auto"/>
              <w:left w:val="single" w:sz="6" w:space="0" w:color="auto"/>
              <w:bottom w:val="single" w:sz="6" w:space="0" w:color="auto"/>
              <w:right w:val="single" w:sz="6" w:space="0" w:color="auto"/>
            </w:tcBorders>
          </w:tcPr>
          <w:p w14:paraId="20A67D8B" w14:textId="77777777" w:rsidR="00312D56" w:rsidRPr="0084793F" w:rsidRDefault="00312D56" w:rsidP="00312D56">
            <w:pPr>
              <w:suppressAutoHyphens w:val="0"/>
              <w:jc w:val="center"/>
              <w:rPr>
                <w:ins w:id="965" w:author="translator" w:date="2026-04-29T22:22:00Z"/>
                <w:rFonts w:eastAsia="Aptos"/>
                <w:rPrChange w:id="966" w:author="EUCP BE1" w:date="2026-05-08T15:52:00Z">
                  <w:rPr>
                    <w:ins w:id="967" w:author="translator" w:date="2026-04-29T22:22:00Z"/>
                    <w:rFonts w:eastAsia="Aptos" w:cs="Arial"/>
                    <w:kern w:val="2"/>
                    <w:szCs w:val="22"/>
                    <w:lang w:val="en-GB" w:eastAsia="en-US"/>
                    <w14:ligatures w14:val="standardContextual"/>
                  </w:rPr>
                </w:rPrChange>
              </w:rPr>
            </w:pPr>
            <w:ins w:id="968" w:author="translator" w:date="2026-04-29T22:22:00Z">
              <w:r w:rsidRPr="0084793F">
                <w:rPr>
                  <w:rFonts w:eastAsia="Aptos"/>
                  <w:rPrChange w:id="969" w:author="EUCP BE1" w:date="2026-05-08T15:52:00Z">
                    <w:rPr>
                      <w:rFonts w:eastAsia="Aptos" w:cs="Arial"/>
                      <w:kern w:val="2"/>
                      <w:szCs w:val="22"/>
                      <w:lang w:val="hu" w:eastAsia="en-US"/>
                      <w14:ligatures w14:val="standardContextual"/>
                    </w:rPr>
                  </w:rPrChange>
                </w:rPr>
                <w:t>48,7% (19/39)</w:t>
              </w:r>
            </w:ins>
          </w:p>
        </w:tc>
        <w:tc>
          <w:tcPr>
            <w:tcW w:w="2088" w:type="dxa"/>
            <w:tcBorders>
              <w:top w:val="single" w:sz="6" w:space="0" w:color="auto"/>
              <w:left w:val="single" w:sz="6" w:space="0" w:color="auto"/>
              <w:bottom w:val="single" w:sz="6" w:space="0" w:color="auto"/>
              <w:right w:val="single" w:sz="6" w:space="0" w:color="auto"/>
            </w:tcBorders>
          </w:tcPr>
          <w:p w14:paraId="2E2B1251" w14:textId="77777777" w:rsidR="00312D56" w:rsidRPr="0084793F" w:rsidRDefault="00312D56" w:rsidP="00312D56">
            <w:pPr>
              <w:suppressAutoHyphens w:val="0"/>
              <w:jc w:val="center"/>
              <w:rPr>
                <w:ins w:id="970" w:author="translator" w:date="2026-04-29T22:22:00Z"/>
                <w:rFonts w:eastAsia="Aptos"/>
                <w:rPrChange w:id="971" w:author="EUCP BE1" w:date="2026-05-08T15:52:00Z">
                  <w:rPr>
                    <w:ins w:id="972" w:author="translator" w:date="2026-04-29T22:22:00Z"/>
                    <w:rFonts w:eastAsia="Aptos" w:cs="Arial"/>
                    <w:kern w:val="2"/>
                    <w:szCs w:val="22"/>
                    <w:lang w:val="en-GB" w:eastAsia="en-US"/>
                    <w14:ligatures w14:val="standardContextual"/>
                  </w:rPr>
                </w:rPrChange>
              </w:rPr>
            </w:pPr>
            <w:ins w:id="973" w:author="translator" w:date="2026-04-29T22:22:00Z">
              <w:r w:rsidRPr="0084793F">
                <w:rPr>
                  <w:rFonts w:eastAsia="Aptos"/>
                  <w:rPrChange w:id="974" w:author="EUCP BE1" w:date="2026-05-08T15:52:00Z">
                    <w:rPr>
                      <w:rFonts w:eastAsia="Aptos" w:cs="Arial"/>
                      <w:kern w:val="2"/>
                      <w:szCs w:val="22"/>
                      <w:lang w:val="hu" w:eastAsia="en-US"/>
                      <w14:ligatures w14:val="standardContextual"/>
                    </w:rPr>
                  </w:rPrChange>
                </w:rPr>
                <w:t>32,5% (13/40)</w:t>
              </w:r>
            </w:ins>
          </w:p>
        </w:tc>
        <w:tc>
          <w:tcPr>
            <w:tcW w:w="1872" w:type="dxa"/>
            <w:tcBorders>
              <w:top w:val="single" w:sz="6" w:space="0" w:color="auto"/>
              <w:left w:val="single" w:sz="6" w:space="0" w:color="auto"/>
              <w:bottom w:val="single" w:sz="6" w:space="0" w:color="auto"/>
              <w:right w:val="single" w:sz="6" w:space="0" w:color="auto"/>
            </w:tcBorders>
          </w:tcPr>
          <w:p w14:paraId="456A8415" w14:textId="77777777" w:rsidR="00312D56" w:rsidRPr="0084793F" w:rsidRDefault="00312D56" w:rsidP="00312D56">
            <w:pPr>
              <w:suppressAutoHyphens w:val="0"/>
              <w:jc w:val="center"/>
              <w:rPr>
                <w:ins w:id="975" w:author="translator" w:date="2026-04-29T22:22:00Z"/>
                <w:rFonts w:eastAsia="Aptos"/>
                <w:rPrChange w:id="976" w:author="EUCP BE1" w:date="2026-05-08T15:52:00Z">
                  <w:rPr>
                    <w:ins w:id="977" w:author="translator" w:date="2026-04-29T22:22:00Z"/>
                    <w:rFonts w:eastAsia="Aptos" w:cs="Arial"/>
                    <w:kern w:val="2"/>
                    <w:szCs w:val="22"/>
                    <w:lang w:val="en-GB" w:eastAsia="en-US"/>
                    <w14:ligatures w14:val="standardContextual"/>
                  </w:rPr>
                </w:rPrChange>
              </w:rPr>
            </w:pPr>
            <w:ins w:id="978" w:author="translator" w:date="2026-04-29T22:22:00Z">
              <w:r w:rsidRPr="0084793F">
                <w:rPr>
                  <w:rFonts w:eastAsia="Aptos"/>
                  <w:rPrChange w:id="979" w:author="EUCP BE1" w:date="2026-05-08T15:52:00Z">
                    <w:rPr>
                      <w:rFonts w:eastAsia="Aptos" w:cs="Arial"/>
                      <w:kern w:val="2"/>
                      <w:szCs w:val="22"/>
                      <w:lang w:val="hu" w:eastAsia="en-US"/>
                      <w14:ligatures w14:val="standardContextual"/>
                    </w:rPr>
                  </w:rPrChange>
                </w:rPr>
                <w:t>40,5% (32/79)</w:t>
              </w:r>
            </w:ins>
          </w:p>
        </w:tc>
      </w:tr>
      <w:tr w:rsidR="00312D56" w:rsidRPr="0084793F" w14:paraId="73799586" w14:textId="77777777" w:rsidTr="003A51B5">
        <w:trPr>
          <w:gridAfter w:val="1"/>
          <w:wAfter w:w="35" w:type="dxa"/>
          <w:jc w:val="center"/>
          <w:ins w:id="980" w:author="translator" w:date="2026-04-29T22:22:00Z"/>
        </w:trPr>
        <w:tc>
          <w:tcPr>
            <w:tcW w:w="2981" w:type="dxa"/>
            <w:tcBorders>
              <w:top w:val="single" w:sz="6" w:space="0" w:color="auto"/>
              <w:left w:val="single" w:sz="6" w:space="0" w:color="auto"/>
              <w:bottom w:val="single" w:sz="6" w:space="0" w:color="auto"/>
              <w:right w:val="single" w:sz="6" w:space="0" w:color="auto"/>
            </w:tcBorders>
          </w:tcPr>
          <w:p w14:paraId="6D6160DF" w14:textId="77777777" w:rsidR="00312D56" w:rsidRPr="0084793F" w:rsidRDefault="00312D56" w:rsidP="00312D56">
            <w:pPr>
              <w:suppressAutoHyphens w:val="0"/>
              <w:rPr>
                <w:ins w:id="981" w:author="translator" w:date="2026-04-29T22:22:00Z"/>
                <w:rFonts w:eastAsia="Aptos"/>
                <w:rPrChange w:id="982" w:author="EUCP BE1" w:date="2026-05-08T15:52:00Z">
                  <w:rPr>
                    <w:ins w:id="983" w:author="translator" w:date="2026-04-29T22:22:00Z"/>
                    <w:rFonts w:eastAsia="Aptos" w:cs="Arial"/>
                    <w:kern w:val="2"/>
                    <w:szCs w:val="24"/>
                    <w:lang w:val="en-GB" w:eastAsia="en-US"/>
                    <w14:ligatures w14:val="standardContextual"/>
                  </w:rPr>
                </w:rPrChange>
              </w:rPr>
            </w:pPr>
            <w:ins w:id="984" w:author="translator" w:date="2026-04-29T22:22:00Z">
              <w:r w:rsidRPr="0084793F">
                <w:rPr>
                  <w:rFonts w:eastAsia="Aptos"/>
                  <w:rPrChange w:id="985" w:author="EUCP BE1" w:date="2026-05-08T15:52:00Z">
                    <w:rPr>
                      <w:rFonts w:eastAsia="Aptos" w:cs="Arial"/>
                      <w:kern w:val="2"/>
                      <w:szCs w:val="24"/>
                      <w:lang w:val="hu" w:eastAsia="en-US"/>
                      <w14:ligatures w14:val="standardContextual"/>
                    </w:rPr>
                  </w:rPrChange>
                </w:rPr>
                <w:t>Tünetekkel járó remisszió</w:t>
              </w:r>
              <w:r w:rsidRPr="0084793F">
                <w:rPr>
                  <w:rFonts w:eastAsia="Aptos"/>
                  <w:vertAlign w:val="superscript"/>
                  <w:rPrChange w:id="986" w:author="EUCP BE1" w:date="2026-05-08T15:52:00Z">
                    <w:rPr>
                      <w:rFonts w:eastAsia="Aptos" w:cs="Arial"/>
                      <w:szCs w:val="24"/>
                      <w:vertAlign w:val="superscript"/>
                      <w:lang w:val="hu" w:eastAsia="en-US"/>
                      <w14:ligatures w14:val="standardContextual"/>
                    </w:rPr>
                  </w:rPrChange>
                </w:rPr>
                <w:t>**</w:t>
              </w:r>
            </w:ins>
          </w:p>
        </w:tc>
        <w:tc>
          <w:tcPr>
            <w:tcW w:w="2088" w:type="dxa"/>
            <w:tcBorders>
              <w:top w:val="single" w:sz="6" w:space="0" w:color="auto"/>
              <w:left w:val="single" w:sz="6" w:space="0" w:color="auto"/>
              <w:bottom w:val="single" w:sz="6" w:space="0" w:color="auto"/>
              <w:right w:val="single" w:sz="6" w:space="0" w:color="auto"/>
            </w:tcBorders>
          </w:tcPr>
          <w:p w14:paraId="4BCE3F60" w14:textId="77777777" w:rsidR="00312D56" w:rsidRPr="0084793F" w:rsidRDefault="00312D56" w:rsidP="00312D56">
            <w:pPr>
              <w:suppressAutoHyphens w:val="0"/>
              <w:jc w:val="center"/>
              <w:rPr>
                <w:ins w:id="987" w:author="translator" w:date="2026-04-29T22:22:00Z"/>
                <w:rFonts w:eastAsia="Aptos"/>
                <w:rPrChange w:id="988" w:author="EUCP BE1" w:date="2026-05-08T15:52:00Z">
                  <w:rPr>
                    <w:ins w:id="989" w:author="translator" w:date="2026-04-29T22:22:00Z"/>
                    <w:rFonts w:eastAsia="Aptos" w:cs="Arial"/>
                    <w:kern w:val="2"/>
                    <w:szCs w:val="22"/>
                    <w:lang w:val="en-GB" w:eastAsia="en-US"/>
                    <w14:ligatures w14:val="standardContextual"/>
                  </w:rPr>
                </w:rPrChange>
              </w:rPr>
            </w:pPr>
            <w:ins w:id="990" w:author="translator" w:date="2026-04-29T22:22:00Z">
              <w:r w:rsidRPr="0084793F">
                <w:rPr>
                  <w:rFonts w:eastAsia="Aptos"/>
                  <w:rPrChange w:id="991" w:author="EUCP BE1" w:date="2026-05-08T15:52:00Z">
                    <w:rPr>
                      <w:rFonts w:eastAsia="Aptos" w:cs="Arial"/>
                      <w:kern w:val="2"/>
                      <w:szCs w:val="22"/>
                      <w:lang w:val="hu" w:eastAsia="en-US"/>
                      <w14:ligatures w14:val="standardContextual"/>
                    </w:rPr>
                  </w:rPrChange>
                </w:rPr>
                <w:t>74,4% (29/39)</w:t>
              </w:r>
            </w:ins>
          </w:p>
        </w:tc>
        <w:tc>
          <w:tcPr>
            <w:tcW w:w="2088" w:type="dxa"/>
            <w:tcBorders>
              <w:top w:val="single" w:sz="6" w:space="0" w:color="auto"/>
              <w:left w:val="single" w:sz="6" w:space="0" w:color="auto"/>
              <w:bottom w:val="single" w:sz="6" w:space="0" w:color="auto"/>
              <w:right w:val="single" w:sz="6" w:space="0" w:color="auto"/>
            </w:tcBorders>
          </w:tcPr>
          <w:p w14:paraId="42622329" w14:textId="77777777" w:rsidR="00312D56" w:rsidRPr="0084793F" w:rsidRDefault="00312D56" w:rsidP="00312D56">
            <w:pPr>
              <w:suppressAutoHyphens w:val="0"/>
              <w:jc w:val="center"/>
              <w:rPr>
                <w:ins w:id="992" w:author="translator" w:date="2026-04-29T22:22:00Z"/>
                <w:rFonts w:eastAsia="Aptos"/>
                <w:rPrChange w:id="993" w:author="EUCP BE1" w:date="2026-05-08T15:52:00Z">
                  <w:rPr>
                    <w:ins w:id="994" w:author="translator" w:date="2026-04-29T22:22:00Z"/>
                    <w:rFonts w:eastAsia="Aptos" w:cs="Arial"/>
                    <w:kern w:val="2"/>
                    <w:szCs w:val="22"/>
                    <w:lang w:val="en-GB" w:eastAsia="en-US"/>
                    <w14:ligatures w14:val="standardContextual"/>
                  </w:rPr>
                </w:rPrChange>
              </w:rPr>
            </w:pPr>
            <w:ins w:id="995" w:author="translator" w:date="2026-04-29T22:22:00Z">
              <w:r w:rsidRPr="0084793F">
                <w:rPr>
                  <w:rFonts w:eastAsia="Aptos"/>
                  <w:rPrChange w:id="996" w:author="EUCP BE1" w:date="2026-05-08T15:52:00Z">
                    <w:rPr>
                      <w:rFonts w:eastAsia="Aptos" w:cs="Arial"/>
                      <w:kern w:val="2"/>
                      <w:szCs w:val="22"/>
                      <w:lang w:val="hu" w:eastAsia="en-US"/>
                      <w14:ligatures w14:val="standardContextual"/>
                    </w:rPr>
                  </w:rPrChange>
                </w:rPr>
                <w:t>57,5% (23/40)</w:t>
              </w:r>
            </w:ins>
          </w:p>
        </w:tc>
        <w:tc>
          <w:tcPr>
            <w:tcW w:w="1872" w:type="dxa"/>
            <w:tcBorders>
              <w:top w:val="single" w:sz="6" w:space="0" w:color="auto"/>
              <w:left w:val="single" w:sz="6" w:space="0" w:color="auto"/>
              <w:bottom w:val="single" w:sz="6" w:space="0" w:color="auto"/>
              <w:right w:val="single" w:sz="6" w:space="0" w:color="auto"/>
            </w:tcBorders>
          </w:tcPr>
          <w:p w14:paraId="49EBBB34" w14:textId="77777777" w:rsidR="00312D56" w:rsidRPr="0084793F" w:rsidRDefault="00312D56" w:rsidP="00312D56">
            <w:pPr>
              <w:suppressAutoHyphens w:val="0"/>
              <w:jc w:val="center"/>
              <w:rPr>
                <w:ins w:id="997" w:author="translator" w:date="2026-04-29T22:22:00Z"/>
                <w:rFonts w:eastAsia="Aptos"/>
                <w:rPrChange w:id="998" w:author="EUCP BE1" w:date="2026-05-08T15:52:00Z">
                  <w:rPr>
                    <w:ins w:id="999" w:author="translator" w:date="2026-04-29T22:22:00Z"/>
                    <w:rFonts w:eastAsia="Aptos" w:cs="Arial"/>
                    <w:kern w:val="2"/>
                    <w:szCs w:val="22"/>
                    <w:lang w:val="en-GB" w:eastAsia="en-US"/>
                    <w14:ligatures w14:val="standardContextual"/>
                  </w:rPr>
                </w:rPrChange>
              </w:rPr>
            </w:pPr>
            <w:ins w:id="1000" w:author="translator" w:date="2026-04-29T22:22:00Z">
              <w:r w:rsidRPr="0084793F">
                <w:rPr>
                  <w:rFonts w:eastAsia="Aptos"/>
                  <w:rPrChange w:id="1001" w:author="EUCP BE1" w:date="2026-05-08T15:52:00Z">
                    <w:rPr>
                      <w:rFonts w:eastAsia="Aptos" w:cs="Arial"/>
                      <w:kern w:val="2"/>
                      <w:szCs w:val="22"/>
                      <w:lang w:val="hu" w:eastAsia="en-US"/>
                      <w14:ligatures w14:val="standardContextual"/>
                    </w:rPr>
                  </w:rPrChange>
                </w:rPr>
                <w:t>65,8% (52/79)</w:t>
              </w:r>
            </w:ins>
          </w:p>
        </w:tc>
      </w:tr>
      <w:tr w:rsidR="00312D56" w:rsidRPr="0084793F" w14:paraId="41B5B307" w14:textId="77777777" w:rsidTr="003A51B5">
        <w:trPr>
          <w:gridAfter w:val="1"/>
          <w:wAfter w:w="35" w:type="dxa"/>
          <w:jc w:val="center"/>
          <w:ins w:id="1002" w:author="translator" w:date="2026-04-29T22:22:00Z"/>
        </w:trPr>
        <w:tc>
          <w:tcPr>
            <w:tcW w:w="2981" w:type="dxa"/>
            <w:tcBorders>
              <w:top w:val="single" w:sz="6" w:space="0" w:color="auto"/>
              <w:left w:val="single" w:sz="6" w:space="0" w:color="auto"/>
              <w:bottom w:val="single" w:sz="6" w:space="0" w:color="auto"/>
              <w:right w:val="single" w:sz="6" w:space="0" w:color="auto"/>
            </w:tcBorders>
          </w:tcPr>
          <w:p w14:paraId="1A6A3B81" w14:textId="77777777" w:rsidR="00312D56" w:rsidRPr="0084793F" w:rsidRDefault="00312D56" w:rsidP="00312D56">
            <w:pPr>
              <w:suppressAutoHyphens w:val="0"/>
              <w:rPr>
                <w:ins w:id="1003" w:author="translator" w:date="2026-04-29T22:22:00Z"/>
                <w:rFonts w:eastAsia="Aptos"/>
                <w:rPrChange w:id="1004" w:author="EUCP BE1" w:date="2026-05-08T15:52:00Z">
                  <w:rPr>
                    <w:ins w:id="1005" w:author="translator" w:date="2026-04-29T22:22:00Z"/>
                    <w:rFonts w:eastAsia="Aptos" w:cs="Arial"/>
                    <w:kern w:val="2"/>
                    <w:szCs w:val="24"/>
                    <w:lang w:val="en-GB" w:eastAsia="en-US"/>
                    <w14:ligatures w14:val="standardContextual"/>
                  </w:rPr>
                </w:rPrChange>
              </w:rPr>
            </w:pPr>
            <w:ins w:id="1006" w:author="translator" w:date="2026-04-29T22:22:00Z">
              <w:r w:rsidRPr="0084793F">
                <w:rPr>
                  <w:rFonts w:eastAsia="Aptos"/>
                  <w:rPrChange w:id="1007" w:author="EUCP BE1" w:date="2026-05-08T15:52:00Z">
                    <w:rPr>
                      <w:rFonts w:eastAsia="Aptos" w:cs="Arial"/>
                      <w:kern w:val="2"/>
                      <w:szCs w:val="24"/>
                      <w:lang w:val="hu" w:eastAsia="en-US"/>
                      <w14:ligatures w14:val="standardContextual"/>
                    </w:rPr>
                  </w:rPrChange>
                </w:rPr>
                <w:t>Kortikoszteroid nélküli klinikai remisszió</w:t>
              </w:r>
              <w:r w:rsidRPr="0084793F">
                <w:rPr>
                  <w:rFonts w:eastAsia="Aptos"/>
                  <w:vertAlign w:val="superscript"/>
                  <w:rPrChange w:id="1008" w:author="EUCP BE1" w:date="2026-05-08T15:52:00Z">
                    <w:rPr>
                      <w:rFonts w:eastAsia="Aptos" w:cs="Arial"/>
                      <w:szCs w:val="24"/>
                      <w:vertAlign w:val="superscript"/>
                      <w:lang w:val="hu" w:eastAsia="en-US"/>
                      <w14:ligatures w14:val="standardContextual"/>
                    </w:rPr>
                  </w:rPrChange>
                </w:rPr>
                <w:t>§</w:t>
              </w:r>
            </w:ins>
          </w:p>
        </w:tc>
        <w:tc>
          <w:tcPr>
            <w:tcW w:w="2088" w:type="dxa"/>
            <w:tcBorders>
              <w:top w:val="single" w:sz="6" w:space="0" w:color="auto"/>
              <w:left w:val="single" w:sz="6" w:space="0" w:color="auto"/>
              <w:bottom w:val="single" w:sz="6" w:space="0" w:color="auto"/>
              <w:right w:val="single" w:sz="6" w:space="0" w:color="auto"/>
            </w:tcBorders>
          </w:tcPr>
          <w:p w14:paraId="78798738" w14:textId="77777777" w:rsidR="00312D56" w:rsidRPr="0084793F" w:rsidRDefault="00312D56" w:rsidP="00312D56">
            <w:pPr>
              <w:suppressAutoHyphens w:val="0"/>
              <w:jc w:val="center"/>
              <w:rPr>
                <w:ins w:id="1009" w:author="translator" w:date="2026-04-29T22:22:00Z"/>
                <w:rFonts w:eastAsia="Aptos"/>
                <w:rPrChange w:id="1010" w:author="EUCP BE1" w:date="2026-05-08T15:52:00Z">
                  <w:rPr>
                    <w:ins w:id="1011" w:author="translator" w:date="2026-04-29T22:22:00Z"/>
                    <w:rFonts w:eastAsia="Aptos" w:cs="Arial"/>
                    <w:kern w:val="2"/>
                    <w:szCs w:val="22"/>
                    <w:lang w:val="en-GB" w:eastAsia="en-US"/>
                    <w14:ligatures w14:val="standardContextual"/>
                  </w:rPr>
                </w:rPrChange>
              </w:rPr>
            </w:pPr>
            <w:ins w:id="1012" w:author="translator" w:date="2026-04-29T22:22:00Z">
              <w:r w:rsidRPr="0084793F">
                <w:rPr>
                  <w:rFonts w:eastAsia="Aptos"/>
                  <w:rPrChange w:id="1013" w:author="EUCP BE1" w:date="2026-05-08T15:52:00Z">
                    <w:rPr>
                      <w:rFonts w:eastAsia="Aptos" w:cs="Arial"/>
                      <w:kern w:val="2"/>
                      <w:szCs w:val="22"/>
                      <w:lang w:val="hu" w:eastAsia="en-US"/>
                      <w14:ligatures w14:val="standardContextual"/>
                    </w:rPr>
                  </w:rPrChange>
                </w:rPr>
                <w:t>48,7% (19/39)</w:t>
              </w:r>
            </w:ins>
          </w:p>
        </w:tc>
        <w:tc>
          <w:tcPr>
            <w:tcW w:w="2088" w:type="dxa"/>
            <w:tcBorders>
              <w:top w:val="single" w:sz="6" w:space="0" w:color="auto"/>
              <w:left w:val="single" w:sz="6" w:space="0" w:color="auto"/>
              <w:bottom w:val="single" w:sz="6" w:space="0" w:color="auto"/>
              <w:right w:val="single" w:sz="6" w:space="0" w:color="auto"/>
            </w:tcBorders>
          </w:tcPr>
          <w:p w14:paraId="69457ADC" w14:textId="77777777" w:rsidR="00312D56" w:rsidRPr="0084793F" w:rsidRDefault="00312D56" w:rsidP="00312D56">
            <w:pPr>
              <w:suppressAutoHyphens w:val="0"/>
              <w:jc w:val="center"/>
              <w:rPr>
                <w:ins w:id="1014" w:author="translator" w:date="2026-04-29T22:22:00Z"/>
                <w:rFonts w:eastAsia="Aptos"/>
                <w:rPrChange w:id="1015" w:author="EUCP BE1" w:date="2026-05-08T15:52:00Z">
                  <w:rPr>
                    <w:ins w:id="1016" w:author="translator" w:date="2026-04-29T22:22:00Z"/>
                    <w:rFonts w:eastAsia="Aptos" w:cs="Arial"/>
                    <w:kern w:val="2"/>
                    <w:szCs w:val="22"/>
                    <w:lang w:val="en-GB" w:eastAsia="en-US"/>
                    <w14:ligatures w14:val="standardContextual"/>
                  </w:rPr>
                </w:rPrChange>
              </w:rPr>
            </w:pPr>
            <w:ins w:id="1017" w:author="translator" w:date="2026-04-29T22:22:00Z">
              <w:r w:rsidRPr="0084793F">
                <w:rPr>
                  <w:rFonts w:eastAsia="Aptos"/>
                  <w:rPrChange w:id="1018" w:author="EUCP BE1" w:date="2026-05-08T15:52:00Z">
                    <w:rPr>
                      <w:rFonts w:eastAsia="Aptos" w:cs="Arial"/>
                      <w:kern w:val="2"/>
                      <w:szCs w:val="22"/>
                      <w:lang w:val="hu" w:eastAsia="en-US"/>
                      <w14:ligatures w14:val="standardContextual"/>
                    </w:rPr>
                  </w:rPrChange>
                </w:rPr>
                <w:t>32,5% (13/40)</w:t>
              </w:r>
            </w:ins>
          </w:p>
        </w:tc>
        <w:tc>
          <w:tcPr>
            <w:tcW w:w="1872" w:type="dxa"/>
            <w:tcBorders>
              <w:top w:val="single" w:sz="6" w:space="0" w:color="auto"/>
              <w:left w:val="single" w:sz="6" w:space="0" w:color="auto"/>
              <w:bottom w:val="single" w:sz="6" w:space="0" w:color="auto"/>
              <w:right w:val="single" w:sz="6" w:space="0" w:color="auto"/>
            </w:tcBorders>
          </w:tcPr>
          <w:p w14:paraId="29872C28" w14:textId="77777777" w:rsidR="00312D56" w:rsidRPr="0084793F" w:rsidRDefault="00312D56" w:rsidP="00312D56">
            <w:pPr>
              <w:suppressAutoHyphens w:val="0"/>
              <w:jc w:val="center"/>
              <w:rPr>
                <w:ins w:id="1019" w:author="translator" w:date="2026-04-29T22:22:00Z"/>
                <w:rFonts w:eastAsia="Aptos"/>
                <w:rPrChange w:id="1020" w:author="EUCP BE1" w:date="2026-05-08T15:52:00Z">
                  <w:rPr>
                    <w:ins w:id="1021" w:author="translator" w:date="2026-04-29T22:22:00Z"/>
                    <w:rFonts w:eastAsia="Aptos" w:cs="Arial"/>
                    <w:kern w:val="2"/>
                    <w:szCs w:val="22"/>
                    <w:lang w:val="en-GB" w:eastAsia="en-US"/>
                    <w14:ligatures w14:val="standardContextual"/>
                  </w:rPr>
                </w:rPrChange>
              </w:rPr>
            </w:pPr>
            <w:ins w:id="1022" w:author="translator" w:date="2026-04-29T22:22:00Z">
              <w:r w:rsidRPr="0084793F">
                <w:rPr>
                  <w:rFonts w:eastAsia="Aptos"/>
                  <w:rPrChange w:id="1023" w:author="EUCP BE1" w:date="2026-05-08T15:52:00Z">
                    <w:rPr>
                      <w:rFonts w:eastAsia="Aptos" w:cs="Arial"/>
                      <w:kern w:val="2"/>
                      <w:szCs w:val="22"/>
                      <w:lang w:val="hu" w:eastAsia="en-US"/>
                      <w14:ligatures w14:val="standardContextual"/>
                    </w:rPr>
                  </w:rPrChange>
                </w:rPr>
                <w:t>40,5% (32/79)</w:t>
              </w:r>
            </w:ins>
          </w:p>
        </w:tc>
      </w:tr>
      <w:tr w:rsidR="00312D56" w:rsidRPr="0084793F" w14:paraId="587707BD" w14:textId="77777777" w:rsidTr="003A51B5">
        <w:trPr>
          <w:gridAfter w:val="1"/>
          <w:wAfter w:w="35" w:type="dxa"/>
          <w:jc w:val="center"/>
          <w:ins w:id="1024" w:author="translator" w:date="2026-04-29T22:22:00Z"/>
        </w:trPr>
        <w:tc>
          <w:tcPr>
            <w:tcW w:w="2981" w:type="dxa"/>
            <w:tcBorders>
              <w:top w:val="single" w:sz="6" w:space="0" w:color="auto"/>
              <w:left w:val="single" w:sz="6" w:space="0" w:color="auto"/>
              <w:bottom w:val="single" w:sz="6" w:space="0" w:color="auto"/>
              <w:right w:val="single" w:sz="6" w:space="0" w:color="auto"/>
            </w:tcBorders>
          </w:tcPr>
          <w:p w14:paraId="72A1EBBB" w14:textId="77777777" w:rsidR="00312D56" w:rsidRPr="0084793F" w:rsidRDefault="00312D56" w:rsidP="00312D56">
            <w:pPr>
              <w:suppressAutoHyphens w:val="0"/>
              <w:rPr>
                <w:ins w:id="1025" w:author="translator" w:date="2026-04-29T22:22:00Z"/>
                <w:rFonts w:eastAsia="Aptos"/>
                <w:rPrChange w:id="1026" w:author="EUCP BE1" w:date="2026-05-08T15:52:00Z">
                  <w:rPr>
                    <w:ins w:id="1027" w:author="translator" w:date="2026-04-29T22:22:00Z"/>
                    <w:rFonts w:eastAsia="Aptos" w:cs="Arial"/>
                    <w:kern w:val="2"/>
                    <w:szCs w:val="24"/>
                    <w:lang w:val="en-GB" w:eastAsia="en-US"/>
                    <w14:ligatures w14:val="standardContextual"/>
                  </w:rPr>
                </w:rPrChange>
              </w:rPr>
            </w:pPr>
            <w:ins w:id="1028" w:author="translator" w:date="2026-04-29T22:22:00Z">
              <w:r w:rsidRPr="0084793F">
                <w:rPr>
                  <w:rFonts w:eastAsia="Aptos"/>
                  <w:rPrChange w:id="1029" w:author="EUCP BE1" w:date="2026-05-08T15:52:00Z">
                    <w:rPr>
                      <w:rFonts w:eastAsia="Aptos" w:cs="Arial"/>
                      <w:kern w:val="2"/>
                      <w:szCs w:val="24"/>
                      <w:lang w:val="hu" w:eastAsia="en-US"/>
                      <w14:ligatures w14:val="standardContextual"/>
                    </w:rPr>
                  </w:rPrChange>
                </w:rPr>
                <w:t xml:space="preserve">Klinikai remisszió a 44. héten azoknál a betegeknél, akik </w:t>
              </w:r>
              <w:r w:rsidRPr="0084793F">
                <w:rPr>
                  <w:rFonts w:eastAsia="Aptos"/>
                  <w:rPrChange w:id="1030" w:author="EUCP BE1" w:date="2026-05-08T15:52:00Z">
                    <w:rPr>
                      <w:rFonts w:eastAsia="Aptos" w:cs="Arial"/>
                      <w:kern w:val="2"/>
                      <w:szCs w:val="24"/>
                      <w:lang w:val="hu" w:eastAsia="en-US"/>
                      <w14:ligatures w14:val="standardContextual"/>
                    </w:rPr>
                  </w:rPrChange>
                </w:rPr>
                <w:lastRenderedPageBreak/>
                <w:t>klinikai remisszióban voltak a 8. indukciós héten</w:t>
              </w:r>
              <w:r w:rsidRPr="0084793F">
                <w:rPr>
                  <w:rFonts w:eastAsia="Aptos"/>
                  <w:vertAlign w:val="superscript"/>
                  <w:rPrChange w:id="1031" w:author="EUCP BE1" w:date="2026-05-08T15:52:00Z">
                    <w:rPr>
                      <w:rFonts w:eastAsia="Aptos" w:cs="Arial"/>
                      <w:szCs w:val="24"/>
                      <w:vertAlign w:val="superscript"/>
                      <w:lang w:val="hu" w:eastAsia="en-US"/>
                      <w14:ligatures w14:val="standardContextual"/>
                    </w:rPr>
                  </w:rPrChange>
                </w:rPr>
                <w:t>†</w:t>
              </w:r>
            </w:ins>
          </w:p>
        </w:tc>
        <w:tc>
          <w:tcPr>
            <w:tcW w:w="2088" w:type="dxa"/>
            <w:tcBorders>
              <w:top w:val="single" w:sz="6" w:space="0" w:color="auto"/>
              <w:left w:val="single" w:sz="6" w:space="0" w:color="auto"/>
              <w:bottom w:val="single" w:sz="6" w:space="0" w:color="auto"/>
              <w:right w:val="single" w:sz="6" w:space="0" w:color="auto"/>
            </w:tcBorders>
          </w:tcPr>
          <w:p w14:paraId="48DD5D1E" w14:textId="77777777" w:rsidR="00312D56" w:rsidRPr="0084793F" w:rsidRDefault="00312D56" w:rsidP="00312D56">
            <w:pPr>
              <w:suppressAutoHyphens w:val="0"/>
              <w:jc w:val="center"/>
              <w:rPr>
                <w:ins w:id="1032" w:author="translator" w:date="2026-04-29T22:22:00Z"/>
                <w:rFonts w:eastAsia="Aptos"/>
                <w:rPrChange w:id="1033" w:author="EUCP BE1" w:date="2026-05-08T15:52:00Z">
                  <w:rPr>
                    <w:ins w:id="1034" w:author="translator" w:date="2026-04-29T22:22:00Z"/>
                    <w:rFonts w:eastAsia="Aptos" w:cs="Arial"/>
                    <w:kern w:val="2"/>
                    <w:szCs w:val="22"/>
                    <w:lang w:val="en-GB" w:eastAsia="en-US"/>
                    <w14:ligatures w14:val="standardContextual"/>
                  </w:rPr>
                </w:rPrChange>
              </w:rPr>
            </w:pPr>
            <w:ins w:id="1035" w:author="translator" w:date="2026-04-29T22:22:00Z">
              <w:r w:rsidRPr="0084793F">
                <w:rPr>
                  <w:rFonts w:eastAsia="Aptos"/>
                  <w:rPrChange w:id="1036" w:author="EUCP BE1" w:date="2026-05-08T15:52:00Z">
                    <w:rPr>
                      <w:rFonts w:eastAsia="Aptos" w:cs="Arial"/>
                      <w:kern w:val="2"/>
                      <w:szCs w:val="22"/>
                      <w:lang w:val="hu" w:eastAsia="en-US"/>
                      <w14:ligatures w14:val="standardContextual"/>
                    </w:rPr>
                  </w:rPrChange>
                </w:rPr>
                <w:lastRenderedPageBreak/>
                <w:t>56,3% (9/16)</w:t>
              </w:r>
            </w:ins>
          </w:p>
        </w:tc>
        <w:tc>
          <w:tcPr>
            <w:tcW w:w="2088" w:type="dxa"/>
            <w:tcBorders>
              <w:top w:val="single" w:sz="6" w:space="0" w:color="auto"/>
              <w:left w:val="single" w:sz="6" w:space="0" w:color="auto"/>
              <w:bottom w:val="single" w:sz="6" w:space="0" w:color="auto"/>
              <w:right w:val="single" w:sz="6" w:space="0" w:color="auto"/>
            </w:tcBorders>
          </w:tcPr>
          <w:p w14:paraId="6F4A2F39" w14:textId="77777777" w:rsidR="00312D56" w:rsidRPr="0084793F" w:rsidRDefault="00312D56" w:rsidP="00312D56">
            <w:pPr>
              <w:suppressAutoHyphens w:val="0"/>
              <w:jc w:val="center"/>
              <w:rPr>
                <w:ins w:id="1037" w:author="translator" w:date="2026-04-29T22:22:00Z"/>
                <w:rFonts w:eastAsia="Aptos"/>
                <w:rPrChange w:id="1038" w:author="EUCP BE1" w:date="2026-05-08T15:52:00Z">
                  <w:rPr>
                    <w:ins w:id="1039" w:author="translator" w:date="2026-04-29T22:22:00Z"/>
                    <w:rFonts w:eastAsia="Aptos" w:cs="Arial"/>
                    <w:kern w:val="2"/>
                    <w:szCs w:val="22"/>
                    <w:lang w:val="en-GB" w:eastAsia="en-US"/>
                    <w14:ligatures w14:val="standardContextual"/>
                  </w:rPr>
                </w:rPrChange>
              </w:rPr>
            </w:pPr>
            <w:ins w:id="1040" w:author="translator" w:date="2026-04-29T22:22:00Z">
              <w:r w:rsidRPr="0084793F">
                <w:rPr>
                  <w:rFonts w:eastAsia="Aptos"/>
                  <w:rPrChange w:id="1041" w:author="EUCP BE1" w:date="2026-05-08T15:52:00Z">
                    <w:rPr>
                      <w:rFonts w:eastAsia="Aptos" w:cs="Arial"/>
                      <w:kern w:val="2"/>
                      <w:szCs w:val="22"/>
                      <w:lang w:val="hu" w:eastAsia="en-US"/>
                      <w14:ligatures w14:val="standardContextual"/>
                    </w:rPr>
                  </w:rPrChange>
                </w:rPr>
                <w:t>63,6% (7/11)</w:t>
              </w:r>
            </w:ins>
          </w:p>
        </w:tc>
        <w:tc>
          <w:tcPr>
            <w:tcW w:w="1872" w:type="dxa"/>
            <w:tcBorders>
              <w:top w:val="single" w:sz="6" w:space="0" w:color="auto"/>
              <w:left w:val="single" w:sz="6" w:space="0" w:color="auto"/>
              <w:bottom w:val="single" w:sz="6" w:space="0" w:color="auto"/>
              <w:right w:val="single" w:sz="6" w:space="0" w:color="auto"/>
            </w:tcBorders>
          </w:tcPr>
          <w:p w14:paraId="0C028A0F" w14:textId="77777777" w:rsidR="00312D56" w:rsidRPr="0084793F" w:rsidRDefault="00312D56" w:rsidP="00312D56">
            <w:pPr>
              <w:suppressAutoHyphens w:val="0"/>
              <w:jc w:val="center"/>
              <w:rPr>
                <w:ins w:id="1042" w:author="translator" w:date="2026-04-29T22:22:00Z"/>
                <w:rFonts w:eastAsia="Aptos"/>
                <w:rPrChange w:id="1043" w:author="EUCP BE1" w:date="2026-05-08T15:52:00Z">
                  <w:rPr>
                    <w:ins w:id="1044" w:author="translator" w:date="2026-04-29T22:22:00Z"/>
                    <w:rFonts w:eastAsia="Aptos" w:cs="Arial"/>
                    <w:kern w:val="2"/>
                    <w:szCs w:val="22"/>
                    <w:lang w:val="en-GB" w:eastAsia="en-US"/>
                    <w14:ligatures w14:val="standardContextual"/>
                  </w:rPr>
                </w:rPrChange>
              </w:rPr>
            </w:pPr>
            <w:ins w:id="1045" w:author="translator" w:date="2026-04-29T22:22:00Z">
              <w:r w:rsidRPr="0084793F">
                <w:rPr>
                  <w:rFonts w:eastAsia="Aptos"/>
                  <w:rPrChange w:id="1046" w:author="EUCP BE1" w:date="2026-05-08T15:52:00Z">
                    <w:rPr>
                      <w:rFonts w:eastAsia="Aptos" w:cs="Arial"/>
                      <w:kern w:val="2"/>
                      <w:szCs w:val="22"/>
                      <w:lang w:val="hu" w:eastAsia="en-US"/>
                      <w14:ligatures w14:val="standardContextual"/>
                    </w:rPr>
                  </w:rPrChange>
                </w:rPr>
                <w:t>59,3% (16/27)</w:t>
              </w:r>
            </w:ins>
          </w:p>
        </w:tc>
      </w:tr>
      <w:tr w:rsidR="00312D56" w:rsidRPr="0084793F" w14:paraId="56C060E1" w14:textId="77777777" w:rsidTr="003A51B5">
        <w:trPr>
          <w:gridAfter w:val="1"/>
          <w:wAfter w:w="35" w:type="dxa"/>
          <w:jc w:val="center"/>
          <w:ins w:id="1047" w:author="translator" w:date="2026-04-29T22:22:00Z"/>
        </w:trPr>
        <w:tc>
          <w:tcPr>
            <w:tcW w:w="2981" w:type="dxa"/>
            <w:tcBorders>
              <w:top w:val="single" w:sz="6" w:space="0" w:color="auto"/>
              <w:left w:val="single" w:sz="6" w:space="0" w:color="auto"/>
              <w:bottom w:val="single" w:sz="6" w:space="0" w:color="auto"/>
              <w:right w:val="single" w:sz="6" w:space="0" w:color="auto"/>
            </w:tcBorders>
          </w:tcPr>
          <w:p w14:paraId="6970B087" w14:textId="77777777" w:rsidR="00312D56" w:rsidRPr="0084793F" w:rsidRDefault="00312D56" w:rsidP="00312D56">
            <w:pPr>
              <w:suppressAutoHyphens w:val="0"/>
              <w:rPr>
                <w:ins w:id="1048" w:author="translator" w:date="2026-04-29T22:22:00Z"/>
                <w:rFonts w:eastAsia="Aptos"/>
                <w:rPrChange w:id="1049" w:author="EUCP BE1" w:date="2026-05-08T15:52:00Z">
                  <w:rPr>
                    <w:ins w:id="1050" w:author="translator" w:date="2026-04-29T22:22:00Z"/>
                    <w:rFonts w:eastAsia="Aptos" w:cs="Arial"/>
                    <w:kern w:val="2"/>
                    <w:szCs w:val="24"/>
                    <w:lang w:val="en-GB" w:eastAsia="en-US"/>
                    <w14:ligatures w14:val="standardContextual"/>
                  </w:rPr>
                </w:rPrChange>
              </w:rPr>
            </w:pPr>
            <w:ins w:id="1051" w:author="translator" w:date="2026-04-29T22:22:00Z">
              <w:r w:rsidRPr="0084793F">
                <w:rPr>
                  <w:rFonts w:eastAsia="Aptos"/>
                  <w:rPrChange w:id="1052" w:author="EUCP BE1" w:date="2026-05-08T15:52:00Z">
                    <w:rPr>
                      <w:rFonts w:eastAsia="Aptos" w:cs="Arial"/>
                      <w:kern w:val="2"/>
                      <w:szCs w:val="24"/>
                      <w:lang w:val="hu" w:eastAsia="en-US"/>
                      <w14:ligatures w14:val="standardContextual"/>
                    </w:rPr>
                  </w:rPrChange>
                </w:rPr>
                <w:t>Endoszkópos javulás</w:t>
              </w:r>
              <w:r w:rsidRPr="0084793F">
                <w:rPr>
                  <w:rFonts w:eastAsia="Aptos"/>
                  <w:rPrChange w:id="1053" w:author="EUCP BE1" w:date="2026-05-08T15:52:00Z">
                    <w:rPr>
                      <w:rFonts w:eastAsia="Aptos" w:cs="Arial"/>
                      <w:szCs w:val="24"/>
                      <w:vertAlign w:val="superscript"/>
                      <w:lang w:val="hu" w:eastAsia="en-US"/>
                      <w14:ligatures w14:val="standardContextual"/>
                    </w:rPr>
                  </w:rPrChange>
                </w:rPr>
                <w:t>£</w:t>
              </w:r>
            </w:ins>
          </w:p>
        </w:tc>
        <w:tc>
          <w:tcPr>
            <w:tcW w:w="2088" w:type="dxa"/>
            <w:tcBorders>
              <w:top w:val="single" w:sz="6" w:space="0" w:color="auto"/>
              <w:left w:val="single" w:sz="6" w:space="0" w:color="auto"/>
              <w:bottom w:val="single" w:sz="6" w:space="0" w:color="auto"/>
              <w:right w:val="single" w:sz="6" w:space="0" w:color="auto"/>
            </w:tcBorders>
          </w:tcPr>
          <w:p w14:paraId="23312734" w14:textId="77777777" w:rsidR="00312D56" w:rsidRPr="0084793F" w:rsidRDefault="00312D56" w:rsidP="00312D56">
            <w:pPr>
              <w:suppressAutoHyphens w:val="0"/>
              <w:jc w:val="center"/>
              <w:rPr>
                <w:ins w:id="1054" w:author="translator" w:date="2026-04-29T22:22:00Z"/>
                <w:rFonts w:eastAsia="Aptos"/>
                <w:rPrChange w:id="1055" w:author="EUCP BE1" w:date="2026-05-08T15:52:00Z">
                  <w:rPr>
                    <w:ins w:id="1056" w:author="translator" w:date="2026-04-29T22:22:00Z"/>
                    <w:rFonts w:eastAsia="Aptos" w:cs="Arial"/>
                    <w:kern w:val="2"/>
                    <w:szCs w:val="22"/>
                    <w:lang w:val="en-GB" w:eastAsia="en-US"/>
                    <w14:ligatures w14:val="standardContextual"/>
                  </w:rPr>
                </w:rPrChange>
              </w:rPr>
            </w:pPr>
            <w:ins w:id="1057" w:author="translator" w:date="2026-04-29T22:22:00Z">
              <w:r w:rsidRPr="0084793F">
                <w:rPr>
                  <w:rFonts w:eastAsia="Aptos"/>
                  <w:rPrChange w:id="1058" w:author="EUCP BE1" w:date="2026-05-08T15:52:00Z">
                    <w:rPr>
                      <w:rFonts w:eastAsia="Aptos" w:cs="Arial"/>
                      <w:kern w:val="2"/>
                      <w:szCs w:val="22"/>
                      <w:lang w:val="hu" w:eastAsia="en-US"/>
                      <w14:ligatures w14:val="standardContextual"/>
                    </w:rPr>
                  </w:rPrChange>
                </w:rPr>
                <w:t>48,7% (19/39)</w:t>
              </w:r>
            </w:ins>
          </w:p>
        </w:tc>
        <w:tc>
          <w:tcPr>
            <w:tcW w:w="2088" w:type="dxa"/>
            <w:tcBorders>
              <w:top w:val="single" w:sz="6" w:space="0" w:color="auto"/>
              <w:left w:val="single" w:sz="6" w:space="0" w:color="auto"/>
              <w:bottom w:val="single" w:sz="6" w:space="0" w:color="auto"/>
              <w:right w:val="single" w:sz="6" w:space="0" w:color="auto"/>
            </w:tcBorders>
          </w:tcPr>
          <w:p w14:paraId="2FB9A88B" w14:textId="77777777" w:rsidR="00312D56" w:rsidRPr="0084793F" w:rsidRDefault="00312D56" w:rsidP="00312D56">
            <w:pPr>
              <w:suppressAutoHyphens w:val="0"/>
              <w:jc w:val="center"/>
              <w:rPr>
                <w:ins w:id="1059" w:author="translator" w:date="2026-04-29T22:22:00Z"/>
                <w:rFonts w:eastAsia="Aptos"/>
                <w:rPrChange w:id="1060" w:author="EUCP BE1" w:date="2026-05-08T15:52:00Z">
                  <w:rPr>
                    <w:ins w:id="1061" w:author="translator" w:date="2026-04-29T22:22:00Z"/>
                    <w:rFonts w:eastAsia="Aptos" w:cs="Arial"/>
                    <w:kern w:val="2"/>
                    <w:szCs w:val="22"/>
                    <w:lang w:val="en-GB" w:eastAsia="en-US"/>
                    <w14:ligatures w14:val="standardContextual"/>
                  </w:rPr>
                </w:rPrChange>
              </w:rPr>
            </w:pPr>
            <w:ins w:id="1062" w:author="translator" w:date="2026-04-29T22:22:00Z">
              <w:r w:rsidRPr="0084793F">
                <w:rPr>
                  <w:rFonts w:eastAsia="Aptos"/>
                  <w:rPrChange w:id="1063" w:author="EUCP BE1" w:date="2026-05-08T15:52:00Z">
                    <w:rPr>
                      <w:rFonts w:eastAsia="Aptos" w:cs="Arial"/>
                      <w:kern w:val="2"/>
                      <w:szCs w:val="22"/>
                      <w:lang w:val="hu" w:eastAsia="en-US"/>
                      <w14:ligatures w14:val="standardContextual"/>
                    </w:rPr>
                  </w:rPrChange>
                </w:rPr>
                <w:t>32,5% (13/40)</w:t>
              </w:r>
            </w:ins>
          </w:p>
        </w:tc>
        <w:tc>
          <w:tcPr>
            <w:tcW w:w="1872" w:type="dxa"/>
            <w:tcBorders>
              <w:top w:val="single" w:sz="6" w:space="0" w:color="auto"/>
              <w:left w:val="single" w:sz="6" w:space="0" w:color="auto"/>
              <w:bottom w:val="single" w:sz="6" w:space="0" w:color="auto"/>
              <w:right w:val="single" w:sz="6" w:space="0" w:color="auto"/>
            </w:tcBorders>
          </w:tcPr>
          <w:p w14:paraId="0083AE3F" w14:textId="77777777" w:rsidR="00312D56" w:rsidRPr="0084793F" w:rsidRDefault="00312D56" w:rsidP="00312D56">
            <w:pPr>
              <w:suppressAutoHyphens w:val="0"/>
              <w:jc w:val="center"/>
              <w:rPr>
                <w:ins w:id="1064" w:author="translator" w:date="2026-04-29T22:22:00Z"/>
                <w:rFonts w:eastAsia="Aptos"/>
                <w:rPrChange w:id="1065" w:author="EUCP BE1" w:date="2026-05-08T15:52:00Z">
                  <w:rPr>
                    <w:ins w:id="1066" w:author="translator" w:date="2026-04-29T22:22:00Z"/>
                    <w:rFonts w:eastAsia="Aptos" w:cs="Arial"/>
                    <w:kern w:val="2"/>
                    <w:szCs w:val="22"/>
                    <w:lang w:val="en-GB" w:eastAsia="en-US"/>
                    <w14:ligatures w14:val="standardContextual"/>
                  </w:rPr>
                </w:rPrChange>
              </w:rPr>
            </w:pPr>
            <w:ins w:id="1067" w:author="translator" w:date="2026-04-29T22:22:00Z">
              <w:r w:rsidRPr="0084793F">
                <w:rPr>
                  <w:rFonts w:eastAsia="Aptos"/>
                  <w:rPrChange w:id="1068" w:author="EUCP BE1" w:date="2026-05-08T15:52:00Z">
                    <w:rPr>
                      <w:rFonts w:eastAsia="Aptos" w:cs="Arial"/>
                      <w:kern w:val="2"/>
                      <w:szCs w:val="22"/>
                      <w:lang w:val="hu" w:eastAsia="en-US"/>
                      <w14:ligatures w14:val="standardContextual"/>
                    </w:rPr>
                  </w:rPrChange>
                </w:rPr>
                <w:t>40,5% (32/79)</w:t>
              </w:r>
            </w:ins>
          </w:p>
        </w:tc>
      </w:tr>
      <w:tr w:rsidR="00312D56" w:rsidRPr="0084793F" w14:paraId="0B5E94FD" w14:textId="77777777" w:rsidTr="003A51B5">
        <w:trPr>
          <w:gridAfter w:val="1"/>
          <w:wAfter w:w="35" w:type="dxa"/>
          <w:jc w:val="center"/>
          <w:ins w:id="1069" w:author="translator" w:date="2026-04-29T22:22:00Z"/>
        </w:trPr>
        <w:tc>
          <w:tcPr>
            <w:tcW w:w="2981" w:type="dxa"/>
            <w:tcBorders>
              <w:top w:val="single" w:sz="6" w:space="0" w:color="auto"/>
              <w:left w:val="single" w:sz="6" w:space="0" w:color="auto"/>
              <w:bottom w:val="single" w:sz="6" w:space="0" w:color="auto"/>
              <w:right w:val="single" w:sz="6" w:space="0" w:color="auto"/>
            </w:tcBorders>
          </w:tcPr>
          <w:p w14:paraId="2D518835" w14:textId="77777777" w:rsidR="00312D56" w:rsidRPr="0084793F" w:rsidRDefault="00312D56" w:rsidP="00312D56">
            <w:pPr>
              <w:suppressAutoHyphens w:val="0"/>
              <w:rPr>
                <w:ins w:id="1070" w:author="translator" w:date="2026-04-29T22:22:00Z"/>
                <w:rFonts w:eastAsia="Aptos"/>
                <w:rPrChange w:id="1071" w:author="EUCP BE1" w:date="2026-05-08T15:52:00Z">
                  <w:rPr>
                    <w:ins w:id="1072" w:author="translator" w:date="2026-04-29T22:22:00Z"/>
                    <w:rFonts w:eastAsia="Aptos" w:cs="Arial"/>
                    <w:kern w:val="2"/>
                    <w:szCs w:val="24"/>
                    <w:lang w:eastAsia="en-US"/>
                    <w14:ligatures w14:val="standardContextual"/>
                  </w:rPr>
                </w:rPrChange>
              </w:rPr>
            </w:pPr>
            <w:ins w:id="1073" w:author="translator" w:date="2026-04-29T22:22:00Z">
              <w:r w:rsidRPr="0084793F">
                <w:rPr>
                  <w:rFonts w:eastAsia="Aptos"/>
                  <w:rPrChange w:id="1074" w:author="EUCP BE1" w:date="2026-05-08T15:52:00Z">
                    <w:rPr>
                      <w:rFonts w:eastAsia="Aptos" w:cs="Arial"/>
                      <w:kern w:val="2"/>
                      <w:szCs w:val="24"/>
                      <w:lang w:val="hu" w:eastAsia="en-US"/>
                      <w14:ligatures w14:val="standardContextual"/>
                    </w:rPr>
                  </w:rPrChange>
                </w:rPr>
                <w:t>Hisztológiai-endoszkópos nyálkahártya-javulás a GS alapján</w:t>
              </w:r>
              <w:r w:rsidRPr="0084793F">
                <w:rPr>
                  <w:rFonts w:eastAsia="Aptos"/>
                  <w:vertAlign w:val="superscript"/>
                  <w:rPrChange w:id="1075" w:author="EUCP BE1" w:date="2026-05-08T15:52:00Z">
                    <w:rPr>
                      <w:rFonts w:eastAsia="Aptos" w:cs="Arial"/>
                      <w:szCs w:val="24"/>
                      <w:vertAlign w:val="superscript"/>
                      <w:lang w:val="hu" w:eastAsia="en-US"/>
                      <w14:ligatures w14:val="standardContextual"/>
                    </w:rPr>
                  </w:rPrChange>
                </w:rPr>
                <w:t>⸸</w:t>
              </w:r>
            </w:ins>
          </w:p>
        </w:tc>
        <w:tc>
          <w:tcPr>
            <w:tcW w:w="2088" w:type="dxa"/>
            <w:tcBorders>
              <w:top w:val="single" w:sz="6" w:space="0" w:color="auto"/>
              <w:left w:val="single" w:sz="6" w:space="0" w:color="auto"/>
              <w:bottom w:val="single" w:sz="6" w:space="0" w:color="auto"/>
              <w:right w:val="single" w:sz="6" w:space="0" w:color="auto"/>
            </w:tcBorders>
          </w:tcPr>
          <w:p w14:paraId="2BE330D9" w14:textId="77777777" w:rsidR="00312D56" w:rsidRPr="0084793F" w:rsidRDefault="00312D56" w:rsidP="00312D56">
            <w:pPr>
              <w:suppressAutoHyphens w:val="0"/>
              <w:jc w:val="center"/>
              <w:rPr>
                <w:ins w:id="1076" w:author="translator" w:date="2026-04-29T22:22:00Z"/>
                <w:rFonts w:eastAsia="Aptos"/>
                <w:rPrChange w:id="1077" w:author="EUCP BE1" w:date="2026-05-08T15:52:00Z">
                  <w:rPr>
                    <w:ins w:id="1078" w:author="translator" w:date="2026-04-29T22:22:00Z"/>
                    <w:rFonts w:eastAsia="Aptos" w:cs="Arial"/>
                    <w:kern w:val="2"/>
                    <w:szCs w:val="22"/>
                    <w:lang w:val="en-GB" w:eastAsia="en-US"/>
                    <w14:ligatures w14:val="standardContextual"/>
                  </w:rPr>
                </w:rPrChange>
              </w:rPr>
            </w:pPr>
            <w:ins w:id="1079" w:author="translator" w:date="2026-04-29T22:22:00Z">
              <w:r w:rsidRPr="0084793F">
                <w:rPr>
                  <w:rFonts w:eastAsia="Aptos"/>
                  <w:rPrChange w:id="1080" w:author="EUCP BE1" w:date="2026-05-08T15:52:00Z">
                    <w:rPr>
                      <w:rFonts w:eastAsia="Aptos" w:cs="Arial"/>
                      <w:kern w:val="2"/>
                      <w:szCs w:val="22"/>
                      <w:lang w:val="hu" w:eastAsia="en-US"/>
                      <w14:ligatures w14:val="standardContextual"/>
                    </w:rPr>
                  </w:rPrChange>
                </w:rPr>
                <w:t>46,2% (18/39)</w:t>
              </w:r>
            </w:ins>
          </w:p>
        </w:tc>
        <w:tc>
          <w:tcPr>
            <w:tcW w:w="2088" w:type="dxa"/>
            <w:tcBorders>
              <w:top w:val="single" w:sz="6" w:space="0" w:color="auto"/>
              <w:left w:val="single" w:sz="6" w:space="0" w:color="auto"/>
              <w:bottom w:val="single" w:sz="6" w:space="0" w:color="auto"/>
              <w:right w:val="single" w:sz="6" w:space="0" w:color="auto"/>
            </w:tcBorders>
          </w:tcPr>
          <w:p w14:paraId="45D5B545" w14:textId="77777777" w:rsidR="00312D56" w:rsidRPr="0084793F" w:rsidRDefault="00312D56" w:rsidP="00312D56">
            <w:pPr>
              <w:suppressAutoHyphens w:val="0"/>
              <w:jc w:val="center"/>
              <w:rPr>
                <w:ins w:id="1081" w:author="translator" w:date="2026-04-29T22:22:00Z"/>
                <w:rFonts w:eastAsia="Aptos"/>
                <w:rPrChange w:id="1082" w:author="EUCP BE1" w:date="2026-05-08T15:52:00Z">
                  <w:rPr>
                    <w:ins w:id="1083" w:author="translator" w:date="2026-04-29T22:22:00Z"/>
                    <w:rFonts w:eastAsia="Aptos" w:cs="Arial"/>
                    <w:kern w:val="2"/>
                    <w:szCs w:val="22"/>
                    <w:lang w:val="en-GB" w:eastAsia="en-US"/>
                    <w14:ligatures w14:val="standardContextual"/>
                  </w:rPr>
                </w:rPrChange>
              </w:rPr>
            </w:pPr>
            <w:ins w:id="1084" w:author="translator" w:date="2026-04-29T22:22:00Z">
              <w:r w:rsidRPr="0084793F">
                <w:rPr>
                  <w:rFonts w:eastAsia="Aptos"/>
                  <w:rPrChange w:id="1085" w:author="EUCP BE1" w:date="2026-05-08T15:52:00Z">
                    <w:rPr>
                      <w:rFonts w:eastAsia="Aptos" w:cs="Arial"/>
                      <w:kern w:val="2"/>
                      <w:szCs w:val="22"/>
                      <w:lang w:val="hu" w:eastAsia="en-US"/>
                      <w14:ligatures w14:val="standardContextual"/>
                    </w:rPr>
                  </w:rPrChange>
                </w:rPr>
                <w:t>27,5% (11/40)</w:t>
              </w:r>
            </w:ins>
          </w:p>
        </w:tc>
        <w:tc>
          <w:tcPr>
            <w:tcW w:w="1872" w:type="dxa"/>
            <w:tcBorders>
              <w:top w:val="single" w:sz="6" w:space="0" w:color="auto"/>
              <w:left w:val="single" w:sz="6" w:space="0" w:color="auto"/>
              <w:bottom w:val="single" w:sz="6" w:space="0" w:color="auto"/>
              <w:right w:val="single" w:sz="6" w:space="0" w:color="auto"/>
            </w:tcBorders>
          </w:tcPr>
          <w:p w14:paraId="3297FA00" w14:textId="77777777" w:rsidR="00312D56" w:rsidRPr="0084793F" w:rsidRDefault="00312D56" w:rsidP="00312D56">
            <w:pPr>
              <w:suppressAutoHyphens w:val="0"/>
              <w:jc w:val="center"/>
              <w:rPr>
                <w:ins w:id="1086" w:author="translator" w:date="2026-04-29T22:22:00Z"/>
                <w:rFonts w:eastAsia="Aptos"/>
                <w:rPrChange w:id="1087" w:author="EUCP BE1" w:date="2026-05-08T15:52:00Z">
                  <w:rPr>
                    <w:ins w:id="1088" w:author="translator" w:date="2026-04-29T22:22:00Z"/>
                    <w:rFonts w:eastAsia="Aptos" w:cs="Arial"/>
                    <w:kern w:val="2"/>
                    <w:szCs w:val="22"/>
                    <w:lang w:val="en-GB" w:eastAsia="en-US"/>
                    <w14:ligatures w14:val="standardContextual"/>
                  </w:rPr>
                </w:rPrChange>
              </w:rPr>
            </w:pPr>
            <w:ins w:id="1089" w:author="translator" w:date="2026-04-29T22:22:00Z">
              <w:r w:rsidRPr="0084793F">
                <w:rPr>
                  <w:rFonts w:eastAsia="Aptos"/>
                  <w:rPrChange w:id="1090" w:author="EUCP BE1" w:date="2026-05-08T15:52:00Z">
                    <w:rPr>
                      <w:rFonts w:eastAsia="Aptos" w:cs="Arial"/>
                      <w:kern w:val="2"/>
                      <w:szCs w:val="22"/>
                      <w:lang w:val="hu" w:eastAsia="en-US"/>
                      <w14:ligatures w14:val="standardContextual"/>
                    </w:rPr>
                  </w:rPrChange>
                </w:rPr>
                <w:t>36,7% (29/79)</w:t>
              </w:r>
            </w:ins>
          </w:p>
        </w:tc>
      </w:tr>
      <w:tr w:rsidR="00312D56" w:rsidRPr="00312D56" w14:paraId="2AAA9122" w14:textId="77777777" w:rsidTr="003A51B5">
        <w:trPr>
          <w:jc w:val="center"/>
          <w:ins w:id="1091" w:author="translator" w:date="2026-04-29T22:22:00Z"/>
        </w:trPr>
        <w:tc>
          <w:tcPr>
            <w:tcW w:w="9064" w:type="dxa"/>
            <w:gridSpan w:val="5"/>
            <w:tcBorders>
              <w:top w:val="single" w:sz="6" w:space="0" w:color="auto"/>
              <w:left w:val="nil"/>
              <w:bottom w:val="nil"/>
              <w:right w:val="nil"/>
            </w:tcBorders>
          </w:tcPr>
          <w:p w14:paraId="4BED5F5B" w14:textId="77777777" w:rsidR="00647309" w:rsidRPr="0072771F" w:rsidRDefault="00647309" w:rsidP="00647309">
            <w:pPr>
              <w:suppressAutoHyphens w:val="0"/>
              <w:autoSpaceDE w:val="0"/>
              <w:autoSpaceDN w:val="0"/>
              <w:adjustRightInd w:val="0"/>
              <w:ind w:left="284" w:hanging="284"/>
              <w:rPr>
                <w:ins w:id="1092" w:author="HU LOC 3.1" w:date="2026-06-02T12:23:00Z"/>
                <w:rFonts w:eastAsia="Aptos" w:cs="Arial"/>
                <w:sz w:val="18"/>
                <w:szCs w:val="18"/>
                <w:lang w:eastAsia="en-US"/>
                <w14:ligatures w14:val="standardContextual"/>
              </w:rPr>
            </w:pPr>
            <w:ins w:id="1093" w:author="HU LOC 3.1" w:date="2026-06-02T12:23:00Z">
              <w:r w:rsidRPr="00312D56">
                <w:rPr>
                  <w:rFonts w:eastAsia="Aptos" w:cs="Arial"/>
                  <w:szCs w:val="22"/>
                  <w:vertAlign w:val="superscript"/>
                  <w:lang w:val="hu" w:eastAsia="en-US"/>
                  <w14:ligatures w14:val="standardContextual"/>
                </w:rPr>
                <w:t>†</w:t>
              </w:r>
              <w:r w:rsidRPr="00312D56">
                <w:rPr>
                  <w:rFonts w:eastAsia="Aptos" w:cs="Arial"/>
                  <w:sz w:val="18"/>
                  <w:szCs w:val="18"/>
                  <w:lang w:val="hu" w:eastAsia="en-US"/>
                  <w14:ligatures w14:val="standardContextual"/>
                </w:rPr>
                <w:tab/>
                <w:t>A klinikai remisszió Mayo-féle alpontszámok alapján való meghatározása a következő: a székletürítési gyakoriság alpontszám 0 vagy 1, a rectalis vérzés alpontszám 0, illetve az endoszkópos alpontszám 0 vagy 1, a nyálkahártya-sérülékenység jele nélkül az endoszkópos vizsgálatnál, ahol a székletürítési gyakoriság alpontszám nem haladta meg az indukciós kiindulási értéket.</w:t>
              </w:r>
            </w:ins>
          </w:p>
          <w:p w14:paraId="46867039" w14:textId="77777777" w:rsidR="00312D56" w:rsidRPr="0072771F" w:rsidRDefault="00312D56" w:rsidP="00312D56">
            <w:pPr>
              <w:suppressAutoHyphens w:val="0"/>
              <w:autoSpaceDE w:val="0"/>
              <w:autoSpaceDN w:val="0"/>
              <w:adjustRightInd w:val="0"/>
              <w:ind w:left="284" w:hanging="284"/>
              <w:rPr>
                <w:ins w:id="1094" w:author="translator" w:date="2026-04-29T22:22:00Z"/>
                <w:rFonts w:eastAsia="Aptos" w:cs="Arial"/>
                <w:sz w:val="18"/>
                <w:szCs w:val="18"/>
                <w:lang w:eastAsia="en-US"/>
                <w14:ligatures w14:val="standardContextual"/>
              </w:rPr>
            </w:pPr>
            <w:ins w:id="1095" w:author="translator" w:date="2026-04-29T22:22:00Z">
              <w:r w:rsidRPr="00312D56">
                <w:rPr>
                  <w:rFonts w:eastAsia="Aptos" w:cs="Arial"/>
                  <w:sz w:val="18"/>
                  <w:szCs w:val="22"/>
                  <w:lang w:val="hu" w:eastAsia="en-US"/>
                  <w14:ligatures w14:val="standardContextual"/>
                </w:rPr>
                <w:t>**</w:t>
              </w:r>
              <w:r w:rsidRPr="00312D56">
                <w:rPr>
                  <w:rFonts w:eastAsia="Aptos" w:cs="Arial"/>
                  <w:sz w:val="18"/>
                  <w:szCs w:val="18"/>
                  <w:lang w:val="hu" w:eastAsia="en-US"/>
                  <w14:ligatures w14:val="standardContextual"/>
                </w:rPr>
                <w:tab/>
                <w:t>A tünetekkel járó remisszió a meghatározás szerint a következő: a Mayo-féle székletürítési gyakoriság alpontszám 0 vagy 1, valamint a rectalis vérzés alpontszám 0, ahol a székletürítési gyakoriság alpontszám nem haladta meg az indukciós kiindulási értéket.</w:t>
              </w:r>
            </w:ins>
          </w:p>
          <w:p w14:paraId="2E8C0B08" w14:textId="77777777" w:rsidR="00312D56" w:rsidRPr="0072771F" w:rsidRDefault="00312D56" w:rsidP="00312D56">
            <w:pPr>
              <w:suppressAutoHyphens w:val="0"/>
              <w:autoSpaceDE w:val="0"/>
              <w:autoSpaceDN w:val="0"/>
              <w:adjustRightInd w:val="0"/>
              <w:ind w:left="284" w:hanging="284"/>
              <w:rPr>
                <w:rFonts w:eastAsia="Aptos" w:cs="Arial"/>
                <w:sz w:val="18"/>
                <w:szCs w:val="18"/>
                <w:lang w:eastAsia="en-US"/>
                <w14:ligatures w14:val="standardContextual"/>
              </w:rPr>
            </w:pPr>
            <w:ins w:id="1096" w:author="translator" w:date="2026-04-29T22:22:00Z">
              <w:r w:rsidRPr="00312D56">
                <w:rPr>
                  <w:rFonts w:eastAsia="Aptos" w:cs="Arial"/>
                  <w:szCs w:val="22"/>
                  <w:vertAlign w:val="superscript"/>
                  <w:lang w:val="hu" w:eastAsia="en-US"/>
                  <w14:ligatures w14:val="standardContextual"/>
                </w:rPr>
                <w:t>§</w:t>
              </w:r>
              <w:r w:rsidRPr="00312D56">
                <w:rPr>
                  <w:rFonts w:eastAsia="Aptos" w:cs="Arial"/>
                  <w:sz w:val="18"/>
                  <w:szCs w:val="18"/>
                  <w:lang w:val="hu" w:eastAsia="en-US"/>
                  <w14:ligatures w14:val="standardContextual"/>
                </w:rPr>
                <w:tab/>
                <w:t>A kortikoszteroid nélküli klinikai remisszió a meghatározás szerint a következő: a Mayo-féle székletürítési gyakoriság alpontszám 0 vagy 1, a rectalis vérzés alpontszám 0, illetve az endoszkópos alpontszám 0 vagy 1, a nyálkahártya-sérülékenység jele nélkül az endoszkópos vizsgálatnál, ahol a székletürítési gyakoriság alpontszám nem haladta meg az indukciós kiindulási értéket, és a betegek a fenntartó kezelés 44. hetét megelőzően legalább 90 napig nem kaptak kortikoszteroidokat.</w:t>
              </w:r>
            </w:ins>
          </w:p>
          <w:p w14:paraId="288182AF" w14:textId="77777777" w:rsidR="00312D56" w:rsidRPr="0072771F" w:rsidRDefault="00312D56" w:rsidP="00312D56">
            <w:pPr>
              <w:suppressAutoHyphens w:val="0"/>
              <w:autoSpaceDE w:val="0"/>
              <w:autoSpaceDN w:val="0"/>
              <w:adjustRightInd w:val="0"/>
              <w:ind w:left="284" w:hanging="284"/>
              <w:rPr>
                <w:ins w:id="1097" w:author="translator" w:date="2026-04-29T22:22:00Z"/>
                <w:rFonts w:eastAsia="Aptos" w:cs="Arial"/>
                <w:sz w:val="18"/>
                <w:szCs w:val="18"/>
                <w:lang w:eastAsia="en-US"/>
                <w14:ligatures w14:val="standardContextual"/>
              </w:rPr>
            </w:pPr>
            <w:ins w:id="1098" w:author="translator" w:date="2026-04-29T22:22:00Z">
              <w:r w:rsidRPr="00312D56">
                <w:rPr>
                  <w:rFonts w:eastAsia="Aptos" w:cs="Arial"/>
                  <w:szCs w:val="22"/>
                  <w:vertAlign w:val="superscript"/>
                  <w:lang w:val="hu" w:eastAsia="en-US"/>
                  <w14:ligatures w14:val="standardContextual"/>
                </w:rPr>
                <w:t>£</w:t>
              </w:r>
              <w:r w:rsidRPr="00312D56">
                <w:rPr>
                  <w:rFonts w:eastAsia="Aptos" w:cs="Arial"/>
                  <w:sz w:val="18"/>
                  <w:szCs w:val="18"/>
                  <w:lang w:val="hu" w:eastAsia="en-US"/>
                  <w14:ligatures w14:val="standardContextual"/>
                </w:rPr>
                <w:tab/>
                <w:t>Az endoszkópos javulás a meghatározás szerint a következő: a Mayo-féle endoszkópos alpontszám 0 vagy 1, a nyálkahártya-sérülékenység jele nélkül az endoszkópos vizsgálatnál.</w:t>
              </w:r>
            </w:ins>
          </w:p>
          <w:p w14:paraId="0B7F3896" w14:textId="77777777" w:rsidR="00312D56" w:rsidRPr="0072771F" w:rsidRDefault="00312D56" w:rsidP="00312D56">
            <w:pPr>
              <w:suppressAutoHyphens w:val="0"/>
              <w:autoSpaceDE w:val="0"/>
              <w:autoSpaceDN w:val="0"/>
              <w:adjustRightInd w:val="0"/>
              <w:ind w:left="284" w:hanging="284"/>
              <w:rPr>
                <w:ins w:id="1099" w:author="translator" w:date="2026-04-29T22:22:00Z"/>
                <w:rFonts w:eastAsia="Aptos" w:cs="Arial"/>
                <w:bCs/>
                <w:kern w:val="2"/>
                <w:sz w:val="18"/>
                <w:szCs w:val="18"/>
                <w:lang w:eastAsia="en-US"/>
                <w14:ligatures w14:val="standardContextual"/>
              </w:rPr>
            </w:pPr>
            <w:ins w:id="1100" w:author="translator" w:date="2026-04-29T22:22:00Z">
              <w:r w:rsidRPr="00312D56">
                <w:rPr>
                  <w:rFonts w:eastAsia="Aptos" w:cs="Arial"/>
                  <w:szCs w:val="22"/>
                  <w:vertAlign w:val="superscript"/>
                  <w:lang w:val="hu" w:eastAsia="en-US"/>
                  <w14:ligatures w14:val="standardContextual"/>
                </w:rPr>
                <w:t>⸸</w:t>
              </w:r>
              <w:r w:rsidRPr="00312D56">
                <w:rPr>
                  <w:rFonts w:eastAsia="Aptos" w:cs="Arial"/>
                  <w:sz w:val="18"/>
                  <w:szCs w:val="18"/>
                  <w:lang w:val="hu" w:eastAsia="en-US"/>
                  <w14:ligatures w14:val="standardContextual"/>
                </w:rPr>
                <w:tab/>
                <w:t>A hisztológiai-endoszkópos nyálkahártya-javulás a Geboes-féle pontszámon (GS) alapul és a meghatározás szerint a hisztológiai javulás (amely a Geboes-féle értékelési rendszer szerint: neutrophil-infiltráció a crypták &lt;5%-ában, nincs crypta-destrukció, nincsenek erosiók, fekélyek vagy granulációs szövet) és az endoszkópos javulás (a Mayo-féle endoszkópos pontszám 0 vagy 1, a nyálkahártya-sérülékenység jele nélkül az endoszkópos vizsgálatnál) kombinációjának teljesülése.</w:t>
              </w:r>
            </w:ins>
          </w:p>
        </w:tc>
      </w:tr>
    </w:tbl>
    <w:p w14:paraId="6C8E997E" w14:textId="77777777" w:rsidR="00312D56" w:rsidRPr="0084793F" w:rsidRDefault="00312D56" w:rsidP="00312D56">
      <w:pPr>
        <w:suppressAutoHyphens w:val="0"/>
        <w:rPr>
          <w:ins w:id="1101" w:author="translator" w:date="2026-04-29T22:22:00Z"/>
          <w:rFonts w:eastAsia="Aptos"/>
          <w:rPrChange w:id="1102" w:author="EUCP BE1" w:date="2026-05-08T15:51:00Z">
            <w:rPr>
              <w:ins w:id="1103" w:author="translator" w:date="2026-04-29T22:22:00Z"/>
              <w:rFonts w:eastAsia="Aptos" w:cs="Arial"/>
              <w:kern w:val="2"/>
              <w:szCs w:val="22"/>
              <w:lang w:eastAsia="en-US"/>
              <w14:ligatures w14:val="standardContextual"/>
            </w:rPr>
          </w:rPrChange>
        </w:rPr>
      </w:pPr>
    </w:p>
    <w:p w14:paraId="35A3764D" w14:textId="77777777" w:rsidR="00312D56" w:rsidRPr="0072771F" w:rsidRDefault="00312D56" w:rsidP="00312D56">
      <w:pPr>
        <w:keepNext/>
        <w:widowControl w:val="0"/>
        <w:suppressAutoHyphens w:val="0"/>
        <w:rPr>
          <w:ins w:id="1104" w:author="translator" w:date="2026-04-29T22:22:00Z"/>
          <w:rFonts w:eastAsia="Aptos" w:cs="Arial"/>
          <w:i/>
          <w:iCs/>
          <w:szCs w:val="22"/>
          <w:lang w:eastAsia="en-US"/>
          <w14:ligatures w14:val="standardContextual"/>
        </w:rPr>
      </w:pPr>
      <w:ins w:id="1105" w:author="translator" w:date="2026-04-29T22:22:00Z">
        <w:r w:rsidRPr="00312D56">
          <w:rPr>
            <w:rFonts w:eastAsia="Aptos" w:cs="Arial"/>
            <w:i/>
            <w:iCs/>
            <w:szCs w:val="22"/>
            <w:lang w:val="hu" w:eastAsia="en-US"/>
            <w14:ligatures w14:val="standardContextual"/>
          </w:rPr>
          <w:t>Az adagolási gyakoriság módosítása</w:t>
        </w:r>
      </w:ins>
    </w:p>
    <w:p w14:paraId="5AFE47CE" w14:textId="35394683" w:rsidR="00312D56" w:rsidRPr="0084793F" w:rsidRDefault="00110C11" w:rsidP="00312D56">
      <w:pPr>
        <w:suppressAutoHyphens w:val="0"/>
        <w:textAlignment w:val="baseline"/>
        <w:rPr>
          <w:ins w:id="1106" w:author="translator" w:date="2026-04-29T22:22:00Z"/>
          <w:rFonts w:eastAsia="Aptos"/>
          <w:rPrChange w:id="1107" w:author="EUCP BE1" w:date="2026-05-08T15:51:00Z">
            <w:rPr>
              <w:ins w:id="1108" w:author="translator" w:date="2026-04-29T22:22:00Z"/>
              <w:rFonts w:eastAsia="Aptos" w:cs="Arial"/>
              <w:kern w:val="2"/>
              <w:szCs w:val="22"/>
              <w:lang w:val="hu" w:eastAsia="en-US"/>
              <w14:ligatures w14:val="standardContextual"/>
            </w:rPr>
          </w:rPrChange>
        </w:rPr>
      </w:pPr>
      <w:ins w:id="1109" w:author="HU LOC 3" w:date="2026-05-08T11:35:00Z">
        <w:r w:rsidRPr="0084793F">
          <w:rPr>
            <w:rFonts w:eastAsia="Aptos"/>
            <w:rPrChange w:id="1110" w:author="EUCP BE1" w:date="2026-05-08T15:51:00Z">
              <w:rPr>
                <w:rFonts w:eastAsia="Aptos" w:cs="Arial"/>
                <w:kern w:val="2"/>
                <w:szCs w:val="22"/>
                <w:lang w:val="hu" w:eastAsia="en-US"/>
                <w14:ligatures w14:val="standardContextual"/>
              </w:rPr>
            </w:rPrChange>
          </w:rPr>
          <w:t xml:space="preserve">Azoknál a betegeknél lehetett dózismódosítást végrehajtani, akik beléptek a fenntartó kezelési fázisba, és a részleges Mayo-féle pontszám alapján a válaszreakció elvesztését tapasztalták, és normális usztekinumab-expozícióval rendelkeztek. </w:t>
        </w:r>
      </w:ins>
      <w:ins w:id="1111" w:author="translator" w:date="2026-04-29T22:22:00Z">
        <w:r w:rsidR="00312D56" w:rsidRPr="0084793F">
          <w:rPr>
            <w:rFonts w:eastAsia="Aptos"/>
            <w:rPrChange w:id="1112" w:author="EUCP BE1" w:date="2026-05-08T15:51:00Z">
              <w:rPr>
                <w:rFonts w:eastAsia="Aptos" w:cs="Arial"/>
                <w:kern w:val="2"/>
                <w:szCs w:val="22"/>
                <w:lang w:val="hu" w:eastAsia="en-US"/>
                <w14:ligatures w14:val="standardContextual"/>
              </w:rPr>
            </w:rPrChange>
          </w:rPr>
          <w:t xml:space="preserve">A betegeket vagy </w:t>
        </w:r>
      </w:ins>
      <w:ins w:id="1113" w:author="HU LOC 3" w:date="2026-05-08T11:35:00Z">
        <w:r w:rsidRPr="0084793F">
          <w:rPr>
            <w:rFonts w:eastAsia="Aptos"/>
            <w:rPrChange w:id="1114" w:author="EUCP BE1" w:date="2026-05-08T15:51:00Z">
              <w:rPr>
                <w:rFonts w:eastAsia="Aptos" w:cs="Arial"/>
                <w:kern w:val="2"/>
                <w:szCs w:val="22"/>
                <w:lang w:val="hu" w:eastAsia="en-US"/>
                <w14:ligatures w14:val="standardContextual"/>
              </w:rPr>
            </w:rPrChange>
          </w:rPr>
          <w:t>át</w:t>
        </w:r>
      </w:ins>
      <w:ins w:id="1115" w:author="HU LOC 3" w:date="2026-05-08T14:49:00Z">
        <w:r w:rsidR="0072771F" w:rsidRPr="0084793F">
          <w:rPr>
            <w:rFonts w:eastAsia="Aptos"/>
            <w:rPrChange w:id="1116" w:author="EUCP BE1" w:date="2026-05-08T15:51:00Z">
              <w:rPr>
                <w:rFonts w:eastAsia="Aptos" w:cs="Arial"/>
                <w:kern w:val="2"/>
                <w:szCs w:val="22"/>
                <w:lang w:val="hu" w:eastAsia="en-US"/>
                <w14:ligatures w14:val="standardContextual"/>
              </w:rPr>
            </w:rPrChange>
          </w:rPr>
          <w:t>állították</w:t>
        </w:r>
      </w:ins>
      <w:ins w:id="1117" w:author="translator" w:date="2026-04-29T22:22:00Z">
        <w:r w:rsidR="00312D56" w:rsidRPr="0084793F">
          <w:rPr>
            <w:rFonts w:eastAsia="Aptos"/>
            <w:rPrChange w:id="1118" w:author="EUCP BE1" w:date="2026-05-08T15:51:00Z">
              <w:rPr>
                <w:rFonts w:eastAsia="Aptos" w:cs="Arial"/>
                <w:kern w:val="2"/>
                <w:szCs w:val="22"/>
                <w:lang w:val="hu" w:eastAsia="en-US"/>
                <w14:ligatures w14:val="standardContextual"/>
              </w:rPr>
            </w:rPrChange>
          </w:rPr>
          <w:t xml:space="preserve"> 12 hetenkénti kezelésről 8 hetenkéntire (5/40) vagy maradtak a 8 hetenkénti kezelésen (</w:t>
        </w:r>
        <w:r w:rsidR="00312D56" w:rsidRPr="0084793F">
          <w:rPr>
            <w:rFonts w:eastAsia="Aptos"/>
            <w:rPrChange w:id="1119" w:author="EUCP BE1" w:date="2026-05-08T15:51:00Z">
              <w:rPr>
                <w:rFonts w:eastAsia="Aptos" w:cs="Arial"/>
                <w:i/>
                <w:iCs/>
                <w:kern w:val="2"/>
                <w:szCs w:val="22"/>
                <w:lang w:val="hu" w:eastAsia="en-US"/>
                <w14:ligatures w14:val="standardContextual"/>
              </w:rPr>
            </w:rPrChange>
          </w:rPr>
          <w:t xml:space="preserve">sham adjustment – </w:t>
        </w:r>
        <w:r w:rsidR="00312D56" w:rsidRPr="0084793F">
          <w:rPr>
            <w:rFonts w:eastAsia="Aptos"/>
            <w:rPrChange w:id="1120" w:author="EUCP BE1" w:date="2026-05-08T15:51:00Z">
              <w:rPr>
                <w:rFonts w:eastAsia="Aptos" w:cs="Arial"/>
                <w:kern w:val="2"/>
                <w:szCs w:val="22"/>
                <w:lang w:val="hu" w:eastAsia="en-US"/>
                <w14:ligatures w14:val="standardContextual"/>
              </w:rPr>
            </w:rPrChange>
          </w:rPr>
          <w:t>színlelt módosítás) (2/39). Ezeknél a dózismódosításon átesett betegeknél, a fenntartó kezelés 44. hetére a betegek 28,6%</w:t>
        </w:r>
        <w:r w:rsidR="00312D56" w:rsidRPr="0084793F">
          <w:rPr>
            <w:rFonts w:eastAsia="Aptos"/>
            <w:rPrChange w:id="1121" w:author="EUCP BE1" w:date="2026-05-08T15:51:00Z">
              <w:rPr>
                <w:rFonts w:eastAsia="Aptos" w:cs="Arial"/>
                <w:kern w:val="2"/>
                <w:szCs w:val="22"/>
                <w:lang w:val="hu" w:eastAsia="en-US"/>
                <w14:ligatures w14:val="standardContextual"/>
              </w:rPr>
            </w:rPrChange>
          </w:rPr>
          <w:noBreakHyphen/>
          <w:t>ánál (2/7) értek el klinikai remissziót.</w:t>
        </w:r>
      </w:ins>
    </w:p>
    <w:p w14:paraId="68158FE3" w14:textId="77777777" w:rsidR="00312D56" w:rsidRPr="0084793F" w:rsidRDefault="00312D56" w:rsidP="00312D56">
      <w:pPr>
        <w:suppressAutoHyphens w:val="0"/>
        <w:textAlignment w:val="baseline"/>
        <w:rPr>
          <w:ins w:id="1122" w:author="translator" w:date="2026-04-29T22:22:00Z"/>
          <w:rFonts w:eastAsia="Aptos"/>
          <w:rPrChange w:id="1123" w:author="EUCP BE1" w:date="2026-05-08T15:51:00Z">
            <w:rPr>
              <w:ins w:id="1124" w:author="translator" w:date="2026-04-29T22:22:00Z"/>
              <w:rFonts w:eastAsia="Aptos" w:cs="Arial"/>
              <w:kern w:val="2"/>
              <w:szCs w:val="22"/>
              <w:lang w:val="hu" w:eastAsia="en-US"/>
              <w14:ligatures w14:val="standardContextual"/>
            </w:rPr>
          </w:rPrChange>
        </w:rPr>
      </w:pPr>
    </w:p>
    <w:p w14:paraId="1E3DE071" w14:textId="35BC2489" w:rsidR="00312D56" w:rsidRPr="0084793F" w:rsidRDefault="00312D56" w:rsidP="00312D56">
      <w:pPr>
        <w:suppressAutoHyphens w:val="0"/>
        <w:textAlignment w:val="baseline"/>
        <w:rPr>
          <w:ins w:id="1125" w:author="translator" w:date="2026-04-29T22:22:00Z"/>
          <w:rFonts w:eastAsia="Aptos"/>
          <w:rPrChange w:id="1126" w:author="EUCP BE1" w:date="2026-05-08T15:51:00Z">
            <w:rPr>
              <w:ins w:id="1127" w:author="translator" w:date="2026-04-29T22:22:00Z"/>
              <w:rFonts w:eastAsia="Aptos" w:cs="Arial"/>
              <w:kern w:val="2"/>
              <w:szCs w:val="24"/>
              <w:lang w:val="hu" w:eastAsia="en-US"/>
              <w14:ligatures w14:val="standardContextual"/>
            </w:rPr>
          </w:rPrChange>
        </w:rPr>
      </w:pPr>
      <w:ins w:id="1128" w:author="translator" w:date="2026-04-29T22:22:00Z">
        <w:r w:rsidRPr="0084793F">
          <w:rPr>
            <w:rFonts w:eastAsia="Aptos"/>
            <w:rPrChange w:id="1129" w:author="EUCP BE1" w:date="2026-05-08T15:51:00Z">
              <w:rPr>
                <w:rFonts w:eastAsia="Aptos" w:cs="Arial"/>
                <w:kern w:val="2"/>
                <w:szCs w:val="24"/>
                <w:lang w:val="hu" w:eastAsia="en-US"/>
                <w14:ligatures w14:val="standardContextual"/>
              </w:rPr>
            </w:rPrChange>
          </w:rPr>
          <w:t>Mindkét kezelési protokollból (12 hetenkénti vagy 8 hetenkénti kezelés) beléphettek az expozíció optimalizálására végzett, opcionális alvizsgálatba azok a betegek, akik a fenntartó kezelés 8. hetére nem mutattak klinikai választ vagy a klinikai válaszuk megszűnt, és a szérum</w:t>
        </w:r>
      </w:ins>
      <w:ins w:id="1130" w:author="HU_OGYI_61_1" w:date="2026-07-06T16:49:00Z">
        <w:r w:rsidR="00BA021F">
          <w:rPr>
            <w:rFonts w:eastAsia="Aptos"/>
          </w:rPr>
          <w:t>-</w:t>
        </w:r>
      </w:ins>
      <w:ins w:id="1131" w:author="translator" w:date="2026-04-29T22:22:00Z">
        <w:del w:id="1132" w:author="HU_OGYI_61_1" w:date="2026-07-06T16:49:00Z">
          <w:r w:rsidRPr="0084793F" w:rsidDel="00BA021F">
            <w:rPr>
              <w:rFonts w:eastAsia="Aptos"/>
              <w:rPrChange w:id="1133" w:author="EUCP BE1" w:date="2026-05-08T15:51:00Z">
                <w:rPr>
                  <w:rFonts w:eastAsia="Aptos" w:cs="Arial"/>
                  <w:kern w:val="2"/>
                  <w:szCs w:val="24"/>
                  <w:lang w:val="hu" w:eastAsia="en-US"/>
                  <w14:ligatures w14:val="standardContextual"/>
                </w:rPr>
              </w:rPrChange>
            </w:rPr>
            <w:delText xml:space="preserve"> </w:delText>
          </w:r>
        </w:del>
        <w:r w:rsidRPr="0084793F">
          <w:rPr>
            <w:rFonts w:eastAsia="Aptos"/>
            <w:rPrChange w:id="1134" w:author="EUCP BE1" w:date="2026-05-08T15:51:00Z">
              <w:rPr>
                <w:rFonts w:eastAsia="Aptos" w:cs="Arial"/>
                <w:kern w:val="2"/>
                <w:szCs w:val="24"/>
                <w:lang w:val="hu" w:eastAsia="en-US"/>
                <w14:ligatures w14:val="standardContextual"/>
              </w:rPr>
            </w:rPrChange>
          </w:rPr>
          <w:t>usztekinumabszintjük alacsony volt (dinamikus egyensúlyi állapotban, 8 hetes kezelés esetén az usztekinumab mélyponti koncentrációja &lt;1,4 mikrogramm/ml). Ez a nyílt elrendezésű alvizsgálat legalább 16 hétig tartott, amelyben 90 mg vagy a BSA alapján számított 60 mg/m</w:t>
        </w:r>
        <w:r w:rsidRPr="0084793F">
          <w:rPr>
            <w:rFonts w:eastAsia="Aptos"/>
            <w:rPrChange w:id="1135" w:author="EUCP BE1" w:date="2026-05-08T15:51:00Z">
              <w:rPr>
                <w:rFonts w:eastAsia="Aptos" w:cs="Arial"/>
                <w:szCs w:val="24"/>
                <w:vertAlign w:val="superscript"/>
                <w:lang w:val="hu" w:eastAsia="en-US"/>
                <w14:ligatures w14:val="standardContextual"/>
              </w:rPr>
            </w:rPrChange>
          </w:rPr>
          <w:t>2</w:t>
        </w:r>
        <w:r w:rsidRPr="0084793F">
          <w:rPr>
            <w:rFonts w:eastAsia="Aptos"/>
            <w:rPrChange w:id="1136" w:author="EUCP BE1" w:date="2026-05-08T15:51:00Z">
              <w:rPr>
                <w:rFonts w:eastAsia="Aptos" w:cs="Arial"/>
                <w:kern w:val="2"/>
                <w:szCs w:val="24"/>
                <w:lang w:val="hu" w:eastAsia="en-US"/>
                <w14:ligatures w14:val="standardContextual"/>
              </w:rPr>
            </w:rPrChange>
          </w:rPr>
          <w:t xml:space="preserve"> </w:t>
        </w:r>
      </w:ins>
      <w:ins w:id="1137" w:author="HU LOC 3" w:date="2026-05-08T11:35:00Z">
        <w:r w:rsidR="00506FFE" w:rsidRPr="0084793F">
          <w:rPr>
            <w:rFonts w:eastAsia="Aptos"/>
            <w:rPrChange w:id="1138" w:author="EUCP BE1" w:date="2026-05-08T15:51:00Z">
              <w:rPr>
                <w:rFonts w:eastAsia="Aptos" w:cs="Arial"/>
                <w:kern w:val="2"/>
                <w:szCs w:val="24"/>
                <w:lang w:val="hu" w:eastAsia="en-US"/>
                <w14:ligatures w14:val="standardContextual"/>
              </w:rPr>
            </w:rPrChange>
          </w:rPr>
          <w:t xml:space="preserve">dózisú fenntartó </w:t>
        </w:r>
      </w:ins>
      <w:ins w:id="1139" w:author="translator" w:date="2026-04-29T22:22:00Z">
        <w:r w:rsidRPr="0084793F">
          <w:rPr>
            <w:rFonts w:eastAsia="Aptos"/>
            <w:rPrChange w:id="1140" w:author="EUCP BE1" w:date="2026-05-08T15:51:00Z">
              <w:rPr>
                <w:rFonts w:eastAsia="Aptos" w:cs="Arial"/>
                <w:kern w:val="2"/>
                <w:szCs w:val="24"/>
                <w:lang w:val="hu" w:eastAsia="en-US"/>
                <w14:ligatures w14:val="standardContextual"/>
              </w:rPr>
            </w:rPrChange>
          </w:rPr>
          <w:t>usztekinumab</w:t>
        </w:r>
      </w:ins>
      <w:ins w:id="1141" w:author="HU LOC 3" w:date="2026-05-08T11:36:00Z">
        <w:r w:rsidR="00506FFE" w:rsidRPr="0084793F">
          <w:rPr>
            <w:rFonts w:eastAsia="Aptos"/>
            <w:rPrChange w:id="1142" w:author="EUCP BE1" w:date="2026-05-08T15:51:00Z">
              <w:rPr>
                <w:rFonts w:eastAsia="Aptos" w:cs="Arial"/>
                <w:kern w:val="2"/>
                <w:szCs w:val="24"/>
                <w:lang w:val="hu" w:eastAsia="en-US"/>
                <w14:ligatures w14:val="standardContextual"/>
              </w:rPr>
            </w:rPrChange>
          </w:rPr>
          <w:t>-</w:t>
        </w:r>
      </w:ins>
      <w:ins w:id="1143" w:author="translator" w:date="2026-04-29T22:22:00Z">
        <w:r w:rsidRPr="0084793F">
          <w:rPr>
            <w:rFonts w:eastAsia="Aptos"/>
            <w:rPrChange w:id="1144" w:author="EUCP BE1" w:date="2026-05-08T15:51:00Z">
              <w:rPr>
                <w:rFonts w:eastAsia="Aptos" w:cs="Arial"/>
                <w:kern w:val="2"/>
                <w:szCs w:val="24"/>
                <w:lang w:val="hu" w:eastAsia="en-US"/>
                <w14:ligatures w14:val="standardContextual"/>
              </w:rPr>
            </w:rPrChange>
          </w:rPr>
          <w:t>kezelést alkalmaztak, subcutan módon, 4 hetente. Az alvizsgálatba összesen 22 beteget vontak be és 21 beteget kezeltek. A résztvevő betegek közül 13 fő (59,1%) állt át a 12 hetenkénti adagolásról a 4 hetenkénti adagolásra, és 9 fő (40,9%) állt át a 8 hetenkénti adagolásról a 4 hetenkénti adagolásra. A 16. héten, az adagolási gyakoriság megváltoztatása után, az értékelhető betegek 84,6%</w:t>
        </w:r>
        <w:r w:rsidRPr="0084793F">
          <w:rPr>
            <w:rFonts w:eastAsia="Aptos"/>
            <w:rPrChange w:id="1145" w:author="EUCP BE1" w:date="2026-05-08T15:51:00Z">
              <w:rPr>
                <w:rFonts w:eastAsia="Aptos" w:cs="Arial"/>
                <w:kern w:val="2"/>
                <w:szCs w:val="24"/>
                <w:lang w:val="hu" w:eastAsia="en-US"/>
                <w14:ligatures w14:val="standardContextual"/>
              </w:rPr>
            </w:rPrChange>
          </w:rPr>
          <w:noBreakHyphen/>
          <w:t>a (11/13) adott klinikai választ a részleges Mayo-féle pontszám alapján, és 56,3%</w:t>
        </w:r>
        <w:r w:rsidRPr="0084793F">
          <w:rPr>
            <w:rFonts w:eastAsia="Aptos"/>
            <w:rPrChange w:id="1146" w:author="EUCP BE1" w:date="2026-05-08T15:51:00Z">
              <w:rPr>
                <w:rFonts w:eastAsia="Aptos" w:cs="Arial"/>
                <w:kern w:val="2"/>
                <w:szCs w:val="24"/>
                <w:lang w:val="hu" w:eastAsia="en-US"/>
                <w14:ligatures w14:val="standardContextual"/>
              </w:rPr>
            </w:rPrChange>
          </w:rPr>
          <w:noBreakHyphen/>
          <w:t>a (9/16) volt klinikai remisszióban a PUCAI</w:t>
        </w:r>
      </w:ins>
      <w:ins w:id="1147" w:author="HU LOC 3" w:date="2026-05-08T11:36:00Z">
        <w:r w:rsidR="003A5C9A" w:rsidRPr="0084793F">
          <w:rPr>
            <w:rFonts w:eastAsia="Aptos"/>
            <w:rPrChange w:id="1148" w:author="EUCP BE1" w:date="2026-05-08T15:51:00Z">
              <w:rPr>
                <w:rFonts w:eastAsia="Aptos" w:cs="Arial"/>
                <w:kern w:val="2"/>
                <w:szCs w:val="24"/>
                <w:lang w:val="hu" w:eastAsia="en-US"/>
                <w14:ligatures w14:val="standardContextual"/>
              </w:rPr>
            </w:rPrChange>
          </w:rPr>
          <w:t>-féle pontszám</w:t>
        </w:r>
      </w:ins>
      <w:ins w:id="1149" w:author="translator" w:date="2026-04-29T22:22:00Z">
        <w:r w:rsidRPr="0084793F">
          <w:rPr>
            <w:rFonts w:eastAsia="Aptos"/>
            <w:rPrChange w:id="1150" w:author="EUCP BE1" w:date="2026-05-08T15:51:00Z">
              <w:rPr>
                <w:rFonts w:eastAsia="Aptos" w:cs="Arial"/>
                <w:kern w:val="2"/>
                <w:szCs w:val="24"/>
                <w:lang w:val="hu" w:eastAsia="en-US"/>
                <w14:ligatures w14:val="standardContextual"/>
              </w:rPr>
            </w:rPrChange>
          </w:rPr>
          <w:t xml:space="preserve"> alapján.</w:t>
        </w:r>
      </w:ins>
    </w:p>
    <w:p w14:paraId="46D814E2" w14:textId="77777777" w:rsidR="00312D56" w:rsidRPr="0084793F" w:rsidRDefault="00312D56" w:rsidP="00312D56">
      <w:pPr>
        <w:suppressAutoHyphens w:val="0"/>
        <w:textAlignment w:val="baseline"/>
        <w:rPr>
          <w:ins w:id="1151" w:author="translator" w:date="2026-04-29T22:22:00Z"/>
          <w:rFonts w:eastAsia="Aptos"/>
          <w:rPrChange w:id="1152" w:author="EUCP BE1" w:date="2026-05-08T15:51:00Z">
            <w:rPr>
              <w:ins w:id="1153" w:author="translator" w:date="2026-04-29T22:22:00Z"/>
              <w:rFonts w:eastAsia="Aptos" w:cs="Arial"/>
              <w:kern w:val="2"/>
              <w:szCs w:val="22"/>
              <w:lang w:val="hu" w:eastAsia="en-US"/>
              <w14:ligatures w14:val="standardContextual"/>
            </w:rPr>
          </w:rPrChange>
        </w:rPr>
      </w:pPr>
    </w:p>
    <w:p w14:paraId="6AA60707" w14:textId="77777777" w:rsidR="00312D56" w:rsidRPr="0084793F" w:rsidRDefault="00312D56" w:rsidP="00312D56">
      <w:pPr>
        <w:keepNext/>
        <w:widowControl w:val="0"/>
        <w:suppressAutoHyphens w:val="0"/>
        <w:rPr>
          <w:ins w:id="1154" w:author="translator" w:date="2026-04-29T22:22:00Z"/>
          <w:rFonts w:eastAsia="Aptos"/>
          <w:rPrChange w:id="1155" w:author="EUCP BE1" w:date="2026-05-08T15:51:00Z">
            <w:rPr>
              <w:ins w:id="1156" w:author="translator" w:date="2026-04-29T22:22:00Z"/>
              <w:rFonts w:eastAsia="Aptos" w:cs="Arial"/>
              <w:kern w:val="2"/>
              <w:szCs w:val="22"/>
              <w:lang w:val="hu" w:eastAsia="en-US"/>
              <w14:ligatures w14:val="standardContextual"/>
            </w:rPr>
          </w:rPrChange>
        </w:rPr>
      </w:pPr>
      <w:ins w:id="1157" w:author="translator" w:date="2026-04-29T22:22:00Z">
        <w:r w:rsidRPr="0084793F">
          <w:rPr>
            <w:rFonts w:eastAsia="Aptos"/>
            <w:rPrChange w:id="1158" w:author="EUCP BE1" w:date="2026-05-08T15:51:00Z">
              <w:rPr>
                <w:rFonts w:eastAsia="Aptos" w:cs="Arial"/>
                <w:kern w:val="2"/>
                <w:szCs w:val="24"/>
                <w:lang w:val="hu" w:eastAsia="en-US"/>
                <w14:ligatures w14:val="standardContextual"/>
              </w:rPr>
            </w:rPrChange>
          </w:rPr>
          <w:t>Az indukciós adagolási rend és mindkét fenntartó adagolási rend biztonságossági profilja a 2 éves kort betöltött gyermekeknél és serdülőknél hasonló, mint a colitis ulcerosában szenvedő felnőtteknél megállapított (lásd 4.8 pont).</w:t>
        </w:r>
      </w:ins>
    </w:p>
    <w:p w14:paraId="7E688B14" w14:textId="77777777" w:rsidR="00312D56" w:rsidRPr="0084793F" w:rsidRDefault="00312D56" w:rsidP="00312D56">
      <w:pPr>
        <w:suppressAutoHyphens w:val="0"/>
        <w:rPr>
          <w:ins w:id="1159" w:author="translator" w:date="2026-04-29T22:22:00Z"/>
          <w:rFonts w:eastAsia="Aptos"/>
          <w:rPrChange w:id="1160" w:author="EUCP BE1" w:date="2026-05-08T15:51:00Z">
            <w:rPr>
              <w:ins w:id="1161" w:author="translator" w:date="2026-04-29T22:22:00Z"/>
              <w:rFonts w:eastAsia="Aptos" w:cs="Arial"/>
              <w:kern w:val="2"/>
              <w:szCs w:val="22"/>
              <w:lang w:val="hu" w:eastAsia="en-US"/>
              <w14:ligatures w14:val="standardContextual"/>
            </w:rPr>
          </w:rPrChange>
        </w:rPr>
      </w:pPr>
    </w:p>
    <w:p w14:paraId="0BAC81EB" w14:textId="77777777" w:rsidR="00312D56" w:rsidRPr="0084793F" w:rsidRDefault="00312D56" w:rsidP="00312D56">
      <w:pPr>
        <w:keepNext/>
        <w:widowControl w:val="0"/>
        <w:suppressAutoHyphens w:val="0"/>
        <w:rPr>
          <w:ins w:id="1162" w:author="translator" w:date="2026-04-29T22:22:00Z"/>
          <w:rFonts w:eastAsia="Aptos" w:cs="Arial"/>
          <w:i/>
          <w:iCs/>
          <w:szCs w:val="22"/>
          <w:lang w:val="hu" w:eastAsia="en-US"/>
          <w14:ligatures w14:val="standardContextual"/>
          <w:rPrChange w:id="1163" w:author="EUCP BE1" w:date="2026-05-08T15:50:00Z">
            <w:rPr>
              <w:ins w:id="1164" w:author="translator" w:date="2026-04-29T22:22:00Z"/>
              <w:rFonts w:eastAsia="Aptos" w:cs="Arial"/>
              <w:i/>
              <w:iCs/>
              <w:szCs w:val="22"/>
              <w:lang w:val="en-GB" w:eastAsia="en-US"/>
              <w14:ligatures w14:val="standardContextual"/>
            </w:rPr>
          </w:rPrChange>
        </w:rPr>
      </w:pPr>
      <w:ins w:id="1165" w:author="translator" w:date="2026-04-29T22:22:00Z">
        <w:r w:rsidRPr="00312D56">
          <w:rPr>
            <w:rFonts w:eastAsia="Aptos" w:cs="Arial"/>
            <w:i/>
            <w:iCs/>
            <w:szCs w:val="22"/>
            <w:lang w:val="hu" w:eastAsia="en-US"/>
            <w14:ligatures w14:val="standardContextual"/>
          </w:rPr>
          <w:t>Szérum és faecalis gyulladásos biológiai markerek</w:t>
        </w:r>
      </w:ins>
    </w:p>
    <w:p w14:paraId="7400CD64" w14:textId="0D9CE0C0" w:rsidR="00312D56" w:rsidRPr="0084793F" w:rsidRDefault="00312D56" w:rsidP="00312D56">
      <w:pPr>
        <w:tabs>
          <w:tab w:val="clear" w:pos="567"/>
        </w:tabs>
        <w:suppressAutoHyphens w:val="0"/>
        <w:rPr>
          <w:ins w:id="1166" w:author="translator" w:date="2026-04-29T22:22:00Z"/>
          <w:rFonts w:eastAsia="Aptos"/>
          <w:rPrChange w:id="1167" w:author="EUCP BE1" w:date="2026-05-08T15:51:00Z">
            <w:rPr>
              <w:ins w:id="1168" w:author="translator" w:date="2026-04-29T22:22:00Z"/>
              <w:rFonts w:eastAsia="Aptos" w:cs="Arial"/>
              <w:noProof w:val="0"/>
              <w:kern w:val="2"/>
              <w:szCs w:val="22"/>
              <w:lang w:val="hu" w:eastAsia="en-US"/>
              <w14:ligatures w14:val="standardContextual"/>
            </w:rPr>
          </w:rPrChange>
        </w:rPr>
      </w:pPr>
      <w:ins w:id="1169" w:author="translator" w:date="2026-04-29T22:22:00Z">
        <w:r w:rsidRPr="0084793F">
          <w:rPr>
            <w:rFonts w:eastAsia="Aptos"/>
            <w:rPrChange w:id="1170" w:author="EUCP BE1" w:date="2026-05-08T15:51:00Z">
              <w:rPr>
                <w:rFonts w:eastAsia="Aptos" w:cs="Arial"/>
                <w:noProof w:val="0"/>
                <w:kern w:val="2"/>
                <w:szCs w:val="22"/>
                <w:lang w:val="hu" w:eastAsia="en-US"/>
                <w14:ligatures w14:val="standardContextual"/>
              </w:rPr>
            </w:rPrChange>
          </w:rPr>
          <w:t>A 26 betegből, akiknél a kiinduláskor emelkedett CRP-szintet mértek, a 12 hetenkénti kezelési csoportban 14 betegből 3 betegnél (21,4%), míg a 8 hetenkénti kezelési csoportban 12 betegből 9 betegnél (75,0%) mértek normális CRP-szintet a fenntartó kezelés 44. hetén.</w:t>
        </w:r>
      </w:ins>
    </w:p>
    <w:p w14:paraId="5DD457EF" w14:textId="77777777" w:rsidR="00312D56" w:rsidRPr="0084793F" w:rsidRDefault="00312D56" w:rsidP="00312D56">
      <w:pPr>
        <w:tabs>
          <w:tab w:val="clear" w:pos="567"/>
        </w:tabs>
        <w:suppressAutoHyphens w:val="0"/>
        <w:rPr>
          <w:ins w:id="1171" w:author="translator" w:date="2026-04-29T22:22:00Z"/>
          <w:rFonts w:eastAsia="Aptos"/>
          <w:rPrChange w:id="1172" w:author="EUCP BE1" w:date="2026-05-08T15:51:00Z">
            <w:rPr>
              <w:ins w:id="1173" w:author="translator" w:date="2026-04-29T22:22:00Z"/>
              <w:rFonts w:eastAsia="Aptos" w:cs="Arial"/>
              <w:noProof w:val="0"/>
              <w:kern w:val="2"/>
              <w:szCs w:val="22"/>
              <w:lang w:val="hu" w:eastAsia="en-US"/>
              <w14:ligatures w14:val="standardContextual"/>
            </w:rPr>
          </w:rPrChange>
        </w:rPr>
      </w:pPr>
    </w:p>
    <w:p w14:paraId="363E472A" w14:textId="761B9ACB" w:rsidR="00312D56" w:rsidRPr="0084793F" w:rsidRDefault="00312D56" w:rsidP="00312D56">
      <w:pPr>
        <w:tabs>
          <w:tab w:val="clear" w:pos="567"/>
        </w:tabs>
        <w:suppressAutoHyphens w:val="0"/>
        <w:rPr>
          <w:ins w:id="1174" w:author="translator" w:date="2026-04-29T22:22:00Z"/>
          <w:rFonts w:eastAsia="Aptos"/>
          <w:rPrChange w:id="1175" w:author="EUCP BE1" w:date="2026-05-08T15:51:00Z">
            <w:rPr>
              <w:ins w:id="1176" w:author="translator" w:date="2026-04-29T22:22:00Z"/>
              <w:rFonts w:eastAsia="Aptos" w:cs="Arial"/>
              <w:noProof w:val="0"/>
              <w:kern w:val="2"/>
              <w:szCs w:val="22"/>
              <w:lang w:val="hu" w:eastAsia="en-US"/>
              <w14:ligatures w14:val="standardContextual"/>
            </w:rPr>
          </w:rPrChange>
        </w:rPr>
      </w:pPr>
      <w:ins w:id="1177" w:author="translator" w:date="2026-04-29T22:22:00Z">
        <w:r w:rsidRPr="0084793F">
          <w:rPr>
            <w:rFonts w:eastAsia="Aptos"/>
            <w:rPrChange w:id="1178" w:author="EUCP BE1" w:date="2026-05-08T15:51:00Z">
              <w:rPr>
                <w:rFonts w:eastAsia="Aptos" w:cs="Arial"/>
                <w:noProof w:val="0"/>
                <w:kern w:val="2"/>
                <w:szCs w:val="22"/>
                <w:lang w:val="hu" w:eastAsia="en-US"/>
                <w14:ligatures w14:val="standardContextual"/>
              </w:rPr>
            </w:rPrChange>
          </w:rPr>
          <w:t>A 63 indukciós válaszadóból, akiknél a kiinduláskor kóros székletkalprotektin</w:t>
        </w:r>
      </w:ins>
      <w:ins w:id="1179" w:author="HU LOC 3" w:date="2026-05-08T11:39:00Z">
        <w:r w:rsidR="00B272F5" w:rsidRPr="0084793F">
          <w:rPr>
            <w:rFonts w:eastAsia="Aptos"/>
            <w:rPrChange w:id="1180" w:author="EUCP BE1" w:date="2026-05-08T15:51:00Z">
              <w:rPr>
                <w:rFonts w:eastAsia="Aptos" w:cs="Arial"/>
                <w:noProof w:val="0"/>
                <w:kern w:val="2"/>
                <w:szCs w:val="22"/>
                <w:lang w:val="hu" w:eastAsia="en-US"/>
                <w14:ligatures w14:val="standardContextual"/>
              </w:rPr>
            </w:rPrChange>
          </w:rPr>
          <w:t>-</w:t>
        </w:r>
      </w:ins>
      <w:ins w:id="1181" w:author="translator" w:date="2026-04-29T22:22:00Z">
        <w:r w:rsidRPr="0084793F">
          <w:rPr>
            <w:rFonts w:eastAsia="Aptos"/>
            <w:rPrChange w:id="1182" w:author="EUCP BE1" w:date="2026-05-08T15:51:00Z">
              <w:rPr>
                <w:rFonts w:eastAsia="Aptos" w:cs="Arial"/>
                <w:noProof w:val="0"/>
                <w:kern w:val="2"/>
                <w:szCs w:val="22"/>
                <w:lang w:val="hu" w:eastAsia="en-US"/>
                <w14:ligatures w14:val="standardContextual"/>
              </w:rPr>
            </w:rPrChange>
          </w:rPr>
          <w:t>szintet mértek, a 12 hetenkénti kezelési csoportban 32 </w:t>
        </w:r>
      </w:ins>
      <w:ins w:id="1183" w:author="HU LOC 3.1" w:date="2026-06-02T14:10:00Z">
        <w:r w:rsidR="00FF7222">
          <w:rPr>
            <w:rFonts w:eastAsia="Aptos"/>
          </w:rPr>
          <w:t>betegből</w:t>
        </w:r>
      </w:ins>
      <w:ins w:id="1184" w:author="translator" w:date="2026-04-29T22:22:00Z">
        <w:r w:rsidRPr="0084793F">
          <w:rPr>
            <w:rFonts w:eastAsia="Aptos"/>
            <w:rPrChange w:id="1185" w:author="EUCP BE1" w:date="2026-05-08T15:51:00Z">
              <w:rPr>
                <w:rFonts w:eastAsia="Aptos" w:cs="Arial"/>
                <w:noProof w:val="0"/>
                <w:kern w:val="2"/>
                <w:szCs w:val="22"/>
                <w:lang w:val="hu" w:eastAsia="en-US"/>
                <w14:ligatures w14:val="standardContextual"/>
              </w:rPr>
            </w:rPrChange>
          </w:rPr>
          <w:t xml:space="preserve"> 8 betegnél (25,0%), míg a 8 hetenkénti kezelési csoportban 31 betegből 16 betegnél (51,6%) mértek normális székletkalprotektin</w:t>
        </w:r>
      </w:ins>
      <w:ins w:id="1186" w:author="HU LOC 3" w:date="2026-05-08T11:40:00Z">
        <w:r w:rsidR="00B272F5" w:rsidRPr="0084793F">
          <w:rPr>
            <w:rFonts w:eastAsia="Aptos"/>
            <w:rPrChange w:id="1187" w:author="EUCP BE1" w:date="2026-05-08T15:51:00Z">
              <w:rPr>
                <w:rFonts w:eastAsia="Aptos" w:cs="Arial"/>
                <w:noProof w:val="0"/>
                <w:kern w:val="2"/>
                <w:szCs w:val="22"/>
                <w:lang w:val="hu" w:eastAsia="en-US"/>
                <w14:ligatures w14:val="standardContextual"/>
              </w:rPr>
            </w:rPrChange>
          </w:rPr>
          <w:t>-</w:t>
        </w:r>
      </w:ins>
      <w:ins w:id="1188" w:author="translator" w:date="2026-04-29T22:22:00Z">
        <w:r w:rsidRPr="0084793F">
          <w:rPr>
            <w:rFonts w:eastAsia="Aptos"/>
            <w:rPrChange w:id="1189" w:author="EUCP BE1" w:date="2026-05-08T15:51:00Z">
              <w:rPr>
                <w:rFonts w:eastAsia="Aptos" w:cs="Arial"/>
                <w:noProof w:val="0"/>
                <w:kern w:val="2"/>
                <w:szCs w:val="22"/>
                <w:lang w:val="hu" w:eastAsia="en-US"/>
                <w14:ligatures w14:val="standardContextual"/>
              </w:rPr>
            </w:rPrChange>
          </w:rPr>
          <w:t>szintet a fenntartó kezelés 44. hetén.</w:t>
        </w:r>
      </w:ins>
    </w:p>
    <w:p w14:paraId="0E3CD9D9" w14:textId="77777777" w:rsidR="00312D56" w:rsidRPr="0084793F" w:rsidRDefault="00312D56" w:rsidP="00312D56">
      <w:pPr>
        <w:suppressAutoHyphens w:val="0"/>
        <w:rPr>
          <w:ins w:id="1190" w:author="translator" w:date="2026-04-29T22:22:00Z"/>
          <w:rFonts w:eastAsia="Aptos"/>
          <w:rPrChange w:id="1191" w:author="EUCP BE1" w:date="2026-05-08T15:51:00Z">
            <w:rPr>
              <w:ins w:id="1192" w:author="translator" w:date="2026-04-29T22:22:00Z"/>
              <w:rFonts w:eastAsia="Aptos" w:cs="Arial"/>
              <w:kern w:val="2"/>
              <w:szCs w:val="22"/>
              <w:lang w:val="hu" w:eastAsia="en-US"/>
              <w14:ligatures w14:val="standardContextual"/>
            </w:rPr>
          </w:rPrChange>
        </w:rPr>
      </w:pPr>
    </w:p>
    <w:p w14:paraId="4F7E072A" w14:textId="77777777" w:rsidR="00312D56" w:rsidRPr="0072771F" w:rsidRDefault="00312D56" w:rsidP="00312D56">
      <w:pPr>
        <w:keepNext/>
        <w:widowControl w:val="0"/>
        <w:suppressAutoHyphens w:val="0"/>
        <w:rPr>
          <w:ins w:id="1193" w:author="translator" w:date="2026-04-29T22:22:00Z"/>
          <w:rFonts w:eastAsia="Aptos" w:cs="Arial"/>
          <w:i/>
          <w:iCs/>
          <w:szCs w:val="22"/>
          <w:lang w:val="hu" w:eastAsia="en-US"/>
          <w14:ligatures w14:val="standardContextual"/>
        </w:rPr>
      </w:pPr>
      <w:ins w:id="1194" w:author="translator" w:date="2026-04-29T22:22:00Z">
        <w:r w:rsidRPr="00312D56">
          <w:rPr>
            <w:rFonts w:eastAsia="Aptos" w:cs="Arial"/>
            <w:i/>
            <w:iCs/>
            <w:szCs w:val="22"/>
            <w:lang w:val="hu" w:eastAsia="en-US"/>
            <w14:ligatures w14:val="standardContextual"/>
          </w:rPr>
          <w:t>Az egészségi állapottal összefüggő életminőség</w:t>
        </w:r>
      </w:ins>
    </w:p>
    <w:p w14:paraId="30E5ABFA" w14:textId="77777777" w:rsidR="00312D56" w:rsidRPr="0084793F" w:rsidRDefault="00312D56" w:rsidP="00312D56">
      <w:pPr>
        <w:suppressAutoHyphens w:val="0"/>
        <w:textAlignment w:val="baseline"/>
        <w:rPr>
          <w:ins w:id="1195" w:author="translator" w:date="2026-04-29T22:22:00Z"/>
          <w:rFonts w:eastAsia="Aptos"/>
          <w:rPrChange w:id="1196" w:author="EUCP BE1" w:date="2026-05-08T15:51:00Z">
            <w:rPr>
              <w:ins w:id="1197" w:author="translator" w:date="2026-04-29T22:22:00Z"/>
              <w:rFonts w:eastAsia="Aptos" w:cs="Arial"/>
              <w:kern w:val="2"/>
              <w:szCs w:val="22"/>
              <w:lang w:val="hu" w:eastAsia="en-US"/>
              <w14:ligatures w14:val="standardContextual"/>
            </w:rPr>
          </w:rPrChange>
        </w:rPr>
      </w:pPr>
      <w:ins w:id="1198" w:author="translator" w:date="2026-04-29T22:22:00Z">
        <w:r w:rsidRPr="0084793F">
          <w:rPr>
            <w:rFonts w:eastAsia="Aptos"/>
            <w:rPrChange w:id="1199" w:author="EUCP BE1" w:date="2026-05-08T15:51:00Z">
              <w:rPr>
                <w:rFonts w:eastAsia="Aptos" w:cs="Arial"/>
                <w:kern w:val="2"/>
                <w:szCs w:val="22"/>
                <w:lang w:val="hu" w:eastAsia="en-US"/>
                <w14:ligatures w14:val="standardContextual"/>
              </w:rPr>
            </w:rPrChange>
          </w:rPr>
          <w:t>Azoknál a 10 éves kort betöltött betegeknél, akiknél az IMPACT-III-at értékelték, az összpontszám és minden részterület (beleértve a bélrendszeri tüneteket, a szisztémás tüneteket, az érzelmi funkciót, a szociális működést, valamint a testképet, a vizsgálatokat és a kezelést) klinikailag jelentős javulást mutatott a 44. héten.</w:t>
        </w:r>
      </w:ins>
    </w:p>
    <w:p w14:paraId="6EEFE327" w14:textId="77777777" w:rsidR="00312D56" w:rsidRPr="00B174E9" w:rsidRDefault="00312D56">
      <w:pPr>
        <w:rPr>
          <w:ins w:id="1200" w:author="translator" w:date="2026-04-29T22:23:00Z"/>
          <w:rPrChange w:id="1201" w:author="EUCP BE1" w:date="2026-05-08T16:05:00Z">
            <w:rPr>
              <w:ins w:id="1202" w:author="translator" w:date="2026-04-29T22:23:00Z"/>
              <w:u w:val="single"/>
              <w:lang w:eastAsia="hu-HU" w:bidi="hu-HU"/>
            </w:rPr>
          </w:rPrChange>
        </w:rPr>
        <w:pPrChange w:id="1203" w:author="EUCP BE1" w:date="2026-05-08T16:05:00Z">
          <w:pPr>
            <w:keepNext/>
            <w:widowControl w:val="0"/>
            <w:suppressAutoHyphens w:val="0"/>
          </w:pPr>
        </w:pPrChange>
      </w:pPr>
    </w:p>
    <w:p w14:paraId="56A3C76A" w14:textId="0D7F7D20" w:rsidR="00C64095" w:rsidRDefault="00C64095" w:rsidP="00C64095">
      <w:pPr>
        <w:keepNext/>
        <w:widowControl w:val="0"/>
        <w:suppressAutoHyphens w:val="0"/>
        <w:rPr>
          <w:u w:val="single"/>
          <w:lang w:eastAsia="hu-HU" w:bidi="hu-HU"/>
        </w:rPr>
      </w:pPr>
      <w:r w:rsidRPr="00E11B17">
        <w:rPr>
          <w:u w:val="single"/>
          <w:lang w:eastAsia="hu-HU" w:bidi="hu-HU"/>
        </w:rPr>
        <w:t>Gyermekek és serdülők</w:t>
      </w:r>
    </w:p>
    <w:p w14:paraId="642612E2" w14:textId="0DA89379" w:rsidR="00C64095" w:rsidRPr="00E11B17" w:rsidRDefault="00C64095" w:rsidP="007A47A3">
      <w:pPr>
        <w:rPr>
          <w:lang w:eastAsia="hu-HU" w:bidi="hu-HU"/>
        </w:rPr>
      </w:pPr>
      <w:r w:rsidRPr="00E11B17">
        <w:rPr>
          <w:lang w:eastAsia="hu-HU" w:bidi="hu-HU"/>
        </w:rPr>
        <w:t xml:space="preserve">Az Európai Gyógyszerügynökség a gyermekek esetén egy vagy több korosztálynál halasztást engedélyez az usztekinumab vizsgálati eredményeinek benyújtási kötelezettségét illetően </w:t>
      </w:r>
      <w:r w:rsidRPr="00C64095">
        <w:rPr>
          <w:noProof w:val="0"/>
          <w:lang w:val="hu" w:eastAsia="en-US"/>
        </w:rPr>
        <w:t>juvenilis idiopathiás arthritis</w:t>
      </w:r>
      <w:r>
        <w:rPr>
          <w:noProof w:val="0"/>
          <w:lang w:val="hu" w:eastAsia="en-US"/>
        </w:rPr>
        <w:t xml:space="preserve">ben </w:t>
      </w:r>
      <w:del w:id="1204" w:author="translator" w:date="2026-04-29T22:23:00Z">
        <w:r w:rsidDel="00312D56">
          <w:delText>és colitis ulcerosában</w:delText>
        </w:r>
        <w:r w:rsidRPr="00E11B17" w:rsidDel="00312D56">
          <w:rPr>
            <w:lang w:eastAsia="hu-HU" w:bidi="hu-HU"/>
          </w:rPr>
          <w:delText xml:space="preserve"> </w:delText>
        </w:r>
      </w:del>
      <w:r w:rsidRPr="00E11B17">
        <w:rPr>
          <w:lang w:eastAsia="hu-HU" w:bidi="hu-HU"/>
        </w:rPr>
        <w:t xml:space="preserve">(lásd 4.2 pont, </w:t>
      </w:r>
      <w:r w:rsidRPr="006F40CF">
        <w:rPr>
          <w:lang w:eastAsia="hu-HU" w:bidi="hu-HU"/>
        </w:rPr>
        <w:t>gyermekeknél és serdülőknél</w:t>
      </w:r>
      <w:r>
        <w:rPr>
          <w:lang w:eastAsia="hu-HU" w:bidi="hu-HU"/>
        </w:rPr>
        <w:t xml:space="preserve"> történő</w:t>
      </w:r>
      <w:r w:rsidRPr="00E11B17">
        <w:rPr>
          <w:lang w:eastAsia="hu-HU" w:bidi="hu-HU"/>
        </w:rPr>
        <w:t xml:space="preserve"> alkalmazásra vonatkozó információk).</w:t>
      </w:r>
    </w:p>
    <w:p w14:paraId="5509AF45" w14:textId="77777777" w:rsidR="00C64095" w:rsidRPr="001F7488" w:rsidRDefault="00C64095" w:rsidP="001F7488">
      <w:pPr>
        <w:widowControl w:val="0"/>
        <w:suppressAutoHyphens w:val="0"/>
        <w:rPr>
          <w:lang w:eastAsia="hu-HU" w:bidi="hu-HU"/>
        </w:rPr>
      </w:pPr>
    </w:p>
    <w:p w14:paraId="57B55A87" w14:textId="77777777" w:rsidR="00127A70" w:rsidRPr="003E44C0" w:rsidRDefault="00C04B56" w:rsidP="0085633B">
      <w:pPr>
        <w:keepNext/>
        <w:ind w:left="567" w:hanging="567"/>
        <w:outlineLvl w:val="2"/>
        <w:rPr>
          <w:b/>
          <w:bCs/>
        </w:rPr>
      </w:pPr>
      <w:r w:rsidRPr="003E44C0">
        <w:rPr>
          <w:b/>
          <w:bCs/>
        </w:rPr>
        <w:t>5.2</w:t>
      </w:r>
      <w:r w:rsidRPr="003E44C0">
        <w:rPr>
          <w:b/>
          <w:bCs/>
        </w:rPr>
        <w:tab/>
      </w:r>
      <w:r w:rsidR="00127A70" w:rsidRPr="003E44C0">
        <w:rPr>
          <w:b/>
          <w:bCs/>
        </w:rPr>
        <w:t>Farmakokinetikai tulajdonságok</w:t>
      </w:r>
    </w:p>
    <w:p w14:paraId="635ED2A5" w14:textId="77777777" w:rsidR="00127A70" w:rsidRPr="002D7988" w:rsidRDefault="00127A70" w:rsidP="000308D0">
      <w:pPr>
        <w:keepNext/>
        <w:rPr>
          <w:bCs/>
        </w:rPr>
      </w:pPr>
    </w:p>
    <w:p w14:paraId="47C3E978" w14:textId="77777777" w:rsidR="00127A70" w:rsidRPr="00DD27D4" w:rsidRDefault="00127A70" w:rsidP="000308D0">
      <w:pPr>
        <w:keepNext/>
        <w:rPr>
          <w:bCs/>
          <w:u w:val="single"/>
        </w:rPr>
      </w:pPr>
      <w:r w:rsidRPr="00DD27D4">
        <w:rPr>
          <w:bCs/>
          <w:u w:val="single"/>
        </w:rPr>
        <w:t>Felszívódás</w:t>
      </w:r>
    </w:p>
    <w:p w14:paraId="41E07F27" w14:textId="77777777" w:rsidR="00127A70" w:rsidRPr="00DD27D4" w:rsidRDefault="00127A70" w:rsidP="00384F59">
      <w:pPr>
        <w:rPr>
          <w:iCs/>
        </w:rPr>
      </w:pPr>
      <w:r w:rsidRPr="00DD27D4">
        <w:rPr>
          <w:bCs/>
        </w:rPr>
        <w:t xml:space="preserve">A maximális szérumkoncentráció elérésének medián ideje </w:t>
      </w:r>
      <w:r w:rsidRPr="00DD27D4">
        <w:rPr>
          <w:iCs/>
        </w:rPr>
        <w:t>(t</w:t>
      </w:r>
      <w:r w:rsidRPr="00DD27D4">
        <w:rPr>
          <w:iCs/>
          <w:vertAlign w:val="subscript"/>
        </w:rPr>
        <w:t>max</w:t>
      </w:r>
      <w:r w:rsidRPr="00DD27D4">
        <w:rPr>
          <w:iCs/>
        </w:rPr>
        <w:t>) 8,5 nap volt egyszeri 90</w:t>
      </w:r>
      <w:r w:rsidR="003E44C0">
        <w:rPr>
          <w:iCs/>
        </w:rPr>
        <w:t> mg</w:t>
      </w:r>
      <w:r w:rsidRPr="00DD27D4">
        <w:rPr>
          <w:iCs/>
        </w:rPr>
        <w:t xml:space="preserve"> subcutan alkalmazása után egészséges egyénekben. Psoriasisos betegeknél 45</w:t>
      </w:r>
      <w:r w:rsidR="003E44C0">
        <w:rPr>
          <w:iCs/>
        </w:rPr>
        <w:t> mg</w:t>
      </w:r>
      <w:r w:rsidRPr="00DD27D4">
        <w:rPr>
          <w:iCs/>
        </w:rPr>
        <w:t xml:space="preserve"> vagy 90</w:t>
      </w:r>
      <w:r w:rsidR="003E44C0">
        <w:rPr>
          <w:iCs/>
        </w:rPr>
        <w:t> mg</w:t>
      </w:r>
      <w:r w:rsidRPr="00DD27D4">
        <w:rPr>
          <w:iCs/>
        </w:rPr>
        <w:t xml:space="preserve"> egyszeri subcutan alkalmazását követően az usztekinumab medián t</w:t>
      </w:r>
      <w:r w:rsidRPr="00DD27D4">
        <w:rPr>
          <w:iCs/>
          <w:vertAlign w:val="subscript"/>
        </w:rPr>
        <w:t>max</w:t>
      </w:r>
      <w:r w:rsidR="00EC3D9C" w:rsidRPr="00DD27D4">
        <w:rPr>
          <w:iCs/>
        </w:rPr>
        <w:noBreakHyphen/>
      </w:r>
      <w:r w:rsidRPr="00DD27D4">
        <w:rPr>
          <w:iCs/>
        </w:rPr>
        <w:t xml:space="preserve">értékei hasonlóak voltak az egészséges egyéneknél </w:t>
      </w:r>
      <w:r w:rsidR="00693981" w:rsidRPr="00DD27D4">
        <w:rPr>
          <w:iCs/>
        </w:rPr>
        <w:t>megfigyeltekhez</w:t>
      </w:r>
      <w:r w:rsidRPr="00DD27D4">
        <w:rPr>
          <w:iCs/>
        </w:rPr>
        <w:t>.</w:t>
      </w:r>
    </w:p>
    <w:p w14:paraId="5C7ADDD9" w14:textId="77777777" w:rsidR="00127A70" w:rsidRPr="00DD27D4" w:rsidRDefault="00127A70" w:rsidP="00384F59">
      <w:pPr>
        <w:rPr>
          <w:iCs/>
        </w:rPr>
      </w:pPr>
    </w:p>
    <w:p w14:paraId="709DB023" w14:textId="77777777" w:rsidR="00127A70" w:rsidRPr="00DD27D4" w:rsidRDefault="00127A70" w:rsidP="00384F59">
      <w:pPr>
        <w:rPr>
          <w:iCs/>
        </w:rPr>
      </w:pPr>
      <w:r w:rsidRPr="00DD27D4">
        <w:rPr>
          <w:iCs/>
        </w:rPr>
        <w:t>Psoriasisos betegek esetén egyszeri, subcutan alkalmazást követően az usztekinumab abszolút biohasznosulását 57,2%</w:t>
      </w:r>
      <w:r w:rsidRPr="00DD27D4">
        <w:rPr>
          <w:iCs/>
        </w:rPr>
        <w:noBreakHyphen/>
        <w:t>ra becsülték.</w:t>
      </w:r>
    </w:p>
    <w:p w14:paraId="6C7B148A" w14:textId="77777777" w:rsidR="00127A70" w:rsidRPr="00DD27D4" w:rsidRDefault="00127A70" w:rsidP="00384F59">
      <w:pPr>
        <w:rPr>
          <w:iCs/>
        </w:rPr>
      </w:pPr>
    </w:p>
    <w:p w14:paraId="48CFECA4" w14:textId="77777777" w:rsidR="00127A70" w:rsidRPr="00DD27D4" w:rsidRDefault="00127A70" w:rsidP="000308D0">
      <w:pPr>
        <w:keepNext/>
        <w:rPr>
          <w:bCs/>
          <w:u w:val="single"/>
        </w:rPr>
      </w:pPr>
      <w:r w:rsidRPr="00DD27D4">
        <w:rPr>
          <w:iCs/>
          <w:u w:val="single"/>
        </w:rPr>
        <w:t>Eloszlás</w:t>
      </w:r>
    </w:p>
    <w:p w14:paraId="6BB628D1" w14:textId="77777777" w:rsidR="00127A70" w:rsidRPr="00DD27D4" w:rsidRDefault="00127A70">
      <w:r w:rsidRPr="00DD27D4">
        <w:t>Psoriasisos betegeknél egyszeri, intravénás alkalmazást követően a medián eloszlási térfogat (Vz) a terminális fázisban 57</w:t>
      </w:r>
      <w:r w:rsidRPr="00DD27D4">
        <w:noBreakHyphen/>
        <w:t>83</w:t>
      </w:r>
      <w:r w:rsidR="003E44C0">
        <w:t> ml</w:t>
      </w:r>
      <w:r w:rsidRPr="00DD27D4">
        <w:t>/kg között változott.</w:t>
      </w:r>
    </w:p>
    <w:p w14:paraId="4648C094" w14:textId="77777777" w:rsidR="00127A70" w:rsidRPr="00DD27D4" w:rsidRDefault="00127A70"/>
    <w:p w14:paraId="7010C1E8" w14:textId="77777777" w:rsidR="00127A70" w:rsidRPr="00DD27D4" w:rsidRDefault="00F54F6B" w:rsidP="000308D0">
      <w:pPr>
        <w:keepNext/>
        <w:rPr>
          <w:u w:val="single"/>
        </w:rPr>
      </w:pPr>
      <w:r w:rsidRPr="00DD27D4">
        <w:rPr>
          <w:u w:val="single"/>
        </w:rPr>
        <w:t>Biotranszformáció</w:t>
      </w:r>
    </w:p>
    <w:p w14:paraId="4DEBE0CF" w14:textId="77777777" w:rsidR="00127A70" w:rsidRPr="00DD27D4" w:rsidRDefault="00127A70">
      <w:r w:rsidRPr="00DD27D4">
        <w:t>Az usztekinumab metabolizmusának pontos útja nem ismert.</w:t>
      </w:r>
    </w:p>
    <w:p w14:paraId="6D1C4508" w14:textId="77777777" w:rsidR="00127A70" w:rsidRPr="00DD27D4" w:rsidRDefault="00127A70"/>
    <w:p w14:paraId="709129F5" w14:textId="77777777" w:rsidR="00127A70" w:rsidRPr="00DD27D4" w:rsidRDefault="00F54F6B" w:rsidP="000308D0">
      <w:pPr>
        <w:keepNext/>
        <w:rPr>
          <w:u w:val="single"/>
        </w:rPr>
      </w:pPr>
      <w:r w:rsidRPr="00DD27D4">
        <w:rPr>
          <w:u w:val="single"/>
        </w:rPr>
        <w:t>Elimináció</w:t>
      </w:r>
    </w:p>
    <w:p w14:paraId="0C038522" w14:textId="3FE1EE8B" w:rsidR="00127A70" w:rsidRPr="00DD27D4" w:rsidRDefault="00127A70">
      <w:r w:rsidRPr="00DD27D4">
        <w:t>Psoriasisos betegeknél egyszeri, intravénás alkalmazást követően a medián szisztémás clearance (CL) 1,99</w:t>
      </w:r>
      <w:r w:rsidRPr="00DD27D4">
        <w:noBreakHyphen/>
        <w:t>2,34</w:t>
      </w:r>
      <w:r w:rsidR="003E44C0">
        <w:t> ml</w:t>
      </w:r>
      <w:r w:rsidRPr="00DD27D4">
        <w:t>/nap/kg között változott. Psoriasisos</w:t>
      </w:r>
      <w:r w:rsidR="00B9074C">
        <w:t xml:space="preserve">, </w:t>
      </w:r>
      <w:r w:rsidR="002829B5" w:rsidRPr="00DD27D4">
        <w:t xml:space="preserve">arthritis </w:t>
      </w:r>
      <w:r w:rsidR="00B9074C" w:rsidRPr="00DD27D4">
        <w:t>psoriaticá</w:t>
      </w:r>
      <w:r w:rsidR="00B9074C">
        <w:t>ban</w:t>
      </w:r>
      <w:r w:rsidR="00373230">
        <w:t>,</w:t>
      </w:r>
      <w:r w:rsidR="00B9074C">
        <w:t xml:space="preserve"> </w:t>
      </w:r>
      <w:r w:rsidR="00B9074C" w:rsidRPr="00B9074C">
        <w:rPr>
          <w:lang w:bidi="hu-HU"/>
        </w:rPr>
        <w:t>Crohn</w:t>
      </w:r>
      <w:r w:rsidR="00B9074C" w:rsidRPr="00B9074C">
        <w:rPr>
          <w:lang w:bidi="hu-HU"/>
        </w:rPr>
        <w:noBreakHyphen/>
        <w:t xml:space="preserve">betegségben </w:t>
      </w:r>
      <w:r w:rsidR="00373230">
        <w:t>vagy colitis ulcerosában</w:t>
      </w:r>
      <w:r w:rsidR="00373230" w:rsidRPr="00B9074C">
        <w:rPr>
          <w:lang w:bidi="hu-HU"/>
        </w:rPr>
        <w:t xml:space="preserve"> </w:t>
      </w:r>
      <w:r w:rsidR="00B9074C" w:rsidRPr="00B9074C">
        <w:rPr>
          <w:lang w:bidi="hu-HU"/>
        </w:rPr>
        <w:t>szenvedő</w:t>
      </w:r>
      <w:r w:rsidR="00B9074C" w:rsidRPr="00DD27D4">
        <w:t xml:space="preserve"> </w:t>
      </w:r>
      <w:r w:rsidRPr="00DD27D4">
        <w:t>beteg</w:t>
      </w:r>
      <w:r w:rsidR="002829B5" w:rsidRPr="00DD27D4">
        <w:t>ek</w:t>
      </w:r>
      <w:r w:rsidRPr="00DD27D4">
        <w:t>nél az usztekinumab medián felezési ideje (t</w:t>
      </w:r>
      <w:r w:rsidRPr="00DD27D4">
        <w:rPr>
          <w:vertAlign w:val="subscript"/>
        </w:rPr>
        <w:t>1/2</w:t>
      </w:r>
      <w:r w:rsidRPr="00DD27D4">
        <w:t xml:space="preserve">) valamennyi psoriasis </w:t>
      </w:r>
      <w:r w:rsidR="002829B5" w:rsidRPr="00DD27D4">
        <w:t xml:space="preserve">és arthritis psoriatica </w:t>
      </w:r>
      <w:r w:rsidRPr="00DD27D4">
        <w:t>vizsgálatban körülbelül 3</w:t>
      </w:r>
      <w:r w:rsidR="003E44C0">
        <w:t> hét</w:t>
      </w:r>
      <w:r w:rsidRPr="00DD27D4">
        <w:t xml:space="preserve"> volt, 15</w:t>
      </w:r>
      <w:r w:rsidR="00292CEB">
        <w:t xml:space="preserve"> és </w:t>
      </w:r>
      <w:r w:rsidRPr="00DD27D4">
        <w:t>32 nap között változva. Egy populációs farmakokinetikai analízisben a látszólagos clearance (CL/F) és a látszólagos eloszlási térfogat (V/F) sorrendben 0,465 l/nap, ill</w:t>
      </w:r>
      <w:r w:rsidR="007C1130">
        <w:t>etve</w:t>
      </w:r>
      <w:r w:rsidRPr="00DD27D4">
        <w:t xml:space="preserve"> 15,7 l volt psoriasisos betegeknél. A nem az usztekinumab CL/F</w:t>
      </w:r>
      <w:r w:rsidRPr="00DD27D4">
        <w:noBreakHyphen/>
        <w:t>jére nem volt hatással. A populációs farmakokinetikai analízis az usztekinumabbal szemben antitest pozitivitást mutató betegeknél az usztekinumab magasabb clearance</w:t>
      </w:r>
      <w:r w:rsidRPr="00DD27D4">
        <w:noBreakHyphen/>
        <w:t>e felé irányuló tendenciát jelzett.</w:t>
      </w:r>
    </w:p>
    <w:p w14:paraId="7E1716D4" w14:textId="77777777" w:rsidR="00127A70" w:rsidRPr="00DD27D4" w:rsidRDefault="00127A70"/>
    <w:p w14:paraId="56D3CD08" w14:textId="77777777" w:rsidR="00127A70" w:rsidRPr="00DD27D4" w:rsidRDefault="00127A70" w:rsidP="000308D0">
      <w:pPr>
        <w:keepNext/>
        <w:rPr>
          <w:u w:val="single"/>
        </w:rPr>
      </w:pPr>
      <w:r w:rsidRPr="00DD27D4">
        <w:rPr>
          <w:u w:val="single"/>
        </w:rPr>
        <w:t>Dózislinearitás</w:t>
      </w:r>
    </w:p>
    <w:p w14:paraId="166D9C3A" w14:textId="55C62DBD" w:rsidR="00127A70" w:rsidRPr="00DD27D4" w:rsidRDefault="00127A70">
      <w:pPr>
        <w:rPr>
          <w:iCs/>
        </w:rPr>
      </w:pPr>
      <w:r w:rsidRPr="00DD27D4">
        <w:t xml:space="preserve">Az usztekinumab szisztémás expozíciója </w:t>
      </w:r>
      <w:r w:rsidRPr="00DD27D4">
        <w:rPr>
          <w:iCs/>
        </w:rPr>
        <w:t>(C</w:t>
      </w:r>
      <w:r w:rsidRPr="00DD27D4">
        <w:rPr>
          <w:iCs/>
          <w:vertAlign w:val="subscript"/>
        </w:rPr>
        <w:t>max</w:t>
      </w:r>
      <w:r w:rsidRPr="00DD27D4">
        <w:rPr>
          <w:iCs/>
        </w:rPr>
        <w:t xml:space="preserve"> és AUC) psoriasisos betegeknél hozzávetőlegesen dózis-arányosan emelkedett egyszeri, intravénásan alkalmazott, 0,09</w:t>
      </w:r>
      <w:r w:rsidR="003E44C0">
        <w:rPr>
          <w:iCs/>
        </w:rPr>
        <w:t> mg</w:t>
      </w:r>
      <w:r w:rsidRPr="00DD27D4">
        <w:rPr>
          <w:iCs/>
        </w:rPr>
        <w:t>/</w:t>
      </w:r>
      <w:r w:rsidR="0077470D">
        <w:rPr>
          <w:iCs/>
        </w:rPr>
        <w:t>tt</w:t>
      </w:r>
      <w:r w:rsidRPr="00DD27D4">
        <w:rPr>
          <w:iCs/>
        </w:rPr>
        <w:t>kg</w:t>
      </w:r>
      <w:r w:rsidRPr="00DD27D4">
        <w:rPr>
          <w:iCs/>
        </w:rPr>
        <w:noBreakHyphen/>
        <w:t>tól 4,5</w:t>
      </w:r>
      <w:r w:rsidR="003E44C0">
        <w:rPr>
          <w:iCs/>
        </w:rPr>
        <w:t> mg</w:t>
      </w:r>
      <w:r w:rsidRPr="00DD27D4">
        <w:rPr>
          <w:iCs/>
        </w:rPr>
        <w:t>/</w:t>
      </w:r>
      <w:r w:rsidR="0077470D">
        <w:rPr>
          <w:iCs/>
        </w:rPr>
        <w:t>tt</w:t>
      </w:r>
      <w:r w:rsidRPr="00DD27D4">
        <w:rPr>
          <w:iCs/>
        </w:rPr>
        <w:t>kg</w:t>
      </w:r>
      <w:r w:rsidRPr="00DD27D4">
        <w:rPr>
          <w:iCs/>
        </w:rPr>
        <w:noBreakHyphen/>
        <w:t>ig terjedő dózisok vagy egyszeri, subcutan alkalmazott, körülbelül 24</w:t>
      </w:r>
      <w:r w:rsidR="003E44C0">
        <w:rPr>
          <w:iCs/>
        </w:rPr>
        <w:t> mg</w:t>
      </w:r>
      <w:r w:rsidRPr="00DD27D4">
        <w:rPr>
          <w:iCs/>
        </w:rPr>
        <w:noBreakHyphen/>
        <w:t>tól 240</w:t>
      </w:r>
      <w:r w:rsidR="003E44C0">
        <w:rPr>
          <w:iCs/>
        </w:rPr>
        <w:t> mg</w:t>
      </w:r>
      <w:r w:rsidRPr="00DD27D4">
        <w:rPr>
          <w:iCs/>
        </w:rPr>
        <w:noBreakHyphen/>
        <w:t>ig terjedő dózisok után.</w:t>
      </w:r>
    </w:p>
    <w:p w14:paraId="060F1B44" w14:textId="77777777" w:rsidR="00127A70" w:rsidRPr="00DD27D4" w:rsidRDefault="00127A70"/>
    <w:p w14:paraId="0C95AA0B" w14:textId="77777777" w:rsidR="00127A70" w:rsidRPr="00DD27D4" w:rsidRDefault="00127A70" w:rsidP="000308D0">
      <w:pPr>
        <w:keepNext/>
        <w:rPr>
          <w:u w:val="single"/>
        </w:rPr>
      </w:pPr>
      <w:r w:rsidRPr="00DD27D4">
        <w:rPr>
          <w:u w:val="single"/>
        </w:rPr>
        <w:t xml:space="preserve">Egyszeri dózis </w:t>
      </w:r>
      <w:r w:rsidRPr="006366C8">
        <w:rPr>
          <w:i/>
          <w:iCs/>
          <w:u w:val="single"/>
        </w:rPr>
        <w:t>v</w:t>
      </w:r>
      <w:r w:rsidR="00505BAE" w:rsidRPr="006366C8">
        <w:rPr>
          <w:i/>
          <w:iCs/>
          <w:u w:val="single"/>
        </w:rPr>
        <w:t>ersus</w:t>
      </w:r>
      <w:r w:rsidRPr="00A42C73">
        <w:rPr>
          <w:u w:val="single"/>
        </w:rPr>
        <w:t xml:space="preserve"> </w:t>
      </w:r>
      <w:r w:rsidRPr="00DD27D4">
        <w:rPr>
          <w:u w:val="single"/>
        </w:rPr>
        <w:t>többszöri dózisok</w:t>
      </w:r>
    </w:p>
    <w:p w14:paraId="64A90D29" w14:textId="77777777" w:rsidR="00127A70" w:rsidRPr="00DD27D4" w:rsidRDefault="00127A70">
      <w:pPr>
        <w:rPr>
          <w:iCs/>
        </w:rPr>
      </w:pPr>
      <w:r w:rsidRPr="00DD27D4">
        <w:t xml:space="preserve">Az usztekinumab szérumkoncentráció-idő profiljai rendszerint előre kiszámíthatóak voltak egyszeri vagy többszöri dózis subcutan alkalmazásakor. </w:t>
      </w:r>
      <w:r w:rsidR="00842DAA">
        <w:t>A psoriasisos betegeknél a</w:t>
      </w:r>
      <w:r w:rsidRPr="00DD27D4">
        <w:t>z usztekinumab szérum koncentrációja az egyensúlyi állapotot a 28.</w:t>
      </w:r>
      <w:r w:rsidR="003E44C0">
        <w:t> hét</w:t>
      </w:r>
      <w:r w:rsidRPr="00DD27D4">
        <w:t>re érte el a kezdő 0. és 4.</w:t>
      </w:r>
      <w:r w:rsidR="003E44C0">
        <w:t> het</w:t>
      </w:r>
      <w:r w:rsidRPr="00DD27D4">
        <w:t>i, subcutan dózisok és az azt követő, 12</w:t>
      </w:r>
      <w:r w:rsidR="003E44C0">
        <w:t> het</w:t>
      </w:r>
      <w:r w:rsidRPr="00DD27D4">
        <w:t xml:space="preserve">enkénti dózisok után. A medián egyensúlyi koncentráció mélypontja </w:t>
      </w:r>
      <w:r w:rsidRPr="00DD27D4">
        <w:rPr>
          <w:iCs/>
        </w:rPr>
        <w:t>0,21 μg/ml-től 0,26 μg/ml</w:t>
      </w:r>
      <w:r w:rsidRPr="00DD27D4">
        <w:rPr>
          <w:iCs/>
        </w:rPr>
        <w:noBreakHyphen/>
        <w:t>ig (45</w:t>
      </w:r>
      <w:r w:rsidR="003E44C0">
        <w:rPr>
          <w:iCs/>
        </w:rPr>
        <w:t> mg</w:t>
      </w:r>
      <w:r w:rsidRPr="00DD27D4">
        <w:rPr>
          <w:iCs/>
        </w:rPr>
        <w:t>) és 0,47 μg/ml</w:t>
      </w:r>
      <w:r w:rsidRPr="00DD27D4">
        <w:rPr>
          <w:iCs/>
        </w:rPr>
        <w:noBreakHyphen/>
        <w:t>től 0,49 μg/ml</w:t>
      </w:r>
      <w:r w:rsidRPr="00DD27D4">
        <w:rPr>
          <w:iCs/>
        </w:rPr>
        <w:noBreakHyphen/>
        <w:t>ig terjedt (90</w:t>
      </w:r>
      <w:r w:rsidR="003E44C0">
        <w:rPr>
          <w:iCs/>
        </w:rPr>
        <w:t> mg</w:t>
      </w:r>
      <w:r w:rsidRPr="00DD27D4">
        <w:rPr>
          <w:iCs/>
        </w:rPr>
        <w:t>). Tizenkét</w:t>
      </w:r>
      <w:r w:rsidR="003E44C0">
        <w:rPr>
          <w:iCs/>
        </w:rPr>
        <w:t> het</w:t>
      </w:r>
      <w:r w:rsidRPr="00DD27D4">
        <w:rPr>
          <w:iCs/>
        </w:rPr>
        <w:t>ente subcutan alkalmazva, az idő függvényében nem volt látható akkumuláció a szérum usztekinumab-koncentrációjában.</w:t>
      </w:r>
    </w:p>
    <w:p w14:paraId="446ABB55" w14:textId="77777777" w:rsidR="00127A70" w:rsidRDefault="00127A70">
      <w:pPr>
        <w:rPr>
          <w:iCs/>
        </w:rPr>
      </w:pPr>
    </w:p>
    <w:p w14:paraId="4DA172C3" w14:textId="5840E46E" w:rsidR="00842DAA" w:rsidRDefault="00842DAA">
      <w:pPr>
        <w:rPr>
          <w:iCs/>
          <w:lang w:bidi="hu-HU"/>
        </w:rPr>
      </w:pPr>
      <w:r w:rsidRPr="00842DAA">
        <w:rPr>
          <w:iCs/>
          <w:lang w:bidi="hu-HU"/>
        </w:rPr>
        <w:lastRenderedPageBreak/>
        <w:t>A Crohn</w:t>
      </w:r>
      <w:r w:rsidRPr="00842DAA">
        <w:rPr>
          <w:iCs/>
          <w:lang w:bidi="hu-HU"/>
        </w:rPr>
        <w:noBreakHyphen/>
        <w:t xml:space="preserve">betegségben </w:t>
      </w:r>
      <w:r w:rsidR="00373230">
        <w:t>és colitis ulcerosában</w:t>
      </w:r>
      <w:r w:rsidR="00373230" w:rsidRPr="00842DAA">
        <w:rPr>
          <w:iCs/>
          <w:lang w:bidi="hu-HU"/>
        </w:rPr>
        <w:t xml:space="preserve"> </w:t>
      </w:r>
      <w:r w:rsidRPr="00842DAA">
        <w:rPr>
          <w:iCs/>
          <w:lang w:bidi="hu-HU"/>
        </w:rPr>
        <w:t>szenvedő betegeknél egy ~6 mg/</w:t>
      </w:r>
      <w:r w:rsidR="0077470D">
        <w:rPr>
          <w:iCs/>
          <w:lang w:bidi="hu-HU"/>
        </w:rPr>
        <w:t>tt</w:t>
      </w:r>
      <w:r w:rsidRPr="00842DAA">
        <w:rPr>
          <w:iCs/>
          <w:lang w:bidi="hu-HU"/>
        </w:rPr>
        <w:t>kg</w:t>
      </w:r>
      <w:r w:rsidRPr="00842DAA">
        <w:rPr>
          <w:iCs/>
          <w:lang w:bidi="hu-HU"/>
        </w:rPr>
        <w:noBreakHyphen/>
        <w:t>os intravénás dózis után, a 8. héten kezdve, 90 mg usztekinumab subcutan fenntartó adagolását kezdték, amit 8 vagy 12 hetente adtak. A dinamikus egyensúlyi állapotú usztekinumab</w:t>
      </w:r>
      <w:r w:rsidRPr="00842DAA">
        <w:rPr>
          <w:iCs/>
          <w:lang w:bidi="hu-HU"/>
        </w:rPr>
        <w:noBreakHyphen/>
        <w:t xml:space="preserve">koncentráció a második fenntartó </w:t>
      </w:r>
      <w:r w:rsidR="00292CEB">
        <w:rPr>
          <w:iCs/>
          <w:lang w:bidi="hu-HU"/>
        </w:rPr>
        <w:t>dózis</w:t>
      </w:r>
      <w:r w:rsidRPr="00842DAA">
        <w:rPr>
          <w:iCs/>
          <w:lang w:bidi="hu-HU"/>
        </w:rPr>
        <w:t xml:space="preserve"> kezdetére kialakult. </w:t>
      </w:r>
      <w:r w:rsidR="00373230" w:rsidRPr="00842DAA">
        <w:rPr>
          <w:iCs/>
          <w:lang w:bidi="hu-HU"/>
        </w:rPr>
        <w:t>A Crohn</w:t>
      </w:r>
      <w:r w:rsidR="00373230" w:rsidRPr="00842DAA">
        <w:rPr>
          <w:iCs/>
          <w:lang w:bidi="hu-HU"/>
        </w:rPr>
        <w:noBreakHyphen/>
        <w:t xml:space="preserve">betegségben szenvedő betegeknél </w:t>
      </w:r>
      <w:r w:rsidR="00373230">
        <w:rPr>
          <w:iCs/>
          <w:lang w:bidi="hu-HU"/>
        </w:rPr>
        <w:t>a</w:t>
      </w:r>
      <w:r w:rsidRPr="00842DAA">
        <w:rPr>
          <w:iCs/>
          <w:lang w:bidi="hu-HU"/>
        </w:rPr>
        <w:t xml:space="preserve"> dinamikus egyensúlyi állapotú medián völgykoncentrációk a 90 mg usztekinumab 8 hetenkénti vagy 12 hetenkénti adagolás esetén sorrendben 1,97</w:t>
      </w:r>
      <w:r w:rsidR="007A2184">
        <w:rPr>
          <w:iCs/>
          <w:lang w:bidi="hu-HU"/>
        </w:rPr>
        <w:t> </w:t>
      </w:r>
      <w:r w:rsidRPr="00842DAA">
        <w:rPr>
          <w:iCs/>
          <w:lang w:bidi="hu-HU"/>
        </w:rPr>
        <w:t>μg/ml–2,24</w:t>
      </w:r>
      <w:r w:rsidR="007A2184">
        <w:rPr>
          <w:iCs/>
          <w:lang w:bidi="hu-HU"/>
        </w:rPr>
        <w:t> </w:t>
      </w:r>
      <w:r w:rsidRPr="00842DAA">
        <w:rPr>
          <w:iCs/>
          <w:lang w:bidi="hu-HU"/>
        </w:rPr>
        <w:t>μg/ml közé, illetve 0,61</w:t>
      </w:r>
      <w:r w:rsidR="007A2184">
        <w:rPr>
          <w:iCs/>
          <w:lang w:bidi="hu-HU"/>
        </w:rPr>
        <w:t> </w:t>
      </w:r>
      <w:r w:rsidRPr="00842DAA">
        <w:rPr>
          <w:iCs/>
          <w:lang w:bidi="hu-HU"/>
        </w:rPr>
        <w:t>μg/ml–0,76</w:t>
      </w:r>
      <w:r w:rsidR="007A2184">
        <w:rPr>
          <w:iCs/>
          <w:lang w:bidi="hu-HU"/>
        </w:rPr>
        <w:t> </w:t>
      </w:r>
      <w:r w:rsidRPr="00842DAA">
        <w:rPr>
          <w:iCs/>
          <w:lang w:bidi="hu-HU"/>
        </w:rPr>
        <w:t xml:space="preserve">μg/ml közé estek. </w:t>
      </w:r>
      <w:r w:rsidR="00373230" w:rsidRPr="00842DAA">
        <w:rPr>
          <w:iCs/>
          <w:lang w:bidi="hu-HU"/>
        </w:rPr>
        <w:t xml:space="preserve">A </w:t>
      </w:r>
      <w:r w:rsidR="00373230">
        <w:t>colitis ulcerosában</w:t>
      </w:r>
      <w:r w:rsidR="00373230" w:rsidRPr="00842DAA">
        <w:rPr>
          <w:iCs/>
          <w:lang w:bidi="hu-HU"/>
        </w:rPr>
        <w:t xml:space="preserve"> szenvedő betegeknél </w:t>
      </w:r>
      <w:r w:rsidR="00373230">
        <w:rPr>
          <w:iCs/>
          <w:lang w:bidi="hu-HU"/>
        </w:rPr>
        <w:t>a</w:t>
      </w:r>
      <w:r w:rsidR="00373230" w:rsidRPr="00842DAA">
        <w:rPr>
          <w:iCs/>
          <w:lang w:bidi="hu-HU"/>
        </w:rPr>
        <w:t xml:space="preserve"> dinamikus egyensúlyi állapotú medián völgykoncentrációk a 90 mg usztekinumab 8 hetenkénti vagy 12 hetenkénti adagolás esetén sorrendben </w:t>
      </w:r>
      <w:r w:rsidR="00373230">
        <w:rPr>
          <w:iCs/>
          <w:lang w:bidi="hu-HU"/>
        </w:rPr>
        <w:t>2</w:t>
      </w:r>
      <w:r w:rsidR="00373230" w:rsidRPr="00842DAA">
        <w:rPr>
          <w:iCs/>
          <w:lang w:bidi="hu-HU"/>
        </w:rPr>
        <w:t>,</w:t>
      </w:r>
      <w:r w:rsidR="00373230">
        <w:rPr>
          <w:iCs/>
          <w:lang w:bidi="hu-HU"/>
        </w:rPr>
        <w:t>69</w:t>
      </w:r>
      <w:r w:rsidR="007A2184">
        <w:rPr>
          <w:iCs/>
          <w:lang w:bidi="hu-HU"/>
        </w:rPr>
        <w:t> </w:t>
      </w:r>
      <w:r w:rsidR="00373230" w:rsidRPr="00842DAA">
        <w:rPr>
          <w:iCs/>
          <w:lang w:bidi="hu-HU"/>
        </w:rPr>
        <w:t>μg/ml–</w:t>
      </w:r>
      <w:r w:rsidR="00373230">
        <w:rPr>
          <w:iCs/>
          <w:lang w:bidi="hu-HU"/>
        </w:rPr>
        <w:t>3</w:t>
      </w:r>
      <w:r w:rsidR="00373230" w:rsidRPr="00842DAA">
        <w:rPr>
          <w:iCs/>
          <w:lang w:bidi="hu-HU"/>
        </w:rPr>
        <w:t>,</w:t>
      </w:r>
      <w:r w:rsidR="00373230">
        <w:rPr>
          <w:iCs/>
          <w:lang w:bidi="hu-HU"/>
        </w:rPr>
        <w:t>09 </w:t>
      </w:r>
      <w:r w:rsidR="00373230" w:rsidRPr="00842DAA">
        <w:rPr>
          <w:iCs/>
          <w:lang w:bidi="hu-HU"/>
        </w:rPr>
        <w:t>μg/ml közé, illetve 0,</w:t>
      </w:r>
      <w:r w:rsidR="00373230">
        <w:rPr>
          <w:iCs/>
          <w:lang w:bidi="hu-HU"/>
        </w:rPr>
        <w:t>92</w:t>
      </w:r>
      <w:r w:rsidR="007A2184">
        <w:rPr>
          <w:iCs/>
          <w:lang w:bidi="hu-HU"/>
        </w:rPr>
        <w:t> </w:t>
      </w:r>
      <w:r w:rsidR="00373230" w:rsidRPr="00842DAA">
        <w:rPr>
          <w:iCs/>
          <w:lang w:bidi="hu-HU"/>
        </w:rPr>
        <w:t>μg/ml–</w:t>
      </w:r>
      <w:r w:rsidR="00373230">
        <w:rPr>
          <w:iCs/>
          <w:lang w:bidi="hu-HU"/>
        </w:rPr>
        <w:t>1</w:t>
      </w:r>
      <w:r w:rsidR="00373230" w:rsidRPr="00842DAA">
        <w:rPr>
          <w:iCs/>
          <w:lang w:bidi="hu-HU"/>
        </w:rPr>
        <w:t>,</w:t>
      </w:r>
      <w:r w:rsidR="00373230">
        <w:rPr>
          <w:iCs/>
          <w:lang w:bidi="hu-HU"/>
        </w:rPr>
        <w:t>19</w:t>
      </w:r>
      <w:r w:rsidR="007A2184">
        <w:rPr>
          <w:iCs/>
          <w:lang w:bidi="hu-HU"/>
        </w:rPr>
        <w:t> </w:t>
      </w:r>
      <w:r w:rsidR="00373230" w:rsidRPr="00842DAA">
        <w:rPr>
          <w:iCs/>
          <w:lang w:bidi="hu-HU"/>
        </w:rPr>
        <w:t xml:space="preserve">μg/ml közé estek. </w:t>
      </w:r>
      <w:r w:rsidRPr="00842DAA">
        <w:rPr>
          <w:iCs/>
          <w:lang w:bidi="hu-HU"/>
        </w:rPr>
        <w:t>A 90 mg usztekinumab 8 hetenkénti adása által előidézett dinamikus egyensúlyi állapotú usztekinumab völgykoncentráció magasabb klinikai remissziós arányokkal járt, mint a 90 mg 12 hetenkénti adása által előidézett dinamikus egyensúlyi állapotú völgykoncentráció.</w:t>
      </w:r>
    </w:p>
    <w:p w14:paraId="45BC763C" w14:textId="77777777" w:rsidR="00842DAA" w:rsidRPr="00DD27D4" w:rsidRDefault="00842DAA">
      <w:pPr>
        <w:rPr>
          <w:iCs/>
        </w:rPr>
      </w:pPr>
    </w:p>
    <w:p w14:paraId="6A10BC01" w14:textId="28F992B7" w:rsidR="00127A70" w:rsidRPr="00DD27D4" w:rsidRDefault="00714651" w:rsidP="000308D0">
      <w:pPr>
        <w:keepNext/>
        <w:rPr>
          <w:u w:val="single"/>
        </w:rPr>
      </w:pPr>
      <w:r>
        <w:rPr>
          <w:u w:val="single"/>
        </w:rPr>
        <w:t>A t</w:t>
      </w:r>
      <w:r w:rsidR="00127A70" w:rsidRPr="00DD27D4">
        <w:rPr>
          <w:u w:val="single"/>
        </w:rPr>
        <w:t>est</w:t>
      </w:r>
      <w:r w:rsidR="008C51D1">
        <w:rPr>
          <w:u w:val="single"/>
        </w:rPr>
        <w:t>tömeg</w:t>
      </w:r>
      <w:r w:rsidR="00127A70" w:rsidRPr="00DD27D4">
        <w:rPr>
          <w:u w:val="single"/>
        </w:rPr>
        <w:t xml:space="preserve"> hatása a farmakokinetikára</w:t>
      </w:r>
    </w:p>
    <w:p w14:paraId="1F0954E5" w14:textId="7CEBCE84" w:rsidR="00127A70" w:rsidRPr="00DD27D4" w:rsidRDefault="00127A70">
      <w:pPr>
        <w:rPr>
          <w:iCs/>
        </w:rPr>
      </w:pPr>
      <w:r w:rsidRPr="00DD27D4">
        <w:t xml:space="preserve">Egy </w:t>
      </w:r>
      <w:r w:rsidR="00AF37AD" w:rsidRPr="00DD27D4">
        <w:t xml:space="preserve">psoriasisban szenvedő betegek adatait felhasználó </w:t>
      </w:r>
      <w:r w:rsidRPr="00DD27D4">
        <w:t>populációs farmakokinetikai analízisben a test</w:t>
      </w:r>
      <w:r w:rsidR="008C51D1">
        <w:t>tömege</w:t>
      </w:r>
      <w:r w:rsidRPr="00DD27D4">
        <w:t>t találták az usztekinumab clearance</w:t>
      </w:r>
      <w:r w:rsidRPr="00DD27D4">
        <w:noBreakHyphen/>
        <w:t xml:space="preserve">ére ható legjelentősebb kovariánsnak. A medián CL/F </w:t>
      </w:r>
      <w:r w:rsidR="003E44C0">
        <w:t>&gt; </w:t>
      </w:r>
      <w:r w:rsidRPr="00DD27D4">
        <w:t>100</w:t>
      </w:r>
      <w:r w:rsidR="003E44C0">
        <w:t> kg</w:t>
      </w:r>
      <w:r w:rsidRPr="00DD27D4">
        <w:t xml:space="preserve"> </w:t>
      </w:r>
      <w:r w:rsidR="008C51D1">
        <w:t>testtömegű</w:t>
      </w:r>
      <w:r w:rsidRPr="00DD27D4">
        <w:t xml:space="preserve"> betegeknél körülbelül 55%</w:t>
      </w:r>
      <w:r w:rsidRPr="00DD27D4">
        <w:noBreakHyphen/>
        <w:t xml:space="preserve">kal volt magasabb, mint a </w:t>
      </w:r>
      <w:r w:rsidR="003E44C0">
        <w:rPr>
          <w:iCs/>
        </w:rPr>
        <w:t>≤ </w:t>
      </w:r>
      <w:r w:rsidRPr="00DD27D4">
        <w:rPr>
          <w:iCs/>
        </w:rPr>
        <w:t>100</w:t>
      </w:r>
      <w:r w:rsidR="003E44C0">
        <w:rPr>
          <w:iCs/>
        </w:rPr>
        <w:t> kg</w:t>
      </w:r>
      <w:r w:rsidRPr="00DD27D4">
        <w:rPr>
          <w:iCs/>
        </w:rPr>
        <w:t xml:space="preserve"> </w:t>
      </w:r>
      <w:r w:rsidR="008C51D1">
        <w:rPr>
          <w:iCs/>
        </w:rPr>
        <w:t>testtömegű</w:t>
      </w:r>
      <w:r w:rsidRPr="00DD27D4">
        <w:rPr>
          <w:iCs/>
        </w:rPr>
        <w:t xml:space="preserve"> betegek esetén. </w:t>
      </w:r>
      <w:r w:rsidRPr="00DD27D4">
        <w:t xml:space="preserve">A medián V/F </w:t>
      </w:r>
      <w:r w:rsidR="003E44C0">
        <w:t>&gt; </w:t>
      </w:r>
      <w:r w:rsidRPr="00DD27D4">
        <w:t>100</w:t>
      </w:r>
      <w:r w:rsidR="003E44C0">
        <w:t> kg</w:t>
      </w:r>
      <w:r w:rsidRPr="00DD27D4">
        <w:t xml:space="preserve"> </w:t>
      </w:r>
      <w:r w:rsidR="008C51D1">
        <w:t>testtömegű</w:t>
      </w:r>
      <w:r w:rsidRPr="00DD27D4">
        <w:t xml:space="preserve"> betegeknél körülbelül 37%</w:t>
      </w:r>
      <w:r w:rsidRPr="00DD27D4">
        <w:noBreakHyphen/>
        <w:t xml:space="preserve">kal volt magasabb, mint a </w:t>
      </w:r>
      <w:r w:rsidR="003E44C0">
        <w:rPr>
          <w:iCs/>
        </w:rPr>
        <w:t>≤ </w:t>
      </w:r>
      <w:r w:rsidRPr="00DD27D4">
        <w:rPr>
          <w:iCs/>
        </w:rPr>
        <w:t>100</w:t>
      </w:r>
      <w:r w:rsidR="003E44C0">
        <w:rPr>
          <w:iCs/>
        </w:rPr>
        <w:t> kg</w:t>
      </w:r>
      <w:r w:rsidRPr="00DD27D4">
        <w:rPr>
          <w:iCs/>
        </w:rPr>
        <w:t xml:space="preserve"> </w:t>
      </w:r>
      <w:r w:rsidR="008C51D1">
        <w:rPr>
          <w:iCs/>
        </w:rPr>
        <w:t>testtömegű</w:t>
      </w:r>
      <w:r w:rsidRPr="00DD27D4">
        <w:rPr>
          <w:iCs/>
        </w:rPr>
        <w:t xml:space="preserve"> betegek esetén. A medián minimális usztekinumab szérumkoncentráció nagyobb </w:t>
      </w:r>
      <w:r w:rsidR="008C51D1">
        <w:rPr>
          <w:iCs/>
        </w:rPr>
        <w:t>testtömegű</w:t>
      </w:r>
      <w:r w:rsidRPr="00DD27D4">
        <w:rPr>
          <w:iCs/>
        </w:rPr>
        <w:t xml:space="preserve"> (</w:t>
      </w:r>
      <w:r w:rsidR="003E44C0">
        <w:rPr>
          <w:iCs/>
        </w:rPr>
        <w:t>&gt; </w:t>
      </w:r>
      <w:r w:rsidRPr="00DD27D4">
        <w:rPr>
          <w:iCs/>
        </w:rPr>
        <w:t>100</w:t>
      </w:r>
      <w:r w:rsidR="003E44C0">
        <w:rPr>
          <w:iCs/>
        </w:rPr>
        <w:t> kg</w:t>
      </w:r>
      <w:r w:rsidRPr="00DD27D4">
        <w:rPr>
          <w:iCs/>
        </w:rPr>
        <w:t>) betegeknél a 90</w:t>
      </w:r>
      <w:r w:rsidR="003E44C0">
        <w:rPr>
          <w:iCs/>
        </w:rPr>
        <w:t> mg</w:t>
      </w:r>
      <w:r w:rsidRPr="00DD27D4">
        <w:rPr>
          <w:iCs/>
        </w:rPr>
        <w:noBreakHyphen/>
        <w:t>os csoportban hasonló volt, mint a 45</w:t>
      </w:r>
      <w:r w:rsidR="003E44C0">
        <w:rPr>
          <w:iCs/>
        </w:rPr>
        <w:t> mg</w:t>
      </w:r>
      <w:r w:rsidRPr="00DD27D4">
        <w:rPr>
          <w:iCs/>
        </w:rPr>
        <w:noBreakHyphen/>
        <w:t xml:space="preserve">os csoportban lévő kisebb </w:t>
      </w:r>
      <w:r w:rsidR="008C51D1">
        <w:rPr>
          <w:iCs/>
        </w:rPr>
        <w:t>testtömegű</w:t>
      </w:r>
      <w:r w:rsidRPr="00DD27D4">
        <w:rPr>
          <w:iCs/>
        </w:rPr>
        <w:t xml:space="preserve"> (</w:t>
      </w:r>
      <w:r w:rsidR="003E44C0">
        <w:rPr>
          <w:iCs/>
        </w:rPr>
        <w:t>≤ </w:t>
      </w:r>
      <w:r w:rsidRPr="00DD27D4">
        <w:rPr>
          <w:iCs/>
        </w:rPr>
        <w:t>100</w:t>
      </w:r>
      <w:r w:rsidR="003E44C0">
        <w:rPr>
          <w:iCs/>
        </w:rPr>
        <w:t> kg</w:t>
      </w:r>
      <w:r w:rsidRPr="00DD27D4">
        <w:rPr>
          <w:iCs/>
        </w:rPr>
        <w:t>) betegeké.</w:t>
      </w:r>
      <w:r w:rsidR="003D1202" w:rsidRPr="00DD27D4">
        <w:rPr>
          <w:iCs/>
        </w:rPr>
        <w:t xml:space="preserve"> Hasonló eredményeket nyertek </w:t>
      </w:r>
      <w:r w:rsidR="003D1202" w:rsidRPr="00DD27D4">
        <w:t>egy arthritis psoriaticában szenvedő betegek adatait felhasználó</w:t>
      </w:r>
      <w:r w:rsidR="00902E23">
        <w:t>,</w:t>
      </w:r>
      <w:r w:rsidR="003D1202" w:rsidRPr="00DD27D4">
        <w:t xml:space="preserve"> megerősítő populációs farmakokinetikai analízis</w:t>
      </w:r>
      <w:r w:rsidR="00352967" w:rsidRPr="00DD27D4">
        <w:t xml:space="preserve"> során</w:t>
      </w:r>
      <w:r w:rsidR="003D1202" w:rsidRPr="00DD27D4">
        <w:t>.</w:t>
      </w:r>
    </w:p>
    <w:p w14:paraId="440AA990" w14:textId="77777777" w:rsidR="00127A70" w:rsidRDefault="00127A70"/>
    <w:p w14:paraId="6817C104" w14:textId="77777777" w:rsidR="00D33D79" w:rsidRPr="00033DFB" w:rsidRDefault="00D33D79" w:rsidP="00D33D79">
      <w:pPr>
        <w:keepNext/>
        <w:rPr>
          <w:u w:val="single"/>
        </w:rPr>
      </w:pPr>
      <w:r>
        <w:rPr>
          <w:u w:val="single"/>
        </w:rPr>
        <w:t>Az adagolási gyakoriság módosítása</w:t>
      </w:r>
    </w:p>
    <w:p w14:paraId="7254B022" w14:textId="77777777" w:rsidR="00373230" w:rsidRDefault="00D33D79" w:rsidP="00D33D79">
      <w:r>
        <w:t>A Crohn</w:t>
      </w:r>
      <w:r>
        <w:noBreakHyphen/>
        <w:t>betegségben és colitis ulcerosában szenvedő betegeknél a megfigyelt adatok és a populációs farmakokinetikai analízisek alapján azoknál a betegeknél, akiknél megszűnt a kezelésre adott válaszreakció, az idő múlásával alacsonyabb volt az usztekinumab szérumkoncentráció, mint azoknál a betegeknél, akiknél nem szűnt meg a válaszreakció. Crohn</w:t>
      </w:r>
      <w:r>
        <w:noBreakHyphen/>
        <w:t>betegségben a 12 hetenkénti 90 mg</w:t>
      </w:r>
      <w:r>
        <w:noBreakHyphen/>
        <w:t>ról a dózis 8 hetenkénti 90 mg</w:t>
      </w:r>
      <w:r>
        <w:noBreakHyphen/>
        <w:t xml:space="preserve">ra történő módosítása </w:t>
      </w:r>
      <w:r w:rsidR="00DA5456">
        <w:t xml:space="preserve">mellett </w:t>
      </w:r>
      <w:r>
        <w:t>az usztekinumab szérum völgykoncentráció</w:t>
      </w:r>
      <w:r w:rsidR="00DA5456">
        <w:t xml:space="preserve"> </w:t>
      </w:r>
      <w:r>
        <w:t>emelkedésé</w:t>
      </w:r>
      <w:r w:rsidR="00DA5456">
        <w:t>t</w:t>
      </w:r>
      <w:r>
        <w:t xml:space="preserve">, </w:t>
      </w:r>
      <w:r w:rsidR="00DA5456">
        <w:t xml:space="preserve">és ezzel együtt </w:t>
      </w:r>
      <w:r>
        <w:t>a hatásosság növekedés</w:t>
      </w:r>
      <w:r w:rsidR="00DA5456">
        <w:t>ét figyelték meg</w:t>
      </w:r>
      <w:r>
        <w:t>. Colitis ulcerosában a populációs farmakokinetikai modellen alapuló szimulációk azt igazolták, hogy a dózis 12 hetenkénti 90 mg</w:t>
      </w:r>
      <w:r>
        <w:noBreakHyphen/>
        <w:t>ról 8 hetenkénti 90 mg</w:t>
      </w:r>
      <w:r>
        <w:noBreakHyphen/>
        <w:t>ra történő módosítása várhatóan az usztekinumab szérum völgykoncentrációjának 3</w:t>
      </w:r>
      <w:r>
        <w:noBreakHyphen/>
        <w:t>szoros emelkedését eredményezi. Ezenkívül a klinikai vizsgálati adatok alapján a colitis ulcerosában szenvedő betegeknél egy pozitív expozíció</w:t>
      </w:r>
      <w:r>
        <w:noBreakHyphen/>
        <w:t>válaszreakció összefüggést állapítottak meg a völgykoncentráció, valamint a klinikai remisszió és nyálkahártya</w:t>
      </w:r>
      <w:r>
        <w:noBreakHyphen/>
        <w:t>gyógyulás között.</w:t>
      </w:r>
    </w:p>
    <w:p w14:paraId="35F607F5" w14:textId="77777777" w:rsidR="00D33D79" w:rsidRPr="00DD27D4" w:rsidRDefault="00D33D79" w:rsidP="00D33D79"/>
    <w:p w14:paraId="3A9C025E" w14:textId="6A41AC91" w:rsidR="00127A70" w:rsidRPr="00DD27D4" w:rsidRDefault="002A6357" w:rsidP="000308D0">
      <w:pPr>
        <w:keepNext/>
        <w:rPr>
          <w:u w:val="single"/>
        </w:rPr>
      </w:pPr>
      <w:r>
        <w:rPr>
          <w:u w:val="single"/>
        </w:rPr>
        <w:t>Különleges</w:t>
      </w:r>
      <w:r w:rsidRPr="00DD27D4">
        <w:rPr>
          <w:u w:val="single"/>
        </w:rPr>
        <w:t xml:space="preserve"> </w:t>
      </w:r>
      <w:r w:rsidR="00127A70" w:rsidRPr="00DD27D4">
        <w:rPr>
          <w:u w:val="single"/>
        </w:rPr>
        <w:t>betegcsoportok</w:t>
      </w:r>
    </w:p>
    <w:p w14:paraId="0E13AB1D" w14:textId="77777777" w:rsidR="00127A70" w:rsidRPr="00DD27D4" w:rsidRDefault="00127A70">
      <w:r w:rsidRPr="00DD27D4">
        <w:t>Nem állnak rendelkezésre farmakokinetikai adatok károsodott vese- vagy májfunkciójú betegek esetén.</w:t>
      </w:r>
    </w:p>
    <w:p w14:paraId="23983EA5" w14:textId="12D39872" w:rsidR="00127A70" w:rsidRPr="00DD27D4" w:rsidRDefault="00127A70">
      <w:pPr>
        <w:rPr>
          <w:iCs/>
        </w:rPr>
      </w:pPr>
      <w:r w:rsidRPr="00DD27D4">
        <w:t>Nem végeztek specifikus vizsgálatokat idős</w:t>
      </w:r>
      <w:r w:rsidR="00247D6F">
        <w:t xml:space="preserve"> beteg</w:t>
      </w:r>
      <w:r w:rsidRPr="00DD27D4">
        <w:t>ek körében.</w:t>
      </w:r>
    </w:p>
    <w:p w14:paraId="22A801E1" w14:textId="77777777" w:rsidR="00127A70" w:rsidRPr="00DD27D4" w:rsidRDefault="00127A70">
      <w:pPr>
        <w:rPr>
          <w:iCs/>
        </w:rPr>
      </w:pPr>
    </w:p>
    <w:p w14:paraId="225CE896" w14:textId="77777777" w:rsidR="00061D80" w:rsidRPr="00DD27D4" w:rsidRDefault="00061D80" w:rsidP="00061D80">
      <w:pPr>
        <w:rPr>
          <w:iCs/>
        </w:rPr>
      </w:pPr>
      <w:r w:rsidRPr="00DD27D4">
        <w:rPr>
          <w:iCs/>
        </w:rPr>
        <w:t xml:space="preserve">Az usztekinumab farmakokinetikája általánosságban véve </w:t>
      </w:r>
      <w:r w:rsidR="00C05C57" w:rsidRPr="00DD27D4">
        <w:rPr>
          <w:iCs/>
        </w:rPr>
        <w:t>hasonló</w:t>
      </w:r>
      <w:r w:rsidRPr="00DD27D4">
        <w:rPr>
          <w:iCs/>
        </w:rPr>
        <w:t xml:space="preserve"> volt az ázsiai és </w:t>
      </w:r>
      <w:r w:rsidR="00123591" w:rsidRPr="00DD27D4">
        <w:rPr>
          <w:iCs/>
        </w:rPr>
        <w:t xml:space="preserve">a </w:t>
      </w:r>
      <w:r w:rsidRPr="00DD27D4">
        <w:rPr>
          <w:iCs/>
        </w:rPr>
        <w:t>nem</w:t>
      </w:r>
      <w:r w:rsidR="00C05C57" w:rsidRPr="00DD27D4">
        <w:rPr>
          <w:iCs/>
        </w:rPr>
        <w:t xml:space="preserve"> </w:t>
      </w:r>
      <w:r w:rsidRPr="00DD27D4">
        <w:rPr>
          <w:iCs/>
        </w:rPr>
        <w:t xml:space="preserve">ázsiai psoriasisos </w:t>
      </w:r>
      <w:r w:rsidR="00D33D79">
        <w:rPr>
          <w:iCs/>
        </w:rPr>
        <w:t xml:space="preserve">és </w:t>
      </w:r>
      <w:r w:rsidR="00D33D79">
        <w:t>colitis ulcerosában</w:t>
      </w:r>
      <w:r w:rsidR="00D33D79" w:rsidRPr="00DD27D4">
        <w:rPr>
          <w:iCs/>
        </w:rPr>
        <w:t xml:space="preserve"> </w:t>
      </w:r>
      <w:r w:rsidR="00D33D79">
        <w:rPr>
          <w:iCs/>
        </w:rPr>
        <w:t xml:space="preserve">szenvedő </w:t>
      </w:r>
      <w:r w:rsidRPr="00DD27D4">
        <w:rPr>
          <w:iCs/>
        </w:rPr>
        <w:t>betegek</w:t>
      </w:r>
      <w:r w:rsidR="00123591" w:rsidRPr="00DD27D4">
        <w:rPr>
          <w:iCs/>
        </w:rPr>
        <w:t>nél.</w:t>
      </w:r>
    </w:p>
    <w:p w14:paraId="61537FC8" w14:textId="77777777" w:rsidR="00061D80" w:rsidRDefault="00061D80">
      <w:pPr>
        <w:rPr>
          <w:iCs/>
        </w:rPr>
      </w:pPr>
    </w:p>
    <w:p w14:paraId="5B5A0BD3" w14:textId="77777777" w:rsidR="00842DAA" w:rsidRDefault="00842DAA">
      <w:pPr>
        <w:rPr>
          <w:iCs/>
          <w:lang w:bidi="hu-HU"/>
        </w:rPr>
      </w:pPr>
      <w:r w:rsidRPr="00842DAA">
        <w:rPr>
          <w:iCs/>
          <w:lang w:bidi="hu-HU"/>
        </w:rPr>
        <w:t xml:space="preserve">A Crohn-betegségben </w:t>
      </w:r>
      <w:r w:rsidR="00D33D79">
        <w:t>és colitis ulcerosában</w:t>
      </w:r>
      <w:r w:rsidR="00D33D79" w:rsidRPr="00842DAA">
        <w:rPr>
          <w:iCs/>
          <w:lang w:bidi="hu-HU"/>
        </w:rPr>
        <w:t xml:space="preserve"> </w:t>
      </w:r>
      <w:r w:rsidRPr="00842DAA">
        <w:rPr>
          <w:iCs/>
          <w:lang w:bidi="hu-HU"/>
        </w:rPr>
        <w:t xml:space="preserve">szenvedő betegeknél az usztekinumab-clearance variabilitását befolyásolta a testtömeg, a szérum albuminszint, a nemi hovatartozás, valamint az usztekinumab elleni antitest státusz, miközben a testtömeg volt az a fő kovariáns, amely érintette az eloszlási térfogatot. </w:t>
      </w:r>
      <w:r w:rsidR="00D33D79">
        <w:t>Ezenkívül Crohn</w:t>
      </w:r>
      <w:r w:rsidR="00D33D79">
        <w:noBreakHyphen/>
        <w:t>betegségben a clearance</w:t>
      </w:r>
      <w:r w:rsidR="00D33D79">
        <w:noBreakHyphen/>
        <w:t>et befolyásolta a C</w:t>
      </w:r>
      <w:r w:rsidR="00D33D79">
        <w:noBreakHyphen/>
        <w:t>reaktív protein, a sikertelen TNF</w:t>
      </w:r>
      <w:r w:rsidR="00D33D79">
        <w:noBreakHyphen/>
        <w:t>antagonista kezelés státusz, valamint a rassz (ázsiai, illetve nem ázsiai). Ezeknek a kovariánsoknak a megfelelő farmakokinetikai paraméter típusos vagy referencia</w:t>
      </w:r>
      <w:r w:rsidR="00D33D79">
        <w:noBreakHyphen/>
        <w:t>értékére gyakorolt hatása ± 20%</w:t>
      </w:r>
      <w:r w:rsidR="00D33D79">
        <w:noBreakHyphen/>
        <w:t>on belül volt, ezért ezeknek a kovariánsoknak az esetén a dózis módosítása nem indokolt. Az immunmodulátorok egyidejű alkalmazásának nem volt az usztekinumab eloszlásra gyakorolt, jelentős hatása.</w:t>
      </w:r>
    </w:p>
    <w:p w14:paraId="28847445" w14:textId="77777777" w:rsidR="00842DAA" w:rsidRPr="00DD27D4" w:rsidRDefault="00842DAA">
      <w:pPr>
        <w:rPr>
          <w:iCs/>
        </w:rPr>
      </w:pPr>
    </w:p>
    <w:p w14:paraId="7C6D5401" w14:textId="77777777" w:rsidR="00127A70" w:rsidRPr="00DD27D4" w:rsidRDefault="00127A70">
      <w:r w:rsidRPr="00DD27D4">
        <w:t>A populációs farmakokinetikai analízisben nem voltak arra utaló jelek, hogy a dohány vagy az alkohol hatással lenne az usztekinumab farmakokinetikájára.</w:t>
      </w:r>
    </w:p>
    <w:p w14:paraId="093C9B82" w14:textId="16709BCE" w:rsidR="00061D80" w:rsidRDefault="00061D80" w:rsidP="001F7488">
      <w:pPr>
        <w:widowControl w:val="0"/>
        <w:suppressAutoHyphens w:val="0"/>
        <w:rPr>
          <w:lang w:eastAsia="hu-HU" w:bidi="hu-HU"/>
        </w:rPr>
      </w:pPr>
    </w:p>
    <w:p w14:paraId="7915DD6A" w14:textId="418B8E0F" w:rsidR="008D0A6D" w:rsidRDefault="008D0A6D" w:rsidP="001F7488">
      <w:pPr>
        <w:widowControl w:val="0"/>
        <w:suppressAutoHyphens w:val="0"/>
        <w:rPr>
          <w:lang w:eastAsia="hu-HU" w:bidi="hu-HU"/>
        </w:rPr>
      </w:pPr>
      <w:r w:rsidRPr="008D0A6D">
        <w:rPr>
          <w:lang w:eastAsia="hu-HU" w:bidi="hu-HU"/>
        </w:rPr>
        <w:t>Az usztekinumab biohasznosulása fecskendővel vagy előretöltött injekciós tollal történő beadást követően hasonló volt.</w:t>
      </w:r>
    </w:p>
    <w:p w14:paraId="54AB2557" w14:textId="77777777" w:rsidR="008D0A6D" w:rsidRDefault="008D0A6D" w:rsidP="003E157A">
      <w:pPr>
        <w:widowControl w:val="0"/>
        <w:suppressAutoHyphens w:val="0"/>
        <w:rPr>
          <w:lang w:eastAsia="hu-HU" w:bidi="hu-HU"/>
        </w:rPr>
      </w:pPr>
    </w:p>
    <w:p w14:paraId="1C5C2537" w14:textId="77777777" w:rsidR="00BA665A" w:rsidRPr="007A47A3" w:rsidRDefault="00BA665A" w:rsidP="00BA665A">
      <w:pPr>
        <w:keepNext/>
        <w:keepLines/>
        <w:suppressAutoHyphens w:val="0"/>
        <w:rPr>
          <w:noProof w:val="0"/>
          <w:u w:val="single"/>
          <w:lang w:eastAsia="en-US"/>
        </w:rPr>
      </w:pPr>
      <w:r w:rsidRPr="00BA665A">
        <w:rPr>
          <w:noProof w:val="0"/>
          <w:u w:val="single"/>
          <w:lang w:val="hu" w:eastAsia="en-US"/>
        </w:rPr>
        <w:t>A CYP450-enzimek szabályozása</w:t>
      </w:r>
    </w:p>
    <w:p w14:paraId="160C7232" w14:textId="3587478A" w:rsidR="00BA665A" w:rsidRPr="007A47A3" w:rsidRDefault="00BA665A" w:rsidP="00BA665A">
      <w:pPr>
        <w:suppressAutoHyphens w:val="0"/>
        <w:rPr>
          <w:noProof w:val="0"/>
          <w:lang w:eastAsia="en-US"/>
        </w:rPr>
      </w:pPr>
      <w:r w:rsidRPr="00BA665A">
        <w:rPr>
          <w:noProof w:val="0"/>
          <w:lang w:val="hu" w:eastAsia="en-US"/>
        </w:rPr>
        <w:t>Az IL</w:t>
      </w:r>
      <w:r w:rsidRPr="00BA665A">
        <w:rPr>
          <w:noProof w:val="0"/>
          <w:lang w:val="hu" w:eastAsia="en-US"/>
        </w:rPr>
        <w:noBreakHyphen/>
        <w:t>12 vagy az IL</w:t>
      </w:r>
      <w:r w:rsidRPr="00BA665A">
        <w:rPr>
          <w:noProof w:val="0"/>
          <w:lang w:val="hu" w:eastAsia="en-US"/>
        </w:rPr>
        <w:noBreakHyphen/>
        <w:t xml:space="preserve">23 CYP450 enzimek szabályozására gyakorolt hatásait egy, humán </w:t>
      </w:r>
      <w:proofErr w:type="spellStart"/>
      <w:r w:rsidRPr="00BA665A">
        <w:rPr>
          <w:noProof w:val="0"/>
          <w:lang w:val="hu" w:eastAsia="en-US"/>
        </w:rPr>
        <w:t>hepatocytákon</w:t>
      </w:r>
      <w:proofErr w:type="spellEnd"/>
      <w:r w:rsidRPr="00BA665A">
        <w:rPr>
          <w:noProof w:val="0"/>
          <w:lang w:val="hu" w:eastAsia="en-US"/>
        </w:rPr>
        <w:t xml:space="preserve"> végzett </w:t>
      </w:r>
      <w:r w:rsidRPr="00BA665A">
        <w:rPr>
          <w:i/>
          <w:iCs/>
          <w:noProof w:val="0"/>
          <w:lang w:val="hu" w:eastAsia="en-US"/>
        </w:rPr>
        <w:t>in</w:t>
      </w:r>
      <w:r w:rsidR="00247D6F">
        <w:rPr>
          <w:i/>
          <w:iCs/>
          <w:noProof w:val="0"/>
          <w:lang w:val="hu" w:eastAsia="en-US"/>
        </w:rPr>
        <w:t> </w:t>
      </w:r>
      <w:r w:rsidRPr="00BA665A">
        <w:rPr>
          <w:i/>
          <w:iCs/>
          <w:noProof w:val="0"/>
          <w:lang w:val="hu" w:eastAsia="en-US"/>
        </w:rPr>
        <w:t>vitro</w:t>
      </w:r>
      <w:r w:rsidRPr="00BA665A">
        <w:rPr>
          <w:noProof w:val="0"/>
          <w:lang w:val="hu" w:eastAsia="en-US"/>
        </w:rPr>
        <w:t xml:space="preserve"> vizsgálatban értékelték, mely azt mutatta, hogy az IL</w:t>
      </w:r>
      <w:r w:rsidRPr="00BA665A">
        <w:rPr>
          <w:noProof w:val="0"/>
          <w:lang w:val="hu" w:eastAsia="en-US"/>
        </w:rPr>
        <w:noBreakHyphen/>
        <w:t>12 és/vagy az IL</w:t>
      </w:r>
      <w:r w:rsidRPr="00BA665A">
        <w:rPr>
          <w:noProof w:val="0"/>
          <w:lang w:val="hu" w:eastAsia="en-US"/>
        </w:rPr>
        <w:noBreakHyphen/>
        <w:t>23 10 </w:t>
      </w:r>
      <w:proofErr w:type="spellStart"/>
      <w:r w:rsidRPr="00BA665A">
        <w:rPr>
          <w:noProof w:val="0"/>
          <w:lang w:val="hu" w:eastAsia="en-US"/>
        </w:rPr>
        <w:t>ng</w:t>
      </w:r>
      <w:proofErr w:type="spellEnd"/>
      <w:r w:rsidRPr="00BA665A">
        <w:rPr>
          <w:noProof w:val="0"/>
          <w:lang w:val="hu" w:eastAsia="en-US"/>
        </w:rPr>
        <w:t>/ml</w:t>
      </w:r>
      <w:r w:rsidRPr="00BA665A">
        <w:rPr>
          <w:noProof w:val="0"/>
          <w:lang w:val="hu" w:eastAsia="en-US"/>
        </w:rPr>
        <w:noBreakHyphen/>
        <w:t>es koncentrációban nem módosította a humán CYP450 enzimek aktivitását (CYP1A2, 2B6, 2C9, 2C19, 2D6 vagy 3A4, lásd 4.5 pont).</w:t>
      </w:r>
    </w:p>
    <w:p w14:paraId="76859904" w14:textId="77777777" w:rsidR="00BA665A" w:rsidRPr="007A47A3" w:rsidRDefault="00BA665A" w:rsidP="00BA665A">
      <w:pPr>
        <w:suppressAutoHyphens w:val="0"/>
        <w:rPr>
          <w:noProof w:val="0"/>
          <w:lang w:eastAsia="en-US"/>
        </w:rPr>
      </w:pPr>
    </w:p>
    <w:p w14:paraId="7E4C18C6" w14:textId="77777777" w:rsidR="00BA665A" w:rsidRPr="007A47A3" w:rsidRDefault="00BA665A" w:rsidP="00BA665A">
      <w:pPr>
        <w:suppressAutoHyphens w:val="0"/>
        <w:rPr>
          <w:noProof w:val="0"/>
          <w:lang w:val="hu" w:eastAsia="en-US"/>
        </w:rPr>
      </w:pPr>
      <w:r w:rsidRPr="00BA665A">
        <w:rPr>
          <w:noProof w:val="0"/>
          <w:lang w:val="hu" w:eastAsia="en-US"/>
        </w:rPr>
        <w:t xml:space="preserve">Egy I. fázisú, nyílt, gyógyszerkölcsönhatás-vizsgálatot (CNTO1275CRD1003 vizsgálat) végeztek az </w:t>
      </w:r>
      <w:proofErr w:type="spellStart"/>
      <w:r w:rsidRPr="00BA665A">
        <w:rPr>
          <w:noProof w:val="0"/>
          <w:lang w:val="hu" w:eastAsia="en-US"/>
        </w:rPr>
        <w:t>usztekinumabnak</w:t>
      </w:r>
      <w:proofErr w:type="spellEnd"/>
      <w:r w:rsidRPr="00BA665A">
        <w:rPr>
          <w:noProof w:val="0"/>
          <w:lang w:val="hu" w:eastAsia="en-US"/>
        </w:rPr>
        <w:t xml:space="preserve"> a </w:t>
      </w:r>
      <w:proofErr w:type="spellStart"/>
      <w:r w:rsidRPr="00BA665A">
        <w:rPr>
          <w:noProof w:val="0"/>
          <w:lang w:val="hu" w:eastAsia="en-US"/>
        </w:rPr>
        <w:t>citokróm</w:t>
      </w:r>
      <w:proofErr w:type="spellEnd"/>
      <w:r w:rsidRPr="00BA665A">
        <w:rPr>
          <w:noProof w:val="0"/>
          <w:lang w:val="hu" w:eastAsia="en-US"/>
        </w:rPr>
        <w:t xml:space="preserve"> P450 enzimaktivitásokra gyakorolt hatásának értékelésére aktív </w:t>
      </w:r>
      <w:proofErr w:type="spellStart"/>
      <w:r w:rsidRPr="00BA665A">
        <w:rPr>
          <w:noProof w:val="0"/>
          <w:lang w:val="hu" w:eastAsia="en-US"/>
        </w:rPr>
        <w:t>Crohn</w:t>
      </w:r>
      <w:proofErr w:type="spellEnd"/>
      <w:r w:rsidRPr="00BA665A">
        <w:rPr>
          <w:noProof w:val="0"/>
          <w:lang w:val="hu" w:eastAsia="en-US"/>
        </w:rPr>
        <w:t xml:space="preserve">-betegségben szenvedő betegeknél (n=18), indukciós és fenntartó adagolást követően. Nem figyeltek meg klinikailag szignifikáns változást a koffein (CYP1A2-szubsztrát), a warfarin (CYP2C9-szubsztrát), az </w:t>
      </w:r>
      <w:proofErr w:type="spellStart"/>
      <w:r w:rsidRPr="00BA665A">
        <w:rPr>
          <w:noProof w:val="0"/>
          <w:lang w:val="hu" w:eastAsia="en-US"/>
        </w:rPr>
        <w:t>omeprazol</w:t>
      </w:r>
      <w:proofErr w:type="spellEnd"/>
      <w:r w:rsidRPr="00BA665A">
        <w:rPr>
          <w:noProof w:val="0"/>
          <w:lang w:val="hu" w:eastAsia="en-US"/>
        </w:rPr>
        <w:t xml:space="preserve"> (CYP2C19-szubsztrát), a dextrometorfán (CYP2D6-szubsztrát) vagy a </w:t>
      </w:r>
      <w:proofErr w:type="spellStart"/>
      <w:r w:rsidRPr="00BA665A">
        <w:rPr>
          <w:noProof w:val="0"/>
          <w:lang w:val="hu" w:eastAsia="en-US"/>
        </w:rPr>
        <w:t>midazolám</w:t>
      </w:r>
      <w:proofErr w:type="spellEnd"/>
      <w:r w:rsidRPr="00BA665A">
        <w:rPr>
          <w:noProof w:val="0"/>
          <w:lang w:val="hu" w:eastAsia="en-US"/>
        </w:rPr>
        <w:t xml:space="preserve"> (CYP3A-szubsztrát) expozíciójában, amikor </w:t>
      </w:r>
      <w:proofErr w:type="spellStart"/>
      <w:r w:rsidRPr="00BA665A">
        <w:rPr>
          <w:noProof w:val="0"/>
          <w:lang w:val="hu" w:eastAsia="en-US"/>
        </w:rPr>
        <w:t>Crohn</w:t>
      </w:r>
      <w:proofErr w:type="spellEnd"/>
      <w:r w:rsidRPr="00BA665A">
        <w:rPr>
          <w:noProof w:val="0"/>
          <w:lang w:val="hu" w:eastAsia="en-US"/>
        </w:rPr>
        <w:t xml:space="preserve">-betegségben szenvedő betegeknél </w:t>
      </w:r>
      <w:proofErr w:type="spellStart"/>
      <w:r w:rsidRPr="00BA665A">
        <w:rPr>
          <w:noProof w:val="0"/>
          <w:lang w:val="hu" w:eastAsia="en-US"/>
        </w:rPr>
        <w:t>usztekinumabbal</w:t>
      </w:r>
      <w:proofErr w:type="spellEnd"/>
      <w:r w:rsidRPr="00BA665A">
        <w:rPr>
          <w:noProof w:val="0"/>
          <w:lang w:val="hu" w:eastAsia="en-US"/>
        </w:rPr>
        <w:t xml:space="preserve"> egyidejűleg alkalmazták a jóváhagyott, javasolt dózisban (lásd 4.5 pont).</w:t>
      </w:r>
    </w:p>
    <w:p w14:paraId="485F5A8A" w14:textId="77777777" w:rsidR="00BA665A" w:rsidRPr="007A47A3" w:rsidRDefault="00BA665A" w:rsidP="00BA665A">
      <w:pPr>
        <w:widowControl w:val="0"/>
        <w:suppressAutoHyphens w:val="0"/>
        <w:rPr>
          <w:noProof w:val="0"/>
          <w:lang w:val="hu" w:eastAsia="en-US"/>
        </w:rPr>
      </w:pPr>
    </w:p>
    <w:p w14:paraId="0D214EA8" w14:textId="77777777" w:rsidR="00BA665A" w:rsidRPr="0083560D" w:rsidRDefault="00BA665A" w:rsidP="00BA665A">
      <w:pPr>
        <w:keepNext/>
        <w:widowControl w:val="0"/>
        <w:suppressAutoHyphens w:val="0"/>
        <w:rPr>
          <w:noProof w:val="0"/>
          <w:u w:val="single"/>
          <w:lang w:val="hu" w:eastAsia="en-US"/>
        </w:rPr>
      </w:pPr>
      <w:r w:rsidRPr="0083560D">
        <w:rPr>
          <w:noProof w:val="0"/>
          <w:u w:val="single"/>
          <w:lang w:val="hu" w:eastAsia="en-US"/>
          <w:rPrChange w:id="1205" w:author="HU LOC 3_additional correction" w:date="2026-06-02T15:56:00Z">
            <w:rPr>
              <w:noProof w:val="0"/>
              <w:lang w:val="hu" w:eastAsia="en-US"/>
            </w:rPr>
          </w:rPrChange>
        </w:rPr>
        <w:t>Gyermekek és serdülők</w:t>
      </w:r>
    </w:p>
    <w:p w14:paraId="3E4AEFBF" w14:textId="41669A92" w:rsidR="00BA665A" w:rsidDel="0083560D" w:rsidRDefault="00BA665A" w:rsidP="00C051CA">
      <w:pPr>
        <w:keepNext/>
        <w:widowControl w:val="0"/>
        <w:suppressAutoHyphens w:val="0"/>
        <w:rPr>
          <w:del w:id="1206" w:author="HU LOC 3_additional correction" w:date="2026-06-02T15:56:00Z"/>
          <w:lang w:eastAsia="hu-HU" w:bidi="hu-HU"/>
        </w:rPr>
      </w:pPr>
    </w:p>
    <w:p w14:paraId="7526887D" w14:textId="57A05E35" w:rsidR="003E157A" w:rsidRPr="001F7488" w:rsidRDefault="003E157A" w:rsidP="003E157A">
      <w:pPr>
        <w:widowControl w:val="0"/>
        <w:suppressAutoHyphens w:val="0"/>
        <w:rPr>
          <w:lang w:eastAsia="hu-HU" w:bidi="hu-HU"/>
        </w:rPr>
      </w:pPr>
      <w:r w:rsidRPr="001F7488">
        <w:rPr>
          <w:lang w:eastAsia="hu-HU" w:bidi="hu-HU"/>
        </w:rPr>
        <w:t>A testtömegen alapuló</w:t>
      </w:r>
      <w:r w:rsidR="004B7A63">
        <w:rPr>
          <w:lang w:eastAsia="hu-HU" w:bidi="hu-HU"/>
        </w:rPr>
        <w:t xml:space="preserve"> </w:t>
      </w:r>
      <w:r w:rsidR="004B7A63" w:rsidRPr="001F7488">
        <w:rPr>
          <w:lang w:eastAsia="hu-HU" w:bidi="hu-HU"/>
        </w:rPr>
        <w:t>javasolt</w:t>
      </w:r>
      <w:r w:rsidRPr="001F7488">
        <w:rPr>
          <w:lang w:eastAsia="hu-HU" w:bidi="hu-HU"/>
        </w:rPr>
        <w:t xml:space="preserve"> dózissal kezelt, </w:t>
      </w:r>
      <w:r w:rsidR="00943CB1">
        <w:rPr>
          <w:lang w:eastAsia="hu-HU" w:bidi="hu-HU"/>
        </w:rPr>
        <w:t>6</w:t>
      </w:r>
      <w:r w:rsidR="00B44A85">
        <w:rPr>
          <w:lang w:eastAsia="hu-HU" w:bidi="hu-HU"/>
        </w:rPr>
        <w:t>–</w:t>
      </w:r>
      <w:r w:rsidRPr="001F7488">
        <w:rPr>
          <w:lang w:eastAsia="hu-HU" w:bidi="hu-HU"/>
        </w:rPr>
        <w:t xml:space="preserve">17 éves, psoriasisban szenvedő gyermekeknél </w:t>
      </w:r>
      <w:r w:rsidR="00AF63FF">
        <w:rPr>
          <w:lang w:eastAsia="hu-HU" w:bidi="hu-HU"/>
        </w:rPr>
        <w:t xml:space="preserve">és serdülőknél </w:t>
      </w:r>
      <w:r w:rsidRPr="001F7488">
        <w:rPr>
          <w:lang w:eastAsia="hu-HU" w:bidi="hu-HU"/>
        </w:rPr>
        <w:t>az usztekinumab szérumkoncentráció</w:t>
      </w:r>
      <w:r w:rsidR="00B44A85">
        <w:rPr>
          <w:lang w:eastAsia="hu-HU" w:bidi="hu-HU"/>
        </w:rPr>
        <w:t>ja</w:t>
      </w:r>
      <w:r w:rsidRPr="001F7488">
        <w:rPr>
          <w:lang w:eastAsia="hu-HU" w:bidi="hu-HU"/>
        </w:rPr>
        <w:t xml:space="preserve"> általában hasonló volt, mint ami a felnőtteknek </w:t>
      </w:r>
      <w:r w:rsidR="00B44A85">
        <w:rPr>
          <w:lang w:eastAsia="hu-HU" w:bidi="hu-HU"/>
        </w:rPr>
        <w:t>javasolt</w:t>
      </w:r>
      <w:r w:rsidRPr="001F7488">
        <w:rPr>
          <w:lang w:eastAsia="hu-HU" w:bidi="hu-HU"/>
        </w:rPr>
        <w:t xml:space="preserve"> </w:t>
      </w:r>
      <w:r w:rsidR="004B7A63">
        <w:rPr>
          <w:lang w:eastAsia="hu-HU" w:bidi="hu-HU"/>
        </w:rPr>
        <w:t>dóziss</w:t>
      </w:r>
      <w:r w:rsidRPr="001F7488">
        <w:rPr>
          <w:lang w:eastAsia="hu-HU" w:bidi="hu-HU"/>
        </w:rPr>
        <w:t>al kezelt, psoriasisban szenvedő felnőtt populációban volt mérhető</w:t>
      </w:r>
      <w:r w:rsidR="00943CB1">
        <w:rPr>
          <w:lang w:eastAsia="hu-HU" w:bidi="hu-HU"/>
        </w:rPr>
        <w:t>.</w:t>
      </w:r>
      <w:r w:rsidR="00943CB1" w:rsidRPr="001F7488">
        <w:rPr>
          <w:lang w:eastAsia="hu-HU" w:bidi="hu-HU"/>
        </w:rPr>
        <w:t xml:space="preserve"> </w:t>
      </w:r>
      <w:r w:rsidR="00943CB1">
        <w:rPr>
          <w:lang w:eastAsia="hu-HU" w:bidi="hu-HU"/>
        </w:rPr>
        <w:t>A</w:t>
      </w:r>
      <w:r w:rsidRPr="001F7488">
        <w:rPr>
          <w:lang w:eastAsia="hu-HU" w:bidi="hu-HU"/>
        </w:rPr>
        <w:t xml:space="preserve"> testtömegen alapuló</w:t>
      </w:r>
      <w:r w:rsidR="00B44A85">
        <w:rPr>
          <w:lang w:eastAsia="hu-HU" w:bidi="hu-HU"/>
        </w:rPr>
        <w:t xml:space="preserve"> </w:t>
      </w:r>
      <w:r w:rsidR="00B44A85" w:rsidRPr="001F7488">
        <w:rPr>
          <w:lang w:eastAsia="hu-HU" w:bidi="hu-HU"/>
        </w:rPr>
        <w:t>javasolt</w:t>
      </w:r>
      <w:r w:rsidRPr="001F7488">
        <w:rPr>
          <w:lang w:eastAsia="hu-HU" w:bidi="hu-HU"/>
        </w:rPr>
        <w:t xml:space="preserve"> dózis felével kezelt</w:t>
      </w:r>
      <w:r w:rsidR="00B44A85">
        <w:rPr>
          <w:lang w:eastAsia="hu-HU" w:bidi="hu-HU"/>
        </w:rPr>
        <w:t>,</w:t>
      </w:r>
      <w:r w:rsidR="00943CB1">
        <w:rPr>
          <w:lang w:eastAsia="hu-HU" w:bidi="hu-HU"/>
        </w:rPr>
        <w:t xml:space="preserve"> </w:t>
      </w:r>
      <w:r w:rsidR="00943CB1">
        <w:t>12–17 éves (CADMUS)</w:t>
      </w:r>
      <w:r w:rsidR="00B44A85">
        <w:t>,</w:t>
      </w:r>
      <w:r w:rsidRPr="001F7488">
        <w:rPr>
          <w:lang w:eastAsia="hu-HU" w:bidi="hu-HU"/>
        </w:rPr>
        <w:t xml:space="preserve"> psoriasisban szenvedő </w:t>
      </w:r>
      <w:r w:rsidR="00921069">
        <w:rPr>
          <w:lang w:eastAsia="hu-HU" w:bidi="hu-HU"/>
        </w:rPr>
        <w:t>serdülőknél</w:t>
      </w:r>
      <w:r w:rsidRPr="001F7488">
        <w:rPr>
          <w:lang w:eastAsia="hu-HU" w:bidi="hu-HU"/>
        </w:rPr>
        <w:t xml:space="preserve"> az usztekinumab szérumkoncentráció</w:t>
      </w:r>
      <w:r w:rsidR="00B44A85">
        <w:rPr>
          <w:lang w:eastAsia="hu-HU" w:bidi="hu-HU"/>
        </w:rPr>
        <w:t>ja</w:t>
      </w:r>
      <w:r w:rsidRPr="001F7488">
        <w:rPr>
          <w:lang w:eastAsia="hu-HU" w:bidi="hu-HU"/>
        </w:rPr>
        <w:t xml:space="preserve"> rendszerint alacsonyabb volt annál, mint ami a felnőtteknél volt észlelhető.</w:t>
      </w:r>
    </w:p>
    <w:p w14:paraId="624F2170" w14:textId="77777777" w:rsidR="003E157A" w:rsidRPr="00DD27D4" w:rsidRDefault="003E157A" w:rsidP="001F7488">
      <w:pPr>
        <w:widowControl w:val="0"/>
        <w:suppressAutoHyphens w:val="0"/>
        <w:rPr>
          <w:lang w:eastAsia="hu-HU" w:bidi="hu-HU"/>
        </w:rPr>
      </w:pPr>
    </w:p>
    <w:p w14:paraId="33BAD2BE" w14:textId="0D705163" w:rsidR="00AC65DF" w:rsidRPr="00AC65DF" w:rsidDel="00A30265" w:rsidRDefault="00AC65DF" w:rsidP="00AC65DF">
      <w:pPr>
        <w:suppressAutoHyphens w:val="0"/>
        <w:rPr>
          <w:del w:id="1207" w:author="HU LOC 3.1" w:date="2026-06-02T15:57:00Z"/>
          <w:lang w:eastAsia="en-US"/>
        </w:rPr>
      </w:pPr>
      <w:del w:id="1208" w:author="HU LOC 3.1" w:date="2026-06-02T15:57:00Z">
        <w:r w:rsidRPr="00AC65DF" w:rsidDel="00A30265">
          <w:rPr>
            <w:lang w:eastAsia="en-US"/>
          </w:rPr>
          <w:delText>A Crohn</w:delText>
        </w:r>
        <w:r w:rsidRPr="00AC65DF" w:rsidDel="00A30265">
          <w:rPr>
            <w:lang w:eastAsia="en-US"/>
          </w:rPr>
          <w:noBreakHyphen/>
          <w:delText xml:space="preserve">betegségben </w:delText>
        </w:r>
        <w:r w:rsidR="00D3535F" w:rsidDel="00A30265">
          <w:rPr>
            <w:lang w:eastAsia="en-US"/>
          </w:rPr>
          <w:delText xml:space="preserve">vagy colitis ulcerosában </w:delText>
        </w:r>
        <w:r w:rsidRPr="00AC65DF" w:rsidDel="00A30265">
          <w:rPr>
            <w:lang w:eastAsia="en-US"/>
          </w:rPr>
          <w:delText xml:space="preserve">szenvedő, </w:delText>
        </w:r>
        <w:r w:rsidR="00BA665A" w:rsidDel="00A30265">
          <w:rPr>
            <w:lang w:val="hu"/>
          </w:rPr>
          <w:delText>2 éves és annál idősebb, legalább 10 kg testtömegű</w:delText>
        </w:r>
        <w:r w:rsidR="00BA665A" w:rsidRPr="00AC65DF" w:rsidDel="00A30265">
          <w:rPr>
            <w:lang w:eastAsia="en-US"/>
          </w:rPr>
          <w:delText xml:space="preserve"> </w:delText>
        </w:r>
        <w:r w:rsidR="006F40CF" w:rsidDel="00A30265">
          <w:rPr>
            <w:lang w:eastAsia="en-US"/>
          </w:rPr>
          <w:delText>gyermekeknél vagy</w:delText>
        </w:r>
        <w:r w:rsidR="006F40CF" w:rsidRPr="006F40CF" w:rsidDel="00A30265">
          <w:rPr>
            <w:lang w:eastAsia="en-US"/>
          </w:rPr>
          <w:delText xml:space="preserve"> serdülőknél</w:delText>
        </w:r>
        <w:r w:rsidRPr="00AC65DF" w:rsidDel="00A30265">
          <w:rPr>
            <w:lang w:eastAsia="en-US"/>
          </w:rPr>
          <w:delText xml:space="preserve"> az usztekinumab dinamikus egyensúlyi állapot</w:delText>
        </w:r>
        <w:r w:rsidR="00CB3E97" w:rsidDel="00A30265">
          <w:rPr>
            <w:lang w:eastAsia="en-US"/>
          </w:rPr>
          <w:delText>ban mért</w:delText>
        </w:r>
        <w:r w:rsidRPr="00AC65DF" w:rsidDel="00A30265">
          <w:rPr>
            <w:lang w:eastAsia="en-US"/>
          </w:rPr>
          <w:delText xml:space="preserve"> szérumkoncentrációja hasonló volt a Crohn</w:delText>
        </w:r>
        <w:r w:rsidRPr="00AC65DF" w:rsidDel="00A30265">
          <w:rPr>
            <w:lang w:eastAsia="en-US"/>
          </w:rPr>
          <w:noBreakHyphen/>
          <w:delText>betegségben szenvedő, felnőtt populációnál észlelthez.</w:delText>
        </w:r>
      </w:del>
    </w:p>
    <w:p w14:paraId="010EEDE5" w14:textId="28EEFDA3" w:rsidR="00AC65DF" w:rsidDel="00A30265" w:rsidRDefault="00AC65DF" w:rsidP="001F7488">
      <w:pPr>
        <w:widowControl w:val="0"/>
        <w:suppressAutoHyphens w:val="0"/>
        <w:rPr>
          <w:ins w:id="1209" w:author="translator" w:date="2026-04-29T22:24:00Z"/>
          <w:del w:id="1210" w:author="HU LOC 3.1" w:date="2026-06-02T15:57:00Z"/>
          <w:lang w:eastAsia="hu-HU" w:bidi="hu-HU"/>
        </w:rPr>
      </w:pPr>
    </w:p>
    <w:p w14:paraId="65E8098B" w14:textId="1023968F" w:rsidR="00D3535F" w:rsidRDefault="00D3535F" w:rsidP="001F7488">
      <w:pPr>
        <w:widowControl w:val="0"/>
        <w:suppressAutoHyphens w:val="0"/>
        <w:rPr>
          <w:ins w:id="1211" w:author="translator" w:date="2026-04-29T22:24:00Z"/>
          <w:noProof w:val="0"/>
          <w:szCs w:val="22"/>
          <w:lang w:val="hu"/>
        </w:rPr>
      </w:pPr>
      <w:ins w:id="1212" w:author="translator" w:date="2026-04-29T22:24:00Z">
        <w:r>
          <w:rPr>
            <w:noProof w:val="0"/>
            <w:szCs w:val="22"/>
            <w:lang w:val="hu"/>
          </w:rPr>
          <w:t xml:space="preserve">Az </w:t>
        </w:r>
        <w:proofErr w:type="spellStart"/>
        <w:r>
          <w:rPr>
            <w:noProof w:val="0"/>
            <w:szCs w:val="22"/>
            <w:lang w:val="hu"/>
          </w:rPr>
          <w:t>usztekinumab</w:t>
        </w:r>
        <w:proofErr w:type="spellEnd"/>
        <w:r>
          <w:rPr>
            <w:noProof w:val="0"/>
            <w:szCs w:val="22"/>
            <w:lang w:val="hu"/>
          </w:rPr>
          <w:t xml:space="preserve"> szérumkoncentrációja a </w:t>
        </w:r>
        <w:proofErr w:type="spellStart"/>
        <w:r>
          <w:rPr>
            <w:noProof w:val="0"/>
            <w:szCs w:val="22"/>
            <w:lang w:val="hu"/>
          </w:rPr>
          <w:t>Crohn</w:t>
        </w:r>
        <w:proofErr w:type="spellEnd"/>
        <w:r>
          <w:rPr>
            <w:noProof w:val="0"/>
            <w:szCs w:val="22"/>
            <w:lang w:val="hu"/>
          </w:rPr>
          <w:t>-betegségben vagy colitis ulcerosában szenvedő, 2 éves kort betöltött és legalább 10 kg</w:t>
        </w:r>
        <w:r>
          <w:rPr>
            <w:noProof w:val="0"/>
            <w:szCs w:val="22"/>
            <w:lang w:val="hu"/>
          </w:rPr>
          <w:noBreakHyphen/>
          <w:t>os testtömegű gyermekeknél és serdülőknél általában hasonló volt, mint ami a felnőtteknél volt mérhető.</w:t>
        </w:r>
      </w:ins>
    </w:p>
    <w:p w14:paraId="00B9132F" w14:textId="77777777" w:rsidR="00D3535F" w:rsidRDefault="00D3535F" w:rsidP="001F7488">
      <w:pPr>
        <w:widowControl w:val="0"/>
        <w:suppressAutoHyphens w:val="0"/>
        <w:rPr>
          <w:lang w:eastAsia="hu-HU" w:bidi="hu-HU"/>
        </w:rPr>
      </w:pPr>
    </w:p>
    <w:p w14:paraId="73814D06" w14:textId="4AAE273A" w:rsidR="00BA665A" w:rsidRDefault="00BA665A" w:rsidP="001F7488">
      <w:pPr>
        <w:widowControl w:val="0"/>
        <w:suppressAutoHyphens w:val="0"/>
        <w:rPr>
          <w:szCs w:val="22"/>
          <w:lang w:val="hu"/>
        </w:rPr>
      </w:pPr>
      <w:r>
        <w:rPr>
          <w:szCs w:val="22"/>
          <w:lang w:val="hu"/>
        </w:rPr>
        <w:t>Azoknál a betegeknél, akiknél megszűnt a klinikai válasz és az usztekinumab</w:t>
      </w:r>
      <w:r w:rsidR="00C31E75">
        <w:rPr>
          <w:szCs w:val="22"/>
          <w:lang w:val="hu"/>
        </w:rPr>
        <w:t>-</w:t>
      </w:r>
      <w:r>
        <w:rPr>
          <w:szCs w:val="22"/>
          <w:lang w:val="hu"/>
        </w:rPr>
        <w:t>szintjük alacsony volt, a fenntartó kezelést 4 hetenkénti adagolásúra módosították. A 8 hetente kezelt felnőtteknél a dózis növelését követően emelkedett a szérum usztekinumab</w:t>
      </w:r>
      <w:r w:rsidR="00C31E75">
        <w:rPr>
          <w:szCs w:val="22"/>
          <w:lang w:val="hu"/>
        </w:rPr>
        <w:t>-</w:t>
      </w:r>
      <w:r>
        <w:rPr>
          <w:szCs w:val="22"/>
          <w:lang w:val="hu"/>
        </w:rPr>
        <w:t>szintje, a koncentráció pedig az elfogadott, javasolt dózisnak megfelelő tartományon belül maradt.</w:t>
      </w:r>
    </w:p>
    <w:p w14:paraId="48DA5391" w14:textId="77777777" w:rsidR="00127A70" w:rsidRPr="00DD27D4" w:rsidRDefault="00127A70"/>
    <w:p w14:paraId="7AC4C793" w14:textId="77777777" w:rsidR="00127A70" w:rsidRPr="00DD27D4" w:rsidRDefault="00127A70" w:rsidP="0085633B">
      <w:pPr>
        <w:keepNext/>
        <w:ind w:left="567" w:hanging="567"/>
        <w:outlineLvl w:val="2"/>
        <w:rPr>
          <w:b/>
        </w:rPr>
      </w:pPr>
      <w:r w:rsidRPr="00DD27D4">
        <w:rPr>
          <w:b/>
        </w:rPr>
        <w:t>5.3</w:t>
      </w:r>
      <w:r w:rsidRPr="00DD27D4">
        <w:rPr>
          <w:b/>
        </w:rPr>
        <w:tab/>
        <w:t>A preklinikai biztonságossági vizsgálatok eredményei</w:t>
      </w:r>
    </w:p>
    <w:p w14:paraId="6A2953CD" w14:textId="77777777" w:rsidR="00127A70" w:rsidRPr="00DD27D4" w:rsidRDefault="00127A70" w:rsidP="000308D0">
      <w:pPr>
        <w:keepNext/>
      </w:pPr>
    </w:p>
    <w:p w14:paraId="4E80D3FC" w14:textId="2910CB73" w:rsidR="00127A70" w:rsidRPr="00DD27D4" w:rsidRDefault="00127A70">
      <w:r w:rsidRPr="00DD27D4">
        <w:t xml:space="preserve">Az ismételt dózistoxicitási, fejlődési- és reprodukciós toxicitási vizsgálatokból, beleértve a biztonságossági farmakológiai értékeléseket, származó nem klinikai jellegű adatok azt igazolták, hogy </w:t>
      </w:r>
      <w:r w:rsidR="000E1FE6" w:rsidRPr="00AD72A5">
        <w:t xml:space="preserve">a készítmény </w:t>
      </w:r>
      <w:r w:rsidR="000E1FE6">
        <w:t xml:space="preserve">alkalmazásakor </w:t>
      </w:r>
      <w:r w:rsidR="000E1FE6" w:rsidRPr="00FD34F4">
        <w:t>humán vonatkozásban különleges kockázat</w:t>
      </w:r>
      <w:r w:rsidR="005A72CE" w:rsidRPr="00DD27D4">
        <w:rPr>
          <w:szCs w:val="22"/>
          <w:lang w:eastAsia="en-US"/>
        </w:rPr>
        <w:t xml:space="preserve"> </w:t>
      </w:r>
      <w:r w:rsidRPr="00DD27D4">
        <w:t xml:space="preserve">(pl. szervtoxicitás) </w:t>
      </w:r>
      <w:r w:rsidR="005A72CE" w:rsidRPr="00DD27D4">
        <w:rPr>
          <w:szCs w:val="22"/>
          <w:lang w:eastAsia="en-US"/>
        </w:rPr>
        <w:t>nem várható</w:t>
      </w:r>
      <w:r w:rsidRPr="00DD27D4">
        <w:t xml:space="preserve">. Cynomolgus majmokon végzett fejlődési- és reprodukciós toxicitási vizsgálatokban nem észleltek a hím fertilitási mutatókra gyakorolt nemkívánatos hatásokat, sem </w:t>
      </w:r>
      <w:r w:rsidR="00CB132A">
        <w:t xml:space="preserve">fejlődési </w:t>
      </w:r>
      <w:r w:rsidRPr="00DD27D4">
        <w:t>rendellenességeket, sem fejlődési toxicitást. Egy IL</w:t>
      </w:r>
      <w:r w:rsidRPr="00DD27D4">
        <w:noBreakHyphen/>
        <w:t>12/23 antitestanalógot használva egereknél nem észleltek a nőstény fertilitási mutatókra gyakorolt nemkívánatos hatásokat.</w:t>
      </w:r>
    </w:p>
    <w:p w14:paraId="3F5155B2" w14:textId="77777777" w:rsidR="00127A70" w:rsidRPr="00DD27D4" w:rsidRDefault="00127A70"/>
    <w:p w14:paraId="2E515DC4" w14:textId="0459D226" w:rsidR="00127A70" w:rsidRPr="00DD27D4" w:rsidRDefault="00127A70">
      <w:r w:rsidRPr="00DD27D4">
        <w:t>Állatkísérletekben a dózisszintek körülbelül 45</w:t>
      </w:r>
      <w:r w:rsidRPr="00DD27D4">
        <w:noBreakHyphen/>
        <w:t>ször magasabbak voltak, mint a psoriasisos betegeknél alkalmazandó legmagasabb ekvivalens dózis, és az embereknél észlelt csúcs szérumkoncentráció több mint 100</w:t>
      </w:r>
      <w:r w:rsidRPr="00DD27D4">
        <w:noBreakHyphen/>
        <w:t xml:space="preserve">szorosát </w:t>
      </w:r>
      <w:r w:rsidR="00741F42">
        <w:t>okozták</w:t>
      </w:r>
      <w:r w:rsidR="00741F42" w:rsidRPr="00DD27D4">
        <w:t xml:space="preserve"> </w:t>
      </w:r>
      <w:r w:rsidRPr="00DD27D4">
        <w:t>majmokban.</w:t>
      </w:r>
    </w:p>
    <w:p w14:paraId="0286E25A" w14:textId="77777777" w:rsidR="00127A70" w:rsidRPr="00DD27D4" w:rsidRDefault="00127A70"/>
    <w:p w14:paraId="0BA64860" w14:textId="538A3510" w:rsidR="00127A70" w:rsidRPr="00DD27D4" w:rsidRDefault="00127A70">
      <w:r w:rsidRPr="00DD27D4">
        <w:t>Usztekinumabbal</w:t>
      </w:r>
      <w:r w:rsidR="00D714EA">
        <w:t>,</w:t>
      </w:r>
      <w:r w:rsidRPr="00DD27D4">
        <w:t xml:space="preserve"> </w:t>
      </w:r>
      <w:r w:rsidRPr="00DD27D4">
        <w:rPr>
          <w:bCs/>
        </w:rPr>
        <w:t>m</w:t>
      </w:r>
      <w:r w:rsidRPr="00DD27D4">
        <w:t xml:space="preserve">egfelelő, rágcsáló </w:t>
      </w:r>
      <w:r w:rsidRPr="00DD27D4">
        <w:rPr>
          <w:bCs/>
        </w:rPr>
        <w:t>IL</w:t>
      </w:r>
      <w:r w:rsidRPr="00DD27D4">
        <w:rPr>
          <w:bCs/>
        </w:rPr>
        <w:noBreakHyphen/>
        <w:t>12/23 p40</w:t>
      </w:r>
      <w:r w:rsidRPr="00DD27D4">
        <w:rPr>
          <w:bCs/>
        </w:rPr>
        <w:noBreakHyphen/>
        <w:t>re keresztreakciót nem mutató antitest</w:t>
      </w:r>
      <w:r w:rsidRPr="00DD27D4">
        <w:t>modellek hiányában nem végeztek karcinogenicitási vizsgálatokat.</w:t>
      </w:r>
    </w:p>
    <w:p w14:paraId="05334EC4" w14:textId="77777777" w:rsidR="00127A70" w:rsidRPr="00DD27D4" w:rsidRDefault="00127A70"/>
    <w:p w14:paraId="1C616F0A" w14:textId="77777777" w:rsidR="00127A70" w:rsidRPr="00DD27D4" w:rsidRDefault="00127A70"/>
    <w:p w14:paraId="60EDA5E8" w14:textId="77777777" w:rsidR="00127A70" w:rsidRPr="00DD27D4" w:rsidRDefault="00127A70" w:rsidP="0085633B">
      <w:pPr>
        <w:keepNext/>
        <w:ind w:left="567" w:hanging="567"/>
        <w:outlineLvl w:val="1"/>
        <w:rPr>
          <w:b/>
        </w:rPr>
      </w:pPr>
      <w:r w:rsidRPr="00DD27D4">
        <w:rPr>
          <w:b/>
        </w:rPr>
        <w:lastRenderedPageBreak/>
        <w:t>6.</w:t>
      </w:r>
      <w:r w:rsidRPr="00DD27D4">
        <w:rPr>
          <w:b/>
        </w:rPr>
        <w:tab/>
        <w:t>GYÓGYSZERÉSZETI JELLEMZŐK</w:t>
      </w:r>
    </w:p>
    <w:p w14:paraId="18028EF9" w14:textId="77777777" w:rsidR="00127A70" w:rsidRPr="00DD27D4" w:rsidRDefault="00127A70" w:rsidP="000308D0">
      <w:pPr>
        <w:keepNext/>
      </w:pPr>
    </w:p>
    <w:p w14:paraId="3533AA31" w14:textId="77777777" w:rsidR="00127A70" w:rsidRPr="003E44C0" w:rsidRDefault="00C04B56" w:rsidP="0085633B">
      <w:pPr>
        <w:keepNext/>
        <w:ind w:left="567" w:hanging="567"/>
        <w:outlineLvl w:val="2"/>
        <w:rPr>
          <w:b/>
          <w:bCs/>
        </w:rPr>
      </w:pPr>
      <w:r w:rsidRPr="003E44C0">
        <w:rPr>
          <w:b/>
          <w:bCs/>
        </w:rPr>
        <w:t>6.1</w:t>
      </w:r>
      <w:r w:rsidRPr="003E44C0">
        <w:rPr>
          <w:b/>
          <w:bCs/>
        </w:rPr>
        <w:tab/>
      </w:r>
      <w:r w:rsidR="00127A70" w:rsidRPr="003E44C0">
        <w:rPr>
          <w:b/>
          <w:bCs/>
        </w:rPr>
        <w:t>Segédanyagok felsorolása</w:t>
      </w:r>
    </w:p>
    <w:p w14:paraId="1A14FB6F" w14:textId="77777777" w:rsidR="00127A70" w:rsidRPr="002D7988" w:rsidRDefault="00127A70" w:rsidP="000308D0">
      <w:pPr>
        <w:keepNext/>
        <w:rPr>
          <w:bCs/>
        </w:rPr>
      </w:pPr>
    </w:p>
    <w:p w14:paraId="31FE9ECD" w14:textId="77777777" w:rsidR="00127A70" w:rsidRPr="00DD27D4" w:rsidRDefault="00127A70">
      <w:pPr>
        <w:rPr>
          <w:iCs/>
        </w:rPr>
      </w:pPr>
      <w:r w:rsidRPr="00DD27D4">
        <w:rPr>
          <w:iCs/>
        </w:rPr>
        <w:t>L-hisztidin</w:t>
      </w:r>
    </w:p>
    <w:p w14:paraId="101EF146" w14:textId="77777777" w:rsidR="00127A70" w:rsidRPr="00DD27D4" w:rsidRDefault="00127A70">
      <w:pPr>
        <w:rPr>
          <w:iCs/>
        </w:rPr>
      </w:pPr>
      <w:r w:rsidRPr="00DD27D4">
        <w:rPr>
          <w:iCs/>
        </w:rPr>
        <w:t>L-hisztidin-monohidroklorid-monohidrát</w:t>
      </w:r>
    </w:p>
    <w:p w14:paraId="0E1AB2E5" w14:textId="17FA58C5" w:rsidR="00127A70" w:rsidRPr="00DD27D4" w:rsidRDefault="006A44CB">
      <w:pPr>
        <w:rPr>
          <w:iCs/>
        </w:rPr>
      </w:pPr>
      <w:r>
        <w:rPr>
          <w:iCs/>
        </w:rPr>
        <w:t>p</w:t>
      </w:r>
      <w:r w:rsidR="00127A70" w:rsidRPr="00DD27D4">
        <w:rPr>
          <w:iCs/>
        </w:rPr>
        <w:t>oliszorbát 80</w:t>
      </w:r>
      <w:r w:rsidR="000F5E89">
        <w:rPr>
          <w:iCs/>
        </w:rPr>
        <w:t xml:space="preserve"> (E433)</w:t>
      </w:r>
    </w:p>
    <w:p w14:paraId="314DB1F7" w14:textId="13237C8A" w:rsidR="002F0DE2" w:rsidRPr="00DD27D4" w:rsidRDefault="006A44CB" w:rsidP="002F0DE2">
      <w:pPr>
        <w:rPr>
          <w:iCs/>
        </w:rPr>
      </w:pPr>
      <w:r>
        <w:rPr>
          <w:iCs/>
        </w:rPr>
        <w:t>s</w:t>
      </w:r>
      <w:r w:rsidR="002F0DE2" w:rsidRPr="00DD27D4">
        <w:rPr>
          <w:iCs/>
        </w:rPr>
        <w:t>zacharóz</w:t>
      </w:r>
    </w:p>
    <w:p w14:paraId="0CB1221B" w14:textId="536D7BFE" w:rsidR="00127A70" w:rsidRPr="00DD27D4" w:rsidRDefault="006A44CB" w:rsidP="00384F59">
      <w:pPr>
        <w:rPr>
          <w:b/>
        </w:rPr>
      </w:pPr>
      <w:r>
        <w:rPr>
          <w:iCs/>
        </w:rPr>
        <w:t>i</w:t>
      </w:r>
      <w:r w:rsidR="00127A70" w:rsidRPr="00DD27D4">
        <w:rPr>
          <w:iCs/>
        </w:rPr>
        <w:t>njekcióhoz való víz</w:t>
      </w:r>
    </w:p>
    <w:p w14:paraId="02762354" w14:textId="77777777" w:rsidR="00127A70" w:rsidRPr="00DD27D4" w:rsidRDefault="00127A70" w:rsidP="00384F59"/>
    <w:p w14:paraId="093605DE" w14:textId="77777777" w:rsidR="00127A70" w:rsidRPr="00DD27D4" w:rsidRDefault="00127A70" w:rsidP="0085633B">
      <w:pPr>
        <w:keepNext/>
        <w:ind w:left="567" w:hanging="567"/>
        <w:outlineLvl w:val="2"/>
        <w:rPr>
          <w:b/>
        </w:rPr>
      </w:pPr>
      <w:r w:rsidRPr="00DD27D4">
        <w:rPr>
          <w:b/>
        </w:rPr>
        <w:t>6.2</w:t>
      </w:r>
      <w:r w:rsidRPr="00DD27D4">
        <w:rPr>
          <w:b/>
        </w:rPr>
        <w:tab/>
        <w:t>Inkompatibilitások</w:t>
      </w:r>
    </w:p>
    <w:p w14:paraId="788BB98A" w14:textId="77777777" w:rsidR="00127A70" w:rsidRPr="00DD27D4" w:rsidRDefault="00127A70" w:rsidP="000308D0">
      <w:pPr>
        <w:keepNext/>
      </w:pPr>
    </w:p>
    <w:p w14:paraId="2359D431" w14:textId="77777777" w:rsidR="00127A70" w:rsidRPr="00DD27D4" w:rsidRDefault="00127A70" w:rsidP="00384F59">
      <w:r w:rsidRPr="00DD27D4">
        <w:t>Kompatibilitási vizsgálatok hiányában ez a gyógyszer nem keverhető más gyógyszerekkel.</w:t>
      </w:r>
    </w:p>
    <w:p w14:paraId="482E2A1A" w14:textId="77777777" w:rsidR="00127A70" w:rsidRPr="00DD27D4" w:rsidRDefault="00127A70" w:rsidP="00384F59"/>
    <w:p w14:paraId="2E11FA2B" w14:textId="77777777" w:rsidR="00127A70" w:rsidRPr="00DD27D4" w:rsidRDefault="00127A70" w:rsidP="0085633B">
      <w:pPr>
        <w:keepNext/>
        <w:ind w:left="567" w:hanging="567"/>
        <w:outlineLvl w:val="2"/>
        <w:rPr>
          <w:b/>
        </w:rPr>
      </w:pPr>
      <w:r w:rsidRPr="00DD27D4">
        <w:rPr>
          <w:b/>
        </w:rPr>
        <w:t>6.3</w:t>
      </w:r>
      <w:r w:rsidRPr="00DD27D4">
        <w:rPr>
          <w:b/>
        </w:rPr>
        <w:tab/>
        <w:t>Felhasználhatósági időtartam</w:t>
      </w:r>
    </w:p>
    <w:p w14:paraId="02B70B7B" w14:textId="77777777" w:rsidR="00127A70" w:rsidRPr="00DD27D4" w:rsidRDefault="00127A70" w:rsidP="000308D0">
      <w:pPr>
        <w:keepNext/>
      </w:pPr>
    </w:p>
    <w:p w14:paraId="43402894" w14:textId="77777777" w:rsidR="00D04548" w:rsidRDefault="00F62EE2" w:rsidP="00115009">
      <w:pPr>
        <w:keepNext/>
      </w:pPr>
      <w:r>
        <w:t>STELARA 45</w:t>
      </w:r>
      <w:r w:rsidR="00115009">
        <w:t> </w:t>
      </w:r>
      <w:r>
        <w:t>mg oldatos injekció</w:t>
      </w:r>
    </w:p>
    <w:p w14:paraId="0F6186C5" w14:textId="77777777" w:rsidR="00F62EE2" w:rsidRDefault="00CA36FC" w:rsidP="00F62EE2">
      <w:r w:rsidRPr="00DD27D4">
        <w:t>2</w:t>
      </w:r>
      <w:r w:rsidR="003E44C0">
        <w:t> év</w:t>
      </w:r>
    </w:p>
    <w:p w14:paraId="2B7BE53F" w14:textId="77777777" w:rsidR="00F62EE2" w:rsidRDefault="00F62EE2" w:rsidP="00F62EE2"/>
    <w:p w14:paraId="4A3D2AD2" w14:textId="77777777" w:rsidR="00F62EE2" w:rsidRDefault="00F62EE2" w:rsidP="00115009">
      <w:pPr>
        <w:keepNext/>
      </w:pPr>
      <w:r>
        <w:t>STELARA 45</w:t>
      </w:r>
      <w:r w:rsidR="00115009">
        <w:t> </w:t>
      </w:r>
      <w:r>
        <w:t>mg oldatos injekció előretöltött fecskendőben</w:t>
      </w:r>
    </w:p>
    <w:p w14:paraId="27A0A86F" w14:textId="77777777" w:rsidR="00F62EE2" w:rsidRDefault="00F62EE2" w:rsidP="00F62EE2">
      <w:r>
        <w:t>3</w:t>
      </w:r>
      <w:r w:rsidR="00115009">
        <w:t> </w:t>
      </w:r>
      <w:r>
        <w:t>év</w:t>
      </w:r>
    </w:p>
    <w:p w14:paraId="596A849D" w14:textId="77777777" w:rsidR="00F62EE2" w:rsidRDefault="00F62EE2" w:rsidP="00F62EE2"/>
    <w:p w14:paraId="666E5027" w14:textId="77777777" w:rsidR="00F62EE2" w:rsidRDefault="00F62EE2" w:rsidP="00115009">
      <w:pPr>
        <w:keepNext/>
      </w:pPr>
      <w:r>
        <w:t>STELARA 90</w:t>
      </w:r>
      <w:r w:rsidR="00115009">
        <w:t> </w:t>
      </w:r>
      <w:r>
        <w:t>mg oldatos injekció előretöltött fecskendőben</w:t>
      </w:r>
    </w:p>
    <w:p w14:paraId="3105CF32" w14:textId="77777777" w:rsidR="00CA36FC" w:rsidRPr="00DD27D4" w:rsidRDefault="00F62EE2" w:rsidP="00F62EE2">
      <w:r>
        <w:t>3</w:t>
      </w:r>
      <w:r w:rsidR="00115009">
        <w:t> </w:t>
      </w:r>
      <w:r>
        <w:t>év</w:t>
      </w:r>
    </w:p>
    <w:p w14:paraId="46EA81A3" w14:textId="71CC154F" w:rsidR="00127A70" w:rsidRDefault="00127A70" w:rsidP="00384F59"/>
    <w:p w14:paraId="3D5A7A99" w14:textId="0CD18A5D" w:rsidR="006D0675" w:rsidRDefault="006D0675" w:rsidP="00384F59">
      <w:r w:rsidRPr="006D0675">
        <w:t>Az egyes előretöltött fecskendők szobahőmérsékleten</w:t>
      </w:r>
      <w:r w:rsidR="00B95A7C">
        <w:t xml:space="preserve">, legfeljebb </w:t>
      </w:r>
      <w:r w:rsidR="00B95A7C" w:rsidRPr="006D0675">
        <w:t>30</w:t>
      </w:r>
      <w:r w:rsidR="00C745BE">
        <w:t> </w:t>
      </w:r>
      <w:r w:rsidR="00B95A7C" w:rsidRPr="006D0675">
        <w:t>°C-on</w:t>
      </w:r>
      <w:r w:rsidRPr="006D0675">
        <w:t xml:space="preserve">, </w:t>
      </w:r>
      <w:r w:rsidR="00421947" w:rsidRPr="006D0675">
        <w:t>egyszer</w:t>
      </w:r>
      <w:r w:rsidR="00421947">
        <w:t>i alkalommal</w:t>
      </w:r>
      <w:r w:rsidR="00B95A7C">
        <w:t xml:space="preserve">, </w:t>
      </w:r>
      <w:r w:rsidR="00421947">
        <w:t xml:space="preserve">legfeljebb </w:t>
      </w:r>
      <w:r w:rsidR="00421947" w:rsidRPr="006D0675">
        <w:t>30</w:t>
      </w:r>
      <w:r w:rsidR="00421947">
        <w:t> </w:t>
      </w:r>
      <w:r w:rsidR="00421947" w:rsidRPr="006D0675">
        <w:t xml:space="preserve">napig </w:t>
      </w:r>
      <w:r w:rsidRPr="006D0675">
        <w:t>tárolhatók</w:t>
      </w:r>
      <w:r w:rsidR="0004782E">
        <w:t>,</w:t>
      </w:r>
      <w:r>
        <w:t xml:space="preserve"> </w:t>
      </w:r>
      <w:r w:rsidR="00F06FE0">
        <w:t xml:space="preserve">a fénytől való védelem érdekében </w:t>
      </w:r>
      <w:r>
        <w:t xml:space="preserve">eredeti dobozukban. Jegyezze fel </w:t>
      </w:r>
      <w:r w:rsidR="003C64C5">
        <w:t xml:space="preserve">a dobozon feltüntetett helyre </w:t>
      </w:r>
      <w:r>
        <w:t>a</w:t>
      </w:r>
      <w:r w:rsidR="00F06FE0">
        <w:t xml:space="preserve"> hűtőszekrényből történő </w:t>
      </w:r>
      <w:r w:rsidR="00757CC6">
        <w:t xml:space="preserve">első </w:t>
      </w:r>
      <w:r w:rsidR="00F06FE0">
        <w:t xml:space="preserve">kivétel és a </w:t>
      </w:r>
      <w:r w:rsidR="00757CC6">
        <w:t xml:space="preserve">szükséges </w:t>
      </w:r>
      <w:r w:rsidR="00443EB9">
        <w:t>megsemmisítés</w:t>
      </w:r>
      <w:r w:rsidR="00BB55BD">
        <w:t xml:space="preserve"> </w:t>
      </w:r>
      <w:r w:rsidR="00F06FE0">
        <w:t>időpontját</w:t>
      </w:r>
      <w:r w:rsidR="003C64C5">
        <w:t xml:space="preserve">. A </w:t>
      </w:r>
      <w:r w:rsidR="00443EB9">
        <w:t>megsemmisítés</w:t>
      </w:r>
      <w:r w:rsidR="003C64C5">
        <w:t xml:space="preserve"> időpontja nem lehet kés</w:t>
      </w:r>
      <w:r w:rsidR="00DC5044">
        <w:t>ő</w:t>
      </w:r>
      <w:r w:rsidR="003C64C5">
        <w:t>bbi időpont, mint az eredeti</w:t>
      </w:r>
      <w:r w:rsidR="00801551">
        <w:t>leg megadott</w:t>
      </w:r>
      <w:r w:rsidR="00DC5044">
        <w:t>, dobozra nyomtatott</w:t>
      </w:r>
      <w:r w:rsidR="00801551">
        <w:t xml:space="preserve"> lejárati </w:t>
      </w:r>
      <w:r w:rsidR="003C64C5">
        <w:t xml:space="preserve">időpont. Ha egy előretöltött fecskendőt már szobahőmérsékleten tárolnak (legfeljebb </w:t>
      </w:r>
      <w:r w:rsidR="003C64C5" w:rsidRPr="006D0675">
        <w:t>30</w:t>
      </w:r>
      <w:r w:rsidR="00C745BE">
        <w:t> </w:t>
      </w:r>
      <w:r w:rsidR="003C64C5" w:rsidRPr="006D0675">
        <w:t>°C-on</w:t>
      </w:r>
      <w:r w:rsidR="003C64C5">
        <w:t>)</w:t>
      </w:r>
      <w:r w:rsidR="00547E45">
        <w:t>,</w:t>
      </w:r>
      <w:r w:rsidR="003C64C5">
        <w:t xml:space="preserve"> nem </w:t>
      </w:r>
      <w:r w:rsidR="00757CC6">
        <w:t>szabad</w:t>
      </w:r>
      <w:r w:rsidR="003C64C5">
        <w:t xml:space="preserve"> visszatenni a hűtőszekrénybe.</w:t>
      </w:r>
      <w:r w:rsidR="005773D8">
        <w:t xml:space="preserve"> </w:t>
      </w:r>
      <w:r w:rsidR="00443EB9">
        <w:t>Semmisítse meg</w:t>
      </w:r>
      <w:r w:rsidR="005773D8">
        <w:t xml:space="preserve"> a fecskendőt, ha nem használta fel</w:t>
      </w:r>
      <w:r w:rsidR="00EF12D4">
        <w:t xml:space="preserve"> </w:t>
      </w:r>
      <w:r w:rsidR="005773D8">
        <w:t xml:space="preserve">szobahőmérsékleten történő tárolás </w:t>
      </w:r>
      <w:r w:rsidR="00EF12D4">
        <w:t xml:space="preserve">esetén </w:t>
      </w:r>
      <w:r w:rsidR="005773D8">
        <w:t>30 napon belül vagy az eredeti</w:t>
      </w:r>
      <w:r w:rsidR="00757CC6">
        <w:t>leg megadott</w:t>
      </w:r>
      <w:r w:rsidR="005773D8">
        <w:t xml:space="preserve"> </w:t>
      </w:r>
      <w:r w:rsidR="00757CC6">
        <w:t>lejárati időpontban</w:t>
      </w:r>
      <w:r w:rsidR="005773D8">
        <w:t xml:space="preserve">, amelyik </w:t>
      </w:r>
      <w:r w:rsidR="00EF12D4">
        <w:t xml:space="preserve">időpont </w:t>
      </w:r>
      <w:r w:rsidR="005773D8">
        <w:t>előbb bekövetkezik.</w:t>
      </w:r>
    </w:p>
    <w:p w14:paraId="22298DEB" w14:textId="77777777" w:rsidR="006D0675" w:rsidRPr="00DD27D4" w:rsidRDefault="006D0675" w:rsidP="00384F59"/>
    <w:p w14:paraId="2D7C2734" w14:textId="77777777" w:rsidR="00127A70" w:rsidRPr="003E44C0" w:rsidRDefault="00C04B56" w:rsidP="0085633B">
      <w:pPr>
        <w:keepNext/>
        <w:ind w:left="567" w:hanging="567"/>
        <w:outlineLvl w:val="2"/>
        <w:rPr>
          <w:b/>
          <w:bCs/>
        </w:rPr>
      </w:pPr>
      <w:r w:rsidRPr="003E44C0">
        <w:rPr>
          <w:b/>
          <w:bCs/>
        </w:rPr>
        <w:t>6.4</w:t>
      </w:r>
      <w:r w:rsidRPr="003E44C0">
        <w:rPr>
          <w:b/>
          <w:bCs/>
        </w:rPr>
        <w:tab/>
      </w:r>
      <w:r w:rsidR="00127A70" w:rsidRPr="003E44C0">
        <w:rPr>
          <w:b/>
          <w:bCs/>
        </w:rPr>
        <w:t>Különleges tárolási előírások</w:t>
      </w:r>
    </w:p>
    <w:p w14:paraId="0EF8B954" w14:textId="77777777" w:rsidR="00127A70" w:rsidRPr="002D7988" w:rsidRDefault="00127A70" w:rsidP="000308D0">
      <w:pPr>
        <w:keepNext/>
        <w:rPr>
          <w:bCs/>
        </w:rPr>
      </w:pPr>
    </w:p>
    <w:p w14:paraId="76EA9145" w14:textId="765588A6" w:rsidR="00127A70" w:rsidRPr="00DD27D4" w:rsidRDefault="00127A70" w:rsidP="00384F59">
      <w:r w:rsidRPr="00DD27D4">
        <w:t>Hűtőszekrényben (2</w:t>
      </w:r>
      <w:r w:rsidR="00714651">
        <w:t> </w:t>
      </w:r>
      <w:r w:rsidRPr="00DD27D4">
        <w:t>°C–8</w:t>
      </w:r>
      <w:r w:rsidR="00714651">
        <w:t> </w:t>
      </w:r>
      <w:r w:rsidRPr="00DD27D4">
        <w:t>°C) tárolandó. Nem fagyasztható!</w:t>
      </w:r>
    </w:p>
    <w:p w14:paraId="1FD40864" w14:textId="77777777" w:rsidR="00127A70" w:rsidRPr="00DD27D4" w:rsidRDefault="00127A70" w:rsidP="00384F59">
      <w:r w:rsidRPr="00DD27D4">
        <w:t>A fénytől való védelem érdekében az injekciós üveget</w:t>
      </w:r>
      <w:r w:rsidR="00C560E7">
        <w:t xml:space="preserve"> vagy az előretöltött fecskendőt</w:t>
      </w:r>
      <w:r w:rsidRPr="00DD27D4">
        <w:t xml:space="preserve"> tartsa a dobozában.</w:t>
      </w:r>
    </w:p>
    <w:p w14:paraId="2452B5C7" w14:textId="0F7EF061" w:rsidR="00127A70" w:rsidRPr="00BB55BD" w:rsidRDefault="00BB55BD" w:rsidP="008F2796">
      <w:r w:rsidRPr="00BB55BD">
        <w:t>Ha szükséges</w:t>
      </w:r>
      <w:r>
        <w:t xml:space="preserve">, az egyes előretöltött fecskendők szobahőmérsékleten, legfeljebb </w:t>
      </w:r>
      <w:r w:rsidRPr="006D0675">
        <w:t>30</w:t>
      </w:r>
      <w:r w:rsidR="00714651">
        <w:t> </w:t>
      </w:r>
      <w:r w:rsidRPr="006D0675">
        <w:t>°C-on</w:t>
      </w:r>
      <w:r>
        <w:t xml:space="preserve"> tárolhatók (lásd 6.3 pont).</w:t>
      </w:r>
    </w:p>
    <w:p w14:paraId="1F3A4591" w14:textId="77777777" w:rsidR="007B446F" w:rsidRPr="00DD27D4" w:rsidRDefault="007B446F" w:rsidP="00CE484C"/>
    <w:p w14:paraId="141457C8" w14:textId="77777777" w:rsidR="00127A70" w:rsidRPr="00DD27D4" w:rsidRDefault="00127A70" w:rsidP="0085633B">
      <w:pPr>
        <w:keepNext/>
        <w:ind w:left="567" w:hanging="567"/>
        <w:outlineLvl w:val="2"/>
        <w:rPr>
          <w:b/>
        </w:rPr>
      </w:pPr>
      <w:r w:rsidRPr="00DD27D4">
        <w:rPr>
          <w:b/>
        </w:rPr>
        <w:t>6.5</w:t>
      </w:r>
      <w:r w:rsidRPr="00DD27D4">
        <w:rPr>
          <w:b/>
        </w:rPr>
        <w:tab/>
        <w:t>Csomagolás típusa és kiszerelése</w:t>
      </w:r>
    </w:p>
    <w:p w14:paraId="6B7847E1" w14:textId="77777777" w:rsidR="00127A70" w:rsidRPr="00DD27D4" w:rsidRDefault="00127A70" w:rsidP="000308D0">
      <w:pPr>
        <w:keepNext/>
      </w:pPr>
    </w:p>
    <w:p w14:paraId="006A73BC" w14:textId="77777777" w:rsidR="007A35B9" w:rsidRPr="00AF2927" w:rsidRDefault="007A35B9" w:rsidP="00A64BA9">
      <w:pPr>
        <w:keepNext/>
        <w:rPr>
          <w:u w:val="single"/>
        </w:rPr>
      </w:pPr>
      <w:r w:rsidRPr="00AF2927">
        <w:rPr>
          <w:u w:val="single"/>
        </w:rPr>
        <w:t>STELARA 45 mg oldatos injekció</w:t>
      </w:r>
    </w:p>
    <w:p w14:paraId="0EE6A37B" w14:textId="4A6849A1" w:rsidR="009D655C" w:rsidRDefault="00201137" w:rsidP="00384F59">
      <w:r w:rsidRPr="00DD27D4">
        <w:t>0,5</w:t>
      </w:r>
      <w:r w:rsidR="003E44C0">
        <w:t> ml</w:t>
      </w:r>
      <w:r w:rsidRPr="00DD27D4">
        <w:t xml:space="preserve"> oldat b</w:t>
      </w:r>
      <w:r w:rsidR="00127A70" w:rsidRPr="00DD27D4">
        <w:t>evont butil gumidugóval lezárt, 2</w:t>
      </w:r>
      <w:r w:rsidR="003E44C0">
        <w:t> ml</w:t>
      </w:r>
      <w:r w:rsidR="00127A70" w:rsidRPr="00DD27D4">
        <w:t>-es I.</w:t>
      </w:r>
      <w:r w:rsidR="00292CEB">
        <w:t> </w:t>
      </w:r>
      <w:r w:rsidR="00127A70" w:rsidRPr="00DD27D4">
        <w:t>típusú injekciós üvegben.</w:t>
      </w:r>
    </w:p>
    <w:p w14:paraId="5F110A43" w14:textId="77777777" w:rsidR="00686FFB" w:rsidRDefault="00686FFB" w:rsidP="00686FFB">
      <w:pPr>
        <w:rPr>
          <w:iCs/>
        </w:rPr>
      </w:pPr>
    </w:p>
    <w:p w14:paraId="2BC38E80" w14:textId="77777777" w:rsidR="00686FFB" w:rsidRPr="00AF2927" w:rsidRDefault="00686FFB" w:rsidP="00A64BA9">
      <w:pPr>
        <w:keepNext/>
        <w:rPr>
          <w:u w:val="single"/>
        </w:rPr>
      </w:pPr>
      <w:r w:rsidRPr="00AF2927">
        <w:rPr>
          <w:u w:val="single"/>
        </w:rPr>
        <w:t>STELARA 45 mg oldatos injekció előretöltött fecskendőben</w:t>
      </w:r>
    </w:p>
    <w:p w14:paraId="083E817F" w14:textId="1DDD931C" w:rsidR="00686FFB" w:rsidRPr="00686FFB" w:rsidRDefault="00686FFB" w:rsidP="00686FFB">
      <w:r w:rsidRPr="00686FFB">
        <w:t>0,5 ml oldat 1 ml-es, I.</w:t>
      </w:r>
      <w:r w:rsidR="00292CEB">
        <w:t> </w:t>
      </w:r>
      <w:r w:rsidRPr="00686FFB">
        <w:t>típusú üveg fecskendőben rozsdamentes acélból készült, rögzített tűvel és száraz, természetes gumit (latex származék) tartalmazó tűvédővel ellátva. A fecskendő passzív biztonsági védelemmel van ellátva.</w:t>
      </w:r>
    </w:p>
    <w:p w14:paraId="60FA9311" w14:textId="77777777" w:rsidR="00686FFB" w:rsidRDefault="00686FFB" w:rsidP="00686FFB"/>
    <w:p w14:paraId="07E8DA48" w14:textId="77777777" w:rsidR="00686FFB" w:rsidRPr="00AF2927" w:rsidRDefault="00686FFB" w:rsidP="00A64BA9">
      <w:pPr>
        <w:keepNext/>
        <w:rPr>
          <w:u w:val="single"/>
        </w:rPr>
      </w:pPr>
      <w:r w:rsidRPr="00AF2927">
        <w:rPr>
          <w:u w:val="single"/>
        </w:rPr>
        <w:t>STELARA 90 mg oldatos injekció előretöltött fecskendőben</w:t>
      </w:r>
    </w:p>
    <w:p w14:paraId="0B0AAD3D" w14:textId="5861690B" w:rsidR="00686FFB" w:rsidRPr="00686FFB" w:rsidRDefault="00686FFB" w:rsidP="00686FFB">
      <w:r>
        <w:t>1</w:t>
      </w:r>
      <w:r w:rsidRPr="00686FFB">
        <w:t> ml oldat 1 ml-es, I.</w:t>
      </w:r>
      <w:r w:rsidR="00292CEB">
        <w:t> </w:t>
      </w:r>
      <w:r w:rsidRPr="00686FFB">
        <w:t>típusú üveg fecskendőben rozsdamentes acélból készült, rögzített tűvel és száraz, természetes gumit (latex származék) tartalmazó tűvédővel ellátva. A fecskendő passzív biztonsági védelemmel van ellátva.</w:t>
      </w:r>
    </w:p>
    <w:p w14:paraId="33A4AFAA" w14:textId="77777777" w:rsidR="00686FFB" w:rsidRDefault="00686FFB" w:rsidP="00384F59"/>
    <w:p w14:paraId="4FF3D091" w14:textId="77777777" w:rsidR="00127A70" w:rsidRPr="00DD27D4" w:rsidRDefault="00127A70" w:rsidP="00384F59">
      <w:r w:rsidRPr="00DD27D4">
        <w:lastRenderedPageBreak/>
        <w:t>A STELARA 1</w:t>
      </w:r>
      <w:r w:rsidR="00D630BB" w:rsidRPr="00DD27D4">
        <w:t> </w:t>
      </w:r>
      <w:r w:rsidRPr="00DD27D4">
        <w:t xml:space="preserve">injekciós üveget tartalmazó csomagolásban </w:t>
      </w:r>
      <w:r w:rsidR="00686FFB">
        <w:t>vagy 1</w:t>
      </w:r>
      <w:r w:rsidR="002961EB">
        <w:t> </w:t>
      </w:r>
      <w:r w:rsidR="00686FFB">
        <w:t xml:space="preserve">előretöltött fecskendőt </w:t>
      </w:r>
      <w:r w:rsidR="00686FFB" w:rsidRPr="00DD27D4">
        <w:t xml:space="preserve">tartalmazó csomagolásban </w:t>
      </w:r>
      <w:r w:rsidRPr="00DD27D4">
        <w:t>kapható.</w:t>
      </w:r>
    </w:p>
    <w:p w14:paraId="57953346" w14:textId="77777777" w:rsidR="007A35B9" w:rsidRPr="00DD27D4" w:rsidRDefault="007A35B9" w:rsidP="00384F59"/>
    <w:p w14:paraId="11DCF427" w14:textId="77777777" w:rsidR="00127A70" w:rsidRPr="00DD27D4" w:rsidRDefault="00127A70" w:rsidP="0085633B">
      <w:pPr>
        <w:keepNext/>
        <w:suppressAutoHyphens w:val="0"/>
        <w:autoSpaceDE w:val="0"/>
        <w:autoSpaceDN w:val="0"/>
        <w:adjustRightInd w:val="0"/>
        <w:ind w:left="567" w:hanging="567"/>
        <w:outlineLvl w:val="2"/>
        <w:rPr>
          <w:b/>
        </w:rPr>
      </w:pPr>
      <w:r w:rsidRPr="00DD27D4">
        <w:rPr>
          <w:b/>
        </w:rPr>
        <w:t>6.6</w:t>
      </w:r>
      <w:r w:rsidRPr="00DD27D4">
        <w:rPr>
          <w:b/>
        </w:rPr>
        <w:tab/>
        <w:t>A megsemmisítésre vonatkozó különleges óvintézkedések és egyéb, a készítmény kezelésével kapcsolatos információk</w:t>
      </w:r>
    </w:p>
    <w:p w14:paraId="648F28F9" w14:textId="77777777" w:rsidR="00127A70" w:rsidRPr="00DD27D4" w:rsidRDefault="00127A70" w:rsidP="000308D0">
      <w:pPr>
        <w:keepNext/>
      </w:pPr>
    </w:p>
    <w:p w14:paraId="6323CA1F" w14:textId="39309BD7" w:rsidR="00127A70" w:rsidRPr="00DD27D4" w:rsidRDefault="00127A70" w:rsidP="00384F59">
      <w:r w:rsidRPr="00DD27D4">
        <w:t>A</w:t>
      </w:r>
      <w:r w:rsidR="00BA665A">
        <w:t>z</w:t>
      </w:r>
      <w:r w:rsidRPr="00DD27D4">
        <w:t xml:space="preserve"> injekciós üveg</w:t>
      </w:r>
      <w:r w:rsidR="00BA665A">
        <w:t xml:space="preserve">et </w:t>
      </w:r>
      <w:r w:rsidR="00686FFB">
        <w:t xml:space="preserve">vagy </w:t>
      </w:r>
      <w:r w:rsidR="00BA665A">
        <w:t xml:space="preserve">az </w:t>
      </w:r>
      <w:r w:rsidR="00686FFB">
        <w:t>előretöltött fecskendő</w:t>
      </w:r>
      <w:r w:rsidR="00BA665A">
        <w:t xml:space="preserve">t </w:t>
      </w:r>
      <w:r w:rsidRPr="00DD27D4">
        <w:t>nem szabad felrázni. A subcutan alkalmazást megelőzően az oldatot meg kell nézni, hogy tartalmaz-e szemcséket vagy elszíneződött-e. Az oldat tiszta</w:t>
      </w:r>
      <w:r w:rsidRPr="00DD27D4">
        <w:noBreakHyphen/>
        <w:t>enyhén opálos, színtelen</w:t>
      </w:r>
      <w:r w:rsidRPr="00DD27D4">
        <w:noBreakHyphen/>
        <w:t xml:space="preserve">halványsárga és néhány átlátszó vagy fehér protein szemcsét tartalmazhat. Ez a megjelenés fehérjetartalmú oldatok esetén nem szokatlan. A </w:t>
      </w:r>
      <w:r w:rsidR="000C2BC1" w:rsidRPr="00DD27D4">
        <w:t xml:space="preserve">gyógyszer </w:t>
      </w:r>
      <w:r w:rsidRPr="00DD27D4">
        <w:t>nem használható, amennyiben az oldat elszíneződött vagy zavaros, vagy ha idegen szemcsés anyag van benne. A felhasználás előtt a STELARA</w:t>
      </w:r>
      <w:r w:rsidR="00AE1678" w:rsidRPr="00DD27D4">
        <w:noBreakHyphen/>
      </w:r>
      <w:r w:rsidRPr="00DD27D4">
        <w:t xml:space="preserve">t addig hagyja állni, míg eléri </w:t>
      </w:r>
      <w:r w:rsidR="00D3732B" w:rsidRPr="00DD27D4">
        <w:t>a</w:t>
      </w:r>
      <w:r w:rsidRPr="00DD27D4">
        <w:t xml:space="preserve"> </w:t>
      </w:r>
      <w:r w:rsidR="00C004D9" w:rsidRPr="00DD27D4">
        <w:t>szoba</w:t>
      </w:r>
      <w:r w:rsidRPr="00DD27D4">
        <w:t>hőmérsékletet (kb. fél óra). A használatra vonatkozó részletes utasításokat a betegtájékoztató tartalmazza.</w:t>
      </w:r>
    </w:p>
    <w:p w14:paraId="6F0DF627" w14:textId="77777777" w:rsidR="00127A70" w:rsidRPr="00DD27D4" w:rsidRDefault="00127A70" w:rsidP="00384F59"/>
    <w:p w14:paraId="05A92FC8" w14:textId="4B2E7496" w:rsidR="00127A70" w:rsidRPr="00DD27D4" w:rsidRDefault="00127A70" w:rsidP="00384F59">
      <w:r w:rsidRPr="00DD27D4">
        <w:t xml:space="preserve">A STELARA tartósítószereket nem tartalmaz, ezért az injekciós üvegben és a fecskendőben maradó, fel nem használt </w:t>
      </w:r>
      <w:r w:rsidR="000C2BC1" w:rsidRPr="00DD27D4">
        <w:t xml:space="preserve">gyógyszert </w:t>
      </w:r>
      <w:r w:rsidRPr="00DD27D4">
        <w:t>nem szabad felhasználni.</w:t>
      </w:r>
      <w:r w:rsidR="00393C06" w:rsidRPr="00DD27D4">
        <w:t xml:space="preserve"> </w:t>
      </w:r>
      <w:r w:rsidR="000F1D38" w:rsidRPr="00DD27D4">
        <w:t>A S</w:t>
      </w:r>
      <w:r w:rsidR="00CD6C05" w:rsidRPr="00DD27D4">
        <w:t>TELARA</w:t>
      </w:r>
      <w:r w:rsidR="000F1D38" w:rsidRPr="00DD27D4">
        <w:t xml:space="preserve"> steril, egyszer használatos injekciós üvegként </w:t>
      </w:r>
      <w:r w:rsidR="00C560E7">
        <w:t xml:space="preserve">vagy előretöltött fecskendőként </w:t>
      </w:r>
      <w:r w:rsidR="000F1D38" w:rsidRPr="00DD27D4">
        <w:t xml:space="preserve">kerül forgalomba. </w:t>
      </w:r>
      <w:r w:rsidR="002F0DE2" w:rsidRPr="002F0DE2">
        <w:rPr>
          <w:lang w:bidi="hu-HU"/>
        </w:rPr>
        <w:t>A fecskendőt, a tűt és az injekciós üveget tilos újra felhasználni</w:t>
      </w:r>
      <w:r w:rsidR="00B6534E">
        <w:rPr>
          <w:lang w:bidi="hu-HU"/>
        </w:rPr>
        <w:t>.</w:t>
      </w:r>
      <w:r w:rsidR="002F0DE2">
        <w:rPr>
          <w:lang w:bidi="hu-HU"/>
        </w:rPr>
        <w:t xml:space="preserve"> </w:t>
      </w:r>
      <w:r w:rsidRPr="00DD27D4">
        <w:t xml:space="preserve">Bármilyen fel nem használt </w:t>
      </w:r>
      <w:r w:rsidR="000C2BC1" w:rsidRPr="00DD27D4">
        <w:t>gyógyszer</w:t>
      </w:r>
      <w:r w:rsidRPr="00DD27D4">
        <w:t xml:space="preserve">, illetve hulladékanyag megsemmisítését a </w:t>
      </w:r>
      <w:r w:rsidR="000C2BC1" w:rsidRPr="00DD27D4">
        <w:t>gyógyszerekre vonatkozó</w:t>
      </w:r>
      <w:r w:rsidRPr="00DD27D4">
        <w:t xml:space="preserve"> előírások szerint kell végrehajtani.</w:t>
      </w:r>
    </w:p>
    <w:p w14:paraId="469AB7A4" w14:textId="77777777" w:rsidR="00127A70" w:rsidRPr="00DD27D4" w:rsidRDefault="00127A70" w:rsidP="00384F59"/>
    <w:p w14:paraId="3883D9F5" w14:textId="4CDCDA7D" w:rsidR="00127A70" w:rsidRDefault="00943CB1" w:rsidP="00384F59">
      <w:r>
        <w:t>Az egyadagos injekciós üveg alkalmazásakor 27</w:t>
      </w:r>
      <w:r w:rsidR="00C4700C">
        <w:t> </w:t>
      </w:r>
      <w:r>
        <w:t>G</w:t>
      </w:r>
      <w:r>
        <w:noBreakHyphen/>
        <w:t>s</w:t>
      </w:r>
      <w:r w:rsidR="00FC2E8F">
        <w:t xml:space="preserve"> (gauge) és</w:t>
      </w:r>
      <w:r>
        <w:t xml:space="preserve"> 13 mm</w:t>
      </w:r>
      <w:r>
        <w:noBreakHyphen/>
        <w:t>es tűvel ellátott, 1 ml</w:t>
      </w:r>
      <w:r>
        <w:noBreakHyphen/>
        <w:t xml:space="preserve">es fecskendő </w:t>
      </w:r>
      <w:r w:rsidR="00FC2E8F">
        <w:t xml:space="preserve">használata </w:t>
      </w:r>
      <w:r>
        <w:t>javasolt.</w:t>
      </w:r>
    </w:p>
    <w:p w14:paraId="354D5B81" w14:textId="77777777" w:rsidR="00943CB1" w:rsidRDefault="00943CB1" w:rsidP="00384F59"/>
    <w:p w14:paraId="73BC32FC" w14:textId="77777777" w:rsidR="00943CB1" w:rsidRPr="00DD27D4" w:rsidRDefault="00943CB1" w:rsidP="00384F59"/>
    <w:p w14:paraId="15FCE68F" w14:textId="782280CC" w:rsidR="00127A70" w:rsidRPr="00DD27D4" w:rsidRDefault="00127A70" w:rsidP="0085633B">
      <w:pPr>
        <w:keepNext/>
        <w:ind w:left="567" w:hanging="567"/>
        <w:outlineLvl w:val="1"/>
        <w:rPr>
          <w:b/>
        </w:rPr>
      </w:pPr>
      <w:r w:rsidRPr="00DD27D4">
        <w:rPr>
          <w:b/>
        </w:rPr>
        <w:t>7.</w:t>
      </w:r>
      <w:r w:rsidRPr="00DD27D4">
        <w:rPr>
          <w:b/>
        </w:rPr>
        <w:tab/>
        <w:t>A FORGALOMBAHOZATALI ENGEDÉLY JOGOSULTJA</w:t>
      </w:r>
    </w:p>
    <w:p w14:paraId="2225BCEA" w14:textId="77777777" w:rsidR="00127A70" w:rsidRPr="00DD27D4" w:rsidRDefault="00127A70" w:rsidP="000308D0">
      <w:pPr>
        <w:keepNext/>
      </w:pPr>
    </w:p>
    <w:p w14:paraId="1CCD22FE" w14:textId="77777777" w:rsidR="00127A70" w:rsidRPr="00DD27D4" w:rsidRDefault="00127A70">
      <w:pPr>
        <w:rPr>
          <w:szCs w:val="13"/>
        </w:rPr>
      </w:pPr>
      <w:r w:rsidRPr="00DD27D4">
        <w:rPr>
          <w:szCs w:val="13"/>
        </w:rPr>
        <w:t>Janssen-Cilag International NV</w:t>
      </w:r>
    </w:p>
    <w:p w14:paraId="04C436C7" w14:textId="77777777" w:rsidR="00127A70" w:rsidRPr="00DD27D4" w:rsidRDefault="00127A70">
      <w:pPr>
        <w:rPr>
          <w:szCs w:val="13"/>
        </w:rPr>
      </w:pPr>
      <w:r w:rsidRPr="00DD27D4">
        <w:rPr>
          <w:szCs w:val="13"/>
        </w:rPr>
        <w:t>Turnhoutseweg 30</w:t>
      </w:r>
    </w:p>
    <w:p w14:paraId="76763539" w14:textId="48E4A1E7" w:rsidR="00127A70" w:rsidRPr="00DD27D4" w:rsidRDefault="00F85A77">
      <w:pPr>
        <w:rPr>
          <w:szCs w:val="13"/>
        </w:rPr>
      </w:pPr>
      <w:r>
        <w:rPr>
          <w:szCs w:val="13"/>
        </w:rPr>
        <w:t>B-</w:t>
      </w:r>
      <w:r w:rsidR="00127A70" w:rsidRPr="00DD27D4">
        <w:rPr>
          <w:szCs w:val="13"/>
        </w:rPr>
        <w:t>2340 Beerse</w:t>
      </w:r>
    </w:p>
    <w:p w14:paraId="2FE4D01B" w14:textId="77777777" w:rsidR="00127A70" w:rsidRPr="00DD27D4" w:rsidRDefault="00127A70" w:rsidP="00384F59">
      <w:r w:rsidRPr="00DD27D4">
        <w:rPr>
          <w:szCs w:val="13"/>
        </w:rPr>
        <w:t>Belgium</w:t>
      </w:r>
    </w:p>
    <w:p w14:paraId="78107425" w14:textId="77777777" w:rsidR="00127A70" w:rsidRPr="00DD27D4" w:rsidRDefault="00127A70" w:rsidP="00384F59"/>
    <w:p w14:paraId="2A44B591" w14:textId="77777777" w:rsidR="00127A70" w:rsidRPr="00DD27D4" w:rsidRDefault="00127A70" w:rsidP="00384F59"/>
    <w:p w14:paraId="28F6348C" w14:textId="5EB41814" w:rsidR="00127A70" w:rsidRPr="00DD27D4" w:rsidRDefault="00127A70" w:rsidP="0085633B">
      <w:pPr>
        <w:keepNext/>
        <w:ind w:left="567" w:hanging="567"/>
        <w:outlineLvl w:val="1"/>
        <w:rPr>
          <w:b/>
        </w:rPr>
      </w:pPr>
      <w:r w:rsidRPr="00DD27D4">
        <w:rPr>
          <w:b/>
        </w:rPr>
        <w:t>8.</w:t>
      </w:r>
      <w:r w:rsidRPr="00DD27D4">
        <w:rPr>
          <w:b/>
        </w:rPr>
        <w:tab/>
        <w:t>A FORGALOMBAHOZATALI ENGEDÉLY SZÁMA(I)</w:t>
      </w:r>
    </w:p>
    <w:p w14:paraId="084AB388" w14:textId="77777777" w:rsidR="00AF1B83" w:rsidRPr="00DD27D4" w:rsidRDefault="00AF1B83" w:rsidP="000308D0">
      <w:pPr>
        <w:keepNext/>
        <w:rPr>
          <w:szCs w:val="24"/>
        </w:rPr>
      </w:pPr>
      <w:bookmarkStart w:id="1213" w:name="OLE_LINK9"/>
    </w:p>
    <w:p w14:paraId="34D625A0" w14:textId="77777777" w:rsidR="00686FFB" w:rsidRPr="00AF2927" w:rsidRDefault="00686FFB" w:rsidP="00A64BA9">
      <w:pPr>
        <w:keepNext/>
        <w:rPr>
          <w:u w:val="single"/>
        </w:rPr>
      </w:pPr>
      <w:r w:rsidRPr="00AF2927">
        <w:rPr>
          <w:u w:val="single"/>
        </w:rPr>
        <w:t>STELARA 45 mg oldatos injekció</w:t>
      </w:r>
    </w:p>
    <w:p w14:paraId="166E2DF7" w14:textId="77777777" w:rsidR="00127A70" w:rsidRPr="00DD27D4" w:rsidRDefault="00127A70" w:rsidP="00384F59">
      <w:pPr>
        <w:rPr>
          <w:szCs w:val="24"/>
        </w:rPr>
      </w:pPr>
      <w:r w:rsidRPr="00DD27D4">
        <w:rPr>
          <w:szCs w:val="24"/>
        </w:rPr>
        <w:t>EU/1/08/494/001</w:t>
      </w:r>
      <w:bookmarkEnd w:id="1213"/>
    </w:p>
    <w:p w14:paraId="1D97B712" w14:textId="77777777" w:rsidR="00686FFB" w:rsidRDefault="00686FFB" w:rsidP="00686FFB">
      <w:pPr>
        <w:rPr>
          <w:iCs/>
        </w:rPr>
      </w:pPr>
    </w:p>
    <w:p w14:paraId="6056F565" w14:textId="77777777" w:rsidR="00686FFB" w:rsidRPr="00AF2927" w:rsidRDefault="00686FFB" w:rsidP="00EB44ED">
      <w:pPr>
        <w:keepNext/>
        <w:rPr>
          <w:u w:val="single"/>
        </w:rPr>
      </w:pPr>
      <w:r w:rsidRPr="00AF2927">
        <w:rPr>
          <w:u w:val="single"/>
        </w:rPr>
        <w:t>STELARA 45 mg oldatos injekció előretöltött fecskendőben</w:t>
      </w:r>
    </w:p>
    <w:p w14:paraId="031104F4" w14:textId="77777777" w:rsidR="00686FFB" w:rsidRPr="004F12C8" w:rsidRDefault="00686FFB" w:rsidP="00EB44ED">
      <w:r w:rsidRPr="004F12C8">
        <w:t>EU/1/08/494/003</w:t>
      </w:r>
    </w:p>
    <w:p w14:paraId="3EF7AF46" w14:textId="77777777" w:rsidR="00686FFB" w:rsidRDefault="00686FFB" w:rsidP="00686FFB"/>
    <w:p w14:paraId="3F0BF7D5" w14:textId="77777777" w:rsidR="00686FFB" w:rsidRPr="00AF2927" w:rsidRDefault="00686FFB" w:rsidP="00A64BA9">
      <w:pPr>
        <w:keepNext/>
        <w:rPr>
          <w:u w:val="single"/>
        </w:rPr>
      </w:pPr>
      <w:r w:rsidRPr="00AF2927">
        <w:rPr>
          <w:u w:val="single"/>
        </w:rPr>
        <w:t>STELARA 90 mg oldatos injekció előretöltött fecskendőben</w:t>
      </w:r>
    </w:p>
    <w:p w14:paraId="492F8A55" w14:textId="77777777" w:rsidR="00686FFB" w:rsidRPr="004F12C8" w:rsidRDefault="00686FFB" w:rsidP="00686FFB">
      <w:pPr>
        <w:widowControl w:val="0"/>
        <w:autoSpaceDE w:val="0"/>
        <w:autoSpaceDN w:val="0"/>
        <w:adjustRightInd w:val="0"/>
      </w:pPr>
      <w:r w:rsidRPr="004F12C8">
        <w:rPr>
          <w:szCs w:val="24"/>
        </w:rPr>
        <w:t>EU/1/08/494/004</w:t>
      </w:r>
    </w:p>
    <w:p w14:paraId="3FDAC48F" w14:textId="77777777" w:rsidR="00127A70" w:rsidRPr="00DD27D4" w:rsidRDefault="00127A70" w:rsidP="00384F59"/>
    <w:p w14:paraId="46B36815" w14:textId="77777777" w:rsidR="00127A70" w:rsidRPr="00DD27D4" w:rsidRDefault="00127A70" w:rsidP="00384F59"/>
    <w:p w14:paraId="6BACC811" w14:textId="3E0CAEC7" w:rsidR="00127A70" w:rsidRPr="00DD27D4" w:rsidRDefault="00127A70" w:rsidP="0085633B">
      <w:pPr>
        <w:keepNext/>
        <w:ind w:left="567" w:hanging="567"/>
        <w:outlineLvl w:val="1"/>
        <w:rPr>
          <w:b/>
        </w:rPr>
      </w:pPr>
      <w:r w:rsidRPr="00DD27D4">
        <w:rPr>
          <w:b/>
        </w:rPr>
        <w:t>9.</w:t>
      </w:r>
      <w:r w:rsidRPr="00DD27D4">
        <w:rPr>
          <w:b/>
        </w:rPr>
        <w:tab/>
        <w:t>A FORGALOMBAHOZATALI ENGEDÉLY ELSŐ KIADÁSÁNAK/ MEGÚJÍTÁSÁNAK DÁTUMA</w:t>
      </w:r>
    </w:p>
    <w:p w14:paraId="5E84173B" w14:textId="77777777" w:rsidR="00127A70" w:rsidRPr="00DD27D4" w:rsidRDefault="00127A70" w:rsidP="000308D0">
      <w:pPr>
        <w:keepNext/>
      </w:pPr>
    </w:p>
    <w:p w14:paraId="0C7C115F" w14:textId="0799D745" w:rsidR="00127A70" w:rsidRPr="00DD27D4" w:rsidRDefault="00127A70" w:rsidP="00384F59">
      <w:r w:rsidRPr="00DD27D4">
        <w:t>A forgalombahozatali engedély első kiadásának dátuma: 2009. január 16.</w:t>
      </w:r>
    </w:p>
    <w:p w14:paraId="0EB32250" w14:textId="33E436C7" w:rsidR="00127A70" w:rsidRDefault="00A850D8" w:rsidP="00384F59">
      <w:r w:rsidRPr="00130037">
        <w:t xml:space="preserve">A forgalombahozatali engedély legutóbbi megújításának dátuma: </w:t>
      </w:r>
      <w:r>
        <w:t>2013. szeptember 19.</w:t>
      </w:r>
    </w:p>
    <w:p w14:paraId="0937FE67" w14:textId="77777777" w:rsidR="000A5178" w:rsidRPr="00DD27D4" w:rsidRDefault="000A5178" w:rsidP="00384F59"/>
    <w:p w14:paraId="442776C1" w14:textId="77777777" w:rsidR="00127A70" w:rsidRPr="00DD27D4" w:rsidRDefault="00127A70" w:rsidP="00384F59"/>
    <w:p w14:paraId="3903B2F0" w14:textId="77777777" w:rsidR="00127A70" w:rsidRPr="003E44C0" w:rsidRDefault="00127A70" w:rsidP="0085633B">
      <w:pPr>
        <w:keepNext/>
        <w:ind w:left="567" w:hanging="567"/>
        <w:outlineLvl w:val="1"/>
        <w:rPr>
          <w:b/>
          <w:bCs/>
        </w:rPr>
      </w:pPr>
      <w:r w:rsidRPr="003E44C0">
        <w:rPr>
          <w:b/>
          <w:bCs/>
        </w:rPr>
        <w:t>10.</w:t>
      </w:r>
      <w:r w:rsidRPr="003E44C0">
        <w:rPr>
          <w:b/>
          <w:bCs/>
        </w:rPr>
        <w:tab/>
        <w:t>A SZÖVEG ELLENŐRZÉSÉNEK DÁTUMA</w:t>
      </w:r>
    </w:p>
    <w:p w14:paraId="5DF47F72" w14:textId="77777777" w:rsidR="00127A70" w:rsidRPr="00DD27D4" w:rsidRDefault="00127A70" w:rsidP="00D67BDD">
      <w:pPr>
        <w:suppressAutoHyphens w:val="0"/>
      </w:pPr>
    </w:p>
    <w:p w14:paraId="07CA2597" w14:textId="77777777" w:rsidR="00127A70" w:rsidRPr="00D67BDD" w:rsidRDefault="00127A70" w:rsidP="00D67BDD">
      <w:pPr>
        <w:suppressAutoHyphens w:val="0"/>
        <w:rPr>
          <w:bCs/>
        </w:rPr>
      </w:pPr>
    </w:p>
    <w:p w14:paraId="7110B7EB" w14:textId="77777777" w:rsidR="00127A70" w:rsidRPr="00D67BDD" w:rsidRDefault="00127A70" w:rsidP="00D67BDD">
      <w:pPr>
        <w:suppressAutoHyphens w:val="0"/>
        <w:rPr>
          <w:bCs/>
        </w:rPr>
      </w:pPr>
    </w:p>
    <w:p w14:paraId="296C96B4" w14:textId="23E83738" w:rsidR="00127A70" w:rsidRPr="00DD27D4" w:rsidRDefault="00127A70" w:rsidP="00D67BDD">
      <w:pPr>
        <w:suppressAutoHyphens w:val="0"/>
        <w:rPr>
          <w:b/>
        </w:rPr>
      </w:pPr>
      <w:r w:rsidRPr="00DD27D4">
        <w:t xml:space="preserve">A gyógyszerről részletes információ az Európai Gyógyszerügynökség internetes honlapján </w:t>
      </w:r>
      <w:r w:rsidR="00C04B56" w:rsidRPr="00DD27D4">
        <w:t>(</w:t>
      </w:r>
      <w:hyperlink r:id="rId14" w:history="1">
        <w:r w:rsidR="00D30653" w:rsidRPr="00D10060">
          <w:rPr>
            <w:rStyle w:val="Hyperlink"/>
          </w:rPr>
          <w:t>https://www.ema.europa.eu</w:t>
        </w:r>
      </w:hyperlink>
      <w:r w:rsidR="00C04B56" w:rsidRPr="00DD27D4">
        <w:rPr>
          <w:iCs/>
        </w:rPr>
        <w:t>)</w:t>
      </w:r>
      <w:r w:rsidRPr="00DD27D4">
        <w:rPr>
          <w:iCs/>
        </w:rPr>
        <w:t xml:space="preserve"> található.</w:t>
      </w:r>
    </w:p>
    <w:p w14:paraId="45DE3342" w14:textId="77777777" w:rsidR="00257FD6" w:rsidRPr="00DD27D4" w:rsidRDefault="00127A70" w:rsidP="004C60C3">
      <w:pPr>
        <w:jc w:val="center"/>
      </w:pPr>
      <w:r w:rsidRPr="00DD27D4">
        <w:rPr>
          <w:b/>
        </w:rPr>
        <w:lastRenderedPageBreak/>
        <w:br w:type="page"/>
      </w:r>
    </w:p>
    <w:p w14:paraId="38345A72" w14:textId="77777777" w:rsidR="00414796" w:rsidRPr="003E44C0" w:rsidRDefault="00414796" w:rsidP="00414796">
      <w:pPr>
        <w:keepNext/>
        <w:ind w:left="567" w:hanging="567"/>
        <w:outlineLvl w:val="1"/>
        <w:rPr>
          <w:b/>
          <w:bCs/>
        </w:rPr>
      </w:pPr>
      <w:r w:rsidRPr="000C36C3">
        <w:rPr>
          <w:b/>
          <w:bCs/>
        </w:rPr>
        <w:lastRenderedPageBreak/>
        <w:t>1.</w:t>
      </w:r>
      <w:r w:rsidRPr="000C36C3">
        <w:rPr>
          <w:b/>
          <w:bCs/>
        </w:rPr>
        <w:tab/>
        <w:t xml:space="preserve">A </w:t>
      </w:r>
      <w:r w:rsidRPr="00884A85">
        <w:rPr>
          <w:b/>
          <w:bCs/>
        </w:rPr>
        <w:t>GYÓGYSZER NEVE</w:t>
      </w:r>
    </w:p>
    <w:p w14:paraId="4B7EABF8" w14:textId="77777777" w:rsidR="00414796" w:rsidRPr="00DD27D4" w:rsidRDefault="00414796" w:rsidP="00414796">
      <w:pPr>
        <w:keepNext/>
      </w:pPr>
    </w:p>
    <w:p w14:paraId="47224C46" w14:textId="0940270E" w:rsidR="00414796" w:rsidRDefault="00414796" w:rsidP="00414796">
      <w:r w:rsidRPr="00BD3E86">
        <w:t xml:space="preserve">STELARA </w:t>
      </w:r>
      <w:r>
        <w:t>45</w:t>
      </w:r>
      <w:r w:rsidRPr="00BD3E86">
        <w:t> mg oldatos injekció előretöltött</w:t>
      </w:r>
      <w:r w:rsidR="00A33AF0">
        <w:t xml:space="preserve"> injekciós</w:t>
      </w:r>
      <w:r w:rsidRPr="00BD3E86">
        <w:t xml:space="preserve"> </w:t>
      </w:r>
      <w:r>
        <w:t>tollban</w:t>
      </w:r>
    </w:p>
    <w:p w14:paraId="09D4F6DE" w14:textId="10A84141" w:rsidR="00414796" w:rsidRPr="00DD27D4" w:rsidRDefault="00414796" w:rsidP="00414796">
      <w:r w:rsidRPr="00BD3E86">
        <w:t xml:space="preserve">STELARA 90 mg oldatos injekció előretöltött </w:t>
      </w:r>
      <w:r w:rsidR="00A33AF0">
        <w:t xml:space="preserve">injekciós </w:t>
      </w:r>
      <w:r>
        <w:t>tollban</w:t>
      </w:r>
    </w:p>
    <w:p w14:paraId="4A0F6988" w14:textId="77777777" w:rsidR="00414796" w:rsidRPr="00DD27D4" w:rsidRDefault="00414796" w:rsidP="00414796"/>
    <w:p w14:paraId="4C5059CD" w14:textId="77777777" w:rsidR="00414796" w:rsidRPr="00DD27D4" w:rsidRDefault="00414796" w:rsidP="00414796"/>
    <w:p w14:paraId="4191EDAE" w14:textId="77777777" w:rsidR="00414796" w:rsidRPr="00DD27D4" w:rsidRDefault="00414796" w:rsidP="00414796">
      <w:pPr>
        <w:keepNext/>
        <w:ind w:left="567" w:hanging="567"/>
        <w:outlineLvl w:val="1"/>
        <w:rPr>
          <w:b/>
        </w:rPr>
      </w:pPr>
      <w:r w:rsidRPr="00DD27D4">
        <w:rPr>
          <w:b/>
        </w:rPr>
        <w:t>2.</w:t>
      </w:r>
      <w:r w:rsidRPr="00DD27D4">
        <w:rPr>
          <w:b/>
        </w:rPr>
        <w:tab/>
        <w:t>MINŐSÉGI ÉS MENNYISÉGI ÖSSZETÉTEL</w:t>
      </w:r>
    </w:p>
    <w:p w14:paraId="21EAD961" w14:textId="77777777" w:rsidR="00414796" w:rsidRDefault="00414796" w:rsidP="00414796">
      <w:pPr>
        <w:rPr>
          <w:iCs/>
        </w:rPr>
      </w:pPr>
    </w:p>
    <w:p w14:paraId="49A2111D" w14:textId="76AA95E8" w:rsidR="00414796" w:rsidRPr="009D655C" w:rsidRDefault="00414796" w:rsidP="00414796">
      <w:pPr>
        <w:keepNext/>
        <w:rPr>
          <w:u w:val="single"/>
        </w:rPr>
      </w:pPr>
      <w:r w:rsidRPr="009D655C">
        <w:rPr>
          <w:u w:val="single"/>
        </w:rPr>
        <w:t xml:space="preserve">STELARA 45 mg oldatos injekció előretöltött </w:t>
      </w:r>
      <w:r w:rsidR="00A33AF0">
        <w:rPr>
          <w:u w:val="single"/>
        </w:rPr>
        <w:t xml:space="preserve">injekciós </w:t>
      </w:r>
      <w:r>
        <w:rPr>
          <w:u w:val="single"/>
        </w:rPr>
        <w:t>tollban</w:t>
      </w:r>
    </w:p>
    <w:p w14:paraId="69776C2F" w14:textId="4A81BFFF" w:rsidR="00414796" w:rsidRDefault="00414796" w:rsidP="00414796">
      <w:pPr>
        <w:rPr>
          <w:iCs/>
        </w:rPr>
      </w:pPr>
      <w:r w:rsidRPr="00BD3E86">
        <w:rPr>
          <w:iCs/>
        </w:rPr>
        <w:t>45 mg usztekinumab</w:t>
      </w:r>
      <w:r>
        <w:rPr>
          <w:iCs/>
        </w:rPr>
        <w:t xml:space="preserve">ot tartalmaz </w:t>
      </w:r>
      <w:r>
        <w:rPr>
          <w:iCs/>
          <w:lang w:bidi="hu-HU"/>
        </w:rPr>
        <w:t>0,5</w:t>
      </w:r>
      <w:r w:rsidRPr="006B6826">
        <w:rPr>
          <w:iCs/>
          <w:lang w:bidi="hu-HU"/>
        </w:rPr>
        <w:t xml:space="preserve"> ml </w:t>
      </w:r>
      <w:r w:rsidRPr="00A35426">
        <w:rPr>
          <w:iCs/>
          <w:lang w:bidi="hu-HU"/>
        </w:rPr>
        <w:t>koncentrátumot tartalmazó</w:t>
      </w:r>
      <w:r w:rsidRPr="00BD3E86">
        <w:rPr>
          <w:iCs/>
        </w:rPr>
        <w:t xml:space="preserve"> előretöltött </w:t>
      </w:r>
      <w:r w:rsidR="00A33AF0">
        <w:rPr>
          <w:iCs/>
        </w:rPr>
        <w:t xml:space="preserve">injekciós </w:t>
      </w:r>
      <w:r w:rsidR="00AE5F52">
        <w:rPr>
          <w:iCs/>
        </w:rPr>
        <w:t>tollanként</w:t>
      </w:r>
      <w:r w:rsidRPr="00BD3E86">
        <w:rPr>
          <w:iCs/>
        </w:rPr>
        <w:t>.</w:t>
      </w:r>
    </w:p>
    <w:p w14:paraId="257E416F" w14:textId="77777777" w:rsidR="00414796" w:rsidRDefault="00414796" w:rsidP="00414796"/>
    <w:p w14:paraId="77A10A8D" w14:textId="2652A82E" w:rsidR="00414796" w:rsidRPr="009D655C" w:rsidRDefault="00414796" w:rsidP="00414796">
      <w:pPr>
        <w:keepNext/>
        <w:rPr>
          <w:u w:val="single"/>
        </w:rPr>
      </w:pPr>
      <w:r w:rsidRPr="009D655C">
        <w:rPr>
          <w:u w:val="single"/>
        </w:rPr>
        <w:t xml:space="preserve">STELARA 90 mg oldatos injekció előretöltött </w:t>
      </w:r>
      <w:r w:rsidR="00A33AF0">
        <w:rPr>
          <w:u w:val="single"/>
        </w:rPr>
        <w:t>injekciós tollban</w:t>
      </w:r>
    </w:p>
    <w:p w14:paraId="781EAB25" w14:textId="4A9C3E78" w:rsidR="00414796" w:rsidRDefault="00414796" w:rsidP="00414796">
      <w:pPr>
        <w:rPr>
          <w:iCs/>
        </w:rPr>
      </w:pPr>
      <w:r w:rsidRPr="00BD3E86">
        <w:rPr>
          <w:iCs/>
        </w:rPr>
        <w:t>90 mg usztekinumab</w:t>
      </w:r>
      <w:r>
        <w:rPr>
          <w:iCs/>
        </w:rPr>
        <w:t xml:space="preserve">ot tartalmaz </w:t>
      </w:r>
      <w:r>
        <w:rPr>
          <w:iCs/>
          <w:lang w:bidi="hu-HU"/>
        </w:rPr>
        <w:t>1</w:t>
      </w:r>
      <w:r w:rsidRPr="006B6826">
        <w:rPr>
          <w:iCs/>
          <w:lang w:bidi="hu-HU"/>
        </w:rPr>
        <w:t xml:space="preserve"> ml </w:t>
      </w:r>
      <w:r w:rsidRPr="00A35426">
        <w:rPr>
          <w:iCs/>
          <w:lang w:bidi="hu-HU"/>
        </w:rPr>
        <w:t>koncentrátumot tartalmazó</w:t>
      </w:r>
      <w:r w:rsidRPr="00BD3E86">
        <w:rPr>
          <w:iCs/>
        </w:rPr>
        <w:t xml:space="preserve"> előretöltött </w:t>
      </w:r>
      <w:r w:rsidR="00A33AF0" w:rsidRPr="00BA7160">
        <w:t>injekciós tollanként</w:t>
      </w:r>
      <w:r w:rsidRPr="008C3722">
        <w:rPr>
          <w:iCs/>
        </w:rPr>
        <w:t>.</w:t>
      </w:r>
    </w:p>
    <w:p w14:paraId="4B98A83F" w14:textId="77777777" w:rsidR="00414796" w:rsidRPr="00DD27D4" w:rsidRDefault="00414796" w:rsidP="00414796">
      <w:pPr>
        <w:rPr>
          <w:iCs/>
        </w:rPr>
      </w:pPr>
    </w:p>
    <w:p w14:paraId="3A7B51D4" w14:textId="7A5F2CC0" w:rsidR="00414796" w:rsidRPr="00DD27D4" w:rsidRDefault="00414796" w:rsidP="00414796">
      <w:r w:rsidRPr="00DD27D4">
        <w:rPr>
          <w:iCs/>
        </w:rPr>
        <w:t xml:space="preserve">Az usztekinumab egér myeloma sejtvonalban, rekombináns DNS-technológiával előállított, teljes mértékben humán </w:t>
      </w:r>
      <w:r w:rsidRPr="00DD27D4">
        <w:t>IgG1κ monoklonális antitest.</w:t>
      </w:r>
    </w:p>
    <w:p w14:paraId="27FEFCCC" w14:textId="77777777" w:rsidR="00414796" w:rsidRPr="00DD27D4" w:rsidRDefault="00414796" w:rsidP="00414796">
      <w:pPr>
        <w:rPr>
          <w:iCs/>
        </w:rPr>
      </w:pPr>
    </w:p>
    <w:p w14:paraId="7C34DC39" w14:textId="77777777" w:rsidR="00414796" w:rsidRPr="00DD27D4" w:rsidRDefault="00414796" w:rsidP="00414796">
      <w:r w:rsidRPr="00DD27D4">
        <w:t>A segédanyagok teljes listáját lásd a 6.1</w:t>
      </w:r>
      <w:r>
        <w:t> pont</w:t>
      </w:r>
      <w:r w:rsidRPr="00DD27D4">
        <w:t>ban.</w:t>
      </w:r>
    </w:p>
    <w:p w14:paraId="12F166CE" w14:textId="77777777" w:rsidR="00414796" w:rsidRPr="00DD27D4" w:rsidRDefault="00414796" w:rsidP="00414796"/>
    <w:p w14:paraId="5201961F" w14:textId="77777777" w:rsidR="00414796" w:rsidRPr="00DD27D4" w:rsidRDefault="00414796" w:rsidP="00414796"/>
    <w:p w14:paraId="21E90053" w14:textId="77777777" w:rsidR="00414796" w:rsidRPr="00DD27D4" w:rsidRDefault="00414796" w:rsidP="00414796">
      <w:pPr>
        <w:keepNext/>
        <w:ind w:left="567" w:hanging="567"/>
        <w:outlineLvl w:val="1"/>
        <w:rPr>
          <w:b/>
        </w:rPr>
      </w:pPr>
      <w:r w:rsidRPr="00DD27D4">
        <w:rPr>
          <w:b/>
        </w:rPr>
        <w:t>3.</w:t>
      </w:r>
      <w:r w:rsidRPr="00DD27D4">
        <w:rPr>
          <w:b/>
        </w:rPr>
        <w:tab/>
        <w:t>GYÓGYSZERFORMA</w:t>
      </w:r>
    </w:p>
    <w:p w14:paraId="4AA4AACB" w14:textId="77777777" w:rsidR="00414796" w:rsidRDefault="00414796" w:rsidP="00414796">
      <w:pPr>
        <w:rPr>
          <w:iCs/>
        </w:rPr>
      </w:pPr>
    </w:p>
    <w:p w14:paraId="6AA822DC" w14:textId="638174A5" w:rsidR="00414796" w:rsidRPr="00DD27D4" w:rsidRDefault="00414796" w:rsidP="00414796">
      <w:r w:rsidRPr="00DD27D4">
        <w:t>Oldatos injekció</w:t>
      </w:r>
      <w:r w:rsidR="00E06AC4">
        <w:t xml:space="preserve"> (injekció)</w:t>
      </w:r>
      <w:r w:rsidRPr="00DD27D4">
        <w:t>.</w:t>
      </w:r>
    </w:p>
    <w:p w14:paraId="7A652B2E" w14:textId="77777777" w:rsidR="00414796" w:rsidRPr="00DD27D4" w:rsidRDefault="00414796" w:rsidP="00414796"/>
    <w:p w14:paraId="16367E26" w14:textId="3BF1FAFE" w:rsidR="00414796" w:rsidRPr="00DD27D4" w:rsidRDefault="00414796" w:rsidP="00414796">
      <w:r w:rsidRPr="00DD27D4">
        <w:t>Tiszta</w:t>
      </w:r>
      <w:r w:rsidRPr="00DD27D4">
        <w:noBreakHyphen/>
        <w:t>enyhén opálos, színtelen</w:t>
      </w:r>
      <w:r w:rsidRPr="00DD27D4">
        <w:noBreakHyphen/>
        <w:t>halványsárga oldat</w:t>
      </w:r>
      <w:r w:rsidR="00E06AC4">
        <w:t xml:space="preserve">, pH célértéke </w:t>
      </w:r>
      <w:r w:rsidR="00E06AC4" w:rsidRPr="00D0149C">
        <w:rPr>
          <w:noProof w:val="0"/>
          <w:lang w:val="hu" w:eastAsia="en-US"/>
        </w:rPr>
        <w:t>6,0</w:t>
      </w:r>
      <w:r w:rsidR="00E06AC4">
        <w:rPr>
          <w:noProof w:val="0"/>
          <w:lang w:val="hu" w:eastAsia="en-US"/>
        </w:rPr>
        <w:t xml:space="preserve">, </w:t>
      </w:r>
      <w:proofErr w:type="spellStart"/>
      <w:r w:rsidR="00E06AC4" w:rsidRPr="00D0149C">
        <w:rPr>
          <w:noProof w:val="0"/>
          <w:lang w:val="hu" w:eastAsia="en-US"/>
        </w:rPr>
        <w:t>ozmolalitás</w:t>
      </w:r>
      <w:r w:rsidR="00E06AC4">
        <w:rPr>
          <w:noProof w:val="0"/>
          <w:lang w:val="hu" w:eastAsia="en-US"/>
        </w:rPr>
        <w:t>a</w:t>
      </w:r>
      <w:proofErr w:type="spellEnd"/>
      <w:r w:rsidR="00E06AC4">
        <w:rPr>
          <w:noProof w:val="0"/>
          <w:lang w:val="hu" w:eastAsia="en-US"/>
        </w:rPr>
        <w:t xml:space="preserve"> pedig körülbelül 314</w:t>
      </w:r>
      <w:r w:rsidR="00E06AC4" w:rsidRPr="00D0149C">
        <w:rPr>
          <w:noProof w:val="0"/>
          <w:lang w:val="hu" w:eastAsia="en-US"/>
        </w:rPr>
        <w:t> </w:t>
      </w:r>
      <w:proofErr w:type="spellStart"/>
      <w:r w:rsidR="00E06AC4" w:rsidRPr="00D0149C">
        <w:rPr>
          <w:noProof w:val="0"/>
          <w:lang w:val="hu" w:eastAsia="en-US"/>
        </w:rPr>
        <w:t>mOsm</w:t>
      </w:r>
      <w:proofErr w:type="spellEnd"/>
      <w:r w:rsidR="00E06AC4" w:rsidRPr="00D0149C">
        <w:rPr>
          <w:noProof w:val="0"/>
          <w:lang w:val="hu" w:eastAsia="en-US"/>
        </w:rPr>
        <w:t>/kg</w:t>
      </w:r>
      <w:r w:rsidRPr="00DD27D4">
        <w:t>.</w:t>
      </w:r>
    </w:p>
    <w:p w14:paraId="439223CA" w14:textId="77777777" w:rsidR="00414796" w:rsidRPr="00DD27D4" w:rsidRDefault="00414796" w:rsidP="00414796"/>
    <w:p w14:paraId="5873C7C2" w14:textId="77777777" w:rsidR="00414796" w:rsidRPr="00DD27D4" w:rsidRDefault="00414796" w:rsidP="00414796"/>
    <w:p w14:paraId="6CC35356" w14:textId="77777777" w:rsidR="00414796" w:rsidRPr="003E44C0" w:rsidRDefault="00414796" w:rsidP="00414796">
      <w:pPr>
        <w:keepNext/>
        <w:ind w:left="567" w:hanging="567"/>
        <w:outlineLvl w:val="1"/>
        <w:rPr>
          <w:b/>
          <w:bCs/>
        </w:rPr>
      </w:pPr>
      <w:r w:rsidRPr="003E44C0">
        <w:rPr>
          <w:b/>
          <w:bCs/>
        </w:rPr>
        <w:t>4.</w:t>
      </w:r>
      <w:r w:rsidRPr="003E44C0">
        <w:rPr>
          <w:b/>
          <w:bCs/>
        </w:rPr>
        <w:tab/>
        <w:t>KLINIKAI JELLEMZŐK</w:t>
      </w:r>
    </w:p>
    <w:p w14:paraId="1C60FFBB" w14:textId="77777777" w:rsidR="00414796" w:rsidRPr="00DD27D4" w:rsidRDefault="00414796" w:rsidP="00414796">
      <w:pPr>
        <w:keepNext/>
      </w:pPr>
    </w:p>
    <w:p w14:paraId="503F7B94" w14:textId="77777777" w:rsidR="00414796" w:rsidRPr="00DD27D4" w:rsidRDefault="00414796" w:rsidP="00414796">
      <w:pPr>
        <w:keepNext/>
        <w:ind w:left="567" w:hanging="567"/>
        <w:outlineLvl w:val="2"/>
        <w:rPr>
          <w:b/>
        </w:rPr>
      </w:pPr>
      <w:r w:rsidRPr="00DD27D4">
        <w:rPr>
          <w:b/>
        </w:rPr>
        <w:t>4.1</w:t>
      </w:r>
      <w:r w:rsidRPr="00DD27D4">
        <w:rPr>
          <w:b/>
        </w:rPr>
        <w:tab/>
        <w:t>Terápiás javallatok</w:t>
      </w:r>
    </w:p>
    <w:p w14:paraId="2E74C405" w14:textId="77777777" w:rsidR="00414796" w:rsidRPr="00DD27D4" w:rsidRDefault="00414796" w:rsidP="00414796">
      <w:pPr>
        <w:keepNext/>
      </w:pPr>
    </w:p>
    <w:p w14:paraId="5090B2D5" w14:textId="77777777" w:rsidR="00414796" w:rsidRPr="009D655C" w:rsidRDefault="00414796" w:rsidP="00414796">
      <w:pPr>
        <w:keepNext/>
        <w:rPr>
          <w:u w:val="single"/>
        </w:rPr>
      </w:pPr>
      <w:r w:rsidRPr="009D655C">
        <w:rPr>
          <w:u w:val="single"/>
        </w:rPr>
        <w:t>Plakkos psoriasis</w:t>
      </w:r>
    </w:p>
    <w:p w14:paraId="44D4C190" w14:textId="77777777" w:rsidR="003D1452" w:rsidRPr="009D655C" w:rsidRDefault="003D1452" w:rsidP="00414796">
      <w:pPr>
        <w:keepNext/>
        <w:rPr>
          <w:u w:val="single"/>
        </w:rPr>
      </w:pPr>
    </w:p>
    <w:p w14:paraId="5A296600" w14:textId="77777777" w:rsidR="00414796" w:rsidRPr="00DD27D4" w:rsidRDefault="00414796" w:rsidP="00414796">
      <w:r w:rsidRPr="00DD27D4">
        <w:t xml:space="preserve">A STELARA közepes fokú vagy súlyos plakkos psoriasis kezelésére javasolt felnőtteknek, akik más szisztémás terápiákra – beleértve a ciklosporint, metotrexátot (MTX) </w:t>
      </w:r>
      <w:r>
        <w:t>vagy</w:t>
      </w:r>
      <w:r w:rsidRPr="00DD27D4">
        <w:t xml:space="preserve"> PUVA</w:t>
      </w:r>
      <w:r w:rsidRPr="00DD27D4">
        <w:noBreakHyphen/>
        <w:t xml:space="preserve">t (psoralen és ultraibolya A) </w:t>
      </w:r>
      <w:r>
        <w:t>–</w:t>
      </w:r>
      <w:r w:rsidRPr="00DD27D4">
        <w:t xml:space="preserve"> nem reagáltak vagy akiknél az ellenjavallt vagy akik azt nem tolerálják (lásd 5.1</w:t>
      </w:r>
      <w:r>
        <w:t> pont</w:t>
      </w:r>
      <w:r w:rsidRPr="00DD27D4">
        <w:t>).</w:t>
      </w:r>
    </w:p>
    <w:p w14:paraId="7BA0347E" w14:textId="77777777" w:rsidR="00414796" w:rsidRPr="00DD27D4" w:rsidRDefault="00414796" w:rsidP="00414796"/>
    <w:p w14:paraId="4C0AB292" w14:textId="77777777" w:rsidR="00414796" w:rsidRPr="009D655C" w:rsidRDefault="00414796" w:rsidP="00414796">
      <w:pPr>
        <w:keepNext/>
        <w:rPr>
          <w:u w:val="single"/>
        </w:rPr>
      </w:pPr>
      <w:r w:rsidRPr="009D655C">
        <w:rPr>
          <w:u w:val="single"/>
        </w:rPr>
        <w:t>Arthritis psoriatica (PsA)</w:t>
      </w:r>
    </w:p>
    <w:p w14:paraId="08A371DE" w14:textId="77777777" w:rsidR="003D1452" w:rsidRPr="009D655C" w:rsidRDefault="003D1452" w:rsidP="00414796">
      <w:pPr>
        <w:keepNext/>
        <w:rPr>
          <w:u w:val="single"/>
        </w:rPr>
      </w:pPr>
    </w:p>
    <w:p w14:paraId="51715AFD" w14:textId="77777777" w:rsidR="00414796" w:rsidRPr="00DD27D4" w:rsidRDefault="00414796" w:rsidP="00414796">
      <w:r w:rsidRPr="00DD27D4">
        <w:t>A STELARA önmagában vagy MTX-tal kombinációban aktív arthritis psoriatica kezelésére java</w:t>
      </w:r>
      <w:r>
        <w:t>llott</w:t>
      </w:r>
      <w:r w:rsidRPr="00DD27D4">
        <w:t xml:space="preserve"> felnőtt</w:t>
      </w:r>
      <w:r>
        <w:t xml:space="preserve"> beteg</w:t>
      </w:r>
      <w:r w:rsidRPr="00DD27D4">
        <w:t>ekn</w:t>
      </w:r>
      <w:r>
        <w:t>él</w:t>
      </w:r>
      <w:r w:rsidRPr="00DD27D4">
        <w:t xml:space="preserve">, </w:t>
      </w:r>
      <w:r>
        <w:t>a</w:t>
      </w:r>
      <w:r w:rsidRPr="00DD27D4">
        <w:t>mikor egy előző, nem biológiai</w:t>
      </w:r>
      <w:r>
        <w:t>,</w:t>
      </w:r>
      <w:r w:rsidRPr="00DD27D4">
        <w:t xml:space="preserve"> betegséget befolyásoló rheumaellenes szerrel (</w:t>
      </w:r>
      <w:r w:rsidRPr="00DD27D4">
        <w:rPr>
          <w:snapToGrid w:val="0"/>
          <w:szCs w:val="22"/>
        </w:rPr>
        <w:t>disease</w:t>
      </w:r>
      <w:r w:rsidRPr="00DD27D4">
        <w:rPr>
          <w:snapToGrid w:val="0"/>
          <w:szCs w:val="22"/>
        </w:rPr>
        <w:noBreakHyphen/>
        <w:t>modifying anti</w:t>
      </w:r>
      <w:r w:rsidRPr="00DD27D4">
        <w:rPr>
          <w:snapToGrid w:val="0"/>
          <w:szCs w:val="22"/>
        </w:rPr>
        <w:noBreakHyphen/>
        <w:t>rheumatic drug;</w:t>
      </w:r>
      <w:r w:rsidRPr="00DD27D4">
        <w:t xml:space="preserve"> DMARD) végzett terápiára adott válasz elégtelen volt (lásd 5.1</w:t>
      </w:r>
      <w:r>
        <w:t> pont</w:t>
      </w:r>
      <w:r w:rsidRPr="00DD27D4">
        <w:t>).</w:t>
      </w:r>
    </w:p>
    <w:p w14:paraId="04BC6E7C" w14:textId="77777777" w:rsidR="00414796" w:rsidRDefault="00414796" w:rsidP="00414796"/>
    <w:p w14:paraId="4BE744F7" w14:textId="77777777" w:rsidR="00414796" w:rsidRPr="00D67BDD" w:rsidRDefault="00414796" w:rsidP="00414796">
      <w:pPr>
        <w:keepNext/>
        <w:widowControl w:val="0"/>
      </w:pPr>
      <w:r>
        <w:rPr>
          <w:snapToGrid w:val="0"/>
          <w:u w:val="single"/>
        </w:rPr>
        <w:t>Crohn</w:t>
      </w:r>
      <w:r>
        <w:rPr>
          <w:snapToGrid w:val="0"/>
          <w:u w:val="single"/>
        </w:rPr>
        <w:noBreakHyphen/>
        <w:t>betegség</w:t>
      </w:r>
    </w:p>
    <w:p w14:paraId="4CDD809A" w14:textId="77777777" w:rsidR="003D1452" w:rsidRPr="004F12C8" w:rsidRDefault="003D1452" w:rsidP="00414796">
      <w:pPr>
        <w:keepNext/>
        <w:widowControl w:val="0"/>
      </w:pPr>
    </w:p>
    <w:p w14:paraId="024DA13C" w14:textId="6BE34199" w:rsidR="00414796" w:rsidRDefault="00414796" w:rsidP="00414796">
      <w:pPr>
        <w:widowControl w:val="0"/>
      </w:pPr>
      <w:r>
        <w:t>A STELARA olyan, közepesen súlyos, súlyos, aktív Crohn</w:t>
      </w:r>
      <w:r>
        <w:noBreakHyphen/>
        <w:t>betegségben szenvedő betegek kezelésére javallott, akik vagy inadekvát válaszreakciót adtak a konvencionális kezelésére vagy egy TNF</w:t>
      </w:r>
      <w:r w:rsidRPr="00DD27D4">
        <w:t>α</w:t>
      </w:r>
      <w:r>
        <w:t>-antagonistára, vagy megszűnt az ezekre adott válaszreakciójuk, vagy intoleránsak voltak ezekre.</w:t>
      </w:r>
    </w:p>
    <w:p w14:paraId="772F24AE" w14:textId="77777777" w:rsidR="00414796" w:rsidRDefault="00414796" w:rsidP="00414796"/>
    <w:p w14:paraId="669F15A8" w14:textId="77777777" w:rsidR="00414796" w:rsidRPr="002F6271" w:rsidRDefault="00414796" w:rsidP="00414796">
      <w:pPr>
        <w:keepNext/>
        <w:rPr>
          <w:u w:val="single"/>
        </w:rPr>
      </w:pPr>
      <w:r>
        <w:rPr>
          <w:u w:val="single"/>
        </w:rPr>
        <w:t>Colitis ulcerosa</w:t>
      </w:r>
    </w:p>
    <w:p w14:paraId="454F1DD9" w14:textId="77777777" w:rsidR="003D1452" w:rsidRPr="002F6271" w:rsidRDefault="003D1452" w:rsidP="00414796">
      <w:pPr>
        <w:keepNext/>
        <w:rPr>
          <w:u w:val="single"/>
        </w:rPr>
      </w:pPr>
    </w:p>
    <w:p w14:paraId="000EB4E9" w14:textId="08587D60" w:rsidR="00414796" w:rsidRDefault="00414796" w:rsidP="00414796">
      <w:pPr>
        <w:widowControl w:val="0"/>
      </w:pPr>
      <w:r>
        <w:t>A STELARA olyan, közepesen súlyos vagy súlyos, aktív colitis ulcerosában szenvedő betegek kezelésére javallott, akik vagy inadekvát válaszreakciót adtak a konvencionális kezelésére vagy egy biológiai terápiára, vagy megszűnt az ezekre adott válaszreakciójuk, vagy intoleránsak voltak ezekre.</w:t>
      </w:r>
    </w:p>
    <w:p w14:paraId="4F3F112E" w14:textId="77777777" w:rsidR="00414796" w:rsidRPr="00DD27D4" w:rsidRDefault="00414796" w:rsidP="00414796"/>
    <w:p w14:paraId="4182F6F1" w14:textId="77777777" w:rsidR="00414796" w:rsidRPr="003E44C0" w:rsidRDefault="00414796" w:rsidP="00414796">
      <w:pPr>
        <w:keepNext/>
        <w:ind w:left="567" w:hanging="567"/>
        <w:outlineLvl w:val="2"/>
        <w:rPr>
          <w:b/>
          <w:bCs/>
        </w:rPr>
      </w:pPr>
      <w:r w:rsidRPr="003E44C0">
        <w:rPr>
          <w:b/>
          <w:bCs/>
        </w:rPr>
        <w:t>4.2</w:t>
      </w:r>
      <w:r w:rsidRPr="003E44C0">
        <w:rPr>
          <w:b/>
          <w:bCs/>
        </w:rPr>
        <w:tab/>
        <w:t>Adagolás és alkalmazás</w:t>
      </w:r>
    </w:p>
    <w:p w14:paraId="58484BDF" w14:textId="77777777" w:rsidR="00414796" w:rsidRPr="002D7988" w:rsidRDefault="00414796" w:rsidP="00414796">
      <w:pPr>
        <w:keepNext/>
        <w:rPr>
          <w:bCs/>
        </w:rPr>
      </w:pPr>
    </w:p>
    <w:p w14:paraId="68939F6C" w14:textId="77777777" w:rsidR="00414796" w:rsidRPr="00DD27D4" w:rsidRDefault="00414796" w:rsidP="00414796">
      <w:pPr>
        <w:rPr>
          <w:bCs/>
        </w:rPr>
      </w:pPr>
      <w:r w:rsidRPr="00DD27D4">
        <w:rPr>
          <w:bCs/>
        </w:rPr>
        <w:t xml:space="preserve">A STELARA alkalmazása a </w:t>
      </w:r>
      <w:r w:rsidRPr="00247D4A">
        <w:rPr>
          <w:bCs/>
          <w:lang w:bidi="hu-HU"/>
        </w:rPr>
        <w:t xml:space="preserve">STELARA indikációinak megfelelő betegségek </w:t>
      </w:r>
      <w:r w:rsidRPr="00DD27D4">
        <w:rPr>
          <w:bCs/>
        </w:rPr>
        <w:t>diagnózisában és kezelésében jártas orvos</w:t>
      </w:r>
      <w:r>
        <w:rPr>
          <w:bCs/>
        </w:rPr>
        <w:t>ok</w:t>
      </w:r>
      <w:r w:rsidRPr="00DD27D4">
        <w:rPr>
          <w:bCs/>
        </w:rPr>
        <w:t xml:space="preserve"> irányítása és felügyelete mellett javasolt.</w:t>
      </w:r>
    </w:p>
    <w:p w14:paraId="0257E448" w14:textId="77777777" w:rsidR="00414796" w:rsidRPr="00DD27D4" w:rsidRDefault="00414796" w:rsidP="00414796">
      <w:pPr>
        <w:rPr>
          <w:bCs/>
        </w:rPr>
      </w:pPr>
    </w:p>
    <w:p w14:paraId="00DD3CCE" w14:textId="77777777" w:rsidR="00414796" w:rsidRPr="00DD27D4" w:rsidRDefault="00414796" w:rsidP="00414796">
      <w:pPr>
        <w:keepNext/>
        <w:rPr>
          <w:bCs/>
          <w:u w:val="single"/>
        </w:rPr>
      </w:pPr>
      <w:r w:rsidRPr="00DD27D4">
        <w:rPr>
          <w:bCs/>
          <w:u w:val="single"/>
        </w:rPr>
        <w:t>Adagolás</w:t>
      </w:r>
    </w:p>
    <w:p w14:paraId="4272697A" w14:textId="77777777" w:rsidR="00414796" w:rsidRPr="00DD27D4" w:rsidRDefault="00414796" w:rsidP="00414796">
      <w:pPr>
        <w:keepNext/>
        <w:rPr>
          <w:bCs/>
          <w:u w:val="single"/>
        </w:rPr>
      </w:pPr>
    </w:p>
    <w:p w14:paraId="3A455876" w14:textId="77777777" w:rsidR="00414796" w:rsidRPr="007A47A3" w:rsidRDefault="00414796" w:rsidP="00414796">
      <w:pPr>
        <w:keepNext/>
        <w:rPr>
          <w:bCs/>
          <w:i/>
          <w:iCs/>
          <w:u w:val="single"/>
        </w:rPr>
      </w:pPr>
      <w:r w:rsidRPr="007A47A3">
        <w:rPr>
          <w:bCs/>
          <w:i/>
          <w:iCs/>
          <w:u w:val="single"/>
        </w:rPr>
        <w:t>Plakkos psoriasis</w:t>
      </w:r>
    </w:p>
    <w:p w14:paraId="115F8A3A" w14:textId="77777777" w:rsidR="00414796" w:rsidRPr="00DD27D4" w:rsidRDefault="00414796" w:rsidP="00414796">
      <w:pPr>
        <w:pStyle w:val="EndnoteText"/>
        <w:rPr>
          <w:bCs/>
        </w:rPr>
      </w:pPr>
      <w:r w:rsidRPr="00DD27D4">
        <w:rPr>
          <w:bCs/>
        </w:rPr>
        <w:t>A STELARA ajánlott adagolása szerint a kezdő dózis 45</w:t>
      </w:r>
      <w:r>
        <w:rPr>
          <w:bCs/>
        </w:rPr>
        <w:t> mg</w:t>
      </w:r>
      <w:r w:rsidRPr="00DD27D4">
        <w:rPr>
          <w:bCs/>
        </w:rPr>
        <w:t xml:space="preserve"> subcutan adva, melyet egy 45</w:t>
      </w:r>
      <w:r>
        <w:rPr>
          <w:bCs/>
        </w:rPr>
        <w:t> mg</w:t>
      </w:r>
      <w:r w:rsidRPr="00DD27D4">
        <w:rPr>
          <w:bCs/>
        </w:rPr>
        <w:t xml:space="preserve">-os </w:t>
      </w:r>
      <w:r>
        <w:rPr>
          <w:bCs/>
        </w:rPr>
        <w:t>dózis</w:t>
      </w:r>
      <w:r w:rsidRPr="00DD27D4">
        <w:rPr>
          <w:bCs/>
        </w:rPr>
        <w:t xml:space="preserve"> követ 4</w:t>
      </w:r>
      <w:r>
        <w:rPr>
          <w:bCs/>
        </w:rPr>
        <w:t> hét</w:t>
      </w:r>
      <w:r w:rsidRPr="00DD27D4">
        <w:rPr>
          <w:bCs/>
        </w:rPr>
        <w:t>tel később, majd 12</w:t>
      </w:r>
      <w:r>
        <w:rPr>
          <w:bCs/>
        </w:rPr>
        <w:t> het</w:t>
      </w:r>
      <w:r w:rsidRPr="00DD27D4">
        <w:rPr>
          <w:bCs/>
        </w:rPr>
        <w:t>ente.</w:t>
      </w:r>
    </w:p>
    <w:p w14:paraId="19468101" w14:textId="77777777" w:rsidR="00414796" w:rsidRPr="00DD27D4" w:rsidRDefault="00414796" w:rsidP="00414796"/>
    <w:p w14:paraId="40CFC41A" w14:textId="77777777" w:rsidR="00414796" w:rsidRPr="00DD27D4" w:rsidRDefault="00414796" w:rsidP="00414796">
      <w:r w:rsidRPr="00DD27D4">
        <w:t>Azoknál a betegeknél, akik a kezelés 28.</w:t>
      </w:r>
      <w:r>
        <w:t> het</w:t>
      </w:r>
      <w:r w:rsidRPr="00DD27D4">
        <w:t>éig nem reagáltak, megfontolandó a kezelés abbahagyása.</w:t>
      </w:r>
    </w:p>
    <w:p w14:paraId="7DA2F0E2" w14:textId="77777777" w:rsidR="00414796" w:rsidRPr="00DD27D4" w:rsidRDefault="00414796" w:rsidP="00414796"/>
    <w:p w14:paraId="6F000D54" w14:textId="77777777" w:rsidR="00414796" w:rsidRPr="00DD27D4" w:rsidRDefault="00414796" w:rsidP="00414796">
      <w:pPr>
        <w:keepNext/>
        <w:rPr>
          <w:i/>
          <w:iCs/>
        </w:rPr>
      </w:pPr>
      <w:r w:rsidRPr="00DD27D4">
        <w:rPr>
          <w:i/>
          <w:iCs/>
        </w:rPr>
        <w:t>100</w:t>
      </w:r>
      <w:r>
        <w:rPr>
          <w:i/>
          <w:iCs/>
        </w:rPr>
        <w:t> kg</w:t>
      </w:r>
      <w:r w:rsidRPr="00DD27D4">
        <w:rPr>
          <w:i/>
          <w:iCs/>
        </w:rPr>
        <w:t xml:space="preserve">-ot meghaladó </w:t>
      </w:r>
      <w:r>
        <w:rPr>
          <w:i/>
          <w:iCs/>
        </w:rPr>
        <w:t>testtömegű</w:t>
      </w:r>
      <w:r w:rsidRPr="00DD27D4">
        <w:rPr>
          <w:i/>
          <w:iCs/>
        </w:rPr>
        <w:t xml:space="preserve"> betegek</w:t>
      </w:r>
    </w:p>
    <w:p w14:paraId="700C39D6" w14:textId="100605EC" w:rsidR="00414796" w:rsidRPr="00DD27D4" w:rsidRDefault="00414796" w:rsidP="00414796">
      <w:r w:rsidRPr="00DD27D4">
        <w:t>A 100</w:t>
      </w:r>
      <w:r>
        <w:t> kg</w:t>
      </w:r>
      <w:r w:rsidRPr="00DD27D4">
        <w:t xml:space="preserve">-ot meghaladó </w:t>
      </w:r>
      <w:r>
        <w:t>testtömegű</w:t>
      </w:r>
      <w:r w:rsidRPr="00DD27D4">
        <w:t xml:space="preserve"> betegek kezdő </w:t>
      </w:r>
      <w:r>
        <w:t>dózis</w:t>
      </w:r>
      <w:r w:rsidRPr="00DD27D4">
        <w:t>a 90</w:t>
      </w:r>
      <w:r>
        <w:t> mg</w:t>
      </w:r>
      <w:r w:rsidRPr="00DD27D4">
        <w:t xml:space="preserve"> subcutan adva, </w:t>
      </w:r>
      <w:r w:rsidRPr="00DD27D4">
        <w:rPr>
          <w:bCs/>
        </w:rPr>
        <w:t>melyet egy 90</w:t>
      </w:r>
      <w:r>
        <w:rPr>
          <w:bCs/>
        </w:rPr>
        <w:t> mg</w:t>
      </w:r>
      <w:r w:rsidRPr="00DD27D4">
        <w:rPr>
          <w:bCs/>
        </w:rPr>
        <w:t xml:space="preserve">-os </w:t>
      </w:r>
      <w:r>
        <w:rPr>
          <w:bCs/>
        </w:rPr>
        <w:t>dózis</w:t>
      </w:r>
      <w:r w:rsidRPr="00DD27D4">
        <w:rPr>
          <w:bCs/>
        </w:rPr>
        <w:t xml:space="preserve"> követ 4</w:t>
      </w:r>
      <w:r>
        <w:rPr>
          <w:bCs/>
        </w:rPr>
        <w:t> hét</w:t>
      </w:r>
      <w:r w:rsidRPr="00DD27D4">
        <w:rPr>
          <w:bCs/>
        </w:rPr>
        <w:t>tel később</w:t>
      </w:r>
      <w:r w:rsidRPr="00DD27D4">
        <w:t>, majd 12</w:t>
      </w:r>
      <w:r>
        <w:t> het</w:t>
      </w:r>
      <w:r w:rsidRPr="00DD27D4">
        <w:t>ente. Ezeknél a betegeknél a 45</w:t>
      </w:r>
      <w:r>
        <w:t> mg</w:t>
      </w:r>
      <w:r w:rsidRPr="00DD27D4">
        <w:noBreakHyphen/>
        <w:t>os dózis is hatásosnak bizonyult. Mindamellett 90</w:t>
      </w:r>
      <w:r>
        <w:t> mg</w:t>
      </w:r>
      <w:r w:rsidRPr="00DD27D4">
        <w:t xml:space="preserve"> nagyobb hatásosságot eredményezett (lásd 5.1</w:t>
      </w:r>
      <w:r>
        <w:t> pont</w:t>
      </w:r>
      <w:r w:rsidRPr="00DD27D4">
        <w:t xml:space="preserve">, </w:t>
      </w:r>
      <w:del w:id="1214" w:author="translator" w:date="2026-04-29T22:24:00Z">
        <w:r w:rsidDel="00D3535F">
          <w:delText>4</w:delText>
        </w:r>
      </w:del>
      <w:ins w:id="1215" w:author="translator" w:date="2026-04-29T22:24:00Z">
        <w:r w:rsidR="00D3535F">
          <w:t>2</w:t>
        </w:r>
      </w:ins>
      <w:r w:rsidRPr="00DD27D4">
        <w:t>.</w:t>
      </w:r>
      <w:r>
        <w:t> </w:t>
      </w:r>
      <w:r w:rsidRPr="00DD27D4">
        <w:t>táblázat).</w:t>
      </w:r>
    </w:p>
    <w:p w14:paraId="2013BD5B" w14:textId="77777777" w:rsidR="00414796" w:rsidRPr="00DD27D4" w:rsidRDefault="00414796" w:rsidP="00414796"/>
    <w:p w14:paraId="30541437" w14:textId="77777777" w:rsidR="00414796" w:rsidRPr="007A47A3" w:rsidRDefault="00414796" w:rsidP="00414796">
      <w:pPr>
        <w:keepNext/>
        <w:rPr>
          <w:i/>
          <w:iCs/>
          <w:u w:val="single"/>
        </w:rPr>
      </w:pPr>
      <w:r w:rsidRPr="007A47A3">
        <w:rPr>
          <w:i/>
          <w:iCs/>
          <w:u w:val="single"/>
        </w:rPr>
        <w:t>Arthritis psoriatica (PsA)</w:t>
      </w:r>
    </w:p>
    <w:p w14:paraId="249858C0" w14:textId="77777777" w:rsidR="00414796" w:rsidRPr="00DD27D4" w:rsidRDefault="00414796" w:rsidP="00414796">
      <w:pPr>
        <w:pStyle w:val="EndnoteText"/>
        <w:rPr>
          <w:bCs/>
        </w:rPr>
      </w:pPr>
      <w:r w:rsidRPr="00DD27D4">
        <w:rPr>
          <w:bCs/>
        </w:rPr>
        <w:t>A STELARA ajánlott adagolása szerint a kezdő dózis 45</w:t>
      </w:r>
      <w:r>
        <w:rPr>
          <w:bCs/>
        </w:rPr>
        <w:t> mg</w:t>
      </w:r>
      <w:r w:rsidRPr="00DD27D4">
        <w:rPr>
          <w:bCs/>
        </w:rPr>
        <w:t xml:space="preserve"> subcutan adva, melyet egy 45</w:t>
      </w:r>
      <w:r>
        <w:rPr>
          <w:bCs/>
        </w:rPr>
        <w:t> mg</w:t>
      </w:r>
      <w:r w:rsidRPr="00DD27D4">
        <w:rPr>
          <w:bCs/>
        </w:rPr>
        <w:t xml:space="preserve">-os </w:t>
      </w:r>
      <w:r>
        <w:rPr>
          <w:bCs/>
        </w:rPr>
        <w:t>dózis</w:t>
      </w:r>
      <w:r w:rsidRPr="00DD27D4">
        <w:rPr>
          <w:bCs/>
        </w:rPr>
        <w:t xml:space="preserve"> követ 4</w:t>
      </w:r>
      <w:r>
        <w:rPr>
          <w:bCs/>
        </w:rPr>
        <w:t> hét</w:t>
      </w:r>
      <w:r w:rsidRPr="00DD27D4">
        <w:rPr>
          <w:bCs/>
        </w:rPr>
        <w:t>tel később, majd 12</w:t>
      </w:r>
      <w:r>
        <w:rPr>
          <w:bCs/>
        </w:rPr>
        <w:t> het</w:t>
      </w:r>
      <w:r w:rsidRPr="00DD27D4">
        <w:rPr>
          <w:bCs/>
        </w:rPr>
        <w:t xml:space="preserve">ente. Alternatívaként </w:t>
      </w:r>
      <w:r>
        <w:rPr>
          <w:bCs/>
        </w:rPr>
        <w:t xml:space="preserve">a </w:t>
      </w:r>
      <w:r w:rsidRPr="00DD27D4">
        <w:t>100</w:t>
      </w:r>
      <w:r>
        <w:t> kg</w:t>
      </w:r>
      <w:r w:rsidRPr="00DD27D4">
        <w:t xml:space="preserve">-ot meghaladó </w:t>
      </w:r>
      <w:r>
        <w:t>testtömegű</w:t>
      </w:r>
      <w:r w:rsidRPr="00DD27D4">
        <w:t xml:space="preserve"> betegekn</w:t>
      </w:r>
      <w:r>
        <w:t xml:space="preserve">él </w:t>
      </w:r>
      <w:r w:rsidRPr="00DD27D4">
        <w:rPr>
          <w:bCs/>
        </w:rPr>
        <w:t>90</w:t>
      </w:r>
      <w:r>
        <w:rPr>
          <w:bCs/>
        </w:rPr>
        <w:t> mg</w:t>
      </w:r>
      <w:r w:rsidRPr="00DD27D4">
        <w:rPr>
          <w:bCs/>
        </w:rPr>
        <w:t xml:space="preserve"> </w:t>
      </w:r>
      <w:r>
        <w:rPr>
          <w:bCs/>
        </w:rPr>
        <w:t>alkalmazható</w:t>
      </w:r>
      <w:r w:rsidRPr="00DD27D4">
        <w:t>.</w:t>
      </w:r>
    </w:p>
    <w:p w14:paraId="03917E44" w14:textId="77777777" w:rsidR="00414796" w:rsidRPr="00DD27D4" w:rsidRDefault="00414796" w:rsidP="00414796"/>
    <w:p w14:paraId="7FA5B93C" w14:textId="77777777" w:rsidR="00414796" w:rsidRPr="00DD27D4" w:rsidRDefault="00414796" w:rsidP="00414796">
      <w:r w:rsidRPr="00DD27D4">
        <w:t>Azoknál a betegeknél, akik a kezelés 28.</w:t>
      </w:r>
      <w:r>
        <w:t> het</w:t>
      </w:r>
      <w:r w:rsidRPr="00DD27D4">
        <w:t>éig nem reagáltak, megfontolandó a kezelés abbahagyása.</w:t>
      </w:r>
    </w:p>
    <w:p w14:paraId="13C03E64" w14:textId="77777777" w:rsidR="00414796" w:rsidRPr="00DD27D4" w:rsidRDefault="00414796" w:rsidP="00414796"/>
    <w:p w14:paraId="51264517" w14:textId="3E080609" w:rsidR="00414796" w:rsidRPr="00DD27D4" w:rsidRDefault="00414796" w:rsidP="00414796">
      <w:pPr>
        <w:keepNext/>
        <w:rPr>
          <w:i/>
          <w:iCs/>
        </w:rPr>
      </w:pPr>
      <w:r w:rsidRPr="00DD27D4">
        <w:rPr>
          <w:i/>
          <w:iCs/>
        </w:rPr>
        <w:t>Idősek</w:t>
      </w:r>
    </w:p>
    <w:p w14:paraId="44355720" w14:textId="3CA58150" w:rsidR="00414796" w:rsidRPr="00DD27D4" w:rsidRDefault="00414796" w:rsidP="00414796">
      <w:r w:rsidRPr="00DD27D4">
        <w:t>Nincs szükség a</w:t>
      </w:r>
      <w:r>
        <w:t xml:space="preserve"> dózis</w:t>
      </w:r>
      <w:r w:rsidRPr="00DD27D4">
        <w:t xml:space="preserve"> módosítására időseknél </w:t>
      </w:r>
      <w:r w:rsidR="007F127A">
        <w:rPr>
          <w:lang w:val="hu"/>
        </w:rPr>
        <w:t>(≥ 65 év)</w:t>
      </w:r>
      <w:r w:rsidR="007F127A" w:rsidRPr="00DD27D4">
        <w:t xml:space="preserve"> </w:t>
      </w:r>
      <w:r w:rsidRPr="00DD27D4">
        <w:t>(lásd 4.4</w:t>
      </w:r>
      <w:r>
        <w:t> pont</w:t>
      </w:r>
      <w:r w:rsidRPr="00DD27D4">
        <w:t>).</w:t>
      </w:r>
    </w:p>
    <w:p w14:paraId="4D5C4350" w14:textId="77777777" w:rsidR="00414796" w:rsidRPr="00DD27D4" w:rsidRDefault="00414796" w:rsidP="00414796"/>
    <w:p w14:paraId="678F21FC" w14:textId="77777777" w:rsidR="00414796" w:rsidRPr="00DD27D4" w:rsidRDefault="00414796" w:rsidP="00414796">
      <w:pPr>
        <w:keepNext/>
        <w:rPr>
          <w:i/>
          <w:iCs/>
        </w:rPr>
      </w:pPr>
      <w:r w:rsidRPr="00DD27D4">
        <w:rPr>
          <w:i/>
          <w:iCs/>
        </w:rPr>
        <w:t>Vese- és májkárosodás</w:t>
      </w:r>
    </w:p>
    <w:p w14:paraId="7917BD26" w14:textId="77777777" w:rsidR="00414796" w:rsidRPr="00DD27D4" w:rsidRDefault="00414796" w:rsidP="00414796">
      <w:pPr>
        <w:pStyle w:val="EndnoteText"/>
      </w:pPr>
      <w:r w:rsidRPr="00DD27D4">
        <w:t>A STELARA</w:t>
      </w:r>
      <w:r w:rsidRPr="00DD27D4">
        <w:noBreakHyphen/>
        <w:t>t nem vizsgálták ezekben a betegcsoportokban. Adagolási ajánlások nem tehetők.</w:t>
      </w:r>
    </w:p>
    <w:p w14:paraId="1EC05DA2" w14:textId="77777777" w:rsidR="00414796" w:rsidRPr="00DD27D4" w:rsidRDefault="00414796" w:rsidP="00414796"/>
    <w:p w14:paraId="54D4C905" w14:textId="77777777" w:rsidR="00414796" w:rsidRPr="00DD27D4" w:rsidRDefault="00414796" w:rsidP="00414796">
      <w:pPr>
        <w:keepNext/>
        <w:rPr>
          <w:i/>
        </w:rPr>
      </w:pPr>
      <w:r w:rsidRPr="00DD27D4">
        <w:rPr>
          <w:i/>
        </w:rPr>
        <w:t>Gyermek</w:t>
      </w:r>
      <w:r>
        <w:rPr>
          <w:i/>
        </w:rPr>
        <w:t>ek és serdülők</w:t>
      </w:r>
    </w:p>
    <w:p w14:paraId="18576678" w14:textId="54DC4B9A" w:rsidR="001F1585" w:rsidRDefault="00414796" w:rsidP="001A517A">
      <w:r w:rsidRPr="00DD27D4">
        <w:t xml:space="preserve">A STELARA biztonságosságát és hatásosságát </w:t>
      </w:r>
      <w:r>
        <w:t>6 éves</w:t>
      </w:r>
      <w:r w:rsidRPr="00DD27D4">
        <w:t>nél fiatalabb</w:t>
      </w:r>
      <w:r w:rsidRPr="00247D4A">
        <w:t xml:space="preserve">, psoriasisban szenvedő gyermekek </w:t>
      </w:r>
      <w:r w:rsidR="008C3722">
        <w:t>és</w:t>
      </w:r>
      <w:r w:rsidRPr="00247D4A">
        <w:t xml:space="preserve"> 18</w:t>
      </w:r>
      <w:r>
        <w:t> </w:t>
      </w:r>
      <w:r w:rsidRPr="00247D4A">
        <w:t xml:space="preserve">évesnél fiatalabb, arthritis psoriaticában szenvedő </w:t>
      </w:r>
      <w:r w:rsidRPr="00DD27D4">
        <w:t xml:space="preserve">gyermekek </w:t>
      </w:r>
      <w:r>
        <w:t xml:space="preserve">és serdülők </w:t>
      </w:r>
      <w:r w:rsidRPr="00DD27D4">
        <w:t>esetében nem igazolták.</w:t>
      </w:r>
      <w:r w:rsidR="002639D6">
        <w:t xml:space="preserve"> Az előretöltött </w:t>
      </w:r>
      <w:r w:rsidR="00A33AF0">
        <w:t xml:space="preserve">injekciós </w:t>
      </w:r>
      <w:r w:rsidR="002639D6">
        <w:t>toll</w:t>
      </w:r>
      <w:r w:rsidR="00611C60">
        <w:t xml:space="preserve"> alkalmazását nem vizsgálták gyermekek és serdülők körében és nem javasolt az alkalmazása </w:t>
      </w:r>
      <w:r w:rsidR="00611C60" w:rsidRPr="00611C60">
        <w:t xml:space="preserve">gyermekeknél és serdülőknél. </w:t>
      </w:r>
      <w:r w:rsidR="001F1585">
        <w:rPr>
          <w:lang w:eastAsia="hu-HU" w:bidi="hu-HU"/>
        </w:rPr>
        <w:t>Hat</w:t>
      </w:r>
      <w:r w:rsidR="004C05AC">
        <w:rPr>
          <w:lang w:eastAsia="hu-HU" w:bidi="hu-HU"/>
        </w:rPr>
        <w:t xml:space="preserve"> </w:t>
      </w:r>
      <w:r w:rsidR="001F1585" w:rsidRPr="00776FEF">
        <w:rPr>
          <w:lang w:eastAsia="hu-HU" w:bidi="hu-HU"/>
        </w:rPr>
        <w:t>éves és idősebb</w:t>
      </w:r>
      <w:r w:rsidR="001F1585">
        <w:rPr>
          <w:lang w:eastAsia="hu-HU" w:bidi="hu-HU"/>
        </w:rPr>
        <w:t>,</w:t>
      </w:r>
      <w:r w:rsidR="001F1585" w:rsidRPr="00776FEF">
        <w:rPr>
          <w:lang w:eastAsia="hu-HU" w:bidi="hu-HU"/>
        </w:rPr>
        <w:t xml:space="preserve"> </w:t>
      </w:r>
      <w:r w:rsidR="001F1585" w:rsidRPr="00492F85">
        <w:rPr>
          <w:lang w:eastAsia="hu-HU" w:bidi="hu-HU"/>
        </w:rPr>
        <w:t>psoriasis</w:t>
      </w:r>
      <w:r w:rsidR="001F1585">
        <w:rPr>
          <w:lang w:eastAsia="hu-HU" w:bidi="hu-HU"/>
        </w:rPr>
        <w:t>ban szenvedő g</w:t>
      </w:r>
      <w:r w:rsidR="001F1585" w:rsidRPr="00C61864">
        <w:rPr>
          <w:lang w:eastAsia="hu-HU" w:bidi="hu-HU"/>
        </w:rPr>
        <w:t>yermekek</w:t>
      </w:r>
      <w:r w:rsidR="001F1585">
        <w:rPr>
          <w:lang w:eastAsia="hu-HU" w:bidi="hu-HU"/>
        </w:rPr>
        <w:t>re</w:t>
      </w:r>
      <w:r w:rsidR="001F1585" w:rsidRPr="00C61864">
        <w:rPr>
          <w:lang w:eastAsia="hu-HU" w:bidi="hu-HU"/>
        </w:rPr>
        <w:t xml:space="preserve"> és serdülők</w:t>
      </w:r>
      <w:r w:rsidR="001F1585">
        <w:rPr>
          <w:lang w:eastAsia="hu-HU" w:bidi="hu-HU"/>
        </w:rPr>
        <w:t>re vonatkozóla</w:t>
      </w:r>
      <w:r w:rsidR="004C05AC">
        <w:rPr>
          <w:lang w:eastAsia="hu-HU" w:bidi="hu-HU"/>
        </w:rPr>
        <w:t>g l</w:t>
      </w:r>
      <w:r w:rsidR="001F1585">
        <w:rPr>
          <w:lang w:eastAsia="hu-HU" w:bidi="hu-HU"/>
        </w:rPr>
        <w:t xml:space="preserve">ásd az előretöltött fecskendő </w:t>
      </w:r>
      <w:r w:rsidR="00A868F5">
        <w:rPr>
          <w:lang w:eastAsia="hu-HU" w:bidi="hu-HU"/>
        </w:rPr>
        <w:t>a</w:t>
      </w:r>
      <w:r w:rsidR="001F1585">
        <w:rPr>
          <w:lang w:eastAsia="hu-HU" w:bidi="hu-HU"/>
        </w:rPr>
        <w:t>lkalmazási előírásának 4.2 pontját az adagolásra és az alkalmazás módjára vonatkozóan</w:t>
      </w:r>
      <w:r w:rsidR="007E17D8">
        <w:rPr>
          <w:lang w:eastAsia="hu-HU" w:bidi="hu-HU"/>
        </w:rPr>
        <w:t>.</w:t>
      </w:r>
    </w:p>
    <w:p w14:paraId="19E5E634" w14:textId="77777777" w:rsidR="001F1585" w:rsidRDefault="001F1585" w:rsidP="00414796">
      <w:pPr>
        <w:suppressAutoHyphens w:val="0"/>
        <w:autoSpaceDE w:val="0"/>
        <w:autoSpaceDN w:val="0"/>
        <w:adjustRightInd w:val="0"/>
        <w:rPr>
          <w:lang w:eastAsia="hu-HU" w:bidi="hu-HU"/>
        </w:rPr>
      </w:pPr>
    </w:p>
    <w:p w14:paraId="40C3B794" w14:textId="77777777" w:rsidR="00414796" w:rsidRPr="007A47A3" w:rsidRDefault="00414796" w:rsidP="00414796">
      <w:pPr>
        <w:keepNext/>
        <w:keepLines/>
        <w:rPr>
          <w:bCs/>
          <w:i/>
          <w:iCs/>
          <w:u w:val="single"/>
        </w:rPr>
      </w:pPr>
      <w:r w:rsidRPr="007A47A3">
        <w:rPr>
          <w:i/>
          <w:iCs/>
          <w:snapToGrid w:val="0"/>
          <w:u w:val="single"/>
        </w:rPr>
        <w:t>Crohn</w:t>
      </w:r>
      <w:r w:rsidRPr="007A47A3">
        <w:rPr>
          <w:i/>
          <w:iCs/>
          <w:snapToGrid w:val="0"/>
          <w:u w:val="single"/>
        </w:rPr>
        <w:noBreakHyphen/>
        <w:t>betegség</w:t>
      </w:r>
      <w:r w:rsidRPr="007A47A3">
        <w:rPr>
          <w:bCs/>
          <w:i/>
          <w:iCs/>
          <w:u w:val="single"/>
        </w:rPr>
        <w:t xml:space="preserve"> és colitis ulcerosa</w:t>
      </w:r>
    </w:p>
    <w:p w14:paraId="2F666CCD" w14:textId="224D45F6" w:rsidR="00414796" w:rsidRPr="004F12C8" w:rsidRDefault="00414796" w:rsidP="00414796">
      <w:pPr>
        <w:widowControl w:val="0"/>
      </w:pPr>
      <w:r>
        <w:t xml:space="preserve">A terápiás rezsimben a STELARA első dózisa intravénásan kerül beadásra. Az alkalmazandó intravénás adagolási rendet lásd a STELARA 130 mg koncentrátum oldatos infúzióhoz </w:t>
      </w:r>
      <w:r w:rsidR="00A868F5">
        <w:t>a</w:t>
      </w:r>
      <w:r>
        <w:t>lkalmazási előírásának 4.2 pontjában.</w:t>
      </w:r>
    </w:p>
    <w:p w14:paraId="0768CB9E" w14:textId="77777777" w:rsidR="00414796" w:rsidRPr="004F12C8" w:rsidRDefault="00414796" w:rsidP="00414796">
      <w:pPr>
        <w:widowControl w:val="0"/>
      </w:pPr>
    </w:p>
    <w:p w14:paraId="5A582964" w14:textId="77777777" w:rsidR="00414796" w:rsidRDefault="00414796" w:rsidP="00414796">
      <w:pPr>
        <w:suppressAutoHyphens w:val="0"/>
        <w:autoSpaceDE w:val="0"/>
        <w:autoSpaceDN w:val="0"/>
        <w:adjustRightInd w:val="0"/>
      </w:pPr>
      <w:r>
        <w:t>A STELARA 90 mg első subcutan adása az intravénás dózis után, a 8. héten kell megtörténjen. Ezt követően 12 hetenkénti adagolás javasolt.</w:t>
      </w:r>
    </w:p>
    <w:p w14:paraId="0338B5A0" w14:textId="77777777" w:rsidR="00414796" w:rsidRDefault="00414796" w:rsidP="00414796">
      <w:pPr>
        <w:suppressAutoHyphens w:val="0"/>
        <w:autoSpaceDE w:val="0"/>
        <w:autoSpaceDN w:val="0"/>
        <w:adjustRightInd w:val="0"/>
      </w:pPr>
    </w:p>
    <w:p w14:paraId="319C7BDD" w14:textId="77777777" w:rsidR="00414796" w:rsidRPr="00F34046" w:rsidRDefault="00414796" w:rsidP="00414796">
      <w:pPr>
        <w:widowControl w:val="0"/>
        <w:rPr>
          <w:bCs/>
        </w:rPr>
      </w:pPr>
      <w:r>
        <w:t>Azok a betegek, akik nem mutattak adekvát válaszreakciót az első subcutan dózist követő 8. héten, ebben az időpontban kaphatnak egy második subcutan dózisist (lásd 5.1 pont).</w:t>
      </w:r>
    </w:p>
    <w:p w14:paraId="5B48A4BA" w14:textId="77777777" w:rsidR="00414796" w:rsidRPr="00F34046" w:rsidRDefault="00414796" w:rsidP="00414796">
      <w:pPr>
        <w:widowControl w:val="0"/>
        <w:rPr>
          <w:bCs/>
        </w:rPr>
      </w:pPr>
    </w:p>
    <w:p w14:paraId="0CE46371" w14:textId="7C5CFA48" w:rsidR="00414796" w:rsidRPr="00F34046" w:rsidRDefault="00414796" w:rsidP="00414796">
      <w:pPr>
        <w:widowControl w:val="0"/>
        <w:rPr>
          <w:bCs/>
        </w:rPr>
      </w:pPr>
      <w:r>
        <w:t>Azoknál a betegeknél, akiknél a 12 hetenkénti adagolás mellett megszűnik a válaszreakció, hasznos lehet az adagolási gyakoriság 8 hetenkéntire történő növelése (lásd 5.1 </w:t>
      </w:r>
      <w:ins w:id="1216" w:author="HU LOC 3.1" w:date="2026-06-02T14:11:00Z">
        <w:r w:rsidR="00EF29DE">
          <w:t>és</w:t>
        </w:r>
      </w:ins>
      <w:del w:id="1217" w:author="HU LOC 3.1" w:date="2026-06-02T14:11:00Z">
        <w:r w:rsidDel="00EF29DE">
          <w:delText>pont,</w:delText>
        </w:r>
      </w:del>
      <w:r>
        <w:t xml:space="preserve"> 5.2 pont).</w:t>
      </w:r>
    </w:p>
    <w:p w14:paraId="30C7A0CC" w14:textId="77777777" w:rsidR="00414796" w:rsidRPr="00F34046" w:rsidRDefault="00414796" w:rsidP="00414796">
      <w:pPr>
        <w:widowControl w:val="0"/>
        <w:rPr>
          <w:bCs/>
        </w:rPr>
      </w:pPr>
    </w:p>
    <w:p w14:paraId="72470536" w14:textId="77777777" w:rsidR="00222AD6" w:rsidRPr="00EE2B2D" w:rsidRDefault="00222AD6" w:rsidP="00222AD6">
      <w:pPr>
        <w:suppressAutoHyphens w:val="0"/>
        <w:rPr>
          <w:lang w:eastAsia="en-US"/>
        </w:rPr>
      </w:pPr>
      <w:r w:rsidRPr="00EE2B2D">
        <w:rPr>
          <w:lang w:eastAsia="en-US"/>
        </w:rPr>
        <w:t>A betegek</w:t>
      </w:r>
      <w:r>
        <w:rPr>
          <w:lang w:eastAsia="en-US"/>
        </w:rPr>
        <w:t>nél</w:t>
      </w:r>
      <w:r w:rsidRPr="00EE2B2D">
        <w:rPr>
          <w:lang w:eastAsia="en-US"/>
        </w:rPr>
        <w:t xml:space="preserve"> ezt követően – a klinikai megítélésnek megfelelően – 8 hetenként</w:t>
      </w:r>
      <w:r>
        <w:rPr>
          <w:lang w:eastAsia="en-US"/>
        </w:rPr>
        <w:t>i</w:t>
      </w:r>
      <w:r w:rsidRPr="00EE2B2D">
        <w:rPr>
          <w:lang w:eastAsia="en-US"/>
        </w:rPr>
        <w:t xml:space="preserve"> vagy 12 hetenként</w:t>
      </w:r>
      <w:r>
        <w:rPr>
          <w:lang w:eastAsia="en-US"/>
        </w:rPr>
        <w:t>i adagolás alkalmazható (lásd 5.1 pont)</w:t>
      </w:r>
      <w:r w:rsidRPr="00EE2B2D">
        <w:rPr>
          <w:lang w:eastAsia="en-US"/>
        </w:rPr>
        <w:t>.</w:t>
      </w:r>
    </w:p>
    <w:p w14:paraId="764BE243" w14:textId="77777777" w:rsidR="00414796" w:rsidRDefault="00414796" w:rsidP="00414796">
      <w:pPr>
        <w:suppressAutoHyphens w:val="0"/>
        <w:autoSpaceDE w:val="0"/>
        <w:autoSpaceDN w:val="0"/>
        <w:adjustRightInd w:val="0"/>
        <w:rPr>
          <w:lang w:eastAsia="hu-HU" w:bidi="hu-HU"/>
        </w:rPr>
      </w:pPr>
    </w:p>
    <w:p w14:paraId="5834170E" w14:textId="77777777" w:rsidR="00414796" w:rsidRDefault="00414796" w:rsidP="00414796">
      <w:pPr>
        <w:suppressAutoHyphens w:val="0"/>
        <w:autoSpaceDE w:val="0"/>
        <w:autoSpaceDN w:val="0"/>
        <w:adjustRightInd w:val="0"/>
        <w:rPr>
          <w:lang w:eastAsia="hu-HU" w:bidi="hu-HU"/>
        </w:rPr>
      </w:pPr>
      <w:r w:rsidRPr="00247D4A">
        <w:rPr>
          <w:lang w:eastAsia="hu-HU" w:bidi="hu-HU"/>
        </w:rPr>
        <w:lastRenderedPageBreak/>
        <w:t>A kezelés abbahagyása mérlegelendő azoknál a betegeknél, akik 16</w:t>
      </w:r>
      <w:r>
        <w:rPr>
          <w:lang w:eastAsia="hu-HU" w:bidi="hu-HU"/>
        </w:rPr>
        <w:t> héttel az intravénás indukciós dózis után</w:t>
      </w:r>
      <w:r w:rsidRPr="00247D4A">
        <w:rPr>
          <w:lang w:eastAsia="hu-HU" w:bidi="hu-HU"/>
        </w:rPr>
        <w:t>, vagy a 8</w:t>
      </w:r>
      <w:r>
        <w:rPr>
          <w:lang w:eastAsia="hu-HU" w:bidi="hu-HU"/>
        </w:rPr>
        <w:t> </w:t>
      </w:r>
      <w:r w:rsidRPr="00247D4A">
        <w:rPr>
          <w:lang w:eastAsia="hu-HU" w:bidi="hu-HU"/>
        </w:rPr>
        <w:t xml:space="preserve">hetenkénti </w:t>
      </w:r>
      <w:r>
        <w:rPr>
          <w:lang w:eastAsia="hu-HU" w:bidi="hu-HU"/>
        </w:rPr>
        <w:t xml:space="preserve">fenntartó </w:t>
      </w:r>
      <w:r w:rsidRPr="00247D4A">
        <w:rPr>
          <w:lang w:eastAsia="hu-HU" w:bidi="hu-HU"/>
        </w:rPr>
        <w:t>adagolásra történő átállítás után 16</w:t>
      </w:r>
      <w:r>
        <w:rPr>
          <w:lang w:eastAsia="hu-HU" w:bidi="hu-HU"/>
        </w:rPr>
        <w:t> </w:t>
      </w:r>
      <w:r w:rsidRPr="00247D4A">
        <w:rPr>
          <w:lang w:eastAsia="hu-HU" w:bidi="hu-HU"/>
        </w:rPr>
        <w:t>héttel nem mutatnak a kedvező terápiás hatásra utaló bizonyítékot.</w:t>
      </w:r>
    </w:p>
    <w:p w14:paraId="61655185" w14:textId="77777777" w:rsidR="00414796" w:rsidRDefault="00414796" w:rsidP="00414796">
      <w:pPr>
        <w:suppressAutoHyphens w:val="0"/>
        <w:autoSpaceDE w:val="0"/>
        <w:autoSpaceDN w:val="0"/>
        <w:adjustRightInd w:val="0"/>
        <w:rPr>
          <w:lang w:eastAsia="hu-HU" w:bidi="hu-HU"/>
        </w:rPr>
      </w:pPr>
    </w:p>
    <w:p w14:paraId="06F54891" w14:textId="77777777" w:rsidR="00414796" w:rsidRPr="004F12C8" w:rsidRDefault="00414796" w:rsidP="00414796">
      <w:pPr>
        <w:widowControl w:val="0"/>
        <w:rPr>
          <w:szCs w:val="24"/>
        </w:rPr>
      </w:pPr>
      <w:r>
        <w:t>A STELARA</w:t>
      </w:r>
      <w:r>
        <w:noBreakHyphen/>
        <w:t>kezelés alatt az immunmodulátorok és/vagy kortikoszteroidok adása folytatható. Azoknál a betegeknél, akik reagáltak a STELARA</w:t>
      </w:r>
      <w:r>
        <w:noBreakHyphen/>
        <w:t>kezelésre, a kortikoszteroidok dózisa csökkenthető vagy adagolásuk abbahagyható, a kezelési standardnak megfelelően.</w:t>
      </w:r>
    </w:p>
    <w:p w14:paraId="0AED8FB6" w14:textId="77777777" w:rsidR="00414796" w:rsidRDefault="00414796" w:rsidP="00414796">
      <w:pPr>
        <w:widowControl w:val="0"/>
        <w:rPr>
          <w:bCs/>
        </w:rPr>
      </w:pPr>
    </w:p>
    <w:p w14:paraId="56AEF2F6" w14:textId="77777777" w:rsidR="00414796" w:rsidRDefault="00414796" w:rsidP="00414796">
      <w:pPr>
        <w:widowControl w:val="0"/>
        <w:rPr>
          <w:bCs/>
        </w:rPr>
      </w:pPr>
      <w:r>
        <w:t>Ha Crohn</w:t>
      </w:r>
      <w:r>
        <w:noBreakHyphen/>
        <w:t>betegségben vagy colitis ulcerosában a kezelés megszakításra kerül, a kezelés 8 hetenkénti subcutan adagolással történő újrekezdése biztonságos és hatásos.</w:t>
      </w:r>
    </w:p>
    <w:p w14:paraId="10ABA9E7" w14:textId="77777777" w:rsidR="00414796" w:rsidRPr="004F12C8" w:rsidRDefault="00414796" w:rsidP="00414796">
      <w:pPr>
        <w:widowControl w:val="0"/>
        <w:rPr>
          <w:bCs/>
        </w:rPr>
      </w:pPr>
    </w:p>
    <w:p w14:paraId="24A1B0ED" w14:textId="0981C13E" w:rsidR="00414796" w:rsidRPr="004F12C8" w:rsidRDefault="00414796" w:rsidP="00414796">
      <w:pPr>
        <w:keepNext/>
        <w:widowControl w:val="0"/>
        <w:rPr>
          <w:bCs/>
          <w:i/>
          <w:iCs/>
        </w:rPr>
      </w:pPr>
      <w:r>
        <w:rPr>
          <w:i/>
        </w:rPr>
        <w:t>Idősek</w:t>
      </w:r>
    </w:p>
    <w:p w14:paraId="6A0D3BCD" w14:textId="12EE7BB1" w:rsidR="00414796" w:rsidRPr="004F12C8" w:rsidRDefault="00414796" w:rsidP="00414796">
      <w:pPr>
        <w:widowControl w:val="0"/>
        <w:rPr>
          <w:bCs/>
        </w:rPr>
      </w:pPr>
      <w:r>
        <w:t xml:space="preserve">Időseknél </w:t>
      </w:r>
      <w:r w:rsidR="007F127A">
        <w:rPr>
          <w:lang w:val="hu"/>
        </w:rPr>
        <w:t>(≥ 65 év)</w:t>
      </w:r>
      <w:r w:rsidR="007F127A" w:rsidRPr="00DD27D4">
        <w:t xml:space="preserve"> </w:t>
      </w:r>
      <w:r>
        <w:t>nem szükséges a dózis módosítása (lásd 4.4 pont).</w:t>
      </w:r>
    </w:p>
    <w:p w14:paraId="18BC2129" w14:textId="77777777" w:rsidR="00414796" w:rsidRPr="004F12C8" w:rsidRDefault="00414796" w:rsidP="00414796">
      <w:pPr>
        <w:widowControl w:val="0"/>
        <w:rPr>
          <w:bCs/>
        </w:rPr>
      </w:pPr>
    </w:p>
    <w:p w14:paraId="0450D4C6" w14:textId="77777777" w:rsidR="00414796" w:rsidRPr="00CD7120" w:rsidRDefault="00414796" w:rsidP="00414796">
      <w:pPr>
        <w:keepNext/>
        <w:widowControl w:val="0"/>
        <w:rPr>
          <w:i/>
          <w:iCs/>
        </w:rPr>
      </w:pPr>
      <w:r w:rsidRPr="00CD7120">
        <w:rPr>
          <w:i/>
          <w:rPrChange w:id="1218" w:author="HU LOC 3_additional correction" w:date="2026-05-08T11:50:00Z">
            <w:rPr>
              <w:i/>
              <w:u w:val="single"/>
            </w:rPr>
          </w:rPrChange>
        </w:rPr>
        <w:t>Vese</w:t>
      </w:r>
      <w:r w:rsidRPr="00CD7120">
        <w:rPr>
          <w:i/>
          <w:rPrChange w:id="1219" w:author="HU LOC 3_additional correction" w:date="2026-05-08T11:50:00Z">
            <w:rPr>
              <w:i/>
              <w:u w:val="single"/>
            </w:rPr>
          </w:rPrChange>
        </w:rPr>
        <w:noBreakHyphen/>
        <w:t xml:space="preserve"> és májkárosodás</w:t>
      </w:r>
    </w:p>
    <w:p w14:paraId="2BFF7038" w14:textId="2DA3E53B" w:rsidR="00414796" w:rsidRPr="004F12C8" w:rsidRDefault="00414796" w:rsidP="00414796">
      <w:r>
        <w:t>A STELARA</w:t>
      </w:r>
      <w:r>
        <w:noBreakHyphen/>
        <w:t>t ezekben a betegpopulációkban nem vizsgálták. Az adagolásra vonatkozó ajánlás nem adható.</w:t>
      </w:r>
    </w:p>
    <w:p w14:paraId="0180E858" w14:textId="77777777" w:rsidR="00414796" w:rsidRPr="004F12C8" w:rsidRDefault="00414796" w:rsidP="00414796"/>
    <w:p w14:paraId="495E1CD5" w14:textId="77777777" w:rsidR="00414796" w:rsidRPr="007A47A3" w:rsidRDefault="00414796" w:rsidP="00414796">
      <w:pPr>
        <w:keepNext/>
        <w:rPr>
          <w:iCs/>
          <w:u w:val="single"/>
        </w:rPr>
      </w:pPr>
      <w:r w:rsidRPr="007A47A3">
        <w:rPr>
          <w:iCs/>
          <w:u w:val="single"/>
        </w:rPr>
        <w:t>Gyermekek és serdülők</w:t>
      </w:r>
    </w:p>
    <w:p w14:paraId="48CEEDFF" w14:textId="77777777" w:rsidR="007F127A" w:rsidRDefault="007F127A" w:rsidP="007A47A3">
      <w:pPr>
        <w:keepNext/>
        <w:widowControl w:val="0"/>
      </w:pPr>
      <w:bookmarkStart w:id="1220" w:name="_Hlk188613138"/>
    </w:p>
    <w:p w14:paraId="0C167AB3" w14:textId="316AC491" w:rsidR="00B55FC3" w:rsidRPr="004F12C8" w:rsidRDefault="00EF3009" w:rsidP="00414796">
      <w:pPr>
        <w:widowControl w:val="0"/>
      </w:pPr>
      <w:r w:rsidRPr="007F3245">
        <w:t>A STELARA biztonságosságát és hatásosságát Crohn-betegség</w:t>
      </w:r>
      <w:r>
        <w:t>ben</w:t>
      </w:r>
      <w:r w:rsidRPr="007F3245">
        <w:t xml:space="preserve"> </w:t>
      </w:r>
      <w:r w:rsidR="007F127A">
        <w:t xml:space="preserve">2 évesnél fiatalabb </w:t>
      </w:r>
      <w:r w:rsidRPr="007F3245">
        <w:t>gyermekeknél</w:t>
      </w:r>
      <w:r>
        <w:t>,</w:t>
      </w:r>
      <w:r w:rsidRPr="007F3245">
        <w:t xml:space="preserve"> vagy colitis ulcerosa </w:t>
      </w:r>
      <w:r>
        <w:t xml:space="preserve">esetén </w:t>
      </w:r>
      <w:del w:id="1221" w:author="translator" w:date="2026-04-29T22:25:00Z">
        <w:r w:rsidRPr="007F3245" w:rsidDel="00D3535F">
          <w:delText>18</w:delText>
        </w:r>
        <w:r w:rsidDel="00D3535F">
          <w:delText> </w:delText>
        </w:r>
      </w:del>
      <w:ins w:id="1222" w:author="translator" w:date="2026-04-29T22:25:00Z">
        <w:r w:rsidR="00D3535F">
          <w:t>2 </w:t>
        </w:r>
      </w:ins>
      <w:r w:rsidRPr="007F3245">
        <w:t>év</w:t>
      </w:r>
      <w:ins w:id="1223" w:author="translator" w:date="2026-04-29T22:26:00Z">
        <w:r w:rsidR="00B2664E">
          <w:t>es</w:t>
        </w:r>
      </w:ins>
      <w:r w:rsidRPr="007F3245">
        <w:t>nél fiatalabb gyermekeknél</w:t>
      </w:r>
      <w:del w:id="1224" w:author="HU LOC 3" w:date="2026-05-08T11:51:00Z">
        <w:r w:rsidRPr="007F3245" w:rsidDel="00310089">
          <w:delText xml:space="preserve"> </w:delText>
        </w:r>
        <w:r w:rsidR="00A97286" w:rsidDel="00310089">
          <w:delText>és serdülőknél</w:delText>
        </w:r>
      </w:del>
      <w:r w:rsidR="00A97286">
        <w:t xml:space="preserve"> </w:t>
      </w:r>
      <w:r w:rsidRPr="007F3245">
        <w:t>történő kezelésében még nem igazolták.</w:t>
      </w:r>
      <w:bookmarkEnd w:id="1220"/>
      <w:r w:rsidR="00B55FC3">
        <w:t xml:space="preserve"> Nincsenek rendelkezésre álló adatok. Az előretöltött injekciós tollat </w:t>
      </w:r>
      <w:r w:rsidR="006F40CF" w:rsidRPr="006F40CF">
        <w:t>gyermekeknél és serdülőknél</w:t>
      </w:r>
      <w:r w:rsidR="00B55FC3">
        <w:t xml:space="preserve"> nem vizsgálták, és alkalmazása </w:t>
      </w:r>
      <w:r w:rsidR="006F40CF" w:rsidRPr="006F40CF">
        <w:t>gyermekeknél és serdülőknél</w:t>
      </w:r>
      <w:r w:rsidR="00B55FC3">
        <w:t xml:space="preserve"> nem javasolt. </w:t>
      </w:r>
      <w:r w:rsidR="002D29C0">
        <w:t>A</w:t>
      </w:r>
      <w:r w:rsidR="00B55FC3">
        <w:t xml:space="preserve"> Crohn</w:t>
      </w:r>
      <w:r w:rsidR="00B55FC3">
        <w:noBreakHyphen/>
        <w:t xml:space="preserve">betegségben </w:t>
      </w:r>
      <w:ins w:id="1225" w:author="translator" w:date="2026-04-29T22:26:00Z">
        <w:r w:rsidR="00B2664E">
          <w:rPr>
            <w:szCs w:val="22"/>
            <w:lang w:val="hu"/>
          </w:rPr>
          <w:t>vagy colitis ulceros</w:t>
        </w:r>
      </w:ins>
      <w:ins w:id="1226" w:author="translator" w:date="2026-04-29T22:27:00Z">
        <w:r w:rsidR="00B2664E">
          <w:rPr>
            <w:szCs w:val="22"/>
            <w:lang w:val="hu"/>
          </w:rPr>
          <w:t>á</w:t>
        </w:r>
      </w:ins>
      <w:ins w:id="1227" w:author="translator" w:date="2026-04-29T22:26:00Z">
        <w:r w:rsidR="00B2664E">
          <w:t xml:space="preserve">ban </w:t>
        </w:r>
      </w:ins>
      <w:r w:rsidR="00B55FC3">
        <w:t xml:space="preserve">szenvedő, </w:t>
      </w:r>
      <w:r w:rsidR="007F127A">
        <w:t>2 éves kort betöltött</w:t>
      </w:r>
      <w:r w:rsidR="002D29C0">
        <w:t xml:space="preserve"> </w:t>
      </w:r>
      <w:r w:rsidR="006F40CF">
        <w:t>gyermekekre és serdülők</w:t>
      </w:r>
      <w:r w:rsidR="002D29C0">
        <w:t>re vonatkozó adagolást és alkalmazást</w:t>
      </w:r>
      <w:r w:rsidR="00B55FC3">
        <w:t xml:space="preserve"> lásd a koncentrátum oldatos infúzióhoz és </w:t>
      </w:r>
      <w:r w:rsidR="002D29C0">
        <w:t xml:space="preserve">az </w:t>
      </w:r>
      <w:r w:rsidR="00B55FC3">
        <w:t xml:space="preserve">előretöltött fecskendő </w:t>
      </w:r>
      <w:r w:rsidR="00A868F5">
        <w:t>a</w:t>
      </w:r>
      <w:r w:rsidR="00B55FC3">
        <w:t>lkalmazási előírásának 4.2 pontjában.</w:t>
      </w:r>
    </w:p>
    <w:p w14:paraId="1B43362B" w14:textId="77777777" w:rsidR="00414796" w:rsidRPr="00DD27D4" w:rsidRDefault="00414796" w:rsidP="00414796">
      <w:pPr>
        <w:suppressAutoHyphens w:val="0"/>
        <w:autoSpaceDE w:val="0"/>
        <w:autoSpaceDN w:val="0"/>
        <w:adjustRightInd w:val="0"/>
        <w:rPr>
          <w:lang w:eastAsia="hu-HU" w:bidi="hu-HU"/>
        </w:rPr>
      </w:pPr>
    </w:p>
    <w:p w14:paraId="7C81D97F" w14:textId="77777777" w:rsidR="00414796" w:rsidRPr="00DD27D4" w:rsidRDefault="00414796" w:rsidP="00414796">
      <w:pPr>
        <w:keepNext/>
        <w:rPr>
          <w:u w:val="single"/>
        </w:rPr>
      </w:pPr>
      <w:r w:rsidRPr="00DD27D4">
        <w:rPr>
          <w:u w:val="single"/>
        </w:rPr>
        <w:t>Az alkalmazás módja</w:t>
      </w:r>
    </w:p>
    <w:p w14:paraId="1C81E117" w14:textId="13CF0EB4" w:rsidR="00414796" w:rsidRPr="00DD27D4" w:rsidRDefault="00414796" w:rsidP="00414796">
      <w:r w:rsidRPr="00DD27D4">
        <w:t xml:space="preserve">A STELARA </w:t>
      </w:r>
      <w:r w:rsidRPr="00247D4A">
        <w:rPr>
          <w:lang w:bidi="hu-HU"/>
        </w:rPr>
        <w:t>45 </w:t>
      </w:r>
      <w:r>
        <w:rPr>
          <w:lang w:bidi="hu-HU"/>
        </w:rPr>
        <w:t>mg és 90 mg</w:t>
      </w:r>
      <w:r w:rsidRPr="00247D4A">
        <w:rPr>
          <w:lang w:bidi="hu-HU"/>
        </w:rPr>
        <w:t xml:space="preserve"> előretöltött </w:t>
      </w:r>
      <w:r w:rsidR="00A33AF0">
        <w:rPr>
          <w:lang w:bidi="hu-HU"/>
        </w:rPr>
        <w:t xml:space="preserve">injekciós </w:t>
      </w:r>
      <w:r w:rsidR="004C05AC">
        <w:rPr>
          <w:lang w:bidi="hu-HU"/>
        </w:rPr>
        <w:t>tollak</w:t>
      </w:r>
      <w:r w:rsidRPr="00247D4A">
        <w:rPr>
          <w:lang w:bidi="hu-HU"/>
        </w:rPr>
        <w:t xml:space="preserve"> kizárólag </w:t>
      </w:r>
      <w:r w:rsidRPr="00DD27D4">
        <w:t xml:space="preserve">subcutan injekcióként </w:t>
      </w:r>
      <w:r w:rsidR="004C05AC">
        <w:t>alkalmaz</w:t>
      </w:r>
      <w:r w:rsidR="00070745">
        <w:t>and</w:t>
      </w:r>
      <w:r w:rsidR="004C05AC">
        <w:t>ók</w:t>
      </w:r>
      <w:r w:rsidR="00B6534E">
        <w:t>.</w:t>
      </w:r>
      <w:r w:rsidRPr="00DD27D4">
        <w:t xml:space="preserve"> Ha lehetséges, az injekció beadásának helyeként a bőr psoriasisos területeit kerülni kell.</w:t>
      </w:r>
    </w:p>
    <w:p w14:paraId="3DA4DDE3" w14:textId="77777777" w:rsidR="00414796" w:rsidRPr="00DD27D4" w:rsidRDefault="00414796" w:rsidP="00414796"/>
    <w:p w14:paraId="78E11F95" w14:textId="7167C6D0" w:rsidR="00414796" w:rsidRPr="00DD27D4" w:rsidRDefault="00414796" w:rsidP="00414796">
      <w:r w:rsidRPr="00DD27D4">
        <w:t xml:space="preserve">Amennyiben az orvos alkalmasnak találja, a subcutan injekciós technika megfelelő oktatása után a betegek </w:t>
      </w:r>
      <w:r w:rsidRPr="007D5ACD">
        <w:rPr>
          <w:lang w:bidi="hu-HU"/>
        </w:rPr>
        <w:t>vagy a gondozóik</w:t>
      </w:r>
      <w:r w:rsidRPr="007D5ACD" w:rsidDel="007D5ACD">
        <w:t xml:space="preserve"> </w:t>
      </w:r>
      <w:r w:rsidRPr="00DD27D4">
        <w:t xml:space="preserve">is beadhatják a STELARA injekciót. Azonban az orvosnak a betegek megfelelő követéséről gondoskodni kell. A betegek </w:t>
      </w:r>
      <w:r w:rsidRPr="007D5ACD">
        <w:rPr>
          <w:lang w:bidi="hu-HU"/>
        </w:rPr>
        <w:t>vagy a gondozóik</w:t>
      </w:r>
      <w:r w:rsidR="00D002DF">
        <w:rPr>
          <w:lang w:bidi="hu-HU"/>
        </w:rPr>
        <w:t xml:space="preserve"> figyelmét fel kell hívni</w:t>
      </w:r>
      <w:r w:rsidRPr="00DD27D4">
        <w:t xml:space="preserve"> arra, hogy </w:t>
      </w:r>
      <w:r w:rsidR="00D002DF" w:rsidRPr="00DD27D4">
        <w:t xml:space="preserve">a STELARA </w:t>
      </w:r>
      <w:r w:rsidR="00D002DF">
        <w:t>felírt</w:t>
      </w:r>
      <w:r w:rsidR="00D002DF" w:rsidRPr="00DD27D4">
        <w:t xml:space="preserve"> mennyiségét </w:t>
      </w:r>
      <w:r w:rsidRPr="00DD27D4">
        <w:t>a betegtájékoztató utasításainak megfelelően injektálják be maguknak. Az alkalmazásra vonatkozó részletes utasítások a betegtájékoztatóban találhatók.</w:t>
      </w:r>
    </w:p>
    <w:p w14:paraId="6F859A53" w14:textId="1303E3BA" w:rsidR="00414796" w:rsidRPr="00DD27D4" w:rsidRDefault="00414796" w:rsidP="00414796"/>
    <w:p w14:paraId="737E6473" w14:textId="77777777" w:rsidR="00414796" w:rsidRPr="00DD27D4" w:rsidRDefault="00414796" w:rsidP="00414796">
      <w:r w:rsidRPr="00DD27D4">
        <w:t>Az elkészítésre vonatkozó további utasításokat és a kezeléssel kapcsolatos különleges óvintézkedéseket lásd a 6.6</w:t>
      </w:r>
      <w:r>
        <w:t> pont</w:t>
      </w:r>
      <w:r w:rsidRPr="00DD27D4">
        <w:t>ban.</w:t>
      </w:r>
    </w:p>
    <w:p w14:paraId="52E08B2F" w14:textId="77777777" w:rsidR="00414796" w:rsidRPr="00DD27D4" w:rsidRDefault="00414796" w:rsidP="00414796"/>
    <w:p w14:paraId="0B486A36" w14:textId="77777777" w:rsidR="00414796" w:rsidRPr="00DD27D4" w:rsidRDefault="00414796" w:rsidP="00414796">
      <w:pPr>
        <w:keepNext/>
        <w:ind w:left="567" w:hanging="567"/>
        <w:outlineLvl w:val="2"/>
        <w:rPr>
          <w:b/>
        </w:rPr>
      </w:pPr>
      <w:r w:rsidRPr="00DD27D4">
        <w:rPr>
          <w:b/>
        </w:rPr>
        <w:t>4.3</w:t>
      </w:r>
      <w:r w:rsidRPr="00DD27D4">
        <w:rPr>
          <w:b/>
        </w:rPr>
        <w:tab/>
        <w:t>Ellenjavallatok</w:t>
      </w:r>
    </w:p>
    <w:p w14:paraId="741F4ED0" w14:textId="77777777" w:rsidR="00414796" w:rsidRPr="00DD27D4" w:rsidRDefault="00414796" w:rsidP="00414796">
      <w:pPr>
        <w:keepNext/>
      </w:pPr>
    </w:p>
    <w:p w14:paraId="701F806A" w14:textId="77777777" w:rsidR="00414796" w:rsidRPr="00DD27D4" w:rsidRDefault="00414796" w:rsidP="00414796">
      <w:r w:rsidRPr="00DD27D4">
        <w:t>A készítmény hatóanyagával vagy a 6.1</w:t>
      </w:r>
      <w:r>
        <w:t> pont</w:t>
      </w:r>
      <w:r w:rsidRPr="00DD27D4">
        <w:t>ban felsorolt bármely segédanyagával szembeni túlérzékenység.</w:t>
      </w:r>
    </w:p>
    <w:p w14:paraId="038E5048" w14:textId="77777777" w:rsidR="00414796" w:rsidRPr="00DD27D4" w:rsidRDefault="00414796" w:rsidP="00414796"/>
    <w:p w14:paraId="05AA91AF" w14:textId="77777777" w:rsidR="00414796" w:rsidRPr="00DD27D4" w:rsidRDefault="00414796" w:rsidP="00414796">
      <w:r w:rsidRPr="00DD27D4">
        <w:t>Klinikailag jelentős, aktív fertőzés (pl. aktív tuber</w:t>
      </w:r>
      <w:r>
        <w:t>culos</w:t>
      </w:r>
      <w:r w:rsidRPr="00DD27D4">
        <w:t>is; lásd 4.4</w:t>
      </w:r>
      <w:r>
        <w:t> pont</w:t>
      </w:r>
      <w:r w:rsidRPr="00DD27D4">
        <w:t>).</w:t>
      </w:r>
    </w:p>
    <w:p w14:paraId="7BA38A89" w14:textId="77777777" w:rsidR="00414796" w:rsidRPr="00DD27D4" w:rsidRDefault="00414796" w:rsidP="00414796"/>
    <w:p w14:paraId="4C06B12A" w14:textId="77777777" w:rsidR="00414796" w:rsidRPr="003E44C0" w:rsidRDefault="00414796" w:rsidP="00414796">
      <w:pPr>
        <w:keepNext/>
        <w:ind w:left="567" w:hanging="567"/>
        <w:outlineLvl w:val="2"/>
        <w:rPr>
          <w:b/>
          <w:bCs/>
        </w:rPr>
      </w:pPr>
      <w:r w:rsidRPr="003E44C0">
        <w:rPr>
          <w:b/>
          <w:bCs/>
        </w:rPr>
        <w:t>4.4</w:t>
      </w:r>
      <w:r w:rsidRPr="003E44C0">
        <w:rPr>
          <w:b/>
          <w:bCs/>
        </w:rPr>
        <w:tab/>
        <w:t>Különleges figyelmeztetések és az alkalmazással kapcsolatos óvintézkedések</w:t>
      </w:r>
    </w:p>
    <w:p w14:paraId="37C77ACA" w14:textId="77777777" w:rsidR="00414796" w:rsidRPr="002D7988" w:rsidRDefault="00414796" w:rsidP="00414796">
      <w:pPr>
        <w:keepNext/>
        <w:rPr>
          <w:bCs/>
        </w:rPr>
      </w:pPr>
    </w:p>
    <w:p w14:paraId="7ABE6BC0" w14:textId="77777777" w:rsidR="00414796" w:rsidRPr="004F12C8" w:rsidRDefault="00414796" w:rsidP="00414796">
      <w:pPr>
        <w:keepNext/>
        <w:widowControl w:val="0"/>
        <w:rPr>
          <w:u w:val="single"/>
        </w:rPr>
      </w:pPr>
      <w:r>
        <w:rPr>
          <w:u w:val="single"/>
        </w:rPr>
        <w:t>Nyomonkövethetőség</w:t>
      </w:r>
    </w:p>
    <w:p w14:paraId="763892D1" w14:textId="77777777" w:rsidR="00414796" w:rsidRPr="004F12C8" w:rsidRDefault="00414796" w:rsidP="00414796">
      <w:pPr>
        <w:widowControl w:val="0"/>
      </w:pPr>
      <w:r>
        <w:t>A biológiai gyógyszerek nyomonkövethetősége érdekében az alkalmazott készítmény nevét és gyártási tétel számát egyértelműen rögzíteni kell.</w:t>
      </w:r>
    </w:p>
    <w:p w14:paraId="736555AE" w14:textId="77777777" w:rsidR="00414796" w:rsidRPr="004F12C8" w:rsidRDefault="00414796" w:rsidP="00414796">
      <w:pPr>
        <w:widowControl w:val="0"/>
      </w:pPr>
    </w:p>
    <w:p w14:paraId="1194FADC" w14:textId="77777777" w:rsidR="00414796" w:rsidRPr="00DD27D4" w:rsidRDefault="00414796" w:rsidP="00414796">
      <w:pPr>
        <w:keepNext/>
        <w:rPr>
          <w:u w:val="single"/>
        </w:rPr>
      </w:pPr>
      <w:r w:rsidRPr="00DD27D4">
        <w:rPr>
          <w:u w:val="single"/>
        </w:rPr>
        <w:lastRenderedPageBreak/>
        <w:t>Fertőzések</w:t>
      </w:r>
    </w:p>
    <w:p w14:paraId="1B688D23" w14:textId="77777777" w:rsidR="00414796" w:rsidRPr="00DD27D4" w:rsidRDefault="00414796" w:rsidP="00414796">
      <w:pPr>
        <w:rPr>
          <w:bCs/>
        </w:rPr>
      </w:pPr>
      <w:r w:rsidRPr="00DD27D4">
        <w:rPr>
          <w:bCs/>
        </w:rPr>
        <w:t xml:space="preserve">Az usztekinumab potenciálisan növelheti a fertőzések kockázatát és reaktiválhat látens fertőzéseket. Klinikai vizsgálatok </w:t>
      </w:r>
      <w:r>
        <w:t xml:space="preserve">és egy, a forgalombahozatalt követően psoriasisos betegekkel végzett obszervációs vizsgálat </w:t>
      </w:r>
      <w:r w:rsidRPr="00DD27D4">
        <w:rPr>
          <w:bCs/>
        </w:rPr>
        <w:t>során</w:t>
      </w:r>
      <w:r>
        <w:rPr>
          <w:bCs/>
        </w:rPr>
        <w:t>,</w:t>
      </w:r>
      <w:r w:rsidRPr="00DD27D4">
        <w:rPr>
          <w:bCs/>
        </w:rPr>
        <w:t xml:space="preserve"> a STELARA</w:t>
      </w:r>
      <w:r w:rsidRPr="00DD27D4">
        <w:rPr>
          <w:bCs/>
        </w:rPr>
        <w:noBreakHyphen/>
        <w:t>t kapó betegeknél súlyos bakteriális</w:t>
      </w:r>
      <w:r w:rsidRPr="00DD27D4">
        <w:rPr>
          <w:bCs/>
        </w:rPr>
        <w:noBreakHyphen/>
        <w:t>, gombás</w:t>
      </w:r>
      <w:r w:rsidRPr="00DD27D4">
        <w:rPr>
          <w:bCs/>
        </w:rPr>
        <w:noBreakHyphen/>
        <w:t xml:space="preserve"> és vírusfertőzéseket figyeltek meg (lásd 4.8</w:t>
      </w:r>
      <w:r>
        <w:rPr>
          <w:bCs/>
        </w:rPr>
        <w:t> pont</w:t>
      </w:r>
      <w:r w:rsidRPr="00DD27D4">
        <w:rPr>
          <w:bCs/>
        </w:rPr>
        <w:t>).</w:t>
      </w:r>
    </w:p>
    <w:p w14:paraId="14FB2892" w14:textId="77777777" w:rsidR="00414796" w:rsidRPr="00DD27D4" w:rsidRDefault="00414796" w:rsidP="00414796">
      <w:pPr>
        <w:pStyle w:val="EndnoteText"/>
        <w:rPr>
          <w:bCs/>
        </w:rPr>
      </w:pPr>
    </w:p>
    <w:p w14:paraId="02502D01" w14:textId="77777777" w:rsidR="00414796" w:rsidRDefault="00414796" w:rsidP="00414796">
      <w:pPr>
        <w:widowControl w:val="0"/>
      </w:pPr>
      <w:r>
        <w:t>Az usztekinumabbal kezelt betegeknél opportunista fertőzésekről, köztük a tuberculosis reaktiválódásáról, egyéb opportunista bakteriális fertőzésekről (például atípusos mycobacterialis fertőzésről, a listeria okozta meningitisről, a legionella-pneumoniáról és nocardiosisról), opportunista gombás fertőzésekről, opportunista vírusfertőzésekről (például herpes simplex 2-encephalitisről) és parazitafertőzésekről (például az ocularis toxoplasmosisról) számoltak be.</w:t>
      </w:r>
    </w:p>
    <w:p w14:paraId="58DB292C" w14:textId="77777777" w:rsidR="00414796" w:rsidRDefault="00414796" w:rsidP="00414796">
      <w:pPr>
        <w:rPr>
          <w:bCs/>
        </w:rPr>
      </w:pPr>
    </w:p>
    <w:p w14:paraId="6AC76476" w14:textId="77777777" w:rsidR="00414796" w:rsidRPr="00DD27D4" w:rsidRDefault="00414796" w:rsidP="00414796">
      <w:pPr>
        <w:rPr>
          <w:bCs/>
        </w:rPr>
      </w:pPr>
      <w:r w:rsidRPr="00DD27D4">
        <w:rPr>
          <w:bCs/>
        </w:rPr>
        <w:t xml:space="preserve">Óvatosság szükséges, ha a STELARA használatát olyan betegek esetén mérlegelik, akik krónikus fertőzésben szenvednek vagy akiknek </w:t>
      </w:r>
      <w:r>
        <w:rPr>
          <w:bCs/>
        </w:rPr>
        <w:t>anamnézis</w:t>
      </w:r>
      <w:r w:rsidRPr="00DD27D4">
        <w:rPr>
          <w:bCs/>
        </w:rPr>
        <w:t>ében visszatérő fertőzés szerepel (lásd 4.3</w:t>
      </w:r>
      <w:r>
        <w:rPr>
          <w:bCs/>
        </w:rPr>
        <w:t> pont</w:t>
      </w:r>
      <w:r w:rsidRPr="00DD27D4">
        <w:rPr>
          <w:bCs/>
        </w:rPr>
        <w:t>).</w:t>
      </w:r>
    </w:p>
    <w:p w14:paraId="7E65EDC9" w14:textId="77777777" w:rsidR="00414796" w:rsidRPr="00DD27D4" w:rsidRDefault="00414796" w:rsidP="00414796">
      <w:pPr>
        <w:rPr>
          <w:bCs/>
        </w:rPr>
      </w:pPr>
    </w:p>
    <w:p w14:paraId="27604004" w14:textId="77777777" w:rsidR="00414796" w:rsidRPr="00DD27D4" w:rsidRDefault="00414796" w:rsidP="00414796">
      <w:pPr>
        <w:rPr>
          <w:bCs/>
        </w:rPr>
      </w:pPr>
      <w:r w:rsidRPr="00DD27D4">
        <w:rPr>
          <w:bCs/>
        </w:rPr>
        <w:t>A STELARA</w:t>
      </w:r>
      <w:r w:rsidRPr="00DD27D4">
        <w:rPr>
          <w:bCs/>
        </w:rPr>
        <w:noBreakHyphen/>
        <w:t>kezelés megkezdése előtt a betegeket ki kell vizsgálni, hogy van-e tuber</w:t>
      </w:r>
      <w:r>
        <w:rPr>
          <w:bCs/>
        </w:rPr>
        <w:t>culos</w:t>
      </w:r>
      <w:r w:rsidRPr="00DD27D4">
        <w:rPr>
          <w:bCs/>
        </w:rPr>
        <w:t>is fertőzésük. A STELARA</w:t>
      </w:r>
      <w:r w:rsidRPr="00DD27D4">
        <w:rPr>
          <w:bCs/>
        </w:rPr>
        <w:noBreakHyphen/>
        <w:t>t nem szabad aktív tuber</w:t>
      </w:r>
      <w:r>
        <w:rPr>
          <w:bCs/>
        </w:rPr>
        <w:t>culos</w:t>
      </w:r>
      <w:r w:rsidRPr="00DD27D4">
        <w:rPr>
          <w:bCs/>
        </w:rPr>
        <w:t>isos betegeknek adni (lásd 4.3</w:t>
      </w:r>
      <w:r>
        <w:rPr>
          <w:bCs/>
        </w:rPr>
        <w:t> pont</w:t>
      </w:r>
      <w:r w:rsidRPr="00DD27D4">
        <w:rPr>
          <w:bCs/>
        </w:rPr>
        <w:t>). A STELARA alkalmazása előtt meg kell kezdeni a látens tuber</w:t>
      </w:r>
      <w:r>
        <w:rPr>
          <w:bCs/>
        </w:rPr>
        <w:t>culos</w:t>
      </w:r>
      <w:r w:rsidRPr="00DD27D4">
        <w:rPr>
          <w:bCs/>
        </w:rPr>
        <w:t>is</w:t>
      </w:r>
      <w:r w:rsidRPr="00DD27D4">
        <w:rPr>
          <w:bCs/>
        </w:rPr>
        <w:noBreakHyphen/>
        <w:t>fertőzés kezelését. A STELARA</w:t>
      </w:r>
      <w:r w:rsidRPr="00DD27D4">
        <w:rPr>
          <w:bCs/>
        </w:rPr>
        <w:noBreakHyphen/>
        <w:t>kezelés előtt a tuber</w:t>
      </w:r>
      <w:r>
        <w:rPr>
          <w:bCs/>
        </w:rPr>
        <w:t>culos</w:t>
      </w:r>
      <w:r w:rsidRPr="00DD27D4">
        <w:rPr>
          <w:bCs/>
        </w:rPr>
        <w:t xml:space="preserve">is elleni terápia ugyancsak megfontolandó olyan betegeknél, akiknek </w:t>
      </w:r>
      <w:r>
        <w:rPr>
          <w:bCs/>
        </w:rPr>
        <w:t>anamnézis</w:t>
      </w:r>
      <w:r w:rsidRPr="00DD27D4">
        <w:rPr>
          <w:bCs/>
        </w:rPr>
        <w:t>ében a látens vagy aktív tuber</w:t>
      </w:r>
      <w:r>
        <w:rPr>
          <w:bCs/>
        </w:rPr>
        <w:t>culos</w:t>
      </w:r>
      <w:r w:rsidRPr="00DD27D4">
        <w:rPr>
          <w:bCs/>
        </w:rPr>
        <w:t>is megfelelő kezelése nem igazolható. A STELARA</w:t>
      </w:r>
      <w:r w:rsidRPr="00DD27D4">
        <w:rPr>
          <w:bCs/>
        </w:rPr>
        <w:noBreakHyphen/>
        <w:t>t kapó betegeket – a kezelés alatt és után – szoros megfigyelés alatt kell tartani az aktív tuber</w:t>
      </w:r>
      <w:r>
        <w:rPr>
          <w:bCs/>
        </w:rPr>
        <w:t>culos</w:t>
      </w:r>
      <w:r w:rsidRPr="00DD27D4">
        <w:rPr>
          <w:bCs/>
        </w:rPr>
        <w:t xml:space="preserve">is okozta </w:t>
      </w:r>
      <w:r>
        <w:rPr>
          <w:bCs/>
        </w:rPr>
        <w:t>jelek</w:t>
      </w:r>
      <w:r w:rsidRPr="00DD27D4">
        <w:rPr>
          <w:bCs/>
        </w:rPr>
        <w:t xml:space="preserve"> és tünetek esetleges megjelenése miatt.</w:t>
      </w:r>
    </w:p>
    <w:p w14:paraId="3284A701" w14:textId="77777777" w:rsidR="00414796" w:rsidRPr="00DD27D4" w:rsidRDefault="00414796" w:rsidP="00414796">
      <w:pPr>
        <w:rPr>
          <w:bCs/>
        </w:rPr>
      </w:pPr>
    </w:p>
    <w:p w14:paraId="2607AB21" w14:textId="3543168B" w:rsidR="00414796" w:rsidRPr="00DD27D4" w:rsidRDefault="00414796" w:rsidP="00414796">
      <w:pPr>
        <w:rPr>
          <w:bCs/>
        </w:rPr>
      </w:pPr>
      <w:r w:rsidRPr="00DD27D4">
        <w:rPr>
          <w:bCs/>
        </w:rPr>
        <w:t xml:space="preserve">A betegeket </w:t>
      </w:r>
      <w:r w:rsidR="00534ECA">
        <w:rPr>
          <w:bCs/>
        </w:rPr>
        <w:t>figyelmeztetni kell</w:t>
      </w:r>
      <w:r w:rsidRPr="00DD27D4">
        <w:rPr>
          <w:bCs/>
        </w:rPr>
        <w:t xml:space="preserve"> arra, hogy forduljanak orvoshoz, ha fertőzésre utaló jelek vagy tünetek jelentkeznek. Amennyiben egy betegnél súlyos fertőzés alakul ki, a beteget szoros megfigyelés alatt kell tartani, és a STELARA</w:t>
      </w:r>
      <w:r w:rsidRPr="00DD27D4">
        <w:rPr>
          <w:bCs/>
        </w:rPr>
        <w:noBreakHyphen/>
        <w:t>t a fertőzés megszűnéséig nem szabad adni.</w:t>
      </w:r>
    </w:p>
    <w:p w14:paraId="0F3CDBB2" w14:textId="77777777" w:rsidR="00414796" w:rsidRPr="00DD27D4" w:rsidRDefault="00414796" w:rsidP="00414796">
      <w:pPr>
        <w:rPr>
          <w:bCs/>
        </w:rPr>
      </w:pPr>
    </w:p>
    <w:p w14:paraId="2CC4F2D0" w14:textId="77777777" w:rsidR="00414796" w:rsidRPr="00DD27D4" w:rsidRDefault="00414796" w:rsidP="00414796">
      <w:pPr>
        <w:keepNext/>
        <w:rPr>
          <w:bCs/>
          <w:u w:val="single"/>
        </w:rPr>
      </w:pPr>
      <w:r w:rsidRPr="00DD27D4">
        <w:rPr>
          <w:bCs/>
          <w:u w:val="single"/>
        </w:rPr>
        <w:t>Rosszindulatú daganatok</w:t>
      </w:r>
    </w:p>
    <w:p w14:paraId="1AA3E36A" w14:textId="77777777" w:rsidR="00414796" w:rsidRPr="00DD27D4" w:rsidRDefault="00414796" w:rsidP="00414796">
      <w:pPr>
        <w:pStyle w:val="EndnoteText"/>
        <w:rPr>
          <w:bCs/>
        </w:rPr>
      </w:pPr>
      <w:r w:rsidRPr="00DD27D4">
        <w:rPr>
          <w:bCs/>
        </w:rPr>
        <w:t xml:space="preserve">Az immunszuppresszánsok, mint az usztekinumab is potenciálisan növelik a rosszindulatú daganat kockázatát. Néhány betegnél, akik klinikai vizsgálatok </w:t>
      </w:r>
      <w:r>
        <w:t xml:space="preserve">és egy, a forgalombahozatalt követően psoriasisos betegekkel végzett obszervációs vizsgálat </w:t>
      </w:r>
      <w:r w:rsidRPr="00DD27D4">
        <w:rPr>
          <w:bCs/>
        </w:rPr>
        <w:t>során STELARA</w:t>
      </w:r>
      <w:r w:rsidRPr="00DD27D4">
        <w:rPr>
          <w:bCs/>
        </w:rPr>
        <w:noBreakHyphen/>
        <w:t>t kaptak, bőrt és nem bőrt érintő rosszindulatú daganatok alakultak ki (lásd 4.8</w:t>
      </w:r>
      <w:r>
        <w:rPr>
          <w:bCs/>
        </w:rPr>
        <w:t> pont</w:t>
      </w:r>
      <w:r w:rsidRPr="00DD27D4">
        <w:rPr>
          <w:bCs/>
        </w:rPr>
        <w:t>).</w:t>
      </w:r>
      <w:r>
        <w:rPr>
          <w:bCs/>
        </w:rPr>
        <w:t xml:space="preserve"> </w:t>
      </w:r>
      <w:r>
        <w:t>A malignitások kockázata magasabb lehet azoknál a psoriasisos betegeknél, akiket a betegségük lefolyása alatt más biológiai gyógyszerekkel kezeltek.</w:t>
      </w:r>
    </w:p>
    <w:p w14:paraId="1C5828C9" w14:textId="77777777" w:rsidR="00414796" w:rsidRPr="00DD27D4" w:rsidRDefault="00414796" w:rsidP="00414796"/>
    <w:p w14:paraId="7D21613C" w14:textId="77777777" w:rsidR="00414796" w:rsidRPr="00DD27D4" w:rsidRDefault="00414796" w:rsidP="00414796">
      <w:pPr>
        <w:rPr>
          <w:bCs/>
        </w:rPr>
      </w:pPr>
      <w:r w:rsidRPr="00DD27D4">
        <w:t xml:space="preserve">Nem végeztek vizsgálatokat olyan betegekkel, akiknek </w:t>
      </w:r>
      <w:r>
        <w:t>anamnézis</w:t>
      </w:r>
      <w:r w:rsidRPr="00DD27D4">
        <w:t>ében rosszindulatú daganat szerepelt, illetve nem folytatták a vizsgálatot olyan betegekkel, akiknél a STELARA</w:t>
      </w:r>
      <w:r w:rsidRPr="00DD27D4">
        <w:noBreakHyphen/>
        <w:t xml:space="preserve">kezelés során </w:t>
      </w:r>
      <w:r w:rsidRPr="00DD27D4">
        <w:rPr>
          <w:bCs/>
        </w:rPr>
        <w:t>rosszindulatú daganat</w:t>
      </w:r>
      <w:r w:rsidRPr="00DD27D4">
        <w:t xml:space="preserve"> alakult ki. Így </w:t>
      </w:r>
      <w:r w:rsidRPr="00DD27D4">
        <w:rPr>
          <w:bCs/>
        </w:rPr>
        <w:t>ezeknél a betegeknél</w:t>
      </w:r>
      <w:r w:rsidRPr="00DD27D4">
        <w:t xml:space="preserve"> óvatosság</w:t>
      </w:r>
      <w:r w:rsidRPr="00DD27D4">
        <w:rPr>
          <w:bCs/>
        </w:rPr>
        <w:t xml:space="preserve"> szükséges a STELARA használatának mérlegelésekor.</w:t>
      </w:r>
    </w:p>
    <w:p w14:paraId="049C402C" w14:textId="77777777" w:rsidR="00414796" w:rsidRPr="00DD27D4" w:rsidRDefault="00414796" w:rsidP="00414796">
      <w:pPr>
        <w:rPr>
          <w:bCs/>
        </w:rPr>
      </w:pPr>
    </w:p>
    <w:p w14:paraId="795697BF" w14:textId="206464C2" w:rsidR="00414796" w:rsidRPr="00DD27D4" w:rsidRDefault="00414796" w:rsidP="00414796">
      <w:pPr>
        <w:rPr>
          <w:bCs/>
        </w:rPr>
      </w:pPr>
      <w:r w:rsidRPr="00DD27D4">
        <w:rPr>
          <w:bCs/>
        </w:rPr>
        <w:t xml:space="preserve">Minden betegnél monitorozni </w:t>
      </w:r>
      <w:r w:rsidR="00190A75" w:rsidRPr="00DD27D4">
        <w:rPr>
          <w:bCs/>
        </w:rPr>
        <w:t xml:space="preserve">kell a bőrrák </w:t>
      </w:r>
      <w:r w:rsidRPr="00DD27D4">
        <w:rPr>
          <w:bCs/>
        </w:rPr>
        <w:t>megjelenését, különös tekintettel azokra, akik 60</w:t>
      </w:r>
      <w:r>
        <w:rPr>
          <w:bCs/>
        </w:rPr>
        <w:t> év</w:t>
      </w:r>
      <w:r w:rsidRPr="00DD27D4">
        <w:rPr>
          <w:bCs/>
        </w:rPr>
        <w:t>nél idősebbek, akiknek a</w:t>
      </w:r>
      <w:r>
        <w:rPr>
          <w:bCs/>
        </w:rPr>
        <w:t>z</w:t>
      </w:r>
      <w:r w:rsidRPr="00DD27D4">
        <w:rPr>
          <w:bCs/>
        </w:rPr>
        <w:t xml:space="preserve"> </w:t>
      </w:r>
      <w:r>
        <w:rPr>
          <w:bCs/>
        </w:rPr>
        <w:t>anamnézis</w:t>
      </w:r>
      <w:r w:rsidRPr="00DD27D4">
        <w:rPr>
          <w:bCs/>
        </w:rPr>
        <w:t>ében hosszú</w:t>
      </w:r>
      <w:r>
        <w:rPr>
          <w:bCs/>
        </w:rPr>
        <w:t xml:space="preserve"> </w:t>
      </w:r>
      <w:r w:rsidRPr="00DD27D4">
        <w:rPr>
          <w:bCs/>
        </w:rPr>
        <w:t>távú immunszuppresszív terápia vagy PUVA</w:t>
      </w:r>
      <w:r>
        <w:rPr>
          <w:bCs/>
        </w:rPr>
        <w:t>-</w:t>
      </w:r>
      <w:r w:rsidRPr="00DD27D4">
        <w:rPr>
          <w:bCs/>
        </w:rPr>
        <w:t>kezelés szerepel (lásd 4.8</w:t>
      </w:r>
      <w:r>
        <w:rPr>
          <w:bCs/>
        </w:rPr>
        <w:t> pont</w:t>
      </w:r>
      <w:r w:rsidRPr="00DD27D4">
        <w:rPr>
          <w:bCs/>
        </w:rPr>
        <w:t>).</w:t>
      </w:r>
    </w:p>
    <w:p w14:paraId="0A086A55" w14:textId="77777777" w:rsidR="00414796" w:rsidRPr="00DD27D4" w:rsidRDefault="00414796" w:rsidP="00414796">
      <w:pPr>
        <w:rPr>
          <w:bCs/>
          <w:u w:val="single"/>
        </w:rPr>
      </w:pPr>
    </w:p>
    <w:p w14:paraId="7FE400BD" w14:textId="77777777" w:rsidR="00414796" w:rsidRDefault="00414796" w:rsidP="00414796">
      <w:pPr>
        <w:keepNext/>
        <w:rPr>
          <w:ins w:id="1228" w:author="HU LOC 3" w:date="2026-05-08T11:53:00Z"/>
          <w:bCs/>
          <w:u w:val="single"/>
        </w:rPr>
      </w:pPr>
      <w:r>
        <w:rPr>
          <w:bCs/>
          <w:u w:val="single"/>
        </w:rPr>
        <w:t>Szisztémás és légzőrendszeri t</w:t>
      </w:r>
      <w:r w:rsidRPr="00DD27D4">
        <w:rPr>
          <w:bCs/>
          <w:u w:val="single"/>
        </w:rPr>
        <w:t>úlérzékenységi reakciók</w:t>
      </w:r>
    </w:p>
    <w:p w14:paraId="121DC831" w14:textId="77777777" w:rsidR="009D7F12" w:rsidRDefault="009D7F12" w:rsidP="00414796">
      <w:pPr>
        <w:keepNext/>
        <w:rPr>
          <w:bCs/>
          <w:u w:val="single"/>
        </w:rPr>
      </w:pPr>
    </w:p>
    <w:p w14:paraId="576F707B" w14:textId="77777777" w:rsidR="00414796" w:rsidRPr="00DD27D4" w:rsidRDefault="00414796" w:rsidP="00414796">
      <w:r w:rsidRPr="00DD27D4">
        <w:t>A forgalomba hozatalt követő alkalmazás során súlyos túlérzékenységi reakciókról számoltak be, egyes esetekben néhány nappal a kezelés után. Anaphylaxia és angiooedema alakult ki. Ha anafilaxiás vagy más, súlyos túlérzékenységi reakció jelentkezik, megfelelő kezelést kell kezdeni és a STELARA alkalmazását abba kell hagyni (lásd 4.8</w:t>
      </w:r>
      <w:r>
        <w:t> pont</w:t>
      </w:r>
      <w:r w:rsidRPr="00DD27D4">
        <w:t>).</w:t>
      </w:r>
    </w:p>
    <w:p w14:paraId="693AF60C" w14:textId="77777777" w:rsidR="00414796" w:rsidRDefault="00414796" w:rsidP="00414796"/>
    <w:p w14:paraId="5182F5B1" w14:textId="77777777" w:rsidR="00414796" w:rsidRDefault="00414796" w:rsidP="00414796">
      <w:r w:rsidRPr="001852DC">
        <w:t>Allergiás alveolitis</w:t>
      </w:r>
      <w:r>
        <w:t>,</w:t>
      </w:r>
      <w:r w:rsidRPr="001852DC">
        <w:t xml:space="preserve"> eo</w:t>
      </w:r>
      <w:r w:rsidRPr="003146B8">
        <w:t xml:space="preserve">sinophil pneumonia </w:t>
      </w:r>
      <w:r>
        <w:t>és nem fertőzéses eredetű, organizáló pneumonia</w:t>
      </w:r>
      <w:r w:rsidRPr="003146B8">
        <w:t xml:space="preserve"> eseteiről számoltak be az usztekinumab </w:t>
      </w:r>
      <w:r w:rsidRPr="003E73B6">
        <w:t>engedélyezését</w:t>
      </w:r>
      <w:r>
        <w:t xml:space="preserve"> </w:t>
      </w:r>
      <w:r w:rsidRPr="003146B8">
        <w:t>kö</w:t>
      </w:r>
      <w:r>
        <w:t xml:space="preserve">vetően végzett alkalmazás során. </w:t>
      </w:r>
      <w:r w:rsidRPr="00612009">
        <w:t xml:space="preserve">A klinikai </w:t>
      </w:r>
      <w:r>
        <w:t xml:space="preserve">megjelenés </w:t>
      </w:r>
      <w:r w:rsidRPr="00612009">
        <w:t xml:space="preserve">köhögés, dyspnoe és interstitialis infiltrátumok </w:t>
      </w:r>
      <w:r>
        <w:t>voltak, 1–3 dózis</w:t>
      </w:r>
      <w:r w:rsidRPr="00612009">
        <w:t>t követően</w:t>
      </w:r>
      <w:r>
        <w:t xml:space="preserve">. A súlyos kimenetelű esetek között légzési elégtelenség és elhúzódó hospitalizáció volt. Javulásról számoltak be az usztekinumab-kezelés megszakítását, és néhány esetben kortikoszteroid alkalmazást követően is. </w:t>
      </w:r>
      <w:r>
        <w:lastRenderedPageBreak/>
        <w:t>Ha a fertőzés ki van zárva, és a diagnózis igazolt, az usztekinumabot abba kell hagyni, és megfelelő kezelést kell alkalmazni (lásd 4.8 pont).</w:t>
      </w:r>
    </w:p>
    <w:p w14:paraId="28186F87" w14:textId="6458FBD9" w:rsidR="00414796" w:rsidRDefault="00414796" w:rsidP="00414796"/>
    <w:p w14:paraId="678B6B13" w14:textId="77777777" w:rsidR="001A517A" w:rsidRPr="00170F06" w:rsidRDefault="001A517A" w:rsidP="001A517A">
      <w:pPr>
        <w:keepNext/>
        <w:widowControl w:val="0"/>
        <w:rPr>
          <w:u w:val="single"/>
        </w:rPr>
      </w:pPr>
      <w:r>
        <w:rPr>
          <w:u w:val="single"/>
        </w:rPr>
        <w:t>Cardiovascularis események</w:t>
      </w:r>
    </w:p>
    <w:p w14:paraId="6A97A871" w14:textId="77777777" w:rsidR="001A517A" w:rsidRDefault="001A517A" w:rsidP="001A517A">
      <w:r>
        <w:t>Egy, a forgalombahozatalt követően végzett obszervációs vizsgálat során, a STELARA</w:t>
      </w:r>
      <w:r>
        <w:noBreakHyphen/>
        <w:t>val kezelt psoriasisos betegeknél cardiovascularis eseményeket, köztük myocardialis infarctust és cerebrovascularis történést figyeltek meg. A STELARA</w:t>
      </w:r>
      <w:r>
        <w:noBreakHyphen/>
        <w:t>kezelés alatt a cardiovascularis betegségek kockázati tényezőit rendszeresen értékelni kell.</w:t>
      </w:r>
    </w:p>
    <w:p w14:paraId="44C2ADAA" w14:textId="77777777" w:rsidR="001A517A" w:rsidRDefault="001A517A" w:rsidP="00414796"/>
    <w:p w14:paraId="3A729FF0" w14:textId="77777777" w:rsidR="00414796" w:rsidRPr="007A47A3" w:rsidRDefault="00414796" w:rsidP="00414796">
      <w:pPr>
        <w:keepNext/>
        <w:widowControl w:val="0"/>
        <w:rPr>
          <w:iCs/>
          <w:u w:val="single"/>
        </w:rPr>
      </w:pPr>
      <w:r w:rsidRPr="007A47A3">
        <w:rPr>
          <w:iCs/>
          <w:u w:val="single"/>
        </w:rPr>
        <w:t>Latex</w:t>
      </w:r>
      <w:r w:rsidRPr="007A47A3">
        <w:rPr>
          <w:iCs/>
          <w:u w:val="single"/>
        </w:rPr>
        <w:noBreakHyphen/>
        <w:t>érzékenység</w:t>
      </w:r>
    </w:p>
    <w:p w14:paraId="5A6E815E" w14:textId="59485C30" w:rsidR="00414796" w:rsidRPr="004F12C8" w:rsidRDefault="004C05AC" w:rsidP="00414796">
      <w:pPr>
        <w:widowControl w:val="0"/>
      </w:pPr>
      <w:r w:rsidRPr="004C05AC">
        <w:t xml:space="preserve">A tűvédő az előretöltött </w:t>
      </w:r>
      <w:r>
        <w:t xml:space="preserve">injekciós </w:t>
      </w:r>
      <w:r w:rsidRPr="004C05AC">
        <w:t>toll alsó kupakjában</w:t>
      </w:r>
      <w:r>
        <w:t xml:space="preserve"> </w:t>
      </w:r>
      <w:r w:rsidR="00414796">
        <w:t>száraz természetes gumiból készült (ez egy latex származék), ami a latexre érzékeny egyéneknél allergiás reakciókat okozhat.</w:t>
      </w:r>
    </w:p>
    <w:p w14:paraId="58F3DC2B" w14:textId="77777777" w:rsidR="004C05AC" w:rsidRDefault="004C05AC" w:rsidP="00414796">
      <w:pPr>
        <w:keepNext/>
        <w:rPr>
          <w:u w:val="single"/>
        </w:rPr>
      </w:pPr>
    </w:p>
    <w:p w14:paraId="4BABF298" w14:textId="3614D9CA" w:rsidR="00414796" w:rsidRPr="00DD27D4" w:rsidRDefault="00414796" w:rsidP="00414796">
      <w:pPr>
        <w:keepNext/>
        <w:rPr>
          <w:u w:val="single"/>
        </w:rPr>
      </w:pPr>
      <w:r w:rsidRPr="00DD27D4">
        <w:rPr>
          <w:u w:val="single"/>
        </w:rPr>
        <w:t>Védőoltások</w:t>
      </w:r>
    </w:p>
    <w:p w14:paraId="1E869540" w14:textId="77777777" w:rsidR="00414796" w:rsidRPr="00DD27D4" w:rsidRDefault="00414796" w:rsidP="00414796">
      <w:r w:rsidRPr="00DD27D4">
        <w:t>Élő vírust vagy élő baktériumot tartalmazó védőoltások (mint pl. Bacillus Calmette</w:t>
      </w:r>
      <w:r w:rsidRPr="00DD27D4">
        <w:noBreakHyphen/>
        <w:t xml:space="preserve">Guérin </w:t>
      </w:r>
      <w:r w:rsidRPr="00DD27D4">
        <w:sym w:font="Symbol" w:char="F05B"/>
      </w:r>
      <w:r w:rsidRPr="00DD27D4">
        <w:t>BCG</w:t>
      </w:r>
      <w:r w:rsidRPr="00DD27D4">
        <w:sym w:font="Symbol" w:char="F05D"/>
      </w:r>
      <w:r w:rsidRPr="00DD27D4">
        <w:t>) STELARA</w:t>
      </w:r>
      <w:r w:rsidRPr="00DD27D4">
        <w:noBreakHyphen/>
        <w:t>val egyidejűleg nem adhatók. Nem végeztek specifikus vizsgálatokat olyan betegek körében, akik nemrégiben élő vírust vagy élő baktériumot tartalmazó oltást kaptak. STELARA</w:t>
      </w:r>
      <w:r w:rsidRPr="00DD27D4">
        <w:noBreakHyphen/>
        <w:t>t kapó betegek esetén nem állnak rendelkezésre adatok a fertőzések élő kórokozót tartalmazó vakcinákkal való szekunder transzmisszióját illetően. Élő vírust vagy élő baktériumot tartalmazó védőoltás adása előtt a STELARA</w:t>
      </w:r>
      <w:r w:rsidRPr="00DD27D4">
        <w:noBreakHyphen/>
        <w:t>kezelést az utolsó dózist követően legalább 15</w:t>
      </w:r>
      <w:r>
        <w:t> hét</w:t>
      </w:r>
      <w:r w:rsidRPr="00DD27D4">
        <w:t>re fel kell függeszteni, és leghamarabb 2</w:t>
      </w:r>
      <w:r>
        <w:t> hét</w:t>
      </w:r>
      <w:r w:rsidRPr="00DD27D4">
        <w:t>tel a védőoltás beadása után lehet folytatni. A felíróknak tanulmányozniuk kell az adott védőoltás alkalmazási előírásában az oltás beadása utáni</w:t>
      </w:r>
      <w:r>
        <w:t>,</w:t>
      </w:r>
      <w:r w:rsidRPr="00DD27D4">
        <w:t xml:space="preserve"> immunszuppresszív </w:t>
      </w:r>
      <w:r>
        <w:t>gyógy</w:t>
      </w:r>
      <w:r w:rsidRPr="00DD27D4">
        <w:t xml:space="preserve">szerek </w:t>
      </w:r>
      <w:r w:rsidRPr="005A1EE3">
        <w:t xml:space="preserve">egyidejű alkalmazására </w:t>
      </w:r>
      <w:r w:rsidRPr="00DD27D4">
        <w:t>vonatkozó kiegészítő információt és ajánlást.</w:t>
      </w:r>
    </w:p>
    <w:p w14:paraId="2C187E89" w14:textId="77777777" w:rsidR="00414796" w:rsidRDefault="00414796" w:rsidP="00414796"/>
    <w:p w14:paraId="42BB0FC8" w14:textId="78F606D8" w:rsidR="00414796" w:rsidRDefault="00414796" w:rsidP="00414796">
      <w:r>
        <w:t xml:space="preserve">Az </w:t>
      </w:r>
      <w:r>
        <w:rPr>
          <w:i/>
          <w:iCs/>
        </w:rPr>
        <w:t>in</w:t>
      </w:r>
      <w:r w:rsidR="00C31965">
        <w:rPr>
          <w:i/>
          <w:iCs/>
        </w:rPr>
        <w:t> </w:t>
      </w:r>
      <w:r>
        <w:rPr>
          <w:i/>
          <w:iCs/>
        </w:rPr>
        <w:t>utero</w:t>
      </w:r>
      <w:r>
        <w:t xml:space="preserve"> usztekinumab</w:t>
      </w:r>
      <w:r>
        <w:noBreakHyphen/>
        <w:t xml:space="preserve">expozíciónak kitett csecsemőknek nem javasolt élő kórokozót tartalmazó védőoltás (mint például a BCG-oltás) adása a születést követő </w:t>
      </w:r>
      <w:r w:rsidR="000518E1">
        <w:t>tizenkét</w:t>
      </w:r>
      <w:r w:rsidR="000518E1" w:rsidDel="007A723E">
        <w:t xml:space="preserve"> </w:t>
      </w:r>
      <w:r>
        <w:t>hónapban vagy amíg a csecsemőnél az usztekinumab szérumszintje kimutathatatlanná nem válik (lásd 4.5 és 4.6 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1D594679" w14:textId="77777777" w:rsidR="00414796" w:rsidRPr="00DD27D4" w:rsidRDefault="00414796" w:rsidP="00414796"/>
    <w:p w14:paraId="04F14922" w14:textId="77777777" w:rsidR="00414796" w:rsidRPr="00DD27D4" w:rsidRDefault="00414796" w:rsidP="00414796">
      <w:r w:rsidRPr="00DD27D4">
        <w:t>STELARA</w:t>
      </w:r>
      <w:r w:rsidRPr="00DD27D4">
        <w:noBreakHyphen/>
        <w:t>t kapó betegek egyidejűleg kaphatnak inaktivált vagy elölt kórokozókat tartalmazó védőoltásokat.</w:t>
      </w:r>
    </w:p>
    <w:p w14:paraId="378F412B" w14:textId="77777777" w:rsidR="00414796" w:rsidRPr="00DD27D4" w:rsidRDefault="00414796" w:rsidP="00414796"/>
    <w:p w14:paraId="0DC3E1B8" w14:textId="77777777" w:rsidR="00414796" w:rsidRPr="00DD27D4" w:rsidRDefault="00414796" w:rsidP="00414796">
      <w:r w:rsidRPr="00DD27D4">
        <w:t>A hosszú</w:t>
      </w:r>
      <w:r>
        <w:t xml:space="preserve"> </w:t>
      </w:r>
      <w:r w:rsidRPr="00DD27D4">
        <w:t>távú STELARA</w:t>
      </w:r>
      <w:r w:rsidRPr="00DD27D4">
        <w:noBreakHyphen/>
        <w:t>kezelés nem nyomja el a pneumococcus poliszacharid vagy tetanusz vakcinákra adott humorális immunválaszt (lásd 5.1</w:t>
      </w:r>
      <w:r>
        <w:t> pont</w:t>
      </w:r>
      <w:r w:rsidRPr="00DD27D4">
        <w:t>).</w:t>
      </w:r>
    </w:p>
    <w:p w14:paraId="2EB7142E" w14:textId="77777777" w:rsidR="00414796" w:rsidRPr="00DD27D4" w:rsidRDefault="00414796" w:rsidP="00414796"/>
    <w:p w14:paraId="408DF55D" w14:textId="77777777" w:rsidR="00414796" w:rsidRPr="00DD27D4" w:rsidRDefault="00414796" w:rsidP="00414796">
      <w:pPr>
        <w:keepNext/>
        <w:rPr>
          <w:u w:val="single"/>
        </w:rPr>
      </w:pPr>
      <w:r w:rsidRPr="00DD27D4">
        <w:rPr>
          <w:u w:val="single"/>
        </w:rPr>
        <w:t>Egyidejű immunszuppresszív terápia</w:t>
      </w:r>
    </w:p>
    <w:p w14:paraId="210AC3A8" w14:textId="77777777" w:rsidR="00414796" w:rsidRPr="00DD27D4" w:rsidRDefault="00414796" w:rsidP="00414796">
      <w:r w:rsidRPr="00DD27D4">
        <w:t xml:space="preserve">Psoriasisvizsgálatokban a STELARA biztonságosságát és hatásosságát immunszuppresszánsokkal kombinációban </w:t>
      </w:r>
      <w:r>
        <w:t>–</w:t>
      </w:r>
      <w:r w:rsidRPr="00DD27D4">
        <w:t xml:space="preserve"> beleértve a biológiai hatóanyagokat vagy a fototerápiát </w:t>
      </w:r>
      <w:r>
        <w:t>–</w:t>
      </w:r>
      <w:r w:rsidRPr="00DD27D4">
        <w:t xml:space="preserve"> nem értékelték. Arthritis psoriatica vizsgálatokban nem </w:t>
      </w:r>
      <w:r>
        <w:t xml:space="preserve">tűnt úgy, hogy </w:t>
      </w:r>
      <w:r w:rsidRPr="000E1FE6">
        <w:t>a MTX egyidejű alkalmazása</w:t>
      </w:r>
      <w:r w:rsidRPr="00DD27D4">
        <w:t xml:space="preserve"> befolyásolná a STELARA biztonságosságát és hatásosságát.</w:t>
      </w:r>
      <w:r>
        <w:t xml:space="preserve"> </w:t>
      </w:r>
      <w:r w:rsidRPr="001D1931">
        <w:rPr>
          <w:lang w:bidi="hu-HU"/>
        </w:rPr>
        <w:t>A Crohn</w:t>
      </w:r>
      <w:r w:rsidRPr="001D1931">
        <w:rPr>
          <w:lang w:bidi="hu-HU"/>
        </w:rPr>
        <w:noBreakHyphen/>
        <w:t xml:space="preserve">betegségben </w:t>
      </w:r>
      <w:r>
        <w:t xml:space="preserve">és colitis ulcerosában </w:t>
      </w:r>
      <w:r w:rsidRPr="001D1931">
        <w:rPr>
          <w:lang w:bidi="hu-HU"/>
        </w:rPr>
        <w:t>végzett vizsgálatokban úgy tűnt, hogy az immunszuppresszánsok vagy kortikoszteroidok egyidejű alkalmazása nem befolyásolta a STELARA biztonságosságát vagy hatásosságát.</w:t>
      </w:r>
      <w:r>
        <w:rPr>
          <w:lang w:bidi="hu-HU"/>
        </w:rPr>
        <w:t xml:space="preserve"> </w:t>
      </w:r>
      <w:r w:rsidRPr="00DD27D4">
        <w:t xml:space="preserve">Óvatosság szükséges más immunszuppresszánsok és a STELARA egyidejű használatának mérlegelésekor vagy egy másik immunszuppresszív biológiai </w:t>
      </w:r>
      <w:r>
        <w:t>gyógy</w:t>
      </w:r>
      <w:r w:rsidRPr="00DD27D4">
        <w:t>szerről való átállítás során (lásd 4.5</w:t>
      </w:r>
      <w:r>
        <w:t> pont</w:t>
      </w:r>
      <w:r w:rsidRPr="00DD27D4">
        <w:t>).</w:t>
      </w:r>
    </w:p>
    <w:p w14:paraId="3500D9D3" w14:textId="77777777" w:rsidR="00414796" w:rsidRPr="00DD27D4" w:rsidRDefault="00414796" w:rsidP="00414796"/>
    <w:p w14:paraId="7CB14CAA" w14:textId="77777777" w:rsidR="00414796" w:rsidRPr="00DD27D4" w:rsidRDefault="00414796" w:rsidP="00414796">
      <w:pPr>
        <w:keepNext/>
        <w:rPr>
          <w:u w:val="single"/>
        </w:rPr>
      </w:pPr>
      <w:r w:rsidRPr="00DD27D4">
        <w:rPr>
          <w:u w:val="single"/>
        </w:rPr>
        <w:t>Immunterápia</w:t>
      </w:r>
    </w:p>
    <w:p w14:paraId="38D70DDE" w14:textId="77777777" w:rsidR="00414796" w:rsidRPr="00DD27D4" w:rsidRDefault="00414796" w:rsidP="00414796">
      <w:r w:rsidRPr="00DD27D4">
        <w:t>A STELARA</w:t>
      </w:r>
      <w:r w:rsidRPr="00DD27D4">
        <w:noBreakHyphen/>
        <w:t>t nem értékelték olyan betegeknél, akik allergia elleni immunterápiát kaptak. Nem ismert, hogy a STELARA befolyásolhatja-e az allergia elleni immunterápiát.</w:t>
      </w:r>
    </w:p>
    <w:p w14:paraId="2D3BDE15" w14:textId="77777777" w:rsidR="00414796" w:rsidRDefault="00414796" w:rsidP="00414796"/>
    <w:p w14:paraId="6CC39CB3" w14:textId="77777777" w:rsidR="00414796" w:rsidRPr="005627E2" w:rsidRDefault="00414796" w:rsidP="00414796">
      <w:pPr>
        <w:keepNext/>
        <w:rPr>
          <w:u w:val="single"/>
        </w:rPr>
      </w:pPr>
      <w:r w:rsidRPr="005627E2">
        <w:rPr>
          <w:u w:val="single"/>
        </w:rPr>
        <w:t>Súlyos bőrjelenségek</w:t>
      </w:r>
    </w:p>
    <w:p w14:paraId="275F6D66" w14:textId="77777777" w:rsidR="00414796" w:rsidRDefault="00414796" w:rsidP="00414796">
      <w:r>
        <w:t>P</w:t>
      </w:r>
      <w:r w:rsidRPr="00DD27D4">
        <w:t>soriasisban szenvedő betegeknél</w:t>
      </w:r>
      <w:r>
        <w:t xml:space="preserve"> usztekinumab kezelést követően exfoliatív dermatitist jelentettek (lásd 4.8 pont). Plakkos psoriasisban szenvedő beteknél erythroderma psoriatica fejlődhet ki, a tünetek klinikailag megkülönböztethetetlenek lehetnek az exfoliatív dermatitistől, a betegséggel együtt járó állapottól. A beteg psoriasisának ellenőrzésekor a kezelőorvosnak figyelnie kell az erythoderma psoriatica vagy az exfoliatív dermatitis tüneteit. Ezeknek a tüneteknek a megjelenésekor megfelelő </w:t>
      </w:r>
      <w:r>
        <w:lastRenderedPageBreak/>
        <w:t>kezelést kell alkalmazni. Amennyiben gyógyszer okozta reakciót feltételeznek, a STELARA</w:t>
      </w:r>
      <w:r>
        <w:noBreakHyphen/>
        <w:t>kezelést abba kell hagyni.</w:t>
      </w:r>
    </w:p>
    <w:p w14:paraId="12F4AAF7" w14:textId="77777777" w:rsidR="00414796" w:rsidRDefault="00414796" w:rsidP="00414796"/>
    <w:p w14:paraId="4F4F6F17" w14:textId="77777777" w:rsidR="00414796" w:rsidRPr="0003611D" w:rsidRDefault="00414796" w:rsidP="00414796">
      <w:pPr>
        <w:keepNext/>
        <w:widowControl w:val="0"/>
        <w:rPr>
          <w:u w:val="single"/>
        </w:rPr>
      </w:pPr>
      <w:r>
        <w:rPr>
          <w:u w:val="single"/>
        </w:rPr>
        <w:t>L</w:t>
      </w:r>
      <w:r w:rsidRPr="005A1EE3">
        <w:rPr>
          <w:u w:val="single"/>
        </w:rPr>
        <w:t>upusszal társuló elváltozások</w:t>
      </w:r>
    </w:p>
    <w:p w14:paraId="3565A963" w14:textId="77777777" w:rsidR="00414796" w:rsidRPr="004F12C8" w:rsidRDefault="00414796" w:rsidP="00414796">
      <w:pPr>
        <w:widowControl w:val="0"/>
      </w:pPr>
      <w:r>
        <w:t>L</w:t>
      </w:r>
      <w:r w:rsidRPr="005A1EE3">
        <w:t xml:space="preserve">upusszal társuló elváltozások </w:t>
      </w:r>
      <w:r>
        <w:t>eseteiről számoltak be az usztekinumabbal kezelt betegeknél, beleértve a cutan lupus erythematosust és a lupus</w:t>
      </w:r>
      <w:r>
        <w:noBreakHyphen/>
        <w:t xml:space="preserve">szerű szindrómát is. Ha bőrléziók jelentkeznek, különösen a bőr napfénynek kitett területein, vagy arthralgia kíséri, a betegnek azonnal orvosi segítséget kell kérnie. Ha a </w:t>
      </w:r>
      <w:r w:rsidRPr="005A1EE3">
        <w:t xml:space="preserve">lupusszal társuló elváltozások </w:t>
      </w:r>
      <w:r>
        <w:t>diagnózisát megerősítik, az usztekinumab alkalmazását abba kell hagyni, és megfelelő kezelést kell kezdeni.</w:t>
      </w:r>
    </w:p>
    <w:p w14:paraId="18200140" w14:textId="77777777" w:rsidR="00414796" w:rsidRPr="00DD27D4" w:rsidRDefault="00414796" w:rsidP="00414796"/>
    <w:p w14:paraId="1EDCB644" w14:textId="77777777" w:rsidR="00414796" w:rsidRPr="00DD27D4" w:rsidRDefault="00414796" w:rsidP="00414796">
      <w:pPr>
        <w:keepNext/>
        <w:rPr>
          <w:u w:val="single"/>
        </w:rPr>
      </w:pPr>
      <w:r>
        <w:rPr>
          <w:u w:val="single"/>
        </w:rPr>
        <w:t>Különleges</w:t>
      </w:r>
      <w:r w:rsidRPr="00DD27D4">
        <w:rPr>
          <w:u w:val="single"/>
        </w:rPr>
        <w:t xml:space="preserve"> betegcsoportok</w:t>
      </w:r>
    </w:p>
    <w:p w14:paraId="27B01934" w14:textId="77777777" w:rsidR="00D61C47" w:rsidRDefault="00D61C47" w:rsidP="00414796">
      <w:pPr>
        <w:keepNext/>
        <w:rPr>
          <w:i/>
          <w:iCs/>
        </w:rPr>
      </w:pPr>
    </w:p>
    <w:p w14:paraId="14490328" w14:textId="16FB4124" w:rsidR="00414796" w:rsidRPr="00DD27D4" w:rsidRDefault="00414796" w:rsidP="00414796">
      <w:pPr>
        <w:keepNext/>
        <w:rPr>
          <w:i/>
          <w:iCs/>
        </w:rPr>
      </w:pPr>
      <w:r w:rsidRPr="00DD27D4">
        <w:rPr>
          <w:i/>
          <w:iCs/>
        </w:rPr>
        <w:t>Idősek</w:t>
      </w:r>
    </w:p>
    <w:p w14:paraId="500ACEB3" w14:textId="77777777" w:rsidR="00414796" w:rsidRPr="00DD27D4" w:rsidRDefault="00414796" w:rsidP="00414796">
      <w:r>
        <w:t>A klinikai vizsgálatokban az engedélyezett indikációkban</w:t>
      </w:r>
      <w:r w:rsidRPr="00DD27D4">
        <w:t xml:space="preserve"> STELARA</w:t>
      </w:r>
      <w:r w:rsidRPr="00DD27D4">
        <w:noBreakHyphen/>
        <w:t>t kapó 65</w:t>
      </w:r>
      <w:r>
        <w:t> év</w:t>
      </w:r>
      <w:r w:rsidRPr="00DD27D4">
        <w:t>es és idősebb betegeknél a fiatalabb betegekhez képest nem tapasztaltak számottevő különbséget a hatásosságban vagy biztonságosságban, mindazonáltal a 65</w:t>
      </w:r>
      <w:r>
        <w:t> év</w:t>
      </w:r>
      <w:r w:rsidRPr="00DD27D4">
        <w:t>es és idősebb betegek száma nem elégséges annak megállapításához, hogy ők másképpen reagálnának mint a fiatalabb betegek. Mivel idős populációban a fertőzések előfordulási gyakorisága általában magasabb, idősek kezelésekor óvatosan kell használni.</w:t>
      </w:r>
    </w:p>
    <w:p w14:paraId="49A89992" w14:textId="77777777" w:rsidR="00414796" w:rsidRDefault="00414796" w:rsidP="00414796"/>
    <w:p w14:paraId="2E3CFF77" w14:textId="212EB499" w:rsidR="007F127A" w:rsidRDefault="007F127A" w:rsidP="007A47A3">
      <w:pPr>
        <w:keepNext/>
        <w:rPr>
          <w:u w:val="single"/>
          <w:lang w:val="hu"/>
        </w:rPr>
      </w:pPr>
      <w:r>
        <w:rPr>
          <w:u w:val="single"/>
          <w:lang w:val="hu"/>
        </w:rPr>
        <w:t>Ismert hatású segédanyag</w:t>
      </w:r>
    </w:p>
    <w:p w14:paraId="47F4BE27" w14:textId="77777777" w:rsidR="007F127A" w:rsidRDefault="007F127A" w:rsidP="007A47A3">
      <w:pPr>
        <w:keepNext/>
      </w:pPr>
    </w:p>
    <w:p w14:paraId="6D675772" w14:textId="77777777" w:rsidR="00B86D25" w:rsidRPr="0072771F" w:rsidRDefault="00B86D25">
      <w:pPr>
        <w:keepNext/>
        <w:suppressAutoHyphens w:val="0"/>
        <w:rPr>
          <w:ins w:id="1229" w:author="translator" w:date="2026-04-29T22:27:00Z"/>
          <w:i/>
          <w:iCs/>
          <w:lang w:eastAsia="en-US"/>
        </w:rPr>
        <w:pPrChange w:id="1230" w:author="EUCP BE1" w:date="2026-05-08T16:05:00Z">
          <w:pPr>
            <w:suppressAutoHyphens w:val="0"/>
          </w:pPr>
        </w:pPrChange>
      </w:pPr>
      <w:ins w:id="1231" w:author="translator" w:date="2026-04-29T22:27:00Z">
        <w:r w:rsidRPr="00B86D25">
          <w:rPr>
            <w:i/>
            <w:iCs/>
            <w:lang w:val="hu" w:eastAsia="en-US"/>
          </w:rPr>
          <w:t>Poliszorbát 80-tartalom</w:t>
        </w:r>
      </w:ins>
    </w:p>
    <w:p w14:paraId="080DBE7F" w14:textId="77777777" w:rsidR="00D30653" w:rsidRDefault="00D30653" w:rsidP="00D30653">
      <w:r>
        <w:t xml:space="preserve">A STELARA 0,04 mg (90 mg/1,0 ml) vagy 0,02 mg (45 mg/0,5 ml) poliszorbát 80-at </w:t>
      </w:r>
      <w:r w:rsidRPr="007A47A3">
        <w:t>(E433)</w:t>
      </w:r>
      <w:r>
        <w:t xml:space="preserve"> tartalmaz adagolási egységenként, ami megfelel 0,04 mg/ml-nek. A poliszorbátok allergiás reakciót okozhatnak.</w:t>
      </w:r>
    </w:p>
    <w:p w14:paraId="646F9022" w14:textId="77777777" w:rsidR="00D30653" w:rsidRPr="00DD27D4" w:rsidRDefault="00D30653" w:rsidP="00414796"/>
    <w:p w14:paraId="64184922" w14:textId="77777777" w:rsidR="00414796" w:rsidRPr="00DD27D4" w:rsidRDefault="00414796" w:rsidP="00414796">
      <w:pPr>
        <w:keepNext/>
        <w:ind w:left="567" w:hanging="567"/>
        <w:outlineLvl w:val="2"/>
        <w:rPr>
          <w:b/>
        </w:rPr>
      </w:pPr>
      <w:r w:rsidRPr="00DD27D4">
        <w:rPr>
          <w:b/>
        </w:rPr>
        <w:t>4.5</w:t>
      </w:r>
      <w:r w:rsidRPr="00DD27D4">
        <w:rPr>
          <w:b/>
        </w:rPr>
        <w:tab/>
        <w:t>Gyógyszerkölcsönhatások és egyéb interakciók</w:t>
      </w:r>
    </w:p>
    <w:p w14:paraId="12BA880D" w14:textId="77777777" w:rsidR="00414796" w:rsidRPr="00DD27D4" w:rsidRDefault="00414796" w:rsidP="00414796">
      <w:pPr>
        <w:keepNext/>
      </w:pPr>
    </w:p>
    <w:p w14:paraId="19022761" w14:textId="77777777" w:rsidR="00414796" w:rsidRPr="00DD27D4" w:rsidRDefault="00414796" w:rsidP="00414796">
      <w:r w:rsidRPr="00DD27D4">
        <w:t>Élő kórokozót tartalmazó oltóanyag nem adható a STELARA</w:t>
      </w:r>
      <w:r w:rsidRPr="00DD27D4">
        <w:noBreakHyphen/>
        <w:t>val egyidejűleg.</w:t>
      </w:r>
    </w:p>
    <w:p w14:paraId="02AD60C0" w14:textId="77777777" w:rsidR="00414796" w:rsidRDefault="00414796" w:rsidP="00414796"/>
    <w:p w14:paraId="5065552E" w14:textId="2CF1B2F2" w:rsidR="00414796" w:rsidRPr="00DD27D4" w:rsidRDefault="00414796" w:rsidP="00414796">
      <w:r>
        <w:t xml:space="preserve">Az </w:t>
      </w:r>
      <w:r>
        <w:rPr>
          <w:i/>
          <w:iCs/>
        </w:rPr>
        <w:t>in</w:t>
      </w:r>
      <w:r w:rsidR="00C31965">
        <w:rPr>
          <w:i/>
          <w:iCs/>
        </w:rPr>
        <w:t> </w:t>
      </w:r>
      <w:r>
        <w:rPr>
          <w:i/>
          <w:iCs/>
        </w:rPr>
        <w:t>utero</w:t>
      </w:r>
      <w:r>
        <w:t xml:space="preserve"> usztekinumab</w:t>
      </w:r>
      <w:r>
        <w:noBreakHyphen/>
        <w:t xml:space="preserve">expozíciónak kitett csecsemőknek nem javasolt élő kórokozót tartalmazó védőoltás (mint például a BCG-oltás) adása a születést követő </w:t>
      </w:r>
      <w:r w:rsidR="000518E1">
        <w:t>tizenkét</w:t>
      </w:r>
      <w:r w:rsidR="000518E1" w:rsidDel="007A723E">
        <w:t xml:space="preserve"> </w:t>
      </w:r>
      <w:r>
        <w:t>hónapban,vagy amíg a csecsemőnél az usztekinumab szérumszintje kimutathatatlanná nem válik (lásd 4.4 és 4.6 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5A819EBA" w14:textId="77777777" w:rsidR="00414796" w:rsidRPr="00DD27D4" w:rsidRDefault="00414796" w:rsidP="00414796"/>
    <w:p w14:paraId="39B32E52" w14:textId="323C8BB3" w:rsidR="00414796" w:rsidRPr="00DD27D4" w:rsidRDefault="00414796" w:rsidP="00414796">
      <w:r w:rsidRPr="00DD27D4">
        <w:t>A III</w:t>
      </w:r>
      <w:r>
        <w:t>. </w:t>
      </w:r>
      <w:r w:rsidRPr="00DD27D4">
        <w:t>fázis</w:t>
      </w:r>
      <w:r>
        <w:t>ú</w:t>
      </w:r>
      <w:r w:rsidRPr="00DD27D4">
        <w:t xml:space="preserve"> vizsgálatok populációs farmakokinetikai analíziseinek során vizsgálták a psoriasisos betegeknél egyidejűleg leggyakrabban használt gyógyszereknek (beleértve a paracetamolt, ibuprofent, acetilszalicilsavat, metformint, atorvasztatint, levotiroxint) az usztekinumab farmakokinetikájára gyakorolt hatását. Ezen egyidejűleg adott gyógyszerekkel való interakcióra nem utalt semmi. Ezen analízis alapjául az szolgált, hogy legalább 100 beteget (a vizsgált populáció </w:t>
      </w:r>
      <w:r>
        <w:t>&gt; </w:t>
      </w:r>
      <w:r w:rsidRPr="00DD27D4">
        <w:t>5%</w:t>
      </w:r>
      <w:r w:rsidRPr="00DD27D4">
        <w:noBreakHyphen/>
        <w:t>a) kezeltek egyidejűleg ezekkel a gyógyszerekkel a vizsgálat időtartamának legalább 90%</w:t>
      </w:r>
      <w:r w:rsidRPr="00DD27D4">
        <w:noBreakHyphen/>
        <w:t xml:space="preserve">ában. </w:t>
      </w:r>
      <w:r>
        <w:t>Az arthritis psoriaticában, Crohn</w:t>
      </w:r>
      <w:r>
        <w:noBreakHyphen/>
        <w:t xml:space="preserve">betegségben vagy colitis ulcerosában </w:t>
      </w:r>
      <w:r w:rsidRPr="00DD27D4">
        <w:t>szenvedő betegeknél az egyidejűleg alkalmazott MTX, NSAID-</w:t>
      </w:r>
      <w:r>
        <w:t>o</w:t>
      </w:r>
      <w:r w:rsidRPr="00DD27D4">
        <w:t>k</w:t>
      </w:r>
      <w:r w:rsidRPr="00626B69">
        <w:rPr>
          <w:lang w:bidi="hu-HU"/>
        </w:rPr>
        <w:t>, 6</w:t>
      </w:r>
      <w:r w:rsidRPr="00626B69">
        <w:rPr>
          <w:lang w:bidi="hu-HU"/>
        </w:rPr>
        <w:noBreakHyphen/>
        <w:t>merkaptopurin, azatioprin</w:t>
      </w:r>
      <w:r w:rsidRPr="00DD27D4">
        <w:t xml:space="preserve"> és orális kortikoszteroidok vagy</w:t>
      </w:r>
      <w:r>
        <w:t xml:space="preserve"> az arthritis psoriaticában vagy Crohn</w:t>
      </w:r>
      <w:r>
        <w:noBreakHyphen/>
        <w:t>betegségben szenvedő betegeknél</w:t>
      </w:r>
      <w:r w:rsidRPr="00DD27D4">
        <w:t xml:space="preserve"> </w:t>
      </w:r>
      <w:r>
        <w:t xml:space="preserve">az </w:t>
      </w:r>
      <w:r w:rsidRPr="00DD27D4">
        <w:t>anti</w:t>
      </w:r>
      <w:r w:rsidRPr="00DD27D4">
        <w:noBreakHyphen/>
        <w:t xml:space="preserve">TNFα hatóanyagok </w:t>
      </w:r>
      <w:r>
        <w:t>korábbi</w:t>
      </w:r>
      <w:r w:rsidRPr="00DD27D4">
        <w:t xml:space="preserve"> </w:t>
      </w:r>
      <w:r>
        <w:t>expozíciója</w:t>
      </w:r>
      <w:r w:rsidRPr="00DD27D4">
        <w:t xml:space="preserve"> </w:t>
      </w:r>
      <w:r>
        <w:t>vagy biológiai gyógyszerek (azaz anti</w:t>
      </w:r>
      <w:r>
        <w:noBreakHyphen/>
        <w:t>TNFα szerek és/vagy vedolizumab) korábbi alkalmazása a colitis ulcerosában szenvedő betegeknél</w:t>
      </w:r>
      <w:r w:rsidRPr="00DD27D4">
        <w:t xml:space="preserve"> nem volt hatással az usztekinumab farmakokinetikájára.</w:t>
      </w:r>
    </w:p>
    <w:p w14:paraId="2A04D715" w14:textId="77777777" w:rsidR="00414796" w:rsidRPr="00DD27D4" w:rsidRDefault="00414796" w:rsidP="00414796"/>
    <w:p w14:paraId="16BC0B8F" w14:textId="21D72BAC" w:rsidR="00414796" w:rsidRPr="00DD27D4" w:rsidRDefault="00414796" w:rsidP="00414796">
      <w:r w:rsidRPr="00DD27D4">
        <w:t xml:space="preserve">Egy </w:t>
      </w:r>
      <w:r w:rsidRPr="00DD27D4">
        <w:rPr>
          <w:i/>
        </w:rPr>
        <w:t>in</w:t>
      </w:r>
      <w:r w:rsidR="00413AA6">
        <w:rPr>
          <w:i/>
        </w:rPr>
        <w:t> </w:t>
      </w:r>
      <w:r w:rsidRPr="00DD27D4">
        <w:rPr>
          <w:i/>
        </w:rPr>
        <w:t>vitro</w:t>
      </w:r>
      <w:r w:rsidRPr="00DD27D4">
        <w:t xml:space="preserve"> vizsgálat </w:t>
      </w:r>
      <w:r w:rsidR="00D30653">
        <w:t xml:space="preserve">és egy aktív Crohn-betegségben szenvedő vizsgálati alanyokon végzett I. fázisú vizsgálat </w:t>
      </w:r>
      <w:r w:rsidRPr="00DD27D4">
        <w:t>eredményei alapján a</w:t>
      </w:r>
      <w:r>
        <w:t xml:space="preserve"> dózis</w:t>
      </w:r>
      <w:r w:rsidRPr="00DD27D4">
        <w:t xml:space="preserve"> módosítására nincs szükség olyan betegeknél, akik egyidejűleg CYP450</w:t>
      </w:r>
      <w:r w:rsidRPr="00DD27D4">
        <w:noBreakHyphen/>
        <w:t>szubsztrátokat kapnak (lásd 5.2</w:t>
      </w:r>
      <w:r>
        <w:t> pont</w:t>
      </w:r>
      <w:r w:rsidRPr="00DD27D4">
        <w:t>).</w:t>
      </w:r>
    </w:p>
    <w:p w14:paraId="47143900" w14:textId="77777777" w:rsidR="00414796" w:rsidRPr="00DD27D4" w:rsidRDefault="00414796" w:rsidP="00414796"/>
    <w:p w14:paraId="6DDB9CD9" w14:textId="77777777" w:rsidR="00414796" w:rsidRPr="00DD27D4" w:rsidRDefault="00414796" w:rsidP="00414796">
      <w:r w:rsidRPr="00DD27D4">
        <w:t>Psoriasis</w:t>
      </w:r>
      <w:r>
        <w:t>-</w:t>
      </w:r>
      <w:r w:rsidRPr="00DD27D4">
        <w:t xml:space="preserve">vizsgálatokban a STELARA biztonságosságát és hatásosságát más immunszuppresszánsokkal kombinációban </w:t>
      </w:r>
      <w:r>
        <w:t>–</w:t>
      </w:r>
      <w:r w:rsidRPr="00DD27D4">
        <w:t xml:space="preserve"> beleértve a biológiai hatóanyagokat vagy a fototerápiát </w:t>
      </w:r>
      <w:r>
        <w:t>–</w:t>
      </w:r>
      <w:r w:rsidRPr="00DD27D4">
        <w:t xml:space="preserve"> nem értékelték. Arthritis psoriatica vizsgálatokban </w:t>
      </w:r>
      <w:r>
        <w:t xml:space="preserve">a MTX egyidejű alkalmazása </w:t>
      </w:r>
      <w:r w:rsidRPr="00DD27D4">
        <w:t xml:space="preserve">nem mutatta, hogy </w:t>
      </w:r>
      <w:r w:rsidRPr="00DD27D4">
        <w:lastRenderedPageBreak/>
        <w:t>befolyásolná a STELARA biztonságosságát és hatásosságát</w:t>
      </w:r>
      <w:r w:rsidRPr="00626B69">
        <w:t xml:space="preserve">. </w:t>
      </w:r>
      <w:r w:rsidRPr="00626B69">
        <w:rPr>
          <w:lang w:bidi="hu-HU"/>
        </w:rPr>
        <w:t>A Crohn</w:t>
      </w:r>
      <w:r w:rsidRPr="00626B69">
        <w:rPr>
          <w:lang w:bidi="hu-HU"/>
        </w:rPr>
        <w:noBreakHyphen/>
        <w:t xml:space="preserve">betegségben </w:t>
      </w:r>
      <w:r>
        <w:t>és colitis ulcerosában</w:t>
      </w:r>
      <w:r w:rsidRPr="00626B69">
        <w:rPr>
          <w:lang w:bidi="hu-HU"/>
        </w:rPr>
        <w:t xml:space="preserve"> végzett vizsgálatokban úgy tűnt, hogy az immunszuppresszánsok vagy kortikoszteroidok egyidejű alkalmazása nem befolyásolta a STELARA biztonságosságát vagy hatásosságát</w:t>
      </w:r>
      <w:r w:rsidRPr="00DD27D4">
        <w:t xml:space="preserve"> (lásd 4.4</w:t>
      </w:r>
      <w:r>
        <w:t> pont</w:t>
      </w:r>
      <w:r w:rsidRPr="00DD27D4">
        <w:t>).</w:t>
      </w:r>
    </w:p>
    <w:p w14:paraId="1D1D2799" w14:textId="77777777" w:rsidR="00414796" w:rsidRPr="00DD27D4" w:rsidRDefault="00414796" w:rsidP="00414796"/>
    <w:p w14:paraId="0284C851" w14:textId="77777777" w:rsidR="00414796" w:rsidRPr="003E44C0" w:rsidRDefault="00414796" w:rsidP="00414796">
      <w:pPr>
        <w:keepNext/>
        <w:ind w:left="567" w:hanging="567"/>
        <w:outlineLvl w:val="2"/>
        <w:rPr>
          <w:b/>
          <w:bCs/>
        </w:rPr>
      </w:pPr>
      <w:r w:rsidRPr="003E44C0">
        <w:rPr>
          <w:b/>
          <w:bCs/>
        </w:rPr>
        <w:t>4.6</w:t>
      </w:r>
      <w:r w:rsidRPr="003E44C0">
        <w:rPr>
          <w:b/>
          <w:bCs/>
        </w:rPr>
        <w:tab/>
        <w:t>Termékenység, terhesség és szoptatás</w:t>
      </w:r>
    </w:p>
    <w:p w14:paraId="3B057397" w14:textId="77777777" w:rsidR="00414796" w:rsidRPr="002D7988" w:rsidRDefault="00414796" w:rsidP="00414796">
      <w:pPr>
        <w:keepNext/>
        <w:rPr>
          <w:bCs/>
        </w:rPr>
      </w:pPr>
    </w:p>
    <w:p w14:paraId="5B30291E" w14:textId="77777777" w:rsidR="00414796" w:rsidRPr="00DD27D4" w:rsidRDefault="00414796" w:rsidP="00414796">
      <w:pPr>
        <w:keepNext/>
        <w:rPr>
          <w:u w:val="single"/>
        </w:rPr>
      </w:pPr>
      <w:r w:rsidRPr="00DD27D4">
        <w:rPr>
          <w:u w:val="single"/>
        </w:rPr>
        <w:t>Fogamzóképes korban lévő nők</w:t>
      </w:r>
    </w:p>
    <w:p w14:paraId="61A65CC2" w14:textId="77777777" w:rsidR="00414796" w:rsidRPr="00DD27D4" w:rsidRDefault="00414796" w:rsidP="00414796">
      <w:r w:rsidRPr="00DD27D4">
        <w:t>Fogamzóképes korban lévő nőknek hatékony fogamzásgátlást kell alkalmazniuk a kezelés alatt és legalább 15</w:t>
      </w:r>
      <w:r>
        <w:t> hét</w:t>
      </w:r>
      <w:r w:rsidRPr="00DD27D4">
        <w:t>ig azt követően.</w:t>
      </w:r>
    </w:p>
    <w:p w14:paraId="464157CB" w14:textId="77777777" w:rsidR="00414796" w:rsidRPr="00DD27D4" w:rsidRDefault="00414796" w:rsidP="00414796">
      <w:pPr>
        <w:rPr>
          <w:u w:val="single"/>
        </w:rPr>
      </w:pPr>
    </w:p>
    <w:p w14:paraId="53D1CE01" w14:textId="77777777" w:rsidR="00414796" w:rsidRPr="00DD27D4" w:rsidRDefault="00414796" w:rsidP="00414796">
      <w:pPr>
        <w:keepNext/>
        <w:rPr>
          <w:bCs/>
          <w:u w:val="single"/>
        </w:rPr>
      </w:pPr>
      <w:r w:rsidRPr="00DD27D4">
        <w:rPr>
          <w:bCs/>
          <w:u w:val="single"/>
        </w:rPr>
        <w:t>Terhesség</w:t>
      </w:r>
    </w:p>
    <w:p w14:paraId="3C4643C6" w14:textId="114DDA68" w:rsidR="00F941C0" w:rsidRDefault="00F941C0" w:rsidP="00F941C0">
      <w:pPr>
        <w:widowControl w:val="0"/>
      </w:pPr>
      <w:r w:rsidRPr="009B05EB">
        <w:t>A STELARA-expozíciót követően, ismert kimenetelű terhességekből származó, mérsékelt számú, prospektívan gyűjtött adat, beleértve azt a több mint 450 terhességet, amelyben az expozíció az első trimeszterben történt, nem utal súlyos veleszületett fejlődési rendellenességek fokozott kockázatára újszülöttekben.</w:t>
      </w:r>
    </w:p>
    <w:p w14:paraId="121B15B0" w14:textId="77777777" w:rsidR="00E172AC" w:rsidRDefault="00E172AC" w:rsidP="00E172AC">
      <w:pPr>
        <w:widowControl w:val="0"/>
      </w:pPr>
    </w:p>
    <w:p w14:paraId="4D369822" w14:textId="72C07D47" w:rsidR="00D97F39" w:rsidRDefault="00414796" w:rsidP="00D97F39">
      <w:pPr>
        <w:widowControl w:val="0"/>
        <w:rPr>
          <w:szCs w:val="22"/>
        </w:rPr>
      </w:pPr>
      <w:r w:rsidRPr="00DD27D4">
        <w:t>Az állatkísérletek nem utalnak a terhességet, az embrionális/magzati fejlődést, szülést vagy a szülés utáni fejlődést közvetlenül vagy közvetett módon károsan befolyásoló hatásra (lásd 5.3</w:t>
      </w:r>
      <w:r>
        <w:t> pont</w:t>
      </w:r>
      <w:r w:rsidRPr="00DD27D4">
        <w:t>).</w:t>
      </w:r>
    </w:p>
    <w:p w14:paraId="42772459" w14:textId="77777777" w:rsidR="00D97F39" w:rsidRDefault="00D97F39" w:rsidP="00D97F39">
      <w:pPr>
        <w:widowControl w:val="0"/>
        <w:rPr>
          <w:szCs w:val="22"/>
        </w:rPr>
      </w:pPr>
    </w:p>
    <w:p w14:paraId="32D8CC3D" w14:textId="2C0E12E3" w:rsidR="00414796" w:rsidRPr="00DD27D4" w:rsidRDefault="00E172AC" w:rsidP="00D97F39">
      <w:r w:rsidRPr="00C02049">
        <w:t>A rendelkezésre álló klinikai tapasztalat azonban korlátozott.</w:t>
      </w:r>
      <w:r w:rsidR="00414796" w:rsidRPr="00DD27D4">
        <w:t xml:space="preserve"> Elővigyázatosságból a STELARA használatát terhesség alatt ajánlatos kerülni.</w:t>
      </w:r>
    </w:p>
    <w:p w14:paraId="42200BC3" w14:textId="77777777" w:rsidR="00414796" w:rsidRDefault="00414796" w:rsidP="00414796"/>
    <w:p w14:paraId="62701C3E" w14:textId="4F6AAE21" w:rsidR="00414796" w:rsidRPr="00AD21E2" w:rsidRDefault="00414796" w:rsidP="00414796">
      <w:pPr>
        <w:widowControl w:val="0"/>
      </w:pPr>
      <w:r>
        <w:t xml:space="preserve">Az usztekinumab átjut a placentán, és kimutatták olyan csecsemők szérumában, akik terhességük alatt usztekinumabbal kezelt nőbetegektől születtek. Ennek klinikai hatása nem ismert, ugyanakkor a fertőzés kockázata az </w:t>
      </w:r>
      <w:r>
        <w:rPr>
          <w:i/>
          <w:iCs/>
        </w:rPr>
        <w:t>in</w:t>
      </w:r>
      <w:r w:rsidR="00C31965">
        <w:rPr>
          <w:i/>
          <w:iCs/>
        </w:rPr>
        <w:t> </w:t>
      </w:r>
      <w:r>
        <w:rPr>
          <w:i/>
          <w:iCs/>
        </w:rPr>
        <w:t>utero</w:t>
      </w:r>
      <w:r>
        <w:t xml:space="preserve"> usztekinumab</w:t>
      </w:r>
      <w:r>
        <w:noBreakHyphen/>
        <w:t>expozíciónak kitett csecsemőknél a születés után magasabb lehet.</w:t>
      </w:r>
    </w:p>
    <w:p w14:paraId="01F85FA7" w14:textId="4AA6F504" w:rsidR="00414796" w:rsidRPr="00DD27D4" w:rsidRDefault="00414796" w:rsidP="00414796">
      <w:pPr>
        <w:rPr>
          <w:noProof w:val="0"/>
        </w:rPr>
      </w:pPr>
      <w:r>
        <w:t xml:space="preserve">Az </w:t>
      </w:r>
      <w:r>
        <w:rPr>
          <w:i/>
          <w:iCs/>
        </w:rPr>
        <w:t>in</w:t>
      </w:r>
      <w:r w:rsidR="00C31965">
        <w:rPr>
          <w:i/>
          <w:iCs/>
        </w:rPr>
        <w:t> </w:t>
      </w:r>
      <w:r>
        <w:rPr>
          <w:i/>
          <w:iCs/>
        </w:rPr>
        <w:t>utero</w:t>
      </w:r>
      <w:r>
        <w:t xml:space="preserve"> usztekinumab</w:t>
      </w:r>
      <w:r>
        <w:noBreakHyphen/>
        <w:t xml:space="preserve">expozíciónak kitett csecsemőknek nem javasolt élő kórokozót tartalmazó védőoltás (mint például a BCG-oltás) adása a születést követő </w:t>
      </w:r>
      <w:r w:rsidR="000518E1">
        <w:t>tizenkét</w:t>
      </w:r>
      <w:r w:rsidR="000518E1" w:rsidDel="007A723E">
        <w:t xml:space="preserve"> </w:t>
      </w:r>
      <w:r>
        <w:t>hónapban vagy amíg a csecsemőnél az usztekinumab szérumszintje kimutathatatlanná nem válik (lásd 4.4 és 4.5 pont). Ha az élő kórokozót tartalmazó védőoltásnak egyértelműen kedvező klinikai hatása van az adott csecsemőnél, akkor annak korábbi időpontban történő beadása mérlegelhető, ha a csecsemőnél az usztekinumab szérumszintje már kimutathatatlanná vált.</w:t>
      </w:r>
    </w:p>
    <w:p w14:paraId="307A3713" w14:textId="77777777" w:rsidR="00414796" w:rsidRPr="00DD27D4" w:rsidRDefault="00414796" w:rsidP="00414796"/>
    <w:p w14:paraId="5B9FB097" w14:textId="77777777" w:rsidR="00414796" w:rsidRPr="00DD27D4" w:rsidRDefault="00414796" w:rsidP="00414796">
      <w:pPr>
        <w:keepNext/>
        <w:rPr>
          <w:bCs/>
          <w:u w:val="single"/>
        </w:rPr>
      </w:pPr>
      <w:r w:rsidRPr="00DD27D4">
        <w:rPr>
          <w:u w:val="single"/>
        </w:rPr>
        <w:t>Szoptatás</w:t>
      </w:r>
    </w:p>
    <w:p w14:paraId="184675C9" w14:textId="77777777" w:rsidR="00414796" w:rsidRPr="00DD27D4" w:rsidRDefault="00414796" w:rsidP="00414796">
      <w:pPr>
        <w:pStyle w:val="EndnoteText"/>
        <w:rPr>
          <w:bCs/>
        </w:rPr>
      </w:pPr>
      <w:r>
        <w:t xml:space="preserve">A publikált szakirodalomból származó, korlátozott mennyiségű adat arra utal, hogy az usztekinumab nagyon kis mennyiségben kiválasztódik az emberi anyatejbe. </w:t>
      </w:r>
      <w:r w:rsidRPr="00DD27D4">
        <w:rPr>
          <w:bCs/>
        </w:rPr>
        <w:t>Nem ismert, hogy az usztekinumab a lenyelést követően szisztémásan felszívódik-e. Tekintettel az usztekinumab anyatejjel táplált csecsemőkre gyakorolt mellékhatásainak kockázatára, dönteni kell a szoptatás kezelés alatti és a kezelést követő 15</w:t>
      </w:r>
      <w:r>
        <w:rPr>
          <w:bCs/>
        </w:rPr>
        <w:t> hét</w:t>
      </w:r>
      <w:r w:rsidRPr="00DD27D4">
        <w:rPr>
          <w:bCs/>
        </w:rPr>
        <w:t xml:space="preserve">re történő leállításáról vagy a STELARA terápia megszakításáról, </w:t>
      </w:r>
      <w:r w:rsidRPr="009D7BC9">
        <w:rPr>
          <w:bCs/>
        </w:rPr>
        <w:t>figyelembe véve a szoptatás előnyét a gyermek, valamint</w:t>
      </w:r>
      <w:r w:rsidRPr="00DD27D4">
        <w:rPr>
          <w:bCs/>
        </w:rPr>
        <w:t xml:space="preserve"> a STELARA</w:t>
      </w:r>
      <w:r w:rsidRPr="00DD27D4">
        <w:rPr>
          <w:bCs/>
        </w:rPr>
        <w:noBreakHyphen/>
        <w:t>terápi</w:t>
      </w:r>
      <w:r>
        <w:rPr>
          <w:bCs/>
        </w:rPr>
        <w:t>a</w:t>
      </w:r>
      <w:r w:rsidRPr="00DD27D4">
        <w:rPr>
          <w:bCs/>
        </w:rPr>
        <w:t xml:space="preserve"> </w:t>
      </w:r>
      <w:r>
        <w:rPr>
          <w:bCs/>
        </w:rPr>
        <w:t>előnyét az anya szempontjából</w:t>
      </w:r>
      <w:r w:rsidRPr="00DD27D4">
        <w:rPr>
          <w:bCs/>
        </w:rPr>
        <w:t>.</w:t>
      </w:r>
    </w:p>
    <w:p w14:paraId="62216D32" w14:textId="77777777" w:rsidR="00414796" w:rsidRPr="00DD27D4" w:rsidRDefault="00414796" w:rsidP="00414796"/>
    <w:p w14:paraId="3766F473" w14:textId="77777777" w:rsidR="00414796" w:rsidRPr="00DD27D4" w:rsidRDefault="00414796" w:rsidP="00414796">
      <w:pPr>
        <w:keepNext/>
        <w:rPr>
          <w:u w:val="single"/>
        </w:rPr>
      </w:pPr>
      <w:r w:rsidRPr="00DD27D4">
        <w:rPr>
          <w:u w:val="single"/>
        </w:rPr>
        <w:t>Termékenység</w:t>
      </w:r>
    </w:p>
    <w:p w14:paraId="03BCBF17" w14:textId="77777777" w:rsidR="00414796" w:rsidRPr="00DD27D4" w:rsidRDefault="00414796" w:rsidP="00414796">
      <w:r w:rsidRPr="00DD27D4">
        <w:t>Az usztekinumab humán fertilitásra gyakorolt hatását nem vizsgálták (lásd 5.3</w:t>
      </w:r>
      <w:r>
        <w:t> pont</w:t>
      </w:r>
      <w:r w:rsidRPr="00DD27D4">
        <w:t>).</w:t>
      </w:r>
    </w:p>
    <w:p w14:paraId="7AFB8AA0" w14:textId="77777777" w:rsidR="00414796" w:rsidRPr="00DD27D4" w:rsidRDefault="00414796" w:rsidP="00414796"/>
    <w:p w14:paraId="1F0221F3" w14:textId="77777777" w:rsidR="00414796" w:rsidRPr="00DD27D4" w:rsidRDefault="00414796" w:rsidP="00414796">
      <w:pPr>
        <w:keepNext/>
        <w:ind w:left="567" w:hanging="567"/>
        <w:outlineLvl w:val="2"/>
        <w:rPr>
          <w:b/>
          <w:bCs/>
        </w:rPr>
      </w:pPr>
      <w:r w:rsidRPr="00DD27D4">
        <w:rPr>
          <w:b/>
          <w:bCs/>
        </w:rPr>
        <w:t>4.7</w:t>
      </w:r>
      <w:r w:rsidRPr="00DD27D4">
        <w:rPr>
          <w:b/>
          <w:bCs/>
        </w:rPr>
        <w:tab/>
        <w:t>A készítmény hatásai a gépjárművezetéshez és a gépek kezeléséhez szükséges képességekre</w:t>
      </w:r>
    </w:p>
    <w:p w14:paraId="2FDD2AA4" w14:textId="77777777" w:rsidR="00414796" w:rsidRPr="00DD27D4" w:rsidRDefault="00414796" w:rsidP="00414796">
      <w:pPr>
        <w:keepNext/>
      </w:pPr>
    </w:p>
    <w:p w14:paraId="52B9945E" w14:textId="77777777" w:rsidR="00414796" w:rsidRPr="00DD27D4" w:rsidRDefault="00414796" w:rsidP="00414796">
      <w:r w:rsidRPr="00DD27D4">
        <w:t>A STELARA nem, vagy csak elhanyagolható mértékben befolyásolja a gépjárművezetéshez és a gépek kezeléséhez szükséges képességeket.</w:t>
      </w:r>
    </w:p>
    <w:p w14:paraId="347DBC3B" w14:textId="77777777" w:rsidR="00414796" w:rsidRPr="00DD27D4" w:rsidRDefault="00414796" w:rsidP="00414796"/>
    <w:p w14:paraId="56AAF45B" w14:textId="77777777" w:rsidR="00414796" w:rsidRPr="00DD27D4" w:rsidRDefault="00414796" w:rsidP="00414796">
      <w:pPr>
        <w:keepNext/>
        <w:ind w:left="567" w:hanging="567"/>
        <w:outlineLvl w:val="2"/>
        <w:rPr>
          <w:b/>
        </w:rPr>
      </w:pPr>
      <w:r w:rsidRPr="00DD27D4">
        <w:rPr>
          <w:b/>
        </w:rPr>
        <w:t>4.8</w:t>
      </w:r>
      <w:r w:rsidRPr="00DD27D4">
        <w:rPr>
          <w:b/>
        </w:rPr>
        <w:tab/>
        <w:t>Nemkívánatos hatások, mellékhatások</w:t>
      </w:r>
    </w:p>
    <w:p w14:paraId="776D277D" w14:textId="77777777" w:rsidR="00414796" w:rsidRPr="00DD27D4" w:rsidRDefault="00414796" w:rsidP="00414796">
      <w:pPr>
        <w:keepNext/>
      </w:pPr>
    </w:p>
    <w:p w14:paraId="3190DDD9" w14:textId="77777777" w:rsidR="00414796" w:rsidRPr="00D80DB6" w:rsidRDefault="00414796" w:rsidP="00414796">
      <w:pPr>
        <w:keepNext/>
        <w:rPr>
          <w:bCs/>
          <w:u w:val="single"/>
        </w:rPr>
      </w:pPr>
      <w:r w:rsidRPr="00D80DB6">
        <w:rPr>
          <w:bCs/>
          <w:u w:val="single"/>
        </w:rPr>
        <w:t>A biztonságossági profil összefoglalása</w:t>
      </w:r>
    </w:p>
    <w:p w14:paraId="1D9B95FE" w14:textId="2D8B38FE" w:rsidR="00414796" w:rsidRPr="00DD27D4" w:rsidRDefault="007F127A" w:rsidP="00414796">
      <w:pPr>
        <w:rPr>
          <w:bCs/>
        </w:rPr>
      </w:pPr>
      <w:r>
        <w:rPr>
          <w:lang w:val="hu"/>
        </w:rPr>
        <w:t>A felnőttkori klinikai vizsgálatok kontrollos periódusában a leggyakoribb mellékhatások a nasopharyngitis (az usztekinumabbal kezelt betegek 6,9%</w:t>
      </w:r>
      <w:r>
        <w:rPr>
          <w:lang w:val="hu"/>
        </w:rPr>
        <w:noBreakHyphen/>
        <w:t>ánál és a placeb</w:t>
      </w:r>
      <w:r w:rsidR="0020228B">
        <w:rPr>
          <w:lang w:val="hu"/>
        </w:rPr>
        <w:t>ó</w:t>
      </w:r>
      <w:r>
        <w:rPr>
          <w:lang w:val="hu"/>
        </w:rPr>
        <w:t>t kapó betegek 5,4%</w:t>
      </w:r>
      <w:r>
        <w:rPr>
          <w:lang w:val="hu"/>
        </w:rPr>
        <w:noBreakHyphen/>
        <w:t>ánál fordult elő) és a fejfájás voltak (az usztekinumabbal kezelt betegek 7,0%–ánál és a placeb</w:t>
      </w:r>
      <w:r w:rsidR="0020228B">
        <w:rPr>
          <w:lang w:val="hu"/>
        </w:rPr>
        <w:t>ó</w:t>
      </w:r>
      <w:r>
        <w:rPr>
          <w:lang w:val="hu"/>
        </w:rPr>
        <w:t>t kapó betegek 5,2%</w:t>
      </w:r>
      <w:r>
        <w:rPr>
          <w:lang w:val="hu"/>
        </w:rPr>
        <w:noBreakHyphen/>
        <w:t>ánál fordult elő).</w:t>
      </w:r>
      <w:r w:rsidR="00414796" w:rsidRPr="00DD27D4">
        <w:rPr>
          <w:bCs/>
        </w:rPr>
        <w:t xml:space="preserve"> A STELARA-val kapcsolatban jelentett, legsúlyosabb mellékhatás a </w:t>
      </w:r>
      <w:r w:rsidR="00414796" w:rsidRPr="00DD27D4">
        <w:rPr>
          <w:bCs/>
        </w:rPr>
        <w:lastRenderedPageBreak/>
        <w:t>súlyos túlérzékenységi reakciók voltak</w:t>
      </w:r>
      <w:r w:rsidR="00414796">
        <w:rPr>
          <w:bCs/>
        </w:rPr>
        <w:t>,</w:t>
      </w:r>
      <w:r w:rsidR="00414796" w:rsidRPr="00DD27D4">
        <w:rPr>
          <w:bCs/>
        </w:rPr>
        <w:t xml:space="preserve"> beleértve az anaphylaxiát </w:t>
      </w:r>
      <w:r w:rsidR="00414796">
        <w:rPr>
          <w:bCs/>
        </w:rPr>
        <w:t xml:space="preserve">is </w:t>
      </w:r>
      <w:r w:rsidR="00414796" w:rsidRPr="00DD27D4">
        <w:rPr>
          <w:bCs/>
        </w:rPr>
        <w:t>(lásd 4.4</w:t>
      </w:r>
      <w:r w:rsidR="00414796">
        <w:rPr>
          <w:bCs/>
        </w:rPr>
        <w:t> pont</w:t>
      </w:r>
      <w:r w:rsidR="00414796" w:rsidRPr="00DD27D4">
        <w:rPr>
          <w:bCs/>
        </w:rPr>
        <w:t>).</w:t>
      </w:r>
      <w:r w:rsidR="00414796">
        <w:rPr>
          <w:bCs/>
        </w:rPr>
        <w:t xml:space="preserve"> </w:t>
      </w:r>
      <w:r w:rsidR="00414796" w:rsidRPr="002E636B">
        <w:rPr>
          <w:bCs/>
          <w:lang w:bidi="hu-HU"/>
        </w:rPr>
        <w:t>Az általános biztonságossági profil a psoriasisban, arthritis psoriaticában</w:t>
      </w:r>
      <w:r w:rsidR="00414796">
        <w:rPr>
          <w:bCs/>
          <w:lang w:bidi="hu-HU"/>
        </w:rPr>
        <w:t>,</w:t>
      </w:r>
      <w:r w:rsidR="00414796" w:rsidRPr="002E636B">
        <w:rPr>
          <w:bCs/>
          <w:lang w:bidi="hu-HU"/>
        </w:rPr>
        <w:t xml:space="preserve"> Crohn</w:t>
      </w:r>
      <w:r w:rsidR="00414796" w:rsidRPr="002E636B">
        <w:rPr>
          <w:bCs/>
          <w:lang w:bidi="hu-HU"/>
        </w:rPr>
        <w:noBreakHyphen/>
        <w:t xml:space="preserve">betegségben </w:t>
      </w:r>
      <w:r w:rsidR="00414796">
        <w:t>és colitis ulcerosában</w:t>
      </w:r>
      <w:r w:rsidR="00414796" w:rsidRPr="002E636B">
        <w:rPr>
          <w:bCs/>
          <w:lang w:bidi="hu-HU"/>
        </w:rPr>
        <w:t xml:space="preserve"> szenvedő betegeknél hasonló volt.</w:t>
      </w:r>
    </w:p>
    <w:p w14:paraId="74D5E1AD" w14:textId="77777777" w:rsidR="00414796" w:rsidRPr="00DD27D4" w:rsidRDefault="00414796" w:rsidP="00414796">
      <w:pPr>
        <w:rPr>
          <w:bCs/>
        </w:rPr>
      </w:pPr>
    </w:p>
    <w:p w14:paraId="4C3F90B9" w14:textId="77777777" w:rsidR="00414796" w:rsidRPr="0026134B" w:rsidRDefault="00414796" w:rsidP="00414796">
      <w:pPr>
        <w:keepNext/>
        <w:rPr>
          <w:bCs/>
          <w:u w:val="single"/>
        </w:rPr>
      </w:pPr>
      <w:r w:rsidRPr="0026134B">
        <w:rPr>
          <w:bCs/>
          <w:u w:val="single"/>
        </w:rPr>
        <w:t>A mellékhatások táblázatos felsorolása</w:t>
      </w:r>
    </w:p>
    <w:p w14:paraId="53FF2443" w14:textId="558CA770" w:rsidR="00D30653" w:rsidRPr="00F52F0F" w:rsidRDefault="00D30653" w:rsidP="00413AA6">
      <w:pPr>
        <w:widowControl w:val="0"/>
        <w:rPr>
          <w:bCs/>
          <w:lang w:bidi="hu-HU"/>
        </w:rPr>
      </w:pPr>
      <w:r w:rsidRPr="00DD27D4">
        <w:rPr>
          <w:bCs/>
        </w:rPr>
        <w:t xml:space="preserve">Az alább ismertetett biztonságossági adatok </w:t>
      </w:r>
      <w:r>
        <w:rPr>
          <w:bCs/>
        </w:rPr>
        <w:t>6710 (4135 </w:t>
      </w:r>
      <w:r w:rsidRPr="00DD27D4">
        <w:rPr>
          <w:bCs/>
        </w:rPr>
        <w:t>psoriasisban és/vagy arthritis psoriaticában</w:t>
      </w:r>
      <w:r>
        <w:rPr>
          <w:bCs/>
        </w:rPr>
        <w:t>,</w:t>
      </w:r>
      <w:r w:rsidRPr="00310D8C">
        <w:rPr>
          <w:bCs/>
        </w:rPr>
        <w:t xml:space="preserve"> 1749</w:t>
      </w:r>
      <w:r>
        <w:rPr>
          <w:bCs/>
        </w:rPr>
        <w:t> </w:t>
      </w:r>
      <w:r w:rsidRPr="00310D8C">
        <w:rPr>
          <w:bCs/>
        </w:rPr>
        <w:t>Crohn</w:t>
      </w:r>
      <w:r>
        <w:rPr>
          <w:bCs/>
        </w:rPr>
        <w:noBreakHyphen/>
      </w:r>
      <w:r w:rsidRPr="00310D8C">
        <w:rPr>
          <w:bCs/>
        </w:rPr>
        <w:t xml:space="preserve">betegségben </w:t>
      </w:r>
      <w:r>
        <w:t>és 826</w:t>
      </w:r>
      <w:r>
        <w:rPr>
          <w:bCs/>
        </w:rPr>
        <w:t> </w:t>
      </w:r>
      <w:r>
        <w:t xml:space="preserve">colitis ulcerosában </w:t>
      </w:r>
      <w:r w:rsidRPr="00DD27D4">
        <w:rPr>
          <w:bCs/>
        </w:rPr>
        <w:t>szenvedő</w:t>
      </w:r>
      <w:r>
        <w:rPr>
          <w:bCs/>
        </w:rPr>
        <w:t>)</w:t>
      </w:r>
      <w:r w:rsidRPr="00DD27D4">
        <w:rPr>
          <w:bCs/>
        </w:rPr>
        <w:t xml:space="preserve"> </w:t>
      </w:r>
      <w:r>
        <w:rPr>
          <w:bCs/>
        </w:rPr>
        <w:t>beteg</w:t>
      </w:r>
      <w:r w:rsidRPr="00DD27D4">
        <w:rPr>
          <w:bCs/>
        </w:rPr>
        <w:t xml:space="preserve"> </w:t>
      </w:r>
      <w:r>
        <w:rPr>
          <w:bCs/>
        </w:rPr>
        <w:t>bevonásával végzett 14,</w:t>
      </w:r>
      <w:r w:rsidRPr="00DD27D4">
        <w:rPr>
          <w:bCs/>
        </w:rPr>
        <w:t xml:space="preserve"> II</w:t>
      </w:r>
      <w:r>
        <w:rPr>
          <w:bCs/>
        </w:rPr>
        <w:t>. fázisú</w:t>
      </w:r>
      <w:r w:rsidRPr="00DD27D4">
        <w:rPr>
          <w:bCs/>
        </w:rPr>
        <w:t xml:space="preserve"> és III</w:t>
      </w:r>
      <w:r>
        <w:rPr>
          <w:bCs/>
        </w:rPr>
        <w:t xml:space="preserve">. fázisú vizsgálat felnőtt </w:t>
      </w:r>
      <w:r w:rsidRPr="00DD27D4">
        <w:rPr>
          <w:bCs/>
        </w:rPr>
        <w:t>betege</w:t>
      </w:r>
      <w:r>
        <w:rPr>
          <w:bCs/>
        </w:rPr>
        <w:t>inek</w:t>
      </w:r>
      <w:r w:rsidRPr="00DD27D4">
        <w:rPr>
          <w:bCs/>
        </w:rPr>
        <w:t xml:space="preserve"> </w:t>
      </w:r>
      <w:r>
        <w:rPr>
          <w:bCs/>
        </w:rPr>
        <w:t>usztekinumab-expozícióját tükrözik</w:t>
      </w:r>
      <w:r w:rsidRPr="00DD27D4">
        <w:rPr>
          <w:bCs/>
        </w:rPr>
        <w:t xml:space="preserve">. </w:t>
      </w:r>
      <w:r w:rsidRPr="00D843A1">
        <w:rPr>
          <w:bCs/>
        </w:rPr>
        <w:t xml:space="preserve">Ebbe beletartoznak a psoriasisban, arthritis psoriaticában, Crohn-betegségben vagy colitis ulcerosában szenvedő betegek bevonásával végzett klinikai vizsgálatok kontrollos és nem kontrollos periódusaiban történt legalább 6 hónapos (4577 beteg) és a legalább 1 éves (3648 beteg) STELARA-expozíciók is. </w:t>
      </w:r>
      <w:r w:rsidRPr="00D843A1">
        <w:rPr>
          <w:bCs/>
          <w:lang w:bidi="hu-HU"/>
        </w:rPr>
        <w:t>2194</w:t>
      </w:r>
      <w:r>
        <w:rPr>
          <w:bCs/>
          <w:lang w:bidi="hu-HU"/>
        </w:rPr>
        <w:t xml:space="preserve">, </w:t>
      </w:r>
      <w:r w:rsidRPr="00310D8C">
        <w:rPr>
          <w:bCs/>
          <w:lang w:bidi="hu-HU"/>
        </w:rPr>
        <w:t>psoriasisban, Crohn</w:t>
      </w:r>
      <w:r>
        <w:rPr>
          <w:bCs/>
          <w:lang w:bidi="hu-HU"/>
        </w:rPr>
        <w:noBreakHyphen/>
      </w:r>
      <w:r w:rsidRPr="00310D8C">
        <w:rPr>
          <w:bCs/>
          <w:lang w:bidi="hu-HU"/>
        </w:rPr>
        <w:t xml:space="preserve">betegségben </w:t>
      </w:r>
      <w:r>
        <w:t>vagy colitis ulcerosában</w:t>
      </w:r>
      <w:r w:rsidRPr="00310D8C">
        <w:rPr>
          <w:bCs/>
          <w:lang w:bidi="hu-HU"/>
        </w:rPr>
        <w:t xml:space="preserve"> szenvedő beteg </w:t>
      </w:r>
      <w:r>
        <w:rPr>
          <w:bCs/>
          <w:lang w:bidi="hu-HU"/>
        </w:rPr>
        <w:t>esetében az expozíció</w:t>
      </w:r>
      <w:r w:rsidRPr="00310D8C">
        <w:rPr>
          <w:bCs/>
          <w:lang w:bidi="hu-HU"/>
        </w:rPr>
        <w:t xml:space="preserve"> legalább 4</w:t>
      </w:r>
      <w:r>
        <w:rPr>
          <w:bCs/>
          <w:lang w:bidi="hu-HU"/>
        </w:rPr>
        <w:t xml:space="preserve"> év volt, míg 1148, </w:t>
      </w:r>
      <w:r w:rsidRPr="00310D8C">
        <w:rPr>
          <w:bCs/>
          <w:lang w:bidi="hu-HU"/>
        </w:rPr>
        <w:t>psoriasisban</w:t>
      </w:r>
      <w:r>
        <w:rPr>
          <w:bCs/>
          <w:lang w:bidi="hu-HU"/>
        </w:rPr>
        <w:t xml:space="preserve"> vagy</w:t>
      </w:r>
      <w:r w:rsidRPr="00310D8C">
        <w:rPr>
          <w:bCs/>
          <w:lang w:bidi="hu-HU"/>
        </w:rPr>
        <w:t xml:space="preserve"> Crohn</w:t>
      </w:r>
      <w:r>
        <w:rPr>
          <w:bCs/>
          <w:lang w:bidi="hu-HU"/>
        </w:rPr>
        <w:noBreakHyphen/>
      </w:r>
      <w:r w:rsidRPr="00310D8C">
        <w:rPr>
          <w:bCs/>
          <w:lang w:bidi="hu-HU"/>
        </w:rPr>
        <w:t xml:space="preserve">betegségben szenvedő beteg </w:t>
      </w:r>
      <w:r>
        <w:rPr>
          <w:bCs/>
          <w:lang w:bidi="hu-HU"/>
        </w:rPr>
        <w:t>esetében az expozíció legalább 5 év volt.</w:t>
      </w:r>
    </w:p>
    <w:p w14:paraId="3C1ABAE8" w14:textId="77777777" w:rsidR="00414796" w:rsidRPr="00DD27D4" w:rsidRDefault="00414796" w:rsidP="00414796"/>
    <w:p w14:paraId="68813B35" w14:textId="79306E28" w:rsidR="00414796" w:rsidRPr="00DD27D4" w:rsidRDefault="00414796" w:rsidP="00414796">
      <w:r w:rsidRPr="00DD27D4">
        <w:rPr>
          <w:bCs/>
        </w:rPr>
        <w:t xml:space="preserve">A </w:t>
      </w:r>
      <w:r>
        <w:rPr>
          <w:bCs/>
        </w:rPr>
        <w:t xml:space="preserve">felnőttkori </w:t>
      </w:r>
      <w:r w:rsidRPr="00DD27D4">
        <w:rPr>
          <w:bCs/>
        </w:rPr>
        <w:t>psoriasis</w:t>
      </w:r>
      <w:r>
        <w:rPr>
          <w:bCs/>
        </w:rPr>
        <w:t>ban,</w:t>
      </w:r>
      <w:r w:rsidRPr="00DD27D4">
        <w:rPr>
          <w:bCs/>
        </w:rPr>
        <w:t xml:space="preserve"> arthritis psoriatic</w:t>
      </w:r>
      <w:r w:rsidRPr="004319C3">
        <w:rPr>
          <w:bCs/>
        </w:rPr>
        <w:t>ában</w:t>
      </w:r>
      <w:r>
        <w:rPr>
          <w:bCs/>
          <w:lang w:bidi="hu-HU"/>
        </w:rPr>
        <w:t>,</w:t>
      </w:r>
      <w:r w:rsidRPr="004319C3">
        <w:rPr>
          <w:bCs/>
          <w:lang w:bidi="hu-HU"/>
        </w:rPr>
        <w:t xml:space="preserve"> Crohn</w:t>
      </w:r>
      <w:r w:rsidRPr="004319C3">
        <w:rPr>
          <w:bCs/>
          <w:lang w:bidi="hu-HU"/>
        </w:rPr>
        <w:noBreakHyphen/>
        <w:t xml:space="preserve">betegségben </w:t>
      </w:r>
      <w:r>
        <w:t>és colitis ulcerosában</w:t>
      </w:r>
      <w:r w:rsidRPr="004319C3">
        <w:rPr>
          <w:bCs/>
          <w:lang w:bidi="hu-HU"/>
        </w:rPr>
        <w:t xml:space="preserve"> végzett</w:t>
      </w:r>
      <w:r w:rsidRPr="00DD27D4">
        <w:rPr>
          <w:bCs/>
        </w:rPr>
        <w:t xml:space="preserve"> klinikai vizsgálatokból származó, illetve a forgalomba hozatalt követően szerzett tapasztalatok alapján jelentett mellékhatásokat a</w:t>
      </w:r>
      <w:r w:rsidR="00E172AC">
        <w:rPr>
          <w:bCs/>
        </w:rPr>
        <w:t>z</w:t>
      </w:r>
      <w:r w:rsidRPr="00DD27D4">
        <w:rPr>
          <w:bCs/>
        </w:rPr>
        <w:t xml:space="preserve"> </w:t>
      </w:r>
      <w:r w:rsidR="00F3692E">
        <w:rPr>
          <w:bCs/>
        </w:rPr>
        <w:t>1</w:t>
      </w:r>
      <w:r w:rsidRPr="00DD27D4">
        <w:rPr>
          <w:bCs/>
        </w:rPr>
        <w:t>.</w:t>
      </w:r>
      <w:r>
        <w:rPr>
          <w:bCs/>
        </w:rPr>
        <w:t> </w:t>
      </w:r>
      <w:r w:rsidRPr="00DD27D4">
        <w:rPr>
          <w:bCs/>
        </w:rPr>
        <w:t>táblázat sorolja fel. A mellékhatások szervrendszerenként és gyakoriság szerint vannak csoportosítva a következő megállapodás szerint: nagyon gyakori (</w:t>
      </w:r>
      <w:r>
        <w:rPr>
          <w:bCs/>
        </w:rPr>
        <w:t>≥ </w:t>
      </w:r>
      <w:r w:rsidRPr="00DD27D4">
        <w:rPr>
          <w:bCs/>
        </w:rPr>
        <w:t>1/10), gyakori (</w:t>
      </w:r>
      <w:r>
        <w:rPr>
          <w:bCs/>
        </w:rPr>
        <w:t>≥ </w:t>
      </w:r>
      <w:r w:rsidRPr="00DD27D4">
        <w:rPr>
          <w:bCs/>
        </w:rPr>
        <w:t xml:space="preserve">1/100 </w:t>
      </w:r>
      <w:r>
        <w:rPr>
          <w:bCs/>
        </w:rPr>
        <w:t>–</w:t>
      </w:r>
      <w:r w:rsidRPr="00DD27D4">
        <w:rPr>
          <w:bCs/>
        </w:rPr>
        <w:t xml:space="preserve"> </w:t>
      </w:r>
      <w:r>
        <w:rPr>
          <w:bCs/>
        </w:rPr>
        <w:t>&lt; </w:t>
      </w:r>
      <w:r w:rsidRPr="00DD27D4">
        <w:rPr>
          <w:bCs/>
        </w:rPr>
        <w:t>1/10), nem gyakori (</w:t>
      </w:r>
      <w:r>
        <w:rPr>
          <w:bCs/>
        </w:rPr>
        <w:t>≥ </w:t>
      </w:r>
      <w:r w:rsidRPr="00DD27D4">
        <w:rPr>
          <w:bCs/>
        </w:rPr>
        <w:t xml:space="preserve">1/1000 </w:t>
      </w:r>
      <w:r>
        <w:rPr>
          <w:bCs/>
        </w:rPr>
        <w:t>–</w:t>
      </w:r>
      <w:r w:rsidRPr="00DD27D4">
        <w:rPr>
          <w:bCs/>
        </w:rPr>
        <w:t xml:space="preserve"> </w:t>
      </w:r>
      <w:r>
        <w:rPr>
          <w:bCs/>
        </w:rPr>
        <w:t>&lt; </w:t>
      </w:r>
      <w:r w:rsidRPr="00DD27D4">
        <w:rPr>
          <w:bCs/>
        </w:rPr>
        <w:t>1/100), ritka (</w:t>
      </w:r>
      <w:r>
        <w:rPr>
          <w:bCs/>
        </w:rPr>
        <w:t>≥ </w:t>
      </w:r>
      <w:r w:rsidRPr="00DD27D4">
        <w:rPr>
          <w:bCs/>
        </w:rPr>
        <w:t xml:space="preserve">1/10 000 </w:t>
      </w:r>
      <w:r>
        <w:rPr>
          <w:bCs/>
        </w:rPr>
        <w:t>–</w:t>
      </w:r>
      <w:r w:rsidRPr="00DD27D4">
        <w:rPr>
          <w:bCs/>
        </w:rPr>
        <w:t xml:space="preserve"> </w:t>
      </w:r>
      <w:r>
        <w:rPr>
          <w:bCs/>
        </w:rPr>
        <w:t>&lt; </w:t>
      </w:r>
      <w:r w:rsidRPr="00DD27D4">
        <w:rPr>
          <w:bCs/>
        </w:rPr>
        <w:t xml:space="preserve">1/1000), </w:t>
      </w:r>
      <w:r w:rsidRPr="00DD27D4">
        <w:rPr>
          <w:szCs w:val="22"/>
        </w:rPr>
        <w:t>nagyon ritka (</w:t>
      </w:r>
      <w:r>
        <w:t>&lt; </w:t>
      </w:r>
      <w:r w:rsidRPr="00DD27D4">
        <w:rPr>
          <w:szCs w:val="22"/>
        </w:rPr>
        <w:t xml:space="preserve">1/10 000), </w:t>
      </w:r>
      <w:r w:rsidRPr="00DD27D4">
        <w:rPr>
          <w:bCs/>
        </w:rPr>
        <w:t>nem ismert (</w:t>
      </w:r>
      <w:r>
        <w:rPr>
          <w:bCs/>
        </w:rPr>
        <w:t xml:space="preserve">a gyakoriság </w:t>
      </w:r>
      <w:r w:rsidRPr="00DD27D4">
        <w:rPr>
          <w:bCs/>
        </w:rPr>
        <w:t xml:space="preserve">a rendelkezésre álló adatokból nem állapítható meg). </w:t>
      </w:r>
      <w:r w:rsidRPr="00DD27D4">
        <w:t>Az egyes gyakorisági kategóriákon belül a mellékhatások csökkenő súlyosság szerint kerülnek megadásra.</w:t>
      </w:r>
    </w:p>
    <w:p w14:paraId="40C953CB" w14:textId="77777777" w:rsidR="00414796" w:rsidRPr="00DD27D4" w:rsidRDefault="00414796" w:rsidP="00414796">
      <w:pPr>
        <w:rPr>
          <w:bCs/>
        </w:rPr>
      </w:pPr>
    </w:p>
    <w:p w14:paraId="06A07009" w14:textId="7A72A718" w:rsidR="00414796" w:rsidRPr="00DD27D4" w:rsidRDefault="003B0970" w:rsidP="00414796">
      <w:pPr>
        <w:keepNext/>
        <w:rPr>
          <w:i/>
          <w:iCs/>
        </w:rPr>
      </w:pPr>
      <w:r>
        <w:rPr>
          <w:i/>
          <w:iCs/>
        </w:rPr>
        <w:t>1</w:t>
      </w:r>
      <w:r w:rsidR="00414796" w:rsidRPr="00DD27D4">
        <w:rPr>
          <w:i/>
          <w:iCs/>
        </w:rPr>
        <w:t>.</w:t>
      </w:r>
      <w:r w:rsidR="00414796">
        <w:rPr>
          <w:i/>
          <w:iCs/>
        </w:rPr>
        <w:t> </w:t>
      </w:r>
      <w:r w:rsidR="00414796" w:rsidRPr="00DD27D4">
        <w:rPr>
          <w:i/>
          <w:iCs/>
        </w:rPr>
        <w:t>táblázat</w:t>
      </w:r>
      <w:r w:rsidR="009A60D7">
        <w:rPr>
          <w:i/>
          <w:iCs/>
        </w:rPr>
        <w:t>:</w:t>
      </w:r>
      <w:r w:rsidR="00414796" w:rsidRPr="00DD27D4">
        <w:rPr>
          <w:i/>
          <w:iCs/>
        </w:rPr>
        <w:tab/>
        <w:t>A mellékhatások felsorolása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0"/>
        <w:gridCol w:w="5242"/>
      </w:tblGrid>
      <w:tr w:rsidR="00414796" w:rsidRPr="00DD27D4" w14:paraId="6B7CF3DB" w14:textId="77777777" w:rsidTr="008C3722">
        <w:trPr>
          <w:cantSplit/>
          <w:jc w:val="center"/>
        </w:trPr>
        <w:tc>
          <w:tcPr>
            <w:tcW w:w="3830" w:type="dxa"/>
          </w:tcPr>
          <w:p w14:paraId="53F6C237" w14:textId="77777777" w:rsidR="00414796" w:rsidRPr="00DD27D4" w:rsidRDefault="00414796" w:rsidP="008C3722">
            <w:pPr>
              <w:keepNext/>
              <w:rPr>
                <w:b/>
                <w:bCs/>
              </w:rPr>
            </w:pPr>
            <w:r w:rsidRPr="00DD27D4">
              <w:rPr>
                <w:b/>
                <w:bCs/>
              </w:rPr>
              <w:t>Szervrendszer</w:t>
            </w:r>
          </w:p>
        </w:tc>
        <w:tc>
          <w:tcPr>
            <w:tcW w:w="5242" w:type="dxa"/>
          </w:tcPr>
          <w:p w14:paraId="014A53F2" w14:textId="77777777" w:rsidR="00414796" w:rsidRDefault="00414796" w:rsidP="008C3722">
            <w:pPr>
              <w:keepNext/>
              <w:rPr>
                <w:ins w:id="1232" w:author="HU LOC 3.1" w:date="2026-06-02T14:12:00Z"/>
                <w:b/>
                <w:bCs/>
              </w:rPr>
            </w:pPr>
            <w:r w:rsidRPr="00DD27D4">
              <w:rPr>
                <w:b/>
                <w:bCs/>
              </w:rPr>
              <w:t>Gyakoriság: mellékhatás</w:t>
            </w:r>
          </w:p>
          <w:p w14:paraId="3C85939E" w14:textId="77777777" w:rsidR="00D8092E" w:rsidRPr="00DD27D4" w:rsidRDefault="00D8092E" w:rsidP="008C3722">
            <w:pPr>
              <w:keepNext/>
              <w:rPr>
                <w:b/>
                <w:bCs/>
              </w:rPr>
            </w:pPr>
          </w:p>
        </w:tc>
      </w:tr>
      <w:tr w:rsidR="00414796" w:rsidRPr="00DD27D4" w14:paraId="42B139AA" w14:textId="77777777" w:rsidTr="008C3722">
        <w:trPr>
          <w:cantSplit/>
          <w:jc w:val="center"/>
        </w:trPr>
        <w:tc>
          <w:tcPr>
            <w:tcW w:w="3830" w:type="dxa"/>
          </w:tcPr>
          <w:p w14:paraId="33A40222" w14:textId="77777777" w:rsidR="00414796" w:rsidRPr="00DD27D4" w:rsidRDefault="00414796" w:rsidP="008C3722">
            <w:r w:rsidRPr="00DD27D4">
              <w:t>Fertőző betegségek és parazitafertőzések</w:t>
            </w:r>
          </w:p>
        </w:tc>
        <w:tc>
          <w:tcPr>
            <w:tcW w:w="5242" w:type="dxa"/>
          </w:tcPr>
          <w:p w14:paraId="35F2A9A5" w14:textId="77777777" w:rsidR="00414796" w:rsidRPr="00DD27D4" w:rsidRDefault="00414796" w:rsidP="008C3722">
            <w:r w:rsidRPr="00DD27D4">
              <w:t>Gyakori: felső légúti fertőzés, nasopharyngitis</w:t>
            </w:r>
            <w:r>
              <w:t>, sinusitis</w:t>
            </w:r>
          </w:p>
          <w:p w14:paraId="3962E9DF" w14:textId="77777777" w:rsidR="00414796" w:rsidRPr="00DD27D4" w:rsidRDefault="00414796" w:rsidP="008C3722">
            <w:r w:rsidRPr="00DD27D4">
              <w:t xml:space="preserve">Nem gyakori: cellulitis, fogak fertőzései, herpes zoster, </w:t>
            </w:r>
            <w:r>
              <w:t xml:space="preserve">alsó légúti fertőzés, </w:t>
            </w:r>
            <w:r w:rsidRPr="00DD27D4">
              <w:t>vírusos felső légúti fertőzés</w:t>
            </w:r>
            <w:r w:rsidRPr="004319C3">
              <w:rPr>
                <w:lang w:bidi="hu-HU"/>
              </w:rPr>
              <w:t>, vulvovaginalis mycoticus infekció</w:t>
            </w:r>
          </w:p>
          <w:p w14:paraId="22B2DC11" w14:textId="77777777" w:rsidR="00414796" w:rsidRPr="00DD27D4" w:rsidRDefault="00414796" w:rsidP="008C3722"/>
        </w:tc>
      </w:tr>
      <w:tr w:rsidR="00414796" w:rsidRPr="00DD27D4" w14:paraId="2CA4E21E" w14:textId="77777777" w:rsidTr="008C3722">
        <w:trPr>
          <w:cantSplit/>
          <w:jc w:val="center"/>
        </w:trPr>
        <w:tc>
          <w:tcPr>
            <w:tcW w:w="3830" w:type="dxa"/>
          </w:tcPr>
          <w:p w14:paraId="23FDFF28" w14:textId="77777777" w:rsidR="00414796" w:rsidRPr="00DD27D4" w:rsidRDefault="00414796" w:rsidP="008C3722">
            <w:r w:rsidRPr="00DD27D4">
              <w:t>Immunrendszeri betegségek és tünetek</w:t>
            </w:r>
          </w:p>
        </w:tc>
        <w:tc>
          <w:tcPr>
            <w:tcW w:w="5242" w:type="dxa"/>
          </w:tcPr>
          <w:p w14:paraId="6232778C" w14:textId="77777777" w:rsidR="00414796" w:rsidRPr="00DD27D4" w:rsidRDefault="00414796" w:rsidP="008C3722">
            <w:r w:rsidRPr="00DD27D4">
              <w:t>Nem gyakori: túlérzékenységi reakciók (beleértve a bőrkiütést, urticariát)</w:t>
            </w:r>
          </w:p>
          <w:p w14:paraId="452123C7" w14:textId="77777777" w:rsidR="00414796" w:rsidRPr="00DD27D4" w:rsidRDefault="00414796" w:rsidP="008C3722">
            <w:r w:rsidRPr="00DD27D4">
              <w:t>Ritka: súlyos túlérzékenységi reakciók (beleértve az anaphylaxiát és angiooedemát)</w:t>
            </w:r>
          </w:p>
          <w:p w14:paraId="2366750B" w14:textId="77777777" w:rsidR="00414796" w:rsidRPr="00DD27D4" w:rsidRDefault="00414796" w:rsidP="008C3722"/>
        </w:tc>
      </w:tr>
      <w:tr w:rsidR="00414796" w:rsidRPr="00DD27D4" w14:paraId="6E872A1E" w14:textId="77777777" w:rsidTr="008C3722">
        <w:trPr>
          <w:cantSplit/>
          <w:jc w:val="center"/>
        </w:trPr>
        <w:tc>
          <w:tcPr>
            <w:tcW w:w="3830" w:type="dxa"/>
          </w:tcPr>
          <w:p w14:paraId="4C835870" w14:textId="77777777" w:rsidR="00414796" w:rsidRPr="00DD27D4" w:rsidRDefault="00414796" w:rsidP="008C3722">
            <w:r w:rsidRPr="00DD27D4">
              <w:t>Pszichiátriai kórképek</w:t>
            </w:r>
          </w:p>
        </w:tc>
        <w:tc>
          <w:tcPr>
            <w:tcW w:w="5242" w:type="dxa"/>
          </w:tcPr>
          <w:p w14:paraId="65E49BB9" w14:textId="77777777" w:rsidR="00414796" w:rsidRPr="00DD27D4" w:rsidRDefault="00414796" w:rsidP="008C3722">
            <w:r w:rsidRPr="00DD27D4">
              <w:t>Nem gyakori: depresszió</w:t>
            </w:r>
          </w:p>
          <w:p w14:paraId="0E36FCA6" w14:textId="77777777" w:rsidR="00414796" w:rsidRPr="00DD27D4" w:rsidRDefault="00414796" w:rsidP="008C3722"/>
        </w:tc>
      </w:tr>
      <w:tr w:rsidR="00414796" w:rsidRPr="00DD27D4" w14:paraId="54E111FD" w14:textId="77777777" w:rsidTr="008C3722">
        <w:trPr>
          <w:cantSplit/>
          <w:jc w:val="center"/>
        </w:trPr>
        <w:tc>
          <w:tcPr>
            <w:tcW w:w="3830" w:type="dxa"/>
          </w:tcPr>
          <w:p w14:paraId="5267BB7B" w14:textId="77777777" w:rsidR="00414796" w:rsidRPr="00DD27D4" w:rsidRDefault="00414796" w:rsidP="008C3722">
            <w:r w:rsidRPr="00DD27D4">
              <w:t>Idegrendszeri betegségek és tünetek</w:t>
            </w:r>
          </w:p>
        </w:tc>
        <w:tc>
          <w:tcPr>
            <w:tcW w:w="5242" w:type="dxa"/>
          </w:tcPr>
          <w:p w14:paraId="70903DD0" w14:textId="77777777" w:rsidR="00414796" w:rsidRPr="00DD27D4" w:rsidRDefault="00414796" w:rsidP="008C3722">
            <w:r w:rsidRPr="00DD27D4">
              <w:t>Gyakori: szédülés, fejfájás</w:t>
            </w:r>
          </w:p>
          <w:p w14:paraId="68A0567C" w14:textId="77777777" w:rsidR="00414796" w:rsidRPr="00DD27D4" w:rsidRDefault="00414796" w:rsidP="008C3722">
            <w:r w:rsidRPr="00DD27D4">
              <w:t>Nem gyakori: facialis paresis</w:t>
            </w:r>
          </w:p>
          <w:p w14:paraId="6A22D20C" w14:textId="77777777" w:rsidR="00414796" w:rsidRPr="00DD27D4" w:rsidRDefault="00414796" w:rsidP="008C3722"/>
        </w:tc>
      </w:tr>
      <w:tr w:rsidR="00414796" w:rsidRPr="00DD27D4" w14:paraId="3BA159EA" w14:textId="77777777" w:rsidTr="008C3722">
        <w:trPr>
          <w:cantSplit/>
          <w:jc w:val="center"/>
        </w:trPr>
        <w:tc>
          <w:tcPr>
            <w:tcW w:w="3830" w:type="dxa"/>
          </w:tcPr>
          <w:p w14:paraId="597C0BDF" w14:textId="77777777" w:rsidR="00414796" w:rsidRPr="00DD27D4" w:rsidRDefault="00414796" w:rsidP="008C3722">
            <w:r w:rsidRPr="00DD27D4">
              <w:t>Légzőrendszeri, mellkasi és mediastinalis betegségek és tünetek</w:t>
            </w:r>
          </w:p>
        </w:tc>
        <w:tc>
          <w:tcPr>
            <w:tcW w:w="5242" w:type="dxa"/>
          </w:tcPr>
          <w:p w14:paraId="06E0589C" w14:textId="77777777" w:rsidR="00414796" w:rsidRPr="00DD27D4" w:rsidRDefault="00414796" w:rsidP="008C3722">
            <w:r w:rsidRPr="00DD27D4">
              <w:t>Gyakori: oropharyngealis fájdalom</w:t>
            </w:r>
          </w:p>
          <w:p w14:paraId="67B4100B" w14:textId="77777777" w:rsidR="00414796" w:rsidRDefault="00414796" w:rsidP="008C3722">
            <w:r w:rsidRPr="00DD27D4">
              <w:t>Nem gyakori: orrdugulás</w:t>
            </w:r>
          </w:p>
          <w:p w14:paraId="01D858C1" w14:textId="77777777" w:rsidR="00414796" w:rsidRDefault="00414796" w:rsidP="008C3722">
            <w:r>
              <w:t>Ritka: allergiás alveolitis, eosinophil pneumonia</w:t>
            </w:r>
          </w:p>
          <w:p w14:paraId="63D1A706" w14:textId="77777777" w:rsidR="00414796" w:rsidRDefault="00414796" w:rsidP="008C3722">
            <w:r>
              <w:t>Nagyon ritka: organizáló pneumonia*</w:t>
            </w:r>
          </w:p>
          <w:p w14:paraId="7D0172E3" w14:textId="77777777" w:rsidR="00414796" w:rsidRPr="00DD27D4" w:rsidRDefault="00414796" w:rsidP="008C3722"/>
        </w:tc>
      </w:tr>
      <w:tr w:rsidR="00414796" w:rsidRPr="00DD27D4" w14:paraId="50160C92" w14:textId="77777777" w:rsidTr="008C3722">
        <w:trPr>
          <w:cantSplit/>
          <w:jc w:val="center"/>
        </w:trPr>
        <w:tc>
          <w:tcPr>
            <w:tcW w:w="3830" w:type="dxa"/>
          </w:tcPr>
          <w:p w14:paraId="38032BC4" w14:textId="77777777" w:rsidR="00414796" w:rsidRPr="00DD27D4" w:rsidRDefault="00414796" w:rsidP="008C3722">
            <w:r w:rsidRPr="00DD27D4">
              <w:t>Emésztőrendszeri betegségek és tünetek</w:t>
            </w:r>
          </w:p>
        </w:tc>
        <w:tc>
          <w:tcPr>
            <w:tcW w:w="5242" w:type="dxa"/>
          </w:tcPr>
          <w:p w14:paraId="6CB2DC29" w14:textId="77777777" w:rsidR="00414796" w:rsidRPr="00DD27D4" w:rsidRDefault="00414796" w:rsidP="008C3722">
            <w:r w:rsidRPr="00DD27D4">
              <w:t>Gyakori: hasmenés, hányinger</w:t>
            </w:r>
            <w:r>
              <w:t>, hányás</w:t>
            </w:r>
          </w:p>
          <w:p w14:paraId="24B5088F" w14:textId="77777777" w:rsidR="00414796" w:rsidRPr="00DD27D4" w:rsidRDefault="00414796" w:rsidP="008C3722"/>
        </w:tc>
      </w:tr>
      <w:tr w:rsidR="00414796" w:rsidRPr="00DD27D4" w14:paraId="3B5ACC7D" w14:textId="77777777" w:rsidTr="008C3722">
        <w:trPr>
          <w:cantSplit/>
          <w:jc w:val="center"/>
        </w:trPr>
        <w:tc>
          <w:tcPr>
            <w:tcW w:w="3830" w:type="dxa"/>
          </w:tcPr>
          <w:p w14:paraId="78ED26D6" w14:textId="77777777" w:rsidR="00414796" w:rsidRPr="00DD27D4" w:rsidRDefault="00414796" w:rsidP="008C3722">
            <w:r w:rsidRPr="00DD27D4">
              <w:t>A bőr és a bőr alatti szövet betegségei és tünetei</w:t>
            </w:r>
          </w:p>
        </w:tc>
        <w:tc>
          <w:tcPr>
            <w:tcW w:w="5242" w:type="dxa"/>
          </w:tcPr>
          <w:p w14:paraId="3CF7CBDD" w14:textId="77777777" w:rsidR="00414796" w:rsidRPr="00DD27D4" w:rsidRDefault="00414796" w:rsidP="008C3722">
            <w:r w:rsidRPr="00DD27D4">
              <w:t>Gyakori: viszketés</w:t>
            </w:r>
          </w:p>
          <w:p w14:paraId="0954BB53" w14:textId="77777777" w:rsidR="00414796" w:rsidRDefault="00414796" w:rsidP="008C3722">
            <w:r w:rsidRPr="00DD27D4">
              <w:t>Nem gyakori: psoriasis pustulosa</w:t>
            </w:r>
            <w:r>
              <w:t>, bőrhámlás, acne</w:t>
            </w:r>
          </w:p>
          <w:p w14:paraId="12A3110F" w14:textId="77777777" w:rsidR="00414796" w:rsidRDefault="00414796" w:rsidP="008C3722">
            <w:r>
              <w:t>Ritka: exfoliatív dermatitis, hypersensitiv vasculitis</w:t>
            </w:r>
          </w:p>
          <w:p w14:paraId="14D21EE1" w14:textId="77777777" w:rsidR="00414796" w:rsidRPr="00DD27D4" w:rsidRDefault="00414796" w:rsidP="008C3722">
            <w:r>
              <w:t>Nagyon ritka: bullosus pemphigoid, cutan lupus erythematosus</w:t>
            </w:r>
          </w:p>
          <w:p w14:paraId="5BF75A94" w14:textId="77777777" w:rsidR="00414796" w:rsidRPr="00DD27D4" w:rsidRDefault="00414796" w:rsidP="008C3722"/>
        </w:tc>
      </w:tr>
      <w:tr w:rsidR="00414796" w:rsidRPr="00DD27D4" w14:paraId="37AB79ED" w14:textId="77777777" w:rsidTr="008C3722">
        <w:trPr>
          <w:cantSplit/>
          <w:jc w:val="center"/>
        </w:trPr>
        <w:tc>
          <w:tcPr>
            <w:tcW w:w="3830" w:type="dxa"/>
          </w:tcPr>
          <w:p w14:paraId="2563A064" w14:textId="77777777" w:rsidR="00414796" w:rsidRPr="00DD27D4" w:rsidRDefault="00414796" w:rsidP="008C3722">
            <w:r w:rsidRPr="00DD27D4">
              <w:t>A csont- és izomrendszer, valamint a kötőszövet betegségei és tünetei</w:t>
            </w:r>
          </w:p>
        </w:tc>
        <w:tc>
          <w:tcPr>
            <w:tcW w:w="5242" w:type="dxa"/>
          </w:tcPr>
          <w:p w14:paraId="7A0CF304" w14:textId="77777777" w:rsidR="00414796" w:rsidRDefault="00414796" w:rsidP="008C3722">
            <w:r w:rsidRPr="00DD27D4">
              <w:t>Gyakori: hátfájdalom, myalgia, arthralgia</w:t>
            </w:r>
          </w:p>
          <w:p w14:paraId="5DD3E6B9" w14:textId="77777777" w:rsidR="00414796" w:rsidRPr="00DD27D4" w:rsidRDefault="00414796" w:rsidP="008C3722">
            <w:r>
              <w:t>Nagyon ritka: lupus</w:t>
            </w:r>
            <w:r>
              <w:noBreakHyphen/>
              <w:t>szerű szindróma</w:t>
            </w:r>
          </w:p>
          <w:p w14:paraId="2547343B" w14:textId="77777777" w:rsidR="00414796" w:rsidRPr="00DD27D4" w:rsidRDefault="00414796" w:rsidP="008C3722"/>
        </w:tc>
      </w:tr>
      <w:tr w:rsidR="00414796" w:rsidRPr="00DD27D4" w14:paraId="6A9B29F5" w14:textId="77777777" w:rsidTr="008C3722">
        <w:trPr>
          <w:cantSplit/>
          <w:jc w:val="center"/>
        </w:trPr>
        <w:tc>
          <w:tcPr>
            <w:tcW w:w="3830" w:type="dxa"/>
            <w:tcBorders>
              <w:bottom w:val="single" w:sz="4" w:space="0" w:color="auto"/>
            </w:tcBorders>
          </w:tcPr>
          <w:p w14:paraId="48713F4E" w14:textId="77777777" w:rsidR="00414796" w:rsidRPr="00DD27D4" w:rsidRDefault="00414796" w:rsidP="008C3722">
            <w:r w:rsidRPr="00DD27D4">
              <w:lastRenderedPageBreak/>
              <w:t>Általános tünetek, az alkalmazás helyén fellépő reakciók</w:t>
            </w:r>
          </w:p>
        </w:tc>
        <w:tc>
          <w:tcPr>
            <w:tcW w:w="5242" w:type="dxa"/>
            <w:tcBorders>
              <w:bottom w:val="single" w:sz="4" w:space="0" w:color="auto"/>
            </w:tcBorders>
          </w:tcPr>
          <w:p w14:paraId="3B9674BE" w14:textId="77777777" w:rsidR="00414796" w:rsidRPr="00DD27D4" w:rsidRDefault="00414796" w:rsidP="008C3722">
            <w:r w:rsidRPr="00DD27D4">
              <w:t>Gyakori: fáradtság, az injekció helyén fellépő erythema, fájdalom az injekció helyén</w:t>
            </w:r>
          </w:p>
          <w:p w14:paraId="16097BF6" w14:textId="77777777" w:rsidR="00414796" w:rsidRPr="00DD27D4" w:rsidRDefault="00414796" w:rsidP="008C3722">
            <w:r w:rsidRPr="00DD27D4">
              <w:t>Nem gyakori: az injekció helyén fellépő reakciók (beleértve a vérzést, véraláfutást, indurációt duzzanatot és viszketést)</w:t>
            </w:r>
            <w:r w:rsidRPr="004319C3">
              <w:rPr>
                <w:lang w:bidi="hu-HU"/>
              </w:rPr>
              <w:t>, gyengeség</w:t>
            </w:r>
          </w:p>
          <w:p w14:paraId="04E5452B" w14:textId="77777777" w:rsidR="00414796" w:rsidRPr="00DD27D4" w:rsidRDefault="00414796" w:rsidP="008C3722"/>
        </w:tc>
      </w:tr>
      <w:tr w:rsidR="00414796" w:rsidRPr="00DD27D4" w14:paraId="31BA7937" w14:textId="77777777" w:rsidTr="008C3722">
        <w:trPr>
          <w:cantSplit/>
          <w:jc w:val="center"/>
        </w:trPr>
        <w:tc>
          <w:tcPr>
            <w:tcW w:w="9072" w:type="dxa"/>
            <w:gridSpan w:val="2"/>
            <w:tcBorders>
              <w:left w:val="nil"/>
              <w:bottom w:val="nil"/>
              <w:right w:val="nil"/>
            </w:tcBorders>
          </w:tcPr>
          <w:p w14:paraId="5DA583B4" w14:textId="77777777" w:rsidR="00414796" w:rsidRPr="00DD27D4" w:rsidRDefault="00414796" w:rsidP="008C3722">
            <w:pPr>
              <w:ind w:left="284" w:hanging="284"/>
            </w:pPr>
            <w:r>
              <w:rPr>
                <w:bCs/>
                <w:sz w:val="18"/>
                <w:szCs w:val="18"/>
              </w:rPr>
              <w:t>*</w:t>
            </w:r>
            <w:r>
              <w:rPr>
                <w:bCs/>
                <w:sz w:val="18"/>
                <w:szCs w:val="18"/>
              </w:rPr>
              <w:tab/>
              <w:t>Lásd 4.4 pont, Szisztémás és légzőrendszeri túlérzékenységi reakciók.</w:t>
            </w:r>
          </w:p>
        </w:tc>
      </w:tr>
    </w:tbl>
    <w:p w14:paraId="59C9113D" w14:textId="77777777" w:rsidR="00414796" w:rsidRPr="00DD27D4" w:rsidRDefault="00414796" w:rsidP="00414796"/>
    <w:p w14:paraId="11A73E55" w14:textId="26F3AEA6" w:rsidR="00414796" w:rsidRDefault="00414796" w:rsidP="00414796">
      <w:pPr>
        <w:keepNext/>
        <w:rPr>
          <w:u w:val="single"/>
        </w:rPr>
      </w:pPr>
      <w:r w:rsidRPr="00DD27D4">
        <w:rPr>
          <w:u w:val="single"/>
        </w:rPr>
        <w:t>Kiválasztott mellékhatások leírása</w:t>
      </w:r>
    </w:p>
    <w:p w14:paraId="6D7FEE28" w14:textId="77777777" w:rsidR="007E17D8" w:rsidRPr="00DD27D4" w:rsidRDefault="007E17D8" w:rsidP="00414796">
      <w:pPr>
        <w:keepNext/>
        <w:rPr>
          <w:u w:val="single"/>
        </w:rPr>
      </w:pPr>
    </w:p>
    <w:p w14:paraId="580F0F4E" w14:textId="77777777" w:rsidR="00414796" w:rsidRPr="007A47A3" w:rsidRDefault="00414796" w:rsidP="00414796">
      <w:pPr>
        <w:keepNext/>
        <w:rPr>
          <w:i/>
          <w:iCs/>
          <w:u w:val="single"/>
        </w:rPr>
      </w:pPr>
      <w:r w:rsidRPr="007A47A3">
        <w:rPr>
          <w:i/>
          <w:iCs/>
          <w:u w:val="single"/>
        </w:rPr>
        <w:t>Fertőzések</w:t>
      </w:r>
    </w:p>
    <w:p w14:paraId="54CB07AA" w14:textId="77777777" w:rsidR="00414796" w:rsidRPr="00DD27D4" w:rsidRDefault="00414796" w:rsidP="00414796">
      <w:pPr>
        <w:rPr>
          <w:bCs/>
        </w:rPr>
      </w:pPr>
      <w:r w:rsidRPr="00DD27D4">
        <w:rPr>
          <w:bCs/>
        </w:rPr>
        <w:t>Psoriasisban</w:t>
      </w:r>
      <w:r>
        <w:rPr>
          <w:bCs/>
        </w:rPr>
        <w:t>,</w:t>
      </w:r>
      <w:r w:rsidRPr="00DD27D4">
        <w:rPr>
          <w:bCs/>
        </w:rPr>
        <w:t xml:space="preserve"> arthritis psoriaticában</w:t>
      </w:r>
      <w:r>
        <w:rPr>
          <w:bCs/>
          <w:lang w:bidi="hu-HU"/>
        </w:rPr>
        <w:t>,</w:t>
      </w:r>
      <w:r w:rsidRPr="00ED3462">
        <w:rPr>
          <w:bCs/>
          <w:lang w:bidi="hu-HU"/>
        </w:rPr>
        <w:t xml:space="preserve"> Crohn</w:t>
      </w:r>
      <w:r w:rsidRPr="00ED3462">
        <w:rPr>
          <w:bCs/>
          <w:lang w:bidi="hu-HU"/>
        </w:rPr>
        <w:noBreakHyphen/>
        <w:t>betegségben</w:t>
      </w:r>
      <w:r w:rsidRPr="00ED3462">
        <w:rPr>
          <w:bCs/>
        </w:rPr>
        <w:t xml:space="preserve"> </w:t>
      </w:r>
      <w:r>
        <w:t>és colitis ulcerosában</w:t>
      </w:r>
      <w:r w:rsidRPr="00DD27D4">
        <w:rPr>
          <w:bCs/>
        </w:rPr>
        <w:t xml:space="preserve"> szenvedő betegek placebokontrollos vizsgálataiban a fertőzés vagy súlyos fertőzés aránya hasonló volt az usztekinumabbal, illetve a placebóval kezelt betegek körében. </w:t>
      </w:r>
      <w:r>
        <w:rPr>
          <w:bCs/>
        </w:rPr>
        <w:t>Ezeknek a</w:t>
      </w:r>
      <w:r w:rsidRPr="00DD27D4">
        <w:rPr>
          <w:bCs/>
        </w:rPr>
        <w:t xml:space="preserve"> klinikai vizsgálat</w:t>
      </w:r>
      <w:r>
        <w:rPr>
          <w:bCs/>
        </w:rPr>
        <w:t>ok</w:t>
      </w:r>
      <w:r w:rsidRPr="00DD27D4">
        <w:rPr>
          <w:bCs/>
        </w:rPr>
        <w:t xml:space="preserve">nak </w:t>
      </w:r>
      <w:r>
        <w:rPr>
          <w:bCs/>
        </w:rPr>
        <w:t xml:space="preserve">a </w:t>
      </w:r>
      <w:r w:rsidRPr="00DD27D4">
        <w:rPr>
          <w:bCs/>
        </w:rPr>
        <w:t>placebokontrollos szakaszában a fertőzés aránya 1,</w:t>
      </w:r>
      <w:r>
        <w:rPr>
          <w:bCs/>
        </w:rPr>
        <w:t>36</w:t>
      </w:r>
      <w:r w:rsidRPr="00DD27D4">
        <w:rPr>
          <w:bCs/>
        </w:rPr>
        <w:t> utánkövetési betegév volt az usztekinumabbal kezelt betegeknél, illetve 1,</w:t>
      </w:r>
      <w:r>
        <w:rPr>
          <w:bCs/>
        </w:rPr>
        <w:t>34</w:t>
      </w:r>
      <w:r w:rsidRPr="00DD27D4">
        <w:rPr>
          <w:bCs/>
        </w:rPr>
        <w:t xml:space="preserve"> a placebóval kezelt betegeknél. Súlyos fertőzések 0,0</w:t>
      </w:r>
      <w:r>
        <w:rPr>
          <w:bCs/>
        </w:rPr>
        <w:t>3</w:t>
      </w:r>
      <w:r w:rsidRPr="00DD27D4">
        <w:rPr>
          <w:bCs/>
        </w:rPr>
        <w:t xml:space="preserve"> utánkövetési betegévenkénti </w:t>
      </w:r>
      <w:r w:rsidRPr="00ED3462">
        <w:rPr>
          <w:bCs/>
        </w:rPr>
        <w:t xml:space="preserve">gyakorisági aránnyal </w:t>
      </w:r>
      <w:r w:rsidRPr="00DD27D4">
        <w:rPr>
          <w:bCs/>
        </w:rPr>
        <w:t>fordultak elő az usztekinumabbal kezelt betegeknél (</w:t>
      </w:r>
      <w:r>
        <w:rPr>
          <w:bCs/>
        </w:rPr>
        <w:t>30</w:t>
      </w:r>
      <w:r w:rsidRPr="00DD27D4">
        <w:rPr>
          <w:bCs/>
        </w:rPr>
        <w:t xml:space="preserve"> súlyos fertőzés </w:t>
      </w:r>
      <w:r>
        <w:rPr>
          <w:bCs/>
        </w:rPr>
        <w:t>930</w:t>
      </w:r>
      <w:r w:rsidRPr="00DD27D4">
        <w:rPr>
          <w:bCs/>
        </w:rPr>
        <w:t> utánkövetési betegévenként) illetve 0,0</w:t>
      </w:r>
      <w:r>
        <w:rPr>
          <w:bCs/>
        </w:rPr>
        <w:t>3</w:t>
      </w:r>
      <w:r w:rsidRPr="00DD27D4">
        <w:rPr>
          <w:bCs/>
        </w:rPr>
        <w:t xml:space="preserve"> gyakorisággal a placebóval kezelt betegeknél (</w:t>
      </w:r>
      <w:r>
        <w:rPr>
          <w:bCs/>
        </w:rPr>
        <w:t>15</w:t>
      </w:r>
      <w:r w:rsidRPr="00DD27D4">
        <w:rPr>
          <w:bCs/>
        </w:rPr>
        <w:t xml:space="preserve"> súlyos fertőzés </w:t>
      </w:r>
      <w:r>
        <w:rPr>
          <w:bCs/>
        </w:rPr>
        <w:t>434</w:t>
      </w:r>
      <w:r w:rsidRPr="00DD27D4">
        <w:rPr>
          <w:bCs/>
        </w:rPr>
        <w:t> utánkövetési betegévenként) (lásd 4.4</w:t>
      </w:r>
      <w:r>
        <w:rPr>
          <w:bCs/>
        </w:rPr>
        <w:t> pont</w:t>
      </w:r>
      <w:r w:rsidRPr="00DD27D4">
        <w:rPr>
          <w:bCs/>
        </w:rPr>
        <w:t>).</w:t>
      </w:r>
    </w:p>
    <w:p w14:paraId="0BF1E6EB" w14:textId="77777777" w:rsidR="00414796" w:rsidRPr="00DD27D4" w:rsidRDefault="00414796" w:rsidP="00414796">
      <w:pPr>
        <w:rPr>
          <w:bCs/>
        </w:rPr>
      </w:pPr>
    </w:p>
    <w:p w14:paraId="5A3476E6" w14:textId="06228FF6" w:rsidR="00414796" w:rsidRPr="00DD27D4" w:rsidRDefault="00414796" w:rsidP="00414796">
      <w:pPr>
        <w:rPr>
          <w:bCs/>
        </w:rPr>
      </w:pPr>
      <w:r w:rsidRPr="00DD27D4">
        <w:rPr>
          <w:bCs/>
        </w:rPr>
        <w:t>A psoriasis</w:t>
      </w:r>
      <w:r>
        <w:rPr>
          <w:bCs/>
        </w:rPr>
        <w:t>ban,</w:t>
      </w:r>
      <w:r w:rsidRPr="00DD27D4">
        <w:rPr>
          <w:bCs/>
        </w:rPr>
        <w:t xml:space="preserve"> arthritis psoriatic</w:t>
      </w:r>
      <w:r w:rsidRPr="00ED3462">
        <w:rPr>
          <w:bCs/>
        </w:rPr>
        <w:t>ában</w:t>
      </w:r>
      <w:r>
        <w:rPr>
          <w:bCs/>
        </w:rPr>
        <w:t>,</w:t>
      </w:r>
      <w:r w:rsidRPr="00ED3462">
        <w:rPr>
          <w:bCs/>
          <w:lang w:bidi="hu-HU"/>
        </w:rPr>
        <w:t xml:space="preserve"> Crohn</w:t>
      </w:r>
      <w:r w:rsidRPr="00ED3462">
        <w:rPr>
          <w:bCs/>
          <w:lang w:bidi="hu-HU"/>
        </w:rPr>
        <w:noBreakHyphen/>
        <w:t xml:space="preserve">betegségben </w:t>
      </w:r>
      <w:r>
        <w:t>és colitis ulcerosában</w:t>
      </w:r>
      <w:r w:rsidRPr="00ED3462">
        <w:rPr>
          <w:bCs/>
          <w:lang w:bidi="hu-HU"/>
        </w:rPr>
        <w:t xml:space="preserve"> végzett</w:t>
      </w:r>
      <w:r w:rsidRPr="00DD27D4">
        <w:rPr>
          <w:bCs/>
        </w:rPr>
        <w:t xml:space="preserve"> klinikai vizsgálatok kontrollos és nem kontrollos időszakaiban, </w:t>
      </w:r>
      <w:r w:rsidR="00D30653" w:rsidRPr="00DD27D4">
        <w:rPr>
          <w:bCs/>
        </w:rPr>
        <w:t xml:space="preserve">melyek </w:t>
      </w:r>
      <w:r w:rsidR="00D30653">
        <w:rPr>
          <w:bCs/>
        </w:rPr>
        <w:t>15 227</w:t>
      </w:r>
      <w:r w:rsidR="00D30653" w:rsidRPr="00DD27D4">
        <w:rPr>
          <w:bCs/>
        </w:rPr>
        <w:t xml:space="preserve"> betegévnyi </w:t>
      </w:r>
      <w:r w:rsidR="00D30653">
        <w:rPr>
          <w:bCs/>
        </w:rPr>
        <w:t>usztekinumab-</w:t>
      </w:r>
      <w:r w:rsidR="00D30653" w:rsidRPr="00DD27D4">
        <w:rPr>
          <w:bCs/>
        </w:rPr>
        <w:t xml:space="preserve">expozíciót jelentenek </w:t>
      </w:r>
      <w:r w:rsidR="00D30653">
        <w:rPr>
          <w:bCs/>
        </w:rPr>
        <w:t>6710 </w:t>
      </w:r>
      <w:r w:rsidR="00D30653" w:rsidRPr="00DD27D4">
        <w:rPr>
          <w:bCs/>
        </w:rPr>
        <w:t>beteg esetében</w:t>
      </w:r>
      <w:r w:rsidR="00D30653">
        <w:rPr>
          <w:bCs/>
        </w:rPr>
        <w:t>,</w:t>
      </w:r>
      <w:r w:rsidR="00D30653" w:rsidRPr="00DD27D4">
        <w:rPr>
          <w:bCs/>
        </w:rPr>
        <w:t xml:space="preserve"> az utánkövetés </w:t>
      </w:r>
      <w:r w:rsidR="00D30653">
        <w:rPr>
          <w:bCs/>
        </w:rPr>
        <w:t>medián időtartama 1,2 év</w:t>
      </w:r>
      <w:r w:rsidR="00D30653" w:rsidRPr="00DD27D4">
        <w:rPr>
          <w:bCs/>
        </w:rPr>
        <w:t xml:space="preserve"> volt; </w:t>
      </w:r>
      <w:r w:rsidR="00D30653">
        <w:rPr>
          <w:bCs/>
        </w:rPr>
        <w:t>1,7 év</w:t>
      </w:r>
      <w:r w:rsidR="00D30653" w:rsidRPr="00DD27D4">
        <w:rPr>
          <w:bCs/>
        </w:rPr>
        <w:t xml:space="preserve"> </w:t>
      </w:r>
      <w:r w:rsidR="00D30653">
        <w:rPr>
          <w:bCs/>
        </w:rPr>
        <w:t xml:space="preserve">a </w:t>
      </w:r>
      <w:r w:rsidR="00D30653">
        <w:t>psoriasissal járó betegségben</w:t>
      </w:r>
      <w:r w:rsidR="00D30653" w:rsidRPr="00DD27D4" w:rsidDel="00C36536">
        <w:rPr>
          <w:bCs/>
        </w:rPr>
        <w:t xml:space="preserve"> </w:t>
      </w:r>
      <w:r w:rsidR="00D30653">
        <w:rPr>
          <w:bCs/>
        </w:rPr>
        <w:t>végzett</w:t>
      </w:r>
      <w:r w:rsidR="00D30653" w:rsidRPr="00DD27D4">
        <w:rPr>
          <w:bCs/>
        </w:rPr>
        <w:t xml:space="preserve"> vizsgálatok esetében</w:t>
      </w:r>
      <w:r w:rsidR="00D30653">
        <w:rPr>
          <w:bCs/>
        </w:rPr>
        <w:t>,</w:t>
      </w:r>
      <w:r w:rsidR="00D30653" w:rsidRPr="00DD27D4">
        <w:rPr>
          <w:bCs/>
        </w:rPr>
        <w:t xml:space="preserve"> </w:t>
      </w:r>
      <w:r w:rsidR="00D30653">
        <w:rPr>
          <w:bCs/>
        </w:rPr>
        <w:t xml:space="preserve">0,6 év a </w:t>
      </w:r>
      <w:r w:rsidR="00D30653" w:rsidRPr="00A03CD7">
        <w:rPr>
          <w:bCs/>
          <w:lang w:bidi="hu-HU"/>
        </w:rPr>
        <w:t>Crohn</w:t>
      </w:r>
      <w:r w:rsidR="00D30653">
        <w:rPr>
          <w:bCs/>
          <w:lang w:bidi="hu-HU"/>
        </w:rPr>
        <w:noBreakHyphen/>
      </w:r>
      <w:r w:rsidR="00D30653" w:rsidRPr="00A03CD7">
        <w:rPr>
          <w:bCs/>
          <w:lang w:bidi="hu-HU"/>
        </w:rPr>
        <w:t>betegségben végzett vizsgálatok</w:t>
      </w:r>
      <w:r w:rsidR="00D30653">
        <w:rPr>
          <w:bCs/>
          <w:lang w:bidi="hu-HU"/>
        </w:rPr>
        <w:t xml:space="preserve"> </w:t>
      </w:r>
      <w:r w:rsidR="00D30653">
        <w:t>és 2,3 év a colitis ulcerosában végzett vizsgálatok esetében</w:t>
      </w:r>
      <w:r w:rsidR="00D30653" w:rsidRPr="00DD27D4">
        <w:rPr>
          <w:bCs/>
        </w:rPr>
        <w:t xml:space="preserve">. A fertőzés aránya </w:t>
      </w:r>
      <w:r w:rsidR="00D30653">
        <w:rPr>
          <w:bCs/>
        </w:rPr>
        <w:t>0,85</w:t>
      </w:r>
      <w:r w:rsidR="00D30653" w:rsidRPr="00DD27D4">
        <w:rPr>
          <w:bCs/>
        </w:rPr>
        <w:t> utánkövetési betegév volt az usztekinumabbal kezelt betegeknél és a súlyos fertőzések – beleértve a</w:t>
      </w:r>
      <w:r w:rsidR="00D30653">
        <w:rPr>
          <w:bCs/>
        </w:rPr>
        <w:t xml:space="preserve"> pneumoniát,</w:t>
      </w:r>
      <w:r w:rsidR="00D30653" w:rsidRPr="00DD27D4">
        <w:rPr>
          <w:bCs/>
        </w:rPr>
        <w:t xml:space="preserve"> </w:t>
      </w:r>
      <w:r w:rsidR="00D30653" w:rsidRPr="00A03CD7">
        <w:rPr>
          <w:bCs/>
          <w:lang w:bidi="hu-HU"/>
        </w:rPr>
        <w:t>analis abscessust, cellulitist, diverticulitist, gastroenteritist és vírusfertőzéseket</w:t>
      </w:r>
      <w:r w:rsidR="00D30653" w:rsidRPr="00A03CD7" w:rsidDel="00A03CD7">
        <w:rPr>
          <w:bCs/>
        </w:rPr>
        <w:t xml:space="preserve"> </w:t>
      </w:r>
      <w:r w:rsidR="00D30653" w:rsidRPr="00DD27D4">
        <w:rPr>
          <w:bCs/>
        </w:rPr>
        <w:t>– aránya 0,0</w:t>
      </w:r>
      <w:r w:rsidR="00D30653">
        <w:rPr>
          <w:bCs/>
        </w:rPr>
        <w:t>2</w:t>
      </w:r>
      <w:r w:rsidR="00D30653" w:rsidRPr="00DD27D4">
        <w:rPr>
          <w:bCs/>
        </w:rPr>
        <w:t> utánkövetési betegév volt az usztekinumabbal kezelt betegeknél (</w:t>
      </w:r>
      <w:r w:rsidR="00D30653">
        <w:rPr>
          <w:bCs/>
        </w:rPr>
        <w:t>289</w:t>
      </w:r>
      <w:r w:rsidR="00D30653" w:rsidRPr="00DD27D4">
        <w:rPr>
          <w:bCs/>
        </w:rPr>
        <w:t xml:space="preserve"> súlyos fertőzés </w:t>
      </w:r>
      <w:r w:rsidR="00D30653">
        <w:rPr>
          <w:bCs/>
        </w:rPr>
        <w:t>15 227</w:t>
      </w:r>
      <w:r w:rsidR="00D30653" w:rsidRPr="008E6D47">
        <w:rPr>
          <w:bCs/>
        </w:rPr>
        <w:t> utánkövetési betegévenként</w:t>
      </w:r>
      <w:r w:rsidR="00D30653" w:rsidRPr="00DD27D4">
        <w:rPr>
          <w:bCs/>
        </w:rPr>
        <w:t>).</w:t>
      </w:r>
    </w:p>
    <w:p w14:paraId="29C231DE" w14:textId="77777777" w:rsidR="00414796" w:rsidRPr="00DD27D4" w:rsidRDefault="00414796" w:rsidP="00414796">
      <w:pPr>
        <w:rPr>
          <w:bCs/>
        </w:rPr>
      </w:pPr>
    </w:p>
    <w:p w14:paraId="19FFE319" w14:textId="77777777" w:rsidR="00414796" w:rsidRPr="00DD27D4" w:rsidRDefault="00414796" w:rsidP="00414796">
      <w:pPr>
        <w:rPr>
          <w:bCs/>
        </w:rPr>
      </w:pPr>
      <w:r w:rsidRPr="00DD27D4">
        <w:rPr>
          <w:bCs/>
        </w:rPr>
        <w:t>Klinikai vizsgálatokban az egyidejűleg izoniaziddal kezelt, látens tuber</w:t>
      </w:r>
      <w:r>
        <w:rPr>
          <w:bCs/>
        </w:rPr>
        <w:t>culos</w:t>
      </w:r>
      <w:r w:rsidRPr="00DD27D4">
        <w:rPr>
          <w:bCs/>
        </w:rPr>
        <w:t>isban szenvedő betegeknél nem alakult ki tuber</w:t>
      </w:r>
      <w:r>
        <w:rPr>
          <w:bCs/>
        </w:rPr>
        <w:t>culos</w:t>
      </w:r>
      <w:r w:rsidRPr="00DD27D4">
        <w:rPr>
          <w:bCs/>
        </w:rPr>
        <w:t>is.</w:t>
      </w:r>
    </w:p>
    <w:p w14:paraId="08B7FA92" w14:textId="77777777" w:rsidR="00414796" w:rsidRPr="00DD27D4" w:rsidRDefault="00414796" w:rsidP="00414796">
      <w:pPr>
        <w:rPr>
          <w:bCs/>
        </w:rPr>
      </w:pPr>
    </w:p>
    <w:p w14:paraId="15146744" w14:textId="77777777" w:rsidR="00414796" w:rsidRPr="007A47A3" w:rsidRDefault="00414796" w:rsidP="00414796">
      <w:pPr>
        <w:keepNext/>
        <w:rPr>
          <w:bCs/>
          <w:i/>
          <w:iCs/>
          <w:u w:val="single"/>
        </w:rPr>
      </w:pPr>
      <w:r w:rsidRPr="007A47A3">
        <w:rPr>
          <w:bCs/>
          <w:i/>
          <w:iCs/>
          <w:u w:val="single"/>
        </w:rPr>
        <w:t>Rosszindulatú daganatok</w:t>
      </w:r>
    </w:p>
    <w:p w14:paraId="4ACA6655" w14:textId="77777777" w:rsidR="00414796" w:rsidRPr="00DD27D4" w:rsidRDefault="00414796" w:rsidP="00414796">
      <w:pPr>
        <w:pStyle w:val="EndnoteText"/>
        <w:rPr>
          <w:bCs/>
        </w:rPr>
      </w:pPr>
      <w:r w:rsidRPr="00DD27D4">
        <w:rPr>
          <w:bCs/>
        </w:rPr>
        <w:t>A psoriasis</w:t>
      </w:r>
      <w:r>
        <w:rPr>
          <w:bCs/>
        </w:rPr>
        <w:t>ban,</w:t>
      </w:r>
      <w:r w:rsidRPr="00DD27D4">
        <w:rPr>
          <w:bCs/>
        </w:rPr>
        <w:t xml:space="preserve"> arthritis </w:t>
      </w:r>
      <w:r w:rsidRPr="00ED3462">
        <w:rPr>
          <w:bCs/>
        </w:rPr>
        <w:t>psoriaticában</w:t>
      </w:r>
      <w:r>
        <w:rPr>
          <w:bCs/>
        </w:rPr>
        <w:t>,</w:t>
      </w:r>
      <w:r w:rsidRPr="00ED3462">
        <w:rPr>
          <w:bCs/>
        </w:rPr>
        <w:t xml:space="preserve"> Crohn</w:t>
      </w:r>
      <w:r w:rsidRPr="00ED3462">
        <w:rPr>
          <w:bCs/>
        </w:rPr>
        <w:noBreakHyphen/>
        <w:t xml:space="preserve">betegségben </w:t>
      </w:r>
      <w:r>
        <w:t>és colitis ulcerosában</w:t>
      </w:r>
      <w:r w:rsidRPr="00ED3462">
        <w:rPr>
          <w:bCs/>
        </w:rPr>
        <w:t xml:space="preserve"> végzett </w:t>
      </w:r>
      <w:r w:rsidRPr="00DD27D4">
        <w:rPr>
          <w:bCs/>
        </w:rPr>
        <w:t>klinikai vizsgálatok placebokontrollos szakaszában a rosszindulatú daganatok, kivéve a nem melanoma bőrrákot, incidenciája 0,1</w:t>
      </w:r>
      <w:r>
        <w:rPr>
          <w:bCs/>
        </w:rPr>
        <w:t>1</w:t>
      </w:r>
      <w:r w:rsidRPr="00DD27D4">
        <w:rPr>
          <w:bCs/>
        </w:rPr>
        <w:t xml:space="preserve">/100 utánkövetési betegév volt az usztekinumabbal kezelt betegeknél (1 beteg </w:t>
      </w:r>
      <w:r>
        <w:rPr>
          <w:bCs/>
        </w:rPr>
        <w:t>929</w:t>
      </w:r>
      <w:r w:rsidRPr="00DD27D4">
        <w:rPr>
          <w:bCs/>
        </w:rPr>
        <w:t> utánkövetési betegévenként) szemben a placebóval kezelt betegekre vonatkozó 0,</w:t>
      </w:r>
      <w:r>
        <w:rPr>
          <w:bCs/>
        </w:rPr>
        <w:t>23</w:t>
      </w:r>
      <w:r w:rsidRPr="00DD27D4">
        <w:rPr>
          <w:bCs/>
        </w:rPr>
        <w:t>-</w:t>
      </w:r>
      <w:r>
        <w:rPr>
          <w:bCs/>
        </w:rPr>
        <w:t>o</w:t>
      </w:r>
      <w:r w:rsidRPr="00DD27D4">
        <w:rPr>
          <w:bCs/>
        </w:rPr>
        <w:t xml:space="preserve">s értékkel (1 beteg </w:t>
      </w:r>
      <w:r>
        <w:rPr>
          <w:bCs/>
        </w:rPr>
        <w:t>434</w:t>
      </w:r>
      <w:r w:rsidRPr="00DD27D4">
        <w:rPr>
          <w:bCs/>
        </w:rPr>
        <w:t> utánkövetési betegévenként). A nem melanoma bőrrák incidenciája 0,</w:t>
      </w:r>
      <w:r>
        <w:rPr>
          <w:bCs/>
        </w:rPr>
        <w:t>43</w:t>
      </w:r>
      <w:r w:rsidRPr="00DD27D4">
        <w:rPr>
          <w:bCs/>
        </w:rPr>
        <w:t xml:space="preserve">/100 utánkövetési betegév volt az usztekinumabbal kezelt betegeknél (4 beteg </w:t>
      </w:r>
      <w:r>
        <w:rPr>
          <w:bCs/>
        </w:rPr>
        <w:t>929</w:t>
      </w:r>
      <w:r w:rsidRPr="00DD27D4">
        <w:rPr>
          <w:bCs/>
        </w:rPr>
        <w:t> utánkövetési betegévenként) szemben a placebóval kezelt betegekre vonatkozó 0,</w:t>
      </w:r>
      <w:r>
        <w:rPr>
          <w:bCs/>
        </w:rPr>
        <w:t>46</w:t>
      </w:r>
      <w:r w:rsidRPr="00DD27D4">
        <w:rPr>
          <w:bCs/>
        </w:rPr>
        <w:noBreakHyphen/>
      </w:r>
      <w:r>
        <w:rPr>
          <w:bCs/>
        </w:rPr>
        <w:t>o</w:t>
      </w:r>
      <w:r w:rsidRPr="00DD27D4">
        <w:rPr>
          <w:bCs/>
        </w:rPr>
        <w:t xml:space="preserve">s értékkel (2 beteg </w:t>
      </w:r>
      <w:r>
        <w:rPr>
          <w:bCs/>
        </w:rPr>
        <w:t>433</w:t>
      </w:r>
      <w:r w:rsidRPr="00DD27D4">
        <w:rPr>
          <w:bCs/>
        </w:rPr>
        <w:t> utánkövetési betegévenként).</w:t>
      </w:r>
    </w:p>
    <w:p w14:paraId="51C4A16C" w14:textId="77777777" w:rsidR="00414796" w:rsidRPr="00DD27D4" w:rsidRDefault="00414796" w:rsidP="00414796"/>
    <w:p w14:paraId="7F717E34" w14:textId="503048ED" w:rsidR="00414796" w:rsidRPr="00DD27D4" w:rsidRDefault="00414796" w:rsidP="00414796">
      <w:r w:rsidRPr="00DD27D4">
        <w:rPr>
          <w:bCs/>
        </w:rPr>
        <w:t>A psoriasis</w:t>
      </w:r>
      <w:r>
        <w:rPr>
          <w:bCs/>
        </w:rPr>
        <w:t>ban,</w:t>
      </w:r>
      <w:r w:rsidRPr="00DD27D4">
        <w:rPr>
          <w:bCs/>
        </w:rPr>
        <w:t xml:space="preserve"> és arthritis </w:t>
      </w:r>
      <w:r w:rsidRPr="00ED3462">
        <w:rPr>
          <w:bCs/>
        </w:rPr>
        <w:t>psoriaticában</w:t>
      </w:r>
      <w:r>
        <w:rPr>
          <w:bCs/>
        </w:rPr>
        <w:t>,</w:t>
      </w:r>
      <w:r w:rsidRPr="00ED3462">
        <w:rPr>
          <w:bCs/>
        </w:rPr>
        <w:t xml:space="preserve"> Crohn</w:t>
      </w:r>
      <w:r w:rsidRPr="00ED3462">
        <w:rPr>
          <w:bCs/>
        </w:rPr>
        <w:noBreakHyphen/>
        <w:t xml:space="preserve">betegségben </w:t>
      </w:r>
      <w:r>
        <w:t>és colitis ulcerosában</w:t>
      </w:r>
      <w:r w:rsidRPr="00ED3462">
        <w:rPr>
          <w:bCs/>
        </w:rPr>
        <w:t xml:space="preserve"> végzett </w:t>
      </w:r>
      <w:r w:rsidRPr="00DD27D4">
        <w:rPr>
          <w:bCs/>
        </w:rPr>
        <w:t xml:space="preserve">klinikai vizsgálatok kontrollos és nem kontrollos </w:t>
      </w:r>
      <w:r w:rsidR="0022080B">
        <w:rPr>
          <w:bCs/>
        </w:rPr>
        <w:t>fázisaiban</w:t>
      </w:r>
      <w:r>
        <w:rPr>
          <w:bCs/>
        </w:rPr>
        <w:t>,</w:t>
      </w:r>
      <w:r w:rsidRPr="00DD27D4">
        <w:rPr>
          <w:bCs/>
        </w:rPr>
        <w:t xml:space="preserve"> melyek </w:t>
      </w:r>
      <w:r w:rsidR="00FF1C1A">
        <w:rPr>
          <w:bCs/>
        </w:rPr>
        <w:t>15 205</w:t>
      </w:r>
      <w:r w:rsidR="00FF1C1A" w:rsidRPr="00DD27D4">
        <w:rPr>
          <w:bCs/>
        </w:rPr>
        <w:t xml:space="preserve"> betegévnyi </w:t>
      </w:r>
      <w:r w:rsidR="00FF1C1A">
        <w:rPr>
          <w:bCs/>
        </w:rPr>
        <w:t>usztekinumab-</w:t>
      </w:r>
      <w:r w:rsidR="00FF1C1A" w:rsidRPr="00DD27D4">
        <w:rPr>
          <w:bCs/>
        </w:rPr>
        <w:t xml:space="preserve">expozíciót jelentenek </w:t>
      </w:r>
      <w:r w:rsidR="00FF1C1A">
        <w:rPr>
          <w:bCs/>
        </w:rPr>
        <w:t>6710</w:t>
      </w:r>
      <w:r w:rsidR="00FF1C1A" w:rsidRPr="00DD27D4">
        <w:rPr>
          <w:bCs/>
        </w:rPr>
        <w:t> beteg esetében</w:t>
      </w:r>
      <w:r w:rsidR="00FF1C1A">
        <w:rPr>
          <w:bCs/>
        </w:rPr>
        <w:t>,</w:t>
      </w:r>
      <w:r w:rsidR="00FF1C1A" w:rsidRPr="00DD27D4">
        <w:rPr>
          <w:bCs/>
        </w:rPr>
        <w:t xml:space="preserve"> a</w:t>
      </w:r>
      <w:r w:rsidR="00FF1C1A">
        <w:rPr>
          <w:bCs/>
        </w:rPr>
        <w:t>z</w:t>
      </w:r>
      <w:r w:rsidR="00FF1C1A" w:rsidRPr="00DD27D4">
        <w:rPr>
          <w:bCs/>
        </w:rPr>
        <w:t xml:space="preserve"> utánkövetés </w:t>
      </w:r>
      <w:r w:rsidR="00FF1C1A">
        <w:rPr>
          <w:bCs/>
        </w:rPr>
        <w:t>medián időtartama 1,2 év</w:t>
      </w:r>
      <w:r w:rsidR="00FF1C1A" w:rsidRPr="00DD27D4">
        <w:rPr>
          <w:bCs/>
        </w:rPr>
        <w:t xml:space="preserve"> volt; </w:t>
      </w:r>
      <w:r w:rsidR="00FF1C1A">
        <w:rPr>
          <w:bCs/>
        </w:rPr>
        <w:t>1,7 év</w:t>
      </w:r>
      <w:r w:rsidR="00FF1C1A" w:rsidRPr="00DD27D4">
        <w:rPr>
          <w:bCs/>
        </w:rPr>
        <w:t xml:space="preserve"> </w:t>
      </w:r>
      <w:r w:rsidR="00FF1C1A">
        <w:rPr>
          <w:bCs/>
        </w:rPr>
        <w:t xml:space="preserve">a </w:t>
      </w:r>
      <w:r w:rsidR="00FF1C1A">
        <w:t>psoriasissal járó betegségben</w:t>
      </w:r>
      <w:r w:rsidR="00FF1C1A" w:rsidRPr="00DD27D4" w:rsidDel="004B3EF7">
        <w:rPr>
          <w:bCs/>
        </w:rPr>
        <w:t xml:space="preserve"> </w:t>
      </w:r>
      <w:r w:rsidR="00FF1C1A">
        <w:rPr>
          <w:bCs/>
        </w:rPr>
        <w:t>végzett</w:t>
      </w:r>
      <w:r w:rsidR="00FF1C1A" w:rsidRPr="00DD27D4">
        <w:rPr>
          <w:bCs/>
        </w:rPr>
        <w:t xml:space="preserve"> vizsgálatok esetében</w:t>
      </w:r>
      <w:r w:rsidR="00FF1C1A">
        <w:rPr>
          <w:bCs/>
        </w:rPr>
        <w:t>,</w:t>
      </w:r>
      <w:r w:rsidR="00FF1C1A" w:rsidRPr="00DD27D4">
        <w:rPr>
          <w:bCs/>
        </w:rPr>
        <w:t xml:space="preserve"> </w:t>
      </w:r>
      <w:r w:rsidR="00FF1C1A" w:rsidRPr="003B72C9">
        <w:rPr>
          <w:bCs/>
          <w:lang w:bidi="hu-HU"/>
        </w:rPr>
        <w:t>0,6</w:t>
      </w:r>
      <w:r w:rsidR="00FF1C1A">
        <w:rPr>
          <w:bCs/>
          <w:lang w:bidi="hu-HU"/>
        </w:rPr>
        <w:t> </w:t>
      </w:r>
      <w:r w:rsidR="00FF1C1A" w:rsidRPr="003B72C9">
        <w:rPr>
          <w:bCs/>
          <w:lang w:bidi="hu-HU"/>
        </w:rPr>
        <w:t>év a Crohn</w:t>
      </w:r>
      <w:r w:rsidR="00FF1C1A">
        <w:rPr>
          <w:bCs/>
          <w:lang w:bidi="hu-HU"/>
        </w:rPr>
        <w:noBreakHyphen/>
      </w:r>
      <w:r w:rsidR="00FF1C1A" w:rsidRPr="003B72C9">
        <w:rPr>
          <w:bCs/>
          <w:lang w:bidi="hu-HU"/>
        </w:rPr>
        <w:t>betegségben végzett vizsgálatok</w:t>
      </w:r>
      <w:r w:rsidR="00FF1C1A">
        <w:rPr>
          <w:bCs/>
          <w:lang w:bidi="hu-HU"/>
        </w:rPr>
        <w:t xml:space="preserve">, </w:t>
      </w:r>
      <w:r w:rsidR="00FF1C1A">
        <w:t>és 2,3 év a colitis ulcerosában végzett vizsgálatok esetében</w:t>
      </w:r>
      <w:r w:rsidR="00FF1C1A">
        <w:rPr>
          <w:bCs/>
        </w:rPr>
        <w:t>.</w:t>
      </w:r>
      <w:r w:rsidR="00FF1C1A" w:rsidRPr="00DD27D4">
        <w:rPr>
          <w:bCs/>
        </w:rPr>
        <w:t xml:space="preserve"> </w:t>
      </w:r>
      <w:r w:rsidR="00FF1C1A">
        <w:rPr>
          <w:bCs/>
        </w:rPr>
        <w:t>15 205</w:t>
      </w:r>
      <w:r w:rsidR="00FF1C1A" w:rsidRPr="00DD27D4">
        <w:rPr>
          <w:bCs/>
        </w:rPr>
        <w:t xml:space="preserve"> utánkövetési betegév alatt a nem melanoma bőrrákokat kivéve, </w:t>
      </w:r>
      <w:r w:rsidR="00FF1C1A">
        <w:rPr>
          <w:bCs/>
        </w:rPr>
        <w:t>76</w:t>
      </w:r>
      <w:r w:rsidR="00FF1C1A" w:rsidRPr="00DD27D4">
        <w:rPr>
          <w:bCs/>
        </w:rPr>
        <w:t> </w:t>
      </w:r>
      <w:r w:rsidR="00FF1C1A">
        <w:rPr>
          <w:bCs/>
        </w:rPr>
        <w:t xml:space="preserve">beteg </w:t>
      </w:r>
      <w:r w:rsidR="00FF1C1A" w:rsidRPr="00DD27D4">
        <w:rPr>
          <w:bCs/>
        </w:rPr>
        <w:t>eset</w:t>
      </w:r>
      <w:r w:rsidR="00FF1C1A">
        <w:rPr>
          <w:bCs/>
        </w:rPr>
        <w:t>é</w:t>
      </w:r>
      <w:r w:rsidR="00FF1C1A" w:rsidRPr="00DD27D4">
        <w:rPr>
          <w:bCs/>
        </w:rPr>
        <w:t xml:space="preserve">ben rosszindulatú megbetegedéseket jelentettek (az incidencia értéke </w:t>
      </w:r>
      <w:r w:rsidR="00FF1C1A">
        <w:rPr>
          <w:bCs/>
        </w:rPr>
        <w:t>0,50</w:t>
      </w:r>
      <w:r w:rsidR="00FF1C1A" w:rsidRPr="00DD27D4">
        <w:rPr>
          <w:bCs/>
        </w:rPr>
        <w:t>/100 utánkövetési betegév az usztekinumabbal kezelt betegeknél). Az usztekinumabbal kezelt betegek esetén jelentett rosszindulatú megbetegedések incidenciája összevethető volt az átlag populációban várt értékkel (standardizált incidencia arány = </w:t>
      </w:r>
      <w:r w:rsidR="00FF1C1A">
        <w:rPr>
          <w:bCs/>
        </w:rPr>
        <w:t>0,94</w:t>
      </w:r>
      <w:r w:rsidR="00FF1C1A" w:rsidRPr="00DD27D4">
        <w:rPr>
          <w:bCs/>
        </w:rPr>
        <w:t xml:space="preserve"> [95%</w:t>
      </w:r>
      <w:r w:rsidR="00FF1C1A" w:rsidRPr="00DD27D4">
        <w:rPr>
          <w:bCs/>
        </w:rPr>
        <w:noBreakHyphen/>
        <w:t xml:space="preserve">os konfidenciaintervallum: </w:t>
      </w:r>
      <w:r w:rsidR="00FF1C1A">
        <w:rPr>
          <w:bCs/>
        </w:rPr>
        <w:t>0,73</w:t>
      </w:r>
      <w:r w:rsidR="00FF1C1A" w:rsidRPr="00DD27D4">
        <w:rPr>
          <w:bCs/>
        </w:rPr>
        <w:t xml:space="preserve">; </w:t>
      </w:r>
      <w:r w:rsidR="00FF1C1A">
        <w:rPr>
          <w:bCs/>
        </w:rPr>
        <w:t>1,18</w:t>
      </w:r>
      <w:r w:rsidR="00FF1C1A" w:rsidRPr="00DD27D4">
        <w:rPr>
          <w:bCs/>
        </w:rPr>
        <w:t xml:space="preserve">] életkorra, nemre és rasszra korrigálva). A leggyakrabban megfigyelt rosszindulatú megbetegedések, kivéve a nem melanoma bőrrákot, a prosztatarák, </w:t>
      </w:r>
      <w:r w:rsidR="00FF1C1A">
        <w:rPr>
          <w:bCs/>
        </w:rPr>
        <w:t xml:space="preserve">a </w:t>
      </w:r>
      <w:r w:rsidR="00FF1C1A" w:rsidRPr="00DD27D4">
        <w:rPr>
          <w:bCs/>
        </w:rPr>
        <w:t>melanoma</w:t>
      </w:r>
      <w:r w:rsidR="00FF1C1A">
        <w:rPr>
          <w:bCs/>
        </w:rPr>
        <w:t xml:space="preserve">, </w:t>
      </w:r>
      <w:r w:rsidR="00FF1C1A" w:rsidRPr="00DD27D4">
        <w:rPr>
          <w:bCs/>
        </w:rPr>
        <w:t>a colorectalis</w:t>
      </w:r>
      <w:r w:rsidR="00FF1C1A">
        <w:rPr>
          <w:bCs/>
        </w:rPr>
        <w:t xml:space="preserve"> carcinoma</w:t>
      </w:r>
      <w:r w:rsidR="00FF1C1A" w:rsidRPr="00DD27D4">
        <w:rPr>
          <w:bCs/>
        </w:rPr>
        <w:t xml:space="preserve"> és az emlőcarcinoma volt. A nem melanoma bőrrák incidenciája </w:t>
      </w:r>
      <w:r w:rsidR="00FF1C1A">
        <w:rPr>
          <w:bCs/>
        </w:rPr>
        <w:t>0,46</w:t>
      </w:r>
      <w:r w:rsidR="00FF1C1A" w:rsidRPr="00DD27D4">
        <w:rPr>
          <w:bCs/>
        </w:rPr>
        <w:t>/100 utánkövetési betegév volt az usztekinumabbal kezelt betegeknél (</w:t>
      </w:r>
      <w:r w:rsidR="00FF1C1A">
        <w:rPr>
          <w:bCs/>
        </w:rPr>
        <w:t>69</w:t>
      </w:r>
      <w:r w:rsidR="00FF1C1A" w:rsidRPr="00DD27D4">
        <w:rPr>
          <w:bCs/>
        </w:rPr>
        <w:t xml:space="preserve"> beteg </w:t>
      </w:r>
      <w:r w:rsidR="00FF1C1A">
        <w:rPr>
          <w:bCs/>
        </w:rPr>
        <w:lastRenderedPageBreak/>
        <w:t>15 165</w:t>
      </w:r>
      <w:r w:rsidR="00FF1C1A" w:rsidRPr="00DD27D4">
        <w:rPr>
          <w:bCs/>
        </w:rPr>
        <w:t xml:space="preserve"> utánkövetési betegévből). </w:t>
      </w:r>
      <w:r w:rsidRPr="00DD27D4">
        <w:rPr>
          <w:bCs/>
        </w:rPr>
        <w:t xml:space="preserve">A bazálsejtes </w:t>
      </w:r>
      <w:r w:rsidRPr="00DD27D4">
        <w:rPr>
          <w:bCs/>
          <w:i/>
        </w:rPr>
        <w:t>vs.</w:t>
      </w:r>
      <w:r w:rsidRPr="00DD27D4">
        <w:rPr>
          <w:bCs/>
        </w:rPr>
        <w:t xml:space="preserve"> a pikkelysejtes bőrrákban szenvedő betegek aránya (</w:t>
      </w:r>
      <w:r>
        <w:rPr>
          <w:bCs/>
        </w:rPr>
        <w:t>3</w:t>
      </w:r>
      <w:r w:rsidRPr="00DD27D4">
        <w:rPr>
          <w:bCs/>
        </w:rPr>
        <w:t>:1) összevethető az átlag</w:t>
      </w:r>
      <w:r>
        <w:rPr>
          <w:bCs/>
        </w:rPr>
        <w:t>os</w:t>
      </w:r>
      <w:r w:rsidRPr="00DD27D4">
        <w:rPr>
          <w:bCs/>
        </w:rPr>
        <w:t xml:space="preserve"> populációban várt aránnyal (lásd 4.4</w:t>
      </w:r>
      <w:r>
        <w:rPr>
          <w:bCs/>
        </w:rPr>
        <w:t> pont</w:t>
      </w:r>
      <w:r w:rsidRPr="00DD27D4">
        <w:rPr>
          <w:bCs/>
        </w:rPr>
        <w:t>).</w:t>
      </w:r>
    </w:p>
    <w:p w14:paraId="40038627" w14:textId="77777777" w:rsidR="00414796" w:rsidRPr="00DD27D4" w:rsidRDefault="00414796" w:rsidP="00414796"/>
    <w:p w14:paraId="623E6A58" w14:textId="3C6DF9DD" w:rsidR="00414796" w:rsidRPr="007A47A3" w:rsidRDefault="00414796" w:rsidP="00414796">
      <w:pPr>
        <w:keepNext/>
        <w:rPr>
          <w:i/>
          <w:iCs/>
          <w:u w:val="single"/>
        </w:rPr>
      </w:pPr>
      <w:r w:rsidRPr="007A47A3">
        <w:rPr>
          <w:i/>
          <w:iCs/>
          <w:u w:val="single"/>
        </w:rPr>
        <w:t>Túlérzékenységi reakciók</w:t>
      </w:r>
    </w:p>
    <w:p w14:paraId="3E6B1F9C" w14:textId="621762C8" w:rsidR="00B23D47" w:rsidRDefault="0022080B" w:rsidP="00404E99">
      <w:pPr>
        <w:widowControl w:val="0"/>
        <w:rPr>
          <w:bCs/>
        </w:rPr>
      </w:pPr>
      <w:bookmarkStart w:id="1233" w:name="_Hlk169714488"/>
      <w:r w:rsidRPr="00DD27D4">
        <w:rPr>
          <w:bCs/>
        </w:rPr>
        <w:t>Az usztekinumab</w:t>
      </w:r>
      <w:r w:rsidR="00B23D47">
        <w:rPr>
          <w:bCs/>
        </w:rPr>
        <w:t>bal</w:t>
      </w:r>
      <w:r w:rsidRPr="00DD27D4">
        <w:rPr>
          <w:bCs/>
        </w:rPr>
        <w:t xml:space="preserve"> psoriasis</w:t>
      </w:r>
      <w:r w:rsidR="00B23D47">
        <w:rPr>
          <w:bCs/>
        </w:rPr>
        <w:t>ban</w:t>
      </w:r>
      <w:r w:rsidRPr="00DD27D4">
        <w:rPr>
          <w:bCs/>
        </w:rPr>
        <w:t xml:space="preserve"> és arthritis psoriatic</w:t>
      </w:r>
      <w:r w:rsidR="00B23D47">
        <w:rPr>
          <w:bCs/>
        </w:rPr>
        <w:t>ában végzett</w:t>
      </w:r>
      <w:r w:rsidRPr="00DD27D4">
        <w:rPr>
          <w:bCs/>
        </w:rPr>
        <w:t xml:space="preserve"> klinikai vizsgálat</w:t>
      </w:r>
      <w:r w:rsidR="00B23D47">
        <w:rPr>
          <w:bCs/>
        </w:rPr>
        <w:t>ok</w:t>
      </w:r>
      <w:r w:rsidRPr="00DD27D4">
        <w:rPr>
          <w:bCs/>
        </w:rPr>
        <w:t xml:space="preserve"> kontrollos </w:t>
      </w:r>
      <w:r w:rsidR="00B23D47">
        <w:rPr>
          <w:bCs/>
        </w:rPr>
        <w:t>fázisai</w:t>
      </w:r>
      <w:r w:rsidRPr="00DD27D4">
        <w:rPr>
          <w:bCs/>
        </w:rPr>
        <w:t xml:space="preserve"> alatt kiütést és csalánkiütést figyeltek meg, mindkettőt a betegek </w:t>
      </w:r>
      <w:r>
        <w:rPr>
          <w:bCs/>
        </w:rPr>
        <w:t>&lt;</w:t>
      </w:r>
      <w:r w:rsidR="002D29C0">
        <w:rPr>
          <w:bCs/>
        </w:rPr>
        <w:t> </w:t>
      </w:r>
      <w:r w:rsidRPr="00DD27D4">
        <w:rPr>
          <w:bCs/>
        </w:rPr>
        <w:t>1%</w:t>
      </w:r>
      <w:r w:rsidRPr="00DD27D4">
        <w:rPr>
          <w:bCs/>
        </w:rPr>
        <w:noBreakHyphen/>
        <w:t>ánál (lásd 4.4</w:t>
      </w:r>
      <w:r>
        <w:rPr>
          <w:bCs/>
        </w:rPr>
        <w:t> pont</w:t>
      </w:r>
      <w:r w:rsidRPr="00DD27D4">
        <w:rPr>
          <w:bCs/>
        </w:rPr>
        <w:t>).</w:t>
      </w:r>
    </w:p>
    <w:bookmarkEnd w:id="1233"/>
    <w:p w14:paraId="498FEF09" w14:textId="77777777" w:rsidR="000D0BFF" w:rsidRDefault="000D0BFF" w:rsidP="00414796"/>
    <w:p w14:paraId="60684CD9" w14:textId="77777777" w:rsidR="00414796" w:rsidRPr="00DD27D4" w:rsidRDefault="00414796" w:rsidP="00414796">
      <w:pPr>
        <w:keepNext/>
        <w:rPr>
          <w:u w:val="single"/>
        </w:rPr>
      </w:pPr>
      <w:r w:rsidRPr="00DD27D4">
        <w:rPr>
          <w:u w:val="single"/>
        </w:rPr>
        <w:t>Feltételezett mellékhatások bejelentése</w:t>
      </w:r>
    </w:p>
    <w:p w14:paraId="1C5905FD" w14:textId="77777777" w:rsidR="00414796" w:rsidRDefault="00414796" w:rsidP="00414796">
      <w:r w:rsidRPr="00DD27D4">
        <w:t>A gyógyszer engedélyezését követően lényeges a feltételezett mellékhatások bejelentése, mert ez fontos eszköze annak, hogy a gyógyszer előny/kockázat profilját folyamatosan figyelemmel lehessen kísérni.</w:t>
      </w:r>
    </w:p>
    <w:p w14:paraId="1E4776A1" w14:textId="067AA4EA" w:rsidR="00414796" w:rsidRPr="00DD27D4" w:rsidRDefault="00414796" w:rsidP="00414796">
      <w:r w:rsidRPr="00DD27D4">
        <w:t xml:space="preserve">Az egészségügyi szakembereket kérjük, hogy jelentsék be a feltételezett mellékhatásokat a hatóság részére az </w:t>
      </w:r>
      <w:hyperlink r:id="rId15" w:history="1">
        <w:r w:rsidR="00926383" w:rsidRPr="007A47A3">
          <w:rPr>
            <w:rStyle w:val="Hyperlink"/>
            <w:highlight w:val="lightGray"/>
          </w:rPr>
          <w:t>V. függelékben</w:t>
        </w:r>
      </w:hyperlink>
      <w:r w:rsidR="00926383" w:rsidRPr="00926383">
        <w:rPr>
          <w:noProof w:val="0"/>
          <w:szCs w:val="22"/>
          <w:highlight w:val="lightGray"/>
          <w:lang w:eastAsia="en-US"/>
        </w:rPr>
        <w:t xml:space="preserve"> található elérhetőségek valamelyikén keresztül</w:t>
      </w:r>
      <w:r w:rsidRPr="00DD27D4">
        <w:t>.</w:t>
      </w:r>
    </w:p>
    <w:p w14:paraId="369ECF69" w14:textId="77777777" w:rsidR="00414796" w:rsidRPr="00DD27D4" w:rsidRDefault="00414796" w:rsidP="00414796"/>
    <w:p w14:paraId="0587CF95" w14:textId="77777777" w:rsidR="00414796" w:rsidRPr="00DD27D4" w:rsidRDefault="00414796" w:rsidP="00414796">
      <w:pPr>
        <w:keepNext/>
        <w:ind w:left="567" w:hanging="567"/>
        <w:outlineLvl w:val="2"/>
        <w:rPr>
          <w:b/>
        </w:rPr>
      </w:pPr>
      <w:r w:rsidRPr="00DD27D4">
        <w:rPr>
          <w:b/>
        </w:rPr>
        <w:t>4.9</w:t>
      </w:r>
      <w:r w:rsidRPr="00DD27D4">
        <w:rPr>
          <w:b/>
        </w:rPr>
        <w:tab/>
        <w:t>Túladagolás</w:t>
      </w:r>
    </w:p>
    <w:p w14:paraId="463331D7" w14:textId="77777777" w:rsidR="00414796" w:rsidRPr="00DD27D4" w:rsidRDefault="00414796" w:rsidP="00414796">
      <w:pPr>
        <w:keepNext/>
      </w:pPr>
    </w:p>
    <w:p w14:paraId="350BCD1D" w14:textId="77777777" w:rsidR="00414796" w:rsidRPr="00DD27D4" w:rsidRDefault="00414796" w:rsidP="00414796">
      <w:r w:rsidRPr="00DD27D4">
        <w:t>Klinikai vizsgálatokban legfeljebb 6</w:t>
      </w:r>
      <w:r>
        <w:t> mg</w:t>
      </w:r>
      <w:r w:rsidRPr="00DD27D4">
        <w:t>/</w:t>
      </w:r>
      <w:r>
        <w:t>tt</w:t>
      </w:r>
      <w:r w:rsidRPr="00DD27D4">
        <w:t>kg</w:t>
      </w:r>
      <w:r w:rsidRPr="00DD27D4">
        <w:noBreakHyphen/>
        <w:t xml:space="preserve">os, egyszeri </w:t>
      </w:r>
      <w:r>
        <w:t>dózis</w:t>
      </w:r>
      <w:r w:rsidRPr="00DD27D4">
        <w:t xml:space="preserve">okat dózislimitáló toxicitás nélkül alkalmaztak intravénásan. Túladagolás esetén a beteget – a mellékhatások okozta bármilyen </w:t>
      </w:r>
      <w:r>
        <w:t>jel</w:t>
      </w:r>
      <w:r w:rsidRPr="00DD27D4">
        <w:t xml:space="preserve"> vagy tünet kialakulása miatt – ajánlott megfigyelni és adott esetben azonnali, megfelelő tüneti kezelésben részesíteni.</w:t>
      </w:r>
    </w:p>
    <w:p w14:paraId="20C89A5E" w14:textId="77777777" w:rsidR="00414796" w:rsidRPr="00DD27D4" w:rsidRDefault="00414796" w:rsidP="00414796"/>
    <w:p w14:paraId="4AD6D0E7" w14:textId="77777777" w:rsidR="00414796" w:rsidRPr="00DD27D4" w:rsidRDefault="00414796" w:rsidP="00414796"/>
    <w:p w14:paraId="2E191612" w14:textId="77777777" w:rsidR="00414796" w:rsidRPr="00DD27D4" w:rsidRDefault="00414796" w:rsidP="00414796">
      <w:pPr>
        <w:keepNext/>
        <w:ind w:left="567" w:hanging="567"/>
        <w:outlineLvl w:val="1"/>
        <w:rPr>
          <w:b/>
        </w:rPr>
      </w:pPr>
      <w:r w:rsidRPr="00DD27D4">
        <w:rPr>
          <w:b/>
        </w:rPr>
        <w:t>5.</w:t>
      </w:r>
      <w:r w:rsidRPr="00DD27D4">
        <w:rPr>
          <w:b/>
        </w:rPr>
        <w:tab/>
        <w:t>FARMAKOLÓGIAI TULAJDONSÁGOK</w:t>
      </w:r>
    </w:p>
    <w:p w14:paraId="13707673" w14:textId="77777777" w:rsidR="00414796" w:rsidRPr="002D7988" w:rsidRDefault="00414796" w:rsidP="00414796">
      <w:pPr>
        <w:keepNext/>
        <w:rPr>
          <w:bCs/>
        </w:rPr>
      </w:pPr>
    </w:p>
    <w:p w14:paraId="5C7CDF4F" w14:textId="77777777" w:rsidR="00414796" w:rsidRPr="00DD27D4" w:rsidRDefault="00414796" w:rsidP="00414796">
      <w:pPr>
        <w:keepNext/>
        <w:ind w:left="567" w:hanging="567"/>
        <w:outlineLvl w:val="2"/>
        <w:rPr>
          <w:b/>
        </w:rPr>
      </w:pPr>
      <w:r w:rsidRPr="00DD27D4">
        <w:rPr>
          <w:b/>
        </w:rPr>
        <w:t>5.1</w:t>
      </w:r>
      <w:r w:rsidRPr="00DD27D4">
        <w:rPr>
          <w:b/>
        </w:rPr>
        <w:tab/>
        <w:t>Farmakodinámiás tulajdonságok</w:t>
      </w:r>
    </w:p>
    <w:p w14:paraId="3D8FC91E" w14:textId="77777777" w:rsidR="00414796" w:rsidRPr="00DD27D4" w:rsidRDefault="00414796" w:rsidP="00414796">
      <w:pPr>
        <w:keepNext/>
      </w:pPr>
    </w:p>
    <w:p w14:paraId="5023618F" w14:textId="77777777" w:rsidR="00414796" w:rsidRPr="00DD27D4" w:rsidRDefault="00414796" w:rsidP="00414796">
      <w:r w:rsidRPr="00DD27D4">
        <w:t>Farmakoterápiás csoport: Immunszuppresszánsok, interleukin</w:t>
      </w:r>
      <w:r w:rsidRPr="00DD27D4">
        <w:noBreakHyphen/>
        <w:t>gátlók, ATC</w:t>
      </w:r>
      <w:r>
        <w:noBreakHyphen/>
      </w:r>
      <w:r w:rsidRPr="00DD27D4">
        <w:t>kód: L04AC05</w:t>
      </w:r>
    </w:p>
    <w:p w14:paraId="786286BC" w14:textId="77777777" w:rsidR="00414796" w:rsidRPr="00DD27D4" w:rsidRDefault="00414796" w:rsidP="00414796"/>
    <w:p w14:paraId="76D7C7B0" w14:textId="77777777" w:rsidR="00414796" w:rsidRPr="00DD27D4" w:rsidRDefault="00414796" w:rsidP="00414796">
      <w:pPr>
        <w:keepNext/>
        <w:rPr>
          <w:u w:val="single"/>
        </w:rPr>
      </w:pPr>
      <w:r w:rsidRPr="00DD27D4">
        <w:rPr>
          <w:u w:val="single"/>
        </w:rPr>
        <w:t>Hatásmechanizmus</w:t>
      </w:r>
    </w:p>
    <w:p w14:paraId="4F14B2A2" w14:textId="77777777" w:rsidR="00414796" w:rsidRPr="00DD27D4" w:rsidRDefault="00414796" w:rsidP="00414796">
      <w:pPr>
        <w:rPr>
          <w:iCs/>
        </w:rPr>
      </w:pPr>
      <w:r w:rsidRPr="00DD27D4">
        <w:t xml:space="preserve">Az usztekinumab egy teljesen humán </w:t>
      </w:r>
      <w:r w:rsidRPr="00DD27D4">
        <w:rPr>
          <w:iCs/>
        </w:rPr>
        <w:t>IgG1κ monoklonális antitest, mely specificitással kötődik az interleukin (IL)</w:t>
      </w:r>
      <w:r w:rsidRPr="00DD27D4">
        <w:rPr>
          <w:iCs/>
        </w:rPr>
        <w:noBreakHyphen/>
        <w:t>12 és IL</w:t>
      </w:r>
      <w:r w:rsidRPr="00DD27D4">
        <w:rPr>
          <w:iCs/>
        </w:rPr>
        <w:noBreakHyphen/>
        <w:t>23 humán citokinek közös p40 fehérje-alegységéhez. Az usztekinumab gátolja a humán IL</w:t>
      </w:r>
      <w:r w:rsidRPr="00DD27D4">
        <w:rPr>
          <w:iCs/>
        </w:rPr>
        <w:noBreakHyphen/>
        <w:t>12 és IL</w:t>
      </w:r>
      <w:r w:rsidRPr="00DD27D4">
        <w:rPr>
          <w:iCs/>
        </w:rPr>
        <w:noBreakHyphen/>
        <w:t>23 bioaktivitását, megakadályozva a p40 kötődését az immunsejtek felületén expresszálódott IL</w:t>
      </w:r>
      <w:r w:rsidRPr="00DD27D4">
        <w:rPr>
          <w:iCs/>
        </w:rPr>
        <w:noBreakHyphen/>
        <w:t>12R</w:t>
      </w:r>
      <w:r w:rsidRPr="00DD27D4">
        <w:rPr>
          <w:iCs/>
        </w:rPr>
        <w:sym w:font="Symbol" w:char="F062"/>
      </w:r>
      <w:r w:rsidRPr="00DD27D4">
        <w:rPr>
          <w:iCs/>
        </w:rPr>
        <w:t>1 receptorfehérjéhez. Az usztekinumab nem képes kötődni az IL</w:t>
      </w:r>
      <w:r w:rsidRPr="00DD27D4">
        <w:rPr>
          <w:iCs/>
        </w:rPr>
        <w:noBreakHyphen/>
        <w:t>12</w:t>
      </w:r>
      <w:r>
        <w:rPr>
          <w:iCs/>
        </w:rPr>
        <w:t>-höz</w:t>
      </w:r>
      <w:r w:rsidRPr="00DD27D4">
        <w:rPr>
          <w:iCs/>
        </w:rPr>
        <w:t xml:space="preserve"> vagy IL</w:t>
      </w:r>
      <w:r w:rsidRPr="00DD27D4">
        <w:rPr>
          <w:iCs/>
        </w:rPr>
        <w:noBreakHyphen/>
        <w:t>23</w:t>
      </w:r>
      <w:r w:rsidRPr="00DD27D4">
        <w:rPr>
          <w:iCs/>
        </w:rPr>
        <w:noBreakHyphen/>
        <w:t>hoz, ha az már kötődött az IL</w:t>
      </w:r>
      <w:r w:rsidRPr="00DD27D4">
        <w:rPr>
          <w:iCs/>
        </w:rPr>
        <w:noBreakHyphen/>
        <w:t>12R</w:t>
      </w:r>
      <w:r w:rsidRPr="00DD27D4">
        <w:rPr>
          <w:iCs/>
        </w:rPr>
        <w:sym w:font="Symbol" w:char="F062"/>
      </w:r>
      <w:r w:rsidRPr="00DD27D4">
        <w:rPr>
          <w:iCs/>
        </w:rPr>
        <w:t>1 sejtfelszíni receptorokhoz. Így nem valószínű, hogy az usztekinumab hozzájárul az IL</w:t>
      </w:r>
      <w:r w:rsidRPr="00DD27D4">
        <w:rPr>
          <w:iCs/>
        </w:rPr>
        <w:noBreakHyphen/>
        <w:t>12-t tartalmazó sejtek és/vagy IL</w:t>
      </w:r>
      <w:r w:rsidRPr="00DD27D4">
        <w:rPr>
          <w:iCs/>
        </w:rPr>
        <w:noBreakHyphen/>
        <w:t>23</w:t>
      </w:r>
      <w:r>
        <w:rPr>
          <w:iCs/>
        </w:rPr>
        <w:t>-</w:t>
      </w:r>
      <w:r w:rsidRPr="00DD27D4">
        <w:rPr>
          <w:iCs/>
        </w:rPr>
        <w:t>receptorok komplement- vagy antitest</w:t>
      </w:r>
      <w:r w:rsidRPr="00DD27D4">
        <w:rPr>
          <w:iCs/>
        </w:rPr>
        <w:noBreakHyphen/>
        <w:t>mediált citotoxicitásához. Az IL</w:t>
      </w:r>
      <w:r w:rsidRPr="00DD27D4">
        <w:rPr>
          <w:iCs/>
        </w:rPr>
        <w:noBreakHyphen/>
        <w:t>12 és IL</w:t>
      </w:r>
      <w:r w:rsidRPr="00DD27D4">
        <w:rPr>
          <w:iCs/>
        </w:rPr>
        <w:noBreakHyphen/>
        <w:t>23</w:t>
      </w:r>
      <w:r>
        <w:rPr>
          <w:iCs/>
        </w:rPr>
        <w:t> het</w:t>
      </w:r>
      <w:r w:rsidRPr="00DD27D4">
        <w:rPr>
          <w:iCs/>
        </w:rPr>
        <w:t>erodimer citokineket az aktivált antigén prezentáló sejtek, mint pl. a makrofágok és a dendritikus sejtek, választják ki</w:t>
      </w:r>
      <w:r>
        <w:rPr>
          <w:iCs/>
        </w:rPr>
        <w:t>,</w:t>
      </w:r>
      <w:r w:rsidRPr="00DD27D4">
        <w:rPr>
          <w:iCs/>
        </w:rPr>
        <w:t xml:space="preserve"> és mindkét citokin részt vesz immunfunkciókban</w:t>
      </w:r>
      <w:r>
        <w:rPr>
          <w:iCs/>
        </w:rPr>
        <w:t>.</w:t>
      </w:r>
      <w:r w:rsidRPr="00DD27D4">
        <w:rPr>
          <w:iCs/>
        </w:rPr>
        <w:t xml:space="preserve"> </w:t>
      </w:r>
      <w:r>
        <w:rPr>
          <w:iCs/>
        </w:rPr>
        <w:t>A</w:t>
      </w:r>
      <w:r w:rsidRPr="00DD27D4">
        <w:rPr>
          <w:iCs/>
        </w:rPr>
        <w:t>z IL</w:t>
      </w:r>
      <w:r w:rsidRPr="00DD27D4">
        <w:rPr>
          <w:iCs/>
        </w:rPr>
        <w:noBreakHyphen/>
        <w:t>12 serkenti a natural killer (NK) sejteket</w:t>
      </w:r>
      <w:r>
        <w:rPr>
          <w:iCs/>
        </w:rPr>
        <w:t>,</w:t>
      </w:r>
      <w:r w:rsidRPr="00DD27D4">
        <w:rPr>
          <w:iCs/>
        </w:rPr>
        <w:t xml:space="preserve"> és ösztönzi a CD4+T</w:t>
      </w:r>
      <w:r w:rsidRPr="00DD27D4">
        <w:rPr>
          <w:iCs/>
        </w:rPr>
        <w:noBreakHyphen/>
        <w:t>sejtek T helper 1 (th1) fenotípussá való differenciálódását, az IL-23 a T helper 17</w:t>
      </w:r>
      <w:r>
        <w:rPr>
          <w:iCs/>
        </w:rPr>
        <w:noBreakHyphen/>
      </w:r>
      <w:r w:rsidRPr="00DD27D4">
        <w:rPr>
          <w:iCs/>
        </w:rPr>
        <w:t>(Th17) útvonalat indukálja. Mindazonáltal az IL</w:t>
      </w:r>
      <w:r w:rsidRPr="00DD27D4">
        <w:rPr>
          <w:iCs/>
        </w:rPr>
        <w:noBreakHyphen/>
        <w:t>12 és IL</w:t>
      </w:r>
      <w:r w:rsidRPr="00DD27D4">
        <w:rPr>
          <w:iCs/>
        </w:rPr>
        <w:noBreakHyphen/>
        <w:t>23 rendellenes szabályozása immun mediált betegségek</w:t>
      </w:r>
      <w:r>
        <w:rPr>
          <w:iCs/>
        </w:rPr>
        <w:t>kel</w:t>
      </w:r>
      <w:r w:rsidRPr="00DD27D4">
        <w:rPr>
          <w:iCs/>
        </w:rPr>
        <w:t xml:space="preserve"> társ</w:t>
      </w:r>
      <w:r>
        <w:rPr>
          <w:iCs/>
        </w:rPr>
        <w:t>ul</w:t>
      </w:r>
      <w:r w:rsidRPr="00DD27D4">
        <w:rPr>
          <w:iCs/>
        </w:rPr>
        <w:t xml:space="preserve">, mint </w:t>
      </w:r>
      <w:r>
        <w:rPr>
          <w:iCs/>
        </w:rPr>
        <w:t xml:space="preserve">például </w:t>
      </w:r>
      <w:r w:rsidRPr="00DD27D4">
        <w:rPr>
          <w:iCs/>
        </w:rPr>
        <w:t>a psoriasis</w:t>
      </w:r>
      <w:r>
        <w:rPr>
          <w:iCs/>
        </w:rPr>
        <w:t>, az</w:t>
      </w:r>
      <w:r w:rsidRPr="00DD27D4">
        <w:rPr>
          <w:iCs/>
        </w:rPr>
        <w:t xml:space="preserve"> arthritis psoriatica</w:t>
      </w:r>
      <w:r>
        <w:rPr>
          <w:iCs/>
        </w:rPr>
        <w:t>,</w:t>
      </w:r>
      <w:r w:rsidRPr="00ED3462">
        <w:rPr>
          <w:iCs/>
        </w:rPr>
        <w:t xml:space="preserve"> a </w:t>
      </w:r>
      <w:r w:rsidRPr="00ED3462">
        <w:rPr>
          <w:iCs/>
          <w:lang w:bidi="hu-HU"/>
        </w:rPr>
        <w:t>Crohn</w:t>
      </w:r>
      <w:r w:rsidRPr="00ED3462">
        <w:rPr>
          <w:iCs/>
          <w:lang w:bidi="hu-HU"/>
        </w:rPr>
        <w:noBreakHyphen/>
        <w:t>betegség</w:t>
      </w:r>
      <w:r>
        <w:rPr>
          <w:iCs/>
          <w:lang w:bidi="hu-HU"/>
        </w:rPr>
        <w:t xml:space="preserve"> </w:t>
      </w:r>
      <w:r>
        <w:t>és a colitis ulcerosa</w:t>
      </w:r>
      <w:r w:rsidRPr="00DD27D4">
        <w:rPr>
          <w:iCs/>
        </w:rPr>
        <w:t>.</w:t>
      </w:r>
    </w:p>
    <w:p w14:paraId="6815C8E4" w14:textId="77777777" w:rsidR="00414796" w:rsidRPr="00DD27D4" w:rsidRDefault="00414796" w:rsidP="00414796">
      <w:pPr>
        <w:rPr>
          <w:iCs/>
        </w:rPr>
      </w:pPr>
    </w:p>
    <w:p w14:paraId="26C8BD14" w14:textId="77777777" w:rsidR="00414796" w:rsidRPr="00DD27D4" w:rsidRDefault="00414796" w:rsidP="00414796">
      <w:pPr>
        <w:rPr>
          <w:iCs/>
        </w:rPr>
      </w:pPr>
      <w:r w:rsidRPr="00DD27D4">
        <w:rPr>
          <w:iCs/>
        </w:rPr>
        <w:t>Az IL</w:t>
      </w:r>
      <w:r w:rsidRPr="00DD27D4">
        <w:rPr>
          <w:iCs/>
        </w:rPr>
        <w:noBreakHyphen/>
        <w:t>12 és IL</w:t>
      </w:r>
      <w:r w:rsidRPr="00DD27D4">
        <w:rPr>
          <w:iCs/>
        </w:rPr>
        <w:noBreakHyphen/>
        <w:t>23 közös p40 alegységéhez kötődve az usztekinumab psoriasisban, arthritis psoriaticában</w:t>
      </w:r>
      <w:r>
        <w:rPr>
          <w:iCs/>
        </w:rPr>
        <w:t>,</w:t>
      </w:r>
      <w:r w:rsidRPr="00E11B17">
        <w:rPr>
          <w:iCs/>
        </w:rPr>
        <w:t xml:space="preserve"> </w:t>
      </w:r>
      <w:r w:rsidRPr="00E11B17">
        <w:rPr>
          <w:iCs/>
          <w:lang w:bidi="hu-HU"/>
        </w:rPr>
        <w:t>Crohn</w:t>
      </w:r>
      <w:r w:rsidRPr="00E11B17">
        <w:rPr>
          <w:iCs/>
          <w:lang w:bidi="hu-HU"/>
        </w:rPr>
        <w:noBreakHyphen/>
        <w:t>betegségben</w:t>
      </w:r>
      <w:r w:rsidRPr="00E11B17">
        <w:rPr>
          <w:iCs/>
        </w:rPr>
        <w:t xml:space="preserve"> </w:t>
      </w:r>
      <w:r>
        <w:t>és colitis ulcerosában</w:t>
      </w:r>
      <w:r w:rsidRPr="00DD27D4">
        <w:rPr>
          <w:iCs/>
        </w:rPr>
        <w:t xml:space="preserve"> a Th1</w:t>
      </w:r>
      <w:r>
        <w:rPr>
          <w:iCs/>
        </w:rPr>
        <w:t>-</w:t>
      </w:r>
      <w:r w:rsidRPr="00DD27D4">
        <w:rPr>
          <w:iCs/>
        </w:rPr>
        <w:t xml:space="preserve"> és Th17</w:t>
      </w:r>
      <w:r>
        <w:rPr>
          <w:iCs/>
        </w:rPr>
        <w:t>-</w:t>
      </w:r>
      <w:r w:rsidRPr="00DD27D4">
        <w:rPr>
          <w:iCs/>
        </w:rPr>
        <w:t>citokinútvonalak megszakításán keresztül</w:t>
      </w:r>
      <w:r w:rsidRPr="000202F9">
        <w:rPr>
          <w:iCs/>
        </w:rPr>
        <w:t xml:space="preserve"> </w:t>
      </w:r>
      <w:r w:rsidRPr="00DD27D4">
        <w:rPr>
          <w:iCs/>
        </w:rPr>
        <w:t>kifejtheti klinikai hatásait, melyek központi helyet foglalnak el ezen betegségek pathológiájában.</w:t>
      </w:r>
    </w:p>
    <w:p w14:paraId="7E0A7178" w14:textId="77777777" w:rsidR="00414796" w:rsidRDefault="00414796" w:rsidP="00414796">
      <w:pPr>
        <w:rPr>
          <w:iCs/>
        </w:rPr>
      </w:pPr>
    </w:p>
    <w:p w14:paraId="71AFF430" w14:textId="77777777" w:rsidR="00414796" w:rsidRDefault="00414796" w:rsidP="00414796">
      <w:pPr>
        <w:rPr>
          <w:iCs/>
          <w:lang w:bidi="hu-HU"/>
        </w:rPr>
      </w:pPr>
      <w:r w:rsidRPr="00E11B17">
        <w:rPr>
          <w:iCs/>
          <w:lang w:bidi="hu-HU"/>
        </w:rPr>
        <w:t>A Crohn</w:t>
      </w:r>
      <w:r w:rsidRPr="00E11B17">
        <w:rPr>
          <w:iCs/>
          <w:lang w:bidi="hu-HU"/>
        </w:rPr>
        <w:noBreakHyphen/>
        <w:t>betegségben szenvedő betegeknél az usztekinumab</w:t>
      </w:r>
      <w:r w:rsidRPr="00E11B17">
        <w:rPr>
          <w:iCs/>
          <w:lang w:bidi="hu-HU"/>
        </w:rPr>
        <w:noBreakHyphen/>
        <w:t>kezelés a gyulladásos markerek, köztük a C</w:t>
      </w:r>
      <w:r w:rsidRPr="00E11B17">
        <w:rPr>
          <w:iCs/>
          <w:lang w:bidi="hu-HU"/>
        </w:rPr>
        <w:noBreakHyphen/>
        <w:t>reaktív protein (CRP) és a faecalis calprotectin indukciós fázis alatti csökkenését eredményezte, ami aztán a fenntartó fázis alatt is fennmaradt.</w:t>
      </w:r>
      <w:r>
        <w:rPr>
          <w:iCs/>
          <w:lang w:bidi="hu-HU"/>
        </w:rPr>
        <w:t xml:space="preserve"> </w:t>
      </w:r>
      <w:r w:rsidRPr="00E95B19">
        <w:rPr>
          <w:iCs/>
          <w:lang w:bidi="hu-HU"/>
        </w:rPr>
        <w:t xml:space="preserve">A CRP-t a vizsgálat </w:t>
      </w:r>
      <w:r>
        <w:rPr>
          <w:iCs/>
          <w:lang w:bidi="hu-HU"/>
        </w:rPr>
        <w:t xml:space="preserve">kiterjesztése </w:t>
      </w:r>
      <w:r w:rsidRPr="00E95B19">
        <w:rPr>
          <w:iCs/>
          <w:lang w:bidi="hu-HU"/>
        </w:rPr>
        <w:t>során értékelték, és a fenntart</w:t>
      </w:r>
      <w:r>
        <w:rPr>
          <w:iCs/>
          <w:lang w:bidi="hu-HU"/>
        </w:rPr>
        <w:t>ó fázis</w:t>
      </w:r>
      <w:r w:rsidRPr="00E95B19">
        <w:rPr>
          <w:iCs/>
          <w:lang w:bidi="hu-HU"/>
        </w:rPr>
        <w:t xml:space="preserve"> során megfigyelt csökkenések általában a 252.</w:t>
      </w:r>
      <w:r>
        <w:rPr>
          <w:iCs/>
          <w:lang w:bidi="hu-HU"/>
        </w:rPr>
        <w:t> </w:t>
      </w:r>
      <w:r w:rsidRPr="00E95B19">
        <w:rPr>
          <w:iCs/>
          <w:lang w:bidi="hu-HU"/>
        </w:rPr>
        <w:t>hét</w:t>
      </w:r>
      <w:r>
        <w:rPr>
          <w:iCs/>
          <w:lang w:bidi="hu-HU"/>
        </w:rPr>
        <w:t xml:space="preserve">ig </w:t>
      </w:r>
      <w:r w:rsidRPr="00E95B19">
        <w:rPr>
          <w:iCs/>
          <w:lang w:bidi="hu-HU"/>
        </w:rPr>
        <w:t>fennmaradtak.</w:t>
      </w:r>
    </w:p>
    <w:p w14:paraId="0637CF5A" w14:textId="77777777" w:rsidR="00414796" w:rsidRDefault="00414796" w:rsidP="00414796">
      <w:pPr>
        <w:rPr>
          <w:iCs/>
          <w:lang w:bidi="hu-HU"/>
        </w:rPr>
      </w:pPr>
    </w:p>
    <w:p w14:paraId="261A5131" w14:textId="77777777" w:rsidR="00414796" w:rsidRPr="00E11B17" w:rsidRDefault="00414796" w:rsidP="00414796">
      <w:pPr>
        <w:rPr>
          <w:iCs/>
          <w:lang w:bidi="hu-HU"/>
        </w:rPr>
      </w:pPr>
      <w:r w:rsidRPr="003B72C9">
        <w:rPr>
          <w:iCs/>
          <w:lang w:bidi="hu-HU"/>
        </w:rPr>
        <w:t xml:space="preserve">A </w:t>
      </w:r>
      <w:r>
        <w:rPr>
          <w:iCs/>
          <w:lang w:bidi="hu-HU"/>
        </w:rPr>
        <w:t>colitis ulcerosában</w:t>
      </w:r>
      <w:r w:rsidRPr="003B72C9">
        <w:rPr>
          <w:iCs/>
          <w:lang w:bidi="hu-HU"/>
        </w:rPr>
        <w:t xml:space="preserve"> szenvedő betegeknél az usztekinumab</w:t>
      </w:r>
      <w:r w:rsidRPr="003B72C9">
        <w:rPr>
          <w:iCs/>
          <w:lang w:bidi="hu-HU"/>
        </w:rPr>
        <w:noBreakHyphen/>
        <w:t xml:space="preserve">kezelés a gyulladásos markerek, köztük a CRP és a faecalis calprotectin indukciós fázis alatti csökkenését eredményezte, ami aztán a fenntartó fázis </w:t>
      </w:r>
      <w:r>
        <w:rPr>
          <w:iCs/>
          <w:lang w:bidi="hu-HU"/>
        </w:rPr>
        <w:t xml:space="preserve">és a vizsgálat 200. hétig történő kiterjesztése alatt </w:t>
      </w:r>
      <w:r w:rsidRPr="003B72C9">
        <w:rPr>
          <w:iCs/>
          <w:lang w:bidi="hu-HU"/>
        </w:rPr>
        <w:t>is fennmaradt.</w:t>
      </w:r>
    </w:p>
    <w:p w14:paraId="5AA97FB1" w14:textId="77777777" w:rsidR="00414796" w:rsidRPr="00DD27D4" w:rsidRDefault="00414796" w:rsidP="00414796">
      <w:pPr>
        <w:rPr>
          <w:iCs/>
        </w:rPr>
      </w:pPr>
    </w:p>
    <w:p w14:paraId="3394A0AA" w14:textId="77777777" w:rsidR="00414796" w:rsidRPr="00DD27D4" w:rsidRDefault="00414796" w:rsidP="00414796">
      <w:pPr>
        <w:keepNext/>
        <w:rPr>
          <w:u w:val="single"/>
        </w:rPr>
      </w:pPr>
      <w:r w:rsidRPr="00DD27D4">
        <w:rPr>
          <w:u w:val="single"/>
        </w:rPr>
        <w:lastRenderedPageBreak/>
        <w:t>Immunizálás</w:t>
      </w:r>
    </w:p>
    <w:p w14:paraId="67E45ACB" w14:textId="77777777" w:rsidR="00414796" w:rsidRDefault="00414796" w:rsidP="00414796">
      <w:r w:rsidRPr="00DD27D4">
        <w:t>A Psoriasis Vizsgálat 2 (PHOENIX 2) hosszú</w:t>
      </w:r>
      <w:r>
        <w:t xml:space="preserve"> </w:t>
      </w:r>
      <w:r w:rsidRPr="00DD27D4">
        <w:t>távú kiterjesztése alatt, a STELARA</w:t>
      </w:r>
      <w:r w:rsidRPr="00DD27D4">
        <w:noBreakHyphen/>
        <w:t>val legalább 3,5</w:t>
      </w:r>
      <w:r>
        <w:t> év</w:t>
      </w:r>
      <w:r w:rsidRPr="00DD27D4">
        <w:t xml:space="preserve">ig kezelt </w:t>
      </w:r>
      <w:r>
        <w:t xml:space="preserve">felnőtt </w:t>
      </w:r>
      <w:r w:rsidRPr="00DD27D4">
        <w:t xml:space="preserve">betegek a nem </w:t>
      </w:r>
      <w:r>
        <w:t>szisztémásan</w:t>
      </w:r>
      <w:r w:rsidRPr="00DD27D4">
        <w:t xml:space="preserve"> kezelt psoriasisos kontrollcsoporttal azonos antitest</w:t>
      </w:r>
      <w:r w:rsidRPr="00DD27D4">
        <w:noBreakHyphen/>
        <w:t>választ mutattak mind a pneumococcus poliszacharid, mind a tetanus vakcinákra.</w:t>
      </w:r>
    </w:p>
    <w:p w14:paraId="3E7C1110" w14:textId="77777777" w:rsidR="00414796" w:rsidRPr="00DD27D4" w:rsidRDefault="00414796" w:rsidP="00414796">
      <w:r w:rsidRPr="00DD27D4">
        <w:t xml:space="preserve">A </w:t>
      </w:r>
      <w:r>
        <w:t xml:space="preserve">felnőtt </w:t>
      </w:r>
      <w:r w:rsidRPr="00DD27D4">
        <w:t>betegek azonos arányában alakult ki protektív pneumococcus</w:t>
      </w:r>
      <w:r w:rsidRPr="00DD27D4">
        <w:noBreakHyphen/>
        <w:t xml:space="preserve"> és tetanusz</w:t>
      </w:r>
      <w:r w:rsidRPr="00DD27D4">
        <w:noBreakHyphen/>
        <w:t>ellenes antitest</w:t>
      </w:r>
      <w:r w:rsidRPr="00DD27D4">
        <w:noBreakHyphen/>
        <w:t>szint, és az antitest</w:t>
      </w:r>
      <w:r w:rsidRPr="00DD27D4">
        <w:noBreakHyphen/>
        <w:t>titerek azonosak voltak a STELARA</w:t>
      </w:r>
      <w:r w:rsidRPr="00DD27D4">
        <w:noBreakHyphen/>
        <w:t>val kezelt és a kontroll betegeknél.</w:t>
      </w:r>
    </w:p>
    <w:p w14:paraId="38A75B32" w14:textId="77777777" w:rsidR="00414796" w:rsidRPr="00DD27D4" w:rsidRDefault="00414796" w:rsidP="00414796"/>
    <w:p w14:paraId="0762527A" w14:textId="77777777" w:rsidR="00414796" w:rsidRPr="00DD27D4" w:rsidRDefault="00414796" w:rsidP="00414796">
      <w:pPr>
        <w:keepNext/>
        <w:rPr>
          <w:u w:val="single"/>
        </w:rPr>
      </w:pPr>
      <w:r w:rsidRPr="00DD27D4">
        <w:rPr>
          <w:u w:val="single"/>
        </w:rPr>
        <w:t>Klinikai hatásosság</w:t>
      </w:r>
    </w:p>
    <w:p w14:paraId="6202C678" w14:textId="77777777" w:rsidR="00414796" w:rsidRPr="00DD27D4" w:rsidRDefault="00414796" w:rsidP="00414796">
      <w:pPr>
        <w:keepNext/>
        <w:rPr>
          <w:u w:val="single"/>
        </w:rPr>
      </w:pPr>
    </w:p>
    <w:p w14:paraId="1F84D39F" w14:textId="77777777" w:rsidR="00414796" w:rsidRPr="007A47A3" w:rsidRDefault="00414796" w:rsidP="00414796">
      <w:pPr>
        <w:keepNext/>
        <w:rPr>
          <w:i/>
          <w:iCs/>
          <w:u w:val="single"/>
        </w:rPr>
      </w:pPr>
      <w:r w:rsidRPr="007A47A3">
        <w:rPr>
          <w:i/>
          <w:iCs/>
          <w:u w:val="single"/>
        </w:rPr>
        <w:t>Plakkos psoriasis (felnőttek)</w:t>
      </w:r>
    </w:p>
    <w:p w14:paraId="45B72F10" w14:textId="77777777" w:rsidR="00414796" w:rsidRPr="00DD27D4" w:rsidRDefault="00414796" w:rsidP="00414796">
      <w:r w:rsidRPr="00DD27D4">
        <w:t>Az usztekinumab biztonságosságát és hatásosságát két randomizált, kettős</w:t>
      </w:r>
      <w:r>
        <w:t xml:space="preserve"> </w:t>
      </w:r>
      <w:r w:rsidRPr="00DD27D4">
        <w:t>vak, placebokontrollos vizsgálatban, 1996 betegen értékelték közepes fokú vagy súlyos plakkos psoriasisban szenvedő olyan betegek körében, akiket fototerápiára vagy szisztémás terápiára jelöltek. Továbbá egy randomizált, az értékelő számára vak, aktív kontrollos vizsgálatban összehasonlították az usztekinumabot az etanercepttel olyan, közepes fokú vagy súlyos plakkos psoriasisban szenvedő betegeknél, akik ciklosporinra, MTX</w:t>
      </w:r>
      <w:r w:rsidRPr="00DD27D4">
        <w:noBreakHyphen/>
        <w:t>ra vagy PUVA</w:t>
      </w:r>
      <w:r w:rsidRPr="00DD27D4">
        <w:noBreakHyphen/>
        <w:t xml:space="preserve">ra adott reakciója nem volt kielégítő, illetve akik ezeket a </w:t>
      </w:r>
      <w:r>
        <w:t>gyógy</w:t>
      </w:r>
      <w:r w:rsidRPr="00DD27D4">
        <w:t>szereket nem tolerálták vagy akiknél azok ellenjavalltak voltak.</w:t>
      </w:r>
    </w:p>
    <w:p w14:paraId="1F954A69" w14:textId="77777777" w:rsidR="00414796" w:rsidRPr="00DD27D4" w:rsidRDefault="00414796" w:rsidP="00414796"/>
    <w:p w14:paraId="3D547091" w14:textId="6F874655" w:rsidR="00414796" w:rsidRPr="00DD27D4" w:rsidRDefault="00414796" w:rsidP="00414796">
      <w:r w:rsidRPr="00DD27D4">
        <w:t>Az 1.</w:t>
      </w:r>
      <w:r w:rsidR="007E17D8" w:rsidRPr="00DD27D4">
        <w:t> </w:t>
      </w:r>
      <w:r w:rsidRPr="00DD27D4">
        <w:t>számú Psoriasis Vizsgálat (PHOENIX</w:t>
      </w:r>
      <w:r w:rsidR="009E0C8D">
        <w:t> </w:t>
      </w:r>
      <w:r w:rsidRPr="00DD27D4">
        <w:t>1) 766 beteget értékelt. Ezen betegek 53%</w:t>
      </w:r>
      <w:r w:rsidRPr="00DD27D4">
        <w:noBreakHyphen/>
        <w:t>a vagy nem reagált más szisztémás terápiára, vagy nem tolerálta azt, vagy az számukra ellenjavallt volt. Az usztekinumab</w:t>
      </w:r>
      <w:r w:rsidRPr="00DD27D4">
        <w:noBreakHyphen/>
        <w:t>kezelésre randomizált betegek 45</w:t>
      </w:r>
      <w:r>
        <w:t> mg</w:t>
      </w:r>
      <w:r w:rsidRPr="00DD27D4">
        <w:noBreakHyphen/>
        <w:t>os vagy 90</w:t>
      </w:r>
      <w:r>
        <w:t> mg</w:t>
      </w:r>
      <w:r w:rsidRPr="00DD27D4">
        <w:noBreakHyphen/>
        <w:t>os dózist kaptak a 0. és a 4.</w:t>
      </w:r>
      <w:r>
        <w:t> hét</w:t>
      </w:r>
      <w:r w:rsidRPr="00DD27D4">
        <w:t>en, ezt követően ugyanazt a dózist 12</w:t>
      </w:r>
      <w:r>
        <w:t> het</w:t>
      </w:r>
      <w:r w:rsidRPr="00DD27D4">
        <w:t>ente. A 0. és 4.</w:t>
      </w:r>
      <w:r>
        <w:t> hét</w:t>
      </w:r>
      <w:r w:rsidRPr="00DD27D4">
        <w:t>re placeb</w:t>
      </w:r>
      <w:r>
        <w:t>ok</w:t>
      </w:r>
      <w:r w:rsidRPr="00DD27D4">
        <w:t>ezelésre randomizált betegeket keresztezve átállították úgy, hogy a 12. és16.</w:t>
      </w:r>
      <w:r>
        <w:t> hét</w:t>
      </w:r>
      <w:r w:rsidRPr="00DD27D4">
        <w:t>en, majd ezt követően 12</w:t>
      </w:r>
      <w:r>
        <w:t> het</w:t>
      </w:r>
      <w:r w:rsidRPr="00DD27D4">
        <w:t>ente usztekinumabot kapjanak (45</w:t>
      </w:r>
      <w:r>
        <w:t> mg</w:t>
      </w:r>
      <w:r w:rsidRPr="00DD27D4">
        <w:t xml:space="preserve"> vagy 90</w:t>
      </w:r>
      <w:r>
        <w:t> mg</w:t>
      </w:r>
      <w:r w:rsidRPr="00DD27D4">
        <w:t>).</w:t>
      </w:r>
    </w:p>
    <w:p w14:paraId="6B6F3D05" w14:textId="33A217E7" w:rsidR="00414796" w:rsidRPr="00DD27D4" w:rsidRDefault="00414796" w:rsidP="00414796">
      <w:pPr>
        <w:rPr>
          <w:iCs/>
        </w:rPr>
      </w:pPr>
      <w:r w:rsidRPr="00DD27D4">
        <w:t>Az eredetileg usztekinumab</w:t>
      </w:r>
      <w:r w:rsidRPr="00DD27D4">
        <w:noBreakHyphen/>
        <w:t>kezelésre randomizált betegeket, akik elérték a Psoriasis terület és súlyossági index (</w:t>
      </w:r>
      <w:r w:rsidRPr="007A47A3">
        <w:rPr>
          <w:i/>
        </w:rPr>
        <w:t>Psoriasis Area and Severity Index</w:t>
      </w:r>
      <w:r w:rsidRPr="00DD27D4">
        <w:rPr>
          <w:iCs/>
        </w:rPr>
        <w:t xml:space="preserve"> </w:t>
      </w:r>
      <w:r w:rsidR="009E0C8D">
        <w:rPr>
          <w:iCs/>
        </w:rPr>
        <w:t>–</w:t>
      </w:r>
      <w:r w:rsidRPr="00DD27D4">
        <w:rPr>
          <w:iCs/>
        </w:rPr>
        <w:t xml:space="preserve"> PASI) szerinti 75</w:t>
      </w:r>
      <w:r w:rsidRPr="00DD27D4">
        <w:rPr>
          <w:iCs/>
        </w:rPr>
        <w:noBreakHyphen/>
        <w:t>ös választ (legalább 75%</w:t>
      </w:r>
      <w:r w:rsidRPr="00DD27D4">
        <w:rPr>
          <w:iCs/>
        </w:rPr>
        <w:noBreakHyphen/>
        <w:t>os PASI</w:t>
      </w:r>
      <w:r w:rsidRPr="00DD27D4">
        <w:rPr>
          <w:iCs/>
        </w:rPr>
        <w:noBreakHyphen/>
        <w:t>javulás a kiindulási állapothoz képest) a 28. és a 40.</w:t>
      </w:r>
      <w:r>
        <w:rPr>
          <w:iCs/>
        </w:rPr>
        <w:t> hét</w:t>
      </w:r>
      <w:r w:rsidRPr="00DD27D4">
        <w:rPr>
          <w:iCs/>
        </w:rPr>
        <w:t>en is újrarandomizálták, hogy 12</w:t>
      </w:r>
      <w:r>
        <w:rPr>
          <w:iCs/>
        </w:rPr>
        <w:t> het</w:t>
      </w:r>
      <w:r w:rsidRPr="00DD27D4">
        <w:rPr>
          <w:iCs/>
        </w:rPr>
        <w:t>ente usztekinumabot vagy placebót kapjanak (azaz a terápia megvonása). A 40.</w:t>
      </w:r>
      <w:r>
        <w:rPr>
          <w:iCs/>
        </w:rPr>
        <w:t> hét</w:t>
      </w:r>
      <w:r w:rsidRPr="00DD27D4">
        <w:rPr>
          <w:iCs/>
        </w:rPr>
        <w:t>en placeb</w:t>
      </w:r>
      <w:r>
        <w:rPr>
          <w:iCs/>
        </w:rPr>
        <w:t>ok</w:t>
      </w:r>
      <w:r w:rsidRPr="00DD27D4">
        <w:rPr>
          <w:iCs/>
        </w:rPr>
        <w:t>ezelésre újrarandomizált betegeknél újrakezdték az usztekinumabot az eredeti adagolási sémával, amennyiben a 40.</w:t>
      </w:r>
      <w:r>
        <w:rPr>
          <w:iCs/>
        </w:rPr>
        <w:t> het</w:t>
      </w:r>
      <w:r w:rsidRPr="00DD27D4">
        <w:rPr>
          <w:iCs/>
        </w:rPr>
        <w:t>i PASI</w:t>
      </w:r>
      <w:r w:rsidRPr="00DD27D4">
        <w:rPr>
          <w:iCs/>
        </w:rPr>
        <w:noBreakHyphen/>
        <w:t>javulásuk legalább 50%</w:t>
      </w:r>
      <w:r w:rsidRPr="00DD27D4">
        <w:rPr>
          <w:iCs/>
        </w:rPr>
        <w:noBreakHyphen/>
        <w:t>os csökkenését tapasztalták.</w:t>
      </w:r>
    </w:p>
    <w:p w14:paraId="2584DA8F" w14:textId="77777777" w:rsidR="00414796" w:rsidRPr="00DD27D4" w:rsidRDefault="00414796" w:rsidP="00414796">
      <w:pPr>
        <w:rPr>
          <w:iCs/>
        </w:rPr>
      </w:pPr>
      <w:r w:rsidRPr="00DD27D4">
        <w:rPr>
          <w:iCs/>
        </w:rPr>
        <w:t>A vizsgálati kezelés első alkalmazásától kezdve minden beteget 76</w:t>
      </w:r>
      <w:r>
        <w:rPr>
          <w:iCs/>
        </w:rPr>
        <w:t> hét</w:t>
      </w:r>
      <w:r w:rsidRPr="00DD27D4">
        <w:rPr>
          <w:iCs/>
        </w:rPr>
        <w:t>ig követtek.</w:t>
      </w:r>
    </w:p>
    <w:p w14:paraId="74C16F98" w14:textId="77777777" w:rsidR="00414796" w:rsidRPr="00DD27D4" w:rsidRDefault="00414796" w:rsidP="00414796">
      <w:pPr>
        <w:rPr>
          <w:iCs/>
        </w:rPr>
      </w:pPr>
    </w:p>
    <w:p w14:paraId="3BE31DA5" w14:textId="6C7BB77B" w:rsidR="00414796" w:rsidRPr="00DD27D4" w:rsidRDefault="00414796" w:rsidP="00414796">
      <w:pPr>
        <w:rPr>
          <w:iCs/>
        </w:rPr>
      </w:pPr>
      <w:r w:rsidRPr="00DD27D4">
        <w:t>A 2.</w:t>
      </w:r>
      <w:r w:rsidR="007E17D8" w:rsidRPr="00DD27D4">
        <w:t> </w:t>
      </w:r>
      <w:r w:rsidRPr="00DD27D4">
        <w:t>számú Psoriasis Vizsgálat (PHOENIX</w:t>
      </w:r>
      <w:r w:rsidR="009E0C8D">
        <w:t> </w:t>
      </w:r>
      <w:r w:rsidRPr="00DD27D4">
        <w:t>2) 1230 beteget értékelt. Ezen betegek 61%</w:t>
      </w:r>
      <w:r w:rsidRPr="00DD27D4">
        <w:noBreakHyphen/>
        <w:t>a vagy nem reagált más szisztémás terápiára, vagy nem tolerálta azt, vagy az számára ellenjavallt volt. Az usztekinumab</w:t>
      </w:r>
      <w:r w:rsidRPr="00DD27D4">
        <w:noBreakHyphen/>
        <w:t>kezelésre randomizált betegek 45</w:t>
      </w:r>
      <w:r>
        <w:t> mg</w:t>
      </w:r>
      <w:r w:rsidRPr="00DD27D4">
        <w:t xml:space="preserve"> vagy 90</w:t>
      </w:r>
      <w:r>
        <w:t> mg</w:t>
      </w:r>
      <w:r w:rsidRPr="00DD27D4">
        <w:noBreakHyphen/>
        <w:t>os dózist kaptak a 0. és a 4.</w:t>
      </w:r>
      <w:r>
        <w:t> hét</w:t>
      </w:r>
      <w:r w:rsidRPr="00DD27D4">
        <w:t xml:space="preserve">en, majd egy további </w:t>
      </w:r>
      <w:r>
        <w:t>dózis</w:t>
      </w:r>
      <w:r w:rsidRPr="00DD27D4">
        <w:t>t a 16.</w:t>
      </w:r>
      <w:r>
        <w:t> hét</w:t>
      </w:r>
      <w:r w:rsidRPr="00DD27D4">
        <w:t>en</w:t>
      </w:r>
      <w:r w:rsidRPr="00DD27D4">
        <w:rPr>
          <w:iCs/>
        </w:rPr>
        <w:t xml:space="preserve">. </w:t>
      </w:r>
      <w:r w:rsidRPr="00DD27D4">
        <w:t>A 0. és 4.</w:t>
      </w:r>
      <w:r>
        <w:t> hét</w:t>
      </w:r>
      <w:r w:rsidRPr="00DD27D4">
        <w:t>re placeb</w:t>
      </w:r>
      <w:r>
        <w:t>ok</w:t>
      </w:r>
      <w:r w:rsidRPr="00DD27D4">
        <w:t>ezelésre randomizált betegeket keresztezve átállították úgy, hogy a 12. és16.</w:t>
      </w:r>
      <w:r>
        <w:t> hét</w:t>
      </w:r>
      <w:r w:rsidRPr="00DD27D4">
        <w:t>en usztekinumabot kapjanak (45</w:t>
      </w:r>
      <w:r>
        <w:t> mg</w:t>
      </w:r>
      <w:r w:rsidRPr="00DD27D4">
        <w:t xml:space="preserve"> vagy 90</w:t>
      </w:r>
      <w:r>
        <w:t> mg</w:t>
      </w:r>
      <w:r w:rsidRPr="00DD27D4">
        <w:t xml:space="preserve">). </w:t>
      </w:r>
      <w:r w:rsidRPr="00DD27D4">
        <w:rPr>
          <w:iCs/>
        </w:rPr>
        <w:t>A vizsgálati kezelés első alkalmazásától kezdve minden beteget 52</w:t>
      </w:r>
      <w:r>
        <w:rPr>
          <w:iCs/>
        </w:rPr>
        <w:t> hét</w:t>
      </w:r>
      <w:r w:rsidRPr="00DD27D4">
        <w:rPr>
          <w:iCs/>
        </w:rPr>
        <w:t>ig követtek.</w:t>
      </w:r>
    </w:p>
    <w:p w14:paraId="12F50D80" w14:textId="77777777" w:rsidR="00414796" w:rsidRPr="00DD27D4" w:rsidRDefault="00414796" w:rsidP="00414796"/>
    <w:p w14:paraId="5E1390B6" w14:textId="77777777" w:rsidR="00414796" w:rsidRPr="00DD27D4" w:rsidRDefault="00414796" w:rsidP="00414796">
      <w:r w:rsidRPr="00DD27D4">
        <w:t>A 3.</w:t>
      </w:r>
      <w:r>
        <w:t> </w:t>
      </w:r>
      <w:r w:rsidRPr="00DD27D4">
        <w:t>számú Psoriasis Vizsgálat (ACCEPT) 903, olyan közepes fokú vagy súlyos psoriasisos beteget értékelt, akik más szisztémás terápiára nem reagáltak megfelelően, vagy nem tolerálták azt, vagy akiknél az ellenjavallt volt, továbbá összehasonlították az usztekinumab és az etanercept hatásosságát, valamint értékelték az usztekinumab és az etanercept biztonságosságát. A vizsgálat 12-hetes, aktív</w:t>
      </w:r>
      <w:r>
        <w:t xml:space="preserve"> </w:t>
      </w:r>
      <w:r w:rsidRPr="00DD27D4">
        <w:t>kontrollos szakaszában a betegeket etanercept-kezelésre (50</w:t>
      </w:r>
      <w:r>
        <w:t> mg het</w:t>
      </w:r>
      <w:r w:rsidRPr="00DD27D4">
        <w:t>ente kétszer), illetve a 0. és 4.</w:t>
      </w:r>
      <w:r>
        <w:t> hét</w:t>
      </w:r>
      <w:r w:rsidRPr="00DD27D4">
        <w:t>en adott 45</w:t>
      </w:r>
      <w:r>
        <w:t> mg</w:t>
      </w:r>
      <w:r w:rsidRPr="00DD27D4">
        <w:t xml:space="preserve"> vagy 90</w:t>
      </w:r>
      <w:r>
        <w:t> mg</w:t>
      </w:r>
      <w:r w:rsidRPr="00DD27D4">
        <w:t xml:space="preserve"> usztekinumabra randomizálták.</w:t>
      </w:r>
    </w:p>
    <w:p w14:paraId="2FA36C36" w14:textId="77777777" w:rsidR="00414796" w:rsidRPr="00DD27D4" w:rsidRDefault="00414796" w:rsidP="00414796"/>
    <w:p w14:paraId="2B7B2225" w14:textId="5C52068C" w:rsidR="00414796" w:rsidRPr="00DD27D4" w:rsidRDefault="00414796" w:rsidP="00414796">
      <w:pPr>
        <w:rPr>
          <w:iCs/>
        </w:rPr>
      </w:pPr>
      <w:r w:rsidRPr="00DD27D4">
        <w:t>Az 1. és 2.</w:t>
      </w:r>
      <w:r>
        <w:t> </w:t>
      </w:r>
      <w:r w:rsidRPr="00DD27D4">
        <w:t>számú Psoriasis Vizsgálatban a betegség jellemzői a vizsgálat megkezdésekor általában minden terápiás csoportban megegyeztek: a medián kiindulási PASI</w:t>
      </w:r>
      <w:r w:rsidRPr="00DD27D4">
        <w:noBreakHyphen/>
        <w:t>érték 17</w:t>
      </w:r>
      <w:r w:rsidRPr="00DD27D4">
        <w:noBreakHyphen/>
        <w:t xml:space="preserve">18 közötti, a medián kiindulási </w:t>
      </w:r>
      <w:r w:rsidR="00E8665F">
        <w:t>testfelszín</w:t>
      </w:r>
      <w:r w:rsidR="00E8665F" w:rsidRPr="00DD27D4">
        <w:rPr>
          <w:iCs/>
        </w:rPr>
        <w:t xml:space="preserve"> </w:t>
      </w:r>
      <w:r w:rsidRPr="00DD27D4">
        <w:rPr>
          <w:iCs/>
        </w:rPr>
        <w:t>(</w:t>
      </w:r>
      <w:r w:rsidRPr="007A47A3">
        <w:rPr>
          <w:i/>
        </w:rPr>
        <w:t>Body Surface Area</w:t>
      </w:r>
      <w:r w:rsidRPr="00DD27D4">
        <w:rPr>
          <w:iCs/>
        </w:rPr>
        <w:t xml:space="preserve"> </w:t>
      </w:r>
      <w:r w:rsidR="009F3915">
        <w:rPr>
          <w:iCs/>
        </w:rPr>
        <w:t>–</w:t>
      </w:r>
      <w:r w:rsidRPr="00DD27D4">
        <w:t xml:space="preserve"> BSA</w:t>
      </w:r>
      <w:r>
        <w:rPr>
          <w:iCs/>
        </w:rPr>
        <w:t>)</w:t>
      </w:r>
      <w:r w:rsidRPr="00DD27D4">
        <w:rPr>
          <w:iCs/>
        </w:rPr>
        <w:t> </w:t>
      </w:r>
      <w:r>
        <w:rPr>
          <w:iCs/>
        </w:rPr>
        <w:t>≥</w:t>
      </w:r>
      <w:r w:rsidRPr="00DD27D4">
        <w:rPr>
          <w:iCs/>
        </w:rPr>
        <w:t> 20</w:t>
      </w:r>
      <w:r w:rsidRPr="00DD27D4">
        <w:t xml:space="preserve"> </w:t>
      </w:r>
      <w:r w:rsidRPr="00DD27D4">
        <w:rPr>
          <w:iCs/>
        </w:rPr>
        <w:t>és a medián Bőrgyógyászati életminőségi index (</w:t>
      </w:r>
      <w:r w:rsidRPr="007A47A3">
        <w:rPr>
          <w:i/>
        </w:rPr>
        <w:t>Dermatology Life Quality Index</w:t>
      </w:r>
      <w:r w:rsidRPr="00DD27D4">
        <w:rPr>
          <w:iCs/>
        </w:rPr>
        <w:t xml:space="preserve"> </w:t>
      </w:r>
      <w:r w:rsidR="009F3915">
        <w:rPr>
          <w:iCs/>
        </w:rPr>
        <w:t>–</w:t>
      </w:r>
      <w:r w:rsidRPr="00DD27D4">
        <w:rPr>
          <w:iCs/>
        </w:rPr>
        <w:t xml:space="preserve"> DLQI) 10</w:t>
      </w:r>
      <w:r w:rsidRPr="00DD27D4">
        <w:rPr>
          <w:iCs/>
        </w:rPr>
        <w:noBreakHyphen/>
        <w:t>12 közötti volt. Hozzávetőlegesen a betegek egyharmadának (</w:t>
      </w:r>
      <w:r w:rsidRPr="00DD27D4">
        <w:t>az 1.</w:t>
      </w:r>
      <w:r>
        <w:t> </w:t>
      </w:r>
      <w:r w:rsidRPr="00DD27D4">
        <w:t>számú Psoriasis Vizsgálatban</w:t>
      </w:r>
      <w:r w:rsidRPr="00DD27D4">
        <w:rPr>
          <w:iCs/>
        </w:rPr>
        <w:t>) és egynegyedének (</w:t>
      </w:r>
      <w:r w:rsidRPr="00DD27D4">
        <w:t>a 2.</w:t>
      </w:r>
      <w:r w:rsidRPr="00DD27D4">
        <w:rPr>
          <w:iCs/>
        </w:rPr>
        <w:t> </w:t>
      </w:r>
      <w:r w:rsidRPr="00DD27D4">
        <w:t>számú Psoriasis Vizsgálatban</w:t>
      </w:r>
      <w:r w:rsidRPr="00DD27D4">
        <w:rPr>
          <w:iCs/>
        </w:rPr>
        <w:t>) volt arthritis psoriaticaja. A 3. számú Psoriasis Vizsgálatban is a betegség hasonló súlyosságát észlelték.</w:t>
      </w:r>
    </w:p>
    <w:p w14:paraId="2DD9A6B5" w14:textId="77777777" w:rsidR="00414796" w:rsidRPr="00DD27D4" w:rsidRDefault="00414796" w:rsidP="00414796">
      <w:pPr>
        <w:rPr>
          <w:iCs/>
        </w:rPr>
      </w:pPr>
    </w:p>
    <w:p w14:paraId="11DD2940" w14:textId="2C22974B" w:rsidR="00414796" w:rsidRPr="00DD27D4" w:rsidRDefault="00414796" w:rsidP="00414796">
      <w:pPr>
        <w:rPr>
          <w:iCs/>
        </w:rPr>
      </w:pPr>
      <w:r w:rsidRPr="00DD27D4">
        <w:rPr>
          <w:iCs/>
        </w:rPr>
        <w:t>Ezekben a vizsgálatokban az elsődleges végpont azon betegek aránya volt, akik a kiindulási állapottól számítva a 12.</w:t>
      </w:r>
      <w:r>
        <w:rPr>
          <w:iCs/>
        </w:rPr>
        <w:t> hét</w:t>
      </w:r>
      <w:r w:rsidRPr="00DD27D4">
        <w:rPr>
          <w:iCs/>
        </w:rPr>
        <w:t xml:space="preserve">en </w:t>
      </w:r>
      <w:r>
        <w:rPr>
          <w:iCs/>
        </w:rPr>
        <w:t>PASI </w:t>
      </w:r>
      <w:r w:rsidRPr="00DD27D4">
        <w:rPr>
          <w:iCs/>
        </w:rPr>
        <w:t>75</w:t>
      </w:r>
      <w:r w:rsidRPr="00DD27D4">
        <w:rPr>
          <w:iCs/>
        </w:rPr>
        <w:noBreakHyphen/>
        <w:t xml:space="preserve">ös választ értek el (lásd </w:t>
      </w:r>
      <w:r w:rsidR="0090236D">
        <w:rPr>
          <w:iCs/>
        </w:rPr>
        <w:t>2</w:t>
      </w:r>
      <w:r w:rsidRPr="00DD27D4">
        <w:rPr>
          <w:iCs/>
        </w:rPr>
        <w:t xml:space="preserve">. és </w:t>
      </w:r>
      <w:r w:rsidR="0090236D">
        <w:rPr>
          <w:iCs/>
        </w:rPr>
        <w:t>3</w:t>
      </w:r>
      <w:r w:rsidRPr="00DD27D4">
        <w:rPr>
          <w:iCs/>
        </w:rPr>
        <w:t>. táblázat).</w:t>
      </w:r>
    </w:p>
    <w:p w14:paraId="6C843844" w14:textId="77777777" w:rsidR="00414796" w:rsidRPr="00DD27D4" w:rsidRDefault="00414796" w:rsidP="00414796">
      <w:pPr>
        <w:rPr>
          <w:iCs/>
        </w:rPr>
      </w:pPr>
    </w:p>
    <w:p w14:paraId="276F7580" w14:textId="01B2B3B6" w:rsidR="00414796" w:rsidRPr="00CE484C" w:rsidRDefault="0090236D" w:rsidP="007A47A3">
      <w:pPr>
        <w:keepNext/>
        <w:ind w:left="1418" w:hanging="1418"/>
        <w:rPr>
          <w:i/>
        </w:rPr>
      </w:pPr>
      <w:r>
        <w:rPr>
          <w:i/>
        </w:rPr>
        <w:lastRenderedPageBreak/>
        <w:t>2</w:t>
      </w:r>
      <w:r w:rsidR="00414796" w:rsidRPr="00CE484C">
        <w:rPr>
          <w:i/>
        </w:rPr>
        <w:t>. táblázat</w:t>
      </w:r>
      <w:r w:rsidR="009F3915">
        <w:rPr>
          <w:i/>
        </w:rPr>
        <w:t>:</w:t>
      </w:r>
      <w:r w:rsidR="00414796" w:rsidRPr="00CE484C">
        <w:rPr>
          <w:i/>
        </w:rPr>
        <w:tab/>
        <w:t>A klinikai válasz összesítése az 1. és 2.</w:t>
      </w:r>
      <w:r w:rsidR="00414796" w:rsidRPr="002D7988">
        <w:rPr>
          <w:i/>
        </w:rPr>
        <w:t> </w:t>
      </w:r>
      <w:r w:rsidR="00414796" w:rsidRPr="00CE484C">
        <w:rPr>
          <w:i/>
        </w:rPr>
        <w:t>számú Psoriasis Vizsgálatokban (PHOENIX</w:t>
      </w:r>
      <w:r w:rsidR="009F3915">
        <w:rPr>
          <w:i/>
        </w:rPr>
        <w:t> </w:t>
      </w:r>
      <w:r w:rsidR="00414796" w:rsidRPr="00CE484C">
        <w:rPr>
          <w:i/>
        </w:rPr>
        <w:t>1, PHOENIX</w:t>
      </w:r>
      <w:r w:rsidR="009F3915">
        <w:rPr>
          <w:i/>
        </w:rPr>
        <w:t> </w:t>
      </w:r>
      <w:r w:rsidR="00414796" w:rsidRPr="00CE484C">
        <w:rPr>
          <w:i/>
        </w:rPr>
        <w:t>2)</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08"/>
        <w:gridCol w:w="1230"/>
        <w:gridCol w:w="1251"/>
        <w:gridCol w:w="1386"/>
        <w:gridCol w:w="6"/>
        <w:gridCol w:w="1243"/>
        <w:gridCol w:w="1448"/>
      </w:tblGrid>
      <w:tr w:rsidR="00414796" w:rsidRPr="00DD27D4" w14:paraId="26161F4E"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tcPr>
          <w:p w14:paraId="79FB7F72" w14:textId="77777777" w:rsidR="00414796" w:rsidRPr="00DD27D4" w:rsidRDefault="00414796" w:rsidP="008C3722">
            <w:pPr>
              <w:keepNext/>
              <w:numPr>
                <w:ilvl w:val="12"/>
                <w:numId w:val="0"/>
              </w:numPr>
              <w:rPr>
                <w:iCs/>
              </w:rPr>
            </w:pPr>
          </w:p>
        </w:tc>
        <w:tc>
          <w:tcPr>
            <w:tcW w:w="3873" w:type="dxa"/>
            <w:gridSpan w:val="4"/>
            <w:tcBorders>
              <w:top w:val="single" w:sz="4" w:space="0" w:color="auto"/>
              <w:left w:val="single" w:sz="4" w:space="0" w:color="auto"/>
              <w:bottom w:val="single" w:sz="4" w:space="0" w:color="auto"/>
              <w:right w:val="single" w:sz="4" w:space="0" w:color="auto"/>
            </w:tcBorders>
          </w:tcPr>
          <w:p w14:paraId="40553159" w14:textId="77777777" w:rsidR="00414796" w:rsidRPr="00DD27D4" w:rsidRDefault="00414796" w:rsidP="008C3722">
            <w:pPr>
              <w:keepNext/>
              <w:jc w:val="center"/>
              <w:rPr>
                <w:iCs/>
              </w:rPr>
            </w:pPr>
            <w:r w:rsidRPr="00DD27D4">
              <w:rPr>
                <w:iCs/>
              </w:rPr>
              <w:t>12.</w:t>
            </w:r>
            <w:r>
              <w:rPr>
                <w:iCs/>
              </w:rPr>
              <w:t> hét</w:t>
            </w:r>
          </w:p>
          <w:p w14:paraId="1F5303C4" w14:textId="77777777" w:rsidR="00414796" w:rsidRPr="00DD27D4" w:rsidRDefault="00414796" w:rsidP="008C3722">
            <w:pPr>
              <w:keepNext/>
              <w:jc w:val="center"/>
              <w:rPr>
                <w:iCs/>
              </w:rPr>
            </w:pPr>
            <w:r w:rsidRPr="00DD27D4">
              <w:rPr>
                <w:iCs/>
              </w:rPr>
              <w:t>2</w:t>
            </w:r>
            <w:r>
              <w:t> </w:t>
            </w:r>
            <w:r>
              <w:rPr>
                <w:iCs/>
              </w:rPr>
              <w:t xml:space="preserve">dózis </w:t>
            </w:r>
            <w:r w:rsidRPr="00DD27D4">
              <w:rPr>
                <w:iCs/>
              </w:rPr>
              <w:t>(0. és 4.</w:t>
            </w:r>
            <w:r>
              <w:rPr>
                <w:iCs/>
              </w:rPr>
              <w:t> hét</w:t>
            </w:r>
            <w:r w:rsidRPr="00DD27D4">
              <w:rPr>
                <w:iCs/>
              </w:rPr>
              <w:t>en)</w:t>
            </w:r>
          </w:p>
        </w:tc>
        <w:tc>
          <w:tcPr>
            <w:tcW w:w="2691" w:type="dxa"/>
            <w:gridSpan w:val="2"/>
            <w:tcBorders>
              <w:top w:val="single" w:sz="4" w:space="0" w:color="auto"/>
              <w:left w:val="single" w:sz="4" w:space="0" w:color="auto"/>
              <w:bottom w:val="single" w:sz="4" w:space="0" w:color="auto"/>
              <w:right w:val="single" w:sz="4" w:space="0" w:color="auto"/>
            </w:tcBorders>
          </w:tcPr>
          <w:p w14:paraId="4EC44746" w14:textId="77777777" w:rsidR="00414796" w:rsidRPr="00DD27D4" w:rsidRDefault="00414796" w:rsidP="008C3722">
            <w:pPr>
              <w:keepNext/>
              <w:jc w:val="center"/>
              <w:rPr>
                <w:iCs/>
              </w:rPr>
            </w:pPr>
            <w:r w:rsidRPr="00DD27D4">
              <w:rPr>
                <w:iCs/>
              </w:rPr>
              <w:t>28.</w:t>
            </w:r>
            <w:r>
              <w:rPr>
                <w:iCs/>
              </w:rPr>
              <w:t> hét</w:t>
            </w:r>
          </w:p>
          <w:p w14:paraId="5AEF36CC" w14:textId="77777777" w:rsidR="00414796" w:rsidRPr="00DD27D4" w:rsidRDefault="00414796" w:rsidP="008C3722">
            <w:pPr>
              <w:keepNext/>
              <w:jc w:val="center"/>
              <w:rPr>
                <w:iCs/>
              </w:rPr>
            </w:pPr>
            <w:r w:rsidRPr="00DD27D4">
              <w:rPr>
                <w:iCs/>
              </w:rPr>
              <w:t>3</w:t>
            </w:r>
            <w:r>
              <w:t> </w:t>
            </w:r>
            <w:r>
              <w:rPr>
                <w:iCs/>
              </w:rPr>
              <w:t>dózis</w:t>
            </w:r>
            <w:r w:rsidRPr="00DD27D4">
              <w:rPr>
                <w:iCs/>
              </w:rPr>
              <w:t xml:space="preserve"> (0., 4. és 16.</w:t>
            </w:r>
            <w:r>
              <w:rPr>
                <w:iCs/>
              </w:rPr>
              <w:t> hét</w:t>
            </w:r>
            <w:r w:rsidRPr="00DD27D4">
              <w:rPr>
                <w:iCs/>
              </w:rPr>
              <w:t>en)</w:t>
            </w:r>
          </w:p>
        </w:tc>
      </w:tr>
      <w:tr w:rsidR="00414796" w:rsidRPr="00DD27D4" w14:paraId="3F10CEA1"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tcPr>
          <w:p w14:paraId="39BBBC18" w14:textId="77777777" w:rsidR="00414796" w:rsidRPr="00DD27D4" w:rsidRDefault="00414796" w:rsidP="008C3722">
            <w:pPr>
              <w:keepNext/>
              <w:numPr>
                <w:ilvl w:val="12"/>
                <w:numId w:val="0"/>
              </w:numPr>
              <w:rPr>
                <w:iCs/>
              </w:rPr>
            </w:pPr>
          </w:p>
        </w:tc>
        <w:tc>
          <w:tcPr>
            <w:tcW w:w="1230" w:type="dxa"/>
            <w:tcBorders>
              <w:top w:val="single" w:sz="4" w:space="0" w:color="auto"/>
              <w:left w:val="single" w:sz="4" w:space="0" w:color="auto"/>
              <w:bottom w:val="single" w:sz="4" w:space="0" w:color="auto"/>
              <w:right w:val="single" w:sz="4" w:space="0" w:color="auto"/>
            </w:tcBorders>
          </w:tcPr>
          <w:p w14:paraId="722BA681" w14:textId="77777777" w:rsidR="00414796" w:rsidRPr="00DD27D4" w:rsidRDefault="00414796" w:rsidP="008C3722">
            <w:pPr>
              <w:keepNext/>
              <w:jc w:val="center"/>
            </w:pPr>
            <w:r w:rsidRPr="00DD27D4">
              <w:t>PBO</w:t>
            </w:r>
          </w:p>
        </w:tc>
        <w:tc>
          <w:tcPr>
            <w:tcW w:w="1251" w:type="dxa"/>
            <w:tcBorders>
              <w:top w:val="single" w:sz="4" w:space="0" w:color="auto"/>
              <w:left w:val="single" w:sz="4" w:space="0" w:color="auto"/>
              <w:bottom w:val="single" w:sz="4" w:space="0" w:color="auto"/>
              <w:right w:val="single" w:sz="4" w:space="0" w:color="auto"/>
            </w:tcBorders>
          </w:tcPr>
          <w:p w14:paraId="0F9F8F23" w14:textId="77777777" w:rsidR="00414796" w:rsidRPr="00DD27D4" w:rsidRDefault="00414796" w:rsidP="008C3722">
            <w:pPr>
              <w:keepNext/>
              <w:numPr>
                <w:ilvl w:val="12"/>
                <w:numId w:val="0"/>
              </w:numPr>
              <w:jc w:val="center"/>
              <w:rPr>
                <w:iCs/>
              </w:rPr>
            </w:pPr>
            <w:r w:rsidRPr="00DD27D4">
              <w:rPr>
                <w:iCs/>
              </w:rPr>
              <w:t>45</w:t>
            </w:r>
            <w:r>
              <w:rPr>
                <w:iCs/>
              </w:rPr>
              <w:t> mg</w:t>
            </w:r>
          </w:p>
        </w:tc>
        <w:tc>
          <w:tcPr>
            <w:tcW w:w="1386" w:type="dxa"/>
            <w:tcBorders>
              <w:top w:val="single" w:sz="4" w:space="0" w:color="auto"/>
              <w:left w:val="single" w:sz="4" w:space="0" w:color="auto"/>
              <w:bottom w:val="single" w:sz="4" w:space="0" w:color="auto"/>
              <w:right w:val="single" w:sz="4" w:space="0" w:color="auto"/>
            </w:tcBorders>
          </w:tcPr>
          <w:p w14:paraId="7742F752" w14:textId="77777777" w:rsidR="00414796" w:rsidRPr="00DD27D4" w:rsidRDefault="00414796" w:rsidP="008C3722">
            <w:pPr>
              <w:keepNext/>
              <w:numPr>
                <w:ilvl w:val="12"/>
                <w:numId w:val="0"/>
              </w:numPr>
              <w:jc w:val="center"/>
              <w:rPr>
                <w:iCs/>
              </w:rPr>
            </w:pPr>
            <w:r w:rsidRPr="00DD27D4">
              <w:rPr>
                <w:iCs/>
              </w:rPr>
              <w:t>90</w:t>
            </w:r>
            <w:r>
              <w:rPr>
                <w:iCs/>
              </w:rPr>
              <w:t> mg</w:t>
            </w:r>
          </w:p>
        </w:tc>
        <w:tc>
          <w:tcPr>
            <w:tcW w:w="1249" w:type="dxa"/>
            <w:gridSpan w:val="2"/>
            <w:tcBorders>
              <w:top w:val="single" w:sz="4" w:space="0" w:color="auto"/>
              <w:left w:val="single" w:sz="4" w:space="0" w:color="auto"/>
              <w:bottom w:val="single" w:sz="4" w:space="0" w:color="auto"/>
              <w:right w:val="single" w:sz="4" w:space="0" w:color="auto"/>
            </w:tcBorders>
          </w:tcPr>
          <w:p w14:paraId="5F16FB2D" w14:textId="77777777" w:rsidR="00414796" w:rsidRPr="00DD27D4" w:rsidRDefault="00414796" w:rsidP="008C3722">
            <w:pPr>
              <w:keepNext/>
              <w:numPr>
                <w:ilvl w:val="12"/>
                <w:numId w:val="0"/>
              </w:numPr>
              <w:jc w:val="center"/>
              <w:rPr>
                <w:iCs/>
              </w:rPr>
            </w:pPr>
            <w:r w:rsidRPr="00DD27D4">
              <w:rPr>
                <w:iCs/>
              </w:rPr>
              <w:t>45</w:t>
            </w:r>
            <w:r>
              <w:rPr>
                <w:iCs/>
              </w:rPr>
              <w:t> mg</w:t>
            </w:r>
          </w:p>
        </w:tc>
        <w:tc>
          <w:tcPr>
            <w:tcW w:w="1448" w:type="dxa"/>
            <w:tcBorders>
              <w:top w:val="single" w:sz="4" w:space="0" w:color="auto"/>
              <w:left w:val="single" w:sz="4" w:space="0" w:color="auto"/>
              <w:bottom w:val="single" w:sz="4" w:space="0" w:color="auto"/>
              <w:right w:val="single" w:sz="4" w:space="0" w:color="auto"/>
            </w:tcBorders>
          </w:tcPr>
          <w:p w14:paraId="0FAEC6E4" w14:textId="77777777" w:rsidR="00414796" w:rsidRPr="00DD27D4" w:rsidRDefault="00414796" w:rsidP="008C3722">
            <w:pPr>
              <w:keepNext/>
              <w:numPr>
                <w:ilvl w:val="12"/>
                <w:numId w:val="0"/>
              </w:numPr>
              <w:jc w:val="center"/>
              <w:rPr>
                <w:iCs/>
              </w:rPr>
            </w:pPr>
            <w:r w:rsidRPr="00DD27D4">
              <w:rPr>
                <w:iCs/>
              </w:rPr>
              <w:t>90</w:t>
            </w:r>
            <w:r>
              <w:rPr>
                <w:iCs/>
              </w:rPr>
              <w:t> mg</w:t>
            </w:r>
          </w:p>
        </w:tc>
      </w:tr>
      <w:tr w:rsidR="00414796" w:rsidRPr="00DD27D4" w14:paraId="65C720AB"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tcPr>
          <w:p w14:paraId="02D3BA01" w14:textId="77777777" w:rsidR="00414796" w:rsidRPr="00DD27D4" w:rsidRDefault="00414796" w:rsidP="008C3722">
            <w:pPr>
              <w:numPr>
                <w:ilvl w:val="12"/>
                <w:numId w:val="0"/>
              </w:numPr>
              <w:rPr>
                <w:b/>
                <w:bCs/>
                <w:iCs/>
              </w:rPr>
            </w:pPr>
            <w:r w:rsidRPr="00DD27D4">
              <w:rPr>
                <w:b/>
                <w:bCs/>
                <w:iCs/>
              </w:rPr>
              <w:t>1.</w:t>
            </w:r>
            <w:r>
              <w:t> </w:t>
            </w:r>
            <w:r w:rsidRPr="00DD27D4">
              <w:rPr>
                <w:b/>
                <w:bCs/>
                <w:iCs/>
              </w:rPr>
              <w:t>számú Psoriasis Vizsgálat</w:t>
            </w:r>
          </w:p>
        </w:tc>
        <w:tc>
          <w:tcPr>
            <w:tcW w:w="1230" w:type="dxa"/>
            <w:tcBorders>
              <w:top w:val="single" w:sz="4" w:space="0" w:color="auto"/>
              <w:left w:val="single" w:sz="4" w:space="0" w:color="auto"/>
              <w:bottom w:val="single" w:sz="4" w:space="0" w:color="auto"/>
              <w:right w:val="single" w:sz="4" w:space="0" w:color="auto"/>
            </w:tcBorders>
            <w:vAlign w:val="center"/>
          </w:tcPr>
          <w:p w14:paraId="0F935EBB" w14:textId="77777777" w:rsidR="00414796" w:rsidRPr="00DD27D4" w:rsidRDefault="00414796" w:rsidP="008C3722">
            <w:pPr>
              <w:jc w:val="center"/>
            </w:pPr>
          </w:p>
        </w:tc>
        <w:tc>
          <w:tcPr>
            <w:tcW w:w="1251" w:type="dxa"/>
            <w:tcBorders>
              <w:top w:val="single" w:sz="4" w:space="0" w:color="auto"/>
              <w:left w:val="single" w:sz="4" w:space="0" w:color="auto"/>
              <w:bottom w:val="single" w:sz="4" w:space="0" w:color="auto"/>
              <w:right w:val="single" w:sz="4" w:space="0" w:color="auto"/>
            </w:tcBorders>
            <w:vAlign w:val="center"/>
          </w:tcPr>
          <w:p w14:paraId="23A5DF6A" w14:textId="77777777" w:rsidR="00414796" w:rsidRPr="00DD27D4" w:rsidRDefault="00414796" w:rsidP="008C3722">
            <w:pPr>
              <w:numPr>
                <w:ilvl w:val="12"/>
                <w:numId w:val="0"/>
              </w:numPr>
              <w:jc w:val="center"/>
              <w:rPr>
                <w:iCs/>
              </w:rPr>
            </w:pPr>
          </w:p>
        </w:tc>
        <w:tc>
          <w:tcPr>
            <w:tcW w:w="1386" w:type="dxa"/>
            <w:tcBorders>
              <w:top w:val="single" w:sz="4" w:space="0" w:color="auto"/>
              <w:left w:val="single" w:sz="4" w:space="0" w:color="auto"/>
              <w:bottom w:val="single" w:sz="4" w:space="0" w:color="auto"/>
              <w:right w:val="single" w:sz="4" w:space="0" w:color="auto"/>
            </w:tcBorders>
            <w:vAlign w:val="center"/>
          </w:tcPr>
          <w:p w14:paraId="2D78A7D2" w14:textId="77777777" w:rsidR="00414796" w:rsidRPr="00DD27D4" w:rsidRDefault="00414796" w:rsidP="008C3722">
            <w:pPr>
              <w:numPr>
                <w:ilvl w:val="12"/>
                <w:numId w:val="0"/>
              </w:numPr>
              <w:jc w:val="center"/>
              <w:rPr>
                <w:iCs/>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08CAF39E" w14:textId="77777777" w:rsidR="00414796" w:rsidRPr="00DD27D4" w:rsidRDefault="00414796" w:rsidP="008C3722">
            <w:pPr>
              <w:numPr>
                <w:ilvl w:val="12"/>
                <w:numId w:val="0"/>
              </w:numPr>
              <w:jc w:val="center"/>
              <w:rPr>
                <w:iCs/>
              </w:rPr>
            </w:pPr>
          </w:p>
        </w:tc>
        <w:tc>
          <w:tcPr>
            <w:tcW w:w="1448" w:type="dxa"/>
            <w:tcBorders>
              <w:top w:val="single" w:sz="4" w:space="0" w:color="auto"/>
              <w:left w:val="single" w:sz="4" w:space="0" w:color="auto"/>
              <w:bottom w:val="single" w:sz="4" w:space="0" w:color="auto"/>
              <w:right w:val="single" w:sz="4" w:space="0" w:color="auto"/>
            </w:tcBorders>
            <w:vAlign w:val="center"/>
          </w:tcPr>
          <w:p w14:paraId="6CF09D15" w14:textId="77777777" w:rsidR="00414796" w:rsidRPr="00DD27D4" w:rsidRDefault="00414796" w:rsidP="008C3722">
            <w:pPr>
              <w:numPr>
                <w:ilvl w:val="12"/>
                <w:numId w:val="0"/>
              </w:numPr>
              <w:jc w:val="center"/>
              <w:rPr>
                <w:iCs/>
              </w:rPr>
            </w:pPr>
          </w:p>
        </w:tc>
      </w:tr>
      <w:tr w:rsidR="00414796" w:rsidRPr="00DD27D4" w14:paraId="2F644FD1"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tcPr>
          <w:p w14:paraId="233D2BA5" w14:textId="77777777" w:rsidR="00414796" w:rsidRPr="00DD27D4" w:rsidRDefault="00414796" w:rsidP="008C3722">
            <w:pPr>
              <w:rPr>
                <w:iCs/>
              </w:rPr>
            </w:pPr>
            <w:r w:rsidRPr="00DD27D4">
              <w:t>Randomizált betegek száma</w:t>
            </w:r>
          </w:p>
        </w:tc>
        <w:tc>
          <w:tcPr>
            <w:tcW w:w="1230" w:type="dxa"/>
            <w:tcBorders>
              <w:top w:val="single" w:sz="4" w:space="0" w:color="auto"/>
              <w:left w:val="single" w:sz="4" w:space="0" w:color="auto"/>
              <w:bottom w:val="single" w:sz="4" w:space="0" w:color="auto"/>
              <w:right w:val="single" w:sz="4" w:space="0" w:color="auto"/>
            </w:tcBorders>
            <w:vAlign w:val="center"/>
          </w:tcPr>
          <w:p w14:paraId="7CC02584" w14:textId="77777777" w:rsidR="00414796" w:rsidRPr="00DD27D4" w:rsidRDefault="00414796" w:rsidP="008C3722">
            <w:pPr>
              <w:jc w:val="center"/>
            </w:pPr>
            <w:r w:rsidRPr="00DD27D4">
              <w:t>255</w:t>
            </w:r>
          </w:p>
        </w:tc>
        <w:tc>
          <w:tcPr>
            <w:tcW w:w="1251" w:type="dxa"/>
            <w:tcBorders>
              <w:top w:val="single" w:sz="4" w:space="0" w:color="auto"/>
              <w:left w:val="single" w:sz="4" w:space="0" w:color="auto"/>
              <w:bottom w:val="single" w:sz="4" w:space="0" w:color="auto"/>
              <w:right w:val="single" w:sz="4" w:space="0" w:color="auto"/>
            </w:tcBorders>
            <w:vAlign w:val="center"/>
          </w:tcPr>
          <w:p w14:paraId="726C2B37" w14:textId="77777777" w:rsidR="00414796" w:rsidRPr="00DD27D4" w:rsidRDefault="00414796" w:rsidP="008C3722">
            <w:pPr>
              <w:numPr>
                <w:ilvl w:val="12"/>
                <w:numId w:val="0"/>
              </w:numPr>
              <w:jc w:val="center"/>
              <w:rPr>
                <w:iCs/>
              </w:rPr>
            </w:pPr>
            <w:r w:rsidRPr="00DD27D4">
              <w:t>255</w:t>
            </w:r>
          </w:p>
        </w:tc>
        <w:tc>
          <w:tcPr>
            <w:tcW w:w="1386" w:type="dxa"/>
            <w:tcBorders>
              <w:top w:val="single" w:sz="4" w:space="0" w:color="auto"/>
              <w:left w:val="single" w:sz="4" w:space="0" w:color="auto"/>
              <w:bottom w:val="single" w:sz="4" w:space="0" w:color="auto"/>
              <w:right w:val="single" w:sz="4" w:space="0" w:color="auto"/>
            </w:tcBorders>
            <w:vAlign w:val="center"/>
          </w:tcPr>
          <w:p w14:paraId="3AC2DD55" w14:textId="77777777" w:rsidR="00414796" w:rsidRPr="00DD27D4" w:rsidRDefault="00414796" w:rsidP="008C3722">
            <w:pPr>
              <w:numPr>
                <w:ilvl w:val="12"/>
                <w:numId w:val="0"/>
              </w:numPr>
              <w:jc w:val="center"/>
              <w:rPr>
                <w:iCs/>
              </w:rPr>
            </w:pPr>
            <w:r w:rsidRPr="00DD27D4">
              <w:t>256</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60B1E590" w14:textId="77777777" w:rsidR="00414796" w:rsidRPr="00DD27D4" w:rsidRDefault="00414796" w:rsidP="008C3722">
            <w:pPr>
              <w:numPr>
                <w:ilvl w:val="12"/>
                <w:numId w:val="0"/>
              </w:numPr>
              <w:jc w:val="center"/>
              <w:rPr>
                <w:iCs/>
              </w:rPr>
            </w:pPr>
            <w:r w:rsidRPr="00DD27D4">
              <w:t>250</w:t>
            </w:r>
          </w:p>
        </w:tc>
        <w:tc>
          <w:tcPr>
            <w:tcW w:w="1448" w:type="dxa"/>
            <w:tcBorders>
              <w:top w:val="single" w:sz="4" w:space="0" w:color="auto"/>
              <w:left w:val="single" w:sz="4" w:space="0" w:color="auto"/>
              <w:bottom w:val="single" w:sz="4" w:space="0" w:color="auto"/>
              <w:right w:val="single" w:sz="4" w:space="0" w:color="auto"/>
            </w:tcBorders>
            <w:vAlign w:val="center"/>
          </w:tcPr>
          <w:p w14:paraId="23C09D6E" w14:textId="77777777" w:rsidR="00414796" w:rsidRPr="00DD27D4" w:rsidRDefault="00414796" w:rsidP="008C3722">
            <w:pPr>
              <w:numPr>
                <w:ilvl w:val="12"/>
                <w:numId w:val="0"/>
              </w:numPr>
              <w:jc w:val="center"/>
              <w:rPr>
                <w:iCs/>
              </w:rPr>
            </w:pPr>
            <w:r w:rsidRPr="00DD27D4">
              <w:t>243</w:t>
            </w:r>
          </w:p>
        </w:tc>
      </w:tr>
      <w:tr w:rsidR="00414796" w:rsidRPr="00DD27D4" w14:paraId="4DB3DE58"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vAlign w:val="bottom"/>
          </w:tcPr>
          <w:p w14:paraId="3656CA03" w14:textId="77777777" w:rsidR="00414796" w:rsidRPr="00DD27D4" w:rsidRDefault="00414796" w:rsidP="008C3722">
            <w:pPr>
              <w:rPr>
                <w:iCs/>
              </w:rPr>
            </w:pPr>
            <w:r>
              <w:rPr>
                <w:snapToGrid w:val="0"/>
              </w:rPr>
              <w:t>PASI </w:t>
            </w:r>
            <w:r w:rsidRPr="00DD27D4">
              <w:rPr>
                <w:snapToGrid w:val="0"/>
              </w:rPr>
              <w:t>50</w:t>
            </w:r>
            <w:r w:rsidRPr="00DD27D4">
              <w:rPr>
                <w:snapToGrid w:val="0"/>
              </w:rPr>
              <w:noBreakHyphen/>
              <w:t>es válasz N (%)</w:t>
            </w:r>
          </w:p>
        </w:tc>
        <w:tc>
          <w:tcPr>
            <w:tcW w:w="1230" w:type="dxa"/>
            <w:tcBorders>
              <w:top w:val="single" w:sz="4" w:space="0" w:color="auto"/>
              <w:left w:val="single" w:sz="4" w:space="0" w:color="auto"/>
              <w:bottom w:val="single" w:sz="4" w:space="0" w:color="auto"/>
              <w:right w:val="single" w:sz="4" w:space="0" w:color="auto"/>
            </w:tcBorders>
            <w:vAlign w:val="center"/>
          </w:tcPr>
          <w:p w14:paraId="3A909AB3" w14:textId="77777777" w:rsidR="00414796" w:rsidRPr="00DD27D4" w:rsidRDefault="00414796" w:rsidP="008C3722">
            <w:pPr>
              <w:jc w:val="center"/>
            </w:pPr>
            <w:r w:rsidRPr="00DD27D4">
              <w:t>26 (10%)</w:t>
            </w:r>
          </w:p>
        </w:tc>
        <w:tc>
          <w:tcPr>
            <w:tcW w:w="1251" w:type="dxa"/>
            <w:tcBorders>
              <w:top w:val="single" w:sz="4" w:space="0" w:color="auto"/>
              <w:left w:val="single" w:sz="4" w:space="0" w:color="auto"/>
              <w:bottom w:val="single" w:sz="4" w:space="0" w:color="auto"/>
              <w:right w:val="single" w:sz="4" w:space="0" w:color="auto"/>
            </w:tcBorders>
            <w:vAlign w:val="center"/>
          </w:tcPr>
          <w:p w14:paraId="588B950D" w14:textId="77777777" w:rsidR="00414796" w:rsidRPr="00DD27D4" w:rsidRDefault="00414796" w:rsidP="008C3722">
            <w:pPr>
              <w:numPr>
                <w:ilvl w:val="12"/>
                <w:numId w:val="0"/>
              </w:numPr>
              <w:jc w:val="center"/>
              <w:rPr>
                <w:iCs/>
              </w:rPr>
            </w:pPr>
            <w:r w:rsidRPr="00DD27D4">
              <w:t>213 (84%)</w:t>
            </w:r>
            <w:r w:rsidRPr="00DD27D4">
              <w:rPr>
                <w:snapToGrid w:val="0"/>
                <w:vertAlign w:val="superscript"/>
              </w:rPr>
              <w:t>a</w:t>
            </w:r>
          </w:p>
        </w:tc>
        <w:tc>
          <w:tcPr>
            <w:tcW w:w="1386" w:type="dxa"/>
            <w:tcBorders>
              <w:top w:val="single" w:sz="4" w:space="0" w:color="auto"/>
              <w:left w:val="single" w:sz="4" w:space="0" w:color="auto"/>
              <w:bottom w:val="single" w:sz="4" w:space="0" w:color="auto"/>
              <w:right w:val="single" w:sz="4" w:space="0" w:color="auto"/>
            </w:tcBorders>
            <w:vAlign w:val="center"/>
          </w:tcPr>
          <w:p w14:paraId="7DE1ED42" w14:textId="77777777" w:rsidR="00414796" w:rsidRPr="00DD27D4" w:rsidRDefault="00414796" w:rsidP="008C3722">
            <w:pPr>
              <w:numPr>
                <w:ilvl w:val="12"/>
                <w:numId w:val="0"/>
              </w:numPr>
              <w:jc w:val="center"/>
              <w:rPr>
                <w:iCs/>
              </w:rPr>
            </w:pPr>
            <w:r w:rsidRPr="00DD27D4">
              <w:t>220 (86%)</w:t>
            </w:r>
            <w:r w:rsidRPr="00DD27D4">
              <w:rPr>
                <w:snapToGrid w:val="0"/>
                <w:vertAlign w:val="superscript"/>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5F57FF80" w14:textId="77777777" w:rsidR="00414796" w:rsidRPr="00DD27D4" w:rsidRDefault="00414796" w:rsidP="008C3722">
            <w:pPr>
              <w:numPr>
                <w:ilvl w:val="12"/>
                <w:numId w:val="0"/>
              </w:numPr>
              <w:jc w:val="center"/>
              <w:rPr>
                <w:iCs/>
              </w:rPr>
            </w:pPr>
            <w:r w:rsidRPr="00DD27D4">
              <w:t>228 (91%)</w:t>
            </w:r>
          </w:p>
        </w:tc>
        <w:tc>
          <w:tcPr>
            <w:tcW w:w="1448" w:type="dxa"/>
            <w:tcBorders>
              <w:top w:val="single" w:sz="4" w:space="0" w:color="auto"/>
              <w:left w:val="single" w:sz="4" w:space="0" w:color="auto"/>
              <w:bottom w:val="single" w:sz="4" w:space="0" w:color="auto"/>
              <w:right w:val="single" w:sz="4" w:space="0" w:color="auto"/>
            </w:tcBorders>
            <w:vAlign w:val="center"/>
          </w:tcPr>
          <w:p w14:paraId="4DF1BB86" w14:textId="77777777" w:rsidR="00414796" w:rsidRPr="00DD27D4" w:rsidRDefault="00414796" w:rsidP="008C3722">
            <w:pPr>
              <w:numPr>
                <w:ilvl w:val="12"/>
                <w:numId w:val="0"/>
              </w:numPr>
              <w:jc w:val="center"/>
              <w:rPr>
                <w:iCs/>
              </w:rPr>
            </w:pPr>
            <w:r w:rsidRPr="00DD27D4">
              <w:t>234 (96%)</w:t>
            </w:r>
          </w:p>
        </w:tc>
      </w:tr>
      <w:tr w:rsidR="00414796" w:rsidRPr="00DD27D4" w14:paraId="0439D279"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vAlign w:val="bottom"/>
          </w:tcPr>
          <w:p w14:paraId="0865A792" w14:textId="77777777" w:rsidR="00414796" w:rsidRPr="00DD27D4" w:rsidRDefault="00414796" w:rsidP="008C3722">
            <w:pPr>
              <w:rPr>
                <w:iCs/>
              </w:rPr>
            </w:pPr>
            <w:r>
              <w:rPr>
                <w:snapToGrid w:val="0"/>
              </w:rPr>
              <w:t>PASI </w:t>
            </w:r>
            <w:r w:rsidRPr="00DD27D4">
              <w:rPr>
                <w:snapToGrid w:val="0"/>
              </w:rPr>
              <w:t>75</w:t>
            </w:r>
            <w:r w:rsidRPr="00DD27D4">
              <w:rPr>
                <w:snapToGrid w:val="0"/>
              </w:rPr>
              <w:noBreakHyphen/>
              <w:t>ös válasz N (%)</w:t>
            </w:r>
          </w:p>
        </w:tc>
        <w:tc>
          <w:tcPr>
            <w:tcW w:w="1230" w:type="dxa"/>
            <w:tcBorders>
              <w:top w:val="single" w:sz="4" w:space="0" w:color="auto"/>
              <w:left w:val="single" w:sz="4" w:space="0" w:color="auto"/>
              <w:bottom w:val="single" w:sz="4" w:space="0" w:color="auto"/>
              <w:right w:val="single" w:sz="4" w:space="0" w:color="auto"/>
            </w:tcBorders>
            <w:vAlign w:val="center"/>
          </w:tcPr>
          <w:p w14:paraId="3EDA3819" w14:textId="77777777" w:rsidR="00414796" w:rsidRPr="00DD27D4" w:rsidRDefault="00414796" w:rsidP="008C3722">
            <w:pPr>
              <w:jc w:val="center"/>
            </w:pPr>
            <w:r w:rsidRPr="00DD27D4">
              <w:t>8 (3%)</w:t>
            </w:r>
          </w:p>
        </w:tc>
        <w:tc>
          <w:tcPr>
            <w:tcW w:w="1251" w:type="dxa"/>
            <w:tcBorders>
              <w:top w:val="single" w:sz="4" w:space="0" w:color="auto"/>
              <w:left w:val="single" w:sz="4" w:space="0" w:color="auto"/>
              <w:bottom w:val="single" w:sz="4" w:space="0" w:color="auto"/>
              <w:right w:val="single" w:sz="4" w:space="0" w:color="auto"/>
            </w:tcBorders>
            <w:vAlign w:val="center"/>
          </w:tcPr>
          <w:p w14:paraId="54A6E96D" w14:textId="77777777" w:rsidR="00414796" w:rsidRPr="00DD27D4" w:rsidRDefault="00414796" w:rsidP="008C3722">
            <w:pPr>
              <w:numPr>
                <w:ilvl w:val="12"/>
                <w:numId w:val="0"/>
              </w:numPr>
              <w:jc w:val="center"/>
              <w:rPr>
                <w:iCs/>
              </w:rPr>
            </w:pPr>
            <w:r w:rsidRPr="00DD27D4">
              <w:t>171 (67%)</w:t>
            </w:r>
            <w:r w:rsidRPr="00DD27D4">
              <w:rPr>
                <w:snapToGrid w:val="0"/>
                <w:vertAlign w:val="superscript"/>
              </w:rPr>
              <w:t>a</w:t>
            </w:r>
          </w:p>
        </w:tc>
        <w:tc>
          <w:tcPr>
            <w:tcW w:w="1386" w:type="dxa"/>
            <w:tcBorders>
              <w:top w:val="single" w:sz="4" w:space="0" w:color="auto"/>
              <w:left w:val="single" w:sz="4" w:space="0" w:color="auto"/>
              <w:bottom w:val="single" w:sz="4" w:space="0" w:color="auto"/>
              <w:right w:val="single" w:sz="4" w:space="0" w:color="auto"/>
            </w:tcBorders>
            <w:vAlign w:val="center"/>
          </w:tcPr>
          <w:p w14:paraId="2255EC57" w14:textId="77777777" w:rsidR="00414796" w:rsidRPr="00DD27D4" w:rsidRDefault="00414796" w:rsidP="008C3722">
            <w:pPr>
              <w:numPr>
                <w:ilvl w:val="12"/>
                <w:numId w:val="0"/>
              </w:numPr>
              <w:jc w:val="center"/>
              <w:rPr>
                <w:iCs/>
              </w:rPr>
            </w:pPr>
            <w:r w:rsidRPr="00DD27D4">
              <w:t>170 (66%)</w:t>
            </w:r>
            <w:r w:rsidRPr="00DD27D4">
              <w:rPr>
                <w:snapToGrid w:val="0"/>
                <w:vertAlign w:val="superscript"/>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5558951A" w14:textId="77777777" w:rsidR="00414796" w:rsidRPr="00DD27D4" w:rsidRDefault="00414796" w:rsidP="008C3722">
            <w:pPr>
              <w:numPr>
                <w:ilvl w:val="12"/>
                <w:numId w:val="0"/>
              </w:numPr>
              <w:jc w:val="center"/>
              <w:rPr>
                <w:iCs/>
              </w:rPr>
            </w:pPr>
            <w:r w:rsidRPr="00DD27D4">
              <w:t>178 (71%)</w:t>
            </w:r>
          </w:p>
        </w:tc>
        <w:tc>
          <w:tcPr>
            <w:tcW w:w="1448" w:type="dxa"/>
            <w:tcBorders>
              <w:top w:val="single" w:sz="4" w:space="0" w:color="auto"/>
              <w:left w:val="single" w:sz="4" w:space="0" w:color="auto"/>
              <w:bottom w:val="single" w:sz="4" w:space="0" w:color="auto"/>
              <w:right w:val="single" w:sz="4" w:space="0" w:color="auto"/>
            </w:tcBorders>
            <w:vAlign w:val="center"/>
          </w:tcPr>
          <w:p w14:paraId="425CFBEF" w14:textId="77777777" w:rsidR="00414796" w:rsidRPr="00DD27D4" w:rsidRDefault="00414796" w:rsidP="008C3722">
            <w:pPr>
              <w:numPr>
                <w:ilvl w:val="12"/>
                <w:numId w:val="0"/>
              </w:numPr>
              <w:jc w:val="center"/>
              <w:rPr>
                <w:iCs/>
              </w:rPr>
            </w:pPr>
            <w:r w:rsidRPr="00DD27D4">
              <w:t>191 (79%)</w:t>
            </w:r>
          </w:p>
        </w:tc>
      </w:tr>
      <w:tr w:rsidR="00414796" w:rsidRPr="00DD27D4" w14:paraId="75F9A5BB"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tcPr>
          <w:p w14:paraId="394C2CD8" w14:textId="77777777" w:rsidR="00414796" w:rsidRPr="00DD27D4" w:rsidRDefault="00414796" w:rsidP="008C3722">
            <w:pPr>
              <w:rPr>
                <w:iCs/>
              </w:rPr>
            </w:pPr>
            <w:r>
              <w:rPr>
                <w:iCs/>
              </w:rPr>
              <w:t>PASI </w:t>
            </w:r>
            <w:r w:rsidRPr="00DD27D4">
              <w:rPr>
                <w:iCs/>
              </w:rPr>
              <w:t>90</w:t>
            </w:r>
            <w:r w:rsidRPr="00DD27D4">
              <w:rPr>
                <w:iCs/>
              </w:rPr>
              <w:noBreakHyphen/>
              <w:t>es válasz N (%)</w:t>
            </w:r>
          </w:p>
        </w:tc>
        <w:tc>
          <w:tcPr>
            <w:tcW w:w="1230" w:type="dxa"/>
            <w:tcBorders>
              <w:top w:val="single" w:sz="4" w:space="0" w:color="auto"/>
              <w:left w:val="single" w:sz="4" w:space="0" w:color="auto"/>
              <w:bottom w:val="single" w:sz="4" w:space="0" w:color="auto"/>
              <w:right w:val="single" w:sz="4" w:space="0" w:color="auto"/>
            </w:tcBorders>
            <w:vAlign w:val="center"/>
          </w:tcPr>
          <w:p w14:paraId="3A613FD9" w14:textId="77777777" w:rsidR="00414796" w:rsidRPr="00DD27D4" w:rsidRDefault="00414796" w:rsidP="008C3722">
            <w:pPr>
              <w:jc w:val="center"/>
            </w:pPr>
            <w:r w:rsidRPr="00DD27D4">
              <w:t>5 (2%)</w:t>
            </w:r>
          </w:p>
        </w:tc>
        <w:tc>
          <w:tcPr>
            <w:tcW w:w="1251" w:type="dxa"/>
            <w:tcBorders>
              <w:top w:val="single" w:sz="4" w:space="0" w:color="auto"/>
              <w:left w:val="single" w:sz="4" w:space="0" w:color="auto"/>
              <w:bottom w:val="single" w:sz="4" w:space="0" w:color="auto"/>
              <w:right w:val="single" w:sz="4" w:space="0" w:color="auto"/>
            </w:tcBorders>
            <w:vAlign w:val="center"/>
          </w:tcPr>
          <w:p w14:paraId="3FDB3875" w14:textId="77777777" w:rsidR="00414796" w:rsidRPr="00DD27D4" w:rsidRDefault="00414796" w:rsidP="008C3722">
            <w:pPr>
              <w:numPr>
                <w:ilvl w:val="12"/>
                <w:numId w:val="0"/>
              </w:numPr>
              <w:jc w:val="center"/>
            </w:pPr>
            <w:r w:rsidRPr="00DD27D4">
              <w:t>106 (42%)</w:t>
            </w:r>
            <w:r w:rsidRPr="00DD27D4">
              <w:rPr>
                <w:snapToGrid w:val="0"/>
                <w:vertAlign w:val="superscript"/>
              </w:rPr>
              <w:t>a</w:t>
            </w:r>
          </w:p>
        </w:tc>
        <w:tc>
          <w:tcPr>
            <w:tcW w:w="1386" w:type="dxa"/>
            <w:tcBorders>
              <w:top w:val="single" w:sz="4" w:space="0" w:color="auto"/>
              <w:left w:val="single" w:sz="4" w:space="0" w:color="auto"/>
              <w:bottom w:val="single" w:sz="4" w:space="0" w:color="auto"/>
              <w:right w:val="single" w:sz="4" w:space="0" w:color="auto"/>
            </w:tcBorders>
            <w:vAlign w:val="center"/>
          </w:tcPr>
          <w:p w14:paraId="5811A510" w14:textId="77777777" w:rsidR="00414796" w:rsidRPr="00DD27D4" w:rsidRDefault="00414796" w:rsidP="008C3722">
            <w:pPr>
              <w:numPr>
                <w:ilvl w:val="12"/>
                <w:numId w:val="0"/>
              </w:numPr>
              <w:jc w:val="center"/>
            </w:pPr>
            <w:r w:rsidRPr="00DD27D4">
              <w:t>94 (37%)</w:t>
            </w:r>
            <w:r w:rsidRPr="00DD27D4">
              <w:rPr>
                <w:snapToGrid w:val="0"/>
                <w:vertAlign w:val="superscript"/>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37F6385F" w14:textId="77777777" w:rsidR="00414796" w:rsidRPr="00DD27D4" w:rsidRDefault="00414796" w:rsidP="008C3722">
            <w:pPr>
              <w:numPr>
                <w:ilvl w:val="12"/>
                <w:numId w:val="0"/>
              </w:numPr>
              <w:jc w:val="center"/>
            </w:pPr>
            <w:r w:rsidRPr="00DD27D4">
              <w:t>123 (49%)</w:t>
            </w:r>
          </w:p>
        </w:tc>
        <w:tc>
          <w:tcPr>
            <w:tcW w:w="1448" w:type="dxa"/>
            <w:tcBorders>
              <w:top w:val="single" w:sz="4" w:space="0" w:color="auto"/>
              <w:left w:val="single" w:sz="4" w:space="0" w:color="auto"/>
              <w:bottom w:val="single" w:sz="4" w:space="0" w:color="auto"/>
              <w:right w:val="single" w:sz="4" w:space="0" w:color="auto"/>
            </w:tcBorders>
            <w:vAlign w:val="center"/>
          </w:tcPr>
          <w:p w14:paraId="7BDD5B04" w14:textId="77777777" w:rsidR="00414796" w:rsidRPr="00DD27D4" w:rsidRDefault="00414796" w:rsidP="008C3722">
            <w:pPr>
              <w:numPr>
                <w:ilvl w:val="12"/>
                <w:numId w:val="0"/>
              </w:numPr>
              <w:jc w:val="center"/>
            </w:pPr>
            <w:r w:rsidRPr="00DD27D4">
              <w:t>135 (56%)</w:t>
            </w:r>
          </w:p>
        </w:tc>
      </w:tr>
      <w:tr w:rsidR="00414796" w:rsidRPr="00DD27D4" w14:paraId="2779C618"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tcPr>
          <w:p w14:paraId="0557EBC0" w14:textId="77777777" w:rsidR="00414796" w:rsidRPr="00DD27D4" w:rsidRDefault="00414796" w:rsidP="008C3722">
            <w:pPr>
              <w:rPr>
                <w:iCs/>
              </w:rPr>
            </w:pPr>
            <w:r w:rsidRPr="00DD27D4">
              <w:rPr>
                <w:iCs/>
              </w:rPr>
              <w:t>PGA</w:t>
            </w:r>
            <w:r w:rsidRPr="00DD27D4">
              <w:rPr>
                <w:vertAlign w:val="superscript"/>
              </w:rPr>
              <w:t>b</w:t>
            </w:r>
            <w:r w:rsidRPr="00DD27D4">
              <w:rPr>
                <w:iCs/>
              </w:rPr>
              <w:t xml:space="preserve"> tisztult vagy minimális N (%)</w:t>
            </w:r>
          </w:p>
        </w:tc>
        <w:tc>
          <w:tcPr>
            <w:tcW w:w="1230" w:type="dxa"/>
            <w:tcBorders>
              <w:top w:val="single" w:sz="4" w:space="0" w:color="auto"/>
              <w:left w:val="single" w:sz="4" w:space="0" w:color="auto"/>
              <w:bottom w:val="single" w:sz="4" w:space="0" w:color="auto"/>
              <w:right w:val="single" w:sz="4" w:space="0" w:color="auto"/>
            </w:tcBorders>
            <w:vAlign w:val="center"/>
          </w:tcPr>
          <w:p w14:paraId="18FBDF1F" w14:textId="77777777" w:rsidR="00414796" w:rsidRPr="00DD27D4" w:rsidRDefault="00414796" w:rsidP="008C3722">
            <w:pPr>
              <w:jc w:val="center"/>
            </w:pPr>
            <w:r w:rsidRPr="00DD27D4">
              <w:t>10 (4%)</w:t>
            </w:r>
          </w:p>
        </w:tc>
        <w:tc>
          <w:tcPr>
            <w:tcW w:w="1251" w:type="dxa"/>
            <w:tcBorders>
              <w:top w:val="single" w:sz="4" w:space="0" w:color="auto"/>
              <w:left w:val="single" w:sz="4" w:space="0" w:color="auto"/>
              <w:bottom w:val="single" w:sz="4" w:space="0" w:color="auto"/>
              <w:right w:val="single" w:sz="4" w:space="0" w:color="auto"/>
            </w:tcBorders>
            <w:vAlign w:val="center"/>
          </w:tcPr>
          <w:p w14:paraId="11AB6ED9" w14:textId="77777777" w:rsidR="00414796" w:rsidRPr="00DD27D4" w:rsidRDefault="00414796" w:rsidP="008C3722">
            <w:pPr>
              <w:numPr>
                <w:ilvl w:val="12"/>
                <w:numId w:val="0"/>
              </w:numPr>
              <w:jc w:val="center"/>
              <w:rPr>
                <w:iCs/>
              </w:rPr>
            </w:pPr>
            <w:r w:rsidRPr="00DD27D4">
              <w:t>151 (59%)</w:t>
            </w:r>
            <w:r w:rsidRPr="00DD27D4">
              <w:rPr>
                <w:snapToGrid w:val="0"/>
                <w:vertAlign w:val="superscript"/>
              </w:rPr>
              <w:t>a</w:t>
            </w:r>
          </w:p>
        </w:tc>
        <w:tc>
          <w:tcPr>
            <w:tcW w:w="1386" w:type="dxa"/>
            <w:tcBorders>
              <w:top w:val="single" w:sz="4" w:space="0" w:color="auto"/>
              <w:left w:val="single" w:sz="4" w:space="0" w:color="auto"/>
              <w:bottom w:val="single" w:sz="4" w:space="0" w:color="auto"/>
              <w:right w:val="single" w:sz="4" w:space="0" w:color="auto"/>
            </w:tcBorders>
            <w:vAlign w:val="center"/>
          </w:tcPr>
          <w:p w14:paraId="78C8325A" w14:textId="77777777" w:rsidR="00414796" w:rsidRPr="00DD27D4" w:rsidRDefault="00414796" w:rsidP="008C3722">
            <w:pPr>
              <w:numPr>
                <w:ilvl w:val="12"/>
                <w:numId w:val="0"/>
              </w:numPr>
              <w:jc w:val="center"/>
              <w:rPr>
                <w:iCs/>
              </w:rPr>
            </w:pPr>
            <w:r w:rsidRPr="00DD27D4">
              <w:t>156 (61%)</w:t>
            </w:r>
            <w:r w:rsidRPr="00DD27D4">
              <w:rPr>
                <w:snapToGrid w:val="0"/>
                <w:vertAlign w:val="superscript"/>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33409763" w14:textId="77777777" w:rsidR="00414796" w:rsidRPr="00DD27D4" w:rsidRDefault="00414796" w:rsidP="008C3722">
            <w:pPr>
              <w:numPr>
                <w:ilvl w:val="12"/>
                <w:numId w:val="0"/>
              </w:numPr>
              <w:jc w:val="center"/>
              <w:rPr>
                <w:iCs/>
              </w:rPr>
            </w:pPr>
            <w:r w:rsidRPr="00DD27D4">
              <w:t>146 (58%)</w:t>
            </w:r>
          </w:p>
        </w:tc>
        <w:tc>
          <w:tcPr>
            <w:tcW w:w="1448" w:type="dxa"/>
            <w:tcBorders>
              <w:top w:val="single" w:sz="4" w:space="0" w:color="auto"/>
              <w:left w:val="single" w:sz="4" w:space="0" w:color="auto"/>
              <w:bottom w:val="single" w:sz="4" w:space="0" w:color="auto"/>
              <w:right w:val="single" w:sz="4" w:space="0" w:color="auto"/>
            </w:tcBorders>
            <w:vAlign w:val="center"/>
          </w:tcPr>
          <w:p w14:paraId="4FFC91FF" w14:textId="77777777" w:rsidR="00414796" w:rsidRPr="00DD27D4" w:rsidRDefault="00414796" w:rsidP="008C3722">
            <w:pPr>
              <w:numPr>
                <w:ilvl w:val="12"/>
                <w:numId w:val="0"/>
              </w:numPr>
              <w:jc w:val="center"/>
              <w:rPr>
                <w:iCs/>
              </w:rPr>
            </w:pPr>
            <w:r w:rsidRPr="00DD27D4">
              <w:t>160 (66%)</w:t>
            </w:r>
          </w:p>
        </w:tc>
      </w:tr>
      <w:tr w:rsidR="00414796" w:rsidRPr="00DD27D4" w14:paraId="2ABC5CC6"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tcPr>
          <w:p w14:paraId="05B15420" w14:textId="77777777" w:rsidR="00414796" w:rsidRPr="00DD27D4" w:rsidRDefault="00414796" w:rsidP="008C3722">
            <w:pPr>
              <w:rPr>
                <w:iCs/>
              </w:rPr>
            </w:pPr>
            <w:r>
              <w:rPr>
                <w:iCs/>
              </w:rPr>
              <w:t>≤ </w:t>
            </w:r>
            <w:r w:rsidRPr="00DD27D4">
              <w:rPr>
                <w:iCs/>
              </w:rPr>
              <w:t>100</w:t>
            </w:r>
            <w:r>
              <w:rPr>
                <w:iCs/>
              </w:rPr>
              <w:t> kg</w:t>
            </w:r>
            <w:r w:rsidRPr="00DD27D4">
              <w:rPr>
                <w:iCs/>
              </w:rPr>
              <w:noBreakHyphen/>
              <w:t>os betegek száma</w:t>
            </w:r>
          </w:p>
        </w:tc>
        <w:tc>
          <w:tcPr>
            <w:tcW w:w="1230" w:type="dxa"/>
            <w:tcBorders>
              <w:top w:val="single" w:sz="4" w:space="0" w:color="auto"/>
              <w:left w:val="single" w:sz="4" w:space="0" w:color="auto"/>
              <w:bottom w:val="single" w:sz="4" w:space="0" w:color="auto"/>
              <w:right w:val="single" w:sz="4" w:space="0" w:color="auto"/>
            </w:tcBorders>
            <w:vAlign w:val="center"/>
          </w:tcPr>
          <w:p w14:paraId="7EF4F516" w14:textId="77777777" w:rsidR="00414796" w:rsidRPr="00DD27D4" w:rsidRDefault="00414796" w:rsidP="008C3722">
            <w:pPr>
              <w:jc w:val="center"/>
            </w:pPr>
            <w:r w:rsidRPr="00DD27D4">
              <w:t>166</w:t>
            </w:r>
          </w:p>
        </w:tc>
        <w:tc>
          <w:tcPr>
            <w:tcW w:w="1251" w:type="dxa"/>
            <w:tcBorders>
              <w:top w:val="single" w:sz="4" w:space="0" w:color="auto"/>
              <w:left w:val="single" w:sz="4" w:space="0" w:color="auto"/>
              <w:bottom w:val="single" w:sz="4" w:space="0" w:color="auto"/>
              <w:right w:val="single" w:sz="4" w:space="0" w:color="auto"/>
            </w:tcBorders>
            <w:vAlign w:val="center"/>
          </w:tcPr>
          <w:p w14:paraId="166B464E" w14:textId="77777777" w:rsidR="00414796" w:rsidRPr="00DD27D4" w:rsidRDefault="00414796" w:rsidP="008C3722">
            <w:pPr>
              <w:numPr>
                <w:ilvl w:val="12"/>
                <w:numId w:val="0"/>
              </w:numPr>
              <w:jc w:val="center"/>
              <w:rPr>
                <w:iCs/>
              </w:rPr>
            </w:pPr>
            <w:r w:rsidRPr="00DD27D4">
              <w:rPr>
                <w:iCs/>
              </w:rPr>
              <w:t>168</w:t>
            </w:r>
          </w:p>
        </w:tc>
        <w:tc>
          <w:tcPr>
            <w:tcW w:w="1386" w:type="dxa"/>
            <w:tcBorders>
              <w:top w:val="single" w:sz="4" w:space="0" w:color="auto"/>
              <w:left w:val="single" w:sz="4" w:space="0" w:color="auto"/>
              <w:bottom w:val="single" w:sz="4" w:space="0" w:color="auto"/>
              <w:right w:val="single" w:sz="4" w:space="0" w:color="auto"/>
            </w:tcBorders>
            <w:vAlign w:val="center"/>
          </w:tcPr>
          <w:p w14:paraId="2C74D4CF" w14:textId="77777777" w:rsidR="00414796" w:rsidRPr="00DD27D4" w:rsidRDefault="00414796" w:rsidP="008C3722">
            <w:pPr>
              <w:numPr>
                <w:ilvl w:val="12"/>
                <w:numId w:val="0"/>
              </w:numPr>
              <w:jc w:val="center"/>
              <w:rPr>
                <w:iCs/>
              </w:rPr>
            </w:pPr>
            <w:r w:rsidRPr="00DD27D4">
              <w:rPr>
                <w:iCs/>
              </w:rPr>
              <w:t>164</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1914E510" w14:textId="77777777" w:rsidR="00414796" w:rsidRPr="00DD27D4" w:rsidRDefault="00414796" w:rsidP="008C3722">
            <w:pPr>
              <w:numPr>
                <w:ilvl w:val="12"/>
                <w:numId w:val="0"/>
              </w:numPr>
              <w:jc w:val="center"/>
              <w:rPr>
                <w:iCs/>
              </w:rPr>
            </w:pPr>
            <w:r w:rsidRPr="00DD27D4">
              <w:rPr>
                <w:iCs/>
              </w:rPr>
              <w:t>164</w:t>
            </w:r>
          </w:p>
        </w:tc>
        <w:tc>
          <w:tcPr>
            <w:tcW w:w="1448" w:type="dxa"/>
            <w:tcBorders>
              <w:top w:val="single" w:sz="4" w:space="0" w:color="auto"/>
              <w:left w:val="single" w:sz="4" w:space="0" w:color="auto"/>
              <w:bottom w:val="single" w:sz="4" w:space="0" w:color="auto"/>
              <w:right w:val="single" w:sz="4" w:space="0" w:color="auto"/>
            </w:tcBorders>
            <w:vAlign w:val="center"/>
          </w:tcPr>
          <w:p w14:paraId="51A464D0" w14:textId="77777777" w:rsidR="00414796" w:rsidRPr="00DD27D4" w:rsidRDefault="00414796" w:rsidP="008C3722">
            <w:pPr>
              <w:numPr>
                <w:ilvl w:val="12"/>
                <w:numId w:val="0"/>
              </w:numPr>
              <w:jc w:val="center"/>
              <w:rPr>
                <w:iCs/>
              </w:rPr>
            </w:pPr>
            <w:r w:rsidRPr="00DD27D4">
              <w:rPr>
                <w:iCs/>
              </w:rPr>
              <w:t>153</w:t>
            </w:r>
          </w:p>
        </w:tc>
      </w:tr>
      <w:tr w:rsidR="00414796" w:rsidRPr="00DD27D4" w14:paraId="5F3E9144"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tcPr>
          <w:p w14:paraId="173FF046" w14:textId="3FA4FB20" w:rsidR="00414796" w:rsidRPr="00DD27D4" w:rsidRDefault="00414796" w:rsidP="008C3722">
            <w:pPr>
              <w:numPr>
                <w:ilvl w:val="12"/>
                <w:numId w:val="0"/>
              </w:numPr>
              <w:ind w:left="284"/>
              <w:rPr>
                <w:iCs/>
              </w:rPr>
            </w:pPr>
            <w:r>
              <w:rPr>
                <w:iCs/>
              </w:rPr>
              <w:t>PASI </w:t>
            </w:r>
            <w:r w:rsidRPr="00DD27D4">
              <w:rPr>
                <w:iCs/>
              </w:rPr>
              <w:t>75</w:t>
            </w:r>
            <w:r w:rsidRPr="00DD27D4">
              <w:rPr>
                <w:iCs/>
              </w:rPr>
              <w:noBreakHyphen/>
              <w:t>ös válasz N</w:t>
            </w:r>
            <w:r w:rsidR="00DA07A8">
              <w:rPr>
                <w:iCs/>
              </w:rPr>
              <w:t> </w:t>
            </w:r>
            <w:r w:rsidRPr="00DD27D4">
              <w:rPr>
                <w:iCs/>
              </w:rPr>
              <w:t>(%)</w:t>
            </w:r>
          </w:p>
        </w:tc>
        <w:tc>
          <w:tcPr>
            <w:tcW w:w="1230" w:type="dxa"/>
            <w:tcBorders>
              <w:top w:val="single" w:sz="4" w:space="0" w:color="auto"/>
              <w:left w:val="single" w:sz="4" w:space="0" w:color="auto"/>
              <w:bottom w:val="single" w:sz="4" w:space="0" w:color="auto"/>
              <w:right w:val="single" w:sz="4" w:space="0" w:color="auto"/>
            </w:tcBorders>
            <w:vAlign w:val="center"/>
          </w:tcPr>
          <w:p w14:paraId="0AF166D4" w14:textId="77777777" w:rsidR="00414796" w:rsidRPr="00DD27D4" w:rsidRDefault="00414796" w:rsidP="008C3722">
            <w:pPr>
              <w:jc w:val="center"/>
            </w:pPr>
            <w:r w:rsidRPr="00DD27D4">
              <w:t>6 (4%)</w:t>
            </w:r>
          </w:p>
        </w:tc>
        <w:tc>
          <w:tcPr>
            <w:tcW w:w="1251" w:type="dxa"/>
            <w:tcBorders>
              <w:top w:val="single" w:sz="4" w:space="0" w:color="auto"/>
              <w:left w:val="single" w:sz="4" w:space="0" w:color="auto"/>
              <w:bottom w:val="single" w:sz="4" w:space="0" w:color="auto"/>
              <w:right w:val="single" w:sz="4" w:space="0" w:color="auto"/>
            </w:tcBorders>
            <w:vAlign w:val="center"/>
          </w:tcPr>
          <w:p w14:paraId="6A028BBC" w14:textId="77777777" w:rsidR="00414796" w:rsidRPr="00DD27D4" w:rsidRDefault="00414796" w:rsidP="008C3722">
            <w:pPr>
              <w:numPr>
                <w:ilvl w:val="12"/>
                <w:numId w:val="0"/>
              </w:numPr>
              <w:jc w:val="center"/>
              <w:rPr>
                <w:iCs/>
              </w:rPr>
            </w:pPr>
            <w:r w:rsidRPr="00DD27D4">
              <w:rPr>
                <w:iCs/>
              </w:rPr>
              <w:t>124 (74%)</w:t>
            </w:r>
          </w:p>
        </w:tc>
        <w:tc>
          <w:tcPr>
            <w:tcW w:w="1386" w:type="dxa"/>
            <w:tcBorders>
              <w:top w:val="single" w:sz="4" w:space="0" w:color="auto"/>
              <w:left w:val="single" w:sz="4" w:space="0" w:color="auto"/>
              <w:bottom w:val="single" w:sz="4" w:space="0" w:color="auto"/>
              <w:right w:val="single" w:sz="4" w:space="0" w:color="auto"/>
            </w:tcBorders>
            <w:vAlign w:val="center"/>
          </w:tcPr>
          <w:p w14:paraId="7EB79864" w14:textId="77777777" w:rsidR="00414796" w:rsidRPr="00DD27D4" w:rsidRDefault="00414796" w:rsidP="008C3722">
            <w:pPr>
              <w:numPr>
                <w:ilvl w:val="12"/>
                <w:numId w:val="0"/>
              </w:numPr>
              <w:jc w:val="center"/>
              <w:rPr>
                <w:iCs/>
              </w:rPr>
            </w:pPr>
            <w:r w:rsidRPr="00DD27D4">
              <w:rPr>
                <w:iCs/>
              </w:rPr>
              <w:t>107 (65%)</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645E2026" w14:textId="77777777" w:rsidR="00414796" w:rsidRPr="00DD27D4" w:rsidRDefault="00414796" w:rsidP="008C3722">
            <w:pPr>
              <w:numPr>
                <w:ilvl w:val="12"/>
                <w:numId w:val="0"/>
              </w:numPr>
              <w:jc w:val="center"/>
              <w:rPr>
                <w:iCs/>
              </w:rPr>
            </w:pPr>
            <w:r w:rsidRPr="00DD27D4">
              <w:rPr>
                <w:iCs/>
              </w:rPr>
              <w:t>130 (79%)</w:t>
            </w:r>
          </w:p>
        </w:tc>
        <w:tc>
          <w:tcPr>
            <w:tcW w:w="1448" w:type="dxa"/>
            <w:tcBorders>
              <w:top w:val="single" w:sz="4" w:space="0" w:color="auto"/>
              <w:left w:val="single" w:sz="4" w:space="0" w:color="auto"/>
              <w:bottom w:val="single" w:sz="4" w:space="0" w:color="auto"/>
              <w:right w:val="single" w:sz="4" w:space="0" w:color="auto"/>
            </w:tcBorders>
            <w:vAlign w:val="center"/>
          </w:tcPr>
          <w:p w14:paraId="0A043A55" w14:textId="77777777" w:rsidR="00414796" w:rsidRPr="00DD27D4" w:rsidRDefault="00414796" w:rsidP="008C3722">
            <w:pPr>
              <w:numPr>
                <w:ilvl w:val="12"/>
                <w:numId w:val="0"/>
              </w:numPr>
              <w:jc w:val="center"/>
              <w:rPr>
                <w:iCs/>
              </w:rPr>
            </w:pPr>
            <w:r w:rsidRPr="00DD27D4">
              <w:rPr>
                <w:iCs/>
              </w:rPr>
              <w:t>124 (81%)</w:t>
            </w:r>
          </w:p>
        </w:tc>
      </w:tr>
      <w:tr w:rsidR="00414796" w:rsidRPr="00DD27D4" w14:paraId="0DFA5F92"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tcPr>
          <w:p w14:paraId="7E57B4FE" w14:textId="77777777" w:rsidR="00414796" w:rsidRPr="00DD27D4" w:rsidRDefault="00414796" w:rsidP="008C3722">
            <w:r>
              <w:t>&gt; </w:t>
            </w:r>
            <w:r w:rsidRPr="00DD27D4">
              <w:t>100</w:t>
            </w:r>
            <w:r>
              <w:t> kg-</w:t>
            </w:r>
            <w:r w:rsidRPr="00DD27D4">
              <w:t>os betegek száma</w:t>
            </w:r>
          </w:p>
        </w:tc>
        <w:tc>
          <w:tcPr>
            <w:tcW w:w="1230" w:type="dxa"/>
            <w:tcBorders>
              <w:top w:val="single" w:sz="4" w:space="0" w:color="auto"/>
              <w:left w:val="single" w:sz="4" w:space="0" w:color="auto"/>
              <w:bottom w:val="single" w:sz="4" w:space="0" w:color="auto"/>
              <w:right w:val="single" w:sz="4" w:space="0" w:color="auto"/>
            </w:tcBorders>
            <w:vAlign w:val="center"/>
          </w:tcPr>
          <w:p w14:paraId="05C76592" w14:textId="77777777" w:rsidR="00414796" w:rsidRPr="00DD27D4" w:rsidRDefault="00414796" w:rsidP="008C3722">
            <w:pPr>
              <w:jc w:val="center"/>
            </w:pPr>
            <w:r w:rsidRPr="00DD27D4">
              <w:t>89</w:t>
            </w:r>
          </w:p>
        </w:tc>
        <w:tc>
          <w:tcPr>
            <w:tcW w:w="1251" w:type="dxa"/>
            <w:tcBorders>
              <w:top w:val="single" w:sz="4" w:space="0" w:color="auto"/>
              <w:left w:val="single" w:sz="4" w:space="0" w:color="auto"/>
              <w:bottom w:val="single" w:sz="4" w:space="0" w:color="auto"/>
              <w:right w:val="single" w:sz="4" w:space="0" w:color="auto"/>
            </w:tcBorders>
            <w:vAlign w:val="center"/>
          </w:tcPr>
          <w:p w14:paraId="4D9037BA" w14:textId="77777777" w:rsidR="00414796" w:rsidRPr="00DD27D4" w:rsidRDefault="00414796" w:rsidP="008C3722">
            <w:pPr>
              <w:numPr>
                <w:ilvl w:val="12"/>
                <w:numId w:val="0"/>
              </w:numPr>
              <w:jc w:val="center"/>
              <w:rPr>
                <w:iCs/>
              </w:rPr>
            </w:pPr>
            <w:r w:rsidRPr="00DD27D4">
              <w:rPr>
                <w:iCs/>
              </w:rPr>
              <w:t>87</w:t>
            </w:r>
          </w:p>
        </w:tc>
        <w:tc>
          <w:tcPr>
            <w:tcW w:w="1386" w:type="dxa"/>
            <w:tcBorders>
              <w:top w:val="single" w:sz="4" w:space="0" w:color="auto"/>
              <w:left w:val="single" w:sz="4" w:space="0" w:color="auto"/>
              <w:bottom w:val="single" w:sz="4" w:space="0" w:color="auto"/>
              <w:right w:val="single" w:sz="4" w:space="0" w:color="auto"/>
            </w:tcBorders>
            <w:vAlign w:val="center"/>
          </w:tcPr>
          <w:p w14:paraId="30B6C26C" w14:textId="77777777" w:rsidR="00414796" w:rsidRPr="00DD27D4" w:rsidRDefault="00414796" w:rsidP="008C3722">
            <w:pPr>
              <w:numPr>
                <w:ilvl w:val="12"/>
                <w:numId w:val="0"/>
              </w:numPr>
              <w:jc w:val="center"/>
              <w:rPr>
                <w:iCs/>
              </w:rPr>
            </w:pPr>
            <w:r w:rsidRPr="00DD27D4">
              <w:rPr>
                <w:iCs/>
              </w:rPr>
              <w:t>92</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6E4D79A1" w14:textId="77777777" w:rsidR="00414796" w:rsidRPr="00DD27D4" w:rsidRDefault="00414796" w:rsidP="008C3722">
            <w:pPr>
              <w:numPr>
                <w:ilvl w:val="12"/>
                <w:numId w:val="0"/>
              </w:numPr>
              <w:jc w:val="center"/>
              <w:rPr>
                <w:iCs/>
              </w:rPr>
            </w:pPr>
            <w:r w:rsidRPr="00DD27D4">
              <w:rPr>
                <w:iCs/>
              </w:rPr>
              <w:t>86</w:t>
            </w:r>
          </w:p>
        </w:tc>
        <w:tc>
          <w:tcPr>
            <w:tcW w:w="1448" w:type="dxa"/>
            <w:tcBorders>
              <w:top w:val="single" w:sz="4" w:space="0" w:color="auto"/>
              <w:left w:val="single" w:sz="4" w:space="0" w:color="auto"/>
              <w:bottom w:val="single" w:sz="4" w:space="0" w:color="auto"/>
              <w:right w:val="single" w:sz="4" w:space="0" w:color="auto"/>
            </w:tcBorders>
            <w:vAlign w:val="center"/>
          </w:tcPr>
          <w:p w14:paraId="2D4011DF" w14:textId="77777777" w:rsidR="00414796" w:rsidRPr="00DD27D4" w:rsidRDefault="00414796" w:rsidP="008C3722">
            <w:pPr>
              <w:numPr>
                <w:ilvl w:val="12"/>
                <w:numId w:val="0"/>
              </w:numPr>
              <w:jc w:val="center"/>
              <w:rPr>
                <w:iCs/>
              </w:rPr>
            </w:pPr>
            <w:r w:rsidRPr="00DD27D4">
              <w:rPr>
                <w:iCs/>
              </w:rPr>
              <w:t>90</w:t>
            </w:r>
          </w:p>
        </w:tc>
      </w:tr>
      <w:tr w:rsidR="00414796" w:rsidRPr="00DD27D4" w14:paraId="14ACF921"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tcPr>
          <w:p w14:paraId="5931296C" w14:textId="3742C256" w:rsidR="00414796" w:rsidRPr="00DD27D4" w:rsidRDefault="00414796" w:rsidP="008C3722">
            <w:pPr>
              <w:numPr>
                <w:ilvl w:val="12"/>
                <w:numId w:val="0"/>
              </w:numPr>
              <w:ind w:left="284"/>
              <w:rPr>
                <w:iCs/>
              </w:rPr>
            </w:pPr>
            <w:r>
              <w:rPr>
                <w:iCs/>
              </w:rPr>
              <w:t>PASI </w:t>
            </w:r>
            <w:r w:rsidRPr="00DD27D4">
              <w:rPr>
                <w:iCs/>
              </w:rPr>
              <w:t>75</w:t>
            </w:r>
            <w:r w:rsidRPr="00DD27D4">
              <w:rPr>
                <w:iCs/>
              </w:rPr>
              <w:noBreakHyphen/>
              <w:t>ös válasz N</w:t>
            </w:r>
            <w:r w:rsidR="00DA07A8">
              <w:rPr>
                <w:iCs/>
              </w:rPr>
              <w:t> </w:t>
            </w:r>
            <w:r w:rsidRPr="00DD27D4">
              <w:rPr>
                <w:iCs/>
              </w:rPr>
              <w:t>(%)</w:t>
            </w:r>
          </w:p>
        </w:tc>
        <w:tc>
          <w:tcPr>
            <w:tcW w:w="1230" w:type="dxa"/>
            <w:tcBorders>
              <w:top w:val="single" w:sz="4" w:space="0" w:color="auto"/>
              <w:left w:val="single" w:sz="4" w:space="0" w:color="auto"/>
              <w:bottom w:val="single" w:sz="4" w:space="0" w:color="auto"/>
              <w:right w:val="single" w:sz="4" w:space="0" w:color="auto"/>
            </w:tcBorders>
            <w:vAlign w:val="center"/>
          </w:tcPr>
          <w:p w14:paraId="4E0EF5B7" w14:textId="77777777" w:rsidR="00414796" w:rsidRPr="00DD27D4" w:rsidRDefault="00414796" w:rsidP="008C3722">
            <w:pPr>
              <w:jc w:val="center"/>
            </w:pPr>
            <w:r w:rsidRPr="00DD27D4">
              <w:t>2 (2%)</w:t>
            </w:r>
          </w:p>
        </w:tc>
        <w:tc>
          <w:tcPr>
            <w:tcW w:w="1251" w:type="dxa"/>
            <w:tcBorders>
              <w:top w:val="single" w:sz="4" w:space="0" w:color="auto"/>
              <w:left w:val="single" w:sz="4" w:space="0" w:color="auto"/>
              <w:bottom w:val="single" w:sz="4" w:space="0" w:color="auto"/>
              <w:right w:val="single" w:sz="4" w:space="0" w:color="auto"/>
            </w:tcBorders>
            <w:vAlign w:val="center"/>
          </w:tcPr>
          <w:p w14:paraId="2EF55362" w14:textId="77777777" w:rsidR="00414796" w:rsidRPr="00DD27D4" w:rsidRDefault="00414796" w:rsidP="008C3722">
            <w:pPr>
              <w:numPr>
                <w:ilvl w:val="12"/>
                <w:numId w:val="0"/>
              </w:numPr>
              <w:jc w:val="center"/>
              <w:rPr>
                <w:iCs/>
              </w:rPr>
            </w:pPr>
            <w:r w:rsidRPr="00DD27D4">
              <w:rPr>
                <w:iCs/>
              </w:rPr>
              <w:t>47 (54%)</w:t>
            </w:r>
          </w:p>
        </w:tc>
        <w:tc>
          <w:tcPr>
            <w:tcW w:w="1386" w:type="dxa"/>
            <w:tcBorders>
              <w:top w:val="single" w:sz="4" w:space="0" w:color="auto"/>
              <w:left w:val="single" w:sz="4" w:space="0" w:color="auto"/>
              <w:bottom w:val="single" w:sz="4" w:space="0" w:color="auto"/>
              <w:right w:val="single" w:sz="4" w:space="0" w:color="auto"/>
            </w:tcBorders>
            <w:vAlign w:val="center"/>
          </w:tcPr>
          <w:p w14:paraId="148CB1A4" w14:textId="77777777" w:rsidR="00414796" w:rsidRPr="00DD27D4" w:rsidRDefault="00414796" w:rsidP="008C3722">
            <w:pPr>
              <w:numPr>
                <w:ilvl w:val="12"/>
                <w:numId w:val="0"/>
              </w:numPr>
              <w:jc w:val="center"/>
              <w:rPr>
                <w:iCs/>
              </w:rPr>
            </w:pPr>
            <w:r w:rsidRPr="00DD27D4">
              <w:rPr>
                <w:iCs/>
              </w:rPr>
              <w:t>63 (68%)</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7487AEA7" w14:textId="77777777" w:rsidR="00414796" w:rsidRPr="00DD27D4" w:rsidRDefault="00414796" w:rsidP="008C3722">
            <w:pPr>
              <w:numPr>
                <w:ilvl w:val="12"/>
                <w:numId w:val="0"/>
              </w:numPr>
              <w:jc w:val="center"/>
              <w:rPr>
                <w:iCs/>
              </w:rPr>
            </w:pPr>
            <w:r w:rsidRPr="00DD27D4">
              <w:rPr>
                <w:iCs/>
              </w:rPr>
              <w:t>48 (56%)</w:t>
            </w:r>
          </w:p>
        </w:tc>
        <w:tc>
          <w:tcPr>
            <w:tcW w:w="1448" w:type="dxa"/>
            <w:tcBorders>
              <w:top w:val="single" w:sz="4" w:space="0" w:color="auto"/>
              <w:left w:val="single" w:sz="4" w:space="0" w:color="auto"/>
              <w:bottom w:val="single" w:sz="4" w:space="0" w:color="auto"/>
              <w:right w:val="single" w:sz="4" w:space="0" w:color="auto"/>
            </w:tcBorders>
            <w:vAlign w:val="center"/>
          </w:tcPr>
          <w:p w14:paraId="144420DA" w14:textId="77777777" w:rsidR="00414796" w:rsidRPr="00DD27D4" w:rsidRDefault="00414796" w:rsidP="008C3722">
            <w:pPr>
              <w:numPr>
                <w:ilvl w:val="12"/>
                <w:numId w:val="0"/>
              </w:numPr>
              <w:jc w:val="center"/>
              <w:rPr>
                <w:iCs/>
              </w:rPr>
            </w:pPr>
            <w:r w:rsidRPr="00DD27D4">
              <w:rPr>
                <w:iCs/>
              </w:rPr>
              <w:t>67 (74%)</w:t>
            </w:r>
          </w:p>
        </w:tc>
      </w:tr>
      <w:tr w:rsidR="00414796" w:rsidRPr="00DD27D4" w14:paraId="1E302935"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tcPr>
          <w:p w14:paraId="4ADE27BA" w14:textId="77777777" w:rsidR="00414796" w:rsidRPr="00DD27D4" w:rsidRDefault="00414796" w:rsidP="008C3722">
            <w:pPr>
              <w:numPr>
                <w:ilvl w:val="12"/>
                <w:numId w:val="0"/>
              </w:numPr>
              <w:rPr>
                <w:iCs/>
              </w:rPr>
            </w:pPr>
          </w:p>
        </w:tc>
        <w:tc>
          <w:tcPr>
            <w:tcW w:w="1230" w:type="dxa"/>
            <w:tcBorders>
              <w:top w:val="single" w:sz="4" w:space="0" w:color="auto"/>
              <w:left w:val="single" w:sz="4" w:space="0" w:color="auto"/>
              <w:bottom w:val="single" w:sz="4" w:space="0" w:color="auto"/>
              <w:right w:val="single" w:sz="4" w:space="0" w:color="auto"/>
            </w:tcBorders>
            <w:vAlign w:val="center"/>
          </w:tcPr>
          <w:p w14:paraId="47A6E203" w14:textId="77777777" w:rsidR="00414796" w:rsidRPr="00DD27D4" w:rsidRDefault="00414796" w:rsidP="008C3722">
            <w:pPr>
              <w:numPr>
                <w:ilvl w:val="12"/>
                <w:numId w:val="0"/>
              </w:numPr>
              <w:jc w:val="center"/>
              <w:rPr>
                <w:iCs/>
              </w:rPr>
            </w:pPr>
          </w:p>
        </w:tc>
        <w:tc>
          <w:tcPr>
            <w:tcW w:w="1251" w:type="dxa"/>
            <w:tcBorders>
              <w:top w:val="single" w:sz="4" w:space="0" w:color="auto"/>
              <w:left w:val="single" w:sz="4" w:space="0" w:color="auto"/>
              <w:bottom w:val="single" w:sz="4" w:space="0" w:color="auto"/>
              <w:right w:val="single" w:sz="4" w:space="0" w:color="auto"/>
            </w:tcBorders>
            <w:vAlign w:val="center"/>
          </w:tcPr>
          <w:p w14:paraId="683965F4" w14:textId="77777777" w:rsidR="00414796" w:rsidRPr="00DD27D4" w:rsidRDefault="00414796" w:rsidP="008C3722">
            <w:pPr>
              <w:numPr>
                <w:ilvl w:val="12"/>
                <w:numId w:val="0"/>
              </w:numPr>
              <w:jc w:val="center"/>
              <w:rPr>
                <w:iCs/>
              </w:rPr>
            </w:pPr>
          </w:p>
        </w:tc>
        <w:tc>
          <w:tcPr>
            <w:tcW w:w="1386" w:type="dxa"/>
            <w:tcBorders>
              <w:top w:val="single" w:sz="4" w:space="0" w:color="auto"/>
              <w:left w:val="single" w:sz="4" w:space="0" w:color="auto"/>
              <w:bottom w:val="single" w:sz="4" w:space="0" w:color="auto"/>
              <w:right w:val="single" w:sz="4" w:space="0" w:color="auto"/>
            </w:tcBorders>
            <w:vAlign w:val="center"/>
          </w:tcPr>
          <w:p w14:paraId="7D092BD0" w14:textId="77777777" w:rsidR="00414796" w:rsidRPr="00DD27D4" w:rsidRDefault="00414796" w:rsidP="008C3722">
            <w:pPr>
              <w:numPr>
                <w:ilvl w:val="12"/>
                <w:numId w:val="0"/>
              </w:numPr>
              <w:jc w:val="center"/>
              <w:rPr>
                <w:iCs/>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63E2B329" w14:textId="77777777" w:rsidR="00414796" w:rsidRPr="00DD27D4" w:rsidRDefault="00414796" w:rsidP="008C3722">
            <w:pPr>
              <w:numPr>
                <w:ilvl w:val="12"/>
                <w:numId w:val="0"/>
              </w:numPr>
              <w:jc w:val="center"/>
              <w:rPr>
                <w:iCs/>
              </w:rPr>
            </w:pPr>
          </w:p>
        </w:tc>
        <w:tc>
          <w:tcPr>
            <w:tcW w:w="1448" w:type="dxa"/>
            <w:tcBorders>
              <w:top w:val="single" w:sz="4" w:space="0" w:color="auto"/>
              <w:left w:val="single" w:sz="4" w:space="0" w:color="auto"/>
              <w:bottom w:val="single" w:sz="4" w:space="0" w:color="auto"/>
              <w:right w:val="single" w:sz="4" w:space="0" w:color="auto"/>
            </w:tcBorders>
            <w:vAlign w:val="center"/>
          </w:tcPr>
          <w:p w14:paraId="0B001B9E" w14:textId="77777777" w:rsidR="00414796" w:rsidRPr="00DD27D4" w:rsidRDefault="00414796" w:rsidP="008C3722">
            <w:pPr>
              <w:numPr>
                <w:ilvl w:val="12"/>
                <w:numId w:val="0"/>
              </w:numPr>
              <w:jc w:val="center"/>
              <w:rPr>
                <w:iCs/>
              </w:rPr>
            </w:pPr>
          </w:p>
        </w:tc>
      </w:tr>
      <w:tr w:rsidR="00414796" w:rsidRPr="00DD27D4" w14:paraId="6A371C9F"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tcPr>
          <w:p w14:paraId="38A9A18F" w14:textId="77777777" w:rsidR="00414796" w:rsidRPr="00DD27D4" w:rsidRDefault="00414796" w:rsidP="008C3722">
            <w:pPr>
              <w:numPr>
                <w:ilvl w:val="12"/>
                <w:numId w:val="0"/>
              </w:numPr>
              <w:rPr>
                <w:b/>
                <w:bCs/>
                <w:iCs/>
              </w:rPr>
            </w:pPr>
            <w:r w:rsidRPr="00DD27D4">
              <w:rPr>
                <w:b/>
                <w:bCs/>
                <w:iCs/>
              </w:rPr>
              <w:t>2.</w:t>
            </w:r>
            <w:r>
              <w:t> </w:t>
            </w:r>
            <w:r w:rsidRPr="00DD27D4">
              <w:rPr>
                <w:b/>
                <w:bCs/>
                <w:iCs/>
              </w:rPr>
              <w:t>számú Psoriasis Vizsgálat</w:t>
            </w:r>
          </w:p>
        </w:tc>
        <w:tc>
          <w:tcPr>
            <w:tcW w:w="1230" w:type="dxa"/>
            <w:tcBorders>
              <w:top w:val="single" w:sz="4" w:space="0" w:color="auto"/>
              <w:left w:val="single" w:sz="4" w:space="0" w:color="auto"/>
              <w:bottom w:val="single" w:sz="4" w:space="0" w:color="auto"/>
              <w:right w:val="single" w:sz="4" w:space="0" w:color="auto"/>
            </w:tcBorders>
            <w:vAlign w:val="center"/>
          </w:tcPr>
          <w:p w14:paraId="5EA7B37A" w14:textId="77777777" w:rsidR="00414796" w:rsidRPr="00DD27D4" w:rsidRDefault="00414796" w:rsidP="008C3722">
            <w:pPr>
              <w:numPr>
                <w:ilvl w:val="12"/>
                <w:numId w:val="0"/>
              </w:numPr>
              <w:jc w:val="center"/>
              <w:rPr>
                <w:iCs/>
              </w:rPr>
            </w:pPr>
          </w:p>
        </w:tc>
        <w:tc>
          <w:tcPr>
            <w:tcW w:w="1251" w:type="dxa"/>
            <w:tcBorders>
              <w:top w:val="single" w:sz="4" w:space="0" w:color="auto"/>
              <w:left w:val="single" w:sz="4" w:space="0" w:color="auto"/>
              <w:bottom w:val="single" w:sz="4" w:space="0" w:color="auto"/>
              <w:right w:val="single" w:sz="4" w:space="0" w:color="auto"/>
            </w:tcBorders>
            <w:vAlign w:val="center"/>
          </w:tcPr>
          <w:p w14:paraId="629D48ED" w14:textId="77777777" w:rsidR="00414796" w:rsidRPr="00DD27D4" w:rsidRDefault="00414796" w:rsidP="008C3722">
            <w:pPr>
              <w:numPr>
                <w:ilvl w:val="12"/>
                <w:numId w:val="0"/>
              </w:numPr>
              <w:jc w:val="center"/>
              <w:rPr>
                <w:iCs/>
              </w:rPr>
            </w:pPr>
          </w:p>
        </w:tc>
        <w:tc>
          <w:tcPr>
            <w:tcW w:w="1386" w:type="dxa"/>
            <w:tcBorders>
              <w:top w:val="single" w:sz="4" w:space="0" w:color="auto"/>
              <w:left w:val="single" w:sz="4" w:space="0" w:color="auto"/>
              <w:bottom w:val="single" w:sz="4" w:space="0" w:color="auto"/>
              <w:right w:val="single" w:sz="4" w:space="0" w:color="auto"/>
            </w:tcBorders>
            <w:vAlign w:val="center"/>
          </w:tcPr>
          <w:p w14:paraId="4703A4BB" w14:textId="77777777" w:rsidR="00414796" w:rsidRPr="00DD27D4" w:rsidRDefault="00414796" w:rsidP="008C3722">
            <w:pPr>
              <w:numPr>
                <w:ilvl w:val="12"/>
                <w:numId w:val="0"/>
              </w:numPr>
              <w:jc w:val="center"/>
              <w:rPr>
                <w:iCs/>
              </w:rPr>
            </w:pP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71D384B4" w14:textId="77777777" w:rsidR="00414796" w:rsidRPr="00DD27D4" w:rsidRDefault="00414796" w:rsidP="008C3722">
            <w:pPr>
              <w:numPr>
                <w:ilvl w:val="12"/>
                <w:numId w:val="0"/>
              </w:numPr>
              <w:jc w:val="center"/>
              <w:rPr>
                <w:iCs/>
              </w:rPr>
            </w:pPr>
          </w:p>
        </w:tc>
        <w:tc>
          <w:tcPr>
            <w:tcW w:w="1448" w:type="dxa"/>
            <w:tcBorders>
              <w:top w:val="single" w:sz="4" w:space="0" w:color="auto"/>
              <w:left w:val="single" w:sz="4" w:space="0" w:color="auto"/>
              <w:bottom w:val="single" w:sz="4" w:space="0" w:color="auto"/>
              <w:right w:val="single" w:sz="4" w:space="0" w:color="auto"/>
            </w:tcBorders>
            <w:vAlign w:val="center"/>
          </w:tcPr>
          <w:p w14:paraId="5A96E75F" w14:textId="77777777" w:rsidR="00414796" w:rsidRPr="00DD27D4" w:rsidRDefault="00414796" w:rsidP="008C3722">
            <w:pPr>
              <w:numPr>
                <w:ilvl w:val="12"/>
                <w:numId w:val="0"/>
              </w:numPr>
              <w:jc w:val="center"/>
              <w:rPr>
                <w:iCs/>
              </w:rPr>
            </w:pPr>
          </w:p>
        </w:tc>
      </w:tr>
      <w:tr w:rsidR="00414796" w:rsidRPr="00DD27D4" w14:paraId="5B27EFCC"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vAlign w:val="bottom"/>
          </w:tcPr>
          <w:p w14:paraId="5F51FC4A" w14:textId="77777777" w:rsidR="00414796" w:rsidRPr="00DD27D4" w:rsidRDefault="00414796" w:rsidP="008C3722">
            <w:pPr>
              <w:rPr>
                <w:snapToGrid w:val="0"/>
                <w:color w:val="000000"/>
                <w:sz w:val="20"/>
              </w:rPr>
            </w:pPr>
            <w:r w:rsidRPr="00DD27D4">
              <w:t>Randomizált betegek száma</w:t>
            </w:r>
          </w:p>
        </w:tc>
        <w:tc>
          <w:tcPr>
            <w:tcW w:w="1230" w:type="dxa"/>
            <w:tcBorders>
              <w:top w:val="single" w:sz="4" w:space="0" w:color="auto"/>
              <w:left w:val="single" w:sz="4" w:space="0" w:color="auto"/>
              <w:bottom w:val="single" w:sz="4" w:space="0" w:color="auto"/>
              <w:right w:val="single" w:sz="4" w:space="0" w:color="auto"/>
            </w:tcBorders>
            <w:vAlign w:val="center"/>
          </w:tcPr>
          <w:p w14:paraId="67489EBD" w14:textId="77777777" w:rsidR="00414796" w:rsidRPr="00DD27D4" w:rsidRDefault="00414796" w:rsidP="008C3722">
            <w:pPr>
              <w:jc w:val="center"/>
              <w:rPr>
                <w:iCs/>
              </w:rPr>
            </w:pPr>
            <w:r w:rsidRPr="00DD27D4">
              <w:t>410</w:t>
            </w:r>
          </w:p>
        </w:tc>
        <w:tc>
          <w:tcPr>
            <w:tcW w:w="1251" w:type="dxa"/>
            <w:tcBorders>
              <w:top w:val="single" w:sz="4" w:space="0" w:color="auto"/>
              <w:left w:val="single" w:sz="4" w:space="0" w:color="auto"/>
              <w:bottom w:val="single" w:sz="4" w:space="0" w:color="auto"/>
              <w:right w:val="single" w:sz="4" w:space="0" w:color="auto"/>
            </w:tcBorders>
            <w:vAlign w:val="center"/>
          </w:tcPr>
          <w:p w14:paraId="67FE9C2A" w14:textId="77777777" w:rsidR="00414796" w:rsidRPr="00DD27D4" w:rsidRDefault="00414796" w:rsidP="008C3722">
            <w:pPr>
              <w:numPr>
                <w:ilvl w:val="12"/>
                <w:numId w:val="0"/>
              </w:numPr>
              <w:jc w:val="center"/>
              <w:rPr>
                <w:iCs/>
              </w:rPr>
            </w:pPr>
            <w:r w:rsidRPr="00DD27D4">
              <w:t>409</w:t>
            </w:r>
          </w:p>
        </w:tc>
        <w:tc>
          <w:tcPr>
            <w:tcW w:w="1386" w:type="dxa"/>
            <w:tcBorders>
              <w:top w:val="single" w:sz="4" w:space="0" w:color="auto"/>
              <w:left w:val="single" w:sz="4" w:space="0" w:color="auto"/>
              <w:bottom w:val="single" w:sz="4" w:space="0" w:color="auto"/>
              <w:right w:val="single" w:sz="4" w:space="0" w:color="auto"/>
            </w:tcBorders>
            <w:vAlign w:val="center"/>
          </w:tcPr>
          <w:p w14:paraId="2DB9D97E" w14:textId="77777777" w:rsidR="00414796" w:rsidRPr="00DD27D4" w:rsidRDefault="00414796" w:rsidP="008C3722">
            <w:pPr>
              <w:numPr>
                <w:ilvl w:val="12"/>
                <w:numId w:val="0"/>
              </w:numPr>
              <w:jc w:val="center"/>
              <w:rPr>
                <w:iCs/>
              </w:rPr>
            </w:pPr>
            <w:r w:rsidRPr="00DD27D4">
              <w:t>411</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4DD96F45" w14:textId="77777777" w:rsidR="00414796" w:rsidRPr="00DD27D4" w:rsidRDefault="00414796" w:rsidP="008C3722">
            <w:pPr>
              <w:numPr>
                <w:ilvl w:val="12"/>
                <w:numId w:val="0"/>
              </w:numPr>
              <w:jc w:val="center"/>
              <w:rPr>
                <w:iCs/>
              </w:rPr>
            </w:pPr>
            <w:r w:rsidRPr="00DD27D4">
              <w:t>397</w:t>
            </w:r>
          </w:p>
        </w:tc>
        <w:tc>
          <w:tcPr>
            <w:tcW w:w="1448" w:type="dxa"/>
            <w:tcBorders>
              <w:top w:val="single" w:sz="4" w:space="0" w:color="auto"/>
              <w:left w:val="single" w:sz="4" w:space="0" w:color="auto"/>
              <w:bottom w:val="single" w:sz="4" w:space="0" w:color="auto"/>
              <w:right w:val="single" w:sz="4" w:space="0" w:color="auto"/>
            </w:tcBorders>
            <w:vAlign w:val="center"/>
          </w:tcPr>
          <w:p w14:paraId="298E8242" w14:textId="77777777" w:rsidR="00414796" w:rsidRPr="00DD27D4" w:rsidRDefault="00414796" w:rsidP="008C3722">
            <w:pPr>
              <w:numPr>
                <w:ilvl w:val="12"/>
                <w:numId w:val="0"/>
              </w:numPr>
              <w:jc w:val="center"/>
              <w:rPr>
                <w:iCs/>
              </w:rPr>
            </w:pPr>
            <w:r w:rsidRPr="00DD27D4">
              <w:t>400</w:t>
            </w:r>
          </w:p>
        </w:tc>
      </w:tr>
      <w:tr w:rsidR="00414796" w:rsidRPr="00DD27D4" w14:paraId="2BA3B9C8"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vAlign w:val="bottom"/>
          </w:tcPr>
          <w:p w14:paraId="26274C70" w14:textId="77777777" w:rsidR="00414796" w:rsidRPr="00DD27D4" w:rsidRDefault="00414796" w:rsidP="008C3722">
            <w:pPr>
              <w:rPr>
                <w:iCs/>
              </w:rPr>
            </w:pPr>
            <w:r>
              <w:rPr>
                <w:snapToGrid w:val="0"/>
              </w:rPr>
              <w:t>PASI </w:t>
            </w:r>
            <w:r w:rsidRPr="00DD27D4">
              <w:rPr>
                <w:snapToGrid w:val="0"/>
              </w:rPr>
              <w:t>50</w:t>
            </w:r>
            <w:r w:rsidRPr="00DD27D4">
              <w:rPr>
                <w:snapToGrid w:val="0"/>
              </w:rPr>
              <w:noBreakHyphen/>
              <w:t>es</w:t>
            </w:r>
            <w:r>
              <w:rPr>
                <w:snapToGrid w:val="0"/>
              </w:rPr>
              <w:t xml:space="preserve"> </w:t>
            </w:r>
            <w:r w:rsidRPr="00DD27D4">
              <w:rPr>
                <w:snapToGrid w:val="0"/>
              </w:rPr>
              <w:t>válasz N (%)</w:t>
            </w:r>
          </w:p>
        </w:tc>
        <w:tc>
          <w:tcPr>
            <w:tcW w:w="1230" w:type="dxa"/>
            <w:tcBorders>
              <w:top w:val="single" w:sz="4" w:space="0" w:color="auto"/>
              <w:left w:val="single" w:sz="4" w:space="0" w:color="auto"/>
              <w:bottom w:val="single" w:sz="4" w:space="0" w:color="auto"/>
              <w:right w:val="single" w:sz="4" w:space="0" w:color="auto"/>
            </w:tcBorders>
            <w:vAlign w:val="center"/>
          </w:tcPr>
          <w:p w14:paraId="4CAC2AAC" w14:textId="77777777" w:rsidR="00414796" w:rsidRPr="00DD27D4" w:rsidRDefault="00414796" w:rsidP="008C3722">
            <w:pPr>
              <w:jc w:val="center"/>
              <w:rPr>
                <w:iCs/>
              </w:rPr>
            </w:pPr>
            <w:r w:rsidRPr="00DD27D4">
              <w:t>41 (10%)</w:t>
            </w:r>
          </w:p>
        </w:tc>
        <w:tc>
          <w:tcPr>
            <w:tcW w:w="1251" w:type="dxa"/>
            <w:tcBorders>
              <w:top w:val="single" w:sz="4" w:space="0" w:color="auto"/>
              <w:left w:val="single" w:sz="4" w:space="0" w:color="auto"/>
              <w:bottom w:val="single" w:sz="4" w:space="0" w:color="auto"/>
              <w:right w:val="single" w:sz="4" w:space="0" w:color="auto"/>
            </w:tcBorders>
            <w:vAlign w:val="center"/>
          </w:tcPr>
          <w:p w14:paraId="03EDD4FD" w14:textId="77777777" w:rsidR="00414796" w:rsidRPr="00DD27D4" w:rsidRDefault="00414796" w:rsidP="008C3722">
            <w:pPr>
              <w:numPr>
                <w:ilvl w:val="12"/>
                <w:numId w:val="0"/>
              </w:numPr>
              <w:jc w:val="center"/>
              <w:rPr>
                <w:iCs/>
              </w:rPr>
            </w:pPr>
            <w:r w:rsidRPr="00DD27D4">
              <w:t>342 (84%)</w:t>
            </w:r>
            <w:r w:rsidRPr="00DD27D4">
              <w:rPr>
                <w:snapToGrid w:val="0"/>
                <w:vertAlign w:val="superscript"/>
              </w:rPr>
              <w:t>a</w:t>
            </w:r>
          </w:p>
        </w:tc>
        <w:tc>
          <w:tcPr>
            <w:tcW w:w="1386" w:type="dxa"/>
            <w:tcBorders>
              <w:top w:val="single" w:sz="4" w:space="0" w:color="auto"/>
              <w:left w:val="single" w:sz="4" w:space="0" w:color="auto"/>
              <w:bottom w:val="single" w:sz="4" w:space="0" w:color="auto"/>
              <w:right w:val="single" w:sz="4" w:space="0" w:color="auto"/>
            </w:tcBorders>
            <w:vAlign w:val="center"/>
          </w:tcPr>
          <w:p w14:paraId="5610B2D8" w14:textId="77777777" w:rsidR="00414796" w:rsidRPr="00DD27D4" w:rsidRDefault="00414796" w:rsidP="008C3722">
            <w:pPr>
              <w:numPr>
                <w:ilvl w:val="12"/>
                <w:numId w:val="0"/>
              </w:numPr>
              <w:jc w:val="center"/>
              <w:rPr>
                <w:iCs/>
              </w:rPr>
            </w:pPr>
            <w:r w:rsidRPr="00DD27D4">
              <w:t>367 (89%)</w:t>
            </w:r>
            <w:r w:rsidRPr="00DD27D4">
              <w:rPr>
                <w:snapToGrid w:val="0"/>
                <w:vertAlign w:val="superscript"/>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59A9E681" w14:textId="77777777" w:rsidR="00414796" w:rsidRPr="00DD27D4" w:rsidRDefault="00414796" w:rsidP="008C3722">
            <w:pPr>
              <w:numPr>
                <w:ilvl w:val="12"/>
                <w:numId w:val="0"/>
              </w:numPr>
              <w:jc w:val="center"/>
              <w:rPr>
                <w:iCs/>
              </w:rPr>
            </w:pPr>
            <w:r w:rsidRPr="00DD27D4">
              <w:t>369 (93%)</w:t>
            </w:r>
          </w:p>
        </w:tc>
        <w:tc>
          <w:tcPr>
            <w:tcW w:w="1448" w:type="dxa"/>
            <w:tcBorders>
              <w:top w:val="single" w:sz="4" w:space="0" w:color="auto"/>
              <w:left w:val="single" w:sz="4" w:space="0" w:color="auto"/>
              <w:bottom w:val="single" w:sz="4" w:space="0" w:color="auto"/>
              <w:right w:val="single" w:sz="4" w:space="0" w:color="auto"/>
            </w:tcBorders>
            <w:vAlign w:val="center"/>
          </w:tcPr>
          <w:p w14:paraId="65FCBB20" w14:textId="77777777" w:rsidR="00414796" w:rsidRPr="00DD27D4" w:rsidRDefault="00414796" w:rsidP="008C3722">
            <w:pPr>
              <w:numPr>
                <w:ilvl w:val="12"/>
                <w:numId w:val="0"/>
              </w:numPr>
              <w:jc w:val="center"/>
              <w:rPr>
                <w:iCs/>
              </w:rPr>
            </w:pPr>
            <w:r w:rsidRPr="00DD27D4">
              <w:t>380 (95%)</w:t>
            </w:r>
          </w:p>
        </w:tc>
      </w:tr>
      <w:tr w:rsidR="00414796" w:rsidRPr="00DD27D4" w14:paraId="3EC31847"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vAlign w:val="bottom"/>
          </w:tcPr>
          <w:p w14:paraId="431AEA80" w14:textId="77777777" w:rsidR="00414796" w:rsidRPr="00DD27D4" w:rsidRDefault="00414796" w:rsidP="008C3722">
            <w:pPr>
              <w:rPr>
                <w:iCs/>
              </w:rPr>
            </w:pPr>
            <w:r>
              <w:rPr>
                <w:snapToGrid w:val="0"/>
              </w:rPr>
              <w:t>PASI </w:t>
            </w:r>
            <w:r w:rsidRPr="00DD27D4">
              <w:rPr>
                <w:snapToGrid w:val="0"/>
              </w:rPr>
              <w:t>75</w:t>
            </w:r>
            <w:r w:rsidRPr="00DD27D4">
              <w:rPr>
                <w:snapToGrid w:val="0"/>
              </w:rPr>
              <w:noBreakHyphen/>
              <w:t>ös</w:t>
            </w:r>
            <w:r>
              <w:rPr>
                <w:snapToGrid w:val="0"/>
              </w:rPr>
              <w:t xml:space="preserve"> </w:t>
            </w:r>
            <w:r w:rsidRPr="00DD27D4">
              <w:rPr>
                <w:snapToGrid w:val="0"/>
              </w:rPr>
              <w:t>válasz N (%)</w:t>
            </w:r>
          </w:p>
        </w:tc>
        <w:tc>
          <w:tcPr>
            <w:tcW w:w="1230" w:type="dxa"/>
            <w:tcBorders>
              <w:top w:val="single" w:sz="4" w:space="0" w:color="auto"/>
              <w:left w:val="single" w:sz="4" w:space="0" w:color="auto"/>
              <w:bottom w:val="single" w:sz="4" w:space="0" w:color="auto"/>
              <w:right w:val="single" w:sz="4" w:space="0" w:color="auto"/>
            </w:tcBorders>
            <w:vAlign w:val="center"/>
          </w:tcPr>
          <w:p w14:paraId="7AA2F6DB" w14:textId="77777777" w:rsidR="00414796" w:rsidRPr="00DD27D4" w:rsidRDefault="00414796" w:rsidP="008C3722">
            <w:pPr>
              <w:jc w:val="center"/>
              <w:rPr>
                <w:iCs/>
              </w:rPr>
            </w:pPr>
            <w:r w:rsidRPr="00DD27D4">
              <w:t>15 (4%)</w:t>
            </w:r>
          </w:p>
        </w:tc>
        <w:tc>
          <w:tcPr>
            <w:tcW w:w="1251" w:type="dxa"/>
            <w:tcBorders>
              <w:top w:val="single" w:sz="4" w:space="0" w:color="auto"/>
              <w:left w:val="single" w:sz="4" w:space="0" w:color="auto"/>
              <w:bottom w:val="single" w:sz="4" w:space="0" w:color="auto"/>
              <w:right w:val="single" w:sz="4" w:space="0" w:color="auto"/>
            </w:tcBorders>
            <w:vAlign w:val="center"/>
          </w:tcPr>
          <w:p w14:paraId="58E51EE7" w14:textId="77777777" w:rsidR="00414796" w:rsidRPr="00DD27D4" w:rsidRDefault="00414796" w:rsidP="008C3722">
            <w:pPr>
              <w:numPr>
                <w:ilvl w:val="12"/>
                <w:numId w:val="0"/>
              </w:numPr>
              <w:jc w:val="center"/>
              <w:rPr>
                <w:iCs/>
              </w:rPr>
            </w:pPr>
            <w:r w:rsidRPr="00DD27D4">
              <w:t>273 (67%)</w:t>
            </w:r>
            <w:r w:rsidRPr="00DD27D4">
              <w:rPr>
                <w:snapToGrid w:val="0"/>
                <w:vertAlign w:val="superscript"/>
              </w:rPr>
              <w:t>a</w:t>
            </w:r>
          </w:p>
        </w:tc>
        <w:tc>
          <w:tcPr>
            <w:tcW w:w="1386" w:type="dxa"/>
            <w:tcBorders>
              <w:top w:val="single" w:sz="4" w:space="0" w:color="auto"/>
              <w:left w:val="single" w:sz="4" w:space="0" w:color="auto"/>
              <w:bottom w:val="single" w:sz="4" w:space="0" w:color="auto"/>
              <w:right w:val="single" w:sz="4" w:space="0" w:color="auto"/>
            </w:tcBorders>
            <w:vAlign w:val="center"/>
          </w:tcPr>
          <w:p w14:paraId="68DF5AC2" w14:textId="77777777" w:rsidR="00414796" w:rsidRPr="00DD27D4" w:rsidRDefault="00414796" w:rsidP="008C3722">
            <w:pPr>
              <w:numPr>
                <w:ilvl w:val="12"/>
                <w:numId w:val="0"/>
              </w:numPr>
              <w:jc w:val="center"/>
              <w:rPr>
                <w:iCs/>
              </w:rPr>
            </w:pPr>
            <w:r w:rsidRPr="00DD27D4">
              <w:t>311 (76%)</w:t>
            </w:r>
            <w:r w:rsidRPr="00DD27D4">
              <w:rPr>
                <w:snapToGrid w:val="0"/>
                <w:vertAlign w:val="superscript"/>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5BA9B252" w14:textId="77777777" w:rsidR="00414796" w:rsidRPr="00DD27D4" w:rsidRDefault="00414796" w:rsidP="008C3722">
            <w:pPr>
              <w:numPr>
                <w:ilvl w:val="12"/>
                <w:numId w:val="0"/>
              </w:numPr>
              <w:jc w:val="center"/>
              <w:rPr>
                <w:iCs/>
              </w:rPr>
            </w:pPr>
            <w:r w:rsidRPr="00DD27D4">
              <w:t>276 (70%)</w:t>
            </w:r>
          </w:p>
        </w:tc>
        <w:tc>
          <w:tcPr>
            <w:tcW w:w="1448" w:type="dxa"/>
            <w:tcBorders>
              <w:top w:val="single" w:sz="4" w:space="0" w:color="auto"/>
              <w:left w:val="single" w:sz="4" w:space="0" w:color="auto"/>
              <w:bottom w:val="single" w:sz="4" w:space="0" w:color="auto"/>
              <w:right w:val="single" w:sz="4" w:space="0" w:color="auto"/>
            </w:tcBorders>
            <w:vAlign w:val="center"/>
          </w:tcPr>
          <w:p w14:paraId="182AD892" w14:textId="77777777" w:rsidR="00414796" w:rsidRPr="00DD27D4" w:rsidRDefault="00414796" w:rsidP="008C3722">
            <w:pPr>
              <w:numPr>
                <w:ilvl w:val="12"/>
                <w:numId w:val="0"/>
              </w:numPr>
              <w:jc w:val="center"/>
              <w:rPr>
                <w:iCs/>
              </w:rPr>
            </w:pPr>
            <w:r w:rsidRPr="00DD27D4">
              <w:t>314 (79%)</w:t>
            </w:r>
          </w:p>
        </w:tc>
      </w:tr>
      <w:tr w:rsidR="00414796" w:rsidRPr="00DD27D4" w14:paraId="1F69FD2A"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tcPr>
          <w:p w14:paraId="5D874152" w14:textId="77777777" w:rsidR="00414796" w:rsidRPr="00DD27D4" w:rsidRDefault="00414796" w:rsidP="008C3722">
            <w:pPr>
              <w:rPr>
                <w:iCs/>
              </w:rPr>
            </w:pPr>
            <w:r>
              <w:rPr>
                <w:iCs/>
              </w:rPr>
              <w:t>PASI </w:t>
            </w:r>
            <w:r w:rsidRPr="00DD27D4">
              <w:rPr>
                <w:iCs/>
              </w:rPr>
              <w:t>90</w:t>
            </w:r>
            <w:r w:rsidRPr="00DD27D4">
              <w:rPr>
                <w:snapToGrid w:val="0"/>
              </w:rPr>
              <w:noBreakHyphen/>
              <w:t>es</w:t>
            </w:r>
            <w:r>
              <w:rPr>
                <w:snapToGrid w:val="0"/>
              </w:rPr>
              <w:t xml:space="preserve"> </w:t>
            </w:r>
            <w:r w:rsidRPr="00DD27D4">
              <w:rPr>
                <w:iCs/>
              </w:rPr>
              <w:t>válasz N (%)</w:t>
            </w:r>
          </w:p>
        </w:tc>
        <w:tc>
          <w:tcPr>
            <w:tcW w:w="1230" w:type="dxa"/>
            <w:tcBorders>
              <w:top w:val="single" w:sz="4" w:space="0" w:color="auto"/>
              <w:left w:val="single" w:sz="4" w:space="0" w:color="auto"/>
              <w:bottom w:val="single" w:sz="4" w:space="0" w:color="auto"/>
              <w:right w:val="single" w:sz="4" w:space="0" w:color="auto"/>
            </w:tcBorders>
            <w:vAlign w:val="center"/>
          </w:tcPr>
          <w:p w14:paraId="28E1C55A" w14:textId="77777777" w:rsidR="00414796" w:rsidRPr="00DD27D4" w:rsidRDefault="00414796" w:rsidP="008C3722">
            <w:pPr>
              <w:jc w:val="center"/>
            </w:pPr>
            <w:r w:rsidRPr="00DD27D4">
              <w:t>3 (1%)</w:t>
            </w:r>
          </w:p>
        </w:tc>
        <w:tc>
          <w:tcPr>
            <w:tcW w:w="1251" w:type="dxa"/>
            <w:tcBorders>
              <w:top w:val="single" w:sz="4" w:space="0" w:color="auto"/>
              <w:left w:val="single" w:sz="4" w:space="0" w:color="auto"/>
              <w:bottom w:val="single" w:sz="4" w:space="0" w:color="auto"/>
              <w:right w:val="single" w:sz="4" w:space="0" w:color="auto"/>
            </w:tcBorders>
            <w:vAlign w:val="center"/>
          </w:tcPr>
          <w:p w14:paraId="785CCA02" w14:textId="77777777" w:rsidR="00414796" w:rsidRPr="00DD27D4" w:rsidRDefault="00414796" w:rsidP="008C3722">
            <w:pPr>
              <w:numPr>
                <w:ilvl w:val="12"/>
                <w:numId w:val="0"/>
              </w:numPr>
              <w:jc w:val="center"/>
            </w:pPr>
            <w:r w:rsidRPr="00DD27D4">
              <w:t>173 (42%)</w:t>
            </w:r>
            <w:r w:rsidRPr="00DD27D4">
              <w:rPr>
                <w:snapToGrid w:val="0"/>
                <w:vertAlign w:val="superscript"/>
              </w:rPr>
              <w:t>a</w:t>
            </w:r>
          </w:p>
        </w:tc>
        <w:tc>
          <w:tcPr>
            <w:tcW w:w="1386" w:type="dxa"/>
            <w:tcBorders>
              <w:top w:val="single" w:sz="4" w:space="0" w:color="auto"/>
              <w:left w:val="single" w:sz="4" w:space="0" w:color="auto"/>
              <w:bottom w:val="single" w:sz="4" w:space="0" w:color="auto"/>
              <w:right w:val="single" w:sz="4" w:space="0" w:color="auto"/>
            </w:tcBorders>
            <w:vAlign w:val="center"/>
          </w:tcPr>
          <w:p w14:paraId="1ABEB766" w14:textId="77777777" w:rsidR="00414796" w:rsidRPr="00DD27D4" w:rsidRDefault="00414796" w:rsidP="008C3722">
            <w:pPr>
              <w:numPr>
                <w:ilvl w:val="12"/>
                <w:numId w:val="0"/>
              </w:numPr>
              <w:jc w:val="center"/>
            </w:pPr>
            <w:r w:rsidRPr="00DD27D4">
              <w:t>209 (51%)</w:t>
            </w:r>
            <w:r w:rsidRPr="00DD27D4">
              <w:rPr>
                <w:snapToGrid w:val="0"/>
                <w:vertAlign w:val="superscript"/>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218E8385" w14:textId="77777777" w:rsidR="00414796" w:rsidRPr="00DD27D4" w:rsidRDefault="00414796" w:rsidP="008C3722">
            <w:pPr>
              <w:numPr>
                <w:ilvl w:val="12"/>
                <w:numId w:val="0"/>
              </w:numPr>
              <w:jc w:val="center"/>
            </w:pPr>
            <w:r w:rsidRPr="00DD27D4">
              <w:t>178 (45%)</w:t>
            </w:r>
          </w:p>
        </w:tc>
        <w:tc>
          <w:tcPr>
            <w:tcW w:w="1448" w:type="dxa"/>
            <w:tcBorders>
              <w:top w:val="single" w:sz="4" w:space="0" w:color="auto"/>
              <w:left w:val="single" w:sz="4" w:space="0" w:color="auto"/>
              <w:bottom w:val="single" w:sz="4" w:space="0" w:color="auto"/>
              <w:right w:val="single" w:sz="4" w:space="0" w:color="auto"/>
            </w:tcBorders>
            <w:vAlign w:val="center"/>
          </w:tcPr>
          <w:p w14:paraId="73585962" w14:textId="77777777" w:rsidR="00414796" w:rsidRPr="00DD27D4" w:rsidRDefault="00414796" w:rsidP="008C3722">
            <w:pPr>
              <w:numPr>
                <w:ilvl w:val="12"/>
                <w:numId w:val="0"/>
              </w:numPr>
              <w:jc w:val="center"/>
            </w:pPr>
            <w:r w:rsidRPr="00DD27D4">
              <w:t>217 (54%)</w:t>
            </w:r>
          </w:p>
        </w:tc>
      </w:tr>
      <w:tr w:rsidR="00414796" w:rsidRPr="00DD27D4" w14:paraId="23B2C6CE"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tcPr>
          <w:p w14:paraId="4021F1C6" w14:textId="77777777" w:rsidR="00414796" w:rsidRPr="00DD27D4" w:rsidRDefault="00414796" w:rsidP="008C3722">
            <w:pPr>
              <w:rPr>
                <w:iCs/>
              </w:rPr>
            </w:pPr>
            <w:r w:rsidRPr="00DD27D4">
              <w:rPr>
                <w:iCs/>
              </w:rPr>
              <w:t>PGA</w:t>
            </w:r>
            <w:r w:rsidRPr="00DD27D4">
              <w:rPr>
                <w:vertAlign w:val="superscript"/>
              </w:rPr>
              <w:t>b</w:t>
            </w:r>
            <w:r w:rsidRPr="00DD27D4">
              <w:rPr>
                <w:iCs/>
              </w:rPr>
              <w:t xml:space="preserve"> tisztult vagy minimális N (%)</w:t>
            </w:r>
          </w:p>
        </w:tc>
        <w:tc>
          <w:tcPr>
            <w:tcW w:w="1230" w:type="dxa"/>
            <w:tcBorders>
              <w:top w:val="single" w:sz="4" w:space="0" w:color="auto"/>
              <w:left w:val="single" w:sz="4" w:space="0" w:color="auto"/>
              <w:bottom w:val="single" w:sz="4" w:space="0" w:color="auto"/>
              <w:right w:val="single" w:sz="4" w:space="0" w:color="auto"/>
            </w:tcBorders>
            <w:vAlign w:val="center"/>
          </w:tcPr>
          <w:p w14:paraId="714517A3" w14:textId="77777777" w:rsidR="00414796" w:rsidRPr="00DD27D4" w:rsidRDefault="00414796" w:rsidP="008C3722">
            <w:pPr>
              <w:jc w:val="center"/>
              <w:rPr>
                <w:iCs/>
              </w:rPr>
            </w:pPr>
            <w:r w:rsidRPr="00DD27D4">
              <w:t>18 (4%)</w:t>
            </w:r>
          </w:p>
        </w:tc>
        <w:tc>
          <w:tcPr>
            <w:tcW w:w="1251" w:type="dxa"/>
            <w:tcBorders>
              <w:top w:val="single" w:sz="4" w:space="0" w:color="auto"/>
              <w:left w:val="single" w:sz="4" w:space="0" w:color="auto"/>
              <w:bottom w:val="single" w:sz="4" w:space="0" w:color="auto"/>
              <w:right w:val="single" w:sz="4" w:space="0" w:color="auto"/>
            </w:tcBorders>
            <w:vAlign w:val="center"/>
          </w:tcPr>
          <w:p w14:paraId="02A8B8D6" w14:textId="77777777" w:rsidR="00414796" w:rsidRPr="00DD27D4" w:rsidRDefault="00414796" w:rsidP="008C3722">
            <w:pPr>
              <w:numPr>
                <w:ilvl w:val="12"/>
                <w:numId w:val="0"/>
              </w:numPr>
              <w:jc w:val="center"/>
              <w:rPr>
                <w:iCs/>
              </w:rPr>
            </w:pPr>
            <w:r w:rsidRPr="00DD27D4">
              <w:t>277 (68%)</w:t>
            </w:r>
            <w:r w:rsidRPr="00DD27D4">
              <w:rPr>
                <w:snapToGrid w:val="0"/>
                <w:vertAlign w:val="superscript"/>
              </w:rPr>
              <w:t>a</w:t>
            </w:r>
          </w:p>
        </w:tc>
        <w:tc>
          <w:tcPr>
            <w:tcW w:w="1386" w:type="dxa"/>
            <w:tcBorders>
              <w:top w:val="single" w:sz="4" w:space="0" w:color="auto"/>
              <w:left w:val="single" w:sz="4" w:space="0" w:color="auto"/>
              <w:bottom w:val="single" w:sz="4" w:space="0" w:color="auto"/>
              <w:right w:val="single" w:sz="4" w:space="0" w:color="auto"/>
            </w:tcBorders>
            <w:vAlign w:val="center"/>
          </w:tcPr>
          <w:p w14:paraId="1DC79D85" w14:textId="77777777" w:rsidR="00414796" w:rsidRPr="00DD27D4" w:rsidRDefault="00414796" w:rsidP="008C3722">
            <w:pPr>
              <w:numPr>
                <w:ilvl w:val="12"/>
                <w:numId w:val="0"/>
              </w:numPr>
              <w:jc w:val="center"/>
              <w:rPr>
                <w:iCs/>
              </w:rPr>
            </w:pPr>
            <w:r w:rsidRPr="00DD27D4">
              <w:t>300 (73%)</w:t>
            </w:r>
            <w:r w:rsidRPr="00DD27D4">
              <w:rPr>
                <w:snapToGrid w:val="0"/>
                <w:vertAlign w:val="superscript"/>
              </w:rPr>
              <w:t>a</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0DF2BE81" w14:textId="77777777" w:rsidR="00414796" w:rsidRPr="00DD27D4" w:rsidRDefault="00414796" w:rsidP="008C3722">
            <w:pPr>
              <w:numPr>
                <w:ilvl w:val="12"/>
                <w:numId w:val="0"/>
              </w:numPr>
              <w:jc w:val="center"/>
              <w:rPr>
                <w:iCs/>
              </w:rPr>
            </w:pPr>
            <w:r w:rsidRPr="00DD27D4">
              <w:t>241 (61%)</w:t>
            </w:r>
          </w:p>
        </w:tc>
        <w:tc>
          <w:tcPr>
            <w:tcW w:w="1448" w:type="dxa"/>
            <w:tcBorders>
              <w:top w:val="single" w:sz="4" w:space="0" w:color="auto"/>
              <w:left w:val="single" w:sz="4" w:space="0" w:color="auto"/>
              <w:bottom w:val="single" w:sz="4" w:space="0" w:color="auto"/>
              <w:right w:val="single" w:sz="4" w:space="0" w:color="auto"/>
            </w:tcBorders>
            <w:vAlign w:val="center"/>
          </w:tcPr>
          <w:p w14:paraId="34831469" w14:textId="77777777" w:rsidR="00414796" w:rsidRPr="00DD27D4" w:rsidRDefault="00414796" w:rsidP="008C3722">
            <w:pPr>
              <w:numPr>
                <w:ilvl w:val="12"/>
                <w:numId w:val="0"/>
              </w:numPr>
              <w:jc w:val="center"/>
              <w:rPr>
                <w:iCs/>
              </w:rPr>
            </w:pPr>
            <w:r w:rsidRPr="00DD27D4">
              <w:t>279 (70%)</w:t>
            </w:r>
          </w:p>
        </w:tc>
      </w:tr>
      <w:tr w:rsidR="00414796" w:rsidRPr="00DD27D4" w14:paraId="317D3087"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tcPr>
          <w:p w14:paraId="1C818B54" w14:textId="77777777" w:rsidR="00414796" w:rsidRPr="00DD27D4" w:rsidRDefault="00414796" w:rsidP="008C3722">
            <w:pPr>
              <w:rPr>
                <w:iCs/>
              </w:rPr>
            </w:pPr>
            <w:r>
              <w:rPr>
                <w:iCs/>
              </w:rPr>
              <w:t>≤ </w:t>
            </w:r>
            <w:r w:rsidRPr="00DD27D4">
              <w:rPr>
                <w:iCs/>
              </w:rPr>
              <w:t>100</w:t>
            </w:r>
            <w:r>
              <w:rPr>
                <w:iCs/>
              </w:rPr>
              <w:t> kg</w:t>
            </w:r>
            <w:r w:rsidRPr="00DD27D4">
              <w:rPr>
                <w:iCs/>
              </w:rPr>
              <w:noBreakHyphen/>
              <w:t>os betegek száma</w:t>
            </w:r>
          </w:p>
        </w:tc>
        <w:tc>
          <w:tcPr>
            <w:tcW w:w="1230" w:type="dxa"/>
            <w:tcBorders>
              <w:top w:val="single" w:sz="4" w:space="0" w:color="auto"/>
              <w:left w:val="single" w:sz="4" w:space="0" w:color="auto"/>
              <w:bottom w:val="single" w:sz="4" w:space="0" w:color="auto"/>
              <w:right w:val="single" w:sz="4" w:space="0" w:color="auto"/>
            </w:tcBorders>
            <w:vAlign w:val="center"/>
          </w:tcPr>
          <w:p w14:paraId="30CADBBA" w14:textId="77777777" w:rsidR="00414796" w:rsidRPr="00DD27D4" w:rsidRDefault="00414796" w:rsidP="008C3722">
            <w:pPr>
              <w:jc w:val="center"/>
              <w:rPr>
                <w:iCs/>
              </w:rPr>
            </w:pPr>
            <w:r w:rsidRPr="00DD27D4">
              <w:rPr>
                <w:iCs/>
              </w:rPr>
              <w:t>290</w:t>
            </w:r>
          </w:p>
        </w:tc>
        <w:tc>
          <w:tcPr>
            <w:tcW w:w="1251" w:type="dxa"/>
            <w:tcBorders>
              <w:top w:val="single" w:sz="4" w:space="0" w:color="auto"/>
              <w:left w:val="single" w:sz="4" w:space="0" w:color="auto"/>
              <w:bottom w:val="single" w:sz="4" w:space="0" w:color="auto"/>
              <w:right w:val="single" w:sz="4" w:space="0" w:color="auto"/>
            </w:tcBorders>
            <w:vAlign w:val="center"/>
          </w:tcPr>
          <w:p w14:paraId="715C299C" w14:textId="77777777" w:rsidR="00414796" w:rsidRPr="00DD27D4" w:rsidRDefault="00414796" w:rsidP="008C3722">
            <w:pPr>
              <w:numPr>
                <w:ilvl w:val="12"/>
                <w:numId w:val="0"/>
              </w:numPr>
              <w:jc w:val="center"/>
              <w:rPr>
                <w:iCs/>
              </w:rPr>
            </w:pPr>
            <w:r w:rsidRPr="00DD27D4">
              <w:rPr>
                <w:iCs/>
              </w:rPr>
              <w:t>297</w:t>
            </w:r>
          </w:p>
        </w:tc>
        <w:tc>
          <w:tcPr>
            <w:tcW w:w="1386" w:type="dxa"/>
            <w:tcBorders>
              <w:top w:val="single" w:sz="4" w:space="0" w:color="auto"/>
              <w:left w:val="single" w:sz="4" w:space="0" w:color="auto"/>
              <w:bottom w:val="single" w:sz="4" w:space="0" w:color="auto"/>
              <w:right w:val="single" w:sz="4" w:space="0" w:color="auto"/>
            </w:tcBorders>
            <w:vAlign w:val="center"/>
          </w:tcPr>
          <w:p w14:paraId="77B54AF7" w14:textId="77777777" w:rsidR="00414796" w:rsidRPr="00DD27D4" w:rsidRDefault="00414796" w:rsidP="008C3722">
            <w:pPr>
              <w:numPr>
                <w:ilvl w:val="12"/>
                <w:numId w:val="0"/>
              </w:numPr>
              <w:jc w:val="center"/>
              <w:rPr>
                <w:iCs/>
              </w:rPr>
            </w:pPr>
            <w:r w:rsidRPr="00DD27D4">
              <w:rPr>
                <w:iCs/>
              </w:rPr>
              <w:t>289</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0109EB55" w14:textId="77777777" w:rsidR="00414796" w:rsidRPr="00DD27D4" w:rsidRDefault="00414796" w:rsidP="008C3722">
            <w:pPr>
              <w:numPr>
                <w:ilvl w:val="12"/>
                <w:numId w:val="0"/>
              </w:numPr>
              <w:jc w:val="center"/>
              <w:rPr>
                <w:iCs/>
              </w:rPr>
            </w:pPr>
            <w:r w:rsidRPr="00DD27D4">
              <w:rPr>
                <w:iCs/>
              </w:rPr>
              <w:t>287</w:t>
            </w:r>
          </w:p>
        </w:tc>
        <w:tc>
          <w:tcPr>
            <w:tcW w:w="1448" w:type="dxa"/>
            <w:tcBorders>
              <w:top w:val="single" w:sz="4" w:space="0" w:color="auto"/>
              <w:left w:val="single" w:sz="4" w:space="0" w:color="auto"/>
              <w:bottom w:val="single" w:sz="4" w:space="0" w:color="auto"/>
              <w:right w:val="single" w:sz="4" w:space="0" w:color="auto"/>
            </w:tcBorders>
            <w:vAlign w:val="center"/>
          </w:tcPr>
          <w:p w14:paraId="7495CA42" w14:textId="77777777" w:rsidR="00414796" w:rsidRPr="00DD27D4" w:rsidRDefault="00414796" w:rsidP="008C3722">
            <w:pPr>
              <w:numPr>
                <w:ilvl w:val="12"/>
                <w:numId w:val="0"/>
              </w:numPr>
              <w:jc w:val="center"/>
              <w:rPr>
                <w:iCs/>
              </w:rPr>
            </w:pPr>
            <w:r w:rsidRPr="00DD27D4">
              <w:rPr>
                <w:iCs/>
              </w:rPr>
              <w:t>280</w:t>
            </w:r>
          </w:p>
        </w:tc>
      </w:tr>
      <w:tr w:rsidR="00414796" w:rsidRPr="00DD27D4" w14:paraId="57F4D264"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tcPr>
          <w:p w14:paraId="2ABB754C" w14:textId="17262134" w:rsidR="00414796" w:rsidRPr="00DD27D4" w:rsidRDefault="00414796" w:rsidP="008C3722">
            <w:pPr>
              <w:numPr>
                <w:ilvl w:val="12"/>
                <w:numId w:val="0"/>
              </w:numPr>
              <w:ind w:left="284"/>
              <w:rPr>
                <w:iCs/>
              </w:rPr>
            </w:pPr>
            <w:r>
              <w:rPr>
                <w:iCs/>
              </w:rPr>
              <w:t>PASI </w:t>
            </w:r>
            <w:r w:rsidRPr="00DD27D4">
              <w:rPr>
                <w:iCs/>
              </w:rPr>
              <w:t>75</w:t>
            </w:r>
            <w:r w:rsidRPr="00DD27D4">
              <w:rPr>
                <w:iCs/>
              </w:rPr>
              <w:noBreakHyphen/>
              <w:t>ös válasz N</w:t>
            </w:r>
            <w:r w:rsidR="00DA07A8">
              <w:rPr>
                <w:iCs/>
              </w:rPr>
              <w:t> </w:t>
            </w:r>
            <w:r w:rsidRPr="00DD27D4">
              <w:rPr>
                <w:iCs/>
              </w:rPr>
              <w:t>(%)</w:t>
            </w:r>
          </w:p>
        </w:tc>
        <w:tc>
          <w:tcPr>
            <w:tcW w:w="1230" w:type="dxa"/>
            <w:tcBorders>
              <w:top w:val="single" w:sz="4" w:space="0" w:color="auto"/>
              <w:left w:val="single" w:sz="4" w:space="0" w:color="auto"/>
              <w:bottom w:val="single" w:sz="4" w:space="0" w:color="auto"/>
              <w:right w:val="single" w:sz="4" w:space="0" w:color="auto"/>
            </w:tcBorders>
            <w:vAlign w:val="center"/>
          </w:tcPr>
          <w:p w14:paraId="748FBEAC" w14:textId="77777777" w:rsidR="00414796" w:rsidRPr="00DD27D4" w:rsidRDefault="00414796" w:rsidP="008C3722">
            <w:pPr>
              <w:jc w:val="center"/>
              <w:rPr>
                <w:iCs/>
              </w:rPr>
            </w:pPr>
            <w:r w:rsidRPr="00DD27D4">
              <w:rPr>
                <w:iCs/>
              </w:rPr>
              <w:t>12 (4%)</w:t>
            </w:r>
          </w:p>
        </w:tc>
        <w:tc>
          <w:tcPr>
            <w:tcW w:w="1251" w:type="dxa"/>
            <w:tcBorders>
              <w:top w:val="single" w:sz="4" w:space="0" w:color="auto"/>
              <w:left w:val="single" w:sz="4" w:space="0" w:color="auto"/>
              <w:bottom w:val="single" w:sz="4" w:space="0" w:color="auto"/>
              <w:right w:val="single" w:sz="4" w:space="0" w:color="auto"/>
            </w:tcBorders>
            <w:vAlign w:val="center"/>
          </w:tcPr>
          <w:p w14:paraId="4992B310" w14:textId="77777777" w:rsidR="00414796" w:rsidRPr="00DD27D4" w:rsidRDefault="00414796" w:rsidP="008C3722">
            <w:pPr>
              <w:numPr>
                <w:ilvl w:val="12"/>
                <w:numId w:val="0"/>
              </w:numPr>
              <w:jc w:val="center"/>
              <w:rPr>
                <w:iCs/>
              </w:rPr>
            </w:pPr>
            <w:r w:rsidRPr="00DD27D4">
              <w:rPr>
                <w:iCs/>
              </w:rPr>
              <w:t>218 (73%)</w:t>
            </w:r>
          </w:p>
        </w:tc>
        <w:tc>
          <w:tcPr>
            <w:tcW w:w="1386" w:type="dxa"/>
            <w:tcBorders>
              <w:top w:val="single" w:sz="4" w:space="0" w:color="auto"/>
              <w:left w:val="single" w:sz="4" w:space="0" w:color="auto"/>
              <w:bottom w:val="single" w:sz="4" w:space="0" w:color="auto"/>
              <w:right w:val="single" w:sz="4" w:space="0" w:color="auto"/>
            </w:tcBorders>
            <w:vAlign w:val="center"/>
          </w:tcPr>
          <w:p w14:paraId="1BEC39EB" w14:textId="77777777" w:rsidR="00414796" w:rsidRPr="00DD27D4" w:rsidRDefault="00414796" w:rsidP="008C3722">
            <w:pPr>
              <w:numPr>
                <w:ilvl w:val="12"/>
                <w:numId w:val="0"/>
              </w:numPr>
              <w:jc w:val="center"/>
              <w:rPr>
                <w:iCs/>
              </w:rPr>
            </w:pPr>
            <w:r w:rsidRPr="00DD27D4">
              <w:rPr>
                <w:iCs/>
              </w:rPr>
              <w:t>225 (78%)</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50769C53" w14:textId="77777777" w:rsidR="00414796" w:rsidRPr="00DD27D4" w:rsidRDefault="00414796" w:rsidP="008C3722">
            <w:pPr>
              <w:numPr>
                <w:ilvl w:val="12"/>
                <w:numId w:val="0"/>
              </w:numPr>
              <w:jc w:val="center"/>
              <w:rPr>
                <w:iCs/>
              </w:rPr>
            </w:pPr>
            <w:r w:rsidRPr="00DD27D4">
              <w:rPr>
                <w:iCs/>
              </w:rPr>
              <w:t>217 (76%)</w:t>
            </w:r>
          </w:p>
        </w:tc>
        <w:tc>
          <w:tcPr>
            <w:tcW w:w="1448" w:type="dxa"/>
            <w:tcBorders>
              <w:top w:val="single" w:sz="4" w:space="0" w:color="auto"/>
              <w:left w:val="single" w:sz="4" w:space="0" w:color="auto"/>
              <w:bottom w:val="single" w:sz="4" w:space="0" w:color="auto"/>
              <w:right w:val="single" w:sz="4" w:space="0" w:color="auto"/>
            </w:tcBorders>
            <w:vAlign w:val="center"/>
          </w:tcPr>
          <w:p w14:paraId="7157FF94" w14:textId="77777777" w:rsidR="00414796" w:rsidRPr="00DD27D4" w:rsidRDefault="00414796" w:rsidP="008C3722">
            <w:pPr>
              <w:numPr>
                <w:ilvl w:val="12"/>
                <w:numId w:val="0"/>
              </w:numPr>
              <w:jc w:val="center"/>
              <w:rPr>
                <w:iCs/>
              </w:rPr>
            </w:pPr>
            <w:r w:rsidRPr="00DD27D4">
              <w:rPr>
                <w:iCs/>
              </w:rPr>
              <w:t>226 (81%)</w:t>
            </w:r>
          </w:p>
        </w:tc>
      </w:tr>
      <w:tr w:rsidR="00414796" w:rsidRPr="00DD27D4" w14:paraId="59D52F99"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tcPr>
          <w:p w14:paraId="66382975" w14:textId="77777777" w:rsidR="00414796" w:rsidRPr="00DD27D4" w:rsidRDefault="00414796" w:rsidP="008C3722">
            <w:r>
              <w:t>&gt; </w:t>
            </w:r>
            <w:r w:rsidRPr="00DD27D4">
              <w:t>100</w:t>
            </w:r>
            <w:r>
              <w:t> kg-</w:t>
            </w:r>
            <w:r w:rsidRPr="00DD27D4">
              <w:t>os betegek száma</w:t>
            </w:r>
          </w:p>
        </w:tc>
        <w:tc>
          <w:tcPr>
            <w:tcW w:w="1230" w:type="dxa"/>
            <w:tcBorders>
              <w:top w:val="single" w:sz="4" w:space="0" w:color="auto"/>
              <w:left w:val="single" w:sz="4" w:space="0" w:color="auto"/>
              <w:bottom w:val="single" w:sz="4" w:space="0" w:color="auto"/>
              <w:right w:val="single" w:sz="4" w:space="0" w:color="auto"/>
            </w:tcBorders>
            <w:vAlign w:val="center"/>
          </w:tcPr>
          <w:p w14:paraId="139B5342" w14:textId="77777777" w:rsidR="00414796" w:rsidRPr="00DD27D4" w:rsidRDefault="00414796" w:rsidP="008C3722">
            <w:pPr>
              <w:jc w:val="center"/>
              <w:rPr>
                <w:iCs/>
              </w:rPr>
            </w:pPr>
            <w:r w:rsidRPr="00DD27D4">
              <w:rPr>
                <w:iCs/>
              </w:rPr>
              <w:t>120</w:t>
            </w:r>
          </w:p>
        </w:tc>
        <w:tc>
          <w:tcPr>
            <w:tcW w:w="1251" w:type="dxa"/>
            <w:tcBorders>
              <w:top w:val="single" w:sz="4" w:space="0" w:color="auto"/>
              <w:left w:val="single" w:sz="4" w:space="0" w:color="auto"/>
              <w:bottom w:val="single" w:sz="4" w:space="0" w:color="auto"/>
              <w:right w:val="single" w:sz="4" w:space="0" w:color="auto"/>
            </w:tcBorders>
            <w:vAlign w:val="center"/>
          </w:tcPr>
          <w:p w14:paraId="48D5D814" w14:textId="77777777" w:rsidR="00414796" w:rsidRPr="00DD27D4" w:rsidRDefault="00414796" w:rsidP="008C3722">
            <w:pPr>
              <w:numPr>
                <w:ilvl w:val="12"/>
                <w:numId w:val="0"/>
              </w:numPr>
              <w:jc w:val="center"/>
              <w:rPr>
                <w:iCs/>
              </w:rPr>
            </w:pPr>
            <w:r w:rsidRPr="00DD27D4">
              <w:rPr>
                <w:iCs/>
              </w:rPr>
              <w:t>112</w:t>
            </w:r>
          </w:p>
        </w:tc>
        <w:tc>
          <w:tcPr>
            <w:tcW w:w="1386" w:type="dxa"/>
            <w:tcBorders>
              <w:top w:val="single" w:sz="4" w:space="0" w:color="auto"/>
              <w:left w:val="single" w:sz="4" w:space="0" w:color="auto"/>
              <w:bottom w:val="single" w:sz="4" w:space="0" w:color="auto"/>
              <w:right w:val="single" w:sz="4" w:space="0" w:color="auto"/>
            </w:tcBorders>
            <w:vAlign w:val="center"/>
          </w:tcPr>
          <w:p w14:paraId="4ECF4D95" w14:textId="77777777" w:rsidR="00414796" w:rsidRPr="00DD27D4" w:rsidRDefault="00414796" w:rsidP="008C3722">
            <w:pPr>
              <w:numPr>
                <w:ilvl w:val="12"/>
                <w:numId w:val="0"/>
              </w:numPr>
              <w:jc w:val="center"/>
              <w:rPr>
                <w:iCs/>
              </w:rPr>
            </w:pPr>
            <w:r w:rsidRPr="00DD27D4">
              <w:rPr>
                <w:iCs/>
              </w:rPr>
              <w:t>121</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01E03090" w14:textId="77777777" w:rsidR="00414796" w:rsidRPr="00DD27D4" w:rsidRDefault="00414796" w:rsidP="008C3722">
            <w:pPr>
              <w:numPr>
                <w:ilvl w:val="12"/>
                <w:numId w:val="0"/>
              </w:numPr>
              <w:jc w:val="center"/>
              <w:rPr>
                <w:iCs/>
              </w:rPr>
            </w:pPr>
            <w:r w:rsidRPr="00DD27D4">
              <w:rPr>
                <w:iCs/>
              </w:rPr>
              <w:t>110</w:t>
            </w:r>
          </w:p>
        </w:tc>
        <w:tc>
          <w:tcPr>
            <w:tcW w:w="1448" w:type="dxa"/>
            <w:tcBorders>
              <w:top w:val="single" w:sz="4" w:space="0" w:color="auto"/>
              <w:left w:val="single" w:sz="4" w:space="0" w:color="auto"/>
              <w:bottom w:val="single" w:sz="4" w:space="0" w:color="auto"/>
              <w:right w:val="single" w:sz="4" w:space="0" w:color="auto"/>
            </w:tcBorders>
            <w:vAlign w:val="center"/>
          </w:tcPr>
          <w:p w14:paraId="10B3B937" w14:textId="77777777" w:rsidR="00414796" w:rsidRPr="00DD27D4" w:rsidRDefault="00414796" w:rsidP="008C3722">
            <w:pPr>
              <w:numPr>
                <w:ilvl w:val="12"/>
                <w:numId w:val="0"/>
              </w:numPr>
              <w:jc w:val="center"/>
              <w:rPr>
                <w:iCs/>
              </w:rPr>
            </w:pPr>
            <w:r w:rsidRPr="00DD27D4">
              <w:rPr>
                <w:iCs/>
              </w:rPr>
              <w:t>119</w:t>
            </w:r>
          </w:p>
        </w:tc>
      </w:tr>
      <w:tr w:rsidR="00414796" w:rsidRPr="00DD27D4" w14:paraId="5625480A" w14:textId="77777777" w:rsidTr="008C3722">
        <w:trPr>
          <w:cantSplit/>
          <w:jc w:val="center"/>
        </w:trPr>
        <w:tc>
          <w:tcPr>
            <w:tcW w:w="2508" w:type="dxa"/>
            <w:tcBorders>
              <w:top w:val="single" w:sz="4" w:space="0" w:color="auto"/>
              <w:left w:val="single" w:sz="4" w:space="0" w:color="auto"/>
              <w:bottom w:val="single" w:sz="4" w:space="0" w:color="auto"/>
              <w:right w:val="single" w:sz="4" w:space="0" w:color="auto"/>
            </w:tcBorders>
          </w:tcPr>
          <w:p w14:paraId="628FEF66" w14:textId="2CD49811" w:rsidR="00414796" w:rsidRPr="00DD27D4" w:rsidRDefault="00414796" w:rsidP="008C3722">
            <w:pPr>
              <w:numPr>
                <w:ilvl w:val="12"/>
                <w:numId w:val="0"/>
              </w:numPr>
              <w:ind w:left="284"/>
              <w:rPr>
                <w:iCs/>
              </w:rPr>
            </w:pPr>
            <w:r>
              <w:rPr>
                <w:iCs/>
              </w:rPr>
              <w:t>PASI </w:t>
            </w:r>
            <w:r w:rsidRPr="00DD27D4">
              <w:rPr>
                <w:iCs/>
              </w:rPr>
              <w:t>75</w:t>
            </w:r>
            <w:r w:rsidRPr="00DD27D4">
              <w:rPr>
                <w:iCs/>
              </w:rPr>
              <w:noBreakHyphen/>
              <w:t>ös válasz N</w:t>
            </w:r>
            <w:r w:rsidR="00DA07A8">
              <w:rPr>
                <w:iCs/>
              </w:rPr>
              <w:t> </w:t>
            </w:r>
            <w:r w:rsidRPr="00DD27D4">
              <w:rPr>
                <w:iCs/>
              </w:rPr>
              <w:t>(%)</w:t>
            </w:r>
          </w:p>
        </w:tc>
        <w:tc>
          <w:tcPr>
            <w:tcW w:w="1230" w:type="dxa"/>
            <w:tcBorders>
              <w:top w:val="single" w:sz="4" w:space="0" w:color="auto"/>
              <w:left w:val="single" w:sz="4" w:space="0" w:color="auto"/>
              <w:bottom w:val="single" w:sz="4" w:space="0" w:color="auto"/>
              <w:right w:val="single" w:sz="4" w:space="0" w:color="auto"/>
            </w:tcBorders>
            <w:vAlign w:val="center"/>
          </w:tcPr>
          <w:p w14:paraId="46E00EB2" w14:textId="77777777" w:rsidR="00414796" w:rsidRPr="00DD27D4" w:rsidRDefault="00414796" w:rsidP="008C3722">
            <w:pPr>
              <w:jc w:val="center"/>
              <w:rPr>
                <w:iCs/>
              </w:rPr>
            </w:pPr>
            <w:r w:rsidRPr="00DD27D4">
              <w:rPr>
                <w:iCs/>
              </w:rPr>
              <w:t>3 (3%)</w:t>
            </w:r>
          </w:p>
        </w:tc>
        <w:tc>
          <w:tcPr>
            <w:tcW w:w="1251" w:type="dxa"/>
            <w:tcBorders>
              <w:top w:val="single" w:sz="4" w:space="0" w:color="auto"/>
              <w:left w:val="single" w:sz="4" w:space="0" w:color="auto"/>
              <w:bottom w:val="single" w:sz="4" w:space="0" w:color="auto"/>
              <w:right w:val="single" w:sz="4" w:space="0" w:color="auto"/>
            </w:tcBorders>
            <w:vAlign w:val="center"/>
          </w:tcPr>
          <w:p w14:paraId="1CA0990F" w14:textId="77777777" w:rsidR="00414796" w:rsidRPr="00DD27D4" w:rsidRDefault="00414796" w:rsidP="008C3722">
            <w:pPr>
              <w:numPr>
                <w:ilvl w:val="12"/>
                <w:numId w:val="0"/>
              </w:numPr>
              <w:jc w:val="center"/>
              <w:rPr>
                <w:iCs/>
              </w:rPr>
            </w:pPr>
            <w:r w:rsidRPr="00DD27D4">
              <w:rPr>
                <w:iCs/>
              </w:rPr>
              <w:t>55 (49%)</w:t>
            </w:r>
          </w:p>
        </w:tc>
        <w:tc>
          <w:tcPr>
            <w:tcW w:w="1386" w:type="dxa"/>
            <w:tcBorders>
              <w:top w:val="single" w:sz="4" w:space="0" w:color="auto"/>
              <w:left w:val="single" w:sz="4" w:space="0" w:color="auto"/>
              <w:bottom w:val="single" w:sz="4" w:space="0" w:color="auto"/>
              <w:right w:val="single" w:sz="4" w:space="0" w:color="auto"/>
            </w:tcBorders>
            <w:vAlign w:val="center"/>
          </w:tcPr>
          <w:p w14:paraId="581C987C" w14:textId="77777777" w:rsidR="00414796" w:rsidRPr="00DD27D4" w:rsidRDefault="00414796" w:rsidP="008C3722">
            <w:pPr>
              <w:numPr>
                <w:ilvl w:val="12"/>
                <w:numId w:val="0"/>
              </w:numPr>
              <w:jc w:val="center"/>
              <w:rPr>
                <w:iCs/>
              </w:rPr>
            </w:pPr>
            <w:r w:rsidRPr="00DD27D4">
              <w:rPr>
                <w:iCs/>
              </w:rPr>
              <w:t>86 (71%)</w:t>
            </w:r>
          </w:p>
        </w:tc>
        <w:tc>
          <w:tcPr>
            <w:tcW w:w="1249" w:type="dxa"/>
            <w:gridSpan w:val="2"/>
            <w:tcBorders>
              <w:top w:val="single" w:sz="4" w:space="0" w:color="auto"/>
              <w:left w:val="single" w:sz="4" w:space="0" w:color="auto"/>
              <w:bottom w:val="single" w:sz="4" w:space="0" w:color="auto"/>
              <w:right w:val="single" w:sz="4" w:space="0" w:color="auto"/>
            </w:tcBorders>
            <w:vAlign w:val="center"/>
          </w:tcPr>
          <w:p w14:paraId="5C12A430" w14:textId="77777777" w:rsidR="00414796" w:rsidRPr="00DD27D4" w:rsidRDefault="00414796" w:rsidP="008C3722">
            <w:pPr>
              <w:numPr>
                <w:ilvl w:val="12"/>
                <w:numId w:val="0"/>
              </w:numPr>
              <w:jc w:val="center"/>
              <w:rPr>
                <w:iCs/>
              </w:rPr>
            </w:pPr>
            <w:r w:rsidRPr="00DD27D4">
              <w:rPr>
                <w:iCs/>
              </w:rPr>
              <w:t>59 (54%)</w:t>
            </w:r>
          </w:p>
        </w:tc>
        <w:tc>
          <w:tcPr>
            <w:tcW w:w="1448" w:type="dxa"/>
            <w:tcBorders>
              <w:top w:val="single" w:sz="4" w:space="0" w:color="auto"/>
              <w:left w:val="single" w:sz="4" w:space="0" w:color="auto"/>
              <w:bottom w:val="single" w:sz="4" w:space="0" w:color="auto"/>
              <w:right w:val="single" w:sz="4" w:space="0" w:color="auto"/>
            </w:tcBorders>
            <w:vAlign w:val="center"/>
          </w:tcPr>
          <w:p w14:paraId="5231A8CB" w14:textId="77777777" w:rsidR="00414796" w:rsidRPr="00DD27D4" w:rsidRDefault="00414796" w:rsidP="008C3722">
            <w:pPr>
              <w:numPr>
                <w:ilvl w:val="12"/>
                <w:numId w:val="0"/>
              </w:numPr>
              <w:jc w:val="center"/>
              <w:rPr>
                <w:iCs/>
              </w:rPr>
            </w:pPr>
            <w:r w:rsidRPr="00DD27D4">
              <w:rPr>
                <w:iCs/>
              </w:rPr>
              <w:t>88 (74%)</w:t>
            </w:r>
          </w:p>
        </w:tc>
      </w:tr>
      <w:tr w:rsidR="00414796" w:rsidRPr="00DD27D4" w14:paraId="3017C09A" w14:textId="77777777" w:rsidTr="008C3722">
        <w:trPr>
          <w:cantSplit/>
          <w:jc w:val="center"/>
        </w:trPr>
        <w:tc>
          <w:tcPr>
            <w:tcW w:w="9072" w:type="dxa"/>
            <w:gridSpan w:val="7"/>
            <w:tcBorders>
              <w:top w:val="single" w:sz="4" w:space="0" w:color="auto"/>
              <w:left w:val="nil"/>
              <w:bottom w:val="nil"/>
              <w:right w:val="nil"/>
            </w:tcBorders>
          </w:tcPr>
          <w:p w14:paraId="6F498EBB" w14:textId="77777777" w:rsidR="00414796" w:rsidRPr="00DD27D4" w:rsidRDefault="00414796" w:rsidP="008C3722">
            <w:pPr>
              <w:numPr>
                <w:ilvl w:val="12"/>
                <w:numId w:val="0"/>
              </w:numPr>
              <w:ind w:left="284" w:hanging="284"/>
              <w:rPr>
                <w:sz w:val="18"/>
                <w:szCs w:val="18"/>
              </w:rPr>
            </w:pPr>
            <w:r w:rsidRPr="00DD27D4">
              <w:rPr>
                <w:szCs w:val="18"/>
                <w:vertAlign w:val="superscript"/>
              </w:rPr>
              <w:t>a</w:t>
            </w:r>
            <w:r>
              <w:rPr>
                <w:sz w:val="18"/>
                <w:szCs w:val="18"/>
              </w:rPr>
              <w:tab/>
              <w:t>p </w:t>
            </w:r>
            <w:r w:rsidRPr="00DD27D4">
              <w:rPr>
                <w:sz w:val="18"/>
                <w:szCs w:val="18"/>
              </w:rPr>
              <w:t>&lt;</w:t>
            </w:r>
            <w:r>
              <w:rPr>
                <w:sz w:val="18"/>
                <w:szCs w:val="18"/>
              </w:rPr>
              <w:t> </w:t>
            </w:r>
            <w:r w:rsidRPr="00DD27D4">
              <w:rPr>
                <w:sz w:val="18"/>
                <w:szCs w:val="18"/>
              </w:rPr>
              <w:t>0,001 45</w:t>
            </w:r>
            <w:r>
              <w:rPr>
                <w:sz w:val="18"/>
                <w:szCs w:val="18"/>
              </w:rPr>
              <w:t> mg</w:t>
            </w:r>
            <w:r w:rsidRPr="00DD27D4">
              <w:rPr>
                <w:sz w:val="18"/>
                <w:szCs w:val="18"/>
              </w:rPr>
              <w:t xml:space="preserve"> vagy 90</w:t>
            </w:r>
            <w:r>
              <w:rPr>
                <w:sz w:val="18"/>
                <w:szCs w:val="18"/>
              </w:rPr>
              <w:t> mg</w:t>
            </w:r>
            <w:r w:rsidRPr="00DD27D4">
              <w:rPr>
                <w:sz w:val="18"/>
                <w:szCs w:val="18"/>
              </w:rPr>
              <w:t xml:space="preserve"> usztekinumabra vonatkozóan, placebóval (PBO) összehasonlítva.</w:t>
            </w:r>
          </w:p>
          <w:p w14:paraId="73F599BC" w14:textId="77777777" w:rsidR="00414796" w:rsidRPr="00DD27D4" w:rsidRDefault="00414796" w:rsidP="008C3722">
            <w:pPr>
              <w:numPr>
                <w:ilvl w:val="12"/>
                <w:numId w:val="0"/>
              </w:numPr>
              <w:ind w:left="284" w:hanging="284"/>
              <w:rPr>
                <w:sz w:val="18"/>
                <w:szCs w:val="18"/>
              </w:rPr>
            </w:pPr>
            <w:r w:rsidRPr="00DD27D4">
              <w:rPr>
                <w:szCs w:val="18"/>
                <w:vertAlign w:val="superscript"/>
              </w:rPr>
              <w:t>b</w:t>
            </w:r>
            <w:r w:rsidRPr="005A2316">
              <w:rPr>
                <w:sz w:val="18"/>
                <w:szCs w:val="18"/>
              </w:rPr>
              <w:tab/>
            </w:r>
            <w:r>
              <w:rPr>
                <w:sz w:val="18"/>
                <w:szCs w:val="18"/>
              </w:rPr>
              <w:t>PGA </w:t>
            </w:r>
            <w:r w:rsidRPr="00DD27D4">
              <w:rPr>
                <w:sz w:val="18"/>
                <w:szCs w:val="18"/>
              </w:rPr>
              <w:t>=</w:t>
            </w:r>
            <w:r>
              <w:rPr>
                <w:sz w:val="18"/>
                <w:szCs w:val="18"/>
              </w:rPr>
              <w:t> </w:t>
            </w:r>
            <w:r w:rsidRPr="00DD27D4">
              <w:rPr>
                <w:sz w:val="18"/>
                <w:szCs w:val="18"/>
              </w:rPr>
              <w:t>Physician Global Assessment / Az orvos globális értékelése</w:t>
            </w:r>
          </w:p>
        </w:tc>
      </w:tr>
    </w:tbl>
    <w:p w14:paraId="1A449ECD" w14:textId="77777777" w:rsidR="00414796" w:rsidRPr="00DD27D4" w:rsidRDefault="00414796" w:rsidP="00414796">
      <w:pPr>
        <w:pStyle w:val="EndnoteText"/>
      </w:pPr>
    </w:p>
    <w:p w14:paraId="558CE38E" w14:textId="7ED3766E" w:rsidR="00414796" w:rsidRPr="00DD27D4" w:rsidRDefault="0090236D" w:rsidP="007A47A3">
      <w:pPr>
        <w:keepNext/>
        <w:tabs>
          <w:tab w:val="clear" w:pos="567"/>
          <w:tab w:val="left" w:pos="1418"/>
        </w:tabs>
        <w:rPr>
          <w:i/>
        </w:rPr>
      </w:pPr>
      <w:r>
        <w:rPr>
          <w:i/>
        </w:rPr>
        <w:t>3</w:t>
      </w:r>
      <w:r w:rsidR="00414796" w:rsidRPr="00DD27D4">
        <w:rPr>
          <w:i/>
        </w:rPr>
        <w:t>.</w:t>
      </w:r>
      <w:r w:rsidR="00414796">
        <w:rPr>
          <w:i/>
        </w:rPr>
        <w:t> </w:t>
      </w:r>
      <w:r w:rsidR="00414796" w:rsidRPr="00DD27D4">
        <w:rPr>
          <w:i/>
        </w:rPr>
        <w:t>táblázat</w:t>
      </w:r>
      <w:r w:rsidR="001874FA">
        <w:rPr>
          <w:i/>
        </w:rPr>
        <w:t>:</w:t>
      </w:r>
      <w:r w:rsidR="00414796" w:rsidRPr="00DD27D4">
        <w:rPr>
          <w:i/>
        </w:rPr>
        <w:tab/>
        <w:t>A 12.</w:t>
      </w:r>
      <w:r w:rsidR="00414796">
        <w:rPr>
          <w:i/>
        </w:rPr>
        <w:t> het</w:t>
      </w:r>
      <w:r w:rsidR="00414796" w:rsidRPr="00DD27D4">
        <w:rPr>
          <w:i/>
        </w:rPr>
        <w:t xml:space="preserve">i klinikai válasz összesítése a </w:t>
      </w:r>
      <w:r w:rsidR="00414796" w:rsidRPr="002757E7">
        <w:rPr>
          <w:i/>
        </w:rPr>
        <w:t>3</w:t>
      </w:r>
      <w:r w:rsidR="00414796" w:rsidRPr="00DD27D4">
        <w:rPr>
          <w:i/>
        </w:rPr>
        <w:t>.</w:t>
      </w:r>
      <w:r w:rsidR="00414796">
        <w:t> </w:t>
      </w:r>
      <w:r w:rsidR="00414796" w:rsidRPr="00DD27D4">
        <w:rPr>
          <w:i/>
        </w:rPr>
        <w:t>számú Psoriasis Vizsgálatban (ACCEPT)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4"/>
        <w:gridCol w:w="2552"/>
        <w:gridCol w:w="1559"/>
        <w:gridCol w:w="1557"/>
      </w:tblGrid>
      <w:tr w:rsidR="00414796" w:rsidRPr="00DD27D4" w14:paraId="7C49CCFE" w14:textId="77777777" w:rsidTr="008C3722">
        <w:trPr>
          <w:cantSplit/>
          <w:jc w:val="center"/>
        </w:trPr>
        <w:tc>
          <w:tcPr>
            <w:tcW w:w="3404" w:type="dxa"/>
            <w:vMerge w:val="restart"/>
          </w:tcPr>
          <w:p w14:paraId="1902AA8F" w14:textId="77777777" w:rsidR="00414796" w:rsidRPr="00DD27D4" w:rsidRDefault="00414796" w:rsidP="008C3722">
            <w:pPr>
              <w:keepNext/>
            </w:pPr>
          </w:p>
        </w:tc>
        <w:tc>
          <w:tcPr>
            <w:tcW w:w="5668" w:type="dxa"/>
            <w:gridSpan w:val="3"/>
          </w:tcPr>
          <w:p w14:paraId="1655FFFA" w14:textId="77777777" w:rsidR="00414796" w:rsidRPr="00DD27D4" w:rsidRDefault="00414796" w:rsidP="008C3722">
            <w:pPr>
              <w:keepNext/>
              <w:jc w:val="center"/>
              <w:rPr>
                <w:b/>
                <w:bCs/>
              </w:rPr>
            </w:pPr>
            <w:r w:rsidRPr="00DD27D4">
              <w:rPr>
                <w:b/>
                <w:bCs/>
              </w:rPr>
              <w:t>3.</w:t>
            </w:r>
            <w:r w:rsidRPr="00DD27D4">
              <w:t> </w:t>
            </w:r>
            <w:r w:rsidRPr="00DD27D4">
              <w:rPr>
                <w:b/>
                <w:bCs/>
              </w:rPr>
              <w:t>számú Psoriasis Vizsgálat</w:t>
            </w:r>
          </w:p>
        </w:tc>
      </w:tr>
      <w:tr w:rsidR="00414796" w:rsidRPr="00DD27D4" w14:paraId="08E64AC4" w14:textId="77777777" w:rsidTr="008C3722">
        <w:trPr>
          <w:cantSplit/>
          <w:jc w:val="center"/>
        </w:trPr>
        <w:tc>
          <w:tcPr>
            <w:tcW w:w="3404" w:type="dxa"/>
            <w:vMerge/>
          </w:tcPr>
          <w:p w14:paraId="364A2ECD" w14:textId="77777777" w:rsidR="00414796" w:rsidRPr="00DD27D4" w:rsidRDefault="00414796" w:rsidP="008C3722">
            <w:pPr>
              <w:keepNext/>
            </w:pPr>
          </w:p>
        </w:tc>
        <w:tc>
          <w:tcPr>
            <w:tcW w:w="2552" w:type="dxa"/>
            <w:vMerge w:val="restart"/>
            <w:vAlign w:val="center"/>
          </w:tcPr>
          <w:p w14:paraId="56F23222" w14:textId="77777777" w:rsidR="00414796" w:rsidRPr="00DD27D4" w:rsidRDefault="00414796" w:rsidP="008C3722">
            <w:pPr>
              <w:keepNext/>
              <w:jc w:val="center"/>
            </w:pPr>
            <w:r w:rsidRPr="00DD27D4">
              <w:t>Etanercept</w:t>
            </w:r>
          </w:p>
          <w:p w14:paraId="247A1D04" w14:textId="77777777" w:rsidR="00414796" w:rsidRPr="00DD27D4" w:rsidRDefault="00414796" w:rsidP="008C3722">
            <w:pPr>
              <w:keepNext/>
              <w:jc w:val="center"/>
            </w:pPr>
            <w:r w:rsidRPr="00DD27D4">
              <w:t>24 </w:t>
            </w:r>
            <w:r>
              <w:t>dózis</w:t>
            </w:r>
          </w:p>
          <w:p w14:paraId="7BB7F40C" w14:textId="77777777" w:rsidR="00414796" w:rsidRPr="00DD27D4" w:rsidRDefault="00414796" w:rsidP="008C3722">
            <w:pPr>
              <w:keepNext/>
              <w:jc w:val="center"/>
            </w:pPr>
            <w:r w:rsidRPr="00DD27D4">
              <w:t>(50</w:t>
            </w:r>
            <w:r>
              <w:t> mg het</w:t>
            </w:r>
            <w:r w:rsidRPr="00DD27D4">
              <w:t>i kétszer)</w:t>
            </w:r>
          </w:p>
        </w:tc>
        <w:tc>
          <w:tcPr>
            <w:tcW w:w="3116" w:type="dxa"/>
            <w:gridSpan w:val="2"/>
          </w:tcPr>
          <w:p w14:paraId="5B1A6924" w14:textId="77777777" w:rsidR="00414796" w:rsidRPr="00DD27D4" w:rsidRDefault="00414796" w:rsidP="008C3722">
            <w:pPr>
              <w:keepNext/>
              <w:jc w:val="center"/>
            </w:pPr>
            <w:r w:rsidRPr="00DD27D4">
              <w:t>Usztekinumab</w:t>
            </w:r>
          </w:p>
          <w:p w14:paraId="1F4082CA" w14:textId="77777777" w:rsidR="00414796" w:rsidRPr="00DD27D4" w:rsidRDefault="00414796" w:rsidP="008C3722">
            <w:pPr>
              <w:keepNext/>
              <w:jc w:val="center"/>
            </w:pPr>
            <w:r w:rsidRPr="00DD27D4">
              <w:t>2 </w:t>
            </w:r>
            <w:r>
              <w:t>dózis</w:t>
            </w:r>
            <w:r w:rsidRPr="00DD27D4">
              <w:t xml:space="preserve"> (0. és 4.</w:t>
            </w:r>
            <w:r>
              <w:t> hét</w:t>
            </w:r>
            <w:r w:rsidRPr="00DD27D4">
              <w:t>en)</w:t>
            </w:r>
          </w:p>
        </w:tc>
      </w:tr>
      <w:tr w:rsidR="00414796" w:rsidRPr="00DD27D4" w14:paraId="4CCAD9B4" w14:textId="77777777" w:rsidTr="008C3722">
        <w:trPr>
          <w:cantSplit/>
          <w:jc w:val="center"/>
        </w:trPr>
        <w:tc>
          <w:tcPr>
            <w:tcW w:w="3404" w:type="dxa"/>
            <w:vMerge/>
          </w:tcPr>
          <w:p w14:paraId="05CEEA58" w14:textId="77777777" w:rsidR="00414796" w:rsidRPr="00DD27D4" w:rsidRDefault="00414796" w:rsidP="008C3722">
            <w:pPr>
              <w:keepNext/>
            </w:pPr>
          </w:p>
        </w:tc>
        <w:tc>
          <w:tcPr>
            <w:tcW w:w="2552" w:type="dxa"/>
            <w:vMerge/>
          </w:tcPr>
          <w:p w14:paraId="6E00DABA" w14:textId="77777777" w:rsidR="00414796" w:rsidRPr="00DD27D4" w:rsidRDefault="00414796" w:rsidP="008C3722">
            <w:pPr>
              <w:keepNext/>
            </w:pPr>
          </w:p>
        </w:tc>
        <w:tc>
          <w:tcPr>
            <w:tcW w:w="1559" w:type="dxa"/>
          </w:tcPr>
          <w:p w14:paraId="31D40A95" w14:textId="77777777" w:rsidR="00414796" w:rsidRPr="00DD27D4" w:rsidRDefault="00414796" w:rsidP="008C3722">
            <w:pPr>
              <w:keepNext/>
              <w:jc w:val="center"/>
            </w:pPr>
            <w:r w:rsidRPr="00DD27D4">
              <w:t>45</w:t>
            </w:r>
            <w:r>
              <w:t> mg</w:t>
            </w:r>
          </w:p>
        </w:tc>
        <w:tc>
          <w:tcPr>
            <w:tcW w:w="1557" w:type="dxa"/>
          </w:tcPr>
          <w:p w14:paraId="2EA6B718" w14:textId="77777777" w:rsidR="00414796" w:rsidRPr="00DD27D4" w:rsidRDefault="00414796" w:rsidP="008C3722">
            <w:pPr>
              <w:keepNext/>
              <w:jc w:val="center"/>
            </w:pPr>
            <w:r w:rsidRPr="00DD27D4">
              <w:t>90</w:t>
            </w:r>
            <w:r>
              <w:t> mg</w:t>
            </w:r>
          </w:p>
        </w:tc>
      </w:tr>
      <w:tr w:rsidR="00414796" w:rsidRPr="00DD27D4" w14:paraId="5005A455" w14:textId="77777777" w:rsidTr="008C3722">
        <w:trPr>
          <w:cantSplit/>
          <w:jc w:val="center"/>
        </w:trPr>
        <w:tc>
          <w:tcPr>
            <w:tcW w:w="3404" w:type="dxa"/>
            <w:vAlign w:val="center"/>
          </w:tcPr>
          <w:p w14:paraId="1D0E9AE5" w14:textId="77777777" w:rsidR="00414796" w:rsidRPr="00DD27D4" w:rsidRDefault="00414796" w:rsidP="008C3722">
            <w:r w:rsidRPr="00DD27D4">
              <w:t>Randomizált betegek száma</w:t>
            </w:r>
          </w:p>
        </w:tc>
        <w:tc>
          <w:tcPr>
            <w:tcW w:w="2552" w:type="dxa"/>
            <w:vAlign w:val="center"/>
          </w:tcPr>
          <w:p w14:paraId="54590820" w14:textId="77777777" w:rsidR="00414796" w:rsidRPr="00DD27D4" w:rsidRDefault="00414796" w:rsidP="008C3722">
            <w:pPr>
              <w:jc w:val="center"/>
            </w:pPr>
            <w:r w:rsidRPr="00DD27D4">
              <w:t>347</w:t>
            </w:r>
          </w:p>
        </w:tc>
        <w:tc>
          <w:tcPr>
            <w:tcW w:w="1559" w:type="dxa"/>
            <w:vAlign w:val="center"/>
          </w:tcPr>
          <w:p w14:paraId="769991A8" w14:textId="77777777" w:rsidR="00414796" w:rsidRPr="00DD27D4" w:rsidRDefault="00414796" w:rsidP="008C3722">
            <w:pPr>
              <w:jc w:val="center"/>
            </w:pPr>
            <w:r w:rsidRPr="00DD27D4">
              <w:t>209</w:t>
            </w:r>
          </w:p>
        </w:tc>
        <w:tc>
          <w:tcPr>
            <w:tcW w:w="1557" w:type="dxa"/>
            <w:vAlign w:val="center"/>
          </w:tcPr>
          <w:p w14:paraId="7C75D8A8" w14:textId="77777777" w:rsidR="00414796" w:rsidRPr="00DD27D4" w:rsidRDefault="00414796" w:rsidP="008C3722">
            <w:pPr>
              <w:jc w:val="center"/>
            </w:pPr>
            <w:r w:rsidRPr="00DD27D4">
              <w:t>347</w:t>
            </w:r>
          </w:p>
        </w:tc>
      </w:tr>
      <w:tr w:rsidR="00414796" w:rsidRPr="00DD27D4" w14:paraId="448BB20B" w14:textId="77777777" w:rsidTr="008C3722">
        <w:trPr>
          <w:cantSplit/>
          <w:jc w:val="center"/>
        </w:trPr>
        <w:tc>
          <w:tcPr>
            <w:tcW w:w="3404" w:type="dxa"/>
            <w:vAlign w:val="center"/>
          </w:tcPr>
          <w:p w14:paraId="037E4219" w14:textId="77777777" w:rsidR="00414796" w:rsidRPr="00DD27D4" w:rsidRDefault="00414796" w:rsidP="008C3722">
            <w:pPr>
              <w:rPr>
                <w:vertAlign w:val="superscript"/>
              </w:rPr>
            </w:pPr>
            <w:r>
              <w:rPr>
                <w:snapToGrid w:val="0"/>
              </w:rPr>
              <w:t>PASI </w:t>
            </w:r>
            <w:r w:rsidRPr="00DD27D4">
              <w:rPr>
                <w:snapToGrid w:val="0"/>
              </w:rPr>
              <w:t>50</w:t>
            </w:r>
            <w:r w:rsidRPr="00DD27D4">
              <w:rPr>
                <w:snapToGrid w:val="0"/>
              </w:rPr>
              <w:noBreakHyphen/>
              <w:t>es válasz N (%)</w:t>
            </w:r>
          </w:p>
        </w:tc>
        <w:tc>
          <w:tcPr>
            <w:tcW w:w="2552" w:type="dxa"/>
            <w:vAlign w:val="center"/>
          </w:tcPr>
          <w:p w14:paraId="1DBA7E2B" w14:textId="77777777" w:rsidR="00414796" w:rsidRPr="00DD27D4" w:rsidRDefault="00414796" w:rsidP="008C3722">
            <w:pPr>
              <w:widowControl w:val="0"/>
              <w:adjustRightInd w:val="0"/>
              <w:jc w:val="center"/>
            </w:pPr>
            <w:r w:rsidRPr="00DD27D4">
              <w:t>286 (82%)</w:t>
            </w:r>
          </w:p>
        </w:tc>
        <w:tc>
          <w:tcPr>
            <w:tcW w:w="1559" w:type="dxa"/>
            <w:vAlign w:val="center"/>
          </w:tcPr>
          <w:p w14:paraId="1686FD3B" w14:textId="77777777" w:rsidR="00414796" w:rsidRPr="00DD27D4" w:rsidRDefault="00414796" w:rsidP="008C3722">
            <w:pPr>
              <w:widowControl w:val="0"/>
              <w:adjustRightInd w:val="0"/>
              <w:jc w:val="center"/>
            </w:pPr>
            <w:r w:rsidRPr="00DD27D4">
              <w:t>181 (87%)</w:t>
            </w:r>
          </w:p>
        </w:tc>
        <w:tc>
          <w:tcPr>
            <w:tcW w:w="1557" w:type="dxa"/>
            <w:vAlign w:val="center"/>
          </w:tcPr>
          <w:p w14:paraId="53AD9075" w14:textId="77777777" w:rsidR="00414796" w:rsidRPr="00DD27D4" w:rsidRDefault="00414796" w:rsidP="008C3722">
            <w:pPr>
              <w:widowControl w:val="0"/>
              <w:adjustRightInd w:val="0"/>
              <w:jc w:val="center"/>
              <w:rPr>
                <w:vertAlign w:val="superscript"/>
              </w:rPr>
            </w:pPr>
            <w:r w:rsidRPr="00DD27D4">
              <w:t>320 (92%)</w:t>
            </w:r>
            <w:r w:rsidRPr="00DD27D4">
              <w:rPr>
                <w:vertAlign w:val="superscript"/>
              </w:rPr>
              <w:t>a</w:t>
            </w:r>
          </w:p>
        </w:tc>
      </w:tr>
      <w:tr w:rsidR="00414796" w:rsidRPr="00DD27D4" w14:paraId="57DFA4D9" w14:textId="77777777" w:rsidTr="008C3722">
        <w:trPr>
          <w:cantSplit/>
          <w:jc w:val="center"/>
        </w:trPr>
        <w:tc>
          <w:tcPr>
            <w:tcW w:w="3404" w:type="dxa"/>
            <w:vAlign w:val="center"/>
          </w:tcPr>
          <w:p w14:paraId="3E3A2C29" w14:textId="77777777" w:rsidR="00414796" w:rsidRPr="00DD27D4" w:rsidRDefault="00414796" w:rsidP="008C3722">
            <w:pPr>
              <w:rPr>
                <w:vertAlign w:val="superscript"/>
              </w:rPr>
            </w:pPr>
            <w:r>
              <w:rPr>
                <w:snapToGrid w:val="0"/>
              </w:rPr>
              <w:t>PASI </w:t>
            </w:r>
            <w:r w:rsidRPr="00DD27D4">
              <w:rPr>
                <w:snapToGrid w:val="0"/>
              </w:rPr>
              <w:t>75</w:t>
            </w:r>
            <w:r w:rsidRPr="00DD27D4">
              <w:rPr>
                <w:snapToGrid w:val="0"/>
              </w:rPr>
              <w:noBreakHyphen/>
              <w:t>ös válasz N (%)</w:t>
            </w:r>
          </w:p>
        </w:tc>
        <w:tc>
          <w:tcPr>
            <w:tcW w:w="2552" w:type="dxa"/>
            <w:vAlign w:val="center"/>
          </w:tcPr>
          <w:p w14:paraId="58BCE467" w14:textId="77777777" w:rsidR="00414796" w:rsidRPr="00DD27D4" w:rsidRDefault="00414796" w:rsidP="008C3722">
            <w:pPr>
              <w:widowControl w:val="0"/>
              <w:adjustRightInd w:val="0"/>
              <w:jc w:val="center"/>
            </w:pPr>
            <w:r w:rsidRPr="00DD27D4">
              <w:t>197 (57%)</w:t>
            </w:r>
          </w:p>
        </w:tc>
        <w:tc>
          <w:tcPr>
            <w:tcW w:w="1559" w:type="dxa"/>
            <w:vAlign w:val="center"/>
          </w:tcPr>
          <w:p w14:paraId="61933682" w14:textId="77777777" w:rsidR="00414796" w:rsidRPr="00DD27D4" w:rsidRDefault="00414796" w:rsidP="008C3722">
            <w:pPr>
              <w:widowControl w:val="0"/>
              <w:adjustRightInd w:val="0"/>
              <w:jc w:val="center"/>
              <w:rPr>
                <w:vertAlign w:val="superscript"/>
              </w:rPr>
            </w:pPr>
            <w:r w:rsidRPr="00DD27D4">
              <w:t>141 (67%)</w:t>
            </w:r>
            <w:r w:rsidRPr="00DD27D4">
              <w:rPr>
                <w:vertAlign w:val="superscript"/>
              </w:rPr>
              <w:t>b</w:t>
            </w:r>
          </w:p>
        </w:tc>
        <w:tc>
          <w:tcPr>
            <w:tcW w:w="1557" w:type="dxa"/>
            <w:vAlign w:val="center"/>
          </w:tcPr>
          <w:p w14:paraId="679EF310" w14:textId="77777777" w:rsidR="00414796" w:rsidRPr="00DD27D4" w:rsidRDefault="00414796" w:rsidP="008C3722">
            <w:pPr>
              <w:widowControl w:val="0"/>
              <w:adjustRightInd w:val="0"/>
              <w:jc w:val="center"/>
              <w:rPr>
                <w:vertAlign w:val="superscript"/>
              </w:rPr>
            </w:pPr>
            <w:r w:rsidRPr="00DD27D4">
              <w:t>256 (74%)</w:t>
            </w:r>
            <w:r w:rsidRPr="00DD27D4">
              <w:rPr>
                <w:vertAlign w:val="superscript"/>
              </w:rPr>
              <w:t>a</w:t>
            </w:r>
          </w:p>
        </w:tc>
      </w:tr>
      <w:tr w:rsidR="00414796" w:rsidRPr="00DD27D4" w14:paraId="43AB94E8" w14:textId="77777777" w:rsidTr="008C3722">
        <w:trPr>
          <w:cantSplit/>
          <w:jc w:val="center"/>
        </w:trPr>
        <w:tc>
          <w:tcPr>
            <w:tcW w:w="3404" w:type="dxa"/>
            <w:vAlign w:val="center"/>
          </w:tcPr>
          <w:p w14:paraId="39C3F239" w14:textId="77777777" w:rsidR="00414796" w:rsidRPr="00DD27D4" w:rsidRDefault="00414796" w:rsidP="008C3722">
            <w:pPr>
              <w:rPr>
                <w:vertAlign w:val="superscript"/>
              </w:rPr>
            </w:pPr>
            <w:r>
              <w:rPr>
                <w:snapToGrid w:val="0"/>
              </w:rPr>
              <w:t>PASI </w:t>
            </w:r>
            <w:r w:rsidRPr="00DD27D4">
              <w:rPr>
                <w:iCs/>
              </w:rPr>
              <w:t>90</w:t>
            </w:r>
            <w:r w:rsidRPr="00DD27D4">
              <w:rPr>
                <w:iCs/>
              </w:rPr>
              <w:noBreakHyphen/>
              <w:t>es válasz N (%)</w:t>
            </w:r>
          </w:p>
        </w:tc>
        <w:tc>
          <w:tcPr>
            <w:tcW w:w="2552" w:type="dxa"/>
            <w:vAlign w:val="center"/>
          </w:tcPr>
          <w:p w14:paraId="2D3042EF" w14:textId="77777777" w:rsidR="00414796" w:rsidRPr="00DD27D4" w:rsidRDefault="00414796" w:rsidP="008C3722">
            <w:pPr>
              <w:widowControl w:val="0"/>
              <w:adjustRightInd w:val="0"/>
              <w:jc w:val="center"/>
            </w:pPr>
            <w:r w:rsidRPr="00DD27D4">
              <w:t>80 (23%)</w:t>
            </w:r>
          </w:p>
        </w:tc>
        <w:tc>
          <w:tcPr>
            <w:tcW w:w="1559" w:type="dxa"/>
            <w:vAlign w:val="center"/>
          </w:tcPr>
          <w:p w14:paraId="2F849694" w14:textId="77777777" w:rsidR="00414796" w:rsidRPr="00DD27D4" w:rsidRDefault="00414796" w:rsidP="008C3722">
            <w:pPr>
              <w:widowControl w:val="0"/>
              <w:adjustRightInd w:val="0"/>
              <w:jc w:val="center"/>
              <w:rPr>
                <w:vertAlign w:val="superscript"/>
              </w:rPr>
            </w:pPr>
            <w:r w:rsidRPr="00DD27D4">
              <w:t>76 (36%)</w:t>
            </w:r>
            <w:r w:rsidRPr="00DD27D4">
              <w:rPr>
                <w:vertAlign w:val="superscript"/>
              </w:rPr>
              <w:t>a</w:t>
            </w:r>
          </w:p>
        </w:tc>
        <w:tc>
          <w:tcPr>
            <w:tcW w:w="1557" w:type="dxa"/>
            <w:vAlign w:val="center"/>
          </w:tcPr>
          <w:p w14:paraId="0C9177BF" w14:textId="77777777" w:rsidR="00414796" w:rsidRPr="00DD27D4" w:rsidRDefault="00414796" w:rsidP="008C3722">
            <w:pPr>
              <w:widowControl w:val="0"/>
              <w:adjustRightInd w:val="0"/>
              <w:jc w:val="center"/>
              <w:rPr>
                <w:vertAlign w:val="superscript"/>
              </w:rPr>
            </w:pPr>
            <w:r w:rsidRPr="00DD27D4">
              <w:t>155 (45%)</w:t>
            </w:r>
            <w:r w:rsidRPr="00DD27D4">
              <w:rPr>
                <w:vertAlign w:val="superscript"/>
              </w:rPr>
              <w:t>a</w:t>
            </w:r>
          </w:p>
        </w:tc>
      </w:tr>
      <w:tr w:rsidR="00414796" w:rsidRPr="00DD27D4" w14:paraId="1E1F27CF" w14:textId="77777777" w:rsidTr="008C3722">
        <w:trPr>
          <w:cantSplit/>
          <w:jc w:val="center"/>
        </w:trPr>
        <w:tc>
          <w:tcPr>
            <w:tcW w:w="3404" w:type="dxa"/>
            <w:vAlign w:val="center"/>
          </w:tcPr>
          <w:p w14:paraId="287C5CCD" w14:textId="77777777" w:rsidR="00414796" w:rsidRPr="00DD27D4" w:rsidRDefault="00414796" w:rsidP="008C3722">
            <w:pPr>
              <w:rPr>
                <w:highlight w:val="yellow"/>
                <w:vertAlign w:val="superscript"/>
              </w:rPr>
            </w:pPr>
            <w:r w:rsidRPr="00DD27D4">
              <w:rPr>
                <w:iCs/>
              </w:rPr>
              <w:t>PGA tisztult vagy minimális N (%)</w:t>
            </w:r>
          </w:p>
        </w:tc>
        <w:tc>
          <w:tcPr>
            <w:tcW w:w="2552" w:type="dxa"/>
            <w:vAlign w:val="center"/>
          </w:tcPr>
          <w:p w14:paraId="4600FA1E" w14:textId="77777777" w:rsidR="00414796" w:rsidRPr="00DD27D4" w:rsidRDefault="00414796" w:rsidP="008C3722">
            <w:pPr>
              <w:adjustRightInd w:val="0"/>
              <w:jc w:val="center"/>
              <w:rPr>
                <w:szCs w:val="19"/>
              </w:rPr>
            </w:pPr>
            <w:r w:rsidRPr="00DD27D4">
              <w:rPr>
                <w:szCs w:val="19"/>
              </w:rPr>
              <w:t>170 (49%)</w:t>
            </w:r>
          </w:p>
        </w:tc>
        <w:tc>
          <w:tcPr>
            <w:tcW w:w="1559" w:type="dxa"/>
            <w:vAlign w:val="center"/>
          </w:tcPr>
          <w:p w14:paraId="2E881BFA" w14:textId="77777777" w:rsidR="00414796" w:rsidRPr="00DD27D4" w:rsidRDefault="00414796" w:rsidP="008C3722">
            <w:pPr>
              <w:adjustRightInd w:val="0"/>
              <w:jc w:val="center"/>
              <w:rPr>
                <w:color w:val="000000"/>
                <w:szCs w:val="19"/>
                <w:vertAlign w:val="superscript"/>
              </w:rPr>
            </w:pPr>
            <w:r w:rsidRPr="00DD27D4">
              <w:rPr>
                <w:szCs w:val="19"/>
              </w:rPr>
              <w:t>136 (65%)</w:t>
            </w:r>
            <w:r w:rsidRPr="00DD27D4">
              <w:rPr>
                <w:szCs w:val="19"/>
                <w:vertAlign w:val="superscript"/>
              </w:rPr>
              <w:t>a</w:t>
            </w:r>
          </w:p>
        </w:tc>
        <w:tc>
          <w:tcPr>
            <w:tcW w:w="1557" w:type="dxa"/>
            <w:vAlign w:val="center"/>
          </w:tcPr>
          <w:p w14:paraId="36A61FCF" w14:textId="77777777" w:rsidR="00414796" w:rsidRPr="00DD27D4" w:rsidRDefault="00414796" w:rsidP="008C3722">
            <w:pPr>
              <w:adjustRightInd w:val="0"/>
              <w:jc w:val="center"/>
              <w:rPr>
                <w:color w:val="000000"/>
                <w:szCs w:val="19"/>
                <w:vertAlign w:val="superscript"/>
              </w:rPr>
            </w:pPr>
            <w:r w:rsidRPr="00DD27D4">
              <w:rPr>
                <w:szCs w:val="19"/>
              </w:rPr>
              <w:t>245 (71%)</w:t>
            </w:r>
            <w:r w:rsidRPr="00DD27D4">
              <w:rPr>
                <w:szCs w:val="19"/>
                <w:vertAlign w:val="superscript"/>
              </w:rPr>
              <w:t>a</w:t>
            </w:r>
          </w:p>
        </w:tc>
      </w:tr>
      <w:tr w:rsidR="00414796" w:rsidRPr="00DD27D4" w14:paraId="10BBF010" w14:textId="77777777" w:rsidTr="008C3722">
        <w:trPr>
          <w:cantSplit/>
          <w:jc w:val="center"/>
        </w:trPr>
        <w:tc>
          <w:tcPr>
            <w:tcW w:w="3404" w:type="dxa"/>
            <w:vAlign w:val="center"/>
          </w:tcPr>
          <w:p w14:paraId="2C470159" w14:textId="77777777" w:rsidR="00414796" w:rsidRPr="00DD27D4" w:rsidRDefault="00414796" w:rsidP="008C3722">
            <w:pPr>
              <w:rPr>
                <w:b/>
                <w:bCs/>
              </w:rPr>
            </w:pPr>
            <w:r>
              <w:rPr>
                <w:iCs/>
              </w:rPr>
              <w:t>≤ </w:t>
            </w:r>
            <w:r w:rsidRPr="00DD27D4">
              <w:rPr>
                <w:iCs/>
              </w:rPr>
              <w:t>100</w:t>
            </w:r>
            <w:r>
              <w:rPr>
                <w:iCs/>
              </w:rPr>
              <w:t> kg</w:t>
            </w:r>
            <w:r w:rsidRPr="00DD27D4">
              <w:rPr>
                <w:iCs/>
              </w:rPr>
              <w:noBreakHyphen/>
              <w:t>os betegek száma</w:t>
            </w:r>
          </w:p>
        </w:tc>
        <w:tc>
          <w:tcPr>
            <w:tcW w:w="2552" w:type="dxa"/>
            <w:vAlign w:val="center"/>
          </w:tcPr>
          <w:p w14:paraId="3B0B824F" w14:textId="77777777" w:rsidR="00414796" w:rsidRPr="00DD27D4" w:rsidRDefault="00414796" w:rsidP="008C3722">
            <w:pPr>
              <w:adjustRightInd w:val="0"/>
              <w:jc w:val="center"/>
              <w:rPr>
                <w:color w:val="000000"/>
                <w:szCs w:val="19"/>
              </w:rPr>
            </w:pPr>
            <w:r w:rsidRPr="00DD27D4">
              <w:t>251</w:t>
            </w:r>
          </w:p>
        </w:tc>
        <w:tc>
          <w:tcPr>
            <w:tcW w:w="1559" w:type="dxa"/>
            <w:vAlign w:val="center"/>
          </w:tcPr>
          <w:p w14:paraId="4392D569" w14:textId="77777777" w:rsidR="00414796" w:rsidRPr="00DD27D4" w:rsidRDefault="00414796" w:rsidP="008C3722">
            <w:pPr>
              <w:adjustRightInd w:val="0"/>
              <w:jc w:val="center"/>
              <w:rPr>
                <w:color w:val="000000"/>
                <w:szCs w:val="19"/>
              </w:rPr>
            </w:pPr>
            <w:r w:rsidRPr="00DD27D4">
              <w:t>151</w:t>
            </w:r>
          </w:p>
        </w:tc>
        <w:tc>
          <w:tcPr>
            <w:tcW w:w="1557" w:type="dxa"/>
            <w:vAlign w:val="center"/>
          </w:tcPr>
          <w:p w14:paraId="7311E646" w14:textId="77777777" w:rsidR="00414796" w:rsidRPr="00DD27D4" w:rsidRDefault="00414796" w:rsidP="008C3722">
            <w:pPr>
              <w:adjustRightInd w:val="0"/>
              <w:jc w:val="center"/>
              <w:rPr>
                <w:color w:val="000000"/>
                <w:szCs w:val="19"/>
              </w:rPr>
            </w:pPr>
            <w:r w:rsidRPr="00DD27D4">
              <w:t>244</w:t>
            </w:r>
          </w:p>
        </w:tc>
      </w:tr>
      <w:tr w:rsidR="00414796" w:rsidRPr="00DD27D4" w14:paraId="71BA5BC7" w14:textId="77777777" w:rsidTr="008C3722">
        <w:trPr>
          <w:cantSplit/>
          <w:jc w:val="center"/>
        </w:trPr>
        <w:tc>
          <w:tcPr>
            <w:tcW w:w="3404" w:type="dxa"/>
            <w:vAlign w:val="center"/>
          </w:tcPr>
          <w:p w14:paraId="14F54731" w14:textId="77777777" w:rsidR="00414796" w:rsidRPr="00D2015B" w:rsidRDefault="00414796" w:rsidP="008C3722">
            <w:pPr>
              <w:numPr>
                <w:ilvl w:val="12"/>
                <w:numId w:val="0"/>
              </w:numPr>
              <w:ind w:left="284"/>
              <w:rPr>
                <w:iCs/>
              </w:rPr>
            </w:pPr>
            <w:r>
              <w:rPr>
                <w:iCs/>
              </w:rPr>
              <w:t>PASI </w:t>
            </w:r>
            <w:r w:rsidRPr="00DD27D4">
              <w:rPr>
                <w:iCs/>
              </w:rPr>
              <w:t>75</w:t>
            </w:r>
            <w:r w:rsidRPr="00DD27D4">
              <w:rPr>
                <w:iCs/>
              </w:rPr>
              <w:noBreakHyphen/>
              <w:t>ös válasz N (%)</w:t>
            </w:r>
          </w:p>
        </w:tc>
        <w:tc>
          <w:tcPr>
            <w:tcW w:w="2552" w:type="dxa"/>
            <w:vAlign w:val="center"/>
          </w:tcPr>
          <w:p w14:paraId="20B8F12E" w14:textId="77777777" w:rsidR="00414796" w:rsidRPr="00DD27D4" w:rsidRDefault="00414796" w:rsidP="008C3722">
            <w:pPr>
              <w:adjustRightInd w:val="0"/>
              <w:jc w:val="center"/>
              <w:rPr>
                <w:color w:val="000000"/>
                <w:szCs w:val="19"/>
              </w:rPr>
            </w:pPr>
            <w:r w:rsidRPr="00DD27D4">
              <w:t>154 (61%)</w:t>
            </w:r>
          </w:p>
        </w:tc>
        <w:tc>
          <w:tcPr>
            <w:tcW w:w="1559" w:type="dxa"/>
            <w:vAlign w:val="center"/>
          </w:tcPr>
          <w:p w14:paraId="72092509" w14:textId="77777777" w:rsidR="00414796" w:rsidRPr="00DD27D4" w:rsidRDefault="00414796" w:rsidP="008C3722">
            <w:pPr>
              <w:adjustRightInd w:val="0"/>
              <w:jc w:val="center"/>
              <w:rPr>
                <w:color w:val="000000"/>
                <w:szCs w:val="19"/>
              </w:rPr>
            </w:pPr>
            <w:r w:rsidRPr="00DD27D4">
              <w:t>109 (72%)</w:t>
            </w:r>
          </w:p>
        </w:tc>
        <w:tc>
          <w:tcPr>
            <w:tcW w:w="1557" w:type="dxa"/>
            <w:vAlign w:val="center"/>
          </w:tcPr>
          <w:p w14:paraId="63DEB45E" w14:textId="77777777" w:rsidR="00414796" w:rsidRPr="00DD27D4" w:rsidRDefault="00414796" w:rsidP="008C3722">
            <w:pPr>
              <w:adjustRightInd w:val="0"/>
              <w:jc w:val="center"/>
              <w:rPr>
                <w:color w:val="000000"/>
                <w:szCs w:val="19"/>
              </w:rPr>
            </w:pPr>
            <w:r w:rsidRPr="00DD27D4">
              <w:t>189 (77%)</w:t>
            </w:r>
          </w:p>
        </w:tc>
      </w:tr>
      <w:tr w:rsidR="00414796" w:rsidRPr="00DD27D4" w14:paraId="3FA350E7" w14:textId="77777777" w:rsidTr="008C3722">
        <w:trPr>
          <w:cantSplit/>
          <w:jc w:val="center"/>
        </w:trPr>
        <w:tc>
          <w:tcPr>
            <w:tcW w:w="3404" w:type="dxa"/>
            <w:vAlign w:val="center"/>
          </w:tcPr>
          <w:p w14:paraId="155FD523" w14:textId="77777777" w:rsidR="00414796" w:rsidRPr="00DD27D4" w:rsidRDefault="00414796" w:rsidP="008C3722">
            <w:pPr>
              <w:rPr>
                <w:b/>
                <w:bCs/>
              </w:rPr>
            </w:pPr>
            <w:r>
              <w:rPr>
                <w:iCs/>
              </w:rPr>
              <w:t>&gt; </w:t>
            </w:r>
            <w:r w:rsidRPr="00DD27D4">
              <w:rPr>
                <w:iCs/>
              </w:rPr>
              <w:t>100</w:t>
            </w:r>
            <w:r>
              <w:rPr>
                <w:iCs/>
              </w:rPr>
              <w:t> kg-</w:t>
            </w:r>
            <w:r w:rsidRPr="00DD27D4">
              <w:rPr>
                <w:iCs/>
              </w:rPr>
              <w:t>os betegek száma</w:t>
            </w:r>
          </w:p>
        </w:tc>
        <w:tc>
          <w:tcPr>
            <w:tcW w:w="2552" w:type="dxa"/>
            <w:vAlign w:val="center"/>
          </w:tcPr>
          <w:p w14:paraId="18804C4D" w14:textId="77777777" w:rsidR="00414796" w:rsidRPr="00DD27D4" w:rsidRDefault="00414796" w:rsidP="008C3722">
            <w:pPr>
              <w:adjustRightInd w:val="0"/>
              <w:jc w:val="center"/>
              <w:rPr>
                <w:color w:val="000000"/>
                <w:szCs w:val="19"/>
              </w:rPr>
            </w:pPr>
            <w:r w:rsidRPr="00DD27D4">
              <w:t>96</w:t>
            </w:r>
          </w:p>
        </w:tc>
        <w:tc>
          <w:tcPr>
            <w:tcW w:w="1559" w:type="dxa"/>
            <w:vAlign w:val="center"/>
          </w:tcPr>
          <w:p w14:paraId="0CFBDC60" w14:textId="77777777" w:rsidR="00414796" w:rsidRPr="00DD27D4" w:rsidRDefault="00414796" w:rsidP="008C3722">
            <w:pPr>
              <w:adjustRightInd w:val="0"/>
              <w:jc w:val="center"/>
              <w:rPr>
                <w:color w:val="000000"/>
                <w:szCs w:val="19"/>
              </w:rPr>
            </w:pPr>
            <w:r w:rsidRPr="00DD27D4">
              <w:t>58</w:t>
            </w:r>
          </w:p>
        </w:tc>
        <w:tc>
          <w:tcPr>
            <w:tcW w:w="1557" w:type="dxa"/>
            <w:vAlign w:val="center"/>
          </w:tcPr>
          <w:p w14:paraId="3541FD68" w14:textId="77777777" w:rsidR="00414796" w:rsidRPr="00DD27D4" w:rsidRDefault="00414796" w:rsidP="008C3722">
            <w:pPr>
              <w:adjustRightInd w:val="0"/>
              <w:jc w:val="center"/>
              <w:rPr>
                <w:color w:val="000000"/>
                <w:szCs w:val="19"/>
              </w:rPr>
            </w:pPr>
            <w:r w:rsidRPr="00DD27D4">
              <w:t>103</w:t>
            </w:r>
          </w:p>
        </w:tc>
      </w:tr>
      <w:tr w:rsidR="00414796" w:rsidRPr="00DD27D4" w14:paraId="1323ACA0" w14:textId="77777777" w:rsidTr="008C3722">
        <w:trPr>
          <w:cantSplit/>
          <w:jc w:val="center"/>
        </w:trPr>
        <w:tc>
          <w:tcPr>
            <w:tcW w:w="3404" w:type="dxa"/>
            <w:tcBorders>
              <w:bottom w:val="single" w:sz="4" w:space="0" w:color="auto"/>
            </w:tcBorders>
            <w:vAlign w:val="center"/>
          </w:tcPr>
          <w:p w14:paraId="77638AC0" w14:textId="77777777" w:rsidR="00414796" w:rsidRPr="00D2015B" w:rsidRDefault="00414796" w:rsidP="008C3722">
            <w:pPr>
              <w:numPr>
                <w:ilvl w:val="12"/>
                <w:numId w:val="0"/>
              </w:numPr>
              <w:ind w:left="284"/>
              <w:rPr>
                <w:iCs/>
              </w:rPr>
            </w:pPr>
            <w:r>
              <w:rPr>
                <w:iCs/>
              </w:rPr>
              <w:lastRenderedPageBreak/>
              <w:t>PASI </w:t>
            </w:r>
            <w:r w:rsidRPr="00DD27D4">
              <w:rPr>
                <w:iCs/>
              </w:rPr>
              <w:t>75</w:t>
            </w:r>
            <w:r w:rsidRPr="00DD27D4">
              <w:rPr>
                <w:iCs/>
              </w:rPr>
              <w:noBreakHyphen/>
              <w:t>ös válasz N (%)</w:t>
            </w:r>
          </w:p>
        </w:tc>
        <w:tc>
          <w:tcPr>
            <w:tcW w:w="2552" w:type="dxa"/>
            <w:tcBorders>
              <w:bottom w:val="single" w:sz="4" w:space="0" w:color="auto"/>
            </w:tcBorders>
            <w:vAlign w:val="center"/>
          </w:tcPr>
          <w:p w14:paraId="40CEE9FA" w14:textId="77777777" w:rsidR="00414796" w:rsidRPr="00DD27D4" w:rsidRDefault="00414796" w:rsidP="008C3722">
            <w:pPr>
              <w:adjustRightInd w:val="0"/>
              <w:jc w:val="center"/>
              <w:rPr>
                <w:color w:val="000000"/>
                <w:szCs w:val="19"/>
              </w:rPr>
            </w:pPr>
            <w:r w:rsidRPr="00DD27D4">
              <w:t>43 (45%)</w:t>
            </w:r>
          </w:p>
        </w:tc>
        <w:tc>
          <w:tcPr>
            <w:tcW w:w="1559" w:type="dxa"/>
            <w:tcBorders>
              <w:bottom w:val="single" w:sz="4" w:space="0" w:color="auto"/>
            </w:tcBorders>
            <w:vAlign w:val="center"/>
          </w:tcPr>
          <w:p w14:paraId="5CF2E9F8" w14:textId="77777777" w:rsidR="00414796" w:rsidRPr="00DD27D4" w:rsidRDefault="00414796" w:rsidP="008C3722">
            <w:pPr>
              <w:adjustRightInd w:val="0"/>
              <w:jc w:val="center"/>
              <w:rPr>
                <w:color w:val="000000"/>
                <w:szCs w:val="19"/>
              </w:rPr>
            </w:pPr>
            <w:r w:rsidRPr="00DD27D4">
              <w:t>32 (55%)</w:t>
            </w:r>
          </w:p>
        </w:tc>
        <w:tc>
          <w:tcPr>
            <w:tcW w:w="1557" w:type="dxa"/>
            <w:tcBorders>
              <w:bottom w:val="single" w:sz="4" w:space="0" w:color="auto"/>
            </w:tcBorders>
            <w:vAlign w:val="center"/>
          </w:tcPr>
          <w:p w14:paraId="6E06BA3D" w14:textId="77777777" w:rsidR="00414796" w:rsidRPr="00DD27D4" w:rsidRDefault="00414796" w:rsidP="008C3722">
            <w:pPr>
              <w:adjustRightInd w:val="0"/>
              <w:jc w:val="center"/>
              <w:rPr>
                <w:color w:val="000000"/>
                <w:szCs w:val="19"/>
              </w:rPr>
            </w:pPr>
            <w:r w:rsidRPr="00DD27D4">
              <w:t>67 (65%)</w:t>
            </w:r>
          </w:p>
        </w:tc>
      </w:tr>
      <w:tr w:rsidR="00414796" w:rsidRPr="00DD27D4" w14:paraId="088522F4" w14:textId="77777777" w:rsidTr="008C3722">
        <w:trPr>
          <w:cantSplit/>
          <w:jc w:val="center"/>
        </w:trPr>
        <w:tc>
          <w:tcPr>
            <w:tcW w:w="9072" w:type="dxa"/>
            <w:gridSpan w:val="4"/>
            <w:tcBorders>
              <w:left w:val="nil"/>
              <w:bottom w:val="nil"/>
              <w:right w:val="nil"/>
            </w:tcBorders>
            <w:vAlign w:val="bottom"/>
          </w:tcPr>
          <w:p w14:paraId="5AA23058" w14:textId="77777777" w:rsidR="00414796" w:rsidRPr="00DD27D4" w:rsidRDefault="00414796" w:rsidP="008C3722">
            <w:pPr>
              <w:ind w:left="284" w:hanging="284"/>
              <w:rPr>
                <w:sz w:val="18"/>
                <w:szCs w:val="18"/>
              </w:rPr>
            </w:pPr>
            <w:r w:rsidRPr="005A2316">
              <w:rPr>
                <w:szCs w:val="18"/>
                <w:vertAlign w:val="superscript"/>
              </w:rPr>
              <w:t>a</w:t>
            </w:r>
            <w:r w:rsidRPr="005A2316">
              <w:rPr>
                <w:sz w:val="18"/>
                <w:szCs w:val="18"/>
              </w:rPr>
              <w:tab/>
            </w:r>
            <w:r>
              <w:rPr>
                <w:sz w:val="18"/>
                <w:szCs w:val="18"/>
              </w:rPr>
              <w:t>p </w:t>
            </w:r>
            <w:r w:rsidRPr="00DD27D4">
              <w:rPr>
                <w:sz w:val="18"/>
                <w:szCs w:val="18"/>
              </w:rPr>
              <w:t>&lt;</w:t>
            </w:r>
            <w:r>
              <w:rPr>
                <w:sz w:val="18"/>
                <w:szCs w:val="18"/>
              </w:rPr>
              <w:t> </w:t>
            </w:r>
            <w:r w:rsidRPr="00DD27D4">
              <w:rPr>
                <w:sz w:val="18"/>
                <w:szCs w:val="18"/>
              </w:rPr>
              <w:t>0,001 45</w:t>
            </w:r>
            <w:r>
              <w:rPr>
                <w:sz w:val="18"/>
                <w:szCs w:val="18"/>
              </w:rPr>
              <w:t> mg</w:t>
            </w:r>
            <w:r w:rsidRPr="00DD27D4">
              <w:rPr>
                <w:sz w:val="18"/>
                <w:szCs w:val="18"/>
              </w:rPr>
              <w:t xml:space="preserve"> vagy 90</w:t>
            </w:r>
            <w:r>
              <w:rPr>
                <w:sz w:val="18"/>
                <w:szCs w:val="18"/>
              </w:rPr>
              <w:t> mg</w:t>
            </w:r>
            <w:r w:rsidRPr="00DD27D4">
              <w:rPr>
                <w:sz w:val="18"/>
                <w:szCs w:val="18"/>
              </w:rPr>
              <w:t xml:space="preserve"> usztekinumabra vonatkozóan, etanercepttel összehasonlítva.</w:t>
            </w:r>
          </w:p>
          <w:p w14:paraId="1B257EFB" w14:textId="77777777" w:rsidR="00414796" w:rsidRPr="00DD27D4" w:rsidRDefault="00414796" w:rsidP="008C3722">
            <w:pPr>
              <w:adjustRightInd w:val="0"/>
              <w:ind w:left="284" w:hanging="284"/>
              <w:rPr>
                <w:sz w:val="18"/>
                <w:szCs w:val="18"/>
              </w:rPr>
            </w:pPr>
            <w:r w:rsidRPr="005A2316">
              <w:rPr>
                <w:szCs w:val="18"/>
                <w:vertAlign w:val="superscript"/>
              </w:rPr>
              <w:t>b</w:t>
            </w:r>
            <w:r>
              <w:rPr>
                <w:sz w:val="18"/>
                <w:szCs w:val="18"/>
              </w:rPr>
              <w:tab/>
              <w:t>p </w:t>
            </w:r>
            <w:r w:rsidRPr="00DD27D4">
              <w:rPr>
                <w:sz w:val="18"/>
                <w:szCs w:val="18"/>
              </w:rPr>
              <w:t>= 0,012 45</w:t>
            </w:r>
            <w:r>
              <w:rPr>
                <w:sz w:val="18"/>
                <w:szCs w:val="18"/>
              </w:rPr>
              <w:t> mg</w:t>
            </w:r>
            <w:r w:rsidRPr="00DD27D4">
              <w:rPr>
                <w:sz w:val="18"/>
                <w:szCs w:val="18"/>
              </w:rPr>
              <w:t xml:space="preserve"> usztekinumab esetén, etanercepttel összehasonlítva.</w:t>
            </w:r>
          </w:p>
        </w:tc>
      </w:tr>
    </w:tbl>
    <w:p w14:paraId="769A8DDB" w14:textId="77777777" w:rsidR="00414796" w:rsidRPr="00DD27D4" w:rsidRDefault="00414796" w:rsidP="00414796">
      <w:pPr>
        <w:pStyle w:val="EndnoteText"/>
      </w:pPr>
    </w:p>
    <w:p w14:paraId="2240F2A3" w14:textId="77777777" w:rsidR="00414796" w:rsidRPr="00DD27D4" w:rsidRDefault="00414796" w:rsidP="00414796">
      <w:pPr>
        <w:rPr>
          <w:szCs w:val="13"/>
        </w:rPr>
      </w:pPr>
      <w:r w:rsidRPr="00DD27D4">
        <w:t xml:space="preserve">Az 1. számú Psoriasis Vizsgálatban a </w:t>
      </w:r>
      <w:r>
        <w:t>PASI </w:t>
      </w:r>
      <w:r w:rsidRPr="00DD27D4">
        <w:t>75 fenntartása szignifikánsan magasabb volt folyamatos kezelés mellett, mint a terápia megvonása esetén (</w:t>
      </w:r>
      <w:r w:rsidRPr="00DD27D4">
        <w:rPr>
          <w:szCs w:val="13"/>
        </w:rPr>
        <w:t>p</w:t>
      </w:r>
      <w:r>
        <w:rPr>
          <w:szCs w:val="13"/>
        </w:rPr>
        <w:t> </w:t>
      </w:r>
      <w:r w:rsidRPr="00DD27D4">
        <w:rPr>
          <w:szCs w:val="13"/>
        </w:rPr>
        <w:t>&lt;</w:t>
      </w:r>
      <w:r>
        <w:rPr>
          <w:szCs w:val="13"/>
        </w:rPr>
        <w:t> </w:t>
      </w:r>
      <w:r w:rsidRPr="00DD27D4">
        <w:rPr>
          <w:szCs w:val="13"/>
        </w:rPr>
        <w:t>0,001). Hasonló eredményeket észleltek minden usztekinumab dózis esetén. Az első évben (52.</w:t>
      </w:r>
      <w:r>
        <w:rPr>
          <w:szCs w:val="13"/>
        </w:rPr>
        <w:t> hét</w:t>
      </w:r>
      <w:r w:rsidRPr="00DD27D4">
        <w:rPr>
          <w:szCs w:val="13"/>
        </w:rPr>
        <w:t>) a fenntartó kezelésre újrarandomizált betegek 89%</w:t>
      </w:r>
      <w:r w:rsidRPr="00DD27D4">
        <w:rPr>
          <w:szCs w:val="13"/>
        </w:rPr>
        <w:noBreakHyphen/>
        <w:t>a reagált 75</w:t>
      </w:r>
      <w:r w:rsidRPr="00DD27D4">
        <w:rPr>
          <w:szCs w:val="13"/>
        </w:rPr>
        <w:noBreakHyphen/>
        <w:t>ös PASI válasszal a placebóra (a terápia megvonására) újrarandomizált betegek 63%</w:t>
      </w:r>
      <w:r w:rsidRPr="00DD27D4">
        <w:rPr>
          <w:szCs w:val="13"/>
        </w:rPr>
        <w:noBreakHyphen/>
        <w:t>ával (</w:t>
      </w:r>
      <w:r w:rsidRPr="00DD27D4">
        <w:rPr>
          <w:iCs/>
        </w:rPr>
        <w:t>p</w:t>
      </w:r>
      <w:r>
        <w:rPr>
          <w:iCs/>
        </w:rPr>
        <w:t> </w:t>
      </w:r>
      <w:r w:rsidRPr="00DD27D4">
        <w:rPr>
          <w:iCs/>
        </w:rPr>
        <w:t>&lt;</w:t>
      </w:r>
      <w:r>
        <w:rPr>
          <w:iCs/>
        </w:rPr>
        <w:t> </w:t>
      </w:r>
      <w:r w:rsidRPr="00DD27D4">
        <w:rPr>
          <w:iCs/>
        </w:rPr>
        <w:t>0,001</w:t>
      </w:r>
      <w:r w:rsidRPr="00DD27D4">
        <w:rPr>
          <w:szCs w:val="13"/>
        </w:rPr>
        <w:t>) szemben. A 18. hónapban (76.</w:t>
      </w:r>
      <w:r>
        <w:rPr>
          <w:szCs w:val="13"/>
        </w:rPr>
        <w:t> hét</w:t>
      </w:r>
      <w:r w:rsidRPr="00DD27D4">
        <w:rPr>
          <w:szCs w:val="13"/>
        </w:rPr>
        <w:t>) a fenntartó kezelésre újrarandomizált betegek 84%</w:t>
      </w:r>
      <w:r w:rsidRPr="00DD27D4">
        <w:rPr>
          <w:szCs w:val="13"/>
        </w:rPr>
        <w:noBreakHyphen/>
        <w:t>a reagált 75</w:t>
      </w:r>
      <w:r w:rsidRPr="00DD27D4">
        <w:rPr>
          <w:szCs w:val="13"/>
        </w:rPr>
        <w:noBreakHyphen/>
        <w:t>ös PASI válasszal a placebóra (a terápia megvonására) újrarandomizált betegek 19%</w:t>
      </w:r>
      <w:r w:rsidRPr="00DD27D4">
        <w:rPr>
          <w:szCs w:val="13"/>
        </w:rPr>
        <w:noBreakHyphen/>
        <w:t>ával szemben. A harmadik évben (148.</w:t>
      </w:r>
      <w:r>
        <w:rPr>
          <w:szCs w:val="13"/>
        </w:rPr>
        <w:t> hét</w:t>
      </w:r>
      <w:r w:rsidRPr="00DD27D4">
        <w:rPr>
          <w:szCs w:val="13"/>
        </w:rPr>
        <w:t>) a fenntartó kezelésre újra randomizált betegek 82%</w:t>
      </w:r>
      <w:r w:rsidRPr="00DD27D4">
        <w:rPr>
          <w:szCs w:val="13"/>
        </w:rPr>
        <w:noBreakHyphen/>
        <w:t xml:space="preserve">a adott </w:t>
      </w:r>
      <w:r>
        <w:rPr>
          <w:szCs w:val="13"/>
        </w:rPr>
        <w:t>PASI </w:t>
      </w:r>
      <w:r w:rsidRPr="00DD27D4">
        <w:rPr>
          <w:szCs w:val="13"/>
        </w:rPr>
        <w:t>75</w:t>
      </w:r>
      <w:r w:rsidRPr="00DD27D4">
        <w:rPr>
          <w:szCs w:val="13"/>
        </w:rPr>
        <w:noBreakHyphen/>
        <w:t>választ. Az ötödik évben (244.</w:t>
      </w:r>
      <w:r>
        <w:rPr>
          <w:szCs w:val="13"/>
        </w:rPr>
        <w:t> hét</w:t>
      </w:r>
      <w:r w:rsidRPr="00DD27D4">
        <w:rPr>
          <w:szCs w:val="13"/>
        </w:rPr>
        <w:t>) a fenntartó kezelésre újra randomizált betegek 80%</w:t>
      </w:r>
      <w:r w:rsidRPr="00DD27D4">
        <w:rPr>
          <w:szCs w:val="13"/>
        </w:rPr>
        <w:noBreakHyphen/>
        <w:t xml:space="preserve">a adott </w:t>
      </w:r>
      <w:r>
        <w:rPr>
          <w:szCs w:val="13"/>
        </w:rPr>
        <w:t>PASI </w:t>
      </w:r>
      <w:r w:rsidRPr="00DD27D4">
        <w:rPr>
          <w:szCs w:val="13"/>
        </w:rPr>
        <w:t>75</w:t>
      </w:r>
      <w:r w:rsidRPr="00DD27D4">
        <w:rPr>
          <w:szCs w:val="13"/>
        </w:rPr>
        <w:noBreakHyphen/>
        <w:t>választ.</w:t>
      </w:r>
    </w:p>
    <w:p w14:paraId="30A9163B" w14:textId="77777777" w:rsidR="00414796" w:rsidRPr="00DD27D4" w:rsidRDefault="00414796" w:rsidP="00414796">
      <w:pPr>
        <w:rPr>
          <w:szCs w:val="13"/>
        </w:rPr>
      </w:pPr>
    </w:p>
    <w:p w14:paraId="61C6A60E" w14:textId="77777777" w:rsidR="00414796" w:rsidRPr="00DD27D4" w:rsidRDefault="00414796" w:rsidP="00414796">
      <w:pPr>
        <w:rPr>
          <w:szCs w:val="13"/>
        </w:rPr>
      </w:pPr>
      <w:r w:rsidRPr="00DD27D4">
        <w:rPr>
          <w:szCs w:val="13"/>
        </w:rPr>
        <w:t>A placebóra újrarandomizált és a PASI</w:t>
      </w:r>
      <w:r w:rsidRPr="00DD27D4">
        <w:rPr>
          <w:szCs w:val="13"/>
        </w:rPr>
        <w:noBreakHyphen/>
        <w:t xml:space="preserve">javulás </w:t>
      </w:r>
      <w:r>
        <w:rPr>
          <w:iCs/>
        </w:rPr>
        <w:t>≥ </w:t>
      </w:r>
      <w:r w:rsidRPr="00DD27D4">
        <w:rPr>
          <w:szCs w:val="13"/>
        </w:rPr>
        <w:t>50%</w:t>
      </w:r>
      <w:r w:rsidRPr="00DD27D4">
        <w:rPr>
          <w:szCs w:val="13"/>
        </w:rPr>
        <w:noBreakHyphen/>
        <w:t>os csökkenése után az eredeti usztekinumab kezelési sémát újra kezdő betegek 85%</w:t>
      </w:r>
      <w:r w:rsidRPr="00DD27D4">
        <w:rPr>
          <w:szCs w:val="13"/>
        </w:rPr>
        <w:noBreakHyphen/>
        <w:t>a érte el a 75</w:t>
      </w:r>
      <w:r w:rsidRPr="00DD27D4">
        <w:rPr>
          <w:szCs w:val="13"/>
        </w:rPr>
        <w:noBreakHyphen/>
        <w:t>ös PASI választ a terápia újrakezdését követő 12</w:t>
      </w:r>
      <w:r>
        <w:rPr>
          <w:szCs w:val="13"/>
        </w:rPr>
        <w:t> hét</w:t>
      </w:r>
      <w:r w:rsidRPr="00DD27D4">
        <w:rPr>
          <w:szCs w:val="13"/>
        </w:rPr>
        <w:t>en belül.</w:t>
      </w:r>
    </w:p>
    <w:p w14:paraId="1CDD5203" w14:textId="77777777" w:rsidR="00414796" w:rsidRPr="00DD27D4" w:rsidRDefault="00414796" w:rsidP="00414796">
      <w:pPr>
        <w:rPr>
          <w:szCs w:val="13"/>
        </w:rPr>
      </w:pPr>
    </w:p>
    <w:p w14:paraId="719FF848" w14:textId="0CD20EC5" w:rsidR="00414796" w:rsidRPr="00DD27D4" w:rsidRDefault="00414796" w:rsidP="00414796">
      <w:pPr>
        <w:rPr>
          <w:iCs/>
        </w:rPr>
      </w:pPr>
      <w:r w:rsidRPr="00DD27D4">
        <w:rPr>
          <w:szCs w:val="13"/>
        </w:rPr>
        <w:t>Az 1.</w:t>
      </w:r>
      <w:r w:rsidRPr="00DD27D4">
        <w:t> </w:t>
      </w:r>
      <w:r w:rsidRPr="00DD27D4">
        <w:rPr>
          <w:szCs w:val="13"/>
        </w:rPr>
        <w:t>számú Psoriasis Vizsgálatban a 2. és a 12.</w:t>
      </w:r>
      <w:r>
        <w:rPr>
          <w:szCs w:val="13"/>
        </w:rPr>
        <w:t> hét</w:t>
      </w:r>
      <w:r w:rsidRPr="00DD27D4">
        <w:rPr>
          <w:szCs w:val="13"/>
        </w:rPr>
        <w:t>en az usztekinumabbal kezelt minden csoportban a DLQI kiindulási állapothoz viszonyított, szignifikánsan nagyobb javulását mutatták ki placebóval szemben.</w:t>
      </w:r>
      <w:r w:rsidRPr="00DD27D4">
        <w:rPr>
          <w:iCs/>
        </w:rPr>
        <w:t xml:space="preserve"> A javulás 28</w:t>
      </w:r>
      <w:r>
        <w:rPr>
          <w:iCs/>
        </w:rPr>
        <w:t> hét</w:t>
      </w:r>
      <w:r w:rsidRPr="00DD27D4">
        <w:rPr>
          <w:iCs/>
        </w:rPr>
        <w:t>en át fennmaradt. Hasonlóan, szignifikáns javulást észleltek a 2.</w:t>
      </w:r>
      <w:r>
        <w:t> </w:t>
      </w:r>
      <w:r w:rsidRPr="00DD27D4">
        <w:rPr>
          <w:iCs/>
        </w:rPr>
        <w:t>számú Psoriasis Vizsgálatban a 4. és 12.</w:t>
      </w:r>
      <w:r>
        <w:rPr>
          <w:iCs/>
        </w:rPr>
        <w:t> hét</w:t>
      </w:r>
      <w:r w:rsidRPr="00DD27D4">
        <w:rPr>
          <w:iCs/>
        </w:rPr>
        <w:t>en, ami 24</w:t>
      </w:r>
      <w:r>
        <w:rPr>
          <w:iCs/>
        </w:rPr>
        <w:t> hét</w:t>
      </w:r>
      <w:r w:rsidRPr="00DD27D4">
        <w:rPr>
          <w:iCs/>
        </w:rPr>
        <w:t>en át fennmaradt. Az 1.</w:t>
      </w:r>
      <w:r w:rsidRPr="00DD27D4">
        <w:t> </w:t>
      </w:r>
      <w:r w:rsidRPr="00DD27D4">
        <w:rPr>
          <w:iCs/>
        </w:rPr>
        <w:t>számú Psoriasis Vizsgálatban a placebóval összehasonlítva minden usztekinumabbal kezelt csoportban szintén szignifikáns volt a javulás a köröm psoriasisban (</w:t>
      </w:r>
      <w:r w:rsidRPr="007A47A3">
        <w:rPr>
          <w:i/>
        </w:rPr>
        <w:t>Nail Psoriasis Severity Index</w:t>
      </w:r>
      <w:r w:rsidRPr="00DD27D4">
        <w:rPr>
          <w:iCs/>
        </w:rPr>
        <w:t xml:space="preserve"> </w:t>
      </w:r>
      <w:r w:rsidR="00E8609C">
        <w:rPr>
          <w:iCs/>
        </w:rPr>
        <w:t>–</w:t>
      </w:r>
      <w:r w:rsidRPr="00DD27D4">
        <w:rPr>
          <w:iCs/>
        </w:rPr>
        <w:t xml:space="preserve"> Köröm psoriasis súlyossági index), az SF-36 fizikális és mentális komponensek összesítő értékeiben és a Viszketés vizuális analóg skálában (</w:t>
      </w:r>
      <w:r w:rsidRPr="007A47A3">
        <w:rPr>
          <w:i/>
        </w:rPr>
        <w:t>Visual Analogue Scale</w:t>
      </w:r>
      <w:r w:rsidRPr="00DD27D4">
        <w:rPr>
          <w:iCs/>
        </w:rPr>
        <w:t xml:space="preserve"> </w:t>
      </w:r>
      <w:r w:rsidR="00C626F0">
        <w:rPr>
          <w:iCs/>
        </w:rPr>
        <w:t>–</w:t>
      </w:r>
      <w:r w:rsidRPr="00DD27D4">
        <w:rPr>
          <w:iCs/>
        </w:rPr>
        <w:t xml:space="preserve"> VAS). A 2.</w:t>
      </w:r>
      <w:r>
        <w:t> </w:t>
      </w:r>
      <w:r w:rsidRPr="00DD27D4">
        <w:rPr>
          <w:iCs/>
        </w:rPr>
        <w:t>számú Psoriasis Vizsgálatban a placebóval összehasonlítva minden usztekinumabbal kezelt csoportban szintén szignifikáns volt a javulás a Kórházi szorongás és depresszió skálában (</w:t>
      </w:r>
      <w:r w:rsidRPr="007A47A3">
        <w:rPr>
          <w:i/>
        </w:rPr>
        <w:t>Hospital Anxiety and Depression Scale</w:t>
      </w:r>
      <w:r w:rsidRPr="00DD27D4">
        <w:rPr>
          <w:iCs/>
        </w:rPr>
        <w:t xml:space="preserve"> </w:t>
      </w:r>
      <w:r w:rsidR="00E8609C">
        <w:rPr>
          <w:iCs/>
        </w:rPr>
        <w:t>–</w:t>
      </w:r>
      <w:r w:rsidRPr="00DD27D4">
        <w:rPr>
          <w:iCs/>
        </w:rPr>
        <w:t xml:space="preserve"> HADS) és a Munkaképesség korlátozottságra vonatkozó kérdőívben (</w:t>
      </w:r>
      <w:r w:rsidRPr="007A47A3">
        <w:rPr>
          <w:i/>
        </w:rPr>
        <w:t>Work Limitations Questionnaire</w:t>
      </w:r>
      <w:r w:rsidRPr="00DD27D4">
        <w:rPr>
          <w:iCs/>
        </w:rPr>
        <w:t xml:space="preserve"> </w:t>
      </w:r>
      <w:r w:rsidR="00E8609C">
        <w:rPr>
          <w:iCs/>
        </w:rPr>
        <w:t>–</w:t>
      </w:r>
      <w:r w:rsidRPr="00DD27D4">
        <w:rPr>
          <w:iCs/>
        </w:rPr>
        <w:t xml:space="preserve"> WLQ).</w:t>
      </w:r>
    </w:p>
    <w:p w14:paraId="2104CF07" w14:textId="77777777" w:rsidR="00414796" w:rsidRPr="00DD27D4" w:rsidRDefault="00414796" w:rsidP="00414796">
      <w:pPr>
        <w:rPr>
          <w:iCs/>
        </w:rPr>
      </w:pPr>
    </w:p>
    <w:p w14:paraId="50871689" w14:textId="77777777" w:rsidR="00414796" w:rsidRPr="007A47A3" w:rsidRDefault="00414796" w:rsidP="00414796">
      <w:pPr>
        <w:keepNext/>
        <w:rPr>
          <w:i/>
          <w:u w:val="single"/>
        </w:rPr>
      </w:pPr>
      <w:r w:rsidRPr="007A47A3">
        <w:rPr>
          <w:i/>
          <w:u w:val="single"/>
        </w:rPr>
        <w:t>Arthritis psoriatica</w:t>
      </w:r>
      <w:r w:rsidRPr="007A47A3">
        <w:rPr>
          <w:i/>
          <w:u w:val="single"/>
          <w:lang w:bidi="hu-HU"/>
        </w:rPr>
        <w:t xml:space="preserve"> </w:t>
      </w:r>
      <w:r w:rsidRPr="007A47A3">
        <w:rPr>
          <w:i/>
          <w:u w:val="single"/>
        </w:rPr>
        <w:t>(PsA)</w:t>
      </w:r>
      <w:r w:rsidRPr="007A47A3">
        <w:rPr>
          <w:i/>
          <w:u w:val="single"/>
          <w:lang w:bidi="hu-HU"/>
        </w:rPr>
        <w:t xml:space="preserve"> (felnőttek)</w:t>
      </w:r>
    </w:p>
    <w:p w14:paraId="69785B30" w14:textId="54B0EF95" w:rsidR="00414796" w:rsidRPr="00DD27D4" w:rsidRDefault="00414796" w:rsidP="00414796">
      <w:pPr>
        <w:rPr>
          <w:iCs/>
        </w:rPr>
      </w:pPr>
      <w:r w:rsidRPr="00DD27D4">
        <w:rPr>
          <w:iCs/>
        </w:rPr>
        <w:t>Az usztekinumabról kimutatták, hogy javítja az aktív PsA-ban szenvedő felnőtt betegek</w:t>
      </w:r>
      <w:r>
        <w:rPr>
          <w:iCs/>
        </w:rPr>
        <w:t>nél a</w:t>
      </w:r>
      <w:r w:rsidRPr="00DD27D4">
        <w:rPr>
          <w:iCs/>
        </w:rPr>
        <w:t xml:space="preserve"> betegség</w:t>
      </w:r>
      <w:r>
        <w:rPr>
          <w:iCs/>
        </w:rPr>
        <w:t xml:space="preserve"> okozta</w:t>
      </w:r>
      <w:r w:rsidRPr="00DD27D4">
        <w:rPr>
          <w:iCs/>
        </w:rPr>
        <w:t xml:space="preserve"> </w:t>
      </w:r>
      <w:r>
        <w:rPr>
          <w:iCs/>
        </w:rPr>
        <w:t>jeleket</w:t>
      </w:r>
      <w:r w:rsidRPr="00DD27D4">
        <w:rPr>
          <w:iCs/>
        </w:rPr>
        <w:t xml:space="preserve"> és tünete</w:t>
      </w:r>
      <w:r>
        <w:rPr>
          <w:iCs/>
        </w:rPr>
        <w:t>ke</w:t>
      </w:r>
      <w:r w:rsidRPr="00DD27D4">
        <w:rPr>
          <w:iCs/>
        </w:rPr>
        <w:t xml:space="preserve">t, a </w:t>
      </w:r>
      <w:r>
        <w:rPr>
          <w:iCs/>
        </w:rPr>
        <w:t>fizikális</w:t>
      </w:r>
      <w:r w:rsidRPr="00DD27D4">
        <w:rPr>
          <w:iCs/>
        </w:rPr>
        <w:t xml:space="preserve"> </w:t>
      </w:r>
      <w:r>
        <w:rPr>
          <w:iCs/>
        </w:rPr>
        <w:t>funkciókat</w:t>
      </w:r>
      <w:r w:rsidRPr="00DD27D4">
        <w:rPr>
          <w:iCs/>
        </w:rPr>
        <w:t xml:space="preserve"> és </w:t>
      </w:r>
      <w:r w:rsidR="00CD4EE5">
        <w:rPr>
          <w:iCs/>
        </w:rPr>
        <w:t>az egészségi állapottal összefüggő</w:t>
      </w:r>
      <w:r w:rsidR="00CD4EE5" w:rsidRPr="00DD27D4">
        <w:rPr>
          <w:iCs/>
        </w:rPr>
        <w:t xml:space="preserve"> </w:t>
      </w:r>
      <w:r w:rsidRPr="00DD27D4">
        <w:rPr>
          <w:iCs/>
        </w:rPr>
        <w:t>életminőség</w:t>
      </w:r>
      <w:r w:rsidR="00CD4EE5">
        <w:rPr>
          <w:iCs/>
        </w:rPr>
        <w:t>e</w:t>
      </w:r>
      <w:r w:rsidRPr="00DD27D4">
        <w:rPr>
          <w:iCs/>
        </w:rPr>
        <w:t>t</w:t>
      </w:r>
      <w:r>
        <w:rPr>
          <w:iCs/>
        </w:rPr>
        <w:t xml:space="preserve"> és </w:t>
      </w:r>
      <w:r w:rsidRPr="00363454">
        <w:rPr>
          <w:iCs/>
        </w:rPr>
        <w:t xml:space="preserve">csökkenti a perifériás ízületi károsodás progressziójának </w:t>
      </w:r>
      <w:r>
        <w:rPr>
          <w:iCs/>
        </w:rPr>
        <w:t>sebességét.</w:t>
      </w:r>
    </w:p>
    <w:p w14:paraId="494F1CF9" w14:textId="77777777" w:rsidR="00414796" w:rsidRPr="00DD27D4" w:rsidRDefault="00414796" w:rsidP="00414796">
      <w:pPr>
        <w:rPr>
          <w:iCs/>
        </w:rPr>
      </w:pPr>
    </w:p>
    <w:p w14:paraId="7B1762CE" w14:textId="22E403AB" w:rsidR="00414796" w:rsidRDefault="00414796" w:rsidP="00414796">
      <w:r w:rsidRPr="00DD27D4">
        <w:t>Az usztekinumab biztonságosságát és hatásosságát két randomizált, kettős</w:t>
      </w:r>
      <w:r>
        <w:t xml:space="preserve"> </w:t>
      </w:r>
      <w:r w:rsidRPr="00DD27D4">
        <w:t xml:space="preserve">vak, placebokontrollos vizsgálatban, 927, nem szteroid gyulladáscsökkentő (NSAID) vagy betegséget befolyásoló rheuma ellenes (DMARD) terápia ellenére aktív PsA-ban </w:t>
      </w:r>
      <w:r w:rsidRPr="00DD27D4">
        <w:rPr>
          <w:szCs w:val="22"/>
        </w:rPr>
        <w:t xml:space="preserve">(≥ 5 duzzadt ízület és ≥ 5 fájó ízület) </w:t>
      </w:r>
      <w:r w:rsidRPr="00DD27D4">
        <w:t>szenvedő betegen értékelték. Ezekben a vizsgálatokban a betegeknek legalább 6 hónapos PsA diagnózisuk volt. A PsA minden altípusában szenvedő beteg bevonásra került</w:t>
      </w:r>
      <w:r>
        <w:t>,</w:t>
      </w:r>
      <w:r w:rsidRPr="00DD27D4">
        <w:t xml:space="preserve"> beleértve </w:t>
      </w:r>
      <w:r>
        <w:t xml:space="preserve">a </w:t>
      </w:r>
      <w:r w:rsidRPr="00DD27D4">
        <w:t>bizonyított rheumatoid csomók nélküli polyarticularis arthritist (39%), perifériás arthritisszel járó spondylitist (28%), aszimmetrikus perifériás arthritist (21%), disztális interphalangeális érintettséget (12%) és arthritis mutilanst (0,5%). Mindkét vizsgálatban a betegek több mint 70%-ának</w:t>
      </w:r>
      <w:r w:rsidR="007C1130">
        <w:t>,</w:t>
      </w:r>
      <w:r w:rsidRPr="00DD27D4">
        <w:t xml:space="preserve"> ill</w:t>
      </w:r>
      <w:r w:rsidR="007C1130">
        <w:t>etve</w:t>
      </w:r>
      <w:r w:rsidRPr="00DD27D4">
        <w:t xml:space="preserve"> 40%-ának volt enthesitise</w:t>
      </w:r>
      <w:r>
        <w:t>,</w:t>
      </w:r>
      <w:r w:rsidRPr="00DD27D4">
        <w:t xml:space="preserve"> ill</w:t>
      </w:r>
      <w:r>
        <w:t>etve</w:t>
      </w:r>
      <w:r w:rsidRPr="00DD27D4">
        <w:t xml:space="preserve"> dactylitise a kiindulási állapotban. A betegeket a 0. és 4.</w:t>
      </w:r>
      <w:r>
        <w:t> hét</w:t>
      </w:r>
      <w:r w:rsidRPr="00DD27D4">
        <w:t>en majd ezt követően minden 12.</w:t>
      </w:r>
      <w:r>
        <w:t> hét</w:t>
      </w:r>
      <w:r w:rsidRPr="00DD27D4">
        <w:t>en (12</w:t>
      </w:r>
      <w:r>
        <w:t> het</w:t>
      </w:r>
      <w:r w:rsidRPr="00DD27D4">
        <w:t>ente) adagolt, subcutan us</w:t>
      </w:r>
      <w:r>
        <w:t>z</w:t>
      </w:r>
      <w:r w:rsidRPr="00DD27D4">
        <w:t>tekinumab 45</w:t>
      </w:r>
      <w:r>
        <w:t> mg</w:t>
      </w:r>
      <w:r w:rsidRPr="00DD27D4">
        <w:t>, 90</w:t>
      </w:r>
      <w:r>
        <w:t> mg</w:t>
      </w:r>
      <w:r w:rsidRPr="00DD27D4">
        <w:t xml:space="preserve"> vagy placebo kezelésre randomizálták. A betegek kb. 50%-a folytatta stabil </w:t>
      </w:r>
      <w:r>
        <w:t>dózis</w:t>
      </w:r>
      <w:r w:rsidRPr="00DD27D4">
        <w:t xml:space="preserve">ban </w:t>
      </w:r>
      <w:r w:rsidRPr="00DD27D4">
        <w:rPr>
          <w:szCs w:val="22"/>
        </w:rPr>
        <w:t>(≤ 25</w:t>
      </w:r>
      <w:r>
        <w:rPr>
          <w:szCs w:val="22"/>
        </w:rPr>
        <w:t> mg</w:t>
      </w:r>
      <w:r w:rsidRPr="00DD27D4">
        <w:rPr>
          <w:szCs w:val="22"/>
        </w:rPr>
        <w:t xml:space="preserve">/hét) </w:t>
      </w:r>
      <w:r w:rsidRPr="00DD27D4">
        <w:t>a MTX</w:t>
      </w:r>
      <w:r>
        <w:noBreakHyphen/>
      </w:r>
      <w:r w:rsidRPr="00DD27D4">
        <w:t>ot.</w:t>
      </w:r>
    </w:p>
    <w:p w14:paraId="4B367DAF" w14:textId="77777777" w:rsidR="00414796" w:rsidRPr="00DD27D4" w:rsidRDefault="00414796" w:rsidP="00414796"/>
    <w:p w14:paraId="04807E5E" w14:textId="206D771D" w:rsidR="00414796" w:rsidRPr="00DD27D4" w:rsidRDefault="00414796" w:rsidP="00414796">
      <w:r w:rsidRPr="00DD27D4">
        <w:t>Az 1-es számú PsA vizsgálatban (PSUMMIT I) és a 2-es számú PsA vizsgálatban (PSUMMIT II) a betegek 80%-</w:t>
      </w:r>
      <w:r>
        <w:t>át,</w:t>
      </w:r>
      <w:r w:rsidRPr="00DD27D4">
        <w:t xml:space="preserve"> ill</w:t>
      </w:r>
      <w:r>
        <w:t>etve</w:t>
      </w:r>
      <w:r w:rsidRPr="00DD27D4">
        <w:t xml:space="preserve"> 86%-át kezelték előzőleg DMARD szerekkel. Az 1-es számú vizsgálatban az anti tumor nekrózis faktor (TNF)α hatóanyaggal történő korábbi kezelés nem volt megengedett. A 2-es számú vizsgálatban a betegek </w:t>
      </w:r>
      <w:r>
        <w:t>többségét (</w:t>
      </w:r>
      <w:r w:rsidRPr="00DD27D4">
        <w:t>58%</w:t>
      </w:r>
      <w:r>
        <w:t>; n = 180)</w:t>
      </w:r>
      <w:r w:rsidRPr="00DD27D4">
        <w:t xml:space="preserve"> kezelték korábban </w:t>
      </w:r>
      <w:r>
        <w:t xml:space="preserve">egy vagy több </w:t>
      </w:r>
      <w:r w:rsidRPr="00DD27D4">
        <w:t>anti-TNFα hatóanyaggal, ezen betegek több mint 70%-ánál a hatásosság hiánya vagy bármely időpontban fellépő intolerancia miatt</w:t>
      </w:r>
      <w:r w:rsidRPr="004A3464">
        <w:t xml:space="preserve"> </w:t>
      </w:r>
      <w:r w:rsidRPr="00DD27D4">
        <w:t>abbahagyták az anti-TNFα</w:t>
      </w:r>
      <w:r w:rsidR="00480002" w:rsidRPr="00372EC2">
        <w:noBreakHyphen/>
      </w:r>
      <w:r w:rsidRPr="00DD27D4">
        <w:t>kezelést.</w:t>
      </w:r>
    </w:p>
    <w:p w14:paraId="507C7CD1" w14:textId="77777777" w:rsidR="00414796" w:rsidRPr="00DD27D4" w:rsidRDefault="00414796" w:rsidP="00414796"/>
    <w:p w14:paraId="52CD3F42" w14:textId="77777777" w:rsidR="00414796" w:rsidRPr="00DD27D4" w:rsidRDefault="00414796" w:rsidP="00414796">
      <w:pPr>
        <w:keepNext/>
        <w:rPr>
          <w:i/>
        </w:rPr>
      </w:pPr>
      <w:r>
        <w:rPr>
          <w:i/>
        </w:rPr>
        <w:lastRenderedPageBreak/>
        <w:t xml:space="preserve">Jelek </w:t>
      </w:r>
      <w:r w:rsidRPr="00DD27D4">
        <w:rPr>
          <w:i/>
        </w:rPr>
        <w:t>és tünetek</w:t>
      </w:r>
    </w:p>
    <w:p w14:paraId="27009EF2" w14:textId="2749C8AF" w:rsidR="00414796" w:rsidRPr="00DD27D4" w:rsidRDefault="00414796" w:rsidP="00414796">
      <w:r w:rsidRPr="00DD27D4">
        <w:t>Az usztekinumabbal való kezelés a placebó</w:t>
      </w:r>
      <w:r>
        <w:t>hoz képest</w:t>
      </w:r>
      <w:r w:rsidRPr="00DD27D4">
        <w:t xml:space="preserve"> a 24.</w:t>
      </w:r>
      <w:r>
        <w:t> hét</w:t>
      </w:r>
      <w:r w:rsidRPr="00DD27D4">
        <w:t>en a betegségaktivitás mérőszámai</w:t>
      </w:r>
      <w:r>
        <w:t>nak</w:t>
      </w:r>
      <w:r w:rsidRPr="002E6C6E">
        <w:t xml:space="preserve"> </w:t>
      </w:r>
      <w:r w:rsidRPr="00DD27D4">
        <w:t>szignifikáns javulás</w:t>
      </w:r>
      <w:r>
        <w:t>á</w:t>
      </w:r>
      <w:r w:rsidRPr="00DD27D4">
        <w:t>t eredményez</w:t>
      </w:r>
      <w:r>
        <w:t>te</w:t>
      </w:r>
      <w:r w:rsidRPr="00DD27D4">
        <w:t>. Az elsődleges végpont az Amerikai Rheumatológiai Kollégium (</w:t>
      </w:r>
      <w:r w:rsidRPr="007A47A3">
        <w:rPr>
          <w:i/>
          <w:iCs/>
          <w:szCs w:val="22"/>
        </w:rPr>
        <w:t>American College of Rheumatology</w:t>
      </w:r>
      <w:r w:rsidRPr="00DD27D4">
        <w:rPr>
          <w:szCs w:val="22"/>
        </w:rPr>
        <w:t>;</w:t>
      </w:r>
      <w:r>
        <w:rPr>
          <w:szCs w:val="22"/>
        </w:rPr>
        <w:t xml:space="preserve"> </w:t>
      </w:r>
      <w:r w:rsidRPr="00DD27D4">
        <w:t xml:space="preserve">ACR) kritériumai szerint </w:t>
      </w:r>
      <w:r>
        <w:t>ACR </w:t>
      </w:r>
      <w:r w:rsidRPr="00DD27D4">
        <w:t>20 választ elért betegek százaléka volt a 24.</w:t>
      </w:r>
      <w:r>
        <w:t> hét</w:t>
      </w:r>
      <w:r w:rsidRPr="00DD27D4">
        <w:t>en. A főbb hatásossági eredmények</w:t>
      </w:r>
      <w:r>
        <w:t>et</w:t>
      </w:r>
      <w:r w:rsidRPr="00DD27D4">
        <w:t xml:space="preserve"> az alábbi, </w:t>
      </w:r>
      <w:r w:rsidR="0090236D">
        <w:t>4</w:t>
      </w:r>
      <w:r w:rsidRPr="00DD27D4">
        <w:t>. táblázat mutatja be.</w:t>
      </w:r>
    </w:p>
    <w:p w14:paraId="5DDE66D4" w14:textId="77777777" w:rsidR="00414796" w:rsidRPr="00DD27D4" w:rsidRDefault="00414796" w:rsidP="00414796"/>
    <w:p w14:paraId="381BC6B5" w14:textId="088647BF" w:rsidR="00414796" w:rsidRPr="00AB2532" w:rsidRDefault="0090236D" w:rsidP="00AB2532">
      <w:pPr>
        <w:keepNext/>
        <w:ind w:left="1418" w:hanging="1418"/>
        <w:rPr>
          <w:i/>
          <w:iCs/>
          <w:szCs w:val="22"/>
        </w:rPr>
      </w:pPr>
      <w:r w:rsidRPr="00AB2532">
        <w:rPr>
          <w:i/>
          <w:iCs/>
          <w:szCs w:val="22"/>
        </w:rPr>
        <w:t>4</w:t>
      </w:r>
      <w:r w:rsidR="00414796" w:rsidRPr="00AB2532">
        <w:rPr>
          <w:i/>
          <w:iCs/>
          <w:szCs w:val="22"/>
        </w:rPr>
        <w:t>. táblázat</w:t>
      </w:r>
      <w:r w:rsidR="00C2445A" w:rsidRPr="00AB2532">
        <w:rPr>
          <w:i/>
          <w:iCs/>
          <w:szCs w:val="22"/>
        </w:rPr>
        <w:t>:</w:t>
      </w:r>
      <w:r w:rsidR="00414796" w:rsidRPr="00AB2532">
        <w:rPr>
          <w:i/>
          <w:iCs/>
          <w:szCs w:val="22"/>
        </w:rPr>
        <w:tab/>
        <w:t>Az 1-es számú arthritis psoriatica vizsgálatban (PSUMMIT</w:t>
      </w:r>
      <w:r w:rsidR="00C2445A" w:rsidRPr="00AB2532">
        <w:rPr>
          <w:i/>
          <w:iCs/>
          <w:szCs w:val="22"/>
        </w:rPr>
        <w:t> </w:t>
      </w:r>
      <w:r w:rsidR="00414796" w:rsidRPr="00AB2532">
        <w:rPr>
          <w:i/>
          <w:iCs/>
          <w:szCs w:val="22"/>
        </w:rPr>
        <w:t>I) és a 2-es számú vizsgálatban (PSUMMIT</w:t>
      </w:r>
      <w:r w:rsidR="00C2445A" w:rsidRPr="00AB2532">
        <w:rPr>
          <w:i/>
          <w:iCs/>
          <w:szCs w:val="22"/>
        </w:rPr>
        <w:t> </w:t>
      </w:r>
      <w:r w:rsidR="00414796" w:rsidRPr="00AB2532">
        <w:rPr>
          <w:i/>
          <w:iCs/>
          <w:szCs w:val="22"/>
        </w:rPr>
        <w:t>II) klinikai választ elért betegek száma a 24. héten.</w:t>
      </w:r>
    </w:p>
    <w:tbl>
      <w:tblPr>
        <w:tblW w:w="9072" w:type="dxa"/>
        <w:jc w:val="center"/>
        <w:tblBorders>
          <w:top w:val="nil"/>
          <w:left w:val="nil"/>
          <w:bottom w:val="nil"/>
          <w:right w:val="nil"/>
        </w:tblBorders>
        <w:tblLook w:val="0000" w:firstRow="0" w:lastRow="0" w:firstColumn="0" w:lastColumn="0" w:noHBand="0" w:noVBand="0"/>
      </w:tblPr>
      <w:tblGrid>
        <w:gridCol w:w="2839"/>
        <w:gridCol w:w="974"/>
        <w:gridCol w:w="1041"/>
        <w:gridCol w:w="1100"/>
        <w:gridCol w:w="991"/>
        <w:gridCol w:w="1068"/>
        <w:gridCol w:w="1059"/>
      </w:tblGrid>
      <w:tr w:rsidR="00414796" w:rsidRPr="005A2316" w14:paraId="111AC8CC" w14:textId="77777777" w:rsidTr="008C3722">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CA2D29E" w14:textId="77777777" w:rsidR="00414796" w:rsidRPr="005A2316" w:rsidRDefault="00414796" w:rsidP="008C3722">
            <w:pPr>
              <w:keepNext/>
              <w:rPr>
                <w:b/>
                <w:szCs w:val="22"/>
              </w:rPr>
            </w:pPr>
          </w:p>
        </w:tc>
        <w:tc>
          <w:tcPr>
            <w:tcW w:w="0" w:type="auto"/>
            <w:gridSpan w:val="3"/>
            <w:tcBorders>
              <w:top w:val="single" w:sz="4" w:space="0" w:color="auto"/>
              <w:left w:val="single" w:sz="4" w:space="0" w:color="auto"/>
              <w:bottom w:val="single" w:sz="4" w:space="0" w:color="auto"/>
              <w:right w:val="single" w:sz="4" w:space="0" w:color="auto"/>
            </w:tcBorders>
            <w:vAlign w:val="center"/>
          </w:tcPr>
          <w:p w14:paraId="2D76A81A" w14:textId="77777777" w:rsidR="00414796" w:rsidRPr="005A2316" w:rsidRDefault="00414796" w:rsidP="008C3722">
            <w:pPr>
              <w:keepNext/>
              <w:jc w:val="center"/>
              <w:rPr>
                <w:b/>
                <w:szCs w:val="22"/>
              </w:rPr>
            </w:pPr>
            <w:r w:rsidRPr="005A2316">
              <w:rPr>
                <w:b/>
                <w:szCs w:val="22"/>
              </w:rPr>
              <w:t>1-es számú arthritis psoriatica vizsgálat</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3C1BC9D5" w14:textId="77777777" w:rsidR="00414796" w:rsidRPr="005A2316" w:rsidRDefault="00414796" w:rsidP="008C3722">
            <w:pPr>
              <w:keepNext/>
              <w:jc w:val="center"/>
              <w:rPr>
                <w:b/>
                <w:szCs w:val="22"/>
              </w:rPr>
            </w:pPr>
            <w:r w:rsidRPr="005A2316">
              <w:rPr>
                <w:b/>
                <w:szCs w:val="22"/>
              </w:rPr>
              <w:t>2-es számú arthritis psoriatica vizsgálat</w:t>
            </w:r>
          </w:p>
        </w:tc>
      </w:tr>
      <w:tr w:rsidR="00414796" w:rsidRPr="005A2316" w14:paraId="1116237D" w14:textId="77777777" w:rsidTr="008C3722">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B95FA79" w14:textId="77777777" w:rsidR="00414796" w:rsidRPr="005A2316" w:rsidRDefault="00414796" w:rsidP="008C3722">
            <w:pPr>
              <w:keepNext/>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3B6CEEB" w14:textId="77777777" w:rsidR="00414796" w:rsidRPr="005A2316" w:rsidRDefault="00414796" w:rsidP="008C3722">
            <w:pPr>
              <w:keepNext/>
              <w:jc w:val="center"/>
              <w:rPr>
                <w:b/>
                <w:szCs w:val="22"/>
              </w:rPr>
            </w:pPr>
            <w:r w:rsidRPr="005A2316">
              <w:rPr>
                <w:b/>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272CFAD8" w14:textId="77777777" w:rsidR="00414796" w:rsidRPr="005A2316" w:rsidRDefault="00414796" w:rsidP="008C3722">
            <w:pPr>
              <w:keepNext/>
              <w:jc w:val="center"/>
              <w:rPr>
                <w:b/>
                <w:szCs w:val="22"/>
              </w:rPr>
            </w:pPr>
            <w:r w:rsidRPr="005A2316">
              <w:rPr>
                <w:b/>
                <w:szCs w:val="22"/>
              </w:rPr>
              <w:t>45</w:t>
            </w:r>
            <w:r>
              <w:rPr>
                <w:b/>
                <w:szCs w:val="22"/>
              </w:rPr>
              <w:t> mg</w:t>
            </w:r>
          </w:p>
        </w:tc>
        <w:tc>
          <w:tcPr>
            <w:tcW w:w="0" w:type="auto"/>
            <w:tcBorders>
              <w:top w:val="single" w:sz="4" w:space="0" w:color="auto"/>
              <w:left w:val="single" w:sz="4" w:space="0" w:color="auto"/>
              <w:bottom w:val="single" w:sz="4" w:space="0" w:color="auto"/>
              <w:right w:val="single" w:sz="4" w:space="0" w:color="auto"/>
            </w:tcBorders>
            <w:vAlign w:val="center"/>
          </w:tcPr>
          <w:p w14:paraId="039FF269" w14:textId="77777777" w:rsidR="00414796" w:rsidRPr="005A2316" w:rsidRDefault="00414796" w:rsidP="008C3722">
            <w:pPr>
              <w:keepNext/>
              <w:jc w:val="center"/>
              <w:rPr>
                <w:b/>
                <w:szCs w:val="22"/>
              </w:rPr>
            </w:pPr>
            <w:r w:rsidRPr="005A2316">
              <w:rPr>
                <w:b/>
                <w:szCs w:val="22"/>
              </w:rPr>
              <w:t>90</w:t>
            </w:r>
            <w:r>
              <w:rPr>
                <w:b/>
                <w:szCs w:val="22"/>
              </w:rPr>
              <w:t> mg</w:t>
            </w:r>
          </w:p>
        </w:tc>
        <w:tc>
          <w:tcPr>
            <w:tcW w:w="0" w:type="auto"/>
            <w:tcBorders>
              <w:top w:val="single" w:sz="4" w:space="0" w:color="auto"/>
              <w:left w:val="single" w:sz="4" w:space="0" w:color="auto"/>
              <w:bottom w:val="single" w:sz="4" w:space="0" w:color="auto"/>
              <w:right w:val="single" w:sz="4" w:space="0" w:color="auto"/>
            </w:tcBorders>
            <w:vAlign w:val="center"/>
          </w:tcPr>
          <w:p w14:paraId="2A2353A1" w14:textId="77777777" w:rsidR="00414796" w:rsidRPr="005A2316" w:rsidRDefault="00414796" w:rsidP="008C3722">
            <w:pPr>
              <w:keepNext/>
              <w:jc w:val="center"/>
              <w:rPr>
                <w:b/>
                <w:szCs w:val="22"/>
              </w:rPr>
            </w:pPr>
            <w:r w:rsidRPr="005A2316">
              <w:rPr>
                <w:b/>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284C04C8" w14:textId="77777777" w:rsidR="00414796" w:rsidRPr="005A2316" w:rsidRDefault="00414796" w:rsidP="008C3722">
            <w:pPr>
              <w:keepNext/>
              <w:jc w:val="center"/>
              <w:rPr>
                <w:b/>
                <w:szCs w:val="22"/>
              </w:rPr>
            </w:pPr>
            <w:r w:rsidRPr="005A2316">
              <w:rPr>
                <w:b/>
                <w:szCs w:val="22"/>
              </w:rPr>
              <w:t>45</w:t>
            </w:r>
            <w:r>
              <w:rPr>
                <w:b/>
                <w:szCs w:val="22"/>
              </w:rPr>
              <w:t> mg</w:t>
            </w:r>
          </w:p>
        </w:tc>
        <w:tc>
          <w:tcPr>
            <w:tcW w:w="0" w:type="auto"/>
            <w:tcBorders>
              <w:top w:val="single" w:sz="4" w:space="0" w:color="auto"/>
              <w:left w:val="single" w:sz="4" w:space="0" w:color="auto"/>
              <w:bottom w:val="single" w:sz="4" w:space="0" w:color="auto"/>
              <w:right w:val="single" w:sz="4" w:space="0" w:color="auto"/>
            </w:tcBorders>
            <w:vAlign w:val="center"/>
          </w:tcPr>
          <w:p w14:paraId="07603677" w14:textId="77777777" w:rsidR="00414796" w:rsidRPr="005A2316" w:rsidRDefault="00414796" w:rsidP="008C3722">
            <w:pPr>
              <w:keepNext/>
              <w:jc w:val="center"/>
              <w:rPr>
                <w:b/>
                <w:szCs w:val="22"/>
              </w:rPr>
            </w:pPr>
            <w:r w:rsidRPr="005A2316">
              <w:rPr>
                <w:b/>
                <w:szCs w:val="22"/>
              </w:rPr>
              <w:t>90</w:t>
            </w:r>
            <w:r>
              <w:rPr>
                <w:b/>
                <w:szCs w:val="22"/>
              </w:rPr>
              <w:t> mg</w:t>
            </w:r>
          </w:p>
        </w:tc>
      </w:tr>
      <w:tr w:rsidR="00414796" w:rsidRPr="005A2316" w14:paraId="2C951278" w14:textId="77777777" w:rsidTr="008C3722">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95C24FD" w14:textId="77777777" w:rsidR="00414796" w:rsidRPr="005A2316" w:rsidRDefault="00414796" w:rsidP="008C3722">
            <w:pPr>
              <w:rPr>
                <w:b/>
                <w:szCs w:val="22"/>
              </w:rPr>
            </w:pPr>
            <w:r w:rsidRPr="005A2316">
              <w:rPr>
                <w:b/>
                <w:szCs w:val="22"/>
              </w:rPr>
              <w:t>Randomizált betegek száma</w:t>
            </w:r>
          </w:p>
        </w:tc>
        <w:tc>
          <w:tcPr>
            <w:tcW w:w="0" w:type="auto"/>
            <w:tcBorders>
              <w:top w:val="single" w:sz="4" w:space="0" w:color="auto"/>
              <w:left w:val="single" w:sz="4" w:space="0" w:color="auto"/>
              <w:bottom w:val="single" w:sz="4" w:space="0" w:color="auto"/>
              <w:right w:val="single" w:sz="4" w:space="0" w:color="auto"/>
            </w:tcBorders>
            <w:vAlign w:val="center"/>
          </w:tcPr>
          <w:p w14:paraId="7F03C8AF" w14:textId="77777777" w:rsidR="00414796" w:rsidRPr="005A2316" w:rsidRDefault="00414796" w:rsidP="008C3722">
            <w:pPr>
              <w:jc w:val="center"/>
              <w:rPr>
                <w:b/>
                <w:szCs w:val="22"/>
              </w:rPr>
            </w:pPr>
            <w:r w:rsidRPr="005A2316">
              <w:rPr>
                <w:b/>
                <w:szCs w:val="22"/>
              </w:rPr>
              <w:t>206</w:t>
            </w:r>
          </w:p>
        </w:tc>
        <w:tc>
          <w:tcPr>
            <w:tcW w:w="0" w:type="auto"/>
            <w:tcBorders>
              <w:top w:val="single" w:sz="4" w:space="0" w:color="auto"/>
              <w:left w:val="single" w:sz="4" w:space="0" w:color="auto"/>
              <w:bottom w:val="single" w:sz="4" w:space="0" w:color="auto"/>
              <w:right w:val="single" w:sz="4" w:space="0" w:color="auto"/>
            </w:tcBorders>
            <w:vAlign w:val="center"/>
          </w:tcPr>
          <w:p w14:paraId="4F36EC6A" w14:textId="77777777" w:rsidR="00414796" w:rsidRPr="005A2316" w:rsidRDefault="00414796" w:rsidP="008C3722">
            <w:pPr>
              <w:jc w:val="center"/>
              <w:rPr>
                <w:b/>
                <w:szCs w:val="22"/>
              </w:rPr>
            </w:pPr>
            <w:r w:rsidRPr="005A2316">
              <w:rPr>
                <w:b/>
                <w:szCs w:val="22"/>
              </w:rPr>
              <w:t>205</w:t>
            </w:r>
          </w:p>
        </w:tc>
        <w:tc>
          <w:tcPr>
            <w:tcW w:w="0" w:type="auto"/>
            <w:tcBorders>
              <w:top w:val="single" w:sz="4" w:space="0" w:color="auto"/>
              <w:left w:val="single" w:sz="4" w:space="0" w:color="auto"/>
              <w:bottom w:val="single" w:sz="4" w:space="0" w:color="auto"/>
              <w:right w:val="single" w:sz="4" w:space="0" w:color="auto"/>
            </w:tcBorders>
            <w:vAlign w:val="center"/>
          </w:tcPr>
          <w:p w14:paraId="09188EAE" w14:textId="77777777" w:rsidR="00414796" w:rsidRPr="005A2316" w:rsidRDefault="00414796" w:rsidP="008C3722">
            <w:pPr>
              <w:jc w:val="center"/>
              <w:rPr>
                <w:b/>
                <w:szCs w:val="22"/>
              </w:rPr>
            </w:pPr>
            <w:r w:rsidRPr="005A2316">
              <w:rPr>
                <w:b/>
                <w:szCs w:val="22"/>
              </w:rPr>
              <w:t>204</w:t>
            </w:r>
          </w:p>
        </w:tc>
        <w:tc>
          <w:tcPr>
            <w:tcW w:w="0" w:type="auto"/>
            <w:tcBorders>
              <w:top w:val="single" w:sz="4" w:space="0" w:color="auto"/>
              <w:left w:val="single" w:sz="4" w:space="0" w:color="auto"/>
              <w:bottom w:val="single" w:sz="4" w:space="0" w:color="auto"/>
              <w:right w:val="single" w:sz="4" w:space="0" w:color="auto"/>
            </w:tcBorders>
            <w:vAlign w:val="center"/>
          </w:tcPr>
          <w:p w14:paraId="0E265978" w14:textId="77777777" w:rsidR="00414796" w:rsidRPr="005A2316" w:rsidRDefault="00414796" w:rsidP="008C3722">
            <w:pPr>
              <w:tabs>
                <w:tab w:val="center" w:pos="852"/>
                <w:tab w:val="right" w:pos="1704"/>
              </w:tabs>
              <w:jc w:val="center"/>
              <w:rPr>
                <w:b/>
                <w:szCs w:val="22"/>
              </w:rPr>
            </w:pPr>
            <w:r w:rsidRPr="005A2316">
              <w:rPr>
                <w:b/>
                <w:szCs w:val="22"/>
              </w:rPr>
              <w:t>104</w:t>
            </w:r>
          </w:p>
        </w:tc>
        <w:tc>
          <w:tcPr>
            <w:tcW w:w="0" w:type="auto"/>
            <w:tcBorders>
              <w:top w:val="single" w:sz="4" w:space="0" w:color="auto"/>
              <w:left w:val="single" w:sz="4" w:space="0" w:color="auto"/>
              <w:bottom w:val="single" w:sz="4" w:space="0" w:color="auto"/>
              <w:right w:val="single" w:sz="4" w:space="0" w:color="auto"/>
            </w:tcBorders>
            <w:vAlign w:val="center"/>
          </w:tcPr>
          <w:p w14:paraId="7043032B" w14:textId="77777777" w:rsidR="00414796" w:rsidRPr="005A2316" w:rsidRDefault="00414796" w:rsidP="008C3722">
            <w:pPr>
              <w:jc w:val="center"/>
              <w:rPr>
                <w:b/>
                <w:szCs w:val="22"/>
              </w:rPr>
            </w:pPr>
            <w:r w:rsidRPr="005A2316">
              <w:rPr>
                <w:b/>
                <w:szCs w:val="22"/>
              </w:rPr>
              <w:t>103</w:t>
            </w:r>
          </w:p>
        </w:tc>
        <w:tc>
          <w:tcPr>
            <w:tcW w:w="0" w:type="auto"/>
            <w:tcBorders>
              <w:top w:val="single" w:sz="4" w:space="0" w:color="auto"/>
              <w:left w:val="single" w:sz="4" w:space="0" w:color="auto"/>
              <w:bottom w:val="single" w:sz="4" w:space="0" w:color="auto"/>
              <w:right w:val="single" w:sz="4" w:space="0" w:color="auto"/>
            </w:tcBorders>
            <w:vAlign w:val="center"/>
          </w:tcPr>
          <w:p w14:paraId="55DD79C3" w14:textId="77777777" w:rsidR="00414796" w:rsidRPr="005A2316" w:rsidRDefault="00414796" w:rsidP="008C3722">
            <w:pPr>
              <w:jc w:val="center"/>
              <w:rPr>
                <w:b/>
                <w:szCs w:val="22"/>
              </w:rPr>
            </w:pPr>
            <w:r w:rsidRPr="005A2316">
              <w:rPr>
                <w:b/>
                <w:szCs w:val="22"/>
              </w:rPr>
              <w:t>105</w:t>
            </w:r>
          </w:p>
        </w:tc>
      </w:tr>
      <w:tr w:rsidR="00414796" w:rsidRPr="005A2316" w14:paraId="7064EEA5" w14:textId="77777777" w:rsidTr="008C3722">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DF25D42" w14:textId="77777777" w:rsidR="00414796" w:rsidRPr="005A2316" w:rsidRDefault="00414796" w:rsidP="008C3722">
            <w:pPr>
              <w:ind w:left="284"/>
              <w:rPr>
                <w:szCs w:val="22"/>
              </w:rPr>
            </w:pPr>
            <w:r>
              <w:rPr>
                <w:szCs w:val="22"/>
              </w:rPr>
              <w:t>ACR </w:t>
            </w:r>
            <w:r w:rsidRPr="005A2316">
              <w:rPr>
                <w:szCs w:val="22"/>
              </w:rPr>
              <w:t>20 válasz, N (%)</w:t>
            </w:r>
          </w:p>
        </w:tc>
        <w:tc>
          <w:tcPr>
            <w:tcW w:w="0" w:type="auto"/>
            <w:tcBorders>
              <w:top w:val="single" w:sz="4" w:space="0" w:color="auto"/>
              <w:left w:val="single" w:sz="4" w:space="0" w:color="auto"/>
              <w:bottom w:val="single" w:sz="4" w:space="0" w:color="auto"/>
              <w:right w:val="single" w:sz="4" w:space="0" w:color="auto"/>
            </w:tcBorders>
            <w:vAlign w:val="center"/>
          </w:tcPr>
          <w:p w14:paraId="05F09AC0" w14:textId="77777777" w:rsidR="00414796" w:rsidRPr="005A2316" w:rsidRDefault="00414796" w:rsidP="008C3722">
            <w:pPr>
              <w:adjustRightInd w:val="0"/>
              <w:jc w:val="center"/>
              <w:rPr>
                <w:szCs w:val="22"/>
              </w:rPr>
            </w:pPr>
            <w:r w:rsidRPr="005A2316">
              <w:rPr>
                <w:szCs w:val="22"/>
              </w:rPr>
              <w:t>47 (23%)</w:t>
            </w:r>
          </w:p>
        </w:tc>
        <w:tc>
          <w:tcPr>
            <w:tcW w:w="0" w:type="auto"/>
            <w:tcBorders>
              <w:top w:val="single" w:sz="4" w:space="0" w:color="auto"/>
              <w:left w:val="single" w:sz="4" w:space="0" w:color="auto"/>
              <w:bottom w:val="single" w:sz="4" w:space="0" w:color="auto"/>
              <w:right w:val="single" w:sz="4" w:space="0" w:color="auto"/>
            </w:tcBorders>
            <w:vAlign w:val="center"/>
          </w:tcPr>
          <w:p w14:paraId="7A6D6F45" w14:textId="77777777" w:rsidR="00414796" w:rsidRPr="005A2316" w:rsidRDefault="00414796" w:rsidP="008C3722">
            <w:pPr>
              <w:adjustRightInd w:val="0"/>
              <w:jc w:val="center"/>
              <w:rPr>
                <w:szCs w:val="22"/>
              </w:rPr>
            </w:pPr>
            <w:r w:rsidRPr="005A2316">
              <w:rPr>
                <w:szCs w:val="22"/>
              </w:rPr>
              <w:t>87 (42%)</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3529AC2" w14:textId="77777777" w:rsidR="00414796" w:rsidRPr="005A2316" w:rsidRDefault="00414796" w:rsidP="008C3722">
            <w:pPr>
              <w:adjustRightInd w:val="0"/>
              <w:jc w:val="center"/>
              <w:rPr>
                <w:szCs w:val="22"/>
              </w:rPr>
            </w:pPr>
            <w:r w:rsidRPr="005A2316">
              <w:rPr>
                <w:szCs w:val="22"/>
              </w:rPr>
              <w:t>101 (50%)</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2307E583" w14:textId="77777777" w:rsidR="00414796" w:rsidRPr="005A2316" w:rsidRDefault="00414796" w:rsidP="008C3722">
            <w:pPr>
              <w:adjustRightInd w:val="0"/>
              <w:jc w:val="center"/>
              <w:rPr>
                <w:szCs w:val="22"/>
              </w:rPr>
            </w:pPr>
            <w:r w:rsidRPr="005A2316">
              <w:rPr>
                <w:szCs w:val="22"/>
              </w:rPr>
              <w:t>21 (20%)</w:t>
            </w:r>
          </w:p>
        </w:tc>
        <w:tc>
          <w:tcPr>
            <w:tcW w:w="0" w:type="auto"/>
            <w:tcBorders>
              <w:top w:val="single" w:sz="4" w:space="0" w:color="auto"/>
              <w:left w:val="single" w:sz="4" w:space="0" w:color="auto"/>
              <w:bottom w:val="single" w:sz="4" w:space="0" w:color="auto"/>
              <w:right w:val="single" w:sz="4" w:space="0" w:color="auto"/>
            </w:tcBorders>
            <w:vAlign w:val="center"/>
          </w:tcPr>
          <w:p w14:paraId="00FC8EB0" w14:textId="77777777" w:rsidR="00414796" w:rsidRPr="005A2316" w:rsidRDefault="00414796" w:rsidP="008C3722">
            <w:pPr>
              <w:adjustRightInd w:val="0"/>
              <w:jc w:val="center"/>
              <w:rPr>
                <w:szCs w:val="22"/>
              </w:rPr>
            </w:pPr>
            <w:r w:rsidRPr="005A2316">
              <w:rPr>
                <w:szCs w:val="22"/>
              </w:rPr>
              <w:t>45 (44%)</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73FA9CF9" w14:textId="77777777" w:rsidR="00414796" w:rsidRPr="005A2316" w:rsidRDefault="00414796" w:rsidP="008C3722">
            <w:pPr>
              <w:adjustRightInd w:val="0"/>
              <w:jc w:val="center"/>
              <w:rPr>
                <w:szCs w:val="22"/>
              </w:rPr>
            </w:pPr>
            <w:r w:rsidRPr="005A2316">
              <w:rPr>
                <w:szCs w:val="22"/>
              </w:rPr>
              <w:t>46 (44%)</w:t>
            </w:r>
            <w:r w:rsidRPr="005A2316">
              <w:rPr>
                <w:szCs w:val="22"/>
                <w:vertAlign w:val="superscript"/>
              </w:rPr>
              <w:t>a</w:t>
            </w:r>
          </w:p>
        </w:tc>
      </w:tr>
      <w:tr w:rsidR="00414796" w:rsidRPr="005A2316" w14:paraId="3F8A6FBC" w14:textId="77777777" w:rsidTr="008C3722">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B2434C9" w14:textId="77777777" w:rsidR="00414796" w:rsidRPr="005A2316" w:rsidRDefault="00414796" w:rsidP="008C3722">
            <w:pPr>
              <w:ind w:left="284"/>
              <w:rPr>
                <w:szCs w:val="22"/>
              </w:rPr>
            </w:pPr>
            <w:r>
              <w:rPr>
                <w:szCs w:val="22"/>
              </w:rPr>
              <w:t>ACR </w:t>
            </w:r>
            <w:r w:rsidRPr="005A2316">
              <w:rPr>
                <w:szCs w:val="22"/>
              </w:rPr>
              <w:t>50 válasz, N (%)</w:t>
            </w:r>
          </w:p>
        </w:tc>
        <w:tc>
          <w:tcPr>
            <w:tcW w:w="0" w:type="auto"/>
            <w:tcBorders>
              <w:top w:val="single" w:sz="4" w:space="0" w:color="auto"/>
              <w:left w:val="single" w:sz="4" w:space="0" w:color="auto"/>
              <w:bottom w:val="single" w:sz="4" w:space="0" w:color="auto"/>
              <w:right w:val="single" w:sz="4" w:space="0" w:color="auto"/>
            </w:tcBorders>
            <w:vAlign w:val="center"/>
          </w:tcPr>
          <w:p w14:paraId="670A052B" w14:textId="77777777" w:rsidR="00414796" w:rsidRPr="005A2316" w:rsidRDefault="00414796" w:rsidP="008C3722">
            <w:pPr>
              <w:adjustRightInd w:val="0"/>
              <w:jc w:val="center"/>
              <w:rPr>
                <w:szCs w:val="22"/>
              </w:rPr>
            </w:pPr>
            <w:r w:rsidRPr="005A2316">
              <w:rPr>
                <w:szCs w:val="22"/>
              </w:rPr>
              <w:t>18 (9%)</w:t>
            </w:r>
          </w:p>
        </w:tc>
        <w:tc>
          <w:tcPr>
            <w:tcW w:w="0" w:type="auto"/>
            <w:tcBorders>
              <w:top w:val="single" w:sz="4" w:space="0" w:color="auto"/>
              <w:left w:val="single" w:sz="4" w:space="0" w:color="auto"/>
              <w:bottom w:val="single" w:sz="4" w:space="0" w:color="auto"/>
              <w:right w:val="single" w:sz="4" w:space="0" w:color="auto"/>
            </w:tcBorders>
            <w:vAlign w:val="center"/>
          </w:tcPr>
          <w:p w14:paraId="06753018" w14:textId="77777777" w:rsidR="00414796" w:rsidRPr="005A2316" w:rsidRDefault="00414796" w:rsidP="008C3722">
            <w:pPr>
              <w:adjustRightInd w:val="0"/>
              <w:jc w:val="center"/>
              <w:rPr>
                <w:szCs w:val="22"/>
              </w:rPr>
            </w:pPr>
            <w:r w:rsidRPr="005A2316">
              <w:rPr>
                <w:szCs w:val="22"/>
              </w:rPr>
              <w:t>51 (25%)</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8C2CAA8" w14:textId="77777777" w:rsidR="00414796" w:rsidRPr="005A2316" w:rsidRDefault="00414796" w:rsidP="008C3722">
            <w:pPr>
              <w:adjustRightInd w:val="0"/>
              <w:jc w:val="center"/>
              <w:rPr>
                <w:szCs w:val="22"/>
              </w:rPr>
            </w:pPr>
            <w:r w:rsidRPr="005A2316">
              <w:rPr>
                <w:szCs w:val="22"/>
              </w:rPr>
              <w:t>57 (28%)</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3E562E0" w14:textId="77777777" w:rsidR="00414796" w:rsidRPr="005A2316" w:rsidRDefault="00414796" w:rsidP="008C3722">
            <w:pPr>
              <w:adjustRightInd w:val="0"/>
              <w:jc w:val="center"/>
              <w:rPr>
                <w:szCs w:val="22"/>
              </w:rPr>
            </w:pPr>
            <w:r w:rsidRPr="005A2316">
              <w:rPr>
                <w:szCs w:val="22"/>
              </w:rPr>
              <w:t>7 (7%)</w:t>
            </w:r>
          </w:p>
        </w:tc>
        <w:tc>
          <w:tcPr>
            <w:tcW w:w="0" w:type="auto"/>
            <w:tcBorders>
              <w:top w:val="single" w:sz="4" w:space="0" w:color="auto"/>
              <w:left w:val="single" w:sz="4" w:space="0" w:color="auto"/>
              <w:bottom w:val="single" w:sz="4" w:space="0" w:color="auto"/>
              <w:right w:val="single" w:sz="4" w:space="0" w:color="auto"/>
            </w:tcBorders>
            <w:vAlign w:val="center"/>
          </w:tcPr>
          <w:p w14:paraId="520F0F07" w14:textId="77777777" w:rsidR="00414796" w:rsidRPr="005A2316" w:rsidRDefault="00414796" w:rsidP="008C3722">
            <w:pPr>
              <w:adjustRightInd w:val="0"/>
              <w:jc w:val="center"/>
              <w:rPr>
                <w:szCs w:val="22"/>
              </w:rPr>
            </w:pPr>
            <w:r w:rsidRPr="005A2316">
              <w:rPr>
                <w:szCs w:val="22"/>
              </w:rPr>
              <w:t>18 (17%)</w:t>
            </w:r>
            <w:r w:rsidRPr="005A2316">
              <w:rPr>
                <w:szCs w:val="22"/>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tcPr>
          <w:p w14:paraId="26C06FB6" w14:textId="77777777" w:rsidR="00414796" w:rsidRPr="005A2316" w:rsidRDefault="00414796" w:rsidP="008C3722">
            <w:pPr>
              <w:adjustRightInd w:val="0"/>
              <w:jc w:val="center"/>
              <w:rPr>
                <w:szCs w:val="22"/>
              </w:rPr>
            </w:pPr>
            <w:r w:rsidRPr="005A2316">
              <w:rPr>
                <w:szCs w:val="22"/>
              </w:rPr>
              <w:t>24 (23%)</w:t>
            </w:r>
            <w:r w:rsidRPr="005A2316">
              <w:rPr>
                <w:szCs w:val="22"/>
                <w:vertAlign w:val="superscript"/>
              </w:rPr>
              <w:t>a</w:t>
            </w:r>
          </w:p>
        </w:tc>
      </w:tr>
      <w:tr w:rsidR="00414796" w:rsidRPr="005A2316" w14:paraId="499B56C5" w14:textId="77777777" w:rsidTr="008C3722">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CED583D" w14:textId="77777777" w:rsidR="00414796" w:rsidRPr="005A2316" w:rsidRDefault="00414796" w:rsidP="008C3722">
            <w:pPr>
              <w:ind w:left="284"/>
              <w:rPr>
                <w:szCs w:val="22"/>
              </w:rPr>
            </w:pPr>
            <w:r>
              <w:rPr>
                <w:szCs w:val="22"/>
              </w:rPr>
              <w:t>ACR </w:t>
            </w:r>
            <w:r w:rsidRPr="005A2316">
              <w:rPr>
                <w:szCs w:val="22"/>
              </w:rPr>
              <w:t>70 válasz, N (%)</w:t>
            </w:r>
          </w:p>
        </w:tc>
        <w:tc>
          <w:tcPr>
            <w:tcW w:w="0" w:type="auto"/>
            <w:tcBorders>
              <w:top w:val="single" w:sz="4" w:space="0" w:color="auto"/>
              <w:left w:val="single" w:sz="4" w:space="0" w:color="auto"/>
              <w:bottom w:val="single" w:sz="4" w:space="0" w:color="auto"/>
              <w:right w:val="single" w:sz="4" w:space="0" w:color="auto"/>
            </w:tcBorders>
            <w:vAlign w:val="center"/>
          </w:tcPr>
          <w:p w14:paraId="785EE6EF" w14:textId="77777777" w:rsidR="00414796" w:rsidRPr="005A2316" w:rsidRDefault="00414796" w:rsidP="008C3722">
            <w:pPr>
              <w:adjustRightInd w:val="0"/>
              <w:jc w:val="center"/>
              <w:rPr>
                <w:szCs w:val="22"/>
              </w:rPr>
            </w:pPr>
            <w:r w:rsidRPr="005A2316">
              <w:rPr>
                <w:szCs w:val="22"/>
              </w:rPr>
              <w:t>5 (2%)</w:t>
            </w:r>
          </w:p>
        </w:tc>
        <w:tc>
          <w:tcPr>
            <w:tcW w:w="0" w:type="auto"/>
            <w:tcBorders>
              <w:top w:val="single" w:sz="4" w:space="0" w:color="auto"/>
              <w:left w:val="single" w:sz="4" w:space="0" w:color="auto"/>
              <w:bottom w:val="single" w:sz="4" w:space="0" w:color="auto"/>
              <w:right w:val="single" w:sz="4" w:space="0" w:color="auto"/>
            </w:tcBorders>
            <w:vAlign w:val="center"/>
          </w:tcPr>
          <w:p w14:paraId="6BCE69AA" w14:textId="77777777" w:rsidR="00414796" w:rsidRPr="005A2316" w:rsidRDefault="00414796" w:rsidP="008C3722">
            <w:pPr>
              <w:adjustRightInd w:val="0"/>
              <w:jc w:val="center"/>
              <w:rPr>
                <w:szCs w:val="22"/>
              </w:rPr>
            </w:pPr>
            <w:r w:rsidRPr="005A2316">
              <w:rPr>
                <w:szCs w:val="22"/>
              </w:rPr>
              <w:t>25 (12%)</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8B88EEC" w14:textId="77777777" w:rsidR="00414796" w:rsidRPr="005A2316" w:rsidRDefault="00414796" w:rsidP="008C3722">
            <w:pPr>
              <w:adjustRightInd w:val="0"/>
              <w:jc w:val="center"/>
              <w:rPr>
                <w:szCs w:val="22"/>
              </w:rPr>
            </w:pPr>
            <w:r w:rsidRPr="005A2316">
              <w:rPr>
                <w:szCs w:val="22"/>
              </w:rPr>
              <w:t>29 (14%)</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0B4FF0CB" w14:textId="77777777" w:rsidR="00414796" w:rsidRPr="005A2316" w:rsidRDefault="00414796" w:rsidP="008C3722">
            <w:pPr>
              <w:adjustRightInd w:val="0"/>
              <w:jc w:val="center"/>
              <w:rPr>
                <w:szCs w:val="22"/>
              </w:rPr>
            </w:pPr>
            <w:r w:rsidRPr="005A2316">
              <w:rPr>
                <w:szCs w:val="22"/>
              </w:rPr>
              <w:t>3 (3%)</w:t>
            </w:r>
          </w:p>
        </w:tc>
        <w:tc>
          <w:tcPr>
            <w:tcW w:w="0" w:type="auto"/>
            <w:tcBorders>
              <w:top w:val="single" w:sz="4" w:space="0" w:color="auto"/>
              <w:left w:val="single" w:sz="4" w:space="0" w:color="auto"/>
              <w:bottom w:val="single" w:sz="4" w:space="0" w:color="auto"/>
              <w:right w:val="single" w:sz="4" w:space="0" w:color="auto"/>
            </w:tcBorders>
            <w:vAlign w:val="center"/>
          </w:tcPr>
          <w:p w14:paraId="14D5554B" w14:textId="77777777" w:rsidR="00414796" w:rsidRPr="005A2316" w:rsidRDefault="00414796" w:rsidP="008C3722">
            <w:pPr>
              <w:adjustRightInd w:val="0"/>
              <w:jc w:val="center"/>
              <w:rPr>
                <w:szCs w:val="22"/>
              </w:rPr>
            </w:pPr>
            <w:r w:rsidRPr="005A2316">
              <w:rPr>
                <w:szCs w:val="22"/>
              </w:rPr>
              <w:t>7 (7%)</w:t>
            </w:r>
            <w:r w:rsidRPr="005A2316">
              <w:rPr>
                <w:szCs w:val="22"/>
                <w:vertAlign w:val="superscript"/>
              </w:rPr>
              <w:t>c</w:t>
            </w:r>
          </w:p>
        </w:tc>
        <w:tc>
          <w:tcPr>
            <w:tcW w:w="0" w:type="auto"/>
            <w:tcBorders>
              <w:top w:val="single" w:sz="4" w:space="0" w:color="auto"/>
              <w:left w:val="single" w:sz="4" w:space="0" w:color="auto"/>
              <w:bottom w:val="single" w:sz="4" w:space="0" w:color="auto"/>
              <w:right w:val="single" w:sz="4" w:space="0" w:color="auto"/>
            </w:tcBorders>
            <w:vAlign w:val="center"/>
          </w:tcPr>
          <w:p w14:paraId="5735E4E7" w14:textId="77777777" w:rsidR="00414796" w:rsidRPr="005A2316" w:rsidRDefault="00414796" w:rsidP="008C3722">
            <w:pPr>
              <w:adjustRightInd w:val="0"/>
              <w:jc w:val="center"/>
              <w:rPr>
                <w:szCs w:val="22"/>
              </w:rPr>
            </w:pPr>
            <w:r w:rsidRPr="005A2316">
              <w:rPr>
                <w:szCs w:val="22"/>
              </w:rPr>
              <w:t>9 (9%)</w:t>
            </w:r>
            <w:r w:rsidRPr="005A2316">
              <w:rPr>
                <w:szCs w:val="22"/>
                <w:vertAlign w:val="superscript"/>
              </w:rPr>
              <w:t>c</w:t>
            </w:r>
          </w:p>
        </w:tc>
      </w:tr>
      <w:tr w:rsidR="00414796" w:rsidRPr="005A2316" w14:paraId="126B0DB7" w14:textId="77777777" w:rsidTr="008C3722">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75CB023" w14:textId="77777777" w:rsidR="00414796" w:rsidRPr="005A2316" w:rsidRDefault="00414796" w:rsidP="008C3722">
            <w:pPr>
              <w:rPr>
                <w:i/>
                <w:szCs w:val="22"/>
              </w:rPr>
            </w:pPr>
            <w:r w:rsidRPr="005A2316">
              <w:rPr>
                <w:i/>
                <w:szCs w:val="22"/>
              </w:rPr>
              <w:t>≥ 3% BSA</w:t>
            </w:r>
            <w:r w:rsidRPr="005A2316">
              <w:rPr>
                <w:i/>
                <w:szCs w:val="22"/>
                <w:vertAlign w:val="superscript"/>
              </w:rPr>
              <w:t>d</w:t>
            </w:r>
            <w:r w:rsidRPr="005A2316">
              <w:rPr>
                <w:i/>
                <w:szCs w:val="22"/>
              </w:rPr>
              <w:t>-val rendelkező betegek száma</w:t>
            </w:r>
          </w:p>
        </w:tc>
        <w:tc>
          <w:tcPr>
            <w:tcW w:w="0" w:type="auto"/>
            <w:tcBorders>
              <w:top w:val="single" w:sz="4" w:space="0" w:color="auto"/>
              <w:left w:val="single" w:sz="4" w:space="0" w:color="auto"/>
              <w:bottom w:val="single" w:sz="4" w:space="0" w:color="auto"/>
              <w:right w:val="single" w:sz="4" w:space="0" w:color="auto"/>
            </w:tcBorders>
            <w:vAlign w:val="center"/>
          </w:tcPr>
          <w:p w14:paraId="69DE101F" w14:textId="77777777" w:rsidR="00414796" w:rsidRPr="005A2316" w:rsidRDefault="00414796" w:rsidP="008C3722">
            <w:pPr>
              <w:adjustRightInd w:val="0"/>
              <w:jc w:val="center"/>
              <w:rPr>
                <w:szCs w:val="22"/>
              </w:rPr>
            </w:pPr>
            <w:r w:rsidRPr="005A2316">
              <w:rPr>
                <w:szCs w:val="22"/>
              </w:rPr>
              <w:t>146</w:t>
            </w:r>
          </w:p>
        </w:tc>
        <w:tc>
          <w:tcPr>
            <w:tcW w:w="0" w:type="auto"/>
            <w:tcBorders>
              <w:top w:val="single" w:sz="4" w:space="0" w:color="auto"/>
              <w:left w:val="single" w:sz="4" w:space="0" w:color="auto"/>
              <w:bottom w:val="single" w:sz="4" w:space="0" w:color="auto"/>
              <w:right w:val="single" w:sz="4" w:space="0" w:color="auto"/>
            </w:tcBorders>
            <w:vAlign w:val="center"/>
          </w:tcPr>
          <w:p w14:paraId="071D5433" w14:textId="77777777" w:rsidR="00414796" w:rsidRPr="005A2316" w:rsidRDefault="00414796" w:rsidP="008C3722">
            <w:pPr>
              <w:adjustRightInd w:val="0"/>
              <w:jc w:val="center"/>
              <w:rPr>
                <w:szCs w:val="22"/>
              </w:rPr>
            </w:pPr>
            <w:r w:rsidRPr="005A2316">
              <w:rPr>
                <w:szCs w:val="22"/>
              </w:rPr>
              <w:t>145</w:t>
            </w:r>
          </w:p>
        </w:tc>
        <w:tc>
          <w:tcPr>
            <w:tcW w:w="0" w:type="auto"/>
            <w:tcBorders>
              <w:top w:val="single" w:sz="4" w:space="0" w:color="auto"/>
              <w:left w:val="single" w:sz="4" w:space="0" w:color="auto"/>
              <w:bottom w:val="single" w:sz="4" w:space="0" w:color="auto"/>
              <w:right w:val="single" w:sz="4" w:space="0" w:color="auto"/>
            </w:tcBorders>
            <w:vAlign w:val="center"/>
          </w:tcPr>
          <w:p w14:paraId="0B33E154" w14:textId="77777777" w:rsidR="00414796" w:rsidRPr="005A2316" w:rsidRDefault="00414796" w:rsidP="008C3722">
            <w:pPr>
              <w:adjustRightInd w:val="0"/>
              <w:jc w:val="center"/>
              <w:rPr>
                <w:szCs w:val="22"/>
              </w:rPr>
            </w:pPr>
            <w:r w:rsidRPr="005A2316">
              <w:rPr>
                <w:szCs w:val="22"/>
              </w:rPr>
              <w:t>149</w:t>
            </w:r>
          </w:p>
        </w:tc>
        <w:tc>
          <w:tcPr>
            <w:tcW w:w="0" w:type="auto"/>
            <w:tcBorders>
              <w:top w:val="single" w:sz="4" w:space="0" w:color="auto"/>
              <w:left w:val="single" w:sz="4" w:space="0" w:color="auto"/>
              <w:bottom w:val="single" w:sz="4" w:space="0" w:color="auto"/>
              <w:right w:val="single" w:sz="4" w:space="0" w:color="auto"/>
            </w:tcBorders>
            <w:vAlign w:val="center"/>
          </w:tcPr>
          <w:p w14:paraId="6057FADA" w14:textId="77777777" w:rsidR="00414796" w:rsidRPr="005A2316" w:rsidRDefault="00414796" w:rsidP="008C3722">
            <w:pPr>
              <w:adjustRightInd w:val="0"/>
              <w:jc w:val="center"/>
              <w:rPr>
                <w:szCs w:val="22"/>
              </w:rPr>
            </w:pPr>
            <w:r w:rsidRPr="005A2316">
              <w:rPr>
                <w:szCs w:val="22"/>
              </w:rPr>
              <w:t>80</w:t>
            </w:r>
          </w:p>
        </w:tc>
        <w:tc>
          <w:tcPr>
            <w:tcW w:w="0" w:type="auto"/>
            <w:tcBorders>
              <w:top w:val="single" w:sz="4" w:space="0" w:color="auto"/>
              <w:left w:val="single" w:sz="4" w:space="0" w:color="auto"/>
              <w:bottom w:val="single" w:sz="4" w:space="0" w:color="auto"/>
              <w:right w:val="single" w:sz="4" w:space="0" w:color="auto"/>
            </w:tcBorders>
            <w:vAlign w:val="center"/>
          </w:tcPr>
          <w:p w14:paraId="2A3F64E6" w14:textId="77777777" w:rsidR="00414796" w:rsidRPr="005A2316" w:rsidRDefault="00414796" w:rsidP="008C3722">
            <w:pPr>
              <w:adjustRightInd w:val="0"/>
              <w:jc w:val="center"/>
              <w:rPr>
                <w:szCs w:val="22"/>
              </w:rPr>
            </w:pPr>
            <w:r w:rsidRPr="005A2316">
              <w:rPr>
                <w:szCs w:val="22"/>
              </w:rPr>
              <w:t>80</w:t>
            </w:r>
          </w:p>
        </w:tc>
        <w:tc>
          <w:tcPr>
            <w:tcW w:w="0" w:type="auto"/>
            <w:tcBorders>
              <w:top w:val="single" w:sz="4" w:space="0" w:color="auto"/>
              <w:left w:val="single" w:sz="4" w:space="0" w:color="auto"/>
              <w:bottom w:val="single" w:sz="4" w:space="0" w:color="auto"/>
              <w:right w:val="single" w:sz="4" w:space="0" w:color="auto"/>
            </w:tcBorders>
            <w:vAlign w:val="center"/>
          </w:tcPr>
          <w:p w14:paraId="5D0E8E04" w14:textId="77777777" w:rsidR="00414796" w:rsidRPr="005A2316" w:rsidRDefault="00414796" w:rsidP="008C3722">
            <w:pPr>
              <w:adjustRightInd w:val="0"/>
              <w:jc w:val="center"/>
              <w:rPr>
                <w:szCs w:val="22"/>
              </w:rPr>
            </w:pPr>
            <w:r w:rsidRPr="005A2316">
              <w:rPr>
                <w:szCs w:val="22"/>
              </w:rPr>
              <w:t>81</w:t>
            </w:r>
          </w:p>
        </w:tc>
      </w:tr>
      <w:tr w:rsidR="00414796" w:rsidRPr="005A2316" w14:paraId="40AEDAAA" w14:textId="77777777" w:rsidTr="008C3722">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FF9EC4A" w14:textId="77777777" w:rsidR="00414796" w:rsidRPr="005A2316" w:rsidRDefault="00414796" w:rsidP="008C3722">
            <w:pPr>
              <w:ind w:left="284"/>
              <w:rPr>
                <w:szCs w:val="22"/>
              </w:rPr>
            </w:pPr>
            <w:r>
              <w:rPr>
                <w:szCs w:val="22"/>
              </w:rPr>
              <w:t>PASI </w:t>
            </w:r>
            <w:r w:rsidRPr="005A2316">
              <w:rPr>
                <w:szCs w:val="22"/>
              </w:rPr>
              <w:t>75 válasz, N (%)</w:t>
            </w:r>
          </w:p>
        </w:tc>
        <w:tc>
          <w:tcPr>
            <w:tcW w:w="0" w:type="auto"/>
            <w:tcBorders>
              <w:top w:val="single" w:sz="4" w:space="0" w:color="auto"/>
              <w:left w:val="single" w:sz="4" w:space="0" w:color="auto"/>
              <w:bottom w:val="single" w:sz="4" w:space="0" w:color="auto"/>
              <w:right w:val="single" w:sz="4" w:space="0" w:color="auto"/>
            </w:tcBorders>
            <w:vAlign w:val="center"/>
          </w:tcPr>
          <w:p w14:paraId="21EA9F50" w14:textId="77777777" w:rsidR="00414796" w:rsidRPr="005A2316" w:rsidRDefault="00414796" w:rsidP="008C3722">
            <w:pPr>
              <w:adjustRightInd w:val="0"/>
              <w:jc w:val="center"/>
              <w:rPr>
                <w:szCs w:val="22"/>
              </w:rPr>
            </w:pPr>
            <w:r w:rsidRPr="005A2316">
              <w:rPr>
                <w:szCs w:val="22"/>
              </w:rPr>
              <w:t>16 (11%)</w:t>
            </w:r>
          </w:p>
        </w:tc>
        <w:tc>
          <w:tcPr>
            <w:tcW w:w="0" w:type="auto"/>
            <w:tcBorders>
              <w:top w:val="single" w:sz="4" w:space="0" w:color="auto"/>
              <w:left w:val="single" w:sz="4" w:space="0" w:color="auto"/>
              <w:bottom w:val="single" w:sz="4" w:space="0" w:color="auto"/>
              <w:right w:val="single" w:sz="4" w:space="0" w:color="auto"/>
            </w:tcBorders>
            <w:vAlign w:val="center"/>
          </w:tcPr>
          <w:p w14:paraId="40EE7E07" w14:textId="77777777" w:rsidR="00414796" w:rsidRPr="005A2316" w:rsidRDefault="00414796" w:rsidP="008C3722">
            <w:pPr>
              <w:adjustRightInd w:val="0"/>
              <w:jc w:val="center"/>
              <w:rPr>
                <w:szCs w:val="22"/>
              </w:rPr>
            </w:pPr>
            <w:r w:rsidRPr="005A2316">
              <w:rPr>
                <w:szCs w:val="22"/>
              </w:rPr>
              <w:t>83 (57%)</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1865B4B4" w14:textId="77777777" w:rsidR="00414796" w:rsidRPr="005A2316" w:rsidRDefault="00414796" w:rsidP="008C3722">
            <w:pPr>
              <w:adjustRightInd w:val="0"/>
              <w:jc w:val="center"/>
              <w:rPr>
                <w:szCs w:val="22"/>
              </w:rPr>
            </w:pPr>
            <w:r w:rsidRPr="005A2316">
              <w:rPr>
                <w:szCs w:val="22"/>
              </w:rPr>
              <w:t>93 (62%)</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10D20EEC" w14:textId="77777777" w:rsidR="00414796" w:rsidRPr="005A2316" w:rsidRDefault="00414796" w:rsidP="008C3722">
            <w:pPr>
              <w:adjustRightInd w:val="0"/>
              <w:jc w:val="center"/>
              <w:rPr>
                <w:szCs w:val="22"/>
              </w:rPr>
            </w:pPr>
            <w:r w:rsidRPr="005A2316">
              <w:rPr>
                <w:szCs w:val="22"/>
              </w:rPr>
              <w:t>4 (5%)</w:t>
            </w:r>
          </w:p>
        </w:tc>
        <w:tc>
          <w:tcPr>
            <w:tcW w:w="0" w:type="auto"/>
            <w:tcBorders>
              <w:top w:val="single" w:sz="4" w:space="0" w:color="auto"/>
              <w:left w:val="single" w:sz="4" w:space="0" w:color="auto"/>
              <w:bottom w:val="single" w:sz="4" w:space="0" w:color="auto"/>
              <w:right w:val="single" w:sz="4" w:space="0" w:color="auto"/>
            </w:tcBorders>
            <w:vAlign w:val="center"/>
          </w:tcPr>
          <w:p w14:paraId="659329AE" w14:textId="77777777" w:rsidR="00414796" w:rsidRPr="005A2316" w:rsidRDefault="00414796" w:rsidP="008C3722">
            <w:pPr>
              <w:adjustRightInd w:val="0"/>
              <w:jc w:val="center"/>
              <w:rPr>
                <w:szCs w:val="22"/>
              </w:rPr>
            </w:pPr>
            <w:r w:rsidRPr="005A2316">
              <w:rPr>
                <w:szCs w:val="22"/>
              </w:rPr>
              <w:t>41 (51%)</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9B2F005" w14:textId="77777777" w:rsidR="00414796" w:rsidRPr="005A2316" w:rsidRDefault="00414796" w:rsidP="008C3722">
            <w:pPr>
              <w:adjustRightInd w:val="0"/>
              <w:jc w:val="center"/>
              <w:rPr>
                <w:szCs w:val="22"/>
              </w:rPr>
            </w:pPr>
            <w:r w:rsidRPr="005A2316">
              <w:rPr>
                <w:szCs w:val="22"/>
              </w:rPr>
              <w:t>45 (56%)</w:t>
            </w:r>
            <w:r w:rsidRPr="005A2316">
              <w:rPr>
                <w:szCs w:val="22"/>
                <w:vertAlign w:val="superscript"/>
              </w:rPr>
              <w:t>a</w:t>
            </w:r>
          </w:p>
        </w:tc>
      </w:tr>
      <w:tr w:rsidR="00414796" w:rsidRPr="005A2316" w14:paraId="122B8515" w14:textId="77777777" w:rsidTr="008C3722">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F078659" w14:textId="77777777" w:rsidR="00414796" w:rsidRPr="005A2316" w:rsidRDefault="00414796" w:rsidP="008C3722">
            <w:pPr>
              <w:ind w:left="284"/>
              <w:rPr>
                <w:szCs w:val="22"/>
              </w:rPr>
            </w:pPr>
            <w:r>
              <w:rPr>
                <w:szCs w:val="22"/>
              </w:rPr>
              <w:t>PASI </w:t>
            </w:r>
            <w:r w:rsidRPr="005A2316">
              <w:rPr>
                <w:szCs w:val="22"/>
              </w:rPr>
              <w:t>90 válasz, N (%)</w:t>
            </w:r>
          </w:p>
        </w:tc>
        <w:tc>
          <w:tcPr>
            <w:tcW w:w="0" w:type="auto"/>
            <w:tcBorders>
              <w:top w:val="single" w:sz="4" w:space="0" w:color="auto"/>
              <w:left w:val="single" w:sz="4" w:space="0" w:color="auto"/>
              <w:bottom w:val="single" w:sz="4" w:space="0" w:color="auto"/>
              <w:right w:val="single" w:sz="4" w:space="0" w:color="auto"/>
            </w:tcBorders>
            <w:vAlign w:val="bottom"/>
          </w:tcPr>
          <w:p w14:paraId="2EB9CEF6" w14:textId="77777777" w:rsidR="00414796" w:rsidRPr="005A2316" w:rsidRDefault="00414796" w:rsidP="008C3722">
            <w:pPr>
              <w:adjustRightInd w:val="0"/>
              <w:jc w:val="center"/>
              <w:rPr>
                <w:szCs w:val="22"/>
              </w:rPr>
            </w:pPr>
            <w:r w:rsidRPr="005A2316">
              <w:rPr>
                <w:szCs w:val="22"/>
              </w:rPr>
              <w:t>4 (3%)</w:t>
            </w:r>
          </w:p>
        </w:tc>
        <w:tc>
          <w:tcPr>
            <w:tcW w:w="0" w:type="auto"/>
            <w:tcBorders>
              <w:top w:val="single" w:sz="4" w:space="0" w:color="auto"/>
              <w:left w:val="single" w:sz="4" w:space="0" w:color="auto"/>
              <w:bottom w:val="single" w:sz="4" w:space="0" w:color="auto"/>
              <w:right w:val="single" w:sz="4" w:space="0" w:color="auto"/>
            </w:tcBorders>
            <w:vAlign w:val="bottom"/>
          </w:tcPr>
          <w:p w14:paraId="294589E9" w14:textId="77777777" w:rsidR="00414796" w:rsidRPr="005A2316" w:rsidRDefault="00414796" w:rsidP="008C3722">
            <w:pPr>
              <w:adjustRightInd w:val="0"/>
              <w:jc w:val="center"/>
              <w:rPr>
                <w:szCs w:val="22"/>
              </w:rPr>
            </w:pPr>
            <w:r w:rsidRPr="005A2316">
              <w:rPr>
                <w:szCs w:val="22"/>
              </w:rPr>
              <w:t>60 (41%)</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6BC8819D" w14:textId="77777777" w:rsidR="00414796" w:rsidRPr="005A2316" w:rsidRDefault="00414796" w:rsidP="008C3722">
            <w:pPr>
              <w:adjustRightInd w:val="0"/>
              <w:jc w:val="center"/>
              <w:rPr>
                <w:szCs w:val="22"/>
              </w:rPr>
            </w:pPr>
            <w:r w:rsidRPr="005A2316">
              <w:rPr>
                <w:szCs w:val="22"/>
              </w:rPr>
              <w:t>65 (44%)</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0621594D" w14:textId="77777777" w:rsidR="00414796" w:rsidRPr="005A2316" w:rsidRDefault="00414796" w:rsidP="008C3722">
            <w:pPr>
              <w:adjustRightInd w:val="0"/>
              <w:jc w:val="center"/>
              <w:rPr>
                <w:szCs w:val="22"/>
              </w:rPr>
            </w:pPr>
            <w:r w:rsidRPr="005A2316">
              <w:rPr>
                <w:szCs w:val="22"/>
              </w:rPr>
              <w:t>3 (4%)</w:t>
            </w:r>
          </w:p>
        </w:tc>
        <w:tc>
          <w:tcPr>
            <w:tcW w:w="0" w:type="auto"/>
            <w:tcBorders>
              <w:top w:val="single" w:sz="4" w:space="0" w:color="auto"/>
              <w:left w:val="single" w:sz="4" w:space="0" w:color="auto"/>
              <w:bottom w:val="single" w:sz="4" w:space="0" w:color="auto"/>
              <w:right w:val="single" w:sz="4" w:space="0" w:color="auto"/>
            </w:tcBorders>
            <w:vAlign w:val="bottom"/>
          </w:tcPr>
          <w:p w14:paraId="486B9CCA" w14:textId="77777777" w:rsidR="00414796" w:rsidRPr="005A2316" w:rsidRDefault="00414796" w:rsidP="008C3722">
            <w:pPr>
              <w:adjustRightInd w:val="0"/>
              <w:jc w:val="center"/>
              <w:rPr>
                <w:szCs w:val="22"/>
              </w:rPr>
            </w:pPr>
            <w:r w:rsidRPr="005A2316">
              <w:rPr>
                <w:szCs w:val="22"/>
              </w:rPr>
              <w:t>24 (30%)</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636AC59A" w14:textId="77777777" w:rsidR="00414796" w:rsidRPr="005A2316" w:rsidRDefault="00414796" w:rsidP="008C3722">
            <w:pPr>
              <w:adjustRightInd w:val="0"/>
              <w:jc w:val="center"/>
              <w:rPr>
                <w:szCs w:val="22"/>
              </w:rPr>
            </w:pPr>
            <w:r w:rsidRPr="005A2316">
              <w:rPr>
                <w:szCs w:val="22"/>
              </w:rPr>
              <w:t>36 (44%)</w:t>
            </w:r>
            <w:r w:rsidRPr="005A2316">
              <w:rPr>
                <w:szCs w:val="22"/>
                <w:vertAlign w:val="superscript"/>
              </w:rPr>
              <w:t>a</w:t>
            </w:r>
          </w:p>
        </w:tc>
      </w:tr>
      <w:tr w:rsidR="00414796" w:rsidRPr="005A2316" w14:paraId="77BB7FD9" w14:textId="77777777" w:rsidTr="008C3722">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A9D2BD4" w14:textId="77777777" w:rsidR="00414796" w:rsidRPr="005A2316" w:rsidRDefault="00414796" w:rsidP="008C3722">
            <w:pPr>
              <w:ind w:left="284"/>
              <w:rPr>
                <w:szCs w:val="22"/>
              </w:rPr>
            </w:pPr>
            <w:r w:rsidRPr="005A2316">
              <w:rPr>
                <w:szCs w:val="22"/>
              </w:rPr>
              <w:t xml:space="preserve">Összevont </w:t>
            </w:r>
            <w:r>
              <w:rPr>
                <w:szCs w:val="22"/>
              </w:rPr>
              <w:t>PASI </w:t>
            </w:r>
            <w:r w:rsidRPr="005A2316">
              <w:rPr>
                <w:szCs w:val="22"/>
              </w:rPr>
              <w:t xml:space="preserve">75 és </w:t>
            </w:r>
            <w:r>
              <w:rPr>
                <w:szCs w:val="22"/>
              </w:rPr>
              <w:t>ACR </w:t>
            </w:r>
            <w:r w:rsidRPr="005A2316">
              <w:rPr>
                <w:szCs w:val="22"/>
              </w:rPr>
              <w:t>20 válasz, N (%)</w:t>
            </w:r>
          </w:p>
        </w:tc>
        <w:tc>
          <w:tcPr>
            <w:tcW w:w="0" w:type="auto"/>
            <w:tcBorders>
              <w:top w:val="single" w:sz="4" w:space="0" w:color="auto"/>
              <w:left w:val="single" w:sz="4" w:space="0" w:color="auto"/>
              <w:bottom w:val="single" w:sz="4" w:space="0" w:color="auto"/>
              <w:right w:val="single" w:sz="4" w:space="0" w:color="auto"/>
            </w:tcBorders>
            <w:vAlign w:val="center"/>
          </w:tcPr>
          <w:p w14:paraId="6AA73C81" w14:textId="77777777" w:rsidR="00414796" w:rsidRPr="005A2316" w:rsidRDefault="00414796" w:rsidP="008C3722">
            <w:pPr>
              <w:adjustRightInd w:val="0"/>
              <w:jc w:val="center"/>
              <w:rPr>
                <w:szCs w:val="22"/>
              </w:rPr>
            </w:pPr>
            <w:r w:rsidRPr="005A2316">
              <w:rPr>
                <w:szCs w:val="22"/>
              </w:rPr>
              <w:t>8 (5%)</w:t>
            </w:r>
          </w:p>
        </w:tc>
        <w:tc>
          <w:tcPr>
            <w:tcW w:w="0" w:type="auto"/>
            <w:tcBorders>
              <w:top w:val="single" w:sz="4" w:space="0" w:color="auto"/>
              <w:left w:val="single" w:sz="4" w:space="0" w:color="auto"/>
              <w:bottom w:val="single" w:sz="4" w:space="0" w:color="auto"/>
              <w:right w:val="single" w:sz="4" w:space="0" w:color="auto"/>
            </w:tcBorders>
            <w:vAlign w:val="center"/>
          </w:tcPr>
          <w:p w14:paraId="2CC90E8F" w14:textId="77777777" w:rsidR="00414796" w:rsidRPr="005A2316" w:rsidRDefault="00414796" w:rsidP="008C3722">
            <w:pPr>
              <w:adjustRightInd w:val="0"/>
              <w:jc w:val="center"/>
              <w:rPr>
                <w:szCs w:val="22"/>
              </w:rPr>
            </w:pPr>
            <w:r w:rsidRPr="005A2316">
              <w:rPr>
                <w:szCs w:val="22"/>
              </w:rPr>
              <w:t>40 (28%)</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38405ACB" w14:textId="77777777" w:rsidR="00414796" w:rsidRPr="005A2316" w:rsidRDefault="00414796" w:rsidP="008C3722">
            <w:pPr>
              <w:adjustRightInd w:val="0"/>
              <w:jc w:val="center"/>
              <w:rPr>
                <w:szCs w:val="22"/>
              </w:rPr>
            </w:pPr>
            <w:r w:rsidRPr="005A2316">
              <w:rPr>
                <w:szCs w:val="22"/>
              </w:rPr>
              <w:t>62 (42%)</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17E7E53B" w14:textId="77777777" w:rsidR="00414796" w:rsidRPr="005A2316" w:rsidRDefault="00414796" w:rsidP="008C3722">
            <w:pPr>
              <w:adjustRightInd w:val="0"/>
              <w:jc w:val="center"/>
              <w:rPr>
                <w:szCs w:val="22"/>
              </w:rPr>
            </w:pPr>
            <w:r w:rsidRPr="005A2316">
              <w:rPr>
                <w:szCs w:val="22"/>
              </w:rPr>
              <w:t>2 (3%)</w:t>
            </w:r>
          </w:p>
        </w:tc>
        <w:tc>
          <w:tcPr>
            <w:tcW w:w="0" w:type="auto"/>
            <w:tcBorders>
              <w:top w:val="single" w:sz="4" w:space="0" w:color="auto"/>
              <w:left w:val="single" w:sz="4" w:space="0" w:color="auto"/>
              <w:bottom w:val="single" w:sz="4" w:space="0" w:color="auto"/>
              <w:right w:val="single" w:sz="4" w:space="0" w:color="auto"/>
            </w:tcBorders>
            <w:vAlign w:val="center"/>
          </w:tcPr>
          <w:p w14:paraId="3651C6DA" w14:textId="77777777" w:rsidR="00414796" w:rsidRPr="005A2316" w:rsidRDefault="00414796" w:rsidP="008C3722">
            <w:pPr>
              <w:adjustRightInd w:val="0"/>
              <w:jc w:val="center"/>
              <w:rPr>
                <w:szCs w:val="22"/>
              </w:rPr>
            </w:pPr>
            <w:r w:rsidRPr="005A2316">
              <w:rPr>
                <w:szCs w:val="22"/>
              </w:rPr>
              <w:t>24 (30%)</w:t>
            </w:r>
            <w:r w:rsidRPr="005A2316">
              <w:rPr>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7A46586E" w14:textId="77777777" w:rsidR="00414796" w:rsidRPr="005A2316" w:rsidRDefault="00414796" w:rsidP="008C3722">
            <w:pPr>
              <w:adjustRightInd w:val="0"/>
              <w:jc w:val="center"/>
              <w:rPr>
                <w:szCs w:val="22"/>
              </w:rPr>
            </w:pPr>
            <w:r w:rsidRPr="005A2316">
              <w:rPr>
                <w:szCs w:val="22"/>
              </w:rPr>
              <w:t>31 (38%)</w:t>
            </w:r>
            <w:r w:rsidRPr="005A2316">
              <w:rPr>
                <w:szCs w:val="22"/>
                <w:vertAlign w:val="superscript"/>
              </w:rPr>
              <w:t>a</w:t>
            </w:r>
          </w:p>
        </w:tc>
      </w:tr>
      <w:tr w:rsidR="00414796" w:rsidRPr="005A2316" w14:paraId="4B53D2A7" w14:textId="77777777" w:rsidTr="008C3722">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F24ACD4" w14:textId="77777777" w:rsidR="00414796" w:rsidRPr="005A2316" w:rsidRDefault="00414796" w:rsidP="008C3722">
            <w:pPr>
              <w:rPr>
                <w:i/>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6D072ABD" w14:textId="77777777" w:rsidR="00414796" w:rsidRPr="005A2316" w:rsidRDefault="00414796" w:rsidP="008C3722">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46FF79E3" w14:textId="77777777" w:rsidR="00414796" w:rsidRPr="005A2316" w:rsidRDefault="00414796" w:rsidP="008C3722">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1F3E297" w14:textId="77777777" w:rsidR="00414796" w:rsidRPr="005A2316" w:rsidRDefault="00414796" w:rsidP="008C3722">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4488EA1" w14:textId="77777777" w:rsidR="00414796" w:rsidRPr="005A2316" w:rsidRDefault="00414796" w:rsidP="008C3722">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E946CD0" w14:textId="77777777" w:rsidR="00414796" w:rsidRPr="005A2316" w:rsidRDefault="00414796" w:rsidP="008C3722">
            <w:pPr>
              <w:adjustRightInd w:val="0"/>
              <w:jc w:val="center"/>
              <w:rPr>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F1F357D" w14:textId="77777777" w:rsidR="00414796" w:rsidRPr="005A2316" w:rsidRDefault="00414796" w:rsidP="008C3722">
            <w:pPr>
              <w:adjustRightInd w:val="0"/>
              <w:jc w:val="center"/>
              <w:rPr>
                <w:szCs w:val="22"/>
              </w:rPr>
            </w:pPr>
          </w:p>
        </w:tc>
      </w:tr>
      <w:tr w:rsidR="00414796" w:rsidRPr="005A2316" w14:paraId="35624C40" w14:textId="77777777" w:rsidTr="008C3722">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9C52D21" w14:textId="77777777" w:rsidR="00414796" w:rsidRPr="005A2316" w:rsidRDefault="00414796" w:rsidP="008C3722">
            <w:pPr>
              <w:rPr>
                <w:b/>
                <w:szCs w:val="22"/>
              </w:rPr>
            </w:pPr>
            <w:r w:rsidRPr="005A2316">
              <w:rPr>
                <w:b/>
                <w:szCs w:val="22"/>
              </w:rPr>
              <w:t>≤ 100</w:t>
            </w:r>
            <w:r>
              <w:rPr>
                <w:b/>
                <w:szCs w:val="22"/>
              </w:rPr>
              <w:t> kg</w:t>
            </w:r>
            <w:r w:rsidRPr="005A2316">
              <w:rPr>
                <w:b/>
                <w:szCs w:val="22"/>
              </w:rPr>
              <w:t xml:space="preserve"> </w:t>
            </w:r>
            <w:r>
              <w:rPr>
                <w:b/>
                <w:szCs w:val="22"/>
              </w:rPr>
              <w:t>testtömegű</w:t>
            </w:r>
            <w:r w:rsidRPr="005A2316">
              <w:rPr>
                <w:b/>
                <w:szCs w:val="22"/>
              </w:rPr>
              <w:t xml:space="preserve"> betegek száma</w:t>
            </w:r>
          </w:p>
        </w:tc>
        <w:tc>
          <w:tcPr>
            <w:tcW w:w="0" w:type="auto"/>
            <w:tcBorders>
              <w:top w:val="single" w:sz="4" w:space="0" w:color="auto"/>
              <w:left w:val="single" w:sz="4" w:space="0" w:color="auto"/>
              <w:bottom w:val="single" w:sz="4" w:space="0" w:color="auto"/>
              <w:right w:val="single" w:sz="4" w:space="0" w:color="auto"/>
            </w:tcBorders>
            <w:vAlign w:val="center"/>
          </w:tcPr>
          <w:p w14:paraId="4C612A5F" w14:textId="77777777" w:rsidR="00414796" w:rsidRPr="005A2316" w:rsidRDefault="00414796" w:rsidP="008C3722">
            <w:pPr>
              <w:adjustRightInd w:val="0"/>
              <w:jc w:val="center"/>
              <w:rPr>
                <w:szCs w:val="22"/>
              </w:rPr>
            </w:pPr>
            <w:r w:rsidRPr="005A2316">
              <w:rPr>
                <w:szCs w:val="22"/>
              </w:rPr>
              <w:t>154</w:t>
            </w:r>
          </w:p>
        </w:tc>
        <w:tc>
          <w:tcPr>
            <w:tcW w:w="0" w:type="auto"/>
            <w:tcBorders>
              <w:top w:val="single" w:sz="4" w:space="0" w:color="auto"/>
              <w:left w:val="single" w:sz="4" w:space="0" w:color="auto"/>
              <w:bottom w:val="single" w:sz="4" w:space="0" w:color="auto"/>
              <w:right w:val="single" w:sz="4" w:space="0" w:color="auto"/>
            </w:tcBorders>
            <w:vAlign w:val="center"/>
          </w:tcPr>
          <w:p w14:paraId="46A3611E" w14:textId="77777777" w:rsidR="00414796" w:rsidRPr="005A2316" w:rsidRDefault="00414796" w:rsidP="008C3722">
            <w:pPr>
              <w:adjustRightInd w:val="0"/>
              <w:jc w:val="center"/>
              <w:rPr>
                <w:szCs w:val="22"/>
              </w:rPr>
            </w:pPr>
            <w:r w:rsidRPr="005A2316">
              <w:rPr>
                <w:szCs w:val="22"/>
              </w:rPr>
              <w:t>153</w:t>
            </w:r>
          </w:p>
        </w:tc>
        <w:tc>
          <w:tcPr>
            <w:tcW w:w="0" w:type="auto"/>
            <w:tcBorders>
              <w:top w:val="single" w:sz="4" w:space="0" w:color="auto"/>
              <w:left w:val="single" w:sz="4" w:space="0" w:color="auto"/>
              <w:bottom w:val="single" w:sz="4" w:space="0" w:color="auto"/>
              <w:right w:val="single" w:sz="4" w:space="0" w:color="auto"/>
            </w:tcBorders>
            <w:vAlign w:val="center"/>
          </w:tcPr>
          <w:p w14:paraId="04D1973D" w14:textId="77777777" w:rsidR="00414796" w:rsidRPr="005A2316" w:rsidRDefault="00414796" w:rsidP="008C3722">
            <w:pPr>
              <w:adjustRightInd w:val="0"/>
              <w:jc w:val="center"/>
              <w:rPr>
                <w:szCs w:val="22"/>
              </w:rPr>
            </w:pPr>
            <w:r w:rsidRPr="005A2316">
              <w:rPr>
                <w:szCs w:val="22"/>
              </w:rPr>
              <w:t>154</w:t>
            </w:r>
          </w:p>
        </w:tc>
        <w:tc>
          <w:tcPr>
            <w:tcW w:w="0" w:type="auto"/>
            <w:tcBorders>
              <w:top w:val="single" w:sz="4" w:space="0" w:color="auto"/>
              <w:left w:val="single" w:sz="4" w:space="0" w:color="auto"/>
              <w:bottom w:val="single" w:sz="4" w:space="0" w:color="auto"/>
              <w:right w:val="single" w:sz="4" w:space="0" w:color="auto"/>
            </w:tcBorders>
            <w:vAlign w:val="center"/>
          </w:tcPr>
          <w:p w14:paraId="77A3C2BE" w14:textId="77777777" w:rsidR="00414796" w:rsidRPr="005A2316" w:rsidRDefault="00414796" w:rsidP="008C3722">
            <w:pPr>
              <w:adjustRightInd w:val="0"/>
              <w:jc w:val="center"/>
              <w:rPr>
                <w:szCs w:val="22"/>
              </w:rPr>
            </w:pPr>
            <w:r w:rsidRPr="005A2316">
              <w:rPr>
                <w:szCs w:val="22"/>
              </w:rPr>
              <w:t>74</w:t>
            </w:r>
          </w:p>
        </w:tc>
        <w:tc>
          <w:tcPr>
            <w:tcW w:w="0" w:type="auto"/>
            <w:tcBorders>
              <w:top w:val="single" w:sz="4" w:space="0" w:color="auto"/>
              <w:left w:val="single" w:sz="4" w:space="0" w:color="auto"/>
              <w:bottom w:val="single" w:sz="4" w:space="0" w:color="auto"/>
              <w:right w:val="single" w:sz="4" w:space="0" w:color="auto"/>
            </w:tcBorders>
            <w:vAlign w:val="center"/>
          </w:tcPr>
          <w:p w14:paraId="6072ED14" w14:textId="77777777" w:rsidR="00414796" w:rsidRPr="005A2316" w:rsidRDefault="00414796" w:rsidP="008C3722">
            <w:pPr>
              <w:adjustRightInd w:val="0"/>
              <w:jc w:val="center"/>
              <w:rPr>
                <w:szCs w:val="22"/>
              </w:rPr>
            </w:pPr>
            <w:r w:rsidRPr="005A2316">
              <w:rPr>
                <w:szCs w:val="22"/>
              </w:rPr>
              <w:t>74</w:t>
            </w:r>
          </w:p>
        </w:tc>
        <w:tc>
          <w:tcPr>
            <w:tcW w:w="0" w:type="auto"/>
            <w:tcBorders>
              <w:top w:val="single" w:sz="4" w:space="0" w:color="auto"/>
              <w:left w:val="single" w:sz="4" w:space="0" w:color="auto"/>
              <w:bottom w:val="single" w:sz="4" w:space="0" w:color="auto"/>
              <w:right w:val="single" w:sz="4" w:space="0" w:color="auto"/>
            </w:tcBorders>
            <w:vAlign w:val="center"/>
          </w:tcPr>
          <w:p w14:paraId="33FE146C" w14:textId="77777777" w:rsidR="00414796" w:rsidRPr="005A2316" w:rsidRDefault="00414796" w:rsidP="008C3722">
            <w:pPr>
              <w:adjustRightInd w:val="0"/>
              <w:jc w:val="center"/>
              <w:rPr>
                <w:szCs w:val="22"/>
              </w:rPr>
            </w:pPr>
            <w:r w:rsidRPr="005A2316">
              <w:rPr>
                <w:szCs w:val="22"/>
              </w:rPr>
              <w:t>73</w:t>
            </w:r>
          </w:p>
        </w:tc>
      </w:tr>
      <w:tr w:rsidR="00414796" w:rsidRPr="005A2316" w14:paraId="76B5F70F" w14:textId="77777777" w:rsidTr="008C3722">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7140500" w14:textId="77777777" w:rsidR="00414796" w:rsidRPr="005A2316" w:rsidRDefault="00414796" w:rsidP="008C3722">
            <w:pPr>
              <w:ind w:left="284"/>
              <w:rPr>
                <w:szCs w:val="22"/>
              </w:rPr>
            </w:pPr>
            <w:r>
              <w:rPr>
                <w:szCs w:val="22"/>
              </w:rPr>
              <w:t>ACR </w:t>
            </w:r>
            <w:r w:rsidRPr="005A2316">
              <w:rPr>
                <w:szCs w:val="22"/>
              </w:rPr>
              <w:t>20 válasz, N (%)</w:t>
            </w:r>
          </w:p>
        </w:tc>
        <w:tc>
          <w:tcPr>
            <w:tcW w:w="0" w:type="auto"/>
            <w:tcBorders>
              <w:top w:val="single" w:sz="4" w:space="0" w:color="auto"/>
              <w:left w:val="single" w:sz="4" w:space="0" w:color="auto"/>
              <w:bottom w:val="single" w:sz="4" w:space="0" w:color="auto"/>
              <w:right w:val="single" w:sz="4" w:space="0" w:color="auto"/>
            </w:tcBorders>
            <w:vAlign w:val="center"/>
          </w:tcPr>
          <w:p w14:paraId="76108AFE" w14:textId="77777777" w:rsidR="00414796" w:rsidRPr="005A2316" w:rsidRDefault="00414796" w:rsidP="008C3722">
            <w:pPr>
              <w:adjustRightInd w:val="0"/>
              <w:jc w:val="center"/>
              <w:rPr>
                <w:szCs w:val="22"/>
              </w:rPr>
            </w:pPr>
            <w:r w:rsidRPr="005A2316">
              <w:rPr>
                <w:szCs w:val="22"/>
              </w:rPr>
              <w:t>39 (25%)</w:t>
            </w:r>
          </w:p>
        </w:tc>
        <w:tc>
          <w:tcPr>
            <w:tcW w:w="0" w:type="auto"/>
            <w:tcBorders>
              <w:top w:val="single" w:sz="4" w:space="0" w:color="auto"/>
              <w:left w:val="single" w:sz="4" w:space="0" w:color="auto"/>
              <w:bottom w:val="single" w:sz="4" w:space="0" w:color="auto"/>
              <w:right w:val="single" w:sz="4" w:space="0" w:color="auto"/>
            </w:tcBorders>
            <w:vAlign w:val="center"/>
          </w:tcPr>
          <w:p w14:paraId="73B122BD" w14:textId="77777777" w:rsidR="00414796" w:rsidRPr="005A2316" w:rsidRDefault="00414796" w:rsidP="008C3722">
            <w:pPr>
              <w:adjustRightInd w:val="0"/>
              <w:jc w:val="center"/>
              <w:rPr>
                <w:szCs w:val="22"/>
              </w:rPr>
            </w:pPr>
            <w:r w:rsidRPr="005A2316">
              <w:rPr>
                <w:szCs w:val="22"/>
              </w:rPr>
              <w:t>67 (44%)</w:t>
            </w:r>
          </w:p>
        </w:tc>
        <w:tc>
          <w:tcPr>
            <w:tcW w:w="0" w:type="auto"/>
            <w:tcBorders>
              <w:top w:val="single" w:sz="4" w:space="0" w:color="auto"/>
              <w:left w:val="single" w:sz="4" w:space="0" w:color="auto"/>
              <w:bottom w:val="single" w:sz="4" w:space="0" w:color="auto"/>
              <w:right w:val="single" w:sz="4" w:space="0" w:color="auto"/>
            </w:tcBorders>
            <w:vAlign w:val="center"/>
          </w:tcPr>
          <w:p w14:paraId="6D8E9F39" w14:textId="77777777" w:rsidR="00414796" w:rsidRPr="005A2316" w:rsidRDefault="00414796" w:rsidP="008C3722">
            <w:pPr>
              <w:adjustRightInd w:val="0"/>
              <w:jc w:val="center"/>
              <w:rPr>
                <w:szCs w:val="22"/>
              </w:rPr>
            </w:pPr>
            <w:r w:rsidRPr="005A2316">
              <w:rPr>
                <w:szCs w:val="22"/>
              </w:rPr>
              <w:t>78 (51%)</w:t>
            </w:r>
          </w:p>
        </w:tc>
        <w:tc>
          <w:tcPr>
            <w:tcW w:w="0" w:type="auto"/>
            <w:tcBorders>
              <w:top w:val="single" w:sz="4" w:space="0" w:color="auto"/>
              <w:left w:val="single" w:sz="4" w:space="0" w:color="auto"/>
              <w:bottom w:val="single" w:sz="4" w:space="0" w:color="auto"/>
              <w:right w:val="single" w:sz="4" w:space="0" w:color="auto"/>
            </w:tcBorders>
            <w:vAlign w:val="center"/>
          </w:tcPr>
          <w:p w14:paraId="137F4393" w14:textId="77777777" w:rsidR="00414796" w:rsidRPr="005A2316" w:rsidRDefault="00414796" w:rsidP="008C3722">
            <w:pPr>
              <w:adjustRightInd w:val="0"/>
              <w:jc w:val="center"/>
              <w:rPr>
                <w:szCs w:val="22"/>
              </w:rPr>
            </w:pPr>
            <w:r w:rsidRPr="005A2316">
              <w:rPr>
                <w:szCs w:val="22"/>
              </w:rPr>
              <w:t>17 (23%)</w:t>
            </w:r>
          </w:p>
        </w:tc>
        <w:tc>
          <w:tcPr>
            <w:tcW w:w="0" w:type="auto"/>
            <w:tcBorders>
              <w:top w:val="single" w:sz="4" w:space="0" w:color="auto"/>
              <w:left w:val="single" w:sz="4" w:space="0" w:color="auto"/>
              <w:bottom w:val="single" w:sz="4" w:space="0" w:color="auto"/>
              <w:right w:val="single" w:sz="4" w:space="0" w:color="auto"/>
            </w:tcBorders>
            <w:vAlign w:val="center"/>
          </w:tcPr>
          <w:p w14:paraId="1450073E" w14:textId="77777777" w:rsidR="00414796" w:rsidRPr="005A2316" w:rsidRDefault="00414796" w:rsidP="008C3722">
            <w:pPr>
              <w:adjustRightInd w:val="0"/>
              <w:jc w:val="center"/>
              <w:rPr>
                <w:szCs w:val="22"/>
              </w:rPr>
            </w:pPr>
            <w:r w:rsidRPr="005A2316">
              <w:rPr>
                <w:szCs w:val="22"/>
              </w:rPr>
              <w:t>32 (43%)</w:t>
            </w:r>
          </w:p>
        </w:tc>
        <w:tc>
          <w:tcPr>
            <w:tcW w:w="0" w:type="auto"/>
            <w:tcBorders>
              <w:top w:val="single" w:sz="4" w:space="0" w:color="auto"/>
              <w:left w:val="single" w:sz="4" w:space="0" w:color="auto"/>
              <w:bottom w:val="single" w:sz="4" w:space="0" w:color="auto"/>
              <w:right w:val="single" w:sz="4" w:space="0" w:color="auto"/>
            </w:tcBorders>
            <w:vAlign w:val="center"/>
          </w:tcPr>
          <w:p w14:paraId="5D3288C6" w14:textId="77777777" w:rsidR="00414796" w:rsidRPr="005A2316" w:rsidRDefault="00414796" w:rsidP="008C3722">
            <w:pPr>
              <w:adjustRightInd w:val="0"/>
              <w:jc w:val="center"/>
              <w:rPr>
                <w:szCs w:val="22"/>
              </w:rPr>
            </w:pPr>
            <w:r w:rsidRPr="005A2316">
              <w:rPr>
                <w:szCs w:val="22"/>
              </w:rPr>
              <w:t>34 (47%)</w:t>
            </w:r>
          </w:p>
        </w:tc>
      </w:tr>
      <w:tr w:rsidR="00414796" w:rsidRPr="005A2316" w14:paraId="5EB9548F" w14:textId="77777777" w:rsidTr="008C3722">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DD3E034" w14:textId="77777777" w:rsidR="00414796" w:rsidRPr="005A2316" w:rsidRDefault="00414796" w:rsidP="008C3722">
            <w:pPr>
              <w:rPr>
                <w:i/>
                <w:szCs w:val="22"/>
              </w:rPr>
            </w:pPr>
            <w:r w:rsidRPr="005A2316">
              <w:rPr>
                <w:i/>
                <w:szCs w:val="22"/>
              </w:rPr>
              <w:t>≥ 3% BSA</w:t>
            </w:r>
            <w:r w:rsidRPr="005A2316">
              <w:rPr>
                <w:i/>
                <w:szCs w:val="22"/>
                <w:vertAlign w:val="superscript"/>
              </w:rPr>
              <w:t>d</w:t>
            </w:r>
            <w:r w:rsidRPr="005A2316">
              <w:rPr>
                <w:i/>
                <w:szCs w:val="22"/>
              </w:rPr>
              <w:t>-val rendelkező betegek száma</w:t>
            </w:r>
          </w:p>
        </w:tc>
        <w:tc>
          <w:tcPr>
            <w:tcW w:w="0" w:type="auto"/>
            <w:tcBorders>
              <w:top w:val="single" w:sz="4" w:space="0" w:color="auto"/>
              <w:left w:val="single" w:sz="4" w:space="0" w:color="auto"/>
              <w:bottom w:val="single" w:sz="4" w:space="0" w:color="auto"/>
              <w:right w:val="single" w:sz="4" w:space="0" w:color="auto"/>
            </w:tcBorders>
            <w:vAlign w:val="center"/>
          </w:tcPr>
          <w:p w14:paraId="044CF825" w14:textId="77777777" w:rsidR="00414796" w:rsidRPr="005A2316" w:rsidRDefault="00414796" w:rsidP="008C3722">
            <w:pPr>
              <w:adjustRightInd w:val="0"/>
              <w:jc w:val="center"/>
              <w:rPr>
                <w:szCs w:val="22"/>
              </w:rPr>
            </w:pPr>
            <w:r w:rsidRPr="005A2316">
              <w:rPr>
                <w:szCs w:val="22"/>
              </w:rPr>
              <w:t>105</w:t>
            </w:r>
          </w:p>
        </w:tc>
        <w:tc>
          <w:tcPr>
            <w:tcW w:w="0" w:type="auto"/>
            <w:tcBorders>
              <w:top w:val="single" w:sz="4" w:space="0" w:color="auto"/>
              <w:left w:val="single" w:sz="4" w:space="0" w:color="auto"/>
              <w:bottom w:val="single" w:sz="4" w:space="0" w:color="auto"/>
              <w:right w:val="single" w:sz="4" w:space="0" w:color="auto"/>
            </w:tcBorders>
            <w:vAlign w:val="center"/>
          </w:tcPr>
          <w:p w14:paraId="17D86156" w14:textId="77777777" w:rsidR="00414796" w:rsidRPr="005A2316" w:rsidRDefault="00414796" w:rsidP="008C3722">
            <w:pPr>
              <w:adjustRightInd w:val="0"/>
              <w:jc w:val="center"/>
              <w:rPr>
                <w:szCs w:val="22"/>
              </w:rPr>
            </w:pPr>
            <w:r w:rsidRPr="005A2316">
              <w:rPr>
                <w:szCs w:val="22"/>
              </w:rPr>
              <w:t>105</w:t>
            </w:r>
          </w:p>
        </w:tc>
        <w:tc>
          <w:tcPr>
            <w:tcW w:w="0" w:type="auto"/>
            <w:tcBorders>
              <w:top w:val="single" w:sz="4" w:space="0" w:color="auto"/>
              <w:left w:val="single" w:sz="4" w:space="0" w:color="auto"/>
              <w:bottom w:val="single" w:sz="4" w:space="0" w:color="auto"/>
              <w:right w:val="single" w:sz="4" w:space="0" w:color="auto"/>
            </w:tcBorders>
            <w:vAlign w:val="center"/>
          </w:tcPr>
          <w:p w14:paraId="631AD511" w14:textId="77777777" w:rsidR="00414796" w:rsidRPr="005A2316" w:rsidRDefault="00414796" w:rsidP="008C3722">
            <w:pPr>
              <w:adjustRightInd w:val="0"/>
              <w:jc w:val="center"/>
              <w:rPr>
                <w:szCs w:val="22"/>
              </w:rPr>
            </w:pPr>
            <w:r w:rsidRPr="005A2316">
              <w:rPr>
                <w:szCs w:val="22"/>
              </w:rPr>
              <w:t>111</w:t>
            </w:r>
          </w:p>
        </w:tc>
        <w:tc>
          <w:tcPr>
            <w:tcW w:w="0" w:type="auto"/>
            <w:tcBorders>
              <w:top w:val="single" w:sz="4" w:space="0" w:color="auto"/>
              <w:left w:val="single" w:sz="4" w:space="0" w:color="auto"/>
              <w:bottom w:val="single" w:sz="4" w:space="0" w:color="auto"/>
              <w:right w:val="single" w:sz="4" w:space="0" w:color="auto"/>
            </w:tcBorders>
            <w:vAlign w:val="center"/>
          </w:tcPr>
          <w:p w14:paraId="176CC931" w14:textId="77777777" w:rsidR="00414796" w:rsidRPr="005A2316" w:rsidRDefault="00414796" w:rsidP="008C3722">
            <w:pPr>
              <w:adjustRightInd w:val="0"/>
              <w:jc w:val="center"/>
              <w:rPr>
                <w:szCs w:val="22"/>
              </w:rPr>
            </w:pPr>
            <w:r w:rsidRPr="005A2316">
              <w:rPr>
                <w:szCs w:val="22"/>
              </w:rPr>
              <w:t>54</w:t>
            </w:r>
          </w:p>
        </w:tc>
        <w:tc>
          <w:tcPr>
            <w:tcW w:w="0" w:type="auto"/>
            <w:tcBorders>
              <w:top w:val="single" w:sz="4" w:space="0" w:color="auto"/>
              <w:left w:val="single" w:sz="4" w:space="0" w:color="auto"/>
              <w:bottom w:val="single" w:sz="4" w:space="0" w:color="auto"/>
              <w:right w:val="single" w:sz="4" w:space="0" w:color="auto"/>
            </w:tcBorders>
            <w:vAlign w:val="center"/>
          </w:tcPr>
          <w:p w14:paraId="436F1260" w14:textId="77777777" w:rsidR="00414796" w:rsidRPr="005A2316" w:rsidRDefault="00414796" w:rsidP="008C3722">
            <w:pPr>
              <w:adjustRightInd w:val="0"/>
              <w:jc w:val="center"/>
              <w:rPr>
                <w:szCs w:val="22"/>
              </w:rPr>
            </w:pPr>
            <w:r w:rsidRPr="005A2316">
              <w:rPr>
                <w:szCs w:val="22"/>
              </w:rPr>
              <w:t>58</w:t>
            </w:r>
          </w:p>
        </w:tc>
        <w:tc>
          <w:tcPr>
            <w:tcW w:w="0" w:type="auto"/>
            <w:tcBorders>
              <w:top w:val="single" w:sz="4" w:space="0" w:color="auto"/>
              <w:left w:val="single" w:sz="4" w:space="0" w:color="auto"/>
              <w:bottom w:val="single" w:sz="4" w:space="0" w:color="auto"/>
              <w:right w:val="single" w:sz="4" w:space="0" w:color="auto"/>
            </w:tcBorders>
            <w:vAlign w:val="center"/>
          </w:tcPr>
          <w:p w14:paraId="1720C1D9" w14:textId="77777777" w:rsidR="00414796" w:rsidRPr="005A2316" w:rsidRDefault="00414796" w:rsidP="008C3722">
            <w:pPr>
              <w:adjustRightInd w:val="0"/>
              <w:jc w:val="center"/>
              <w:rPr>
                <w:szCs w:val="22"/>
              </w:rPr>
            </w:pPr>
            <w:r w:rsidRPr="005A2316">
              <w:rPr>
                <w:szCs w:val="22"/>
              </w:rPr>
              <w:t>57</w:t>
            </w:r>
          </w:p>
        </w:tc>
      </w:tr>
      <w:tr w:rsidR="00414796" w:rsidRPr="005A2316" w14:paraId="10389BA7" w14:textId="77777777" w:rsidTr="008C3722">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6EDCAAB" w14:textId="77777777" w:rsidR="00414796" w:rsidRPr="005A2316" w:rsidRDefault="00414796" w:rsidP="008C3722">
            <w:pPr>
              <w:ind w:left="284"/>
              <w:rPr>
                <w:szCs w:val="22"/>
              </w:rPr>
            </w:pPr>
            <w:r>
              <w:rPr>
                <w:szCs w:val="22"/>
              </w:rPr>
              <w:t>PASI </w:t>
            </w:r>
            <w:r w:rsidRPr="005A2316">
              <w:rPr>
                <w:szCs w:val="22"/>
              </w:rPr>
              <w:t>75 válasz, N (%)</w:t>
            </w:r>
          </w:p>
        </w:tc>
        <w:tc>
          <w:tcPr>
            <w:tcW w:w="0" w:type="auto"/>
            <w:tcBorders>
              <w:top w:val="single" w:sz="4" w:space="0" w:color="auto"/>
              <w:left w:val="single" w:sz="4" w:space="0" w:color="auto"/>
              <w:bottom w:val="single" w:sz="4" w:space="0" w:color="auto"/>
              <w:right w:val="single" w:sz="4" w:space="0" w:color="auto"/>
            </w:tcBorders>
            <w:vAlign w:val="center"/>
          </w:tcPr>
          <w:p w14:paraId="6B84B7FE" w14:textId="77777777" w:rsidR="00414796" w:rsidRPr="005A2316" w:rsidRDefault="00414796" w:rsidP="008C3722">
            <w:pPr>
              <w:adjustRightInd w:val="0"/>
              <w:jc w:val="center"/>
              <w:rPr>
                <w:szCs w:val="22"/>
              </w:rPr>
            </w:pPr>
            <w:r w:rsidRPr="005A2316">
              <w:rPr>
                <w:szCs w:val="22"/>
              </w:rPr>
              <w:t>14 (13%)</w:t>
            </w:r>
          </w:p>
        </w:tc>
        <w:tc>
          <w:tcPr>
            <w:tcW w:w="0" w:type="auto"/>
            <w:tcBorders>
              <w:top w:val="single" w:sz="4" w:space="0" w:color="auto"/>
              <w:left w:val="single" w:sz="4" w:space="0" w:color="auto"/>
              <w:bottom w:val="single" w:sz="4" w:space="0" w:color="auto"/>
              <w:right w:val="single" w:sz="4" w:space="0" w:color="auto"/>
            </w:tcBorders>
            <w:vAlign w:val="center"/>
          </w:tcPr>
          <w:p w14:paraId="5D937C1D" w14:textId="77777777" w:rsidR="00414796" w:rsidRPr="005A2316" w:rsidRDefault="00414796" w:rsidP="008C3722">
            <w:pPr>
              <w:adjustRightInd w:val="0"/>
              <w:jc w:val="center"/>
              <w:rPr>
                <w:szCs w:val="22"/>
              </w:rPr>
            </w:pPr>
            <w:r w:rsidRPr="005A2316">
              <w:rPr>
                <w:szCs w:val="22"/>
              </w:rPr>
              <w:t>64 (61%)</w:t>
            </w:r>
          </w:p>
        </w:tc>
        <w:tc>
          <w:tcPr>
            <w:tcW w:w="0" w:type="auto"/>
            <w:tcBorders>
              <w:top w:val="single" w:sz="4" w:space="0" w:color="auto"/>
              <w:left w:val="single" w:sz="4" w:space="0" w:color="auto"/>
              <w:bottom w:val="single" w:sz="4" w:space="0" w:color="auto"/>
              <w:right w:val="single" w:sz="4" w:space="0" w:color="auto"/>
            </w:tcBorders>
            <w:vAlign w:val="center"/>
          </w:tcPr>
          <w:p w14:paraId="7E0D53A6" w14:textId="77777777" w:rsidR="00414796" w:rsidRPr="005A2316" w:rsidRDefault="00414796" w:rsidP="008C3722">
            <w:pPr>
              <w:adjustRightInd w:val="0"/>
              <w:jc w:val="center"/>
              <w:rPr>
                <w:szCs w:val="22"/>
              </w:rPr>
            </w:pPr>
            <w:r w:rsidRPr="005A2316">
              <w:rPr>
                <w:szCs w:val="22"/>
              </w:rPr>
              <w:t>73 (66%)</w:t>
            </w:r>
          </w:p>
        </w:tc>
        <w:tc>
          <w:tcPr>
            <w:tcW w:w="0" w:type="auto"/>
            <w:tcBorders>
              <w:top w:val="single" w:sz="4" w:space="0" w:color="auto"/>
              <w:left w:val="single" w:sz="4" w:space="0" w:color="auto"/>
              <w:bottom w:val="single" w:sz="4" w:space="0" w:color="auto"/>
              <w:right w:val="single" w:sz="4" w:space="0" w:color="auto"/>
            </w:tcBorders>
            <w:vAlign w:val="center"/>
          </w:tcPr>
          <w:p w14:paraId="604F15D1" w14:textId="77777777" w:rsidR="00414796" w:rsidRPr="005A2316" w:rsidRDefault="00414796" w:rsidP="008C3722">
            <w:pPr>
              <w:adjustRightInd w:val="0"/>
              <w:jc w:val="center"/>
              <w:rPr>
                <w:szCs w:val="22"/>
              </w:rPr>
            </w:pPr>
            <w:r w:rsidRPr="005A2316">
              <w:rPr>
                <w:szCs w:val="22"/>
              </w:rPr>
              <w:t>4 (7%)</w:t>
            </w:r>
          </w:p>
        </w:tc>
        <w:tc>
          <w:tcPr>
            <w:tcW w:w="0" w:type="auto"/>
            <w:tcBorders>
              <w:top w:val="single" w:sz="4" w:space="0" w:color="auto"/>
              <w:left w:val="single" w:sz="4" w:space="0" w:color="auto"/>
              <w:bottom w:val="single" w:sz="4" w:space="0" w:color="auto"/>
              <w:right w:val="single" w:sz="4" w:space="0" w:color="auto"/>
            </w:tcBorders>
            <w:vAlign w:val="center"/>
          </w:tcPr>
          <w:p w14:paraId="5504DF59" w14:textId="77777777" w:rsidR="00414796" w:rsidRPr="005A2316" w:rsidRDefault="00414796" w:rsidP="008C3722">
            <w:pPr>
              <w:adjustRightInd w:val="0"/>
              <w:jc w:val="center"/>
              <w:rPr>
                <w:szCs w:val="22"/>
              </w:rPr>
            </w:pPr>
            <w:r w:rsidRPr="005A2316">
              <w:rPr>
                <w:szCs w:val="22"/>
              </w:rPr>
              <w:t>31 (53%)</w:t>
            </w:r>
          </w:p>
        </w:tc>
        <w:tc>
          <w:tcPr>
            <w:tcW w:w="0" w:type="auto"/>
            <w:tcBorders>
              <w:top w:val="single" w:sz="4" w:space="0" w:color="auto"/>
              <w:left w:val="single" w:sz="4" w:space="0" w:color="auto"/>
              <w:bottom w:val="single" w:sz="4" w:space="0" w:color="auto"/>
              <w:right w:val="single" w:sz="4" w:space="0" w:color="auto"/>
            </w:tcBorders>
            <w:vAlign w:val="center"/>
          </w:tcPr>
          <w:p w14:paraId="36F92CCE" w14:textId="77777777" w:rsidR="00414796" w:rsidRPr="005A2316" w:rsidRDefault="00414796" w:rsidP="008C3722">
            <w:pPr>
              <w:adjustRightInd w:val="0"/>
              <w:jc w:val="center"/>
              <w:rPr>
                <w:szCs w:val="22"/>
              </w:rPr>
            </w:pPr>
            <w:r w:rsidRPr="005A2316">
              <w:rPr>
                <w:szCs w:val="22"/>
              </w:rPr>
              <w:t>32 (56%)</w:t>
            </w:r>
          </w:p>
        </w:tc>
      </w:tr>
      <w:tr w:rsidR="00414796" w:rsidRPr="005A2316" w14:paraId="74178CE6" w14:textId="77777777" w:rsidTr="008C3722">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6B80DB6" w14:textId="77777777" w:rsidR="00414796" w:rsidRPr="005A2316" w:rsidRDefault="00414796" w:rsidP="008C3722">
            <w:pPr>
              <w:rPr>
                <w:b/>
                <w:szCs w:val="22"/>
              </w:rPr>
            </w:pPr>
            <w:r w:rsidRPr="005A2316">
              <w:rPr>
                <w:b/>
                <w:szCs w:val="22"/>
              </w:rPr>
              <w:t>&gt; 100</w:t>
            </w:r>
            <w:r>
              <w:rPr>
                <w:b/>
                <w:szCs w:val="22"/>
              </w:rPr>
              <w:t> kg</w:t>
            </w:r>
            <w:r w:rsidRPr="005A2316">
              <w:rPr>
                <w:b/>
                <w:szCs w:val="22"/>
              </w:rPr>
              <w:t xml:space="preserve"> </w:t>
            </w:r>
            <w:r>
              <w:rPr>
                <w:b/>
                <w:szCs w:val="22"/>
              </w:rPr>
              <w:t>testtömegű</w:t>
            </w:r>
            <w:r w:rsidRPr="005A2316">
              <w:rPr>
                <w:b/>
                <w:szCs w:val="22"/>
              </w:rPr>
              <w:t xml:space="preserve"> betegek száma</w:t>
            </w:r>
          </w:p>
        </w:tc>
        <w:tc>
          <w:tcPr>
            <w:tcW w:w="0" w:type="auto"/>
            <w:tcBorders>
              <w:top w:val="single" w:sz="4" w:space="0" w:color="auto"/>
              <w:left w:val="single" w:sz="4" w:space="0" w:color="auto"/>
              <w:bottom w:val="single" w:sz="4" w:space="0" w:color="auto"/>
              <w:right w:val="single" w:sz="4" w:space="0" w:color="auto"/>
            </w:tcBorders>
            <w:vAlign w:val="center"/>
          </w:tcPr>
          <w:p w14:paraId="3DF2FA3A" w14:textId="77777777" w:rsidR="00414796" w:rsidRPr="005A2316" w:rsidRDefault="00414796" w:rsidP="008C3722">
            <w:pPr>
              <w:adjustRightInd w:val="0"/>
              <w:jc w:val="center"/>
              <w:rPr>
                <w:szCs w:val="22"/>
              </w:rPr>
            </w:pPr>
            <w:r w:rsidRPr="005A2316">
              <w:rPr>
                <w:szCs w:val="22"/>
              </w:rPr>
              <w:t>52</w:t>
            </w:r>
          </w:p>
        </w:tc>
        <w:tc>
          <w:tcPr>
            <w:tcW w:w="0" w:type="auto"/>
            <w:tcBorders>
              <w:top w:val="single" w:sz="4" w:space="0" w:color="auto"/>
              <w:left w:val="single" w:sz="4" w:space="0" w:color="auto"/>
              <w:bottom w:val="single" w:sz="4" w:space="0" w:color="auto"/>
              <w:right w:val="single" w:sz="4" w:space="0" w:color="auto"/>
            </w:tcBorders>
            <w:vAlign w:val="center"/>
          </w:tcPr>
          <w:p w14:paraId="2D764742" w14:textId="77777777" w:rsidR="00414796" w:rsidRPr="005A2316" w:rsidRDefault="00414796" w:rsidP="008C3722">
            <w:pPr>
              <w:adjustRightInd w:val="0"/>
              <w:jc w:val="center"/>
              <w:rPr>
                <w:szCs w:val="22"/>
              </w:rPr>
            </w:pPr>
            <w:r w:rsidRPr="005A2316">
              <w:rPr>
                <w:szCs w:val="22"/>
              </w:rPr>
              <w:t>52</w:t>
            </w:r>
          </w:p>
        </w:tc>
        <w:tc>
          <w:tcPr>
            <w:tcW w:w="0" w:type="auto"/>
            <w:tcBorders>
              <w:top w:val="single" w:sz="4" w:space="0" w:color="auto"/>
              <w:left w:val="single" w:sz="4" w:space="0" w:color="auto"/>
              <w:bottom w:val="single" w:sz="4" w:space="0" w:color="auto"/>
              <w:right w:val="single" w:sz="4" w:space="0" w:color="auto"/>
            </w:tcBorders>
            <w:vAlign w:val="center"/>
          </w:tcPr>
          <w:p w14:paraId="2D986DB1" w14:textId="77777777" w:rsidR="00414796" w:rsidRPr="005A2316" w:rsidRDefault="00414796" w:rsidP="008C3722">
            <w:pPr>
              <w:adjustRightInd w:val="0"/>
              <w:jc w:val="center"/>
              <w:rPr>
                <w:szCs w:val="22"/>
              </w:rPr>
            </w:pPr>
            <w:r w:rsidRPr="005A2316">
              <w:rPr>
                <w:szCs w:val="22"/>
              </w:rPr>
              <w:t>50</w:t>
            </w:r>
          </w:p>
        </w:tc>
        <w:tc>
          <w:tcPr>
            <w:tcW w:w="0" w:type="auto"/>
            <w:tcBorders>
              <w:top w:val="single" w:sz="4" w:space="0" w:color="auto"/>
              <w:left w:val="single" w:sz="4" w:space="0" w:color="auto"/>
              <w:bottom w:val="single" w:sz="4" w:space="0" w:color="auto"/>
              <w:right w:val="single" w:sz="4" w:space="0" w:color="auto"/>
            </w:tcBorders>
            <w:vAlign w:val="center"/>
          </w:tcPr>
          <w:p w14:paraId="4BB4FA6A" w14:textId="77777777" w:rsidR="00414796" w:rsidRPr="005A2316" w:rsidRDefault="00414796" w:rsidP="008C3722">
            <w:pPr>
              <w:adjustRightInd w:val="0"/>
              <w:jc w:val="center"/>
              <w:rPr>
                <w:szCs w:val="22"/>
              </w:rPr>
            </w:pPr>
            <w:r w:rsidRPr="005A2316">
              <w:rPr>
                <w:szCs w:val="22"/>
              </w:rPr>
              <w:t>30</w:t>
            </w:r>
          </w:p>
        </w:tc>
        <w:tc>
          <w:tcPr>
            <w:tcW w:w="0" w:type="auto"/>
            <w:tcBorders>
              <w:top w:val="single" w:sz="4" w:space="0" w:color="auto"/>
              <w:left w:val="single" w:sz="4" w:space="0" w:color="auto"/>
              <w:bottom w:val="single" w:sz="4" w:space="0" w:color="auto"/>
              <w:right w:val="single" w:sz="4" w:space="0" w:color="auto"/>
            </w:tcBorders>
            <w:vAlign w:val="center"/>
          </w:tcPr>
          <w:p w14:paraId="78F7898C" w14:textId="77777777" w:rsidR="00414796" w:rsidRPr="005A2316" w:rsidRDefault="00414796" w:rsidP="008C3722">
            <w:pPr>
              <w:adjustRightInd w:val="0"/>
              <w:jc w:val="center"/>
              <w:rPr>
                <w:szCs w:val="22"/>
              </w:rPr>
            </w:pPr>
            <w:r w:rsidRPr="005A2316">
              <w:rPr>
                <w:szCs w:val="22"/>
              </w:rPr>
              <w:t>29</w:t>
            </w:r>
          </w:p>
        </w:tc>
        <w:tc>
          <w:tcPr>
            <w:tcW w:w="0" w:type="auto"/>
            <w:tcBorders>
              <w:top w:val="single" w:sz="4" w:space="0" w:color="auto"/>
              <w:left w:val="single" w:sz="4" w:space="0" w:color="auto"/>
              <w:bottom w:val="single" w:sz="4" w:space="0" w:color="auto"/>
              <w:right w:val="single" w:sz="4" w:space="0" w:color="auto"/>
            </w:tcBorders>
            <w:vAlign w:val="center"/>
          </w:tcPr>
          <w:p w14:paraId="4B64C648" w14:textId="77777777" w:rsidR="00414796" w:rsidRPr="005A2316" w:rsidRDefault="00414796" w:rsidP="008C3722">
            <w:pPr>
              <w:adjustRightInd w:val="0"/>
              <w:jc w:val="center"/>
              <w:rPr>
                <w:szCs w:val="22"/>
              </w:rPr>
            </w:pPr>
            <w:r w:rsidRPr="005A2316">
              <w:rPr>
                <w:szCs w:val="22"/>
              </w:rPr>
              <w:t>31</w:t>
            </w:r>
          </w:p>
        </w:tc>
      </w:tr>
      <w:tr w:rsidR="00414796" w:rsidRPr="005A2316" w14:paraId="736A8305" w14:textId="77777777" w:rsidTr="008C3722">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6853E1A" w14:textId="77777777" w:rsidR="00414796" w:rsidRPr="005A2316" w:rsidRDefault="00414796" w:rsidP="008C3722">
            <w:pPr>
              <w:ind w:left="284"/>
              <w:rPr>
                <w:szCs w:val="22"/>
              </w:rPr>
            </w:pPr>
            <w:r>
              <w:rPr>
                <w:szCs w:val="22"/>
              </w:rPr>
              <w:t>ACR </w:t>
            </w:r>
            <w:r w:rsidRPr="005A2316">
              <w:rPr>
                <w:szCs w:val="22"/>
              </w:rPr>
              <w:t>20 válasz, N (%)</w:t>
            </w:r>
          </w:p>
        </w:tc>
        <w:tc>
          <w:tcPr>
            <w:tcW w:w="0" w:type="auto"/>
            <w:tcBorders>
              <w:top w:val="single" w:sz="4" w:space="0" w:color="auto"/>
              <w:left w:val="single" w:sz="4" w:space="0" w:color="auto"/>
              <w:bottom w:val="single" w:sz="4" w:space="0" w:color="auto"/>
              <w:right w:val="single" w:sz="4" w:space="0" w:color="auto"/>
            </w:tcBorders>
            <w:vAlign w:val="center"/>
          </w:tcPr>
          <w:p w14:paraId="00AC50AD" w14:textId="77777777" w:rsidR="00414796" w:rsidRPr="005A2316" w:rsidRDefault="00414796" w:rsidP="008C3722">
            <w:pPr>
              <w:adjustRightInd w:val="0"/>
              <w:jc w:val="center"/>
              <w:rPr>
                <w:szCs w:val="22"/>
              </w:rPr>
            </w:pPr>
            <w:r w:rsidRPr="005A2316">
              <w:rPr>
                <w:szCs w:val="22"/>
              </w:rPr>
              <w:t>8 (15%)</w:t>
            </w:r>
          </w:p>
        </w:tc>
        <w:tc>
          <w:tcPr>
            <w:tcW w:w="0" w:type="auto"/>
            <w:tcBorders>
              <w:top w:val="single" w:sz="4" w:space="0" w:color="auto"/>
              <w:left w:val="single" w:sz="4" w:space="0" w:color="auto"/>
              <w:bottom w:val="single" w:sz="4" w:space="0" w:color="auto"/>
              <w:right w:val="single" w:sz="4" w:space="0" w:color="auto"/>
            </w:tcBorders>
            <w:vAlign w:val="center"/>
          </w:tcPr>
          <w:p w14:paraId="6D9FBF88" w14:textId="77777777" w:rsidR="00414796" w:rsidRPr="005A2316" w:rsidRDefault="00414796" w:rsidP="008C3722">
            <w:pPr>
              <w:adjustRightInd w:val="0"/>
              <w:jc w:val="center"/>
              <w:rPr>
                <w:szCs w:val="22"/>
              </w:rPr>
            </w:pPr>
            <w:r w:rsidRPr="005A2316">
              <w:rPr>
                <w:szCs w:val="22"/>
              </w:rPr>
              <w:t>20 (38%)</w:t>
            </w:r>
          </w:p>
        </w:tc>
        <w:tc>
          <w:tcPr>
            <w:tcW w:w="0" w:type="auto"/>
            <w:tcBorders>
              <w:top w:val="single" w:sz="4" w:space="0" w:color="auto"/>
              <w:left w:val="single" w:sz="4" w:space="0" w:color="auto"/>
              <w:bottom w:val="single" w:sz="4" w:space="0" w:color="auto"/>
              <w:right w:val="single" w:sz="4" w:space="0" w:color="auto"/>
            </w:tcBorders>
            <w:vAlign w:val="center"/>
          </w:tcPr>
          <w:p w14:paraId="2483B793" w14:textId="77777777" w:rsidR="00414796" w:rsidRPr="005A2316" w:rsidRDefault="00414796" w:rsidP="008C3722">
            <w:pPr>
              <w:adjustRightInd w:val="0"/>
              <w:jc w:val="center"/>
              <w:rPr>
                <w:szCs w:val="22"/>
              </w:rPr>
            </w:pPr>
            <w:r w:rsidRPr="005A2316">
              <w:rPr>
                <w:szCs w:val="22"/>
              </w:rPr>
              <w:t>23 (46%)</w:t>
            </w:r>
          </w:p>
        </w:tc>
        <w:tc>
          <w:tcPr>
            <w:tcW w:w="0" w:type="auto"/>
            <w:tcBorders>
              <w:top w:val="single" w:sz="4" w:space="0" w:color="auto"/>
              <w:left w:val="single" w:sz="4" w:space="0" w:color="auto"/>
              <w:bottom w:val="single" w:sz="4" w:space="0" w:color="auto"/>
              <w:right w:val="single" w:sz="4" w:space="0" w:color="auto"/>
            </w:tcBorders>
            <w:vAlign w:val="center"/>
          </w:tcPr>
          <w:p w14:paraId="6C264875" w14:textId="77777777" w:rsidR="00414796" w:rsidRPr="005A2316" w:rsidRDefault="00414796" w:rsidP="008C3722">
            <w:pPr>
              <w:adjustRightInd w:val="0"/>
              <w:jc w:val="center"/>
              <w:rPr>
                <w:szCs w:val="22"/>
              </w:rPr>
            </w:pPr>
            <w:r w:rsidRPr="005A2316">
              <w:rPr>
                <w:szCs w:val="22"/>
              </w:rPr>
              <w:t>4 (13%)</w:t>
            </w:r>
          </w:p>
        </w:tc>
        <w:tc>
          <w:tcPr>
            <w:tcW w:w="0" w:type="auto"/>
            <w:tcBorders>
              <w:top w:val="single" w:sz="4" w:space="0" w:color="auto"/>
              <w:left w:val="single" w:sz="4" w:space="0" w:color="auto"/>
              <w:bottom w:val="single" w:sz="4" w:space="0" w:color="auto"/>
              <w:right w:val="single" w:sz="4" w:space="0" w:color="auto"/>
            </w:tcBorders>
            <w:vAlign w:val="center"/>
          </w:tcPr>
          <w:p w14:paraId="13B6AA57" w14:textId="77777777" w:rsidR="00414796" w:rsidRPr="005A2316" w:rsidRDefault="00414796" w:rsidP="008C3722">
            <w:pPr>
              <w:adjustRightInd w:val="0"/>
              <w:jc w:val="center"/>
              <w:rPr>
                <w:szCs w:val="22"/>
              </w:rPr>
            </w:pPr>
            <w:r w:rsidRPr="005A2316">
              <w:rPr>
                <w:szCs w:val="22"/>
              </w:rPr>
              <w:t>13 (45%)</w:t>
            </w:r>
          </w:p>
        </w:tc>
        <w:tc>
          <w:tcPr>
            <w:tcW w:w="0" w:type="auto"/>
            <w:tcBorders>
              <w:top w:val="single" w:sz="4" w:space="0" w:color="auto"/>
              <w:left w:val="single" w:sz="4" w:space="0" w:color="auto"/>
              <w:bottom w:val="single" w:sz="4" w:space="0" w:color="auto"/>
              <w:right w:val="single" w:sz="4" w:space="0" w:color="auto"/>
            </w:tcBorders>
            <w:vAlign w:val="center"/>
          </w:tcPr>
          <w:p w14:paraId="61B18C91" w14:textId="77777777" w:rsidR="00414796" w:rsidRPr="005A2316" w:rsidRDefault="00414796" w:rsidP="008C3722">
            <w:pPr>
              <w:adjustRightInd w:val="0"/>
              <w:jc w:val="center"/>
              <w:rPr>
                <w:szCs w:val="22"/>
              </w:rPr>
            </w:pPr>
            <w:r w:rsidRPr="005A2316">
              <w:rPr>
                <w:szCs w:val="22"/>
              </w:rPr>
              <w:t>12 (39%)</w:t>
            </w:r>
          </w:p>
        </w:tc>
      </w:tr>
      <w:tr w:rsidR="00414796" w:rsidRPr="005A2316" w14:paraId="69855FA8" w14:textId="77777777" w:rsidTr="008C3722">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83149AE" w14:textId="77777777" w:rsidR="00414796" w:rsidRPr="005A2316" w:rsidRDefault="00414796" w:rsidP="008C3722">
            <w:pPr>
              <w:rPr>
                <w:i/>
                <w:szCs w:val="22"/>
              </w:rPr>
            </w:pPr>
            <w:r w:rsidRPr="005A2316">
              <w:rPr>
                <w:i/>
                <w:szCs w:val="22"/>
              </w:rPr>
              <w:t>≥ 3% BSA</w:t>
            </w:r>
            <w:r w:rsidRPr="005A2316">
              <w:rPr>
                <w:i/>
                <w:szCs w:val="22"/>
                <w:vertAlign w:val="superscript"/>
              </w:rPr>
              <w:t>d</w:t>
            </w:r>
            <w:r w:rsidRPr="005A2316">
              <w:rPr>
                <w:i/>
                <w:szCs w:val="22"/>
              </w:rPr>
              <w:t>-val rendelkező betegek száma</w:t>
            </w:r>
          </w:p>
        </w:tc>
        <w:tc>
          <w:tcPr>
            <w:tcW w:w="0" w:type="auto"/>
            <w:tcBorders>
              <w:top w:val="single" w:sz="4" w:space="0" w:color="auto"/>
              <w:left w:val="single" w:sz="4" w:space="0" w:color="auto"/>
              <w:bottom w:val="single" w:sz="4" w:space="0" w:color="auto"/>
              <w:right w:val="single" w:sz="4" w:space="0" w:color="auto"/>
            </w:tcBorders>
            <w:vAlign w:val="center"/>
          </w:tcPr>
          <w:p w14:paraId="75E48395" w14:textId="77777777" w:rsidR="00414796" w:rsidRPr="005A2316" w:rsidRDefault="00414796" w:rsidP="008C3722">
            <w:pPr>
              <w:adjustRightInd w:val="0"/>
              <w:jc w:val="center"/>
              <w:rPr>
                <w:szCs w:val="22"/>
              </w:rPr>
            </w:pPr>
            <w:r w:rsidRPr="005A2316">
              <w:rPr>
                <w:szCs w:val="22"/>
              </w:rPr>
              <w:t>41</w:t>
            </w:r>
          </w:p>
        </w:tc>
        <w:tc>
          <w:tcPr>
            <w:tcW w:w="0" w:type="auto"/>
            <w:tcBorders>
              <w:top w:val="single" w:sz="4" w:space="0" w:color="auto"/>
              <w:left w:val="single" w:sz="4" w:space="0" w:color="auto"/>
              <w:bottom w:val="single" w:sz="4" w:space="0" w:color="auto"/>
              <w:right w:val="single" w:sz="4" w:space="0" w:color="auto"/>
            </w:tcBorders>
            <w:vAlign w:val="center"/>
          </w:tcPr>
          <w:p w14:paraId="5A98D022" w14:textId="77777777" w:rsidR="00414796" w:rsidRPr="005A2316" w:rsidRDefault="00414796" w:rsidP="008C3722">
            <w:pPr>
              <w:adjustRightInd w:val="0"/>
              <w:jc w:val="center"/>
              <w:rPr>
                <w:szCs w:val="22"/>
              </w:rPr>
            </w:pPr>
            <w:r w:rsidRPr="005A2316">
              <w:rPr>
                <w:szCs w:val="22"/>
              </w:rPr>
              <w:t>40</w:t>
            </w:r>
          </w:p>
        </w:tc>
        <w:tc>
          <w:tcPr>
            <w:tcW w:w="0" w:type="auto"/>
            <w:tcBorders>
              <w:top w:val="single" w:sz="4" w:space="0" w:color="auto"/>
              <w:left w:val="single" w:sz="4" w:space="0" w:color="auto"/>
              <w:bottom w:val="single" w:sz="4" w:space="0" w:color="auto"/>
              <w:right w:val="single" w:sz="4" w:space="0" w:color="auto"/>
            </w:tcBorders>
            <w:vAlign w:val="center"/>
          </w:tcPr>
          <w:p w14:paraId="33757C7F" w14:textId="77777777" w:rsidR="00414796" w:rsidRPr="005A2316" w:rsidRDefault="00414796" w:rsidP="008C3722">
            <w:pPr>
              <w:adjustRightInd w:val="0"/>
              <w:jc w:val="center"/>
              <w:rPr>
                <w:szCs w:val="22"/>
              </w:rPr>
            </w:pPr>
            <w:r w:rsidRPr="005A2316">
              <w:rPr>
                <w:szCs w:val="22"/>
              </w:rPr>
              <w:t>38</w:t>
            </w:r>
          </w:p>
        </w:tc>
        <w:tc>
          <w:tcPr>
            <w:tcW w:w="0" w:type="auto"/>
            <w:tcBorders>
              <w:top w:val="single" w:sz="4" w:space="0" w:color="auto"/>
              <w:left w:val="single" w:sz="4" w:space="0" w:color="auto"/>
              <w:bottom w:val="single" w:sz="4" w:space="0" w:color="auto"/>
              <w:right w:val="single" w:sz="4" w:space="0" w:color="auto"/>
            </w:tcBorders>
            <w:vAlign w:val="center"/>
          </w:tcPr>
          <w:p w14:paraId="3D35ED4D" w14:textId="77777777" w:rsidR="00414796" w:rsidRPr="005A2316" w:rsidRDefault="00414796" w:rsidP="008C3722">
            <w:pPr>
              <w:adjustRightInd w:val="0"/>
              <w:jc w:val="center"/>
              <w:rPr>
                <w:szCs w:val="22"/>
              </w:rPr>
            </w:pPr>
            <w:r w:rsidRPr="005A2316">
              <w:rPr>
                <w:szCs w:val="22"/>
              </w:rPr>
              <w:t>26</w:t>
            </w:r>
          </w:p>
        </w:tc>
        <w:tc>
          <w:tcPr>
            <w:tcW w:w="0" w:type="auto"/>
            <w:tcBorders>
              <w:top w:val="single" w:sz="4" w:space="0" w:color="auto"/>
              <w:left w:val="single" w:sz="4" w:space="0" w:color="auto"/>
              <w:bottom w:val="single" w:sz="4" w:space="0" w:color="auto"/>
              <w:right w:val="single" w:sz="4" w:space="0" w:color="auto"/>
            </w:tcBorders>
            <w:vAlign w:val="center"/>
          </w:tcPr>
          <w:p w14:paraId="58DD82A8" w14:textId="77777777" w:rsidR="00414796" w:rsidRPr="005A2316" w:rsidRDefault="00414796" w:rsidP="008C3722">
            <w:pPr>
              <w:adjustRightInd w:val="0"/>
              <w:jc w:val="center"/>
              <w:rPr>
                <w:szCs w:val="22"/>
              </w:rPr>
            </w:pPr>
            <w:r w:rsidRPr="005A2316">
              <w:rPr>
                <w:szCs w:val="22"/>
              </w:rPr>
              <w:t>22</w:t>
            </w:r>
          </w:p>
        </w:tc>
        <w:tc>
          <w:tcPr>
            <w:tcW w:w="0" w:type="auto"/>
            <w:tcBorders>
              <w:top w:val="single" w:sz="4" w:space="0" w:color="auto"/>
              <w:left w:val="single" w:sz="4" w:space="0" w:color="auto"/>
              <w:bottom w:val="single" w:sz="4" w:space="0" w:color="auto"/>
              <w:right w:val="single" w:sz="4" w:space="0" w:color="auto"/>
            </w:tcBorders>
            <w:vAlign w:val="center"/>
          </w:tcPr>
          <w:p w14:paraId="44EA3F26" w14:textId="77777777" w:rsidR="00414796" w:rsidRPr="005A2316" w:rsidRDefault="00414796" w:rsidP="008C3722">
            <w:pPr>
              <w:adjustRightInd w:val="0"/>
              <w:jc w:val="center"/>
              <w:rPr>
                <w:szCs w:val="22"/>
              </w:rPr>
            </w:pPr>
            <w:r w:rsidRPr="005A2316">
              <w:rPr>
                <w:szCs w:val="22"/>
              </w:rPr>
              <w:t>24</w:t>
            </w:r>
          </w:p>
        </w:tc>
      </w:tr>
      <w:tr w:rsidR="00414796" w:rsidRPr="005A2316" w14:paraId="4D665AD5" w14:textId="77777777" w:rsidTr="008C3722">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CB39B7B" w14:textId="77777777" w:rsidR="00414796" w:rsidRPr="005A2316" w:rsidRDefault="00414796" w:rsidP="008C3722">
            <w:pPr>
              <w:ind w:left="284"/>
              <w:rPr>
                <w:szCs w:val="22"/>
              </w:rPr>
            </w:pPr>
            <w:r>
              <w:rPr>
                <w:szCs w:val="22"/>
              </w:rPr>
              <w:t>PASI </w:t>
            </w:r>
            <w:r w:rsidRPr="005A2316">
              <w:rPr>
                <w:szCs w:val="22"/>
              </w:rPr>
              <w:t>75 válasz, N (%)</w:t>
            </w:r>
          </w:p>
        </w:tc>
        <w:tc>
          <w:tcPr>
            <w:tcW w:w="0" w:type="auto"/>
            <w:tcBorders>
              <w:top w:val="single" w:sz="4" w:space="0" w:color="auto"/>
              <w:left w:val="single" w:sz="4" w:space="0" w:color="auto"/>
              <w:bottom w:val="single" w:sz="4" w:space="0" w:color="auto"/>
              <w:right w:val="single" w:sz="4" w:space="0" w:color="auto"/>
            </w:tcBorders>
            <w:vAlign w:val="center"/>
          </w:tcPr>
          <w:p w14:paraId="5160834B" w14:textId="77777777" w:rsidR="00414796" w:rsidRPr="005A2316" w:rsidRDefault="00414796" w:rsidP="008C3722">
            <w:pPr>
              <w:adjustRightInd w:val="0"/>
              <w:jc w:val="center"/>
              <w:rPr>
                <w:szCs w:val="22"/>
              </w:rPr>
            </w:pPr>
            <w:r w:rsidRPr="005A2316">
              <w:rPr>
                <w:szCs w:val="22"/>
              </w:rPr>
              <w:t>2 (5%)</w:t>
            </w:r>
          </w:p>
        </w:tc>
        <w:tc>
          <w:tcPr>
            <w:tcW w:w="0" w:type="auto"/>
            <w:tcBorders>
              <w:top w:val="single" w:sz="4" w:space="0" w:color="auto"/>
              <w:left w:val="single" w:sz="4" w:space="0" w:color="auto"/>
              <w:bottom w:val="single" w:sz="4" w:space="0" w:color="auto"/>
              <w:right w:val="single" w:sz="4" w:space="0" w:color="auto"/>
            </w:tcBorders>
            <w:vAlign w:val="center"/>
          </w:tcPr>
          <w:p w14:paraId="7E99A444" w14:textId="77777777" w:rsidR="00414796" w:rsidRPr="005A2316" w:rsidRDefault="00414796" w:rsidP="008C3722">
            <w:pPr>
              <w:adjustRightInd w:val="0"/>
              <w:jc w:val="center"/>
              <w:rPr>
                <w:szCs w:val="22"/>
              </w:rPr>
            </w:pPr>
            <w:r w:rsidRPr="005A2316">
              <w:rPr>
                <w:szCs w:val="22"/>
              </w:rPr>
              <w:t>19 (48%)</w:t>
            </w:r>
          </w:p>
        </w:tc>
        <w:tc>
          <w:tcPr>
            <w:tcW w:w="0" w:type="auto"/>
            <w:tcBorders>
              <w:top w:val="single" w:sz="4" w:space="0" w:color="auto"/>
              <w:left w:val="single" w:sz="4" w:space="0" w:color="auto"/>
              <w:bottom w:val="single" w:sz="4" w:space="0" w:color="auto"/>
              <w:right w:val="single" w:sz="4" w:space="0" w:color="auto"/>
            </w:tcBorders>
            <w:vAlign w:val="center"/>
          </w:tcPr>
          <w:p w14:paraId="673FC49B" w14:textId="77777777" w:rsidR="00414796" w:rsidRPr="005A2316" w:rsidRDefault="00414796" w:rsidP="008C3722">
            <w:pPr>
              <w:adjustRightInd w:val="0"/>
              <w:jc w:val="center"/>
              <w:rPr>
                <w:szCs w:val="22"/>
              </w:rPr>
            </w:pPr>
            <w:r w:rsidRPr="005A2316">
              <w:rPr>
                <w:szCs w:val="22"/>
              </w:rPr>
              <w:t>20 (53%)</w:t>
            </w:r>
          </w:p>
        </w:tc>
        <w:tc>
          <w:tcPr>
            <w:tcW w:w="0" w:type="auto"/>
            <w:tcBorders>
              <w:top w:val="single" w:sz="4" w:space="0" w:color="auto"/>
              <w:left w:val="single" w:sz="4" w:space="0" w:color="auto"/>
              <w:bottom w:val="single" w:sz="4" w:space="0" w:color="auto"/>
              <w:right w:val="single" w:sz="4" w:space="0" w:color="auto"/>
            </w:tcBorders>
            <w:vAlign w:val="center"/>
          </w:tcPr>
          <w:p w14:paraId="14664A8C" w14:textId="77777777" w:rsidR="00414796" w:rsidRPr="005A2316" w:rsidRDefault="00414796" w:rsidP="008C3722">
            <w:pPr>
              <w:adjustRightInd w:val="0"/>
              <w:jc w:val="center"/>
              <w:rPr>
                <w:szCs w:val="22"/>
              </w:rPr>
            </w:pPr>
            <w:r w:rsidRPr="005A2316">
              <w:rPr>
                <w:szCs w:val="22"/>
              </w:rPr>
              <w:t>0</w:t>
            </w:r>
          </w:p>
        </w:tc>
        <w:tc>
          <w:tcPr>
            <w:tcW w:w="0" w:type="auto"/>
            <w:tcBorders>
              <w:top w:val="single" w:sz="4" w:space="0" w:color="auto"/>
              <w:left w:val="single" w:sz="4" w:space="0" w:color="auto"/>
              <w:bottom w:val="single" w:sz="4" w:space="0" w:color="auto"/>
              <w:right w:val="single" w:sz="4" w:space="0" w:color="auto"/>
            </w:tcBorders>
            <w:vAlign w:val="center"/>
          </w:tcPr>
          <w:p w14:paraId="3346A757" w14:textId="77777777" w:rsidR="00414796" w:rsidRPr="005A2316" w:rsidRDefault="00414796" w:rsidP="008C3722">
            <w:pPr>
              <w:adjustRightInd w:val="0"/>
              <w:jc w:val="center"/>
              <w:rPr>
                <w:szCs w:val="22"/>
              </w:rPr>
            </w:pPr>
            <w:r w:rsidRPr="005A2316">
              <w:rPr>
                <w:szCs w:val="22"/>
              </w:rPr>
              <w:t>10 (45%)</w:t>
            </w:r>
          </w:p>
        </w:tc>
        <w:tc>
          <w:tcPr>
            <w:tcW w:w="0" w:type="auto"/>
            <w:tcBorders>
              <w:top w:val="single" w:sz="4" w:space="0" w:color="auto"/>
              <w:left w:val="single" w:sz="4" w:space="0" w:color="auto"/>
              <w:bottom w:val="single" w:sz="4" w:space="0" w:color="auto"/>
              <w:right w:val="single" w:sz="4" w:space="0" w:color="auto"/>
            </w:tcBorders>
            <w:vAlign w:val="center"/>
          </w:tcPr>
          <w:p w14:paraId="388E7D36" w14:textId="77777777" w:rsidR="00414796" w:rsidRPr="005A2316" w:rsidRDefault="00414796" w:rsidP="008C3722">
            <w:pPr>
              <w:adjustRightInd w:val="0"/>
              <w:jc w:val="center"/>
              <w:rPr>
                <w:szCs w:val="22"/>
              </w:rPr>
            </w:pPr>
            <w:r w:rsidRPr="005A2316">
              <w:rPr>
                <w:szCs w:val="22"/>
              </w:rPr>
              <w:t>13 (54%)</w:t>
            </w:r>
          </w:p>
        </w:tc>
      </w:tr>
      <w:tr w:rsidR="00414796" w:rsidRPr="00DD27D4" w14:paraId="4A10EDDA" w14:textId="77777777" w:rsidTr="008C3722">
        <w:trPr>
          <w:cantSplit/>
          <w:jc w:val="center"/>
        </w:trPr>
        <w:tc>
          <w:tcPr>
            <w:tcW w:w="0" w:type="auto"/>
            <w:gridSpan w:val="7"/>
            <w:tcBorders>
              <w:top w:val="single" w:sz="4" w:space="0" w:color="auto"/>
              <w:left w:val="nil"/>
              <w:bottom w:val="nil"/>
              <w:right w:val="nil"/>
            </w:tcBorders>
            <w:vAlign w:val="center"/>
          </w:tcPr>
          <w:p w14:paraId="6AB76B87" w14:textId="77777777" w:rsidR="00414796" w:rsidRPr="00DD27D4" w:rsidRDefault="00414796" w:rsidP="008C3722">
            <w:pPr>
              <w:tabs>
                <w:tab w:val="clear" w:pos="567"/>
                <w:tab w:val="left" w:pos="284"/>
              </w:tabs>
              <w:adjustRightInd w:val="0"/>
              <w:ind w:left="284" w:hanging="284"/>
              <w:rPr>
                <w:sz w:val="18"/>
                <w:szCs w:val="18"/>
              </w:rPr>
            </w:pPr>
            <w:r w:rsidRPr="00DD27D4">
              <w:rPr>
                <w:szCs w:val="22"/>
                <w:vertAlign w:val="superscript"/>
              </w:rPr>
              <w:t>a</w:t>
            </w:r>
            <w:r w:rsidRPr="005A2316">
              <w:rPr>
                <w:sz w:val="18"/>
              </w:rPr>
              <w:tab/>
            </w:r>
            <w:r w:rsidRPr="00DD27D4">
              <w:rPr>
                <w:sz w:val="18"/>
                <w:szCs w:val="18"/>
              </w:rPr>
              <w:t>p &lt; 0,001</w:t>
            </w:r>
          </w:p>
          <w:p w14:paraId="19A50531" w14:textId="77777777" w:rsidR="00414796" w:rsidRPr="00DD27D4" w:rsidRDefault="00414796" w:rsidP="008C3722">
            <w:pPr>
              <w:tabs>
                <w:tab w:val="clear" w:pos="567"/>
                <w:tab w:val="left" w:pos="284"/>
              </w:tabs>
              <w:adjustRightInd w:val="0"/>
              <w:ind w:left="284" w:hanging="284"/>
              <w:rPr>
                <w:sz w:val="18"/>
                <w:szCs w:val="18"/>
              </w:rPr>
            </w:pPr>
            <w:r w:rsidRPr="00DD27D4">
              <w:rPr>
                <w:szCs w:val="22"/>
                <w:vertAlign w:val="superscript"/>
              </w:rPr>
              <w:t>b</w:t>
            </w:r>
            <w:r w:rsidRPr="00591D64">
              <w:rPr>
                <w:sz w:val="18"/>
                <w:rPrChange w:id="1234" w:author="HU LOC 3_additional correction" w:date="2026-05-08T11:57:00Z">
                  <w:rPr>
                    <w:szCs w:val="22"/>
                    <w:vertAlign w:val="superscript"/>
                  </w:rPr>
                </w:rPrChange>
              </w:rPr>
              <w:tab/>
            </w:r>
            <w:r w:rsidRPr="00DD27D4">
              <w:rPr>
                <w:sz w:val="18"/>
                <w:szCs w:val="18"/>
              </w:rPr>
              <w:t>p &lt; 0,05</w:t>
            </w:r>
          </w:p>
          <w:p w14:paraId="6AC4F8E6" w14:textId="77777777" w:rsidR="00414796" w:rsidRPr="00DD27D4" w:rsidRDefault="00414796" w:rsidP="008C3722">
            <w:pPr>
              <w:tabs>
                <w:tab w:val="clear" w:pos="567"/>
                <w:tab w:val="left" w:pos="284"/>
              </w:tabs>
              <w:adjustRightInd w:val="0"/>
              <w:ind w:left="284" w:hanging="284"/>
              <w:rPr>
                <w:sz w:val="18"/>
                <w:szCs w:val="18"/>
              </w:rPr>
            </w:pPr>
            <w:r w:rsidRPr="00DD27D4">
              <w:rPr>
                <w:szCs w:val="22"/>
                <w:vertAlign w:val="superscript"/>
              </w:rPr>
              <w:t>c</w:t>
            </w:r>
            <w:r w:rsidRPr="00591D64">
              <w:rPr>
                <w:sz w:val="18"/>
                <w:rPrChange w:id="1235" w:author="HU LOC 3_additional correction" w:date="2026-05-08T11:57:00Z">
                  <w:rPr>
                    <w:szCs w:val="22"/>
                    <w:vertAlign w:val="superscript"/>
                  </w:rPr>
                </w:rPrChange>
              </w:rPr>
              <w:tab/>
            </w:r>
            <w:r w:rsidRPr="00DD27D4">
              <w:rPr>
                <w:sz w:val="18"/>
                <w:szCs w:val="18"/>
              </w:rPr>
              <w:t>p = NS</w:t>
            </w:r>
          </w:p>
          <w:p w14:paraId="218D7011" w14:textId="77777777" w:rsidR="00414796" w:rsidRPr="00DD27D4" w:rsidRDefault="00414796" w:rsidP="008C3722">
            <w:pPr>
              <w:tabs>
                <w:tab w:val="clear" w:pos="567"/>
                <w:tab w:val="left" w:pos="284"/>
              </w:tabs>
              <w:adjustRightInd w:val="0"/>
              <w:ind w:left="284" w:hanging="284"/>
              <w:rPr>
                <w:color w:val="000000"/>
                <w:sz w:val="21"/>
                <w:szCs w:val="21"/>
              </w:rPr>
            </w:pPr>
            <w:r w:rsidRPr="00DD27D4">
              <w:rPr>
                <w:szCs w:val="22"/>
                <w:vertAlign w:val="superscript"/>
              </w:rPr>
              <w:t>d</w:t>
            </w:r>
            <w:r w:rsidRPr="00591D64">
              <w:rPr>
                <w:sz w:val="18"/>
                <w:rPrChange w:id="1236" w:author="HU LOC 3_additional correction" w:date="2026-05-08T11:57:00Z">
                  <w:rPr>
                    <w:szCs w:val="22"/>
                    <w:vertAlign w:val="superscript"/>
                  </w:rPr>
                </w:rPrChange>
              </w:rPr>
              <w:tab/>
            </w:r>
            <w:r w:rsidRPr="00DD27D4">
              <w:rPr>
                <w:sz w:val="18"/>
                <w:szCs w:val="18"/>
              </w:rPr>
              <w:t>≥ 3% BSA psoriasis bőrérintettséggel rendelkező betegek száma a</w:t>
            </w:r>
            <w:r>
              <w:rPr>
                <w:sz w:val="18"/>
                <w:szCs w:val="18"/>
              </w:rPr>
              <w:t xml:space="preserve"> </w:t>
            </w:r>
            <w:r w:rsidRPr="00DD27D4">
              <w:rPr>
                <w:sz w:val="18"/>
                <w:szCs w:val="18"/>
              </w:rPr>
              <w:t>kiindulási állapotban</w:t>
            </w:r>
          </w:p>
        </w:tc>
      </w:tr>
    </w:tbl>
    <w:p w14:paraId="0681AE73" w14:textId="77777777" w:rsidR="00414796" w:rsidRDefault="00414796" w:rsidP="00414796"/>
    <w:p w14:paraId="380E149F" w14:textId="77777777" w:rsidR="00414796" w:rsidRDefault="00414796" w:rsidP="00414796">
      <w:r>
        <w:t>Az ACR </w:t>
      </w:r>
      <w:r w:rsidRPr="0099797E">
        <w:t xml:space="preserve">20, 50 </w:t>
      </w:r>
      <w:r>
        <w:t>és</w:t>
      </w:r>
      <w:r w:rsidRPr="0099797E">
        <w:t xml:space="preserve"> 70</w:t>
      </w:r>
      <w:r>
        <w:t xml:space="preserve"> válaszok tovább javultak vagy fennmaradtak az 52. hétig (1-es és 2-es PsA Vizsgálat) és a 100. hétig (1-es PsA Vizsgálat). Az 1-es PsA Vizsgálatban a 100. héten elért ACR 20 válasz </w:t>
      </w:r>
      <w:r w:rsidRPr="00A03E09">
        <w:rPr>
          <w:szCs w:val="24"/>
        </w:rPr>
        <w:t>57%</w:t>
      </w:r>
      <w:r>
        <w:rPr>
          <w:szCs w:val="24"/>
        </w:rPr>
        <w:t xml:space="preserve"> volt</w:t>
      </w:r>
      <w:r w:rsidRPr="00A03E09">
        <w:rPr>
          <w:szCs w:val="24"/>
        </w:rPr>
        <w:t xml:space="preserve"> </w:t>
      </w:r>
      <w:r>
        <w:t xml:space="preserve">a 45 mg, </w:t>
      </w:r>
      <w:r>
        <w:rPr>
          <w:szCs w:val="24"/>
        </w:rPr>
        <w:t>és</w:t>
      </w:r>
      <w:r w:rsidRPr="00A03E09">
        <w:rPr>
          <w:szCs w:val="24"/>
        </w:rPr>
        <w:t xml:space="preserve"> 64%</w:t>
      </w:r>
      <w:r>
        <w:rPr>
          <w:szCs w:val="24"/>
        </w:rPr>
        <w:t xml:space="preserve"> volt</w:t>
      </w:r>
      <w:r>
        <w:t xml:space="preserve"> a 90 mg esetén</w:t>
      </w:r>
      <w:r>
        <w:rPr>
          <w:szCs w:val="24"/>
        </w:rPr>
        <w:t xml:space="preserve">. A 2-es számú PsA Vizsgálatban </w:t>
      </w:r>
      <w:r>
        <w:t xml:space="preserve">az 52. héten elért ACR 20 válasz </w:t>
      </w:r>
      <w:r>
        <w:rPr>
          <w:szCs w:val="24"/>
        </w:rPr>
        <w:t>4</w:t>
      </w:r>
      <w:r w:rsidRPr="00A03E09">
        <w:rPr>
          <w:szCs w:val="24"/>
        </w:rPr>
        <w:t>7%</w:t>
      </w:r>
      <w:r w:rsidRPr="00E117D9">
        <w:rPr>
          <w:szCs w:val="24"/>
        </w:rPr>
        <w:t xml:space="preserve"> </w:t>
      </w:r>
      <w:r>
        <w:rPr>
          <w:szCs w:val="24"/>
        </w:rPr>
        <w:t>volt</w:t>
      </w:r>
      <w:r w:rsidRPr="00A03E09">
        <w:rPr>
          <w:szCs w:val="24"/>
        </w:rPr>
        <w:t xml:space="preserve"> </w:t>
      </w:r>
      <w:r>
        <w:t xml:space="preserve">a 45 mg, </w:t>
      </w:r>
      <w:r>
        <w:rPr>
          <w:szCs w:val="24"/>
        </w:rPr>
        <w:t>és</w:t>
      </w:r>
      <w:r w:rsidRPr="00A03E09">
        <w:rPr>
          <w:szCs w:val="24"/>
        </w:rPr>
        <w:t xml:space="preserve"> </w:t>
      </w:r>
      <w:r>
        <w:rPr>
          <w:szCs w:val="24"/>
        </w:rPr>
        <w:t>48</w:t>
      </w:r>
      <w:r w:rsidRPr="00A03E09">
        <w:rPr>
          <w:szCs w:val="24"/>
        </w:rPr>
        <w:t>%</w:t>
      </w:r>
      <w:r>
        <w:rPr>
          <w:szCs w:val="24"/>
        </w:rPr>
        <w:t xml:space="preserve"> volt</w:t>
      </w:r>
      <w:r>
        <w:t xml:space="preserve"> a 90 mg esetén.</w:t>
      </w:r>
    </w:p>
    <w:p w14:paraId="0F39DD00" w14:textId="77777777" w:rsidR="00414796" w:rsidRDefault="00414796" w:rsidP="00414796"/>
    <w:p w14:paraId="39DFF62F" w14:textId="77777777" w:rsidR="00414796" w:rsidRPr="00DD27D4" w:rsidRDefault="00414796" w:rsidP="00414796">
      <w:pPr>
        <w:rPr>
          <w:szCs w:val="24"/>
        </w:rPr>
      </w:pPr>
      <w:r w:rsidRPr="00DD27D4">
        <w:t>Egy módosított PsA válaszadási kritériumra (PsARC) adott választ elérő betegek aránya ugyancsak magasabb volt a 24.</w:t>
      </w:r>
      <w:r>
        <w:t> hét</w:t>
      </w:r>
      <w:r w:rsidRPr="00DD27D4">
        <w:t>en az usztekinumab csoportokban</w:t>
      </w:r>
      <w:r>
        <w:t>, mint</w:t>
      </w:r>
      <w:r w:rsidRPr="00DD27D4">
        <w:t xml:space="preserve"> a placeb</w:t>
      </w:r>
      <w:r>
        <w:t>o</w:t>
      </w:r>
      <w:r w:rsidRPr="00DD27D4">
        <w:t xml:space="preserve"> </w:t>
      </w:r>
      <w:r>
        <w:t>esetén</w:t>
      </w:r>
      <w:r w:rsidRPr="00DD27D4">
        <w:t xml:space="preserve">. </w:t>
      </w:r>
      <w:r>
        <w:t>A PsARC válaszok az 52. és 100. hétig</w:t>
      </w:r>
      <w:r w:rsidRPr="00C13DA7">
        <w:t xml:space="preserve"> </w:t>
      </w:r>
      <w:r>
        <w:t xml:space="preserve">fennmaradtak. </w:t>
      </w:r>
      <w:r w:rsidRPr="00DD27D4">
        <w:t>Az elsődlegesen perifériás arthritisszel járó spondylitisben szenvedő, usztekinumabbal kezelt betegek nagyobb aránya mutatott 50%</w:t>
      </w:r>
      <w:r w:rsidRPr="00DD27D4">
        <w:noBreakHyphen/>
        <w:t>os és 70%</w:t>
      </w:r>
      <w:r w:rsidRPr="00DD27D4">
        <w:noBreakHyphen/>
        <w:t xml:space="preserve">os javulást </w:t>
      </w:r>
      <w:r w:rsidRPr="00DD27D4">
        <w:rPr>
          <w:szCs w:val="24"/>
        </w:rPr>
        <w:t xml:space="preserve">a </w:t>
      </w:r>
      <w:r w:rsidRPr="00DD27D4">
        <w:rPr>
          <w:szCs w:val="24"/>
        </w:rPr>
        <w:lastRenderedPageBreak/>
        <w:t>24.</w:t>
      </w:r>
      <w:r>
        <w:rPr>
          <w:szCs w:val="24"/>
        </w:rPr>
        <w:t> hét</w:t>
      </w:r>
      <w:r w:rsidRPr="00DD27D4">
        <w:rPr>
          <w:szCs w:val="24"/>
        </w:rPr>
        <w:t>en</w:t>
      </w:r>
      <w:r w:rsidRPr="00DD27D4">
        <w:t xml:space="preserve"> a Bath</w:t>
      </w:r>
      <w:r w:rsidRPr="00DD27D4">
        <w:noBreakHyphen/>
        <w:t>féle spondylitis ankylopoetica betegség aktivitási index (</w:t>
      </w:r>
      <w:r w:rsidRPr="007A47A3">
        <w:rPr>
          <w:i/>
          <w:iCs/>
          <w:szCs w:val="24"/>
        </w:rPr>
        <w:t>Bath Ankylosing Spondylitis Disease Activity Index</w:t>
      </w:r>
      <w:r w:rsidRPr="00DD27D4">
        <w:rPr>
          <w:szCs w:val="24"/>
        </w:rPr>
        <w:t>, BASDAI) értékében</w:t>
      </w:r>
      <w:r>
        <w:rPr>
          <w:szCs w:val="24"/>
        </w:rPr>
        <w:t>, a</w:t>
      </w:r>
      <w:r w:rsidRPr="00DD27D4">
        <w:rPr>
          <w:szCs w:val="24"/>
        </w:rPr>
        <w:t xml:space="preserve"> placebóval összehasonlítva.</w:t>
      </w:r>
    </w:p>
    <w:p w14:paraId="5FF430DB" w14:textId="77777777" w:rsidR="00414796" w:rsidRPr="00DD27D4" w:rsidRDefault="00414796" w:rsidP="00414796">
      <w:pPr>
        <w:rPr>
          <w:szCs w:val="24"/>
        </w:rPr>
      </w:pPr>
    </w:p>
    <w:p w14:paraId="36031BD9" w14:textId="77777777" w:rsidR="00414796" w:rsidRPr="00DD27D4" w:rsidRDefault="00414796" w:rsidP="00414796">
      <w:r w:rsidRPr="00DD27D4">
        <w:t>Az usztekinumabbal kezelt csoportokban megfigyelt válaszok hasonlóak voltak az egyidejűleg MTX</w:t>
      </w:r>
      <w:r w:rsidRPr="00DD27D4">
        <w:noBreakHyphen/>
        <w:t>ot kapó és nem kapó betegek esetében</w:t>
      </w:r>
      <w:r>
        <w:t>, és az 52. és 100. hétig</w:t>
      </w:r>
      <w:r w:rsidRPr="00C13DA7">
        <w:t xml:space="preserve"> </w:t>
      </w:r>
      <w:r>
        <w:t>fennmaradtak</w:t>
      </w:r>
      <w:r w:rsidRPr="00DD27D4">
        <w:t>. A korábban anti</w:t>
      </w:r>
      <w:r w:rsidRPr="00DD27D4">
        <w:noBreakHyphen/>
        <w:t>TNFα hatóanyagokkal kezelt, usztekinumabot kapó betegek nagyobb mértékű választ értek el a 24.</w:t>
      </w:r>
      <w:r>
        <w:t> hét</w:t>
      </w:r>
      <w:r w:rsidRPr="00DD27D4">
        <w:t xml:space="preserve">en, mint a placebót kapók (az </w:t>
      </w:r>
      <w:r>
        <w:t>ACR </w:t>
      </w:r>
      <w:r w:rsidRPr="00DD27D4">
        <w:t>20 válasz a 24.</w:t>
      </w:r>
      <w:r>
        <w:t> hét</w:t>
      </w:r>
      <w:r w:rsidRPr="00DD27D4">
        <w:t>en 45</w:t>
      </w:r>
      <w:r>
        <w:t> mg</w:t>
      </w:r>
      <w:r w:rsidRPr="00DD27D4">
        <w:t xml:space="preserve"> és 90</w:t>
      </w:r>
      <w:r>
        <w:t> mg</w:t>
      </w:r>
      <w:r w:rsidRPr="00DD27D4">
        <w:t xml:space="preserve"> esetében 37% és 34% volt a placebóval összehasonlítva 15%; p &lt; 0,05)</w:t>
      </w:r>
      <w:r>
        <w:t>, és a válaszok az 52. hétig</w:t>
      </w:r>
      <w:r w:rsidRPr="008A3854">
        <w:t xml:space="preserve"> </w:t>
      </w:r>
      <w:r>
        <w:t>fennmaradtak</w:t>
      </w:r>
      <w:r w:rsidRPr="00DD27D4">
        <w:t>.</w:t>
      </w:r>
    </w:p>
    <w:p w14:paraId="305028F4" w14:textId="77777777" w:rsidR="00414796" w:rsidRPr="00DD27D4" w:rsidRDefault="00414796" w:rsidP="00414796"/>
    <w:p w14:paraId="0E3FD94F" w14:textId="77777777" w:rsidR="00414796" w:rsidRDefault="00414796" w:rsidP="00414796">
      <w:r w:rsidRPr="00DD27D4">
        <w:t xml:space="preserve">Az 1-es számú </w:t>
      </w:r>
      <w:r>
        <w:t>PsA V</w:t>
      </w:r>
      <w:r w:rsidRPr="00DD27D4">
        <w:t xml:space="preserve">izsgálatban a kiinduláskor enthesitisben és/vagy dactylitisben szenvedő betegeknél </w:t>
      </w:r>
      <w:r>
        <w:t xml:space="preserve">a placebóhoz képest </w:t>
      </w:r>
      <w:r w:rsidRPr="00DD27D4">
        <w:t>szignifikáns javulás volt megfigyelhető a 24.</w:t>
      </w:r>
      <w:r>
        <w:t> hét</w:t>
      </w:r>
      <w:r w:rsidRPr="00DD27D4">
        <w:t xml:space="preserve">en az enthesitis és dactylitis értékben az usztekinumab csoportokban. A 2-es számú </w:t>
      </w:r>
      <w:r>
        <w:t>PsA V</w:t>
      </w:r>
      <w:r w:rsidRPr="00DD27D4">
        <w:t xml:space="preserve">izsgálatban az enthesitis értékben szignifikáns javulás, a dactylitis értékben pedig számszerű javulás </w:t>
      </w:r>
      <w:r>
        <w:t xml:space="preserve">(statisztikailag nem szignifikáns) </w:t>
      </w:r>
      <w:r w:rsidRPr="00DD27D4">
        <w:t>volt megfigyelhető a 24.</w:t>
      </w:r>
      <w:r>
        <w:t> hét</w:t>
      </w:r>
      <w:r w:rsidRPr="00DD27D4">
        <w:t>en az usztekinumab 90</w:t>
      </w:r>
      <w:r>
        <w:t> mg</w:t>
      </w:r>
      <w:r w:rsidRPr="00DD27D4">
        <w:t xml:space="preserve"> csoportban</w:t>
      </w:r>
      <w:r>
        <w:t>,</w:t>
      </w:r>
      <w:r w:rsidRPr="00DD27D4">
        <w:t xml:space="preserve"> a placebóval összehasonlítva.</w:t>
      </w:r>
      <w:r w:rsidRPr="00FE35B1">
        <w:t xml:space="preserve"> </w:t>
      </w:r>
      <w:r>
        <w:t>A</w:t>
      </w:r>
      <w:r w:rsidRPr="00DD27D4">
        <w:t xml:space="preserve">z enthesitis érték </w:t>
      </w:r>
      <w:r>
        <w:t>és</w:t>
      </w:r>
      <w:r w:rsidRPr="00DD27D4">
        <w:t xml:space="preserve"> a dactylitis érték</w:t>
      </w:r>
      <w:r>
        <w:t xml:space="preserve"> javulásai az 52. és 100. hétig</w:t>
      </w:r>
      <w:r w:rsidRPr="001E2FF5">
        <w:t xml:space="preserve"> </w:t>
      </w:r>
      <w:r>
        <w:t>fennmaradtak.</w:t>
      </w:r>
    </w:p>
    <w:p w14:paraId="428055CF" w14:textId="77777777" w:rsidR="00414796" w:rsidRDefault="00414796" w:rsidP="00414796"/>
    <w:p w14:paraId="5068C32F" w14:textId="77777777" w:rsidR="00414796" w:rsidRPr="002D6C68" w:rsidRDefault="00414796" w:rsidP="00414796">
      <w:pPr>
        <w:keepNext/>
        <w:rPr>
          <w:i/>
        </w:rPr>
      </w:pPr>
      <w:r w:rsidRPr="002D6C68">
        <w:rPr>
          <w:i/>
        </w:rPr>
        <w:t>Radio</w:t>
      </w:r>
      <w:r>
        <w:rPr>
          <w:i/>
        </w:rPr>
        <w:t>lógiai</w:t>
      </w:r>
      <w:r w:rsidRPr="002D6C68">
        <w:rPr>
          <w:i/>
        </w:rPr>
        <w:t xml:space="preserve"> </w:t>
      </w:r>
      <w:r>
        <w:rPr>
          <w:i/>
        </w:rPr>
        <w:t>v</w:t>
      </w:r>
      <w:r w:rsidRPr="002D6C68">
        <w:rPr>
          <w:i/>
        </w:rPr>
        <w:t>álasz</w:t>
      </w:r>
    </w:p>
    <w:p w14:paraId="5E14CBDF" w14:textId="227B2A74" w:rsidR="00414796" w:rsidRDefault="00414796" w:rsidP="00414796">
      <w:r>
        <w:t xml:space="preserve">A mindkét kezet és lábat érintő szerkezeti károsodás a kéz distalis interphalangealis ízületeinek hozzáadásával, a PsA-ra módosított </w:t>
      </w:r>
      <w:r w:rsidRPr="0022362F">
        <w:t>van der Heijde-Sharp</w:t>
      </w:r>
      <w:r>
        <w:t xml:space="preserve"> </w:t>
      </w:r>
      <w:r w:rsidRPr="0022362F">
        <w:t xml:space="preserve">(vdH-S </w:t>
      </w:r>
      <w:r>
        <w:t>pontszám</w:t>
      </w:r>
      <w:r w:rsidRPr="0022362F">
        <w:t>)</w:t>
      </w:r>
      <w:r>
        <w:t xml:space="preserve"> összpontszámban mért változásban volt</w:t>
      </w:r>
      <w:r w:rsidRPr="00E5423E">
        <w:t xml:space="preserve"> </w:t>
      </w:r>
      <w:r>
        <w:t xml:space="preserve">kifejezve, a kiindulási állapothoz hasonlítva. Az 1-es és 2-es számú PsA Vizsgálatban szereplő 927 beteg adatainak egyesítésével egy előre meghatározott integrált elemzést végeztek. Az usztekinumab a </w:t>
      </w:r>
      <w:r>
        <w:rPr>
          <w:iCs/>
        </w:rPr>
        <w:t>szerkezeti károsodás progressziója sebességének</w:t>
      </w:r>
      <w:r>
        <w:t xml:space="preserve"> placebóhoz viszonyított, statisztikailag szignifikáns csökkenését mutatta, melyet a módosított vdH-S összpontszámának a kiindulási állapottól a 24. hétig történő változásában mértek (az átlagos</w:t>
      </w:r>
      <w:r w:rsidRPr="0022362F">
        <w:t xml:space="preserve"> ± SD </w:t>
      </w:r>
      <w:r>
        <w:t>pontszám 0,</w:t>
      </w:r>
      <w:r w:rsidRPr="0022362F">
        <w:t>97</w:t>
      </w:r>
      <w:r>
        <w:t> </w:t>
      </w:r>
      <w:r w:rsidRPr="0022362F">
        <w:t>±</w:t>
      </w:r>
      <w:r>
        <w:t> </w:t>
      </w:r>
      <w:r w:rsidRPr="0022362F">
        <w:t>3</w:t>
      </w:r>
      <w:r>
        <w:t>,</w:t>
      </w:r>
      <w:r w:rsidRPr="0022362F">
        <w:t xml:space="preserve">85 </w:t>
      </w:r>
      <w:r>
        <w:t xml:space="preserve">volt a </w:t>
      </w:r>
      <w:r w:rsidRPr="0022362F">
        <w:t xml:space="preserve">placebo </w:t>
      </w:r>
      <w:r>
        <w:t>csoportban, összehasonlítva a</w:t>
      </w:r>
      <w:r w:rsidRPr="0022362F">
        <w:t xml:space="preserve"> </w:t>
      </w:r>
      <w:r>
        <w:t>0,</w:t>
      </w:r>
      <w:r w:rsidRPr="0022362F">
        <w:t>40</w:t>
      </w:r>
      <w:r>
        <w:t> </w:t>
      </w:r>
      <w:r w:rsidRPr="0022362F">
        <w:t>±</w:t>
      </w:r>
      <w:r>
        <w:t> 2,</w:t>
      </w:r>
      <w:r w:rsidRPr="0022362F">
        <w:t>11</w:t>
      </w:r>
      <w:r>
        <w:t xml:space="preserve"> és 0,</w:t>
      </w:r>
      <w:r w:rsidRPr="0022362F">
        <w:t>39</w:t>
      </w:r>
      <w:r>
        <w:t> </w:t>
      </w:r>
      <w:r w:rsidRPr="0022362F">
        <w:t>±</w:t>
      </w:r>
      <w:r>
        <w:t> 2,</w:t>
      </w:r>
      <w:r w:rsidRPr="0022362F">
        <w:t>40</w:t>
      </w:r>
      <w:r>
        <w:t>,</w:t>
      </w:r>
      <w:r w:rsidRPr="0022362F">
        <w:t xml:space="preserve"> </w:t>
      </w:r>
      <w:r>
        <w:t xml:space="preserve">a </w:t>
      </w:r>
      <w:r w:rsidRPr="0022362F">
        <w:t>45</w:t>
      </w:r>
      <w:r>
        <w:t> mg</w:t>
      </w:r>
      <w:r w:rsidRPr="0022362F">
        <w:t xml:space="preserve"> </w:t>
      </w:r>
      <w:r>
        <w:t xml:space="preserve">usztekinumab </w:t>
      </w:r>
      <w:r w:rsidRPr="0022362F">
        <w:t>(p</w:t>
      </w:r>
      <w:r>
        <w:t> </w:t>
      </w:r>
      <w:r w:rsidRPr="0022362F">
        <w:t>&lt;</w:t>
      </w:r>
      <w:r>
        <w:t> </w:t>
      </w:r>
      <w:r w:rsidRPr="0022362F">
        <w:t>0</w:t>
      </w:r>
      <w:r>
        <w:t>,</w:t>
      </w:r>
      <w:r w:rsidRPr="0022362F">
        <w:t xml:space="preserve">05) </w:t>
      </w:r>
      <w:r>
        <w:t>és a 9</w:t>
      </w:r>
      <w:r w:rsidRPr="0022362F">
        <w:t>0</w:t>
      </w:r>
      <w:r>
        <w:t> mg</w:t>
      </w:r>
      <w:r w:rsidRPr="0022362F">
        <w:t xml:space="preserve"> </w:t>
      </w:r>
      <w:r>
        <w:t xml:space="preserve">csoportban </w:t>
      </w:r>
      <w:r w:rsidRPr="0022362F">
        <w:t>(p</w:t>
      </w:r>
      <w:r>
        <w:t> </w:t>
      </w:r>
      <w:r w:rsidRPr="0022362F">
        <w:t>&lt;</w:t>
      </w:r>
      <w:r>
        <w:t> 0,</w:t>
      </w:r>
      <w:r w:rsidRPr="0022362F">
        <w:t xml:space="preserve">001) </w:t>
      </w:r>
      <w:r>
        <w:t>mért értékekkel). Ez a hatás az 1-es számú PsA vizsgálat hozadéka. A hatást bizonyítottnak tekintik függetlenül az egyidejű MTX alkalmazástól, és az 52.</w:t>
      </w:r>
      <w:r w:rsidR="00544876">
        <w:t> </w:t>
      </w:r>
      <w:r>
        <w:t>(integrált elemzés) és a 100. hétig (1-es számú PsA vizsgálat)</w:t>
      </w:r>
      <w:r w:rsidRPr="00412494">
        <w:t xml:space="preserve"> </w:t>
      </w:r>
      <w:r>
        <w:t>fennmaradt.</w:t>
      </w:r>
    </w:p>
    <w:p w14:paraId="5EDE1622" w14:textId="77777777" w:rsidR="00414796" w:rsidRPr="00DD27D4" w:rsidRDefault="00414796" w:rsidP="00414796"/>
    <w:p w14:paraId="0903F451" w14:textId="44A3A606" w:rsidR="00414796" w:rsidRPr="00DD27D4" w:rsidRDefault="00414796" w:rsidP="00414796">
      <w:pPr>
        <w:keepNext/>
        <w:rPr>
          <w:i/>
        </w:rPr>
      </w:pPr>
      <w:r w:rsidRPr="00DD27D4">
        <w:rPr>
          <w:i/>
        </w:rPr>
        <w:t xml:space="preserve">Fizikális </w:t>
      </w:r>
      <w:r>
        <w:rPr>
          <w:i/>
        </w:rPr>
        <w:t>funkció</w:t>
      </w:r>
      <w:r w:rsidRPr="00DD27D4">
        <w:rPr>
          <w:i/>
        </w:rPr>
        <w:t xml:space="preserve"> és egészség</w:t>
      </w:r>
      <w:r w:rsidR="007C1130">
        <w:rPr>
          <w:i/>
        </w:rPr>
        <w:t>i állapottal összefüggő</w:t>
      </w:r>
      <w:r w:rsidRPr="00DD27D4">
        <w:rPr>
          <w:i/>
        </w:rPr>
        <w:t xml:space="preserve"> életminőség</w:t>
      </w:r>
    </w:p>
    <w:p w14:paraId="77C0725B" w14:textId="0B88F11E" w:rsidR="00414796" w:rsidRDefault="00414796" w:rsidP="00414796">
      <w:r w:rsidRPr="00DD27D4">
        <w:t>Az usztekinumabbal kezelt betegek szignifikáns javulást mutattak az egészségi állapotot értékelő funkcióvesztési index (</w:t>
      </w:r>
      <w:r w:rsidRPr="007A47A3">
        <w:rPr>
          <w:i/>
          <w:iCs/>
          <w:szCs w:val="22"/>
        </w:rPr>
        <w:t>Disability Index of the Health Assessment Questionnaire</w:t>
      </w:r>
      <w:r w:rsidRPr="00DD27D4">
        <w:rPr>
          <w:szCs w:val="22"/>
        </w:rPr>
        <w:t>;</w:t>
      </w:r>
      <w:r w:rsidRPr="00DD27D4">
        <w:t xml:space="preserve"> HAQ-DI) által értékelt fizikális működésben a 24.</w:t>
      </w:r>
      <w:r>
        <w:t> hét</w:t>
      </w:r>
      <w:r w:rsidRPr="00DD27D4">
        <w:t>en. A kiindulási állapothoz viszonyított HAQ-DI</w:t>
      </w:r>
      <w:r w:rsidR="00DF12D7" w:rsidRPr="00DD27D4">
        <w:noBreakHyphen/>
      </w:r>
      <w:r>
        <w:t>pontszám</w:t>
      </w:r>
      <w:r w:rsidRPr="00DD27D4">
        <w:t xml:space="preserve"> klinikailag jelentős, ≥ 0,3</w:t>
      </w:r>
      <w:r>
        <w:t> pont</w:t>
      </w:r>
      <w:r w:rsidRPr="00DD27D4">
        <w:t>os javulását elérő betegek aránya ugyancsak szignifikánsan nagyobb volt a 24.</w:t>
      </w:r>
      <w:r>
        <w:t> hét</w:t>
      </w:r>
      <w:r w:rsidRPr="00DD27D4">
        <w:t>en az usztekinumab csoportokban</w:t>
      </w:r>
      <w:r>
        <w:t>, mint</w:t>
      </w:r>
      <w:r w:rsidRPr="00DD27D4">
        <w:t xml:space="preserve"> a placeb</w:t>
      </w:r>
      <w:r>
        <w:t>o</w:t>
      </w:r>
      <w:r w:rsidRPr="00DD27D4">
        <w:t xml:space="preserve"> </w:t>
      </w:r>
      <w:r>
        <w:t>mellett</w:t>
      </w:r>
      <w:r w:rsidRPr="00DD27D4">
        <w:t xml:space="preserve">. </w:t>
      </w:r>
      <w:r>
        <w:t>A HAQ-DI</w:t>
      </w:r>
      <w:r w:rsidR="00DF12D7" w:rsidRPr="00DD27D4">
        <w:noBreakHyphen/>
      </w:r>
      <w:r>
        <w:t>pontszámban a kiindulási állapothoz képest mért javulás az 52. és 100. hétig</w:t>
      </w:r>
      <w:r w:rsidRPr="00594B55">
        <w:t xml:space="preserve"> </w:t>
      </w:r>
      <w:r>
        <w:t>fennmaradt.</w:t>
      </w:r>
    </w:p>
    <w:p w14:paraId="0040BF9C" w14:textId="77777777" w:rsidR="007E17D8" w:rsidRDefault="007E17D8" w:rsidP="00414796"/>
    <w:p w14:paraId="2CF01056" w14:textId="1F96CEE3" w:rsidR="00414796" w:rsidRPr="00DD27D4" w:rsidRDefault="00414796" w:rsidP="00414796">
      <w:r w:rsidRPr="00DD27D4">
        <w:t>A 24.</w:t>
      </w:r>
      <w:r>
        <w:t> hét</w:t>
      </w:r>
      <w:r w:rsidRPr="00DD27D4">
        <w:t>en</w:t>
      </w:r>
      <w:r w:rsidRPr="00DD27D4" w:rsidDel="00D82C98">
        <w:t xml:space="preserve"> </w:t>
      </w:r>
      <w:r>
        <w:t xml:space="preserve">jelentősen javultak a </w:t>
      </w:r>
      <w:r w:rsidRPr="00DD27D4">
        <w:t>DLQI</w:t>
      </w:r>
      <w:r w:rsidRPr="00DD27D4">
        <w:noBreakHyphen/>
      </w:r>
      <w:r>
        <w:t>pontszámok</w:t>
      </w:r>
      <w:r w:rsidRPr="00DD27D4">
        <w:t xml:space="preserve"> az usztekinumab csoportokban</w:t>
      </w:r>
      <w:r>
        <w:t>,</w:t>
      </w:r>
      <w:r w:rsidRPr="00DD27D4">
        <w:t xml:space="preserve"> a placebó</w:t>
      </w:r>
      <w:r>
        <w:t>hoz</w:t>
      </w:r>
      <w:r w:rsidRPr="00DD27D4">
        <w:t xml:space="preserve"> </w:t>
      </w:r>
      <w:r>
        <w:t>képest, és az 52. és 100. hétig</w:t>
      </w:r>
      <w:r w:rsidRPr="00594B55">
        <w:t xml:space="preserve"> </w:t>
      </w:r>
      <w:r>
        <w:t>fennmaradtak</w:t>
      </w:r>
      <w:r w:rsidRPr="00DD27D4">
        <w:t>. A 2-es számú PsA vizsgálatban</w:t>
      </w:r>
      <w:r>
        <w:t xml:space="preserve"> </w:t>
      </w:r>
      <w:r w:rsidRPr="00DD27D4">
        <w:t>a 24.</w:t>
      </w:r>
      <w:r>
        <w:t> hét</w:t>
      </w:r>
      <w:r w:rsidRPr="00DD27D4">
        <w:t>en a placebó</w:t>
      </w:r>
      <w:r>
        <w:t>hoz</w:t>
      </w:r>
      <w:r w:rsidRPr="00DD27D4">
        <w:t xml:space="preserve"> </w:t>
      </w:r>
      <w:r>
        <w:t>képest</w:t>
      </w:r>
      <w:r w:rsidRPr="00DD27D4" w:rsidDel="00D82C98">
        <w:t xml:space="preserve"> </w:t>
      </w:r>
      <w:r>
        <w:t>jelentősen</w:t>
      </w:r>
      <w:r w:rsidRPr="00DD27D4">
        <w:t xml:space="preserve"> </w:t>
      </w:r>
      <w:r>
        <w:t xml:space="preserve">javultak </w:t>
      </w:r>
      <w:r w:rsidRPr="00DD27D4">
        <w:t>a krónikus betegség kezelése</w:t>
      </w:r>
      <w:r>
        <w:noBreakHyphen/>
      </w:r>
      <w:r w:rsidRPr="00DD27D4">
        <w:t>fáradékonysági skála (</w:t>
      </w:r>
      <w:r w:rsidRPr="007A47A3">
        <w:rPr>
          <w:i/>
          <w:iCs/>
        </w:rPr>
        <w:t>Functional Assessment of Chronic Illness Therapy</w:t>
      </w:r>
      <w:r w:rsidRPr="00DD27D4">
        <w:t xml:space="preserve"> – </w:t>
      </w:r>
      <w:r w:rsidRPr="007A47A3">
        <w:rPr>
          <w:i/>
          <w:iCs/>
        </w:rPr>
        <w:t>Fatigue</w:t>
      </w:r>
      <w:r w:rsidRPr="00DD27D4">
        <w:t>; FACIT</w:t>
      </w:r>
      <w:r>
        <w:noBreakHyphen/>
      </w:r>
      <w:r w:rsidRPr="00DD27D4">
        <w:t xml:space="preserve">F) </w:t>
      </w:r>
      <w:r>
        <w:t>pontszámok</w:t>
      </w:r>
      <w:r w:rsidRPr="00DD27D4">
        <w:t xml:space="preserve"> az usztekinumab csoportokban. A fáradékonyság klinikailag </w:t>
      </w:r>
      <w:r>
        <w:t>jelentős</w:t>
      </w:r>
      <w:r w:rsidRPr="00DD27D4">
        <w:t xml:space="preserve"> javulását (4</w:t>
      </w:r>
      <w:r>
        <w:t> pont</w:t>
      </w:r>
      <w:r w:rsidRPr="00DD27D4">
        <w:t xml:space="preserve"> a FACIT-F</w:t>
      </w:r>
      <w:r>
        <w:noBreakHyphen/>
      </w:r>
      <w:r w:rsidRPr="00DD27D4">
        <w:t>ben) elérő betegek aránya ugyancsak szignifikánsan nagyobb volt az usztekinumab csoportokban</w:t>
      </w:r>
      <w:r>
        <w:t>, mint</w:t>
      </w:r>
      <w:r w:rsidRPr="00C26408">
        <w:t xml:space="preserve"> </w:t>
      </w:r>
      <w:r w:rsidRPr="00DD27D4">
        <w:t>a placeb</w:t>
      </w:r>
      <w:r>
        <w:t>o</w:t>
      </w:r>
      <w:r w:rsidRPr="00DD27D4">
        <w:t xml:space="preserve"> </w:t>
      </w:r>
      <w:r>
        <w:t>mellett</w:t>
      </w:r>
      <w:r w:rsidRPr="00DD27D4">
        <w:t>.</w:t>
      </w:r>
      <w:r>
        <w:t xml:space="preserve"> A FACIT</w:t>
      </w:r>
      <w:r w:rsidR="00FE03A9" w:rsidRPr="00DD27D4">
        <w:noBreakHyphen/>
      </w:r>
      <w:r>
        <w:t>pontszámokban mért javulások az 52. hétig</w:t>
      </w:r>
      <w:r w:rsidRPr="00594B55">
        <w:t xml:space="preserve"> </w:t>
      </w:r>
      <w:r>
        <w:t>fennmaradtak</w:t>
      </w:r>
      <w:r w:rsidRPr="00DD27D4">
        <w:t>.</w:t>
      </w:r>
    </w:p>
    <w:p w14:paraId="1BF42369" w14:textId="16F7F6C1" w:rsidR="00414796" w:rsidRDefault="00414796" w:rsidP="00974B7D">
      <w:pPr>
        <w:rPr>
          <w:lang w:eastAsia="hu-HU" w:bidi="hu-HU"/>
        </w:rPr>
      </w:pPr>
    </w:p>
    <w:p w14:paraId="7FFF3BAC" w14:textId="77777777" w:rsidR="00414796" w:rsidRPr="007A47A3" w:rsidRDefault="00414796" w:rsidP="00414796">
      <w:pPr>
        <w:keepNext/>
        <w:widowControl w:val="0"/>
        <w:suppressAutoHyphens w:val="0"/>
        <w:rPr>
          <w:i/>
          <w:iCs/>
          <w:u w:val="single"/>
          <w:lang w:eastAsia="hu-HU" w:bidi="hu-HU"/>
        </w:rPr>
      </w:pPr>
      <w:r w:rsidRPr="007A47A3">
        <w:rPr>
          <w:i/>
          <w:iCs/>
          <w:u w:val="single"/>
          <w:lang w:eastAsia="hu-HU" w:bidi="hu-HU"/>
        </w:rPr>
        <w:t>Crohn</w:t>
      </w:r>
      <w:r w:rsidRPr="007A47A3">
        <w:rPr>
          <w:i/>
          <w:iCs/>
          <w:u w:val="single"/>
          <w:lang w:eastAsia="hu-HU" w:bidi="hu-HU"/>
        </w:rPr>
        <w:noBreakHyphen/>
        <w:t>betegség</w:t>
      </w:r>
    </w:p>
    <w:p w14:paraId="7DA12F17" w14:textId="77777777" w:rsidR="00414796" w:rsidRPr="00E11B17" w:rsidRDefault="00414796" w:rsidP="00414796">
      <w:pPr>
        <w:widowControl w:val="0"/>
        <w:suppressAutoHyphens w:val="0"/>
        <w:rPr>
          <w:lang w:eastAsia="hu-HU" w:bidi="hu-HU"/>
        </w:rPr>
      </w:pPr>
      <w:r w:rsidRPr="00E11B17">
        <w:rPr>
          <w:lang w:eastAsia="hu-HU" w:bidi="hu-HU"/>
        </w:rPr>
        <w:t>Az usztekinumab biztonságosságát és hatásosságát három randomizált, kettős</w:t>
      </w:r>
      <w:r>
        <w:rPr>
          <w:lang w:eastAsia="hu-HU" w:bidi="hu-HU"/>
        </w:rPr>
        <w:t xml:space="preserve"> </w:t>
      </w:r>
      <w:r w:rsidRPr="00E11B17">
        <w:rPr>
          <w:lang w:eastAsia="hu-HU" w:bidi="hu-HU"/>
        </w:rPr>
        <w:t>vak, placebokontrollos multicentrikus vizsgálatban értékelték, közepesen súlyos, súlyos (Crohn</w:t>
      </w:r>
      <w:r w:rsidRPr="00E11B17">
        <w:rPr>
          <w:lang w:eastAsia="hu-HU" w:bidi="hu-HU"/>
        </w:rPr>
        <w:noBreakHyphen/>
        <w:t>betegség aktivitási index [CDAI] pontszám ≥</w:t>
      </w:r>
      <w:r>
        <w:rPr>
          <w:lang w:eastAsia="hu-HU" w:bidi="hu-HU"/>
        </w:rPr>
        <w:t> </w:t>
      </w:r>
      <w:r w:rsidRPr="00E11B17">
        <w:rPr>
          <w:lang w:eastAsia="hu-HU" w:bidi="hu-HU"/>
        </w:rPr>
        <w:t>220 és ≤</w:t>
      </w:r>
      <w:r>
        <w:rPr>
          <w:lang w:eastAsia="hu-HU" w:bidi="hu-HU"/>
        </w:rPr>
        <w:t> </w:t>
      </w:r>
      <w:r w:rsidRPr="00E11B17">
        <w:rPr>
          <w:lang w:eastAsia="hu-HU" w:bidi="hu-HU"/>
        </w:rPr>
        <w:t>450), aktív Crohn</w:t>
      </w:r>
      <w:r w:rsidRPr="00E11B17">
        <w:rPr>
          <w:lang w:eastAsia="hu-HU" w:bidi="hu-HU"/>
        </w:rPr>
        <w:noBreakHyphen/>
        <w:t>betegségben szenvedő felnőtt betegeknél. A klinikai fejlesztési program két, 8</w:t>
      </w:r>
      <w:r>
        <w:rPr>
          <w:lang w:eastAsia="hu-HU" w:bidi="hu-HU"/>
        </w:rPr>
        <w:t> </w:t>
      </w:r>
      <w:r w:rsidRPr="00E11B17">
        <w:rPr>
          <w:lang w:eastAsia="hu-HU" w:bidi="hu-HU"/>
        </w:rPr>
        <w:t>hetes intravénás indukciós vizsgálatból (UNITI</w:t>
      </w:r>
      <w:r w:rsidRPr="00E11B17">
        <w:rPr>
          <w:lang w:eastAsia="hu-HU" w:bidi="hu-HU"/>
        </w:rPr>
        <w:noBreakHyphen/>
        <w:t>1 és UNITI</w:t>
      </w:r>
      <w:r w:rsidRPr="00E11B17">
        <w:rPr>
          <w:lang w:eastAsia="hu-HU" w:bidi="hu-HU"/>
        </w:rPr>
        <w:noBreakHyphen/>
        <w:t>2) állt, amit egy 44</w:t>
      </w:r>
      <w:r>
        <w:rPr>
          <w:lang w:eastAsia="hu-HU" w:bidi="hu-HU"/>
        </w:rPr>
        <w:t> </w:t>
      </w:r>
      <w:r w:rsidRPr="00E11B17">
        <w:rPr>
          <w:lang w:eastAsia="hu-HU" w:bidi="hu-HU"/>
        </w:rPr>
        <w:t>hetes subcutan, randomizált, leállításos</w:t>
      </w:r>
      <w:r w:rsidRPr="00E11B17">
        <w:rPr>
          <w:lang w:eastAsia="hu-HU" w:bidi="hu-HU"/>
        </w:rPr>
        <w:noBreakHyphen/>
        <w:t>fenntartó adagolású vizsgálat (IM</w:t>
      </w:r>
      <w:r w:rsidRPr="00E11B17">
        <w:rPr>
          <w:lang w:eastAsia="hu-HU" w:bidi="hu-HU"/>
        </w:rPr>
        <w:noBreakHyphen/>
        <w:t>UNITI) követett, ami összességében egy 52</w:t>
      </w:r>
      <w:r>
        <w:rPr>
          <w:lang w:eastAsia="hu-HU" w:bidi="hu-HU"/>
        </w:rPr>
        <w:t> </w:t>
      </w:r>
      <w:r w:rsidRPr="00E11B17">
        <w:rPr>
          <w:lang w:eastAsia="hu-HU" w:bidi="hu-HU"/>
        </w:rPr>
        <w:t>hetes kezelést jelent.</w:t>
      </w:r>
    </w:p>
    <w:p w14:paraId="2B987E11" w14:textId="77777777" w:rsidR="00414796" w:rsidRPr="00E11B17" w:rsidRDefault="00414796" w:rsidP="00414796">
      <w:pPr>
        <w:widowControl w:val="0"/>
        <w:suppressAutoHyphens w:val="0"/>
        <w:rPr>
          <w:iCs/>
          <w:lang w:eastAsia="hu-HU" w:bidi="hu-HU"/>
        </w:rPr>
      </w:pPr>
    </w:p>
    <w:p w14:paraId="14291DA2" w14:textId="32B50302" w:rsidR="00414796" w:rsidRDefault="00414796" w:rsidP="00414796">
      <w:pPr>
        <w:widowControl w:val="0"/>
        <w:suppressAutoHyphens w:val="0"/>
        <w:rPr>
          <w:lang w:eastAsia="hu-HU" w:bidi="hu-HU"/>
        </w:rPr>
      </w:pPr>
      <w:r w:rsidRPr="00E11B17">
        <w:rPr>
          <w:lang w:eastAsia="hu-HU" w:bidi="hu-HU"/>
        </w:rPr>
        <w:t>Az indukciós vizsgálatokban 1409 (UNITI</w:t>
      </w:r>
      <w:r w:rsidRPr="00E11B17">
        <w:rPr>
          <w:lang w:eastAsia="hu-HU" w:bidi="hu-HU"/>
        </w:rPr>
        <w:noBreakHyphen/>
        <w:t>1, n</w:t>
      </w:r>
      <w:r>
        <w:rPr>
          <w:lang w:eastAsia="hu-HU" w:bidi="hu-HU"/>
        </w:rPr>
        <w:t> </w:t>
      </w:r>
      <w:r w:rsidRPr="00E11B17">
        <w:rPr>
          <w:lang w:eastAsia="hu-HU" w:bidi="hu-HU"/>
        </w:rPr>
        <w:t>=</w:t>
      </w:r>
      <w:r>
        <w:rPr>
          <w:lang w:eastAsia="hu-HU" w:bidi="hu-HU"/>
        </w:rPr>
        <w:t> </w:t>
      </w:r>
      <w:r w:rsidRPr="00E11B17">
        <w:rPr>
          <w:lang w:eastAsia="hu-HU" w:bidi="hu-HU"/>
        </w:rPr>
        <w:t>769; UNITI</w:t>
      </w:r>
      <w:r w:rsidRPr="00E11B17">
        <w:rPr>
          <w:lang w:eastAsia="hu-HU" w:bidi="hu-HU"/>
        </w:rPr>
        <w:noBreakHyphen/>
        <w:t>2</w:t>
      </w:r>
      <w:r w:rsidR="001D7D2E">
        <w:rPr>
          <w:lang w:eastAsia="hu-HU" w:bidi="hu-HU"/>
        </w:rPr>
        <w:t>,</w:t>
      </w:r>
      <w:r w:rsidRPr="00E11B17">
        <w:rPr>
          <w:lang w:eastAsia="hu-HU" w:bidi="hu-HU"/>
        </w:rPr>
        <w:t xml:space="preserve"> n</w:t>
      </w:r>
      <w:r>
        <w:rPr>
          <w:lang w:eastAsia="hu-HU" w:bidi="hu-HU"/>
        </w:rPr>
        <w:t> </w:t>
      </w:r>
      <w:r w:rsidRPr="00E11B17">
        <w:rPr>
          <w:lang w:eastAsia="hu-HU" w:bidi="hu-HU"/>
        </w:rPr>
        <w:t>=</w:t>
      </w:r>
      <w:r>
        <w:rPr>
          <w:lang w:eastAsia="hu-HU" w:bidi="hu-HU"/>
        </w:rPr>
        <w:t> </w:t>
      </w:r>
      <w:r w:rsidRPr="00E11B17">
        <w:rPr>
          <w:lang w:eastAsia="hu-HU" w:bidi="hu-HU"/>
        </w:rPr>
        <w:t>640) beteg vett részt. Mindkét indukciós vizsgálat elsődleges végpontja azoknak a betegeknek az aránya volt, akiknél a 6. héten klinikai válaszreakció (a CDAI pontszám ≥</w:t>
      </w:r>
      <w:r>
        <w:rPr>
          <w:lang w:eastAsia="hu-HU" w:bidi="hu-HU"/>
        </w:rPr>
        <w:t> </w:t>
      </w:r>
      <w:r w:rsidRPr="00E11B17">
        <w:rPr>
          <w:lang w:eastAsia="hu-HU" w:bidi="hu-HU"/>
        </w:rPr>
        <w:t>100 pontos csökkenésével definiált) alakult ki</w:t>
      </w:r>
      <w:r>
        <w:rPr>
          <w:lang w:eastAsia="hu-HU" w:bidi="hu-HU"/>
        </w:rPr>
        <w:t xml:space="preserve"> </w:t>
      </w:r>
      <w:r w:rsidRPr="00E11B17">
        <w:rPr>
          <w:lang w:eastAsia="hu-HU" w:bidi="hu-HU"/>
        </w:rPr>
        <w:t xml:space="preserve">A hatásossági adatokat mindkét vizsgálatban 8 héten át gyűjtötték és analizálták. Az oralis </w:t>
      </w:r>
      <w:r w:rsidRPr="00E11B17">
        <w:rPr>
          <w:lang w:eastAsia="hu-HU" w:bidi="hu-HU"/>
        </w:rPr>
        <w:lastRenderedPageBreak/>
        <w:t>kortikoszteroidok, immunmodulátorok, aminoszalicilátok és antibiotikumok egyidejű adagolása megengedett volt, és a betegek 75%</w:t>
      </w:r>
      <w:r w:rsidRPr="00E11B17">
        <w:rPr>
          <w:lang w:eastAsia="hu-HU" w:bidi="hu-HU"/>
        </w:rPr>
        <w:noBreakHyphen/>
        <w:t xml:space="preserve">a </w:t>
      </w:r>
      <w:r>
        <w:rPr>
          <w:lang w:eastAsia="hu-HU" w:bidi="hu-HU"/>
        </w:rPr>
        <w:t xml:space="preserve">a </w:t>
      </w:r>
      <w:r w:rsidRPr="00E11B17">
        <w:rPr>
          <w:lang w:eastAsia="hu-HU" w:bidi="hu-HU"/>
        </w:rPr>
        <w:t>tovább</w:t>
      </w:r>
      <w:r>
        <w:rPr>
          <w:lang w:eastAsia="hu-HU" w:bidi="hu-HU"/>
        </w:rPr>
        <w:t>iakban</w:t>
      </w:r>
      <w:r w:rsidRPr="00E11B17">
        <w:rPr>
          <w:lang w:eastAsia="hu-HU" w:bidi="hu-HU"/>
        </w:rPr>
        <w:t xml:space="preserve"> is kapta ezeknek a gyógyszereknek legalább az egyikét. A betegeket mindkét vizsgálatban a javasolt, megközelítőleg 6 mg/</w:t>
      </w:r>
      <w:r>
        <w:rPr>
          <w:lang w:eastAsia="hu-HU" w:bidi="hu-HU"/>
        </w:rPr>
        <w:t>tt</w:t>
      </w:r>
      <w:r w:rsidRPr="00E11B17">
        <w:rPr>
          <w:lang w:eastAsia="hu-HU" w:bidi="hu-HU"/>
        </w:rPr>
        <w:t>kg</w:t>
      </w:r>
      <w:r w:rsidRPr="00E11B17">
        <w:rPr>
          <w:lang w:eastAsia="hu-HU" w:bidi="hu-HU"/>
        </w:rPr>
        <w:noBreakHyphen/>
        <w:t xml:space="preserve">os, lépcsőzetes </w:t>
      </w:r>
      <w:r>
        <w:rPr>
          <w:lang w:eastAsia="hu-HU" w:bidi="hu-HU"/>
        </w:rPr>
        <w:t>dózis</w:t>
      </w:r>
      <w:r w:rsidRPr="00E11B17" w:rsidDel="00C67E21">
        <w:rPr>
          <w:lang w:eastAsia="hu-HU" w:bidi="hu-HU"/>
        </w:rPr>
        <w:t xml:space="preserve"> </w:t>
      </w:r>
      <w:r w:rsidRPr="00E11B17">
        <w:rPr>
          <w:lang w:eastAsia="hu-HU" w:bidi="hu-HU"/>
        </w:rPr>
        <w:t>(lásd 1.</w:t>
      </w:r>
      <w:r>
        <w:t> </w:t>
      </w:r>
      <w:r w:rsidRPr="00E11B17">
        <w:rPr>
          <w:lang w:eastAsia="hu-HU" w:bidi="hu-HU"/>
        </w:rPr>
        <w:t>táblázat, 4.2 pont) vagy a fix dózisú 130 mg usztekinumab vagy a placebo egyszeri, 0. héten történő intravénás adására randomizálták.</w:t>
      </w:r>
    </w:p>
    <w:p w14:paraId="08627FF6" w14:textId="77777777" w:rsidR="00414796" w:rsidRPr="00E11B17" w:rsidRDefault="00414796" w:rsidP="00414796">
      <w:pPr>
        <w:widowControl w:val="0"/>
        <w:suppressAutoHyphens w:val="0"/>
        <w:rPr>
          <w:lang w:eastAsia="hu-HU" w:bidi="hu-HU"/>
        </w:rPr>
      </w:pPr>
    </w:p>
    <w:p w14:paraId="45D3A502" w14:textId="472C17F4" w:rsidR="00414796" w:rsidRPr="00E11B17" w:rsidRDefault="00414796" w:rsidP="00414796">
      <w:pPr>
        <w:widowControl w:val="0"/>
        <w:suppressAutoHyphens w:val="0"/>
        <w:rPr>
          <w:lang w:eastAsia="hu-HU" w:bidi="hu-HU"/>
        </w:rPr>
      </w:pPr>
      <w:r w:rsidRPr="00E11B17">
        <w:rPr>
          <w:lang w:eastAsia="hu-HU" w:bidi="hu-HU"/>
        </w:rPr>
        <w:t>A UNITI</w:t>
      </w:r>
      <w:r w:rsidRPr="00E11B17">
        <w:rPr>
          <w:lang w:eastAsia="hu-HU" w:bidi="hu-HU"/>
        </w:rPr>
        <w:noBreakHyphen/>
        <w:t>1</w:t>
      </w:r>
      <w:r w:rsidR="003A0369">
        <w:rPr>
          <w:lang w:eastAsia="hu-HU" w:bidi="hu-HU"/>
        </w:rPr>
        <w:t xml:space="preserve"> </w:t>
      </w:r>
      <w:r w:rsidRPr="00E11B17">
        <w:rPr>
          <w:lang w:eastAsia="hu-HU" w:bidi="hu-HU"/>
        </w:rPr>
        <w:t>vizsgálat betegeinél a korábbi TNFα</w:t>
      </w:r>
      <w:r w:rsidRPr="00E11B17">
        <w:rPr>
          <w:lang w:eastAsia="hu-HU" w:bidi="hu-HU"/>
        </w:rPr>
        <w:noBreakHyphen/>
        <w:t>ellenes kezelés sikertelen volt, vagy intoleránsak voltak rá. A betegek megközelítőleg 48%</w:t>
      </w:r>
      <w:r w:rsidRPr="00E11B17">
        <w:rPr>
          <w:lang w:eastAsia="hu-HU" w:bidi="hu-HU"/>
        </w:rPr>
        <w:noBreakHyphen/>
        <w:t>ánál volt sikertelen 1 korábbi, anti</w:t>
      </w:r>
      <w:r w:rsidRPr="00E11B17">
        <w:rPr>
          <w:lang w:eastAsia="hu-HU" w:bidi="hu-HU"/>
        </w:rPr>
        <w:noBreakHyphen/>
        <w:t>TNF</w:t>
      </w:r>
      <w:r w:rsidRPr="00E11B17">
        <w:rPr>
          <w:lang w:eastAsia="hu-HU" w:bidi="hu-HU"/>
        </w:rPr>
        <w:sym w:font="Symbol" w:char="F061"/>
      </w:r>
      <w:r>
        <w:rPr>
          <w:lang w:eastAsia="hu-HU" w:bidi="hu-HU"/>
        </w:rPr>
        <w:t>-</w:t>
      </w:r>
      <w:r w:rsidRPr="00E11B17">
        <w:rPr>
          <w:lang w:eastAsia="hu-HU" w:bidi="hu-HU"/>
        </w:rPr>
        <w:t>kezelés, és 52%</w:t>
      </w:r>
      <w:r w:rsidRPr="00E11B17">
        <w:rPr>
          <w:lang w:eastAsia="hu-HU" w:bidi="hu-HU"/>
        </w:rPr>
        <w:noBreakHyphen/>
        <w:t>ánál volt sikertelen 2 vagy 3 korábbi anti</w:t>
      </w:r>
      <w:r w:rsidRPr="00E11B17">
        <w:rPr>
          <w:lang w:eastAsia="hu-HU" w:bidi="hu-HU"/>
        </w:rPr>
        <w:noBreakHyphen/>
        <w:t>TNFα</w:t>
      </w:r>
      <w:r w:rsidR="00594589" w:rsidRPr="00DD27D4">
        <w:noBreakHyphen/>
      </w:r>
      <w:r w:rsidRPr="00E11B17">
        <w:rPr>
          <w:lang w:eastAsia="hu-HU" w:bidi="hu-HU"/>
        </w:rPr>
        <w:t>kezelés. Ebben a vizsgálatban a betegek 29,1%</w:t>
      </w:r>
      <w:r w:rsidRPr="00E11B17">
        <w:rPr>
          <w:lang w:eastAsia="hu-HU" w:bidi="hu-HU"/>
        </w:rPr>
        <w:noBreakHyphen/>
        <w:t>a adott inadekvát kezdeti válaszreakciót (primer non</w:t>
      </w:r>
      <w:r w:rsidRPr="00E11B17">
        <w:rPr>
          <w:lang w:eastAsia="hu-HU" w:bidi="hu-HU"/>
        </w:rPr>
        <w:noBreakHyphen/>
        <w:t>reszponderek), 69,4%</w:t>
      </w:r>
      <w:r w:rsidRPr="00E11B17">
        <w:rPr>
          <w:lang w:eastAsia="hu-HU" w:bidi="hu-HU"/>
        </w:rPr>
        <w:noBreakHyphen/>
        <w:t>uk reagált, de a válaszreakció megszűnt (szekunder non</w:t>
      </w:r>
      <w:r w:rsidRPr="00E11B17">
        <w:rPr>
          <w:lang w:eastAsia="hu-HU" w:bidi="hu-HU"/>
        </w:rPr>
        <w:noBreakHyphen/>
        <w:t>reszponderek), és 36,4%</w:t>
      </w:r>
      <w:r w:rsidRPr="00E11B17">
        <w:rPr>
          <w:lang w:eastAsia="hu-HU" w:bidi="hu-HU"/>
        </w:rPr>
        <w:noBreakHyphen/>
        <w:t>uk volt intoleráns az anti</w:t>
      </w:r>
      <w:r w:rsidRPr="00E11B17">
        <w:rPr>
          <w:lang w:eastAsia="hu-HU" w:bidi="hu-HU"/>
        </w:rPr>
        <w:noBreakHyphen/>
        <w:t>TNFα</w:t>
      </w:r>
      <w:r>
        <w:rPr>
          <w:lang w:eastAsia="hu-HU" w:bidi="hu-HU"/>
        </w:rPr>
        <w:t>-</w:t>
      </w:r>
      <w:r w:rsidRPr="00E11B17">
        <w:rPr>
          <w:lang w:eastAsia="hu-HU" w:bidi="hu-HU"/>
        </w:rPr>
        <w:t>kezelésre.</w:t>
      </w:r>
    </w:p>
    <w:p w14:paraId="636E10BF" w14:textId="77777777" w:rsidR="00414796" w:rsidRPr="00E11B17" w:rsidRDefault="00414796" w:rsidP="00414796">
      <w:pPr>
        <w:widowControl w:val="0"/>
        <w:suppressAutoHyphens w:val="0"/>
        <w:rPr>
          <w:lang w:eastAsia="hu-HU" w:bidi="hu-HU"/>
        </w:rPr>
      </w:pPr>
    </w:p>
    <w:p w14:paraId="1085531F" w14:textId="019FC303" w:rsidR="00414796" w:rsidRPr="00E11B17" w:rsidRDefault="00414796" w:rsidP="00414796">
      <w:pPr>
        <w:widowControl w:val="0"/>
        <w:suppressAutoHyphens w:val="0"/>
        <w:rPr>
          <w:lang w:eastAsia="hu-HU" w:bidi="hu-HU"/>
        </w:rPr>
      </w:pPr>
      <w:r w:rsidRPr="00E11B17">
        <w:rPr>
          <w:lang w:eastAsia="hu-HU" w:bidi="hu-HU"/>
        </w:rPr>
        <w:t>A UNITI</w:t>
      </w:r>
      <w:r w:rsidRPr="00E11B17">
        <w:rPr>
          <w:lang w:eastAsia="hu-HU" w:bidi="hu-HU"/>
        </w:rPr>
        <w:noBreakHyphen/>
        <w:t>2</w:t>
      </w:r>
      <w:r w:rsidR="00594589">
        <w:rPr>
          <w:lang w:eastAsia="hu-HU" w:bidi="hu-HU"/>
        </w:rPr>
        <w:t xml:space="preserve"> </w:t>
      </w:r>
      <w:r w:rsidRPr="00E11B17">
        <w:rPr>
          <w:lang w:eastAsia="hu-HU" w:bidi="hu-HU"/>
        </w:rPr>
        <w:t>vizsgálat betegeinél legalább egy konvencionális kezelés sikertelen volt, beleértve a kortikoszteroidokat vagy az immunmodulátorokat is, és korábban vagy nem kaptak anti</w:t>
      </w:r>
      <w:r w:rsidRPr="00E11B17">
        <w:rPr>
          <w:lang w:eastAsia="hu-HU" w:bidi="hu-HU"/>
        </w:rPr>
        <w:noBreakHyphen/>
        <w:t>TNFα</w:t>
      </w:r>
      <w:r w:rsidRPr="00E11B17">
        <w:rPr>
          <w:lang w:eastAsia="hu-HU" w:bidi="hu-HU"/>
        </w:rPr>
        <w:noBreakHyphen/>
        <w:t>t (68,6%), vagy kaptak már korábban, de az anti</w:t>
      </w:r>
      <w:r w:rsidRPr="00E11B17">
        <w:rPr>
          <w:lang w:eastAsia="hu-HU" w:bidi="hu-HU"/>
        </w:rPr>
        <w:noBreakHyphen/>
        <w:t>TNFα</w:t>
      </w:r>
      <w:r w:rsidRPr="00E11B17">
        <w:rPr>
          <w:lang w:eastAsia="hu-HU" w:bidi="hu-HU"/>
        </w:rPr>
        <w:noBreakHyphen/>
        <w:t>kezelés nem volt sikertelen (31,4%).</w:t>
      </w:r>
    </w:p>
    <w:p w14:paraId="65D276AB" w14:textId="77777777" w:rsidR="00414796" w:rsidRPr="00E11B17" w:rsidRDefault="00414796" w:rsidP="00414796">
      <w:pPr>
        <w:widowControl w:val="0"/>
        <w:suppressAutoHyphens w:val="0"/>
        <w:rPr>
          <w:lang w:eastAsia="hu-HU" w:bidi="hu-HU"/>
        </w:rPr>
      </w:pPr>
    </w:p>
    <w:p w14:paraId="561F76FB" w14:textId="17C3C30F" w:rsidR="00414796" w:rsidRPr="00E11B17" w:rsidRDefault="00414796" w:rsidP="00414796">
      <w:pPr>
        <w:widowControl w:val="0"/>
        <w:suppressAutoHyphens w:val="0"/>
        <w:rPr>
          <w:lang w:eastAsia="hu-HU" w:bidi="hu-HU"/>
        </w:rPr>
      </w:pPr>
      <w:r w:rsidRPr="00E11B17">
        <w:rPr>
          <w:lang w:eastAsia="hu-HU" w:bidi="hu-HU"/>
        </w:rPr>
        <w:t>Mind a UNITI</w:t>
      </w:r>
      <w:r w:rsidRPr="00E11B17">
        <w:rPr>
          <w:lang w:eastAsia="hu-HU" w:bidi="hu-HU"/>
        </w:rPr>
        <w:noBreakHyphen/>
        <w:t>1, mind UNITI</w:t>
      </w:r>
      <w:r w:rsidRPr="00E11B17">
        <w:rPr>
          <w:lang w:eastAsia="hu-HU" w:bidi="hu-HU"/>
        </w:rPr>
        <w:noBreakHyphen/>
        <w:t>2</w:t>
      </w:r>
      <w:r w:rsidR="007B4910">
        <w:rPr>
          <w:lang w:eastAsia="hu-HU" w:bidi="hu-HU"/>
        </w:rPr>
        <w:t xml:space="preserve"> </w:t>
      </w:r>
      <w:r w:rsidRPr="00E11B17">
        <w:rPr>
          <w:lang w:eastAsia="hu-HU" w:bidi="hu-HU"/>
        </w:rPr>
        <w:t>vizsgálatban a placebóhoz viszonyítva a betegek szignifikánsan magasabb aránya adott klinikai válaszreakciót</w:t>
      </w:r>
      <w:r>
        <w:rPr>
          <w:lang w:eastAsia="hu-HU" w:bidi="hu-HU"/>
        </w:rPr>
        <w:t>,</w:t>
      </w:r>
      <w:r w:rsidRPr="00E11B17">
        <w:rPr>
          <w:lang w:eastAsia="hu-HU" w:bidi="hu-HU"/>
        </w:rPr>
        <w:t xml:space="preserve"> és volt remisszióban az usztekinumabbal kezelt csoportban (</w:t>
      </w:r>
      <w:r w:rsidR="009773E4">
        <w:rPr>
          <w:lang w:eastAsia="hu-HU" w:bidi="hu-HU"/>
        </w:rPr>
        <w:t>5</w:t>
      </w:r>
      <w:r w:rsidRPr="00E11B17">
        <w:rPr>
          <w:lang w:eastAsia="hu-HU" w:bidi="hu-HU"/>
        </w:rPr>
        <w:t>.</w:t>
      </w:r>
      <w:r>
        <w:rPr>
          <w:lang w:eastAsia="hu-HU" w:bidi="hu-HU"/>
        </w:rPr>
        <w:t> </w:t>
      </w:r>
      <w:r w:rsidRPr="00E11B17">
        <w:rPr>
          <w:lang w:eastAsia="hu-HU" w:bidi="hu-HU"/>
        </w:rPr>
        <w:t>táblázat). A klinikai válaszreakció és a remisszió már a 3. héten szignifikáns volt az usztekinumabbal kezelt betegeknél, és a 8. hétig tovább javult. Ezekben az indukciós vizsgálatokban a hatásosság jobb és tartósabb volt a lépcsőzetes adagolású csoportban, mint a 130 mg</w:t>
      </w:r>
      <w:r w:rsidRPr="00E11B17">
        <w:rPr>
          <w:lang w:eastAsia="hu-HU" w:bidi="hu-HU"/>
        </w:rPr>
        <w:noBreakHyphen/>
        <w:t>os dóziscsoportban, és ezért a lépcsőzetes adagolás a javasolt indukciós dózis.</w:t>
      </w:r>
    </w:p>
    <w:p w14:paraId="10245480" w14:textId="77777777" w:rsidR="00414796" w:rsidRPr="00E11B17" w:rsidRDefault="00414796" w:rsidP="00414796">
      <w:pPr>
        <w:widowControl w:val="0"/>
        <w:suppressAutoHyphens w:val="0"/>
        <w:rPr>
          <w:lang w:eastAsia="hu-HU" w:bidi="hu-HU"/>
        </w:rPr>
      </w:pPr>
    </w:p>
    <w:p w14:paraId="5CCA79C1" w14:textId="58150E27" w:rsidR="00414796" w:rsidRPr="00E11B17" w:rsidRDefault="009773E4" w:rsidP="00414796">
      <w:pPr>
        <w:keepNext/>
        <w:suppressAutoHyphens w:val="0"/>
        <w:rPr>
          <w:i/>
          <w:iCs/>
          <w:lang w:eastAsia="hu-HU" w:bidi="hu-HU"/>
        </w:rPr>
      </w:pPr>
      <w:r>
        <w:rPr>
          <w:i/>
          <w:lang w:eastAsia="hu-HU" w:bidi="hu-HU"/>
        </w:rPr>
        <w:t>5</w:t>
      </w:r>
      <w:r w:rsidR="00414796" w:rsidRPr="00E11B17">
        <w:rPr>
          <w:i/>
          <w:lang w:eastAsia="hu-HU" w:bidi="hu-HU"/>
        </w:rPr>
        <w:t>.</w:t>
      </w:r>
      <w:r w:rsidR="00414796">
        <w:rPr>
          <w:i/>
          <w:lang w:eastAsia="hu-HU" w:bidi="hu-HU"/>
        </w:rPr>
        <w:t> </w:t>
      </w:r>
      <w:r w:rsidR="00414796" w:rsidRPr="00E11B17">
        <w:rPr>
          <w:i/>
          <w:lang w:eastAsia="hu-HU" w:bidi="hu-HU"/>
        </w:rPr>
        <w:t>táblázat:</w:t>
      </w:r>
      <w:r w:rsidR="00414796" w:rsidRPr="00E11B17">
        <w:rPr>
          <w:lang w:eastAsia="hu-HU" w:bidi="hu-HU"/>
        </w:rPr>
        <w:tab/>
      </w:r>
      <w:r w:rsidR="00414796" w:rsidRPr="00E11B17">
        <w:rPr>
          <w:i/>
          <w:lang w:eastAsia="hu-HU" w:bidi="hu-HU"/>
        </w:rPr>
        <w:t>A klinikai válaszreakció és remisszió indukciója a UNITI</w:t>
      </w:r>
      <w:r w:rsidR="00414796" w:rsidRPr="00E11B17">
        <w:rPr>
          <w:i/>
          <w:lang w:eastAsia="hu-HU" w:bidi="hu-HU"/>
        </w:rPr>
        <w:noBreakHyphen/>
        <w:t>1 és UNITI</w:t>
      </w:r>
      <w:r w:rsidR="00414796" w:rsidRPr="00E11B17">
        <w:rPr>
          <w:i/>
          <w:lang w:eastAsia="hu-HU" w:bidi="hu-HU"/>
        </w:rPr>
        <w:noBreakHyphen/>
        <w:t>2</w:t>
      </w:r>
      <w:r w:rsidR="007B4910">
        <w:rPr>
          <w:i/>
          <w:lang w:eastAsia="hu-HU" w:bidi="hu-HU"/>
        </w:rPr>
        <w:t xml:space="preserve"> </w:t>
      </w:r>
      <w:r w:rsidR="00414796" w:rsidRPr="00E11B17">
        <w:rPr>
          <w:i/>
          <w:lang w:eastAsia="hu-HU" w:bidi="hu-HU"/>
        </w:rPr>
        <w:t>vizsgálatban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276"/>
        <w:gridCol w:w="1701"/>
        <w:gridCol w:w="1275"/>
        <w:gridCol w:w="1706"/>
      </w:tblGrid>
      <w:tr w:rsidR="00414796" w:rsidRPr="00E11B17" w14:paraId="52B73F37" w14:textId="77777777" w:rsidTr="008C3722">
        <w:trPr>
          <w:cantSplit/>
          <w:jc w:val="center"/>
        </w:trPr>
        <w:tc>
          <w:tcPr>
            <w:tcW w:w="3114" w:type="dxa"/>
          </w:tcPr>
          <w:p w14:paraId="5EADD759" w14:textId="77777777" w:rsidR="00414796" w:rsidRPr="00E11B17" w:rsidRDefault="00414796" w:rsidP="008C3722">
            <w:pPr>
              <w:keepNext/>
              <w:suppressAutoHyphens w:val="0"/>
              <w:jc w:val="center"/>
              <w:rPr>
                <w:lang w:eastAsia="hu-HU" w:bidi="hu-HU"/>
              </w:rPr>
            </w:pPr>
          </w:p>
        </w:tc>
        <w:tc>
          <w:tcPr>
            <w:tcW w:w="2977" w:type="dxa"/>
            <w:gridSpan w:val="2"/>
          </w:tcPr>
          <w:p w14:paraId="4E2B634C" w14:textId="77777777" w:rsidR="00414796" w:rsidRPr="00E11B17" w:rsidRDefault="00414796" w:rsidP="008C3722">
            <w:pPr>
              <w:keepNext/>
              <w:suppressAutoHyphens w:val="0"/>
              <w:jc w:val="center"/>
              <w:rPr>
                <w:b/>
                <w:bCs/>
                <w:lang w:eastAsia="hu-HU" w:bidi="hu-HU"/>
              </w:rPr>
            </w:pPr>
            <w:r w:rsidRPr="00E11B17">
              <w:rPr>
                <w:b/>
                <w:lang w:eastAsia="hu-HU" w:bidi="hu-HU"/>
              </w:rPr>
              <w:t>UNITI</w:t>
            </w:r>
            <w:r w:rsidRPr="00E11B17">
              <w:rPr>
                <w:b/>
                <w:lang w:eastAsia="hu-HU" w:bidi="hu-HU"/>
              </w:rPr>
              <w:noBreakHyphen/>
              <w:t>1</w:t>
            </w:r>
            <w:r w:rsidRPr="00E11B17">
              <w:rPr>
                <w:i/>
                <w:lang w:eastAsia="hu-HU" w:bidi="hu-HU"/>
              </w:rPr>
              <w:t>*</w:t>
            </w:r>
          </w:p>
        </w:tc>
        <w:tc>
          <w:tcPr>
            <w:tcW w:w="2981" w:type="dxa"/>
            <w:gridSpan w:val="2"/>
          </w:tcPr>
          <w:p w14:paraId="718D3F03" w14:textId="77777777" w:rsidR="00414796" w:rsidRPr="00E11B17" w:rsidRDefault="00414796" w:rsidP="008C3722">
            <w:pPr>
              <w:keepNext/>
              <w:suppressAutoHyphens w:val="0"/>
              <w:jc w:val="center"/>
              <w:rPr>
                <w:b/>
                <w:bCs/>
                <w:lang w:eastAsia="hu-HU" w:bidi="hu-HU"/>
              </w:rPr>
            </w:pPr>
            <w:r w:rsidRPr="00E11B17">
              <w:rPr>
                <w:b/>
                <w:lang w:eastAsia="hu-HU" w:bidi="hu-HU"/>
              </w:rPr>
              <w:t>UNITI</w:t>
            </w:r>
            <w:r w:rsidRPr="00E11B17">
              <w:rPr>
                <w:b/>
                <w:lang w:eastAsia="hu-HU" w:bidi="hu-HU"/>
              </w:rPr>
              <w:noBreakHyphen/>
              <w:t>2</w:t>
            </w:r>
            <w:r w:rsidRPr="00E11B17">
              <w:rPr>
                <w:i/>
                <w:lang w:eastAsia="hu-HU" w:bidi="hu-HU"/>
              </w:rPr>
              <w:t>**</w:t>
            </w:r>
          </w:p>
        </w:tc>
      </w:tr>
      <w:tr w:rsidR="00414796" w:rsidRPr="00E11B17" w14:paraId="2E6E8AE0" w14:textId="77777777" w:rsidTr="008C3722">
        <w:trPr>
          <w:cantSplit/>
          <w:jc w:val="center"/>
        </w:trPr>
        <w:tc>
          <w:tcPr>
            <w:tcW w:w="3114" w:type="dxa"/>
          </w:tcPr>
          <w:p w14:paraId="5B00F4D3" w14:textId="77777777" w:rsidR="00414796" w:rsidRPr="00E11B17" w:rsidRDefault="00414796" w:rsidP="008C3722">
            <w:pPr>
              <w:keepNext/>
              <w:suppressAutoHyphens w:val="0"/>
              <w:jc w:val="center"/>
              <w:rPr>
                <w:lang w:eastAsia="hu-HU" w:bidi="hu-HU"/>
              </w:rPr>
            </w:pPr>
          </w:p>
        </w:tc>
        <w:tc>
          <w:tcPr>
            <w:tcW w:w="1276" w:type="dxa"/>
          </w:tcPr>
          <w:p w14:paraId="4EBD264E" w14:textId="77777777" w:rsidR="00414796" w:rsidRDefault="00414796" w:rsidP="008C3722">
            <w:pPr>
              <w:keepNext/>
              <w:suppressAutoHyphens w:val="0"/>
              <w:jc w:val="center"/>
              <w:rPr>
                <w:ins w:id="1237" w:author="HU LOC 3_additional correction" w:date="2026-05-08T11:58:00Z"/>
                <w:b/>
                <w:lang w:eastAsia="hu-HU" w:bidi="hu-HU"/>
              </w:rPr>
            </w:pPr>
            <w:r w:rsidRPr="00E11B17">
              <w:rPr>
                <w:b/>
                <w:lang w:eastAsia="hu-HU" w:bidi="hu-HU"/>
              </w:rPr>
              <w:t>Placebo</w:t>
            </w:r>
          </w:p>
          <w:p w14:paraId="7807E3DD" w14:textId="77777777" w:rsidR="00B709E5" w:rsidRDefault="00B709E5" w:rsidP="008C3722">
            <w:pPr>
              <w:keepNext/>
              <w:suppressAutoHyphens w:val="0"/>
              <w:jc w:val="center"/>
              <w:rPr>
                <w:ins w:id="1238" w:author="HU LOC 3_additional correction" w:date="2026-05-08T11:58:00Z"/>
                <w:b/>
                <w:lang w:eastAsia="hu-HU" w:bidi="hu-HU"/>
              </w:rPr>
            </w:pPr>
          </w:p>
          <w:p w14:paraId="2C8B9095" w14:textId="77777777" w:rsidR="00B709E5" w:rsidRDefault="00B709E5" w:rsidP="008C3722">
            <w:pPr>
              <w:keepNext/>
              <w:suppressAutoHyphens w:val="0"/>
              <w:jc w:val="center"/>
              <w:rPr>
                <w:b/>
                <w:lang w:eastAsia="hu-HU" w:bidi="hu-HU"/>
              </w:rPr>
            </w:pPr>
          </w:p>
          <w:p w14:paraId="49736E81" w14:textId="77777777" w:rsidR="00414796" w:rsidRPr="002D7988" w:rsidRDefault="00414796" w:rsidP="008C3722">
            <w:pPr>
              <w:keepNext/>
              <w:suppressAutoHyphens w:val="0"/>
              <w:jc w:val="center"/>
              <w:rPr>
                <w:b/>
                <w:bCs/>
                <w:lang w:eastAsia="hu-HU" w:bidi="hu-HU"/>
              </w:rPr>
            </w:pPr>
            <w:r w:rsidRPr="002D7988">
              <w:rPr>
                <w:b/>
                <w:bCs/>
                <w:lang w:eastAsia="hu-HU" w:bidi="hu-HU"/>
              </w:rPr>
              <w:t>N=247</w:t>
            </w:r>
          </w:p>
        </w:tc>
        <w:tc>
          <w:tcPr>
            <w:tcW w:w="1701" w:type="dxa"/>
          </w:tcPr>
          <w:p w14:paraId="6C63217A" w14:textId="77777777" w:rsidR="00414796" w:rsidRPr="00E11B17" w:rsidRDefault="00414796" w:rsidP="008C3722">
            <w:pPr>
              <w:keepNext/>
              <w:suppressAutoHyphens w:val="0"/>
              <w:jc w:val="center"/>
              <w:rPr>
                <w:b/>
                <w:bCs/>
                <w:lang w:eastAsia="hu-HU" w:bidi="hu-HU"/>
              </w:rPr>
            </w:pPr>
            <w:r w:rsidRPr="00E11B17">
              <w:rPr>
                <w:b/>
                <w:lang w:eastAsia="hu-HU" w:bidi="hu-HU"/>
              </w:rPr>
              <w:t xml:space="preserve">Az usztekinumab javasolt </w:t>
            </w:r>
            <w:r w:rsidRPr="002D7988">
              <w:rPr>
                <w:b/>
                <w:bCs/>
                <w:lang w:eastAsia="hu-HU" w:bidi="hu-HU"/>
              </w:rPr>
              <w:t>dózis</w:t>
            </w:r>
            <w:r w:rsidRPr="00E11B17">
              <w:rPr>
                <w:b/>
                <w:lang w:eastAsia="hu-HU" w:bidi="hu-HU"/>
              </w:rPr>
              <w:t>a</w:t>
            </w:r>
          </w:p>
          <w:p w14:paraId="320844A0" w14:textId="77777777" w:rsidR="00414796" w:rsidRPr="00B35790" w:rsidRDefault="00414796" w:rsidP="008C3722">
            <w:pPr>
              <w:keepNext/>
              <w:suppressAutoHyphens w:val="0"/>
              <w:jc w:val="center"/>
              <w:rPr>
                <w:b/>
                <w:bCs/>
                <w:lang w:eastAsia="hu-HU" w:bidi="hu-HU"/>
              </w:rPr>
            </w:pPr>
            <w:r w:rsidRPr="002D7988">
              <w:rPr>
                <w:b/>
                <w:bCs/>
                <w:lang w:eastAsia="hu-HU" w:bidi="hu-HU"/>
              </w:rPr>
              <w:t>N=249</w:t>
            </w:r>
          </w:p>
        </w:tc>
        <w:tc>
          <w:tcPr>
            <w:tcW w:w="1275" w:type="dxa"/>
          </w:tcPr>
          <w:p w14:paraId="023D78FC" w14:textId="77777777" w:rsidR="00414796" w:rsidRDefault="00414796" w:rsidP="008C3722">
            <w:pPr>
              <w:keepNext/>
              <w:suppressAutoHyphens w:val="0"/>
              <w:jc w:val="center"/>
              <w:rPr>
                <w:b/>
                <w:lang w:eastAsia="hu-HU" w:bidi="hu-HU"/>
              </w:rPr>
            </w:pPr>
            <w:r w:rsidRPr="00E11B17">
              <w:rPr>
                <w:b/>
                <w:lang w:eastAsia="hu-HU" w:bidi="hu-HU"/>
              </w:rPr>
              <w:t>Placebo</w:t>
            </w:r>
          </w:p>
          <w:p w14:paraId="7399A3A8" w14:textId="77777777" w:rsidR="00B709E5" w:rsidRDefault="00B709E5" w:rsidP="008C3722">
            <w:pPr>
              <w:keepNext/>
              <w:suppressAutoHyphens w:val="0"/>
              <w:jc w:val="center"/>
              <w:rPr>
                <w:ins w:id="1239" w:author="HU LOC 3_additional correction" w:date="2026-05-08T11:58:00Z"/>
                <w:b/>
                <w:bCs/>
                <w:lang w:eastAsia="hu-HU" w:bidi="hu-HU"/>
              </w:rPr>
            </w:pPr>
          </w:p>
          <w:p w14:paraId="71F6300E" w14:textId="77777777" w:rsidR="00B709E5" w:rsidRDefault="00B709E5" w:rsidP="008C3722">
            <w:pPr>
              <w:keepNext/>
              <w:suppressAutoHyphens w:val="0"/>
              <w:jc w:val="center"/>
              <w:rPr>
                <w:ins w:id="1240" w:author="HU LOC 3_additional correction" w:date="2026-05-08T11:58:00Z"/>
                <w:b/>
                <w:bCs/>
                <w:lang w:eastAsia="hu-HU" w:bidi="hu-HU"/>
              </w:rPr>
            </w:pPr>
          </w:p>
          <w:p w14:paraId="0B56FA45" w14:textId="04D1715A" w:rsidR="00414796" w:rsidRPr="002D7988" w:rsidRDefault="00414796" w:rsidP="008C3722">
            <w:pPr>
              <w:keepNext/>
              <w:suppressAutoHyphens w:val="0"/>
              <w:jc w:val="center"/>
              <w:rPr>
                <w:b/>
                <w:bCs/>
                <w:lang w:eastAsia="hu-HU" w:bidi="hu-HU"/>
              </w:rPr>
            </w:pPr>
            <w:r w:rsidRPr="002D7988">
              <w:rPr>
                <w:b/>
                <w:bCs/>
                <w:lang w:eastAsia="hu-HU" w:bidi="hu-HU"/>
              </w:rPr>
              <w:t>N=209</w:t>
            </w:r>
          </w:p>
        </w:tc>
        <w:tc>
          <w:tcPr>
            <w:tcW w:w="1706" w:type="dxa"/>
          </w:tcPr>
          <w:p w14:paraId="22CBEEAE" w14:textId="77777777" w:rsidR="00414796" w:rsidRPr="00E11B17" w:rsidRDefault="00414796" w:rsidP="008C3722">
            <w:pPr>
              <w:keepNext/>
              <w:suppressAutoHyphens w:val="0"/>
              <w:jc w:val="center"/>
              <w:rPr>
                <w:b/>
                <w:bCs/>
                <w:lang w:eastAsia="hu-HU" w:bidi="hu-HU"/>
              </w:rPr>
            </w:pPr>
            <w:r w:rsidRPr="00E11B17">
              <w:rPr>
                <w:b/>
                <w:lang w:eastAsia="hu-HU" w:bidi="hu-HU"/>
              </w:rPr>
              <w:t xml:space="preserve">Az usztekinumab javasolt </w:t>
            </w:r>
            <w:r w:rsidRPr="002D7988">
              <w:rPr>
                <w:b/>
                <w:bCs/>
                <w:lang w:eastAsia="hu-HU" w:bidi="hu-HU"/>
              </w:rPr>
              <w:t>dózis</w:t>
            </w:r>
            <w:r w:rsidRPr="00E11B17">
              <w:rPr>
                <w:b/>
                <w:lang w:eastAsia="hu-HU" w:bidi="hu-HU"/>
              </w:rPr>
              <w:t>a</w:t>
            </w:r>
          </w:p>
          <w:p w14:paraId="049049DE" w14:textId="77777777" w:rsidR="00414796" w:rsidRPr="002D7988" w:rsidRDefault="00414796" w:rsidP="008C3722">
            <w:pPr>
              <w:keepNext/>
              <w:suppressAutoHyphens w:val="0"/>
              <w:jc w:val="center"/>
              <w:rPr>
                <w:b/>
                <w:bCs/>
                <w:lang w:eastAsia="hu-HU" w:bidi="hu-HU"/>
              </w:rPr>
            </w:pPr>
            <w:r w:rsidRPr="002D7988">
              <w:rPr>
                <w:b/>
                <w:bCs/>
                <w:lang w:eastAsia="hu-HU" w:bidi="hu-HU"/>
              </w:rPr>
              <w:t>N=209</w:t>
            </w:r>
          </w:p>
        </w:tc>
      </w:tr>
      <w:tr w:rsidR="00414796" w:rsidRPr="00E11B17" w14:paraId="76ED24D0" w14:textId="77777777" w:rsidTr="008C3722">
        <w:trPr>
          <w:cantSplit/>
          <w:jc w:val="center"/>
        </w:trPr>
        <w:tc>
          <w:tcPr>
            <w:tcW w:w="3114" w:type="dxa"/>
            <w:tcMar>
              <w:left w:w="57" w:type="dxa"/>
              <w:right w:w="57" w:type="dxa"/>
            </w:tcMar>
          </w:tcPr>
          <w:p w14:paraId="61D27E90" w14:textId="77777777" w:rsidR="00414796" w:rsidRPr="00E11B17" w:rsidRDefault="00414796" w:rsidP="008C3722">
            <w:pPr>
              <w:widowControl w:val="0"/>
              <w:suppressAutoHyphens w:val="0"/>
              <w:rPr>
                <w:lang w:eastAsia="hu-HU" w:bidi="hu-HU"/>
              </w:rPr>
            </w:pPr>
            <w:r w:rsidRPr="00E11B17">
              <w:rPr>
                <w:lang w:eastAsia="hu-HU" w:bidi="hu-HU"/>
              </w:rPr>
              <w:t>Klinikai remisszió, 8. hét</w:t>
            </w:r>
          </w:p>
        </w:tc>
        <w:tc>
          <w:tcPr>
            <w:tcW w:w="1276" w:type="dxa"/>
          </w:tcPr>
          <w:p w14:paraId="634E51EF" w14:textId="77777777" w:rsidR="00414796" w:rsidRPr="00E11B17" w:rsidRDefault="00414796" w:rsidP="008C3722">
            <w:pPr>
              <w:widowControl w:val="0"/>
              <w:suppressAutoHyphens w:val="0"/>
              <w:jc w:val="center"/>
              <w:rPr>
                <w:lang w:eastAsia="hu-HU" w:bidi="hu-HU"/>
              </w:rPr>
            </w:pPr>
            <w:r w:rsidRPr="00E11B17">
              <w:rPr>
                <w:lang w:eastAsia="hu-HU" w:bidi="hu-HU"/>
              </w:rPr>
              <w:t>18 (7,3%)</w:t>
            </w:r>
          </w:p>
        </w:tc>
        <w:tc>
          <w:tcPr>
            <w:tcW w:w="1701" w:type="dxa"/>
          </w:tcPr>
          <w:p w14:paraId="4EAA2A78" w14:textId="77777777" w:rsidR="00414796" w:rsidRPr="00E11B17" w:rsidRDefault="00414796" w:rsidP="008C3722">
            <w:pPr>
              <w:widowControl w:val="0"/>
              <w:suppressAutoHyphens w:val="0"/>
              <w:jc w:val="center"/>
              <w:rPr>
                <w:lang w:eastAsia="hu-HU" w:bidi="hu-HU"/>
              </w:rPr>
            </w:pPr>
            <w:r w:rsidRPr="00E11B17">
              <w:rPr>
                <w:lang w:eastAsia="hu-HU" w:bidi="hu-HU"/>
              </w:rPr>
              <w:t>52 (20,9%)</w:t>
            </w:r>
            <w:r w:rsidRPr="00E11B17">
              <w:rPr>
                <w:vertAlign w:val="superscript"/>
                <w:lang w:eastAsia="hu-HU" w:bidi="hu-HU"/>
              </w:rPr>
              <w:t>a</w:t>
            </w:r>
          </w:p>
        </w:tc>
        <w:tc>
          <w:tcPr>
            <w:tcW w:w="1275" w:type="dxa"/>
          </w:tcPr>
          <w:p w14:paraId="712C25F7" w14:textId="77777777" w:rsidR="00414796" w:rsidRPr="00E11B17" w:rsidRDefault="00414796" w:rsidP="008C3722">
            <w:pPr>
              <w:widowControl w:val="0"/>
              <w:suppressAutoHyphens w:val="0"/>
              <w:jc w:val="center"/>
              <w:rPr>
                <w:lang w:eastAsia="hu-HU" w:bidi="hu-HU"/>
              </w:rPr>
            </w:pPr>
            <w:r w:rsidRPr="00E11B17">
              <w:rPr>
                <w:lang w:eastAsia="hu-HU" w:bidi="hu-HU"/>
              </w:rPr>
              <w:t>41 (19,6%)</w:t>
            </w:r>
          </w:p>
        </w:tc>
        <w:tc>
          <w:tcPr>
            <w:tcW w:w="1706" w:type="dxa"/>
          </w:tcPr>
          <w:p w14:paraId="45B975E8" w14:textId="77777777" w:rsidR="00414796" w:rsidRPr="00E11B17" w:rsidRDefault="00414796" w:rsidP="008C3722">
            <w:pPr>
              <w:widowControl w:val="0"/>
              <w:suppressAutoHyphens w:val="0"/>
              <w:jc w:val="center"/>
              <w:rPr>
                <w:lang w:eastAsia="hu-HU" w:bidi="hu-HU"/>
              </w:rPr>
            </w:pPr>
            <w:r w:rsidRPr="00E11B17">
              <w:rPr>
                <w:lang w:eastAsia="hu-HU" w:bidi="hu-HU"/>
              </w:rPr>
              <w:t>84 (40,2%)</w:t>
            </w:r>
            <w:r w:rsidRPr="00E11B17">
              <w:rPr>
                <w:vertAlign w:val="superscript"/>
                <w:lang w:eastAsia="hu-HU" w:bidi="hu-HU"/>
              </w:rPr>
              <w:t>a</w:t>
            </w:r>
          </w:p>
        </w:tc>
      </w:tr>
      <w:tr w:rsidR="00414796" w:rsidRPr="00E11B17" w14:paraId="273AF92F" w14:textId="77777777" w:rsidTr="008C3722">
        <w:trPr>
          <w:cantSplit/>
          <w:jc w:val="center"/>
        </w:trPr>
        <w:tc>
          <w:tcPr>
            <w:tcW w:w="3114" w:type="dxa"/>
            <w:tcMar>
              <w:left w:w="57" w:type="dxa"/>
              <w:right w:w="57" w:type="dxa"/>
            </w:tcMar>
          </w:tcPr>
          <w:p w14:paraId="02AA301C" w14:textId="77777777" w:rsidR="00414796" w:rsidRPr="00E11B17" w:rsidRDefault="00414796" w:rsidP="008C3722">
            <w:pPr>
              <w:widowControl w:val="0"/>
              <w:suppressAutoHyphens w:val="0"/>
              <w:rPr>
                <w:lang w:eastAsia="hu-HU" w:bidi="hu-HU"/>
              </w:rPr>
            </w:pPr>
            <w:r w:rsidRPr="00E11B17">
              <w:rPr>
                <w:lang w:eastAsia="hu-HU" w:bidi="hu-HU"/>
              </w:rPr>
              <w:t>Klinikai válaszreakció (100 pont), 6. hét</w:t>
            </w:r>
          </w:p>
        </w:tc>
        <w:tc>
          <w:tcPr>
            <w:tcW w:w="1276" w:type="dxa"/>
          </w:tcPr>
          <w:p w14:paraId="56044F0E" w14:textId="77777777" w:rsidR="00414796" w:rsidRPr="00E11B17" w:rsidRDefault="00414796" w:rsidP="008C3722">
            <w:pPr>
              <w:widowControl w:val="0"/>
              <w:suppressAutoHyphens w:val="0"/>
              <w:jc w:val="center"/>
              <w:rPr>
                <w:lang w:eastAsia="hu-HU" w:bidi="hu-HU"/>
              </w:rPr>
            </w:pPr>
            <w:r w:rsidRPr="00E11B17">
              <w:rPr>
                <w:lang w:eastAsia="hu-HU" w:bidi="hu-HU"/>
              </w:rPr>
              <w:t>53 (21,5%)</w:t>
            </w:r>
          </w:p>
        </w:tc>
        <w:tc>
          <w:tcPr>
            <w:tcW w:w="1701" w:type="dxa"/>
          </w:tcPr>
          <w:p w14:paraId="7E599E5B" w14:textId="77777777" w:rsidR="00414796" w:rsidRPr="00E11B17" w:rsidRDefault="00414796" w:rsidP="008C3722">
            <w:pPr>
              <w:widowControl w:val="0"/>
              <w:suppressAutoHyphens w:val="0"/>
              <w:jc w:val="center"/>
              <w:rPr>
                <w:lang w:eastAsia="hu-HU" w:bidi="hu-HU"/>
              </w:rPr>
            </w:pPr>
            <w:r w:rsidRPr="00E11B17">
              <w:rPr>
                <w:lang w:eastAsia="hu-HU" w:bidi="hu-HU"/>
              </w:rPr>
              <w:t>84 (33,7%)</w:t>
            </w:r>
            <w:r w:rsidRPr="00E11B17">
              <w:rPr>
                <w:vertAlign w:val="superscript"/>
                <w:lang w:eastAsia="hu-HU" w:bidi="hu-HU"/>
              </w:rPr>
              <w:t>b</w:t>
            </w:r>
          </w:p>
        </w:tc>
        <w:tc>
          <w:tcPr>
            <w:tcW w:w="1275" w:type="dxa"/>
          </w:tcPr>
          <w:p w14:paraId="4F1D0AD5" w14:textId="77777777" w:rsidR="00414796" w:rsidRPr="00E11B17" w:rsidRDefault="00414796" w:rsidP="008C3722">
            <w:pPr>
              <w:widowControl w:val="0"/>
              <w:suppressAutoHyphens w:val="0"/>
              <w:jc w:val="center"/>
              <w:rPr>
                <w:lang w:eastAsia="hu-HU" w:bidi="hu-HU"/>
              </w:rPr>
            </w:pPr>
            <w:r w:rsidRPr="00E11B17">
              <w:rPr>
                <w:lang w:eastAsia="hu-HU" w:bidi="hu-HU"/>
              </w:rPr>
              <w:t>60 (28,7%)</w:t>
            </w:r>
          </w:p>
        </w:tc>
        <w:tc>
          <w:tcPr>
            <w:tcW w:w="1706" w:type="dxa"/>
          </w:tcPr>
          <w:p w14:paraId="28357E4C" w14:textId="77777777" w:rsidR="00414796" w:rsidRPr="00E11B17" w:rsidRDefault="00414796" w:rsidP="008C3722">
            <w:pPr>
              <w:widowControl w:val="0"/>
              <w:suppressAutoHyphens w:val="0"/>
              <w:jc w:val="center"/>
              <w:rPr>
                <w:lang w:eastAsia="hu-HU" w:bidi="hu-HU"/>
              </w:rPr>
            </w:pPr>
            <w:r w:rsidRPr="00E11B17">
              <w:rPr>
                <w:lang w:eastAsia="hu-HU" w:bidi="hu-HU"/>
              </w:rPr>
              <w:t>116 (55,5%)</w:t>
            </w:r>
            <w:r w:rsidRPr="00E11B17">
              <w:rPr>
                <w:vertAlign w:val="superscript"/>
                <w:lang w:eastAsia="hu-HU" w:bidi="hu-HU"/>
              </w:rPr>
              <w:t>a</w:t>
            </w:r>
          </w:p>
        </w:tc>
      </w:tr>
      <w:tr w:rsidR="00414796" w:rsidRPr="00E11B17" w14:paraId="077A719E" w14:textId="77777777" w:rsidTr="008C3722">
        <w:trPr>
          <w:cantSplit/>
          <w:jc w:val="center"/>
        </w:trPr>
        <w:tc>
          <w:tcPr>
            <w:tcW w:w="3114" w:type="dxa"/>
            <w:tcMar>
              <w:left w:w="57" w:type="dxa"/>
              <w:right w:w="57" w:type="dxa"/>
            </w:tcMar>
          </w:tcPr>
          <w:p w14:paraId="1C76562B" w14:textId="77777777" w:rsidR="00414796" w:rsidRPr="00E11B17" w:rsidRDefault="00414796" w:rsidP="008C3722">
            <w:pPr>
              <w:widowControl w:val="0"/>
              <w:suppressAutoHyphens w:val="0"/>
              <w:rPr>
                <w:lang w:eastAsia="hu-HU" w:bidi="hu-HU"/>
              </w:rPr>
            </w:pPr>
            <w:r w:rsidRPr="00E11B17">
              <w:rPr>
                <w:lang w:eastAsia="hu-HU" w:bidi="hu-HU"/>
              </w:rPr>
              <w:t>Klinikai válaszreakció (100 pont), 8. hét</w:t>
            </w:r>
          </w:p>
        </w:tc>
        <w:tc>
          <w:tcPr>
            <w:tcW w:w="1276" w:type="dxa"/>
          </w:tcPr>
          <w:p w14:paraId="02D47E26" w14:textId="77777777" w:rsidR="00414796" w:rsidRPr="00E11B17" w:rsidRDefault="00414796" w:rsidP="008C3722">
            <w:pPr>
              <w:widowControl w:val="0"/>
              <w:suppressAutoHyphens w:val="0"/>
              <w:jc w:val="center"/>
              <w:rPr>
                <w:lang w:eastAsia="hu-HU" w:bidi="hu-HU"/>
              </w:rPr>
            </w:pPr>
            <w:r w:rsidRPr="00E11B17">
              <w:rPr>
                <w:lang w:eastAsia="hu-HU" w:bidi="hu-HU"/>
              </w:rPr>
              <w:t>50 (20,2%)</w:t>
            </w:r>
          </w:p>
        </w:tc>
        <w:tc>
          <w:tcPr>
            <w:tcW w:w="1701" w:type="dxa"/>
          </w:tcPr>
          <w:p w14:paraId="2CF83912" w14:textId="77777777" w:rsidR="00414796" w:rsidRPr="00E11B17" w:rsidRDefault="00414796" w:rsidP="008C3722">
            <w:pPr>
              <w:widowControl w:val="0"/>
              <w:suppressAutoHyphens w:val="0"/>
              <w:jc w:val="center"/>
              <w:rPr>
                <w:lang w:eastAsia="hu-HU" w:bidi="hu-HU"/>
              </w:rPr>
            </w:pPr>
            <w:r w:rsidRPr="00E11B17">
              <w:rPr>
                <w:lang w:eastAsia="hu-HU" w:bidi="hu-HU"/>
              </w:rPr>
              <w:t>94 (37,8%)</w:t>
            </w:r>
            <w:r w:rsidRPr="00E11B17">
              <w:rPr>
                <w:vertAlign w:val="superscript"/>
                <w:lang w:eastAsia="hu-HU" w:bidi="hu-HU"/>
              </w:rPr>
              <w:t>a</w:t>
            </w:r>
          </w:p>
        </w:tc>
        <w:tc>
          <w:tcPr>
            <w:tcW w:w="1275" w:type="dxa"/>
          </w:tcPr>
          <w:p w14:paraId="49B22309" w14:textId="77777777" w:rsidR="00414796" w:rsidRPr="00E11B17" w:rsidRDefault="00414796" w:rsidP="008C3722">
            <w:pPr>
              <w:widowControl w:val="0"/>
              <w:suppressAutoHyphens w:val="0"/>
              <w:jc w:val="center"/>
              <w:rPr>
                <w:lang w:eastAsia="hu-HU" w:bidi="hu-HU"/>
              </w:rPr>
            </w:pPr>
            <w:r w:rsidRPr="00E11B17">
              <w:rPr>
                <w:lang w:eastAsia="hu-HU" w:bidi="hu-HU"/>
              </w:rPr>
              <w:t>67 (32,1%)</w:t>
            </w:r>
          </w:p>
        </w:tc>
        <w:tc>
          <w:tcPr>
            <w:tcW w:w="1706" w:type="dxa"/>
          </w:tcPr>
          <w:p w14:paraId="51F6E34A" w14:textId="77777777" w:rsidR="00414796" w:rsidRPr="00E11B17" w:rsidRDefault="00414796" w:rsidP="008C3722">
            <w:pPr>
              <w:widowControl w:val="0"/>
              <w:suppressAutoHyphens w:val="0"/>
              <w:jc w:val="center"/>
              <w:rPr>
                <w:lang w:eastAsia="hu-HU" w:bidi="hu-HU"/>
              </w:rPr>
            </w:pPr>
            <w:r w:rsidRPr="00E11B17">
              <w:rPr>
                <w:lang w:eastAsia="hu-HU" w:bidi="hu-HU"/>
              </w:rPr>
              <w:t>121 (57,9%)</w:t>
            </w:r>
            <w:r w:rsidRPr="00E11B17">
              <w:rPr>
                <w:vertAlign w:val="superscript"/>
                <w:lang w:eastAsia="hu-HU" w:bidi="hu-HU"/>
              </w:rPr>
              <w:t>a</w:t>
            </w:r>
          </w:p>
        </w:tc>
      </w:tr>
      <w:tr w:rsidR="00414796" w:rsidRPr="00E11B17" w14:paraId="127327AB" w14:textId="77777777" w:rsidTr="008C3722">
        <w:trPr>
          <w:cantSplit/>
          <w:jc w:val="center"/>
        </w:trPr>
        <w:tc>
          <w:tcPr>
            <w:tcW w:w="3114" w:type="dxa"/>
            <w:tcMar>
              <w:left w:w="57" w:type="dxa"/>
              <w:right w:w="57" w:type="dxa"/>
            </w:tcMar>
          </w:tcPr>
          <w:p w14:paraId="7F6564CE" w14:textId="77777777" w:rsidR="00414796" w:rsidRPr="00E11B17" w:rsidRDefault="00414796" w:rsidP="008C3722">
            <w:pPr>
              <w:widowControl w:val="0"/>
              <w:suppressAutoHyphens w:val="0"/>
              <w:rPr>
                <w:lang w:eastAsia="hu-HU" w:bidi="hu-HU"/>
              </w:rPr>
            </w:pPr>
            <w:r w:rsidRPr="00E11B17">
              <w:rPr>
                <w:lang w:eastAsia="hu-HU" w:bidi="hu-HU"/>
              </w:rPr>
              <w:t>70 pontos válaszreakció, 3. hét</w:t>
            </w:r>
          </w:p>
        </w:tc>
        <w:tc>
          <w:tcPr>
            <w:tcW w:w="1276" w:type="dxa"/>
          </w:tcPr>
          <w:p w14:paraId="6FD92BB1" w14:textId="77777777" w:rsidR="00414796" w:rsidRPr="00E11B17" w:rsidRDefault="00414796" w:rsidP="008C3722">
            <w:pPr>
              <w:widowControl w:val="0"/>
              <w:suppressAutoHyphens w:val="0"/>
              <w:jc w:val="center"/>
              <w:rPr>
                <w:lang w:eastAsia="hu-HU" w:bidi="hu-HU"/>
              </w:rPr>
            </w:pPr>
            <w:r w:rsidRPr="00E11B17">
              <w:rPr>
                <w:lang w:eastAsia="hu-HU" w:bidi="hu-HU"/>
              </w:rPr>
              <w:t>67 (27,1%)</w:t>
            </w:r>
          </w:p>
        </w:tc>
        <w:tc>
          <w:tcPr>
            <w:tcW w:w="1701" w:type="dxa"/>
          </w:tcPr>
          <w:p w14:paraId="796E250D" w14:textId="77777777" w:rsidR="00414796" w:rsidRPr="00E11B17" w:rsidRDefault="00414796" w:rsidP="008C3722">
            <w:pPr>
              <w:widowControl w:val="0"/>
              <w:suppressAutoHyphens w:val="0"/>
              <w:jc w:val="center"/>
              <w:rPr>
                <w:lang w:eastAsia="hu-HU" w:bidi="hu-HU"/>
              </w:rPr>
            </w:pPr>
            <w:r w:rsidRPr="00E11B17">
              <w:rPr>
                <w:lang w:eastAsia="hu-HU" w:bidi="hu-HU"/>
              </w:rPr>
              <w:t>101 (40,6%)</w:t>
            </w:r>
            <w:r w:rsidRPr="00E11B17">
              <w:rPr>
                <w:vertAlign w:val="superscript"/>
                <w:lang w:eastAsia="hu-HU" w:bidi="hu-HU"/>
              </w:rPr>
              <w:t>b</w:t>
            </w:r>
          </w:p>
        </w:tc>
        <w:tc>
          <w:tcPr>
            <w:tcW w:w="1275" w:type="dxa"/>
          </w:tcPr>
          <w:p w14:paraId="11905864" w14:textId="77777777" w:rsidR="00414796" w:rsidRPr="00E11B17" w:rsidRDefault="00414796" w:rsidP="008C3722">
            <w:pPr>
              <w:widowControl w:val="0"/>
              <w:suppressAutoHyphens w:val="0"/>
              <w:jc w:val="center"/>
              <w:rPr>
                <w:lang w:eastAsia="hu-HU" w:bidi="hu-HU"/>
              </w:rPr>
            </w:pPr>
            <w:r w:rsidRPr="00E11B17">
              <w:rPr>
                <w:lang w:eastAsia="hu-HU" w:bidi="hu-HU"/>
              </w:rPr>
              <w:t>66 (31,6%)</w:t>
            </w:r>
          </w:p>
        </w:tc>
        <w:tc>
          <w:tcPr>
            <w:tcW w:w="1706" w:type="dxa"/>
          </w:tcPr>
          <w:p w14:paraId="699BA0C2" w14:textId="77777777" w:rsidR="00414796" w:rsidRPr="00E11B17" w:rsidRDefault="00414796" w:rsidP="008C3722">
            <w:pPr>
              <w:widowControl w:val="0"/>
              <w:suppressAutoHyphens w:val="0"/>
              <w:jc w:val="center"/>
              <w:rPr>
                <w:lang w:eastAsia="hu-HU" w:bidi="hu-HU"/>
              </w:rPr>
            </w:pPr>
            <w:r w:rsidRPr="00E11B17">
              <w:rPr>
                <w:lang w:eastAsia="hu-HU" w:bidi="hu-HU"/>
              </w:rPr>
              <w:t>106 (50,7%)</w:t>
            </w:r>
            <w:r w:rsidRPr="00E11B17">
              <w:rPr>
                <w:vertAlign w:val="superscript"/>
                <w:lang w:eastAsia="hu-HU" w:bidi="hu-HU"/>
              </w:rPr>
              <w:t>a</w:t>
            </w:r>
          </w:p>
        </w:tc>
      </w:tr>
      <w:tr w:rsidR="00414796" w:rsidRPr="00E11B17" w14:paraId="61BC0488" w14:textId="77777777" w:rsidTr="008C3722">
        <w:trPr>
          <w:cantSplit/>
          <w:jc w:val="center"/>
        </w:trPr>
        <w:tc>
          <w:tcPr>
            <w:tcW w:w="3114" w:type="dxa"/>
            <w:tcBorders>
              <w:bottom w:val="single" w:sz="4" w:space="0" w:color="auto"/>
            </w:tcBorders>
            <w:tcMar>
              <w:left w:w="57" w:type="dxa"/>
              <w:right w:w="57" w:type="dxa"/>
            </w:tcMar>
          </w:tcPr>
          <w:p w14:paraId="66C581E4" w14:textId="77777777" w:rsidR="00414796" w:rsidRPr="00E11B17" w:rsidRDefault="00414796" w:rsidP="008C3722">
            <w:pPr>
              <w:widowControl w:val="0"/>
              <w:suppressAutoHyphens w:val="0"/>
              <w:rPr>
                <w:lang w:eastAsia="hu-HU" w:bidi="hu-HU"/>
              </w:rPr>
            </w:pPr>
            <w:r w:rsidRPr="00E11B17">
              <w:rPr>
                <w:lang w:eastAsia="hu-HU" w:bidi="hu-HU"/>
              </w:rPr>
              <w:t>70 pontos válaszreakció, 6. hét</w:t>
            </w:r>
          </w:p>
        </w:tc>
        <w:tc>
          <w:tcPr>
            <w:tcW w:w="1276" w:type="dxa"/>
            <w:tcBorders>
              <w:bottom w:val="single" w:sz="4" w:space="0" w:color="auto"/>
            </w:tcBorders>
          </w:tcPr>
          <w:p w14:paraId="4214FF90" w14:textId="77777777" w:rsidR="00414796" w:rsidRPr="00E11B17" w:rsidRDefault="00414796" w:rsidP="008C3722">
            <w:pPr>
              <w:widowControl w:val="0"/>
              <w:suppressAutoHyphens w:val="0"/>
              <w:jc w:val="center"/>
              <w:rPr>
                <w:lang w:eastAsia="hu-HU" w:bidi="hu-HU"/>
              </w:rPr>
            </w:pPr>
            <w:r w:rsidRPr="00E11B17">
              <w:rPr>
                <w:lang w:eastAsia="hu-HU" w:bidi="hu-HU"/>
              </w:rPr>
              <w:t>75 (30,4%)</w:t>
            </w:r>
          </w:p>
        </w:tc>
        <w:tc>
          <w:tcPr>
            <w:tcW w:w="1701" w:type="dxa"/>
            <w:tcBorders>
              <w:bottom w:val="single" w:sz="4" w:space="0" w:color="auto"/>
            </w:tcBorders>
          </w:tcPr>
          <w:p w14:paraId="3A9D1B31" w14:textId="77777777" w:rsidR="00414796" w:rsidRPr="00E11B17" w:rsidRDefault="00414796" w:rsidP="008C3722">
            <w:pPr>
              <w:widowControl w:val="0"/>
              <w:suppressAutoHyphens w:val="0"/>
              <w:jc w:val="center"/>
              <w:rPr>
                <w:lang w:eastAsia="hu-HU" w:bidi="hu-HU"/>
              </w:rPr>
            </w:pPr>
            <w:r w:rsidRPr="00E11B17">
              <w:rPr>
                <w:lang w:eastAsia="hu-HU" w:bidi="hu-HU"/>
              </w:rPr>
              <w:t>109 (43,8%)</w:t>
            </w:r>
            <w:r w:rsidRPr="00E11B17">
              <w:rPr>
                <w:vertAlign w:val="superscript"/>
                <w:lang w:eastAsia="hu-HU" w:bidi="hu-HU"/>
              </w:rPr>
              <w:t>b</w:t>
            </w:r>
          </w:p>
        </w:tc>
        <w:tc>
          <w:tcPr>
            <w:tcW w:w="1275" w:type="dxa"/>
            <w:tcBorders>
              <w:bottom w:val="single" w:sz="4" w:space="0" w:color="auto"/>
            </w:tcBorders>
          </w:tcPr>
          <w:p w14:paraId="38290583" w14:textId="77777777" w:rsidR="00414796" w:rsidRPr="00E11B17" w:rsidRDefault="00414796" w:rsidP="008C3722">
            <w:pPr>
              <w:widowControl w:val="0"/>
              <w:suppressAutoHyphens w:val="0"/>
              <w:jc w:val="center"/>
              <w:rPr>
                <w:lang w:eastAsia="hu-HU" w:bidi="hu-HU"/>
              </w:rPr>
            </w:pPr>
            <w:r w:rsidRPr="00E11B17">
              <w:rPr>
                <w:lang w:eastAsia="hu-HU" w:bidi="hu-HU"/>
              </w:rPr>
              <w:t>81 (38,8%)</w:t>
            </w:r>
          </w:p>
        </w:tc>
        <w:tc>
          <w:tcPr>
            <w:tcW w:w="1706" w:type="dxa"/>
            <w:tcBorders>
              <w:bottom w:val="single" w:sz="4" w:space="0" w:color="auto"/>
            </w:tcBorders>
          </w:tcPr>
          <w:p w14:paraId="18C53CD9" w14:textId="77777777" w:rsidR="00414796" w:rsidRPr="00E11B17" w:rsidRDefault="00414796" w:rsidP="008C3722">
            <w:pPr>
              <w:widowControl w:val="0"/>
              <w:suppressAutoHyphens w:val="0"/>
              <w:jc w:val="center"/>
              <w:rPr>
                <w:lang w:eastAsia="hu-HU" w:bidi="hu-HU"/>
              </w:rPr>
            </w:pPr>
            <w:r w:rsidRPr="00E11B17">
              <w:rPr>
                <w:lang w:eastAsia="hu-HU" w:bidi="hu-HU"/>
              </w:rPr>
              <w:t>135 (64,6%)</w:t>
            </w:r>
            <w:r w:rsidRPr="00E11B17">
              <w:rPr>
                <w:vertAlign w:val="superscript"/>
                <w:lang w:eastAsia="hu-HU" w:bidi="hu-HU"/>
              </w:rPr>
              <w:t>a</w:t>
            </w:r>
          </w:p>
        </w:tc>
      </w:tr>
      <w:tr w:rsidR="00414796" w:rsidRPr="00E11B17" w14:paraId="04F2A9C1" w14:textId="77777777" w:rsidTr="008C3722">
        <w:trPr>
          <w:cantSplit/>
          <w:jc w:val="center"/>
        </w:trPr>
        <w:tc>
          <w:tcPr>
            <w:tcW w:w="9072" w:type="dxa"/>
            <w:gridSpan w:val="5"/>
            <w:tcBorders>
              <w:left w:val="nil"/>
              <w:bottom w:val="nil"/>
              <w:right w:val="nil"/>
            </w:tcBorders>
          </w:tcPr>
          <w:p w14:paraId="0506BBFD" w14:textId="77777777" w:rsidR="00414796" w:rsidRPr="006C0FA4" w:rsidRDefault="00414796" w:rsidP="008C3722">
            <w:pPr>
              <w:widowControl w:val="0"/>
              <w:suppressAutoHyphens w:val="0"/>
              <w:rPr>
                <w:sz w:val="18"/>
                <w:szCs w:val="18"/>
                <w:lang w:eastAsia="hu-HU" w:bidi="hu-HU"/>
              </w:rPr>
            </w:pPr>
            <w:r w:rsidRPr="006C0FA4">
              <w:rPr>
                <w:sz w:val="18"/>
                <w:szCs w:val="18"/>
                <w:lang w:eastAsia="hu-HU" w:bidi="hu-HU"/>
              </w:rPr>
              <w:t>A klinikai remisszió a definíció szerint a CDAI</w:t>
            </w:r>
            <w:r>
              <w:rPr>
                <w:sz w:val="18"/>
                <w:szCs w:val="18"/>
                <w:lang w:eastAsia="hu-HU" w:bidi="hu-HU"/>
              </w:rPr>
              <w:t>-</w:t>
            </w:r>
            <w:r w:rsidRPr="006C0FA4">
              <w:rPr>
                <w:sz w:val="18"/>
                <w:szCs w:val="18"/>
                <w:lang w:eastAsia="hu-HU" w:bidi="hu-HU"/>
              </w:rPr>
              <w:t>pontszám &lt;</w:t>
            </w:r>
            <w:r>
              <w:rPr>
                <w:sz w:val="18"/>
                <w:szCs w:val="18"/>
                <w:lang w:eastAsia="hu-HU" w:bidi="hu-HU"/>
              </w:rPr>
              <w:t> </w:t>
            </w:r>
            <w:r w:rsidRPr="006C0FA4">
              <w:rPr>
                <w:sz w:val="18"/>
                <w:szCs w:val="18"/>
                <w:lang w:eastAsia="hu-HU" w:bidi="hu-HU"/>
              </w:rPr>
              <w:t>150; A klinikai válaszreakció a definíció szerint a CDAI</w:t>
            </w:r>
            <w:r>
              <w:rPr>
                <w:sz w:val="18"/>
                <w:szCs w:val="18"/>
                <w:lang w:eastAsia="hu-HU" w:bidi="hu-HU"/>
              </w:rPr>
              <w:t>-</w:t>
            </w:r>
            <w:r w:rsidRPr="006C0FA4">
              <w:rPr>
                <w:sz w:val="18"/>
                <w:szCs w:val="18"/>
                <w:lang w:eastAsia="hu-HU" w:bidi="hu-HU"/>
              </w:rPr>
              <w:t>pontszám legalább 100 pontos csökkenése, vagy a klinikai remisszió állapotában maradás</w:t>
            </w:r>
          </w:p>
          <w:p w14:paraId="6E667F92" w14:textId="77777777" w:rsidR="00414796" w:rsidRPr="006C0FA4" w:rsidRDefault="00414796" w:rsidP="008C3722">
            <w:pPr>
              <w:widowControl w:val="0"/>
              <w:suppressAutoHyphens w:val="0"/>
              <w:rPr>
                <w:sz w:val="18"/>
                <w:szCs w:val="18"/>
                <w:lang w:eastAsia="hu-HU" w:bidi="hu-HU"/>
              </w:rPr>
            </w:pPr>
            <w:r w:rsidRPr="006C0FA4">
              <w:rPr>
                <w:sz w:val="18"/>
                <w:szCs w:val="18"/>
                <w:lang w:eastAsia="hu-HU" w:bidi="hu-HU"/>
              </w:rPr>
              <w:t>A 70 pontos válaszreakció definíciója a CDAI</w:t>
            </w:r>
            <w:r>
              <w:rPr>
                <w:sz w:val="18"/>
                <w:szCs w:val="18"/>
                <w:lang w:eastAsia="hu-HU" w:bidi="hu-HU"/>
              </w:rPr>
              <w:t>-</w:t>
            </w:r>
            <w:r w:rsidRPr="006C0FA4">
              <w:rPr>
                <w:sz w:val="18"/>
                <w:szCs w:val="18"/>
                <w:lang w:eastAsia="hu-HU" w:bidi="hu-HU"/>
              </w:rPr>
              <w:t>pontszám legalább 70 pontos csökkenése</w:t>
            </w:r>
          </w:p>
          <w:p w14:paraId="6D38F9C0" w14:textId="77777777" w:rsidR="00414796" w:rsidRPr="006C0FA4" w:rsidRDefault="00414796" w:rsidP="008C3722">
            <w:pPr>
              <w:widowControl w:val="0"/>
              <w:suppressAutoHyphens w:val="0"/>
              <w:ind w:left="284" w:hanging="284"/>
              <w:rPr>
                <w:sz w:val="18"/>
                <w:szCs w:val="18"/>
                <w:lang w:eastAsia="hu-HU" w:bidi="hu-HU"/>
              </w:rPr>
            </w:pPr>
            <w:r w:rsidRPr="006C0FA4">
              <w:rPr>
                <w:sz w:val="18"/>
                <w:szCs w:val="18"/>
                <w:lang w:eastAsia="hu-HU" w:bidi="hu-HU"/>
              </w:rPr>
              <w:t>*</w:t>
            </w:r>
            <w:r w:rsidRPr="006C0FA4">
              <w:rPr>
                <w:sz w:val="18"/>
                <w:szCs w:val="18"/>
                <w:lang w:eastAsia="hu-HU" w:bidi="hu-HU"/>
              </w:rPr>
              <w:tab/>
              <w:t>Az anti</w:t>
            </w:r>
            <w:r w:rsidRPr="006C0FA4">
              <w:rPr>
                <w:sz w:val="18"/>
                <w:szCs w:val="18"/>
                <w:lang w:eastAsia="hu-HU" w:bidi="hu-HU"/>
              </w:rPr>
              <w:noBreakHyphen/>
              <w:t>TNFα sikertelensége</w:t>
            </w:r>
          </w:p>
          <w:p w14:paraId="3DD22260" w14:textId="77777777" w:rsidR="00414796" w:rsidRDefault="00414796" w:rsidP="008C3722">
            <w:pPr>
              <w:widowControl w:val="0"/>
              <w:suppressAutoHyphens w:val="0"/>
              <w:ind w:left="284" w:hanging="284"/>
              <w:rPr>
                <w:sz w:val="18"/>
                <w:szCs w:val="18"/>
                <w:lang w:eastAsia="hu-HU" w:bidi="hu-HU"/>
              </w:rPr>
            </w:pPr>
            <w:r w:rsidRPr="006C0FA4">
              <w:rPr>
                <w:sz w:val="18"/>
                <w:szCs w:val="18"/>
                <w:lang w:eastAsia="hu-HU" w:bidi="hu-HU"/>
              </w:rPr>
              <w:t>**</w:t>
            </w:r>
            <w:r w:rsidRPr="006C0FA4">
              <w:rPr>
                <w:sz w:val="18"/>
                <w:szCs w:val="18"/>
                <w:lang w:eastAsia="hu-HU" w:bidi="hu-HU"/>
              </w:rPr>
              <w:tab/>
              <w:t>A konvencionális kezelés sikertelensége</w:t>
            </w:r>
          </w:p>
          <w:p w14:paraId="417D9ECE" w14:textId="77777777" w:rsidR="00414796" w:rsidRDefault="00414796" w:rsidP="008C3722">
            <w:pPr>
              <w:widowControl w:val="0"/>
              <w:suppressAutoHyphens w:val="0"/>
              <w:ind w:left="284" w:hanging="284"/>
              <w:rPr>
                <w:sz w:val="18"/>
                <w:szCs w:val="18"/>
                <w:lang w:eastAsia="hu-HU" w:bidi="hu-HU"/>
              </w:rPr>
            </w:pPr>
            <w:r w:rsidRPr="00C46E72">
              <w:rPr>
                <w:szCs w:val="18"/>
                <w:vertAlign w:val="superscript"/>
                <w:lang w:eastAsia="hu-HU" w:bidi="hu-HU"/>
              </w:rPr>
              <w:t>a</w:t>
            </w:r>
            <w:r w:rsidRPr="006C0FA4">
              <w:rPr>
                <w:sz w:val="18"/>
                <w:szCs w:val="18"/>
                <w:lang w:eastAsia="hu-HU" w:bidi="hu-HU"/>
              </w:rPr>
              <w:tab/>
              <w:t>p</w:t>
            </w:r>
            <w:r>
              <w:rPr>
                <w:sz w:val="18"/>
                <w:szCs w:val="18"/>
                <w:lang w:eastAsia="hu-HU" w:bidi="hu-HU"/>
              </w:rPr>
              <w:t> </w:t>
            </w:r>
            <w:r w:rsidRPr="006C0FA4">
              <w:rPr>
                <w:sz w:val="18"/>
                <w:szCs w:val="18"/>
                <w:lang w:eastAsia="hu-HU" w:bidi="hu-HU"/>
              </w:rPr>
              <w:t>&lt;</w:t>
            </w:r>
            <w:r>
              <w:rPr>
                <w:sz w:val="18"/>
                <w:szCs w:val="18"/>
                <w:lang w:eastAsia="hu-HU" w:bidi="hu-HU"/>
              </w:rPr>
              <w:t> </w:t>
            </w:r>
            <w:r w:rsidRPr="006C0FA4">
              <w:rPr>
                <w:sz w:val="18"/>
                <w:szCs w:val="18"/>
                <w:lang w:eastAsia="hu-HU" w:bidi="hu-HU"/>
              </w:rPr>
              <w:t>0,001</w:t>
            </w:r>
          </w:p>
          <w:p w14:paraId="0B422E30" w14:textId="77777777" w:rsidR="00414796" w:rsidRPr="00E11B17" w:rsidRDefault="00414796" w:rsidP="008C3722">
            <w:pPr>
              <w:widowControl w:val="0"/>
              <w:suppressAutoHyphens w:val="0"/>
              <w:ind w:left="284" w:hanging="284"/>
              <w:rPr>
                <w:lang w:eastAsia="hu-HU" w:bidi="hu-HU"/>
              </w:rPr>
            </w:pPr>
            <w:r w:rsidRPr="00C46E72">
              <w:rPr>
                <w:szCs w:val="18"/>
                <w:vertAlign w:val="superscript"/>
                <w:lang w:eastAsia="hu-HU" w:bidi="hu-HU"/>
              </w:rPr>
              <w:t>b</w:t>
            </w:r>
            <w:r w:rsidRPr="006C0FA4">
              <w:rPr>
                <w:sz w:val="18"/>
                <w:szCs w:val="18"/>
                <w:lang w:eastAsia="hu-HU" w:bidi="hu-HU"/>
              </w:rPr>
              <w:tab/>
              <w:t>p</w:t>
            </w:r>
            <w:r>
              <w:rPr>
                <w:sz w:val="18"/>
                <w:szCs w:val="18"/>
                <w:lang w:eastAsia="hu-HU" w:bidi="hu-HU"/>
              </w:rPr>
              <w:t> </w:t>
            </w:r>
            <w:r w:rsidRPr="006C0FA4">
              <w:rPr>
                <w:sz w:val="18"/>
                <w:szCs w:val="18"/>
                <w:lang w:eastAsia="hu-HU" w:bidi="hu-HU"/>
              </w:rPr>
              <w:t>&lt;</w:t>
            </w:r>
            <w:r>
              <w:rPr>
                <w:sz w:val="18"/>
                <w:szCs w:val="18"/>
                <w:lang w:eastAsia="hu-HU" w:bidi="hu-HU"/>
              </w:rPr>
              <w:t> </w:t>
            </w:r>
            <w:r w:rsidRPr="006C0FA4">
              <w:rPr>
                <w:sz w:val="18"/>
                <w:szCs w:val="18"/>
                <w:lang w:eastAsia="hu-HU" w:bidi="hu-HU"/>
              </w:rPr>
              <w:t>0,01</w:t>
            </w:r>
          </w:p>
        </w:tc>
      </w:tr>
    </w:tbl>
    <w:p w14:paraId="6C66FB12" w14:textId="77777777" w:rsidR="00414796" w:rsidRPr="00E11B17" w:rsidRDefault="00414796" w:rsidP="00414796">
      <w:pPr>
        <w:widowControl w:val="0"/>
        <w:suppressAutoHyphens w:val="0"/>
        <w:rPr>
          <w:lang w:eastAsia="hu-HU" w:bidi="hu-HU"/>
        </w:rPr>
      </w:pPr>
    </w:p>
    <w:p w14:paraId="45BAD6F4" w14:textId="0397C27E" w:rsidR="00414796" w:rsidRDefault="00414796" w:rsidP="00414796">
      <w:pPr>
        <w:widowControl w:val="0"/>
        <w:suppressAutoHyphens w:val="0"/>
        <w:rPr>
          <w:lang w:eastAsia="hu-HU" w:bidi="hu-HU"/>
        </w:rPr>
      </w:pPr>
      <w:r w:rsidRPr="00E11B17">
        <w:rPr>
          <w:lang w:eastAsia="hu-HU" w:bidi="hu-HU"/>
        </w:rPr>
        <w:t>A fenntartó kezeléssel végzett vizsgálatban (IM</w:t>
      </w:r>
      <w:r w:rsidRPr="00E11B17">
        <w:rPr>
          <w:lang w:eastAsia="hu-HU" w:bidi="hu-HU"/>
        </w:rPr>
        <w:noBreakHyphen/>
        <w:t>UNITI) 388</w:t>
      </w:r>
      <w:r>
        <w:rPr>
          <w:lang w:eastAsia="hu-HU" w:bidi="hu-HU"/>
        </w:rPr>
        <w:t> </w:t>
      </w:r>
      <w:r w:rsidRPr="00E11B17">
        <w:rPr>
          <w:lang w:eastAsia="hu-HU" w:bidi="hu-HU"/>
        </w:rPr>
        <w:t>olyan beteget értékeltek, aki</w:t>
      </w:r>
      <w:r>
        <w:rPr>
          <w:lang w:eastAsia="hu-HU" w:bidi="hu-HU"/>
        </w:rPr>
        <w:t>k</w:t>
      </w:r>
      <w:r w:rsidRPr="00E11B17">
        <w:rPr>
          <w:lang w:eastAsia="hu-HU" w:bidi="hu-HU"/>
        </w:rPr>
        <w:t xml:space="preserve"> 100 pontos klinikai válaszreakciót ért</w:t>
      </w:r>
      <w:r>
        <w:rPr>
          <w:lang w:eastAsia="hu-HU" w:bidi="hu-HU"/>
        </w:rPr>
        <w:t>ek</w:t>
      </w:r>
      <w:r w:rsidRPr="00E11B17">
        <w:rPr>
          <w:lang w:eastAsia="hu-HU" w:bidi="hu-HU"/>
        </w:rPr>
        <w:t xml:space="preserve"> el a 8. héten, a UNITI</w:t>
      </w:r>
      <w:r w:rsidRPr="00E11B17">
        <w:rPr>
          <w:lang w:eastAsia="hu-HU" w:bidi="hu-HU"/>
        </w:rPr>
        <w:noBreakHyphen/>
        <w:t>1 és UNITI</w:t>
      </w:r>
      <w:r w:rsidRPr="00E11B17">
        <w:rPr>
          <w:lang w:eastAsia="hu-HU" w:bidi="hu-HU"/>
        </w:rPr>
        <w:noBreakHyphen/>
        <w:t>2</w:t>
      </w:r>
      <w:r w:rsidR="00651985">
        <w:rPr>
          <w:lang w:eastAsia="hu-HU" w:bidi="hu-HU"/>
        </w:rPr>
        <w:t xml:space="preserve"> </w:t>
      </w:r>
      <w:r w:rsidRPr="00E11B17">
        <w:rPr>
          <w:lang w:eastAsia="hu-HU" w:bidi="hu-HU"/>
        </w:rPr>
        <w:t xml:space="preserve">vizsgálatban az usztekinumab indukcióval. A betegeket 44 hétig tartó, 8 hetenkénti 90 mg usztekinumab, 12 hetenkénti 90 mg usztekinumab vagy placebo subcutan fenntartó rezsimre randomizálták (a javasolt fenntartó adagolást lásd a STELARA oldatos injekció (injekciós üveg) és oldatos injekció előretöltött fecskendőben </w:t>
      </w:r>
      <w:r w:rsidR="00A868F5">
        <w:rPr>
          <w:lang w:eastAsia="hu-HU" w:bidi="hu-HU"/>
        </w:rPr>
        <w:t>a</w:t>
      </w:r>
      <w:r w:rsidRPr="00E11B17">
        <w:rPr>
          <w:lang w:eastAsia="hu-HU" w:bidi="hu-HU"/>
        </w:rPr>
        <w:t>lkalmazási előírásának 4.2 pontjában).</w:t>
      </w:r>
    </w:p>
    <w:p w14:paraId="2BD51A65" w14:textId="77777777" w:rsidR="00414796" w:rsidRPr="00E11B17" w:rsidRDefault="00414796" w:rsidP="00414796">
      <w:pPr>
        <w:widowControl w:val="0"/>
        <w:suppressAutoHyphens w:val="0"/>
        <w:rPr>
          <w:lang w:eastAsia="hu-HU" w:bidi="hu-HU"/>
        </w:rPr>
      </w:pPr>
    </w:p>
    <w:p w14:paraId="296260AC" w14:textId="0DDB51B8" w:rsidR="00414796" w:rsidRPr="00E11B17" w:rsidRDefault="00414796" w:rsidP="00414796">
      <w:pPr>
        <w:widowControl w:val="0"/>
        <w:suppressAutoHyphens w:val="0"/>
        <w:rPr>
          <w:lang w:eastAsia="hu-HU" w:bidi="hu-HU"/>
        </w:rPr>
      </w:pPr>
      <w:r w:rsidRPr="00E11B17">
        <w:rPr>
          <w:lang w:eastAsia="hu-HU" w:bidi="hu-HU"/>
        </w:rPr>
        <w:t>A betegek szignifikánsan magasabb arányánál maradt fent a 44. héten a klinikai remisszió és válaszreakció az usztekinumabbal kezelt csoportokban, mint a placeb</w:t>
      </w:r>
      <w:r>
        <w:rPr>
          <w:lang w:eastAsia="hu-HU" w:bidi="hu-HU"/>
        </w:rPr>
        <w:t>ocs</w:t>
      </w:r>
      <w:r w:rsidRPr="00E11B17">
        <w:rPr>
          <w:lang w:eastAsia="hu-HU" w:bidi="hu-HU"/>
        </w:rPr>
        <w:t xml:space="preserve">oportban (lásd </w:t>
      </w:r>
      <w:r w:rsidR="009773E4">
        <w:rPr>
          <w:lang w:eastAsia="hu-HU" w:bidi="hu-HU"/>
        </w:rPr>
        <w:t>6</w:t>
      </w:r>
      <w:r w:rsidRPr="00E11B17">
        <w:rPr>
          <w:lang w:eastAsia="hu-HU" w:bidi="hu-HU"/>
        </w:rPr>
        <w:t>.</w:t>
      </w:r>
      <w:r>
        <w:rPr>
          <w:lang w:eastAsia="hu-HU" w:bidi="hu-HU"/>
        </w:rPr>
        <w:t> </w:t>
      </w:r>
      <w:r w:rsidRPr="00E11B17">
        <w:rPr>
          <w:lang w:eastAsia="hu-HU" w:bidi="hu-HU"/>
        </w:rPr>
        <w:t>táblázat).</w:t>
      </w:r>
    </w:p>
    <w:p w14:paraId="3E236101" w14:textId="77777777" w:rsidR="00414796" w:rsidRPr="00E11B17" w:rsidRDefault="00414796" w:rsidP="00414796">
      <w:pPr>
        <w:widowControl w:val="0"/>
        <w:suppressAutoHyphens w:val="0"/>
        <w:rPr>
          <w:lang w:eastAsia="hu-HU" w:bidi="hu-HU"/>
        </w:rPr>
      </w:pPr>
    </w:p>
    <w:p w14:paraId="6E4D37E1" w14:textId="700D1C22" w:rsidR="00414796" w:rsidRPr="00AB2532" w:rsidRDefault="009773E4" w:rsidP="00AB2532">
      <w:pPr>
        <w:keepNext/>
        <w:ind w:left="1418" w:hanging="1418"/>
        <w:rPr>
          <w:i/>
          <w:iCs/>
          <w:lang w:eastAsia="hu-HU" w:bidi="hu-HU"/>
        </w:rPr>
      </w:pPr>
      <w:r w:rsidRPr="00AB2532">
        <w:rPr>
          <w:i/>
          <w:iCs/>
          <w:szCs w:val="22"/>
          <w:lang w:eastAsia="en-US"/>
        </w:rPr>
        <w:lastRenderedPageBreak/>
        <w:t>6</w:t>
      </w:r>
      <w:r w:rsidR="00414796" w:rsidRPr="00AB2532">
        <w:rPr>
          <w:i/>
          <w:iCs/>
          <w:szCs w:val="22"/>
          <w:lang w:eastAsia="en-US"/>
        </w:rPr>
        <w:t>. táblázat:</w:t>
      </w:r>
      <w:r w:rsidR="00414796" w:rsidRPr="00AB2532">
        <w:rPr>
          <w:i/>
          <w:iCs/>
          <w:szCs w:val="22"/>
          <w:lang w:eastAsia="en-US"/>
        </w:rPr>
        <w:tab/>
        <w:t>A klinikai válaszreakció és remisszió fenntartása az IM</w:t>
      </w:r>
      <w:r w:rsidR="00414796" w:rsidRPr="00AB2532">
        <w:rPr>
          <w:i/>
          <w:iCs/>
          <w:szCs w:val="22"/>
          <w:lang w:eastAsia="en-US"/>
        </w:rPr>
        <w:noBreakHyphen/>
        <w:t>UNITI</w:t>
      </w:r>
      <w:r w:rsidR="00E6406D" w:rsidRPr="00AB2532">
        <w:rPr>
          <w:i/>
          <w:iCs/>
          <w:szCs w:val="22"/>
          <w:lang w:eastAsia="en-US"/>
        </w:rPr>
        <w:t xml:space="preserve"> </w:t>
      </w:r>
      <w:r w:rsidR="00414796" w:rsidRPr="00AB2532">
        <w:rPr>
          <w:i/>
          <w:iCs/>
          <w:szCs w:val="22"/>
          <w:lang w:eastAsia="en-US"/>
        </w:rPr>
        <w:t>vizsgálatban (44 hét., 52. hét az indukciós dózis elkezdésétől)</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414796" w:rsidRPr="00E11B17" w14:paraId="44A852B4" w14:textId="77777777" w:rsidTr="008C3722">
        <w:trPr>
          <w:cantSplit/>
          <w:jc w:val="center"/>
        </w:trPr>
        <w:tc>
          <w:tcPr>
            <w:tcW w:w="4527" w:type="dxa"/>
            <w:tcBorders>
              <w:top w:val="single" w:sz="4" w:space="0" w:color="auto"/>
              <w:left w:val="single" w:sz="4" w:space="0" w:color="auto"/>
              <w:bottom w:val="single" w:sz="4" w:space="0" w:color="auto"/>
              <w:right w:val="single" w:sz="8" w:space="0" w:color="auto"/>
            </w:tcBorders>
          </w:tcPr>
          <w:p w14:paraId="2365AEBF" w14:textId="77777777" w:rsidR="00414796" w:rsidRPr="00E11B17" w:rsidRDefault="00414796" w:rsidP="008C3722">
            <w:pPr>
              <w:keepNext/>
              <w:suppressAutoHyphens w:val="0"/>
              <w:jc w:val="center"/>
              <w:rPr>
                <w:b/>
                <w:lang w:eastAsia="hu-HU" w:bidi="hu-HU"/>
              </w:rPr>
            </w:pPr>
          </w:p>
        </w:tc>
        <w:tc>
          <w:tcPr>
            <w:tcW w:w="1399" w:type="dxa"/>
            <w:tcBorders>
              <w:top w:val="single" w:sz="4" w:space="0" w:color="auto"/>
              <w:left w:val="nil"/>
              <w:bottom w:val="single" w:sz="4" w:space="0" w:color="auto"/>
              <w:right w:val="single" w:sz="8" w:space="0" w:color="auto"/>
            </w:tcBorders>
          </w:tcPr>
          <w:p w14:paraId="0EEDA08B" w14:textId="77777777" w:rsidR="00414796" w:rsidRPr="00E11B17" w:rsidRDefault="00414796" w:rsidP="008C3722">
            <w:pPr>
              <w:keepNext/>
              <w:suppressAutoHyphens w:val="0"/>
              <w:jc w:val="center"/>
              <w:rPr>
                <w:b/>
                <w:lang w:eastAsia="hu-HU" w:bidi="hu-HU"/>
              </w:rPr>
            </w:pPr>
            <w:r w:rsidRPr="00E11B17">
              <w:rPr>
                <w:b/>
                <w:lang w:eastAsia="hu-HU" w:bidi="hu-HU"/>
              </w:rPr>
              <w:t>Placebo*</w:t>
            </w:r>
          </w:p>
          <w:p w14:paraId="4D34AF17" w14:textId="77777777" w:rsidR="00414796" w:rsidRPr="00E11B17" w:rsidRDefault="00414796" w:rsidP="008C3722">
            <w:pPr>
              <w:keepNext/>
              <w:suppressAutoHyphens w:val="0"/>
              <w:jc w:val="center"/>
              <w:rPr>
                <w:b/>
                <w:lang w:eastAsia="hu-HU" w:bidi="hu-HU"/>
              </w:rPr>
            </w:pPr>
          </w:p>
          <w:p w14:paraId="792DE0D7" w14:textId="77777777" w:rsidR="00414796" w:rsidRPr="00E11B17" w:rsidRDefault="00414796" w:rsidP="008C3722">
            <w:pPr>
              <w:keepNext/>
              <w:suppressAutoHyphens w:val="0"/>
              <w:jc w:val="center"/>
              <w:rPr>
                <w:b/>
                <w:lang w:eastAsia="hu-HU" w:bidi="hu-HU"/>
              </w:rPr>
            </w:pPr>
          </w:p>
          <w:p w14:paraId="70178FFD" w14:textId="77777777" w:rsidR="00414796" w:rsidRPr="00E11B17" w:rsidRDefault="00414796" w:rsidP="008C3722">
            <w:pPr>
              <w:keepNext/>
              <w:suppressAutoHyphens w:val="0"/>
              <w:jc w:val="center"/>
              <w:rPr>
                <w:b/>
                <w:lang w:eastAsia="hu-HU" w:bidi="hu-HU"/>
              </w:rPr>
            </w:pPr>
          </w:p>
          <w:p w14:paraId="52FBCEBA" w14:textId="77777777" w:rsidR="00414796" w:rsidRPr="00E11B17" w:rsidRDefault="00414796" w:rsidP="008C3722">
            <w:pPr>
              <w:keepNext/>
              <w:suppressAutoHyphens w:val="0"/>
              <w:jc w:val="center"/>
              <w:rPr>
                <w:b/>
                <w:lang w:eastAsia="hu-HU" w:bidi="hu-HU"/>
              </w:rPr>
            </w:pPr>
            <w:r w:rsidRPr="00E11B17">
              <w:rPr>
                <w:b/>
                <w:lang w:eastAsia="hu-HU" w:bidi="hu-HU"/>
              </w:rPr>
              <w:t>N=131</w:t>
            </w:r>
            <w:r w:rsidRPr="00E11B17">
              <w:rPr>
                <w:b/>
                <w:vertAlign w:val="superscript"/>
                <w:lang w:eastAsia="hu-HU" w:bidi="hu-HU"/>
              </w:rPr>
              <w:t>†</w:t>
            </w:r>
          </w:p>
        </w:tc>
        <w:tc>
          <w:tcPr>
            <w:tcW w:w="1573" w:type="dxa"/>
            <w:tcBorders>
              <w:top w:val="single" w:sz="4" w:space="0" w:color="auto"/>
              <w:left w:val="nil"/>
              <w:bottom w:val="single" w:sz="4" w:space="0" w:color="auto"/>
              <w:right w:val="single" w:sz="8" w:space="0" w:color="auto"/>
            </w:tcBorders>
          </w:tcPr>
          <w:p w14:paraId="21368C1D" w14:textId="77777777" w:rsidR="00414796" w:rsidRPr="00E11B17" w:rsidRDefault="00414796" w:rsidP="008C3722">
            <w:pPr>
              <w:keepNext/>
              <w:suppressAutoHyphens w:val="0"/>
              <w:jc w:val="center"/>
              <w:rPr>
                <w:b/>
                <w:lang w:eastAsia="hu-HU" w:bidi="hu-HU"/>
              </w:rPr>
            </w:pPr>
            <w:r w:rsidRPr="00E11B17">
              <w:rPr>
                <w:b/>
                <w:lang w:eastAsia="hu-HU" w:bidi="hu-HU"/>
              </w:rPr>
              <w:t>8 hetenként 90 mg usztekinumab</w:t>
            </w:r>
          </w:p>
          <w:p w14:paraId="44AA0682" w14:textId="77777777" w:rsidR="00414796" w:rsidRPr="00E11B17" w:rsidRDefault="00414796" w:rsidP="008C3722">
            <w:pPr>
              <w:keepNext/>
              <w:suppressAutoHyphens w:val="0"/>
              <w:jc w:val="center"/>
              <w:rPr>
                <w:b/>
                <w:lang w:eastAsia="hu-HU" w:bidi="hu-HU"/>
              </w:rPr>
            </w:pPr>
          </w:p>
          <w:p w14:paraId="49C87820" w14:textId="77777777" w:rsidR="00414796" w:rsidRPr="00E11B17" w:rsidRDefault="00414796" w:rsidP="008C3722">
            <w:pPr>
              <w:keepNext/>
              <w:suppressAutoHyphens w:val="0"/>
              <w:jc w:val="center"/>
              <w:rPr>
                <w:b/>
                <w:lang w:eastAsia="hu-HU" w:bidi="hu-HU"/>
              </w:rPr>
            </w:pPr>
            <w:r w:rsidRPr="00E11B17">
              <w:rPr>
                <w:b/>
                <w:lang w:eastAsia="hu-HU" w:bidi="hu-HU"/>
              </w:rPr>
              <w:t>N=128</w:t>
            </w:r>
            <w:r w:rsidRPr="00E11B17">
              <w:rPr>
                <w:b/>
                <w:vertAlign w:val="superscript"/>
                <w:lang w:eastAsia="hu-HU" w:bidi="hu-HU"/>
              </w:rPr>
              <w:t>†</w:t>
            </w:r>
          </w:p>
        </w:tc>
        <w:tc>
          <w:tcPr>
            <w:tcW w:w="1573" w:type="dxa"/>
            <w:tcBorders>
              <w:top w:val="single" w:sz="4" w:space="0" w:color="auto"/>
              <w:left w:val="nil"/>
              <w:bottom w:val="single" w:sz="4" w:space="0" w:color="auto"/>
              <w:right w:val="single" w:sz="4" w:space="0" w:color="auto"/>
            </w:tcBorders>
          </w:tcPr>
          <w:p w14:paraId="2AB547BB" w14:textId="77777777" w:rsidR="00414796" w:rsidRDefault="00414796" w:rsidP="008C3722">
            <w:pPr>
              <w:keepNext/>
              <w:suppressAutoHyphens w:val="0"/>
              <w:jc w:val="center"/>
              <w:rPr>
                <w:b/>
                <w:lang w:eastAsia="hu-HU" w:bidi="hu-HU"/>
              </w:rPr>
            </w:pPr>
            <w:r w:rsidRPr="00E11B17">
              <w:rPr>
                <w:b/>
                <w:lang w:eastAsia="hu-HU" w:bidi="hu-HU"/>
              </w:rPr>
              <w:t>12 hetenként 90 mg usztekinumab</w:t>
            </w:r>
          </w:p>
          <w:p w14:paraId="078D9E30" w14:textId="77777777" w:rsidR="00414796" w:rsidRPr="00E11B17" w:rsidRDefault="00414796" w:rsidP="008C3722">
            <w:pPr>
              <w:keepNext/>
              <w:suppressAutoHyphens w:val="0"/>
              <w:jc w:val="center"/>
              <w:rPr>
                <w:b/>
                <w:lang w:eastAsia="hu-HU" w:bidi="hu-HU"/>
              </w:rPr>
            </w:pPr>
          </w:p>
          <w:p w14:paraId="5EFA5554" w14:textId="77777777" w:rsidR="00414796" w:rsidRPr="00E11B17" w:rsidRDefault="00414796" w:rsidP="008C3722">
            <w:pPr>
              <w:keepNext/>
              <w:suppressAutoHyphens w:val="0"/>
              <w:jc w:val="center"/>
              <w:rPr>
                <w:b/>
                <w:lang w:eastAsia="hu-HU" w:bidi="hu-HU"/>
              </w:rPr>
            </w:pPr>
            <w:r w:rsidRPr="00E11B17">
              <w:rPr>
                <w:b/>
                <w:lang w:eastAsia="hu-HU" w:bidi="hu-HU"/>
              </w:rPr>
              <w:t>N=129</w:t>
            </w:r>
            <w:r w:rsidRPr="00E11B17">
              <w:rPr>
                <w:b/>
                <w:vertAlign w:val="superscript"/>
                <w:lang w:eastAsia="hu-HU" w:bidi="hu-HU"/>
              </w:rPr>
              <w:t>†</w:t>
            </w:r>
          </w:p>
        </w:tc>
      </w:tr>
      <w:tr w:rsidR="00414796" w:rsidRPr="00E11B17" w14:paraId="06F8CE92" w14:textId="77777777" w:rsidTr="008C3722">
        <w:trPr>
          <w:cantSplit/>
          <w:jc w:val="center"/>
        </w:trPr>
        <w:tc>
          <w:tcPr>
            <w:tcW w:w="4527" w:type="dxa"/>
            <w:tcBorders>
              <w:top w:val="single" w:sz="4" w:space="0" w:color="auto"/>
              <w:left w:val="single" w:sz="4" w:space="0" w:color="auto"/>
              <w:bottom w:val="single" w:sz="4" w:space="0" w:color="auto"/>
              <w:right w:val="single" w:sz="8" w:space="0" w:color="auto"/>
            </w:tcBorders>
            <w:hideMark/>
          </w:tcPr>
          <w:p w14:paraId="08799F68" w14:textId="77777777" w:rsidR="00414796" w:rsidRPr="00E11B17" w:rsidRDefault="00414796" w:rsidP="008C3722">
            <w:pPr>
              <w:widowControl w:val="0"/>
              <w:suppressAutoHyphens w:val="0"/>
              <w:rPr>
                <w:lang w:eastAsia="hu-HU" w:bidi="hu-HU"/>
              </w:rPr>
            </w:pPr>
            <w:r w:rsidRPr="00E11B17">
              <w:rPr>
                <w:lang w:eastAsia="hu-HU" w:bidi="hu-HU"/>
              </w:rPr>
              <w:t>Klinikai remisszió</w:t>
            </w:r>
          </w:p>
        </w:tc>
        <w:tc>
          <w:tcPr>
            <w:tcW w:w="1399" w:type="dxa"/>
            <w:tcBorders>
              <w:top w:val="single" w:sz="4" w:space="0" w:color="auto"/>
              <w:left w:val="nil"/>
              <w:bottom w:val="single" w:sz="4" w:space="0" w:color="auto"/>
              <w:right w:val="single" w:sz="8" w:space="0" w:color="auto"/>
            </w:tcBorders>
            <w:hideMark/>
          </w:tcPr>
          <w:p w14:paraId="3CE50E5B" w14:textId="77777777" w:rsidR="00414796" w:rsidRPr="00E11B17" w:rsidRDefault="00414796" w:rsidP="008C3722">
            <w:pPr>
              <w:widowControl w:val="0"/>
              <w:suppressAutoHyphens w:val="0"/>
              <w:jc w:val="center"/>
              <w:rPr>
                <w:lang w:eastAsia="hu-HU" w:bidi="hu-HU"/>
              </w:rPr>
            </w:pPr>
            <w:r w:rsidRPr="00E11B17">
              <w:rPr>
                <w:lang w:eastAsia="hu-HU" w:bidi="hu-HU"/>
              </w:rPr>
              <w:t>36%</w:t>
            </w:r>
          </w:p>
        </w:tc>
        <w:tc>
          <w:tcPr>
            <w:tcW w:w="1573" w:type="dxa"/>
            <w:tcBorders>
              <w:top w:val="single" w:sz="4" w:space="0" w:color="auto"/>
              <w:left w:val="nil"/>
              <w:bottom w:val="single" w:sz="4" w:space="0" w:color="auto"/>
              <w:right w:val="single" w:sz="8" w:space="0" w:color="auto"/>
            </w:tcBorders>
          </w:tcPr>
          <w:p w14:paraId="3A648E07" w14:textId="77777777" w:rsidR="00414796" w:rsidRPr="00E11B17" w:rsidRDefault="00414796" w:rsidP="008C3722">
            <w:pPr>
              <w:widowControl w:val="0"/>
              <w:suppressAutoHyphens w:val="0"/>
              <w:jc w:val="center"/>
              <w:rPr>
                <w:lang w:eastAsia="hu-HU" w:bidi="hu-HU"/>
              </w:rPr>
            </w:pPr>
            <w:r w:rsidRPr="00E11B17">
              <w:rPr>
                <w:lang w:eastAsia="hu-HU" w:bidi="hu-HU"/>
              </w:rPr>
              <w:t>53%</w:t>
            </w:r>
            <w:r w:rsidRPr="00E11B17">
              <w:rPr>
                <w:vertAlign w:val="superscript"/>
                <w:lang w:eastAsia="hu-HU" w:bidi="hu-HU"/>
              </w:rPr>
              <w:t>a</w:t>
            </w:r>
          </w:p>
        </w:tc>
        <w:tc>
          <w:tcPr>
            <w:tcW w:w="1573" w:type="dxa"/>
            <w:tcBorders>
              <w:top w:val="single" w:sz="4" w:space="0" w:color="auto"/>
              <w:left w:val="nil"/>
              <w:bottom w:val="single" w:sz="4" w:space="0" w:color="auto"/>
              <w:right w:val="single" w:sz="4" w:space="0" w:color="auto"/>
            </w:tcBorders>
          </w:tcPr>
          <w:p w14:paraId="3EA97BA2" w14:textId="77777777" w:rsidR="00414796" w:rsidRPr="00E11B17" w:rsidRDefault="00414796" w:rsidP="008C3722">
            <w:pPr>
              <w:widowControl w:val="0"/>
              <w:suppressAutoHyphens w:val="0"/>
              <w:jc w:val="center"/>
              <w:rPr>
                <w:lang w:eastAsia="hu-HU" w:bidi="hu-HU"/>
              </w:rPr>
            </w:pPr>
            <w:r w:rsidRPr="00E11B17">
              <w:rPr>
                <w:lang w:eastAsia="hu-HU" w:bidi="hu-HU"/>
              </w:rPr>
              <w:t>49%</w:t>
            </w:r>
            <w:r w:rsidRPr="00E11B17">
              <w:rPr>
                <w:vertAlign w:val="superscript"/>
                <w:lang w:eastAsia="hu-HU" w:bidi="hu-HU"/>
              </w:rPr>
              <w:t>b</w:t>
            </w:r>
          </w:p>
        </w:tc>
      </w:tr>
      <w:tr w:rsidR="00414796" w:rsidRPr="00E11B17" w14:paraId="678D2C24" w14:textId="77777777" w:rsidTr="008C3722">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2196CEA" w14:textId="77777777" w:rsidR="00414796" w:rsidRPr="00E11B17" w:rsidRDefault="00414796" w:rsidP="008C3722">
            <w:pPr>
              <w:widowControl w:val="0"/>
              <w:suppressAutoHyphens w:val="0"/>
              <w:rPr>
                <w:lang w:eastAsia="hu-HU" w:bidi="hu-HU"/>
              </w:rPr>
            </w:pPr>
            <w:r w:rsidRPr="00E11B17">
              <w:rPr>
                <w:lang w:eastAsia="hu-HU" w:bidi="hu-HU"/>
              </w:rPr>
              <w:t>Klinikai válaszreakció</w:t>
            </w:r>
          </w:p>
        </w:tc>
        <w:tc>
          <w:tcPr>
            <w:tcW w:w="1399" w:type="dxa"/>
            <w:tcBorders>
              <w:top w:val="single" w:sz="4" w:space="0" w:color="auto"/>
              <w:left w:val="single" w:sz="4" w:space="0" w:color="auto"/>
              <w:bottom w:val="single" w:sz="4" w:space="0" w:color="auto"/>
              <w:right w:val="single" w:sz="4" w:space="0" w:color="auto"/>
            </w:tcBorders>
            <w:hideMark/>
          </w:tcPr>
          <w:p w14:paraId="7474177C" w14:textId="77777777" w:rsidR="00414796" w:rsidRPr="00E11B17" w:rsidRDefault="00414796" w:rsidP="008C3722">
            <w:pPr>
              <w:widowControl w:val="0"/>
              <w:suppressAutoHyphens w:val="0"/>
              <w:jc w:val="center"/>
              <w:rPr>
                <w:lang w:eastAsia="hu-HU" w:bidi="hu-HU"/>
              </w:rPr>
            </w:pPr>
            <w:r w:rsidRPr="00E11B17">
              <w:rPr>
                <w:lang w:eastAsia="hu-HU" w:bidi="hu-HU"/>
              </w:rPr>
              <w:t>44%</w:t>
            </w:r>
          </w:p>
        </w:tc>
        <w:tc>
          <w:tcPr>
            <w:tcW w:w="1573" w:type="dxa"/>
            <w:tcBorders>
              <w:top w:val="single" w:sz="4" w:space="0" w:color="auto"/>
              <w:left w:val="single" w:sz="4" w:space="0" w:color="auto"/>
              <w:bottom w:val="single" w:sz="4" w:space="0" w:color="auto"/>
              <w:right w:val="single" w:sz="4" w:space="0" w:color="auto"/>
            </w:tcBorders>
          </w:tcPr>
          <w:p w14:paraId="24B5DF05" w14:textId="77777777" w:rsidR="00414796" w:rsidRPr="00E11B17" w:rsidRDefault="00414796" w:rsidP="008C3722">
            <w:pPr>
              <w:widowControl w:val="0"/>
              <w:suppressAutoHyphens w:val="0"/>
              <w:jc w:val="center"/>
              <w:rPr>
                <w:lang w:eastAsia="hu-HU" w:bidi="hu-HU"/>
              </w:rPr>
            </w:pPr>
            <w:r w:rsidRPr="00E11B17">
              <w:rPr>
                <w:lang w:eastAsia="hu-HU" w:bidi="hu-HU"/>
              </w:rPr>
              <w:t>59%</w:t>
            </w:r>
            <w:r w:rsidRPr="00E11B17">
              <w:rPr>
                <w:vertAlign w:val="superscript"/>
                <w:lang w:eastAsia="hu-HU" w:bidi="hu-HU"/>
              </w:rPr>
              <w:t>b</w:t>
            </w:r>
          </w:p>
        </w:tc>
        <w:tc>
          <w:tcPr>
            <w:tcW w:w="1573" w:type="dxa"/>
            <w:tcBorders>
              <w:top w:val="single" w:sz="4" w:space="0" w:color="auto"/>
              <w:left w:val="single" w:sz="4" w:space="0" w:color="auto"/>
              <w:bottom w:val="single" w:sz="4" w:space="0" w:color="auto"/>
              <w:right w:val="single" w:sz="4" w:space="0" w:color="auto"/>
            </w:tcBorders>
          </w:tcPr>
          <w:p w14:paraId="703976BD" w14:textId="77777777" w:rsidR="00414796" w:rsidRPr="00E11B17" w:rsidRDefault="00414796" w:rsidP="008C3722">
            <w:pPr>
              <w:widowControl w:val="0"/>
              <w:suppressAutoHyphens w:val="0"/>
              <w:jc w:val="center"/>
              <w:rPr>
                <w:lang w:eastAsia="hu-HU" w:bidi="hu-HU"/>
              </w:rPr>
            </w:pPr>
            <w:r w:rsidRPr="00E11B17">
              <w:rPr>
                <w:lang w:eastAsia="hu-HU" w:bidi="hu-HU"/>
              </w:rPr>
              <w:t>58%</w:t>
            </w:r>
            <w:r w:rsidRPr="00E11B17">
              <w:rPr>
                <w:vertAlign w:val="superscript"/>
                <w:lang w:eastAsia="hu-HU" w:bidi="hu-HU"/>
              </w:rPr>
              <w:t>b</w:t>
            </w:r>
          </w:p>
        </w:tc>
      </w:tr>
      <w:tr w:rsidR="00414796" w:rsidRPr="00E11B17" w14:paraId="6D001D92" w14:textId="77777777" w:rsidTr="008C3722">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2DE3481B" w14:textId="77777777" w:rsidR="00414796" w:rsidRPr="00E11B17" w:rsidRDefault="00414796" w:rsidP="008C3722">
            <w:pPr>
              <w:widowControl w:val="0"/>
              <w:suppressAutoHyphens w:val="0"/>
              <w:rPr>
                <w:lang w:eastAsia="hu-HU" w:bidi="hu-HU"/>
              </w:rPr>
            </w:pPr>
            <w:r w:rsidRPr="00E11B17">
              <w:rPr>
                <w:lang w:eastAsia="hu-HU" w:bidi="hu-HU"/>
              </w:rPr>
              <w:t>Kortikoszteroid nélküli klinikai remisszió</w:t>
            </w:r>
          </w:p>
        </w:tc>
        <w:tc>
          <w:tcPr>
            <w:tcW w:w="1399" w:type="dxa"/>
            <w:tcBorders>
              <w:top w:val="single" w:sz="4" w:space="0" w:color="auto"/>
              <w:left w:val="single" w:sz="4" w:space="0" w:color="auto"/>
              <w:bottom w:val="single" w:sz="4" w:space="0" w:color="auto"/>
              <w:right w:val="single" w:sz="4" w:space="0" w:color="auto"/>
            </w:tcBorders>
            <w:hideMark/>
          </w:tcPr>
          <w:p w14:paraId="03520449" w14:textId="77777777" w:rsidR="00414796" w:rsidRPr="00E11B17" w:rsidRDefault="00414796" w:rsidP="008C3722">
            <w:pPr>
              <w:widowControl w:val="0"/>
              <w:suppressAutoHyphens w:val="0"/>
              <w:jc w:val="center"/>
              <w:rPr>
                <w:lang w:eastAsia="hu-HU" w:bidi="hu-HU"/>
              </w:rPr>
            </w:pPr>
            <w:r w:rsidRPr="00E11B17">
              <w:rPr>
                <w:lang w:eastAsia="hu-HU" w:bidi="hu-HU"/>
              </w:rPr>
              <w:t>30%</w:t>
            </w:r>
          </w:p>
        </w:tc>
        <w:tc>
          <w:tcPr>
            <w:tcW w:w="1573" w:type="dxa"/>
            <w:tcBorders>
              <w:top w:val="single" w:sz="4" w:space="0" w:color="auto"/>
              <w:left w:val="single" w:sz="4" w:space="0" w:color="auto"/>
              <w:bottom w:val="single" w:sz="4" w:space="0" w:color="auto"/>
              <w:right w:val="single" w:sz="4" w:space="0" w:color="auto"/>
            </w:tcBorders>
          </w:tcPr>
          <w:p w14:paraId="7C7B1B24" w14:textId="77777777" w:rsidR="00414796" w:rsidRPr="00E11B17" w:rsidRDefault="00414796" w:rsidP="008C3722">
            <w:pPr>
              <w:widowControl w:val="0"/>
              <w:suppressAutoHyphens w:val="0"/>
              <w:jc w:val="center"/>
              <w:rPr>
                <w:lang w:eastAsia="hu-HU" w:bidi="hu-HU"/>
              </w:rPr>
            </w:pPr>
            <w:r w:rsidRPr="00E11B17">
              <w:rPr>
                <w:lang w:eastAsia="hu-HU" w:bidi="hu-HU"/>
              </w:rPr>
              <w:t>47%</w:t>
            </w:r>
            <w:r w:rsidRPr="00E11B17">
              <w:rPr>
                <w:vertAlign w:val="superscript"/>
                <w:lang w:eastAsia="hu-HU" w:bidi="hu-HU"/>
              </w:rPr>
              <w:t>a</w:t>
            </w:r>
          </w:p>
        </w:tc>
        <w:tc>
          <w:tcPr>
            <w:tcW w:w="1573" w:type="dxa"/>
            <w:tcBorders>
              <w:top w:val="single" w:sz="4" w:space="0" w:color="auto"/>
              <w:left w:val="single" w:sz="4" w:space="0" w:color="auto"/>
              <w:bottom w:val="single" w:sz="4" w:space="0" w:color="auto"/>
              <w:right w:val="single" w:sz="4" w:space="0" w:color="auto"/>
            </w:tcBorders>
          </w:tcPr>
          <w:p w14:paraId="19CD1DE2" w14:textId="77777777" w:rsidR="00414796" w:rsidRPr="00E11B17" w:rsidRDefault="00414796" w:rsidP="008C3722">
            <w:pPr>
              <w:widowControl w:val="0"/>
              <w:suppressAutoHyphens w:val="0"/>
              <w:jc w:val="center"/>
              <w:rPr>
                <w:lang w:eastAsia="hu-HU" w:bidi="hu-HU"/>
              </w:rPr>
            </w:pPr>
            <w:r w:rsidRPr="00E11B17">
              <w:rPr>
                <w:lang w:eastAsia="hu-HU" w:bidi="hu-HU"/>
              </w:rPr>
              <w:t>43%</w:t>
            </w:r>
            <w:r w:rsidRPr="00E11B17">
              <w:rPr>
                <w:vertAlign w:val="superscript"/>
                <w:lang w:eastAsia="hu-HU" w:bidi="hu-HU"/>
              </w:rPr>
              <w:t>c</w:t>
            </w:r>
          </w:p>
        </w:tc>
      </w:tr>
      <w:tr w:rsidR="00414796" w:rsidRPr="00E11B17" w14:paraId="552A146C" w14:textId="77777777" w:rsidTr="008C3722">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387B6C44" w14:textId="77777777" w:rsidR="00414796" w:rsidRPr="00E11B17" w:rsidRDefault="00414796" w:rsidP="008C3722">
            <w:pPr>
              <w:widowControl w:val="0"/>
              <w:suppressAutoHyphens w:val="0"/>
              <w:rPr>
                <w:b/>
                <w:bCs/>
                <w:lang w:eastAsia="hu-HU" w:bidi="hu-HU"/>
              </w:rPr>
            </w:pPr>
            <w:r w:rsidRPr="00E11B17">
              <w:rPr>
                <w:lang w:eastAsia="hu-HU" w:bidi="hu-HU"/>
              </w:rPr>
              <w:t>Klinikai remisszió azoknál a betegeknél:</w:t>
            </w:r>
          </w:p>
        </w:tc>
        <w:tc>
          <w:tcPr>
            <w:tcW w:w="1399" w:type="dxa"/>
            <w:tcBorders>
              <w:top w:val="single" w:sz="4" w:space="0" w:color="auto"/>
              <w:left w:val="single" w:sz="4" w:space="0" w:color="auto"/>
              <w:bottom w:val="single" w:sz="4" w:space="0" w:color="auto"/>
              <w:right w:val="single" w:sz="4" w:space="0" w:color="auto"/>
            </w:tcBorders>
          </w:tcPr>
          <w:p w14:paraId="71F53ADA" w14:textId="77777777" w:rsidR="00414796" w:rsidRPr="00E11B17" w:rsidRDefault="00414796" w:rsidP="008C3722">
            <w:pPr>
              <w:widowControl w:val="0"/>
              <w:suppressAutoHyphens w:val="0"/>
              <w:jc w:val="center"/>
              <w:rPr>
                <w:lang w:eastAsia="hu-HU" w:bidi="hu-HU"/>
              </w:rPr>
            </w:pPr>
          </w:p>
        </w:tc>
        <w:tc>
          <w:tcPr>
            <w:tcW w:w="1573" w:type="dxa"/>
            <w:tcBorders>
              <w:top w:val="single" w:sz="4" w:space="0" w:color="auto"/>
              <w:left w:val="single" w:sz="4" w:space="0" w:color="auto"/>
              <w:bottom w:val="single" w:sz="4" w:space="0" w:color="auto"/>
              <w:right w:val="single" w:sz="4" w:space="0" w:color="auto"/>
            </w:tcBorders>
          </w:tcPr>
          <w:p w14:paraId="67DFA857" w14:textId="77777777" w:rsidR="00414796" w:rsidRPr="00E11B17" w:rsidRDefault="00414796" w:rsidP="008C3722">
            <w:pPr>
              <w:widowControl w:val="0"/>
              <w:suppressAutoHyphens w:val="0"/>
              <w:jc w:val="center"/>
              <w:rPr>
                <w:lang w:eastAsia="hu-HU" w:bidi="hu-HU"/>
              </w:rPr>
            </w:pPr>
          </w:p>
        </w:tc>
        <w:tc>
          <w:tcPr>
            <w:tcW w:w="1573" w:type="dxa"/>
            <w:tcBorders>
              <w:top w:val="single" w:sz="4" w:space="0" w:color="auto"/>
              <w:left w:val="single" w:sz="4" w:space="0" w:color="auto"/>
              <w:bottom w:val="single" w:sz="4" w:space="0" w:color="auto"/>
              <w:right w:val="single" w:sz="4" w:space="0" w:color="auto"/>
            </w:tcBorders>
          </w:tcPr>
          <w:p w14:paraId="0A4A0838" w14:textId="77777777" w:rsidR="00414796" w:rsidRPr="00E11B17" w:rsidRDefault="00414796" w:rsidP="008C3722">
            <w:pPr>
              <w:widowControl w:val="0"/>
              <w:suppressAutoHyphens w:val="0"/>
              <w:jc w:val="center"/>
              <w:rPr>
                <w:lang w:eastAsia="hu-HU" w:bidi="hu-HU"/>
              </w:rPr>
            </w:pPr>
          </w:p>
        </w:tc>
      </w:tr>
      <w:tr w:rsidR="00414796" w:rsidRPr="00E11B17" w14:paraId="05B1E1B2" w14:textId="77777777" w:rsidTr="008C3722">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4A5E6965" w14:textId="77777777" w:rsidR="00414796" w:rsidRPr="009D655C" w:rsidRDefault="00414796" w:rsidP="008C3722">
            <w:pPr>
              <w:tabs>
                <w:tab w:val="clear" w:pos="567"/>
              </w:tabs>
              <w:suppressAutoHyphens w:val="0"/>
              <w:autoSpaceDE w:val="0"/>
              <w:autoSpaceDN w:val="0"/>
              <w:ind w:left="567"/>
              <w:rPr>
                <w:noProof w:val="0"/>
                <w:szCs w:val="22"/>
                <w:lang w:eastAsia="en-US"/>
              </w:rPr>
            </w:pPr>
            <w:r w:rsidRPr="009D655C">
              <w:rPr>
                <w:noProof w:val="0"/>
                <w:szCs w:val="22"/>
                <w:lang w:eastAsia="en-US"/>
              </w:rPr>
              <w:t>akik remisszióban voltak a fenntartó kezelés kezdetén</w:t>
            </w:r>
          </w:p>
        </w:tc>
        <w:tc>
          <w:tcPr>
            <w:tcW w:w="1399" w:type="dxa"/>
            <w:tcBorders>
              <w:top w:val="single" w:sz="4" w:space="0" w:color="auto"/>
              <w:left w:val="single" w:sz="4" w:space="0" w:color="auto"/>
              <w:bottom w:val="single" w:sz="4" w:space="0" w:color="auto"/>
              <w:right w:val="single" w:sz="4" w:space="0" w:color="auto"/>
            </w:tcBorders>
            <w:hideMark/>
          </w:tcPr>
          <w:p w14:paraId="22FE32B1" w14:textId="77777777" w:rsidR="00414796" w:rsidRPr="00E11B17" w:rsidRDefault="00414796" w:rsidP="008C3722">
            <w:pPr>
              <w:widowControl w:val="0"/>
              <w:suppressAutoHyphens w:val="0"/>
              <w:jc w:val="center"/>
              <w:rPr>
                <w:lang w:eastAsia="hu-HU" w:bidi="hu-HU"/>
              </w:rPr>
            </w:pPr>
            <w:r w:rsidRPr="00E11B17">
              <w:rPr>
                <w:lang w:eastAsia="hu-HU" w:bidi="hu-HU"/>
              </w:rPr>
              <w:t>46% (36/79)</w:t>
            </w:r>
          </w:p>
        </w:tc>
        <w:tc>
          <w:tcPr>
            <w:tcW w:w="1573" w:type="dxa"/>
            <w:tcBorders>
              <w:top w:val="single" w:sz="4" w:space="0" w:color="auto"/>
              <w:left w:val="single" w:sz="4" w:space="0" w:color="auto"/>
              <w:bottom w:val="single" w:sz="4" w:space="0" w:color="auto"/>
              <w:right w:val="single" w:sz="4" w:space="0" w:color="auto"/>
            </w:tcBorders>
          </w:tcPr>
          <w:p w14:paraId="0CEB7277" w14:textId="77777777" w:rsidR="00414796" w:rsidRPr="00E11B17" w:rsidRDefault="00414796" w:rsidP="008C3722">
            <w:pPr>
              <w:widowControl w:val="0"/>
              <w:suppressAutoHyphens w:val="0"/>
              <w:jc w:val="center"/>
              <w:rPr>
                <w:lang w:eastAsia="hu-HU" w:bidi="hu-HU"/>
              </w:rPr>
            </w:pPr>
            <w:r w:rsidRPr="00E11B17">
              <w:rPr>
                <w:lang w:eastAsia="hu-HU" w:bidi="hu-HU"/>
              </w:rPr>
              <w:t>67% (52/78)</w:t>
            </w:r>
            <w:r w:rsidRPr="00E11B17">
              <w:rPr>
                <w:vertAlign w:val="superscript"/>
                <w:lang w:eastAsia="hu-HU" w:bidi="hu-HU"/>
              </w:rPr>
              <w:t>a</w:t>
            </w:r>
          </w:p>
        </w:tc>
        <w:tc>
          <w:tcPr>
            <w:tcW w:w="1573" w:type="dxa"/>
            <w:tcBorders>
              <w:top w:val="single" w:sz="4" w:space="0" w:color="auto"/>
              <w:left w:val="single" w:sz="4" w:space="0" w:color="auto"/>
              <w:bottom w:val="single" w:sz="4" w:space="0" w:color="auto"/>
              <w:right w:val="single" w:sz="4" w:space="0" w:color="auto"/>
            </w:tcBorders>
          </w:tcPr>
          <w:p w14:paraId="3F93019E" w14:textId="77777777" w:rsidR="00414796" w:rsidRPr="00E11B17" w:rsidRDefault="00414796" w:rsidP="008C3722">
            <w:pPr>
              <w:widowControl w:val="0"/>
              <w:suppressAutoHyphens w:val="0"/>
              <w:jc w:val="center"/>
              <w:rPr>
                <w:lang w:eastAsia="hu-HU" w:bidi="hu-HU"/>
              </w:rPr>
            </w:pPr>
            <w:r w:rsidRPr="00E11B17">
              <w:rPr>
                <w:lang w:eastAsia="hu-HU" w:bidi="hu-HU"/>
              </w:rPr>
              <w:t>56% (44/78)</w:t>
            </w:r>
          </w:p>
        </w:tc>
      </w:tr>
      <w:tr w:rsidR="00414796" w:rsidRPr="00E11B17" w14:paraId="478FEA79" w14:textId="77777777" w:rsidTr="008C3722">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42C0E3B" w14:textId="41FD45AE" w:rsidR="00414796" w:rsidRPr="009D655C" w:rsidRDefault="00414796" w:rsidP="008C3722">
            <w:pPr>
              <w:tabs>
                <w:tab w:val="clear" w:pos="567"/>
              </w:tabs>
              <w:suppressAutoHyphens w:val="0"/>
              <w:autoSpaceDE w:val="0"/>
              <w:autoSpaceDN w:val="0"/>
              <w:ind w:left="567"/>
              <w:rPr>
                <w:noProof w:val="0"/>
                <w:szCs w:val="22"/>
                <w:lang w:eastAsia="en-US"/>
              </w:rPr>
            </w:pPr>
            <w:r w:rsidRPr="009D655C">
              <w:rPr>
                <w:noProof w:val="0"/>
                <w:szCs w:val="22"/>
                <w:lang w:eastAsia="en-US"/>
              </w:rPr>
              <w:t>akik a CRD3002</w:t>
            </w:r>
            <w:r w:rsidR="00E6406D">
              <w:rPr>
                <w:noProof w:val="0"/>
                <w:szCs w:val="22"/>
                <w:lang w:eastAsia="en-US"/>
              </w:rPr>
              <w:t xml:space="preserve"> </w:t>
            </w:r>
            <w:r w:rsidRPr="009D655C">
              <w:rPr>
                <w:noProof w:val="0"/>
                <w:szCs w:val="22"/>
                <w:lang w:eastAsia="en-US"/>
              </w:rPr>
              <w:t>vizsgálatból léptek be</w:t>
            </w:r>
            <w:r w:rsidRPr="009D655C">
              <w:rPr>
                <w:noProof w:val="0"/>
                <w:szCs w:val="22"/>
                <w:vertAlign w:val="superscript"/>
                <w:lang w:eastAsia="en-US"/>
              </w:rPr>
              <w:t>‡</w:t>
            </w:r>
          </w:p>
        </w:tc>
        <w:tc>
          <w:tcPr>
            <w:tcW w:w="1399" w:type="dxa"/>
            <w:tcBorders>
              <w:top w:val="single" w:sz="4" w:space="0" w:color="auto"/>
              <w:left w:val="single" w:sz="4" w:space="0" w:color="auto"/>
              <w:bottom w:val="single" w:sz="4" w:space="0" w:color="auto"/>
              <w:right w:val="single" w:sz="4" w:space="0" w:color="auto"/>
            </w:tcBorders>
            <w:hideMark/>
          </w:tcPr>
          <w:p w14:paraId="792AB97C" w14:textId="77777777" w:rsidR="00414796" w:rsidRPr="00E11B17" w:rsidRDefault="00414796" w:rsidP="008C3722">
            <w:pPr>
              <w:widowControl w:val="0"/>
              <w:suppressAutoHyphens w:val="0"/>
              <w:jc w:val="center"/>
              <w:rPr>
                <w:lang w:eastAsia="hu-HU" w:bidi="hu-HU"/>
              </w:rPr>
            </w:pPr>
            <w:r w:rsidRPr="00E11B17">
              <w:rPr>
                <w:lang w:eastAsia="hu-HU" w:bidi="hu-HU"/>
              </w:rPr>
              <w:t>44% (31/70)</w:t>
            </w:r>
          </w:p>
        </w:tc>
        <w:tc>
          <w:tcPr>
            <w:tcW w:w="1573" w:type="dxa"/>
            <w:tcBorders>
              <w:top w:val="single" w:sz="4" w:space="0" w:color="auto"/>
              <w:left w:val="single" w:sz="4" w:space="0" w:color="auto"/>
              <w:bottom w:val="single" w:sz="4" w:space="0" w:color="auto"/>
              <w:right w:val="single" w:sz="4" w:space="0" w:color="auto"/>
            </w:tcBorders>
          </w:tcPr>
          <w:p w14:paraId="771AB1E5" w14:textId="77777777" w:rsidR="00414796" w:rsidRPr="00E11B17" w:rsidRDefault="00414796" w:rsidP="008C3722">
            <w:pPr>
              <w:widowControl w:val="0"/>
              <w:suppressAutoHyphens w:val="0"/>
              <w:jc w:val="center"/>
              <w:rPr>
                <w:lang w:eastAsia="hu-HU" w:bidi="hu-HU"/>
              </w:rPr>
            </w:pPr>
            <w:r w:rsidRPr="00E11B17">
              <w:rPr>
                <w:lang w:eastAsia="hu-HU" w:bidi="hu-HU"/>
              </w:rPr>
              <w:t>63% (45/72)</w:t>
            </w:r>
            <w:r w:rsidRPr="00E11B17">
              <w:rPr>
                <w:vertAlign w:val="superscript"/>
                <w:lang w:eastAsia="hu-HU" w:bidi="hu-HU"/>
              </w:rPr>
              <w:t>c</w:t>
            </w:r>
          </w:p>
        </w:tc>
        <w:tc>
          <w:tcPr>
            <w:tcW w:w="1573" w:type="dxa"/>
            <w:tcBorders>
              <w:top w:val="single" w:sz="4" w:space="0" w:color="auto"/>
              <w:left w:val="single" w:sz="4" w:space="0" w:color="auto"/>
              <w:bottom w:val="single" w:sz="4" w:space="0" w:color="auto"/>
              <w:right w:val="single" w:sz="4" w:space="0" w:color="auto"/>
            </w:tcBorders>
          </w:tcPr>
          <w:p w14:paraId="5627951A" w14:textId="77777777" w:rsidR="00414796" w:rsidRPr="00E11B17" w:rsidRDefault="00414796" w:rsidP="008C3722">
            <w:pPr>
              <w:widowControl w:val="0"/>
              <w:suppressAutoHyphens w:val="0"/>
              <w:jc w:val="center"/>
              <w:rPr>
                <w:lang w:eastAsia="hu-HU" w:bidi="hu-HU"/>
              </w:rPr>
            </w:pPr>
            <w:r w:rsidRPr="00E11B17">
              <w:rPr>
                <w:lang w:eastAsia="hu-HU" w:bidi="hu-HU"/>
              </w:rPr>
              <w:t>57% (41/72)</w:t>
            </w:r>
          </w:p>
        </w:tc>
      </w:tr>
      <w:tr w:rsidR="00414796" w:rsidRPr="00E11B17" w14:paraId="257C29C1" w14:textId="77777777" w:rsidTr="008C3722">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723109A" w14:textId="77777777" w:rsidR="00414796" w:rsidRPr="00D427B0" w:rsidRDefault="00414796" w:rsidP="008C3722">
            <w:pPr>
              <w:tabs>
                <w:tab w:val="clear" w:pos="567"/>
              </w:tabs>
              <w:suppressAutoHyphens w:val="0"/>
              <w:autoSpaceDE w:val="0"/>
              <w:autoSpaceDN w:val="0"/>
              <w:ind w:left="567"/>
              <w:rPr>
                <w:noProof w:val="0"/>
                <w:szCs w:val="22"/>
                <w:lang w:eastAsia="en-US"/>
              </w:rPr>
            </w:pPr>
            <w:r w:rsidRPr="00D427B0">
              <w:rPr>
                <w:noProof w:val="0"/>
                <w:szCs w:val="22"/>
                <w:lang w:eastAsia="en-US"/>
              </w:rPr>
              <w:t xml:space="preserve">akik korábban nem kaptak </w:t>
            </w:r>
            <w:proofErr w:type="spellStart"/>
            <w:r w:rsidRPr="00D427B0">
              <w:rPr>
                <w:noProof w:val="0"/>
                <w:szCs w:val="22"/>
                <w:lang w:eastAsia="en-US"/>
              </w:rPr>
              <w:t>anti</w:t>
            </w:r>
            <w:proofErr w:type="spellEnd"/>
            <w:r w:rsidRPr="00D427B0">
              <w:rPr>
                <w:noProof w:val="0"/>
                <w:szCs w:val="22"/>
                <w:lang w:eastAsia="en-US"/>
              </w:rPr>
              <w:noBreakHyphen/>
              <w:t>TNF</w:t>
            </w:r>
            <w:r w:rsidRPr="00C9251C">
              <w:rPr>
                <w:noProof w:val="0"/>
                <w:szCs w:val="22"/>
                <w:lang w:val="en-US" w:eastAsia="en-US"/>
              </w:rPr>
              <w:t>α</w:t>
            </w:r>
            <w:r w:rsidRPr="00D427B0">
              <w:rPr>
                <w:noProof w:val="0"/>
                <w:szCs w:val="22"/>
                <w:lang w:eastAsia="en-US"/>
              </w:rPr>
              <w:noBreakHyphen/>
              <w:t>t</w:t>
            </w:r>
          </w:p>
        </w:tc>
        <w:tc>
          <w:tcPr>
            <w:tcW w:w="1399" w:type="dxa"/>
            <w:tcBorders>
              <w:top w:val="single" w:sz="4" w:space="0" w:color="auto"/>
              <w:left w:val="single" w:sz="4" w:space="0" w:color="auto"/>
              <w:bottom w:val="single" w:sz="4" w:space="0" w:color="auto"/>
              <w:right w:val="single" w:sz="4" w:space="0" w:color="auto"/>
            </w:tcBorders>
            <w:hideMark/>
          </w:tcPr>
          <w:p w14:paraId="1740CC53" w14:textId="77777777" w:rsidR="00414796" w:rsidRPr="00E11B17" w:rsidRDefault="00414796" w:rsidP="008C3722">
            <w:pPr>
              <w:widowControl w:val="0"/>
              <w:suppressAutoHyphens w:val="0"/>
              <w:jc w:val="center"/>
              <w:rPr>
                <w:lang w:eastAsia="hu-HU" w:bidi="hu-HU"/>
              </w:rPr>
            </w:pPr>
            <w:r w:rsidRPr="00E11B17">
              <w:rPr>
                <w:lang w:eastAsia="hu-HU" w:bidi="hu-HU"/>
              </w:rPr>
              <w:t>49% (25/51)</w:t>
            </w:r>
          </w:p>
        </w:tc>
        <w:tc>
          <w:tcPr>
            <w:tcW w:w="1573" w:type="dxa"/>
            <w:tcBorders>
              <w:top w:val="single" w:sz="4" w:space="0" w:color="auto"/>
              <w:left w:val="single" w:sz="4" w:space="0" w:color="auto"/>
              <w:bottom w:val="single" w:sz="4" w:space="0" w:color="auto"/>
              <w:right w:val="single" w:sz="4" w:space="0" w:color="auto"/>
            </w:tcBorders>
          </w:tcPr>
          <w:p w14:paraId="2BEB40AE" w14:textId="77777777" w:rsidR="00414796" w:rsidRPr="00E11B17" w:rsidRDefault="00414796" w:rsidP="008C3722">
            <w:pPr>
              <w:widowControl w:val="0"/>
              <w:suppressAutoHyphens w:val="0"/>
              <w:jc w:val="center"/>
              <w:rPr>
                <w:lang w:eastAsia="hu-HU" w:bidi="hu-HU"/>
              </w:rPr>
            </w:pPr>
            <w:r w:rsidRPr="00E11B17">
              <w:rPr>
                <w:lang w:eastAsia="hu-HU" w:bidi="hu-HU"/>
              </w:rPr>
              <w:t>65% (34/52)</w:t>
            </w:r>
            <w:r w:rsidRPr="00E11B17">
              <w:rPr>
                <w:vertAlign w:val="superscript"/>
                <w:lang w:eastAsia="hu-HU" w:bidi="hu-HU"/>
              </w:rPr>
              <w:t>c</w:t>
            </w:r>
          </w:p>
        </w:tc>
        <w:tc>
          <w:tcPr>
            <w:tcW w:w="1573" w:type="dxa"/>
            <w:tcBorders>
              <w:top w:val="single" w:sz="4" w:space="0" w:color="auto"/>
              <w:left w:val="single" w:sz="4" w:space="0" w:color="auto"/>
              <w:bottom w:val="single" w:sz="4" w:space="0" w:color="auto"/>
              <w:right w:val="single" w:sz="4" w:space="0" w:color="auto"/>
            </w:tcBorders>
          </w:tcPr>
          <w:p w14:paraId="7B1D1359" w14:textId="77777777" w:rsidR="00414796" w:rsidRPr="00E11B17" w:rsidRDefault="00414796" w:rsidP="008C3722">
            <w:pPr>
              <w:widowControl w:val="0"/>
              <w:suppressAutoHyphens w:val="0"/>
              <w:jc w:val="center"/>
              <w:rPr>
                <w:lang w:eastAsia="hu-HU" w:bidi="hu-HU"/>
              </w:rPr>
            </w:pPr>
            <w:r w:rsidRPr="00E11B17">
              <w:rPr>
                <w:lang w:eastAsia="hu-HU" w:bidi="hu-HU"/>
              </w:rPr>
              <w:t>57% (30/53)</w:t>
            </w:r>
          </w:p>
        </w:tc>
      </w:tr>
      <w:tr w:rsidR="00414796" w:rsidRPr="00E11B17" w14:paraId="47DB60E8" w14:textId="77777777" w:rsidTr="008C3722">
        <w:trPr>
          <w:cantSplit/>
          <w:jc w:val="center"/>
        </w:trPr>
        <w:tc>
          <w:tcPr>
            <w:tcW w:w="4527" w:type="dxa"/>
            <w:tcBorders>
              <w:top w:val="single" w:sz="4" w:space="0" w:color="auto"/>
              <w:left w:val="single" w:sz="4" w:space="0" w:color="auto"/>
              <w:bottom w:val="single" w:sz="8" w:space="0" w:color="auto"/>
              <w:right w:val="single" w:sz="8" w:space="0" w:color="auto"/>
            </w:tcBorders>
          </w:tcPr>
          <w:p w14:paraId="275AA4A9" w14:textId="2C66EB78" w:rsidR="00414796" w:rsidRPr="009D655C" w:rsidRDefault="00414796" w:rsidP="008C3722">
            <w:pPr>
              <w:tabs>
                <w:tab w:val="clear" w:pos="567"/>
              </w:tabs>
              <w:suppressAutoHyphens w:val="0"/>
              <w:autoSpaceDE w:val="0"/>
              <w:autoSpaceDN w:val="0"/>
              <w:ind w:left="567"/>
              <w:rPr>
                <w:noProof w:val="0"/>
                <w:szCs w:val="22"/>
                <w:lang w:eastAsia="en-US"/>
              </w:rPr>
            </w:pPr>
            <w:r w:rsidRPr="009D655C">
              <w:rPr>
                <w:noProof w:val="0"/>
                <w:szCs w:val="22"/>
                <w:lang w:eastAsia="en-US"/>
              </w:rPr>
              <w:t>akik a CRD3001</w:t>
            </w:r>
            <w:r w:rsidR="00E6406D">
              <w:rPr>
                <w:noProof w:val="0"/>
                <w:szCs w:val="22"/>
                <w:lang w:eastAsia="en-US"/>
              </w:rPr>
              <w:t xml:space="preserve"> </w:t>
            </w:r>
            <w:r w:rsidRPr="009D655C">
              <w:rPr>
                <w:noProof w:val="0"/>
                <w:szCs w:val="22"/>
                <w:lang w:eastAsia="en-US"/>
              </w:rPr>
              <w:t>vizsgálatból léptek be</w:t>
            </w:r>
            <w:r w:rsidRPr="009D655C">
              <w:rPr>
                <w:noProof w:val="0"/>
                <w:szCs w:val="22"/>
                <w:vertAlign w:val="superscript"/>
                <w:lang w:eastAsia="en-US"/>
              </w:rPr>
              <w:t>§</w:t>
            </w:r>
          </w:p>
        </w:tc>
        <w:tc>
          <w:tcPr>
            <w:tcW w:w="1399" w:type="dxa"/>
            <w:tcBorders>
              <w:top w:val="single" w:sz="4" w:space="0" w:color="auto"/>
              <w:left w:val="nil"/>
              <w:bottom w:val="single" w:sz="8" w:space="0" w:color="auto"/>
              <w:right w:val="single" w:sz="8" w:space="0" w:color="auto"/>
            </w:tcBorders>
          </w:tcPr>
          <w:p w14:paraId="5B6BAF2D" w14:textId="77777777" w:rsidR="00414796" w:rsidRPr="00E11B17" w:rsidRDefault="00414796" w:rsidP="008C3722">
            <w:pPr>
              <w:widowControl w:val="0"/>
              <w:suppressAutoHyphens w:val="0"/>
              <w:jc w:val="center"/>
              <w:rPr>
                <w:lang w:eastAsia="hu-HU" w:bidi="hu-HU"/>
              </w:rPr>
            </w:pPr>
            <w:r w:rsidRPr="00E11B17">
              <w:rPr>
                <w:lang w:eastAsia="hu-HU" w:bidi="hu-HU"/>
              </w:rPr>
              <w:t>26% (16/61)</w:t>
            </w:r>
          </w:p>
        </w:tc>
        <w:tc>
          <w:tcPr>
            <w:tcW w:w="1573" w:type="dxa"/>
            <w:tcBorders>
              <w:top w:val="single" w:sz="4" w:space="0" w:color="auto"/>
              <w:left w:val="nil"/>
              <w:bottom w:val="single" w:sz="8" w:space="0" w:color="auto"/>
              <w:right w:val="single" w:sz="8" w:space="0" w:color="auto"/>
            </w:tcBorders>
          </w:tcPr>
          <w:p w14:paraId="4D2C2BA3" w14:textId="77777777" w:rsidR="00414796" w:rsidRPr="00E11B17" w:rsidRDefault="00414796" w:rsidP="008C3722">
            <w:pPr>
              <w:widowControl w:val="0"/>
              <w:suppressAutoHyphens w:val="0"/>
              <w:jc w:val="center"/>
              <w:rPr>
                <w:lang w:eastAsia="hu-HU" w:bidi="hu-HU"/>
              </w:rPr>
            </w:pPr>
            <w:r w:rsidRPr="00E11B17">
              <w:rPr>
                <w:lang w:eastAsia="hu-HU" w:bidi="hu-HU"/>
              </w:rPr>
              <w:t>41% (23/56)</w:t>
            </w:r>
          </w:p>
        </w:tc>
        <w:tc>
          <w:tcPr>
            <w:tcW w:w="1573" w:type="dxa"/>
            <w:tcBorders>
              <w:top w:val="single" w:sz="4" w:space="0" w:color="auto"/>
              <w:left w:val="nil"/>
              <w:bottom w:val="single" w:sz="8" w:space="0" w:color="auto"/>
              <w:right w:val="single" w:sz="4" w:space="0" w:color="auto"/>
            </w:tcBorders>
          </w:tcPr>
          <w:p w14:paraId="3292E156" w14:textId="77777777" w:rsidR="00414796" w:rsidRPr="00E11B17" w:rsidRDefault="00414796" w:rsidP="008C3722">
            <w:pPr>
              <w:widowControl w:val="0"/>
              <w:suppressAutoHyphens w:val="0"/>
              <w:jc w:val="center"/>
              <w:rPr>
                <w:lang w:eastAsia="hu-HU" w:bidi="hu-HU"/>
              </w:rPr>
            </w:pPr>
            <w:r w:rsidRPr="00E11B17">
              <w:rPr>
                <w:lang w:eastAsia="hu-HU" w:bidi="hu-HU"/>
              </w:rPr>
              <w:t>39% (22/57)</w:t>
            </w:r>
          </w:p>
        </w:tc>
      </w:tr>
      <w:tr w:rsidR="00414796" w:rsidRPr="00E11B17" w14:paraId="0690E091" w14:textId="77777777" w:rsidTr="008C3722">
        <w:trPr>
          <w:cantSplit/>
          <w:jc w:val="center"/>
        </w:trPr>
        <w:tc>
          <w:tcPr>
            <w:tcW w:w="9072" w:type="dxa"/>
            <w:gridSpan w:val="4"/>
            <w:tcBorders>
              <w:top w:val="single" w:sz="8" w:space="0" w:color="auto"/>
              <w:left w:val="nil"/>
              <w:bottom w:val="nil"/>
              <w:right w:val="nil"/>
            </w:tcBorders>
            <w:hideMark/>
          </w:tcPr>
          <w:p w14:paraId="462174C1" w14:textId="77777777" w:rsidR="00414796" w:rsidRPr="00C9251C" w:rsidRDefault="00414796" w:rsidP="008C3722">
            <w:pPr>
              <w:widowControl w:val="0"/>
              <w:suppressAutoHyphens w:val="0"/>
              <w:rPr>
                <w:sz w:val="18"/>
                <w:szCs w:val="18"/>
                <w:lang w:eastAsia="hu-HU" w:bidi="hu-HU"/>
              </w:rPr>
            </w:pPr>
            <w:r w:rsidRPr="00C9251C">
              <w:rPr>
                <w:sz w:val="18"/>
                <w:szCs w:val="18"/>
                <w:lang w:eastAsia="hu-HU" w:bidi="hu-HU"/>
              </w:rPr>
              <w:t>A klinikai remisszió a definíció szerint a CDAI</w:t>
            </w:r>
            <w:r>
              <w:rPr>
                <w:sz w:val="18"/>
                <w:szCs w:val="18"/>
                <w:lang w:eastAsia="hu-HU" w:bidi="hu-HU"/>
              </w:rPr>
              <w:t>-</w:t>
            </w:r>
            <w:r w:rsidRPr="00C9251C">
              <w:rPr>
                <w:sz w:val="18"/>
                <w:szCs w:val="18"/>
                <w:lang w:eastAsia="hu-HU" w:bidi="hu-HU"/>
              </w:rPr>
              <w:t>pontszám &lt;</w:t>
            </w:r>
            <w:r>
              <w:rPr>
                <w:sz w:val="18"/>
                <w:szCs w:val="18"/>
                <w:lang w:eastAsia="hu-HU" w:bidi="hu-HU"/>
              </w:rPr>
              <w:t> </w:t>
            </w:r>
            <w:r w:rsidRPr="00C9251C">
              <w:rPr>
                <w:sz w:val="18"/>
                <w:szCs w:val="18"/>
                <w:lang w:eastAsia="hu-HU" w:bidi="hu-HU"/>
              </w:rPr>
              <w:t>150; A klinikai válaszreakció a definíció szerint a CDAI</w:t>
            </w:r>
            <w:r>
              <w:rPr>
                <w:sz w:val="18"/>
                <w:szCs w:val="18"/>
                <w:lang w:eastAsia="hu-HU" w:bidi="hu-HU"/>
              </w:rPr>
              <w:t>-</w:t>
            </w:r>
            <w:r w:rsidRPr="00C9251C">
              <w:rPr>
                <w:sz w:val="18"/>
                <w:szCs w:val="18"/>
                <w:lang w:eastAsia="hu-HU" w:bidi="hu-HU"/>
              </w:rPr>
              <w:t>pontszám legalább 100 pontos csökkenése, vagy a klinikai remisszió állapotában maradás</w:t>
            </w:r>
            <w:r>
              <w:rPr>
                <w:sz w:val="18"/>
                <w:szCs w:val="18"/>
                <w:lang w:eastAsia="hu-HU" w:bidi="hu-HU"/>
              </w:rPr>
              <w:t>.</w:t>
            </w:r>
          </w:p>
          <w:p w14:paraId="0C88ED1A" w14:textId="77777777" w:rsidR="00414796" w:rsidRPr="00C9251C" w:rsidRDefault="00414796" w:rsidP="008C3722">
            <w:pPr>
              <w:widowControl w:val="0"/>
              <w:suppressAutoHyphens w:val="0"/>
              <w:ind w:left="284" w:hanging="284"/>
              <w:rPr>
                <w:sz w:val="18"/>
                <w:szCs w:val="18"/>
                <w:lang w:eastAsia="hu-HU" w:bidi="hu-HU"/>
              </w:rPr>
            </w:pPr>
            <w:r w:rsidRPr="00C9251C">
              <w:rPr>
                <w:sz w:val="18"/>
                <w:szCs w:val="18"/>
                <w:lang w:eastAsia="hu-HU" w:bidi="hu-HU"/>
              </w:rPr>
              <w:t>*</w:t>
            </w:r>
            <w:r w:rsidRPr="00C9251C">
              <w:rPr>
                <w:sz w:val="18"/>
                <w:szCs w:val="18"/>
                <w:lang w:eastAsia="hu-HU" w:bidi="hu-HU"/>
              </w:rPr>
              <w:tab/>
              <w:t>A placeb</w:t>
            </w:r>
            <w:r>
              <w:rPr>
                <w:sz w:val="18"/>
                <w:szCs w:val="18"/>
                <w:lang w:eastAsia="hu-HU" w:bidi="hu-HU"/>
              </w:rPr>
              <w:t>ocs</w:t>
            </w:r>
            <w:r w:rsidRPr="00C9251C">
              <w:rPr>
                <w:sz w:val="18"/>
                <w:szCs w:val="18"/>
                <w:lang w:eastAsia="hu-HU" w:bidi="hu-HU"/>
              </w:rPr>
              <w:t>oport olyan betegekből állt, akik válaszreakciót adtak az usztekinumabra, és akiket a fenntartó kezelés kezdetén placebóra randomizáltak.</w:t>
            </w:r>
          </w:p>
          <w:p w14:paraId="7BFCC1E1" w14:textId="77777777" w:rsidR="00414796" w:rsidRPr="00C9251C" w:rsidRDefault="00414796" w:rsidP="008C3722">
            <w:pPr>
              <w:widowControl w:val="0"/>
              <w:suppressAutoHyphens w:val="0"/>
              <w:ind w:left="284" w:hanging="284"/>
              <w:rPr>
                <w:sz w:val="18"/>
                <w:szCs w:val="18"/>
                <w:lang w:eastAsia="hu-HU" w:bidi="hu-HU"/>
              </w:rPr>
            </w:pPr>
            <w:r w:rsidRPr="00C9251C">
              <w:rPr>
                <w:sz w:val="18"/>
                <w:szCs w:val="18"/>
                <w:lang w:eastAsia="hu-HU" w:bidi="hu-HU"/>
              </w:rPr>
              <w:t>†</w:t>
            </w:r>
            <w:r w:rsidRPr="00C9251C">
              <w:rPr>
                <w:sz w:val="18"/>
                <w:szCs w:val="18"/>
                <w:lang w:eastAsia="hu-HU" w:bidi="hu-HU"/>
              </w:rPr>
              <w:tab/>
              <w:t>Azok a betegek, akik 100 pontos klinikai válaszreakciót adtak az usztekinumabra a fenntartó kezelés kezdetén.</w:t>
            </w:r>
          </w:p>
          <w:p w14:paraId="2AA6C0DD" w14:textId="77777777" w:rsidR="00414796" w:rsidRPr="00C9251C" w:rsidRDefault="00414796" w:rsidP="008C3722">
            <w:pPr>
              <w:widowControl w:val="0"/>
              <w:suppressAutoHyphens w:val="0"/>
              <w:ind w:left="284" w:hanging="284"/>
              <w:rPr>
                <w:sz w:val="18"/>
                <w:szCs w:val="18"/>
                <w:lang w:eastAsia="hu-HU" w:bidi="hu-HU"/>
              </w:rPr>
            </w:pPr>
            <w:r w:rsidRPr="00C46E72">
              <w:rPr>
                <w:szCs w:val="18"/>
                <w:vertAlign w:val="superscript"/>
                <w:lang w:eastAsia="hu-HU" w:bidi="hu-HU"/>
              </w:rPr>
              <w:t>‡</w:t>
            </w:r>
            <w:r w:rsidRPr="00C9251C">
              <w:rPr>
                <w:sz w:val="18"/>
                <w:szCs w:val="18"/>
                <w:lang w:eastAsia="hu-HU" w:bidi="hu-HU"/>
              </w:rPr>
              <w:tab/>
              <w:t>Azok a betegek, akiknél sikertelen volt a konvencionális kezelés, de az anti</w:t>
            </w:r>
            <w:r w:rsidRPr="00C9251C">
              <w:rPr>
                <w:sz w:val="18"/>
                <w:szCs w:val="18"/>
                <w:lang w:eastAsia="hu-HU" w:bidi="hu-HU"/>
              </w:rPr>
              <w:noBreakHyphen/>
              <w:t>TNFα</w:t>
            </w:r>
            <w:r w:rsidRPr="00C9251C">
              <w:rPr>
                <w:sz w:val="18"/>
                <w:szCs w:val="18"/>
                <w:lang w:eastAsia="hu-HU" w:bidi="hu-HU"/>
              </w:rPr>
              <w:noBreakHyphen/>
              <w:t>kezelés nem.</w:t>
            </w:r>
          </w:p>
          <w:p w14:paraId="5A4195F5" w14:textId="77777777" w:rsidR="00414796" w:rsidRPr="00C9251C" w:rsidRDefault="00414796" w:rsidP="008C3722">
            <w:pPr>
              <w:widowControl w:val="0"/>
              <w:suppressAutoHyphens w:val="0"/>
              <w:ind w:left="284" w:hanging="284"/>
              <w:rPr>
                <w:sz w:val="18"/>
                <w:szCs w:val="18"/>
                <w:lang w:eastAsia="hu-HU" w:bidi="hu-HU"/>
              </w:rPr>
            </w:pPr>
            <w:r w:rsidRPr="00C46E72">
              <w:rPr>
                <w:szCs w:val="18"/>
                <w:vertAlign w:val="superscript"/>
                <w:lang w:eastAsia="hu-HU" w:bidi="hu-HU"/>
              </w:rPr>
              <w:t>§</w:t>
            </w:r>
            <w:r w:rsidRPr="00C9251C">
              <w:rPr>
                <w:sz w:val="18"/>
                <w:szCs w:val="18"/>
                <w:lang w:eastAsia="hu-HU" w:bidi="hu-HU"/>
              </w:rPr>
              <w:tab/>
              <w:t>Azok a betegek akik refrakterek/intoleránsak az anti</w:t>
            </w:r>
            <w:r w:rsidRPr="00C9251C">
              <w:rPr>
                <w:sz w:val="18"/>
                <w:szCs w:val="18"/>
                <w:lang w:eastAsia="hu-HU" w:bidi="hu-HU"/>
              </w:rPr>
              <w:noBreakHyphen/>
              <w:t>TNFα</w:t>
            </w:r>
            <w:r w:rsidRPr="00C9251C">
              <w:rPr>
                <w:sz w:val="18"/>
                <w:szCs w:val="18"/>
                <w:lang w:eastAsia="hu-HU" w:bidi="hu-HU"/>
              </w:rPr>
              <w:noBreakHyphen/>
              <w:t>ra.</w:t>
            </w:r>
          </w:p>
          <w:p w14:paraId="2122B046" w14:textId="77777777" w:rsidR="00414796" w:rsidRPr="00C9251C" w:rsidRDefault="00414796" w:rsidP="008C3722">
            <w:pPr>
              <w:widowControl w:val="0"/>
              <w:suppressAutoHyphens w:val="0"/>
              <w:ind w:left="284" w:hanging="284"/>
              <w:rPr>
                <w:sz w:val="18"/>
                <w:szCs w:val="18"/>
                <w:lang w:eastAsia="hu-HU" w:bidi="hu-HU"/>
              </w:rPr>
            </w:pPr>
            <w:r w:rsidRPr="00C46E72">
              <w:rPr>
                <w:szCs w:val="18"/>
                <w:vertAlign w:val="superscript"/>
                <w:lang w:eastAsia="hu-HU" w:bidi="hu-HU"/>
              </w:rPr>
              <w:t>a</w:t>
            </w:r>
            <w:r w:rsidRPr="00C9251C">
              <w:rPr>
                <w:sz w:val="18"/>
                <w:szCs w:val="18"/>
                <w:lang w:eastAsia="hu-HU" w:bidi="hu-HU"/>
              </w:rPr>
              <w:tab/>
              <w:t>p</w:t>
            </w:r>
            <w:r>
              <w:rPr>
                <w:sz w:val="18"/>
                <w:szCs w:val="18"/>
                <w:lang w:eastAsia="hu-HU" w:bidi="hu-HU"/>
              </w:rPr>
              <w:t> </w:t>
            </w:r>
            <w:r w:rsidRPr="00C9251C">
              <w:rPr>
                <w:sz w:val="18"/>
                <w:szCs w:val="18"/>
                <w:lang w:eastAsia="hu-HU" w:bidi="hu-HU"/>
              </w:rPr>
              <w:t>&lt;</w:t>
            </w:r>
            <w:r>
              <w:rPr>
                <w:sz w:val="18"/>
                <w:szCs w:val="18"/>
                <w:lang w:eastAsia="hu-HU" w:bidi="hu-HU"/>
              </w:rPr>
              <w:t> </w:t>
            </w:r>
            <w:r w:rsidRPr="00C9251C">
              <w:rPr>
                <w:sz w:val="18"/>
                <w:szCs w:val="18"/>
                <w:lang w:eastAsia="hu-HU" w:bidi="hu-HU"/>
              </w:rPr>
              <w:t>0,01</w:t>
            </w:r>
          </w:p>
          <w:p w14:paraId="4AD11FDB" w14:textId="77777777" w:rsidR="00414796" w:rsidRPr="00C9251C" w:rsidRDefault="00414796" w:rsidP="008C3722">
            <w:pPr>
              <w:widowControl w:val="0"/>
              <w:suppressAutoHyphens w:val="0"/>
              <w:ind w:left="284" w:hanging="284"/>
              <w:rPr>
                <w:sz w:val="18"/>
                <w:szCs w:val="18"/>
                <w:lang w:eastAsia="hu-HU" w:bidi="hu-HU"/>
              </w:rPr>
            </w:pPr>
            <w:r w:rsidRPr="00C46E72">
              <w:rPr>
                <w:szCs w:val="18"/>
                <w:vertAlign w:val="superscript"/>
                <w:lang w:eastAsia="hu-HU" w:bidi="hu-HU"/>
              </w:rPr>
              <w:t>b</w:t>
            </w:r>
            <w:r w:rsidRPr="00C9251C">
              <w:rPr>
                <w:sz w:val="18"/>
                <w:szCs w:val="18"/>
                <w:lang w:eastAsia="hu-HU" w:bidi="hu-HU"/>
              </w:rPr>
              <w:tab/>
              <w:t>p</w:t>
            </w:r>
            <w:r>
              <w:rPr>
                <w:sz w:val="18"/>
                <w:szCs w:val="18"/>
                <w:lang w:eastAsia="hu-HU" w:bidi="hu-HU"/>
              </w:rPr>
              <w:t> </w:t>
            </w:r>
            <w:r w:rsidRPr="00C9251C">
              <w:rPr>
                <w:sz w:val="18"/>
                <w:szCs w:val="18"/>
                <w:lang w:eastAsia="hu-HU" w:bidi="hu-HU"/>
              </w:rPr>
              <w:t>&lt;</w:t>
            </w:r>
            <w:r>
              <w:rPr>
                <w:sz w:val="18"/>
                <w:szCs w:val="18"/>
                <w:lang w:eastAsia="hu-HU" w:bidi="hu-HU"/>
              </w:rPr>
              <w:t> </w:t>
            </w:r>
            <w:r w:rsidRPr="00C9251C">
              <w:rPr>
                <w:sz w:val="18"/>
                <w:szCs w:val="18"/>
                <w:lang w:eastAsia="hu-HU" w:bidi="hu-HU"/>
              </w:rPr>
              <w:t>0,05</w:t>
            </w:r>
          </w:p>
          <w:p w14:paraId="53BFF7C3" w14:textId="77777777" w:rsidR="00414796" w:rsidRPr="00E11B17" w:rsidRDefault="00414796" w:rsidP="008C3722">
            <w:pPr>
              <w:widowControl w:val="0"/>
              <w:suppressAutoHyphens w:val="0"/>
              <w:ind w:left="284" w:hanging="284"/>
              <w:rPr>
                <w:lang w:eastAsia="hu-HU" w:bidi="hu-HU"/>
              </w:rPr>
            </w:pPr>
            <w:r w:rsidRPr="00C46E72">
              <w:rPr>
                <w:szCs w:val="18"/>
                <w:vertAlign w:val="superscript"/>
                <w:lang w:eastAsia="hu-HU" w:bidi="hu-HU"/>
              </w:rPr>
              <w:t>c</w:t>
            </w:r>
            <w:r w:rsidRPr="00C9251C">
              <w:rPr>
                <w:sz w:val="18"/>
                <w:szCs w:val="18"/>
                <w:lang w:eastAsia="hu-HU" w:bidi="hu-HU"/>
              </w:rPr>
              <w:tab/>
              <w:t>számszerűen szignifikáns (p</w:t>
            </w:r>
            <w:r>
              <w:rPr>
                <w:sz w:val="18"/>
                <w:szCs w:val="18"/>
                <w:lang w:eastAsia="hu-HU" w:bidi="hu-HU"/>
              </w:rPr>
              <w:t> </w:t>
            </w:r>
            <w:r w:rsidRPr="00C9251C">
              <w:rPr>
                <w:sz w:val="18"/>
                <w:szCs w:val="18"/>
                <w:lang w:eastAsia="hu-HU" w:bidi="hu-HU"/>
              </w:rPr>
              <w:t>&lt;</w:t>
            </w:r>
            <w:r>
              <w:rPr>
                <w:sz w:val="18"/>
                <w:szCs w:val="18"/>
                <w:lang w:eastAsia="hu-HU" w:bidi="hu-HU"/>
              </w:rPr>
              <w:t> </w:t>
            </w:r>
            <w:r w:rsidRPr="00C9251C">
              <w:rPr>
                <w:sz w:val="18"/>
                <w:szCs w:val="18"/>
                <w:lang w:eastAsia="hu-HU" w:bidi="hu-HU"/>
              </w:rPr>
              <w:t>0,05)</w:t>
            </w:r>
          </w:p>
        </w:tc>
      </w:tr>
    </w:tbl>
    <w:p w14:paraId="7F03BD4A" w14:textId="77777777" w:rsidR="00414796" w:rsidRPr="00E11B17" w:rsidRDefault="00414796" w:rsidP="00414796">
      <w:pPr>
        <w:widowControl w:val="0"/>
        <w:suppressAutoHyphens w:val="0"/>
        <w:rPr>
          <w:lang w:eastAsia="hu-HU" w:bidi="hu-HU"/>
        </w:rPr>
      </w:pPr>
    </w:p>
    <w:p w14:paraId="4D81BCF0" w14:textId="03642A79" w:rsidR="00414796" w:rsidRPr="00E11B17" w:rsidRDefault="00414796" w:rsidP="00414796">
      <w:pPr>
        <w:widowControl w:val="0"/>
        <w:suppressAutoHyphens w:val="0"/>
        <w:rPr>
          <w:lang w:eastAsia="hu-HU" w:bidi="hu-HU"/>
        </w:rPr>
      </w:pPr>
      <w:r w:rsidRPr="00E11B17">
        <w:rPr>
          <w:lang w:eastAsia="hu-HU" w:bidi="hu-HU"/>
        </w:rPr>
        <w:t>Az IM</w:t>
      </w:r>
      <w:r w:rsidRPr="00E11B17">
        <w:rPr>
          <w:lang w:eastAsia="hu-HU" w:bidi="hu-HU"/>
        </w:rPr>
        <w:noBreakHyphen/>
        <w:t>UNITI</w:t>
      </w:r>
      <w:r w:rsidR="00E6406D">
        <w:rPr>
          <w:lang w:eastAsia="hu-HU" w:bidi="hu-HU"/>
        </w:rPr>
        <w:t xml:space="preserve"> </w:t>
      </w:r>
      <w:r w:rsidRPr="00E11B17">
        <w:rPr>
          <w:lang w:eastAsia="hu-HU" w:bidi="hu-HU"/>
        </w:rPr>
        <w:t>vizsgálatban 129</w:t>
      </w:r>
      <w:r>
        <w:rPr>
          <w:lang w:eastAsia="hu-HU" w:bidi="hu-HU"/>
        </w:rPr>
        <w:t> </w:t>
      </w:r>
      <w:r w:rsidRPr="00E11B17">
        <w:rPr>
          <w:lang w:eastAsia="hu-HU" w:bidi="hu-HU"/>
        </w:rPr>
        <w:t>beteg közül 29</w:t>
      </w:r>
      <w:r w:rsidRPr="00E11B17">
        <w:rPr>
          <w:lang w:eastAsia="hu-HU" w:bidi="hu-HU"/>
        </w:rPr>
        <w:noBreakHyphen/>
        <w:t>nél nem maradt fent az usztekinumabra adott válaszreakció, amikor 12 hetenként kezelték őket, és megengedett volt az usztekinumab dózis 8 hetenkénti adásra történő módosítása. A válaszreakció elvesztését a</w:t>
      </w:r>
      <w:r>
        <w:rPr>
          <w:lang w:eastAsia="hu-HU" w:bidi="hu-HU"/>
        </w:rPr>
        <w:t xml:space="preserve"> </w:t>
      </w:r>
      <w:r w:rsidRPr="00E11B17">
        <w:rPr>
          <w:lang w:eastAsia="hu-HU" w:bidi="hu-HU"/>
        </w:rPr>
        <w:t>≥</w:t>
      </w:r>
      <w:r>
        <w:rPr>
          <w:lang w:eastAsia="hu-HU" w:bidi="hu-HU"/>
        </w:rPr>
        <w:t> </w:t>
      </w:r>
      <w:r w:rsidRPr="00E11B17">
        <w:rPr>
          <w:lang w:eastAsia="hu-HU" w:bidi="hu-HU"/>
        </w:rPr>
        <w:t>220 pontos CDAI</w:t>
      </w:r>
      <w:r w:rsidRPr="00E11B17">
        <w:rPr>
          <w:lang w:eastAsia="hu-HU" w:bidi="hu-HU"/>
        </w:rPr>
        <w:noBreakHyphen/>
        <w:t>pontszámmal és a CDAI</w:t>
      </w:r>
      <w:r w:rsidRPr="00E11B17">
        <w:rPr>
          <w:lang w:eastAsia="hu-HU" w:bidi="hu-HU"/>
        </w:rPr>
        <w:noBreakHyphen/>
        <w:t>pontszámnak a vizsgálat megkezdése óta bekövetkezett, ≥</w:t>
      </w:r>
      <w:r>
        <w:rPr>
          <w:lang w:eastAsia="hu-HU" w:bidi="hu-HU"/>
        </w:rPr>
        <w:t> </w:t>
      </w:r>
      <w:r w:rsidRPr="00E11B17">
        <w:rPr>
          <w:lang w:eastAsia="hu-HU" w:bidi="hu-HU"/>
        </w:rPr>
        <w:t>100 pontos emelkedésével definiálták. Ezeknél a betegeknél 16 héttel a dózis módosítása után a betegek 41,4%</w:t>
      </w:r>
      <w:r w:rsidRPr="00E11B17">
        <w:rPr>
          <w:lang w:eastAsia="hu-HU" w:bidi="hu-HU"/>
        </w:rPr>
        <w:noBreakHyphen/>
        <w:t>a ért el klinikai remissziót.</w:t>
      </w:r>
    </w:p>
    <w:p w14:paraId="053A232D" w14:textId="77777777" w:rsidR="00414796" w:rsidRPr="00E11B17" w:rsidRDefault="00414796" w:rsidP="00414796">
      <w:pPr>
        <w:widowControl w:val="0"/>
        <w:suppressAutoHyphens w:val="0"/>
        <w:rPr>
          <w:lang w:eastAsia="hu-HU" w:bidi="hu-HU"/>
        </w:rPr>
      </w:pPr>
    </w:p>
    <w:p w14:paraId="22641C9D" w14:textId="34BE0933" w:rsidR="00414796" w:rsidRPr="00E11B17" w:rsidRDefault="00414796" w:rsidP="00414796">
      <w:pPr>
        <w:widowControl w:val="0"/>
        <w:suppressAutoHyphens w:val="0"/>
        <w:rPr>
          <w:lang w:eastAsia="hu-HU" w:bidi="hu-HU"/>
        </w:rPr>
      </w:pPr>
      <w:r w:rsidRPr="00E11B17">
        <w:rPr>
          <w:lang w:eastAsia="hu-HU" w:bidi="hu-HU"/>
        </w:rPr>
        <w:t>Azok a betegek, akik nem adtak klinikai válaszreakciót az usztekinumab indukcióra a UNITI</w:t>
      </w:r>
      <w:r w:rsidRPr="00E11B17">
        <w:rPr>
          <w:lang w:eastAsia="hu-HU" w:bidi="hu-HU"/>
        </w:rPr>
        <w:noBreakHyphen/>
        <w:t>1 és UNITI</w:t>
      </w:r>
      <w:r w:rsidRPr="00E11B17">
        <w:rPr>
          <w:lang w:eastAsia="hu-HU" w:bidi="hu-HU"/>
        </w:rPr>
        <w:noBreakHyphen/>
        <w:t>2 indukciós vizsgálat 8.</w:t>
      </w:r>
      <w:r>
        <w:rPr>
          <w:lang w:eastAsia="hu-HU" w:bidi="hu-HU"/>
        </w:rPr>
        <w:t> </w:t>
      </w:r>
      <w:r w:rsidRPr="00E11B17">
        <w:rPr>
          <w:lang w:eastAsia="hu-HU" w:bidi="hu-HU"/>
        </w:rPr>
        <w:t>hetében (476 beteg), beléptek a fenntartó adagolással végzett vizsgálat (IM</w:t>
      </w:r>
      <w:r w:rsidRPr="00E11B17">
        <w:rPr>
          <w:lang w:eastAsia="hu-HU" w:bidi="hu-HU"/>
        </w:rPr>
        <w:noBreakHyphen/>
        <w:t>UNITI) nem randomizált részébe, és 90 mg usztekinumab subcutan injekciót kaptak abban az időpontban. Nyolc héttel később a betegek 50,5%</w:t>
      </w:r>
      <w:r w:rsidRPr="00E11B17">
        <w:rPr>
          <w:lang w:eastAsia="hu-HU" w:bidi="hu-HU"/>
        </w:rPr>
        <w:noBreakHyphen/>
        <w:t>a ért el klinikai válaszreakciót, és kapta tovább a 8 hetenkénti fenntartó adagolást. A fenntartó adagolást folytató betegek közül a többségnél fennmaradt a válaszreakció (68,1%), és remissziót ért el a 44. héten (50,2%), olyan arányban, ami hasonló volt azoknak a betegeknek az arányához, akik kezdetben reagáltak az usztekinumab indukcióra.</w:t>
      </w:r>
    </w:p>
    <w:p w14:paraId="75AA6D67" w14:textId="77777777" w:rsidR="00414796" w:rsidRPr="00E11B17" w:rsidRDefault="00414796" w:rsidP="00414796">
      <w:pPr>
        <w:widowControl w:val="0"/>
        <w:suppressAutoHyphens w:val="0"/>
        <w:rPr>
          <w:lang w:eastAsia="hu-HU" w:bidi="hu-HU"/>
        </w:rPr>
      </w:pPr>
    </w:p>
    <w:p w14:paraId="2633F55E" w14:textId="77777777" w:rsidR="00414796" w:rsidRDefault="00414796" w:rsidP="00414796">
      <w:pPr>
        <w:widowControl w:val="0"/>
        <w:suppressAutoHyphens w:val="0"/>
        <w:rPr>
          <w:lang w:eastAsia="hu-HU" w:bidi="hu-HU"/>
        </w:rPr>
      </w:pPr>
      <w:r w:rsidRPr="00E11B17">
        <w:rPr>
          <w:lang w:eastAsia="hu-HU" w:bidi="hu-HU"/>
        </w:rPr>
        <w:t>Az usztekinumab indukcióra reagáló, és a fenntartó adagolású vizsgálat kezdetekor placeb</w:t>
      </w:r>
      <w:r>
        <w:rPr>
          <w:lang w:eastAsia="hu-HU" w:bidi="hu-HU"/>
        </w:rPr>
        <w:t>ocs</w:t>
      </w:r>
      <w:r w:rsidRPr="00E11B17">
        <w:rPr>
          <w:lang w:eastAsia="hu-HU" w:bidi="hu-HU"/>
        </w:rPr>
        <w:t>oportba randomizált 131</w:t>
      </w:r>
      <w:r>
        <w:rPr>
          <w:lang w:eastAsia="hu-HU" w:bidi="hu-HU"/>
        </w:rPr>
        <w:t> </w:t>
      </w:r>
      <w:r w:rsidRPr="00E11B17">
        <w:rPr>
          <w:lang w:eastAsia="hu-HU" w:bidi="hu-HU"/>
        </w:rPr>
        <w:t>beteg közül 51</w:t>
      </w:r>
      <w:r w:rsidRPr="00E11B17">
        <w:rPr>
          <w:lang w:eastAsia="hu-HU" w:bidi="hu-HU"/>
        </w:rPr>
        <w:noBreakHyphen/>
        <w:t>nél ezt követően megszűnt a válaszreakció, és 8 hetenként 90 mg usztekinumabot kapott subcutan. Azoknak a betegeknek a többségénél, akiknél megszűnt a válaszreakció, és újra kellett kezdeni az usztekinumabot, az az indukciós infúziót követő 24 héten belül megtörtént. Ebből az 51</w:t>
      </w:r>
      <w:r>
        <w:rPr>
          <w:lang w:eastAsia="hu-HU" w:bidi="hu-HU"/>
        </w:rPr>
        <w:t> </w:t>
      </w:r>
      <w:r w:rsidRPr="00E11B17">
        <w:rPr>
          <w:lang w:eastAsia="hu-HU" w:bidi="hu-HU"/>
        </w:rPr>
        <w:t>betegből 70,6% ért el klinikai válaszreakciót, és 39,2% ért el klinikai remissziót 16 héttel az első subcutan usztekinumab dózis beadása után.</w:t>
      </w:r>
    </w:p>
    <w:p w14:paraId="3258CED2" w14:textId="77777777" w:rsidR="00414796" w:rsidRDefault="00414796" w:rsidP="00414796">
      <w:pPr>
        <w:widowControl w:val="0"/>
        <w:suppressAutoHyphens w:val="0"/>
        <w:rPr>
          <w:lang w:eastAsia="hu-HU" w:bidi="hu-HU"/>
        </w:rPr>
      </w:pPr>
    </w:p>
    <w:p w14:paraId="1403268F" w14:textId="7973A791" w:rsidR="00414796" w:rsidRDefault="00414796" w:rsidP="00414796">
      <w:pPr>
        <w:widowControl w:val="0"/>
        <w:suppressAutoHyphens w:val="0"/>
        <w:rPr>
          <w:lang w:eastAsia="hu-HU" w:bidi="hu-HU"/>
        </w:rPr>
      </w:pPr>
      <w:r w:rsidRPr="00095327">
        <w:rPr>
          <w:lang w:eastAsia="hu-HU" w:bidi="hu-HU"/>
        </w:rPr>
        <w:t>Az IM</w:t>
      </w:r>
      <w:r w:rsidRPr="00095327">
        <w:rPr>
          <w:lang w:eastAsia="hu-HU" w:bidi="hu-HU"/>
        </w:rPr>
        <w:noBreakHyphen/>
        <w:t>UNITI</w:t>
      </w:r>
      <w:r w:rsidR="0025299A">
        <w:rPr>
          <w:lang w:eastAsia="hu-HU" w:bidi="hu-HU"/>
        </w:rPr>
        <w:t xml:space="preserve"> </w:t>
      </w:r>
      <w:r w:rsidRPr="00095327">
        <w:rPr>
          <w:lang w:eastAsia="hu-HU" w:bidi="hu-HU"/>
        </w:rPr>
        <w:t xml:space="preserve">vizsgálatban a vizsgálatot 44 hét alatt befejező betegek alkalmasak voltak arra, hogy a vizsgálat kiterjesztéses szakaszában folytassák a kezelést. A vizsgálat kiterjesztéses szakaszába belépő </w:t>
      </w:r>
      <w:r>
        <w:rPr>
          <w:lang w:eastAsia="hu-HU" w:bidi="hu-HU"/>
        </w:rPr>
        <w:t>és usztekinumab-kezelést kapó 567 </w:t>
      </w:r>
      <w:r w:rsidRPr="00095327">
        <w:rPr>
          <w:lang w:eastAsia="hu-HU" w:bidi="hu-HU"/>
        </w:rPr>
        <w:t xml:space="preserve">beteg között a klinikai remisszió és válaszreakció rendszerint </w:t>
      </w:r>
      <w:r>
        <w:rPr>
          <w:lang w:eastAsia="hu-HU" w:bidi="hu-HU"/>
        </w:rPr>
        <w:t>25</w:t>
      </w:r>
      <w:r w:rsidRPr="00095327">
        <w:rPr>
          <w:lang w:eastAsia="hu-HU" w:bidi="hu-HU"/>
        </w:rPr>
        <w:t>2 héten keresztül egyaránt fennmaradt azoknál a betegeknél, akiknél sikertelenek voltak a TNF-kezelések, és azoknál a betegeknél is, akiknél sikertelenek voltak a konvencionális kezelések.</w:t>
      </w:r>
    </w:p>
    <w:p w14:paraId="57EAEE60" w14:textId="77777777" w:rsidR="00414796" w:rsidRDefault="00414796" w:rsidP="00414796">
      <w:pPr>
        <w:widowControl w:val="0"/>
        <w:suppressAutoHyphens w:val="0"/>
        <w:rPr>
          <w:lang w:eastAsia="hu-HU" w:bidi="hu-HU"/>
        </w:rPr>
      </w:pPr>
    </w:p>
    <w:p w14:paraId="6AC7BC14" w14:textId="77777777" w:rsidR="00414796" w:rsidRDefault="00414796" w:rsidP="00414796">
      <w:pPr>
        <w:widowControl w:val="0"/>
        <w:suppressAutoHyphens w:val="0"/>
      </w:pPr>
      <w:r>
        <w:t>Ennek a vizsgálatnak a kiterjesztéses szakaszában a Crohn</w:t>
      </w:r>
      <w:r>
        <w:noBreakHyphen/>
        <w:t>betegségben szenvedő betegeknél legfeljebb 5 évig tartó kezeléssel nem azonosítottak új biztonságossági aggályokat.</w:t>
      </w:r>
    </w:p>
    <w:p w14:paraId="0B8737FD" w14:textId="77777777" w:rsidR="00414796" w:rsidRPr="00E11B17" w:rsidRDefault="00414796" w:rsidP="00414796">
      <w:pPr>
        <w:widowControl w:val="0"/>
        <w:suppressAutoHyphens w:val="0"/>
        <w:rPr>
          <w:lang w:eastAsia="hu-HU" w:bidi="hu-HU"/>
        </w:rPr>
      </w:pPr>
    </w:p>
    <w:p w14:paraId="5D7BADF7" w14:textId="77777777" w:rsidR="00414796" w:rsidRPr="00E11B17" w:rsidRDefault="00414796" w:rsidP="00414796">
      <w:pPr>
        <w:keepNext/>
        <w:widowControl w:val="0"/>
        <w:suppressAutoHyphens w:val="0"/>
        <w:rPr>
          <w:i/>
          <w:iCs/>
          <w:lang w:eastAsia="hu-HU" w:bidi="hu-HU"/>
        </w:rPr>
      </w:pPr>
      <w:r w:rsidRPr="00E11B17">
        <w:rPr>
          <w:i/>
          <w:lang w:eastAsia="hu-HU" w:bidi="hu-HU"/>
        </w:rPr>
        <w:lastRenderedPageBreak/>
        <w:t>Endoszkópia</w:t>
      </w:r>
    </w:p>
    <w:p w14:paraId="6CCDBA63" w14:textId="720BE251" w:rsidR="00414796" w:rsidRPr="00E11B17" w:rsidRDefault="00414796" w:rsidP="00414796">
      <w:pPr>
        <w:widowControl w:val="0"/>
        <w:suppressAutoHyphens w:val="0"/>
        <w:rPr>
          <w:lang w:eastAsia="hu-HU" w:bidi="hu-HU"/>
        </w:rPr>
      </w:pPr>
      <w:r w:rsidRPr="00E11B17">
        <w:rPr>
          <w:lang w:eastAsia="hu-HU" w:bidi="hu-HU"/>
        </w:rPr>
        <w:t>A mucosa endoszkópos képét 252</w:t>
      </w:r>
      <w:r>
        <w:rPr>
          <w:lang w:eastAsia="hu-HU" w:bidi="hu-HU"/>
        </w:rPr>
        <w:t> </w:t>
      </w:r>
      <w:r w:rsidRPr="00E11B17">
        <w:rPr>
          <w:lang w:eastAsia="hu-HU" w:bidi="hu-HU"/>
        </w:rPr>
        <w:t>olyan betegnél értékelték egy alvizsgálatban, aki a vizsgálat megkezdésekor alkalmas volt a betegségaktivitás endoszkópos vizsgálatára. Az elsődleges végpont a vizsgálat megkezdésétől a Crohn</w:t>
      </w:r>
      <w:r w:rsidRPr="00E11B17">
        <w:rPr>
          <w:lang w:eastAsia="hu-HU" w:bidi="hu-HU"/>
        </w:rPr>
        <w:noBreakHyphen/>
        <w:t>betegség egyszerűsített endoszkópos betegség súlyossági</w:t>
      </w:r>
      <w:r>
        <w:rPr>
          <w:lang w:eastAsia="hu-HU" w:bidi="hu-HU"/>
        </w:rPr>
        <w:t xml:space="preserve"> </w:t>
      </w:r>
      <w:r w:rsidRPr="00E11B17">
        <w:rPr>
          <w:lang w:eastAsia="hu-HU" w:bidi="hu-HU"/>
        </w:rPr>
        <w:t>pontszámában (</w:t>
      </w:r>
      <w:r w:rsidRPr="009D655C">
        <w:rPr>
          <w:i/>
          <w:lang w:eastAsia="hu-HU" w:bidi="hu-HU"/>
        </w:rPr>
        <w:t>Endoscopic Disease Severity Score for Crohn’s Disease</w:t>
      </w:r>
      <w:r w:rsidRPr="00BD27E5">
        <w:rPr>
          <w:lang w:eastAsia="hu-HU" w:bidi="hu-HU"/>
        </w:rPr>
        <w:t xml:space="preserve"> – SES</w:t>
      </w:r>
      <w:r w:rsidRPr="00BD27E5">
        <w:rPr>
          <w:lang w:eastAsia="hu-HU" w:bidi="hu-HU"/>
        </w:rPr>
        <w:noBreakHyphen/>
        <w:t>CD</w:t>
      </w:r>
      <w:r w:rsidRPr="00E11B17">
        <w:rPr>
          <w:lang w:eastAsia="hu-HU" w:bidi="hu-HU"/>
        </w:rPr>
        <w:t>) bekövetkezett változás volt, ami egy olyan összetett</w:t>
      </w:r>
      <w:r w:rsidR="0025299A">
        <w:rPr>
          <w:lang w:eastAsia="hu-HU" w:bidi="hu-HU"/>
        </w:rPr>
        <w:t xml:space="preserve"> </w:t>
      </w:r>
      <w:r w:rsidRPr="00E11B17">
        <w:rPr>
          <w:lang w:eastAsia="hu-HU" w:bidi="hu-HU"/>
        </w:rPr>
        <w:t>pontszám, ami 5 ileo</w:t>
      </w:r>
      <w:r w:rsidRPr="00E11B17">
        <w:rPr>
          <w:lang w:eastAsia="hu-HU" w:bidi="hu-HU"/>
        </w:rPr>
        <w:noBreakHyphen/>
        <w:t xml:space="preserve">colicus szegmensben értékeli a fekélyek jelenlétét/méretét, a fekélyekkel borított nyálkahártyafelszín arányát, a bármilyen egyéb lézió által érintett nyálkahártyafelszín arányát, és a szűkületek/stricturák meglétét/típusát. A 8. héten egy egyszeri intravénás indukciós </w:t>
      </w:r>
      <w:r>
        <w:rPr>
          <w:lang w:eastAsia="hu-HU" w:bidi="hu-HU"/>
        </w:rPr>
        <w:t>dózis</w:t>
      </w:r>
      <w:r w:rsidRPr="00E11B17">
        <w:rPr>
          <w:lang w:eastAsia="hu-HU" w:bidi="hu-HU"/>
        </w:rPr>
        <w:t xml:space="preserve"> után a SES</w:t>
      </w:r>
      <w:r w:rsidRPr="00E11B17">
        <w:rPr>
          <w:lang w:eastAsia="hu-HU" w:bidi="hu-HU"/>
        </w:rPr>
        <w:noBreakHyphen/>
        <w:t>CD</w:t>
      </w:r>
      <w:r w:rsidR="009C3CED" w:rsidRPr="00E11B17">
        <w:rPr>
          <w:lang w:eastAsia="hu-HU" w:bidi="hu-HU"/>
        </w:rPr>
        <w:noBreakHyphen/>
      </w:r>
      <w:r w:rsidRPr="00E11B17">
        <w:rPr>
          <w:lang w:eastAsia="hu-HU" w:bidi="hu-HU"/>
        </w:rPr>
        <w:t>pontszámban bekövetkezett változás nagyobb volt az usztekinumab</w:t>
      </w:r>
      <w:r w:rsidRPr="00E11B17">
        <w:rPr>
          <w:lang w:eastAsia="hu-HU" w:bidi="hu-HU"/>
        </w:rPr>
        <w:noBreakHyphen/>
        <w:t>csoportban (n</w:t>
      </w:r>
      <w:r>
        <w:rPr>
          <w:lang w:eastAsia="hu-HU" w:bidi="hu-HU"/>
        </w:rPr>
        <w:t> </w:t>
      </w:r>
      <w:r w:rsidRPr="00E11B17">
        <w:rPr>
          <w:lang w:eastAsia="hu-HU" w:bidi="hu-HU"/>
        </w:rPr>
        <w:t>=</w:t>
      </w:r>
      <w:r>
        <w:rPr>
          <w:lang w:eastAsia="hu-HU" w:bidi="hu-HU"/>
        </w:rPr>
        <w:t> </w:t>
      </w:r>
      <w:r w:rsidRPr="00E11B17">
        <w:rPr>
          <w:lang w:eastAsia="hu-HU" w:bidi="hu-HU"/>
        </w:rPr>
        <w:t>155, átlagos változás</w:t>
      </w:r>
      <w:r>
        <w:rPr>
          <w:lang w:eastAsia="hu-HU" w:bidi="hu-HU"/>
        </w:rPr>
        <w:t> </w:t>
      </w:r>
      <w:r w:rsidRPr="00E11B17">
        <w:rPr>
          <w:lang w:eastAsia="hu-HU" w:bidi="hu-HU"/>
        </w:rPr>
        <w:t>=</w:t>
      </w:r>
      <w:r>
        <w:rPr>
          <w:lang w:eastAsia="hu-HU" w:bidi="hu-HU"/>
        </w:rPr>
        <w:t> </w:t>
      </w:r>
      <w:r w:rsidRPr="00E11B17">
        <w:rPr>
          <w:lang w:eastAsia="hu-HU" w:bidi="hu-HU"/>
        </w:rPr>
        <w:noBreakHyphen/>
        <w:t>2,8), mint a placeb</w:t>
      </w:r>
      <w:r>
        <w:rPr>
          <w:lang w:eastAsia="hu-HU" w:bidi="hu-HU"/>
        </w:rPr>
        <w:t>ocs</w:t>
      </w:r>
      <w:r w:rsidRPr="00E11B17">
        <w:rPr>
          <w:lang w:eastAsia="hu-HU" w:bidi="hu-HU"/>
        </w:rPr>
        <w:t>oportban (n</w:t>
      </w:r>
      <w:r>
        <w:rPr>
          <w:lang w:eastAsia="hu-HU" w:bidi="hu-HU"/>
        </w:rPr>
        <w:t> </w:t>
      </w:r>
      <w:r w:rsidRPr="00E11B17">
        <w:rPr>
          <w:lang w:eastAsia="hu-HU" w:bidi="hu-HU"/>
        </w:rPr>
        <w:t>=</w:t>
      </w:r>
      <w:r>
        <w:rPr>
          <w:lang w:eastAsia="hu-HU" w:bidi="hu-HU"/>
        </w:rPr>
        <w:t> </w:t>
      </w:r>
      <w:r w:rsidRPr="00E11B17">
        <w:rPr>
          <w:lang w:eastAsia="hu-HU" w:bidi="hu-HU"/>
        </w:rPr>
        <w:t>97, átlagos változás</w:t>
      </w:r>
      <w:r>
        <w:rPr>
          <w:lang w:eastAsia="hu-HU" w:bidi="hu-HU"/>
        </w:rPr>
        <w:t> </w:t>
      </w:r>
      <w:r w:rsidRPr="00E11B17">
        <w:rPr>
          <w:lang w:eastAsia="hu-HU" w:bidi="hu-HU"/>
        </w:rPr>
        <w:t>=</w:t>
      </w:r>
      <w:r>
        <w:rPr>
          <w:lang w:eastAsia="hu-HU" w:bidi="hu-HU"/>
        </w:rPr>
        <w:t> </w:t>
      </w:r>
      <w:r w:rsidRPr="00E11B17">
        <w:rPr>
          <w:lang w:eastAsia="hu-HU" w:bidi="hu-HU"/>
        </w:rPr>
        <w:noBreakHyphen/>
        <w:t>0,7, p</w:t>
      </w:r>
      <w:r>
        <w:rPr>
          <w:lang w:eastAsia="hu-HU" w:bidi="hu-HU"/>
        </w:rPr>
        <w:t> </w:t>
      </w:r>
      <w:r w:rsidRPr="00E11B17">
        <w:rPr>
          <w:lang w:eastAsia="hu-HU" w:bidi="hu-HU"/>
        </w:rPr>
        <w:t>=</w:t>
      </w:r>
      <w:r>
        <w:rPr>
          <w:lang w:eastAsia="hu-HU" w:bidi="hu-HU"/>
        </w:rPr>
        <w:t> </w:t>
      </w:r>
      <w:r w:rsidRPr="00E11B17">
        <w:rPr>
          <w:lang w:eastAsia="hu-HU" w:bidi="hu-HU"/>
        </w:rPr>
        <w:t>0,012).</w:t>
      </w:r>
    </w:p>
    <w:p w14:paraId="2B746A1E" w14:textId="77777777" w:rsidR="00414796" w:rsidRPr="00E11B17" w:rsidRDefault="00414796" w:rsidP="00414796">
      <w:pPr>
        <w:widowControl w:val="0"/>
        <w:suppressAutoHyphens w:val="0"/>
        <w:rPr>
          <w:lang w:eastAsia="hu-HU" w:bidi="hu-HU"/>
        </w:rPr>
      </w:pPr>
    </w:p>
    <w:p w14:paraId="2C17C802" w14:textId="77777777" w:rsidR="00414796" w:rsidRDefault="00414796" w:rsidP="00414796">
      <w:pPr>
        <w:keepNext/>
        <w:widowControl w:val="0"/>
        <w:suppressAutoHyphens w:val="0"/>
        <w:rPr>
          <w:i/>
          <w:lang w:eastAsia="hu-HU" w:bidi="hu-HU"/>
        </w:rPr>
      </w:pPr>
      <w:r>
        <w:rPr>
          <w:i/>
          <w:lang w:eastAsia="hu-HU" w:bidi="hu-HU"/>
        </w:rPr>
        <w:t>A f</w:t>
      </w:r>
      <w:r w:rsidRPr="00E11B17">
        <w:rPr>
          <w:i/>
          <w:lang w:eastAsia="hu-HU" w:bidi="hu-HU"/>
        </w:rPr>
        <w:t>istula válaszreakci</w:t>
      </w:r>
      <w:r>
        <w:rPr>
          <w:i/>
          <w:lang w:eastAsia="hu-HU" w:bidi="hu-HU"/>
        </w:rPr>
        <w:t>ója</w:t>
      </w:r>
    </w:p>
    <w:p w14:paraId="2760B6AA" w14:textId="195FEC96" w:rsidR="00414796" w:rsidRPr="00E11B17" w:rsidRDefault="00414796" w:rsidP="00414796">
      <w:pPr>
        <w:widowControl w:val="0"/>
        <w:suppressAutoHyphens w:val="0"/>
        <w:rPr>
          <w:lang w:eastAsia="hu-HU" w:bidi="hu-HU"/>
        </w:rPr>
      </w:pPr>
      <w:r w:rsidRPr="00E11B17">
        <w:rPr>
          <w:lang w:eastAsia="hu-HU" w:bidi="hu-HU"/>
        </w:rPr>
        <w:t>A vizsgálat megkezdésekor váladékozó fistulával bíró betegek egy alcsoportjában (8,8%; n</w:t>
      </w:r>
      <w:r w:rsidR="000B395E">
        <w:rPr>
          <w:lang w:eastAsia="hu-HU" w:bidi="hu-HU"/>
        </w:rPr>
        <w:t> </w:t>
      </w:r>
      <w:r w:rsidRPr="00E11B17">
        <w:rPr>
          <w:lang w:eastAsia="hu-HU" w:bidi="hu-HU"/>
        </w:rPr>
        <w:t>=</w:t>
      </w:r>
      <w:r w:rsidR="000B395E">
        <w:rPr>
          <w:lang w:eastAsia="hu-HU" w:bidi="hu-HU"/>
        </w:rPr>
        <w:t> </w:t>
      </w:r>
      <w:r w:rsidRPr="00E11B17">
        <w:rPr>
          <w:lang w:eastAsia="hu-HU" w:bidi="hu-HU"/>
        </w:rPr>
        <w:t>26), az usztekinumabbal kezelt 15</w:t>
      </w:r>
      <w:r>
        <w:rPr>
          <w:lang w:eastAsia="hu-HU" w:bidi="hu-HU"/>
        </w:rPr>
        <w:t> </w:t>
      </w:r>
      <w:r w:rsidRPr="00E11B17">
        <w:rPr>
          <w:lang w:eastAsia="hu-HU" w:bidi="hu-HU"/>
        </w:rPr>
        <w:t>beteg közül 12</w:t>
      </w:r>
      <w:r w:rsidRPr="00E11B17">
        <w:rPr>
          <w:lang w:eastAsia="hu-HU" w:bidi="hu-HU"/>
        </w:rPr>
        <w:noBreakHyphen/>
        <w:t>nél (80%) ért</w:t>
      </w:r>
      <w:r>
        <w:rPr>
          <w:lang w:eastAsia="hu-HU" w:bidi="hu-HU"/>
        </w:rPr>
        <w:t>e</w:t>
      </w:r>
      <w:r w:rsidRPr="00E11B17">
        <w:rPr>
          <w:lang w:eastAsia="hu-HU" w:bidi="hu-HU"/>
        </w:rPr>
        <w:t xml:space="preserve">k </w:t>
      </w:r>
      <w:r w:rsidRPr="0040463A">
        <w:rPr>
          <w:lang w:eastAsia="hu-HU" w:bidi="hu-HU"/>
        </w:rPr>
        <w:t>el fistula</w:t>
      </w:r>
      <w:r>
        <w:rPr>
          <w:lang w:eastAsia="hu-HU" w:bidi="hu-HU"/>
        </w:rPr>
        <w:t>-</w:t>
      </w:r>
      <w:r w:rsidRPr="0040463A">
        <w:rPr>
          <w:lang w:eastAsia="hu-HU" w:bidi="hu-HU"/>
        </w:rPr>
        <w:t>válaszreakciót 44 hét után</w:t>
      </w:r>
      <w:r>
        <w:rPr>
          <w:lang w:eastAsia="hu-HU" w:bidi="hu-HU"/>
        </w:rPr>
        <w:t xml:space="preserve"> </w:t>
      </w:r>
      <w:r w:rsidRPr="00E11B17">
        <w:rPr>
          <w:lang w:eastAsia="hu-HU" w:bidi="hu-HU"/>
        </w:rPr>
        <w:t>(meghatározása szerint az indukciós vizsgálat megkezdésétől a váladékozó fistulák számában bekövetkező, ≥</w:t>
      </w:r>
      <w:r>
        <w:rPr>
          <w:lang w:eastAsia="hu-HU" w:bidi="hu-HU"/>
        </w:rPr>
        <w:t> </w:t>
      </w:r>
      <w:r w:rsidRPr="00E11B17">
        <w:rPr>
          <w:lang w:eastAsia="hu-HU" w:bidi="hu-HU"/>
        </w:rPr>
        <w:t>50%</w:t>
      </w:r>
      <w:r w:rsidRPr="00E11B17">
        <w:rPr>
          <w:lang w:eastAsia="hu-HU" w:bidi="hu-HU"/>
        </w:rPr>
        <w:noBreakHyphen/>
        <w:t>os csökkenés), míg a placebót kapó 11</w:t>
      </w:r>
      <w:r>
        <w:rPr>
          <w:lang w:eastAsia="hu-HU" w:bidi="hu-HU"/>
        </w:rPr>
        <w:t> </w:t>
      </w:r>
      <w:r w:rsidRPr="00E11B17">
        <w:rPr>
          <w:lang w:eastAsia="hu-HU" w:bidi="hu-HU"/>
        </w:rPr>
        <w:t>beteg közül csak 5</w:t>
      </w:r>
      <w:r w:rsidRPr="00E11B17">
        <w:rPr>
          <w:lang w:eastAsia="hu-HU" w:bidi="hu-HU"/>
        </w:rPr>
        <w:noBreakHyphen/>
        <w:t>nél (45,5%).</w:t>
      </w:r>
    </w:p>
    <w:p w14:paraId="444C6B9A" w14:textId="77777777" w:rsidR="00414796" w:rsidRPr="00E11B17" w:rsidRDefault="00414796" w:rsidP="00414796">
      <w:pPr>
        <w:widowControl w:val="0"/>
        <w:suppressAutoHyphens w:val="0"/>
        <w:rPr>
          <w:lang w:eastAsia="hu-HU" w:bidi="hu-HU"/>
        </w:rPr>
      </w:pPr>
    </w:p>
    <w:p w14:paraId="42C8D69A" w14:textId="77777777" w:rsidR="00414796" w:rsidRPr="00E11B17" w:rsidRDefault="00414796" w:rsidP="00414796">
      <w:pPr>
        <w:keepNext/>
        <w:widowControl w:val="0"/>
        <w:suppressAutoHyphens w:val="0"/>
        <w:rPr>
          <w:lang w:eastAsia="hu-HU" w:bidi="hu-HU"/>
        </w:rPr>
      </w:pPr>
      <w:r w:rsidRPr="00E11B17">
        <w:rPr>
          <w:i/>
          <w:lang w:eastAsia="hu-HU" w:bidi="hu-HU"/>
        </w:rPr>
        <w:t>Az egészségi állapottal összefüggő életminőség</w:t>
      </w:r>
    </w:p>
    <w:p w14:paraId="2DDD9BC0" w14:textId="04135A72" w:rsidR="00414796" w:rsidRPr="00E11B17" w:rsidRDefault="00414796" w:rsidP="00414796">
      <w:pPr>
        <w:widowControl w:val="0"/>
        <w:suppressAutoHyphens w:val="0"/>
        <w:rPr>
          <w:lang w:eastAsia="hu-HU" w:bidi="hu-HU"/>
        </w:rPr>
      </w:pPr>
      <w:r w:rsidRPr="00E11B17">
        <w:rPr>
          <w:lang w:eastAsia="hu-HU" w:bidi="hu-HU"/>
        </w:rPr>
        <w:t xml:space="preserve">Az egészségi állapottal összefüggő életminőséget </w:t>
      </w:r>
      <w:r w:rsidRPr="00095327">
        <w:rPr>
          <w:lang w:eastAsia="hu-HU" w:bidi="hu-HU"/>
        </w:rPr>
        <w:t>a gyulladásos bélbetegség kérdőívvel (</w:t>
      </w:r>
      <w:r w:rsidRPr="00C40C7B">
        <w:rPr>
          <w:i/>
          <w:lang w:eastAsia="hu-HU" w:bidi="hu-HU"/>
        </w:rPr>
        <w:t>Inflammatory Bowel Disease Questionnaire</w:t>
      </w:r>
      <w:r w:rsidRPr="00095327">
        <w:rPr>
          <w:lang w:eastAsia="hu-HU" w:bidi="hu-HU"/>
        </w:rPr>
        <w:t xml:space="preserve"> – IBDQ) és az</w:t>
      </w:r>
      <w:r w:rsidRPr="00E11B17">
        <w:rPr>
          <w:lang w:eastAsia="hu-HU" w:bidi="hu-HU"/>
        </w:rPr>
        <w:t xml:space="preserve"> SF</w:t>
      </w:r>
      <w:r w:rsidRPr="00E11B17">
        <w:rPr>
          <w:lang w:eastAsia="hu-HU" w:bidi="hu-HU"/>
        </w:rPr>
        <w:noBreakHyphen/>
        <w:t>36 kérdőív</w:t>
      </w:r>
      <w:r>
        <w:rPr>
          <w:lang w:eastAsia="hu-HU" w:bidi="hu-HU"/>
        </w:rPr>
        <w:t>v</w:t>
      </w:r>
      <w:r w:rsidRPr="00E11B17">
        <w:rPr>
          <w:lang w:eastAsia="hu-HU" w:bidi="hu-HU"/>
        </w:rPr>
        <w:t>el értékelték. A 8. héten az usztekinumabot kapó betegek a placebóhoz viszonyítva statisztikailag szignifikánsan nagyobb, és klinikailag jelentős javulást mutattak az IBDQ összpontszám és az SF</w:t>
      </w:r>
      <w:r w:rsidRPr="00E11B17">
        <w:rPr>
          <w:lang w:eastAsia="hu-HU" w:bidi="hu-HU"/>
        </w:rPr>
        <w:noBreakHyphen/>
        <w:t>36 mentális komponens végpontszám tekintetében mind a UNITI</w:t>
      </w:r>
      <w:r w:rsidRPr="00E11B17">
        <w:rPr>
          <w:lang w:eastAsia="hu-HU" w:bidi="hu-HU"/>
        </w:rPr>
        <w:noBreakHyphen/>
        <w:t>1, mind a UNITI</w:t>
      </w:r>
      <w:r w:rsidRPr="00E11B17">
        <w:rPr>
          <w:lang w:eastAsia="hu-HU" w:bidi="hu-HU"/>
        </w:rPr>
        <w:noBreakHyphen/>
        <w:t>2</w:t>
      </w:r>
      <w:r w:rsidR="000B395E">
        <w:rPr>
          <w:lang w:eastAsia="hu-HU" w:bidi="hu-HU"/>
        </w:rPr>
        <w:t xml:space="preserve"> </w:t>
      </w:r>
      <w:r w:rsidRPr="00E11B17">
        <w:rPr>
          <w:lang w:eastAsia="hu-HU" w:bidi="hu-HU"/>
        </w:rPr>
        <w:t>vizsgálatban, valamint az SF</w:t>
      </w:r>
      <w:r w:rsidRPr="00E11B17">
        <w:rPr>
          <w:lang w:eastAsia="hu-HU" w:bidi="hu-HU"/>
        </w:rPr>
        <w:noBreakHyphen/>
        <w:t>36 fizikális komponens végpontszám tekintetében a UNITI</w:t>
      </w:r>
      <w:r w:rsidRPr="00E11B17">
        <w:rPr>
          <w:lang w:eastAsia="hu-HU" w:bidi="hu-HU"/>
        </w:rPr>
        <w:noBreakHyphen/>
        <w:t>2</w:t>
      </w:r>
      <w:r w:rsidR="000B395E">
        <w:rPr>
          <w:lang w:eastAsia="hu-HU" w:bidi="hu-HU"/>
        </w:rPr>
        <w:t xml:space="preserve"> </w:t>
      </w:r>
      <w:r w:rsidRPr="00E11B17">
        <w:rPr>
          <w:lang w:eastAsia="hu-HU" w:bidi="hu-HU"/>
        </w:rPr>
        <w:t>vizsgálatban. Ez a javulás 44 héten keresztül általában jobban fennmaradt az usztekinumabbal</w:t>
      </w:r>
      <w:r w:rsidRPr="00E11B17">
        <w:rPr>
          <w:lang w:eastAsia="hu-HU" w:bidi="hu-HU"/>
        </w:rPr>
        <w:noBreakHyphen/>
        <w:t>kezelt betegeknél az IM</w:t>
      </w:r>
      <w:r w:rsidRPr="00E11B17">
        <w:rPr>
          <w:lang w:eastAsia="hu-HU" w:bidi="hu-HU"/>
        </w:rPr>
        <w:noBreakHyphen/>
        <w:t>UNITI</w:t>
      </w:r>
      <w:r w:rsidR="000B395E">
        <w:rPr>
          <w:lang w:eastAsia="hu-HU" w:bidi="hu-HU"/>
        </w:rPr>
        <w:t xml:space="preserve"> </w:t>
      </w:r>
      <w:r w:rsidRPr="00E11B17">
        <w:rPr>
          <w:lang w:eastAsia="hu-HU" w:bidi="hu-HU"/>
        </w:rPr>
        <w:t>vizsgálatban, mint a placebót kapóknál.</w:t>
      </w:r>
      <w:r>
        <w:rPr>
          <w:lang w:eastAsia="hu-HU" w:bidi="hu-HU"/>
        </w:rPr>
        <w:t xml:space="preserve"> </w:t>
      </w:r>
      <w:r w:rsidRPr="00095327">
        <w:rPr>
          <w:lang w:eastAsia="hu-HU" w:bidi="hu-HU"/>
        </w:rPr>
        <w:t>Az egészségi állapottal összefüggő életminőség</w:t>
      </w:r>
      <w:r w:rsidRPr="00095327">
        <w:rPr>
          <w:lang w:eastAsia="hu-HU" w:bidi="hu-HU"/>
        </w:rPr>
        <w:noBreakHyphen/>
        <w:t xml:space="preserve">javulás rendszerint fennmaradt a </w:t>
      </w:r>
      <w:r>
        <w:rPr>
          <w:lang w:eastAsia="hu-HU" w:bidi="hu-HU"/>
        </w:rPr>
        <w:t>25</w:t>
      </w:r>
      <w:r w:rsidRPr="00095327">
        <w:rPr>
          <w:lang w:eastAsia="hu-HU" w:bidi="hu-HU"/>
        </w:rPr>
        <w:t>2 hetes kiterjesztett időszak alatt.</w:t>
      </w:r>
    </w:p>
    <w:p w14:paraId="29ACEB5E" w14:textId="77777777" w:rsidR="00414796" w:rsidRDefault="00414796" w:rsidP="00414796">
      <w:pPr>
        <w:widowControl w:val="0"/>
        <w:suppressAutoHyphens w:val="0"/>
        <w:rPr>
          <w:lang w:eastAsia="hu-HU" w:bidi="hu-HU"/>
        </w:rPr>
      </w:pPr>
    </w:p>
    <w:p w14:paraId="69CE4E16" w14:textId="77777777" w:rsidR="00414796" w:rsidRPr="007A47A3" w:rsidRDefault="00414796" w:rsidP="00414796">
      <w:pPr>
        <w:keepNext/>
        <w:rPr>
          <w:i/>
          <w:iCs/>
          <w:szCs w:val="22"/>
          <w:u w:val="single"/>
        </w:rPr>
      </w:pPr>
      <w:r w:rsidRPr="007A47A3">
        <w:rPr>
          <w:i/>
          <w:iCs/>
          <w:szCs w:val="22"/>
          <w:u w:val="single"/>
        </w:rPr>
        <w:t>Colitis ulcerosa</w:t>
      </w:r>
    </w:p>
    <w:p w14:paraId="2A969323" w14:textId="77777777" w:rsidR="00414796" w:rsidRDefault="00414796" w:rsidP="00414796">
      <w:r>
        <w:t>Az usztekinumab biztonságosságát és hatásosságát két randomizált, kettős vak, placebokontrollos multicentrikus vizsgálatban értékelték közepesen súlyos vagy súlyos (Mayo</w:t>
      </w:r>
      <w:r>
        <w:noBreakHyphen/>
        <w:t>pontszám: 6–12; endoszkópos alpontszám ≥ 2) aktív colitis ulcerosában szenvedő felnőtt betegeknél. A klinikai fejlesztési program egy intravénás indukciós vizsgálatból (UNIFI</w:t>
      </w:r>
      <w:r>
        <w:noBreakHyphen/>
        <w:t>I</w:t>
      </w:r>
      <w:r>
        <w:noBreakHyphen/>
        <w:t>nek nevezett) állt, ami egy legfeljebb 16 hetes kezelés volt, amit egy 44 hetes subcutan, randomizált, megvonásos fenntartó vizsgálat (UNIFI</w:t>
      </w:r>
      <w:r>
        <w:noBreakHyphen/>
        <w:t>M</w:t>
      </w:r>
      <w:r>
        <w:noBreakHyphen/>
        <w:t>nek nevezett) követett, ami legalább 52 hetes terápiát jelentett.</w:t>
      </w:r>
    </w:p>
    <w:p w14:paraId="6D9763D4" w14:textId="77777777" w:rsidR="00414796" w:rsidRDefault="00414796" w:rsidP="00414796">
      <w:pPr>
        <w:autoSpaceDE w:val="0"/>
        <w:autoSpaceDN w:val="0"/>
        <w:adjustRightInd w:val="0"/>
        <w:rPr>
          <w:szCs w:val="24"/>
        </w:rPr>
      </w:pPr>
    </w:p>
    <w:p w14:paraId="63DDAC1B" w14:textId="77777777" w:rsidR="00414796" w:rsidRPr="00D434CC" w:rsidRDefault="00414796" w:rsidP="00414796">
      <w:pPr>
        <w:rPr>
          <w:szCs w:val="24"/>
        </w:rPr>
      </w:pPr>
      <w:r>
        <w:t>Az UNIFI</w:t>
      </w:r>
      <w:r>
        <w:noBreakHyphen/>
        <w:t>I és az UNIFI</w:t>
      </w:r>
      <w:r>
        <w:noBreakHyphen/>
        <w:t>M esetén bemutatott hatásossági eredmények az endoszkópos vizsgálatok központi értékelésén alapultak.</w:t>
      </w:r>
    </w:p>
    <w:p w14:paraId="4A207DD2" w14:textId="77777777" w:rsidR="00414796" w:rsidRPr="004F12C8" w:rsidRDefault="00414796" w:rsidP="00414796"/>
    <w:p w14:paraId="5B87BE59" w14:textId="03039FDB" w:rsidR="00414796" w:rsidRDefault="00414796" w:rsidP="00414796">
      <w:pPr>
        <w:rPr>
          <w:szCs w:val="24"/>
        </w:rPr>
      </w:pPr>
      <w:r>
        <w:t>Az UNIFI</w:t>
      </w:r>
      <w:r>
        <w:noBreakHyphen/>
        <w:t>I</w:t>
      </w:r>
      <w:r>
        <w:noBreakHyphen/>
        <w:t>ben 961</w:t>
      </w:r>
      <w:r>
        <w:rPr>
          <w:lang w:eastAsia="hu-HU" w:bidi="hu-HU"/>
        </w:rPr>
        <w:t> </w:t>
      </w:r>
      <w:r>
        <w:t>beteg vett részt. Az indukciós vizsgálat elsődleges végpontja a 8. hétre klinikai remisszióba került betegek aránya volt. A betegeket a javasolt, megközelítőleg 6 mg/ttkg</w:t>
      </w:r>
      <w:r>
        <w:noBreakHyphen/>
        <w:t>os, lépcsőzetes dózis (lásd 1. táblázat, 4.2 pont</w:t>
      </w:r>
      <w:ins w:id="1241" w:author="translator" w:date="2026-04-29T22:28:00Z">
        <w:r w:rsidR="00B86D25">
          <w:t xml:space="preserve"> a </w:t>
        </w:r>
        <w:r w:rsidR="00B86D25">
          <w:rPr>
            <w:lang w:val="hu"/>
          </w:rPr>
          <w:t xml:space="preserve">STELARA 130 mg koncentrátum oldatos infúzióhoz </w:t>
        </w:r>
      </w:ins>
      <w:ins w:id="1242" w:author="HU LOC 3" w:date="2026-05-08T12:00:00Z">
        <w:r w:rsidR="001809A4">
          <w:rPr>
            <w:lang w:val="hu"/>
          </w:rPr>
          <w:t xml:space="preserve">készítmény </w:t>
        </w:r>
      </w:ins>
      <w:ins w:id="1243" w:author="translator" w:date="2026-04-29T22:28:00Z">
        <w:r w:rsidR="00B86D25">
          <w:rPr>
            <w:lang w:val="hu"/>
          </w:rPr>
          <w:t>alkalmazási előírásában</w:t>
        </w:r>
      </w:ins>
      <w:r>
        <w:t>) vagy a fix dózisú 130 mg usztekinumab vagy a placebo egyszeri, 0. héten történő intravénás adására randomizálták.</w:t>
      </w:r>
    </w:p>
    <w:p w14:paraId="019E4D1A" w14:textId="77777777" w:rsidR="00414796" w:rsidRDefault="00414796" w:rsidP="00414796">
      <w:pPr>
        <w:autoSpaceDE w:val="0"/>
        <w:autoSpaceDN w:val="0"/>
        <w:adjustRightInd w:val="0"/>
        <w:rPr>
          <w:szCs w:val="22"/>
        </w:rPr>
      </w:pPr>
    </w:p>
    <w:p w14:paraId="3100A015" w14:textId="77777777" w:rsidR="00414796" w:rsidRPr="00BD5C39" w:rsidRDefault="00414796" w:rsidP="00414796">
      <w:pPr>
        <w:autoSpaceDE w:val="0"/>
        <w:autoSpaceDN w:val="0"/>
        <w:adjustRightInd w:val="0"/>
        <w:rPr>
          <w:szCs w:val="13"/>
        </w:rPr>
      </w:pPr>
      <w:r>
        <w:t>Az oralis kortikoszteroidok, immunmodulátorok és aminoszalicilátok egyidejű adagolása megengedett volt, és a betegek 90%</w:t>
      </w:r>
      <w:r>
        <w:noBreakHyphen/>
        <w:t>a tovább is kapta ezeknek a gyógyszereknek legalább az egyikét. A bevont betegeknél sikertelennek kellett lennie a konvencionális kezelésnek (kortikoszteroidok vagy immunmodulátorok) vagy legalább egy biológiai terápiának (egy TNFα</w:t>
      </w:r>
      <w:r>
        <w:noBreakHyphen/>
        <w:t>antagonista és/vagy vedolizumab). A betegek 49%</w:t>
      </w:r>
      <w:r>
        <w:noBreakHyphen/>
        <w:t>ánál sikertelen voltak a konvencionális kezelés, de a biológiai terápia nem (akiknek 94%</w:t>
      </w:r>
      <w:r>
        <w:noBreakHyphen/>
        <w:t>a korábban nem kapott biológiai terápiát). A betegek 51%</w:t>
      </w:r>
      <w:r>
        <w:noBreakHyphen/>
        <w:t>ánál sikertelen volt a biológiai terápia, vagy intoleráns volt arra. A betegek megközelítőleg 50%</w:t>
      </w:r>
      <w:r>
        <w:noBreakHyphen/>
        <w:t>ánál sikertelen volt legalább 1, korábbi anti</w:t>
      </w:r>
      <w:r>
        <w:noBreakHyphen/>
        <w:t>TNFα</w:t>
      </w:r>
      <w:r>
        <w:noBreakHyphen/>
        <w:t>kezelés (akik közül 48% primer non</w:t>
      </w:r>
      <w:r>
        <w:noBreakHyphen/>
        <w:t>reszponder volt), és 17%</w:t>
      </w:r>
      <w:r>
        <w:noBreakHyphen/>
        <w:t>ánál sikertelen volt legalább 1 anti</w:t>
      </w:r>
      <w:r>
        <w:noBreakHyphen/>
        <w:t>TNFα</w:t>
      </w:r>
      <w:r>
        <w:noBreakHyphen/>
        <w:t>kezelés és a vedolizumab.</w:t>
      </w:r>
    </w:p>
    <w:p w14:paraId="000A23F8" w14:textId="77777777" w:rsidR="00414796" w:rsidRDefault="00414796" w:rsidP="00414796">
      <w:pPr>
        <w:rPr>
          <w:szCs w:val="22"/>
        </w:rPr>
      </w:pPr>
    </w:p>
    <w:p w14:paraId="20129403" w14:textId="75817EEF" w:rsidR="00414796" w:rsidRDefault="00414796" w:rsidP="00414796">
      <w:pPr>
        <w:rPr>
          <w:iCs/>
          <w:szCs w:val="22"/>
        </w:rPr>
      </w:pPr>
      <w:r>
        <w:lastRenderedPageBreak/>
        <w:t>Az UNIFI</w:t>
      </w:r>
      <w:r>
        <w:noBreakHyphen/>
        <w:t>1</w:t>
      </w:r>
      <w:r w:rsidR="00D332FB">
        <w:t xml:space="preserve"> </w:t>
      </w:r>
      <w:r>
        <w:t>vizsgálatban a placebóhoz viszonyítva a betegek szignifikánsan magasabb aránya volt klinikai remisszióban az usztekinumabbal kezelt csoportban a 8. héten (</w:t>
      </w:r>
      <w:r w:rsidR="009773E4">
        <w:t>7</w:t>
      </w:r>
      <w:r>
        <w:t>. táblázat). Már a 2. héten, a legkorábbi tervezett vizsgálati kontroll időpontjában, majd azt követően minden egyes kontrollvizsgálatkor az usztekinumabot kapó betegek nagyobb arányánál nem észleltek rectalis vérzést, vagy értek el normális székelési gyakoriságot, mint a placebót kapó betegeknél. Már a 2. héten szignifikáns különbségeket észleltek a részleges Mayo</w:t>
      </w:r>
      <w:r>
        <w:noBreakHyphen/>
        <w:t>pontszám és a tünetekkel járó remisszió esetén az usztekinumab és a placebo között.</w:t>
      </w:r>
    </w:p>
    <w:p w14:paraId="03C4E7B0" w14:textId="77777777" w:rsidR="00414796" w:rsidRDefault="00414796" w:rsidP="00414796">
      <w:pPr>
        <w:rPr>
          <w:szCs w:val="24"/>
        </w:rPr>
      </w:pPr>
    </w:p>
    <w:p w14:paraId="33F8F0F7" w14:textId="77777777" w:rsidR="00414796" w:rsidRDefault="00414796" w:rsidP="00414796">
      <w:pPr>
        <w:rPr>
          <w:szCs w:val="24"/>
        </w:rPr>
      </w:pPr>
      <w:r>
        <w:t>Kiválasztott végpontok esetén a hatásosság jobb volt a lépcsőzetes adagolású csoportban (6 mg/ttkg), mint a 130 mg</w:t>
      </w:r>
      <w:r>
        <w:noBreakHyphen/>
        <w:t>os dózisú csoportban, ezért a lépcsőzetes adagolás a javasolt intravénás indukciós dózis.</w:t>
      </w:r>
    </w:p>
    <w:p w14:paraId="70410164" w14:textId="77777777" w:rsidR="00414796" w:rsidRDefault="00414796" w:rsidP="00414796">
      <w:pPr>
        <w:autoSpaceDE w:val="0"/>
        <w:autoSpaceDN w:val="0"/>
        <w:adjustRightInd w:val="0"/>
        <w:rPr>
          <w:szCs w:val="24"/>
        </w:rPr>
      </w:pPr>
    </w:p>
    <w:p w14:paraId="08DF50BB" w14:textId="03EF8785" w:rsidR="00414796" w:rsidRPr="00AB2532" w:rsidRDefault="009773E4" w:rsidP="00AB2532">
      <w:pPr>
        <w:keepNext/>
        <w:ind w:left="1418" w:hanging="1418"/>
        <w:rPr>
          <w:i/>
          <w:iCs/>
          <w:szCs w:val="22"/>
          <w:lang w:eastAsia="en-US"/>
        </w:rPr>
      </w:pPr>
      <w:r w:rsidRPr="00AB2532">
        <w:rPr>
          <w:i/>
          <w:iCs/>
          <w:szCs w:val="22"/>
          <w:lang w:eastAsia="en-US"/>
        </w:rPr>
        <w:t>7</w:t>
      </w:r>
      <w:r w:rsidR="00414796" w:rsidRPr="00AB2532">
        <w:rPr>
          <w:i/>
          <w:iCs/>
          <w:szCs w:val="22"/>
          <w:lang w:eastAsia="en-US"/>
        </w:rPr>
        <w:t>. táblázat:</w:t>
      </w:r>
      <w:r w:rsidR="00414796" w:rsidRPr="00AB2532">
        <w:rPr>
          <w:i/>
          <w:iCs/>
          <w:szCs w:val="22"/>
          <w:lang w:eastAsia="en-US"/>
        </w:rPr>
        <w:tab/>
      </w:r>
      <w:del w:id="1244" w:author="HU LOC 3" w:date="2026-05-08T12:00:00Z">
        <w:r w:rsidR="00414796" w:rsidRPr="00AB2532" w:rsidDel="001809A4">
          <w:rPr>
            <w:i/>
            <w:iCs/>
            <w:szCs w:val="22"/>
            <w:lang w:eastAsia="en-US"/>
          </w:rPr>
          <w:tab/>
        </w:r>
      </w:del>
      <w:r w:rsidR="00414796" w:rsidRPr="00AB2532">
        <w:rPr>
          <w:i/>
          <w:iCs/>
          <w:szCs w:val="22"/>
          <w:lang w:eastAsia="en-US"/>
        </w:rPr>
        <w:t>Az UNIFI</w:t>
      </w:r>
      <w:r w:rsidR="00414796" w:rsidRPr="00AB2532">
        <w:rPr>
          <w:i/>
          <w:iCs/>
          <w:szCs w:val="22"/>
          <w:lang w:eastAsia="en-US"/>
        </w:rPr>
        <w:noBreakHyphen/>
        <w:t>I</w:t>
      </w:r>
      <w:r w:rsidR="00AA7C4E" w:rsidRPr="00AB2532">
        <w:rPr>
          <w:i/>
          <w:iCs/>
          <w:szCs w:val="22"/>
          <w:lang w:eastAsia="en-US"/>
        </w:rPr>
        <w:t xml:space="preserve"> </w:t>
      </w:r>
      <w:r w:rsidR="00414796" w:rsidRPr="00AB2532">
        <w:rPr>
          <w:i/>
          <w:iCs/>
          <w:szCs w:val="22"/>
          <w:lang w:eastAsia="en-US"/>
        </w:rPr>
        <w:t>vizsgálat legfontosabb hatásossági végpontjainak összefoglalása (8. hét)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5"/>
        <w:gridCol w:w="1876"/>
        <w:gridCol w:w="2081"/>
      </w:tblGrid>
      <w:tr w:rsidR="00414796" w:rsidRPr="00600309" w14:paraId="12CED63D" w14:textId="77777777" w:rsidTr="008C3722">
        <w:trPr>
          <w:cantSplit/>
          <w:jc w:val="center"/>
        </w:trPr>
        <w:tc>
          <w:tcPr>
            <w:tcW w:w="5025" w:type="dxa"/>
          </w:tcPr>
          <w:p w14:paraId="7A28C74F" w14:textId="77777777" w:rsidR="00414796" w:rsidRPr="00223E08" w:rsidRDefault="00414796" w:rsidP="008C3722">
            <w:pPr>
              <w:keepNext/>
              <w:tabs>
                <w:tab w:val="clear" w:pos="567"/>
              </w:tabs>
              <w:autoSpaceDE w:val="0"/>
              <w:autoSpaceDN w:val="0"/>
              <w:adjustRightInd w:val="0"/>
              <w:rPr>
                <w:szCs w:val="22"/>
              </w:rPr>
            </w:pPr>
          </w:p>
        </w:tc>
        <w:tc>
          <w:tcPr>
            <w:tcW w:w="1843" w:type="dxa"/>
          </w:tcPr>
          <w:p w14:paraId="09731671" w14:textId="77777777" w:rsidR="00414796" w:rsidRPr="00223E08" w:rsidRDefault="00414796" w:rsidP="008C3722">
            <w:pPr>
              <w:keepNext/>
              <w:tabs>
                <w:tab w:val="clear" w:pos="567"/>
              </w:tabs>
              <w:autoSpaceDE w:val="0"/>
              <w:autoSpaceDN w:val="0"/>
              <w:adjustRightInd w:val="0"/>
              <w:jc w:val="center"/>
              <w:rPr>
                <w:b/>
                <w:bCs/>
                <w:noProof w:val="0"/>
                <w:szCs w:val="22"/>
              </w:rPr>
            </w:pPr>
            <w:r>
              <w:rPr>
                <w:b/>
                <w:bCs/>
                <w:szCs w:val="22"/>
              </w:rPr>
              <w:t>Placebo</w:t>
            </w:r>
          </w:p>
          <w:p w14:paraId="2744B135" w14:textId="77777777" w:rsidR="00E22785" w:rsidRDefault="00E22785" w:rsidP="008C3722">
            <w:pPr>
              <w:keepNext/>
              <w:tabs>
                <w:tab w:val="clear" w:pos="567"/>
              </w:tabs>
              <w:autoSpaceDE w:val="0"/>
              <w:autoSpaceDN w:val="0"/>
              <w:adjustRightInd w:val="0"/>
              <w:jc w:val="center"/>
              <w:rPr>
                <w:ins w:id="1245" w:author="HU LOC 3_additional correction" w:date="2026-05-08T12:01:00Z"/>
                <w:b/>
                <w:bCs/>
              </w:rPr>
            </w:pPr>
          </w:p>
          <w:p w14:paraId="1F30A087" w14:textId="50389F50" w:rsidR="00414796" w:rsidRPr="00300DC8" w:rsidRDefault="00414796" w:rsidP="008C3722">
            <w:pPr>
              <w:keepNext/>
              <w:tabs>
                <w:tab w:val="clear" w:pos="567"/>
              </w:tabs>
              <w:autoSpaceDE w:val="0"/>
              <w:autoSpaceDN w:val="0"/>
              <w:adjustRightInd w:val="0"/>
              <w:jc w:val="center"/>
              <w:rPr>
                <w:noProof w:val="0"/>
                <w:szCs w:val="22"/>
              </w:rPr>
            </w:pPr>
            <w:r>
              <w:rPr>
                <w:b/>
                <w:bCs/>
              </w:rPr>
              <w:t>N=319</w:t>
            </w:r>
          </w:p>
        </w:tc>
        <w:tc>
          <w:tcPr>
            <w:tcW w:w="2045" w:type="dxa"/>
          </w:tcPr>
          <w:p w14:paraId="278B2CB7" w14:textId="77777777" w:rsidR="00414796" w:rsidRPr="00300DC8" w:rsidRDefault="00414796" w:rsidP="008C3722">
            <w:pPr>
              <w:keepNext/>
              <w:tabs>
                <w:tab w:val="clear" w:pos="567"/>
              </w:tabs>
              <w:autoSpaceDE w:val="0"/>
              <w:autoSpaceDN w:val="0"/>
              <w:adjustRightInd w:val="0"/>
              <w:jc w:val="center"/>
              <w:rPr>
                <w:b/>
                <w:bCs/>
                <w:noProof w:val="0"/>
                <w:szCs w:val="22"/>
              </w:rPr>
            </w:pPr>
            <w:r>
              <w:rPr>
                <w:b/>
              </w:rPr>
              <w:t>Az usztekinumab javasolt dózisa</w:t>
            </w:r>
            <w:r>
              <w:rPr>
                <w:b/>
                <w:szCs w:val="18"/>
                <w:vertAlign w:val="superscript"/>
              </w:rPr>
              <w:t>£</w:t>
            </w:r>
          </w:p>
          <w:p w14:paraId="213F41DF" w14:textId="77777777" w:rsidR="00414796" w:rsidRPr="003207B6" w:rsidRDefault="00414796" w:rsidP="008C3722">
            <w:pPr>
              <w:keepNext/>
              <w:tabs>
                <w:tab w:val="clear" w:pos="567"/>
              </w:tabs>
              <w:autoSpaceDE w:val="0"/>
              <w:autoSpaceDN w:val="0"/>
              <w:adjustRightInd w:val="0"/>
              <w:jc w:val="center"/>
              <w:rPr>
                <w:b/>
                <w:bCs/>
                <w:noProof w:val="0"/>
                <w:szCs w:val="22"/>
              </w:rPr>
            </w:pPr>
            <w:r>
              <w:rPr>
                <w:b/>
                <w:bCs/>
              </w:rPr>
              <w:t>N=322</w:t>
            </w:r>
          </w:p>
        </w:tc>
      </w:tr>
      <w:tr w:rsidR="00414796" w:rsidRPr="00600309" w14:paraId="4CF7017B" w14:textId="77777777" w:rsidTr="008C3722">
        <w:trPr>
          <w:cantSplit/>
          <w:jc w:val="center"/>
        </w:trPr>
        <w:tc>
          <w:tcPr>
            <w:tcW w:w="5025" w:type="dxa"/>
          </w:tcPr>
          <w:p w14:paraId="23FDADEA" w14:textId="77777777" w:rsidR="00414796" w:rsidRPr="00600309" w:rsidRDefault="00414796" w:rsidP="008C3722">
            <w:pPr>
              <w:tabs>
                <w:tab w:val="clear" w:pos="567"/>
              </w:tabs>
              <w:autoSpaceDE w:val="0"/>
              <w:autoSpaceDN w:val="0"/>
              <w:adjustRightInd w:val="0"/>
              <w:rPr>
                <w:noProof w:val="0"/>
                <w:szCs w:val="22"/>
                <w:vertAlign w:val="superscript"/>
              </w:rPr>
            </w:pPr>
            <w:r>
              <w:t>Klinikai remisszió*</w:t>
            </w:r>
          </w:p>
        </w:tc>
        <w:tc>
          <w:tcPr>
            <w:tcW w:w="1843" w:type="dxa"/>
          </w:tcPr>
          <w:p w14:paraId="5605B5FC" w14:textId="77777777" w:rsidR="00414796" w:rsidRPr="00600309" w:rsidRDefault="00414796" w:rsidP="008C3722">
            <w:pPr>
              <w:tabs>
                <w:tab w:val="clear" w:pos="567"/>
              </w:tabs>
              <w:autoSpaceDE w:val="0"/>
              <w:autoSpaceDN w:val="0"/>
              <w:adjustRightInd w:val="0"/>
              <w:jc w:val="center"/>
              <w:rPr>
                <w:noProof w:val="0"/>
                <w:szCs w:val="22"/>
              </w:rPr>
            </w:pPr>
            <w:r>
              <w:t>5%</w:t>
            </w:r>
          </w:p>
        </w:tc>
        <w:tc>
          <w:tcPr>
            <w:tcW w:w="2045" w:type="dxa"/>
          </w:tcPr>
          <w:p w14:paraId="3423656E" w14:textId="77777777" w:rsidR="00414796" w:rsidRPr="00600309" w:rsidRDefault="00414796" w:rsidP="008C3722">
            <w:pPr>
              <w:tabs>
                <w:tab w:val="clear" w:pos="567"/>
              </w:tabs>
              <w:autoSpaceDE w:val="0"/>
              <w:autoSpaceDN w:val="0"/>
              <w:adjustRightInd w:val="0"/>
              <w:jc w:val="center"/>
              <w:rPr>
                <w:noProof w:val="0"/>
                <w:szCs w:val="22"/>
                <w:vertAlign w:val="superscript"/>
              </w:rPr>
            </w:pPr>
            <w:r>
              <w:t>16%</w:t>
            </w:r>
            <w:r>
              <w:rPr>
                <w:szCs w:val="22"/>
                <w:vertAlign w:val="superscript"/>
              </w:rPr>
              <w:t>a</w:t>
            </w:r>
          </w:p>
        </w:tc>
      </w:tr>
      <w:tr w:rsidR="00414796" w:rsidRPr="00600309" w14:paraId="7B419BDC" w14:textId="77777777" w:rsidTr="008C3722">
        <w:trPr>
          <w:cantSplit/>
          <w:jc w:val="center"/>
        </w:trPr>
        <w:tc>
          <w:tcPr>
            <w:tcW w:w="5025" w:type="dxa"/>
          </w:tcPr>
          <w:p w14:paraId="3B00A154" w14:textId="2DD1815D" w:rsidR="00414796" w:rsidRPr="00600309" w:rsidRDefault="00414796" w:rsidP="008C3722">
            <w:pPr>
              <w:tabs>
                <w:tab w:val="clear" w:pos="567"/>
              </w:tabs>
              <w:autoSpaceDE w:val="0"/>
              <w:autoSpaceDN w:val="0"/>
              <w:ind w:left="284"/>
              <w:rPr>
                <w:rFonts w:eastAsia="Calibri"/>
                <w:noProof w:val="0"/>
                <w:szCs w:val="22"/>
              </w:rPr>
            </w:pPr>
            <w:r>
              <w:t>Azok a betegek, akiknél sikertelen volt a konvencionális kezelés, de a biológiai terápia nem</w:t>
            </w:r>
            <w:del w:id="1246" w:author="HU LOC 3_additional correction" w:date="2026-05-08T12:01:00Z">
              <w:r w:rsidDel="007A01D3">
                <w:delText>.</w:delText>
              </w:r>
            </w:del>
          </w:p>
        </w:tc>
        <w:tc>
          <w:tcPr>
            <w:tcW w:w="1843" w:type="dxa"/>
          </w:tcPr>
          <w:p w14:paraId="2239DE99" w14:textId="77777777" w:rsidR="00414796" w:rsidRPr="00600309" w:rsidRDefault="00414796" w:rsidP="008C3722">
            <w:pPr>
              <w:tabs>
                <w:tab w:val="clear" w:pos="567"/>
              </w:tabs>
              <w:autoSpaceDE w:val="0"/>
              <w:autoSpaceDN w:val="0"/>
              <w:adjustRightInd w:val="0"/>
              <w:jc w:val="center"/>
              <w:rPr>
                <w:noProof w:val="0"/>
                <w:szCs w:val="22"/>
              </w:rPr>
            </w:pPr>
            <w:r>
              <w:t>9% (15/158)</w:t>
            </w:r>
          </w:p>
        </w:tc>
        <w:tc>
          <w:tcPr>
            <w:tcW w:w="2045" w:type="dxa"/>
          </w:tcPr>
          <w:p w14:paraId="211D4736" w14:textId="77777777" w:rsidR="00414796" w:rsidRPr="00600309" w:rsidRDefault="00414796" w:rsidP="008C3722">
            <w:pPr>
              <w:tabs>
                <w:tab w:val="clear" w:pos="567"/>
              </w:tabs>
              <w:autoSpaceDE w:val="0"/>
              <w:autoSpaceDN w:val="0"/>
              <w:adjustRightInd w:val="0"/>
              <w:jc w:val="center"/>
              <w:rPr>
                <w:noProof w:val="0"/>
                <w:szCs w:val="22"/>
                <w:vertAlign w:val="superscript"/>
              </w:rPr>
            </w:pPr>
            <w:r>
              <w:t>19% (29/156)</w:t>
            </w:r>
            <w:r>
              <w:rPr>
                <w:szCs w:val="22"/>
                <w:vertAlign w:val="superscript"/>
              </w:rPr>
              <w:t>c</w:t>
            </w:r>
          </w:p>
        </w:tc>
      </w:tr>
      <w:tr w:rsidR="00414796" w:rsidRPr="00600309" w14:paraId="1FEAB199" w14:textId="77777777" w:rsidTr="008C3722">
        <w:trPr>
          <w:cantSplit/>
          <w:jc w:val="center"/>
        </w:trPr>
        <w:tc>
          <w:tcPr>
            <w:tcW w:w="5025" w:type="dxa"/>
          </w:tcPr>
          <w:p w14:paraId="1F053E6F" w14:textId="77777777" w:rsidR="00414796" w:rsidRPr="00600309" w:rsidRDefault="00414796" w:rsidP="008C3722">
            <w:pPr>
              <w:tabs>
                <w:tab w:val="clear" w:pos="567"/>
              </w:tabs>
              <w:autoSpaceDE w:val="0"/>
              <w:autoSpaceDN w:val="0"/>
              <w:ind w:left="284"/>
              <w:rPr>
                <w:rFonts w:eastAsia="Calibri"/>
                <w:noProof w:val="0"/>
                <w:szCs w:val="22"/>
              </w:rPr>
            </w:pPr>
            <w:r>
              <w:t>Azok a betegek, akiknél sikertelen volt a biológiai terápia</w:t>
            </w:r>
            <w:r>
              <w:rPr>
                <w:szCs w:val="22"/>
                <w:vertAlign w:val="superscript"/>
              </w:rPr>
              <w:t>¥</w:t>
            </w:r>
          </w:p>
        </w:tc>
        <w:tc>
          <w:tcPr>
            <w:tcW w:w="1843" w:type="dxa"/>
          </w:tcPr>
          <w:p w14:paraId="2738F760" w14:textId="77777777" w:rsidR="00414796" w:rsidRPr="00600309" w:rsidRDefault="00414796" w:rsidP="008C3722">
            <w:pPr>
              <w:tabs>
                <w:tab w:val="clear" w:pos="567"/>
              </w:tabs>
              <w:autoSpaceDE w:val="0"/>
              <w:autoSpaceDN w:val="0"/>
              <w:adjustRightInd w:val="0"/>
              <w:jc w:val="center"/>
              <w:rPr>
                <w:noProof w:val="0"/>
                <w:szCs w:val="22"/>
              </w:rPr>
            </w:pPr>
            <w:r>
              <w:t>1% (2/161)</w:t>
            </w:r>
          </w:p>
        </w:tc>
        <w:tc>
          <w:tcPr>
            <w:tcW w:w="2045" w:type="dxa"/>
          </w:tcPr>
          <w:p w14:paraId="4F76E98D" w14:textId="77777777" w:rsidR="00414796" w:rsidRPr="00600309" w:rsidRDefault="00414796" w:rsidP="008C3722">
            <w:pPr>
              <w:tabs>
                <w:tab w:val="clear" w:pos="567"/>
              </w:tabs>
              <w:autoSpaceDE w:val="0"/>
              <w:autoSpaceDN w:val="0"/>
              <w:adjustRightInd w:val="0"/>
              <w:jc w:val="center"/>
              <w:rPr>
                <w:noProof w:val="0"/>
                <w:szCs w:val="22"/>
                <w:vertAlign w:val="superscript"/>
              </w:rPr>
            </w:pPr>
            <w:r>
              <w:t>13% (21/166)</w:t>
            </w:r>
            <w:r>
              <w:rPr>
                <w:szCs w:val="22"/>
                <w:vertAlign w:val="superscript"/>
              </w:rPr>
              <w:t>b</w:t>
            </w:r>
          </w:p>
        </w:tc>
      </w:tr>
      <w:tr w:rsidR="00414796" w:rsidRPr="00600309" w14:paraId="2E4C481B" w14:textId="77777777" w:rsidTr="008C3722">
        <w:trPr>
          <w:cantSplit/>
          <w:jc w:val="center"/>
        </w:trPr>
        <w:tc>
          <w:tcPr>
            <w:tcW w:w="5025" w:type="dxa"/>
          </w:tcPr>
          <w:p w14:paraId="09ABF93A" w14:textId="77777777" w:rsidR="00414796" w:rsidRPr="00600309" w:rsidRDefault="00414796" w:rsidP="008C3722">
            <w:pPr>
              <w:tabs>
                <w:tab w:val="clear" w:pos="567"/>
              </w:tabs>
              <w:autoSpaceDE w:val="0"/>
              <w:autoSpaceDN w:val="0"/>
              <w:ind w:left="284"/>
              <w:rPr>
                <w:szCs w:val="22"/>
              </w:rPr>
            </w:pPr>
            <w:r>
              <w:t>Azok a betegek, akiknél mind a TNF, mind a vedolizumab sikertelen volt</w:t>
            </w:r>
          </w:p>
        </w:tc>
        <w:tc>
          <w:tcPr>
            <w:tcW w:w="1843" w:type="dxa"/>
          </w:tcPr>
          <w:p w14:paraId="2584D3DA" w14:textId="77777777" w:rsidR="00414796" w:rsidRPr="00600309" w:rsidRDefault="00414796" w:rsidP="008C3722">
            <w:pPr>
              <w:tabs>
                <w:tab w:val="clear" w:pos="567"/>
              </w:tabs>
              <w:autoSpaceDE w:val="0"/>
              <w:autoSpaceDN w:val="0"/>
              <w:adjustRightInd w:val="0"/>
              <w:jc w:val="center"/>
              <w:rPr>
                <w:noProof w:val="0"/>
                <w:szCs w:val="22"/>
              </w:rPr>
            </w:pPr>
            <w:r>
              <w:t>0% (0/47)</w:t>
            </w:r>
          </w:p>
        </w:tc>
        <w:tc>
          <w:tcPr>
            <w:tcW w:w="2045" w:type="dxa"/>
          </w:tcPr>
          <w:p w14:paraId="73C02B5B" w14:textId="77777777" w:rsidR="00414796" w:rsidRPr="00600309" w:rsidRDefault="00414796" w:rsidP="008C3722">
            <w:pPr>
              <w:tabs>
                <w:tab w:val="clear" w:pos="567"/>
              </w:tabs>
              <w:autoSpaceDE w:val="0"/>
              <w:autoSpaceDN w:val="0"/>
              <w:adjustRightInd w:val="0"/>
              <w:jc w:val="center"/>
              <w:rPr>
                <w:noProof w:val="0"/>
                <w:szCs w:val="22"/>
              </w:rPr>
            </w:pPr>
            <w:r>
              <w:t>10% (6/58)</w:t>
            </w:r>
            <w:r>
              <w:rPr>
                <w:szCs w:val="22"/>
                <w:vertAlign w:val="superscript"/>
              </w:rPr>
              <w:t>c</w:t>
            </w:r>
          </w:p>
        </w:tc>
      </w:tr>
      <w:tr w:rsidR="00414796" w:rsidRPr="00600309" w14:paraId="556D4B61" w14:textId="77777777" w:rsidTr="008C3722">
        <w:trPr>
          <w:cantSplit/>
          <w:jc w:val="center"/>
        </w:trPr>
        <w:tc>
          <w:tcPr>
            <w:tcW w:w="5025" w:type="dxa"/>
          </w:tcPr>
          <w:p w14:paraId="3F770C00" w14:textId="77777777" w:rsidR="00414796" w:rsidRPr="00600309" w:rsidRDefault="00414796" w:rsidP="008C3722">
            <w:pPr>
              <w:tabs>
                <w:tab w:val="clear" w:pos="567"/>
              </w:tabs>
              <w:autoSpaceDE w:val="0"/>
              <w:autoSpaceDN w:val="0"/>
              <w:adjustRightInd w:val="0"/>
              <w:rPr>
                <w:noProof w:val="0"/>
                <w:szCs w:val="22"/>
              </w:rPr>
            </w:pPr>
            <w:r>
              <w:t>Klinikai válaszreakció</w:t>
            </w:r>
            <w:r>
              <w:rPr>
                <w:vertAlign w:val="superscript"/>
              </w:rPr>
              <w:t>§</w:t>
            </w:r>
          </w:p>
        </w:tc>
        <w:tc>
          <w:tcPr>
            <w:tcW w:w="1843" w:type="dxa"/>
          </w:tcPr>
          <w:p w14:paraId="55142DD2" w14:textId="77777777" w:rsidR="00414796" w:rsidRPr="00600309" w:rsidRDefault="00414796" w:rsidP="008C3722">
            <w:pPr>
              <w:tabs>
                <w:tab w:val="clear" w:pos="567"/>
              </w:tabs>
              <w:autoSpaceDE w:val="0"/>
              <w:autoSpaceDN w:val="0"/>
              <w:adjustRightInd w:val="0"/>
              <w:jc w:val="center"/>
              <w:rPr>
                <w:noProof w:val="0"/>
                <w:szCs w:val="22"/>
              </w:rPr>
            </w:pPr>
            <w:r>
              <w:t>31%</w:t>
            </w:r>
          </w:p>
        </w:tc>
        <w:tc>
          <w:tcPr>
            <w:tcW w:w="2045" w:type="dxa"/>
          </w:tcPr>
          <w:p w14:paraId="022EB89F" w14:textId="77777777" w:rsidR="00414796" w:rsidRPr="00600309" w:rsidRDefault="00414796" w:rsidP="008C3722">
            <w:pPr>
              <w:tabs>
                <w:tab w:val="clear" w:pos="567"/>
              </w:tabs>
              <w:autoSpaceDE w:val="0"/>
              <w:autoSpaceDN w:val="0"/>
              <w:adjustRightInd w:val="0"/>
              <w:jc w:val="center"/>
              <w:rPr>
                <w:noProof w:val="0"/>
                <w:szCs w:val="22"/>
              </w:rPr>
            </w:pPr>
            <w:r>
              <w:t>62%</w:t>
            </w:r>
            <w:r>
              <w:rPr>
                <w:szCs w:val="22"/>
                <w:vertAlign w:val="superscript"/>
              </w:rPr>
              <w:t>a</w:t>
            </w:r>
          </w:p>
        </w:tc>
      </w:tr>
      <w:tr w:rsidR="00414796" w:rsidRPr="00600309" w14:paraId="0002A627" w14:textId="77777777" w:rsidTr="008C3722">
        <w:trPr>
          <w:cantSplit/>
          <w:jc w:val="center"/>
        </w:trPr>
        <w:tc>
          <w:tcPr>
            <w:tcW w:w="5025" w:type="dxa"/>
          </w:tcPr>
          <w:p w14:paraId="5CF1BB1B" w14:textId="2C8DBD08" w:rsidR="00414796" w:rsidRPr="00600309" w:rsidRDefault="00414796" w:rsidP="008C3722">
            <w:pPr>
              <w:tabs>
                <w:tab w:val="clear" w:pos="567"/>
              </w:tabs>
              <w:autoSpaceDE w:val="0"/>
              <w:autoSpaceDN w:val="0"/>
              <w:adjustRightInd w:val="0"/>
              <w:ind w:left="284"/>
              <w:rPr>
                <w:noProof w:val="0"/>
                <w:szCs w:val="22"/>
              </w:rPr>
            </w:pPr>
            <w:r>
              <w:t>Azok a betegek, akiknél sikertelen volt a konvencionális kezelés, de a biológiai terápia nem</w:t>
            </w:r>
            <w:del w:id="1247" w:author="HU LOC 3_additional correction" w:date="2026-05-08T12:03:00Z">
              <w:r w:rsidDel="00C47419">
                <w:delText>.</w:delText>
              </w:r>
            </w:del>
          </w:p>
        </w:tc>
        <w:tc>
          <w:tcPr>
            <w:tcW w:w="1843" w:type="dxa"/>
          </w:tcPr>
          <w:p w14:paraId="40A3D6BF" w14:textId="77777777" w:rsidR="00414796" w:rsidRPr="00600309" w:rsidRDefault="00414796" w:rsidP="008C3722">
            <w:pPr>
              <w:tabs>
                <w:tab w:val="clear" w:pos="567"/>
              </w:tabs>
              <w:autoSpaceDE w:val="0"/>
              <w:autoSpaceDN w:val="0"/>
              <w:adjustRightInd w:val="0"/>
              <w:jc w:val="center"/>
              <w:rPr>
                <w:noProof w:val="0"/>
                <w:szCs w:val="22"/>
              </w:rPr>
            </w:pPr>
            <w:r>
              <w:t>35% (56/158)</w:t>
            </w:r>
          </w:p>
        </w:tc>
        <w:tc>
          <w:tcPr>
            <w:tcW w:w="2045" w:type="dxa"/>
          </w:tcPr>
          <w:p w14:paraId="6872325A" w14:textId="77777777" w:rsidR="00414796" w:rsidRPr="00600309" w:rsidRDefault="00414796" w:rsidP="008C3722">
            <w:pPr>
              <w:tabs>
                <w:tab w:val="clear" w:pos="567"/>
              </w:tabs>
              <w:autoSpaceDE w:val="0"/>
              <w:autoSpaceDN w:val="0"/>
              <w:adjustRightInd w:val="0"/>
              <w:jc w:val="center"/>
              <w:rPr>
                <w:noProof w:val="0"/>
                <w:szCs w:val="22"/>
                <w:vertAlign w:val="superscript"/>
              </w:rPr>
            </w:pPr>
            <w:r>
              <w:t>67% (104/156)</w:t>
            </w:r>
            <w:r>
              <w:rPr>
                <w:szCs w:val="22"/>
                <w:vertAlign w:val="superscript"/>
              </w:rPr>
              <w:t>b</w:t>
            </w:r>
          </w:p>
        </w:tc>
      </w:tr>
      <w:tr w:rsidR="00414796" w:rsidRPr="00600309" w14:paraId="532F7067" w14:textId="77777777" w:rsidTr="008C3722">
        <w:trPr>
          <w:cantSplit/>
          <w:jc w:val="center"/>
        </w:trPr>
        <w:tc>
          <w:tcPr>
            <w:tcW w:w="5025" w:type="dxa"/>
          </w:tcPr>
          <w:p w14:paraId="00ACD886" w14:textId="77777777" w:rsidR="00414796" w:rsidRPr="00600309" w:rsidRDefault="00414796" w:rsidP="008C3722">
            <w:pPr>
              <w:tabs>
                <w:tab w:val="clear" w:pos="567"/>
              </w:tabs>
              <w:autoSpaceDE w:val="0"/>
              <w:autoSpaceDN w:val="0"/>
              <w:adjustRightInd w:val="0"/>
              <w:ind w:left="284"/>
              <w:rPr>
                <w:noProof w:val="0"/>
                <w:szCs w:val="22"/>
              </w:rPr>
            </w:pPr>
            <w:r>
              <w:t>Azok a betegek, akiknél sikertelen volt a biológiai terápia</w:t>
            </w:r>
            <w:r>
              <w:rPr>
                <w:szCs w:val="22"/>
                <w:vertAlign w:val="superscript"/>
              </w:rPr>
              <w:t>¥</w:t>
            </w:r>
          </w:p>
        </w:tc>
        <w:tc>
          <w:tcPr>
            <w:tcW w:w="1843" w:type="dxa"/>
          </w:tcPr>
          <w:p w14:paraId="01FB428F" w14:textId="77777777" w:rsidR="00414796" w:rsidRPr="00600309" w:rsidRDefault="00414796" w:rsidP="008C3722">
            <w:pPr>
              <w:tabs>
                <w:tab w:val="clear" w:pos="567"/>
              </w:tabs>
              <w:autoSpaceDE w:val="0"/>
              <w:autoSpaceDN w:val="0"/>
              <w:adjustRightInd w:val="0"/>
              <w:jc w:val="center"/>
              <w:rPr>
                <w:noProof w:val="0"/>
                <w:szCs w:val="22"/>
              </w:rPr>
            </w:pPr>
            <w:r>
              <w:t>27% (44/161)</w:t>
            </w:r>
          </w:p>
        </w:tc>
        <w:tc>
          <w:tcPr>
            <w:tcW w:w="2045" w:type="dxa"/>
          </w:tcPr>
          <w:p w14:paraId="1F3519E7" w14:textId="77777777" w:rsidR="00414796" w:rsidRPr="00600309" w:rsidRDefault="00414796" w:rsidP="008C3722">
            <w:pPr>
              <w:tabs>
                <w:tab w:val="clear" w:pos="567"/>
              </w:tabs>
              <w:autoSpaceDE w:val="0"/>
              <w:autoSpaceDN w:val="0"/>
              <w:adjustRightInd w:val="0"/>
              <w:jc w:val="center"/>
              <w:rPr>
                <w:noProof w:val="0"/>
                <w:szCs w:val="22"/>
                <w:vertAlign w:val="superscript"/>
              </w:rPr>
            </w:pPr>
            <w:r>
              <w:t>57% (95/166)</w:t>
            </w:r>
            <w:r>
              <w:rPr>
                <w:szCs w:val="22"/>
                <w:vertAlign w:val="superscript"/>
              </w:rPr>
              <w:t>b</w:t>
            </w:r>
          </w:p>
        </w:tc>
      </w:tr>
      <w:tr w:rsidR="00414796" w:rsidRPr="00600309" w14:paraId="24203C90" w14:textId="77777777" w:rsidTr="008C3722">
        <w:trPr>
          <w:cantSplit/>
          <w:jc w:val="center"/>
        </w:trPr>
        <w:tc>
          <w:tcPr>
            <w:tcW w:w="5025" w:type="dxa"/>
          </w:tcPr>
          <w:p w14:paraId="5DF80611" w14:textId="77777777" w:rsidR="00414796" w:rsidRPr="00600309" w:rsidRDefault="00414796" w:rsidP="008C3722">
            <w:pPr>
              <w:tabs>
                <w:tab w:val="clear" w:pos="567"/>
              </w:tabs>
              <w:autoSpaceDE w:val="0"/>
              <w:autoSpaceDN w:val="0"/>
              <w:adjustRightInd w:val="0"/>
              <w:ind w:left="284"/>
              <w:rPr>
                <w:szCs w:val="22"/>
              </w:rPr>
            </w:pPr>
            <w:r>
              <w:t>Azok a betegek, akiknél mind a TNF, mind a vedolizumab sikertelen volt</w:t>
            </w:r>
          </w:p>
        </w:tc>
        <w:tc>
          <w:tcPr>
            <w:tcW w:w="1843" w:type="dxa"/>
          </w:tcPr>
          <w:p w14:paraId="0F0DB489" w14:textId="77777777" w:rsidR="00414796" w:rsidRPr="00600309" w:rsidRDefault="00414796" w:rsidP="008C3722">
            <w:pPr>
              <w:tabs>
                <w:tab w:val="clear" w:pos="567"/>
              </w:tabs>
              <w:autoSpaceDE w:val="0"/>
              <w:autoSpaceDN w:val="0"/>
              <w:adjustRightInd w:val="0"/>
              <w:jc w:val="center"/>
              <w:rPr>
                <w:noProof w:val="0"/>
                <w:szCs w:val="22"/>
              </w:rPr>
            </w:pPr>
            <w:r>
              <w:t>28% (13/47)</w:t>
            </w:r>
          </w:p>
        </w:tc>
        <w:tc>
          <w:tcPr>
            <w:tcW w:w="2045" w:type="dxa"/>
          </w:tcPr>
          <w:p w14:paraId="1BD3B700" w14:textId="77777777" w:rsidR="00414796" w:rsidRPr="00600309" w:rsidRDefault="00414796" w:rsidP="008C3722">
            <w:pPr>
              <w:tabs>
                <w:tab w:val="clear" w:pos="567"/>
              </w:tabs>
              <w:autoSpaceDE w:val="0"/>
              <w:autoSpaceDN w:val="0"/>
              <w:adjustRightInd w:val="0"/>
              <w:jc w:val="center"/>
              <w:rPr>
                <w:noProof w:val="0"/>
                <w:szCs w:val="22"/>
              </w:rPr>
            </w:pPr>
            <w:r>
              <w:t>52% (30/58)</w:t>
            </w:r>
            <w:r>
              <w:rPr>
                <w:szCs w:val="22"/>
                <w:vertAlign w:val="superscript"/>
              </w:rPr>
              <w:t>c</w:t>
            </w:r>
          </w:p>
        </w:tc>
      </w:tr>
      <w:tr w:rsidR="00414796" w:rsidRPr="00600309" w14:paraId="6BAB7FAB" w14:textId="77777777" w:rsidTr="008C3722">
        <w:trPr>
          <w:cantSplit/>
          <w:jc w:val="center"/>
        </w:trPr>
        <w:tc>
          <w:tcPr>
            <w:tcW w:w="5025" w:type="dxa"/>
          </w:tcPr>
          <w:p w14:paraId="03C037AF" w14:textId="77777777" w:rsidR="00414796" w:rsidRPr="00600309" w:rsidRDefault="00414796" w:rsidP="008C3722">
            <w:pPr>
              <w:tabs>
                <w:tab w:val="clear" w:pos="567"/>
              </w:tabs>
              <w:autoSpaceDE w:val="0"/>
              <w:autoSpaceDN w:val="0"/>
              <w:adjustRightInd w:val="0"/>
              <w:rPr>
                <w:noProof w:val="0"/>
                <w:szCs w:val="22"/>
              </w:rPr>
            </w:pPr>
            <w:r>
              <w:t>Nyálkahártya</w:t>
            </w:r>
            <w:r>
              <w:noBreakHyphen/>
              <w:t>gyógyulás</w:t>
            </w:r>
            <w:r>
              <w:rPr>
                <w:szCs w:val="18"/>
                <w:vertAlign w:val="superscript"/>
              </w:rPr>
              <w:t>†</w:t>
            </w:r>
          </w:p>
        </w:tc>
        <w:tc>
          <w:tcPr>
            <w:tcW w:w="1843" w:type="dxa"/>
          </w:tcPr>
          <w:p w14:paraId="0024E01D" w14:textId="77777777" w:rsidR="00414796" w:rsidRPr="00600309" w:rsidRDefault="00414796" w:rsidP="008C3722">
            <w:pPr>
              <w:tabs>
                <w:tab w:val="clear" w:pos="567"/>
              </w:tabs>
              <w:autoSpaceDE w:val="0"/>
              <w:autoSpaceDN w:val="0"/>
              <w:adjustRightInd w:val="0"/>
              <w:jc w:val="center"/>
              <w:rPr>
                <w:noProof w:val="0"/>
                <w:szCs w:val="22"/>
              </w:rPr>
            </w:pPr>
            <w:r>
              <w:t>14%</w:t>
            </w:r>
          </w:p>
        </w:tc>
        <w:tc>
          <w:tcPr>
            <w:tcW w:w="2045" w:type="dxa"/>
          </w:tcPr>
          <w:p w14:paraId="21B65A1B" w14:textId="77777777" w:rsidR="00414796" w:rsidRPr="00600309" w:rsidRDefault="00414796" w:rsidP="008C3722">
            <w:pPr>
              <w:tabs>
                <w:tab w:val="clear" w:pos="567"/>
              </w:tabs>
              <w:autoSpaceDE w:val="0"/>
              <w:autoSpaceDN w:val="0"/>
              <w:adjustRightInd w:val="0"/>
              <w:jc w:val="center"/>
              <w:rPr>
                <w:noProof w:val="0"/>
                <w:szCs w:val="22"/>
                <w:vertAlign w:val="superscript"/>
              </w:rPr>
            </w:pPr>
            <w:r>
              <w:t>27%</w:t>
            </w:r>
            <w:r>
              <w:rPr>
                <w:szCs w:val="22"/>
                <w:vertAlign w:val="superscript"/>
              </w:rPr>
              <w:t>a</w:t>
            </w:r>
          </w:p>
        </w:tc>
      </w:tr>
      <w:tr w:rsidR="00414796" w:rsidRPr="00600309" w14:paraId="2C0D62CE" w14:textId="77777777" w:rsidTr="008C3722">
        <w:trPr>
          <w:cantSplit/>
          <w:jc w:val="center"/>
        </w:trPr>
        <w:tc>
          <w:tcPr>
            <w:tcW w:w="5025" w:type="dxa"/>
          </w:tcPr>
          <w:p w14:paraId="2D4DC4C0" w14:textId="2AF94795" w:rsidR="00414796" w:rsidRPr="00600309" w:rsidRDefault="00414796" w:rsidP="008C3722">
            <w:pPr>
              <w:tabs>
                <w:tab w:val="clear" w:pos="567"/>
              </w:tabs>
              <w:autoSpaceDE w:val="0"/>
              <w:autoSpaceDN w:val="0"/>
              <w:adjustRightInd w:val="0"/>
              <w:ind w:left="284"/>
              <w:rPr>
                <w:noProof w:val="0"/>
                <w:szCs w:val="22"/>
              </w:rPr>
            </w:pPr>
            <w:r>
              <w:t>Azok a betegek, akiknél sikertelen volt a konvencionális kezelés, de a biológiai terápia nem</w:t>
            </w:r>
            <w:del w:id="1248" w:author="HU LOC 3_additional correction" w:date="2026-05-08T12:03:00Z">
              <w:r w:rsidDel="00C47419">
                <w:delText>.</w:delText>
              </w:r>
            </w:del>
          </w:p>
        </w:tc>
        <w:tc>
          <w:tcPr>
            <w:tcW w:w="1843" w:type="dxa"/>
          </w:tcPr>
          <w:p w14:paraId="1B81B685" w14:textId="77777777" w:rsidR="00414796" w:rsidRPr="00600309" w:rsidRDefault="00414796" w:rsidP="008C3722">
            <w:pPr>
              <w:tabs>
                <w:tab w:val="clear" w:pos="567"/>
              </w:tabs>
              <w:autoSpaceDE w:val="0"/>
              <w:autoSpaceDN w:val="0"/>
              <w:adjustRightInd w:val="0"/>
              <w:jc w:val="center"/>
              <w:rPr>
                <w:szCs w:val="22"/>
              </w:rPr>
            </w:pPr>
            <w:r>
              <w:t>21% (33/158)</w:t>
            </w:r>
          </w:p>
          <w:p w14:paraId="5A43CBB4" w14:textId="77777777" w:rsidR="00414796" w:rsidRPr="00600309" w:rsidRDefault="00414796" w:rsidP="008C3722">
            <w:pPr>
              <w:tabs>
                <w:tab w:val="clear" w:pos="567"/>
              </w:tabs>
              <w:autoSpaceDE w:val="0"/>
              <w:autoSpaceDN w:val="0"/>
              <w:adjustRightInd w:val="0"/>
              <w:jc w:val="center"/>
              <w:rPr>
                <w:noProof w:val="0"/>
                <w:szCs w:val="22"/>
                <w:lang w:val="en-US"/>
              </w:rPr>
            </w:pPr>
          </w:p>
        </w:tc>
        <w:tc>
          <w:tcPr>
            <w:tcW w:w="2045" w:type="dxa"/>
          </w:tcPr>
          <w:p w14:paraId="75EAABDA" w14:textId="77777777" w:rsidR="00414796" w:rsidRPr="00600309" w:rsidRDefault="00414796" w:rsidP="008C3722">
            <w:pPr>
              <w:tabs>
                <w:tab w:val="clear" w:pos="567"/>
              </w:tabs>
              <w:autoSpaceDE w:val="0"/>
              <w:autoSpaceDN w:val="0"/>
              <w:adjustRightInd w:val="0"/>
              <w:jc w:val="center"/>
              <w:rPr>
                <w:szCs w:val="22"/>
                <w:vertAlign w:val="superscript"/>
              </w:rPr>
            </w:pPr>
            <w:r>
              <w:t>33% (52/156)</w:t>
            </w:r>
            <w:r>
              <w:rPr>
                <w:szCs w:val="22"/>
                <w:vertAlign w:val="superscript"/>
              </w:rPr>
              <w:t>c</w:t>
            </w:r>
          </w:p>
          <w:p w14:paraId="46CFC6E0" w14:textId="77777777" w:rsidR="00414796" w:rsidRPr="00600309" w:rsidRDefault="00414796" w:rsidP="008C3722">
            <w:pPr>
              <w:tabs>
                <w:tab w:val="clear" w:pos="567"/>
              </w:tabs>
              <w:autoSpaceDE w:val="0"/>
              <w:autoSpaceDN w:val="0"/>
              <w:adjustRightInd w:val="0"/>
              <w:jc w:val="center"/>
              <w:rPr>
                <w:noProof w:val="0"/>
                <w:szCs w:val="22"/>
                <w:lang w:val="en-US"/>
              </w:rPr>
            </w:pPr>
          </w:p>
        </w:tc>
      </w:tr>
      <w:tr w:rsidR="00414796" w:rsidRPr="00600309" w14:paraId="30EAF4D5" w14:textId="77777777" w:rsidTr="008C3722">
        <w:trPr>
          <w:cantSplit/>
          <w:jc w:val="center"/>
        </w:trPr>
        <w:tc>
          <w:tcPr>
            <w:tcW w:w="5025" w:type="dxa"/>
          </w:tcPr>
          <w:p w14:paraId="1894541A" w14:textId="77777777" w:rsidR="00414796" w:rsidRPr="00600309" w:rsidRDefault="00414796" w:rsidP="008C3722">
            <w:pPr>
              <w:tabs>
                <w:tab w:val="clear" w:pos="567"/>
              </w:tabs>
              <w:autoSpaceDE w:val="0"/>
              <w:autoSpaceDN w:val="0"/>
              <w:adjustRightInd w:val="0"/>
              <w:ind w:left="284"/>
              <w:rPr>
                <w:noProof w:val="0"/>
                <w:szCs w:val="22"/>
              </w:rPr>
            </w:pPr>
            <w:r>
              <w:t>Azok a betegek, akiknél sikertelen volt a biológiai terápia</w:t>
            </w:r>
          </w:p>
        </w:tc>
        <w:tc>
          <w:tcPr>
            <w:tcW w:w="1843" w:type="dxa"/>
          </w:tcPr>
          <w:p w14:paraId="0D6B2611" w14:textId="77777777" w:rsidR="00414796" w:rsidRPr="00600309" w:rsidRDefault="00414796" w:rsidP="008C3722">
            <w:pPr>
              <w:tabs>
                <w:tab w:val="clear" w:pos="567"/>
              </w:tabs>
              <w:autoSpaceDE w:val="0"/>
              <w:autoSpaceDN w:val="0"/>
              <w:adjustRightInd w:val="0"/>
              <w:jc w:val="center"/>
              <w:rPr>
                <w:noProof w:val="0"/>
                <w:szCs w:val="22"/>
              </w:rPr>
            </w:pPr>
            <w:r>
              <w:t>7% (11/161)</w:t>
            </w:r>
          </w:p>
        </w:tc>
        <w:tc>
          <w:tcPr>
            <w:tcW w:w="2045" w:type="dxa"/>
          </w:tcPr>
          <w:p w14:paraId="62A00BA0" w14:textId="77777777" w:rsidR="00414796" w:rsidRPr="00600309" w:rsidRDefault="00414796" w:rsidP="008C3722">
            <w:pPr>
              <w:tabs>
                <w:tab w:val="clear" w:pos="567"/>
              </w:tabs>
              <w:autoSpaceDE w:val="0"/>
              <w:autoSpaceDN w:val="0"/>
              <w:adjustRightInd w:val="0"/>
              <w:jc w:val="center"/>
              <w:rPr>
                <w:noProof w:val="0"/>
                <w:szCs w:val="22"/>
                <w:vertAlign w:val="superscript"/>
              </w:rPr>
            </w:pPr>
            <w:r>
              <w:t>21% (35/166)</w:t>
            </w:r>
            <w:r>
              <w:rPr>
                <w:szCs w:val="22"/>
                <w:vertAlign w:val="superscript"/>
              </w:rPr>
              <w:t>b</w:t>
            </w:r>
          </w:p>
        </w:tc>
      </w:tr>
      <w:tr w:rsidR="00414796" w:rsidRPr="00600309" w14:paraId="41482E23" w14:textId="77777777" w:rsidTr="008C3722">
        <w:trPr>
          <w:cantSplit/>
          <w:jc w:val="center"/>
        </w:trPr>
        <w:tc>
          <w:tcPr>
            <w:tcW w:w="5025" w:type="dxa"/>
            <w:tcBorders>
              <w:bottom w:val="single" w:sz="4" w:space="0" w:color="auto"/>
            </w:tcBorders>
          </w:tcPr>
          <w:p w14:paraId="40BF64F3" w14:textId="77777777" w:rsidR="00414796" w:rsidRPr="00600309" w:rsidRDefault="00414796" w:rsidP="008C3722">
            <w:pPr>
              <w:tabs>
                <w:tab w:val="clear" w:pos="567"/>
              </w:tabs>
              <w:autoSpaceDE w:val="0"/>
              <w:autoSpaceDN w:val="0"/>
              <w:adjustRightInd w:val="0"/>
              <w:rPr>
                <w:noProof w:val="0"/>
                <w:szCs w:val="22"/>
              </w:rPr>
            </w:pPr>
            <w:r>
              <w:t>Tünetekkel járó remisszió</w:t>
            </w:r>
            <w:r>
              <w:rPr>
                <w:vertAlign w:val="superscript"/>
              </w:rPr>
              <w:t>‡</w:t>
            </w:r>
          </w:p>
        </w:tc>
        <w:tc>
          <w:tcPr>
            <w:tcW w:w="1843" w:type="dxa"/>
            <w:tcBorders>
              <w:bottom w:val="single" w:sz="4" w:space="0" w:color="auto"/>
            </w:tcBorders>
          </w:tcPr>
          <w:p w14:paraId="09908264" w14:textId="77777777" w:rsidR="00414796" w:rsidRPr="00600309" w:rsidRDefault="00414796" w:rsidP="008C3722">
            <w:pPr>
              <w:tabs>
                <w:tab w:val="clear" w:pos="567"/>
              </w:tabs>
              <w:autoSpaceDE w:val="0"/>
              <w:autoSpaceDN w:val="0"/>
              <w:adjustRightInd w:val="0"/>
              <w:jc w:val="center"/>
              <w:rPr>
                <w:noProof w:val="0"/>
                <w:szCs w:val="22"/>
              </w:rPr>
            </w:pPr>
            <w:r>
              <w:t>23%</w:t>
            </w:r>
          </w:p>
        </w:tc>
        <w:tc>
          <w:tcPr>
            <w:tcW w:w="2045" w:type="dxa"/>
            <w:tcBorders>
              <w:bottom w:val="single" w:sz="4" w:space="0" w:color="auto"/>
            </w:tcBorders>
          </w:tcPr>
          <w:p w14:paraId="07E6EE14" w14:textId="77777777" w:rsidR="00414796" w:rsidRPr="00600309" w:rsidRDefault="00414796" w:rsidP="008C3722">
            <w:pPr>
              <w:tabs>
                <w:tab w:val="clear" w:pos="567"/>
              </w:tabs>
              <w:autoSpaceDE w:val="0"/>
              <w:autoSpaceDN w:val="0"/>
              <w:adjustRightInd w:val="0"/>
              <w:jc w:val="center"/>
              <w:rPr>
                <w:noProof w:val="0"/>
                <w:szCs w:val="22"/>
              </w:rPr>
            </w:pPr>
            <w:r>
              <w:t>45%</w:t>
            </w:r>
            <w:r>
              <w:rPr>
                <w:szCs w:val="22"/>
                <w:vertAlign w:val="superscript"/>
              </w:rPr>
              <w:t>b</w:t>
            </w:r>
          </w:p>
        </w:tc>
      </w:tr>
      <w:tr w:rsidR="00414796" w:rsidRPr="00600309" w14:paraId="189E9663" w14:textId="77777777" w:rsidTr="008C3722">
        <w:trPr>
          <w:cantSplit/>
          <w:jc w:val="center"/>
        </w:trPr>
        <w:tc>
          <w:tcPr>
            <w:tcW w:w="5025" w:type="dxa"/>
            <w:tcBorders>
              <w:bottom w:val="single" w:sz="4" w:space="0" w:color="auto"/>
            </w:tcBorders>
          </w:tcPr>
          <w:p w14:paraId="091EC963" w14:textId="77777777" w:rsidR="00414796" w:rsidRPr="00600309" w:rsidRDefault="00414796" w:rsidP="008C3722">
            <w:pPr>
              <w:tabs>
                <w:tab w:val="clear" w:pos="567"/>
              </w:tabs>
              <w:autoSpaceDE w:val="0"/>
              <w:autoSpaceDN w:val="0"/>
              <w:adjustRightInd w:val="0"/>
              <w:rPr>
                <w:noProof w:val="0"/>
                <w:szCs w:val="22"/>
              </w:rPr>
            </w:pPr>
            <w:r>
              <w:t>Kombinált, tünetekkel járó remisszió és nyálkahártya</w:t>
            </w:r>
            <w:r>
              <w:noBreakHyphen/>
              <w:t>gyógyulás</w:t>
            </w:r>
            <w:r>
              <w:rPr>
                <w:szCs w:val="18"/>
                <w:vertAlign w:val="superscript"/>
              </w:rPr>
              <w:t>⸸</w:t>
            </w:r>
          </w:p>
        </w:tc>
        <w:tc>
          <w:tcPr>
            <w:tcW w:w="1843" w:type="dxa"/>
            <w:tcBorders>
              <w:bottom w:val="single" w:sz="4" w:space="0" w:color="auto"/>
            </w:tcBorders>
          </w:tcPr>
          <w:p w14:paraId="7D20982E" w14:textId="77777777" w:rsidR="00414796" w:rsidRPr="00600309" w:rsidRDefault="00414796" w:rsidP="008C3722">
            <w:pPr>
              <w:tabs>
                <w:tab w:val="clear" w:pos="567"/>
              </w:tabs>
              <w:autoSpaceDE w:val="0"/>
              <w:autoSpaceDN w:val="0"/>
              <w:adjustRightInd w:val="0"/>
              <w:jc w:val="center"/>
              <w:rPr>
                <w:noProof w:val="0"/>
                <w:szCs w:val="22"/>
              </w:rPr>
            </w:pPr>
            <w:r>
              <w:t>8%</w:t>
            </w:r>
          </w:p>
        </w:tc>
        <w:tc>
          <w:tcPr>
            <w:tcW w:w="2045" w:type="dxa"/>
            <w:tcBorders>
              <w:bottom w:val="single" w:sz="4" w:space="0" w:color="auto"/>
            </w:tcBorders>
          </w:tcPr>
          <w:p w14:paraId="667B05E9" w14:textId="77777777" w:rsidR="00414796" w:rsidRPr="00600309" w:rsidRDefault="00414796" w:rsidP="008C3722">
            <w:pPr>
              <w:tabs>
                <w:tab w:val="clear" w:pos="567"/>
              </w:tabs>
              <w:autoSpaceDE w:val="0"/>
              <w:autoSpaceDN w:val="0"/>
              <w:adjustRightInd w:val="0"/>
              <w:jc w:val="center"/>
              <w:rPr>
                <w:noProof w:val="0"/>
                <w:szCs w:val="22"/>
                <w:vertAlign w:val="superscript"/>
              </w:rPr>
            </w:pPr>
            <w:r>
              <w:t>21%</w:t>
            </w:r>
            <w:r>
              <w:rPr>
                <w:szCs w:val="22"/>
                <w:vertAlign w:val="superscript"/>
              </w:rPr>
              <w:t>b</w:t>
            </w:r>
          </w:p>
        </w:tc>
      </w:tr>
      <w:tr w:rsidR="00414796" w:rsidRPr="00600309" w14:paraId="0B081BF9" w14:textId="77777777" w:rsidTr="008C3722">
        <w:trPr>
          <w:cantSplit/>
          <w:jc w:val="center"/>
        </w:trPr>
        <w:tc>
          <w:tcPr>
            <w:tcW w:w="8913" w:type="dxa"/>
            <w:gridSpan w:val="3"/>
            <w:tcBorders>
              <w:top w:val="single" w:sz="4" w:space="0" w:color="auto"/>
              <w:left w:val="nil"/>
              <w:bottom w:val="nil"/>
              <w:right w:val="nil"/>
            </w:tcBorders>
          </w:tcPr>
          <w:p w14:paraId="16FC062B" w14:textId="41700E87" w:rsidR="00414796" w:rsidRPr="00884437" w:rsidRDefault="00414796" w:rsidP="008C3722">
            <w:pPr>
              <w:tabs>
                <w:tab w:val="num" w:pos="864"/>
              </w:tabs>
              <w:ind w:left="284" w:hanging="284"/>
              <w:rPr>
                <w:noProof w:val="0"/>
                <w:sz w:val="18"/>
                <w:szCs w:val="18"/>
              </w:rPr>
            </w:pPr>
            <w:r>
              <w:rPr>
                <w:szCs w:val="18"/>
                <w:vertAlign w:val="superscript"/>
              </w:rPr>
              <w:t>£</w:t>
            </w:r>
            <w:r w:rsidRPr="00A178EE">
              <w:rPr>
                <w:sz w:val="18"/>
                <w:szCs w:val="18"/>
                <w:rPrChange w:id="1249" w:author="HU LOC 3_additional correction" w:date="2026-05-08T12:05:00Z">
                  <w:rPr>
                    <w:szCs w:val="18"/>
                    <w:vertAlign w:val="superscript"/>
                  </w:rPr>
                </w:rPrChange>
              </w:rPr>
              <w:tab/>
            </w:r>
            <w:r>
              <w:rPr>
                <w:sz w:val="18"/>
                <w:szCs w:val="18"/>
              </w:rPr>
              <w:t>Az usztekinumab infúziós dózisához a</w:t>
            </w:r>
            <w:del w:id="1250" w:author="translator" w:date="2026-04-29T22:29:00Z">
              <w:r w:rsidDel="00B86D25">
                <w:rPr>
                  <w:sz w:val="18"/>
                  <w:szCs w:val="18"/>
                </w:rPr>
                <w:delText>z</w:delText>
              </w:r>
            </w:del>
            <w:r>
              <w:rPr>
                <w:sz w:val="18"/>
                <w:szCs w:val="18"/>
              </w:rPr>
              <w:t xml:space="preserve"> </w:t>
            </w:r>
            <w:ins w:id="1251" w:author="translator" w:date="2026-04-29T22:29:00Z">
              <w:r w:rsidR="00B86D25">
                <w:rPr>
                  <w:i/>
                  <w:iCs/>
                  <w:sz w:val="18"/>
                  <w:szCs w:val="18"/>
                  <w:lang w:val="hu"/>
                </w:rPr>
                <w:t xml:space="preserve">STELARA 130 mg koncentrátum oldatos infúzióhoz </w:t>
              </w:r>
            </w:ins>
            <w:ins w:id="1252" w:author="HU LOC 3" w:date="2026-05-08T12:06:00Z">
              <w:r w:rsidR="00F74578">
                <w:rPr>
                  <w:i/>
                  <w:iCs/>
                  <w:sz w:val="18"/>
                  <w:szCs w:val="18"/>
                  <w:lang w:val="hu"/>
                </w:rPr>
                <w:t xml:space="preserve">készítmény </w:t>
              </w:r>
            </w:ins>
            <w:ins w:id="1253" w:author="translator" w:date="2026-04-29T22:29:00Z">
              <w:r w:rsidR="00B86D25">
                <w:rPr>
                  <w:i/>
                  <w:iCs/>
                  <w:sz w:val="18"/>
                  <w:szCs w:val="18"/>
                  <w:lang w:val="hu"/>
                </w:rPr>
                <w:t>alkalmazási előírásának</w:t>
              </w:r>
              <w:r w:rsidR="00B86D25">
                <w:rPr>
                  <w:i/>
                  <w:sz w:val="18"/>
                  <w:szCs w:val="18"/>
                </w:rPr>
                <w:t xml:space="preserve"> </w:t>
              </w:r>
            </w:ins>
            <w:r>
              <w:rPr>
                <w:i/>
                <w:sz w:val="18"/>
                <w:szCs w:val="18"/>
              </w:rPr>
              <w:t>1.</w:t>
            </w:r>
            <w:r>
              <w:t> </w:t>
            </w:r>
            <w:r>
              <w:rPr>
                <w:i/>
                <w:sz w:val="18"/>
                <w:szCs w:val="18"/>
              </w:rPr>
              <w:t>táblázat</w:t>
            </w:r>
            <w:ins w:id="1254" w:author="translator" w:date="2026-04-29T22:29:00Z">
              <w:r w:rsidR="00B86D25">
                <w:rPr>
                  <w:i/>
                  <w:sz w:val="18"/>
                  <w:szCs w:val="18"/>
                </w:rPr>
                <w:t>á</w:t>
              </w:r>
            </w:ins>
            <w:r>
              <w:rPr>
                <w:i/>
                <w:sz w:val="18"/>
                <w:szCs w:val="18"/>
              </w:rPr>
              <w:t>ban</w:t>
            </w:r>
            <w:r>
              <w:rPr>
                <w:sz w:val="18"/>
                <w:szCs w:val="18"/>
              </w:rPr>
              <w:t xml:space="preserve"> specifikált, testtömeg alapú adagolási rendet alkalmazták.</w:t>
            </w:r>
          </w:p>
          <w:p w14:paraId="5D856DEB" w14:textId="77777777" w:rsidR="00414796" w:rsidRPr="002B34E8" w:rsidRDefault="00414796" w:rsidP="008C3722">
            <w:pPr>
              <w:autoSpaceDE w:val="0"/>
              <w:autoSpaceDN w:val="0"/>
              <w:adjustRightInd w:val="0"/>
              <w:ind w:left="284" w:hanging="284"/>
              <w:rPr>
                <w:sz w:val="18"/>
                <w:szCs w:val="18"/>
              </w:rPr>
            </w:pPr>
            <w:r>
              <w:rPr>
                <w:sz w:val="18"/>
                <w:szCs w:val="18"/>
              </w:rPr>
              <w:t>*</w:t>
            </w:r>
            <w:r>
              <w:rPr>
                <w:sz w:val="18"/>
                <w:szCs w:val="18"/>
              </w:rPr>
              <w:tab/>
              <w:t>Meghatározása szerint a klinikai remisszió: a Mayo</w:t>
            </w:r>
            <w:r>
              <w:rPr>
                <w:sz w:val="18"/>
                <w:szCs w:val="18"/>
              </w:rPr>
              <w:noBreakHyphen/>
              <w:t>pontszám ≤ 2 pont, és az individuális alpontszám nem nagyobb mint 1.</w:t>
            </w:r>
          </w:p>
          <w:p w14:paraId="62D6C974" w14:textId="77777777" w:rsidR="00414796" w:rsidRDefault="00414796" w:rsidP="008C3722">
            <w:pPr>
              <w:autoSpaceDE w:val="0"/>
              <w:autoSpaceDN w:val="0"/>
              <w:adjustRightInd w:val="0"/>
              <w:ind w:left="284" w:hanging="284"/>
              <w:rPr>
                <w:sz w:val="18"/>
                <w:szCs w:val="18"/>
              </w:rPr>
            </w:pPr>
            <w:r>
              <w:rPr>
                <w:szCs w:val="18"/>
                <w:vertAlign w:val="superscript"/>
              </w:rPr>
              <w:t>§</w:t>
            </w:r>
            <w:r w:rsidRPr="00A178EE">
              <w:rPr>
                <w:sz w:val="18"/>
                <w:szCs w:val="18"/>
                <w:rPrChange w:id="1255" w:author="HU LOC 3_additional correction" w:date="2026-05-08T12:05:00Z">
                  <w:rPr>
                    <w:szCs w:val="18"/>
                    <w:vertAlign w:val="superscript"/>
                  </w:rPr>
                </w:rPrChange>
              </w:rPr>
              <w:tab/>
            </w:r>
            <w:r>
              <w:rPr>
                <w:sz w:val="18"/>
                <w:szCs w:val="18"/>
              </w:rPr>
              <w:t>Meghatározása szerint a klinikai válaszreakció: a Mayo</w:t>
            </w:r>
            <w:r>
              <w:rPr>
                <w:sz w:val="18"/>
                <w:szCs w:val="18"/>
              </w:rPr>
              <w:noBreakHyphen/>
              <w:t>pontszám kiindulási értékhez viszonyított, ≥ 30%</w:t>
            </w:r>
            <w:r>
              <w:rPr>
                <w:sz w:val="18"/>
                <w:szCs w:val="18"/>
              </w:rPr>
              <w:noBreakHyphen/>
              <w:t>os és ≥ 3 pontos csökkenése, emellett vagy a rectalis vérzés alpontszám csökken a kiindulási értékhez képest ≥ 1 ponttal, vagy a rectalis vérzés alpontszám: 0 vagy 1.</w:t>
            </w:r>
          </w:p>
          <w:p w14:paraId="64FB555C" w14:textId="77777777" w:rsidR="00414796" w:rsidRPr="00884437" w:rsidRDefault="00414796" w:rsidP="008C3722">
            <w:pPr>
              <w:autoSpaceDE w:val="0"/>
              <w:autoSpaceDN w:val="0"/>
              <w:adjustRightInd w:val="0"/>
              <w:ind w:left="284" w:hanging="284"/>
              <w:rPr>
                <w:sz w:val="18"/>
                <w:szCs w:val="18"/>
              </w:rPr>
            </w:pPr>
            <w:r>
              <w:rPr>
                <w:szCs w:val="22"/>
                <w:vertAlign w:val="superscript"/>
              </w:rPr>
              <w:t>¥</w:t>
            </w:r>
            <w:r w:rsidRPr="00F74578">
              <w:rPr>
                <w:sz w:val="18"/>
                <w:szCs w:val="18"/>
                <w:rPrChange w:id="1256" w:author="HU LOC 3" w:date="2026-05-08T12:06:00Z">
                  <w:rPr>
                    <w:szCs w:val="22"/>
                    <w:vertAlign w:val="superscript"/>
                  </w:rPr>
                </w:rPrChange>
              </w:rPr>
              <w:tab/>
            </w:r>
            <w:r>
              <w:rPr>
                <w:sz w:val="18"/>
                <w:szCs w:val="18"/>
              </w:rPr>
              <w:t>Egy TNFα-antagonista és/vagy vedolizumab.</w:t>
            </w:r>
          </w:p>
          <w:p w14:paraId="19068BAE" w14:textId="77777777" w:rsidR="00414796" w:rsidRPr="00884437" w:rsidRDefault="00414796" w:rsidP="008C3722">
            <w:pPr>
              <w:autoSpaceDE w:val="0"/>
              <w:autoSpaceDN w:val="0"/>
              <w:adjustRightInd w:val="0"/>
              <w:ind w:left="284" w:hanging="284"/>
              <w:rPr>
                <w:rFonts w:eastAsia="TimesNewRoman"/>
                <w:noProof w:val="0"/>
                <w:sz w:val="18"/>
                <w:szCs w:val="18"/>
              </w:rPr>
            </w:pPr>
            <w:r>
              <w:rPr>
                <w:szCs w:val="18"/>
                <w:vertAlign w:val="superscript"/>
              </w:rPr>
              <w:t>†</w:t>
            </w:r>
            <w:r w:rsidRPr="00F74578">
              <w:rPr>
                <w:sz w:val="18"/>
                <w:szCs w:val="18"/>
                <w:rPrChange w:id="1257" w:author="HU LOC 3" w:date="2026-05-08T12:06:00Z">
                  <w:rPr>
                    <w:szCs w:val="18"/>
                    <w:vertAlign w:val="superscript"/>
                  </w:rPr>
                </w:rPrChange>
              </w:rPr>
              <w:tab/>
            </w:r>
            <w:r w:rsidRPr="008309E1">
              <w:rPr>
                <w:sz w:val="18"/>
                <w:szCs w:val="18"/>
              </w:rPr>
              <w:t>Meghatározása szerint a nyálkahártya</w:t>
            </w:r>
            <w:r w:rsidRPr="008309E1">
              <w:rPr>
                <w:sz w:val="18"/>
                <w:szCs w:val="18"/>
              </w:rPr>
              <w:noBreakHyphen/>
              <w:t xml:space="preserve">gyógyulás </w:t>
            </w:r>
            <w:r>
              <w:rPr>
                <w:sz w:val="18"/>
                <w:szCs w:val="18"/>
              </w:rPr>
              <w:t>esetén a Mayo</w:t>
            </w:r>
            <w:r>
              <w:rPr>
                <w:sz w:val="18"/>
                <w:szCs w:val="18"/>
              </w:rPr>
              <w:noBreakHyphen/>
              <w:t>féle endoszkópos alpontszám: 0 vagy 1.</w:t>
            </w:r>
          </w:p>
          <w:p w14:paraId="2B296336" w14:textId="77777777" w:rsidR="00414796" w:rsidRPr="00884437" w:rsidRDefault="00414796" w:rsidP="008C3722">
            <w:pPr>
              <w:autoSpaceDE w:val="0"/>
              <w:autoSpaceDN w:val="0"/>
              <w:adjustRightInd w:val="0"/>
              <w:ind w:left="284" w:hanging="284"/>
              <w:rPr>
                <w:sz w:val="18"/>
                <w:szCs w:val="18"/>
              </w:rPr>
            </w:pPr>
            <w:r>
              <w:rPr>
                <w:szCs w:val="18"/>
                <w:vertAlign w:val="superscript"/>
              </w:rPr>
              <w:t>‡</w:t>
            </w:r>
            <w:r w:rsidRPr="00F74578">
              <w:rPr>
                <w:sz w:val="18"/>
                <w:szCs w:val="18"/>
                <w:rPrChange w:id="1258" w:author="HU LOC 3" w:date="2026-05-08T12:06:00Z">
                  <w:rPr>
                    <w:szCs w:val="18"/>
                    <w:vertAlign w:val="superscript"/>
                  </w:rPr>
                </w:rPrChange>
              </w:rPr>
              <w:tab/>
            </w:r>
            <w:r>
              <w:rPr>
                <w:sz w:val="18"/>
                <w:szCs w:val="18"/>
              </w:rPr>
              <w:t>Meghatározása szerint a tünetekkel járó remisszió a Mayo</w:t>
            </w:r>
            <w:r>
              <w:rPr>
                <w:sz w:val="18"/>
                <w:szCs w:val="18"/>
              </w:rPr>
              <w:noBreakHyphen/>
              <w:t>féle székletürítési gyakoriság alpontszám: 0 vagy 1, és a rectalis vérzés alpontszám 0.</w:t>
            </w:r>
          </w:p>
          <w:p w14:paraId="6DCFCFA7" w14:textId="77777777" w:rsidR="00414796" w:rsidRPr="00884437" w:rsidRDefault="00414796" w:rsidP="008C3722">
            <w:pPr>
              <w:autoSpaceDE w:val="0"/>
              <w:autoSpaceDN w:val="0"/>
              <w:adjustRightInd w:val="0"/>
              <w:ind w:left="284" w:hanging="284"/>
              <w:rPr>
                <w:sz w:val="18"/>
                <w:szCs w:val="18"/>
              </w:rPr>
            </w:pPr>
            <w:r>
              <w:rPr>
                <w:szCs w:val="18"/>
                <w:vertAlign w:val="superscript"/>
              </w:rPr>
              <w:t>⸸</w:t>
            </w:r>
            <w:r w:rsidRPr="0078622B">
              <w:rPr>
                <w:sz w:val="18"/>
                <w:szCs w:val="18"/>
                <w:rPrChange w:id="1259" w:author="HU LOC 3" w:date="2026-05-08T12:08:00Z">
                  <w:rPr>
                    <w:szCs w:val="18"/>
                    <w:vertAlign w:val="superscript"/>
                  </w:rPr>
                </w:rPrChange>
              </w:rPr>
              <w:tab/>
            </w:r>
            <w:r>
              <w:rPr>
                <w:sz w:val="18"/>
                <w:szCs w:val="18"/>
              </w:rPr>
              <w:t xml:space="preserve">Meghatározása szerint a kombinált, tünetekkel járó remisszió és </w:t>
            </w:r>
            <w:r w:rsidRPr="008309E1">
              <w:rPr>
                <w:sz w:val="18"/>
                <w:szCs w:val="18"/>
              </w:rPr>
              <w:t>nyálkahártya</w:t>
            </w:r>
            <w:r w:rsidRPr="008309E1">
              <w:rPr>
                <w:sz w:val="18"/>
                <w:szCs w:val="18"/>
              </w:rPr>
              <w:noBreakHyphen/>
              <w:t xml:space="preserve">gyógyulás </w:t>
            </w:r>
            <w:r>
              <w:rPr>
                <w:sz w:val="18"/>
                <w:szCs w:val="18"/>
              </w:rPr>
              <w:t>a székletürítési gyakoriság alpontszám: 0 vagy 1, és az endoszkópos alpontszám 0 vagy 1.</w:t>
            </w:r>
          </w:p>
          <w:p w14:paraId="585E2CFB" w14:textId="77777777" w:rsidR="00414796" w:rsidRPr="00884437" w:rsidRDefault="00414796" w:rsidP="008C3722">
            <w:pPr>
              <w:autoSpaceDE w:val="0"/>
              <w:autoSpaceDN w:val="0"/>
              <w:adjustRightInd w:val="0"/>
              <w:ind w:left="284" w:hanging="284"/>
              <w:rPr>
                <w:sz w:val="18"/>
                <w:szCs w:val="18"/>
              </w:rPr>
            </w:pPr>
            <w:r>
              <w:rPr>
                <w:szCs w:val="18"/>
                <w:vertAlign w:val="superscript"/>
              </w:rPr>
              <w:t>a</w:t>
            </w:r>
            <w:r w:rsidRPr="0078622B">
              <w:rPr>
                <w:sz w:val="18"/>
                <w:szCs w:val="18"/>
                <w:rPrChange w:id="1260" w:author="HU LOC 3" w:date="2026-05-08T12:08:00Z">
                  <w:rPr>
                    <w:szCs w:val="18"/>
                    <w:vertAlign w:val="superscript"/>
                  </w:rPr>
                </w:rPrChange>
              </w:rPr>
              <w:tab/>
            </w:r>
            <w:r>
              <w:rPr>
                <w:sz w:val="18"/>
                <w:szCs w:val="18"/>
              </w:rPr>
              <w:t>p &lt; 0,001</w:t>
            </w:r>
          </w:p>
          <w:p w14:paraId="2FF08801" w14:textId="77777777" w:rsidR="00414796" w:rsidRPr="00884437" w:rsidRDefault="00414796" w:rsidP="008C3722">
            <w:pPr>
              <w:autoSpaceDE w:val="0"/>
              <w:autoSpaceDN w:val="0"/>
              <w:adjustRightInd w:val="0"/>
              <w:ind w:left="284" w:hanging="284"/>
              <w:rPr>
                <w:sz w:val="18"/>
                <w:szCs w:val="18"/>
              </w:rPr>
            </w:pPr>
            <w:r>
              <w:rPr>
                <w:szCs w:val="18"/>
                <w:vertAlign w:val="superscript"/>
              </w:rPr>
              <w:t>b</w:t>
            </w:r>
            <w:r w:rsidRPr="0078622B">
              <w:rPr>
                <w:sz w:val="18"/>
                <w:szCs w:val="18"/>
                <w:rPrChange w:id="1261" w:author="HU LOC 3" w:date="2026-05-08T12:08:00Z">
                  <w:rPr>
                    <w:szCs w:val="18"/>
                  </w:rPr>
                </w:rPrChange>
              </w:rPr>
              <w:tab/>
            </w:r>
            <w:r>
              <w:rPr>
                <w:sz w:val="18"/>
                <w:szCs w:val="18"/>
              </w:rPr>
              <w:t>Számszerűen szignifikáns (p &lt; 0,001)</w:t>
            </w:r>
          </w:p>
          <w:p w14:paraId="399E5AA4" w14:textId="77777777" w:rsidR="00414796" w:rsidRPr="00600309" w:rsidRDefault="00414796" w:rsidP="008C3722">
            <w:pPr>
              <w:autoSpaceDE w:val="0"/>
              <w:autoSpaceDN w:val="0"/>
              <w:adjustRightInd w:val="0"/>
              <w:ind w:left="284" w:hanging="284"/>
              <w:rPr>
                <w:sz w:val="18"/>
                <w:szCs w:val="18"/>
              </w:rPr>
            </w:pPr>
            <w:r>
              <w:rPr>
                <w:szCs w:val="18"/>
                <w:vertAlign w:val="superscript"/>
              </w:rPr>
              <w:t>c</w:t>
            </w:r>
            <w:r>
              <w:rPr>
                <w:szCs w:val="18"/>
              </w:rPr>
              <w:tab/>
            </w:r>
            <w:r>
              <w:rPr>
                <w:sz w:val="18"/>
                <w:szCs w:val="18"/>
              </w:rPr>
              <w:t>Számszerűen szignifikáns (p &lt; 0,05)</w:t>
            </w:r>
          </w:p>
        </w:tc>
      </w:tr>
    </w:tbl>
    <w:p w14:paraId="5125E37E" w14:textId="77777777" w:rsidR="00414796" w:rsidRDefault="00414796" w:rsidP="00414796">
      <w:pPr>
        <w:tabs>
          <w:tab w:val="clear" w:pos="567"/>
        </w:tabs>
        <w:autoSpaceDE w:val="0"/>
        <w:autoSpaceDN w:val="0"/>
        <w:adjustRightInd w:val="0"/>
      </w:pPr>
    </w:p>
    <w:p w14:paraId="35952FEA" w14:textId="3BE8CCC4" w:rsidR="00414796" w:rsidRPr="004F12C8" w:rsidRDefault="00414796" w:rsidP="00414796">
      <w:pPr>
        <w:tabs>
          <w:tab w:val="clear" w:pos="567"/>
        </w:tabs>
        <w:autoSpaceDE w:val="0"/>
        <w:autoSpaceDN w:val="0"/>
        <w:adjustRightInd w:val="0"/>
        <w:rPr>
          <w:szCs w:val="24"/>
        </w:rPr>
      </w:pPr>
      <w:r>
        <w:t>Az UNIFI</w:t>
      </w:r>
      <w:r>
        <w:noBreakHyphen/>
        <w:t>M</w:t>
      </w:r>
      <w:r w:rsidR="000D1545">
        <w:t xml:space="preserve"> </w:t>
      </w:r>
      <w:r>
        <w:t>vizsgálatban 523 olyan beteget értékeltek, akiknél az UNIFI</w:t>
      </w:r>
      <w:r>
        <w:noBreakHyphen/>
        <w:t>I</w:t>
      </w:r>
      <w:r w:rsidR="000D1545">
        <w:t xml:space="preserve"> </w:t>
      </w:r>
      <w:r>
        <w:t xml:space="preserve">vizsgálatban az usztekinumab egyszeri, intravénás alkalmazásával klinikai válaszreakciót értek el. A betegeket 44 hétig tartó, 8 hetenkénti 90 mg usztekinumab vagy 12 hetenkénti 90 mg usztekinumab vagy </w:t>
      </w:r>
      <w:r>
        <w:lastRenderedPageBreak/>
        <w:t xml:space="preserve">placebo subcutan fenntartó rezsimre randomizálták (a javasolt fenntartó adagolást lásd a STELARA oldatos injekció (injekciós üveg) és előretöltött fecskendőben lévő oldatos injekció </w:t>
      </w:r>
      <w:r w:rsidR="00A868F5">
        <w:t>a</w:t>
      </w:r>
      <w:r>
        <w:t>lkalmazási előírásának 4.2 pontjában).</w:t>
      </w:r>
    </w:p>
    <w:p w14:paraId="375C075D" w14:textId="77777777" w:rsidR="00414796" w:rsidRPr="004F12C8" w:rsidRDefault="00414796" w:rsidP="00414796">
      <w:pPr>
        <w:tabs>
          <w:tab w:val="clear" w:pos="567"/>
        </w:tabs>
        <w:autoSpaceDE w:val="0"/>
        <w:autoSpaceDN w:val="0"/>
        <w:adjustRightInd w:val="0"/>
        <w:rPr>
          <w:szCs w:val="24"/>
        </w:rPr>
      </w:pPr>
    </w:p>
    <w:p w14:paraId="60934F14" w14:textId="4E9B0348" w:rsidR="00414796" w:rsidRPr="00057B60" w:rsidRDefault="00414796" w:rsidP="00414796">
      <w:r>
        <w:t xml:space="preserve">A betegek szignifikánsan magasabb aránya volt klinikai remisszióban a 44. héten az usztekinumabbal kezelt mindkét csoportban, mint a placebocsoportban (lásd </w:t>
      </w:r>
      <w:r w:rsidR="009773E4">
        <w:t>8</w:t>
      </w:r>
      <w:r>
        <w:t>. táblázat).</w:t>
      </w:r>
    </w:p>
    <w:p w14:paraId="0E4D995F" w14:textId="77777777" w:rsidR="00414796" w:rsidRDefault="00414796" w:rsidP="00414796"/>
    <w:p w14:paraId="52018297" w14:textId="6D04471A" w:rsidR="00414796" w:rsidRPr="00AB2532" w:rsidRDefault="009773E4" w:rsidP="00AB2532">
      <w:pPr>
        <w:keepNext/>
        <w:ind w:left="1418" w:hanging="1418"/>
        <w:rPr>
          <w:i/>
          <w:iCs/>
          <w:szCs w:val="22"/>
        </w:rPr>
      </w:pPr>
      <w:r w:rsidRPr="00AB2532">
        <w:rPr>
          <w:i/>
          <w:iCs/>
          <w:szCs w:val="22"/>
        </w:rPr>
        <w:t>8</w:t>
      </w:r>
      <w:r w:rsidR="00414796" w:rsidRPr="00AB2532">
        <w:rPr>
          <w:i/>
          <w:iCs/>
          <w:szCs w:val="22"/>
        </w:rPr>
        <w:t>. táblázat:</w:t>
      </w:r>
      <w:r w:rsidR="00414796" w:rsidRPr="00AB2532">
        <w:rPr>
          <w:i/>
          <w:iCs/>
          <w:szCs w:val="22"/>
        </w:rPr>
        <w:tab/>
        <w:t>A legfontosabb hatásossági eredmények az UNIFI</w:t>
      </w:r>
      <w:r w:rsidR="00414796" w:rsidRPr="00AB2532">
        <w:rPr>
          <w:i/>
          <w:iCs/>
          <w:szCs w:val="22"/>
        </w:rPr>
        <w:noBreakHyphen/>
        <w:t>M</w:t>
      </w:r>
      <w:r w:rsidR="000D1545" w:rsidRPr="00AB2532">
        <w:rPr>
          <w:i/>
          <w:iCs/>
          <w:szCs w:val="22"/>
        </w:rPr>
        <w:t xml:space="preserve"> </w:t>
      </w:r>
      <w:r w:rsidR="00414796" w:rsidRPr="00AB2532">
        <w:rPr>
          <w:i/>
          <w:iCs/>
          <w:szCs w:val="22"/>
        </w:rPr>
        <w:t>vizsgálatban (44 hét, 52 hét az indukciós dózis elkezdésétől)</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6"/>
        <w:gridCol w:w="1711"/>
        <w:gridCol w:w="1621"/>
        <w:gridCol w:w="1567"/>
      </w:tblGrid>
      <w:tr w:rsidR="00414796" w14:paraId="1C9005E1" w14:textId="77777777" w:rsidTr="008C3722">
        <w:trPr>
          <w:cantSplit/>
          <w:jc w:val="center"/>
        </w:trPr>
        <w:tc>
          <w:tcPr>
            <w:tcW w:w="4176" w:type="dxa"/>
            <w:tcBorders>
              <w:top w:val="single" w:sz="4" w:space="0" w:color="auto"/>
              <w:left w:val="single" w:sz="4" w:space="0" w:color="auto"/>
              <w:bottom w:val="single" w:sz="4" w:space="0" w:color="auto"/>
              <w:right w:val="single" w:sz="4" w:space="0" w:color="auto"/>
            </w:tcBorders>
          </w:tcPr>
          <w:p w14:paraId="1EFBB3B9" w14:textId="77777777" w:rsidR="00414796" w:rsidRDefault="00414796" w:rsidP="008C3722">
            <w:pPr>
              <w:keepNext/>
              <w:autoSpaceDE w:val="0"/>
              <w:autoSpaceDN w:val="0"/>
              <w:adjustRightInd w:val="0"/>
              <w:jc w:val="center"/>
              <w:rPr>
                <w:b/>
                <w:szCs w:val="22"/>
              </w:rPr>
            </w:pPr>
          </w:p>
        </w:tc>
        <w:tc>
          <w:tcPr>
            <w:tcW w:w="1711" w:type="dxa"/>
            <w:tcBorders>
              <w:top w:val="single" w:sz="4" w:space="0" w:color="auto"/>
              <w:left w:val="single" w:sz="4" w:space="0" w:color="auto"/>
              <w:bottom w:val="single" w:sz="4" w:space="0" w:color="auto"/>
              <w:right w:val="single" w:sz="4" w:space="0" w:color="auto"/>
            </w:tcBorders>
            <w:hideMark/>
          </w:tcPr>
          <w:p w14:paraId="392A8405" w14:textId="77777777" w:rsidR="00414796" w:rsidRDefault="00414796" w:rsidP="008C3722">
            <w:pPr>
              <w:keepNext/>
              <w:autoSpaceDE w:val="0"/>
              <w:autoSpaceDN w:val="0"/>
              <w:adjustRightInd w:val="0"/>
              <w:jc w:val="center"/>
              <w:rPr>
                <w:b/>
                <w:szCs w:val="22"/>
              </w:rPr>
            </w:pPr>
            <w:r>
              <w:rPr>
                <w:b/>
                <w:szCs w:val="22"/>
              </w:rPr>
              <w:t>Placebo*</w:t>
            </w:r>
          </w:p>
          <w:p w14:paraId="2F17760E" w14:textId="77777777" w:rsidR="00414796" w:rsidRDefault="00414796" w:rsidP="008C3722">
            <w:pPr>
              <w:keepNext/>
              <w:autoSpaceDE w:val="0"/>
              <w:autoSpaceDN w:val="0"/>
              <w:adjustRightInd w:val="0"/>
              <w:jc w:val="center"/>
              <w:rPr>
                <w:b/>
                <w:szCs w:val="22"/>
              </w:rPr>
            </w:pPr>
            <w:r>
              <w:rPr>
                <w:b/>
                <w:bCs/>
              </w:rPr>
              <w:t>N=175</w:t>
            </w:r>
          </w:p>
        </w:tc>
        <w:tc>
          <w:tcPr>
            <w:tcW w:w="1621" w:type="dxa"/>
            <w:tcBorders>
              <w:top w:val="single" w:sz="4" w:space="0" w:color="auto"/>
              <w:left w:val="single" w:sz="4" w:space="0" w:color="auto"/>
              <w:bottom w:val="single" w:sz="4" w:space="0" w:color="auto"/>
              <w:right w:val="single" w:sz="4" w:space="0" w:color="auto"/>
            </w:tcBorders>
            <w:hideMark/>
          </w:tcPr>
          <w:p w14:paraId="3218C071" w14:textId="77777777" w:rsidR="00414796" w:rsidRDefault="00414796" w:rsidP="008C3722">
            <w:pPr>
              <w:keepNext/>
              <w:autoSpaceDE w:val="0"/>
              <w:autoSpaceDN w:val="0"/>
              <w:adjustRightInd w:val="0"/>
              <w:jc w:val="center"/>
              <w:rPr>
                <w:b/>
                <w:szCs w:val="22"/>
              </w:rPr>
            </w:pPr>
            <w:r>
              <w:rPr>
                <w:b/>
                <w:bCs/>
              </w:rPr>
              <w:t>8 hetenként 90 mg usztekinumab</w:t>
            </w:r>
          </w:p>
          <w:p w14:paraId="7A9B8238" w14:textId="77777777" w:rsidR="00414796" w:rsidRDefault="00414796" w:rsidP="008C3722">
            <w:pPr>
              <w:keepNext/>
              <w:autoSpaceDE w:val="0"/>
              <w:autoSpaceDN w:val="0"/>
              <w:adjustRightInd w:val="0"/>
              <w:jc w:val="center"/>
              <w:rPr>
                <w:b/>
                <w:szCs w:val="22"/>
              </w:rPr>
            </w:pPr>
            <w:r>
              <w:rPr>
                <w:b/>
                <w:bCs/>
              </w:rPr>
              <w:t>N=176</w:t>
            </w:r>
          </w:p>
        </w:tc>
        <w:tc>
          <w:tcPr>
            <w:tcW w:w="1567" w:type="dxa"/>
            <w:tcBorders>
              <w:top w:val="single" w:sz="4" w:space="0" w:color="auto"/>
              <w:left w:val="single" w:sz="4" w:space="0" w:color="auto"/>
              <w:bottom w:val="single" w:sz="4" w:space="0" w:color="auto"/>
              <w:right w:val="single" w:sz="4" w:space="0" w:color="auto"/>
            </w:tcBorders>
            <w:hideMark/>
          </w:tcPr>
          <w:p w14:paraId="3ADF9003" w14:textId="77777777" w:rsidR="00414796" w:rsidRDefault="00414796" w:rsidP="008C3722">
            <w:pPr>
              <w:keepNext/>
              <w:autoSpaceDE w:val="0"/>
              <w:autoSpaceDN w:val="0"/>
              <w:adjustRightInd w:val="0"/>
              <w:jc w:val="center"/>
              <w:rPr>
                <w:b/>
                <w:szCs w:val="22"/>
              </w:rPr>
            </w:pPr>
            <w:r>
              <w:rPr>
                <w:b/>
                <w:szCs w:val="22"/>
              </w:rPr>
              <w:t>12 hetenként 90 mg usztekinumab</w:t>
            </w:r>
          </w:p>
          <w:p w14:paraId="2DA48BB2" w14:textId="77777777" w:rsidR="00414796" w:rsidRDefault="00414796" w:rsidP="008C3722">
            <w:pPr>
              <w:keepNext/>
              <w:autoSpaceDE w:val="0"/>
              <w:autoSpaceDN w:val="0"/>
              <w:adjustRightInd w:val="0"/>
              <w:jc w:val="center"/>
              <w:rPr>
                <w:b/>
                <w:szCs w:val="22"/>
              </w:rPr>
            </w:pPr>
            <w:r>
              <w:rPr>
                <w:b/>
                <w:bCs/>
              </w:rPr>
              <w:t>N=172</w:t>
            </w:r>
          </w:p>
        </w:tc>
      </w:tr>
      <w:tr w:rsidR="00414796" w14:paraId="7B6917F6" w14:textId="77777777" w:rsidTr="008C3722">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5C3E56E3" w14:textId="77777777" w:rsidR="00414796" w:rsidRDefault="00414796" w:rsidP="008C3722">
            <w:pPr>
              <w:rPr>
                <w:rFonts w:eastAsia="Calibri"/>
              </w:rPr>
            </w:pPr>
            <w:r>
              <w:t>Klinikai remisszió**</w:t>
            </w:r>
          </w:p>
        </w:tc>
        <w:tc>
          <w:tcPr>
            <w:tcW w:w="1711" w:type="dxa"/>
            <w:tcBorders>
              <w:top w:val="single" w:sz="4" w:space="0" w:color="auto"/>
              <w:left w:val="single" w:sz="4" w:space="0" w:color="auto"/>
              <w:bottom w:val="single" w:sz="4" w:space="0" w:color="auto"/>
              <w:right w:val="single" w:sz="4" w:space="0" w:color="auto"/>
            </w:tcBorders>
            <w:hideMark/>
          </w:tcPr>
          <w:p w14:paraId="5E982D9C" w14:textId="77777777" w:rsidR="00414796" w:rsidRDefault="00414796" w:rsidP="008C3722">
            <w:pPr>
              <w:autoSpaceDE w:val="0"/>
              <w:autoSpaceDN w:val="0"/>
              <w:adjustRightInd w:val="0"/>
              <w:jc w:val="center"/>
              <w:rPr>
                <w:szCs w:val="22"/>
              </w:rPr>
            </w:pPr>
            <w:r>
              <w:t>24%</w:t>
            </w:r>
          </w:p>
        </w:tc>
        <w:tc>
          <w:tcPr>
            <w:tcW w:w="1621" w:type="dxa"/>
            <w:tcBorders>
              <w:top w:val="single" w:sz="4" w:space="0" w:color="auto"/>
              <w:left w:val="single" w:sz="4" w:space="0" w:color="auto"/>
              <w:bottom w:val="single" w:sz="4" w:space="0" w:color="auto"/>
              <w:right w:val="single" w:sz="4" w:space="0" w:color="auto"/>
            </w:tcBorders>
            <w:hideMark/>
          </w:tcPr>
          <w:p w14:paraId="0F1AB023" w14:textId="77777777" w:rsidR="00414796" w:rsidRDefault="00414796" w:rsidP="008C3722">
            <w:pPr>
              <w:autoSpaceDE w:val="0"/>
              <w:autoSpaceDN w:val="0"/>
              <w:adjustRightInd w:val="0"/>
              <w:jc w:val="center"/>
              <w:rPr>
                <w:szCs w:val="22"/>
              </w:rPr>
            </w:pPr>
            <w:r>
              <w:t>44%</w:t>
            </w:r>
            <w:r>
              <w:rPr>
                <w:szCs w:val="22"/>
                <w:vertAlign w:val="superscript"/>
              </w:rPr>
              <w:t>a</w:t>
            </w:r>
          </w:p>
        </w:tc>
        <w:tc>
          <w:tcPr>
            <w:tcW w:w="1567" w:type="dxa"/>
            <w:tcBorders>
              <w:top w:val="single" w:sz="4" w:space="0" w:color="auto"/>
              <w:left w:val="single" w:sz="4" w:space="0" w:color="auto"/>
              <w:bottom w:val="single" w:sz="4" w:space="0" w:color="auto"/>
              <w:right w:val="single" w:sz="4" w:space="0" w:color="auto"/>
            </w:tcBorders>
            <w:hideMark/>
          </w:tcPr>
          <w:p w14:paraId="0DE3E8DD" w14:textId="77777777" w:rsidR="00414796" w:rsidRDefault="00414796" w:rsidP="008C3722">
            <w:pPr>
              <w:autoSpaceDE w:val="0"/>
              <w:autoSpaceDN w:val="0"/>
              <w:adjustRightInd w:val="0"/>
              <w:jc w:val="center"/>
              <w:rPr>
                <w:szCs w:val="22"/>
              </w:rPr>
            </w:pPr>
            <w:r>
              <w:t>38%</w:t>
            </w:r>
            <w:r>
              <w:rPr>
                <w:szCs w:val="22"/>
                <w:vertAlign w:val="superscript"/>
              </w:rPr>
              <w:t>b</w:t>
            </w:r>
          </w:p>
        </w:tc>
      </w:tr>
      <w:tr w:rsidR="00414796" w14:paraId="0F205D43" w14:textId="77777777" w:rsidTr="008C3722">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09C9229F" w14:textId="77777777" w:rsidR="00414796" w:rsidRDefault="00414796" w:rsidP="008C3722">
            <w:pPr>
              <w:ind w:left="284"/>
              <w:rPr>
                <w:szCs w:val="22"/>
              </w:rPr>
            </w:pPr>
            <w:r>
              <w:t>Azok a betegek, akiknél sikertelen volt a konvencionális kezelés, de a biológiai terápia nem.</w:t>
            </w:r>
          </w:p>
        </w:tc>
        <w:tc>
          <w:tcPr>
            <w:tcW w:w="1711" w:type="dxa"/>
            <w:tcBorders>
              <w:top w:val="single" w:sz="4" w:space="0" w:color="auto"/>
              <w:left w:val="single" w:sz="4" w:space="0" w:color="auto"/>
              <w:bottom w:val="single" w:sz="4" w:space="0" w:color="auto"/>
              <w:right w:val="single" w:sz="4" w:space="0" w:color="auto"/>
            </w:tcBorders>
            <w:hideMark/>
          </w:tcPr>
          <w:p w14:paraId="0441D0C2" w14:textId="77777777" w:rsidR="00414796" w:rsidRDefault="00414796" w:rsidP="008C3722">
            <w:pPr>
              <w:autoSpaceDE w:val="0"/>
              <w:autoSpaceDN w:val="0"/>
              <w:adjustRightInd w:val="0"/>
              <w:jc w:val="center"/>
              <w:rPr>
                <w:szCs w:val="22"/>
              </w:rPr>
            </w:pPr>
            <w:r>
              <w:t>31% (27/87)</w:t>
            </w:r>
          </w:p>
        </w:tc>
        <w:tc>
          <w:tcPr>
            <w:tcW w:w="1621" w:type="dxa"/>
            <w:tcBorders>
              <w:top w:val="single" w:sz="4" w:space="0" w:color="auto"/>
              <w:left w:val="single" w:sz="4" w:space="0" w:color="auto"/>
              <w:bottom w:val="single" w:sz="4" w:space="0" w:color="auto"/>
              <w:right w:val="single" w:sz="4" w:space="0" w:color="auto"/>
            </w:tcBorders>
            <w:hideMark/>
          </w:tcPr>
          <w:p w14:paraId="6BF24F48" w14:textId="77777777" w:rsidR="00414796" w:rsidRDefault="00414796" w:rsidP="008C3722">
            <w:pPr>
              <w:autoSpaceDE w:val="0"/>
              <w:autoSpaceDN w:val="0"/>
              <w:adjustRightInd w:val="0"/>
              <w:jc w:val="center"/>
              <w:rPr>
                <w:szCs w:val="22"/>
              </w:rPr>
            </w:pPr>
            <w:r>
              <w:t>48% (41/85)</w:t>
            </w:r>
            <w:r>
              <w:rPr>
                <w:szCs w:val="22"/>
                <w:vertAlign w:val="superscript"/>
              </w:rPr>
              <w:t>d</w:t>
            </w:r>
          </w:p>
        </w:tc>
        <w:tc>
          <w:tcPr>
            <w:tcW w:w="1567" w:type="dxa"/>
            <w:tcBorders>
              <w:top w:val="single" w:sz="4" w:space="0" w:color="auto"/>
              <w:left w:val="single" w:sz="4" w:space="0" w:color="auto"/>
              <w:bottom w:val="single" w:sz="4" w:space="0" w:color="auto"/>
              <w:right w:val="single" w:sz="4" w:space="0" w:color="auto"/>
            </w:tcBorders>
            <w:hideMark/>
          </w:tcPr>
          <w:p w14:paraId="49D86ED2" w14:textId="77777777" w:rsidR="00414796" w:rsidRDefault="00414796" w:rsidP="008C3722">
            <w:pPr>
              <w:autoSpaceDE w:val="0"/>
              <w:autoSpaceDN w:val="0"/>
              <w:adjustRightInd w:val="0"/>
              <w:jc w:val="center"/>
              <w:rPr>
                <w:szCs w:val="22"/>
              </w:rPr>
            </w:pPr>
            <w:r>
              <w:t>49% (50/102)</w:t>
            </w:r>
            <w:r>
              <w:rPr>
                <w:szCs w:val="22"/>
                <w:vertAlign w:val="superscript"/>
              </w:rPr>
              <w:t>d</w:t>
            </w:r>
          </w:p>
        </w:tc>
      </w:tr>
      <w:tr w:rsidR="00414796" w14:paraId="3B506AFD" w14:textId="77777777" w:rsidTr="008C3722">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67A68730" w14:textId="77777777" w:rsidR="00414796" w:rsidRDefault="00414796" w:rsidP="008C3722">
            <w:pPr>
              <w:ind w:left="284"/>
              <w:rPr>
                <w:szCs w:val="22"/>
              </w:rPr>
            </w:pPr>
            <w:r>
              <w:t>Azok a betegek, akiknél sikertelen volt a biológiai terápia</w:t>
            </w:r>
            <w:r>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7A9D30F3" w14:textId="77777777" w:rsidR="00414796" w:rsidRDefault="00414796" w:rsidP="008C3722">
            <w:pPr>
              <w:autoSpaceDE w:val="0"/>
              <w:autoSpaceDN w:val="0"/>
              <w:adjustRightInd w:val="0"/>
              <w:jc w:val="center"/>
              <w:rPr>
                <w:szCs w:val="22"/>
              </w:rPr>
            </w:pPr>
            <w:r>
              <w:t>17% (15/88)</w:t>
            </w:r>
          </w:p>
        </w:tc>
        <w:tc>
          <w:tcPr>
            <w:tcW w:w="1621" w:type="dxa"/>
            <w:tcBorders>
              <w:top w:val="single" w:sz="4" w:space="0" w:color="auto"/>
              <w:left w:val="single" w:sz="4" w:space="0" w:color="auto"/>
              <w:bottom w:val="single" w:sz="4" w:space="0" w:color="auto"/>
              <w:right w:val="single" w:sz="4" w:space="0" w:color="auto"/>
            </w:tcBorders>
            <w:hideMark/>
          </w:tcPr>
          <w:p w14:paraId="7B6BC56C" w14:textId="77777777" w:rsidR="00414796" w:rsidRDefault="00414796" w:rsidP="008C3722">
            <w:pPr>
              <w:autoSpaceDE w:val="0"/>
              <w:autoSpaceDN w:val="0"/>
              <w:adjustRightInd w:val="0"/>
              <w:jc w:val="center"/>
              <w:rPr>
                <w:szCs w:val="22"/>
              </w:rPr>
            </w:pPr>
            <w:r>
              <w:t>40% (36/91)</w:t>
            </w:r>
            <w:r>
              <w:rPr>
                <w:szCs w:val="22"/>
                <w:vertAlign w:val="superscript"/>
              </w:rPr>
              <w:t>c</w:t>
            </w:r>
          </w:p>
        </w:tc>
        <w:tc>
          <w:tcPr>
            <w:tcW w:w="1567" w:type="dxa"/>
            <w:tcBorders>
              <w:top w:val="single" w:sz="4" w:space="0" w:color="auto"/>
              <w:left w:val="single" w:sz="4" w:space="0" w:color="auto"/>
              <w:bottom w:val="single" w:sz="4" w:space="0" w:color="auto"/>
              <w:right w:val="single" w:sz="4" w:space="0" w:color="auto"/>
            </w:tcBorders>
            <w:hideMark/>
          </w:tcPr>
          <w:p w14:paraId="7081B6D8" w14:textId="77777777" w:rsidR="00414796" w:rsidRDefault="00414796" w:rsidP="008C3722">
            <w:pPr>
              <w:autoSpaceDE w:val="0"/>
              <w:autoSpaceDN w:val="0"/>
              <w:adjustRightInd w:val="0"/>
              <w:jc w:val="center"/>
              <w:rPr>
                <w:szCs w:val="22"/>
              </w:rPr>
            </w:pPr>
            <w:r>
              <w:t>23% (16/70)</w:t>
            </w:r>
            <w:r>
              <w:rPr>
                <w:szCs w:val="22"/>
                <w:vertAlign w:val="superscript"/>
              </w:rPr>
              <w:t>d</w:t>
            </w:r>
          </w:p>
        </w:tc>
      </w:tr>
      <w:tr w:rsidR="00414796" w14:paraId="13B0D9B1" w14:textId="77777777" w:rsidTr="008C3722">
        <w:trPr>
          <w:cantSplit/>
          <w:jc w:val="center"/>
        </w:trPr>
        <w:tc>
          <w:tcPr>
            <w:tcW w:w="4176" w:type="dxa"/>
            <w:tcBorders>
              <w:top w:val="single" w:sz="4" w:space="0" w:color="auto"/>
              <w:left w:val="single" w:sz="4" w:space="0" w:color="auto"/>
              <w:bottom w:val="single" w:sz="4" w:space="0" w:color="auto"/>
              <w:right w:val="single" w:sz="4" w:space="0" w:color="auto"/>
            </w:tcBorders>
          </w:tcPr>
          <w:p w14:paraId="172542C1" w14:textId="77777777" w:rsidR="00414796" w:rsidRDefault="00414796" w:rsidP="008C3722">
            <w:pPr>
              <w:ind w:left="284"/>
              <w:rPr>
                <w:szCs w:val="22"/>
              </w:rPr>
            </w:pPr>
            <w:r>
              <w:t>Azok a betegek, akiknél mind a TNF, mind a vedolizumab sikertelen volt</w:t>
            </w:r>
          </w:p>
        </w:tc>
        <w:tc>
          <w:tcPr>
            <w:tcW w:w="1711" w:type="dxa"/>
            <w:tcBorders>
              <w:top w:val="single" w:sz="4" w:space="0" w:color="auto"/>
              <w:left w:val="single" w:sz="4" w:space="0" w:color="auto"/>
              <w:bottom w:val="single" w:sz="4" w:space="0" w:color="auto"/>
              <w:right w:val="single" w:sz="4" w:space="0" w:color="auto"/>
            </w:tcBorders>
          </w:tcPr>
          <w:p w14:paraId="0B7EAD99" w14:textId="77777777" w:rsidR="00414796" w:rsidRDefault="00414796" w:rsidP="008C3722">
            <w:pPr>
              <w:autoSpaceDE w:val="0"/>
              <w:autoSpaceDN w:val="0"/>
              <w:adjustRightInd w:val="0"/>
              <w:jc w:val="center"/>
              <w:rPr>
                <w:szCs w:val="22"/>
              </w:rPr>
            </w:pPr>
            <w:r>
              <w:t>15% (4/27)</w:t>
            </w:r>
          </w:p>
        </w:tc>
        <w:tc>
          <w:tcPr>
            <w:tcW w:w="1621" w:type="dxa"/>
            <w:tcBorders>
              <w:top w:val="single" w:sz="4" w:space="0" w:color="auto"/>
              <w:left w:val="single" w:sz="4" w:space="0" w:color="auto"/>
              <w:bottom w:val="single" w:sz="4" w:space="0" w:color="auto"/>
              <w:right w:val="single" w:sz="4" w:space="0" w:color="auto"/>
            </w:tcBorders>
          </w:tcPr>
          <w:p w14:paraId="15D68500" w14:textId="77777777" w:rsidR="00414796" w:rsidRDefault="00414796" w:rsidP="008C3722">
            <w:pPr>
              <w:autoSpaceDE w:val="0"/>
              <w:autoSpaceDN w:val="0"/>
              <w:adjustRightInd w:val="0"/>
              <w:jc w:val="center"/>
              <w:rPr>
                <w:szCs w:val="22"/>
              </w:rPr>
            </w:pPr>
            <w:r>
              <w:t>33% (7/21)</w:t>
            </w:r>
            <w:r>
              <w:rPr>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tcPr>
          <w:p w14:paraId="61B9103D" w14:textId="77777777" w:rsidR="00414796" w:rsidRDefault="00414796" w:rsidP="008C3722">
            <w:pPr>
              <w:autoSpaceDE w:val="0"/>
              <w:autoSpaceDN w:val="0"/>
              <w:adjustRightInd w:val="0"/>
              <w:jc w:val="center"/>
              <w:rPr>
                <w:szCs w:val="22"/>
              </w:rPr>
            </w:pPr>
            <w:r>
              <w:t>23% (5/22)</w:t>
            </w:r>
            <w:r>
              <w:rPr>
                <w:szCs w:val="22"/>
                <w:vertAlign w:val="superscript"/>
              </w:rPr>
              <w:t>e</w:t>
            </w:r>
          </w:p>
        </w:tc>
      </w:tr>
      <w:tr w:rsidR="00414796" w14:paraId="1515E8B6" w14:textId="77777777" w:rsidTr="008C3722">
        <w:trPr>
          <w:cantSplit/>
          <w:jc w:val="center"/>
        </w:trPr>
        <w:tc>
          <w:tcPr>
            <w:tcW w:w="4176" w:type="dxa"/>
            <w:tcBorders>
              <w:top w:val="single" w:sz="4" w:space="0" w:color="auto"/>
              <w:left w:val="single" w:sz="4" w:space="0" w:color="auto"/>
              <w:bottom w:val="single" w:sz="4" w:space="0" w:color="auto"/>
              <w:right w:val="single" w:sz="4" w:space="0" w:color="auto"/>
            </w:tcBorders>
          </w:tcPr>
          <w:p w14:paraId="029C1380" w14:textId="77777777" w:rsidR="00414796" w:rsidRDefault="00414796" w:rsidP="008C3722">
            <w:pPr>
              <w:rPr>
                <w:szCs w:val="22"/>
              </w:rPr>
            </w:pPr>
            <w:r>
              <w:t>A klinikai válaszreakció fennmaradása 44 héten keresztül</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38A4D1D1" w14:textId="77777777" w:rsidR="00414796" w:rsidRDefault="00414796" w:rsidP="008C3722">
            <w:pPr>
              <w:autoSpaceDE w:val="0"/>
              <w:autoSpaceDN w:val="0"/>
              <w:adjustRightInd w:val="0"/>
              <w:jc w:val="center"/>
              <w:rPr>
                <w:szCs w:val="22"/>
              </w:rPr>
            </w:pPr>
            <w:r>
              <w:t>45%</w:t>
            </w:r>
          </w:p>
        </w:tc>
        <w:tc>
          <w:tcPr>
            <w:tcW w:w="1621" w:type="dxa"/>
            <w:tcBorders>
              <w:top w:val="single" w:sz="4" w:space="0" w:color="auto"/>
              <w:left w:val="single" w:sz="4" w:space="0" w:color="auto"/>
              <w:bottom w:val="single" w:sz="4" w:space="0" w:color="auto"/>
              <w:right w:val="single" w:sz="4" w:space="0" w:color="auto"/>
            </w:tcBorders>
          </w:tcPr>
          <w:p w14:paraId="2612213C" w14:textId="77777777" w:rsidR="00414796" w:rsidRDefault="00414796" w:rsidP="008C3722">
            <w:pPr>
              <w:autoSpaceDE w:val="0"/>
              <w:autoSpaceDN w:val="0"/>
              <w:adjustRightInd w:val="0"/>
              <w:jc w:val="center"/>
              <w:rPr>
                <w:szCs w:val="22"/>
              </w:rPr>
            </w:pPr>
            <w:r>
              <w:t>71%</w:t>
            </w:r>
            <w:r>
              <w:rPr>
                <w:szCs w:val="22"/>
                <w:vertAlign w:val="superscript"/>
              </w:rPr>
              <w:t>a</w:t>
            </w:r>
          </w:p>
        </w:tc>
        <w:tc>
          <w:tcPr>
            <w:tcW w:w="1567" w:type="dxa"/>
            <w:tcBorders>
              <w:top w:val="single" w:sz="4" w:space="0" w:color="auto"/>
              <w:left w:val="single" w:sz="4" w:space="0" w:color="auto"/>
              <w:bottom w:val="single" w:sz="4" w:space="0" w:color="auto"/>
              <w:right w:val="single" w:sz="4" w:space="0" w:color="auto"/>
            </w:tcBorders>
          </w:tcPr>
          <w:p w14:paraId="2091D144" w14:textId="77777777" w:rsidR="00414796" w:rsidRDefault="00414796" w:rsidP="008C3722">
            <w:pPr>
              <w:autoSpaceDE w:val="0"/>
              <w:autoSpaceDN w:val="0"/>
              <w:adjustRightInd w:val="0"/>
              <w:jc w:val="center"/>
              <w:rPr>
                <w:szCs w:val="22"/>
              </w:rPr>
            </w:pPr>
            <w:r>
              <w:t>68%</w:t>
            </w:r>
            <w:r>
              <w:rPr>
                <w:szCs w:val="22"/>
                <w:vertAlign w:val="superscript"/>
              </w:rPr>
              <w:t>a</w:t>
            </w:r>
          </w:p>
        </w:tc>
      </w:tr>
      <w:tr w:rsidR="00414796" w14:paraId="10DE7537" w14:textId="77777777" w:rsidTr="008C3722">
        <w:trPr>
          <w:cantSplit/>
          <w:jc w:val="center"/>
        </w:trPr>
        <w:tc>
          <w:tcPr>
            <w:tcW w:w="4176" w:type="dxa"/>
            <w:tcBorders>
              <w:top w:val="single" w:sz="4" w:space="0" w:color="auto"/>
              <w:left w:val="single" w:sz="4" w:space="0" w:color="auto"/>
              <w:bottom w:val="single" w:sz="4" w:space="0" w:color="auto"/>
              <w:right w:val="single" w:sz="4" w:space="0" w:color="auto"/>
            </w:tcBorders>
          </w:tcPr>
          <w:p w14:paraId="048D3AC7" w14:textId="77777777" w:rsidR="00414796" w:rsidRDefault="00414796" w:rsidP="008C3722">
            <w:pPr>
              <w:ind w:left="284"/>
              <w:rPr>
                <w:szCs w:val="22"/>
              </w:rPr>
            </w:pPr>
            <w:r>
              <w:t>Azok a betegek, akiknél sikertelen volt a konvencionális kezelés, de a biológiai terápia nem.</w:t>
            </w:r>
          </w:p>
        </w:tc>
        <w:tc>
          <w:tcPr>
            <w:tcW w:w="1711" w:type="dxa"/>
            <w:tcBorders>
              <w:top w:val="single" w:sz="4" w:space="0" w:color="auto"/>
              <w:left w:val="single" w:sz="4" w:space="0" w:color="auto"/>
              <w:bottom w:val="single" w:sz="4" w:space="0" w:color="auto"/>
              <w:right w:val="single" w:sz="4" w:space="0" w:color="auto"/>
            </w:tcBorders>
          </w:tcPr>
          <w:p w14:paraId="3914A1A9" w14:textId="77777777" w:rsidR="00414796" w:rsidRDefault="00414796" w:rsidP="008C3722">
            <w:pPr>
              <w:autoSpaceDE w:val="0"/>
              <w:autoSpaceDN w:val="0"/>
              <w:adjustRightInd w:val="0"/>
              <w:jc w:val="center"/>
              <w:rPr>
                <w:szCs w:val="22"/>
              </w:rPr>
            </w:pPr>
            <w:r>
              <w:t>51% (44/87)</w:t>
            </w:r>
          </w:p>
        </w:tc>
        <w:tc>
          <w:tcPr>
            <w:tcW w:w="1621" w:type="dxa"/>
            <w:tcBorders>
              <w:top w:val="single" w:sz="4" w:space="0" w:color="auto"/>
              <w:left w:val="single" w:sz="4" w:space="0" w:color="auto"/>
              <w:bottom w:val="single" w:sz="4" w:space="0" w:color="auto"/>
              <w:right w:val="single" w:sz="4" w:space="0" w:color="auto"/>
            </w:tcBorders>
          </w:tcPr>
          <w:p w14:paraId="678AA12A" w14:textId="77777777" w:rsidR="00414796" w:rsidRDefault="00414796" w:rsidP="008C3722">
            <w:pPr>
              <w:autoSpaceDE w:val="0"/>
              <w:autoSpaceDN w:val="0"/>
              <w:adjustRightInd w:val="0"/>
              <w:jc w:val="center"/>
              <w:rPr>
                <w:szCs w:val="22"/>
              </w:rPr>
            </w:pPr>
            <w:r>
              <w:t>78% (66/85)</w:t>
            </w:r>
            <w:r>
              <w:rPr>
                <w:szCs w:val="22"/>
                <w:vertAlign w:val="superscript"/>
              </w:rPr>
              <w:t>c</w:t>
            </w:r>
          </w:p>
        </w:tc>
        <w:tc>
          <w:tcPr>
            <w:tcW w:w="1567" w:type="dxa"/>
            <w:tcBorders>
              <w:top w:val="single" w:sz="4" w:space="0" w:color="auto"/>
              <w:left w:val="single" w:sz="4" w:space="0" w:color="auto"/>
              <w:bottom w:val="single" w:sz="4" w:space="0" w:color="auto"/>
              <w:right w:val="single" w:sz="4" w:space="0" w:color="auto"/>
            </w:tcBorders>
          </w:tcPr>
          <w:p w14:paraId="4C55C11E" w14:textId="77777777" w:rsidR="00414796" w:rsidRDefault="00414796" w:rsidP="008C3722">
            <w:pPr>
              <w:autoSpaceDE w:val="0"/>
              <w:autoSpaceDN w:val="0"/>
              <w:adjustRightInd w:val="0"/>
              <w:jc w:val="center"/>
              <w:rPr>
                <w:szCs w:val="22"/>
              </w:rPr>
            </w:pPr>
            <w:r>
              <w:t>77% (78/102)</w:t>
            </w:r>
            <w:r>
              <w:rPr>
                <w:szCs w:val="22"/>
                <w:vertAlign w:val="superscript"/>
              </w:rPr>
              <w:t>c</w:t>
            </w:r>
          </w:p>
        </w:tc>
      </w:tr>
      <w:tr w:rsidR="00414796" w14:paraId="626FECA1" w14:textId="77777777" w:rsidTr="008C3722">
        <w:trPr>
          <w:cantSplit/>
          <w:jc w:val="center"/>
        </w:trPr>
        <w:tc>
          <w:tcPr>
            <w:tcW w:w="4176" w:type="dxa"/>
            <w:tcBorders>
              <w:top w:val="single" w:sz="4" w:space="0" w:color="auto"/>
              <w:left w:val="single" w:sz="4" w:space="0" w:color="auto"/>
              <w:bottom w:val="single" w:sz="4" w:space="0" w:color="auto"/>
              <w:right w:val="single" w:sz="4" w:space="0" w:color="auto"/>
            </w:tcBorders>
          </w:tcPr>
          <w:p w14:paraId="4143863D" w14:textId="77777777" w:rsidR="00414796" w:rsidRDefault="00414796" w:rsidP="008C3722">
            <w:pPr>
              <w:ind w:left="284"/>
              <w:rPr>
                <w:szCs w:val="22"/>
              </w:rPr>
            </w:pPr>
            <w:r>
              <w:t>Azok a betegek, akiknél sikertelen volt a biológiai terápia</w:t>
            </w:r>
            <w:r>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5681A208" w14:textId="77777777" w:rsidR="00414796" w:rsidRDefault="00414796" w:rsidP="008C3722">
            <w:pPr>
              <w:autoSpaceDE w:val="0"/>
              <w:autoSpaceDN w:val="0"/>
              <w:adjustRightInd w:val="0"/>
              <w:jc w:val="center"/>
              <w:rPr>
                <w:szCs w:val="22"/>
              </w:rPr>
            </w:pPr>
            <w:r>
              <w:t>39% (34/88)</w:t>
            </w:r>
          </w:p>
        </w:tc>
        <w:tc>
          <w:tcPr>
            <w:tcW w:w="1621" w:type="dxa"/>
            <w:tcBorders>
              <w:top w:val="single" w:sz="4" w:space="0" w:color="auto"/>
              <w:left w:val="single" w:sz="4" w:space="0" w:color="auto"/>
              <w:bottom w:val="single" w:sz="4" w:space="0" w:color="auto"/>
              <w:right w:val="single" w:sz="4" w:space="0" w:color="auto"/>
            </w:tcBorders>
          </w:tcPr>
          <w:p w14:paraId="4631FEDF" w14:textId="77777777" w:rsidR="00414796" w:rsidRDefault="00414796" w:rsidP="008C3722">
            <w:pPr>
              <w:autoSpaceDE w:val="0"/>
              <w:autoSpaceDN w:val="0"/>
              <w:adjustRightInd w:val="0"/>
              <w:jc w:val="center"/>
              <w:rPr>
                <w:szCs w:val="22"/>
              </w:rPr>
            </w:pPr>
            <w:r>
              <w:t>65% (59/91)</w:t>
            </w:r>
            <w:r>
              <w:rPr>
                <w:szCs w:val="22"/>
                <w:vertAlign w:val="superscript"/>
              </w:rPr>
              <w:t>a</w:t>
            </w:r>
          </w:p>
        </w:tc>
        <w:tc>
          <w:tcPr>
            <w:tcW w:w="1567" w:type="dxa"/>
            <w:tcBorders>
              <w:top w:val="single" w:sz="4" w:space="0" w:color="auto"/>
              <w:left w:val="single" w:sz="4" w:space="0" w:color="auto"/>
              <w:bottom w:val="single" w:sz="4" w:space="0" w:color="auto"/>
              <w:right w:val="single" w:sz="4" w:space="0" w:color="auto"/>
            </w:tcBorders>
          </w:tcPr>
          <w:p w14:paraId="070B956B" w14:textId="77777777" w:rsidR="00414796" w:rsidRDefault="00414796" w:rsidP="008C3722">
            <w:pPr>
              <w:autoSpaceDE w:val="0"/>
              <w:autoSpaceDN w:val="0"/>
              <w:adjustRightInd w:val="0"/>
              <w:jc w:val="center"/>
              <w:rPr>
                <w:szCs w:val="22"/>
              </w:rPr>
            </w:pPr>
            <w:r>
              <w:t>56% (39/70)</w:t>
            </w:r>
            <w:r>
              <w:rPr>
                <w:szCs w:val="22"/>
                <w:vertAlign w:val="superscript"/>
              </w:rPr>
              <w:t>b</w:t>
            </w:r>
          </w:p>
        </w:tc>
      </w:tr>
      <w:tr w:rsidR="00414796" w14:paraId="50BDD713" w14:textId="77777777" w:rsidTr="008C3722">
        <w:trPr>
          <w:cantSplit/>
          <w:jc w:val="center"/>
        </w:trPr>
        <w:tc>
          <w:tcPr>
            <w:tcW w:w="4176" w:type="dxa"/>
            <w:tcBorders>
              <w:top w:val="single" w:sz="4" w:space="0" w:color="auto"/>
              <w:left w:val="single" w:sz="4" w:space="0" w:color="auto"/>
              <w:bottom w:val="single" w:sz="4" w:space="0" w:color="auto"/>
              <w:right w:val="single" w:sz="4" w:space="0" w:color="auto"/>
            </w:tcBorders>
          </w:tcPr>
          <w:p w14:paraId="7AD5D69E" w14:textId="77777777" w:rsidR="00414796" w:rsidRDefault="00414796" w:rsidP="008C3722">
            <w:pPr>
              <w:ind w:left="284"/>
              <w:rPr>
                <w:szCs w:val="22"/>
              </w:rPr>
            </w:pPr>
            <w:r>
              <w:t>Azok a betegek, akiknél mind a TNF, mind a vedolizumab sikertelen volt</w:t>
            </w:r>
          </w:p>
        </w:tc>
        <w:tc>
          <w:tcPr>
            <w:tcW w:w="1711" w:type="dxa"/>
            <w:tcBorders>
              <w:top w:val="single" w:sz="4" w:space="0" w:color="auto"/>
              <w:left w:val="single" w:sz="4" w:space="0" w:color="auto"/>
              <w:bottom w:val="single" w:sz="4" w:space="0" w:color="auto"/>
              <w:right w:val="single" w:sz="4" w:space="0" w:color="auto"/>
            </w:tcBorders>
          </w:tcPr>
          <w:p w14:paraId="78976E72" w14:textId="77777777" w:rsidR="00414796" w:rsidRDefault="00414796" w:rsidP="008C3722">
            <w:pPr>
              <w:autoSpaceDE w:val="0"/>
              <w:autoSpaceDN w:val="0"/>
              <w:adjustRightInd w:val="0"/>
              <w:jc w:val="center"/>
              <w:rPr>
                <w:szCs w:val="22"/>
              </w:rPr>
            </w:pPr>
            <w:r>
              <w:t>41% (11/27)</w:t>
            </w:r>
          </w:p>
        </w:tc>
        <w:tc>
          <w:tcPr>
            <w:tcW w:w="1621" w:type="dxa"/>
            <w:tcBorders>
              <w:top w:val="single" w:sz="4" w:space="0" w:color="auto"/>
              <w:left w:val="single" w:sz="4" w:space="0" w:color="auto"/>
              <w:bottom w:val="single" w:sz="4" w:space="0" w:color="auto"/>
              <w:right w:val="single" w:sz="4" w:space="0" w:color="auto"/>
            </w:tcBorders>
          </w:tcPr>
          <w:p w14:paraId="6474FFC7" w14:textId="77777777" w:rsidR="00414796" w:rsidRDefault="00414796" w:rsidP="008C3722">
            <w:pPr>
              <w:autoSpaceDE w:val="0"/>
              <w:autoSpaceDN w:val="0"/>
              <w:adjustRightInd w:val="0"/>
              <w:jc w:val="center"/>
              <w:rPr>
                <w:szCs w:val="22"/>
              </w:rPr>
            </w:pPr>
            <w:r>
              <w:t>67% (14/21)</w:t>
            </w:r>
            <w:r>
              <w:rPr>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tcPr>
          <w:p w14:paraId="77855293" w14:textId="77777777" w:rsidR="00414796" w:rsidRDefault="00414796" w:rsidP="008C3722">
            <w:pPr>
              <w:autoSpaceDE w:val="0"/>
              <w:autoSpaceDN w:val="0"/>
              <w:adjustRightInd w:val="0"/>
              <w:jc w:val="center"/>
              <w:rPr>
                <w:szCs w:val="22"/>
              </w:rPr>
            </w:pPr>
            <w:r>
              <w:t>50% (11/22)</w:t>
            </w:r>
            <w:r>
              <w:rPr>
                <w:szCs w:val="22"/>
                <w:vertAlign w:val="superscript"/>
              </w:rPr>
              <w:t>e</w:t>
            </w:r>
          </w:p>
        </w:tc>
      </w:tr>
      <w:tr w:rsidR="00414796" w14:paraId="7A87E9AB" w14:textId="77777777" w:rsidTr="008C3722">
        <w:trPr>
          <w:cantSplit/>
          <w:jc w:val="center"/>
        </w:trPr>
        <w:tc>
          <w:tcPr>
            <w:tcW w:w="4176" w:type="dxa"/>
            <w:tcBorders>
              <w:top w:val="single" w:sz="4" w:space="0" w:color="auto"/>
              <w:left w:val="single" w:sz="4" w:space="0" w:color="auto"/>
              <w:bottom w:val="single" w:sz="4" w:space="0" w:color="auto"/>
              <w:right w:val="single" w:sz="4" w:space="0" w:color="auto"/>
            </w:tcBorders>
          </w:tcPr>
          <w:p w14:paraId="1DF0CF8B" w14:textId="77777777" w:rsidR="00414796" w:rsidRDefault="00414796" w:rsidP="008C3722">
            <w:pPr>
              <w:rPr>
                <w:szCs w:val="22"/>
              </w:rPr>
            </w:pPr>
            <w:r>
              <w:t>Nyálkahártya</w:t>
            </w:r>
            <w:r>
              <w:noBreakHyphen/>
              <w:t>gyógyulás</w:t>
            </w:r>
            <w:r>
              <w:rPr>
                <w:szCs w:val="18"/>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3A56C098" w14:textId="77777777" w:rsidR="00414796" w:rsidRDefault="00414796" w:rsidP="008C3722">
            <w:pPr>
              <w:autoSpaceDE w:val="0"/>
              <w:autoSpaceDN w:val="0"/>
              <w:adjustRightInd w:val="0"/>
              <w:jc w:val="center"/>
              <w:rPr>
                <w:szCs w:val="22"/>
              </w:rPr>
            </w:pPr>
            <w:r>
              <w:t>29%</w:t>
            </w:r>
          </w:p>
        </w:tc>
        <w:tc>
          <w:tcPr>
            <w:tcW w:w="1621" w:type="dxa"/>
            <w:tcBorders>
              <w:top w:val="single" w:sz="4" w:space="0" w:color="auto"/>
              <w:left w:val="single" w:sz="4" w:space="0" w:color="auto"/>
              <w:bottom w:val="single" w:sz="4" w:space="0" w:color="auto"/>
              <w:right w:val="single" w:sz="4" w:space="0" w:color="auto"/>
            </w:tcBorders>
          </w:tcPr>
          <w:p w14:paraId="2D274A6E" w14:textId="77777777" w:rsidR="00414796" w:rsidRPr="004854F5" w:rsidRDefault="00414796" w:rsidP="008C3722">
            <w:pPr>
              <w:autoSpaceDE w:val="0"/>
              <w:autoSpaceDN w:val="0"/>
              <w:adjustRightInd w:val="0"/>
              <w:jc w:val="center"/>
              <w:rPr>
                <w:szCs w:val="22"/>
              </w:rPr>
            </w:pPr>
            <w:r>
              <w:t>51%</w:t>
            </w:r>
            <w:r>
              <w:rPr>
                <w:szCs w:val="22"/>
                <w:vertAlign w:val="superscript"/>
              </w:rPr>
              <w:t>a</w:t>
            </w:r>
          </w:p>
        </w:tc>
        <w:tc>
          <w:tcPr>
            <w:tcW w:w="1567" w:type="dxa"/>
            <w:tcBorders>
              <w:top w:val="single" w:sz="4" w:space="0" w:color="auto"/>
              <w:left w:val="single" w:sz="4" w:space="0" w:color="auto"/>
              <w:bottom w:val="single" w:sz="4" w:space="0" w:color="auto"/>
              <w:right w:val="single" w:sz="4" w:space="0" w:color="auto"/>
            </w:tcBorders>
          </w:tcPr>
          <w:p w14:paraId="575F352D" w14:textId="77777777" w:rsidR="00414796" w:rsidRPr="004854F5" w:rsidRDefault="00414796" w:rsidP="008C3722">
            <w:pPr>
              <w:autoSpaceDE w:val="0"/>
              <w:autoSpaceDN w:val="0"/>
              <w:adjustRightInd w:val="0"/>
              <w:jc w:val="center"/>
              <w:rPr>
                <w:szCs w:val="22"/>
              </w:rPr>
            </w:pPr>
            <w:r>
              <w:t>44%</w:t>
            </w:r>
            <w:r>
              <w:rPr>
                <w:szCs w:val="22"/>
                <w:vertAlign w:val="superscript"/>
              </w:rPr>
              <w:t>b</w:t>
            </w:r>
          </w:p>
        </w:tc>
      </w:tr>
      <w:tr w:rsidR="00414796" w14:paraId="1DB96658" w14:textId="77777777" w:rsidTr="008C3722">
        <w:trPr>
          <w:cantSplit/>
          <w:jc w:val="center"/>
        </w:trPr>
        <w:tc>
          <w:tcPr>
            <w:tcW w:w="4176" w:type="dxa"/>
            <w:tcBorders>
              <w:top w:val="single" w:sz="4" w:space="0" w:color="auto"/>
              <w:left w:val="single" w:sz="4" w:space="0" w:color="auto"/>
              <w:bottom w:val="single" w:sz="4" w:space="0" w:color="auto"/>
              <w:right w:val="single" w:sz="4" w:space="0" w:color="auto"/>
            </w:tcBorders>
          </w:tcPr>
          <w:p w14:paraId="4B1C3BA8" w14:textId="77777777" w:rsidR="00414796" w:rsidRDefault="00414796" w:rsidP="008C3722">
            <w:pPr>
              <w:rPr>
                <w:szCs w:val="22"/>
              </w:rPr>
            </w:pPr>
            <w:r>
              <w:t>A klinikai remisszió fennmaradása 44 héten keresztül</w:t>
            </w:r>
            <w:r>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152983A9" w14:textId="77777777" w:rsidR="00414796" w:rsidRDefault="00414796" w:rsidP="008C3722">
            <w:pPr>
              <w:autoSpaceDE w:val="0"/>
              <w:autoSpaceDN w:val="0"/>
              <w:adjustRightInd w:val="0"/>
              <w:jc w:val="center"/>
              <w:rPr>
                <w:szCs w:val="22"/>
              </w:rPr>
            </w:pPr>
            <w:r>
              <w:t>38% (17/45)</w:t>
            </w:r>
          </w:p>
        </w:tc>
        <w:tc>
          <w:tcPr>
            <w:tcW w:w="1621" w:type="dxa"/>
            <w:tcBorders>
              <w:top w:val="single" w:sz="4" w:space="0" w:color="auto"/>
              <w:left w:val="single" w:sz="4" w:space="0" w:color="auto"/>
              <w:bottom w:val="single" w:sz="4" w:space="0" w:color="auto"/>
              <w:right w:val="single" w:sz="4" w:space="0" w:color="auto"/>
            </w:tcBorders>
          </w:tcPr>
          <w:p w14:paraId="74ACA5E2" w14:textId="77777777" w:rsidR="00414796" w:rsidRDefault="00414796" w:rsidP="008C3722">
            <w:pPr>
              <w:autoSpaceDE w:val="0"/>
              <w:autoSpaceDN w:val="0"/>
              <w:adjustRightInd w:val="0"/>
              <w:jc w:val="center"/>
              <w:rPr>
                <w:szCs w:val="22"/>
              </w:rPr>
            </w:pPr>
            <w:r>
              <w:t>58% (22/38)</w:t>
            </w:r>
          </w:p>
        </w:tc>
        <w:tc>
          <w:tcPr>
            <w:tcW w:w="1567" w:type="dxa"/>
            <w:tcBorders>
              <w:top w:val="single" w:sz="4" w:space="0" w:color="auto"/>
              <w:left w:val="single" w:sz="4" w:space="0" w:color="auto"/>
              <w:bottom w:val="single" w:sz="4" w:space="0" w:color="auto"/>
              <w:right w:val="single" w:sz="4" w:space="0" w:color="auto"/>
            </w:tcBorders>
          </w:tcPr>
          <w:p w14:paraId="1E64D7D9" w14:textId="77777777" w:rsidR="00414796" w:rsidRDefault="00414796" w:rsidP="008C3722">
            <w:pPr>
              <w:autoSpaceDE w:val="0"/>
              <w:autoSpaceDN w:val="0"/>
              <w:adjustRightInd w:val="0"/>
              <w:jc w:val="center"/>
              <w:rPr>
                <w:szCs w:val="22"/>
              </w:rPr>
            </w:pPr>
            <w:r>
              <w:t>65% (26/40)</w:t>
            </w:r>
            <w:r>
              <w:rPr>
                <w:szCs w:val="22"/>
                <w:vertAlign w:val="superscript"/>
              </w:rPr>
              <w:t>c</w:t>
            </w:r>
          </w:p>
        </w:tc>
      </w:tr>
      <w:tr w:rsidR="00414796" w14:paraId="6D8AE544" w14:textId="77777777" w:rsidTr="008C3722">
        <w:trPr>
          <w:cantSplit/>
          <w:jc w:val="center"/>
        </w:trPr>
        <w:tc>
          <w:tcPr>
            <w:tcW w:w="4176" w:type="dxa"/>
            <w:tcBorders>
              <w:top w:val="single" w:sz="4" w:space="0" w:color="auto"/>
              <w:left w:val="single" w:sz="4" w:space="0" w:color="auto"/>
              <w:bottom w:val="single" w:sz="4" w:space="0" w:color="auto"/>
              <w:right w:val="single" w:sz="4" w:space="0" w:color="auto"/>
            </w:tcBorders>
          </w:tcPr>
          <w:p w14:paraId="6C97EE85" w14:textId="77777777" w:rsidR="00414796" w:rsidRDefault="00414796" w:rsidP="008C3722">
            <w:pPr>
              <w:rPr>
                <w:szCs w:val="22"/>
              </w:rPr>
            </w:pPr>
            <w:r>
              <w:t>Kortikoszteroid nélküli klinikai remisszió</w:t>
            </w:r>
            <w:r>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1BA65922" w14:textId="77777777" w:rsidR="00414796" w:rsidRDefault="00414796" w:rsidP="008C3722">
            <w:pPr>
              <w:autoSpaceDE w:val="0"/>
              <w:autoSpaceDN w:val="0"/>
              <w:adjustRightInd w:val="0"/>
              <w:jc w:val="center"/>
              <w:rPr>
                <w:szCs w:val="22"/>
              </w:rPr>
            </w:pPr>
            <w:r>
              <w:t>23%</w:t>
            </w:r>
          </w:p>
        </w:tc>
        <w:tc>
          <w:tcPr>
            <w:tcW w:w="1621" w:type="dxa"/>
            <w:tcBorders>
              <w:top w:val="single" w:sz="4" w:space="0" w:color="auto"/>
              <w:left w:val="single" w:sz="4" w:space="0" w:color="auto"/>
              <w:bottom w:val="single" w:sz="4" w:space="0" w:color="auto"/>
              <w:right w:val="single" w:sz="4" w:space="0" w:color="auto"/>
            </w:tcBorders>
          </w:tcPr>
          <w:p w14:paraId="57B627B8" w14:textId="77777777" w:rsidR="00414796" w:rsidRDefault="00414796" w:rsidP="008C3722">
            <w:pPr>
              <w:autoSpaceDE w:val="0"/>
              <w:autoSpaceDN w:val="0"/>
              <w:adjustRightInd w:val="0"/>
              <w:jc w:val="center"/>
              <w:rPr>
                <w:szCs w:val="22"/>
              </w:rPr>
            </w:pPr>
            <w:r>
              <w:t>42%</w:t>
            </w:r>
            <w:r>
              <w:rPr>
                <w:szCs w:val="22"/>
                <w:vertAlign w:val="superscript"/>
              </w:rPr>
              <w:t>a</w:t>
            </w:r>
          </w:p>
        </w:tc>
        <w:tc>
          <w:tcPr>
            <w:tcW w:w="1567" w:type="dxa"/>
            <w:tcBorders>
              <w:top w:val="single" w:sz="4" w:space="0" w:color="auto"/>
              <w:left w:val="single" w:sz="4" w:space="0" w:color="auto"/>
              <w:bottom w:val="single" w:sz="4" w:space="0" w:color="auto"/>
              <w:right w:val="single" w:sz="4" w:space="0" w:color="auto"/>
            </w:tcBorders>
          </w:tcPr>
          <w:p w14:paraId="021EAACB" w14:textId="77777777" w:rsidR="00414796" w:rsidRDefault="00414796" w:rsidP="008C3722">
            <w:pPr>
              <w:autoSpaceDE w:val="0"/>
              <w:autoSpaceDN w:val="0"/>
              <w:adjustRightInd w:val="0"/>
              <w:jc w:val="center"/>
              <w:rPr>
                <w:szCs w:val="22"/>
              </w:rPr>
            </w:pPr>
            <w:r>
              <w:t>38%</w:t>
            </w:r>
            <w:r>
              <w:rPr>
                <w:szCs w:val="22"/>
                <w:vertAlign w:val="superscript"/>
              </w:rPr>
              <w:t>b</w:t>
            </w:r>
          </w:p>
        </w:tc>
      </w:tr>
      <w:tr w:rsidR="00414796" w14:paraId="0F74EE41" w14:textId="77777777" w:rsidTr="008C3722">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048A5267" w14:textId="77777777" w:rsidR="00414796" w:rsidRDefault="00414796" w:rsidP="008C3722">
            <w:pPr>
              <w:rPr>
                <w:noProof w:val="0"/>
                <w:szCs w:val="22"/>
              </w:rPr>
            </w:pPr>
            <w:r>
              <w:t>Tartós remisszió</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4987E4CD" w14:textId="77777777" w:rsidR="00414796" w:rsidRDefault="00414796" w:rsidP="008C3722">
            <w:pPr>
              <w:autoSpaceDE w:val="0"/>
              <w:autoSpaceDN w:val="0"/>
              <w:adjustRightInd w:val="0"/>
              <w:jc w:val="center"/>
              <w:rPr>
                <w:szCs w:val="22"/>
              </w:rPr>
            </w:pPr>
            <w:r>
              <w:t>35%</w:t>
            </w:r>
          </w:p>
        </w:tc>
        <w:tc>
          <w:tcPr>
            <w:tcW w:w="1621" w:type="dxa"/>
            <w:tcBorders>
              <w:top w:val="single" w:sz="4" w:space="0" w:color="auto"/>
              <w:left w:val="single" w:sz="4" w:space="0" w:color="auto"/>
              <w:bottom w:val="single" w:sz="4" w:space="0" w:color="auto"/>
              <w:right w:val="single" w:sz="4" w:space="0" w:color="auto"/>
            </w:tcBorders>
            <w:hideMark/>
          </w:tcPr>
          <w:p w14:paraId="7D616CD4" w14:textId="77777777" w:rsidR="00414796" w:rsidRDefault="00414796" w:rsidP="008C3722">
            <w:pPr>
              <w:autoSpaceDE w:val="0"/>
              <w:autoSpaceDN w:val="0"/>
              <w:adjustRightInd w:val="0"/>
              <w:jc w:val="center"/>
              <w:rPr>
                <w:szCs w:val="22"/>
              </w:rPr>
            </w:pPr>
            <w:r>
              <w:t>57%</w:t>
            </w:r>
            <w:r>
              <w:rPr>
                <w:szCs w:val="22"/>
                <w:vertAlign w:val="superscript"/>
              </w:rPr>
              <w:t>c</w:t>
            </w:r>
          </w:p>
        </w:tc>
        <w:tc>
          <w:tcPr>
            <w:tcW w:w="1567" w:type="dxa"/>
            <w:tcBorders>
              <w:top w:val="single" w:sz="4" w:space="0" w:color="auto"/>
              <w:left w:val="single" w:sz="4" w:space="0" w:color="auto"/>
              <w:bottom w:val="single" w:sz="4" w:space="0" w:color="auto"/>
              <w:right w:val="single" w:sz="4" w:space="0" w:color="auto"/>
            </w:tcBorders>
            <w:hideMark/>
          </w:tcPr>
          <w:p w14:paraId="1D98F17C" w14:textId="77777777" w:rsidR="00414796" w:rsidRDefault="00414796" w:rsidP="008C3722">
            <w:pPr>
              <w:autoSpaceDE w:val="0"/>
              <w:autoSpaceDN w:val="0"/>
              <w:adjustRightInd w:val="0"/>
              <w:jc w:val="center"/>
              <w:rPr>
                <w:szCs w:val="22"/>
              </w:rPr>
            </w:pPr>
            <w:r>
              <w:t>48%</w:t>
            </w:r>
            <w:r>
              <w:rPr>
                <w:szCs w:val="22"/>
                <w:vertAlign w:val="superscript"/>
              </w:rPr>
              <w:t>d</w:t>
            </w:r>
          </w:p>
        </w:tc>
      </w:tr>
      <w:tr w:rsidR="00414796" w14:paraId="743A4942" w14:textId="77777777" w:rsidTr="008C3722">
        <w:trPr>
          <w:cantSplit/>
          <w:jc w:val="center"/>
        </w:trPr>
        <w:tc>
          <w:tcPr>
            <w:tcW w:w="4176" w:type="dxa"/>
            <w:tcBorders>
              <w:top w:val="single" w:sz="4" w:space="0" w:color="auto"/>
              <w:left w:val="single" w:sz="4" w:space="0" w:color="auto"/>
              <w:bottom w:val="single" w:sz="4" w:space="0" w:color="auto"/>
              <w:right w:val="single" w:sz="4" w:space="0" w:color="auto"/>
            </w:tcBorders>
          </w:tcPr>
          <w:p w14:paraId="13E4DCAD" w14:textId="77777777" w:rsidR="00414796" w:rsidRDefault="00414796" w:rsidP="008C3722">
            <w:pPr>
              <w:rPr>
                <w:szCs w:val="22"/>
              </w:rPr>
            </w:pPr>
            <w:r>
              <w:t>Tünetekkel járó remisszió</w:t>
            </w:r>
            <w:r>
              <w:rPr>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4DF2A101" w14:textId="77777777" w:rsidR="00414796" w:rsidRDefault="00414796" w:rsidP="008C3722">
            <w:pPr>
              <w:autoSpaceDE w:val="0"/>
              <w:autoSpaceDN w:val="0"/>
              <w:adjustRightInd w:val="0"/>
              <w:jc w:val="center"/>
              <w:rPr>
                <w:szCs w:val="22"/>
              </w:rPr>
            </w:pPr>
            <w:r>
              <w:t>45%</w:t>
            </w:r>
          </w:p>
        </w:tc>
        <w:tc>
          <w:tcPr>
            <w:tcW w:w="1621" w:type="dxa"/>
            <w:tcBorders>
              <w:top w:val="single" w:sz="4" w:space="0" w:color="auto"/>
              <w:left w:val="single" w:sz="4" w:space="0" w:color="auto"/>
              <w:bottom w:val="single" w:sz="4" w:space="0" w:color="auto"/>
              <w:right w:val="single" w:sz="4" w:space="0" w:color="auto"/>
            </w:tcBorders>
          </w:tcPr>
          <w:p w14:paraId="70177A21" w14:textId="77777777" w:rsidR="00414796" w:rsidRDefault="00414796" w:rsidP="008C3722">
            <w:pPr>
              <w:autoSpaceDE w:val="0"/>
              <w:autoSpaceDN w:val="0"/>
              <w:adjustRightInd w:val="0"/>
              <w:jc w:val="center"/>
              <w:rPr>
                <w:szCs w:val="22"/>
              </w:rPr>
            </w:pPr>
            <w:r>
              <w:t>68%</w:t>
            </w:r>
            <w:r>
              <w:rPr>
                <w:szCs w:val="22"/>
                <w:vertAlign w:val="superscript"/>
              </w:rPr>
              <w:t>c</w:t>
            </w:r>
          </w:p>
        </w:tc>
        <w:tc>
          <w:tcPr>
            <w:tcW w:w="1567" w:type="dxa"/>
            <w:tcBorders>
              <w:top w:val="single" w:sz="4" w:space="0" w:color="auto"/>
              <w:left w:val="single" w:sz="4" w:space="0" w:color="auto"/>
              <w:bottom w:val="single" w:sz="4" w:space="0" w:color="auto"/>
              <w:right w:val="single" w:sz="4" w:space="0" w:color="auto"/>
            </w:tcBorders>
          </w:tcPr>
          <w:p w14:paraId="4FB52ADD" w14:textId="77777777" w:rsidR="00414796" w:rsidRDefault="00414796" w:rsidP="008C3722">
            <w:pPr>
              <w:autoSpaceDE w:val="0"/>
              <w:autoSpaceDN w:val="0"/>
              <w:adjustRightInd w:val="0"/>
              <w:jc w:val="center"/>
              <w:rPr>
                <w:szCs w:val="22"/>
              </w:rPr>
            </w:pPr>
            <w:r>
              <w:t>62%</w:t>
            </w:r>
            <w:r>
              <w:rPr>
                <w:szCs w:val="22"/>
                <w:vertAlign w:val="superscript"/>
              </w:rPr>
              <w:t>d</w:t>
            </w:r>
          </w:p>
        </w:tc>
      </w:tr>
      <w:tr w:rsidR="00414796" w14:paraId="6AAA799E" w14:textId="77777777" w:rsidTr="008C3722">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7B19552B" w14:textId="77777777" w:rsidR="00414796" w:rsidRDefault="00414796" w:rsidP="008C3722">
            <w:r>
              <w:t>Kombinált, tünetekkel járó remisszió és nyálkahártya</w:t>
            </w:r>
            <w:r>
              <w:noBreakHyphen/>
              <w:t>gyógyulás</w:t>
            </w:r>
            <w:r>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15E55DEA" w14:textId="77777777" w:rsidR="00414796" w:rsidRDefault="00414796" w:rsidP="008C3722">
            <w:pPr>
              <w:autoSpaceDE w:val="0"/>
              <w:autoSpaceDN w:val="0"/>
              <w:adjustRightInd w:val="0"/>
              <w:jc w:val="center"/>
              <w:rPr>
                <w:szCs w:val="22"/>
              </w:rPr>
            </w:pPr>
            <w:r>
              <w:t>28%</w:t>
            </w:r>
          </w:p>
        </w:tc>
        <w:tc>
          <w:tcPr>
            <w:tcW w:w="1621" w:type="dxa"/>
            <w:tcBorders>
              <w:top w:val="single" w:sz="4" w:space="0" w:color="auto"/>
              <w:left w:val="single" w:sz="4" w:space="0" w:color="auto"/>
              <w:bottom w:val="single" w:sz="4" w:space="0" w:color="auto"/>
              <w:right w:val="single" w:sz="4" w:space="0" w:color="auto"/>
            </w:tcBorders>
            <w:hideMark/>
          </w:tcPr>
          <w:p w14:paraId="1B50A743" w14:textId="77777777" w:rsidR="00414796" w:rsidRDefault="00414796" w:rsidP="008C3722">
            <w:pPr>
              <w:autoSpaceDE w:val="0"/>
              <w:autoSpaceDN w:val="0"/>
              <w:adjustRightInd w:val="0"/>
              <w:jc w:val="center"/>
              <w:rPr>
                <w:szCs w:val="22"/>
              </w:rPr>
            </w:pPr>
            <w:r>
              <w:t>48%</w:t>
            </w:r>
            <w:r>
              <w:rPr>
                <w:szCs w:val="22"/>
                <w:vertAlign w:val="superscript"/>
              </w:rPr>
              <w:t>c</w:t>
            </w:r>
          </w:p>
        </w:tc>
        <w:tc>
          <w:tcPr>
            <w:tcW w:w="1567" w:type="dxa"/>
            <w:tcBorders>
              <w:top w:val="single" w:sz="4" w:space="0" w:color="auto"/>
              <w:left w:val="single" w:sz="4" w:space="0" w:color="auto"/>
              <w:bottom w:val="single" w:sz="4" w:space="0" w:color="auto"/>
              <w:right w:val="single" w:sz="4" w:space="0" w:color="auto"/>
            </w:tcBorders>
            <w:hideMark/>
          </w:tcPr>
          <w:p w14:paraId="002D733C" w14:textId="77777777" w:rsidR="00414796" w:rsidRDefault="00414796" w:rsidP="008C3722">
            <w:pPr>
              <w:autoSpaceDE w:val="0"/>
              <w:autoSpaceDN w:val="0"/>
              <w:adjustRightInd w:val="0"/>
              <w:jc w:val="center"/>
              <w:rPr>
                <w:szCs w:val="22"/>
              </w:rPr>
            </w:pPr>
            <w:r>
              <w:t>41%</w:t>
            </w:r>
            <w:r>
              <w:rPr>
                <w:szCs w:val="22"/>
                <w:vertAlign w:val="superscript"/>
              </w:rPr>
              <w:t>d</w:t>
            </w:r>
          </w:p>
        </w:tc>
      </w:tr>
      <w:tr w:rsidR="00414796" w14:paraId="60B55AF2" w14:textId="77777777" w:rsidTr="008C3722">
        <w:trPr>
          <w:cantSplit/>
          <w:jc w:val="center"/>
        </w:trPr>
        <w:tc>
          <w:tcPr>
            <w:tcW w:w="9075" w:type="dxa"/>
            <w:gridSpan w:val="4"/>
            <w:tcBorders>
              <w:top w:val="single" w:sz="4" w:space="0" w:color="auto"/>
              <w:left w:val="nil"/>
              <w:bottom w:val="nil"/>
              <w:right w:val="nil"/>
            </w:tcBorders>
            <w:hideMark/>
          </w:tcPr>
          <w:p w14:paraId="2908A4C7" w14:textId="77777777" w:rsidR="00414796" w:rsidRPr="00884437" w:rsidRDefault="00414796" w:rsidP="008C3722">
            <w:pPr>
              <w:autoSpaceDE w:val="0"/>
              <w:autoSpaceDN w:val="0"/>
              <w:adjustRightInd w:val="0"/>
              <w:ind w:left="284" w:hanging="284"/>
              <w:rPr>
                <w:sz w:val="18"/>
                <w:szCs w:val="18"/>
              </w:rPr>
            </w:pPr>
            <w:r>
              <w:rPr>
                <w:sz w:val="18"/>
                <w:szCs w:val="18"/>
              </w:rPr>
              <w:lastRenderedPageBreak/>
              <w:t>*</w:t>
            </w:r>
            <w:r>
              <w:rPr>
                <w:sz w:val="18"/>
                <w:szCs w:val="18"/>
              </w:rPr>
              <w:tab/>
              <w:t>Az iv. usztekinumabra adott válaszreakciót követően.</w:t>
            </w:r>
          </w:p>
          <w:p w14:paraId="4BA62A41" w14:textId="77777777" w:rsidR="00414796" w:rsidRPr="002B34E8" w:rsidRDefault="00414796" w:rsidP="008C3722">
            <w:pPr>
              <w:autoSpaceDE w:val="0"/>
              <w:autoSpaceDN w:val="0"/>
              <w:adjustRightInd w:val="0"/>
              <w:ind w:left="284" w:hanging="284"/>
              <w:rPr>
                <w:sz w:val="18"/>
                <w:szCs w:val="18"/>
              </w:rPr>
            </w:pPr>
            <w:r>
              <w:rPr>
                <w:sz w:val="18"/>
                <w:szCs w:val="18"/>
              </w:rPr>
              <w:t>**</w:t>
            </w:r>
            <w:r>
              <w:rPr>
                <w:sz w:val="18"/>
                <w:szCs w:val="18"/>
              </w:rPr>
              <w:tab/>
              <w:t>Meghatározása szerint a klinikai remisszió: a Mayo</w:t>
            </w:r>
            <w:r>
              <w:rPr>
                <w:sz w:val="18"/>
                <w:szCs w:val="18"/>
              </w:rPr>
              <w:noBreakHyphen/>
              <w:t>pontszám ≤ 2 pont, és az individuális alpontszám nem nagyobb mint 1.</w:t>
            </w:r>
          </w:p>
          <w:p w14:paraId="40AFCFC9" w14:textId="77777777" w:rsidR="00414796" w:rsidRDefault="00414796" w:rsidP="008C3722">
            <w:pPr>
              <w:autoSpaceDE w:val="0"/>
              <w:autoSpaceDN w:val="0"/>
              <w:adjustRightInd w:val="0"/>
              <w:ind w:left="284" w:hanging="284"/>
              <w:rPr>
                <w:sz w:val="18"/>
                <w:szCs w:val="18"/>
              </w:rPr>
            </w:pPr>
            <w:r>
              <w:rPr>
                <w:szCs w:val="18"/>
                <w:vertAlign w:val="superscript"/>
              </w:rPr>
              <w:t>§</w:t>
            </w:r>
            <w:r>
              <w:rPr>
                <w:szCs w:val="18"/>
                <w:vertAlign w:val="superscript"/>
              </w:rPr>
              <w:tab/>
            </w:r>
            <w:r>
              <w:rPr>
                <w:sz w:val="18"/>
                <w:szCs w:val="18"/>
              </w:rPr>
              <w:t>Meghatározása szerint a klinikai válaszreakció: a Mayo</w:t>
            </w:r>
            <w:r>
              <w:rPr>
                <w:sz w:val="18"/>
                <w:szCs w:val="18"/>
              </w:rPr>
              <w:noBreakHyphen/>
              <w:t>pontszám kiindulási értékhez viszonyított, ≥ 30%</w:t>
            </w:r>
            <w:r>
              <w:rPr>
                <w:sz w:val="18"/>
                <w:szCs w:val="18"/>
              </w:rPr>
              <w:noBreakHyphen/>
              <w:t>os és ≥ 3 pontos csökkenése, emellett vagy a rectalis vérzés alpontszám csökken a kiindulási értékhez képest ≥ 1 ponttal, vagy a rectalis vérzés alpontszám: 0 vagy 1.</w:t>
            </w:r>
          </w:p>
          <w:p w14:paraId="33C3397F" w14:textId="77777777" w:rsidR="00414796" w:rsidRPr="00884437" w:rsidRDefault="00414796" w:rsidP="008C3722">
            <w:pPr>
              <w:autoSpaceDE w:val="0"/>
              <w:autoSpaceDN w:val="0"/>
              <w:adjustRightInd w:val="0"/>
              <w:ind w:left="284" w:hanging="284"/>
              <w:rPr>
                <w:sz w:val="18"/>
                <w:szCs w:val="18"/>
              </w:rPr>
            </w:pPr>
            <w:r>
              <w:rPr>
                <w:szCs w:val="22"/>
                <w:vertAlign w:val="superscript"/>
              </w:rPr>
              <w:t>¥</w:t>
            </w:r>
            <w:r>
              <w:rPr>
                <w:szCs w:val="22"/>
                <w:vertAlign w:val="superscript"/>
              </w:rPr>
              <w:tab/>
            </w:r>
            <w:r>
              <w:rPr>
                <w:sz w:val="18"/>
                <w:szCs w:val="18"/>
              </w:rPr>
              <w:t>Egy TNFα-antagonista és/vagy vedolizumab.</w:t>
            </w:r>
          </w:p>
          <w:p w14:paraId="6381910E" w14:textId="77777777" w:rsidR="00414796" w:rsidRPr="00884437" w:rsidRDefault="00414796" w:rsidP="008C3722">
            <w:pPr>
              <w:autoSpaceDE w:val="0"/>
              <w:autoSpaceDN w:val="0"/>
              <w:adjustRightInd w:val="0"/>
              <w:ind w:left="284" w:hanging="284"/>
              <w:rPr>
                <w:rFonts w:eastAsia="TimesNewRoman"/>
                <w:sz w:val="18"/>
                <w:szCs w:val="18"/>
              </w:rPr>
            </w:pPr>
            <w:r>
              <w:rPr>
                <w:szCs w:val="18"/>
                <w:vertAlign w:val="superscript"/>
              </w:rPr>
              <w:t>†</w:t>
            </w:r>
            <w:r>
              <w:rPr>
                <w:szCs w:val="18"/>
                <w:vertAlign w:val="superscript"/>
              </w:rPr>
              <w:tab/>
            </w:r>
            <w:r w:rsidRPr="0051239B">
              <w:rPr>
                <w:sz w:val="18"/>
                <w:szCs w:val="18"/>
              </w:rPr>
              <w:t>Meghatározása szerint a nyálkahártya</w:t>
            </w:r>
            <w:r w:rsidRPr="0051239B">
              <w:rPr>
                <w:sz w:val="18"/>
                <w:szCs w:val="18"/>
              </w:rPr>
              <w:noBreakHyphen/>
              <w:t>gyógyulás</w:t>
            </w:r>
            <w:r>
              <w:rPr>
                <w:szCs w:val="18"/>
              </w:rPr>
              <w:t xml:space="preserve"> </w:t>
            </w:r>
            <w:r>
              <w:rPr>
                <w:sz w:val="18"/>
                <w:szCs w:val="18"/>
              </w:rPr>
              <w:t>esetén a Mayo</w:t>
            </w:r>
            <w:r>
              <w:rPr>
                <w:sz w:val="18"/>
                <w:szCs w:val="18"/>
              </w:rPr>
              <w:noBreakHyphen/>
              <w:t>féle endoszkópos alpontszám: 0 vagy 1.</w:t>
            </w:r>
          </w:p>
          <w:p w14:paraId="7CA6B0B5" w14:textId="77777777" w:rsidR="00414796" w:rsidRDefault="00414796" w:rsidP="008C3722">
            <w:pPr>
              <w:autoSpaceDE w:val="0"/>
              <w:autoSpaceDN w:val="0"/>
              <w:adjustRightInd w:val="0"/>
              <w:ind w:left="284" w:hanging="284"/>
              <w:rPr>
                <w:rFonts w:eastAsia="TimesNewRoman"/>
                <w:sz w:val="18"/>
                <w:szCs w:val="18"/>
              </w:rPr>
            </w:pPr>
            <w:r>
              <w:rPr>
                <w:szCs w:val="18"/>
                <w:vertAlign w:val="superscript"/>
              </w:rPr>
              <w:t>£</w:t>
            </w:r>
            <w:r>
              <w:rPr>
                <w:szCs w:val="18"/>
                <w:vertAlign w:val="superscript"/>
              </w:rPr>
              <w:tab/>
            </w:r>
            <w:r>
              <w:rPr>
                <w:sz w:val="18"/>
                <w:szCs w:val="18"/>
              </w:rPr>
              <w:t>Meghatározása szerint a klinikai remisszió 44 héten keresztüli fennmaradása olyan betegeket jelent, akik a vizsgálat megkezdésétől a 44. hétig klinikai remisszióban voltak azok közül a betegek közül, akik a fenntartó kezelés megkezdésekor klinikai remisszióban voltak.</w:t>
            </w:r>
          </w:p>
          <w:p w14:paraId="21D5FBCD" w14:textId="77777777" w:rsidR="00414796" w:rsidRPr="0051239B" w:rsidRDefault="00414796" w:rsidP="008C3722">
            <w:pPr>
              <w:autoSpaceDE w:val="0"/>
              <w:autoSpaceDN w:val="0"/>
              <w:adjustRightInd w:val="0"/>
              <w:ind w:left="284" w:hanging="284"/>
              <w:rPr>
                <w:sz w:val="18"/>
                <w:szCs w:val="18"/>
              </w:rPr>
            </w:pPr>
            <w:r>
              <w:rPr>
                <w:szCs w:val="18"/>
                <w:vertAlign w:val="superscript"/>
              </w:rPr>
              <w:t>€</w:t>
            </w:r>
            <w:r>
              <w:rPr>
                <w:szCs w:val="18"/>
                <w:vertAlign w:val="superscript"/>
              </w:rPr>
              <w:tab/>
            </w:r>
            <w:r>
              <w:rPr>
                <w:sz w:val="18"/>
                <w:szCs w:val="18"/>
              </w:rPr>
              <w:t>Meghatározása szerint a</w:t>
            </w:r>
            <w:r w:rsidRPr="0051239B">
              <w:rPr>
                <w:sz w:val="18"/>
                <w:szCs w:val="18"/>
              </w:rPr>
              <w:t xml:space="preserve"> kortikoszteroid nélküli klinikai remisszió olyan betegeket jelent, akik klinikai remisszióban vannak, és nem kapnak kortikoszteroidokat a 44. héten.</w:t>
            </w:r>
          </w:p>
          <w:p w14:paraId="2929BE9E" w14:textId="77777777" w:rsidR="00414796" w:rsidRPr="002B34E8" w:rsidRDefault="00414796" w:rsidP="008C3722">
            <w:pPr>
              <w:autoSpaceDE w:val="0"/>
              <w:autoSpaceDN w:val="0"/>
              <w:adjustRightInd w:val="0"/>
              <w:ind w:left="284" w:hanging="284"/>
              <w:rPr>
                <w:sz w:val="18"/>
                <w:szCs w:val="18"/>
              </w:rPr>
            </w:pPr>
            <w:r>
              <w:rPr>
                <w:szCs w:val="18"/>
                <w:vertAlign w:val="superscript"/>
              </w:rPr>
              <w:t>‖</w:t>
            </w:r>
            <w:r>
              <w:rPr>
                <w:szCs w:val="18"/>
                <w:vertAlign w:val="superscript"/>
              </w:rPr>
              <w:tab/>
            </w:r>
            <w:r>
              <w:rPr>
                <w:sz w:val="18"/>
                <w:szCs w:val="18"/>
              </w:rPr>
              <w:t>Meghatározása szerint a tartós remisszió a részleges, Mayo szerinti remisszió a 44. hét előtti összes kontrollvizsgálat ≥ 80%</w:t>
            </w:r>
            <w:r>
              <w:rPr>
                <w:sz w:val="18"/>
                <w:szCs w:val="18"/>
              </w:rPr>
              <w:noBreakHyphen/>
              <w:t>ában, és részleges, Mayo szerinti remisszió az utolsó kontrollvizsgálaton (44. hét).</w:t>
            </w:r>
          </w:p>
          <w:p w14:paraId="41827064" w14:textId="77777777" w:rsidR="00414796" w:rsidRPr="00884437" w:rsidRDefault="00414796" w:rsidP="008C3722">
            <w:pPr>
              <w:autoSpaceDE w:val="0"/>
              <w:autoSpaceDN w:val="0"/>
              <w:adjustRightInd w:val="0"/>
              <w:ind w:left="284" w:hanging="284"/>
              <w:rPr>
                <w:sz w:val="18"/>
                <w:szCs w:val="18"/>
              </w:rPr>
            </w:pPr>
            <w:r>
              <w:rPr>
                <w:szCs w:val="18"/>
                <w:vertAlign w:val="superscript"/>
              </w:rPr>
              <w:t>‡</w:t>
            </w:r>
            <w:r>
              <w:rPr>
                <w:szCs w:val="18"/>
                <w:vertAlign w:val="superscript"/>
              </w:rPr>
              <w:tab/>
            </w:r>
            <w:r>
              <w:rPr>
                <w:sz w:val="18"/>
                <w:szCs w:val="18"/>
              </w:rPr>
              <w:t>Meghatározása szerint a tünetekkel járó remisszió a Mayo</w:t>
            </w:r>
            <w:r>
              <w:rPr>
                <w:sz w:val="18"/>
                <w:szCs w:val="18"/>
              </w:rPr>
              <w:noBreakHyphen/>
              <w:t>féle székletürítési gyakoriság alpontszám: 0 vagy 1, és a rectalis vérzés alpontszám 0.</w:t>
            </w:r>
          </w:p>
          <w:p w14:paraId="441E809F" w14:textId="77777777" w:rsidR="00414796" w:rsidRPr="00884437" w:rsidRDefault="00414796" w:rsidP="008C3722">
            <w:pPr>
              <w:autoSpaceDE w:val="0"/>
              <w:autoSpaceDN w:val="0"/>
              <w:adjustRightInd w:val="0"/>
              <w:ind w:left="284" w:hanging="284"/>
              <w:rPr>
                <w:sz w:val="18"/>
                <w:szCs w:val="18"/>
              </w:rPr>
            </w:pPr>
            <w:r>
              <w:rPr>
                <w:szCs w:val="18"/>
              </w:rPr>
              <w:t>⸸</w:t>
            </w:r>
            <w:r>
              <w:rPr>
                <w:szCs w:val="18"/>
              </w:rPr>
              <w:tab/>
            </w:r>
            <w:r w:rsidRPr="0051239B">
              <w:rPr>
                <w:sz w:val="18"/>
                <w:szCs w:val="18"/>
              </w:rPr>
              <w:t xml:space="preserve">Meghatározása szerint a kombinált, tünetekkel járó remisszió és </w:t>
            </w:r>
            <w:r w:rsidRPr="00C32D0D">
              <w:rPr>
                <w:sz w:val="18"/>
                <w:szCs w:val="18"/>
              </w:rPr>
              <w:t>nyálkahártya</w:t>
            </w:r>
            <w:r>
              <w:rPr>
                <w:sz w:val="18"/>
                <w:szCs w:val="18"/>
              </w:rPr>
              <w:noBreakHyphen/>
            </w:r>
            <w:r w:rsidRPr="00C32D0D">
              <w:rPr>
                <w:sz w:val="18"/>
                <w:szCs w:val="18"/>
              </w:rPr>
              <w:t xml:space="preserve">gyógyulás </w:t>
            </w:r>
            <w:r w:rsidRPr="0051239B">
              <w:rPr>
                <w:sz w:val="18"/>
                <w:szCs w:val="18"/>
              </w:rPr>
              <w:t>a székletürítési gyakoriság alpontszám: 0 vagy 1, és az endoszkópos alpontszám 0 vagy 1.</w:t>
            </w:r>
          </w:p>
          <w:p w14:paraId="61393ADD" w14:textId="77777777" w:rsidR="00414796" w:rsidRPr="002C642C" w:rsidRDefault="00414796" w:rsidP="008C3722">
            <w:pPr>
              <w:autoSpaceDE w:val="0"/>
              <w:autoSpaceDN w:val="0"/>
              <w:ind w:left="284" w:hanging="284"/>
              <w:rPr>
                <w:noProof w:val="0"/>
                <w:sz w:val="18"/>
                <w:szCs w:val="18"/>
              </w:rPr>
            </w:pPr>
            <w:r>
              <w:rPr>
                <w:szCs w:val="18"/>
                <w:vertAlign w:val="superscript"/>
              </w:rPr>
              <w:t>a</w:t>
            </w:r>
            <w:r>
              <w:rPr>
                <w:szCs w:val="18"/>
                <w:vertAlign w:val="superscript"/>
              </w:rPr>
              <w:tab/>
            </w:r>
            <w:r>
              <w:rPr>
                <w:sz w:val="18"/>
                <w:szCs w:val="18"/>
              </w:rPr>
              <w:t>p &lt; 0,001</w:t>
            </w:r>
          </w:p>
          <w:p w14:paraId="6B9407B9" w14:textId="77777777" w:rsidR="00414796" w:rsidRPr="002C642C" w:rsidRDefault="00414796" w:rsidP="008C3722">
            <w:pPr>
              <w:tabs>
                <w:tab w:val="left" w:pos="288"/>
              </w:tabs>
              <w:ind w:left="284" w:hanging="284"/>
              <w:rPr>
                <w:sz w:val="18"/>
                <w:szCs w:val="18"/>
              </w:rPr>
            </w:pPr>
            <w:r>
              <w:rPr>
                <w:szCs w:val="18"/>
                <w:vertAlign w:val="superscript"/>
              </w:rPr>
              <w:t>b</w:t>
            </w:r>
            <w:r>
              <w:rPr>
                <w:szCs w:val="18"/>
                <w:vertAlign w:val="superscript"/>
              </w:rPr>
              <w:tab/>
            </w:r>
            <w:r>
              <w:rPr>
                <w:sz w:val="18"/>
                <w:szCs w:val="18"/>
              </w:rPr>
              <w:t>p &lt; 0,05</w:t>
            </w:r>
          </w:p>
          <w:p w14:paraId="28F94370" w14:textId="77777777" w:rsidR="00414796" w:rsidRPr="002C642C" w:rsidRDefault="00414796" w:rsidP="008C3722">
            <w:pPr>
              <w:tabs>
                <w:tab w:val="left" w:pos="288"/>
              </w:tabs>
              <w:ind w:left="284" w:hanging="284"/>
              <w:rPr>
                <w:sz w:val="18"/>
                <w:szCs w:val="18"/>
              </w:rPr>
            </w:pPr>
            <w:r>
              <w:rPr>
                <w:szCs w:val="18"/>
                <w:vertAlign w:val="superscript"/>
              </w:rPr>
              <w:t>c</w:t>
            </w:r>
            <w:r>
              <w:rPr>
                <w:szCs w:val="18"/>
              </w:rPr>
              <w:tab/>
            </w:r>
            <w:r>
              <w:rPr>
                <w:sz w:val="18"/>
                <w:szCs w:val="18"/>
              </w:rPr>
              <w:t>Számszerűen szignifikáns (p &lt; 0,001)</w:t>
            </w:r>
          </w:p>
          <w:p w14:paraId="7D9CE3A5" w14:textId="77777777" w:rsidR="00414796" w:rsidRDefault="00414796" w:rsidP="008C3722">
            <w:pPr>
              <w:tabs>
                <w:tab w:val="left" w:pos="288"/>
              </w:tabs>
              <w:ind w:left="284" w:hanging="284"/>
              <w:rPr>
                <w:sz w:val="18"/>
                <w:szCs w:val="18"/>
              </w:rPr>
            </w:pPr>
            <w:r>
              <w:rPr>
                <w:szCs w:val="18"/>
                <w:vertAlign w:val="superscript"/>
              </w:rPr>
              <w:t>d</w:t>
            </w:r>
            <w:r>
              <w:rPr>
                <w:szCs w:val="18"/>
              </w:rPr>
              <w:tab/>
            </w:r>
            <w:r>
              <w:rPr>
                <w:sz w:val="18"/>
                <w:szCs w:val="18"/>
              </w:rPr>
              <w:t>Számszerűen szignifikáns (p &lt; 0,05)</w:t>
            </w:r>
          </w:p>
          <w:p w14:paraId="06D6277B" w14:textId="77777777" w:rsidR="00414796" w:rsidRPr="00BB2B37" w:rsidRDefault="00414796" w:rsidP="008C3722">
            <w:pPr>
              <w:tabs>
                <w:tab w:val="left" w:pos="288"/>
              </w:tabs>
              <w:ind w:left="284" w:hanging="284"/>
              <w:rPr>
                <w:sz w:val="18"/>
                <w:szCs w:val="18"/>
              </w:rPr>
            </w:pPr>
            <w:r>
              <w:rPr>
                <w:szCs w:val="18"/>
                <w:vertAlign w:val="superscript"/>
              </w:rPr>
              <w:t>e</w:t>
            </w:r>
            <w:r>
              <w:rPr>
                <w:szCs w:val="18"/>
                <w:vertAlign w:val="superscript"/>
              </w:rPr>
              <w:tab/>
            </w:r>
            <w:r>
              <w:rPr>
                <w:sz w:val="18"/>
                <w:szCs w:val="18"/>
              </w:rPr>
              <w:t>Statisztikailag nem szignifikáns</w:t>
            </w:r>
          </w:p>
        </w:tc>
      </w:tr>
    </w:tbl>
    <w:p w14:paraId="286ED7C6" w14:textId="77777777" w:rsidR="00414796" w:rsidRDefault="00414796" w:rsidP="00414796">
      <w:pPr>
        <w:rPr>
          <w:rFonts w:eastAsia="TimesNewRoman"/>
        </w:rPr>
      </w:pPr>
    </w:p>
    <w:p w14:paraId="3F5882F3" w14:textId="77777777" w:rsidR="00414796" w:rsidRDefault="00414796" w:rsidP="00414796">
      <w:pPr>
        <w:rPr>
          <w:rFonts w:eastAsia="TimesNewRoman"/>
        </w:rPr>
      </w:pPr>
      <w:r>
        <w:t>Az usztekinumab klinikai válaszreakcióra, nyálkahártya</w:t>
      </w:r>
      <w:r>
        <w:noBreakHyphen/>
        <w:t>gyógyulásra és klinikai remisszióra gyakorolt kedvező hatását az indukció és a fenntartó kezelés alatt is megfigyelték, mind az olyan betegeknél, akiknél sikertelen volt a konvencionális kezelés, de a biológiai terápia nem, mind azoknál, akiknél sikertelen volt legalább egy, korábbi TNFα</w:t>
      </w:r>
      <w:r>
        <w:noBreakHyphen/>
        <w:t>antagonista</w:t>
      </w:r>
      <w:r>
        <w:noBreakHyphen/>
        <w:t>kezelés, beleértve azokat a betegeket is, akik primer non</w:t>
      </w:r>
      <w:r>
        <w:noBreakHyphen/>
        <w:t>reszponderek voltak a TNFα</w:t>
      </w:r>
      <w:r>
        <w:noBreakHyphen/>
        <w:t>antagonista</w:t>
      </w:r>
      <w:r>
        <w:noBreakHyphen/>
        <w:t>kezelésre. Az indukció kedvező hatását is megfigyelték azoknál a betegeknél, akiknél sikertelen volt legalább egy, korábbi TNFα</w:t>
      </w:r>
      <w:r>
        <w:noBreakHyphen/>
        <w:t>antagonista</w:t>
      </w:r>
      <w:r>
        <w:noBreakHyphen/>
        <w:t>kezelés és a vedolizumab, ugyanakkor ebben az alcsoportban a betegek száma túlságosan alacsony volt ahhoz, hogy definitív következtetéseket lehessen levonni a fenntartó kezelésnek az ebben a csoportban mutatott kedvező hatására vonatkozóan.</w:t>
      </w:r>
    </w:p>
    <w:p w14:paraId="41A46AB6" w14:textId="77777777" w:rsidR="00414796" w:rsidRDefault="00414796" w:rsidP="00414796"/>
    <w:p w14:paraId="5B9E9810" w14:textId="77777777" w:rsidR="00414796" w:rsidRPr="000301BC" w:rsidRDefault="00414796" w:rsidP="00414796">
      <w:pPr>
        <w:keepNext/>
        <w:rPr>
          <w:i/>
        </w:rPr>
      </w:pPr>
      <w:r>
        <w:rPr>
          <w:i/>
        </w:rPr>
        <w:t>Az usztekinumab indukcióra reagálók a 16. héten</w:t>
      </w:r>
    </w:p>
    <w:p w14:paraId="6E3C96BF" w14:textId="5828B0B9" w:rsidR="00414796" w:rsidRDefault="00414796" w:rsidP="00414796">
      <w:r>
        <w:t>Azok az usztekinumabbal kezelt betegek, akik a 8. héten nem mutattak válaszreakciót az UNIFI</w:t>
      </w:r>
      <w:r>
        <w:noBreakHyphen/>
        <w:t>I</w:t>
      </w:r>
      <w:r w:rsidR="00B57592">
        <w:t xml:space="preserve"> </w:t>
      </w:r>
      <w:r>
        <w:t>vizsgálatban, 90 mg usztekinumabot kaptak subcutan a 8. héten (a betegek 36%</w:t>
      </w:r>
      <w:r>
        <w:noBreakHyphen/>
        <w:t>a). Ezek közül a betegek közül a betegek 9%</w:t>
      </w:r>
      <w:r>
        <w:noBreakHyphen/>
        <w:t>a, akiket kezdetben a javasolt indukciós dózisra randomizáltak, klinikai remissziót ért el, és 58%</w:t>
      </w:r>
      <w:r>
        <w:noBreakHyphen/>
        <w:t>uk klinikai válaszreakciót ért el a 16. héten.</w:t>
      </w:r>
    </w:p>
    <w:p w14:paraId="256FFDAC" w14:textId="77777777" w:rsidR="00414796" w:rsidRDefault="00414796" w:rsidP="00414796"/>
    <w:p w14:paraId="546372B2" w14:textId="1052371B" w:rsidR="00414796" w:rsidRPr="000301BC" w:rsidRDefault="00414796" w:rsidP="00414796">
      <w:pPr>
        <w:rPr>
          <w:szCs w:val="22"/>
        </w:rPr>
      </w:pPr>
      <w:r>
        <w:t>Az UNFI</w:t>
      </w:r>
      <w:r>
        <w:noBreakHyphen/>
        <w:t>I</w:t>
      </w:r>
      <w:r w:rsidR="00B57592">
        <w:t xml:space="preserve"> </w:t>
      </w:r>
      <w:r>
        <w:t>vizsgálat betegei közül azok, akik nem adtak klinikai válaszreakciót az usztekinumab indukcióra a 8. héten, de reagáltak a 16. héten (157 beteg), beléptek az UNIFI</w:t>
      </w:r>
      <w:r>
        <w:noBreakHyphen/>
        <w:t>M</w:t>
      </w:r>
      <w:r w:rsidR="00B57592">
        <w:t xml:space="preserve"> </w:t>
      </w:r>
      <w:r>
        <w:t>vizsgálat nem randomizált részébe, és tovább kapták a 8 hetenkénti fenntartó adagolást. Ezek közül a betegek közül a többségnél (62%) fennmaradt a válaszreakció, és 30%</w:t>
      </w:r>
      <w:r>
        <w:noBreakHyphen/>
        <w:t>uk remissziót ért el a 44. héten.</w:t>
      </w:r>
    </w:p>
    <w:p w14:paraId="0633EDE2" w14:textId="77777777" w:rsidR="00414796" w:rsidRDefault="00414796" w:rsidP="00414796"/>
    <w:p w14:paraId="1139BB11" w14:textId="77777777" w:rsidR="00414796" w:rsidRPr="00A376CA" w:rsidRDefault="00414796" w:rsidP="00414796">
      <w:pPr>
        <w:keepNext/>
        <w:rPr>
          <w:i/>
          <w:iCs/>
        </w:rPr>
      </w:pPr>
      <w:r w:rsidRPr="00A376CA">
        <w:rPr>
          <w:i/>
          <w:iCs/>
        </w:rPr>
        <w:t>Vizsgál</w:t>
      </w:r>
      <w:r>
        <w:rPr>
          <w:i/>
          <w:iCs/>
        </w:rPr>
        <w:t>a</w:t>
      </w:r>
      <w:r w:rsidRPr="00A376CA">
        <w:rPr>
          <w:i/>
          <w:iCs/>
        </w:rPr>
        <w:t>tkiterjesztés</w:t>
      </w:r>
    </w:p>
    <w:p w14:paraId="6ECA24FC" w14:textId="3D18AF0C" w:rsidR="00414796" w:rsidRDefault="00414796" w:rsidP="00414796">
      <w:pPr>
        <w:rPr>
          <w:lang w:bidi="hu-HU"/>
        </w:rPr>
      </w:pPr>
      <w:r w:rsidRPr="00C92AC4">
        <w:rPr>
          <w:lang w:bidi="hu-HU"/>
        </w:rPr>
        <w:t>Az UNI</w:t>
      </w:r>
      <w:r>
        <w:rPr>
          <w:lang w:bidi="hu-HU"/>
        </w:rPr>
        <w:t>F</w:t>
      </w:r>
      <w:r w:rsidRPr="00C92AC4">
        <w:rPr>
          <w:lang w:bidi="hu-HU"/>
        </w:rPr>
        <w:t>I</w:t>
      </w:r>
      <w:r w:rsidR="00B57592">
        <w:rPr>
          <w:lang w:bidi="hu-HU"/>
        </w:rPr>
        <w:t xml:space="preserve"> </w:t>
      </w:r>
      <w:r w:rsidRPr="00C92AC4">
        <w:rPr>
          <w:lang w:bidi="hu-HU"/>
        </w:rPr>
        <w:t>vizsgálatban a vizsgálatot 44 hét alatt befejező betegek alkalmasak voltak arra, hogy a vizsgálat kiterjesztéses szakaszában folytassák a kezelést</w:t>
      </w:r>
      <w:r>
        <w:rPr>
          <w:lang w:bidi="hu-HU"/>
        </w:rPr>
        <w:t xml:space="preserve">. </w:t>
      </w:r>
      <w:r w:rsidRPr="00C92AC4">
        <w:rPr>
          <w:lang w:bidi="hu-HU"/>
        </w:rPr>
        <w:t xml:space="preserve">A vizsgálat kiterjesztéses szakaszába belépő </w:t>
      </w:r>
      <w:r>
        <w:rPr>
          <w:lang w:bidi="hu-HU"/>
        </w:rPr>
        <w:t>és 12 vagy 8</w:t>
      </w:r>
      <w:r w:rsidRPr="00C92AC4">
        <w:rPr>
          <w:lang w:bidi="hu-HU"/>
        </w:rPr>
        <w:t> </w:t>
      </w:r>
      <w:r>
        <w:rPr>
          <w:lang w:bidi="hu-HU"/>
        </w:rPr>
        <w:t>hetenként usztekinumab-kezelést kapó 400 </w:t>
      </w:r>
      <w:r w:rsidRPr="00C92AC4">
        <w:rPr>
          <w:lang w:bidi="hu-HU"/>
        </w:rPr>
        <w:t xml:space="preserve">beteg között a </w:t>
      </w:r>
      <w:r>
        <w:rPr>
          <w:lang w:bidi="hu-HU"/>
        </w:rPr>
        <w:t xml:space="preserve">tüneti </w:t>
      </w:r>
      <w:r w:rsidRPr="00C92AC4">
        <w:rPr>
          <w:lang w:bidi="hu-HU"/>
        </w:rPr>
        <w:t xml:space="preserve">remisszió rendszerint </w:t>
      </w:r>
      <w:r>
        <w:rPr>
          <w:lang w:bidi="hu-HU"/>
        </w:rPr>
        <w:t>200</w:t>
      </w:r>
      <w:r w:rsidRPr="00C92AC4">
        <w:rPr>
          <w:lang w:bidi="hu-HU"/>
        </w:rPr>
        <w:t> héten keresztül egyaránt fennmaradt azoknál a betegeknél, akiknél sikertelen volt a konvencionális kezelés</w:t>
      </w:r>
      <w:r>
        <w:rPr>
          <w:lang w:bidi="hu-HU"/>
        </w:rPr>
        <w:t xml:space="preserve"> (de nem biológiai terápia), és</w:t>
      </w:r>
      <w:r w:rsidRPr="00C92AC4">
        <w:rPr>
          <w:lang w:bidi="hu-HU"/>
        </w:rPr>
        <w:t xml:space="preserve"> </w:t>
      </w:r>
      <w:r>
        <w:rPr>
          <w:lang w:bidi="hu-HU"/>
        </w:rPr>
        <w:t>a</w:t>
      </w:r>
      <w:r w:rsidRPr="00C92AC4">
        <w:rPr>
          <w:lang w:bidi="hu-HU"/>
        </w:rPr>
        <w:t>zoknál a betegeknél is</w:t>
      </w:r>
      <w:r>
        <w:rPr>
          <w:lang w:bidi="hu-HU"/>
        </w:rPr>
        <w:t xml:space="preserve">, </w:t>
      </w:r>
      <w:r w:rsidRPr="00C92AC4">
        <w:rPr>
          <w:lang w:bidi="hu-HU"/>
        </w:rPr>
        <w:t>akiknél sikertelen</w:t>
      </w:r>
      <w:r>
        <w:rPr>
          <w:lang w:bidi="hu-HU"/>
        </w:rPr>
        <w:t xml:space="preserve"> volt a biológiai terápia, beleértve mind az</w:t>
      </w:r>
      <w:r w:rsidRPr="00C92AC4">
        <w:rPr>
          <w:lang w:bidi="hu-HU"/>
        </w:rPr>
        <w:t xml:space="preserve"> a</w:t>
      </w:r>
      <w:r>
        <w:rPr>
          <w:lang w:bidi="hu-HU"/>
        </w:rPr>
        <w:t>nti-</w:t>
      </w:r>
      <w:r w:rsidRPr="00C92AC4">
        <w:rPr>
          <w:lang w:bidi="hu-HU"/>
        </w:rPr>
        <w:t>TNF</w:t>
      </w:r>
      <w:r>
        <w:rPr>
          <w:lang w:bidi="hu-HU"/>
        </w:rPr>
        <w:t>-, mind a vedolizumab</w:t>
      </w:r>
      <w:r w:rsidRPr="00C92AC4">
        <w:rPr>
          <w:lang w:bidi="hu-HU"/>
        </w:rPr>
        <w:t>-kezelések</w:t>
      </w:r>
      <w:r>
        <w:rPr>
          <w:lang w:bidi="hu-HU"/>
        </w:rPr>
        <w:t>et.</w:t>
      </w:r>
      <w:r w:rsidRPr="00F3607B">
        <w:rPr>
          <w:lang w:bidi="hu-HU"/>
        </w:rPr>
        <w:t xml:space="preserve"> </w:t>
      </w:r>
      <w:r w:rsidRPr="008633F0">
        <w:rPr>
          <w:lang w:bidi="hu-HU"/>
        </w:rPr>
        <w:t>A</w:t>
      </w:r>
      <w:r>
        <w:rPr>
          <w:lang w:bidi="hu-HU"/>
        </w:rPr>
        <w:t>zon betegeknél, akik</w:t>
      </w:r>
      <w:r w:rsidRPr="008633F0">
        <w:rPr>
          <w:lang w:bidi="hu-HU"/>
        </w:rPr>
        <w:t xml:space="preserve"> 4</w:t>
      </w:r>
      <w:r w:rsidRPr="00C92AC4">
        <w:rPr>
          <w:lang w:bidi="hu-HU"/>
        </w:rPr>
        <w:t> </w:t>
      </w:r>
      <w:r w:rsidRPr="008633F0">
        <w:rPr>
          <w:lang w:bidi="hu-HU"/>
        </w:rPr>
        <w:t>éve</w:t>
      </w:r>
      <w:r>
        <w:rPr>
          <w:lang w:bidi="hu-HU"/>
        </w:rPr>
        <w:t>n keresztül</w:t>
      </w:r>
      <w:r w:rsidRPr="008633F0">
        <w:rPr>
          <w:lang w:bidi="hu-HU"/>
        </w:rPr>
        <w:t xml:space="preserve"> usztekinumab-kezelésben részesült</w:t>
      </w:r>
      <w:r>
        <w:rPr>
          <w:lang w:bidi="hu-HU"/>
        </w:rPr>
        <w:t xml:space="preserve">ek és </w:t>
      </w:r>
      <w:r w:rsidRPr="00B3705A">
        <w:rPr>
          <w:lang w:bidi="hu-HU"/>
        </w:rPr>
        <w:t>akiket a teljes Mayo</w:t>
      </w:r>
      <w:r>
        <w:rPr>
          <w:lang w:bidi="hu-HU"/>
        </w:rPr>
        <w:t xml:space="preserve">-féle </w:t>
      </w:r>
      <w:r w:rsidRPr="00B3705A">
        <w:rPr>
          <w:lang w:bidi="hu-HU"/>
        </w:rPr>
        <w:t xml:space="preserve">pontszám alapján értékeltek a </w:t>
      </w:r>
      <w:r>
        <w:rPr>
          <w:lang w:bidi="hu-HU"/>
        </w:rPr>
        <w:t>fenntartó</w:t>
      </w:r>
      <w:r w:rsidRPr="00B3705A">
        <w:rPr>
          <w:lang w:bidi="hu-HU"/>
        </w:rPr>
        <w:t xml:space="preserve"> 200.</w:t>
      </w:r>
      <w:r w:rsidRPr="00C92AC4">
        <w:rPr>
          <w:lang w:bidi="hu-HU"/>
        </w:rPr>
        <w:t> </w:t>
      </w:r>
      <w:r w:rsidRPr="00B3705A">
        <w:rPr>
          <w:lang w:bidi="hu-HU"/>
        </w:rPr>
        <w:t>héten</w:t>
      </w:r>
      <w:r>
        <w:rPr>
          <w:lang w:bidi="hu-HU"/>
        </w:rPr>
        <w:t>,</w:t>
      </w:r>
      <w:r w:rsidRPr="008633F0">
        <w:rPr>
          <w:lang w:bidi="hu-HU"/>
        </w:rPr>
        <w:t xml:space="preserve"> 74,2%</w:t>
      </w:r>
      <w:r>
        <w:rPr>
          <w:lang w:bidi="hu-HU"/>
        </w:rPr>
        <w:t xml:space="preserve"> esetében</w:t>
      </w:r>
      <w:r w:rsidRPr="008633F0">
        <w:rPr>
          <w:lang w:bidi="hu-HU"/>
        </w:rPr>
        <w:t xml:space="preserve"> (93</w:t>
      </w:r>
      <w:r>
        <w:rPr>
          <w:lang w:bidi="hu-HU"/>
        </w:rPr>
        <w:t>-ból 69</w:t>
      </w:r>
      <w:r w:rsidRPr="00C92AC4">
        <w:rPr>
          <w:lang w:bidi="hu-HU"/>
        </w:rPr>
        <w:t> </w:t>
      </w:r>
      <w:r>
        <w:rPr>
          <w:lang w:bidi="hu-HU"/>
        </w:rPr>
        <w:t>betegnél</w:t>
      </w:r>
      <w:r w:rsidRPr="008633F0">
        <w:rPr>
          <w:lang w:bidi="hu-HU"/>
        </w:rPr>
        <w:t xml:space="preserve">) </w:t>
      </w:r>
      <w:r>
        <w:rPr>
          <w:lang w:bidi="hu-HU"/>
        </w:rPr>
        <w:t>fennmaradt</w:t>
      </w:r>
      <w:r w:rsidRPr="008633F0">
        <w:rPr>
          <w:lang w:bidi="hu-HU"/>
        </w:rPr>
        <w:t xml:space="preserve"> a nyálkahártya gyógyulás</w:t>
      </w:r>
      <w:r>
        <w:rPr>
          <w:lang w:bidi="hu-HU"/>
        </w:rPr>
        <w:t xml:space="preserve">a </w:t>
      </w:r>
      <w:r w:rsidRPr="008633F0">
        <w:rPr>
          <w:lang w:bidi="hu-HU"/>
        </w:rPr>
        <w:t>és 68,3%</w:t>
      </w:r>
      <w:r>
        <w:rPr>
          <w:lang w:bidi="hu-HU"/>
        </w:rPr>
        <w:t xml:space="preserve"> esetében</w:t>
      </w:r>
      <w:r w:rsidRPr="008633F0">
        <w:rPr>
          <w:lang w:bidi="hu-HU"/>
        </w:rPr>
        <w:t xml:space="preserve"> (60</w:t>
      </w:r>
      <w:r>
        <w:rPr>
          <w:lang w:bidi="hu-HU"/>
        </w:rPr>
        <w:t>-ból 41</w:t>
      </w:r>
      <w:r w:rsidRPr="00C92AC4">
        <w:rPr>
          <w:lang w:bidi="hu-HU"/>
        </w:rPr>
        <w:t> </w:t>
      </w:r>
      <w:r>
        <w:rPr>
          <w:lang w:bidi="hu-HU"/>
        </w:rPr>
        <w:t>betegnél</w:t>
      </w:r>
      <w:r w:rsidRPr="008633F0">
        <w:rPr>
          <w:lang w:bidi="hu-HU"/>
        </w:rPr>
        <w:t xml:space="preserve">) </w:t>
      </w:r>
      <w:r>
        <w:rPr>
          <w:lang w:bidi="hu-HU"/>
        </w:rPr>
        <w:t xml:space="preserve">fennmaradt a </w:t>
      </w:r>
      <w:r w:rsidRPr="008633F0">
        <w:rPr>
          <w:lang w:bidi="hu-HU"/>
        </w:rPr>
        <w:t>klinikai remisszió</w:t>
      </w:r>
      <w:r>
        <w:rPr>
          <w:lang w:bidi="hu-HU"/>
        </w:rPr>
        <w:t>.</w:t>
      </w:r>
    </w:p>
    <w:p w14:paraId="5BF9BF05" w14:textId="77777777" w:rsidR="00414796" w:rsidRDefault="00414796" w:rsidP="00414796"/>
    <w:p w14:paraId="6EB897BB" w14:textId="43BB24F6" w:rsidR="00FF1C1A" w:rsidRDefault="00FF1C1A" w:rsidP="00FF1C1A">
      <w:r w:rsidRPr="00302D7C">
        <w:t xml:space="preserve">A </w:t>
      </w:r>
      <w:r>
        <w:t>220. hétig követett 457 </w:t>
      </w:r>
      <w:r w:rsidRPr="00302D7C">
        <w:t>beteget (1289,9</w:t>
      </w:r>
      <w:r>
        <w:t> beteg</w:t>
      </w:r>
      <w:r w:rsidRPr="00302D7C">
        <w:t>év) magában foglaló biztonság</w:t>
      </w:r>
      <w:r>
        <w:t>ossági</w:t>
      </w:r>
      <w:r w:rsidRPr="00302D7C">
        <w:t xml:space="preserve"> elemzés a 44. és 220.</w:t>
      </w:r>
      <w:r>
        <w:t> </w:t>
      </w:r>
      <w:r w:rsidRPr="00302D7C">
        <w:t>hét között a 44.</w:t>
      </w:r>
      <w:r>
        <w:t> </w:t>
      </w:r>
      <w:r w:rsidRPr="00302D7C">
        <w:t>hétig megfigyelthez hasonló biztonság</w:t>
      </w:r>
      <w:r>
        <w:t>osság</w:t>
      </w:r>
      <w:r w:rsidRPr="00302D7C">
        <w:t>i profilt mutatott.</w:t>
      </w:r>
    </w:p>
    <w:p w14:paraId="6B3D1D6E" w14:textId="77777777" w:rsidR="00FF1C1A" w:rsidRDefault="00FF1C1A" w:rsidP="00414796"/>
    <w:p w14:paraId="17221D2D" w14:textId="77777777" w:rsidR="00414796" w:rsidRPr="00192AC0" w:rsidRDefault="00414796" w:rsidP="00414796">
      <w:r>
        <w:t>Ennek a vizsgálatnak a kiterjesztéses szakaszában a colitis ulcerosában szenvedő betegeknél legfeljebb 4 évig tartó kezeléssel nem azonosítottak új biztonságossági aggályokat.</w:t>
      </w:r>
    </w:p>
    <w:p w14:paraId="12C61294" w14:textId="77777777" w:rsidR="00414796" w:rsidRDefault="00414796" w:rsidP="00414796"/>
    <w:p w14:paraId="53C37954" w14:textId="77777777" w:rsidR="00414796" w:rsidRPr="008B142F" w:rsidRDefault="00414796" w:rsidP="00414796">
      <w:pPr>
        <w:keepNext/>
        <w:rPr>
          <w:i/>
        </w:rPr>
      </w:pPr>
      <w:r>
        <w:rPr>
          <w:i/>
        </w:rPr>
        <w:t>Endoszkópos normalizálódás</w:t>
      </w:r>
    </w:p>
    <w:p w14:paraId="0D1262E3" w14:textId="5BFBA997" w:rsidR="00414796" w:rsidRPr="000301BC" w:rsidRDefault="00414796" w:rsidP="00414796">
      <w:r>
        <w:t>Meghatározása szerint az endoszkópos normalizálódás esetén a Mayo</w:t>
      </w:r>
      <w:r>
        <w:noBreakHyphen/>
        <w:t>féle endoszkópos alpontszám 0, és az UNIFI</w:t>
      </w:r>
      <w:r>
        <w:noBreakHyphen/>
        <w:t>I</w:t>
      </w:r>
      <w:r w:rsidR="008B4581">
        <w:t xml:space="preserve"> </w:t>
      </w:r>
      <w:r>
        <w:t>vizsgálatban már a 8. héten megfigyelték. Az UNIFI</w:t>
      </w:r>
      <w:r>
        <w:noBreakHyphen/>
        <w:t>M</w:t>
      </w:r>
      <w:r w:rsidR="008B4581">
        <w:t xml:space="preserve"> </w:t>
      </w:r>
      <w:r>
        <w:t>vizsgálat 44. hetén az usztekinumabbal 12 vagy 8 hetenként kezelt betegek sorrendben 24%</w:t>
      </w:r>
      <w:r>
        <w:noBreakHyphen/>
        <w:t>ánál és 29%</w:t>
      </w:r>
      <w:r>
        <w:noBreakHyphen/>
        <w:t>ánál érték el, szemben a placebocsoport betegeinek 18%</w:t>
      </w:r>
      <w:r>
        <w:noBreakHyphen/>
        <w:t>ával.</w:t>
      </w:r>
    </w:p>
    <w:p w14:paraId="15684A00" w14:textId="77777777" w:rsidR="00414796" w:rsidRDefault="00414796" w:rsidP="00414796"/>
    <w:p w14:paraId="5CEBA9EE" w14:textId="77777777" w:rsidR="00414796" w:rsidRPr="008B142F" w:rsidRDefault="00414796" w:rsidP="00414796">
      <w:pPr>
        <w:keepNext/>
        <w:rPr>
          <w:i/>
        </w:rPr>
      </w:pPr>
      <w:r>
        <w:rPr>
          <w:i/>
        </w:rPr>
        <w:t>Hisztológiai és hiszto</w:t>
      </w:r>
      <w:r>
        <w:rPr>
          <w:i/>
        </w:rPr>
        <w:noBreakHyphen/>
        <w:t>endoszkópos nyálkahártya</w:t>
      </w:r>
      <w:r>
        <w:rPr>
          <w:i/>
        </w:rPr>
        <w:noBreakHyphen/>
        <w:t>gyógyulás</w:t>
      </w:r>
    </w:p>
    <w:p w14:paraId="57E2F7AF" w14:textId="57DC71D1" w:rsidR="00414796" w:rsidRDefault="00414796" w:rsidP="00414796">
      <w:r>
        <w:t>A szövettani gyógyulást (definíciója szerint neutrophil infiltratio a crypták &lt; 5%</w:t>
      </w:r>
      <w:r>
        <w:noBreakHyphen/>
        <w:t>ában, nincs crypta destrukció, és nincsenek erosiók, fekélyek vagy granulációs szövet) értékelték a 8. héten az UNIFI</w:t>
      </w:r>
      <w:r>
        <w:noBreakHyphen/>
        <w:t>I és a 44. héten az UNIFI</w:t>
      </w:r>
      <w:r>
        <w:noBreakHyphen/>
        <w:t>M</w:t>
      </w:r>
      <w:r w:rsidR="008B4581">
        <w:t xml:space="preserve"> </w:t>
      </w:r>
      <w:r>
        <w:t>vizsgálatban. A 8. héten, egyszeri intravénás indukciós dózis után a javasolt dózist kapó betegek csoportjában a betegek lényegesen magasabb aránya ért el hisztológiai gyógyulást (36%), mint a placebocsoportban lévő betegek (22%). A 44. héten ennek a hatásnak, a hisztológiai gyógyulásnak a fennmaradását lényegesen több betegnél figyelték meg a 12 hetenkénti (54%) és a 8 hetenkénti (59%) usztekinumab</w:t>
      </w:r>
      <w:r>
        <w:noBreakHyphen/>
        <w:t>csoportban, mint a placebocsoportban (33%).</w:t>
      </w:r>
    </w:p>
    <w:p w14:paraId="3944E7D1" w14:textId="77777777" w:rsidR="00414796" w:rsidRPr="00A579BE" w:rsidRDefault="00414796" w:rsidP="00414796"/>
    <w:p w14:paraId="237DFE57" w14:textId="13A94269" w:rsidR="00414796" w:rsidRDefault="00414796" w:rsidP="00414796">
      <w:r>
        <w:t>Meghatározása szerint a hisztológiai és endoszkópos nyálkahártya</w:t>
      </w:r>
      <w:r>
        <w:noBreakHyphen/>
        <w:t>gyógyulás kombinált végpont azokat a betegeket jelzi, akiknél az értékelés szerint egyaránt volt nyálkahártya</w:t>
      </w:r>
      <w:r>
        <w:noBreakHyphen/>
        <w:t>gyógyulás és hisztológiai gyógyulás is a 8. héten az UNIFI</w:t>
      </w:r>
      <w:r>
        <w:noBreakHyphen/>
        <w:t>I és a 44. héten az UNIFI</w:t>
      </w:r>
      <w:r>
        <w:noBreakHyphen/>
        <w:t>M</w:t>
      </w:r>
      <w:r w:rsidR="008B4581">
        <w:t xml:space="preserve"> </w:t>
      </w:r>
      <w:r>
        <w:t>vizsgálatban. A javasolt adagolásban usztekinumabot kapó betegek a hisztológiai és endoszkópos nyálkahártya</w:t>
      </w:r>
      <w:r>
        <w:noBreakHyphen/>
        <w:t>gyógyulás végpont jelentős javulását mutatták a 8. héten az usztekinumab</w:t>
      </w:r>
      <w:r>
        <w:noBreakHyphen/>
        <w:t>csoportban (18%), szemben a placebocsoporttal (9%). A 44. héten ennek a hatásnak, a hisztológiai és endoszkópos nyálkahártya</w:t>
      </w:r>
      <w:r>
        <w:noBreakHyphen/>
        <w:t>gyógyulásnak a fennmaradását lényegesen több betegnél figyelték meg a 12 hetenkénti (39%) és a 8 hetenkénti (46%) usztekinumab</w:t>
      </w:r>
      <w:r>
        <w:noBreakHyphen/>
        <w:t>csoportban, mint a placebocsoportban (24%).</w:t>
      </w:r>
    </w:p>
    <w:p w14:paraId="33931909" w14:textId="77777777" w:rsidR="00414796" w:rsidRPr="00B02DCF" w:rsidRDefault="00414796" w:rsidP="00414796"/>
    <w:p w14:paraId="2D344869" w14:textId="77777777" w:rsidR="00414796" w:rsidRPr="004F12C8" w:rsidRDefault="00414796" w:rsidP="00414796">
      <w:pPr>
        <w:keepNext/>
        <w:autoSpaceDE w:val="0"/>
        <w:autoSpaceDN w:val="0"/>
        <w:adjustRightInd w:val="0"/>
        <w:rPr>
          <w:szCs w:val="24"/>
        </w:rPr>
      </w:pPr>
      <w:r>
        <w:rPr>
          <w:i/>
          <w:szCs w:val="22"/>
        </w:rPr>
        <w:t>Az egészségi állapottal összefüggő életminőség</w:t>
      </w:r>
    </w:p>
    <w:p w14:paraId="49CAAB53" w14:textId="77777777" w:rsidR="00414796" w:rsidRPr="003D0055" w:rsidRDefault="00414796" w:rsidP="00414796">
      <w:pPr>
        <w:rPr>
          <w:szCs w:val="22"/>
        </w:rPr>
      </w:pPr>
      <w:r>
        <w:t>Az egészségi állapottal összefüggő életminőséget a gyulladásos bélbetegség kérdőívvel (</w:t>
      </w:r>
      <w:r w:rsidRPr="0051239B">
        <w:rPr>
          <w:i/>
        </w:rPr>
        <w:t>Inflammatory Bowel Disease Questionnaire</w:t>
      </w:r>
      <w:r>
        <w:t xml:space="preserve"> – IBDQ), az SF</w:t>
      </w:r>
      <w:r>
        <w:noBreakHyphen/>
        <w:t>36</w:t>
      </w:r>
      <w:r>
        <w:noBreakHyphen/>
        <w:t xml:space="preserve"> és az EuroQoL</w:t>
      </w:r>
      <w:r>
        <w:noBreakHyphen/>
        <w:t>5D (EQ</w:t>
      </w:r>
      <w:r>
        <w:noBreakHyphen/>
        <w:t>5D) kérdőívekkel értékelték.</w:t>
      </w:r>
    </w:p>
    <w:p w14:paraId="7F1B7E6B" w14:textId="77777777" w:rsidR="00414796" w:rsidRPr="005543D1" w:rsidRDefault="00414796" w:rsidP="00414796">
      <w:pPr>
        <w:rPr>
          <w:szCs w:val="22"/>
        </w:rPr>
      </w:pPr>
    </w:p>
    <w:p w14:paraId="5CCDC4F5" w14:textId="22FA932A" w:rsidR="00414796" w:rsidRPr="00AA6AF3" w:rsidRDefault="00414796" w:rsidP="00414796">
      <w:pPr>
        <w:rPr>
          <w:szCs w:val="22"/>
        </w:rPr>
      </w:pPr>
      <w:r>
        <w:t>Az UNIFI</w:t>
      </w:r>
      <w:r>
        <w:noBreakHyphen/>
        <w:t>I</w:t>
      </w:r>
      <w:r w:rsidR="008B4581">
        <w:t xml:space="preserve"> </w:t>
      </w:r>
      <w:r>
        <w:t>vizsgálat 8.</w:t>
      </w:r>
      <w:r w:rsidR="008B4581">
        <w:t> </w:t>
      </w:r>
      <w:r>
        <w:t>hetében az usztekinumabot kapó betegeknél a placebót kapókhoz képest az IBDQ összpontszám, az EQ</w:t>
      </w:r>
      <w:r>
        <w:noBreakHyphen/>
        <w:t>5D és az EQ</w:t>
      </w:r>
      <w:r>
        <w:noBreakHyphen/>
        <w:t>5D VAS, valamint az SF</w:t>
      </w:r>
      <w:r>
        <w:noBreakHyphen/>
        <w:t>36 mentális komponens összefoglaló pontszám és az SF</w:t>
      </w:r>
      <w:r>
        <w:noBreakHyphen/>
        <w:t>36 fizikális komponens összefoglaló pontszám lényegesen nagyobb mértékű és klinikailag jelentős javulását mutatták ki. Ezek a javulások az usztekinumabbal kezelt betegeknél 44 héten keresztül fennmaradtak az UNIFI</w:t>
      </w:r>
      <w:r>
        <w:noBreakHyphen/>
        <w:t>M</w:t>
      </w:r>
      <w:r w:rsidR="004857F0">
        <w:t xml:space="preserve"> </w:t>
      </w:r>
      <w:r>
        <w:t xml:space="preserve">vizsgálatban. </w:t>
      </w:r>
      <w:r w:rsidRPr="000F4C63">
        <w:t>Az egészségi állapottal összefüggő életminőség</w:t>
      </w:r>
      <w:r>
        <w:t xml:space="preserve"> IBDQ és SF-36 által mért javulása általánosan </w:t>
      </w:r>
      <w:r w:rsidRPr="003B72C9">
        <w:rPr>
          <w:iCs/>
          <w:lang w:bidi="hu-HU"/>
        </w:rPr>
        <w:t>fennmaradt</w:t>
      </w:r>
      <w:r>
        <w:rPr>
          <w:iCs/>
          <w:lang w:bidi="hu-HU"/>
        </w:rPr>
        <w:t xml:space="preserve"> a vizsgálat 200. hétig történő kiterjesztése alatt</w:t>
      </w:r>
      <w:r w:rsidRPr="003B72C9">
        <w:rPr>
          <w:iCs/>
          <w:lang w:bidi="hu-HU"/>
        </w:rPr>
        <w:t>.</w:t>
      </w:r>
    </w:p>
    <w:p w14:paraId="5D09CF08" w14:textId="77777777" w:rsidR="00414796" w:rsidRPr="00AA6AF3" w:rsidRDefault="00414796" w:rsidP="00414796">
      <w:pPr>
        <w:rPr>
          <w:szCs w:val="22"/>
        </w:rPr>
      </w:pPr>
    </w:p>
    <w:p w14:paraId="5C58528D" w14:textId="77777777" w:rsidR="00414796" w:rsidRPr="00623DB7" w:rsidRDefault="00414796" w:rsidP="00414796">
      <w:pPr>
        <w:rPr>
          <w:szCs w:val="22"/>
        </w:rPr>
      </w:pPr>
      <w:r>
        <w:t>A placebót kapó betegekhez képest az usztekinumabot kapó betegeknél a munkavégzés produktivitásának, valamint az aktivitás romlásának lényegesen nagyobb mértékű javulását tapasztalták a munkavégzés romlásának nagyobb mértékű csökkenésével mérve, illetve a WPAI</w:t>
      </w:r>
      <w:r>
        <w:noBreakHyphen/>
        <w:t>GH (</w:t>
      </w:r>
      <w:r w:rsidRPr="0051239B">
        <w:rPr>
          <w:i/>
        </w:rPr>
        <w:t>Work Productivity and Activity Impairment Questionnaire: General Health</w:t>
      </w:r>
      <w:r>
        <w:t>) kérdőívvel mérve.</w:t>
      </w:r>
    </w:p>
    <w:p w14:paraId="4363D399" w14:textId="77777777" w:rsidR="00414796" w:rsidRDefault="00414796" w:rsidP="00414796"/>
    <w:p w14:paraId="67B96F65" w14:textId="77777777" w:rsidR="00414796" w:rsidRPr="008B142F" w:rsidRDefault="00414796" w:rsidP="00414796">
      <w:pPr>
        <w:keepNext/>
        <w:rPr>
          <w:i/>
        </w:rPr>
      </w:pPr>
      <w:r>
        <w:rPr>
          <w:i/>
        </w:rPr>
        <w:t>Hospitalizáció és a colitis ulcerosával összefüggő műtéti beavatkozások</w:t>
      </w:r>
    </w:p>
    <w:p w14:paraId="4FF35539" w14:textId="01EC83C9" w:rsidR="00414796" w:rsidRDefault="00414796" w:rsidP="00414796">
      <w:r>
        <w:t>Az UNIFI</w:t>
      </w:r>
      <w:r>
        <w:noBreakHyphen/>
        <w:t>I</w:t>
      </w:r>
      <w:r w:rsidR="00130A04">
        <w:t xml:space="preserve"> </w:t>
      </w:r>
      <w:r>
        <w:t>vizsgálat 8 hete alatt a colitis ulcerosa betegséggel összefüggésben hospitalizált betegek aránya lényegesen alacsonyabb volt az usztekinumab javasolt dózisát kapó betegek csoportjában (1,6%, 5/322), mint a placebocsoport betegeinél (4,4%, 14/319), és colitis ulcerosa betegséggel összefüggő műtéti beavatkozáson egyetlen beteg sem esett át az usztekinumab javasolt, indukciós dózisát kapók közül, szemben a placebocsoport betegeinek 0,6%</w:t>
      </w:r>
      <w:r>
        <w:noBreakHyphen/>
        <w:t>ával (2/319).</w:t>
      </w:r>
    </w:p>
    <w:p w14:paraId="45195C40" w14:textId="77777777" w:rsidR="00414796" w:rsidRDefault="00414796" w:rsidP="00414796"/>
    <w:p w14:paraId="78F4D658" w14:textId="69885B1B" w:rsidR="00414796" w:rsidRPr="00A579BE" w:rsidRDefault="00414796" w:rsidP="00414796">
      <w:r>
        <w:t>Az UNIFI</w:t>
      </w:r>
      <w:r>
        <w:noBreakHyphen/>
        <w:t>M</w:t>
      </w:r>
      <w:r w:rsidR="00130A04">
        <w:t xml:space="preserve"> </w:t>
      </w:r>
      <w:r>
        <w:t>vizsgálat 44 hete alatt a colitis ulcerosával összefüggő hospitalizáció lényegesen alacsonyabb számát figyelték meg a kombinált usztekinumab</w:t>
      </w:r>
      <w:r>
        <w:noBreakHyphen/>
        <w:t>csoport betegeinél (2,0%, 7/348), mint a placebocsoport betegeinél (5,7%, 10/175). A 44 hét alatt számszerűen az usztekinumab</w:t>
      </w:r>
      <w:r>
        <w:noBreakHyphen/>
        <w:t xml:space="preserve">csoport </w:t>
      </w:r>
      <w:r>
        <w:lastRenderedPageBreak/>
        <w:t>betegei kisebb számban (0,6%, 2/348) estek át a colitis ulcerosával összefüggő műtéti beavatkozáson, mint a placebocsoport betegei (1,7%, 3/175).</w:t>
      </w:r>
    </w:p>
    <w:p w14:paraId="63CFD8AA" w14:textId="77777777" w:rsidR="00414796" w:rsidRDefault="00414796" w:rsidP="00414796">
      <w:pPr>
        <w:widowControl w:val="0"/>
        <w:suppressAutoHyphens w:val="0"/>
        <w:rPr>
          <w:lang w:eastAsia="hu-HU" w:bidi="hu-HU"/>
        </w:rPr>
      </w:pPr>
    </w:p>
    <w:p w14:paraId="37B7E4C6" w14:textId="77777777" w:rsidR="00414796" w:rsidRPr="00DD27D4" w:rsidRDefault="00414796" w:rsidP="00414796">
      <w:pPr>
        <w:keepNext/>
        <w:rPr>
          <w:u w:val="single"/>
        </w:rPr>
      </w:pPr>
      <w:r w:rsidRPr="00DD27D4">
        <w:rPr>
          <w:u w:val="single"/>
        </w:rPr>
        <w:t>Immunogenitás</w:t>
      </w:r>
    </w:p>
    <w:p w14:paraId="24D052CD" w14:textId="7AC84E25" w:rsidR="00414796" w:rsidRDefault="00414796" w:rsidP="00414796">
      <w:pPr>
        <w:autoSpaceDE w:val="0"/>
        <w:autoSpaceDN w:val="0"/>
        <w:adjustRightInd w:val="0"/>
        <w:rPr>
          <w:szCs w:val="24"/>
        </w:rPr>
      </w:pPr>
      <w:r>
        <w:rPr>
          <w:szCs w:val="24"/>
        </w:rPr>
        <w:t>Az usztekinumab-kezelés alatt kialakulhatnak usztekinumab-ellenes antitestek, és többségük neutralizáló. A</w:t>
      </w:r>
      <w:r w:rsidRPr="005C0F5A">
        <w:rPr>
          <w:szCs w:val="24"/>
        </w:rPr>
        <w:t xml:space="preserve"> </w:t>
      </w:r>
      <w:r>
        <w:rPr>
          <w:szCs w:val="24"/>
        </w:rPr>
        <w:t>Crohn-</w:t>
      </w:r>
      <w:r w:rsidRPr="005C0F5A">
        <w:rPr>
          <w:szCs w:val="24"/>
        </w:rPr>
        <w:t xml:space="preserve">betegségben </w:t>
      </w:r>
      <w:r>
        <w:t>vagy colitis ulcerosában</w:t>
      </w:r>
      <w:r w:rsidRPr="005C0F5A">
        <w:rPr>
          <w:szCs w:val="24"/>
        </w:rPr>
        <w:t xml:space="preserve"> szenvedő betegeknél </w:t>
      </w:r>
      <w:r>
        <w:rPr>
          <w:szCs w:val="24"/>
        </w:rPr>
        <w:t xml:space="preserve">az </w:t>
      </w:r>
      <w:r w:rsidRPr="005C0F5A">
        <w:rPr>
          <w:szCs w:val="24"/>
        </w:rPr>
        <w:t>us</w:t>
      </w:r>
      <w:r>
        <w:rPr>
          <w:szCs w:val="24"/>
        </w:rPr>
        <w:t>z</w:t>
      </w:r>
      <w:r w:rsidRPr="005C0F5A">
        <w:rPr>
          <w:szCs w:val="24"/>
        </w:rPr>
        <w:t>tekinumab</w:t>
      </w:r>
      <w:r>
        <w:rPr>
          <w:szCs w:val="24"/>
        </w:rPr>
        <w:t xml:space="preserve">-ellenes antitestek kialakulása </w:t>
      </w:r>
      <w:r w:rsidRPr="005C0F5A">
        <w:rPr>
          <w:szCs w:val="24"/>
        </w:rPr>
        <w:t>az us</w:t>
      </w:r>
      <w:r>
        <w:rPr>
          <w:szCs w:val="24"/>
        </w:rPr>
        <w:t>z</w:t>
      </w:r>
      <w:r w:rsidRPr="005C0F5A">
        <w:rPr>
          <w:szCs w:val="24"/>
        </w:rPr>
        <w:t>tekinumab fokozott clearance-é</w:t>
      </w:r>
      <w:r>
        <w:rPr>
          <w:szCs w:val="24"/>
        </w:rPr>
        <w:t>vel társul</w:t>
      </w:r>
      <w:r w:rsidRPr="005C0F5A">
        <w:rPr>
          <w:szCs w:val="24"/>
        </w:rPr>
        <w:t>.</w:t>
      </w:r>
      <w:r>
        <w:rPr>
          <w:szCs w:val="24"/>
        </w:rPr>
        <w:t xml:space="preserve"> </w:t>
      </w:r>
      <w:r w:rsidRPr="005C0F5A">
        <w:rPr>
          <w:szCs w:val="24"/>
        </w:rPr>
        <w:t xml:space="preserve">Nem figyeltek meg csökkent hatásosságot. Nincs </w:t>
      </w:r>
      <w:r>
        <w:rPr>
          <w:szCs w:val="24"/>
        </w:rPr>
        <w:t>nyilvánvaló</w:t>
      </w:r>
      <w:r w:rsidRPr="005C0F5A">
        <w:rPr>
          <w:szCs w:val="24"/>
        </w:rPr>
        <w:t xml:space="preserve"> összefüggés az us</w:t>
      </w:r>
      <w:r w:rsidR="00130A04">
        <w:rPr>
          <w:szCs w:val="24"/>
        </w:rPr>
        <w:t>z</w:t>
      </w:r>
      <w:r w:rsidRPr="005C0F5A">
        <w:rPr>
          <w:szCs w:val="24"/>
        </w:rPr>
        <w:t>tekinumab</w:t>
      </w:r>
      <w:r>
        <w:rPr>
          <w:szCs w:val="24"/>
        </w:rPr>
        <w:t>-ellenes</w:t>
      </w:r>
      <w:r w:rsidRPr="005C0F5A">
        <w:rPr>
          <w:szCs w:val="24"/>
        </w:rPr>
        <w:t xml:space="preserve"> antitestek jelenléte és az injekció beadásának helyén fellépő reakciók között.</w:t>
      </w:r>
    </w:p>
    <w:p w14:paraId="67055843" w14:textId="77777777" w:rsidR="00414796" w:rsidRPr="00E11B17" w:rsidRDefault="00414796" w:rsidP="00414796">
      <w:pPr>
        <w:widowControl w:val="0"/>
        <w:suppressAutoHyphens w:val="0"/>
        <w:rPr>
          <w:lang w:eastAsia="hu-HU" w:bidi="hu-HU"/>
        </w:rPr>
      </w:pPr>
    </w:p>
    <w:p w14:paraId="531801B8" w14:textId="77777777" w:rsidR="00414796" w:rsidRDefault="00414796" w:rsidP="00414796">
      <w:pPr>
        <w:keepNext/>
        <w:widowControl w:val="0"/>
        <w:suppressAutoHyphens w:val="0"/>
        <w:rPr>
          <w:u w:val="single"/>
          <w:lang w:eastAsia="hu-HU" w:bidi="hu-HU"/>
        </w:rPr>
      </w:pPr>
      <w:r w:rsidRPr="00E11B17">
        <w:rPr>
          <w:u w:val="single"/>
          <w:lang w:eastAsia="hu-HU" w:bidi="hu-HU"/>
        </w:rPr>
        <w:t>Gyermekek és serdülők</w:t>
      </w:r>
    </w:p>
    <w:p w14:paraId="5B06C197" w14:textId="3FF73975" w:rsidR="00414796" w:rsidRPr="00E11B17" w:rsidRDefault="00414796" w:rsidP="00414796">
      <w:pPr>
        <w:widowControl w:val="0"/>
        <w:suppressAutoHyphens w:val="0"/>
        <w:rPr>
          <w:lang w:eastAsia="hu-HU" w:bidi="hu-HU"/>
        </w:rPr>
      </w:pPr>
      <w:r w:rsidRPr="00E11B17">
        <w:rPr>
          <w:lang w:eastAsia="hu-HU" w:bidi="hu-HU"/>
        </w:rPr>
        <w:t xml:space="preserve">Az Európai Gyógyszerügynökség a gyermekek esetén egy vagy több korosztálynál halasztást engedélyez az usztekinumab vizsgálati eredményeinek benyújtási kötelezettségét illetően </w:t>
      </w:r>
      <w:del w:id="1262" w:author="translator" w:date="2026-04-29T22:29:00Z">
        <w:r w:rsidDel="000E37B7">
          <w:delText>colitis ulcerosában</w:delText>
        </w:r>
        <w:r w:rsidR="009D69C1" w:rsidDel="000E37B7">
          <w:delText xml:space="preserve"> </w:delText>
        </w:r>
        <w:r w:rsidR="009D69C1" w:rsidDel="000E37B7">
          <w:rPr>
            <w:lang w:val="hu"/>
          </w:rPr>
          <w:delText xml:space="preserve">és </w:delText>
        </w:r>
      </w:del>
      <w:r w:rsidR="009D69C1">
        <w:rPr>
          <w:lang w:val="hu"/>
        </w:rPr>
        <w:t>juvenilis idiopathiás arthritisben</w:t>
      </w:r>
      <w:r w:rsidR="009773E4">
        <w:t>.</w:t>
      </w:r>
      <w:r w:rsidRPr="00E11B17">
        <w:rPr>
          <w:lang w:eastAsia="hu-HU" w:bidi="hu-HU"/>
        </w:rPr>
        <w:t xml:space="preserve"> </w:t>
      </w:r>
      <w:r w:rsidR="009773E4">
        <w:rPr>
          <w:lang w:eastAsia="hu-HU" w:bidi="hu-HU"/>
        </w:rPr>
        <w:t>Az előretöltött injekciós tollat nem vizsgálták gyermekek és serdülők körében és nem javasolt a gyermekek</w:t>
      </w:r>
      <w:r w:rsidR="00A1446D">
        <w:rPr>
          <w:lang w:eastAsia="hu-HU" w:bidi="hu-HU"/>
        </w:rPr>
        <w:t>nél</w:t>
      </w:r>
      <w:r w:rsidR="009773E4">
        <w:rPr>
          <w:lang w:eastAsia="hu-HU" w:bidi="hu-HU"/>
        </w:rPr>
        <w:t xml:space="preserve"> és serdülők</w:t>
      </w:r>
      <w:r w:rsidR="00A1446D">
        <w:rPr>
          <w:lang w:eastAsia="hu-HU" w:bidi="hu-HU"/>
        </w:rPr>
        <w:t>nél</w:t>
      </w:r>
      <w:r w:rsidR="009773E4">
        <w:rPr>
          <w:lang w:eastAsia="hu-HU" w:bidi="hu-HU"/>
        </w:rPr>
        <w:t xml:space="preserve"> </w:t>
      </w:r>
      <w:r w:rsidR="00A1446D">
        <w:rPr>
          <w:lang w:eastAsia="hu-HU" w:bidi="hu-HU"/>
        </w:rPr>
        <w:t>történő</w:t>
      </w:r>
      <w:r w:rsidR="009773E4">
        <w:rPr>
          <w:lang w:eastAsia="hu-HU" w:bidi="hu-HU"/>
        </w:rPr>
        <w:t xml:space="preserve"> </w:t>
      </w:r>
      <w:r w:rsidR="005D3E62">
        <w:rPr>
          <w:lang w:eastAsia="hu-HU" w:bidi="hu-HU"/>
        </w:rPr>
        <w:t>alkalmazás</w:t>
      </w:r>
      <w:r w:rsidR="009773E4">
        <w:rPr>
          <w:lang w:eastAsia="hu-HU" w:bidi="hu-HU"/>
        </w:rPr>
        <w:t>.</w:t>
      </w:r>
    </w:p>
    <w:p w14:paraId="2D3D9E37" w14:textId="77777777" w:rsidR="00414796" w:rsidRPr="001F7488" w:rsidRDefault="00414796" w:rsidP="00414796">
      <w:pPr>
        <w:widowControl w:val="0"/>
        <w:suppressAutoHyphens w:val="0"/>
        <w:rPr>
          <w:lang w:eastAsia="hu-HU" w:bidi="hu-HU"/>
        </w:rPr>
      </w:pPr>
    </w:p>
    <w:p w14:paraId="2FEB6E16" w14:textId="77777777" w:rsidR="00414796" w:rsidRPr="003E44C0" w:rsidRDefault="00414796" w:rsidP="00414796">
      <w:pPr>
        <w:keepNext/>
        <w:ind w:left="567" w:hanging="567"/>
        <w:outlineLvl w:val="2"/>
        <w:rPr>
          <w:b/>
          <w:bCs/>
        </w:rPr>
      </w:pPr>
      <w:r w:rsidRPr="003E44C0">
        <w:rPr>
          <w:b/>
          <w:bCs/>
        </w:rPr>
        <w:t>5.2</w:t>
      </w:r>
      <w:r w:rsidRPr="003E44C0">
        <w:rPr>
          <w:b/>
          <w:bCs/>
        </w:rPr>
        <w:tab/>
        <w:t>Farmakokinetikai tulajdonságok</w:t>
      </w:r>
    </w:p>
    <w:p w14:paraId="75EB0E1E" w14:textId="77777777" w:rsidR="00414796" w:rsidRPr="002D7988" w:rsidRDefault="00414796" w:rsidP="00414796">
      <w:pPr>
        <w:keepNext/>
        <w:rPr>
          <w:bCs/>
        </w:rPr>
      </w:pPr>
    </w:p>
    <w:p w14:paraId="558983B7" w14:textId="77777777" w:rsidR="00414796" w:rsidRPr="00DD27D4" w:rsidRDefault="00414796" w:rsidP="00414796">
      <w:pPr>
        <w:keepNext/>
        <w:rPr>
          <w:bCs/>
          <w:u w:val="single"/>
        </w:rPr>
      </w:pPr>
      <w:r w:rsidRPr="00DD27D4">
        <w:rPr>
          <w:bCs/>
          <w:u w:val="single"/>
        </w:rPr>
        <w:t>Felszívódás</w:t>
      </w:r>
    </w:p>
    <w:p w14:paraId="178EF633" w14:textId="77777777" w:rsidR="00414796" w:rsidRPr="00DD27D4" w:rsidRDefault="00414796" w:rsidP="00414796">
      <w:pPr>
        <w:rPr>
          <w:iCs/>
        </w:rPr>
      </w:pPr>
      <w:r w:rsidRPr="00DD27D4">
        <w:rPr>
          <w:bCs/>
        </w:rPr>
        <w:t xml:space="preserve">A maximális szérumkoncentráció elérésének medián ideje </w:t>
      </w:r>
      <w:r w:rsidRPr="00DD27D4">
        <w:rPr>
          <w:iCs/>
        </w:rPr>
        <w:t>(t</w:t>
      </w:r>
      <w:r w:rsidRPr="00DD27D4">
        <w:rPr>
          <w:iCs/>
          <w:vertAlign w:val="subscript"/>
        </w:rPr>
        <w:t>max</w:t>
      </w:r>
      <w:r w:rsidRPr="00DD27D4">
        <w:rPr>
          <w:iCs/>
        </w:rPr>
        <w:t>) 8,5 nap volt egyszeri 90</w:t>
      </w:r>
      <w:r>
        <w:rPr>
          <w:iCs/>
        </w:rPr>
        <w:t> mg</w:t>
      </w:r>
      <w:r w:rsidRPr="00DD27D4">
        <w:rPr>
          <w:iCs/>
        </w:rPr>
        <w:t xml:space="preserve"> subcutan alkalmazása után egészséges egyénekben. Psoriasisos betegeknél 45</w:t>
      </w:r>
      <w:r>
        <w:rPr>
          <w:iCs/>
        </w:rPr>
        <w:t> mg</w:t>
      </w:r>
      <w:r w:rsidRPr="00DD27D4">
        <w:rPr>
          <w:iCs/>
        </w:rPr>
        <w:t xml:space="preserve"> vagy 90</w:t>
      </w:r>
      <w:r>
        <w:rPr>
          <w:iCs/>
        </w:rPr>
        <w:t> mg</w:t>
      </w:r>
      <w:r w:rsidRPr="00DD27D4">
        <w:rPr>
          <w:iCs/>
        </w:rPr>
        <w:t xml:space="preserve"> egyszeri subcutan alkalmazását követően az usztekinumab medián t</w:t>
      </w:r>
      <w:r w:rsidRPr="00DD27D4">
        <w:rPr>
          <w:iCs/>
          <w:vertAlign w:val="subscript"/>
        </w:rPr>
        <w:t>max</w:t>
      </w:r>
      <w:r w:rsidRPr="00DD27D4">
        <w:rPr>
          <w:iCs/>
        </w:rPr>
        <w:noBreakHyphen/>
        <w:t>értékei hasonlóak voltak az egészséges egyéneknél megfigyeltekhez.</w:t>
      </w:r>
    </w:p>
    <w:p w14:paraId="6287B986" w14:textId="77777777" w:rsidR="00414796" w:rsidRPr="00DD27D4" w:rsidRDefault="00414796" w:rsidP="00414796">
      <w:pPr>
        <w:rPr>
          <w:iCs/>
        </w:rPr>
      </w:pPr>
    </w:p>
    <w:p w14:paraId="0BE52FF6" w14:textId="77777777" w:rsidR="00414796" w:rsidRPr="00DD27D4" w:rsidRDefault="00414796" w:rsidP="00414796">
      <w:pPr>
        <w:rPr>
          <w:iCs/>
        </w:rPr>
      </w:pPr>
      <w:r w:rsidRPr="00DD27D4">
        <w:rPr>
          <w:iCs/>
        </w:rPr>
        <w:t>Psoriasisos betegek esetén egyszeri, subcutan alkalmazást követően az usztekinumab abszolút biohasznosulását 57,2%</w:t>
      </w:r>
      <w:r w:rsidRPr="00DD27D4">
        <w:rPr>
          <w:iCs/>
        </w:rPr>
        <w:noBreakHyphen/>
        <w:t>ra becsülték.</w:t>
      </w:r>
    </w:p>
    <w:p w14:paraId="726DA184" w14:textId="77777777" w:rsidR="00414796" w:rsidRPr="00DD27D4" w:rsidRDefault="00414796" w:rsidP="00414796">
      <w:pPr>
        <w:rPr>
          <w:iCs/>
        </w:rPr>
      </w:pPr>
    </w:p>
    <w:p w14:paraId="72DA4B26" w14:textId="77777777" w:rsidR="00414796" w:rsidRPr="00DD27D4" w:rsidRDefault="00414796" w:rsidP="00414796">
      <w:pPr>
        <w:keepNext/>
        <w:rPr>
          <w:bCs/>
          <w:u w:val="single"/>
        </w:rPr>
      </w:pPr>
      <w:r w:rsidRPr="00DD27D4">
        <w:rPr>
          <w:iCs/>
          <w:u w:val="single"/>
        </w:rPr>
        <w:t>Eloszlás</w:t>
      </w:r>
    </w:p>
    <w:p w14:paraId="3B81D6EF" w14:textId="77777777" w:rsidR="00414796" w:rsidRPr="00DD27D4" w:rsidRDefault="00414796" w:rsidP="00414796">
      <w:r w:rsidRPr="00DD27D4">
        <w:t>Psoriasisos betegeknél egyszeri, intravénás alkalmazást követően a medián eloszlási térfogat (Vz) a terminális fázisban 57</w:t>
      </w:r>
      <w:r w:rsidRPr="00DD27D4">
        <w:noBreakHyphen/>
        <w:t>83</w:t>
      </w:r>
      <w:r>
        <w:t> ml</w:t>
      </w:r>
      <w:r w:rsidRPr="00DD27D4">
        <w:t>/kg között változott.</w:t>
      </w:r>
    </w:p>
    <w:p w14:paraId="7F1F587A" w14:textId="77777777" w:rsidR="00414796" w:rsidRPr="00DD27D4" w:rsidRDefault="00414796" w:rsidP="00414796"/>
    <w:p w14:paraId="70922F5D" w14:textId="77777777" w:rsidR="00414796" w:rsidRPr="00DD27D4" w:rsidRDefault="00414796" w:rsidP="00414796">
      <w:pPr>
        <w:keepNext/>
        <w:rPr>
          <w:u w:val="single"/>
        </w:rPr>
      </w:pPr>
      <w:r w:rsidRPr="00DD27D4">
        <w:rPr>
          <w:u w:val="single"/>
        </w:rPr>
        <w:t>Biotranszformáció</w:t>
      </w:r>
    </w:p>
    <w:p w14:paraId="332FE41E" w14:textId="77777777" w:rsidR="00414796" w:rsidRPr="00DD27D4" w:rsidRDefault="00414796" w:rsidP="00414796">
      <w:r w:rsidRPr="00DD27D4">
        <w:t>Az usztekinumab metabolizmusának pontos útja nem ismert.</w:t>
      </w:r>
    </w:p>
    <w:p w14:paraId="4F4F2AF0" w14:textId="77777777" w:rsidR="00414796" w:rsidRPr="00DD27D4" w:rsidRDefault="00414796" w:rsidP="00414796"/>
    <w:p w14:paraId="2B2F2370" w14:textId="77777777" w:rsidR="00414796" w:rsidRPr="00DD27D4" w:rsidRDefault="00414796" w:rsidP="00414796">
      <w:pPr>
        <w:keepNext/>
        <w:rPr>
          <w:u w:val="single"/>
        </w:rPr>
      </w:pPr>
      <w:r w:rsidRPr="00DD27D4">
        <w:rPr>
          <w:u w:val="single"/>
        </w:rPr>
        <w:t>Elimináció</w:t>
      </w:r>
    </w:p>
    <w:p w14:paraId="4A6F48E4" w14:textId="6A25D472" w:rsidR="00414796" w:rsidRPr="00DD27D4" w:rsidRDefault="00414796" w:rsidP="00414796">
      <w:r w:rsidRPr="00DD27D4">
        <w:t>Psoriasisos betegeknél egyszeri, intravénás alkalmazást követően a medián szisztémás clearance (CL) 1,99</w:t>
      </w:r>
      <w:r w:rsidRPr="00DD27D4">
        <w:noBreakHyphen/>
        <w:t>2,34</w:t>
      </w:r>
      <w:r>
        <w:t> ml</w:t>
      </w:r>
      <w:r w:rsidRPr="00DD27D4">
        <w:t>/nap/kg között változott. Psoriasisos</w:t>
      </w:r>
      <w:r>
        <w:t xml:space="preserve">, </w:t>
      </w:r>
      <w:r w:rsidRPr="00DD27D4">
        <w:t>arthritis psoriaticá</w:t>
      </w:r>
      <w:r>
        <w:t xml:space="preserve">ban, </w:t>
      </w:r>
      <w:r w:rsidRPr="00B9074C">
        <w:rPr>
          <w:lang w:bidi="hu-HU"/>
        </w:rPr>
        <w:t>Crohn</w:t>
      </w:r>
      <w:r w:rsidRPr="00B9074C">
        <w:rPr>
          <w:lang w:bidi="hu-HU"/>
        </w:rPr>
        <w:noBreakHyphen/>
        <w:t xml:space="preserve">betegségben </w:t>
      </w:r>
      <w:r>
        <w:t>vagy colitis ulcerosában</w:t>
      </w:r>
      <w:r w:rsidRPr="00B9074C">
        <w:rPr>
          <w:lang w:bidi="hu-HU"/>
        </w:rPr>
        <w:t xml:space="preserve"> szenvedő</w:t>
      </w:r>
      <w:r w:rsidRPr="00DD27D4">
        <w:t xml:space="preserve"> betegeknél az usztekinumab medián felezési ideje (t</w:t>
      </w:r>
      <w:r w:rsidRPr="00DD27D4">
        <w:rPr>
          <w:vertAlign w:val="subscript"/>
        </w:rPr>
        <w:t>1/2</w:t>
      </w:r>
      <w:r w:rsidRPr="00DD27D4">
        <w:t>) valamennyi psoriasis és arthritis psoriatica vizsgálatban körülbelül 3</w:t>
      </w:r>
      <w:r>
        <w:t> hét</w:t>
      </w:r>
      <w:r w:rsidRPr="00DD27D4">
        <w:t xml:space="preserve"> volt, 15</w:t>
      </w:r>
      <w:r>
        <w:t xml:space="preserve"> és </w:t>
      </w:r>
      <w:r w:rsidRPr="00DD27D4">
        <w:t>32 nap között változva. Egy populációs farmakokinetikai analízisben a látszólagos clearance (CL/F) és a látszólagos eloszlási térfogat (V/F) sorrendben 0,465 l/nap, ill</w:t>
      </w:r>
      <w:r w:rsidR="00C12B7A">
        <w:t>etve</w:t>
      </w:r>
      <w:r w:rsidRPr="00DD27D4">
        <w:t xml:space="preserve"> 15,7 l volt psoriasisos betegeknél. A nem az usztekinumab CL/F</w:t>
      </w:r>
      <w:r w:rsidRPr="00DD27D4">
        <w:noBreakHyphen/>
        <w:t>jére nem volt hatással. A populációs farmakokinetikai analízis az usztekinumabbal szemben antitest pozitivitást mutató betegeknél az usztekinumab magasabb clearance</w:t>
      </w:r>
      <w:r w:rsidRPr="00DD27D4">
        <w:noBreakHyphen/>
        <w:t>e felé irányuló tendenciát jelzett.</w:t>
      </w:r>
    </w:p>
    <w:p w14:paraId="2A4C3E6D" w14:textId="77777777" w:rsidR="00414796" w:rsidRPr="00DD27D4" w:rsidRDefault="00414796" w:rsidP="00414796"/>
    <w:p w14:paraId="4A03AF24" w14:textId="77777777" w:rsidR="00414796" w:rsidRPr="00DD27D4" w:rsidRDefault="00414796" w:rsidP="00414796">
      <w:pPr>
        <w:keepNext/>
        <w:rPr>
          <w:u w:val="single"/>
        </w:rPr>
      </w:pPr>
      <w:r w:rsidRPr="00DD27D4">
        <w:rPr>
          <w:u w:val="single"/>
        </w:rPr>
        <w:t>Dózislinearitás</w:t>
      </w:r>
    </w:p>
    <w:p w14:paraId="0A62E63A" w14:textId="77777777" w:rsidR="00414796" w:rsidRPr="00DD27D4" w:rsidRDefault="00414796" w:rsidP="00414796">
      <w:pPr>
        <w:rPr>
          <w:iCs/>
        </w:rPr>
      </w:pPr>
      <w:r w:rsidRPr="00DD27D4">
        <w:t xml:space="preserve">Az usztekinumab szisztémás expozíciója </w:t>
      </w:r>
      <w:r w:rsidRPr="00DD27D4">
        <w:rPr>
          <w:iCs/>
        </w:rPr>
        <w:t>(C</w:t>
      </w:r>
      <w:r w:rsidRPr="00DD27D4">
        <w:rPr>
          <w:iCs/>
          <w:vertAlign w:val="subscript"/>
        </w:rPr>
        <w:t>max</w:t>
      </w:r>
      <w:r w:rsidRPr="00DD27D4">
        <w:rPr>
          <w:iCs/>
        </w:rPr>
        <w:t xml:space="preserve"> és AUC) psoriasisos betegeknél hozzávetőlegesen dózis-arányosan emelkedett egyszeri, intravénásan alkalmazott, 0,09</w:t>
      </w:r>
      <w:r>
        <w:rPr>
          <w:iCs/>
        </w:rPr>
        <w:t> mg</w:t>
      </w:r>
      <w:r w:rsidRPr="00DD27D4">
        <w:rPr>
          <w:iCs/>
        </w:rPr>
        <w:t>/</w:t>
      </w:r>
      <w:r>
        <w:rPr>
          <w:iCs/>
        </w:rPr>
        <w:t>tt</w:t>
      </w:r>
      <w:r w:rsidRPr="00DD27D4">
        <w:rPr>
          <w:iCs/>
        </w:rPr>
        <w:t>kg</w:t>
      </w:r>
      <w:r w:rsidRPr="00DD27D4">
        <w:rPr>
          <w:iCs/>
        </w:rPr>
        <w:noBreakHyphen/>
        <w:t>tól 4,5</w:t>
      </w:r>
      <w:r>
        <w:rPr>
          <w:iCs/>
        </w:rPr>
        <w:t> mg</w:t>
      </w:r>
      <w:r w:rsidRPr="00DD27D4">
        <w:rPr>
          <w:iCs/>
        </w:rPr>
        <w:t>/</w:t>
      </w:r>
      <w:r>
        <w:rPr>
          <w:iCs/>
        </w:rPr>
        <w:t>tt</w:t>
      </w:r>
      <w:r w:rsidRPr="00DD27D4">
        <w:rPr>
          <w:iCs/>
        </w:rPr>
        <w:t>kg</w:t>
      </w:r>
      <w:r w:rsidRPr="00DD27D4">
        <w:rPr>
          <w:iCs/>
        </w:rPr>
        <w:noBreakHyphen/>
        <w:t>ig terjedő dózisok vagy egyszeri, subcutan alkalmazott, körülbelül 24</w:t>
      </w:r>
      <w:r>
        <w:rPr>
          <w:iCs/>
        </w:rPr>
        <w:t> mg</w:t>
      </w:r>
      <w:r w:rsidRPr="00DD27D4">
        <w:rPr>
          <w:iCs/>
        </w:rPr>
        <w:noBreakHyphen/>
        <w:t>tól 240</w:t>
      </w:r>
      <w:r>
        <w:rPr>
          <w:iCs/>
        </w:rPr>
        <w:t> mg</w:t>
      </w:r>
      <w:r w:rsidRPr="00DD27D4">
        <w:rPr>
          <w:iCs/>
        </w:rPr>
        <w:noBreakHyphen/>
        <w:t>ig terjedő dózisok után.</w:t>
      </w:r>
    </w:p>
    <w:p w14:paraId="0F26F300" w14:textId="77777777" w:rsidR="00414796" w:rsidRPr="00DD27D4" w:rsidRDefault="00414796" w:rsidP="00414796"/>
    <w:p w14:paraId="6444F5C1" w14:textId="77777777" w:rsidR="00414796" w:rsidRPr="00DD27D4" w:rsidRDefault="00414796" w:rsidP="00414796">
      <w:pPr>
        <w:keepNext/>
        <w:rPr>
          <w:u w:val="single"/>
        </w:rPr>
      </w:pPr>
      <w:r w:rsidRPr="00DD27D4">
        <w:rPr>
          <w:u w:val="single"/>
        </w:rPr>
        <w:t xml:space="preserve">Egyszeri dózis </w:t>
      </w:r>
      <w:r w:rsidRPr="006366C8">
        <w:rPr>
          <w:i/>
          <w:iCs/>
          <w:u w:val="single"/>
        </w:rPr>
        <w:t>versus</w:t>
      </w:r>
      <w:r w:rsidRPr="00A42C73">
        <w:rPr>
          <w:u w:val="single"/>
        </w:rPr>
        <w:t xml:space="preserve"> </w:t>
      </w:r>
      <w:r w:rsidRPr="00DD27D4">
        <w:rPr>
          <w:u w:val="single"/>
        </w:rPr>
        <w:t>többszöri dózisok</w:t>
      </w:r>
    </w:p>
    <w:p w14:paraId="4494D424" w14:textId="77777777" w:rsidR="00414796" w:rsidRPr="00DD27D4" w:rsidRDefault="00414796" w:rsidP="00414796">
      <w:pPr>
        <w:rPr>
          <w:iCs/>
        </w:rPr>
      </w:pPr>
      <w:r w:rsidRPr="00DD27D4">
        <w:t xml:space="preserve">Az usztekinumab szérumkoncentráció-idő profiljai rendszerint előre kiszámíthatóak voltak egyszeri vagy többszöri dózis subcutan alkalmazásakor. </w:t>
      </w:r>
      <w:r>
        <w:t>A psoriasisos betegeknél a</w:t>
      </w:r>
      <w:r w:rsidRPr="00DD27D4">
        <w:t>z usztekinumab szérum koncentrációja az egyensúlyi állapotot a 28.</w:t>
      </w:r>
      <w:r>
        <w:t> hét</w:t>
      </w:r>
      <w:r w:rsidRPr="00DD27D4">
        <w:t>re érte el a kezdő 0. és 4.</w:t>
      </w:r>
      <w:r>
        <w:t> het</w:t>
      </w:r>
      <w:r w:rsidRPr="00DD27D4">
        <w:t>i, subcutan dózisok és az azt követő, 12</w:t>
      </w:r>
      <w:r>
        <w:t> het</w:t>
      </w:r>
      <w:r w:rsidRPr="00DD27D4">
        <w:t xml:space="preserve">enkénti dózisok után. A medián egyensúlyi koncentráció mélypontja </w:t>
      </w:r>
      <w:r w:rsidRPr="00DD27D4">
        <w:rPr>
          <w:iCs/>
        </w:rPr>
        <w:t>0,21 μg/ml-től 0,26 μg/ml</w:t>
      </w:r>
      <w:r w:rsidRPr="00DD27D4">
        <w:rPr>
          <w:iCs/>
        </w:rPr>
        <w:noBreakHyphen/>
        <w:t>ig (45</w:t>
      </w:r>
      <w:r>
        <w:rPr>
          <w:iCs/>
        </w:rPr>
        <w:t> mg</w:t>
      </w:r>
      <w:r w:rsidRPr="00DD27D4">
        <w:rPr>
          <w:iCs/>
        </w:rPr>
        <w:t>) és 0,47 μg/ml</w:t>
      </w:r>
      <w:r w:rsidRPr="00DD27D4">
        <w:rPr>
          <w:iCs/>
        </w:rPr>
        <w:noBreakHyphen/>
        <w:t>től 0,49 μg/ml</w:t>
      </w:r>
      <w:r w:rsidRPr="00DD27D4">
        <w:rPr>
          <w:iCs/>
        </w:rPr>
        <w:noBreakHyphen/>
        <w:t>ig terjedt (90</w:t>
      </w:r>
      <w:r>
        <w:rPr>
          <w:iCs/>
        </w:rPr>
        <w:t> mg</w:t>
      </w:r>
      <w:r w:rsidRPr="00DD27D4">
        <w:rPr>
          <w:iCs/>
        </w:rPr>
        <w:t>). Tizenkét</w:t>
      </w:r>
      <w:r>
        <w:rPr>
          <w:iCs/>
        </w:rPr>
        <w:t> het</w:t>
      </w:r>
      <w:r w:rsidRPr="00DD27D4">
        <w:rPr>
          <w:iCs/>
        </w:rPr>
        <w:t xml:space="preserve">ente subcutan </w:t>
      </w:r>
      <w:r w:rsidRPr="00DD27D4">
        <w:rPr>
          <w:iCs/>
        </w:rPr>
        <w:lastRenderedPageBreak/>
        <w:t>alkalmazva, az idő függvényében nem volt látható akkumuláció a szérum usztekinumab-koncentrációjában.</w:t>
      </w:r>
    </w:p>
    <w:p w14:paraId="1C9B398E" w14:textId="77777777" w:rsidR="00414796" w:rsidRDefault="00414796" w:rsidP="00414796">
      <w:pPr>
        <w:rPr>
          <w:iCs/>
        </w:rPr>
      </w:pPr>
    </w:p>
    <w:p w14:paraId="09FBB336" w14:textId="48355B9B" w:rsidR="00414796" w:rsidRDefault="00414796" w:rsidP="00414796">
      <w:pPr>
        <w:rPr>
          <w:iCs/>
          <w:lang w:bidi="hu-HU"/>
        </w:rPr>
      </w:pPr>
      <w:r w:rsidRPr="00842DAA">
        <w:rPr>
          <w:iCs/>
          <w:lang w:bidi="hu-HU"/>
        </w:rPr>
        <w:t>A Crohn</w:t>
      </w:r>
      <w:r w:rsidRPr="00842DAA">
        <w:rPr>
          <w:iCs/>
          <w:lang w:bidi="hu-HU"/>
        </w:rPr>
        <w:noBreakHyphen/>
        <w:t xml:space="preserve">betegségben </w:t>
      </w:r>
      <w:r>
        <w:t>és colitis ulcerosában</w:t>
      </w:r>
      <w:r w:rsidRPr="00842DAA">
        <w:rPr>
          <w:iCs/>
          <w:lang w:bidi="hu-HU"/>
        </w:rPr>
        <w:t xml:space="preserve"> szenvedő betegeknél egy ~6 mg/</w:t>
      </w:r>
      <w:r>
        <w:rPr>
          <w:iCs/>
          <w:lang w:bidi="hu-HU"/>
        </w:rPr>
        <w:t>tt</w:t>
      </w:r>
      <w:r w:rsidRPr="00842DAA">
        <w:rPr>
          <w:iCs/>
          <w:lang w:bidi="hu-HU"/>
        </w:rPr>
        <w:t>kg</w:t>
      </w:r>
      <w:r w:rsidRPr="00842DAA">
        <w:rPr>
          <w:iCs/>
          <w:lang w:bidi="hu-HU"/>
        </w:rPr>
        <w:noBreakHyphen/>
        <w:t>os intravénás dózis után, a 8. héten kezdve, 90 mg usztekinumab subcutan fenntartó adagolását kezdték, amit 8 vagy 12 hetente adtak. A dinamikus egyensúlyi állapotú usztekinumab</w:t>
      </w:r>
      <w:r w:rsidRPr="00842DAA">
        <w:rPr>
          <w:iCs/>
          <w:lang w:bidi="hu-HU"/>
        </w:rPr>
        <w:noBreakHyphen/>
        <w:t xml:space="preserve">koncentráció a második fenntartó </w:t>
      </w:r>
      <w:r>
        <w:rPr>
          <w:iCs/>
          <w:lang w:bidi="hu-HU"/>
        </w:rPr>
        <w:t>dózis</w:t>
      </w:r>
      <w:r w:rsidRPr="00842DAA">
        <w:rPr>
          <w:iCs/>
          <w:lang w:bidi="hu-HU"/>
        </w:rPr>
        <w:t xml:space="preserve"> kezdetére kialakult. A Crohn</w:t>
      </w:r>
      <w:r w:rsidRPr="00842DAA">
        <w:rPr>
          <w:iCs/>
          <w:lang w:bidi="hu-HU"/>
        </w:rPr>
        <w:noBreakHyphen/>
        <w:t xml:space="preserve">betegségben szenvedő betegeknél </w:t>
      </w:r>
      <w:r>
        <w:rPr>
          <w:iCs/>
          <w:lang w:bidi="hu-HU"/>
        </w:rPr>
        <w:t>a</w:t>
      </w:r>
      <w:r w:rsidRPr="00842DAA">
        <w:rPr>
          <w:iCs/>
          <w:lang w:bidi="hu-HU"/>
        </w:rPr>
        <w:t xml:space="preserve"> dinamikus egyensúlyi állapotú medián völgykoncentrációk a 90 mg usztekinumab 8 hetenkénti vagy 12 hetenkénti adagolás esetén sorrendben 1,97</w:t>
      </w:r>
      <w:r w:rsidR="0070446E">
        <w:rPr>
          <w:iCs/>
          <w:lang w:bidi="hu-HU"/>
        </w:rPr>
        <w:t> </w:t>
      </w:r>
      <w:r w:rsidRPr="00842DAA">
        <w:rPr>
          <w:iCs/>
          <w:lang w:bidi="hu-HU"/>
        </w:rPr>
        <w:t>μg/ml–2,24</w:t>
      </w:r>
      <w:r w:rsidR="0070446E">
        <w:rPr>
          <w:iCs/>
          <w:lang w:bidi="hu-HU"/>
        </w:rPr>
        <w:t> </w:t>
      </w:r>
      <w:r w:rsidRPr="00842DAA">
        <w:rPr>
          <w:iCs/>
          <w:lang w:bidi="hu-HU"/>
        </w:rPr>
        <w:t>μg/ml közé, illetve 0,61</w:t>
      </w:r>
      <w:r w:rsidR="0070446E">
        <w:rPr>
          <w:iCs/>
          <w:lang w:bidi="hu-HU"/>
        </w:rPr>
        <w:t> </w:t>
      </w:r>
      <w:r w:rsidRPr="00842DAA">
        <w:rPr>
          <w:iCs/>
          <w:lang w:bidi="hu-HU"/>
        </w:rPr>
        <w:t xml:space="preserve">μg/ml–0,76 μg/ml közé estek. A </w:t>
      </w:r>
      <w:r>
        <w:t>colitis ulcerosában</w:t>
      </w:r>
      <w:r w:rsidRPr="00842DAA">
        <w:rPr>
          <w:iCs/>
          <w:lang w:bidi="hu-HU"/>
        </w:rPr>
        <w:t xml:space="preserve"> szenvedő betegeknél </w:t>
      </w:r>
      <w:r>
        <w:rPr>
          <w:iCs/>
          <w:lang w:bidi="hu-HU"/>
        </w:rPr>
        <w:t>a</w:t>
      </w:r>
      <w:r w:rsidRPr="00842DAA">
        <w:rPr>
          <w:iCs/>
          <w:lang w:bidi="hu-HU"/>
        </w:rPr>
        <w:t xml:space="preserve"> dinamikus egyensúlyi állapotú medián völgykoncentrációk a 90 mg usztekinumab 8 hetenkénti vagy 12 hetenkénti adagolás esetén sorrendben </w:t>
      </w:r>
      <w:r>
        <w:rPr>
          <w:iCs/>
          <w:lang w:bidi="hu-HU"/>
        </w:rPr>
        <w:t>2</w:t>
      </w:r>
      <w:r w:rsidRPr="00842DAA">
        <w:rPr>
          <w:iCs/>
          <w:lang w:bidi="hu-HU"/>
        </w:rPr>
        <w:t>,</w:t>
      </w:r>
      <w:r>
        <w:rPr>
          <w:iCs/>
          <w:lang w:bidi="hu-HU"/>
        </w:rPr>
        <w:t>69</w:t>
      </w:r>
      <w:r w:rsidR="00D76F72">
        <w:rPr>
          <w:iCs/>
          <w:lang w:bidi="hu-HU"/>
        </w:rPr>
        <w:t> </w:t>
      </w:r>
      <w:r w:rsidRPr="00842DAA">
        <w:rPr>
          <w:iCs/>
          <w:lang w:bidi="hu-HU"/>
        </w:rPr>
        <w:t>μg/ml–</w:t>
      </w:r>
      <w:r>
        <w:rPr>
          <w:iCs/>
          <w:lang w:bidi="hu-HU"/>
        </w:rPr>
        <w:t>3</w:t>
      </w:r>
      <w:r w:rsidRPr="00842DAA">
        <w:rPr>
          <w:iCs/>
          <w:lang w:bidi="hu-HU"/>
        </w:rPr>
        <w:t>,</w:t>
      </w:r>
      <w:r>
        <w:rPr>
          <w:iCs/>
          <w:lang w:bidi="hu-HU"/>
        </w:rPr>
        <w:t>09 </w:t>
      </w:r>
      <w:r w:rsidRPr="00842DAA">
        <w:rPr>
          <w:iCs/>
          <w:lang w:bidi="hu-HU"/>
        </w:rPr>
        <w:t>μg/ml közé, illetve 0,</w:t>
      </w:r>
      <w:r>
        <w:rPr>
          <w:iCs/>
          <w:lang w:bidi="hu-HU"/>
        </w:rPr>
        <w:t>92</w:t>
      </w:r>
      <w:r w:rsidR="00D76F72">
        <w:rPr>
          <w:iCs/>
          <w:lang w:bidi="hu-HU"/>
        </w:rPr>
        <w:t> </w:t>
      </w:r>
      <w:r w:rsidRPr="00842DAA">
        <w:rPr>
          <w:iCs/>
          <w:lang w:bidi="hu-HU"/>
        </w:rPr>
        <w:t>μg/ml–</w:t>
      </w:r>
      <w:r>
        <w:rPr>
          <w:iCs/>
          <w:lang w:bidi="hu-HU"/>
        </w:rPr>
        <w:t>1</w:t>
      </w:r>
      <w:r w:rsidRPr="00842DAA">
        <w:rPr>
          <w:iCs/>
          <w:lang w:bidi="hu-HU"/>
        </w:rPr>
        <w:t>,</w:t>
      </w:r>
      <w:r>
        <w:rPr>
          <w:iCs/>
          <w:lang w:bidi="hu-HU"/>
        </w:rPr>
        <w:t>19</w:t>
      </w:r>
      <w:r w:rsidRPr="00842DAA">
        <w:rPr>
          <w:iCs/>
          <w:lang w:bidi="hu-HU"/>
        </w:rPr>
        <w:t xml:space="preserve"> μg/ml közé estek. A 90 mg usztekinumab 8 hetenkénti adása által előidézett dinamikus egyensúlyi állapotú usztekinumab völgykoncentráció magasabb klinikai remissziós arányokkal járt, mint a 90 mg 12 hetenkénti adása által előidézett dinamikus egyensúlyi állapotú völgykoncentráció.</w:t>
      </w:r>
    </w:p>
    <w:p w14:paraId="1816E20E" w14:textId="77777777" w:rsidR="00414796" w:rsidRPr="00DD27D4" w:rsidRDefault="00414796" w:rsidP="00414796">
      <w:pPr>
        <w:rPr>
          <w:iCs/>
        </w:rPr>
      </w:pPr>
    </w:p>
    <w:p w14:paraId="40EAF8D8" w14:textId="77777777" w:rsidR="00414796" w:rsidRPr="00DD27D4" w:rsidRDefault="00414796" w:rsidP="00414796">
      <w:pPr>
        <w:keepNext/>
        <w:rPr>
          <w:u w:val="single"/>
        </w:rPr>
      </w:pPr>
      <w:r>
        <w:rPr>
          <w:u w:val="single"/>
        </w:rPr>
        <w:t>A t</w:t>
      </w:r>
      <w:r w:rsidRPr="00DD27D4">
        <w:rPr>
          <w:u w:val="single"/>
        </w:rPr>
        <w:t>est</w:t>
      </w:r>
      <w:r>
        <w:rPr>
          <w:u w:val="single"/>
        </w:rPr>
        <w:t>tömeg</w:t>
      </w:r>
      <w:r w:rsidRPr="00DD27D4">
        <w:rPr>
          <w:u w:val="single"/>
        </w:rPr>
        <w:t xml:space="preserve"> hatása a farmakokinetikára</w:t>
      </w:r>
    </w:p>
    <w:p w14:paraId="1159546F" w14:textId="77777777" w:rsidR="00414796" w:rsidRPr="00DD27D4" w:rsidRDefault="00414796" w:rsidP="00414796">
      <w:pPr>
        <w:rPr>
          <w:iCs/>
        </w:rPr>
      </w:pPr>
      <w:r w:rsidRPr="00DD27D4">
        <w:t>Egy psoriasisban szenvedő betegek adatait felhasználó populációs farmakokinetikai analízisben a test</w:t>
      </w:r>
      <w:r>
        <w:t>tömege</w:t>
      </w:r>
      <w:r w:rsidRPr="00DD27D4">
        <w:t>t találták az usztekinumab clearance</w:t>
      </w:r>
      <w:r w:rsidRPr="00DD27D4">
        <w:noBreakHyphen/>
        <w:t xml:space="preserve">ére ható legjelentősebb kovariánsnak. A medián CL/F </w:t>
      </w:r>
      <w:r>
        <w:t>&gt; </w:t>
      </w:r>
      <w:r w:rsidRPr="00DD27D4">
        <w:t>100</w:t>
      </w:r>
      <w:r>
        <w:t> kg</w:t>
      </w:r>
      <w:r w:rsidRPr="00DD27D4">
        <w:t xml:space="preserve"> </w:t>
      </w:r>
      <w:r>
        <w:t>testtömegű</w:t>
      </w:r>
      <w:r w:rsidRPr="00DD27D4">
        <w:t xml:space="preserve"> betegeknél körülbelül 55%</w:t>
      </w:r>
      <w:r w:rsidRPr="00DD27D4">
        <w:noBreakHyphen/>
        <w:t xml:space="preserve">kal volt magasabb, mint a </w:t>
      </w:r>
      <w:r>
        <w:rPr>
          <w:iCs/>
        </w:rPr>
        <w:t>≤ </w:t>
      </w:r>
      <w:r w:rsidRPr="00DD27D4">
        <w:rPr>
          <w:iCs/>
        </w:rPr>
        <w:t>100</w:t>
      </w:r>
      <w:r>
        <w:rPr>
          <w:iCs/>
        </w:rPr>
        <w:t> kg</w:t>
      </w:r>
      <w:r w:rsidRPr="00DD27D4">
        <w:rPr>
          <w:iCs/>
        </w:rPr>
        <w:t xml:space="preserve"> </w:t>
      </w:r>
      <w:r>
        <w:rPr>
          <w:iCs/>
        </w:rPr>
        <w:t>testtömegű</w:t>
      </w:r>
      <w:r w:rsidRPr="00DD27D4">
        <w:rPr>
          <w:iCs/>
        </w:rPr>
        <w:t xml:space="preserve"> betegek esetén. </w:t>
      </w:r>
      <w:r w:rsidRPr="00DD27D4">
        <w:t xml:space="preserve">A medián V/F </w:t>
      </w:r>
      <w:r>
        <w:t>&gt; </w:t>
      </w:r>
      <w:r w:rsidRPr="00DD27D4">
        <w:t>100</w:t>
      </w:r>
      <w:r>
        <w:t> kg</w:t>
      </w:r>
      <w:r w:rsidRPr="00DD27D4">
        <w:t xml:space="preserve"> </w:t>
      </w:r>
      <w:r>
        <w:t>testtömegű</w:t>
      </w:r>
      <w:r w:rsidRPr="00DD27D4">
        <w:t xml:space="preserve"> betegeknél körülbelül 37%</w:t>
      </w:r>
      <w:r w:rsidRPr="00DD27D4">
        <w:noBreakHyphen/>
        <w:t xml:space="preserve">kal volt magasabb, mint a </w:t>
      </w:r>
      <w:r>
        <w:rPr>
          <w:iCs/>
        </w:rPr>
        <w:t>≤ </w:t>
      </w:r>
      <w:r w:rsidRPr="00DD27D4">
        <w:rPr>
          <w:iCs/>
        </w:rPr>
        <w:t>100</w:t>
      </w:r>
      <w:r>
        <w:rPr>
          <w:iCs/>
        </w:rPr>
        <w:t> kg</w:t>
      </w:r>
      <w:r w:rsidRPr="00DD27D4">
        <w:rPr>
          <w:iCs/>
        </w:rPr>
        <w:t xml:space="preserve"> </w:t>
      </w:r>
      <w:r>
        <w:rPr>
          <w:iCs/>
        </w:rPr>
        <w:t>testtömegű</w:t>
      </w:r>
      <w:r w:rsidRPr="00DD27D4">
        <w:rPr>
          <w:iCs/>
        </w:rPr>
        <w:t xml:space="preserve"> betegek esetén. A medián minimális usztekinumab szérumkoncentráció nagyobb </w:t>
      </w:r>
      <w:r>
        <w:rPr>
          <w:iCs/>
        </w:rPr>
        <w:t>testtömegű</w:t>
      </w:r>
      <w:r w:rsidRPr="00DD27D4">
        <w:rPr>
          <w:iCs/>
        </w:rPr>
        <w:t xml:space="preserve"> (</w:t>
      </w:r>
      <w:r>
        <w:rPr>
          <w:iCs/>
        </w:rPr>
        <w:t>&gt; </w:t>
      </w:r>
      <w:r w:rsidRPr="00DD27D4">
        <w:rPr>
          <w:iCs/>
        </w:rPr>
        <w:t>100</w:t>
      </w:r>
      <w:r>
        <w:rPr>
          <w:iCs/>
        </w:rPr>
        <w:t> kg</w:t>
      </w:r>
      <w:r w:rsidRPr="00DD27D4">
        <w:rPr>
          <w:iCs/>
        </w:rPr>
        <w:t>) betegeknél a 90</w:t>
      </w:r>
      <w:r>
        <w:rPr>
          <w:iCs/>
        </w:rPr>
        <w:t> mg</w:t>
      </w:r>
      <w:r w:rsidRPr="00DD27D4">
        <w:rPr>
          <w:iCs/>
        </w:rPr>
        <w:noBreakHyphen/>
        <w:t>os csoportban hasonló volt, mint a 45</w:t>
      </w:r>
      <w:r>
        <w:rPr>
          <w:iCs/>
        </w:rPr>
        <w:t> mg</w:t>
      </w:r>
      <w:r w:rsidRPr="00DD27D4">
        <w:rPr>
          <w:iCs/>
        </w:rPr>
        <w:noBreakHyphen/>
        <w:t xml:space="preserve">os csoportban lévő kisebb </w:t>
      </w:r>
      <w:r>
        <w:rPr>
          <w:iCs/>
        </w:rPr>
        <w:t>testtömegű</w:t>
      </w:r>
      <w:r w:rsidRPr="00DD27D4">
        <w:rPr>
          <w:iCs/>
        </w:rPr>
        <w:t xml:space="preserve"> (</w:t>
      </w:r>
      <w:r>
        <w:rPr>
          <w:iCs/>
        </w:rPr>
        <w:t>≤ </w:t>
      </w:r>
      <w:r w:rsidRPr="00DD27D4">
        <w:rPr>
          <w:iCs/>
        </w:rPr>
        <w:t>100</w:t>
      </w:r>
      <w:r>
        <w:rPr>
          <w:iCs/>
        </w:rPr>
        <w:t> kg</w:t>
      </w:r>
      <w:r w:rsidRPr="00DD27D4">
        <w:rPr>
          <w:iCs/>
        </w:rPr>
        <w:t xml:space="preserve">) betegeké. Hasonló eredményeket nyertek </w:t>
      </w:r>
      <w:r w:rsidRPr="00DD27D4">
        <w:t>egy arthritis psoriaticában szenvedő betegek adatait felhasználó</w:t>
      </w:r>
      <w:r>
        <w:t>,</w:t>
      </w:r>
      <w:r w:rsidRPr="00DD27D4">
        <w:t xml:space="preserve"> megerősítő populációs farmakokinetikai analízis során.</w:t>
      </w:r>
    </w:p>
    <w:p w14:paraId="2B08D142" w14:textId="77777777" w:rsidR="00414796" w:rsidRDefault="00414796" w:rsidP="00414796"/>
    <w:p w14:paraId="0C50ADE4" w14:textId="77777777" w:rsidR="00414796" w:rsidRPr="00033DFB" w:rsidRDefault="00414796" w:rsidP="00414796">
      <w:pPr>
        <w:keepNext/>
        <w:rPr>
          <w:u w:val="single"/>
        </w:rPr>
      </w:pPr>
      <w:r>
        <w:rPr>
          <w:u w:val="single"/>
        </w:rPr>
        <w:t>Az adagolási gyakoriság módosítása</w:t>
      </w:r>
    </w:p>
    <w:p w14:paraId="0E2BC04C" w14:textId="77777777" w:rsidR="00414796" w:rsidRDefault="00414796" w:rsidP="00414796">
      <w:r>
        <w:t>A Crohn</w:t>
      </w:r>
      <w:r>
        <w:noBreakHyphen/>
        <w:t>betegségben és colitis ulcerosában szenvedő betegeknél a megfigyelt adatok és a populációs farmakokinetikai analízisek alapján azoknál a betegeknél, akiknél megszűnt a kezelésre adott válaszreakció, az idő múlásával alacsonyabb volt az usztekinumab szérumkoncentráció, mint azoknál a betegeknél, akiknél nem szűnt meg a válaszreakció. Crohn</w:t>
      </w:r>
      <w:r>
        <w:noBreakHyphen/>
        <w:t>betegségben a 12 hetenkénti 90 mg</w:t>
      </w:r>
      <w:r>
        <w:noBreakHyphen/>
        <w:t>ról a dózis 8 hetenkénti 90 mg</w:t>
      </w:r>
      <w:r>
        <w:noBreakHyphen/>
        <w:t>ra történő módosítása mellett az usztekinumab szérum völgykoncentráció emelkedését, és ezzel együtt a hatásosság növekedését figyelték meg. Colitis ulcerosában a populációs farmakokinetikai modellen alapuló szimulációk azt igazolták, hogy a dózis 12 hetenkénti 90 mg</w:t>
      </w:r>
      <w:r>
        <w:noBreakHyphen/>
        <w:t>ról 8 hetenkénti 90 mg</w:t>
      </w:r>
      <w:r>
        <w:noBreakHyphen/>
        <w:t>ra történő módosítása várhatóan az usztekinumab szérum völgykoncentrációjának 3</w:t>
      </w:r>
      <w:r>
        <w:noBreakHyphen/>
        <w:t>szoros emelkedését eredményezi. Ezenkívül a klinikai vizsgálati adatok alapján a colitis ulcerosában szenvedő betegeknél egy pozitív expozíció</w:t>
      </w:r>
      <w:r>
        <w:noBreakHyphen/>
        <w:t>válaszreakció összefüggést állapítottak meg a völgykoncentráció, valamint a klinikai remisszió és nyálkahártya</w:t>
      </w:r>
      <w:r>
        <w:noBreakHyphen/>
        <w:t>gyógyulás között.</w:t>
      </w:r>
    </w:p>
    <w:p w14:paraId="3F7CED7D" w14:textId="77777777" w:rsidR="00414796" w:rsidRPr="00DD27D4" w:rsidRDefault="00414796" w:rsidP="00414796"/>
    <w:p w14:paraId="36AFB1FF" w14:textId="77777777" w:rsidR="00414796" w:rsidRPr="00DD27D4" w:rsidRDefault="00414796" w:rsidP="00414796">
      <w:pPr>
        <w:keepNext/>
        <w:rPr>
          <w:u w:val="single"/>
        </w:rPr>
      </w:pPr>
      <w:r>
        <w:rPr>
          <w:u w:val="single"/>
        </w:rPr>
        <w:t>Különleges</w:t>
      </w:r>
      <w:r w:rsidRPr="00DD27D4">
        <w:rPr>
          <w:u w:val="single"/>
        </w:rPr>
        <w:t xml:space="preserve"> betegcsoportok</w:t>
      </w:r>
    </w:p>
    <w:p w14:paraId="0D4C5875" w14:textId="77777777" w:rsidR="00414796" w:rsidRPr="00DD27D4" w:rsidRDefault="00414796" w:rsidP="00414796">
      <w:r w:rsidRPr="00DD27D4">
        <w:t>Nem állnak rendelkezésre farmakokinetikai adatok károsodott vese- vagy májfunkciójú betegek esetén.</w:t>
      </w:r>
    </w:p>
    <w:p w14:paraId="44EA4BA8" w14:textId="3203FF89" w:rsidR="00414796" w:rsidRPr="00DD27D4" w:rsidRDefault="00414796" w:rsidP="00414796">
      <w:pPr>
        <w:rPr>
          <w:iCs/>
        </w:rPr>
      </w:pPr>
      <w:r w:rsidRPr="00DD27D4">
        <w:t>Nem végeztek specifikus vizsgálatokat idős</w:t>
      </w:r>
      <w:r w:rsidR="00D76F72">
        <w:t xml:space="preserve"> beteg</w:t>
      </w:r>
      <w:r w:rsidRPr="00DD27D4">
        <w:t>ek körében.</w:t>
      </w:r>
    </w:p>
    <w:p w14:paraId="6B654CFC" w14:textId="77777777" w:rsidR="00414796" w:rsidRPr="00DD27D4" w:rsidRDefault="00414796" w:rsidP="00414796">
      <w:pPr>
        <w:rPr>
          <w:iCs/>
        </w:rPr>
      </w:pPr>
    </w:p>
    <w:p w14:paraId="28476166" w14:textId="77777777" w:rsidR="00414796" w:rsidRPr="00DD27D4" w:rsidRDefault="00414796" w:rsidP="00414796">
      <w:pPr>
        <w:rPr>
          <w:iCs/>
        </w:rPr>
      </w:pPr>
      <w:r w:rsidRPr="00DD27D4">
        <w:rPr>
          <w:iCs/>
        </w:rPr>
        <w:t xml:space="preserve">Az usztekinumab farmakokinetikája általánosságban véve hasonló volt az ázsiai és a nem ázsiai psoriasisos </w:t>
      </w:r>
      <w:r>
        <w:rPr>
          <w:iCs/>
        </w:rPr>
        <w:t xml:space="preserve">és </w:t>
      </w:r>
      <w:r>
        <w:t>colitis ulcerosában</w:t>
      </w:r>
      <w:r w:rsidRPr="00DD27D4">
        <w:rPr>
          <w:iCs/>
        </w:rPr>
        <w:t xml:space="preserve"> </w:t>
      </w:r>
      <w:r>
        <w:rPr>
          <w:iCs/>
        </w:rPr>
        <w:t xml:space="preserve">szenvedő </w:t>
      </w:r>
      <w:r w:rsidRPr="00DD27D4">
        <w:rPr>
          <w:iCs/>
        </w:rPr>
        <w:t>betegeknél.</w:t>
      </w:r>
    </w:p>
    <w:p w14:paraId="557057A7" w14:textId="77777777" w:rsidR="00414796" w:rsidRDefault="00414796" w:rsidP="00414796">
      <w:pPr>
        <w:rPr>
          <w:iCs/>
        </w:rPr>
      </w:pPr>
    </w:p>
    <w:p w14:paraId="51DF7417" w14:textId="77777777" w:rsidR="00414796" w:rsidRDefault="00414796" w:rsidP="00414796">
      <w:pPr>
        <w:rPr>
          <w:iCs/>
          <w:lang w:bidi="hu-HU"/>
        </w:rPr>
      </w:pPr>
      <w:r w:rsidRPr="00842DAA">
        <w:rPr>
          <w:iCs/>
          <w:lang w:bidi="hu-HU"/>
        </w:rPr>
        <w:t xml:space="preserve">A Crohn-betegségben </w:t>
      </w:r>
      <w:r>
        <w:t>és colitis ulcerosában</w:t>
      </w:r>
      <w:r w:rsidRPr="00842DAA">
        <w:rPr>
          <w:iCs/>
          <w:lang w:bidi="hu-HU"/>
        </w:rPr>
        <w:t xml:space="preserve"> szenvedő betegeknél az usztekinumab-clearance variabilitását befolyásolta a testtömeg, a szérum albuminszint, a nemi hovatartozás, valamint az usztekinumab elleni antitest státusz, miközben a testtömeg volt az a fő kovariáns, amely érintette az eloszlási térfogatot. </w:t>
      </w:r>
      <w:r>
        <w:t>Ezenkívül Crohn</w:t>
      </w:r>
      <w:r>
        <w:noBreakHyphen/>
        <w:t>betegségben a clearance</w:t>
      </w:r>
      <w:r>
        <w:noBreakHyphen/>
        <w:t>et befolyásolta a C</w:t>
      </w:r>
      <w:r>
        <w:noBreakHyphen/>
        <w:t>reaktív protein, a sikertelen TNF</w:t>
      </w:r>
      <w:r>
        <w:noBreakHyphen/>
        <w:t>antagonista kezelés státusz, valamint a rassz (ázsiai, illetve nem ázsiai). Ezeknek a kovariánsoknak a megfelelő farmakokinetikai paraméter típusos vagy referencia</w:t>
      </w:r>
      <w:r>
        <w:noBreakHyphen/>
        <w:t>értékére gyakorolt hatása ± 20%</w:t>
      </w:r>
      <w:r>
        <w:noBreakHyphen/>
        <w:t>on belül volt, ezért ezeknek a kovariánsoknak az esetén a dózis módosítása nem indokolt. Az immunmodulátorok egyidejű alkalmazásának nem volt az usztekinumab eloszlásra gyakorolt, jelentős hatása.</w:t>
      </w:r>
    </w:p>
    <w:p w14:paraId="047568B5" w14:textId="77777777" w:rsidR="00414796" w:rsidRPr="00DD27D4" w:rsidRDefault="00414796" w:rsidP="00414796">
      <w:pPr>
        <w:rPr>
          <w:iCs/>
        </w:rPr>
      </w:pPr>
    </w:p>
    <w:p w14:paraId="273E8CC5" w14:textId="77777777" w:rsidR="00414796" w:rsidRPr="00DD27D4" w:rsidRDefault="00414796" w:rsidP="00414796">
      <w:r w:rsidRPr="00DD27D4">
        <w:t>A populációs farmakokinetikai analízisben nem voltak arra utaló jelek, hogy a dohány vagy az alkohol hatással lenne az usztekinumab farmakokinetikájára.</w:t>
      </w:r>
    </w:p>
    <w:p w14:paraId="25AB3111" w14:textId="77777777" w:rsidR="00414796" w:rsidRDefault="00414796" w:rsidP="00414796">
      <w:pPr>
        <w:widowControl w:val="0"/>
        <w:suppressAutoHyphens w:val="0"/>
        <w:rPr>
          <w:lang w:eastAsia="hu-HU" w:bidi="hu-HU"/>
        </w:rPr>
      </w:pPr>
    </w:p>
    <w:p w14:paraId="09ECCA9A" w14:textId="77777777" w:rsidR="00A204AA" w:rsidRDefault="00A204AA" w:rsidP="00414796">
      <w:pPr>
        <w:widowControl w:val="0"/>
        <w:suppressAutoHyphens w:val="0"/>
        <w:rPr>
          <w:lang w:eastAsia="hu-HU" w:bidi="hu-HU"/>
        </w:rPr>
      </w:pPr>
      <w:r w:rsidRPr="00A204AA">
        <w:rPr>
          <w:lang w:eastAsia="hu-HU" w:bidi="hu-HU"/>
        </w:rPr>
        <w:t>Az usztekinumab biohasznosulása fecskendővel vagy előretöltött injekciós tollal történő beadást követően hasonló volt.</w:t>
      </w:r>
    </w:p>
    <w:p w14:paraId="66179371" w14:textId="77777777" w:rsidR="00A204AA" w:rsidRDefault="00A204AA" w:rsidP="00414796">
      <w:pPr>
        <w:widowControl w:val="0"/>
        <w:suppressAutoHyphens w:val="0"/>
        <w:rPr>
          <w:lang w:eastAsia="hu-HU" w:bidi="hu-HU"/>
        </w:rPr>
      </w:pPr>
    </w:p>
    <w:p w14:paraId="3CC4E49E" w14:textId="19D6BED9" w:rsidR="00414796" w:rsidRDefault="005D3E62" w:rsidP="00414796">
      <w:pPr>
        <w:widowControl w:val="0"/>
        <w:suppressAutoHyphens w:val="0"/>
        <w:rPr>
          <w:lang w:eastAsia="hu-HU" w:bidi="hu-HU"/>
        </w:rPr>
      </w:pPr>
      <w:r>
        <w:rPr>
          <w:lang w:eastAsia="hu-HU" w:bidi="hu-HU"/>
        </w:rPr>
        <w:t>Az előretöltött injekciós tollat nem vizsgálták gyermekek és serdülők körében és nem javasolt a gyermekek</w:t>
      </w:r>
      <w:r w:rsidR="00CF7077">
        <w:rPr>
          <w:lang w:eastAsia="hu-HU" w:bidi="hu-HU"/>
        </w:rPr>
        <w:t>nél</w:t>
      </w:r>
      <w:r>
        <w:rPr>
          <w:lang w:eastAsia="hu-HU" w:bidi="hu-HU"/>
        </w:rPr>
        <w:t xml:space="preserve"> és serdülők</w:t>
      </w:r>
      <w:r w:rsidR="00CF7077">
        <w:rPr>
          <w:lang w:eastAsia="hu-HU" w:bidi="hu-HU"/>
        </w:rPr>
        <w:t>nél történő</w:t>
      </w:r>
      <w:r>
        <w:rPr>
          <w:lang w:eastAsia="hu-HU" w:bidi="hu-HU"/>
        </w:rPr>
        <w:t xml:space="preserve"> alkalmazás.</w:t>
      </w:r>
    </w:p>
    <w:p w14:paraId="5D0885CA" w14:textId="77777777" w:rsidR="005D3E62" w:rsidRPr="00DD27D4" w:rsidRDefault="005D3E62" w:rsidP="00414796">
      <w:pPr>
        <w:widowControl w:val="0"/>
        <w:suppressAutoHyphens w:val="0"/>
        <w:rPr>
          <w:lang w:eastAsia="hu-HU" w:bidi="hu-HU"/>
        </w:rPr>
      </w:pPr>
    </w:p>
    <w:p w14:paraId="688368A6" w14:textId="77777777" w:rsidR="00414796" w:rsidRPr="00205BE7" w:rsidRDefault="00414796" w:rsidP="00414796">
      <w:pPr>
        <w:keepNext/>
        <w:rPr>
          <w:u w:val="single"/>
        </w:rPr>
      </w:pPr>
      <w:r w:rsidRPr="00205BE7">
        <w:rPr>
          <w:u w:val="single"/>
        </w:rPr>
        <w:t>A CYP450 enzimek szabályozása</w:t>
      </w:r>
    </w:p>
    <w:p w14:paraId="14528DB0" w14:textId="420823AC" w:rsidR="00414796" w:rsidRPr="00DD27D4" w:rsidRDefault="00414796" w:rsidP="00414796">
      <w:r w:rsidRPr="00DD27D4">
        <w:t>Az IL</w:t>
      </w:r>
      <w:r w:rsidRPr="00DD27D4">
        <w:noBreakHyphen/>
        <w:t>12 vagy az IL</w:t>
      </w:r>
      <w:r w:rsidRPr="00DD27D4">
        <w:noBreakHyphen/>
        <w:t>23 CYP450</w:t>
      </w:r>
      <w:r>
        <w:t>-</w:t>
      </w:r>
      <w:r w:rsidRPr="00DD27D4">
        <w:t xml:space="preserve">enzimek szabályozására gyakorolt hatásait egy, humán hepatocytákon végzett </w:t>
      </w:r>
      <w:r w:rsidRPr="00DD27D4">
        <w:rPr>
          <w:i/>
        </w:rPr>
        <w:t>in</w:t>
      </w:r>
      <w:r w:rsidR="00284243">
        <w:rPr>
          <w:i/>
        </w:rPr>
        <w:t> </w:t>
      </w:r>
      <w:r w:rsidRPr="00DD27D4">
        <w:rPr>
          <w:i/>
        </w:rPr>
        <w:t>vitro</w:t>
      </w:r>
      <w:r w:rsidRPr="00DD27D4">
        <w:t xml:space="preserve"> vizsgálatban értékelték, mely azt mutatta, hogy az IL</w:t>
      </w:r>
      <w:r w:rsidRPr="00DD27D4">
        <w:noBreakHyphen/>
        <w:t>12 és/vagy az IL</w:t>
      </w:r>
      <w:r w:rsidRPr="00DD27D4">
        <w:noBreakHyphen/>
        <w:t>23 10 ng/ml</w:t>
      </w:r>
      <w:r w:rsidRPr="00DD27D4">
        <w:noBreakHyphen/>
        <w:t>es koncentrációban nem módosította a humán CYP450</w:t>
      </w:r>
      <w:r>
        <w:t>-</w:t>
      </w:r>
      <w:r w:rsidRPr="00DD27D4">
        <w:t>enzimek aktivitását (CYP1A2, 2B6, 2C9, 2C19, 2D6 vagy 3A4, lásd 4.5</w:t>
      </w:r>
      <w:r>
        <w:t> pont</w:t>
      </w:r>
      <w:r w:rsidRPr="00DD27D4">
        <w:t>).</w:t>
      </w:r>
    </w:p>
    <w:p w14:paraId="3E124333" w14:textId="77777777" w:rsidR="00414796" w:rsidRDefault="00414796" w:rsidP="00414796"/>
    <w:p w14:paraId="1CD1F55E" w14:textId="77777777" w:rsidR="00FF1C1A" w:rsidRPr="00DD27D4" w:rsidRDefault="00FF1C1A" w:rsidP="00FF1C1A">
      <w:r>
        <w:t>Egy</w:t>
      </w:r>
      <w:r w:rsidRPr="007A4045">
        <w:t xml:space="preserve"> </w:t>
      </w:r>
      <w:r>
        <w:t>I</w:t>
      </w:r>
      <w:r w:rsidRPr="007A4045">
        <w:t>.</w:t>
      </w:r>
      <w:r>
        <w:t> </w:t>
      </w:r>
      <w:r w:rsidRPr="007A4045">
        <w:t>fázisú, nyílt, gyógyszerkölcsönhatás</w:t>
      </w:r>
      <w:r>
        <w:t>-</w:t>
      </w:r>
      <w:r w:rsidRPr="007A4045">
        <w:t xml:space="preserve">vizsgálatot </w:t>
      </w:r>
      <w:r>
        <w:t>(</w:t>
      </w:r>
      <w:r w:rsidRPr="007A4045">
        <w:t>CNTO1275CRD1003 vizsgálat</w:t>
      </w:r>
      <w:r>
        <w:t xml:space="preserve">) </w:t>
      </w:r>
      <w:r w:rsidRPr="007A4045">
        <w:t>végezt</w:t>
      </w:r>
      <w:r>
        <w:t>e</w:t>
      </w:r>
      <w:r w:rsidRPr="007A4045">
        <w:t>k az usztekinumabnak a citokróm P450 enzimaktivitásokra gyakorolt</w:t>
      </w:r>
      <w:r>
        <w:t xml:space="preserve"> </w:t>
      </w:r>
      <w:r w:rsidRPr="007A4045">
        <w:t>hatásának értékelésére aktív Crohn-betegségben szenvedő betegeknél (n=18)</w:t>
      </w:r>
      <w:r>
        <w:t xml:space="preserve">, </w:t>
      </w:r>
      <w:r w:rsidRPr="007A4045">
        <w:t>indukciós és fenntartó adagolást</w:t>
      </w:r>
      <w:r w:rsidRPr="003E4E07">
        <w:t xml:space="preserve"> </w:t>
      </w:r>
      <w:r w:rsidRPr="007A4045">
        <w:t>követően. Nem figyeltek meg klinikailag szignifikáns változást a koffein (CYP1A2</w:t>
      </w:r>
      <w:r>
        <w:t>-</w:t>
      </w:r>
      <w:r w:rsidRPr="007A4045">
        <w:t xml:space="preserve">szubsztrát), </w:t>
      </w:r>
      <w:r>
        <w:t xml:space="preserve">a </w:t>
      </w:r>
      <w:r w:rsidRPr="007A4045">
        <w:t>warfarin (CYP2C9</w:t>
      </w:r>
      <w:r>
        <w:t>-</w:t>
      </w:r>
      <w:r w:rsidRPr="007A4045">
        <w:t xml:space="preserve">szubsztrát), </w:t>
      </w:r>
      <w:r>
        <w:t xml:space="preserve">az </w:t>
      </w:r>
      <w:r w:rsidRPr="007A4045">
        <w:t>omeprazol (CYP2C19</w:t>
      </w:r>
      <w:r>
        <w:t>-</w:t>
      </w:r>
      <w:r w:rsidRPr="007A4045">
        <w:t xml:space="preserve">szubsztrát), </w:t>
      </w:r>
      <w:r>
        <w:t xml:space="preserve">a </w:t>
      </w:r>
      <w:r w:rsidRPr="007A4045">
        <w:t>dextrometorfán (CYP2D6</w:t>
      </w:r>
      <w:r>
        <w:t>-</w:t>
      </w:r>
      <w:r w:rsidRPr="007A4045">
        <w:t xml:space="preserve">szubsztrát) vagy </w:t>
      </w:r>
      <w:r>
        <w:t xml:space="preserve">a </w:t>
      </w:r>
      <w:r w:rsidRPr="007A4045">
        <w:t>midazol</w:t>
      </w:r>
      <w:r>
        <w:t>á</w:t>
      </w:r>
      <w:r w:rsidRPr="007A4045">
        <w:t>m (CYP3A</w:t>
      </w:r>
      <w:r>
        <w:t>-</w:t>
      </w:r>
      <w:r w:rsidRPr="007A4045">
        <w:t xml:space="preserve">szubsztrát) expozíciójában, amikor </w:t>
      </w:r>
      <w:r>
        <w:t>Crohn</w:t>
      </w:r>
      <w:r w:rsidRPr="007A4045">
        <w:t>-betegségben szenvedő betegek</w:t>
      </w:r>
      <w:r>
        <w:t>nél</w:t>
      </w:r>
      <w:r w:rsidRPr="007A4045">
        <w:t xml:space="preserve"> usztekinumabbal egyidejűleg alkalmazták a </w:t>
      </w:r>
      <w:r>
        <w:t xml:space="preserve">jóváhagyott, </w:t>
      </w:r>
      <w:r w:rsidRPr="007A4045">
        <w:t xml:space="preserve">javasolt </w:t>
      </w:r>
      <w:r>
        <w:t>dózisban (</w:t>
      </w:r>
      <w:r w:rsidRPr="007A4045">
        <w:t>lásd 4.5</w:t>
      </w:r>
      <w:r>
        <w:t> pont</w:t>
      </w:r>
      <w:r w:rsidRPr="007A4045">
        <w:t>).</w:t>
      </w:r>
    </w:p>
    <w:p w14:paraId="099284C4" w14:textId="77777777" w:rsidR="00FF1C1A" w:rsidRPr="00DD27D4" w:rsidRDefault="00FF1C1A" w:rsidP="00414796"/>
    <w:p w14:paraId="5DA8C016" w14:textId="77777777" w:rsidR="00414796" w:rsidRPr="00DD27D4" w:rsidRDefault="00414796" w:rsidP="00414796">
      <w:pPr>
        <w:keepNext/>
        <w:ind w:left="567" w:hanging="567"/>
        <w:outlineLvl w:val="2"/>
        <w:rPr>
          <w:b/>
        </w:rPr>
      </w:pPr>
      <w:r w:rsidRPr="00DD27D4">
        <w:rPr>
          <w:b/>
        </w:rPr>
        <w:t>5.3</w:t>
      </w:r>
      <w:r w:rsidRPr="00DD27D4">
        <w:rPr>
          <w:b/>
        </w:rPr>
        <w:tab/>
        <w:t>A preklinikai biztonságossági vizsgálatok eredményei</w:t>
      </w:r>
    </w:p>
    <w:p w14:paraId="2DDDED8D" w14:textId="77777777" w:rsidR="00414796" w:rsidRPr="00DD27D4" w:rsidRDefault="00414796" w:rsidP="00414796">
      <w:pPr>
        <w:keepNext/>
      </w:pPr>
    </w:p>
    <w:p w14:paraId="35EF00BB" w14:textId="77777777" w:rsidR="00414796" w:rsidRPr="00DD27D4" w:rsidRDefault="00414796" w:rsidP="00414796">
      <w:r w:rsidRPr="00DD27D4">
        <w:t xml:space="preserve">Az ismételt dózistoxicitási, fejlődési- és reprodukciós toxicitási vizsgálatokból, beleértve a biztonságossági farmakológiai értékeléseket, származó nem klinikai jellegű adatok azt igazolták, hogy </w:t>
      </w:r>
      <w:r w:rsidRPr="00AD72A5">
        <w:t xml:space="preserve">a készítmény </w:t>
      </w:r>
      <w:r>
        <w:t xml:space="preserve">alkalmazásakor </w:t>
      </w:r>
      <w:r w:rsidRPr="00FD34F4">
        <w:t>humán vonatkozásban különleges kockázat</w:t>
      </w:r>
      <w:r w:rsidRPr="00DD27D4">
        <w:rPr>
          <w:szCs w:val="22"/>
          <w:lang w:eastAsia="en-US"/>
        </w:rPr>
        <w:t xml:space="preserve"> </w:t>
      </w:r>
      <w:r w:rsidRPr="00DD27D4">
        <w:t xml:space="preserve">(pl. szervtoxicitás) </w:t>
      </w:r>
      <w:r w:rsidRPr="00DD27D4">
        <w:rPr>
          <w:szCs w:val="22"/>
          <w:lang w:eastAsia="en-US"/>
        </w:rPr>
        <w:t>nem várható</w:t>
      </w:r>
      <w:r w:rsidRPr="00DD27D4">
        <w:t xml:space="preserve">. Cynomolgus majmokon végzett fejlődési- és reprodukciós toxicitási vizsgálatokban nem észleltek a hím fertilitási mutatókra gyakorolt nemkívánatos hatásokat, sem </w:t>
      </w:r>
      <w:r>
        <w:t xml:space="preserve">fejlődési </w:t>
      </w:r>
      <w:r w:rsidRPr="00DD27D4">
        <w:t>rendellenességeket, sem fejlődési toxicitást. Egy IL</w:t>
      </w:r>
      <w:r w:rsidRPr="00DD27D4">
        <w:noBreakHyphen/>
        <w:t>12/23 antitestanalógot használva egereknél nem észleltek a nőstény fertilitási mutatókra gyakorolt nemkívánatos hatásokat.</w:t>
      </w:r>
    </w:p>
    <w:p w14:paraId="2CFBDCDA" w14:textId="77777777" w:rsidR="00414796" w:rsidRPr="00DD27D4" w:rsidRDefault="00414796" w:rsidP="00414796"/>
    <w:p w14:paraId="555465A5" w14:textId="77777777" w:rsidR="00414796" w:rsidRPr="00DD27D4" w:rsidRDefault="00414796" w:rsidP="00414796">
      <w:r w:rsidRPr="00DD27D4">
        <w:t>Állatkísérletekben a dózisszintek körülbelül 45</w:t>
      </w:r>
      <w:r w:rsidRPr="00DD27D4">
        <w:noBreakHyphen/>
        <w:t>ször magasabbak voltak, mint a psoriasisos betegeknél alkalmazandó legmagasabb ekvivalens dózis, és az embereknél észlelt csúcs szérumkoncentráció több mint 100</w:t>
      </w:r>
      <w:r w:rsidRPr="00DD27D4">
        <w:noBreakHyphen/>
        <w:t xml:space="preserve">szorosát </w:t>
      </w:r>
      <w:r>
        <w:t>okozták</w:t>
      </w:r>
      <w:r w:rsidRPr="00DD27D4">
        <w:t xml:space="preserve"> majmokban.</w:t>
      </w:r>
    </w:p>
    <w:p w14:paraId="21CC4B9A" w14:textId="77777777" w:rsidR="00414796" w:rsidRPr="00DD27D4" w:rsidRDefault="00414796" w:rsidP="00414796"/>
    <w:p w14:paraId="357D128F" w14:textId="77777777" w:rsidR="00414796" w:rsidRPr="00DD27D4" w:rsidRDefault="00414796" w:rsidP="00414796">
      <w:r w:rsidRPr="00DD27D4">
        <w:t>Usztekinumabbal</w:t>
      </w:r>
      <w:r>
        <w:t>,</w:t>
      </w:r>
      <w:r w:rsidRPr="00DD27D4">
        <w:t xml:space="preserve"> </w:t>
      </w:r>
      <w:r w:rsidRPr="00DD27D4">
        <w:rPr>
          <w:bCs/>
        </w:rPr>
        <w:t>m</w:t>
      </w:r>
      <w:r w:rsidRPr="00DD27D4">
        <w:t xml:space="preserve">egfelelő, rágcsáló </w:t>
      </w:r>
      <w:r w:rsidRPr="00DD27D4">
        <w:rPr>
          <w:bCs/>
        </w:rPr>
        <w:t>IL</w:t>
      </w:r>
      <w:r w:rsidRPr="00DD27D4">
        <w:rPr>
          <w:bCs/>
        </w:rPr>
        <w:noBreakHyphen/>
        <w:t>12/23 p40</w:t>
      </w:r>
      <w:r w:rsidRPr="00DD27D4">
        <w:rPr>
          <w:bCs/>
        </w:rPr>
        <w:noBreakHyphen/>
        <w:t>re keresztreakciót nem mutató antitest</w:t>
      </w:r>
      <w:r w:rsidRPr="00DD27D4">
        <w:t>modellek hiányában nem végeztek karcinogenicitási vizsgálatokat.</w:t>
      </w:r>
    </w:p>
    <w:p w14:paraId="1A3DD9F5" w14:textId="77777777" w:rsidR="00414796" w:rsidRPr="00DD27D4" w:rsidRDefault="00414796" w:rsidP="00414796"/>
    <w:p w14:paraId="51DF55F5" w14:textId="77777777" w:rsidR="00414796" w:rsidRPr="00DD27D4" w:rsidRDefault="00414796" w:rsidP="00414796"/>
    <w:p w14:paraId="7FF17C8E" w14:textId="77777777" w:rsidR="00414796" w:rsidRPr="00DD27D4" w:rsidRDefault="00414796" w:rsidP="00414796">
      <w:pPr>
        <w:keepNext/>
        <w:ind w:left="567" w:hanging="567"/>
        <w:outlineLvl w:val="1"/>
        <w:rPr>
          <w:b/>
        </w:rPr>
      </w:pPr>
      <w:r w:rsidRPr="00DD27D4">
        <w:rPr>
          <w:b/>
        </w:rPr>
        <w:t>6.</w:t>
      </w:r>
      <w:r w:rsidRPr="00DD27D4">
        <w:rPr>
          <w:b/>
        </w:rPr>
        <w:tab/>
        <w:t>GYÓGYSZERÉSZETI JELLEMZŐK</w:t>
      </w:r>
    </w:p>
    <w:p w14:paraId="6E444AA5" w14:textId="77777777" w:rsidR="00414796" w:rsidRPr="00DD27D4" w:rsidRDefault="00414796" w:rsidP="00414796">
      <w:pPr>
        <w:keepNext/>
      </w:pPr>
    </w:p>
    <w:p w14:paraId="4CF08DE8" w14:textId="77777777" w:rsidR="00414796" w:rsidRPr="003E44C0" w:rsidRDefault="00414796" w:rsidP="00414796">
      <w:pPr>
        <w:keepNext/>
        <w:ind w:left="567" w:hanging="567"/>
        <w:outlineLvl w:val="2"/>
        <w:rPr>
          <w:b/>
          <w:bCs/>
        </w:rPr>
      </w:pPr>
      <w:r w:rsidRPr="003E44C0">
        <w:rPr>
          <w:b/>
          <w:bCs/>
        </w:rPr>
        <w:t>6.1</w:t>
      </w:r>
      <w:r w:rsidRPr="003E44C0">
        <w:rPr>
          <w:b/>
          <w:bCs/>
        </w:rPr>
        <w:tab/>
        <w:t>Segédanyagok felsorolása</w:t>
      </w:r>
    </w:p>
    <w:p w14:paraId="4380E1C3" w14:textId="77777777" w:rsidR="00414796" w:rsidRPr="002D7988" w:rsidRDefault="00414796" w:rsidP="00414796">
      <w:pPr>
        <w:keepNext/>
        <w:rPr>
          <w:bCs/>
        </w:rPr>
      </w:pPr>
    </w:p>
    <w:p w14:paraId="4261BF92" w14:textId="77777777" w:rsidR="00414796" w:rsidRPr="00DD27D4" w:rsidRDefault="00414796" w:rsidP="00414796">
      <w:pPr>
        <w:rPr>
          <w:iCs/>
        </w:rPr>
      </w:pPr>
      <w:r w:rsidRPr="00DD27D4">
        <w:rPr>
          <w:iCs/>
        </w:rPr>
        <w:t>L-hisztidin</w:t>
      </w:r>
    </w:p>
    <w:p w14:paraId="3AFF13B0" w14:textId="77777777" w:rsidR="00414796" w:rsidRPr="00DD27D4" w:rsidRDefault="00414796" w:rsidP="00414796">
      <w:pPr>
        <w:rPr>
          <w:iCs/>
        </w:rPr>
      </w:pPr>
      <w:r w:rsidRPr="00DD27D4">
        <w:rPr>
          <w:iCs/>
        </w:rPr>
        <w:t>L-hisztidin-monohidroklorid-monohidrát</w:t>
      </w:r>
    </w:p>
    <w:p w14:paraId="66A323FF" w14:textId="72C037EE" w:rsidR="00414796" w:rsidRPr="00DD27D4" w:rsidRDefault="00414796" w:rsidP="00414796">
      <w:pPr>
        <w:rPr>
          <w:iCs/>
        </w:rPr>
      </w:pPr>
      <w:r>
        <w:rPr>
          <w:iCs/>
        </w:rPr>
        <w:t>p</w:t>
      </w:r>
      <w:r w:rsidRPr="00DD27D4">
        <w:rPr>
          <w:iCs/>
        </w:rPr>
        <w:t>oliszorbát 80</w:t>
      </w:r>
      <w:r w:rsidR="00404E99">
        <w:rPr>
          <w:iCs/>
        </w:rPr>
        <w:t xml:space="preserve"> (E433)</w:t>
      </w:r>
    </w:p>
    <w:p w14:paraId="1BA8DE68" w14:textId="77777777" w:rsidR="00414796" w:rsidRPr="00DD27D4" w:rsidRDefault="00414796" w:rsidP="00414796">
      <w:pPr>
        <w:rPr>
          <w:iCs/>
        </w:rPr>
      </w:pPr>
      <w:r>
        <w:rPr>
          <w:iCs/>
        </w:rPr>
        <w:t>s</w:t>
      </w:r>
      <w:r w:rsidRPr="00DD27D4">
        <w:rPr>
          <w:iCs/>
        </w:rPr>
        <w:t>zacharóz</w:t>
      </w:r>
    </w:p>
    <w:p w14:paraId="3868FD6B" w14:textId="77777777" w:rsidR="00414796" w:rsidRPr="00DD27D4" w:rsidRDefault="00414796" w:rsidP="00414796">
      <w:pPr>
        <w:rPr>
          <w:b/>
        </w:rPr>
      </w:pPr>
      <w:r>
        <w:rPr>
          <w:iCs/>
        </w:rPr>
        <w:t>i</w:t>
      </w:r>
      <w:r w:rsidRPr="00DD27D4">
        <w:rPr>
          <w:iCs/>
        </w:rPr>
        <w:t>njekcióhoz való víz</w:t>
      </w:r>
    </w:p>
    <w:p w14:paraId="2ECED035" w14:textId="77777777" w:rsidR="00414796" w:rsidRPr="00DD27D4" w:rsidRDefault="00414796" w:rsidP="00414796"/>
    <w:p w14:paraId="4F164F07" w14:textId="77777777" w:rsidR="00414796" w:rsidRPr="00DD27D4" w:rsidRDefault="00414796" w:rsidP="00414796">
      <w:pPr>
        <w:keepNext/>
        <w:ind w:left="567" w:hanging="567"/>
        <w:outlineLvl w:val="2"/>
        <w:rPr>
          <w:b/>
        </w:rPr>
      </w:pPr>
      <w:r w:rsidRPr="00DD27D4">
        <w:rPr>
          <w:b/>
        </w:rPr>
        <w:t>6.2</w:t>
      </w:r>
      <w:r w:rsidRPr="00DD27D4">
        <w:rPr>
          <w:b/>
        </w:rPr>
        <w:tab/>
        <w:t>Inkompatibilitások</w:t>
      </w:r>
    </w:p>
    <w:p w14:paraId="25E2AE37" w14:textId="77777777" w:rsidR="00414796" w:rsidRPr="00DD27D4" w:rsidRDefault="00414796" w:rsidP="00414796">
      <w:pPr>
        <w:keepNext/>
      </w:pPr>
    </w:p>
    <w:p w14:paraId="04423253" w14:textId="77777777" w:rsidR="00414796" w:rsidRPr="00DD27D4" w:rsidRDefault="00414796" w:rsidP="00414796">
      <w:r w:rsidRPr="00DD27D4">
        <w:t>Kompatibilitási vizsgálatok hiányában ez a gyógyszer nem keverhető más gyógyszerekkel.</w:t>
      </w:r>
    </w:p>
    <w:p w14:paraId="7A91526C" w14:textId="77777777" w:rsidR="00414796" w:rsidRPr="00DD27D4" w:rsidRDefault="00414796" w:rsidP="00414796"/>
    <w:p w14:paraId="3413E2E2" w14:textId="77777777" w:rsidR="00414796" w:rsidRPr="00DD27D4" w:rsidRDefault="00414796" w:rsidP="00414796">
      <w:pPr>
        <w:keepNext/>
        <w:ind w:left="567" w:hanging="567"/>
        <w:outlineLvl w:val="2"/>
        <w:rPr>
          <w:b/>
        </w:rPr>
      </w:pPr>
      <w:r w:rsidRPr="00DD27D4">
        <w:rPr>
          <w:b/>
        </w:rPr>
        <w:lastRenderedPageBreak/>
        <w:t>6.3</w:t>
      </w:r>
      <w:r w:rsidRPr="00DD27D4">
        <w:rPr>
          <w:b/>
        </w:rPr>
        <w:tab/>
        <w:t>Felhasználhatósági időtartam</w:t>
      </w:r>
    </w:p>
    <w:p w14:paraId="4F802937" w14:textId="77777777" w:rsidR="00414796" w:rsidRDefault="00414796" w:rsidP="00414796"/>
    <w:p w14:paraId="02B9F960" w14:textId="50797311" w:rsidR="00414796" w:rsidRDefault="00414796" w:rsidP="00414796">
      <w:pPr>
        <w:keepNext/>
      </w:pPr>
      <w:r>
        <w:t xml:space="preserve">STELARA 45 mg oldatos injekció előretöltött </w:t>
      </w:r>
      <w:r w:rsidR="005D3E62">
        <w:t>injekciós tollban</w:t>
      </w:r>
    </w:p>
    <w:p w14:paraId="33A09BE9" w14:textId="77777777" w:rsidR="00414796" w:rsidRDefault="00414796" w:rsidP="00414796">
      <w:r>
        <w:t>3 év</w:t>
      </w:r>
    </w:p>
    <w:p w14:paraId="338A10CA" w14:textId="77777777" w:rsidR="00414796" w:rsidRDefault="00414796" w:rsidP="00414796"/>
    <w:p w14:paraId="52B2E960" w14:textId="12755DB6" w:rsidR="00414796" w:rsidRDefault="00414796" w:rsidP="00414796">
      <w:pPr>
        <w:keepNext/>
      </w:pPr>
      <w:r>
        <w:t xml:space="preserve">STELARA 90 mg oldatos injekció előretöltött </w:t>
      </w:r>
      <w:r w:rsidR="005D3E62">
        <w:t>injekciós tollban</w:t>
      </w:r>
    </w:p>
    <w:p w14:paraId="34AFF978" w14:textId="77777777" w:rsidR="00414796" w:rsidRPr="00DD27D4" w:rsidRDefault="00414796" w:rsidP="00414796">
      <w:r>
        <w:t>3 év</w:t>
      </w:r>
    </w:p>
    <w:p w14:paraId="5E023228" w14:textId="77777777" w:rsidR="00414796" w:rsidRDefault="00414796" w:rsidP="00414796"/>
    <w:p w14:paraId="154AFFE7" w14:textId="4B4BCA0A" w:rsidR="00414796" w:rsidRDefault="00414796" w:rsidP="00414796">
      <w:r w:rsidRPr="006D0675">
        <w:t xml:space="preserve">Az egyes előretöltött </w:t>
      </w:r>
      <w:r w:rsidR="005D3E62">
        <w:t>injekciós tollak</w:t>
      </w:r>
      <w:r w:rsidRPr="006D0675">
        <w:t xml:space="preserve"> szobahőmérsékleten</w:t>
      </w:r>
      <w:r>
        <w:t xml:space="preserve">, legfeljebb </w:t>
      </w:r>
      <w:r w:rsidRPr="006D0675">
        <w:t>30</w:t>
      </w:r>
      <w:r>
        <w:t> </w:t>
      </w:r>
      <w:r w:rsidRPr="006D0675">
        <w:t>°C-on, egyszer</w:t>
      </w:r>
      <w:r>
        <w:t xml:space="preserve">i alkalommal, legfeljebb </w:t>
      </w:r>
      <w:r w:rsidRPr="006D0675">
        <w:t>30</w:t>
      </w:r>
      <w:r>
        <w:t> </w:t>
      </w:r>
      <w:r w:rsidRPr="006D0675">
        <w:t>napig tárolhatók</w:t>
      </w:r>
      <w:r>
        <w:t xml:space="preserve">, a fénytől való védelem érdekében eredeti dobozukban. Jegyezze fel a dobozon feltüntetett helyre a hűtőszekrényből történő első kivétel és a szükséges megsemmisítés időpontját. A megsemmisítés időpontja nem lehet későbbi időpont, mint az eredetileg megadott, dobozra nyomtatott lejárati időpont. Ha egy előretöltött </w:t>
      </w:r>
      <w:r w:rsidR="005D3E62">
        <w:t xml:space="preserve">injekciós tollat </w:t>
      </w:r>
      <w:r>
        <w:t xml:space="preserve">már szobahőmérsékleten tárolnak (legfeljebb </w:t>
      </w:r>
      <w:r w:rsidRPr="006D0675">
        <w:t>30</w:t>
      </w:r>
      <w:r>
        <w:t> </w:t>
      </w:r>
      <w:r w:rsidRPr="006D0675">
        <w:t>°C-on</w:t>
      </w:r>
      <w:r>
        <w:t>), nem szabad visszatenni a hűtőszekrénybe. Semmisítse meg a</w:t>
      </w:r>
      <w:r w:rsidR="005D3E62">
        <w:t>z előretöltött injekciós tollat</w:t>
      </w:r>
      <w:r>
        <w:t>, ha nem használta fel szobahőmérsékleten történő tárolás esetén 30 napon belül vagy az eredetileg megadott lejárati időpontban, amelyik időpont előbb bekövetkezik.</w:t>
      </w:r>
    </w:p>
    <w:p w14:paraId="7947EC73" w14:textId="77777777" w:rsidR="00414796" w:rsidRPr="00DD27D4" w:rsidRDefault="00414796" w:rsidP="00414796"/>
    <w:p w14:paraId="5746E612" w14:textId="77777777" w:rsidR="00414796" w:rsidRPr="003E44C0" w:rsidRDefault="00414796" w:rsidP="00414796">
      <w:pPr>
        <w:keepNext/>
        <w:ind w:left="567" w:hanging="567"/>
        <w:outlineLvl w:val="2"/>
        <w:rPr>
          <w:b/>
          <w:bCs/>
        </w:rPr>
      </w:pPr>
      <w:r w:rsidRPr="003E44C0">
        <w:rPr>
          <w:b/>
          <w:bCs/>
        </w:rPr>
        <w:t>6.4</w:t>
      </w:r>
      <w:r w:rsidRPr="003E44C0">
        <w:rPr>
          <w:b/>
          <w:bCs/>
        </w:rPr>
        <w:tab/>
        <w:t>Különleges tárolási előírások</w:t>
      </w:r>
    </w:p>
    <w:p w14:paraId="55F528C3" w14:textId="77777777" w:rsidR="00414796" w:rsidRPr="002D7988" w:rsidRDefault="00414796" w:rsidP="00414796">
      <w:pPr>
        <w:keepNext/>
        <w:rPr>
          <w:bCs/>
        </w:rPr>
      </w:pPr>
    </w:p>
    <w:p w14:paraId="3929B415" w14:textId="77777777" w:rsidR="00414796" w:rsidRPr="00DD27D4" w:rsidRDefault="00414796" w:rsidP="00414796">
      <w:r w:rsidRPr="00DD27D4">
        <w:t>Hűtőszekrényben (2</w:t>
      </w:r>
      <w:r>
        <w:t> </w:t>
      </w:r>
      <w:r w:rsidRPr="00DD27D4">
        <w:t>°C–8</w:t>
      </w:r>
      <w:r>
        <w:t> </w:t>
      </w:r>
      <w:r w:rsidRPr="00DD27D4">
        <w:t>°C) tárolandó. Nem fagyasztható!</w:t>
      </w:r>
    </w:p>
    <w:p w14:paraId="0FEE4B0B" w14:textId="7F5601D6" w:rsidR="00414796" w:rsidRPr="00DD27D4" w:rsidRDefault="00414796" w:rsidP="00414796">
      <w:r w:rsidRPr="00DD27D4">
        <w:t xml:space="preserve">A fénytől való védelem érdekében </w:t>
      </w:r>
      <w:r>
        <w:t xml:space="preserve">az előretöltött </w:t>
      </w:r>
      <w:r w:rsidR="005D3E62">
        <w:t xml:space="preserve">injekciós tollat </w:t>
      </w:r>
      <w:r w:rsidRPr="00DD27D4">
        <w:t>tartsa a dobozában.</w:t>
      </w:r>
    </w:p>
    <w:p w14:paraId="43C1AE6D" w14:textId="169FFD13" w:rsidR="00414796" w:rsidRPr="00BB55BD" w:rsidRDefault="00414796" w:rsidP="00414796">
      <w:r w:rsidRPr="00BB55BD">
        <w:t>Ha szükséges</w:t>
      </w:r>
      <w:r>
        <w:t xml:space="preserve">, az egyes előretöltött </w:t>
      </w:r>
      <w:r w:rsidR="005D3E62">
        <w:t>injekciós tollak</w:t>
      </w:r>
      <w:r>
        <w:t xml:space="preserve"> szobahőmérsékleten, legfeljebb </w:t>
      </w:r>
      <w:r w:rsidRPr="006D0675">
        <w:t>30</w:t>
      </w:r>
      <w:r>
        <w:t> </w:t>
      </w:r>
      <w:r w:rsidRPr="006D0675">
        <w:t>°C-on</w:t>
      </w:r>
      <w:r>
        <w:t xml:space="preserve"> tárolhatók (lásd 6.3 pont).</w:t>
      </w:r>
    </w:p>
    <w:p w14:paraId="784D65BC" w14:textId="77777777" w:rsidR="00414796" w:rsidRPr="00DD27D4" w:rsidRDefault="00414796" w:rsidP="00414796"/>
    <w:p w14:paraId="4C44CAD7" w14:textId="77777777" w:rsidR="00414796" w:rsidRPr="00DD27D4" w:rsidRDefault="00414796" w:rsidP="00414796">
      <w:pPr>
        <w:keepNext/>
        <w:ind w:left="567" w:hanging="567"/>
        <w:outlineLvl w:val="2"/>
        <w:rPr>
          <w:b/>
        </w:rPr>
      </w:pPr>
      <w:r w:rsidRPr="00DD27D4">
        <w:rPr>
          <w:b/>
        </w:rPr>
        <w:t>6.5</w:t>
      </w:r>
      <w:r w:rsidRPr="00DD27D4">
        <w:rPr>
          <w:b/>
        </w:rPr>
        <w:tab/>
        <w:t>Csomagolás típusa és kiszerelése</w:t>
      </w:r>
    </w:p>
    <w:p w14:paraId="1DD2C9BA" w14:textId="77777777" w:rsidR="00414796" w:rsidRDefault="00414796" w:rsidP="00414796">
      <w:pPr>
        <w:rPr>
          <w:iCs/>
        </w:rPr>
      </w:pPr>
    </w:p>
    <w:p w14:paraId="3A919F8A" w14:textId="017DA056" w:rsidR="00414796" w:rsidRPr="00AF2927" w:rsidRDefault="00414796" w:rsidP="00414796">
      <w:pPr>
        <w:keepNext/>
        <w:rPr>
          <w:u w:val="single"/>
        </w:rPr>
      </w:pPr>
      <w:r w:rsidRPr="00AF2927">
        <w:rPr>
          <w:u w:val="single"/>
        </w:rPr>
        <w:t xml:space="preserve">STELARA 45 mg oldatos injekció előretöltött </w:t>
      </w:r>
      <w:r w:rsidR="005D3E62">
        <w:rPr>
          <w:u w:val="single"/>
        </w:rPr>
        <w:t>injekciós tollban</w:t>
      </w:r>
    </w:p>
    <w:p w14:paraId="7FA24918" w14:textId="3DFA5983" w:rsidR="00414796" w:rsidRPr="00686FFB" w:rsidRDefault="00414796" w:rsidP="00414796">
      <w:r w:rsidRPr="00686FFB">
        <w:t>0,5 ml oldat 1 ml-es, I.</w:t>
      </w:r>
      <w:r>
        <w:t> </w:t>
      </w:r>
      <w:r w:rsidRPr="00686FFB">
        <w:t>típusú üveg fecskendőben</w:t>
      </w:r>
      <w:r w:rsidR="003A688F">
        <w:t>,</w:t>
      </w:r>
      <w:r w:rsidRPr="00686FFB">
        <w:t xml:space="preserve"> rozsdamentes acélból készült rögzített tűvel</w:t>
      </w:r>
      <w:r w:rsidR="003A688F">
        <w:t>,</w:t>
      </w:r>
      <w:r w:rsidRPr="00686FFB">
        <w:t xml:space="preserve"> </w:t>
      </w:r>
      <w:r w:rsidR="003A688F" w:rsidRPr="003A688F">
        <w:t>passzív tűvédővel ellátott előretöltött injekciós tollba szerelve</w:t>
      </w:r>
      <w:r w:rsidR="003A688F">
        <w:t xml:space="preserve">. </w:t>
      </w:r>
      <w:r w:rsidR="003A688F" w:rsidRPr="003A688F">
        <w:t xml:space="preserve">Az előretöltött </w:t>
      </w:r>
      <w:r w:rsidR="003A688F">
        <w:t xml:space="preserve">injekciós </w:t>
      </w:r>
      <w:r w:rsidR="003A688F" w:rsidRPr="003A688F">
        <w:t>toll alsó kupakjában található tűvédő száraz természetes gumit (latex származékot) tartalmaz.</w:t>
      </w:r>
    </w:p>
    <w:p w14:paraId="24FDBEFB" w14:textId="77777777" w:rsidR="003A688F" w:rsidRDefault="003A688F" w:rsidP="00414796"/>
    <w:p w14:paraId="6581E82F" w14:textId="25D90172" w:rsidR="00414796" w:rsidRPr="00AF2927" w:rsidRDefault="00414796" w:rsidP="00414796">
      <w:pPr>
        <w:keepNext/>
        <w:rPr>
          <w:u w:val="single"/>
        </w:rPr>
      </w:pPr>
      <w:r w:rsidRPr="00AF2927">
        <w:rPr>
          <w:u w:val="single"/>
        </w:rPr>
        <w:t xml:space="preserve">STELARA 90 mg oldatos injekció előretöltött </w:t>
      </w:r>
      <w:r w:rsidR="00AB1803">
        <w:rPr>
          <w:u w:val="single"/>
        </w:rPr>
        <w:t>injekciós tollban</w:t>
      </w:r>
    </w:p>
    <w:p w14:paraId="4CFDE7E0" w14:textId="63818428" w:rsidR="00AB1803" w:rsidRPr="00686FFB" w:rsidRDefault="00414796" w:rsidP="00AB1803">
      <w:r>
        <w:t>1</w:t>
      </w:r>
      <w:r w:rsidRPr="00686FFB">
        <w:t> ml oldat 1 ml-es, I.</w:t>
      </w:r>
      <w:r>
        <w:t> </w:t>
      </w:r>
      <w:r w:rsidRPr="00686FFB">
        <w:t>típusú üveg fecskendőben rozsdamentes acélból készült rögzített tűvel</w:t>
      </w:r>
      <w:r w:rsidR="00AB1803">
        <w:t>,</w:t>
      </w:r>
      <w:r w:rsidRPr="00686FFB">
        <w:t xml:space="preserve"> </w:t>
      </w:r>
      <w:r w:rsidR="00AB1803" w:rsidRPr="003A688F">
        <w:t>passzív tűvédővel ellátott előretöltött injekciós tollba szerelve</w:t>
      </w:r>
      <w:r w:rsidR="00AB1803">
        <w:t xml:space="preserve">. </w:t>
      </w:r>
      <w:r w:rsidR="00AB1803" w:rsidRPr="003A688F">
        <w:t xml:space="preserve">Az előretöltött </w:t>
      </w:r>
      <w:r w:rsidR="00AB1803">
        <w:t xml:space="preserve">injekciós </w:t>
      </w:r>
      <w:r w:rsidR="00AB1803" w:rsidRPr="003A688F">
        <w:t>toll alsó kupakjában található tűvédő száraz természetes gumit (latex származékot) tartalmaz.</w:t>
      </w:r>
    </w:p>
    <w:p w14:paraId="1C2F14A7" w14:textId="77777777" w:rsidR="00414796" w:rsidRDefault="00414796" w:rsidP="00414796"/>
    <w:p w14:paraId="55380111" w14:textId="67A07331" w:rsidR="00414796" w:rsidRPr="00DD27D4" w:rsidRDefault="00414796" w:rsidP="00414796">
      <w:r w:rsidRPr="00DD27D4">
        <w:t xml:space="preserve">A STELARA </w:t>
      </w:r>
      <w:r>
        <w:t xml:space="preserve">1 előretöltött </w:t>
      </w:r>
      <w:r w:rsidR="00AB1803">
        <w:t xml:space="preserve">injekciós tollat </w:t>
      </w:r>
      <w:r w:rsidRPr="00DD27D4">
        <w:t>tartalmazó csomagolásban kapható.</w:t>
      </w:r>
    </w:p>
    <w:p w14:paraId="608DBE11" w14:textId="77777777" w:rsidR="00414796" w:rsidRPr="00DD27D4" w:rsidRDefault="00414796" w:rsidP="00414796"/>
    <w:p w14:paraId="38C18AA9" w14:textId="77777777" w:rsidR="00414796" w:rsidRPr="00DD27D4" w:rsidRDefault="00414796" w:rsidP="00414796">
      <w:pPr>
        <w:keepNext/>
        <w:suppressAutoHyphens w:val="0"/>
        <w:autoSpaceDE w:val="0"/>
        <w:autoSpaceDN w:val="0"/>
        <w:adjustRightInd w:val="0"/>
        <w:ind w:left="567" w:hanging="567"/>
        <w:outlineLvl w:val="2"/>
        <w:rPr>
          <w:b/>
        </w:rPr>
      </w:pPr>
      <w:r w:rsidRPr="00DD27D4">
        <w:rPr>
          <w:b/>
        </w:rPr>
        <w:t>6.6</w:t>
      </w:r>
      <w:r w:rsidRPr="00DD27D4">
        <w:rPr>
          <w:b/>
        </w:rPr>
        <w:tab/>
        <w:t>A megsemmisítésre vonatkozó különleges óvintézkedések és egyéb, a készítmény kezelésével kapcsolatos információk</w:t>
      </w:r>
    </w:p>
    <w:p w14:paraId="73F1523A" w14:textId="77777777" w:rsidR="00414796" w:rsidRPr="00DD27D4" w:rsidRDefault="00414796" w:rsidP="00414796">
      <w:pPr>
        <w:keepNext/>
      </w:pPr>
    </w:p>
    <w:p w14:paraId="0BEC7D4D" w14:textId="05432E4F" w:rsidR="00414796" w:rsidRPr="00DD27D4" w:rsidRDefault="00414796" w:rsidP="00414796">
      <w:r w:rsidRPr="00DD27D4">
        <w:t>A</w:t>
      </w:r>
      <w:r w:rsidR="00301057">
        <w:t>z</w:t>
      </w:r>
      <w:r w:rsidRPr="00DD27D4">
        <w:t xml:space="preserve"> </w:t>
      </w:r>
      <w:r>
        <w:t xml:space="preserve">előretöltött </w:t>
      </w:r>
      <w:r w:rsidR="00AB1803">
        <w:t>injekciós toll</w:t>
      </w:r>
      <w:r w:rsidR="00301057">
        <w:t xml:space="preserve">at </w:t>
      </w:r>
      <w:r w:rsidRPr="00DD27D4">
        <w:t>nem szabad felrázni. A subcutan alkalmazást megelőzően az oldatot meg kell nézni, hogy tartalmaz-e szemcséket vagy elszíneződött-e. Az oldat tiszta</w:t>
      </w:r>
      <w:r w:rsidRPr="00DD27D4">
        <w:noBreakHyphen/>
        <w:t>enyhén opálos, színtelen</w:t>
      </w:r>
      <w:r w:rsidRPr="00DD27D4">
        <w:noBreakHyphen/>
        <w:t>halványsárga és néhány átlátszó vagy fehér protein szemcsét tartalmazhat. Ez a megjelenés fehérjetartalmú oldatok esetén nem szokatlan. A gyógyszer nem használható, amennyiben az oldat elszíneződött vagy zavaros, vagy ha idegen szemcsés anyag van benne. A felhasználás előtt a STELARA</w:t>
      </w:r>
      <w:r w:rsidRPr="00DD27D4">
        <w:noBreakHyphen/>
        <w:t>t addig hagyja állni, míg eléri a szobahőmérsékletet (kb. fél óra). A használatra vonatkozó részletes utasításokat a betegtájékoztató tartalmazza.</w:t>
      </w:r>
    </w:p>
    <w:p w14:paraId="0A8F9AC3" w14:textId="77777777" w:rsidR="00414796" w:rsidRPr="00DD27D4" w:rsidRDefault="00414796" w:rsidP="00414796"/>
    <w:p w14:paraId="4230EFA0" w14:textId="3FBFFEC7" w:rsidR="00414796" w:rsidRPr="00DD27D4" w:rsidRDefault="00414796" w:rsidP="00414796">
      <w:r w:rsidRPr="00DD27D4">
        <w:t xml:space="preserve">A STELARA tartósítószereket nem tartalmaz, ezért az </w:t>
      </w:r>
      <w:r w:rsidR="00E55D86">
        <w:t>előretöltött</w:t>
      </w:r>
      <w:r w:rsidRPr="00DD27D4">
        <w:t xml:space="preserve"> </w:t>
      </w:r>
      <w:r w:rsidR="00E55D86">
        <w:t>injekciós tollban</w:t>
      </w:r>
      <w:r w:rsidRPr="00DD27D4">
        <w:t xml:space="preserve"> maradó, fel nem használt gyógyszert nem szabad felhasználni. A STELARA steril, egyszer használatos </w:t>
      </w:r>
      <w:r>
        <w:t xml:space="preserve">előretöltött </w:t>
      </w:r>
      <w:r w:rsidR="00AB1803">
        <w:t>injekciós toll</w:t>
      </w:r>
      <w:r w:rsidR="00E84692">
        <w:t xml:space="preserve">ként </w:t>
      </w:r>
      <w:r w:rsidRPr="00DD27D4">
        <w:t xml:space="preserve">kerül forgalomba. </w:t>
      </w:r>
      <w:r w:rsidRPr="002F0DE2">
        <w:rPr>
          <w:lang w:bidi="hu-HU"/>
        </w:rPr>
        <w:t>A</w:t>
      </w:r>
      <w:r w:rsidR="00E84692">
        <w:rPr>
          <w:lang w:bidi="hu-HU"/>
        </w:rPr>
        <w:t xml:space="preserve">z előretöltött injekciós tollat </w:t>
      </w:r>
      <w:r w:rsidRPr="002F0DE2">
        <w:rPr>
          <w:lang w:bidi="hu-HU"/>
        </w:rPr>
        <w:t>tilos újra felhasználni</w:t>
      </w:r>
      <w:r w:rsidR="00B6534E">
        <w:rPr>
          <w:lang w:bidi="hu-HU"/>
        </w:rPr>
        <w:t>.</w:t>
      </w:r>
      <w:r>
        <w:rPr>
          <w:lang w:bidi="hu-HU"/>
        </w:rPr>
        <w:t xml:space="preserve"> </w:t>
      </w:r>
      <w:r w:rsidRPr="00DD27D4">
        <w:t>Bármilyen fel nem használt gyógyszer, illetve hulladékanyag megsemmisítését a gyógyszerekre vonatkozó előírások szerint kell végrehajtani.</w:t>
      </w:r>
    </w:p>
    <w:p w14:paraId="51703A05" w14:textId="77777777" w:rsidR="00414796" w:rsidRDefault="00414796" w:rsidP="00414796"/>
    <w:p w14:paraId="596EBC10" w14:textId="77777777" w:rsidR="00414796" w:rsidRPr="00DD27D4" w:rsidRDefault="00414796" w:rsidP="00414796"/>
    <w:p w14:paraId="0831A162" w14:textId="77777777" w:rsidR="00414796" w:rsidRPr="00DD27D4" w:rsidRDefault="00414796" w:rsidP="00414796">
      <w:pPr>
        <w:keepNext/>
        <w:ind w:left="567" w:hanging="567"/>
        <w:outlineLvl w:val="1"/>
        <w:rPr>
          <w:b/>
        </w:rPr>
      </w:pPr>
      <w:r w:rsidRPr="00DD27D4">
        <w:rPr>
          <w:b/>
        </w:rPr>
        <w:lastRenderedPageBreak/>
        <w:t>7.</w:t>
      </w:r>
      <w:r w:rsidRPr="00DD27D4">
        <w:rPr>
          <w:b/>
        </w:rPr>
        <w:tab/>
        <w:t>A FORGALOMBAHOZATALI ENGEDÉLY JOGOSULTJA</w:t>
      </w:r>
    </w:p>
    <w:p w14:paraId="7308F1D5" w14:textId="77777777" w:rsidR="00414796" w:rsidRPr="00DD27D4" w:rsidRDefault="00414796" w:rsidP="00414796">
      <w:pPr>
        <w:keepNext/>
      </w:pPr>
    </w:p>
    <w:p w14:paraId="3932724A" w14:textId="77777777" w:rsidR="00414796" w:rsidRPr="00DD27D4" w:rsidRDefault="00414796" w:rsidP="00414796">
      <w:pPr>
        <w:rPr>
          <w:szCs w:val="13"/>
        </w:rPr>
      </w:pPr>
      <w:r w:rsidRPr="00DD27D4">
        <w:rPr>
          <w:szCs w:val="13"/>
        </w:rPr>
        <w:t>Janssen-Cilag International NV</w:t>
      </w:r>
    </w:p>
    <w:p w14:paraId="5F5748BD" w14:textId="77777777" w:rsidR="00414796" w:rsidRPr="00DD27D4" w:rsidRDefault="00414796" w:rsidP="00414796">
      <w:pPr>
        <w:rPr>
          <w:szCs w:val="13"/>
        </w:rPr>
      </w:pPr>
      <w:r w:rsidRPr="00DD27D4">
        <w:rPr>
          <w:szCs w:val="13"/>
        </w:rPr>
        <w:t>Turnhoutseweg 30</w:t>
      </w:r>
    </w:p>
    <w:p w14:paraId="328E5BEB" w14:textId="77777777" w:rsidR="00414796" w:rsidRPr="00DD27D4" w:rsidRDefault="00414796" w:rsidP="00414796">
      <w:pPr>
        <w:rPr>
          <w:szCs w:val="13"/>
        </w:rPr>
      </w:pPr>
      <w:r>
        <w:rPr>
          <w:szCs w:val="13"/>
        </w:rPr>
        <w:t>B-</w:t>
      </w:r>
      <w:r w:rsidRPr="00DD27D4">
        <w:rPr>
          <w:szCs w:val="13"/>
        </w:rPr>
        <w:t>2340 Beerse</w:t>
      </w:r>
    </w:p>
    <w:p w14:paraId="1A69175F" w14:textId="77777777" w:rsidR="00414796" w:rsidRPr="00DD27D4" w:rsidRDefault="00414796" w:rsidP="00414796">
      <w:r w:rsidRPr="00DD27D4">
        <w:rPr>
          <w:szCs w:val="13"/>
        </w:rPr>
        <w:t>Belgium</w:t>
      </w:r>
    </w:p>
    <w:p w14:paraId="4CB2588D" w14:textId="77777777" w:rsidR="00414796" w:rsidRPr="00DD27D4" w:rsidRDefault="00414796" w:rsidP="00414796"/>
    <w:p w14:paraId="70FBE62C" w14:textId="77777777" w:rsidR="00414796" w:rsidRPr="00DD27D4" w:rsidRDefault="00414796" w:rsidP="00414796"/>
    <w:p w14:paraId="0ABA14BB" w14:textId="77777777" w:rsidR="00414796" w:rsidRPr="00DD27D4" w:rsidRDefault="00414796" w:rsidP="00414796">
      <w:pPr>
        <w:keepNext/>
        <w:ind w:left="567" w:hanging="567"/>
        <w:outlineLvl w:val="1"/>
        <w:rPr>
          <w:b/>
        </w:rPr>
      </w:pPr>
      <w:r w:rsidRPr="00DD27D4">
        <w:rPr>
          <w:b/>
        </w:rPr>
        <w:t>8.</w:t>
      </w:r>
      <w:r w:rsidRPr="00DD27D4">
        <w:rPr>
          <w:b/>
        </w:rPr>
        <w:tab/>
        <w:t>A FORGALOMBAHOZATALI ENGEDÉLY SZÁMA(I)</w:t>
      </w:r>
    </w:p>
    <w:p w14:paraId="23DF6751" w14:textId="77777777" w:rsidR="00414796" w:rsidRDefault="00414796" w:rsidP="00D11533">
      <w:pPr>
        <w:keepNext/>
        <w:rPr>
          <w:iCs/>
        </w:rPr>
      </w:pPr>
    </w:p>
    <w:p w14:paraId="4C8B58FB" w14:textId="126577A1" w:rsidR="00414796" w:rsidRPr="00AF2927" w:rsidRDefault="00414796" w:rsidP="00414796">
      <w:pPr>
        <w:keepNext/>
        <w:rPr>
          <w:u w:val="single"/>
        </w:rPr>
      </w:pPr>
      <w:r w:rsidRPr="00AF2927">
        <w:rPr>
          <w:u w:val="single"/>
        </w:rPr>
        <w:t xml:space="preserve">STELARA 45 mg oldatos injekció előretöltött </w:t>
      </w:r>
      <w:r w:rsidR="00E84692">
        <w:rPr>
          <w:u w:val="single"/>
        </w:rPr>
        <w:t>injekciós tollban</w:t>
      </w:r>
    </w:p>
    <w:p w14:paraId="18E164C3" w14:textId="7F6249BE" w:rsidR="00414796" w:rsidRPr="004F12C8" w:rsidRDefault="00414796" w:rsidP="00414796">
      <w:r w:rsidRPr="004F12C8">
        <w:t>EU/1/08/494/00</w:t>
      </w:r>
      <w:r w:rsidR="00A204AA">
        <w:t>6</w:t>
      </w:r>
    </w:p>
    <w:p w14:paraId="19E33C92" w14:textId="77777777" w:rsidR="00414796" w:rsidRDefault="00414796" w:rsidP="00414796"/>
    <w:p w14:paraId="3D977B90" w14:textId="2012A1B9" w:rsidR="00414796" w:rsidRPr="00AF2927" w:rsidRDefault="00414796" w:rsidP="00414796">
      <w:pPr>
        <w:keepNext/>
        <w:rPr>
          <w:u w:val="single"/>
        </w:rPr>
      </w:pPr>
      <w:r w:rsidRPr="00AF2927">
        <w:rPr>
          <w:u w:val="single"/>
        </w:rPr>
        <w:t xml:space="preserve">STELARA 90 mg oldatos injekció előretöltött </w:t>
      </w:r>
      <w:r w:rsidR="00E84692">
        <w:rPr>
          <w:u w:val="single"/>
        </w:rPr>
        <w:t>injekciós tollban</w:t>
      </w:r>
    </w:p>
    <w:p w14:paraId="776C2AEF" w14:textId="5DCBF2FD" w:rsidR="00414796" w:rsidRPr="004F12C8" w:rsidRDefault="00414796" w:rsidP="00414796">
      <w:pPr>
        <w:widowControl w:val="0"/>
        <w:autoSpaceDE w:val="0"/>
        <w:autoSpaceDN w:val="0"/>
        <w:adjustRightInd w:val="0"/>
      </w:pPr>
      <w:r w:rsidRPr="004F12C8">
        <w:rPr>
          <w:szCs w:val="24"/>
        </w:rPr>
        <w:t>EU/1/08/494/00</w:t>
      </w:r>
      <w:r w:rsidR="00A204AA">
        <w:rPr>
          <w:szCs w:val="24"/>
        </w:rPr>
        <w:t>7</w:t>
      </w:r>
    </w:p>
    <w:p w14:paraId="0BB81B0C" w14:textId="77777777" w:rsidR="00414796" w:rsidRPr="00DD27D4" w:rsidRDefault="00414796" w:rsidP="00414796"/>
    <w:p w14:paraId="30F25787" w14:textId="77777777" w:rsidR="00414796" w:rsidRPr="00DD27D4" w:rsidRDefault="00414796" w:rsidP="00414796"/>
    <w:p w14:paraId="5C14AA69" w14:textId="77777777" w:rsidR="00414796" w:rsidRPr="00DD27D4" w:rsidRDefault="00414796" w:rsidP="00414796">
      <w:pPr>
        <w:keepNext/>
        <w:ind w:left="567" w:hanging="567"/>
        <w:outlineLvl w:val="1"/>
        <w:rPr>
          <w:b/>
        </w:rPr>
      </w:pPr>
      <w:r w:rsidRPr="00DD27D4">
        <w:rPr>
          <w:b/>
        </w:rPr>
        <w:t>9.</w:t>
      </w:r>
      <w:r w:rsidRPr="00DD27D4">
        <w:rPr>
          <w:b/>
        </w:rPr>
        <w:tab/>
        <w:t>A FORGALOMBAHOZATALI ENGEDÉLY ELSŐ KIADÁSÁNAK/ MEGÚJÍTÁSÁNAK DÁTUMA</w:t>
      </w:r>
    </w:p>
    <w:p w14:paraId="1FDA6C37" w14:textId="77777777" w:rsidR="00414796" w:rsidRPr="00DD27D4" w:rsidRDefault="00414796" w:rsidP="00414796">
      <w:pPr>
        <w:keepNext/>
      </w:pPr>
    </w:p>
    <w:p w14:paraId="19764D4E" w14:textId="77777777" w:rsidR="00414796" w:rsidRPr="00DD27D4" w:rsidRDefault="00414796" w:rsidP="00414796">
      <w:r w:rsidRPr="00DD27D4">
        <w:t>A forgalombahozatali engedély első kiadásának dátuma: 2009. január 16.</w:t>
      </w:r>
    </w:p>
    <w:p w14:paraId="6A805C36" w14:textId="77777777" w:rsidR="00414796" w:rsidRDefault="00414796" w:rsidP="00414796">
      <w:r w:rsidRPr="00130037">
        <w:t xml:space="preserve">A forgalombahozatali engedély legutóbbi megújításának dátuma: </w:t>
      </w:r>
      <w:r>
        <w:t>2013. szeptember 19.</w:t>
      </w:r>
    </w:p>
    <w:p w14:paraId="595E6A45" w14:textId="77777777" w:rsidR="00414796" w:rsidRPr="00DD27D4" w:rsidRDefault="00414796" w:rsidP="00414796"/>
    <w:p w14:paraId="161FAD10" w14:textId="77777777" w:rsidR="00414796" w:rsidRPr="00DD27D4" w:rsidRDefault="00414796" w:rsidP="00414796"/>
    <w:p w14:paraId="583F0A0A" w14:textId="77777777" w:rsidR="00414796" w:rsidRPr="003E44C0" w:rsidRDefault="00414796" w:rsidP="00414796">
      <w:pPr>
        <w:keepNext/>
        <w:ind w:left="567" w:hanging="567"/>
        <w:outlineLvl w:val="1"/>
        <w:rPr>
          <w:b/>
          <w:bCs/>
        </w:rPr>
      </w:pPr>
      <w:r w:rsidRPr="003E44C0">
        <w:rPr>
          <w:b/>
          <w:bCs/>
        </w:rPr>
        <w:t>10.</w:t>
      </w:r>
      <w:r w:rsidRPr="003E44C0">
        <w:rPr>
          <w:b/>
          <w:bCs/>
        </w:rPr>
        <w:tab/>
        <w:t>A SZÖVEG ELLENŐRZÉSÉNEK DÁTUMA</w:t>
      </w:r>
    </w:p>
    <w:p w14:paraId="05710990" w14:textId="77777777" w:rsidR="00414796" w:rsidRPr="00DD27D4" w:rsidRDefault="00414796" w:rsidP="003051D8">
      <w:pPr>
        <w:suppressAutoHyphens w:val="0"/>
      </w:pPr>
    </w:p>
    <w:p w14:paraId="5C888A50" w14:textId="77777777" w:rsidR="00414796" w:rsidRPr="003051D8" w:rsidRDefault="00414796" w:rsidP="003051D8">
      <w:pPr>
        <w:suppressAutoHyphens w:val="0"/>
        <w:rPr>
          <w:bCs/>
        </w:rPr>
      </w:pPr>
    </w:p>
    <w:p w14:paraId="7D2F1752" w14:textId="77777777" w:rsidR="00414796" w:rsidRPr="003051D8" w:rsidRDefault="00414796" w:rsidP="003051D8">
      <w:pPr>
        <w:suppressAutoHyphens w:val="0"/>
        <w:rPr>
          <w:bCs/>
        </w:rPr>
      </w:pPr>
    </w:p>
    <w:p w14:paraId="129E9316" w14:textId="5BB7D0EB" w:rsidR="00414796" w:rsidRPr="00DD27D4" w:rsidRDefault="00414796" w:rsidP="003051D8">
      <w:pPr>
        <w:suppressAutoHyphens w:val="0"/>
        <w:rPr>
          <w:b/>
        </w:rPr>
      </w:pPr>
      <w:r w:rsidRPr="00DD27D4">
        <w:t>A gyógyszerről részletes információ az Európai Gyógyszerügynökség internetes honlapján (</w:t>
      </w:r>
      <w:hyperlink r:id="rId16" w:history="1">
        <w:r w:rsidR="00FF1C1A" w:rsidRPr="00D10060">
          <w:rPr>
            <w:rStyle w:val="Hyperlink"/>
          </w:rPr>
          <w:t>https://www.ema.europa.eu</w:t>
        </w:r>
      </w:hyperlink>
      <w:r w:rsidRPr="00DD27D4">
        <w:rPr>
          <w:iCs/>
        </w:rPr>
        <w:t>) található.</w:t>
      </w:r>
    </w:p>
    <w:p w14:paraId="687D74DA" w14:textId="77777777" w:rsidR="00414796" w:rsidRPr="00DD27D4" w:rsidRDefault="00414796" w:rsidP="00414796">
      <w:pPr>
        <w:jc w:val="center"/>
      </w:pPr>
      <w:r w:rsidRPr="00DD27D4">
        <w:rPr>
          <w:b/>
        </w:rPr>
        <w:br w:type="page"/>
      </w:r>
    </w:p>
    <w:p w14:paraId="786149D5" w14:textId="77777777" w:rsidR="00257FD6" w:rsidRPr="00DD27D4" w:rsidRDefault="00257FD6" w:rsidP="004C60C3">
      <w:pPr>
        <w:jc w:val="center"/>
      </w:pPr>
    </w:p>
    <w:p w14:paraId="475A6EEF" w14:textId="77777777" w:rsidR="00257FD6" w:rsidRPr="00DD27D4" w:rsidRDefault="00257FD6" w:rsidP="004C60C3">
      <w:pPr>
        <w:jc w:val="center"/>
      </w:pPr>
    </w:p>
    <w:p w14:paraId="735E98B8" w14:textId="77777777" w:rsidR="00257FD6" w:rsidRPr="00DD27D4" w:rsidRDefault="00257FD6" w:rsidP="004C60C3">
      <w:pPr>
        <w:jc w:val="center"/>
      </w:pPr>
    </w:p>
    <w:p w14:paraId="0F15B924" w14:textId="77777777" w:rsidR="00257FD6" w:rsidRPr="00DD27D4" w:rsidRDefault="00257FD6" w:rsidP="004C60C3">
      <w:pPr>
        <w:jc w:val="center"/>
      </w:pPr>
    </w:p>
    <w:p w14:paraId="4F6C5BF1" w14:textId="77777777" w:rsidR="00257FD6" w:rsidRPr="00DD27D4" w:rsidRDefault="00257FD6" w:rsidP="004C60C3">
      <w:pPr>
        <w:jc w:val="center"/>
      </w:pPr>
    </w:p>
    <w:p w14:paraId="0B0FF96E" w14:textId="77777777" w:rsidR="00257FD6" w:rsidRPr="00DD27D4" w:rsidRDefault="00257FD6" w:rsidP="004C60C3">
      <w:pPr>
        <w:jc w:val="center"/>
      </w:pPr>
    </w:p>
    <w:p w14:paraId="7EE0B25F" w14:textId="77777777" w:rsidR="00257FD6" w:rsidRPr="00DD27D4" w:rsidRDefault="00257FD6" w:rsidP="004C60C3">
      <w:pPr>
        <w:jc w:val="center"/>
      </w:pPr>
    </w:p>
    <w:p w14:paraId="0D27D64F" w14:textId="77777777" w:rsidR="00257FD6" w:rsidRPr="00DD27D4" w:rsidRDefault="00257FD6" w:rsidP="004C60C3">
      <w:pPr>
        <w:jc w:val="center"/>
      </w:pPr>
    </w:p>
    <w:p w14:paraId="4C554879" w14:textId="77777777" w:rsidR="00257FD6" w:rsidRPr="00DD27D4" w:rsidRDefault="00257FD6" w:rsidP="004C60C3">
      <w:pPr>
        <w:jc w:val="center"/>
      </w:pPr>
    </w:p>
    <w:p w14:paraId="7ECA3780" w14:textId="77777777" w:rsidR="00257FD6" w:rsidRPr="00DD27D4" w:rsidRDefault="00257FD6" w:rsidP="004C60C3">
      <w:pPr>
        <w:jc w:val="center"/>
      </w:pPr>
    </w:p>
    <w:p w14:paraId="2EC018C5" w14:textId="77777777" w:rsidR="00257FD6" w:rsidRPr="00DD27D4" w:rsidRDefault="00257FD6" w:rsidP="004C60C3">
      <w:pPr>
        <w:jc w:val="center"/>
      </w:pPr>
    </w:p>
    <w:p w14:paraId="1A830D5E" w14:textId="77777777" w:rsidR="00257FD6" w:rsidRPr="00DD27D4" w:rsidRDefault="00257FD6" w:rsidP="004C60C3">
      <w:pPr>
        <w:jc w:val="center"/>
      </w:pPr>
    </w:p>
    <w:p w14:paraId="30A493C9" w14:textId="77777777" w:rsidR="00257FD6" w:rsidRPr="00DD27D4" w:rsidRDefault="00257FD6" w:rsidP="004C60C3">
      <w:pPr>
        <w:jc w:val="center"/>
      </w:pPr>
    </w:p>
    <w:p w14:paraId="34C6482F" w14:textId="77777777" w:rsidR="00257FD6" w:rsidRPr="00DD27D4" w:rsidRDefault="00257FD6" w:rsidP="004C60C3">
      <w:pPr>
        <w:jc w:val="center"/>
      </w:pPr>
    </w:p>
    <w:p w14:paraId="35CBF576" w14:textId="77777777" w:rsidR="00257FD6" w:rsidRPr="00DD27D4" w:rsidRDefault="00257FD6" w:rsidP="004C60C3">
      <w:pPr>
        <w:jc w:val="center"/>
      </w:pPr>
    </w:p>
    <w:p w14:paraId="6C948728" w14:textId="77777777" w:rsidR="00257FD6" w:rsidRPr="00DD27D4" w:rsidRDefault="00257FD6" w:rsidP="004C60C3">
      <w:pPr>
        <w:jc w:val="center"/>
      </w:pPr>
    </w:p>
    <w:p w14:paraId="1911FAD3" w14:textId="77777777" w:rsidR="00257FD6" w:rsidRPr="00DD27D4" w:rsidRDefault="00257FD6" w:rsidP="004C60C3">
      <w:pPr>
        <w:jc w:val="center"/>
      </w:pPr>
    </w:p>
    <w:p w14:paraId="61D03CB4" w14:textId="77777777" w:rsidR="00257FD6" w:rsidRPr="00DD27D4" w:rsidRDefault="00257FD6" w:rsidP="004C60C3">
      <w:pPr>
        <w:jc w:val="center"/>
      </w:pPr>
    </w:p>
    <w:p w14:paraId="0CB5AD3F" w14:textId="77777777" w:rsidR="00257FD6" w:rsidRPr="00DD27D4" w:rsidRDefault="00257FD6" w:rsidP="004C60C3">
      <w:pPr>
        <w:jc w:val="center"/>
      </w:pPr>
    </w:p>
    <w:p w14:paraId="30C3F3EC" w14:textId="4F9ADE66" w:rsidR="00257FD6" w:rsidRDefault="00257FD6" w:rsidP="004C60C3">
      <w:pPr>
        <w:jc w:val="center"/>
      </w:pPr>
    </w:p>
    <w:p w14:paraId="0352C17B" w14:textId="77777777" w:rsidR="0046242B" w:rsidRPr="00DD27D4" w:rsidRDefault="0046242B" w:rsidP="004C60C3">
      <w:pPr>
        <w:jc w:val="center"/>
      </w:pPr>
    </w:p>
    <w:p w14:paraId="68717AC0" w14:textId="77777777" w:rsidR="00257FD6" w:rsidRPr="00DD27D4" w:rsidRDefault="00257FD6" w:rsidP="004C60C3">
      <w:pPr>
        <w:jc w:val="center"/>
      </w:pPr>
    </w:p>
    <w:p w14:paraId="647F05AB" w14:textId="77777777" w:rsidR="00257FD6" w:rsidRPr="00DD27D4" w:rsidRDefault="00257FD6" w:rsidP="004C60C3">
      <w:pPr>
        <w:jc w:val="center"/>
      </w:pPr>
    </w:p>
    <w:p w14:paraId="78095CDD" w14:textId="77777777" w:rsidR="00127A70" w:rsidRPr="00DD27D4" w:rsidRDefault="00127A70" w:rsidP="0085633B">
      <w:pPr>
        <w:jc w:val="center"/>
        <w:outlineLvl w:val="0"/>
        <w:rPr>
          <w:b/>
        </w:rPr>
      </w:pPr>
      <w:r w:rsidRPr="00DD27D4">
        <w:rPr>
          <w:b/>
        </w:rPr>
        <w:t>II. MELLÉKLET</w:t>
      </w:r>
    </w:p>
    <w:p w14:paraId="1A3C9222" w14:textId="77777777" w:rsidR="00127A70" w:rsidRPr="00DD27D4" w:rsidRDefault="00127A70" w:rsidP="00AF30CD"/>
    <w:p w14:paraId="20BEE1F8" w14:textId="18B8E19F" w:rsidR="00127A70" w:rsidRPr="00DD27D4" w:rsidRDefault="00127A70" w:rsidP="00E2521C">
      <w:pPr>
        <w:suppressAutoHyphens w:val="0"/>
        <w:ind w:left="1701" w:right="1416" w:hanging="708"/>
        <w:rPr>
          <w:b/>
          <w:szCs w:val="22"/>
          <w:lang w:eastAsia="en-US"/>
        </w:rPr>
      </w:pPr>
      <w:r w:rsidRPr="00DD27D4">
        <w:rPr>
          <w:b/>
          <w:szCs w:val="22"/>
          <w:lang w:eastAsia="en-US"/>
        </w:rPr>
        <w:t>A.</w:t>
      </w:r>
      <w:r w:rsidRPr="00DD27D4">
        <w:rPr>
          <w:b/>
          <w:szCs w:val="22"/>
          <w:lang w:eastAsia="en-US"/>
        </w:rPr>
        <w:tab/>
        <w:t>A BIOLÓGIAI EREDETŰ HATÓANYAG GYÁRTÓ</w:t>
      </w:r>
      <w:r w:rsidR="00257FD6" w:rsidRPr="00DD27D4">
        <w:rPr>
          <w:b/>
          <w:szCs w:val="22"/>
          <w:lang w:eastAsia="en-US"/>
        </w:rPr>
        <w:t>I</w:t>
      </w:r>
      <w:r w:rsidRPr="00DD27D4">
        <w:rPr>
          <w:b/>
          <w:szCs w:val="22"/>
          <w:lang w:eastAsia="en-US"/>
        </w:rPr>
        <w:t xml:space="preserve"> ÉS</w:t>
      </w:r>
      <w:r w:rsidR="00C33DEB">
        <w:rPr>
          <w:b/>
          <w:szCs w:val="22"/>
          <w:lang w:eastAsia="en-US"/>
        </w:rPr>
        <w:t xml:space="preserve"> </w:t>
      </w:r>
      <w:r w:rsidRPr="00DD27D4">
        <w:rPr>
          <w:b/>
          <w:szCs w:val="22"/>
          <w:lang w:eastAsia="en-US"/>
        </w:rPr>
        <w:t xml:space="preserve">A GYÁRTÁSI TÉTELEK VÉGFELSZABADÍTÁSÁÉRT FELELŐS </w:t>
      </w:r>
      <w:r w:rsidR="00257FD6" w:rsidRPr="00DD27D4">
        <w:rPr>
          <w:b/>
          <w:szCs w:val="22"/>
          <w:lang w:eastAsia="en-US"/>
        </w:rPr>
        <w:t>GYÁRTÓ</w:t>
      </w:r>
    </w:p>
    <w:p w14:paraId="55EFA2BC" w14:textId="77777777" w:rsidR="00257FD6" w:rsidRPr="00DD27D4" w:rsidRDefault="00257FD6" w:rsidP="00E2521C">
      <w:pPr>
        <w:suppressAutoHyphens w:val="0"/>
      </w:pPr>
    </w:p>
    <w:p w14:paraId="6542F69D" w14:textId="7D543B87" w:rsidR="00257FD6" w:rsidRPr="00DD27D4" w:rsidRDefault="00257FD6" w:rsidP="00E2521C">
      <w:pPr>
        <w:suppressAutoHyphens w:val="0"/>
        <w:ind w:left="1701" w:right="1416" w:hanging="708"/>
        <w:rPr>
          <w:b/>
          <w:szCs w:val="22"/>
          <w:lang w:eastAsia="en-US"/>
        </w:rPr>
      </w:pPr>
      <w:r w:rsidRPr="00DD27D4">
        <w:rPr>
          <w:b/>
          <w:szCs w:val="22"/>
          <w:lang w:eastAsia="en-US"/>
        </w:rPr>
        <w:t>B.</w:t>
      </w:r>
      <w:r w:rsidRPr="00DD27D4">
        <w:rPr>
          <w:b/>
          <w:szCs w:val="22"/>
          <w:lang w:eastAsia="en-US"/>
        </w:rPr>
        <w:tab/>
      </w:r>
      <w:r w:rsidR="00B24D06">
        <w:rPr>
          <w:b/>
          <w:szCs w:val="22"/>
          <w:lang w:eastAsia="en-US"/>
        </w:rPr>
        <w:t>A KIADÁSRA ÉS A FELHASZNÁLÁSRA VONATKOZÓ FELTÉTELEK VAGY KORLÁTOZÁSOK</w:t>
      </w:r>
    </w:p>
    <w:p w14:paraId="54FBC997" w14:textId="77777777" w:rsidR="00257FD6" w:rsidRPr="00DD27D4" w:rsidRDefault="00257FD6" w:rsidP="00E2521C">
      <w:pPr>
        <w:suppressAutoHyphens w:val="0"/>
      </w:pPr>
    </w:p>
    <w:p w14:paraId="5A71768D" w14:textId="7DE183FB" w:rsidR="000E7089" w:rsidRPr="00DD27D4" w:rsidRDefault="00257FD6" w:rsidP="00E2521C">
      <w:pPr>
        <w:suppressAutoHyphens w:val="0"/>
        <w:ind w:left="1701" w:right="1416" w:hanging="708"/>
        <w:rPr>
          <w:b/>
          <w:szCs w:val="22"/>
          <w:lang w:eastAsia="en-US"/>
        </w:rPr>
      </w:pPr>
      <w:r w:rsidRPr="00DD27D4">
        <w:rPr>
          <w:b/>
          <w:szCs w:val="22"/>
          <w:lang w:eastAsia="en-US"/>
        </w:rPr>
        <w:t>C.</w:t>
      </w:r>
      <w:r w:rsidRPr="00DD27D4">
        <w:rPr>
          <w:b/>
          <w:szCs w:val="22"/>
          <w:lang w:eastAsia="en-US"/>
        </w:rPr>
        <w:tab/>
        <w:t>A FORGALOMBAHOZATALI ENGEDÉLY</w:t>
      </w:r>
      <w:r w:rsidR="00784867">
        <w:rPr>
          <w:b/>
          <w:szCs w:val="22"/>
          <w:lang w:eastAsia="en-US"/>
        </w:rPr>
        <w:t>BEN FOGLALT</w:t>
      </w:r>
      <w:r w:rsidRPr="00DD27D4">
        <w:rPr>
          <w:b/>
          <w:szCs w:val="22"/>
          <w:lang w:eastAsia="en-US"/>
        </w:rPr>
        <w:t xml:space="preserve"> EGYÉB FELTÉTELE</w:t>
      </w:r>
      <w:r w:rsidR="00784867">
        <w:rPr>
          <w:b/>
          <w:szCs w:val="22"/>
          <w:lang w:eastAsia="en-US"/>
        </w:rPr>
        <w:t>K</w:t>
      </w:r>
      <w:r w:rsidRPr="00DD27D4">
        <w:rPr>
          <w:b/>
          <w:szCs w:val="22"/>
          <w:lang w:eastAsia="en-US"/>
        </w:rPr>
        <w:t xml:space="preserve"> ÉS KÖVETELMÉNYE</w:t>
      </w:r>
      <w:r w:rsidR="00784867">
        <w:rPr>
          <w:b/>
          <w:szCs w:val="22"/>
          <w:lang w:eastAsia="en-US"/>
        </w:rPr>
        <w:t>K</w:t>
      </w:r>
    </w:p>
    <w:p w14:paraId="4DDDF11D" w14:textId="77777777" w:rsidR="00094E9A" w:rsidRPr="00DD27D4" w:rsidRDefault="00094E9A" w:rsidP="003E44C0">
      <w:pPr>
        <w:rPr>
          <w:lang w:eastAsia="en-US"/>
        </w:rPr>
      </w:pPr>
    </w:p>
    <w:p w14:paraId="5677C2F8" w14:textId="111AA5B6" w:rsidR="00094E9A" w:rsidRPr="00DD27D4" w:rsidRDefault="00094E9A" w:rsidP="00E2521C">
      <w:pPr>
        <w:suppressAutoHyphens w:val="0"/>
        <w:ind w:left="1701" w:right="1416" w:hanging="708"/>
        <w:rPr>
          <w:b/>
          <w:szCs w:val="22"/>
          <w:lang w:eastAsia="en-US"/>
        </w:rPr>
      </w:pPr>
      <w:r w:rsidRPr="00DD27D4">
        <w:rPr>
          <w:b/>
          <w:szCs w:val="22"/>
          <w:lang w:eastAsia="en-US"/>
        </w:rPr>
        <w:t>D.</w:t>
      </w:r>
      <w:r w:rsidRPr="00DD27D4">
        <w:rPr>
          <w:b/>
          <w:szCs w:val="22"/>
          <w:lang w:eastAsia="en-US"/>
        </w:rPr>
        <w:tab/>
      </w:r>
      <w:r w:rsidRPr="00DD27D4">
        <w:rPr>
          <w:b/>
          <w:bCs/>
        </w:rPr>
        <w:t>A GYÓGYSZER BIZTONSÁGOS ÉS HATÉKONY ALKALMAZÁSÁRA VONATKOZÓ</w:t>
      </w:r>
      <w:r w:rsidR="00784867" w:rsidRPr="00784867">
        <w:rPr>
          <w:b/>
          <w:bCs/>
        </w:rPr>
        <w:t xml:space="preserve"> </w:t>
      </w:r>
      <w:r w:rsidR="00784867" w:rsidRPr="00DD27D4">
        <w:rPr>
          <w:b/>
          <w:bCs/>
        </w:rPr>
        <w:t>FELTÉTELEK VAGY KORLÁTOZÁSOK</w:t>
      </w:r>
    </w:p>
    <w:p w14:paraId="4B7F9157" w14:textId="77777777" w:rsidR="00257FD6" w:rsidRPr="00DD27D4" w:rsidRDefault="00127A70" w:rsidP="0085633B">
      <w:pPr>
        <w:pStyle w:val="EUCP-Heading-2"/>
        <w:outlineLvl w:val="1"/>
      </w:pPr>
      <w:r w:rsidRPr="00DD27D4">
        <w:br w:type="page"/>
      </w:r>
      <w:r w:rsidR="00257FD6" w:rsidRPr="00DD27D4">
        <w:lastRenderedPageBreak/>
        <w:t>A.</w:t>
      </w:r>
      <w:r w:rsidR="00257FD6" w:rsidRPr="00DD27D4">
        <w:tab/>
        <w:t>A BIOLÓGIAI EREDETŰ HATÓANYAG GYÁRTÓI ÉS A GYÁRTÁSI TÉTELEK VÉGFELSZABADÍTÁSÁÉRT FELELŐS GYÁRTÓ</w:t>
      </w:r>
    </w:p>
    <w:p w14:paraId="77F789FF" w14:textId="77777777" w:rsidR="00127A70" w:rsidRPr="00DD27D4" w:rsidRDefault="00127A70" w:rsidP="000308D0">
      <w:pPr>
        <w:keepNext/>
      </w:pPr>
    </w:p>
    <w:p w14:paraId="6E760235" w14:textId="77777777" w:rsidR="00127A70" w:rsidRPr="00DD27D4" w:rsidRDefault="00127A70" w:rsidP="000308D0">
      <w:pPr>
        <w:keepNext/>
      </w:pPr>
      <w:r w:rsidRPr="00DD27D4">
        <w:rPr>
          <w:u w:val="single"/>
        </w:rPr>
        <w:t xml:space="preserve">A </w:t>
      </w:r>
      <w:r w:rsidR="00B66E08" w:rsidRPr="00DD27D4">
        <w:rPr>
          <w:u w:val="single"/>
        </w:rPr>
        <w:t xml:space="preserve">biológiai eredetű </w:t>
      </w:r>
      <w:r w:rsidRPr="00DD27D4">
        <w:rPr>
          <w:u w:val="single"/>
        </w:rPr>
        <w:t>hatóanyag gyártó</w:t>
      </w:r>
      <w:r w:rsidR="00257FD6" w:rsidRPr="00DD27D4">
        <w:rPr>
          <w:u w:val="single"/>
        </w:rPr>
        <w:t>inak</w:t>
      </w:r>
      <w:r w:rsidRPr="00DD27D4">
        <w:rPr>
          <w:u w:val="single"/>
        </w:rPr>
        <w:t xml:space="preserve"> neve és címe</w:t>
      </w:r>
    </w:p>
    <w:p w14:paraId="403F8DC9" w14:textId="77777777" w:rsidR="00127A70" w:rsidRPr="00DD27D4" w:rsidRDefault="00127A70" w:rsidP="000308D0">
      <w:pPr>
        <w:keepNext/>
      </w:pPr>
    </w:p>
    <w:p w14:paraId="612F2C76" w14:textId="77777777" w:rsidR="00F74E40" w:rsidRPr="00DD27D4" w:rsidRDefault="00A768E4" w:rsidP="00384F59">
      <w:pPr>
        <w:widowControl w:val="0"/>
        <w:rPr>
          <w:iCs/>
        </w:rPr>
      </w:pPr>
      <w:r w:rsidRPr="00DD27D4">
        <w:rPr>
          <w:iCs/>
        </w:rPr>
        <w:t>Janssen Biologics</w:t>
      </w:r>
      <w:r w:rsidR="00F74E40" w:rsidRPr="00DD27D4">
        <w:rPr>
          <w:iCs/>
        </w:rPr>
        <w:t xml:space="preserve"> B.V.</w:t>
      </w:r>
    </w:p>
    <w:p w14:paraId="69C99FE7" w14:textId="77777777" w:rsidR="00F74E40" w:rsidRPr="00DD27D4" w:rsidRDefault="00F74E40" w:rsidP="00384F59">
      <w:pPr>
        <w:widowControl w:val="0"/>
        <w:rPr>
          <w:iCs/>
        </w:rPr>
      </w:pPr>
      <w:r w:rsidRPr="00DD27D4">
        <w:rPr>
          <w:iCs/>
        </w:rPr>
        <w:t>Einsteinweg 101</w:t>
      </w:r>
    </w:p>
    <w:p w14:paraId="7708567A" w14:textId="77777777" w:rsidR="00F74E40" w:rsidRPr="00DD27D4" w:rsidRDefault="00F74E40" w:rsidP="00384F59">
      <w:pPr>
        <w:widowControl w:val="0"/>
        <w:rPr>
          <w:iCs/>
        </w:rPr>
      </w:pPr>
      <w:r w:rsidRPr="00DD27D4">
        <w:rPr>
          <w:iCs/>
        </w:rPr>
        <w:t>NL-2333 CB Leiden</w:t>
      </w:r>
    </w:p>
    <w:p w14:paraId="15EA864D" w14:textId="77777777" w:rsidR="00F74E40" w:rsidRPr="00DD27D4" w:rsidRDefault="009657D3" w:rsidP="00384F59">
      <w:pPr>
        <w:widowControl w:val="0"/>
        <w:rPr>
          <w:iCs/>
        </w:rPr>
      </w:pPr>
      <w:r w:rsidRPr="00DD27D4">
        <w:rPr>
          <w:iCs/>
        </w:rPr>
        <w:t>Hollandia</w:t>
      </w:r>
    </w:p>
    <w:p w14:paraId="612EF4BD" w14:textId="77777777" w:rsidR="00F74E40" w:rsidRPr="00DD27D4" w:rsidRDefault="00F74E40" w:rsidP="00F74E40"/>
    <w:p w14:paraId="616FDC69" w14:textId="77777777" w:rsidR="00F74E40" w:rsidRPr="00DD27D4" w:rsidRDefault="00A768E4" w:rsidP="00F74E40">
      <w:pPr>
        <w:autoSpaceDE w:val="0"/>
        <w:autoSpaceDN w:val="0"/>
        <w:adjustRightInd w:val="0"/>
        <w:rPr>
          <w:szCs w:val="22"/>
        </w:rPr>
      </w:pPr>
      <w:r w:rsidRPr="00DD27D4">
        <w:rPr>
          <w:szCs w:val="22"/>
        </w:rPr>
        <w:t xml:space="preserve">Janssen </w:t>
      </w:r>
      <w:r w:rsidR="002E5F96">
        <w:rPr>
          <w:szCs w:val="22"/>
        </w:rPr>
        <w:t>Sciences Ireland UC</w:t>
      </w:r>
    </w:p>
    <w:p w14:paraId="1B679B9D" w14:textId="77777777" w:rsidR="00F74E40" w:rsidRPr="00DD27D4" w:rsidRDefault="00F74E40" w:rsidP="00F74E40">
      <w:pPr>
        <w:autoSpaceDE w:val="0"/>
        <w:autoSpaceDN w:val="0"/>
        <w:adjustRightInd w:val="0"/>
        <w:rPr>
          <w:szCs w:val="22"/>
        </w:rPr>
      </w:pPr>
      <w:r w:rsidRPr="00DD27D4">
        <w:rPr>
          <w:szCs w:val="22"/>
        </w:rPr>
        <w:t>Barnahely</w:t>
      </w:r>
    </w:p>
    <w:p w14:paraId="70C985FD" w14:textId="77777777" w:rsidR="00F74E40" w:rsidRPr="00DD27D4" w:rsidRDefault="00F74E40" w:rsidP="00F74E40">
      <w:pPr>
        <w:autoSpaceDE w:val="0"/>
        <w:autoSpaceDN w:val="0"/>
        <w:adjustRightInd w:val="0"/>
        <w:rPr>
          <w:szCs w:val="22"/>
        </w:rPr>
      </w:pPr>
      <w:r w:rsidRPr="00DD27D4">
        <w:rPr>
          <w:szCs w:val="22"/>
        </w:rPr>
        <w:t>Ringaskiddy</w:t>
      </w:r>
    </w:p>
    <w:p w14:paraId="7E261E56" w14:textId="77777777" w:rsidR="00F74E40" w:rsidRPr="00DD27D4" w:rsidRDefault="00F74E40" w:rsidP="00F74E40">
      <w:pPr>
        <w:autoSpaceDE w:val="0"/>
        <w:autoSpaceDN w:val="0"/>
        <w:adjustRightInd w:val="0"/>
        <w:rPr>
          <w:szCs w:val="22"/>
        </w:rPr>
      </w:pPr>
      <w:r w:rsidRPr="00DD27D4">
        <w:rPr>
          <w:szCs w:val="22"/>
        </w:rPr>
        <w:t>Co. Cork</w:t>
      </w:r>
    </w:p>
    <w:p w14:paraId="1766CAF2" w14:textId="77777777" w:rsidR="00F74E40" w:rsidRPr="00DD27D4" w:rsidRDefault="009657D3" w:rsidP="00384F59">
      <w:pPr>
        <w:rPr>
          <w:szCs w:val="22"/>
        </w:rPr>
      </w:pPr>
      <w:r w:rsidRPr="00DD27D4">
        <w:rPr>
          <w:szCs w:val="22"/>
        </w:rPr>
        <w:t>Írország</w:t>
      </w:r>
    </w:p>
    <w:p w14:paraId="5D846993" w14:textId="77777777" w:rsidR="00127A70" w:rsidRPr="00DD27D4" w:rsidRDefault="00127A70" w:rsidP="00384F59"/>
    <w:p w14:paraId="3BD30711" w14:textId="77777777" w:rsidR="00127A70" w:rsidRPr="00DD27D4" w:rsidRDefault="00127A70" w:rsidP="000308D0">
      <w:pPr>
        <w:keepNext/>
      </w:pPr>
      <w:r w:rsidRPr="00DD27D4">
        <w:rPr>
          <w:u w:val="single"/>
        </w:rPr>
        <w:t xml:space="preserve">A </w:t>
      </w:r>
      <w:r w:rsidRPr="00DD27D4">
        <w:rPr>
          <w:szCs w:val="22"/>
          <w:u w:val="single"/>
        </w:rPr>
        <w:t>gyártási tételek végfelszabadításáért</w:t>
      </w:r>
      <w:r w:rsidRPr="00DD27D4">
        <w:rPr>
          <w:u w:val="single"/>
        </w:rPr>
        <w:t xml:space="preserve"> felelős gyártó neve és címe</w:t>
      </w:r>
    </w:p>
    <w:p w14:paraId="29C2E8C6" w14:textId="77777777" w:rsidR="00127A70" w:rsidRPr="00DD27D4" w:rsidRDefault="00127A70" w:rsidP="000308D0">
      <w:pPr>
        <w:keepNext/>
      </w:pPr>
    </w:p>
    <w:p w14:paraId="3568C65A" w14:textId="77777777" w:rsidR="00127A70" w:rsidRPr="00DD27D4" w:rsidRDefault="00A768E4" w:rsidP="00384F59">
      <w:r w:rsidRPr="00DD27D4">
        <w:t>Janssen Biologics</w:t>
      </w:r>
      <w:r w:rsidR="00127A70" w:rsidRPr="00DD27D4">
        <w:t xml:space="preserve"> B</w:t>
      </w:r>
      <w:r w:rsidRPr="00DD27D4">
        <w:t>.</w:t>
      </w:r>
      <w:r w:rsidR="00127A70" w:rsidRPr="00DD27D4">
        <w:t>V</w:t>
      </w:r>
      <w:r w:rsidRPr="00DD27D4">
        <w:t>.</w:t>
      </w:r>
    </w:p>
    <w:p w14:paraId="0F8E3D0B" w14:textId="77777777" w:rsidR="00127A70" w:rsidRPr="00DD27D4" w:rsidRDefault="00127A70" w:rsidP="00384F59">
      <w:r w:rsidRPr="00DD27D4">
        <w:t>Einsteinweg 101</w:t>
      </w:r>
    </w:p>
    <w:p w14:paraId="5EC89A5F" w14:textId="77777777" w:rsidR="00127A70" w:rsidRPr="00DD27D4" w:rsidRDefault="00127A70" w:rsidP="00384F59">
      <w:r w:rsidRPr="00DD27D4">
        <w:t>NL-2333 CB Leiden</w:t>
      </w:r>
    </w:p>
    <w:p w14:paraId="50D72460" w14:textId="77777777" w:rsidR="00127A70" w:rsidRPr="00DD27D4" w:rsidRDefault="00127A70" w:rsidP="00384F59">
      <w:r w:rsidRPr="00DD27D4">
        <w:t>Hollandia</w:t>
      </w:r>
    </w:p>
    <w:p w14:paraId="689B45FF" w14:textId="77777777" w:rsidR="00127A70" w:rsidRPr="00DD27D4" w:rsidRDefault="00127A70" w:rsidP="00384F59"/>
    <w:p w14:paraId="27D940A6" w14:textId="77777777" w:rsidR="00127A70" w:rsidRPr="00DD27D4" w:rsidRDefault="00127A70" w:rsidP="00384F59"/>
    <w:p w14:paraId="5491E131" w14:textId="4653F635" w:rsidR="002A5E8E" w:rsidRPr="003E44C0" w:rsidRDefault="002A5E8E" w:rsidP="0085633B">
      <w:pPr>
        <w:pStyle w:val="EUCP-Heading-2"/>
        <w:outlineLvl w:val="1"/>
      </w:pPr>
      <w:r w:rsidRPr="003E44C0">
        <w:t>B.</w:t>
      </w:r>
      <w:r w:rsidRPr="003E44C0">
        <w:tab/>
      </w:r>
      <w:r w:rsidR="00B24D06" w:rsidRPr="00B24D06">
        <w:t>A KIADÁSRA ÉS A FELHASZNÁLÁSRA VONATKOZÓ FELTÉTELEK VAGY KORLÁTOZÁSOK</w:t>
      </w:r>
    </w:p>
    <w:p w14:paraId="7B78FA2D" w14:textId="77777777" w:rsidR="002A5E8E" w:rsidRPr="00DD27D4" w:rsidRDefault="002A5E8E" w:rsidP="000308D0">
      <w:pPr>
        <w:keepNext/>
      </w:pPr>
    </w:p>
    <w:p w14:paraId="6B228755" w14:textId="2C07BCF7" w:rsidR="00127A70" w:rsidRPr="00DD27D4" w:rsidRDefault="00127A70" w:rsidP="004C60C3">
      <w:r w:rsidRPr="00DD27D4">
        <w:t>Korlátozott érvényű orvosi rendelvényhez kötött gyógyszer (lásd I.</w:t>
      </w:r>
      <w:r w:rsidR="00292CEB">
        <w:t> </w:t>
      </w:r>
      <w:r w:rsidRPr="00DD27D4">
        <w:t>Melléklet: Alkalmazási előírás</w:t>
      </w:r>
      <w:r w:rsidR="002A5E8E" w:rsidRPr="00DD27D4">
        <w:t>,</w:t>
      </w:r>
      <w:r w:rsidR="002A5E8E" w:rsidRPr="00DD27D4">
        <w:rPr>
          <w:szCs w:val="22"/>
          <w:lang w:eastAsia="en-US"/>
        </w:rPr>
        <w:t xml:space="preserve"> 4.2</w:t>
      </w:r>
      <w:r w:rsidR="003E44C0">
        <w:rPr>
          <w:szCs w:val="22"/>
          <w:lang w:eastAsia="en-US"/>
        </w:rPr>
        <w:t> pont</w:t>
      </w:r>
      <w:r w:rsidRPr="00DD27D4">
        <w:t>).</w:t>
      </w:r>
    </w:p>
    <w:p w14:paraId="26AEB2CE" w14:textId="77777777" w:rsidR="002A5E8E" w:rsidRDefault="002A5E8E" w:rsidP="004C60C3">
      <w:pPr>
        <w:rPr>
          <w:szCs w:val="22"/>
          <w:lang w:eastAsia="en-US"/>
        </w:rPr>
      </w:pPr>
    </w:p>
    <w:p w14:paraId="170E441B" w14:textId="77777777" w:rsidR="002102FE" w:rsidRPr="00DD27D4" w:rsidRDefault="002102FE" w:rsidP="004C60C3">
      <w:pPr>
        <w:rPr>
          <w:szCs w:val="22"/>
          <w:lang w:eastAsia="en-US"/>
        </w:rPr>
      </w:pPr>
    </w:p>
    <w:p w14:paraId="19578D4A" w14:textId="45F41345" w:rsidR="002A5E8E" w:rsidRPr="00DD27D4" w:rsidRDefault="008F2796" w:rsidP="0085633B">
      <w:pPr>
        <w:pStyle w:val="EUCP-Heading-2"/>
        <w:outlineLvl w:val="1"/>
      </w:pPr>
      <w:r w:rsidRPr="00DD27D4">
        <w:t>C.</w:t>
      </w:r>
      <w:r w:rsidRPr="00DD27D4">
        <w:tab/>
      </w:r>
      <w:r w:rsidR="00784867">
        <w:t xml:space="preserve">A </w:t>
      </w:r>
      <w:r w:rsidR="002A5E8E" w:rsidRPr="00DD27D4">
        <w:t>FORGALOMBAHOZATALI ENGEDÉLY</w:t>
      </w:r>
      <w:r w:rsidR="00784867">
        <w:t>BEN FOGLALT</w:t>
      </w:r>
      <w:r w:rsidR="002A5E8E" w:rsidRPr="00DD27D4">
        <w:t xml:space="preserve"> EGYÉB FELTÉTELE</w:t>
      </w:r>
      <w:r w:rsidR="00784867">
        <w:t>K</w:t>
      </w:r>
      <w:r w:rsidR="002A5E8E" w:rsidRPr="00DD27D4">
        <w:t xml:space="preserve"> ÉS KÖVETELMÉNYE</w:t>
      </w:r>
      <w:r w:rsidR="00784867">
        <w:t>K</w:t>
      </w:r>
    </w:p>
    <w:p w14:paraId="4ED3FC51" w14:textId="77777777" w:rsidR="00AF3190" w:rsidRPr="00DD27D4" w:rsidRDefault="00AF3190" w:rsidP="003E44C0">
      <w:pPr>
        <w:keepNext/>
      </w:pPr>
    </w:p>
    <w:p w14:paraId="35837E40" w14:textId="1996FDD9" w:rsidR="00094E9A" w:rsidRPr="00DD27D4" w:rsidRDefault="00094E9A" w:rsidP="000308D0">
      <w:pPr>
        <w:keepNext/>
        <w:numPr>
          <w:ilvl w:val="0"/>
          <w:numId w:val="91"/>
        </w:numPr>
        <w:suppressAutoHyphens w:val="0"/>
        <w:ind w:left="567" w:hanging="567"/>
        <w:rPr>
          <w:b/>
          <w:bCs/>
        </w:rPr>
      </w:pPr>
      <w:r w:rsidRPr="00DD27D4">
        <w:rPr>
          <w:b/>
          <w:bCs/>
        </w:rPr>
        <w:t>Időszakos gyógyszerbiztonsági jelentések</w:t>
      </w:r>
      <w:r w:rsidR="00EF12D4">
        <w:rPr>
          <w:b/>
          <w:bCs/>
        </w:rPr>
        <w:t xml:space="preserve"> </w:t>
      </w:r>
      <w:r w:rsidR="00EF12D4" w:rsidRPr="00EF12D4">
        <w:rPr>
          <w:b/>
          <w:bCs/>
        </w:rPr>
        <w:t>(</w:t>
      </w:r>
      <w:r w:rsidR="00EF12D4" w:rsidRPr="00EF12D4">
        <w:rPr>
          <w:b/>
        </w:rPr>
        <w:t>Periodic safety u</w:t>
      </w:r>
      <w:r w:rsidR="00EF12D4" w:rsidRPr="001D46A4">
        <w:rPr>
          <w:b/>
        </w:rPr>
        <w:t>pdate report, PSUR)</w:t>
      </w:r>
    </w:p>
    <w:p w14:paraId="108F3A64" w14:textId="77777777" w:rsidR="00AF3190" w:rsidRPr="00DD27D4" w:rsidRDefault="00AF3190" w:rsidP="000308D0">
      <w:pPr>
        <w:keepNext/>
        <w:widowControl w:val="0"/>
        <w:tabs>
          <w:tab w:val="clear" w:pos="567"/>
        </w:tabs>
        <w:suppressAutoHyphens w:val="0"/>
      </w:pPr>
    </w:p>
    <w:p w14:paraId="61BFB956" w14:textId="3C13610C" w:rsidR="00094E9A" w:rsidRPr="00DD27D4" w:rsidRDefault="00C560E7" w:rsidP="00BA612E">
      <w:pPr>
        <w:widowControl w:val="0"/>
        <w:tabs>
          <w:tab w:val="clear" w:pos="567"/>
        </w:tabs>
        <w:suppressAutoHyphens w:val="0"/>
      </w:pPr>
      <w:r w:rsidRPr="00C560E7">
        <w:rPr>
          <w:lang w:bidi="hu-HU"/>
        </w:rPr>
        <w:t>Erre a készítményre a</w:t>
      </w:r>
      <w:r w:rsidR="00EF12D4">
        <w:rPr>
          <w:lang w:bidi="hu-HU"/>
        </w:rPr>
        <w:t xml:space="preserve"> PSUR-okat </w:t>
      </w:r>
      <w:r w:rsidRPr="00C560E7">
        <w:rPr>
          <w:lang w:bidi="hu-HU"/>
        </w:rPr>
        <w:t>a 2001/83/EK irányelv 107c. cikkének (7) bekezdésében megállapított és az európai internetes gyógyszerportálon nyilvánosságra hozott uniós referencia</w:t>
      </w:r>
      <w:r w:rsidR="00714651">
        <w:rPr>
          <w:lang w:bidi="hu-HU"/>
        </w:rPr>
        <w:t>-</w:t>
      </w:r>
      <w:r w:rsidRPr="00C560E7">
        <w:rPr>
          <w:lang w:bidi="hu-HU"/>
        </w:rPr>
        <w:t>időpontok listája (EURD</w:t>
      </w:r>
      <w:r w:rsidR="00714651">
        <w:rPr>
          <w:lang w:bidi="hu-HU"/>
        </w:rPr>
        <w:t>-</w:t>
      </w:r>
      <w:r w:rsidRPr="00C560E7">
        <w:rPr>
          <w:lang w:bidi="hu-HU"/>
        </w:rPr>
        <w:t>lista), illetve annak bármely későbbi frissített változata szerinti követelményeknek megfelelően kell benyújtani.</w:t>
      </w:r>
    </w:p>
    <w:p w14:paraId="1335FC20" w14:textId="77777777" w:rsidR="00094E9A" w:rsidRPr="00DD27D4" w:rsidRDefault="00094E9A" w:rsidP="00BA612E">
      <w:pPr>
        <w:widowControl w:val="0"/>
        <w:tabs>
          <w:tab w:val="clear" w:pos="567"/>
        </w:tabs>
        <w:suppressAutoHyphens w:val="0"/>
      </w:pPr>
    </w:p>
    <w:p w14:paraId="19160FF9" w14:textId="77777777" w:rsidR="00094E9A" w:rsidRPr="00DD27D4" w:rsidRDefault="00094E9A" w:rsidP="00094E9A"/>
    <w:p w14:paraId="7E6F8DB5" w14:textId="309C62FD" w:rsidR="00094E9A" w:rsidRPr="00DD27D4" w:rsidRDefault="00094E9A" w:rsidP="0085633B">
      <w:pPr>
        <w:pStyle w:val="EUCP-Heading-2"/>
        <w:outlineLvl w:val="1"/>
      </w:pPr>
      <w:r w:rsidRPr="00DD27D4">
        <w:t>D.</w:t>
      </w:r>
      <w:r w:rsidRPr="00DD27D4">
        <w:tab/>
        <w:t>A GYÓGYSZER BIZTONSÁGOS ÉS HATÉKONY ALKALMAZÁSÁRA VONATKOZÓ</w:t>
      </w:r>
      <w:r w:rsidR="00E6489C" w:rsidRPr="00E6489C">
        <w:t xml:space="preserve"> </w:t>
      </w:r>
      <w:r w:rsidR="00E6489C" w:rsidRPr="00DD27D4">
        <w:t>FELTÉTELEK VAGY KORLÁTOZÁSOK</w:t>
      </w:r>
    </w:p>
    <w:p w14:paraId="189C592F" w14:textId="77777777" w:rsidR="00BA612E" w:rsidRPr="00DD27D4" w:rsidRDefault="00BA612E" w:rsidP="000308D0">
      <w:pPr>
        <w:keepNext/>
        <w:widowControl w:val="0"/>
        <w:tabs>
          <w:tab w:val="clear" w:pos="567"/>
        </w:tabs>
        <w:suppressAutoHyphens w:val="0"/>
      </w:pPr>
    </w:p>
    <w:p w14:paraId="41162070" w14:textId="77777777" w:rsidR="00BA612E" w:rsidRPr="00602302" w:rsidRDefault="00BA612E" w:rsidP="000308D0">
      <w:pPr>
        <w:keepNext/>
        <w:numPr>
          <w:ilvl w:val="0"/>
          <w:numId w:val="91"/>
        </w:numPr>
        <w:suppressAutoHyphens w:val="0"/>
        <w:ind w:left="567" w:hanging="567"/>
        <w:rPr>
          <w:b/>
          <w:bCs/>
        </w:rPr>
      </w:pPr>
      <w:r w:rsidRPr="00602302">
        <w:rPr>
          <w:b/>
          <w:bCs/>
          <w:lang w:eastAsia="en-US"/>
        </w:rPr>
        <w:t>Kockázatkezelési terv</w:t>
      </w:r>
    </w:p>
    <w:p w14:paraId="08E743A7" w14:textId="77777777" w:rsidR="00094E9A" w:rsidRPr="002D7988" w:rsidRDefault="00094E9A" w:rsidP="000308D0">
      <w:pPr>
        <w:keepNext/>
      </w:pPr>
    </w:p>
    <w:p w14:paraId="2B1B24C7" w14:textId="1AB506F5" w:rsidR="00094E9A" w:rsidRPr="00DD27D4" w:rsidRDefault="00094E9A" w:rsidP="00094E9A">
      <w:pPr>
        <w:numPr>
          <w:ilvl w:val="12"/>
          <w:numId w:val="0"/>
        </w:numPr>
      </w:pPr>
      <w:r w:rsidRPr="00DD27D4">
        <w:t>A forgalombahozatali engedély jogosultja kötelezi magát, hogy a forgalombahozatali engedély 1.8.2</w:t>
      </w:r>
      <w:r w:rsidR="002102FE">
        <w:t> </w:t>
      </w:r>
      <w:r w:rsidRPr="00DD27D4">
        <w:t>moduljában leírt, jóváhagyott kockázatkezelési tervben, illetve annak jóváhagyott frissített verzióiban részletezett, kötelező farmakovigilanciai tevékenységeket és beavatkozásokat elvégzi.</w:t>
      </w:r>
    </w:p>
    <w:p w14:paraId="4B5EA83B" w14:textId="77777777" w:rsidR="00094E9A" w:rsidRPr="00DD27D4" w:rsidRDefault="00094E9A" w:rsidP="00094E9A">
      <w:pPr>
        <w:numPr>
          <w:ilvl w:val="12"/>
          <w:numId w:val="0"/>
        </w:numPr>
      </w:pPr>
    </w:p>
    <w:p w14:paraId="0968B348" w14:textId="77777777" w:rsidR="00094E9A" w:rsidRPr="00DD27D4" w:rsidRDefault="00094E9A" w:rsidP="00094E9A">
      <w:pPr>
        <w:numPr>
          <w:ilvl w:val="12"/>
          <w:numId w:val="0"/>
        </w:numPr>
      </w:pPr>
      <w:r w:rsidRPr="00DD27D4">
        <w:t>A frissített kockázatkezelési terv benyújtandó a következő esetekben:</w:t>
      </w:r>
    </w:p>
    <w:p w14:paraId="10B28E73" w14:textId="77777777" w:rsidR="00094E9A" w:rsidRPr="00DD27D4" w:rsidRDefault="00094E9A" w:rsidP="00DD27D4">
      <w:pPr>
        <w:numPr>
          <w:ilvl w:val="0"/>
          <w:numId w:val="76"/>
        </w:numPr>
        <w:tabs>
          <w:tab w:val="clear" w:pos="720"/>
          <w:tab w:val="num" w:pos="567"/>
        </w:tabs>
        <w:suppressAutoHyphens w:val="0"/>
        <w:snapToGrid w:val="0"/>
        <w:ind w:left="567" w:hanging="567"/>
      </w:pPr>
      <w:r w:rsidRPr="00DD27D4">
        <w:t>ha az Európai Gyógyszerügynökség ezt indítványozza;</w:t>
      </w:r>
    </w:p>
    <w:p w14:paraId="4AD079BF" w14:textId="146E1ADB" w:rsidR="00127A70" w:rsidRPr="00DD27D4" w:rsidRDefault="00094E9A" w:rsidP="006303DC">
      <w:pPr>
        <w:numPr>
          <w:ilvl w:val="0"/>
          <w:numId w:val="76"/>
        </w:numPr>
        <w:tabs>
          <w:tab w:val="clear" w:pos="720"/>
          <w:tab w:val="num" w:pos="567"/>
        </w:tabs>
        <w:suppressAutoHyphens w:val="0"/>
        <w:snapToGrid w:val="0"/>
        <w:ind w:left="567" w:hanging="567"/>
      </w:pPr>
      <w:r w:rsidRPr="00DD27D4">
        <w:t>ha a kockázatkezelési rendszerben változás történik, főként azt követően, hogy olyan új információ érkezik, amely az előny/kockázat</w:t>
      </w:r>
      <w:r w:rsidR="00714651">
        <w:t>-</w:t>
      </w:r>
      <w:r w:rsidRPr="00DD27D4">
        <w:t>profil jelentős változásához vezethet, illetve (a biztonságos</w:t>
      </w:r>
      <w:r w:rsidR="00ED5CE6">
        <w:t xml:space="preserve"> </w:t>
      </w:r>
      <w:r w:rsidRPr="00DD27D4">
        <w:t>gyógyszeralkalmazásra vagy kockázatminimalizálásra irányuló) újabb, meghatározó eredmények születnek.</w:t>
      </w:r>
      <w:r w:rsidR="00127A70" w:rsidRPr="00DD27D4">
        <w:br w:type="page"/>
      </w:r>
    </w:p>
    <w:p w14:paraId="3ADB6D54" w14:textId="77777777" w:rsidR="00127A70" w:rsidRPr="00DD27D4" w:rsidRDefault="00127A70" w:rsidP="00384F59"/>
    <w:p w14:paraId="0EFDFA4C" w14:textId="77777777" w:rsidR="00127A70" w:rsidRPr="00DD27D4" w:rsidRDefault="00127A70" w:rsidP="00384F59"/>
    <w:p w14:paraId="4077F3BA" w14:textId="77777777" w:rsidR="00127A70" w:rsidRPr="00DD27D4" w:rsidRDefault="00127A70" w:rsidP="00384F59"/>
    <w:p w14:paraId="54CDF04C" w14:textId="77777777" w:rsidR="00127A70" w:rsidRPr="00DD27D4" w:rsidRDefault="00127A70" w:rsidP="00384F59"/>
    <w:p w14:paraId="7B88899E" w14:textId="77777777" w:rsidR="00127A70" w:rsidRPr="00DD27D4" w:rsidRDefault="00127A70" w:rsidP="00384F59"/>
    <w:p w14:paraId="401475D3" w14:textId="77777777" w:rsidR="00127A70" w:rsidRPr="00DD27D4" w:rsidRDefault="00127A70" w:rsidP="00384F59"/>
    <w:p w14:paraId="6BF8EA34" w14:textId="77777777" w:rsidR="00127A70" w:rsidRPr="00DD27D4" w:rsidRDefault="00127A70" w:rsidP="00384F59"/>
    <w:p w14:paraId="473DC2D4" w14:textId="77777777" w:rsidR="00127A70" w:rsidRPr="00DD27D4" w:rsidRDefault="00127A70" w:rsidP="00384F59"/>
    <w:p w14:paraId="27681543" w14:textId="77777777" w:rsidR="00127A70" w:rsidRPr="00DD27D4" w:rsidRDefault="00127A70" w:rsidP="00384F59"/>
    <w:p w14:paraId="5F046170" w14:textId="77777777" w:rsidR="00127A70" w:rsidRPr="00DD27D4" w:rsidRDefault="00127A70" w:rsidP="00384F59"/>
    <w:p w14:paraId="461AE512" w14:textId="77777777" w:rsidR="00127A70" w:rsidRPr="00DD27D4" w:rsidRDefault="00127A70" w:rsidP="00384F59"/>
    <w:p w14:paraId="10D2C626" w14:textId="77777777" w:rsidR="00127A70" w:rsidRPr="00DD27D4" w:rsidRDefault="00127A70" w:rsidP="00384F59"/>
    <w:p w14:paraId="010854C8" w14:textId="77777777" w:rsidR="00127A70" w:rsidRPr="00DD27D4" w:rsidRDefault="00127A70" w:rsidP="00384F59"/>
    <w:p w14:paraId="37A9403E" w14:textId="77777777" w:rsidR="00127A70" w:rsidRPr="00DD27D4" w:rsidRDefault="00127A70" w:rsidP="00384F59"/>
    <w:p w14:paraId="73125E37" w14:textId="77777777" w:rsidR="00127A70" w:rsidRPr="00DD27D4" w:rsidRDefault="00127A70" w:rsidP="00384F59"/>
    <w:p w14:paraId="22B56B87" w14:textId="77777777" w:rsidR="00127A70" w:rsidRPr="00DD27D4" w:rsidRDefault="00127A70" w:rsidP="00384F59"/>
    <w:p w14:paraId="24EAE426" w14:textId="77777777" w:rsidR="00127A70" w:rsidRPr="00DD27D4" w:rsidRDefault="00127A70" w:rsidP="00384F59"/>
    <w:p w14:paraId="623F51EE" w14:textId="77777777" w:rsidR="00127A70" w:rsidRPr="00DD27D4" w:rsidRDefault="00127A70" w:rsidP="00384F59"/>
    <w:p w14:paraId="32370648" w14:textId="7B4BC0D7" w:rsidR="00127A70" w:rsidRDefault="00127A70" w:rsidP="00384F59"/>
    <w:p w14:paraId="2432038D" w14:textId="77777777" w:rsidR="0046242B" w:rsidRPr="00DD27D4" w:rsidRDefault="0046242B" w:rsidP="00384F59"/>
    <w:p w14:paraId="03F8C470" w14:textId="77777777" w:rsidR="00127A70" w:rsidRPr="00DD27D4" w:rsidRDefault="00127A70" w:rsidP="00384F59"/>
    <w:p w14:paraId="7994ACB7" w14:textId="77777777" w:rsidR="00127A70" w:rsidRPr="00DD27D4" w:rsidRDefault="00127A70" w:rsidP="00384F59"/>
    <w:p w14:paraId="57B2D2E1" w14:textId="77777777" w:rsidR="00D135C4" w:rsidRPr="00DD27D4" w:rsidRDefault="00D135C4" w:rsidP="00384F59"/>
    <w:p w14:paraId="0250D8E2" w14:textId="77777777" w:rsidR="00127A70" w:rsidRPr="00DD27D4" w:rsidRDefault="00127A70" w:rsidP="0085633B">
      <w:pPr>
        <w:jc w:val="center"/>
        <w:outlineLvl w:val="0"/>
        <w:rPr>
          <w:b/>
        </w:rPr>
      </w:pPr>
      <w:r w:rsidRPr="00DD27D4">
        <w:rPr>
          <w:b/>
        </w:rPr>
        <w:t>III. MELLÉKLET</w:t>
      </w:r>
    </w:p>
    <w:p w14:paraId="729D1317" w14:textId="77777777" w:rsidR="00127A70" w:rsidRPr="00DD27D4" w:rsidRDefault="00127A70" w:rsidP="00144C2E">
      <w:pPr>
        <w:jc w:val="center"/>
        <w:rPr>
          <w:b/>
        </w:rPr>
      </w:pPr>
    </w:p>
    <w:p w14:paraId="0EF25405" w14:textId="77777777" w:rsidR="00127A70" w:rsidRPr="00DD27D4" w:rsidRDefault="00127A70" w:rsidP="00144C2E">
      <w:pPr>
        <w:jc w:val="center"/>
        <w:rPr>
          <w:b/>
        </w:rPr>
      </w:pPr>
      <w:r w:rsidRPr="00DD27D4">
        <w:rPr>
          <w:b/>
        </w:rPr>
        <w:t>CÍMKESZÖVEG ÉS BETEGTÁJÉKOZTATÓ</w:t>
      </w:r>
    </w:p>
    <w:p w14:paraId="018DF533" w14:textId="77777777" w:rsidR="00127A70" w:rsidRPr="00DD27D4" w:rsidRDefault="00127A70" w:rsidP="00384F59">
      <w:pPr>
        <w:rPr>
          <w:b/>
        </w:rPr>
      </w:pPr>
      <w:r w:rsidRPr="00DD27D4">
        <w:br w:type="page"/>
      </w:r>
    </w:p>
    <w:p w14:paraId="3E044D8A" w14:textId="77777777" w:rsidR="00127A70" w:rsidRPr="00DD27D4" w:rsidRDefault="00127A70" w:rsidP="00384F59"/>
    <w:p w14:paraId="461F80D3" w14:textId="77777777" w:rsidR="00127A70" w:rsidRPr="00DD27D4" w:rsidRDefault="00127A70" w:rsidP="00384F59"/>
    <w:p w14:paraId="419DEDDA" w14:textId="77777777" w:rsidR="00127A70" w:rsidRPr="00DD27D4" w:rsidRDefault="00127A70" w:rsidP="00384F59"/>
    <w:p w14:paraId="62BA9DCF" w14:textId="77777777" w:rsidR="00127A70" w:rsidRPr="00DD27D4" w:rsidRDefault="00127A70" w:rsidP="00384F59"/>
    <w:p w14:paraId="2C44F155" w14:textId="77777777" w:rsidR="00127A70" w:rsidRPr="00DD27D4" w:rsidRDefault="00127A70" w:rsidP="00384F59"/>
    <w:p w14:paraId="6BEB0944" w14:textId="77777777" w:rsidR="00127A70" w:rsidRPr="00DD27D4" w:rsidRDefault="00127A70" w:rsidP="00384F59"/>
    <w:p w14:paraId="32CF692B" w14:textId="77777777" w:rsidR="00127A70" w:rsidRPr="00DD27D4" w:rsidRDefault="00127A70" w:rsidP="00384F59"/>
    <w:p w14:paraId="5A026D03" w14:textId="77777777" w:rsidR="00127A70" w:rsidRPr="00DD27D4" w:rsidRDefault="00127A70" w:rsidP="00384F59"/>
    <w:p w14:paraId="2A1CF67D" w14:textId="77777777" w:rsidR="00127A70" w:rsidRPr="00DD27D4" w:rsidRDefault="00127A70" w:rsidP="00384F59"/>
    <w:p w14:paraId="3428F08E" w14:textId="77777777" w:rsidR="00127A70" w:rsidRPr="00DD27D4" w:rsidRDefault="00127A70" w:rsidP="00384F59"/>
    <w:p w14:paraId="21A13494" w14:textId="77777777" w:rsidR="00127A70" w:rsidRPr="00DD27D4" w:rsidRDefault="00127A70" w:rsidP="00384F59"/>
    <w:p w14:paraId="406AE60F" w14:textId="77777777" w:rsidR="00127A70" w:rsidRPr="00DD27D4" w:rsidRDefault="00127A70" w:rsidP="00384F59"/>
    <w:p w14:paraId="6008B48D" w14:textId="77777777" w:rsidR="00127A70" w:rsidRPr="00DD27D4" w:rsidRDefault="00127A70" w:rsidP="00384F59"/>
    <w:p w14:paraId="49035CAA" w14:textId="77777777" w:rsidR="00127A70" w:rsidRPr="00DD27D4" w:rsidRDefault="00127A70" w:rsidP="00384F59"/>
    <w:p w14:paraId="2106BEA0" w14:textId="77777777" w:rsidR="00127A70" w:rsidRPr="00DD27D4" w:rsidRDefault="00127A70" w:rsidP="00384F59"/>
    <w:p w14:paraId="1ACBC3F0" w14:textId="77777777" w:rsidR="00127A70" w:rsidRPr="00DD27D4" w:rsidRDefault="00127A70" w:rsidP="00384F59"/>
    <w:p w14:paraId="1628906D" w14:textId="77777777" w:rsidR="00127A70" w:rsidRPr="00DD27D4" w:rsidRDefault="00127A70" w:rsidP="00384F59"/>
    <w:p w14:paraId="2D396EF4" w14:textId="77777777" w:rsidR="00127A70" w:rsidRPr="00DD27D4" w:rsidRDefault="00127A70" w:rsidP="00384F59"/>
    <w:p w14:paraId="0F6259D0" w14:textId="2DBEED0C" w:rsidR="00127A70" w:rsidRDefault="00127A70" w:rsidP="00384F59"/>
    <w:p w14:paraId="1098C160" w14:textId="77777777" w:rsidR="0046242B" w:rsidRPr="00DD27D4" w:rsidRDefault="0046242B" w:rsidP="00384F59"/>
    <w:p w14:paraId="4B1C4BDD" w14:textId="77777777" w:rsidR="00127A70" w:rsidRPr="00DD27D4" w:rsidRDefault="00127A70" w:rsidP="00384F59"/>
    <w:p w14:paraId="17974C2F" w14:textId="77777777" w:rsidR="00127A70" w:rsidRPr="00DD27D4" w:rsidRDefault="00127A70" w:rsidP="00384F59"/>
    <w:p w14:paraId="225253F5" w14:textId="77777777" w:rsidR="00127A70" w:rsidRPr="00DD27D4" w:rsidRDefault="00127A70">
      <w:pPr>
        <w:pStyle w:val="EndnoteText"/>
      </w:pPr>
    </w:p>
    <w:p w14:paraId="4B6BB046" w14:textId="77777777" w:rsidR="00127A70" w:rsidRPr="00DD27D4" w:rsidRDefault="00127A70" w:rsidP="0085633B">
      <w:pPr>
        <w:pStyle w:val="EUCP-Heading-1"/>
        <w:outlineLvl w:val="1"/>
      </w:pPr>
      <w:r w:rsidRPr="00DD27D4">
        <w:t>A. CÍMKESZÖVEG</w:t>
      </w:r>
    </w:p>
    <w:p w14:paraId="7D565833" w14:textId="77777777" w:rsidR="00D54535" w:rsidRPr="00D01690" w:rsidRDefault="00127A70" w:rsidP="00D01690">
      <w:pPr>
        <w:pBdr>
          <w:top w:val="single" w:sz="4" w:space="1" w:color="auto"/>
          <w:left w:val="single" w:sz="4" w:space="4" w:color="auto"/>
          <w:bottom w:val="single" w:sz="4" w:space="1" w:color="auto"/>
          <w:right w:val="single" w:sz="4" w:space="4" w:color="auto"/>
        </w:pBdr>
        <w:ind w:left="567" w:hanging="567"/>
        <w:rPr>
          <w:b/>
          <w:bCs/>
        </w:rPr>
      </w:pPr>
      <w:r w:rsidRPr="003E44C0">
        <w:rPr>
          <w:b/>
          <w:bCs/>
        </w:rPr>
        <w:br w:type="page"/>
      </w:r>
      <w:r w:rsidR="00D54535" w:rsidRPr="00D01690">
        <w:rPr>
          <w:b/>
          <w:bCs/>
        </w:rPr>
        <w:lastRenderedPageBreak/>
        <w:t>A KÜLSŐ CSOMAGOLÁSON FELTÜNTETENDŐ ADATOK</w:t>
      </w:r>
    </w:p>
    <w:p w14:paraId="74829682" w14:textId="77777777" w:rsidR="00D54535" w:rsidRPr="00D01690" w:rsidRDefault="00D54535" w:rsidP="003F1212">
      <w:pPr>
        <w:pBdr>
          <w:top w:val="single" w:sz="4" w:space="1" w:color="auto"/>
          <w:left w:val="single" w:sz="4" w:space="4" w:color="auto"/>
          <w:bottom w:val="single" w:sz="4" w:space="1" w:color="auto"/>
          <w:right w:val="single" w:sz="4" w:space="4" w:color="auto"/>
        </w:pBdr>
        <w:ind w:left="567" w:hanging="567"/>
        <w:rPr>
          <w:b/>
          <w:bCs/>
        </w:rPr>
      </w:pPr>
    </w:p>
    <w:p w14:paraId="059358E4" w14:textId="1CFFCDCB" w:rsidR="003F1212" w:rsidRDefault="00D54535" w:rsidP="003F1212">
      <w:pPr>
        <w:pBdr>
          <w:top w:val="single" w:sz="4" w:space="1" w:color="auto"/>
          <w:left w:val="single" w:sz="4" w:space="4" w:color="auto"/>
          <w:bottom w:val="single" w:sz="4" w:space="1" w:color="auto"/>
          <w:right w:val="single" w:sz="4" w:space="4" w:color="auto"/>
        </w:pBdr>
        <w:ind w:left="567" w:hanging="567"/>
        <w:rPr>
          <w:b/>
          <w:bCs/>
        </w:rPr>
      </w:pPr>
      <w:r w:rsidRPr="00D01690">
        <w:rPr>
          <w:b/>
          <w:bCs/>
        </w:rPr>
        <w:t>DOBOZ</w:t>
      </w:r>
      <w:r w:rsidR="000C4FD3">
        <w:rPr>
          <w:b/>
          <w:bCs/>
        </w:rPr>
        <w:t xml:space="preserve"> (130 mg)</w:t>
      </w:r>
    </w:p>
    <w:p w14:paraId="13C855DA" w14:textId="24705C58" w:rsidR="00D54535" w:rsidRPr="004F12C8" w:rsidRDefault="00D54535" w:rsidP="00D54535">
      <w:pPr>
        <w:widowControl w:val="0"/>
      </w:pPr>
    </w:p>
    <w:p w14:paraId="0792424C" w14:textId="77777777" w:rsidR="00D54535" w:rsidRPr="004F12C8" w:rsidRDefault="00D54535" w:rsidP="00D54535">
      <w:pPr>
        <w:widowControl w:val="0"/>
      </w:pPr>
    </w:p>
    <w:p w14:paraId="110616A2"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w:t>
      </w:r>
      <w:r w:rsidRPr="00C46E72">
        <w:rPr>
          <w:b/>
        </w:rPr>
        <w:tab/>
        <w:t>A GYÓGYSZER NEVE</w:t>
      </w:r>
    </w:p>
    <w:p w14:paraId="319F0118" w14:textId="77777777" w:rsidR="00D54535" w:rsidRPr="004F12C8" w:rsidRDefault="00D54535" w:rsidP="0085633B">
      <w:pPr>
        <w:keepNext/>
        <w:widowControl w:val="0"/>
      </w:pPr>
    </w:p>
    <w:p w14:paraId="3BF9D10F" w14:textId="77777777" w:rsidR="00D54535" w:rsidRPr="004F12C8" w:rsidRDefault="00D54535" w:rsidP="0085633B">
      <w:pPr>
        <w:widowControl w:val="0"/>
      </w:pPr>
      <w:r>
        <w:t>STELARA 130 mg koncentrátum oldatos infúzióhoz</w:t>
      </w:r>
    </w:p>
    <w:p w14:paraId="79D5F008" w14:textId="77777777" w:rsidR="00D54535" w:rsidRPr="004F12C8" w:rsidRDefault="00D54535" w:rsidP="0085633B">
      <w:pPr>
        <w:widowControl w:val="0"/>
      </w:pPr>
      <w:r>
        <w:t>usztekinumab</w:t>
      </w:r>
    </w:p>
    <w:p w14:paraId="1F665CF7" w14:textId="77777777" w:rsidR="00D54535" w:rsidRPr="004F12C8" w:rsidRDefault="00D54535" w:rsidP="0085633B">
      <w:pPr>
        <w:widowControl w:val="0"/>
      </w:pPr>
    </w:p>
    <w:p w14:paraId="35094586" w14:textId="77777777" w:rsidR="00D54535" w:rsidRPr="004F12C8" w:rsidRDefault="00D54535" w:rsidP="0085633B">
      <w:pPr>
        <w:widowControl w:val="0"/>
      </w:pPr>
    </w:p>
    <w:p w14:paraId="3FBCFEB2"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2.</w:t>
      </w:r>
      <w:r w:rsidRPr="00C46E72">
        <w:rPr>
          <w:b/>
        </w:rPr>
        <w:tab/>
        <w:t>HATÓANYAG(OK) MEGNEVEZÉSE</w:t>
      </w:r>
    </w:p>
    <w:p w14:paraId="5083C469" w14:textId="77777777" w:rsidR="00D54535" w:rsidRPr="004F12C8" w:rsidRDefault="00D54535" w:rsidP="0085633B">
      <w:pPr>
        <w:keepNext/>
        <w:widowControl w:val="0"/>
      </w:pPr>
    </w:p>
    <w:p w14:paraId="6A12D080" w14:textId="77777777" w:rsidR="00D54535" w:rsidRPr="004F12C8" w:rsidRDefault="00D54535" w:rsidP="0085633B">
      <w:pPr>
        <w:widowControl w:val="0"/>
      </w:pPr>
      <w:r>
        <w:t>130 mg usztekinumab</w:t>
      </w:r>
      <w:r w:rsidR="008C556C">
        <w:t xml:space="preserve"> 26 ml oldatban</w:t>
      </w:r>
      <w:r>
        <w:t xml:space="preserve"> injekciós üvegenként.</w:t>
      </w:r>
    </w:p>
    <w:p w14:paraId="6ED5AEF7" w14:textId="77777777" w:rsidR="00D54535" w:rsidRPr="004F12C8" w:rsidRDefault="00D54535" w:rsidP="0085633B">
      <w:pPr>
        <w:widowControl w:val="0"/>
      </w:pPr>
    </w:p>
    <w:p w14:paraId="16A62C39" w14:textId="77777777" w:rsidR="00D54535" w:rsidRPr="004F12C8" w:rsidRDefault="00D54535" w:rsidP="0085633B">
      <w:pPr>
        <w:widowControl w:val="0"/>
      </w:pPr>
    </w:p>
    <w:p w14:paraId="7FFB4F29"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3.</w:t>
      </w:r>
      <w:r w:rsidRPr="00C46E72">
        <w:rPr>
          <w:b/>
        </w:rPr>
        <w:tab/>
        <w:t>SEGÉDANYAGOK FELSOROLÁSA</w:t>
      </w:r>
    </w:p>
    <w:p w14:paraId="6718CA88" w14:textId="77777777" w:rsidR="00D54535" w:rsidRPr="004F12C8" w:rsidRDefault="00D54535" w:rsidP="0085633B">
      <w:pPr>
        <w:keepNext/>
        <w:widowControl w:val="0"/>
        <w:rPr>
          <w:iCs/>
        </w:rPr>
      </w:pPr>
    </w:p>
    <w:p w14:paraId="3D1EC050" w14:textId="77777777" w:rsidR="00D54535" w:rsidRPr="004F12C8" w:rsidRDefault="00D54535" w:rsidP="0085633B">
      <w:pPr>
        <w:widowControl w:val="0"/>
        <w:rPr>
          <w:iCs/>
        </w:rPr>
      </w:pPr>
      <w:r>
        <w:t>Segédanyagok: EDTA</w:t>
      </w:r>
      <w:r>
        <w:noBreakHyphen/>
        <w:t>dinátriumsó</w:t>
      </w:r>
      <w:r>
        <w:noBreakHyphen/>
        <w:t>dihidrát, L</w:t>
      </w:r>
      <w:r>
        <w:noBreakHyphen/>
        <w:t>hisztidin, L</w:t>
      </w:r>
      <w:r>
        <w:noBreakHyphen/>
        <w:t>hisztidin</w:t>
      </w:r>
      <w:r>
        <w:noBreakHyphen/>
      </w:r>
      <w:r w:rsidR="00654766">
        <w:t>mono</w:t>
      </w:r>
      <w:r>
        <w:t>hidroklorid</w:t>
      </w:r>
      <w:r>
        <w:noBreakHyphen/>
        <w:t>monohidrát, L</w:t>
      </w:r>
      <w:r>
        <w:noBreakHyphen/>
        <w:t>metionin, poliszorbát 80, szacharóz, injekcióhoz való víz.</w:t>
      </w:r>
    </w:p>
    <w:p w14:paraId="5FC48F08" w14:textId="77777777" w:rsidR="00D54535" w:rsidRPr="004F12C8" w:rsidRDefault="00D54535" w:rsidP="0085633B">
      <w:pPr>
        <w:widowControl w:val="0"/>
      </w:pPr>
    </w:p>
    <w:p w14:paraId="12B01B2C" w14:textId="77777777" w:rsidR="00D54535" w:rsidRPr="004F12C8" w:rsidRDefault="00D54535" w:rsidP="0085633B">
      <w:pPr>
        <w:widowControl w:val="0"/>
      </w:pPr>
    </w:p>
    <w:p w14:paraId="090F24BB"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4.</w:t>
      </w:r>
      <w:r w:rsidRPr="00C46E72">
        <w:rPr>
          <w:b/>
        </w:rPr>
        <w:tab/>
        <w:t>GYÓGYSZERFORMA ÉS TARTALOM</w:t>
      </w:r>
    </w:p>
    <w:p w14:paraId="2500C0D3" w14:textId="77777777" w:rsidR="00D54535" w:rsidRPr="004F12C8" w:rsidRDefault="00D54535" w:rsidP="0085633B">
      <w:pPr>
        <w:keepNext/>
        <w:widowControl w:val="0"/>
      </w:pPr>
    </w:p>
    <w:p w14:paraId="28F21C8B" w14:textId="77777777" w:rsidR="00D54535" w:rsidRPr="004F12C8" w:rsidRDefault="00D54535" w:rsidP="0085633B">
      <w:pPr>
        <w:widowControl w:val="0"/>
      </w:pPr>
      <w:r w:rsidRPr="007A47A3">
        <w:rPr>
          <w:highlight w:val="lightGray"/>
        </w:rPr>
        <w:t>Koncentrátum oldatos infúzióhoz</w:t>
      </w:r>
    </w:p>
    <w:p w14:paraId="6B3DDBAE" w14:textId="77777777" w:rsidR="00D54535" w:rsidRPr="004F12C8" w:rsidRDefault="00D54535" w:rsidP="0085633B">
      <w:pPr>
        <w:widowControl w:val="0"/>
      </w:pPr>
      <w:r>
        <w:t>130 mg/26 ml</w:t>
      </w:r>
    </w:p>
    <w:p w14:paraId="3F21A496" w14:textId="77777777" w:rsidR="00D54535" w:rsidRPr="004F12C8" w:rsidRDefault="00D54535" w:rsidP="0085633B">
      <w:pPr>
        <w:widowControl w:val="0"/>
      </w:pPr>
      <w:r>
        <w:t>1 injekciós üveg</w:t>
      </w:r>
    </w:p>
    <w:p w14:paraId="08B3EA6F" w14:textId="1E4AD3E9" w:rsidR="00D54535" w:rsidRDefault="00D54535" w:rsidP="0085633B">
      <w:pPr>
        <w:widowControl w:val="0"/>
      </w:pPr>
    </w:p>
    <w:p w14:paraId="37B06471" w14:textId="77777777" w:rsidR="00EF12D4" w:rsidRPr="004F12C8" w:rsidRDefault="00EF12D4" w:rsidP="0085633B">
      <w:pPr>
        <w:widowControl w:val="0"/>
      </w:pPr>
    </w:p>
    <w:p w14:paraId="793552ED"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5.</w:t>
      </w:r>
      <w:r w:rsidRPr="00C46E72">
        <w:rPr>
          <w:b/>
        </w:rPr>
        <w:tab/>
        <w:t>AZ ALKALMAZÁSSAL KAPCSOLATOS TUDNIVALÓK ÉS AZ ALKALMAZÁS MÓDJA(I)</w:t>
      </w:r>
    </w:p>
    <w:p w14:paraId="0DBB4D8E" w14:textId="77777777" w:rsidR="00D54535" w:rsidRPr="004F12C8" w:rsidRDefault="00D54535" w:rsidP="0085633B">
      <w:pPr>
        <w:keepNext/>
        <w:widowControl w:val="0"/>
        <w:rPr>
          <w:iCs/>
        </w:rPr>
      </w:pPr>
    </w:p>
    <w:p w14:paraId="659AF303" w14:textId="49748ED1" w:rsidR="00D54535" w:rsidRPr="008D53FE" w:rsidRDefault="00D54535" w:rsidP="0085633B">
      <w:pPr>
        <w:widowControl w:val="0"/>
        <w:rPr>
          <w:iCs/>
        </w:rPr>
      </w:pPr>
      <w:r>
        <w:t>Ne rázza</w:t>
      </w:r>
      <w:r w:rsidR="008C556C">
        <w:t xml:space="preserve"> fel</w:t>
      </w:r>
      <w:r w:rsidR="002A614D">
        <w:t>.</w:t>
      </w:r>
    </w:p>
    <w:p w14:paraId="04699D4D" w14:textId="1797B93A" w:rsidR="00D54535" w:rsidRPr="004F12C8" w:rsidRDefault="002A614D" w:rsidP="0085633B">
      <w:pPr>
        <w:widowControl w:val="0"/>
      </w:pPr>
      <w:r w:rsidRPr="002A614D">
        <w:t>Alkalmazás</w:t>
      </w:r>
      <w:r w:rsidRPr="002A614D" w:rsidDel="002A614D">
        <w:t xml:space="preserve"> </w:t>
      </w:r>
      <w:r w:rsidR="00D54535">
        <w:t>előtt olvassa el a mellékelt betegtájékoztatót!</w:t>
      </w:r>
    </w:p>
    <w:p w14:paraId="62C432F7" w14:textId="77777777" w:rsidR="00D54535" w:rsidRDefault="00D54535" w:rsidP="0085633B">
      <w:pPr>
        <w:widowControl w:val="0"/>
      </w:pPr>
      <w:r>
        <w:t>Kizárólag egyszeri alkalmazásra.</w:t>
      </w:r>
    </w:p>
    <w:p w14:paraId="1BE41D14" w14:textId="77777777" w:rsidR="00D54535" w:rsidRPr="004F12C8" w:rsidRDefault="00D54535" w:rsidP="0085633B">
      <w:pPr>
        <w:widowControl w:val="0"/>
      </w:pPr>
      <w:r>
        <w:t>Hígítás után intravénás alkalmazásra.</w:t>
      </w:r>
    </w:p>
    <w:p w14:paraId="193C3899" w14:textId="77777777" w:rsidR="00D54535" w:rsidRPr="004F12C8" w:rsidRDefault="00D54535" w:rsidP="0085633B">
      <w:pPr>
        <w:widowControl w:val="0"/>
      </w:pPr>
    </w:p>
    <w:p w14:paraId="3653FF21" w14:textId="77777777" w:rsidR="00D54535" w:rsidRPr="004F12C8" w:rsidRDefault="00D54535" w:rsidP="0085633B">
      <w:pPr>
        <w:widowControl w:val="0"/>
      </w:pPr>
    </w:p>
    <w:p w14:paraId="4F6F5BA5"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6.</w:t>
      </w:r>
      <w:r w:rsidRPr="00C46E72">
        <w:rPr>
          <w:b/>
        </w:rPr>
        <w:tab/>
        <w:t>KÜLÖN FIGYELMEZTETÉS, MELY SZERINT A GYÓGYSZERT GYERMEKEKTŐL ELZÁRVA KELL TARTANI</w:t>
      </w:r>
    </w:p>
    <w:p w14:paraId="7E1BADCB" w14:textId="77777777" w:rsidR="00D54535" w:rsidRPr="004F12C8" w:rsidRDefault="00D54535" w:rsidP="0085633B">
      <w:pPr>
        <w:keepNext/>
        <w:widowControl w:val="0"/>
      </w:pPr>
    </w:p>
    <w:p w14:paraId="06E73152" w14:textId="77777777" w:rsidR="00D54535" w:rsidRPr="004F12C8" w:rsidRDefault="00D54535" w:rsidP="0085633B">
      <w:pPr>
        <w:widowControl w:val="0"/>
      </w:pPr>
      <w:r>
        <w:t>A gyógyszer gyermekektől elzárva tartandó!</w:t>
      </w:r>
    </w:p>
    <w:p w14:paraId="6E5BD1E8" w14:textId="77777777" w:rsidR="00D54535" w:rsidRPr="004F12C8" w:rsidRDefault="00D54535" w:rsidP="0085633B">
      <w:pPr>
        <w:widowControl w:val="0"/>
      </w:pPr>
    </w:p>
    <w:p w14:paraId="5390972F" w14:textId="77777777" w:rsidR="00D54535" w:rsidRPr="004F12C8" w:rsidRDefault="00D54535" w:rsidP="0085633B">
      <w:pPr>
        <w:widowControl w:val="0"/>
      </w:pPr>
    </w:p>
    <w:p w14:paraId="6D04C11C"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7.</w:t>
      </w:r>
      <w:r w:rsidRPr="00C46E72">
        <w:rPr>
          <w:b/>
        </w:rPr>
        <w:tab/>
        <w:t>TOVÁBBI FIGYELMEZTETÉS(EK), AMENNYIBEN SZÜKSÉGES</w:t>
      </w:r>
    </w:p>
    <w:p w14:paraId="6A71439C" w14:textId="77777777" w:rsidR="00D54535" w:rsidRPr="004F12C8" w:rsidRDefault="00D54535" w:rsidP="0085633B">
      <w:pPr>
        <w:keepNext/>
        <w:widowControl w:val="0"/>
      </w:pPr>
    </w:p>
    <w:p w14:paraId="163B9C01" w14:textId="77777777" w:rsidR="00D54535" w:rsidRPr="004F12C8" w:rsidRDefault="00D54535" w:rsidP="0085633B">
      <w:pPr>
        <w:widowControl w:val="0"/>
      </w:pPr>
    </w:p>
    <w:p w14:paraId="07DC8E29"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8.</w:t>
      </w:r>
      <w:r w:rsidRPr="00C46E72">
        <w:rPr>
          <w:b/>
        </w:rPr>
        <w:tab/>
        <w:t>LEJÁRATI IDŐ</w:t>
      </w:r>
    </w:p>
    <w:p w14:paraId="33466C6C" w14:textId="77777777" w:rsidR="00D54535" w:rsidRPr="004F12C8" w:rsidRDefault="00D54535" w:rsidP="0085633B">
      <w:pPr>
        <w:keepNext/>
        <w:widowControl w:val="0"/>
        <w:rPr>
          <w:i/>
        </w:rPr>
      </w:pPr>
    </w:p>
    <w:p w14:paraId="2FBA478C" w14:textId="77777777" w:rsidR="00D54535" w:rsidRPr="004F12C8" w:rsidRDefault="008C556C" w:rsidP="0085633B">
      <w:pPr>
        <w:widowControl w:val="0"/>
      </w:pPr>
      <w:r w:rsidRPr="008C556C">
        <w:t>Felhasználható:</w:t>
      </w:r>
    </w:p>
    <w:p w14:paraId="1857974F" w14:textId="77777777" w:rsidR="00D54535" w:rsidRPr="004F12C8" w:rsidRDefault="00D54535" w:rsidP="0085633B">
      <w:pPr>
        <w:widowControl w:val="0"/>
      </w:pPr>
    </w:p>
    <w:p w14:paraId="7354762E" w14:textId="77777777" w:rsidR="00D54535" w:rsidRPr="004F12C8" w:rsidRDefault="00D54535" w:rsidP="0085633B">
      <w:pPr>
        <w:widowControl w:val="0"/>
      </w:pPr>
    </w:p>
    <w:p w14:paraId="0A46C3AB"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9.</w:t>
      </w:r>
      <w:r w:rsidRPr="00C46E72">
        <w:rPr>
          <w:b/>
        </w:rPr>
        <w:tab/>
        <w:t>KÜLÖNLEGES TÁROLÁSI ELŐÍRÁSOK</w:t>
      </w:r>
    </w:p>
    <w:p w14:paraId="57CD1B76" w14:textId="77777777" w:rsidR="00D54535" w:rsidRPr="004F12C8" w:rsidRDefault="00D54535" w:rsidP="0085633B">
      <w:pPr>
        <w:keepNext/>
        <w:widowControl w:val="0"/>
        <w:rPr>
          <w:i/>
        </w:rPr>
      </w:pPr>
    </w:p>
    <w:p w14:paraId="72A35B60" w14:textId="77777777" w:rsidR="00D54535" w:rsidRPr="00665973" w:rsidRDefault="00D54535" w:rsidP="0085633B">
      <w:pPr>
        <w:widowControl w:val="0"/>
      </w:pPr>
      <w:r w:rsidRPr="00665973">
        <w:t>Hűtőszekrényben tárolandó.</w:t>
      </w:r>
    </w:p>
    <w:p w14:paraId="7FF56616" w14:textId="77777777" w:rsidR="00D54535" w:rsidRPr="004F12C8" w:rsidRDefault="00D54535" w:rsidP="0085633B">
      <w:pPr>
        <w:widowControl w:val="0"/>
      </w:pPr>
      <w:r>
        <w:lastRenderedPageBreak/>
        <w:t>Nem fagyasztható!</w:t>
      </w:r>
    </w:p>
    <w:p w14:paraId="045A4FB5" w14:textId="77777777" w:rsidR="00D54535" w:rsidRPr="004F12C8" w:rsidRDefault="00D54535" w:rsidP="0085633B">
      <w:pPr>
        <w:widowControl w:val="0"/>
      </w:pPr>
      <w:r>
        <w:t>A fénytől való védelem érdekében az injekciós üveget tartsa a dobozában.</w:t>
      </w:r>
    </w:p>
    <w:p w14:paraId="17B09405" w14:textId="77777777" w:rsidR="00D54535" w:rsidRPr="004F12C8" w:rsidRDefault="00D54535" w:rsidP="0085633B">
      <w:pPr>
        <w:widowControl w:val="0"/>
      </w:pPr>
    </w:p>
    <w:p w14:paraId="6C2B3F4F" w14:textId="77777777" w:rsidR="00D54535" w:rsidRPr="004F12C8" w:rsidRDefault="00D54535" w:rsidP="0085633B"/>
    <w:p w14:paraId="52289C14"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10.</w:t>
      </w:r>
      <w:r w:rsidRPr="00C46E72">
        <w:rPr>
          <w:b/>
        </w:rPr>
        <w:tab/>
        <w:t>KÜLÖNLEGES ÓVINTÉZKEDÉSEK A FEL NEM HASZNÁLT GYÓGYSZEREK VAGY AZ ILYEN TERMÉKEKBŐL KELETKEZETT HULLADÉKANYAGOK ÁRTALMATLANNÁ TÉTELÉRE, HA ILYENEKRE SZÜKSÉG VAN</w:t>
      </w:r>
    </w:p>
    <w:p w14:paraId="7AF89822" w14:textId="77777777" w:rsidR="00D54535" w:rsidRPr="004F12C8" w:rsidRDefault="00D54535" w:rsidP="0085633B">
      <w:pPr>
        <w:keepNext/>
        <w:widowControl w:val="0"/>
      </w:pPr>
    </w:p>
    <w:p w14:paraId="2DF14DA2" w14:textId="77777777" w:rsidR="00D54535" w:rsidRPr="004F12C8" w:rsidRDefault="00D54535" w:rsidP="0085633B">
      <w:pPr>
        <w:widowControl w:val="0"/>
      </w:pPr>
    </w:p>
    <w:p w14:paraId="1D3C0E4E" w14:textId="5F08F516"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11.</w:t>
      </w:r>
      <w:r w:rsidRPr="00C46E72">
        <w:rPr>
          <w:b/>
        </w:rPr>
        <w:tab/>
        <w:t>A FORGALOMBAHOZATALI ENGEDÉLY JOGOSULTJÁNAK NEVE ÉS CÍME</w:t>
      </w:r>
    </w:p>
    <w:p w14:paraId="23FD80A2" w14:textId="77777777" w:rsidR="00D54535" w:rsidRPr="004F12C8" w:rsidRDefault="00D54535" w:rsidP="0085633B">
      <w:pPr>
        <w:keepNext/>
        <w:widowControl w:val="0"/>
      </w:pPr>
    </w:p>
    <w:p w14:paraId="4F3C8677" w14:textId="77777777" w:rsidR="00D54535" w:rsidRPr="007C5B3D" w:rsidRDefault="00D54535" w:rsidP="0085633B">
      <w:pPr>
        <w:widowControl w:val="0"/>
        <w:rPr>
          <w:szCs w:val="13"/>
        </w:rPr>
      </w:pPr>
      <w:r>
        <w:t>Janssen</w:t>
      </w:r>
      <w:r>
        <w:noBreakHyphen/>
        <w:t>Cilag International NV</w:t>
      </w:r>
    </w:p>
    <w:p w14:paraId="5FFF653C" w14:textId="77777777" w:rsidR="00D54535" w:rsidRPr="007C5B3D" w:rsidRDefault="00D54535" w:rsidP="0085633B">
      <w:pPr>
        <w:widowControl w:val="0"/>
        <w:rPr>
          <w:szCs w:val="13"/>
        </w:rPr>
      </w:pPr>
      <w:r>
        <w:t>Turnhoutseweg 30</w:t>
      </w:r>
    </w:p>
    <w:p w14:paraId="63DB9F1D" w14:textId="464CA436" w:rsidR="00D54535" w:rsidRPr="007C5B3D" w:rsidRDefault="00DC5044" w:rsidP="0085633B">
      <w:pPr>
        <w:widowControl w:val="0"/>
        <w:rPr>
          <w:szCs w:val="13"/>
        </w:rPr>
      </w:pPr>
      <w:r>
        <w:t>B-</w:t>
      </w:r>
      <w:r w:rsidR="00D54535">
        <w:t>2340 Beerse</w:t>
      </w:r>
    </w:p>
    <w:p w14:paraId="7B740016" w14:textId="77777777" w:rsidR="00D54535" w:rsidRPr="004F12C8" w:rsidRDefault="00D54535" w:rsidP="0085633B">
      <w:pPr>
        <w:widowControl w:val="0"/>
        <w:rPr>
          <w:szCs w:val="13"/>
        </w:rPr>
      </w:pPr>
      <w:r>
        <w:t>Belgium</w:t>
      </w:r>
    </w:p>
    <w:p w14:paraId="2C34430E" w14:textId="77777777" w:rsidR="00D54535" w:rsidRPr="004F12C8" w:rsidRDefault="00D54535" w:rsidP="0085633B">
      <w:pPr>
        <w:widowControl w:val="0"/>
      </w:pPr>
    </w:p>
    <w:p w14:paraId="6BFD3BB0" w14:textId="77777777" w:rsidR="00D54535" w:rsidRPr="004F12C8" w:rsidRDefault="00D54535" w:rsidP="0085633B">
      <w:pPr>
        <w:widowControl w:val="0"/>
      </w:pPr>
    </w:p>
    <w:p w14:paraId="6CE7B357" w14:textId="75AF294D"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12.</w:t>
      </w:r>
      <w:r w:rsidRPr="00C46E72">
        <w:rPr>
          <w:b/>
        </w:rPr>
        <w:tab/>
        <w:t>A FORGALOMBAHOZATALI ENGEDÉLY SZÁMA(I)</w:t>
      </w:r>
    </w:p>
    <w:p w14:paraId="0FD7F9BC" w14:textId="77777777" w:rsidR="00D54535" w:rsidRPr="004F12C8" w:rsidRDefault="00D54535" w:rsidP="0085633B">
      <w:pPr>
        <w:keepNext/>
        <w:widowControl w:val="0"/>
      </w:pPr>
    </w:p>
    <w:p w14:paraId="6B944EC7" w14:textId="77777777" w:rsidR="00D54535" w:rsidRPr="004F12C8" w:rsidRDefault="00D54535" w:rsidP="0085633B">
      <w:pPr>
        <w:widowControl w:val="0"/>
        <w:rPr>
          <w:szCs w:val="24"/>
        </w:rPr>
      </w:pPr>
      <w:r>
        <w:t>EU/1/08/494/</w:t>
      </w:r>
      <w:r w:rsidR="008176D9">
        <w:t>00</w:t>
      </w:r>
      <w:r w:rsidR="00A65717">
        <w:t>5</w:t>
      </w:r>
    </w:p>
    <w:p w14:paraId="339F0BF3" w14:textId="77777777" w:rsidR="00D54535" w:rsidRPr="004F12C8" w:rsidRDefault="00D54535" w:rsidP="0085633B">
      <w:pPr>
        <w:widowControl w:val="0"/>
      </w:pPr>
    </w:p>
    <w:p w14:paraId="779A333A" w14:textId="77777777" w:rsidR="00D54535" w:rsidRPr="004F12C8" w:rsidRDefault="00D54535" w:rsidP="0085633B">
      <w:pPr>
        <w:widowControl w:val="0"/>
      </w:pPr>
    </w:p>
    <w:p w14:paraId="71AC42FC"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13.</w:t>
      </w:r>
      <w:r w:rsidRPr="00C46E72">
        <w:rPr>
          <w:b/>
        </w:rPr>
        <w:tab/>
        <w:t>A GYÁRTÁSI TÉTEL SZÁMA</w:t>
      </w:r>
    </w:p>
    <w:p w14:paraId="7892B4C1" w14:textId="77777777" w:rsidR="00D54535" w:rsidRPr="004F12C8" w:rsidRDefault="00D54535" w:rsidP="0085633B">
      <w:pPr>
        <w:keepNext/>
        <w:widowControl w:val="0"/>
      </w:pPr>
    </w:p>
    <w:p w14:paraId="2F2D5004" w14:textId="77777777" w:rsidR="00D54535" w:rsidRPr="004F12C8" w:rsidRDefault="008C556C" w:rsidP="0085633B">
      <w:pPr>
        <w:widowControl w:val="0"/>
      </w:pPr>
      <w:r w:rsidRPr="008C556C">
        <w:t>Gy.sz.:</w:t>
      </w:r>
    </w:p>
    <w:p w14:paraId="786385B0" w14:textId="77777777" w:rsidR="00D54535" w:rsidRPr="004F12C8" w:rsidRDefault="00D54535" w:rsidP="0085633B">
      <w:pPr>
        <w:widowControl w:val="0"/>
      </w:pPr>
    </w:p>
    <w:p w14:paraId="1D0CA1C8" w14:textId="77777777" w:rsidR="00D54535" w:rsidRPr="004F12C8" w:rsidRDefault="00D54535" w:rsidP="0085633B">
      <w:pPr>
        <w:widowControl w:val="0"/>
      </w:pPr>
    </w:p>
    <w:p w14:paraId="08A73E6A" w14:textId="2DD8B0AF"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14.</w:t>
      </w:r>
      <w:r w:rsidRPr="00C46E72">
        <w:rPr>
          <w:b/>
        </w:rPr>
        <w:tab/>
      </w:r>
      <w:r w:rsidR="005C18C1" w:rsidRPr="005C18C1">
        <w:rPr>
          <w:b/>
        </w:rPr>
        <w:t>A GYÓGYSZER ÁLTALÁNOS BESOROLÁSA RENDELHETŐSÉG SZEMPONTJÁBÓL</w:t>
      </w:r>
    </w:p>
    <w:p w14:paraId="414292DA" w14:textId="77777777" w:rsidR="00D54535" w:rsidRPr="004F12C8" w:rsidRDefault="00D54535" w:rsidP="0085633B">
      <w:pPr>
        <w:widowControl w:val="0"/>
      </w:pPr>
    </w:p>
    <w:p w14:paraId="32087E40" w14:textId="77777777" w:rsidR="00D54535" w:rsidRPr="004F12C8" w:rsidRDefault="00D54535" w:rsidP="0085633B">
      <w:pPr>
        <w:widowControl w:val="0"/>
      </w:pPr>
    </w:p>
    <w:p w14:paraId="0AE03AEA"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15.</w:t>
      </w:r>
      <w:r w:rsidRPr="00C46E72">
        <w:rPr>
          <w:b/>
        </w:rPr>
        <w:tab/>
        <w:t>AZ ALKALMAZÁSRA VONATKOZÓ UTASÍTÁSOK</w:t>
      </w:r>
    </w:p>
    <w:p w14:paraId="5740D86E" w14:textId="77777777" w:rsidR="00D54535" w:rsidRPr="004F12C8" w:rsidRDefault="00D54535" w:rsidP="0085633B">
      <w:pPr>
        <w:keepNext/>
        <w:widowControl w:val="0"/>
      </w:pPr>
    </w:p>
    <w:p w14:paraId="6DBBE15B" w14:textId="77777777" w:rsidR="00D54535" w:rsidRPr="004F12C8" w:rsidRDefault="00D54535" w:rsidP="0085633B">
      <w:pPr>
        <w:widowControl w:val="0"/>
      </w:pPr>
    </w:p>
    <w:p w14:paraId="5BC14164" w14:textId="5BD066C8"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16.</w:t>
      </w:r>
      <w:r w:rsidRPr="00C46E72">
        <w:rPr>
          <w:b/>
        </w:rPr>
        <w:tab/>
        <w:t>BRAILLE</w:t>
      </w:r>
      <w:r w:rsidR="00714651">
        <w:rPr>
          <w:b/>
        </w:rPr>
        <w:t>-</w:t>
      </w:r>
      <w:r w:rsidRPr="00C46E72">
        <w:rPr>
          <w:b/>
        </w:rPr>
        <w:t>ÍRÁSSAL FELTÜNTETETT INFORMÁCIÓK</w:t>
      </w:r>
    </w:p>
    <w:p w14:paraId="1FF6715F" w14:textId="77777777" w:rsidR="00D54535" w:rsidRPr="004F12C8" w:rsidRDefault="00D54535" w:rsidP="0085633B">
      <w:pPr>
        <w:keepNext/>
        <w:widowControl w:val="0"/>
      </w:pPr>
    </w:p>
    <w:p w14:paraId="4C680D65" w14:textId="6D3A7C0B" w:rsidR="00D54535" w:rsidRDefault="00D54535" w:rsidP="0085633B">
      <w:pPr>
        <w:widowControl w:val="0"/>
      </w:pPr>
      <w:r w:rsidRPr="00D54535">
        <w:rPr>
          <w:highlight w:val="lightGray"/>
        </w:rPr>
        <w:t>Braille</w:t>
      </w:r>
      <w:r w:rsidR="00866978">
        <w:rPr>
          <w:highlight w:val="lightGray"/>
        </w:rPr>
        <w:t>-</w:t>
      </w:r>
      <w:r w:rsidRPr="00D54535">
        <w:rPr>
          <w:highlight w:val="lightGray"/>
        </w:rPr>
        <w:t>írás feltüntetése alól felmentve.</w:t>
      </w:r>
    </w:p>
    <w:p w14:paraId="4ED6CB42" w14:textId="77777777" w:rsidR="00D54535" w:rsidRDefault="00D54535" w:rsidP="0085633B">
      <w:pPr>
        <w:widowControl w:val="0"/>
      </w:pPr>
    </w:p>
    <w:p w14:paraId="21408E93" w14:textId="77777777" w:rsidR="00D54535" w:rsidRDefault="00D54535" w:rsidP="0085633B">
      <w:pPr>
        <w:widowControl w:val="0"/>
      </w:pPr>
    </w:p>
    <w:p w14:paraId="44AA70F3"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17.</w:t>
      </w:r>
      <w:r w:rsidRPr="00C46E72">
        <w:rPr>
          <w:b/>
        </w:rPr>
        <w:tab/>
        <w:t>EGYEDI AZONOSÍTÓ – 2D VONALKÓD</w:t>
      </w:r>
    </w:p>
    <w:p w14:paraId="59BBE20F" w14:textId="77777777" w:rsidR="00D54535" w:rsidRPr="004F12C8" w:rsidRDefault="00D54535" w:rsidP="0085633B">
      <w:pPr>
        <w:keepNext/>
        <w:widowControl w:val="0"/>
      </w:pPr>
    </w:p>
    <w:p w14:paraId="17DC33BE" w14:textId="77777777" w:rsidR="00D54535" w:rsidRDefault="00D54535" w:rsidP="0085633B">
      <w:pPr>
        <w:widowControl w:val="0"/>
      </w:pPr>
      <w:r w:rsidRPr="00D54535">
        <w:rPr>
          <w:highlight w:val="lightGray"/>
        </w:rPr>
        <w:t>Egyedi azonosítójú 2D vonalkóddal ellátva.</w:t>
      </w:r>
    </w:p>
    <w:p w14:paraId="75B9AEC7" w14:textId="77777777" w:rsidR="00D54535" w:rsidRDefault="00D54535" w:rsidP="0085633B">
      <w:pPr>
        <w:widowControl w:val="0"/>
      </w:pPr>
    </w:p>
    <w:p w14:paraId="6F72EF51" w14:textId="77777777" w:rsidR="00D54535" w:rsidRDefault="00D54535" w:rsidP="0085633B">
      <w:pPr>
        <w:widowControl w:val="0"/>
      </w:pPr>
    </w:p>
    <w:p w14:paraId="2753ED57"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18.</w:t>
      </w:r>
      <w:r w:rsidRPr="00C46E72">
        <w:rPr>
          <w:b/>
        </w:rPr>
        <w:tab/>
        <w:t>EGYEDI AZONOSÍTÓ OLVASHATÓ FORMÁTUMA</w:t>
      </w:r>
    </w:p>
    <w:p w14:paraId="59C4E045" w14:textId="77777777" w:rsidR="00D54535" w:rsidRPr="004F12C8" w:rsidRDefault="00D54535" w:rsidP="0085633B">
      <w:pPr>
        <w:keepNext/>
        <w:widowControl w:val="0"/>
      </w:pPr>
    </w:p>
    <w:p w14:paraId="70DCA3B6" w14:textId="4FB6DBB4" w:rsidR="00D54535" w:rsidRDefault="00D54535" w:rsidP="0085633B">
      <w:pPr>
        <w:widowControl w:val="0"/>
      </w:pPr>
      <w:r>
        <w:t>PC</w:t>
      </w:r>
    </w:p>
    <w:p w14:paraId="5B81657E" w14:textId="3517709E" w:rsidR="00D54535" w:rsidRDefault="00D54535" w:rsidP="0085633B">
      <w:pPr>
        <w:widowControl w:val="0"/>
      </w:pPr>
      <w:r>
        <w:t>SN</w:t>
      </w:r>
    </w:p>
    <w:p w14:paraId="0E1F6DAA" w14:textId="5F482A46" w:rsidR="00D54535" w:rsidRDefault="00D54535" w:rsidP="0085633B">
      <w:pPr>
        <w:widowControl w:val="0"/>
      </w:pPr>
      <w:r>
        <w:t>NN</w:t>
      </w:r>
    </w:p>
    <w:p w14:paraId="66BED2E5"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tabs>
          <w:tab w:val="clear" w:pos="567"/>
          <w:tab w:val="left" w:pos="0"/>
        </w:tabs>
        <w:rPr>
          <w:b/>
        </w:rPr>
      </w:pPr>
      <w:r w:rsidRPr="00C46E72">
        <w:rPr>
          <w:b/>
        </w:rPr>
        <w:br w:type="page"/>
      </w:r>
      <w:r w:rsidRPr="00C46E72">
        <w:rPr>
          <w:b/>
        </w:rPr>
        <w:lastRenderedPageBreak/>
        <w:t>A KIS KÖZVETLEN CSOMAGOLÁSI EGYSÉGEKEN MINIMÁLISAN FELTÜNTETENDŐ ADATOK</w:t>
      </w:r>
    </w:p>
    <w:p w14:paraId="41AD879D" w14:textId="77777777" w:rsidR="00D54535" w:rsidRPr="004F12C8" w:rsidRDefault="00D54535" w:rsidP="0085633B">
      <w:pPr>
        <w:widowControl w:val="0"/>
        <w:pBdr>
          <w:top w:val="single" w:sz="4" w:space="1" w:color="auto"/>
          <w:left w:val="single" w:sz="4" w:space="4" w:color="auto"/>
          <w:bottom w:val="single" w:sz="4" w:space="1" w:color="auto"/>
          <w:right w:val="single" w:sz="4" w:space="4" w:color="auto"/>
        </w:pBdr>
        <w:ind w:left="567" w:hanging="567"/>
        <w:rPr>
          <w:b/>
        </w:rPr>
      </w:pPr>
    </w:p>
    <w:p w14:paraId="3EDB359B" w14:textId="32AB3945" w:rsidR="003F1212" w:rsidRDefault="008C556C" w:rsidP="0085633B">
      <w:pPr>
        <w:widowControl w:val="0"/>
        <w:pBdr>
          <w:top w:val="single" w:sz="4" w:space="1" w:color="auto"/>
          <w:left w:val="single" w:sz="4" w:space="4" w:color="auto"/>
          <w:bottom w:val="single" w:sz="4" w:space="1" w:color="auto"/>
          <w:right w:val="single" w:sz="4" w:space="4" w:color="auto"/>
        </w:pBdr>
        <w:ind w:left="567" w:hanging="567"/>
        <w:rPr>
          <w:b/>
          <w:bCs/>
        </w:rPr>
      </w:pPr>
      <w:r w:rsidRPr="008C556C">
        <w:rPr>
          <w:b/>
          <w:bCs/>
        </w:rPr>
        <w:t>AZ INJEKCIÓS ÜVEG CIMKÉJ</w:t>
      </w:r>
      <w:r w:rsidR="006C5846">
        <w:rPr>
          <w:b/>
          <w:bCs/>
        </w:rPr>
        <w:t>E</w:t>
      </w:r>
      <w:r w:rsidR="000C4FD3">
        <w:rPr>
          <w:b/>
          <w:bCs/>
        </w:rPr>
        <w:t xml:space="preserve"> (130 mg)</w:t>
      </w:r>
    </w:p>
    <w:p w14:paraId="439AED0A" w14:textId="00C5C9CC" w:rsidR="00D54535" w:rsidRPr="004F12C8" w:rsidRDefault="00D54535" w:rsidP="0085633B">
      <w:pPr>
        <w:widowControl w:val="0"/>
      </w:pPr>
    </w:p>
    <w:p w14:paraId="2984770B" w14:textId="77777777" w:rsidR="00D54535" w:rsidRPr="004F12C8" w:rsidRDefault="00D54535" w:rsidP="0085633B">
      <w:pPr>
        <w:widowControl w:val="0"/>
      </w:pPr>
    </w:p>
    <w:p w14:paraId="59D7B5BD"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w:t>
      </w:r>
      <w:r w:rsidRPr="00C46E72">
        <w:rPr>
          <w:b/>
        </w:rPr>
        <w:tab/>
        <w:t>A GYÓGYSZER NEVE ÉS AZ ALKALMAZÁS MÓDJA(I)</w:t>
      </w:r>
    </w:p>
    <w:p w14:paraId="4363FE35" w14:textId="77777777" w:rsidR="00D54535" w:rsidRPr="004F12C8" w:rsidRDefault="00D54535" w:rsidP="0085633B">
      <w:pPr>
        <w:keepNext/>
      </w:pPr>
    </w:p>
    <w:p w14:paraId="6E1C1C54" w14:textId="77777777" w:rsidR="00D54535" w:rsidRPr="004F12C8" w:rsidRDefault="00D54535" w:rsidP="0085633B">
      <w:pPr>
        <w:widowControl w:val="0"/>
      </w:pPr>
      <w:r>
        <w:t>STELARA 130 mg koncentrátum oldatos infúzióhoz</w:t>
      </w:r>
    </w:p>
    <w:p w14:paraId="4777C3FE" w14:textId="77777777" w:rsidR="00D54535" w:rsidRDefault="00D54535" w:rsidP="0085633B">
      <w:pPr>
        <w:widowControl w:val="0"/>
      </w:pPr>
      <w:r>
        <w:t>usztekinumab</w:t>
      </w:r>
    </w:p>
    <w:p w14:paraId="5C3EE1BD" w14:textId="77777777" w:rsidR="009833FD" w:rsidRPr="00F34046" w:rsidRDefault="009833FD" w:rsidP="009833FD">
      <w:pPr>
        <w:widowControl w:val="0"/>
      </w:pPr>
      <w:r>
        <w:t>Hígítás után iv. alkalmazásra.</w:t>
      </w:r>
    </w:p>
    <w:p w14:paraId="58A6BC51" w14:textId="77777777" w:rsidR="00D54535" w:rsidRPr="009833FD" w:rsidRDefault="00D54535" w:rsidP="0085633B">
      <w:pPr>
        <w:widowControl w:val="0"/>
      </w:pPr>
    </w:p>
    <w:p w14:paraId="0F934F7D" w14:textId="77777777" w:rsidR="008C556C" w:rsidRPr="004F12C8" w:rsidRDefault="008C556C" w:rsidP="0085633B">
      <w:pPr>
        <w:widowControl w:val="0"/>
      </w:pPr>
    </w:p>
    <w:p w14:paraId="215D1CA5"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2.</w:t>
      </w:r>
      <w:r w:rsidRPr="00C46E72">
        <w:rPr>
          <w:b/>
        </w:rPr>
        <w:tab/>
        <w:t>AZ ALKALMAZÁSSAL KAPCSOLATOS TUDNIVALÓK</w:t>
      </w:r>
    </w:p>
    <w:p w14:paraId="0C209C31" w14:textId="77777777" w:rsidR="00D54535" w:rsidRPr="004F12C8" w:rsidRDefault="00D54535" w:rsidP="0085633B">
      <w:pPr>
        <w:keepNext/>
        <w:widowControl w:val="0"/>
      </w:pPr>
    </w:p>
    <w:p w14:paraId="6AB34ED6" w14:textId="32A99C9F" w:rsidR="00D54535" w:rsidRDefault="008C556C" w:rsidP="0085633B">
      <w:pPr>
        <w:widowControl w:val="0"/>
      </w:pPr>
      <w:r>
        <w:t>Ne rázza fel</w:t>
      </w:r>
      <w:r w:rsidR="002A614D">
        <w:t>.</w:t>
      </w:r>
    </w:p>
    <w:p w14:paraId="7BE46A30" w14:textId="77777777" w:rsidR="008C556C" w:rsidRPr="004F12C8" w:rsidRDefault="008C556C" w:rsidP="0085633B">
      <w:pPr>
        <w:widowControl w:val="0"/>
      </w:pPr>
    </w:p>
    <w:p w14:paraId="04CABCB6" w14:textId="77777777" w:rsidR="00D54535" w:rsidRPr="004F12C8" w:rsidRDefault="00D54535" w:rsidP="0085633B">
      <w:pPr>
        <w:widowControl w:val="0"/>
      </w:pPr>
    </w:p>
    <w:p w14:paraId="70B63C99"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3.</w:t>
      </w:r>
      <w:r w:rsidRPr="00C46E72">
        <w:rPr>
          <w:b/>
        </w:rPr>
        <w:tab/>
        <w:t>LEJÁRATI IDŐ</w:t>
      </w:r>
    </w:p>
    <w:p w14:paraId="1A3FB96A" w14:textId="77777777" w:rsidR="00D54535" w:rsidRPr="004F12C8" w:rsidRDefault="00D54535" w:rsidP="0085633B">
      <w:pPr>
        <w:keepNext/>
        <w:widowControl w:val="0"/>
      </w:pPr>
    </w:p>
    <w:p w14:paraId="19B8C67E" w14:textId="77777777" w:rsidR="00D54535" w:rsidRPr="004F12C8" w:rsidRDefault="008C556C" w:rsidP="0085633B">
      <w:pPr>
        <w:widowControl w:val="0"/>
      </w:pPr>
      <w:r>
        <w:t>Felh</w:t>
      </w:r>
      <w:r w:rsidR="006C2C50">
        <w:t>.</w:t>
      </w:r>
      <w:r>
        <w:t>:</w:t>
      </w:r>
    </w:p>
    <w:p w14:paraId="60A37EFA" w14:textId="77777777" w:rsidR="00D54535" w:rsidRPr="004F12C8" w:rsidRDefault="00D54535" w:rsidP="0085633B">
      <w:pPr>
        <w:widowControl w:val="0"/>
      </w:pPr>
    </w:p>
    <w:p w14:paraId="7B4B274A" w14:textId="77777777" w:rsidR="00D54535" w:rsidRPr="004F12C8" w:rsidRDefault="00D54535" w:rsidP="0085633B">
      <w:pPr>
        <w:widowControl w:val="0"/>
      </w:pPr>
    </w:p>
    <w:p w14:paraId="0D2F465C"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4.</w:t>
      </w:r>
      <w:r w:rsidRPr="00C46E72">
        <w:rPr>
          <w:b/>
        </w:rPr>
        <w:tab/>
        <w:t>A GYÁRTÁSI TÉTEL SZÁMA</w:t>
      </w:r>
    </w:p>
    <w:p w14:paraId="69AAF04A" w14:textId="77777777" w:rsidR="00D54535" w:rsidRPr="004F12C8" w:rsidRDefault="00D54535" w:rsidP="0085633B">
      <w:pPr>
        <w:keepNext/>
        <w:widowControl w:val="0"/>
      </w:pPr>
    </w:p>
    <w:p w14:paraId="5DD141EA" w14:textId="77777777" w:rsidR="00D54535" w:rsidRPr="004F12C8" w:rsidRDefault="008C556C" w:rsidP="0085633B">
      <w:pPr>
        <w:widowControl w:val="0"/>
      </w:pPr>
      <w:r>
        <w:t>Gy.sz.:</w:t>
      </w:r>
    </w:p>
    <w:p w14:paraId="3FDA9196" w14:textId="77777777" w:rsidR="00D54535" w:rsidRPr="004F12C8" w:rsidRDefault="00D54535" w:rsidP="0085633B">
      <w:pPr>
        <w:widowControl w:val="0"/>
      </w:pPr>
    </w:p>
    <w:p w14:paraId="3F1010B1" w14:textId="77777777" w:rsidR="00D54535" w:rsidRPr="004F12C8" w:rsidRDefault="00D54535" w:rsidP="0085633B">
      <w:pPr>
        <w:widowControl w:val="0"/>
      </w:pPr>
    </w:p>
    <w:p w14:paraId="665D3109"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5.</w:t>
      </w:r>
      <w:r w:rsidRPr="00C46E72">
        <w:rPr>
          <w:b/>
        </w:rPr>
        <w:tab/>
        <w:t>A TARTALOM SÚLYRA, TÉRFOGATRA, VAGY EGYSÉGRE VONATKOZTATVA</w:t>
      </w:r>
    </w:p>
    <w:p w14:paraId="202F2533" w14:textId="77777777" w:rsidR="00D54535" w:rsidRPr="004F12C8" w:rsidRDefault="00D54535" w:rsidP="0085633B">
      <w:pPr>
        <w:keepNext/>
        <w:widowControl w:val="0"/>
      </w:pPr>
    </w:p>
    <w:p w14:paraId="4BB2E3D4" w14:textId="77777777" w:rsidR="00D54535" w:rsidRPr="004F12C8" w:rsidRDefault="00D54535" w:rsidP="0085633B">
      <w:pPr>
        <w:widowControl w:val="0"/>
      </w:pPr>
      <w:r>
        <w:t>130 mg/26 ml</w:t>
      </w:r>
    </w:p>
    <w:p w14:paraId="28DB0EBD" w14:textId="77777777" w:rsidR="00D54535" w:rsidRPr="004F12C8" w:rsidRDefault="00D54535" w:rsidP="0085633B">
      <w:pPr>
        <w:widowControl w:val="0"/>
      </w:pPr>
    </w:p>
    <w:p w14:paraId="76D13083" w14:textId="77777777" w:rsidR="00D54535" w:rsidRPr="004F12C8" w:rsidRDefault="00D54535" w:rsidP="0085633B">
      <w:pPr>
        <w:widowControl w:val="0"/>
      </w:pPr>
    </w:p>
    <w:p w14:paraId="523F1936" w14:textId="77777777" w:rsidR="00D54535" w:rsidRPr="00C46E72" w:rsidRDefault="00D54535"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6.</w:t>
      </w:r>
      <w:r w:rsidRPr="00C46E72">
        <w:rPr>
          <w:b/>
        </w:rPr>
        <w:tab/>
        <w:t>EGYÉB</w:t>
      </w:r>
    </w:p>
    <w:p w14:paraId="08B0046D" w14:textId="77777777" w:rsidR="00127A70" w:rsidRPr="003E44C0" w:rsidRDefault="00D54535" w:rsidP="0085633B">
      <w:pPr>
        <w:pBdr>
          <w:top w:val="single" w:sz="4" w:space="1" w:color="auto"/>
          <w:left w:val="single" w:sz="4" w:space="4" w:color="auto"/>
          <w:bottom w:val="single" w:sz="4" w:space="1" w:color="auto"/>
          <w:right w:val="single" w:sz="4" w:space="4" w:color="auto"/>
        </w:pBdr>
        <w:ind w:left="567" w:hanging="567"/>
        <w:rPr>
          <w:b/>
          <w:bCs/>
        </w:rPr>
      </w:pPr>
      <w:r>
        <w:rPr>
          <w:b/>
          <w:bCs/>
        </w:rPr>
        <w:br w:type="page"/>
      </w:r>
      <w:r w:rsidR="00127A70" w:rsidRPr="003E44C0">
        <w:rPr>
          <w:b/>
          <w:bCs/>
        </w:rPr>
        <w:lastRenderedPageBreak/>
        <w:t>A KÜLSŐ CSOMAGOLÁSON FELTÜNTETENDŐ ADATOK</w:t>
      </w:r>
    </w:p>
    <w:p w14:paraId="63A66C5D" w14:textId="77777777" w:rsidR="00127A70" w:rsidRPr="00DD27D4" w:rsidRDefault="00127A70" w:rsidP="0085633B">
      <w:pPr>
        <w:pBdr>
          <w:top w:val="single" w:sz="4" w:space="1" w:color="auto"/>
          <w:left w:val="single" w:sz="4" w:space="4" w:color="auto"/>
          <w:bottom w:val="single" w:sz="4" w:space="1" w:color="auto"/>
          <w:right w:val="single" w:sz="4" w:space="4" w:color="auto"/>
        </w:pBdr>
        <w:ind w:left="567" w:hanging="567"/>
        <w:rPr>
          <w:b/>
          <w:bCs/>
        </w:rPr>
      </w:pPr>
    </w:p>
    <w:p w14:paraId="0CF914BB" w14:textId="10D05F1C" w:rsidR="003F1212" w:rsidRDefault="00127A70" w:rsidP="0085633B">
      <w:pPr>
        <w:pBdr>
          <w:top w:val="single" w:sz="4" w:space="1" w:color="auto"/>
          <w:left w:val="single" w:sz="4" w:space="4" w:color="auto"/>
          <w:bottom w:val="single" w:sz="4" w:space="1" w:color="auto"/>
          <w:right w:val="single" w:sz="4" w:space="4" w:color="auto"/>
        </w:pBdr>
        <w:ind w:left="567" w:hanging="567"/>
        <w:rPr>
          <w:b/>
          <w:bCs/>
        </w:rPr>
      </w:pPr>
      <w:r w:rsidRPr="00DD27D4">
        <w:rPr>
          <w:b/>
          <w:bCs/>
        </w:rPr>
        <w:t>AZ INJEKCIÓS ÜVEG DOBOZ</w:t>
      </w:r>
      <w:r w:rsidR="006C5846">
        <w:rPr>
          <w:b/>
          <w:bCs/>
        </w:rPr>
        <w:t>A</w:t>
      </w:r>
      <w:r w:rsidR="000C4FD3">
        <w:rPr>
          <w:b/>
          <w:bCs/>
        </w:rPr>
        <w:t xml:space="preserve"> (45 mg)</w:t>
      </w:r>
    </w:p>
    <w:p w14:paraId="1EBA8A2D" w14:textId="7AA45260" w:rsidR="00127A70" w:rsidRPr="00DD27D4" w:rsidRDefault="00127A70" w:rsidP="0085633B"/>
    <w:p w14:paraId="7553A7C1" w14:textId="77777777" w:rsidR="00127A70" w:rsidRPr="00DD27D4" w:rsidRDefault="00127A70" w:rsidP="0085633B"/>
    <w:p w14:paraId="25578BEE" w14:textId="77777777" w:rsidR="00127A70" w:rsidRPr="00DD27D4" w:rsidRDefault="00127A70"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w:t>
      </w:r>
      <w:r w:rsidRPr="00DD27D4">
        <w:rPr>
          <w:b/>
        </w:rPr>
        <w:tab/>
        <w:t xml:space="preserve">A GYÓGYSZER </w:t>
      </w:r>
      <w:r w:rsidR="00197954" w:rsidRPr="00DD27D4">
        <w:rPr>
          <w:b/>
        </w:rPr>
        <w:t>NEVE</w:t>
      </w:r>
    </w:p>
    <w:p w14:paraId="2A9FE3D5" w14:textId="77777777" w:rsidR="00127A70" w:rsidRPr="00DD27D4" w:rsidRDefault="00127A70" w:rsidP="0085633B"/>
    <w:p w14:paraId="52F428F6" w14:textId="77777777" w:rsidR="00127A70" w:rsidRPr="00DD27D4" w:rsidRDefault="00127A70" w:rsidP="0085633B">
      <w:r w:rsidRPr="00DD27D4">
        <w:t>STELARA 45</w:t>
      </w:r>
      <w:r w:rsidR="003E44C0">
        <w:t> mg</w:t>
      </w:r>
      <w:r w:rsidRPr="00DD27D4">
        <w:t xml:space="preserve"> oldatos injekció</w:t>
      </w:r>
    </w:p>
    <w:p w14:paraId="7BD44340" w14:textId="77777777" w:rsidR="00127A70" w:rsidRPr="00DD27D4" w:rsidRDefault="00127A70" w:rsidP="0085633B">
      <w:r w:rsidRPr="00DD27D4">
        <w:t>usztekinumab</w:t>
      </w:r>
    </w:p>
    <w:p w14:paraId="1924DEF2" w14:textId="77777777" w:rsidR="00127A70" w:rsidRPr="00DD27D4" w:rsidRDefault="00127A70" w:rsidP="0085633B"/>
    <w:p w14:paraId="3689A495" w14:textId="77777777" w:rsidR="00127A70" w:rsidRPr="00DD27D4" w:rsidRDefault="00127A70" w:rsidP="0085633B"/>
    <w:p w14:paraId="597BCA95" w14:textId="77777777" w:rsidR="00127A70" w:rsidRPr="00DD27D4" w:rsidRDefault="00127A70"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2.</w:t>
      </w:r>
      <w:r w:rsidRPr="00DD27D4">
        <w:rPr>
          <w:b/>
        </w:rPr>
        <w:tab/>
        <w:t>HATÓANYAG(OK) MEGNEVEZÉSE</w:t>
      </w:r>
    </w:p>
    <w:p w14:paraId="7D17A9E4" w14:textId="77777777" w:rsidR="00127A70" w:rsidRPr="00DD27D4" w:rsidRDefault="00127A70" w:rsidP="0085633B"/>
    <w:p w14:paraId="0FDD8206" w14:textId="77777777" w:rsidR="00127A70" w:rsidRPr="00DD27D4" w:rsidRDefault="00127A70" w:rsidP="0085633B">
      <w:r w:rsidRPr="00DD27D4">
        <w:rPr>
          <w:iCs/>
        </w:rPr>
        <w:t>45</w:t>
      </w:r>
      <w:r w:rsidR="003E44C0">
        <w:rPr>
          <w:iCs/>
        </w:rPr>
        <w:t> mg</w:t>
      </w:r>
      <w:r w:rsidRPr="00DD27D4">
        <w:rPr>
          <w:iCs/>
        </w:rPr>
        <w:t xml:space="preserve"> usztekinumab 0,5</w:t>
      </w:r>
      <w:r w:rsidR="003E44C0">
        <w:rPr>
          <w:iCs/>
        </w:rPr>
        <w:t> ml</w:t>
      </w:r>
      <w:r w:rsidRPr="00DD27D4">
        <w:rPr>
          <w:iCs/>
        </w:rPr>
        <w:t xml:space="preserve"> oldatban, injekciós üvegenként.</w:t>
      </w:r>
    </w:p>
    <w:p w14:paraId="3FD1CCC3" w14:textId="77777777" w:rsidR="00127A70" w:rsidRPr="00DD27D4" w:rsidRDefault="00127A70" w:rsidP="0085633B"/>
    <w:p w14:paraId="6EA93199" w14:textId="77777777" w:rsidR="00127A70" w:rsidRPr="00DD27D4" w:rsidRDefault="00127A70" w:rsidP="0085633B"/>
    <w:p w14:paraId="6BE0B5D6" w14:textId="77777777" w:rsidR="00127A70" w:rsidRPr="00DD27D4" w:rsidRDefault="00127A70"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3.</w:t>
      </w:r>
      <w:r w:rsidRPr="00DD27D4">
        <w:rPr>
          <w:b/>
        </w:rPr>
        <w:tab/>
        <w:t>SEGÉDANYAGOK FELSOROLÁSA</w:t>
      </w:r>
    </w:p>
    <w:p w14:paraId="26ACCB4E" w14:textId="77777777" w:rsidR="00127A70" w:rsidRPr="00DD27D4" w:rsidRDefault="00127A70" w:rsidP="0085633B"/>
    <w:p w14:paraId="4E002CDA" w14:textId="77777777" w:rsidR="00127A70" w:rsidRPr="00DD27D4" w:rsidRDefault="00127A70" w:rsidP="0085633B">
      <w:r w:rsidRPr="00DD27D4">
        <w:t xml:space="preserve">Segédanyagok: </w:t>
      </w:r>
      <w:r w:rsidRPr="00DD27D4">
        <w:rPr>
          <w:iCs/>
        </w:rPr>
        <w:t>szacharóz, L</w:t>
      </w:r>
      <w:r w:rsidRPr="00DD27D4">
        <w:rPr>
          <w:iCs/>
        </w:rPr>
        <w:noBreakHyphen/>
        <w:t>hisztidin, L</w:t>
      </w:r>
      <w:r w:rsidRPr="00DD27D4">
        <w:rPr>
          <w:iCs/>
        </w:rPr>
        <w:noBreakHyphen/>
        <w:t>hisztidin</w:t>
      </w:r>
      <w:r w:rsidRPr="00DD27D4">
        <w:rPr>
          <w:iCs/>
        </w:rPr>
        <w:noBreakHyphen/>
        <w:t>monohidroklorid</w:t>
      </w:r>
      <w:r w:rsidRPr="00DD27D4">
        <w:rPr>
          <w:iCs/>
        </w:rPr>
        <w:noBreakHyphen/>
        <w:t>monohidrát, poliszorbát 80, injekcióhoz való víz.</w:t>
      </w:r>
    </w:p>
    <w:p w14:paraId="77C585E7" w14:textId="77777777" w:rsidR="00127A70" w:rsidRPr="00DD27D4" w:rsidRDefault="00127A70" w:rsidP="0085633B"/>
    <w:p w14:paraId="6FAEDF88" w14:textId="77777777" w:rsidR="00127A70" w:rsidRPr="00DD27D4" w:rsidRDefault="00127A70" w:rsidP="0085633B"/>
    <w:p w14:paraId="22C264E9" w14:textId="77777777" w:rsidR="00127A70" w:rsidRPr="00DD27D4" w:rsidRDefault="00127A70"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4.</w:t>
      </w:r>
      <w:r w:rsidRPr="00DD27D4">
        <w:rPr>
          <w:b/>
        </w:rPr>
        <w:tab/>
        <w:t>GYÓGYSZERFORMA ÉS TARTALOM</w:t>
      </w:r>
    </w:p>
    <w:p w14:paraId="16A605E7" w14:textId="77777777" w:rsidR="00127A70" w:rsidRPr="00DD27D4" w:rsidRDefault="00127A70" w:rsidP="0085633B"/>
    <w:p w14:paraId="7A3D3ECA" w14:textId="77777777" w:rsidR="00127A70" w:rsidRPr="00DD27D4" w:rsidRDefault="00127A70" w:rsidP="0085633B">
      <w:r w:rsidRPr="007A47A3">
        <w:rPr>
          <w:highlight w:val="lightGray"/>
        </w:rPr>
        <w:t>oldatos injekció</w:t>
      </w:r>
    </w:p>
    <w:p w14:paraId="1A9EBD5A" w14:textId="77777777" w:rsidR="00127A70" w:rsidRPr="00DD27D4" w:rsidRDefault="00127A70" w:rsidP="0085633B">
      <w:r w:rsidRPr="00DD27D4">
        <w:t>45</w:t>
      </w:r>
      <w:r w:rsidR="003E44C0">
        <w:t> mg</w:t>
      </w:r>
      <w:r w:rsidRPr="00DD27D4">
        <w:t>/0,5</w:t>
      </w:r>
      <w:r w:rsidR="003E44C0">
        <w:t> ml</w:t>
      </w:r>
    </w:p>
    <w:p w14:paraId="56D2E3CF" w14:textId="77777777" w:rsidR="00127A70" w:rsidRPr="00DD27D4" w:rsidRDefault="00127A70" w:rsidP="0085633B">
      <w:r w:rsidRPr="00DD27D4">
        <w:t>1 injekciós üveg</w:t>
      </w:r>
    </w:p>
    <w:p w14:paraId="737A6C4A" w14:textId="77777777" w:rsidR="00127A70" w:rsidRPr="00DD27D4" w:rsidRDefault="00127A70" w:rsidP="0085633B"/>
    <w:p w14:paraId="3A9948E5" w14:textId="77777777" w:rsidR="00127A70" w:rsidRPr="00DD27D4" w:rsidRDefault="00127A70" w:rsidP="0085633B"/>
    <w:p w14:paraId="258E5654" w14:textId="77777777" w:rsidR="00127A70" w:rsidRPr="00DD27D4" w:rsidRDefault="00127A70"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5.</w:t>
      </w:r>
      <w:r w:rsidRPr="00DD27D4">
        <w:rPr>
          <w:b/>
        </w:rPr>
        <w:tab/>
        <w:t>AZ ALKALMAZÁSSAL KAPCSOLATOS TUDNIVALÓK ÉS AZ ALKALMAZÁS MÓDJA(I)</w:t>
      </w:r>
    </w:p>
    <w:p w14:paraId="6092A5E3" w14:textId="77777777" w:rsidR="00127A70" w:rsidRPr="00DD27D4" w:rsidRDefault="00127A70" w:rsidP="0085633B"/>
    <w:p w14:paraId="74F2D957" w14:textId="77777777" w:rsidR="00127A70" w:rsidRPr="00DD27D4" w:rsidRDefault="00127A70" w:rsidP="0085633B">
      <w:r w:rsidRPr="00DD27D4">
        <w:t>Ne rázza fel.</w:t>
      </w:r>
    </w:p>
    <w:p w14:paraId="2388E3AE" w14:textId="77777777" w:rsidR="00127A70" w:rsidRPr="00DD27D4" w:rsidRDefault="00127A70" w:rsidP="0085633B">
      <w:r w:rsidRPr="00DD27D4">
        <w:t>Subcutan alkalmazás.</w:t>
      </w:r>
    </w:p>
    <w:p w14:paraId="55935477" w14:textId="2FEA3C3B" w:rsidR="00127A70" w:rsidRPr="00DD27D4" w:rsidRDefault="002A614D" w:rsidP="0085633B">
      <w:r w:rsidRPr="002A614D">
        <w:t>Alkalmazás</w:t>
      </w:r>
      <w:r w:rsidRPr="002A614D" w:rsidDel="002A614D">
        <w:t xml:space="preserve"> </w:t>
      </w:r>
      <w:r w:rsidR="00127A70" w:rsidRPr="00DD27D4">
        <w:t>előtt olvassa el a mellékelt betegtájékoztatót!</w:t>
      </w:r>
    </w:p>
    <w:p w14:paraId="101C334C" w14:textId="77777777" w:rsidR="00127A70" w:rsidRPr="00DD27D4" w:rsidRDefault="00127A70" w:rsidP="0085633B"/>
    <w:p w14:paraId="24E8AAD3" w14:textId="77777777" w:rsidR="00127A70" w:rsidRPr="00DD27D4" w:rsidRDefault="00127A70" w:rsidP="0085633B"/>
    <w:p w14:paraId="0CEE2DAF" w14:textId="77777777" w:rsidR="00127A70" w:rsidRPr="00DD27D4" w:rsidRDefault="00127A70"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6.</w:t>
      </w:r>
      <w:r w:rsidRPr="00DD27D4">
        <w:rPr>
          <w:b/>
        </w:rPr>
        <w:tab/>
        <w:t>KÜLÖN FIGYELMEZTETÉS, MELY SZERINT A GYÓGYSZERT GYERMEKEKTŐL ELZÁRVA KELL TARTANI</w:t>
      </w:r>
    </w:p>
    <w:p w14:paraId="285B3B90" w14:textId="77777777" w:rsidR="00127A70" w:rsidRPr="00DD27D4" w:rsidRDefault="00127A70" w:rsidP="0085633B"/>
    <w:p w14:paraId="4F08C480" w14:textId="77777777" w:rsidR="00127A70" w:rsidRPr="00DD27D4" w:rsidRDefault="00127A70" w:rsidP="0085633B">
      <w:r w:rsidRPr="00DD27D4">
        <w:t>A gyógyszer gyermekektől elzárva tartandó!</w:t>
      </w:r>
    </w:p>
    <w:p w14:paraId="1E673D64" w14:textId="77777777" w:rsidR="00127A70" w:rsidRPr="00DD27D4" w:rsidRDefault="00127A70" w:rsidP="0085633B"/>
    <w:p w14:paraId="79AAE577" w14:textId="77777777" w:rsidR="00127A70" w:rsidRPr="00DD27D4" w:rsidRDefault="00127A70" w:rsidP="0085633B"/>
    <w:p w14:paraId="2C31F2A7" w14:textId="77777777" w:rsidR="00127A70" w:rsidRPr="00DD27D4" w:rsidRDefault="00127A70"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7.</w:t>
      </w:r>
      <w:r w:rsidRPr="00DD27D4">
        <w:rPr>
          <w:b/>
        </w:rPr>
        <w:tab/>
        <w:t>TOVÁBBI FIGYELMEZTETÉS(EK), AMENNYIBEN SZÜKSÉGES</w:t>
      </w:r>
    </w:p>
    <w:p w14:paraId="371239C3" w14:textId="77777777" w:rsidR="00217EBA" w:rsidRPr="00DD27D4" w:rsidRDefault="00217EBA" w:rsidP="0085633B"/>
    <w:p w14:paraId="513EC821" w14:textId="77777777" w:rsidR="00127A70" w:rsidRPr="00DD27D4" w:rsidRDefault="00127A70" w:rsidP="0085633B"/>
    <w:p w14:paraId="70906F1B" w14:textId="77777777" w:rsidR="00127A70" w:rsidRPr="00DD27D4" w:rsidRDefault="00127A70"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8.</w:t>
      </w:r>
      <w:r w:rsidRPr="00DD27D4">
        <w:rPr>
          <w:b/>
        </w:rPr>
        <w:tab/>
        <w:t>LEJÁRATI IDŐ</w:t>
      </w:r>
    </w:p>
    <w:p w14:paraId="700345D5" w14:textId="77777777" w:rsidR="00127A70" w:rsidRPr="00DD27D4" w:rsidRDefault="00127A70" w:rsidP="0085633B"/>
    <w:p w14:paraId="489AF34A" w14:textId="77777777" w:rsidR="00127A70" w:rsidRPr="00DD27D4" w:rsidRDefault="00127A70" w:rsidP="0085633B">
      <w:r w:rsidRPr="00DD27D4">
        <w:t>Felhasználható:</w:t>
      </w:r>
    </w:p>
    <w:p w14:paraId="7B7441E9" w14:textId="77777777" w:rsidR="00127A70" w:rsidRPr="00DD27D4" w:rsidRDefault="00127A70" w:rsidP="0085633B"/>
    <w:p w14:paraId="3611744B" w14:textId="77777777" w:rsidR="00127A70" w:rsidRPr="00DD27D4" w:rsidRDefault="00127A70" w:rsidP="0085633B"/>
    <w:p w14:paraId="56A72368" w14:textId="77777777" w:rsidR="00127A70" w:rsidRPr="00DD27D4" w:rsidRDefault="00127A70" w:rsidP="0085633B">
      <w:pPr>
        <w:keepNext/>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9.</w:t>
      </w:r>
      <w:r w:rsidRPr="00DD27D4">
        <w:rPr>
          <w:b/>
        </w:rPr>
        <w:tab/>
        <w:t>KÜLÖNLEGES TÁROLÁSI ELŐÍRÁSOK</w:t>
      </w:r>
    </w:p>
    <w:p w14:paraId="65063587" w14:textId="77777777" w:rsidR="00127A70" w:rsidRPr="00DD27D4" w:rsidRDefault="00127A70" w:rsidP="0085633B">
      <w:pPr>
        <w:keepNext/>
      </w:pPr>
    </w:p>
    <w:p w14:paraId="3A4079B3" w14:textId="77777777" w:rsidR="00127A70" w:rsidRPr="00DD27D4" w:rsidRDefault="00127A70" w:rsidP="0085633B">
      <w:r w:rsidRPr="00DD27D4">
        <w:t>Hűtőszekrényben tárolandó.</w:t>
      </w:r>
    </w:p>
    <w:p w14:paraId="568992F4" w14:textId="77777777" w:rsidR="00127A70" w:rsidRPr="00DD27D4" w:rsidRDefault="00127A70" w:rsidP="0085633B">
      <w:r w:rsidRPr="00DD27D4">
        <w:t>Nem fagyasztható!</w:t>
      </w:r>
    </w:p>
    <w:p w14:paraId="76D78D0E" w14:textId="77777777" w:rsidR="00127A70" w:rsidRPr="00DD27D4" w:rsidRDefault="00127A70" w:rsidP="0085633B">
      <w:r w:rsidRPr="00DD27D4">
        <w:lastRenderedPageBreak/>
        <w:t>A fénytől való védelem érdekében az injekciós üveget tartsa a dobozában.</w:t>
      </w:r>
    </w:p>
    <w:p w14:paraId="464B39F0" w14:textId="77777777" w:rsidR="00127A70" w:rsidRPr="00DD27D4" w:rsidRDefault="00127A70" w:rsidP="0085633B"/>
    <w:p w14:paraId="4EFA7CBC" w14:textId="77777777" w:rsidR="00127A70" w:rsidRPr="00DD27D4" w:rsidRDefault="00127A70" w:rsidP="0085633B"/>
    <w:p w14:paraId="7A901C3F" w14:textId="77777777" w:rsidR="00127A70" w:rsidRPr="00DD27D4" w:rsidRDefault="00127A70"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10.</w:t>
      </w:r>
      <w:r w:rsidRPr="00DD27D4">
        <w:rPr>
          <w:b/>
        </w:rPr>
        <w:tab/>
        <w:t>KÜLÖNLEGES ÓVINTÉZKEDÉSEK A FEL NEM HASZNÁLT GYÓGYSZEREK VAGY AZ ILYEN TERMÉKEKBŐL KELETKEZETT HULLADÉKANYAGOK ÁRTALMATLANNÁ TÉTELÉRE, HA ILYENEKRE SZÜKSÉG VAN</w:t>
      </w:r>
    </w:p>
    <w:p w14:paraId="4C9578AB" w14:textId="77777777" w:rsidR="00127A70" w:rsidRPr="00DD27D4" w:rsidRDefault="00127A70" w:rsidP="0085633B"/>
    <w:p w14:paraId="1D431988" w14:textId="77777777" w:rsidR="00217EBA" w:rsidRPr="00DD27D4" w:rsidRDefault="00217EBA" w:rsidP="0085633B"/>
    <w:p w14:paraId="32372EFA" w14:textId="6503F194" w:rsidR="00127A70" w:rsidRPr="00DD27D4" w:rsidRDefault="00127A70"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11.</w:t>
      </w:r>
      <w:r w:rsidRPr="00DD27D4">
        <w:rPr>
          <w:b/>
        </w:rPr>
        <w:tab/>
        <w:t>A FORGALOMBAHOZATALI ENGEDÉLY JOGOSULTJÁNAK NEVE ÉS CÍME</w:t>
      </w:r>
    </w:p>
    <w:p w14:paraId="0A120BFC" w14:textId="77777777" w:rsidR="00127A70" w:rsidRPr="00DD27D4" w:rsidRDefault="00127A70" w:rsidP="0085633B"/>
    <w:p w14:paraId="716269E2" w14:textId="77777777" w:rsidR="00127A70" w:rsidRPr="00DD27D4" w:rsidRDefault="00127A70" w:rsidP="0085633B">
      <w:pPr>
        <w:rPr>
          <w:szCs w:val="13"/>
        </w:rPr>
      </w:pPr>
      <w:r w:rsidRPr="00DD27D4">
        <w:rPr>
          <w:szCs w:val="13"/>
        </w:rPr>
        <w:t>Janssen-Cilag International NV</w:t>
      </w:r>
    </w:p>
    <w:p w14:paraId="6784EACD" w14:textId="77777777" w:rsidR="00127A70" w:rsidRPr="00DD27D4" w:rsidRDefault="00127A70" w:rsidP="0085633B">
      <w:pPr>
        <w:rPr>
          <w:szCs w:val="13"/>
        </w:rPr>
      </w:pPr>
      <w:r w:rsidRPr="00DD27D4">
        <w:rPr>
          <w:szCs w:val="13"/>
        </w:rPr>
        <w:t>Turnhoutseweg 30</w:t>
      </w:r>
    </w:p>
    <w:p w14:paraId="7130A34B" w14:textId="28EB24CE" w:rsidR="00127A70" w:rsidRPr="00DD27D4" w:rsidRDefault="00DC5044" w:rsidP="0085633B">
      <w:pPr>
        <w:rPr>
          <w:szCs w:val="13"/>
        </w:rPr>
      </w:pPr>
      <w:r>
        <w:rPr>
          <w:szCs w:val="13"/>
        </w:rPr>
        <w:t>B-</w:t>
      </w:r>
      <w:r w:rsidR="00127A70" w:rsidRPr="00DD27D4">
        <w:rPr>
          <w:szCs w:val="13"/>
        </w:rPr>
        <w:t>2340 Beerse</w:t>
      </w:r>
    </w:p>
    <w:p w14:paraId="71F578DE" w14:textId="77777777" w:rsidR="00127A70" w:rsidRPr="00DD27D4" w:rsidRDefault="00127A70" w:rsidP="0085633B">
      <w:r w:rsidRPr="00DD27D4">
        <w:rPr>
          <w:szCs w:val="13"/>
        </w:rPr>
        <w:t>Belgium</w:t>
      </w:r>
    </w:p>
    <w:p w14:paraId="712AC9F7" w14:textId="77777777" w:rsidR="00127A70" w:rsidRPr="00DD27D4" w:rsidRDefault="00127A70" w:rsidP="0085633B"/>
    <w:p w14:paraId="11930989" w14:textId="77777777" w:rsidR="00127A70" w:rsidRPr="00DD27D4" w:rsidRDefault="00127A70" w:rsidP="0085633B"/>
    <w:p w14:paraId="50E18989" w14:textId="63579C52" w:rsidR="00127A70" w:rsidRPr="00DD27D4" w:rsidRDefault="00127A70"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12.</w:t>
      </w:r>
      <w:r w:rsidRPr="00DD27D4">
        <w:rPr>
          <w:b/>
        </w:rPr>
        <w:tab/>
        <w:t>A FORGALOMBAHOZATALI ENGEDÉLY SZÁMA(I)</w:t>
      </w:r>
    </w:p>
    <w:p w14:paraId="77663285" w14:textId="77777777" w:rsidR="00127A70" w:rsidRPr="00DD27D4" w:rsidRDefault="00127A70" w:rsidP="0085633B"/>
    <w:p w14:paraId="26AD0BC8" w14:textId="77777777" w:rsidR="00127A70" w:rsidRPr="00DD27D4" w:rsidRDefault="00127A70" w:rsidP="0085633B">
      <w:r w:rsidRPr="00DD27D4">
        <w:rPr>
          <w:szCs w:val="24"/>
        </w:rPr>
        <w:t>EU/1/08/494/001</w:t>
      </w:r>
    </w:p>
    <w:p w14:paraId="57A9CE0C" w14:textId="77777777" w:rsidR="00127A70" w:rsidRPr="00DD27D4" w:rsidRDefault="00127A70" w:rsidP="0085633B"/>
    <w:p w14:paraId="28528CC2" w14:textId="77777777" w:rsidR="00127A70" w:rsidRPr="00DD27D4" w:rsidRDefault="00127A70" w:rsidP="0085633B"/>
    <w:p w14:paraId="01EEC59F" w14:textId="77777777" w:rsidR="00127A70" w:rsidRPr="00DD27D4" w:rsidRDefault="00127A70"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13.</w:t>
      </w:r>
      <w:r w:rsidRPr="00DD27D4">
        <w:rPr>
          <w:b/>
        </w:rPr>
        <w:tab/>
        <w:t>A GYÁRTÁSI TÉTEL SZÁMA</w:t>
      </w:r>
    </w:p>
    <w:p w14:paraId="402021C1" w14:textId="77777777" w:rsidR="00127A70" w:rsidRPr="00DD27D4" w:rsidRDefault="00127A70" w:rsidP="0085633B"/>
    <w:p w14:paraId="2BBBBD69" w14:textId="77777777" w:rsidR="00127A70" w:rsidRPr="00DD27D4" w:rsidRDefault="00127A70" w:rsidP="0085633B">
      <w:r w:rsidRPr="00DD27D4">
        <w:t>Gy.sz.:</w:t>
      </w:r>
    </w:p>
    <w:p w14:paraId="5C5E3CE2" w14:textId="77777777" w:rsidR="00127A70" w:rsidRPr="00DD27D4" w:rsidRDefault="00127A70" w:rsidP="0085633B"/>
    <w:p w14:paraId="26529ED7" w14:textId="77777777" w:rsidR="00127A70" w:rsidRPr="00DD27D4" w:rsidRDefault="00127A70" w:rsidP="0085633B"/>
    <w:p w14:paraId="4AA477CB" w14:textId="0D327F80" w:rsidR="00127A70" w:rsidRPr="00DD27D4" w:rsidRDefault="00127A70"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14.</w:t>
      </w:r>
      <w:r w:rsidRPr="00DD27D4">
        <w:rPr>
          <w:b/>
        </w:rPr>
        <w:tab/>
      </w:r>
      <w:r w:rsidR="00832BE0" w:rsidRPr="00832BE0">
        <w:rPr>
          <w:b/>
        </w:rPr>
        <w:t>A GYÓGYSZER ÁLTALÁNOS BESOROLÁSA RENDELHETŐSÉG SZEMPONTJÁBÓL</w:t>
      </w:r>
    </w:p>
    <w:p w14:paraId="76F602EB" w14:textId="77777777" w:rsidR="00127A70" w:rsidRPr="00DD27D4" w:rsidRDefault="00127A70" w:rsidP="0085633B"/>
    <w:p w14:paraId="56DAEA87" w14:textId="77777777" w:rsidR="00127A70" w:rsidRPr="00DD27D4" w:rsidRDefault="00127A70" w:rsidP="0085633B"/>
    <w:p w14:paraId="2764324F" w14:textId="77777777" w:rsidR="00127A70" w:rsidRPr="00DD27D4" w:rsidRDefault="00127A70"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15.</w:t>
      </w:r>
      <w:r w:rsidRPr="00DD27D4">
        <w:rPr>
          <w:b/>
        </w:rPr>
        <w:tab/>
        <w:t>AZ ALKALMAZÁSRA VONATKOZÓ UTASÍTÁSOK</w:t>
      </w:r>
    </w:p>
    <w:p w14:paraId="49EABE71" w14:textId="77777777" w:rsidR="00127A70" w:rsidRPr="00DD27D4" w:rsidRDefault="00127A70" w:rsidP="0085633B">
      <w:pPr>
        <w:rPr>
          <w:b/>
        </w:rPr>
      </w:pPr>
    </w:p>
    <w:p w14:paraId="7862E839" w14:textId="77777777" w:rsidR="00217EBA" w:rsidRPr="00DD27D4" w:rsidRDefault="00217EBA" w:rsidP="0085633B">
      <w:pPr>
        <w:rPr>
          <w:b/>
        </w:rPr>
      </w:pPr>
    </w:p>
    <w:p w14:paraId="0573D443" w14:textId="3314E2A9" w:rsidR="00127A70" w:rsidRPr="00DD27D4" w:rsidRDefault="00127A70" w:rsidP="0085633B">
      <w:pPr>
        <w:pBdr>
          <w:top w:val="single" w:sz="4" w:space="1" w:color="auto"/>
          <w:left w:val="single" w:sz="4" w:space="4" w:color="auto"/>
          <w:bottom w:val="single" w:sz="4" w:space="1" w:color="auto"/>
          <w:right w:val="single" w:sz="4" w:space="4" w:color="auto"/>
        </w:pBdr>
        <w:ind w:left="567" w:hanging="567"/>
        <w:rPr>
          <w:b/>
          <w:bCs/>
        </w:rPr>
      </w:pPr>
      <w:r w:rsidRPr="00DD27D4">
        <w:rPr>
          <w:b/>
          <w:bCs/>
        </w:rPr>
        <w:t>16.</w:t>
      </w:r>
      <w:r w:rsidRPr="00DD27D4">
        <w:rPr>
          <w:b/>
          <w:bCs/>
        </w:rPr>
        <w:tab/>
        <w:t>BRAILLE</w:t>
      </w:r>
      <w:r w:rsidR="00714651">
        <w:rPr>
          <w:b/>
          <w:bCs/>
        </w:rPr>
        <w:t>-</w:t>
      </w:r>
      <w:r w:rsidRPr="00DD27D4">
        <w:rPr>
          <w:b/>
          <w:bCs/>
        </w:rPr>
        <w:t>ÍRÁSSAL FELTÜNTETETT INFORMÁCIÓK</w:t>
      </w:r>
    </w:p>
    <w:p w14:paraId="47A2C410" w14:textId="77777777" w:rsidR="00127A70" w:rsidRPr="00DD27D4" w:rsidRDefault="00127A70" w:rsidP="0085633B">
      <w:pPr>
        <w:rPr>
          <w:b/>
        </w:rPr>
      </w:pPr>
    </w:p>
    <w:p w14:paraId="4A487CB8" w14:textId="77777777" w:rsidR="00127A70" w:rsidRDefault="00127A70" w:rsidP="0085633B">
      <w:r w:rsidRPr="00DD27D4">
        <w:t>STELARA 45</w:t>
      </w:r>
      <w:r w:rsidR="003E44C0">
        <w:t> mg</w:t>
      </w:r>
    </w:p>
    <w:p w14:paraId="59E56FB1" w14:textId="77777777" w:rsidR="001D0A2D" w:rsidRDefault="001D0A2D" w:rsidP="0085633B"/>
    <w:p w14:paraId="51FAB2C4" w14:textId="77777777" w:rsidR="001D0A2D" w:rsidRDefault="001D0A2D" w:rsidP="0085633B">
      <w:pPr>
        <w:widowControl w:val="0"/>
      </w:pPr>
    </w:p>
    <w:p w14:paraId="19A8DE66" w14:textId="77777777" w:rsidR="001D0A2D" w:rsidRPr="00C46E72" w:rsidRDefault="001D0A2D"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17.</w:t>
      </w:r>
      <w:r w:rsidRPr="00C46E72">
        <w:rPr>
          <w:b/>
        </w:rPr>
        <w:tab/>
        <w:t>EGYEDI AZONOSÍTÓ – 2D VONALKÓD</w:t>
      </w:r>
    </w:p>
    <w:p w14:paraId="7E68B6AF" w14:textId="77777777" w:rsidR="001D0A2D" w:rsidRPr="004F12C8" w:rsidRDefault="001D0A2D" w:rsidP="0085633B">
      <w:pPr>
        <w:keepNext/>
        <w:widowControl w:val="0"/>
      </w:pPr>
    </w:p>
    <w:p w14:paraId="12354A4B" w14:textId="77777777" w:rsidR="001D0A2D" w:rsidRDefault="001D0A2D" w:rsidP="0085633B">
      <w:pPr>
        <w:widowControl w:val="0"/>
      </w:pPr>
      <w:r w:rsidRPr="001D0A2D">
        <w:rPr>
          <w:highlight w:val="lightGray"/>
        </w:rPr>
        <w:t>Egyedi azonosítójú 2D vonalkóddal ellátva.</w:t>
      </w:r>
    </w:p>
    <w:p w14:paraId="216FD652" w14:textId="77777777" w:rsidR="001D0A2D" w:rsidRDefault="001D0A2D" w:rsidP="0085633B">
      <w:pPr>
        <w:widowControl w:val="0"/>
      </w:pPr>
    </w:p>
    <w:p w14:paraId="5A7DCEAC" w14:textId="77777777" w:rsidR="001D0A2D" w:rsidRDefault="001D0A2D" w:rsidP="0085633B">
      <w:pPr>
        <w:widowControl w:val="0"/>
      </w:pPr>
    </w:p>
    <w:p w14:paraId="276E6FE2" w14:textId="77777777" w:rsidR="001D0A2D" w:rsidRPr="00C46E72" w:rsidRDefault="001D0A2D"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18.</w:t>
      </w:r>
      <w:r w:rsidRPr="00C46E72">
        <w:rPr>
          <w:b/>
        </w:rPr>
        <w:tab/>
        <w:t>EGYEDI AZONOSÍTÓ OLVASHATÓ FORMÁTUMA</w:t>
      </w:r>
    </w:p>
    <w:p w14:paraId="52C6EAF2" w14:textId="77777777" w:rsidR="001D0A2D" w:rsidRPr="004F12C8" w:rsidRDefault="001D0A2D" w:rsidP="0085633B">
      <w:pPr>
        <w:keepNext/>
        <w:widowControl w:val="0"/>
      </w:pPr>
    </w:p>
    <w:p w14:paraId="34302872" w14:textId="6E8AA734" w:rsidR="001D0A2D" w:rsidRDefault="001D0A2D" w:rsidP="0085633B">
      <w:pPr>
        <w:widowControl w:val="0"/>
      </w:pPr>
      <w:r>
        <w:t>PC</w:t>
      </w:r>
    </w:p>
    <w:p w14:paraId="368C71C9" w14:textId="583D65AF" w:rsidR="001D0A2D" w:rsidRDefault="001D0A2D" w:rsidP="0085633B">
      <w:pPr>
        <w:widowControl w:val="0"/>
      </w:pPr>
      <w:r>
        <w:t>SN</w:t>
      </w:r>
    </w:p>
    <w:p w14:paraId="44F5F3BA" w14:textId="4672C4B6" w:rsidR="001D0A2D" w:rsidRPr="00DD27D4" w:rsidRDefault="001D0A2D" w:rsidP="0085633B">
      <w:pPr>
        <w:widowControl w:val="0"/>
      </w:pPr>
      <w:r>
        <w:t>NN</w:t>
      </w:r>
    </w:p>
    <w:p w14:paraId="2A93F9E4" w14:textId="77777777" w:rsidR="00127A70" w:rsidRPr="003E44C0" w:rsidRDefault="00127A70" w:rsidP="0085633B">
      <w:pPr>
        <w:pBdr>
          <w:top w:val="single" w:sz="4" w:space="1" w:color="auto"/>
          <w:left w:val="single" w:sz="4" w:space="4" w:color="auto"/>
          <w:bottom w:val="single" w:sz="4" w:space="1" w:color="auto"/>
          <w:right w:val="single" w:sz="4" w:space="4" w:color="auto"/>
        </w:pBdr>
        <w:rPr>
          <w:b/>
          <w:bCs/>
        </w:rPr>
      </w:pPr>
      <w:r w:rsidRPr="003E44C0">
        <w:rPr>
          <w:b/>
          <w:bCs/>
        </w:rPr>
        <w:br w:type="page"/>
      </w:r>
      <w:r w:rsidRPr="003E44C0">
        <w:rPr>
          <w:b/>
          <w:bCs/>
        </w:rPr>
        <w:lastRenderedPageBreak/>
        <w:t>A KIS KÖZVETLEN CSOMAGOLÁSI EGYSÉGEKEN MINIMÁLISAN FELTÜNTETENDŐ ADATOK</w:t>
      </w:r>
    </w:p>
    <w:p w14:paraId="09E67912" w14:textId="77777777" w:rsidR="00127A70" w:rsidRPr="00DD27D4" w:rsidRDefault="00127A70" w:rsidP="0085633B">
      <w:pPr>
        <w:pBdr>
          <w:top w:val="single" w:sz="4" w:space="1" w:color="auto"/>
          <w:left w:val="single" w:sz="4" w:space="4" w:color="auto"/>
          <w:bottom w:val="single" w:sz="4" w:space="1" w:color="auto"/>
          <w:right w:val="single" w:sz="4" w:space="4" w:color="auto"/>
        </w:pBdr>
        <w:ind w:left="567" w:hanging="567"/>
        <w:rPr>
          <w:b/>
          <w:bCs/>
        </w:rPr>
      </w:pPr>
    </w:p>
    <w:p w14:paraId="024E06DB" w14:textId="51503BD9" w:rsidR="003F1212" w:rsidRDefault="00127A70" w:rsidP="0085633B">
      <w:pPr>
        <w:pBdr>
          <w:top w:val="single" w:sz="4" w:space="1" w:color="auto"/>
          <w:left w:val="single" w:sz="4" w:space="4" w:color="auto"/>
          <w:bottom w:val="single" w:sz="4" w:space="1" w:color="auto"/>
          <w:right w:val="single" w:sz="4" w:space="4" w:color="auto"/>
        </w:pBdr>
        <w:ind w:left="567" w:hanging="567"/>
        <w:rPr>
          <w:b/>
          <w:bCs/>
        </w:rPr>
      </w:pPr>
      <w:r w:rsidRPr="00DD27D4">
        <w:rPr>
          <w:b/>
          <w:bCs/>
        </w:rPr>
        <w:t>AZ INJEKCIÓS ÜVEG CIMKÉJ</w:t>
      </w:r>
      <w:r w:rsidR="006C5846">
        <w:rPr>
          <w:b/>
          <w:bCs/>
        </w:rPr>
        <w:t>E</w:t>
      </w:r>
      <w:r w:rsidR="000C4FD3">
        <w:rPr>
          <w:b/>
          <w:bCs/>
        </w:rPr>
        <w:t xml:space="preserve"> (45 mg)</w:t>
      </w:r>
    </w:p>
    <w:p w14:paraId="6EFF0402" w14:textId="4A9CF41E" w:rsidR="00127A70" w:rsidRPr="00DD27D4" w:rsidRDefault="00127A70" w:rsidP="0085633B">
      <w:pPr>
        <w:rPr>
          <w:bCs/>
        </w:rPr>
      </w:pPr>
    </w:p>
    <w:p w14:paraId="4849B251" w14:textId="77777777" w:rsidR="00127A70" w:rsidRPr="00DD27D4" w:rsidRDefault="00127A70" w:rsidP="0085633B">
      <w:pPr>
        <w:rPr>
          <w:bCs/>
        </w:rPr>
      </w:pPr>
    </w:p>
    <w:p w14:paraId="4E4AB55A" w14:textId="77777777" w:rsidR="00127A70" w:rsidRPr="00DD27D4" w:rsidRDefault="00127A70"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w:t>
      </w:r>
      <w:r w:rsidRPr="00DD27D4">
        <w:rPr>
          <w:b/>
        </w:rPr>
        <w:tab/>
        <w:t xml:space="preserve">A GYÓGYSZER </w:t>
      </w:r>
      <w:r w:rsidR="00751377" w:rsidRPr="00DD27D4">
        <w:rPr>
          <w:b/>
        </w:rPr>
        <w:t xml:space="preserve">NEVE </w:t>
      </w:r>
      <w:r w:rsidRPr="00DD27D4">
        <w:rPr>
          <w:b/>
        </w:rPr>
        <w:t>ÉS AZ ALKALMAZÁS MÓDJA(I)</w:t>
      </w:r>
    </w:p>
    <w:p w14:paraId="231C1510" w14:textId="77777777" w:rsidR="00127A70" w:rsidRPr="00DD27D4" w:rsidRDefault="00127A70" w:rsidP="0085633B"/>
    <w:p w14:paraId="0760D8B7" w14:textId="77777777" w:rsidR="00127A70" w:rsidRPr="00DD27D4" w:rsidRDefault="00127A70" w:rsidP="0085633B">
      <w:r w:rsidRPr="00DD27D4">
        <w:t>STELARA 45</w:t>
      </w:r>
      <w:r w:rsidR="003E44C0">
        <w:t> mg</w:t>
      </w:r>
      <w:r w:rsidRPr="00DD27D4">
        <w:t xml:space="preserve"> oldatos injekció</w:t>
      </w:r>
    </w:p>
    <w:p w14:paraId="2966860D" w14:textId="77777777" w:rsidR="00127A70" w:rsidRPr="00DD27D4" w:rsidRDefault="00127A70" w:rsidP="0085633B">
      <w:r w:rsidRPr="00DD27D4">
        <w:t>usztekinumab</w:t>
      </w:r>
    </w:p>
    <w:p w14:paraId="5D316295" w14:textId="77777777" w:rsidR="00127A70" w:rsidRPr="00DD27D4" w:rsidRDefault="00127A70" w:rsidP="0085633B">
      <w:r w:rsidRPr="00DD27D4">
        <w:t>sc.</w:t>
      </w:r>
    </w:p>
    <w:p w14:paraId="4A9FE15E" w14:textId="77777777" w:rsidR="00127A70" w:rsidRPr="0046242B" w:rsidRDefault="00127A70" w:rsidP="0085633B"/>
    <w:p w14:paraId="7295BAEC" w14:textId="77777777" w:rsidR="00127A70" w:rsidRPr="0046242B" w:rsidRDefault="00127A70" w:rsidP="0085633B"/>
    <w:p w14:paraId="7530DF86" w14:textId="77777777" w:rsidR="00127A70" w:rsidRPr="00DD27D4" w:rsidRDefault="00127A70"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2.</w:t>
      </w:r>
      <w:r w:rsidRPr="00DD27D4">
        <w:rPr>
          <w:b/>
        </w:rPr>
        <w:tab/>
        <w:t>AZ ALKALMAZÁSSAL KAPCSOLATOS TUDNIVALÓK</w:t>
      </w:r>
    </w:p>
    <w:p w14:paraId="58388A54" w14:textId="77777777" w:rsidR="00127A70" w:rsidRPr="00DD27D4" w:rsidRDefault="00127A70" w:rsidP="0085633B">
      <w:pPr>
        <w:rPr>
          <w:bCs/>
        </w:rPr>
      </w:pPr>
    </w:p>
    <w:p w14:paraId="0C1FAED5" w14:textId="77777777" w:rsidR="00217EBA" w:rsidRPr="00DD27D4" w:rsidRDefault="00217EBA" w:rsidP="0085633B">
      <w:pPr>
        <w:rPr>
          <w:bCs/>
        </w:rPr>
      </w:pPr>
    </w:p>
    <w:p w14:paraId="3682CD96" w14:textId="77777777" w:rsidR="00127A70" w:rsidRPr="00DD27D4" w:rsidRDefault="00127A70"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3.</w:t>
      </w:r>
      <w:r w:rsidRPr="00DD27D4">
        <w:rPr>
          <w:b/>
        </w:rPr>
        <w:tab/>
        <w:t>LEJÁRATI IDŐ</w:t>
      </w:r>
    </w:p>
    <w:p w14:paraId="5315D3C6" w14:textId="77777777" w:rsidR="00127A70" w:rsidRPr="00DD27D4" w:rsidRDefault="00127A70" w:rsidP="0085633B">
      <w:pPr>
        <w:rPr>
          <w:bCs/>
        </w:rPr>
      </w:pPr>
    </w:p>
    <w:p w14:paraId="076A3C6F" w14:textId="77777777" w:rsidR="00127A70" w:rsidRPr="00DD27D4" w:rsidRDefault="00127A70" w:rsidP="0085633B">
      <w:pPr>
        <w:rPr>
          <w:bCs/>
        </w:rPr>
      </w:pPr>
      <w:r w:rsidRPr="00DD27D4">
        <w:rPr>
          <w:bCs/>
        </w:rPr>
        <w:t>Felh.:</w:t>
      </w:r>
    </w:p>
    <w:p w14:paraId="119D1836" w14:textId="77777777" w:rsidR="00127A70" w:rsidRPr="00DD27D4" w:rsidRDefault="00127A70" w:rsidP="0085633B"/>
    <w:p w14:paraId="52B697B3" w14:textId="77777777" w:rsidR="00127A70" w:rsidRPr="00DD27D4" w:rsidRDefault="00127A70" w:rsidP="0085633B"/>
    <w:p w14:paraId="41E67DD4" w14:textId="77777777" w:rsidR="00127A70" w:rsidRPr="00DD27D4" w:rsidRDefault="00127A70"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4.</w:t>
      </w:r>
      <w:r w:rsidRPr="00DD27D4">
        <w:rPr>
          <w:b/>
        </w:rPr>
        <w:tab/>
        <w:t>A GYÁRTÁSI TÉTEL SZÁMA</w:t>
      </w:r>
    </w:p>
    <w:p w14:paraId="4275F2A6" w14:textId="77777777" w:rsidR="00127A70" w:rsidRPr="00DD27D4" w:rsidRDefault="00127A70" w:rsidP="0085633B"/>
    <w:p w14:paraId="41EAB2D4" w14:textId="77777777" w:rsidR="00127A70" w:rsidRPr="00DD27D4" w:rsidRDefault="00127A70" w:rsidP="0085633B">
      <w:r w:rsidRPr="00DD27D4">
        <w:t>Gy.sz.:</w:t>
      </w:r>
    </w:p>
    <w:p w14:paraId="63DB57C3" w14:textId="77777777" w:rsidR="00127A70" w:rsidRPr="00DD27D4" w:rsidRDefault="00127A70" w:rsidP="0085633B"/>
    <w:p w14:paraId="70C2D17E" w14:textId="77777777" w:rsidR="00127A70" w:rsidRPr="00DD27D4" w:rsidRDefault="00127A70" w:rsidP="0085633B"/>
    <w:p w14:paraId="7CEBC010" w14:textId="77777777" w:rsidR="00127A70" w:rsidRPr="00DD27D4" w:rsidRDefault="00127A70"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5.</w:t>
      </w:r>
      <w:r w:rsidRPr="00DD27D4">
        <w:rPr>
          <w:b/>
        </w:rPr>
        <w:tab/>
        <w:t>A TARTALOM SÚLYRA, TÉRFOGATRA, VAGY EGYSÉGRE VONATKOZTATVA</w:t>
      </w:r>
    </w:p>
    <w:p w14:paraId="7B34183A" w14:textId="77777777" w:rsidR="00127A70" w:rsidRPr="00DD27D4" w:rsidRDefault="00127A70" w:rsidP="0085633B"/>
    <w:p w14:paraId="18925100" w14:textId="77777777" w:rsidR="00127A70" w:rsidRPr="00DD27D4" w:rsidRDefault="00127A70" w:rsidP="0085633B">
      <w:r w:rsidRPr="00DD27D4">
        <w:t>45</w:t>
      </w:r>
      <w:r w:rsidR="003E44C0">
        <w:t> mg</w:t>
      </w:r>
      <w:r w:rsidRPr="00DD27D4">
        <w:t>/0,5</w:t>
      </w:r>
      <w:r w:rsidR="003E44C0">
        <w:t> ml</w:t>
      </w:r>
    </w:p>
    <w:p w14:paraId="403A1E14" w14:textId="77777777" w:rsidR="00127A70" w:rsidRPr="00DD27D4" w:rsidRDefault="00127A70" w:rsidP="0085633B"/>
    <w:p w14:paraId="10A0BE22" w14:textId="77777777" w:rsidR="00127A70" w:rsidRPr="00DD27D4" w:rsidRDefault="00127A70" w:rsidP="0085633B"/>
    <w:p w14:paraId="01AAE22A" w14:textId="77777777" w:rsidR="00127A70" w:rsidRPr="00DD27D4" w:rsidRDefault="00127A70" w:rsidP="0085633B">
      <w:pPr>
        <w:pBdr>
          <w:top w:val="single" w:sz="4" w:space="1" w:color="auto"/>
          <w:left w:val="single" w:sz="4" w:space="4" w:color="auto"/>
          <w:bottom w:val="single" w:sz="4" w:space="1" w:color="auto"/>
          <w:right w:val="single" w:sz="4" w:space="4" w:color="auto"/>
        </w:pBdr>
        <w:ind w:left="567" w:hanging="567"/>
        <w:rPr>
          <w:b/>
          <w:bCs/>
        </w:rPr>
      </w:pPr>
      <w:r w:rsidRPr="00DD27D4">
        <w:rPr>
          <w:b/>
          <w:bCs/>
        </w:rPr>
        <w:t>6.</w:t>
      </w:r>
      <w:r w:rsidRPr="00DD27D4">
        <w:rPr>
          <w:b/>
          <w:bCs/>
        </w:rPr>
        <w:tab/>
        <w:t>EGYÉB INFORMÁCIÓK</w:t>
      </w:r>
    </w:p>
    <w:p w14:paraId="29BBA27F" w14:textId="6C0322D2" w:rsidR="00347444" w:rsidRPr="003E44C0" w:rsidRDefault="00127A70" w:rsidP="0085633B">
      <w:pPr>
        <w:pBdr>
          <w:top w:val="single" w:sz="4" w:space="1" w:color="auto"/>
          <w:left w:val="single" w:sz="4" w:space="4" w:color="auto"/>
          <w:bottom w:val="single" w:sz="4" w:space="1" w:color="auto"/>
          <w:right w:val="single" w:sz="4" w:space="4" w:color="auto"/>
        </w:pBdr>
        <w:ind w:left="567" w:hanging="567"/>
        <w:rPr>
          <w:b/>
          <w:bCs/>
        </w:rPr>
      </w:pPr>
      <w:r w:rsidRPr="003E44C0">
        <w:rPr>
          <w:b/>
          <w:bCs/>
        </w:rPr>
        <w:br w:type="page"/>
      </w:r>
      <w:r w:rsidR="00347444" w:rsidRPr="003E44C0">
        <w:rPr>
          <w:b/>
          <w:bCs/>
        </w:rPr>
        <w:lastRenderedPageBreak/>
        <w:t>A KÜLSŐ CSOMAGOLÁSON FELTÜNTETENDŐ ADATOK</w:t>
      </w:r>
    </w:p>
    <w:p w14:paraId="1E55B9E1" w14:textId="77777777" w:rsidR="00347444" w:rsidRPr="00DD27D4" w:rsidRDefault="00347444" w:rsidP="0085633B">
      <w:pPr>
        <w:pBdr>
          <w:top w:val="single" w:sz="4" w:space="1" w:color="auto"/>
          <w:left w:val="single" w:sz="4" w:space="4" w:color="auto"/>
          <w:bottom w:val="single" w:sz="4" w:space="1" w:color="auto"/>
          <w:right w:val="single" w:sz="4" w:space="4" w:color="auto"/>
        </w:pBdr>
        <w:ind w:left="567" w:hanging="567"/>
        <w:rPr>
          <w:b/>
          <w:bCs/>
        </w:rPr>
      </w:pPr>
    </w:p>
    <w:p w14:paraId="13135F23" w14:textId="37F0FEE9" w:rsidR="003F1212" w:rsidRDefault="00347444" w:rsidP="0085633B">
      <w:pPr>
        <w:pBdr>
          <w:top w:val="single" w:sz="4" w:space="1" w:color="auto"/>
          <w:left w:val="single" w:sz="4" w:space="4" w:color="auto"/>
          <w:bottom w:val="single" w:sz="4" w:space="1" w:color="auto"/>
          <w:right w:val="single" w:sz="4" w:space="4" w:color="auto"/>
        </w:pBdr>
        <w:ind w:left="567" w:hanging="567"/>
        <w:rPr>
          <w:b/>
          <w:bCs/>
        </w:rPr>
      </w:pPr>
      <w:r w:rsidRPr="00DD27D4">
        <w:rPr>
          <w:b/>
          <w:bCs/>
        </w:rPr>
        <w:t>AZ ELŐRETÖLTÖTT FECSKENDŐ DOBOZ</w:t>
      </w:r>
      <w:r w:rsidR="006C5846">
        <w:rPr>
          <w:b/>
          <w:bCs/>
        </w:rPr>
        <w:t>A</w:t>
      </w:r>
      <w:r w:rsidR="000C4FD3">
        <w:rPr>
          <w:b/>
          <w:bCs/>
        </w:rPr>
        <w:t xml:space="preserve"> (45 mg)</w:t>
      </w:r>
    </w:p>
    <w:p w14:paraId="04BF213A" w14:textId="382C35A9" w:rsidR="00347444" w:rsidRPr="00DD27D4" w:rsidRDefault="00347444" w:rsidP="0085633B"/>
    <w:p w14:paraId="336A71CE" w14:textId="77777777" w:rsidR="00347444" w:rsidRPr="00DD27D4" w:rsidRDefault="00347444" w:rsidP="0085633B"/>
    <w:p w14:paraId="159CCD78"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w:t>
      </w:r>
      <w:r w:rsidRPr="00DD27D4">
        <w:rPr>
          <w:b/>
        </w:rPr>
        <w:tab/>
        <w:t xml:space="preserve">A GYÓGYSZER </w:t>
      </w:r>
      <w:r w:rsidR="00AA6601" w:rsidRPr="00DD27D4">
        <w:rPr>
          <w:b/>
        </w:rPr>
        <w:t>NEVE</w:t>
      </w:r>
    </w:p>
    <w:p w14:paraId="3B834212" w14:textId="77777777" w:rsidR="00347444" w:rsidRPr="00DD27D4" w:rsidRDefault="00347444" w:rsidP="0085633B"/>
    <w:p w14:paraId="358A7F56" w14:textId="77777777" w:rsidR="00347444" w:rsidRPr="00DD27D4" w:rsidRDefault="00347444" w:rsidP="0085633B">
      <w:r w:rsidRPr="00DD27D4">
        <w:t>STELARA 45</w:t>
      </w:r>
      <w:r w:rsidR="003E44C0">
        <w:t> mg</w:t>
      </w:r>
      <w:r w:rsidRPr="00DD27D4">
        <w:t xml:space="preserve"> oldatos injekció előretöltött fecskendőben</w:t>
      </w:r>
    </w:p>
    <w:p w14:paraId="1D43D512" w14:textId="77777777" w:rsidR="00347444" w:rsidRPr="00DD27D4" w:rsidRDefault="00347444" w:rsidP="0085633B">
      <w:r w:rsidRPr="00DD27D4">
        <w:t>usztekinumab</w:t>
      </w:r>
    </w:p>
    <w:p w14:paraId="4E51CA50" w14:textId="77777777" w:rsidR="00347444" w:rsidRPr="00DD27D4" w:rsidRDefault="00347444" w:rsidP="0085633B"/>
    <w:p w14:paraId="32CB3070" w14:textId="77777777" w:rsidR="00347444" w:rsidRPr="00DD27D4" w:rsidRDefault="00347444" w:rsidP="0085633B"/>
    <w:p w14:paraId="380DF634"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2.</w:t>
      </w:r>
      <w:r w:rsidRPr="00DD27D4">
        <w:rPr>
          <w:b/>
        </w:rPr>
        <w:tab/>
        <w:t>HATÓANYAG(OK) MEGNEVEZÉSE</w:t>
      </w:r>
    </w:p>
    <w:p w14:paraId="0AAB079B" w14:textId="77777777" w:rsidR="00347444" w:rsidRPr="00DD27D4" w:rsidRDefault="00347444" w:rsidP="0085633B"/>
    <w:p w14:paraId="5E4F6933" w14:textId="77777777" w:rsidR="00347444" w:rsidRPr="00DD27D4" w:rsidRDefault="00347444" w:rsidP="0085633B">
      <w:r w:rsidRPr="00DD27D4">
        <w:rPr>
          <w:iCs/>
        </w:rPr>
        <w:t>45</w:t>
      </w:r>
      <w:r w:rsidR="003E44C0">
        <w:rPr>
          <w:iCs/>
        </w:rPr>
        <w:t> mg</w:t>
      </w:r>
      <w:r w:rsidRPr="00DD27D4">
        <w:rPr>
          <w:iCs/>
        </w:rPr>
        <w:t xml:space="preserve"> usztekinumab 0,5</w:t>
      </w:r>
      <w:r w:rsidR="003E44C0">
        <w:rPr>
          <w:iCs/>
        </w:rPr>
        <w:t> ml</w:t>
      </w:r>
      <w:r w:rsidRPr="00DD27D4">
        <w:rPr>
          <w:iCs/>
        </w:rPr>
        <w:t xml:space="preserve"> oldatban, előretöltött fecskendőben.</w:t>
      </w:r>
    </w:p>
    <w:p w14:paraId="2783A398" w14:textId="77777777" w:rsidR="00347444" w:rsidRPr="00DD27D4" w:rsidRDefault="00347444" w:rsidP="0085633B"/>
    <w:p w14:paraId="0027BE70" w14:textId="77777777" w:rsidR="00347444" w:rsidRPr="00DD27D4" w:rsidRDefault="00347444" w:rsidP="0085633B"/>
    <w:p w14:paraId="0FC1755B"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3.</w:t>
      </w:r>
      <w:r w:rsidRPr="00DD27D4">
        <w:rPr>
          <w:b/>
        </w:rPr>
        <w:tab/>
        <w:t>SEGÉDANYAGOK FELSOROLÁSA</w:t>
      </w:r>
    </w:p>
    <w:p w14:paraId="0BBFCD0D" w14:textId="77777777" w:rsidR="00347444" w:rsidRPr="00DD27D4" w:rsidRDefault="00347444" w:rsidP="0085633B"/>
    <w:p w14:paraId="582A14EA" w14:textId="77777777" w:rsidR="0069751E" w:rsidRPr="00DD27D4" w:rsidRDefault="00347444" w:rsidP="0085633B">
      <w:r w:rsidRPr="00DD27D4">
        <w:t xml:space="preserve">Segédanyagok: </w:t>
      </w:r>
      <w:r w:rsidRPr="00DD27D4">
        <w:rPr>
          <w:iCs/>
        </w:rPr>
        <w:t>szacharóz, L</w:t>
      </w:r>
      <w:r w:rsidRPr="00DD27D4">
        <w:rPr>
          <w:iCs/>
        </w:rPr>
        <w:noBreakHyphen/>
        <w:t>hisztidin, L</w:t>
      </w:r>
      <w:r w:rsidRPr="00DD27D4">
        <w:rPr>
          <w:iCs/>
        </w:rPr>
        <w:noBreakHyphen/>
        <w:t>hisztidin</w:t>
      </w:r>
      <w:r w:rsidRPr="00DD27D4">
        <w:rPr>
          <w:iCs/>
        </w:rPr>
        <w:noBreakHyphen/>
        <w:t>monohidroklorid</w:t>
      </w:r>
      <w:r w:rsidRPr="00DD27D4">
        <w:rPr>
          <w:iCs/>
        </w:rPr>
        <w:noBreakHyphen/>
        <w:t>monohidrát, poliszorbát 80, injekcióhoz való víz.</w:t>
      </w:r>
      <w:r w:rsidR="0069751E" w:rsidRPr="00DD27D4">
        <w:rPr>
          <w:iCs/>
        </w:rPr>
        <w:t xml:space="preserve"> </w:t>
      </w:r>
      <w:r w:rsidR="0069751E" w:rsidRPr="00DD27D4">
        <w:t xml:space="preserve">A </w:t>
      </w:r>
      <w:r w:rsidR="00A30816" w:rsidRPr="00DD27D4">
        <w:t>gyógyszer</w:t>
      </w:r>
      <w:r w:rsidR="0069751E" w:rsidRPr="00DD27D4">
        <w:t xml:space="preserve"> tartálya latex gumit tartalmaz. </w:t>
      </w:r>
      <w:r w:rsidR="0069751E" w:rsidRPr="007A47A3">
        <w:rPr>
          <w:highlight w:val="lightGray"/>
        </w:rPr>
        <w:t>További információ</w:t>
      </w:r>
      <w:r w:rsidR="00A30816" w:rsidRPr="007A47A3">
        <w:rPr>
          <w:highlight w:val="lightGray"/>
        </w:rPr>
        <w:t>k</w:t>
      </w:r>
      <w:r w:rsidR="0069751E" w:rsidRPr="007A47A3">
        <w:rPr>
          <w:highlight w:val="lightGray"/>
        </w:rPr>
        <w:t>ért lásd a betegtájékoztatót.</w:t>
      </w:r>
    </w:p>
    <w:p w14:paraId="617132F3" w14:textId="77777777" w:rsidR="00347444" w:rsidRPr="00DD27D4" w:rsidRDefault="00347444" w:rsidP="0085633B"/>
    <w:p w14:paraId="4EBC6D71" w14:textId="77777777" w:rsidR="00347444" w:rsidRPr="00DD27D4" w:rsidRDefault="00347444" w:rsidP="0085633B"/>
    <w:p w14:paraId="2DBF67BC"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4.</w:t>
      </w:r>
      <w:r w:rsidRPr="00DD27D4">
        <w:rPr>
          <w:b/>
        </w:rPr>
        <w:tab/>
        <w:t>GYÓGYSZERFORMA ÉS TARTALOM</w:t>
      </w:r>
    </w:p>
    <w:p w14:paraId="22FB6F6A" w14:textId="77777777" w:rsidR="00347444" w:rsidRPr="00DD27D4" w:rsidRDefault="00347444" w:rsidP="0085633B"/>
    <w:p w14:paraId="22EE005D" w14:textId="6552044D" w:rsidR="00347444" w:rsidRPr="00DD27D4" w:rsidRDefault="00347444" w:rsidP="0085633B">
      <w:r w:rsidRPr="007A47A3">
        <w:rPr>
          <w:highlight w:val="lightGray"/>
        </w:rPr>
        <w:t>oldatos injekció</w:t>
      </w:r>
    </w:p>
    <w:p w14:paraId="1F90B4DF" w14:textId="77777777" w:rsidR="00347444" w:rsidRPr="00DD27D4" w:rsidRDefault="00347444" w:rsidP="0085633B">
      <w:r w:rsidRPr="00DD27D4">
        <w:t>45</w:t>
      </w:r>
      <w:r w:rsidR="003E44C0">
        <w:t> mg</w:t>
      </w:r>
      <w:r w:rsidRPr="00DD27D4">
        <w:t>/0,5</w:t>
      </w:r>
      <w:r w:rsidR="003E44C0">
        <w:t> ml</w:t>
      </w:r>
    </w:p>
    <w:p w14:paraId="0D7794A0" w14:textId="77777777" w:rsidR="00347444" w:rsidRPr="00DD27D4" w:rsidRDefault="00347444" w:rsidP="0085633B">
      <w:r w:rsidRPr="00DD27D4">
        <w:t>1 előretöltött fecskendő</w:t>
      </w:r>
    </w:p>
    <w:p w14:paraId="3F8D67C9" w14:textId="77777777" w:rsidR="00347444" w:rsidRPr="00DD27D4" w:rsidRDefault="00347444" w:rsidP="0085633B"/>
    <w:p w14:paraId="2ED3638F" w14:textId="77777777" w:rsidR="00347444" w:rsidRPr="00DD27D4" w:rsidRDefault="00347444" w:rsidP="0085633B"/>
    <w:p w14:paraId="7E9F411C"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5.</w:t>
      </w:r>
      <w:r w:rsidRPr="00DD27D4">
        <w:rPr>
          <w:b/>
        </w:rPr>
        <w:tab/>
        <w:t>AZ ALKALMAZÁSSAL KAPCSOLATOS TUDNIVALÓK ÉS AZ ALKALMAZÁS MÓDJA(I)</w:t>
      </w:r>
    </w:p>
    <w:p w14:paraId="3E91B90C" w14:textId="77777777" w:rsidR="00347444" w:rsidRPr="00DD27D4" w:rsidRDefault="00347444" w:rsidP="0085633B"/>
    <w:p w14:paraId="7774CE28" w14:textId="77777777" w:rsidR="00347444" w:rsidRPr="00DD27D4" w:rsidRDefault="00347444" w:rsidP="0085633B">
      <w:r w:rsidRPr="00DD27D4">
        <w:t>Ne rázza fel.</w:t>
      </w:r>
    </w:p>
    <w:p w14:paraId="5715DBB3" w14:textId="77777777" w:rsidR="00347444" w:rsidRPr="00DD27D4" w:rsidRDefault="00347444" w:rsidP="0085633B">
      <w:r w:rsidRPr="00DD27D4">
        <w:t>Subcutan alkalmazás.</w:t>
      </w:r>
    </w:p>
    <w:p w14:paraId="7C9A55F0" w14:textId="48156D50" w:rsidR="00347444" w:rsidRPr="00DD27D4" w:rsidRDefault="002A614D" w:rsidP="0085633B">
      <w:r w:rsidRPr="002A614D">
        <w:t>Alkalmazás</w:t>
      </w:r>
      <w:r w:rsidRPr="002A614D" w:rsidDel="002A614D">
        <w:t xml:space="preserve"> </w:t>
      </w:r>
      <w:r w:rsidR="00347444" w:rsidRPr="00DD27D4">
        <w:t>előtt olvassa el a mellékelt betegtájékoztatót!</w:t>
      </w:r>
    </w:p>
    <w:p w14:paraId="47DFD851" w14:textId="77777777" w:rsidR="00347444" w:rsidRPr="00DD27D4" w:rsidRDefault="00347444" w:rsidP="0085633B"/>
    <w:p w14:paraId="717A6647" w14:textId="77777777" w:rsidR="00347444" w:rsidRPr="00DD27D4" w:rsidRDefault="00347444" w:rsidP="0085633B"/>
    <w:p w14:paraId="7FB29D3D"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6.</w:t>
      </w:r>
      <w:r w:rsidRPr="00DD27D4">
        <w:rPr>
          <w:b/>
        </w:rPr>
        <w:tab/>
        <w:t>KÜLÖN FIGYELMEZTETÉS, MELY SZERINT A GYÓGYSZERT GYERMEKEKTŐL ELZÁRVA KELL TARTANI</w:t>
      </w:r>
    </w:p>
    <w:p w14:paraId="02471949" w14:textId="77777777" w:rsidR="00347444" w:rsidRPr="00DD27D4" w:rsidRDefault="00347444" w:rsidP="0085633B"/>
    <w:p w14:paraId="7CA1BD30" w14:textId="77777777" w:rsidR="00347444" w:rsidRPr="00DD27D4" w:rsidRDefault="00347444" w:rsidP="0085633B">
      <w:r w:rsidRPr="00DD27D4">
        <w:t>A gyógyszer gyermekektől elzárva tartandó!</w:t>
      </w:r>
    </w:p>
    <w:p w14:paraId="63E3D911" w14:textId="77777777" w:rsidR="00347444" w:rsidRPr="00DD27D4" w:rsidRDefault="00347444" w:rsidP="0085633B"/>
    <w:p w14:paraId="370B510B" w14:textId="77777777" w:rsidR="00347444" w:rsidRPr="00DD27D4" w:rsidRDefault="00347444" w:rsidP="0085633B"/>
    <w:p w14:paraId="4830F41A"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7.</w:t>
      </w:r>
      <w:r w:rsidRPr="00DD27D4">
        <w:rPr>
          <w:b/>
        </w:rPr>
        <w:tab/>
        <w:t>TOVÁBBI FIGYELMEZTETÉS(EK), AMENNYIBEN SZÜKSÉGES</w:t>
      </w:r>
    </w:p>
    <w:p w14:paraId="4D709E4B" w14:textId="77777777" w:rsidR="00217EBA" w:rsidRPr="00DD27D4" w:rsidRDefault="00217EBA" w:rsidP="0085633B"/>
    <w:p w14:paraId="74756F72" w14:textId="77777777" w:rsidR="00217EBA" w:rsidRPr="00DD27D4" w:rsidRDefault="00217EBA" w:rsidP="0085633B"/>
    <w:p w14:paraId="58415E33"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8.</w:t>
      </w:r>
      <w:r w:rsidRPr="00DD27D4">
        <w:rPr>
          <w:b/>
        </w:rPr>
        <w:tab/>
        <w:t>LEJÁRATI IDŐ</w:t>
      </w:r>
    </w:p>
    <w:p w14:paraId="5EC7B90C" w14:textId="77777777" w:rsidR="00347444" w:rsidRPr="00DD27D4" w:rsidRDefault="00347444" w:rsidP="0085633B"/>
    <w:p w14:paraId="2F12D821" w14:textId="77777777" w:rsidR="00347444" w:rsidRPr="00DD27D4" w:rsidRDefault="00347444" w:rsidP="0085633B">
      <w:r w:rsidRPr="00DD27D4">
        <w:t>Felhasználható:</w:t>
      </w:r>
    </w:p>
    <w:p w14:paraId="047F9926" w14:textId="7C6FA1CD" w:rsidR="00443EB9" w:rsidRDefault="00443EB9" w:rsidP="0085633B">
      <w:r>
        <w:t>Megsemmisít</w:t>
      </w:r>
      <w:r w:rsidR="002B477A">
        <w:t>endő</w:t>
      </w:r>
      <w:r>
        <w:t>, szobahőmérsékleten történő tárolás esetén:</w:t>
      </w:r>
      <w:r w:rsidR="009833FD">
        <w:t xml:space="preserve"> </w:t>
      </w:r>
      <w:r w:rsidR="009833FD" w:rsidRPr="007A47A3">
        <w:t>___________________</w:t>
      </w:r>
    </w:p>
    <w:p w14:paraId="73C6D2FD" w14:textId="77777777" w:rsidR="00EF12D4" w:rsidRPr="00DD27D4" w:rsidRDefault="00EF12D4" w:rsidP="0085633B"/>
    <w:p w14:paraId="183D5967" w14:textId="77777777" w:rsidR="00347444" w:rsidRPr="00DD27D4" w:rsidRDefault="00347444" w:rsidP="0085633B"/>
    <w:p w14:paraId="049B834A" w14:textId="77777777" w:rsidR="00347444" w:rsidRPr="00DD27D4" w:rsidRDefault="00347444" w:rsidP="0085633B">
      <w:pPr>
        <w:keepNext/>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lastRenderedPageBreak/>
        <w:t>9.</w:t>
      </w:r>
      <w:r w:rsidRPr="00DD27D4">
        <w:rPr>
          <w:b/>
        </w:rPr>
        <w:tab/>
        <w:t>KÜLÖNLEGES TÁROLÁSI ELŐÍRÁSOK</w:t>
      </w:r>
    </w:p>
    <w:p w14:paraId="5D0855B5" w14:textId="77777777" w:rsidR="00347444" w:rsidRPr="00DD27D4" w:rsidRDefault="00347444" w:rsidP="0085633B">
      <w:pPr>
        <w:keepNext/>
      </w:pPr>
    </w:p>
    <w:p w14:paraId="23CCDC35" w14:textId="77777777" w:rsidR="00347444" w:rsidRPr="00DD27D4" w:rsidRDefault="00347444" w:rsidP="0085633B">
      <w:r w:rsidRPr="00DD27D4">
        <w:t>Hűtőszekrényben tárolandó.</w:t>
      </w:r>
    </w:p>
    <w:p w14:paraId="05289827" w14:textId="77777777" w:rsidR="00347444" w:rsidRPr="00DD27D4" w:rsidRDefault="00347444" w:rsidP="0085633B">
      <w:r w:rsidRPr="00DD27D4">
        <w:t>Nem fagyasztható!</w:t>
      </w:r>
    </w:p>
    <w:p w14:paraId="0161BACE" w14:textId="77777777" w:rsidR="00347444" w:rsidRPr="00DD27D4" w:rsidRDefault="00347444" w:rsidP="0085633B">
      <w:r w:rsidRPr="00DD27D4">
        <w:t xml:space="preserve">A fénytől való védelem érdekében az </w:t>
      </w:r>
      <w:r w:rsidR="003F5CCB" w:rsidRPr="00DD27D4">
        <w:t>előretöltött fecskendőt</w:t>
      </w:r>
      <w:r w:rsidRPr="00DD27D4">
        <w:t xml:space="preserve"> tartsa a dobozában.</w:t>
      </w:r>
    </w:p>
    <w:p w14:paraId="1D4831E0" w14:textId="6331DAEC" w:rsidR="00347444" w:rsidRDefault="00443EB9" w:rsidP="0085633B">
      <w:r>
        <w:t>S</w:t>
      </w:r>
      <w:r w:rsidRPr="006D0675">
        <w:t>zobahőmérsékleten</w:t>
      </w:r>
      <w:r w:rsidR="00421947">
        <w:t xml:space="preserve"> (</w:t>
      </w:r>
      <w:r w:rsidRPr="006D0675">
        <w:t>legfeljebb 30</w:t>
      </w:r>
      <w:r w:rsidR="00C745BE">
        <w:t> </w:t>
      </w:r>
      <w:r w:rsidRPr="006D0675">
        <w:t>°C-on</w:t>
      </w:r>
      <w:r w:rsidR="00421947">
        <w:t>)</w:t>
      </w:r>
      <w:r w:rsidRPr="006D0675">
        <w:t>, egyszer</w:t>
      </w:r>
      <w:r w:rsidR="00421947">
        <w:t>i alkalommal</w:t>
      </w:r>
      <w:r w:rsidR="002B477A">
        <w:t>,</w:t>
      </w:r>
      <w:r w:rsidRPr="006D0675">
        <w:t xml:space="preserve"> </w:t>
      </w:r>
      <w:r w:rsidR="00421947">
        <w:t xml:space="preserve">legfeljebb </w:t>
      </w:r>
      <w:r w:rsidRPr="006D0675">
        <w:t>30</w:t>
      </w:r>
      <w:r>
        <w:t> </w:t>
      </w:r>
      <w:r w:rsidRPr="006D0675">
        <w:t>napig tárolható</w:t>
      </w:r>
      <w:r>
        <w:t>, de a</w:t>
      </w:r>
      <w:r w:rsidR="00421947">
        <w:t>z eredeti</w:t>
      </w:r>
      <w:r w:rsidR="00801551">
        <w:t xml:space="preserve">leg megadott lejárati </w:t>
      </w:r>
      <w:r>
        <w:t>idő</w:t>
      </w:r>
      <w:r w:rsidR="00421947">
        <w:t xml:space="preserve"> nem léphető túl.</w:t>
      </w:r>
    </w:p>
    <w:p w14:paraId="4B837EEB" w14:textId="77777777" w:rsidR="00421947" w:rsidRPr="00DD27D4" w:rsidRDefault="00421947" w:rsidP="0085633B"/>
    <w:p w14:paraId="75AE2B53" w14:textId="77777777" w:rsidR="00347444" w:rsidRPr="00DD27D4" w:rsidRDefault="00347444" w:rsidP="0085633B"/>
    <w:p w14:paraId="35C10966"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10.</w:t>
      </w:r>
      <w:r w:rsidRPr="00DD27D4">
        <w:rPr>
          <w:b/>
        </w:rPr>
        <w:tab/>
        <w:t>KÜLÖNLEGES ÓVINTÉZKEDÉSEK A FEL NEM HASZNÁLT GYÓGYSZEREK VAGY AZ ILYEN TERMÉKEKBŐL KELETKEZETT HULLADÉKANYAGOK ÁRTALMATLANNÁ TÉTELÉRE, HA ILYENEKRE SZÜKSÉG VAN</w:t>
      </w:r>
    </w:p>
    <w:p w14:paraId="0FC857F4" w14:textId="77777777" w:rsidR="00347444" w:rsidRPr="00DD27D4" w:rsidRDefault="00347444" w:rsidP="0085633B"/>
    <w:p w14:paraId="13E2ED35" w14:textId="77777777" w:rsidR="00217EBA" w:rsidRPr="00DD27D4" w:rsidRDefault="00217EBA" w:rsidP="0085633B"/>
    <w:p w14:paraId="03B2BB43" w14:textId="43484450"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11.</w:t>
      </w:r>
      <w:r w:rsidRPr="00DD27D4">
        <w:rPr>
          <w:b/>
        </w:rPr>
        <w:tab/>
        <w:t>A FORGALOMBAHOZATALI ENGEDÉLY JOGOSULTJÁNAK NEVE ÉS CÍME</w:t>
      </w:r>
    </w:p>
    <w:p w14:paraId="7AC6A4DF" w14:textId="77777777" w:rsidR="00347444" w:rsidRPr="00DD27D4" w:rsidRDefault="00347444" w:rsidP="0085633B"/>
    <w:p w14:paraId="31AFED4F" w14:textId="77777777" w:rsidR="00347444" w:rsidRPr="00DD27D4" w:rsidRDefault="00347444" w:rsidP="0085633B">
      <w:pPr>
        <w:rPr>
          <w:szCs w:val="13"/>
        </w:rPr>
      </w:pPr>
      <w:r w:rsidRPr="00DD27D4">
        <w:rPr>
          <w:szCs w:val="13"/>
        </w:rPr>
        <w:t>Janssen-Cilag International NV</w:t>
      </w:r>
    </w:p>
    <w:p w14:paraId="452FB190" w14:textId="77777777" w:rsidR="00347444" w:rsidRPr="00DD27D4" w:rsidRDefault="00347444" w:rsidP="0085633B">
      <w:pPr>
        <w:rPr>
          <w:szCs w:val="13"/>
        </w:rPr>
      </w:pPr>
      <w:r w:rsidRPr="00DD27D4">
        <w:rPr>
          <w:szCs w:val="13"/>
        </w:rPr>
        <w:t>Turnhoutseweg 30</w:t>
      </w:r>
    </w:p>
    <w:p w14:paraId="51BBAE30" w14:textId="2608D77E" w:rsidR="00347444" w:rsidRPr="00DD27D4" w:rsidRDefault="006C5846" w:rsidP="0085633B">
      <w:pPr>
        <w:rPr>
          <w:szCs w:val="13"/>
        </w:rPr>
      </w:pPr>
      <w:r>
        <w:rPr>
          <w:szCs w:val="13"/>
        </w:rPr>
        <w:t>B-</w:t>
      </w:r>
      <w:r w:rsidR="00347444" w:rsidRPr="00DD27D4">
        <w:rPr>
          <w:szCs w:val="13"/>
        </w:rPr>
        <w:t>2340 Beerse</w:t>
      </w:r>
    </w:p>
    <w:p w14:paraId="28164F37" w14:textId="77777777" w:rsidR="00347444" w:rsidRPr="00DD27D4" w:rsidRDefault="00347444" w:rsidP="0085633B">
      <w:r w:rsidRPr="00DD27D4">
        <w:rPr>
          <w:szCs w:val="13"/>
        </w:rPr>
        <w:t>Belgium</w:t>
      </w:r>
    </w:p>
    <w:p w14:paraId="7AE9BA68" w14:textId="77777777" w:rsidR="00347444" w:rsidRPr="00DD27D4" w:rsidRDefault="00347444" w:rsidP="0085633B"/>
    <w:p w14:paraId="73A12848" w14:textId="77777777" w:rsidR="00347444" w:rsidRPr="00DD27D4" w:rsidRDefault="00347444" w:rsidP="0085633B"/>
    <w:p w14:paraId="08933FC8" w14:textId="46717F83"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12.</w:t>
      </w:r>
      <w:r w:rsidRPr="00DD27D4">
        <w:rPr>
          <w:b/>
        </w:rPr>
        <w:tab/>
        <w:t>A FORGALOMBAHOZATALI ENGEDÉLY SZÁMA(I)</w:t>
      </w:r>
    </w:p>
    <w:p w14:paraId="1402853F" w14:textId="77777777" w:rsidR="00347444" w:rsidRPr="00DD27D4" w:rsidRDefault="00347444" w:rsidP="0085633B"/>
    <w:p w14:paraId="3FBE6E18" w14:textId="77777777" w:rsidR="00347444" w:rsidRPr="00DD27D4" w:rsidRDefault="003F5CCB" w:rsidP="0085633B">
      <w:r w:rsidRPr="00DD27D4">
        <w:t>EU/</w:t>
      </w:r>
      <w:r w:rsidR="006128F0" w:rsidRPr="00DD27D4">
        <w:rPr>
          <w:szCs w:val="22"/>
        </w:rPr>
        <w:t>1/08/494/003</w:t>
      </w:r>
    </w:p>
    <w:p w14:paraId="07926F01" w14:textId="77777777" w:rsidR="00347444" w:rsidRPr="00DD27D4" w:rsidRDefault="00347444" w:rsidP="0085633B"/>
    <w:p w14:paraId="17B93C80" w14:textId="77777777" w:rsidR="003C6E48" w:rsidRPr="00DD27D4" w:rsidRDefault="003C6E48" w:rsidP="0085633B"/>
    <w:p w14:paraId="3852CAC0"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13.</w:t>
      </w:r>
      <w:r w:rsidRPr="00DD27D4">
        <w:rPr>
          <w:b/>
        </w:rPr>
        <w:tab/>
        <w:t>A GYÁRTÁSI TÉTEL SZÁMA</w:t>
      </w:r>
    </w:p>
    <w:p w14:paraId="5B38EFD4" w14:textId="77777777" w:rsidR="00347444" w:rsidRPr="00DD27D4" w:rsidRDefault="00347444" w:rsidP="0085633B"/>
    <w:p w14:paraId="32558E2E" w14:textId="77777777" w:rsidR="00347444" w:rsidRPr="00DD27D4" w:rsidRDefault="00347444" w:rsidP="0085633B">
      <w:r w:rsidRPr="00DD27D4">
        <w:t>Gy.sz.:</w:t>
      </w:r>
    </w:p>
    <w:p w14:paraId="173C3F59" w14:textId="77777777" w:rsidR="00347444" w:rsidRPr="00DD27D4" w:rsidRDefault="00347444" w:rsidP="0085633B"/>
    <w:p w14:paraId="7D56FB7E" w14:textId="77777777" w:rsidR="00347444" w:rsidRPr="00DD27D4" w:rsidRDefault="00347444" w:rsidP="0085633B"/>
    <w:p w14:paraId="0CFAF987" w14:textId="28F34E26"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14.</w:t>
      </w:r>
      <w:r w:rsidRPr="00DD27D4">
        <w:rPr>
          <w:b/>
        </w:rPr>
        <w:tab/>
      </w:r>
      <w:r w:rsidR="00832BE0" w:rsidRPr="00832BE0">
        <w:rPr>
          <w:b/>
        </w:rPr>
        <w:t>A GYÓGYSZER ÁLTALÁNOS BESOROLÁSA RENDELHETŐSÉG SZEMPONTJÁBÓL</w:t>
      </w:r>
    </w:p>
    <w:p w14:paraId="46A4A4CC" w14:textId="77777777" w:rsidR="00347444" w:rsidRPr="00DD27D4" w:rsidRDefault="00347444" w:rsidP="0085633B"/>
    <w:p w14:paraId="35530EB6" w14:textId="77777777" w:rsidR="00347444" w:rsidRPr="00DD27D4" w:rsidRDefault="00347444" w:rsidP="0085633B"/>
    <w:p w14:paraId="4E682579"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15.</w:t>
      </w:r>
      <w:r w:rsidRPr="00DD27D4">
        <w:rPr>
          <w:b/>
        </w:rPr>
        <w:tab/>
        <w:t>AZ ALKALMAZÁSRA VONATKOZÓ UTASÍTÁSOK</w:t>
      </w:r>
    </w:p>
    <w:p w14:paraId="0C726622" w14:textId="77777777" w:rsidR="00347444" w:rsidRPr="00DD27D4" w:rsidRDefault="00347444" w:rsidP="0085633B">
      <w:pPr>
        <w:rPr>
          <w:b/>
        </w:rPr>
      </w:pPr>
    </w:p>
    <w:p w14:paraId="67B7C4C6" w14:textId="77777777" w:rsidR="00217EBA" w:rsidRPr="00DD27D4" w:rsidRDefault="00217EBA" w:rsidP="0085633B">
      <w:pPr>
        <w:rPr>
          <w:b/>
        </w:rPr>
      </w:pPr>
    </w:p>
    <w:p w14:paraId="1004D98B" w14:textId="0B35A540"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16.</w:t>
      </w:r>
      <w:r w:rsidRPr="00DD27D4">
        <w:rPr>
          <w:b/>
        </w:rPr>
        <w:tab/>
        <w:t>BRAILLE</w:t>
      </w:r>
      <w:r w:rsidR="00714651">
        <w:rPr>
          <w:b/>
        </w:rPr>
        <w:t>-</w:t>
      </w:r>
      <w:r w:rsidRPr="00DD27D4">
        <w:rPr>
          <w:b/>
        </w:rPr>
        <w:t>ÍRÁSSAL FELTÜNTETETT INFORMÁCIÓK</w:t>
      </w:r>
    </w:p>
    <w:p w14:paraId="251A5568" w14:textId="77777777" w:rsidR="00347444" w:rsidRPr="00DD27D4" w:rsidRDefault="00347444" w:rsidP="0085633B">
      <w:pPr>
        <w:rPr>
          <w:b/>
        </w:rPr>
      </w:pPr>
    </w:p>
    <w:p w14:paraId="7E4B3B30" w14:textId="77777777" w:rsidR="00347444" w:rsidRPr="00DD27D4" w:rsidRDefault="00347444" w:rsidP="0085633B">
      <w:r w:rsidRPr="00DD27D4">
        <w:t>STELARA 45</w:t>
      </w:r>
      <w:r w:rsidR="003E44C0">
        <w:t> mg</w:t>
      </w:r>
    </w:p>
    <w:p w14:paraId="272A9A6C" w14:textId="77777777" w:rsidR="00347444" w:rsidRDefault="00347444" w:rsidP="0085633B"/>
    <w:p w14:paraId="2872EFFC" w14:textId="77777777" w:rsidR="005D4609" w:rsidRDefault="005D4609" w:rsidP="0085633B">
      <w:pPr>
        <w:widowControl w:val="0"/>
      </w:pPr>
    </w:p>
    <w:p w14:paraId="5C6D6CB7" w14:textId="77777777" w:rsidR="005D4609" w:rsidRPr="00C46E72" w:rsidRDefault="005D4609"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17.</w:t>
      </w:r>
      <w:r w:rsidRPr="00C46E72">
        <w:rPr>
          <w:b/>
        </w:rPr>
        <w:tab/>
        <w:t>EGYEDI AZONOSÍTÓ – 2D VONALKÓD</w:t>
      </w:r>
    </w:p>
    <w:p w14:paraId="6CF07DF9" w14:textId="77777777" w:rsidR="005D4609" w:rsidRPr="004F12C8" w:rsidRDefault="005D4609" w:rsidP="0085633B">
      <w:pPr>
        <w:keepNext/>
        <w:widowControl w:val="0"/>
      </w:pPr>
    </w:p>
    <w:p w14:paraId="611D9CF6" w14:textId="77777777" w:rsidR="005D4609" w:rsidRDefault="005D4609" w:rsidP="0085633B">
      <w:pPr>
        <w:widowControl w:val="0"/>
      </w:pPr>
      <w:r w:rsidRPr="005D4609">
        <w:rPr>
          <w:highlight w:val="lightGray"/>
        </w:rPr>
        <w:t>Egyedi azonosítójú 2D vonalkóddal ellátva.</w:t>
      </w:r>
    </w:p>
    <w:p w14:paraId="481B6B99" w14:textId="77777777" w:rsidR="005D4609" w:rsidRDefault="005D4609" w:rsidP="0085633B">
      <w:pPr>
        <w:widowControl w:val="0"/>
      </w:pPr>
    </w:p>
    <w:p w14:paraId="5EFBAB71" w14:textId="77777777" w:rsidR="005D4609" w:rsidRDefault="005D4609" w:rsidP="0085633B">
      <w:pPr>
        <w:widowControl w:val="0"/>
      </w:pPr>
    </w:p>
    <w:p w14:paraId="77ECE63D" w14:textId="77777777" w:rsidR="005D4609" w:rsidRPr="00C46E72" w:rsidRDefault="005D4609"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18.</w:t>
      </w:r>
      <w:r w:rsidRPr="00C46E72">
        <w:rPr>
          <w:b/>
        </w:rPr>
        <w:tab/>
        <w:t>EGYEDI AZONOSÍTÓ OLVASHATÓ FORMÁTUMA</w:t>
      </w:r>
    </w:p>
    <w:p w14:paraId="5649AA58" w14:textId="77777777" w:rsidR="005D4609" w:rsidRPr="004F12C8" w:rsidRDefault="005D4609" w:rsidP="0085633B">
      <w:pPr>
        <w:keepNext/>
        <w:widowControl w:val="0"/>
      </w:pPr>
    </w:p>
    <w:p w14:paraId="6318D94B" w14:textId="1DD0ACB7" w:rsidR="005D4609" w:rsidRDefault="005D4609" w:rsidP="0085633B">
      <w:pPr>
        <w:keepNext/>
      </w:pPr>
      <w:r>
        <w:t>PC</w:t>
      </w:r>
    </w:p>
    <w:p w14:paraId="4B54FE98" w14:textId="697EAEC3" w:rsidR="005D4609" w:rsidRDefault="005D4609" w:rsidP="0085633B">
      <w:pPr>
        <w:widowControl w:val="0"/>
      </w:pPr>
      <w:r>
        <w:t>SN</w:t>
      </w:r>
    </w:p>
    <w:p w14:paraId="16B7D9B9" w14:textId="3C035737" w:rsidR="005D4609" w:rsidRDefault="005D4609" w:rsidP="0085633B">
      <w:pPr>
        <w:widowControl w:val="0"/>
      </w:pPr>
      <w:r>
        <w:t>NN</w:t>
      </w:r>
    </w:p>
    <w:p w14:paraId="26285325" w14:textId="77777777" w:rsidR="00347444" w:rsidRPr="003E44C0" w:rsidRDefault="00347444" w:rsidP="0085633B">
      <w:pPr>
        <w:pBdr>
          <w:top w:val="single" w:sz="4" w:space="1" w:color="auto"/>
          <w:left w:val="single" w:sz="4" w:space="4" w:color="auto"/>
          <w:bottom w:val="single" w:sz="4" w:space="1" w:color="auto"/>
          <w:right w:val="single" w:sz="4" w:space="4" w:color="auto"/>
        </w:pBdr>
        <w:rPr>
          <w:b/>
          <w:bCs/>
        </w:rPr>
      </w:pPr>
      <w:r w:rsidRPr="003E44C0">
        <w:rPr>
          <w:b/>
          <w:bCs/>
        </w:rPr>
        <w:br w:type="page"/>
      </w:r>
      <w:r w:rsidRPr="003E44C0">
        <w:rPr>
          <w:b/>
          <w:bCs/>
        </w:rPr>
        <w:lastRenderedPageBreak/>
        <w:t>A KIS KÖZVETLEN CSOMAGOLÁSI EGYSÉGEKEN MINIMÁLISAN FELTÜNTETENDŐ ADATOK</w:t>
      </w:r>
    </w:p>
    <w:p w14:paraId="740A6A1C" w14:textId="77777777" w:rsidR="00347444" w:rsidRPr="00DD27D4" w:rsidRDefault="00347444" w:rsidP="0085633B">
      <w:pPr>
        <w:pBdr>
          <w:top w:val="single" w:sz="4" w:space="1" w:color="auto"/>
          <w:left w:val="single" w:sz="4" w:space="4" w:color="auto"/>
          <w:bottom w:val="single" w:sz="4" w:space="1" w:color="auto"/>
          <w:right w:val="single" w:sz="4" w:space="4" w:color="auto"/>
        </w:pBdr>
        <w:ind w:left="567" w:hanging="567"/>
        <w:rPr>
          <w:b/>
          <w:bCs/>
        </w:rPr>
      </w:pPr>
    </w:p>
    <w:p w14:paraId="46CE9D14" w14:textId="4515A85D" w:rsidR="003F1212" w:rsidRDefault="00347444" w:rsidP="0085633B">
      <w:pPr>
        <w:pBdr>
          <w:top w:val="single" w:sz="4" w:space="1" w:color="auto"/>
          <w:left w:val="single" w:sz="4" w:space="4" w:color="auto"/>
          <w:bottom w:val="single" w:sz="4" w:space="1" w:color="auto"/>
          <w:right w:val="single" w:sz="4" w:space="4" w:color="auto"/>
        </w:pBdr>
        <w:ind w:left="567" w:hanging="567"/>
        <w:rPr>
          <w:b/>
          <w:bCs/>
        </w:rPr>
      </w:pPr>
      <w:r w:rsidRPr="00DD27D4">
        <w:rPr>
          <w:b/>
          <w:bCs/>
        </w:rPr>
        <w:t xml:space="preserve">AZ </w:t>
      </w:r>
      <w:r w:rsidR="003F5CCB" w:rsidRPr="00DD27D4">
        <w:rPr>
          <w:b/>
          <w:bCs/>
        </w:rPr>
        <w:t>ELŐRETÖLTÖTT FECSKENDŐ</w:t>
      </w:r>
      <w:r w:rsidRPr="00DD27D4">
        <w:rPr>
          <w:b/>
          <w:bCs/>
        </w:rPr>
        <w:t xml:space="preserve"> CIMKÉJ</w:t>
      </w:r>
      <w:r w:rsidR="006C5846">
        <w:rPr>
          <w:b/>
          <w:bCs/>
        </w:rPr>
        <w:t>E</w:t>
      </w:r>
      <w:r w:rsidR="000C4FD3">
        <w:rPr>
          <w:b/>
          <w:bCs/>
        </w:rPr>
        <w:t xml:space="preserve"> (45 mg)</w:t>
      </w:r>
    </w:p>
    <w:p w14:paraId="5FF93B69" w14:textId="69358F7D" w:rsidR="00347444" w:rsidRPr="00DD27D4" w:rsidRDefault="00347444" w:rsidP="0085633B">
      <w:pPr>
        <w:rPr>
          <w:bCs/>
        </w:rPr>
      </w:pPr>
    </w:p>
    <w:p w14:paraId="77691C48" w14:textId="77777777" w:rsidR="00347444" w:rsidRPr="00DD27D4" w:rsidRDefault="00347444" w:rsidP="0085633B">
      <w:pPr>
        <w:rPr>
          <w:bCs/>
        </w:rPr>
      </w:pPr>
    </w:p>
    <w:p w14:paraId="166F0100"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w:t>
      </w:r>
      <w:r w:rsidRPr="00DD27D4">
        <w:rPr>
          <w:b/>
        </w:rPr>
        <w:tab/>
        <w:t xml:space="preserve">A GYÓGYSZER </w:t>
      </w:r>
      <w:r w:rsidR="00AA6601" w:rsidRPr="00DD27D4">
        <w:rPr>
          <w:b/>
        </w:rPr>
        <w:t xml:space="preserve">NEVE </w:t>
      </w:r>
      <w:r w:rsidRPr="00DD27D4">
        <w:rPr>
          <w:b/>
        </w:rPr>
        <w:t>ÉS AZ ALKALMAZÁS MÓDJA(I)</w:t>
      </w:r>
    </w:p>
    <w:p w14:paraId="3B8626CE" w14:textId="77777777" w:rsidR="00347444" w:rsidRPr="00DD27D4" w:rsidRDefault="00347444" w:rsidP="0085633B"/>
    <w:p w14:paraId="248B8374" w14:textId="77777777" w:rsidR="00347444" w:rsidRPr="00DD27D4" w:rsidRDefault="00347444" w:rsidP="0085633B">
      <w:r w:rsidRPr="00DD27D4">
        <w:t>STELARA 45</w:t>
      </w:r>
      <w:r w:rsidR="003E44C0">
        <w:t> mg</w:t>
      </w:r>
      <w:r w:rsidRPr="00DD27D4">
        <w:t xml:space="preserve"> injekció</w:t>
      </w:r>
    </w:p>
    <w:p w14:paraId="173ED215" w14:textId="77777777" w:rsidR="00347444" w:rsidRPr="00DD27D4" w:rsidRDefault="00347444" w:rsidP="0085633B">
      <w:r w:rsidRPr="00DD27D4">
        <w:t>usztekinumab</w:t>
      </w:r>
    </w:p>
    <w:p w14:paraId="600E3A68" w14:textId="77777777" w:rsidR="00347444" w:rsidRPr="00DD27D4" w:rsidRDefault="00347444" w:rsidP="0085633B">
      <w:r w:rsidRPr="00DD27D4">
        <w:t>sc.</w:t>
      </w:r>
    </w:p>
    <w:p w14:paraId="1CE38C43" w14:textId="77777777" w:rsidR="00347444" w:rsidRPr="0046242B" w:rsidRDefault="00347444" w:rsidP="0085633B"/>
    <w:p w14:paraId="6088B011" w14:textId="77777777" w:rsidR="00347444" w:rsidRPr="0046242B" w:rsidRDefault="00347444" w:rsidP="0085633B"/>
    <w:p w14:paraId="76D7722F"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2.</w:t>
      </w:r>
      <w:r w:rsidRPr="00DD27D4">
        <w:rPr>
          <w:b/>
        </w:rPr>
        <w:tab/>
        <w:t>AZ ALKALMAZÁSSAL KAPCSOLATOS TUDNIVALÓK</w:t>
      </w:r>
    </w:p>
    <w:p w14:paraId="42447880" w14:textId="77777777" w:rsidR="00347444" w:rsidRPr="00DD27D4" w:rsidRDefault="00347444" w:rsidP="0085633B"/>
    <w:p w14:paraId="57CF910D" w14:textId="77777777" w:rsidR="00347444" w:rsidRPr="00DD27D4" w:rsidRDefault="00347444" w:rsidP="0085633B">
      <w:pPr>
        <w:rPr>
          <w:bCs/>
        </w:rPr>
      </w:pPr>
    </w:p>
    <w:p w14:paraId="50FC95A9"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3.</w:t>
      </w:r>
      <w:r w:rsidRPr="00DD27D4">
        <w:rPr>
          <w:b/>
        </w:rPr>
        <w:tab/>
        <w:t>LEJÁRATI IDŐ</w:t>
      </w:r>
    </w:p>
    <w:p w14:paraId="05064A7E" w14:textId="77777777" w:rsidR="00347444" w:rsidRPr="00DD27D4" w:rsidRDefault="00347444" w:rsidP="0085633B">
      <w:pPr>
        <w:rPr>
          <w:bCs/>
        </w:rPr>
      </w:pPr>
    </w:p>
    <w:p w14:paraId="5D646BEF" w14:textId="77777777" w:rsidR="00347444" w:rsidRPr="00DD27D4" w:rsidRDefault="006C2C50" w:rsidP="0085633B">
      <w:pPr>
        <w:rPr>
          <w:bCs/>
        </w:rPr>
      </w:pPr>
      <w:r>
        <w:rPr>
          <w:bCs/>
        </w:rPr>
        <w:t>Felh.:</w:t>
      </w:r>
    </w:p>
    <w:p w14:paraId="708D9773" w14:textId="77777777" w:rsidR="00347444" w:rsidRPr="00DD27D4" w:rsidRDefault="00347444" w:rsidP="0085633B"/>
    <w:p w14:paraId="02F7F8A3" w14:textId="77777777" w:rsidR="00347444" w:rsidRPr="00DD27D4" w:rsidRDefault="00347444" w:rsidP="0085633B"/>
    <w:p w14:paraId="7E0A4161"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4.</w:t>
      </w:r>
      <w:r w:rsidRPr="00DD27D4">
        <w:rPr>
          <w:b/>
        </w:rPr>
        <w:tab/>
        <w:t>A GYÁRTÁSI TÉTEL SZÁMA</w:t>
      </w:r>
    </w:p>
    <w:p w14:paraId="6A7B20F9" w14:textId="77777777" w:rsidR="00347444" w:rsidRPr="00DD27D4" w:rsidRDefault="00347444" w:rsidP="0085633B"/>
    <w:p w14:paraId="10ACCF3F" w14:textId="77777777" w:rsidR="00347444" w:rsidRPr="00DD27D4" w:rsidRDefault="006C2C50" w:rsidP="0085633B">
      <w:r>
        <w:t>Gy.sz.:</w:t>
      </w:r>
    </w:p>
    <w:p w14:paraId="50974EBF" w14:textId="77777777" w:rsidR="00347444" w:rsidRPr="00DD27D4" w:rsidRDefault="00347444" w:rsidP="0085633B"/>
    <w:p w14:paraId="57B4CB54" w14:textId="77777777" w:rsidR="00347444" w:rsidRPr="00DD27D4" w:rsidRDefault="00347444" w:rsidP="0085633B"/>
    <w:p w14:paraId="4DE93C77"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5.</w:t>
      </w:r>
      <w:r w:rsidRPr="00DD27D4">
        <w:rPr>
          <w:b/>
        </w:rPr>
        <w:tab/>
        <w:t>A TARTALOM SÚLYRA, TÉRFOGATRA, VAGY EGYSÉGRE VONATKOZTATVA</w:t>
      </w:r>
    </w:p>
    <w:p w14:paraId="07C1911A" w14:textId="77777777" w:rsidR="00347444" w:rsidRPr="00DD27D4" w:rsidRDefault="00347444" w:rsidP="0085633B"/>
    <w:p w14:paraId="27E84D31" w14:textId="77777777" w:rsidR="00347444" w:rsidRPr="00DD27D4" w:rsidRDefault="00347444" w:rsidP="0085633B">
      <w:r w:rsidRPr="00DD27D4">
        <w:t>45</w:t>
      </w:r>
      <w:r w:rsidR="003E44C0">
        <w:t> mg</w:t>
      </w:r>
      <w:r w:rsidRPr="00DD27D4">
        <w:t>/0,5</w:t>
      </w:r>
      <w:r w:rsidR="003E44C0">
        <w:t> ml</w:t>
      </w:r>
    </w:p>
    <w:p w14:paraId="15E613DD" w14:textId="77777777" w:rsidR="00347444" w:rsidRPr="00DD27D4" w:rsidRDefault="00347444" w:rsidP="0085633B"/>
    <w:p w14:paraId="3694CE91" w14:textId="77777777" w:rsidR="00347444" w:rsidRPr="00DD27D4" w:rsidRDefault="00347444" w:rsidP="0085633B"/>
    <w:p w14:paraId="05C55CE2"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6.</w:t>
      </w:r>
      <w:r w:rsidRPr="00DD27D4">
        <w:rPr>
          <w:b/>
        </w:rPr>
        <w:tab/>
        <w:t>EGYÉB INFORMÁCIÓK</w:t>
      </w:r>
    </w:p>
    <w:p w14:paraId="43E55A6A" w14:textId="28A40ACF" w:rsidR="00347444" w:rsidRPr="003E44C0" w:rsidRDefault="00347444" w:rsidP="0085633B">
      <w:pPr>
        <w:pBdr>
          <w:top w:val="single" w:sz="4" w:space="1" w:color="auto"/>
          <w:left w:val="single" w:sz="4" w:space="4" w:color="auto"/>
          <w:bottom w:val="single" w:sz="4" w:space="1" w:color="auto"/>
          <w:right w:val="single" w:sz="4" w:space="4" w:color="auto"/>
        </w:pBdr>
        <w:ind w:left="567" w:hanging="567"/>
        <w:rPr>
          <w:b/>
          <w:bCs/>
        </w:rPr>
      </w:pPr>
      <w:r w:rsidRPr="003E44C0">
        <w:rPr>
          <w:b/>
          <w:bCs/>
        </w:rPr>
        <w:br w:type="page"/>
      </w:r>
      <w:r w:rsidRPr="003E44C0">
        <w:rPr>
          <w:b/>
          <w:bCs/>
        </w:rPr>
        <w:lastRenderedPageBreak/>
        <w:t>A KÜLSŐ CSOMAGOLÁSON FELTÜNTETENDŐ ADATOK</w:t>
      </w:r>
    </w:p>
    <w:p w14:paraId="50CA6B59" w14:textId="77777777" w:rsidR="00347444" w:rsidRPr="00DD27D4" w:rsidRDefault="00347444" w:rsidP="0085633B">
      <w:pPr>
        <w:pBdr>
          <w:top w:val="single" w:sz="4" w:space="1" w:color="auto"/>
          <w:left w:val="single" w:sz="4" w:space="4" w:color="auto"/>
          <w:bottom w:val="single" w:sz="4" w:space="1" w:color="auto"/>
          <w:right w:val="single" w:sz="4" w:space="4" w:color="auto"/>
        </w:pBdr>
        <w:ind w:left="567" w:hanging="567"/>
        <w:rPr>
          <w:b/>
          <w:bCs/>
        </w:rPr>
      </w:pPr>
    </w:p>
    <w:p w14:paraId="10CBC4BB" w14:textId="6CF70709" w:rsidR="003F1212" w:rsidRDefault="00347444" w:rsidP="0085633B">
      <w:pPr>
        <w:pBdr>
          <w:top w:val="single" w:sz="4" w:space="1" w:color="auto"/>
          <w:left w:val="single" w:sz="4" w:space="4" w:color="auto"/>
          <w:bottom w:val="single" w:sz="4" w:space="1" w:color="auto"/>
          <w:right w:val="single" w:sz="4" w:space="4" w:color="auto"/>
        </w:pBdr>
        <w:ind w:left="567" w:hanging="567"/>
        <w:rPr>
          <w:b/>
          <w:bCs/>
        </w:rPr>
      </w:pPr>
      <w:r w:rsidRPr="00DD27D4">
        <w:rPr>
          <w:b/>
          <w:bCs/>
        </w:rPr>
        <w:t xml:space="preserve">AZ </w:t>
      </w:r>
      <w:r w:rsidR="003F5CCB" w:rsidRPr="00DD27D4">
        <w:rPr>
          <w:b/>
          <w:bCs/>
        </w:rPr>
        <w:t>ELŐRETÖLTÖTT FECSKENDŐ</w:t>
      </w:r>
      <w:r w:rsidRPr="00DD27D4">
        <w:rPr>
          <w:b/>
          <w:bCs/>
        </w:rPr>
        <w:t xml:space="preserve"> DOBOZ</w:t>
      </w:r>
      <w:r w:rsidR="006C5846">
        <w:rPr>
          <w:b/>
          <w:bCs/>
        </w:rPr>
        <w:t>A</w:t>
      </w:r>
      <w:r w:rsidR="000C4FD3">
        <w:rPr>
          <w:b/>
          <w:bCs/>
        </w:rPr>
        <w:t xml:space="preserve"> (90 mg)</w:t>
      </w:r>
    </w:p>
    <w:p w14:paraId="0EA35A21" w14:textId="7F6CECF7" w:rsidR="00347444" w:rsidRPr="00DD27D4" w:rsidRDefault="00347444" w:rsidP="0085633B"/>
    <w:p w14:paraId="2BC5633B" w14:textId="77777777" w:rsidR="00347444" w:rsidRPr="00DD27D4" w:rsidRDefault="00347444" w:rsidP="0085633B"/>
    <w:p w14:paraId="4E7C9919"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w:t>
      </w:r>
      <w:r w:rsidRPr="00DD27D4">
        <w:rPr>
          <w:b/>
        </w:rPr>
        <w:tab/>
        <w:t xml:space="preserve">A GYÓGYSZER </w:t>
      </w:r>
      <w:r w:rsidR="00AA6601" w:rsidRPr="00DD27D4">
        <w:rPr>
          <w:b/>
        </w:rPr>
        <w:t>NEVE</w:t>
      </w:r>
    </w:p>
    <w:p w14:paraId="1D0A414B" w14:textId="77777777" w:rsidR="00347444" w:rsidRPr="00DD27D4" w:rsidRDefault="00347444" w:rsidP="0085633B"/>
    <w:p w14:paraId="2D7796F1" w14:textId="77777777" w:rsidR="00347444" w:rsidRPr="00DD27D4" w:rsidRDefault="00347444" w:rsidP="0085633B">
      <w:r w:rsidRPr="00DD27D4">
        <w:t>STELARA 90</w:t>
      </w:r>
      <w:r w:rsidR="003E44C0">
        <w:t> mg</w:t>
      </w:r>
      <w:r w:rsidRPr="00DD27D4">
        <w:t xml:space="preserve"> oldatos injekció</w:t>
      </w:r>
      <w:r w:rsidR="003F5CCB" w:rsidRPr="00DD27D4">
        <w:t xml:space="preserve"> előretöltött fecskendőben</w:t>
      </w:r>
    </w:p>
    <w:p w14:paraId="5FE653F8" w14:textId="77777777" w:rsidR="00347444" w:rsidRPr="00DD27D4" w:rsidRDefault="00347444" w:rsidP="0085633B">
      <w:r w:rsidRPr="00DD27D4">
        <w:t>usztekinumab</w:t>
      </w:r>
    </w:p>
    <w:p w14:paraId="223048AE" w14:textId="77777777" w:rsidR="00347444" w:rsidRPr="00DD27D4" w:rsidRDefault="00347444" w:rsidP="0085633B"/>
    <w:p w14:paraId="31611128" w14:textId="77777777" w:rsidR="00347444" w:rsidRPr="00DD27D4" w:rsidRDefault="00347444" w:rsidP="0085633B"/>
    <w:p w14:paraId="73DBEC1E"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2.</w:t>
      </w:r>
      <w:r w:rsidRPr="00DD27D4">
        <w:rPr>
          <w:b/>
        </w:rPr>
        <w:tab/>
        <w:t>HATÓANYAG(OK) MEGNEVEZÉSE</w:t>
      </w:r>
    </w:p>
    <w:p w14:paraId="56FE2AC4" w14:textId="77777777" w:rsidR="00347444" w:rsidRPr="00DD27D4" w:rsidRDefault="00347444" w:rsidP="0085633B"/>
    <w:p w14:paraId="6FBB8262" w14:textId="77777777" w:rsidR="00347444" w:rsidRPr="00DD27D4" w:rsidRDefault="00347444" w:rsidP="0085633B">
      <w:r w:rsidRPr="00DD27D4">
        <w:rPr>
          <w:iCs/>
        </w:rPr>
        <w:t>90</w:t>
      </w:r>
      <w:r w:rsidR="003E44C0">
        <w:rPr>
          <w:iCs/>
        </w:rPr>
        <w:t> mg</w:t>
      </w:r>
      <w:r w:rsidRPr="00DD27D4">
        <w:rPr>
          <w:iCs/>
        </w:rPr>
        <w:t xml:space="preserve"> usztekinumab 1</w:t>
      </w:r>
      <w:r w:rsidR="003E44C0">
        <w:rPr>
          <w:iCs/>
        </w:rPr>
        <w:t> ml</w:t>
      </w:r>
      <w:r w:rsidRPr="00DD27D4">
        <w:rPr>
          <w:iCs/>
        </w:rPr>
        <w:t xml:space="preserve"> oldatban, </w:t>
      </w:r>
      <w:r w:rsidR="003F5CCB" w:rsidRPr="00DD27D4">
        <w:rPr>
          <w:iCs/>
        </w:rPr>
        <w:t>előretöltött fecskendőben</w:t>
      </w:r>
      <w:r w:rsidRPr="00DD27D4">
        <w:rPr>
          <w:iCs/>
        </w:rPr>
        <w:t>.</w:t>
      </w:r>
    </w:p>
    <w:p w14:paraId="0785D9FF" w14:textId="77777777" w:rsidR="00347444" w:rsidRPr="00DD27D4" w:rsidRDefault="00347444" w:rsidP="0085633B"/>
    <w:p w14:paraId="3508D0CC" w14:textId="77777777" w:rsidR="00347444" w:rsidRPr="00DD27D4" w:rsidRDefault="00347444" w:rsidP="0085633B"/>
    <w:p w14:paraId="2E3EEEB0"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3.</w:t>
      </w:r>
      <w:r w:rsidRPr="00DD27D4">
        <w:rPr>
          <w:b/>
        </w:rPr>
        <w:tab/>
        <w:t>SEGÉDANYAGOK FELSOROLÁSA</w:t>
      </w:r>
    </w:p>
    <w:p w14:paraId="3F57A1D7" w14:textId="77777777" w:rsidR="00347444" w:rsidRPr="00DD27D4" w:rsidRDefault="00347444" w:rsidP="0085633B"/>
    <w:p w14:paraId="1FE88F06" w14:textId="1909D2A9" w:rsidR="0069751E" w:rsidRPr="00DD27D4" w:rsidRDefault="00347444" w:rsidP="0085633B">
      <w:r w:rsidRPr="00DD27D4">
        <w:t xml:space="preserve">Segédanyagok: </w:t>
      </w:r>
      <w:r w:rsidRPr="00DD27D4">
        <w:rPr>
          <w:iCs/>
        </w:rPr>
        <w:t>szacharóz, L</w:t>
      </w:r>
      <w:r w:rsidRPr="00DD27D4">
        <w:rPr>
          <w:iCs/>
        </w:rPr>
        <w:noBreakHyphen/>
        <w:t>hisztidin, L</w:t>
      </w:r>
      <w:r w:rsidRPr="00DD27D4">
        <w:rPr>
          <w:iCs/>
        </w:rPr>
        <w:noBreakHyphen/>
        <w:t>hisztidin</w:t>
      </w:r>
      <w:r w:rsidRPr="00DD27D4">
        <w:rPr>
          <w:iCs/>
        </w:rPr>
        <w:noBreakHyphen/>
        <w:t>monohidroklorid</w:t>
      </w:r>
      <w:r w:rsidRPr="00DD27D4">
        <w:rPr>
          <w:iCs/>
        </w:rPr>
        <w:noBreakHyphen/>
        <w:t>monohidrát, poliszorbát</w:t>
      </w:r>
      <w:r w:rsidR="00F53E3C">
        <w:rPr>
          <w:iCs/>
        </w:rPr>
        <w:t> </w:t>
      </w:r>
      <w:r w:rsidRPr="00DD27D4">
        <w:rPr>
          <w:iCs/>
        </w:rPr>
        <w:t>80, injekcióhoz való víz.</w:t>
      </w:r>
      <w:r w:rsidR="0069751E" w:rsidRPr="00DD27D4">
        <w:rPr>
          <w:iCs/>
        </w:rPr>
        <w:t xml:space="preserve"> </w:t>
      </w:r>
      <w:r w:rsidR="0069751E" w:rsidRPr="00DD27D4">
        <w:t xml:space="preserve">A </w:t>
      </w:r>
      <w:r w:rsidR="00EC4A1A" w:rsidRPr="00DD27D4">
        <w:t>gyógyszer</w:t>
      </w:r>
      <w:r w:rsidR="0069751E" w:rsidRPr="00DD27D4">
        <w:t xml:space="preserve"> tartálya latex gumit tartalmaz. További információ</w:t>
      </w:r>
      <w:r w:rsidR="00EC4A1A" w:rsidRPr="00DD27D4">
        <w:t>k</w:t>
      </w:r>
      <w:r w:rsidR="0069751E" w:rsidRPr="00DD27D4">
        <w:t>ért lásd a betegtájékoztatót.</w:t>
      </w:r>
    </w:p>
    <w:p w14:paraId="37C38B75" w14:textId="77777777" w:rsidR="00347444" w:rsidRPr="00DD27D4" w:rsidRDefault="00347444" w:rsidP="0085633B"/>
    <w:p w14:paraId="63C9DCC5" w14:textId="77777777" w:rsidR="00347444" w:rsidRPr="00DD27D4" w:rsidRDefault="00347444" w:rsidP="0085633B"/>
    <w:p w14:paraId="52276687"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4.</w:t>
      </w:r>
      <w:r w:rsidRPr="00DD27D4">
        <w:rPr>
          <w:b/>
        </w:rPr>
        <w:tab/>
        <w:t>GYÓGYSZERFORMA ÉS TARTALOM</w:t>
      </w:r>
    </w:p>
    <w:p w14:paraId="4C9537A3" w14:textId="77777777" w:rsidR="00347444" w:rsidRPr="00DD27D4" w:rsidRDefault="00347444" w:rsidP="0085633B"/>
    <w:p w14:paraId="138445F4" w14:textId="28E3627B" w:rsidR="00347444" w:rsidRPr="00DD27D4" w:rsidRDefault="00347444" w:rsidP="0085633B">
      <w:r w:rsidRPr="007A47A3">
        <w:rPr>
          <w:highlight w:val="lightGray"/>
        </w:rPr>
        <w:t>oldatos injekció</w:t>
      </w:r>
    </w:p>
    <w:p w14:paraId="547C5E08" w14:textId="77777777" w:rsidR="00347444" w:rsidRPr="00DD27D4" w:rsidRDefault="00347444" w:rsidP="0085633B">
      <w:r w:rsidRPr="00DD27D4">
        <w:t>90</w:t>
      </w:r>
      <w:r w:rsidR="003E44C0">
        <w:t> mg</w:t>
      </w:r>
      <w:r w:rsidRPr="00DD27D4">
        <w:t>/1</w:t>
      </w:r>
      <w:r w:rsidR="003E44C0">
        <w:t> ml</w:t>
      </w:r>
    </w:p>
    <w:p w14:paraId="4230422E" w14:textId="77777777" w:rsidR="00347444" w:rsidRPr="00DD27D4" w:rsidRDefault="00347444" w:rsidP="0085633B">
      <w:r w:rsidRPr="00DD27D4">
        <w:t>1 </w:t>
      </w:r>
      <w:r w:rsidR="003F5CCB" w:rsidRPr="00DD27D4">
        <w:t>előretöltött fecskendő</w:t>
      </w:r>
    </w:p>
    <w:p w14:paraId="5067C06B" w14:textId="77777777" w:rsidR="00347444" w:rsidRPr="00DD27D4" w:rsidRDefault="00347444" w:rsidP="0085633B"/>
    <w:p w14:paraId="374D9D51" w14:textId="77777777" w:rsidR="00347444" w:rsidRPr="00DD27D4" w:rsidRDefault="00347444" w:rsidP="0085633B"/>
    <w:p w14:paraId="3798FB1A"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5.</w:t>
      </w:r>
      <w:r w:rsidRPr="00DD27D4">
        <w:rPr>
          <w:b/>
        </w:rPr>
        <w:tab/>
        <w:t>AZ ALKALMAZÁSSAL KAPCSOLATOS TUDNIVALÓK ÉS AZ ALKALMAZÁS MÓDJA(I)</w:t>
      </w:r>
    </w:p>
    <w:p w14:paraId="02E5E3A6" w14:textId="77777777" w:rsidR="00347444" w:rsidRPr="00DD27D4" w:rsidRDefault="00347444" w:rsidP="0085633B"/>
    <w:p w14:paraId="485B0A8E" w14:textId="77777777" w:rsidR="00347444" w:rsidRPr="00DD27D4" w:rsidRDefault="00347444" w:rsidP="0085633B">
      <w:r w:rsidRPr="00DD27D4">
        <w:t>Ne rázza fel.</w:t>
      </w:r>
    </w:p>
    <w:p w14:paraId="67B0CCB7" w14:textId="77777777" w:rsidR="00347444" w:rsidRPr="00DD27D4" w:rsidRDefault="00347444" w:rsidP="0085633B">
      <w:r w:rsidRPr="00DD27D4">
        <w:t>Subcutan alkalmazás.</w:t>
      </w:r>
    </w:p>
    <w:p w14:paraId="04AA853D" w14:textId="790F73A5" w:rsidR="00347444" w:rsidRPr="00DD27D4" w:rsidRDefault="002A614D" w:rsidP="0085633B">
      <w:r w:rsidRPr="002A614D">
        <w:t>Alkalmazás</w:t>
      </w:r>
      <w:r w:rsidRPr="002A614D" w:rsidDel="002A614D">
        <w:t xml:space="preserve"> </w:t>
      </w:r>
      <w:r w:rsidR="00347444" w:rsidRPr="00DD27D4">
        <w:t>előtt olvassa el a mellékelt betegtájékoztatót!</w:t>
      </w:r>
    </w:p>
    <w:p w14:paraId="1CC63933" w14:textId="77777777" w:rsidR="00347444" w:rsidRPr="00DD27D4" w:rsidRDefault="00347444" w:rsidP="0085633B"/>
    <w:p w14:paraId="7B8D0A4D" w14:textId="77777777" w:rsidR="00347444" w:rsidRPr="00DD27D4" w:rsidRDefault="00347444" w:rsidP="0085633B"/>
    <w:p w14:paraId="6CD135B0"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6.</w:t>
      </w:r>
      <w:r w:rsidRPr="00DD27D4">
        <w:rPr>
          <w:b/>
        </w:rPr>
        <w:tab/>
        <w:t>KÜLÖN FIGYELMEZTETÉS, MELY SZERINT A GYÓGYSZERT GYERMEKEKTŐL ELZÁRVA KELL TARTANI</w:t>
      </w:r>
    </w:p>
    <w:p w14:paraId="31059BBF" w14:textId="77777777" w:rsidR="00347444" w:rsidRPr="00DD27D4" w:rsidRDefault="00347444" w:rsidP="0085633B"/>
    <w:p w14:paraId="3F34BD23" w14:textId="77777777" w:rsidR="00347444" w:rsidRPr="00DD27D4" w:rsidRDefault="00347444" w:rsidP="0085633B">
      <w:r w:rsidRPr="00DD27D4">
        <w:t>A gyógyszer gyermekektől elzárva tartandó!</w:t>
      </w:r>
    </w:p>
    <w:p w14:paraId="6548BDE1" w14:textId="77777777" w:rsidR="00347444" w:rsidRPr="00DD27D4" w:rsidRDefault="00347444" w:rsidP="0085633B"/>
    <w:p w14:paraId="32A95C99" w14:textId="77777777" w:rsidR="00347444" w:rsidRPr="00DD27D4" w:rsidRDefault="00347444" w:rsidP="0085633B"/>
    <w:p w14:paraId="265216BA"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7.</w:t>
      </w:r>
      <w:r w:rsidRPr="00DD27D4">
        <w:rPr>
          <w:b/>
        </w:rPr>
        <w:tab/>
        <w:t>TOVÁBBI FIGYELMEZTETÉS(EK), AMENNYIBEN SZÜKSÉGES</w:t>
      </w:r>
    </w:p>
    <w:p w14:paraId="1A913C8D" w14:textId="77777777" w:rsidR="00217EBA" w:rsidRPr="00DD27D4" w:rsidRDefault="00217EBA" w:rsidP="0085633B"/>
    <w:p w14:paraId="50CC9F0D" w14:textId="77777777" w:rsidR="00347444" w:rsidRPr="00DD27D4" w:rsidRDefault="00347444" w:rsidP="0085633B"/>
    <w:p w14:paraId="54FE878B"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8.</w:t>
      </w:r>
      <w:r w:rsidRPr="00DD27D4">
        <w:rPr>
          <w:b/>
        </w:rPr>
        <w:tab/>
        <w:t>LEJÁRATI IDŐ</w:t>
      </w:r>
    </w:p>
    <w:p w14:paraId="43A2C6D3" w14:textId="77777777" w:rsidR="00347444" w:rsidRPr="00DD27D4" w:rsidRDefault="00347444" w:rsidP="0085633B"/>
    <w:p w14:paraId="56B252A2" w14:textId="77777777" w:rsidR="00347444" w:rsidRPr="00DD27D4" w:rsidRDefault="00347444" w:rsidP="0085633B">
      <w:r w:rsidRPr="00DD27D4">
        <w:t>Felhasználható:</w:t>
      </w:r>
    </w:p>
    <w:p w14:paraId="011207FC" w14:textId="34A9937F" w:rsidR="002B477A" w:rsidRDefault="002B477A" w:rsidP="0085633B">
      <w:r>
        <w:t>Megsemmisítés időpontja, szobahőmérsékleten történő tárolás esetén:</w:t>
      </w:r>
      <w:r w:rsidR="00F53E3C" w:rsidRPr="00F53E3C">
        <w:t xml:space="preserve"> </w:t>
      </w:r>
      <w:r w:rsidR="00F53E3C" w:rsidRPr="00D6323E">
        <w:t>___________________</w:t>
      </w:r>
    </w:p>
    <w:p w14:paraId="121903B8" w14:textId="77777777" w:rsidR="00347444" w:rsidRPr="00DD27D4" w:rsidRDefault="00347444" w:rsidP="0085633B"/>
    <w:p w14:paraId="64B06EC7" w14:textId="77777777" w:rsidR="00347444" w:rsidRPr="00DD27D4" w:rsidRDefault="00347444" w:rsidP="0085633B"/>
    <w:p w14:paraId="5F96A654" w14:textId="77777777" w:rsidR="00347444" w:rsidRPr="00DD27D4" w:rsidRDefault="00347444" w:rsidP="0085633B">
      <w:pPr>
        <w:keepNext/>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lastRenderedPageBreak/>
        <w:t>9.</w:t>
      </w:r>
      <w:r w:rsidRPr="00DD27D4">
        <w:rPr>
          <w:b/>
        </w:rPr>
        <w:tab/>
        <w:t>KÜLÖNLEGES TÁROLÁSI ELŐÍRÁSOK</w:t>
      </w:r>
    </w:p>
    <w:p w14:paraId="3177BCC8" w14:textId="77777777" w:rsidR="00347444" w:rsidRPr="00DD27D4" w:rsidRDefault="00347444" w:rsidP="0085633B">
      <w:pPr>
        <w:keepNext/>
      </w:pPr>
    </w:p>
    <w:p w14:paraId="59921D72" w14:textId="77777777" w:rsidR="00347444" w:rsidRPr="00DD27D4" w:rsidRDefault="00347444" w:rsidP="0085633B">
      <w:r w:rsidRPr="00DD27D4">
        <w:t>Hűtőszekrényben</w:t>
      </w:r>
      <w:r w:rsidR="00FA1639" w:rsidRPr="00DD27D4">
        <w:t xml:space="preserve"> </w:t>
      </w:r>
      <w:r w:rsidRPr="00DD27D4">
        <w:t>tárolandó.</w:t>
      </w:r>
    </w:p>
    <w:p w14:paraId="5580819E" w14:textId="77777777" w:rsidR="00347444" w:rsidRPr="00DD27D4" w:rsidRDefault="00347444" w:rsidP="0085633B">
      <w:r w:rsidRPr="00DD27D4">
        <w:t>Nem fagyasztható!</w:t>
      </w:r>
    </w:p>
    <w:p w14:paraId="3DF9771F" w14:textId="77777777" w:rsidR="00347444" w:rsidRPr="00DD27D4" w:rsidRDefault="00347444" w:rsidP="0085633B">
      <w:r w:rsidRPr="00DD27D4">
        <w:t xml:space="preserve">A fénytől való védelem érdekében az </w:t>
      </w:r>
      <w:r w:rsidR="009724B0" w:rsidRPr="00DD27D4">
        <w:t>előretöltött fecskendőt</w:t>
      </w:r>
      <w:r w:rsidRPr="00DD27D4">
        <w:t xml:space="preserve"> tartsa a dobozában.</w:t>
      </w:r>
    </w:p>
    <w:p w14:paraId="57880710" w14:textId="5EAD2A22" w:rsidR="002B477A" w:rsidRDefault="002B477A" w:rsidP="0085633B">
      <w:r>
        <w:t>S</w:t>
      </w:r>
      <w:r w:rsidRPr="006D0675">
        <w:t>zobahőmérsékleten</w:t>
      </w:r>
      <w:r>
        <w:t xml:space="preserve"> (</w:t>
      </w:r>
      <w:r w:rsidRPr="006D0675">
        <w:t>legfeljebb 30</w:t>
      </w:r>
      <w:r w:rsidR="00C745BE">
        <w:t> </w:t>
      </w:r>
      <w:r w:rsidRPr="006D0675">
        <w:t>°C-on</w:t>
      </w:r>
      <w:r>
        <w:t>)</w:t>
      </w:r>
      <w:r w:rsidRPr="006D0675">
        <w:t>, egyszer</w:t>
      </w:r>
      <w:r>
        <w:t>i alkalommal,</w:t>
      </w:r>
      <w:r w:rsidRPr="006D0675">
        <w:t xml:space="preserve"> </w:t>
      </w:r>
      <w:r>
        <w:t xml:space="preserve">legfeljebb </w:t>
      </w:r>
      <w:r w:rsidRPr="006D0675">
        <w:t>30</w:t>
      </w:r>
      <w:r>
        <w:t> </w:t>
      </w:r>
      <w:r w:rsidRPr="006D0675">
        <w:t>napig tárolható</w:t>
      </w:r>
      <w:r>
        <w:t>, de az eredeti</w:t>
      </w:r>
      <w:r w:rsidR="00801551">
        <w:t xml:space="preserve">leg megadott lejárati </w:t>
      </w:r>
      <w:r>
        <w:t>idő nem léphető túl.</w:t>
      </w:r>
    </w:p>
    <w:p w14:paraId="265BA93E" w14:textId="77777777" w:rsidR="00347444" w:rsidRPr="00DD27D4" w:rsidRDefault="00347444" w:rsidP="0085633B"/>
    <w:p w14:paraId="25788638" w14:textId="77777777" w:rsidR="00347444" w:rsidRPr="00DD27D4" w:rsidRDefault="00347444" w:rsidP="0085633B"/>
    <w:p w14:paraId="1BC1CBE4"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10.</w:t>
      </w:r>
      <w:r w:rsidRPr="00DD27D4">
        <w:rPr>
          <w:b/>
        </w:rPr>
        <w:tab/>
        <w:t>KÜLÖNLEGES ÓVINTÉZKEDÉSEK A FEL NEM HASZNÁLT GYÓGYSZEREK VAGY AZ ILYEN TERMÉKEKBŐL KELETKEZETT HULLADÉKANYAGOK ÁRTALMATLANNÁ TÉTELÉRE, HA ILYENEKRE SZÜKSÉG VAN</w:t>
      </w:r>
    </w:p>
    <w:p w14:paraId="45FA69E6" w14:textId="77777777" w:rsidR="00347444" w:rsidRPr="00DD27D4" w:rsidRDefault="00347444" w:rsidP="0085633B"/>
    <w:p w14:paraId="32BD8947" w14:textId="77777777" w:rsidR="00217EBA" w:rsidRPr="00DD27D4" w:rsidRDefault="00217EBA" w:rsidP="0085633B"/>
    <w:p w14:paraId="2C4831C6" w14:textId="241147DE"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11.</w:t>
      </w:r>
      <w:r w:rsidRPr="00DD27D4">
        <w:rPr>
          <w:b/>
        </w:rPr>
        <w:tab/>
        <w:t>A FORGALOMBAHOZATALI ENGEDÉLY JOGOSULTJÁNAK NEVE ÉS CÍME</w:t>
      </w:r>
    </w:p>
    <w:p w14:paraId="68AA4F9F" w14:textId="77777777" w:rsidR="00347444" w:rsidRPr="00DD27D4" w:rsidRDefault="00347444" w:rsidP="0085633B"/>
    <w:p w14:paraId="68BD66AB" w14:textId="77777777" w:rsidR="00347444" w:rsidRPr="00DD27D4" w:rsidRDefault="00347444" w:rsidP="0085633B">
      <w:pPr>
        <w:rPr>
          <w:szCs w:val="13"/>
        </w:rPr>
      </w:pPr>
      <w:r w:rsidRPr="00DD27D4">
        <w:rPr>
          <w:szCs w:val="13"/>
        </w:rPr>
        <w:t>Janssen-Cilag International NV</w:t>
      </w:r>
    </w:p>
    <w:p w14:paraId="45189B24" w14:textId="77777777" w:rsidR="00347444" w:rsidRPr="00DD27D4" w:rsidRDefault="00347444" w:rsidP="0085633B">
      <w:pPr>
        <w:rPr>
          <w:szCs w:val="13"/>
        </w:rPr>
      </w:pPr>
      <w:r w:rsidRPr="00DD27D4">
        <w:rPr>
          <w:szCs w:val="13"/>
        </w:rPr>
        <w:t>Turnhoutseweg 30</w:t>
      </w:r>
    </w:p>
    <w:p w14:paraId="5C0498EE" w14:textId="4BA004CD" w:rsidR="00347444" w:rsidRPr="00DD27D4" w:rsidRDefault="004018F1" w:rsidP="0085633B">
      <w:pPr>
        <w:rPr>
          <w:szCs w:val="13"/>
        </w:rPr>
      </w:pPr>
      <w:r>
        <w:rPr>
          <w:szCs w:val="13"/>
        </w:rPr>
        <w:t>B-</w:t>
      </w:r>
      <w:r w:rsidR="00347444" w:rsidRPr="00DD27D4">
        <w:rPr>
          <w:szCs w:val="13"/>
        </w:rPr>
        <w:t>2340 Beerse</w:t>
      </w:r>
    </w:p>
    <w:p w14:paraId="376BCF08" w14:textId="77777777" w:rsidR="00347444" w:rsidRPr="00DD27D4" w:rsidRDefault="00347444" w:rsidP="0085633B">
      <w:r w:rsidRPr="00DD27D4">
        <w:rPr>
          <w:szCs w:val="13"/>
        </w:rPr>
        <w:t>Belgium</w:t>
      </w:r>
    </w:p>
    <w:p w14:paraId="3DF24750" w14:textId="77777777" w:rsidR="00347444" w:rsidRPr="00DD27D4" w:rsidRDefault="00347444" w:rsidP="0085633B"/>
    <w:p w14:paraId="12A6A700" w14:textId="77777777" w:rsidR="00347444" w:rsidRPr="00DD27D4" w:rsidRDefault="00347444" w:rsidP="0085633B"/>
    <w:p w14:paraId="1E6163CC" w14:textId="45FECB4B"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12.</w:t>
      </w:r>
      <w:r w:rsidRPr="00DD27D4">
        <w:rPr>
          <w:b/>
        </w:rPr>
        <w:tab/>
        <w:t>A FORGALOMBAHOZATALI ENGEDÉLY SZÁMA(I)</w:t>
      </w:r>
    </w:p>
    <w:p w14:paraId="193E56D0" w14:textId="77777777" w:rsidR="00347444" w:rsidRPr="00DD27D4" w:rsidRDefault="00347444" w:rsidP="0085633B"/>
    <w:p w14:paraId="07952AE7" w14:textId="77777777" w:rsidR="00347444" w:rsidRPr="00DD27D4" w:rsidRDefault="009724B0" w:rsidP="0085633B">
      <w:pPr>
        <w:rPr>
          <w:szCs w:val="22"/>
        </w:rPr>
      </w:pPr>
      <w:r w:rsidRPr="00DD27D4">
        <w:t>EU/</w:t>
      </w:r>
      <w:r w:rsidR="006128F0" w:rsidRPr="00DD27D4">
        <w:rPr>
          <w:szCs w:val="22"/>
        </w:rPr>
        <w:t>1/08/494/004</w:t>
      </w:r>
    </w:p>
    <w:p w14:paraId="009BA262" w14:textId="77777777" w:rsidR="006128F0" w:rsidRPr="00DD27D4" w:rsidRDefault="006128F0" w:rsidP="0085633B"/>
    <w:p w14:paraId="6DB1417F" w14:textId="77777777" w:rsidR="00347444" w:rsidRPr="00DD27D4" w:rsidRDefault="00347444" w:rsidP="0085633B"/>
    <w:p w14:paraId="442A924F"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13.</w:t>
      </w:r>
      <w:r w:rsidRPr="00DD27D4">
        <w:rPr>
          <w:b/>
        </w:rPr>
        <w:tab/>
        <w:t>A GYÁRTÁSI TÉTEL SZÁMA</w:t>
      </w:r>
    </w:p>
    <w:p w14:paraId="303BB8BE" w14:textId="77777777" w:rsidR="00347444" w:rsidRPr="00DD27D4" w:rsidRDefault="00347444" w:rsidP="0085633B"/>
    <w:p w14:paraId="7E2B14E8" w14:textId="77777777" w:rsidR="00347444" w:rsidRPr="00DD27D4" w:rsidRDefault="00347444" w:rsidP="0085633B">
      <w:r w:rsidRPr="00DD27D4">
        <w:t>Gy.sz.:</w:t>
      </w:r>
    </w:p>
    <w:p w14:paraId="55CDF7D9" w14:textId="77777777" w:rsidR="00347444" w:rsidRPr="00DD27D4" w:rsidRDefault="00347444" w:rsidP="0085633B"/>
    <w:p w14:paraId="59AA2B81" w14:textId="77777777" w:rsidR="00347444" w:rsidRPr="00DD27D4" w:rsidRDefault="00347444" w:rsidP="0085633B"/>
    <w:p w14:paraId="7053CE60" w14:textId="2F07E345"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14.</w:t>
      </w:r>
      <w:r w:rsidRPr="00DD27D4">
        <w:rPr>
          <w:b/>
        </w:rPr>
        <w:tab/>
      </w:r>
      <w:r w:rsidR="00832BE0" w:rsidRPr="00832BE0">
        <w:rPr>
          <w:b/>
        </w:rPr>
        <w:t>A GYÓGYSZER ÁLTALÁNOS BESOROLÁSA RENDELHETŐSÉG SZEMPONTJÁBÓL</w:t>
      </w:r>
    </w:p>
    <w:p w14:paraId="199291D0" w14:textId="77777777" w:rsidR="00347444" w:rsidRPr="00DD27D4" w:rsidRDefault="00347444" w:rsidP="0085633B"/>
    <w:p w14:paraId="26F0A6DD" w14:textId="77777777" w:rsidR="00347444" w:rsidRPr="00DD27D4" w:rsidRDefault="00347444" w:rsidP="0085633B"/>
    <w:p w14:paraId="793E3F01"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15.</w:t>
      </w:r>
      <w:r w:rsidRPr="00DD27D4">
        <w:rPr>
          <w:b/>
        </w:rPr>
        <w:tab/>
        <w:t>AZ ALKALMAZÁSRA VONATKOZÓ UTASÍTÁSOK</w:t>
      </w:r>
    </w:p>
    <w:p w14:paraId="073DF077" w14:textId="77777777" w:rsidR="00347444" w:rsidRPr="0046242B" w:rsidRDefault="00347444" w:rsidP="0085633B"/>
    <w:p w14:paraId="6E3EB6D5" w14:textId="77777777" w:rsidR="00217EBA" w:rsidRPr="0046242B" w:rsidRDefault="00217EBA" w:rsidP="0085633B"/>
    <w:p w14:paraId="76F8ECA8" w14:textId="5AC9C633"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16.</w:t>
      </w:r>
      <w:r w:rsidRPr="00DD27D4">
        <w:rPr>
          <w:b/>
        </w:rPr>
        <w:tab/>
        <w:t>BRAILLE</w:t>
      </w:r>
      <w:r w:rsidR="00714651">
        <w:rPr>
          <w:b/>
        </w:rPr>
        <w:t>-</w:t>
      </w:r>
      <w:r w:rsidRPr="00DD27D4">
        <w:rPr>
          <w:b/>
        </w:rPr>
        <w:t>ÍRÁSSAL FELTÜNTETETT INFORMÁCIÓK</w:t>
      </w:r>
    </w:p>
    <w:p w14:paraId="469BDCCC" w14:textId="77777777" w:rsidR="00347444" w:rsidRPr="00DD27D4" w:rsidRDefault="00347444" w:rsidP="0085633B">
      <w:pPr>
        <w:rPr>
          <w:b/>
        </w:rPr>
      </w:pPr>
    </w:p>
    <w:p w14:paraId="64724A03" w14:textId="77777777" w:rsidR="00347444" w:rsidRPr="00DD27D4" w:rsidRDefault="00347444" w:rsidP="0085633B">
      <w:r w:rsidRPr="00DD27D4">
        <w:t>STELARA 90</w:t>
      </w:r>
      <w:r w:rsidR="003E44C0">
        <w:t> mg</w:t>
      </w:r>
    </w:p>
    <w:p w14:paraId="0F8E2F02" w14:textId="77777777" w:rsidR="005D4609" w:rsidRDefault="005D4609" w:rsidP="0085633B">
      <w:pPr>
        <w:widowControl w:val="0"/>
      </w:pPr>
    </w:p>
    <w:p w14:paraId="5CAE1201" w14:textId="77777777" w:rsidR="005D4609" w:rsidRDefault="005D4609" w:rsidP="0085633B">
      <w:pPr>
        <w:widowControl w:val="0"/>
      </w:pPr>
    </w:p>
    <w:p w14:paraId="1CF585A2" w14:textId="77777777" w:rsidR="005D4609" w:rsidRPr="00C46E72" w:rsidRDefault="005D4609"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17.</w:t>
      </w:r>
      <w:r w:rsidRPr="00C46E72">
        <w:rPr>
          <w:b/>
        </w:rPr>
        <w:tab/>
        <w:t>EGYEDI AZONOSÍTÓ – 2D VONALKÓD</w:t>
      </w:r>
    </w:p>
    <w:p w14:paraId="12146674" w14:textId="77777777" w:rsidR="005D4609" w:rsidRPr="004F12C8" w:rsidRDefault="005D4609" w:rsidP="0085633B">
      <w:pPr>
        <w:keepNext/>
        <w:widowControl w:val="0"/>
      </w:pPr>
    </w:p>
    <w:p w14:paraId="33AB385F" w14:textId="77777777" w:rsidR="005D4609" w:rsidRDefault="005D4609" w:rsidP="0085633B">
      <w:pPr>
        <w:widowControl w:val="0"/>
      </w:pPr>
      <w:r w:rsidRPr="005D4609">
        <w:rPr>
          <w:highlight w:val="lightGray"/>
        </w:rPr>
        <w:t>Egyedi azonosítójú 2D vonalkóddal ellátva.</w:t>
      </w:r>
    </w:p>
    <w:p w14:paraId="4A9E723F" w14:textId="77777777" w:rsidR="005D4609" w:rsidRDefault="005D4609" w:rsidP="0085633B">
      <w:pPr>
        <w:widowControl w:val="0"/>
      </w:pPr>
    </w:p>
    <w:p w14:paraId="3B91BDA5" w14:textId="77777777" w:rsidR="005D4609" w:rsidRDefault="005D4609" w:rsidP="0085633B">
      <w:pPr>
        <w:widowControl w:val="0"/>
      </w:pPr>
    </w:p>
    <w:p w14:paraId="612525DA" w14:textId="77777777" w:rsidR="005D4609" w:rsidRPr="00C46E72" w:rsidRDefault="005D4609" w:rsidP="0085633B">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18.</w:t>
      </w:r>
      <w:r w:rsidRPr="00C46E72">
        <w:rPr>
          <w:b/>
        </w:rPr>
        <w:tab/>
        <w:t>EGYEDI AZONOSÍTÓ OLVASHATÓ FORMÁTUMA</w:t>
      </w:r>
    </w:p>
    <w:p w14:paraId="6929FDE6" w14:textId="77777777" w:rsidR="005D4609" w:rsidRPr="004F12C8" w:rsidRDefault="005D4609" w:rsidP="0085633B">
      <w:pPr>
        <w:keepNext/>
        <w:widowControl w:val="0"/>
      </w:pPr>
    </w:p>
    <w:p w14:paraId="0AFE5B5E" w14:textId="6735B3CB" w:rsidR="005D4609" w:rsidRDefault="005D4609" w:rsidP="0085633B">
      <w:pPr>
        <w:widowControl w:val="0"/>
      </w:pPr>
      <w:r>
        <w:t>PC</w:t>
      </w:r>
    </w:p>
    <w:p w14:paraId="5B03CD75" w14:textId="123F5248" w:rsidR="005D4609" w:rsidRDefault="005D4609" w:rsidP="0085633B">
      <w:pPr>
        <w:widowControl w:val="0"/>
      </w:pPr>
      <w:r>
        <w:t>SN</w:t>
      </w:r>
    </w:p>
    <w:p w14:paraId="3BEDF711" w14:textId="22445E56" w:rsidR="005D4609" w:rsidRDefault="005D4609" w:rsidP="0085633B">
      <w:pPr>
        <w:widowControl w:val="0"/>
      </w:pPr>
      <w:r>
        <w:t>NN</w:t>
      </w:r>
    </w:p>
    <w:p w14:paraId="332C20CB" w14:textId="77777777" w:rsidR="00347444" w:rsidRPr="003E44C0" w:rsidRDefault="00347444" w:rsidP="0085633B">
      <w:pPr>
        <w:pBdr>
          <w:top w:val="single" w:sz="4" w:space="1" w:color="auto"/>
          <w:left w:val="single" w:sz="4" w:space="4" w:color="auto"/>
          <w:bottom w:val="single" w:sz="4" w:space="1" w:color="auto"/>
          <w:right w:val="single" w:sz="4" w:space="4" w:color="auto"/>
        </w:pBdr>
        <w:rPr>
          <w:b/>
          <w:bCs/>
        </w:rPr>
      </w:pPr>
      <w:r w:rsidRPr="003E44C0">
        <w:rPr>
          <w:b/>
          <w:bCs/>
        </w:rPr>
        <w:br w:type="page"/>
      </w:r>
      <w:r w:rsidRPr="003E44C0">
        <w:rPr>
          <w:b/>
          <w:bCs/>
        </w:rPr>
        <w:lastRenderedPageBreak/>
        <w:t>A KIS KÖZVETLEN CSOMAGOLÁSI EGYSÉGEKEN MINIMÁLISAN FELTÜNTETENDŐ ADATOK</w:t>
      </w:r>
    </w:p>
    <w:p w14:paraId="3EF2C883" w14:textId="77777777" w:rsidR="00347444" w:rsidRPr="00DD27D4" w:rsidRDefault="00347444" w:rsidP="0085633B">
      <w:pPr>
        <w:pBdr>
          <w:top w:val="single" w:sz="4" w:space="1" w:color="auto"/>
          <w:left w:val="single" w:sz="4" w:space="4" w:color="auto"/>
          <w:bottom w:val="single" w:sz="4" w:space="1" w:color="auto"/>
          <w:right w:val="single" w:sz="4" w:space="4" w:color="auto"/>
        </w:pBdr>
        <w:ind w:left="567" w:hanging="567"/>
        <w:rPr>
          <w:b/>
          <w:bCs/>
        </w:rPr>
      </w:pPr>
    </w:p>
    <w:p w14:paraId="62700B66" w14:textId="31F9FC6E" w:rsidR="003F1212" w:rsidRDefault="00347444" w:rsidP="0085633B">
      <w:pPr>
        <w:pBdr>
          <w:top w:val="single" w:sz="4" w:space="1" w:color="auto"/>
          <w:left w:val="single" w:sz="4" w:space="4" w:color="auto"/>
          <w:bottom w:val="single" w:sz="4" w:space="1" w:color="auto"/>
          <w:right w:val="single" w:sz="4" w:space="4" w:color="auto"/>
        </w:pBdr>
        <w:ind w:left="567" w:hanging="567"/>
        <w:rPr>
          <w:b/>
          <w:bCs/>
        </w:rPr>
      </w:pPr>
      <w:r w:rsidRPr="00DD27D4">
        <w:rPr>
          <w:b/>
          <w:bCs/>
        </w:rPr>
        <w:t xml:space="preserve">AZ </w:t>
      </w:r>
      <w:r w:rsidR="009724B0" w:rsidRPr="00DD27D4">
        <w:rPr>
          <w:b/>
          <w:bCs/>
        </w:rPr>
        <w:t>ELŐRETÖLTÖTT FECSKENDŐ</w:t>
      </w:r>
      <w:r w:rsidRPr="00DD27D4">
        <w:rPr>
          <w:b/>
          <w:bCs/>
        </w:rPr>
        <w:t xml:space="preserve"> CIMKÉJ</w:t>
      </w:r>
      <w:r w:rsidR="004018F1">
        <w:rPr>
          <w:b/>
          <w:bCs/>
        </w:rPr>
        <w:t>E</w:t>
      </w:r>
      <w:r w:rsidR="00E84692">
        <w:rPr>
          <w:b/>
          <w:bCs/>
        </w:rPr>
        <w:t xml:space="preserve"> (90 mg)</w:t>
      </w:r>
    </w:p>
    <w:p w14:paraId="2C3C1012" w14:textId="7446FD4B" w:rsidR="00347444" w:rsidRPr="00DD27D4" w:rsidRDefault="00347444" w:rsidP="0085633B">
      <w:pPr>
        <w:rPr>
          <w:bCs/>
        </w:rPr>
      </w:pPr>
    </w:p>
    <w:p w14:paraId="174158DD" w14:textId="77777777" w:rsidR="00347444" w:rsidRPr="00DD27D4" w:rsidRDefault="00347444" w:rsidP="0085633B">
      <w:pPr>
        <w:rPr>
          <w:bCs/>
        </w:rPr>
      </w:pPr>
    </w:p>
    <w:p w14:paraId="40FAC3FE"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w:t>
      </w:r>
      <w:r w:rsidRPr="00DD27D4">
        <w:rPr>
          <w:b/>
        </w:rPr>
        <w:tab/>
        <w:t xml:space="preserve">A GYÓGYSZER </w:t>
      </w:r>
      <w:r w:rsidR="00AA6601" w:rsidRPr="00DD27D4">
        <w:rPr>
          <w:b/>
        </w:rPr>
        <w:t xml:space="preserve">NEVE </w:t>
      </w:r>
      <w:r w:rsidRPr="00DD27D4">
        <w:rPr>
          <w:b/>
        </w:rPr>
        <w:t>ÉS AZ ALKALMAZÁS MÓDJA(I)</w:t>
      </w:r>
    </w:p>
    <w:p w14:paraId="6F3DB978" w14:textId="77777777" w:rsidR="00347444" w:rsidRPr="00DD27D4" w:rsidRDefault="00347444" w:rsidP="0085633B"/>
    <w:p w14:paraId="2E011466" w14:textId="77777777" w:rsidR="00347444" w:rsidRPr="00DD27D4" w:rsidRDefault="00347444" w:rsidP="0085633B">
      <w:r w:rsidRPr="00DD27D4">
        <w:t>STELARA 90</w:t>
      </w:r>
      <w:r w:rsidR="003E44C0">
        <w:t> mg</w:t>
      </w:r>
      <w:r w:rsidRPr="00DD27D4">
        <w:t xml:space="preserve"> injekció</w:t>
      </w:r>
    </w:p>
    <w:p w14:paraId="7A7864CB" w14:textId="77777777" w:rsidR="00347444" w:rsidRPr="00DD27D4" w:rsidRDefault="00347444" w:rsidP="0085633B">
      <w:r w:rsidRPr="00DD27D4">
        <w:t>usztekinumab</w:t>
      </w:r>
    </w:p>
    <w:p w14:paraId="77BFB47B" w14:textId="77777777" w:rsidR="00347444" w:rsidRPr="00DD27D4" w:rsidRDefault="00347444" w:rsidP="0085633B">
      <w:r w:rsidRPr="00DD27D4">
        <w:t>sc.</w:t>
      </w:r>
    </w:p>
    <w:p w14:paraId="107BD2E4" w14:textId="77777777" w:rsidR="00347444" w:rsidRPr="0046242B" w:rsidRDefault="00347444" w:rsidP="0085633B"/>
    <w:p w14:paraId="79562035" w14:textId="77777777" w:rsidR="00347444" w:rsidRPr="0046242B" w:rsidRDefault="00347444" w:rsidP="0085633B"/>
    <w:p w14:paraId="781E97F9"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2.</w:t>
      </w:r>
      <w:r w:rsidRPr="00DD27D4">
        <w:rPr>
          <w:b/>
        </w:rPr>
        <w:tab/>
        <w:t>AZ ALKALMAZÁSSAL KAPCSOLATOS TUDNIVALÓK</w:t>
      </w:r>
    </w:p>
    <w:p w14:paraId="48B91C13" w14:textId="77777777" w:rsidR="00347444" w:rsidRPr="00DD27D4" w:rsidRDefault="00347444" w:rsidP="0085633B"/>
    <w:p w14:paraId="0076DF0C" w14:textId="77777777" w:rsidR="00347444" w:rsidRPr="00DD27D4" w:rsidRDefault="00347444" w:rsidP="0085633B">
      <w:pPr>
        <w:rPr>
          <w:bCs/>
        </w:rPr>
      </w:pPr>
    </w:p>
    <w:p w14:paraId="6B57702D" w14:textId="77777777" w:rsidR="00217EBA" w:rsidRPr="00DD27D4" w:rsidRDefault="00217EBA" w:rsidP="0085633B">
      <w:pPr>
        <w:rPr>
          <w:bCs/>
        </w:rPr>
      </w:pPr>
    </w:p>
    <w:p w14:paraId="14775D9F"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3.</w:t>
      </w:r>
      <w:r w:rsidRPr="00DD27D4">
        <w:rPr>
          <w:b/>
        </w:rPr>
        <w:tab/>
        <w:t>LEJÁRATI IDŐ</w:t>
      </w:r>
    </w:p>
    <w:p w14:paraId="424F51BC" w14:textId="77777777" w:rsidR="00347444" w:rsidRPr="00DD27D4" w:rsidRDefault="00347444" w:rsidP="0085633B">
      <w:pPr>
        <w:rPr>
          <w:bCs/>
        </w:rPr>
      </w:pPr>
    </w:p>
    <w:p w14:paraId="77FF833E" w14:textId="77777777" w:rsidR="00347444" w:rsidRPr="00DD27D4" w:rsidRDefault="006C2C50" w:rsidP="0085633B">
      <w:pPr>
        <w:rPr>
          <w:bCs/>
        </w:rPr>
      </w:pPr>
      <w:r>
        <w:rPr>
          <w:bCs/>
        </w:rPr>
        <w:t>Felh.:</w:t>
      </w:r>
    </w:p>
    <w:p w14:paraId="205ADB95" w14:textId="77777777" w:rsidR="00347444" w:rsidRPr="00DD27D4" w:rsidRDefault="00347444" w:rsidP="0085633B"/>
    <w:p w14:paraId="58A6B8EC" w14:textId="77777777" w:rsidR="00347444" w:rsidRPr="00DD27D4" w:rsidRDefault="00347444" w:rsidP="0085633B"/>
    <w:p w14:paraId="0F110EC1"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4.</w:t>
      </w:r>
      <w:r w:rsidRPr="00DD27D4">
        <w:rPr>
          <w:b/>
        </w:rPr>
        <w:tab/>
        <w:t>A GYÁRTÁSI TÉTEL SZÁMA</w:t>
      </w:r>
    </w:p>
    <w:p w14:paraId="1C6FAD80" w14:textId="77777777" w:rsidR="00347444" w:rsidRPr="00DD27D4" w:rsidRDefault="00347444" w:rsidP="0085633B"/>
    <w:p w14:paraId="035FC180" w14:textId="77777777" w:rsidR="00347444" w:rsidRPr="00DD27D4" w:rsidRDefault="006C2C50" w:rsidP="0085633B">
      <w:r>
        <w:t>Gy.sz.:</w:t>
      </w:r>
    </w:p>
    <w:p w14:paraId="0B8EEF3F" w14:textId="77777777" w:rsidR="00347444" w:rsidRPr="00DD27D4" w:rsidRDefault="00347444" w:rsidP="0085633B"/>
    <w:p w14:paraId="057CE9A8" w14:textId="77777777" w:rsidR="00347444" w:rsidRPr="00DD27D4" w:rsidRDefault="00347444" w:rsidP="0085633B"/>
    <w:p w14:paraId="241C7420"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5.</w:t>
      </w:r>
      <w:r w:rsidRPr="00DD27D4">
        <w:rPr>
          <w:b/>
        </w:rPr>
        <w:tab/>
        <w:t>A TARTALOM SÚLYRA, TÉRFOGATRA, VAGY EGYSÉGRE VONATKOZTATVA</w:t>
      </w:r>
    </w:p>
    <w:p w14:paraId="729FBBE6" w14:textId="77777777" w:rsidR="00347444" w:rsidRPr="00DD27D4" w:rsidRDefault="00347444" w:rsidP="0085633B"/>
    <w:p w14:paraId="74F8634F" w14:textId="77777777" w:rsidR="00347444" w:rsidRPr="00DD27D4" w:rsidRDefault="00347444" w:rsidP="0085633B">
      <w:r w:rsidRPr="00DD27D4">
        <w:t>90</w:t>
      </w:r>
      <w:r w:rsidR="003E44C0">
        <w:t> mg</w:t>
      </w:r>
      <w:r w:rsidRPr="00DD27D4">
        <w:t>/1</w:t>
      </w:r>
      <w:r w:rsidR="003E44C0">
        <w:t> ml</w:t>
      </w:r>
    </w:p>
    <w:p w14:paraId="7806B82B" w14:textId="77777777" w:rsidR="00347444" w:rsidRPr="00DD27D4" w:rsidRDefault="00347444" w:rsidP="0085633B"/>
    <w:p w14:paraId="34D44E2C" w14:textId="77777777" w:rsidR="00347444" w:rsidRPr="00DD27D4" w:rsidRDefault="00347444" w:rsidP="0085633B"/>
    <w:p w14:paraId="4FC7ADE6" w14:textId="77777777" w:rsidR="00347444" w:rsidRPr="00DD27D4" w:rsidRDefault="00347444" w:rsidP="0085633B">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6.</w:t>
      </w:r>
      <w:r w:rsidRPr="00DD27D4">
        <w:rPr>
          <w:b/>
        </w:rPr>
        <w:tab/>
        <w:t>EGYÉB INFORMÁCIÓK</w:t>
      </w:r>
    </w:p>
    <w:p w14:paraId="22791A60" w14:textId="77777777" w:rsidR="00127A70" w:rsidRPr="00DD27D4" w:rsidRDefault="009724B0" w:rsidP="0085633B">
      <w:pPr>
        <w:jc w:val="center"/>
      </w:pPr>
      <w:r w:rsidRPr="00DD27D4">
        <w:br w:type="page"/>
      </w:r>
    </w:p>
    <w:p w14:paraId="32D4F158" w14:textId="77777777" w:rsidR="003E536C" w:rsidRPr="003E44C0" w:rsidRDefault="003E536C" w:rsidP="003E536C">
      <w:pPr>
        <w:pBdr>
          <w:top w:val="single" w:sz="4" w:space="1" w:color="auto"/>
          <w:left w:val="single" w:sz="4" w:space="4" w:color="auto"/>
          <w:bottom w:val="single" w:sz="4" w:space="1" w:color="auto"/>
          <w:right w:val="single" w:sz="4" w:space="4" w:color="auto"/>
        </w:pBdr>
        <w:ind w:left="567" w:hanging="567"/>
        <w:rPr>
          <w:b/>
          <w:bCs/>
        </w:rPr>
      </w:pPr>
      <w:r w:rsidRPr="003E44C0">
        <w:rPr>
          <w:b/>
          <w:bCs/>
        </w:rPr>
        <w:lastRenderedPageBreak/>
        <w:t>A KÜLSŐ CSOMAGOLÁSON FELTÜNTETENDŐ ADATOK</w:t>
      </w:r>
    </w:p>
    <w:p w14:paraId="2E3B9DDA" w14:textId="77777777" w:rsidR="003E536C" w:rsidRPr="00DD27D4" w:rsidRDefault="003E536C" w:rsidP="003E536C">
      <w:pPr>
        <w:pBdr>
          <w:top w:val="single" w:sz="4" w:space="1" w:color="auto"/>
          <w:left w:val="single" w:sz="4" w:space="4" w:color="auto"/>
          <w:bottom w:val="single" w:sz="4" w:space="1" w:color="auto"/>
          <w:right w:val="single" w:sz="4" w:space="4" w:color="auto"/>
        </w:pBdr>
        <w:ind w:left="567" w:hanging="567"/>
        <w:rPr>
          <w:b/>
          <w:bCs/>
        </w:rPr>
      </w:pPr>
    </w:p>
    <w:p w14:paraId="402388B7" w14:textId="20DF4735" w:rsidR="003E536C" w:rsidRDefault="003E536C" w:rsidP="003E536C">
      <w:pPr>
        <w:pBdr>
          <w:top w:val="single" w:sz="4" w:space="1" w:color="auto"/>
          <w:left w:val="single" w:sz="4" w:space="4" w:color="auto"/>
          <w:bottom w:val="single" w:sz="4" w:space="1" w:color="auto"/>
          <w:right w:val="single" w:sz="4" w:space="4" w:color="auto"/>
        </w:pBdr>
        <w:ind w:left="567" w:hanging="567"/>
        <w:rPr>
          <w:b/>
          <w:bCs/>
        </w:rPr>
      </w:pPr>
      <w:r w:rsidRPr="00DD27D4">
        <w:rPr>
          <w:b/>
          <w:bCs/>
        </w:rPr>
        <w:t xml:space="preserve">AZ ELŐRETÖLTÖTT </w:t>
      </w:r>
      <w:r w:rsidR="006030B9">
        <w:rPr>
          <w:b/>
          <w:bCs/>
        </w:rPr>
        <w:t>INJEKCIÓS TOLL</w:t>
      </w:r>
      <w:r w:rsidRPr="00DD27D4">
        <w:rPr>
          <w:b/>
          <w:bCs/>
        </w:rPr>
        <w:t xml:space="preserve"> DOBOZ</w:t>
      </w:r>
      <w:r>
        <w:rPr>
          <w:b/>
          <w:bCs/>
        </w:rPr>
        <w:t>A</w:t>
      </w:r>
      <w:r w:rsidR="006030B9">
        <w:rPr>
          <w:b/>
          <w:bCs/>
        </w:rPr>
        <w:t xml:space="preserve"> (45 mg)</w:t>
      </w:r>
    </w:p>
    <w:p w14:paraId="2E40AA20" w14:textId="77777777" w:rsidR="003E536C" w:rsidRPr="00DD27D4" w:rsidRDefault="003E536C" w:rsidP="003E536C"/>
    <w:p w14:paraId="01CB58B5" w14:textId="77777777" w:rsidR="003E536C" w:rsidRPr="00DD27D4" w:rsidRDefault="003E536C" w:rsidP="003E536C"/>
    <w:p w14:paraId="7116CB60"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w:t>
      </w:r>
      <w:r w:rsidRPr="00DD27D4">
        <w:rPr>
          <w:b/>
        </w:rPr>
        <w:tab/>
        <w:t>A GYÓGYSZER NEVE</w:t>
      </w:r>
    </w:p>
    <w:p w14:paraId="128527DA" w14:textId="77777777" w:rsidR="003E536C" w:rsidRPr="00DD27D4" w:rsidRDefault="003E536C" w:rsidP="003E536C"/>
    <w:p w14:paraId="1956980F" w14:textId="541F02C2" w:rsidR="003E536C" w:rsidRPr="00DD27D4" w:rsidRDefault="003E536C" w:rsidP="003E536C">
      <w:r w:rsidRPr="00DD27D4">
        <w:t>STELARA 45</w:t>
      </w:r>
      <w:r>
        <w:t> mg</w:t>
      </w:r>
      <w:r w:rsidRPr="00DD27D4">
        <w:t xml:space="preserve"> oldatos injekció előretöltött </w:t>
      </w:r>
      <w:r w:rsidR="006030B9">
        <w:t>injekciós tollban</w:t>
      </w:r>
    </w:p>
    <w:p w14:paraId="2A144454" w14:textId="77777777" w:rsidR="003E536C" w:rsidRPr="00DD27D4" w:rsidRDefault="003E536C" w:rsidP="003E536C">
      <w:r w:rsidRPr="00DD27D4">
        <w:t>usztekinumab</w:t>
      </w:r>
    </w:p>
    <w:p w14:paraId="668E0BED" w14:textId="77777777" w:rsidR="003E536C" w:rsidRPr="00DD27D4" w:rsidRDefault="003E536C" w:rsidP="003E536C"/>
    <w:p w14:paraId="726C72E3" w14:textId="77777777" w:rsidR="003E536C" w:rsidRPr="00DD27D4" w:rsidRDefault="003E536C" w:rsidP="003E536C"/>
    <w:p w14:paraId="45806EF8"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2.</w:t>
      </w:r>
      <w:r w:rsidRPr="00DD27D4">
        <w:rPr>
          <w:b/>
        </w:rPr>
        <w:tab/>
        <w:t>HATÓANYAG(OK) MEGNEVEZÉSE</w:t>
      </w:r>
    </w:p>
    <w:p w14:paraId="6B2DE759" w14:textId="77777777" w:rsidR="003E536C" w:rsidRPr="00DD27D4" w:rsidRDefault="003E536C" w:rsidP="003E536C"/>
    <w:p w14:paraId="5B113791" w14:textId="2786386B" w:rsidR="003E536C" w:rsidRPr="00DD27D4" w:rsidRDefault="003E536C" w:rsidP="003E536C">
      <w:r w:rsidRPr="00DD27D4">
        <w:rPr>
          <w:iCs/>
        </w:rPr>
        <w:t>45</w:t>
      </w:r>
      <w:r>
        <w:rPr>
          <w:iCs/>
        </w:rPr>
        <w:t> mg</w:t>
      </w:r>
      <w:r w:rsidRPr="00DD27D4">
        <w:rPr>
          <w:iCs/>
        </w:rPr>
        <w:t xml:space="preserve"> usztekinumab 0,5</w:t>
      </w:r>
      <w:r>
        <w:rPr>
          <w:iCs/>
        </w:rPr>
        <w:t> ml</w:t>
      </w:r>
      <w:r w:rsidRPr="00DD27D4">
        <w:rPr>
          <w:iCs/>
        </w:rPr>
        <w:t xml:space="preserve"> oldatban, előretöltött </w:t>
      </w:r>
      <w:r w:rsidR="006030B9">
        <w:rPr>
          <w:iCs/>
        </w:rPr>
        <w:t>injekciós tollban</w:t>
      </w:r>
      <w:r w:rsidRPr="00DD27D4">
        <w:rPr>
          <w:iCs/>
        </w:rPr>
        <w:t>.</w:t>
      </w:r>
    </w:p>
    <w:p w14:paraId="3E8DA7CB" w14:textId="77777777" w:rsidR="003E536C" w:rsidRPr="00DD27D4" w:rsidRDefault="003E536C" w:rsidP="003E536C"/>
    <w:p w14:paraId="5B6AE2B9" w14:textId="77777777" w:rsidR="003E536C" w:rsidRPr="00DD27D4" w:rsidRDefault="003E536C" w:rsidP="003E536C"/>
    <w:p w14:paraId="2E88B417"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3.</w:t>
      </w:r>
      <w:r w:rsidRPr="00DD27D4">
        <w:rPr>
          <w:b/>
        </w:rPr>
        <w:tab/>
        <w:t>SEGÉDANYAGOK FELSOROLÁSA</w:t>
      </w:r>
    </w:p>
    <w:p w14:paraId="4D71AAE0" w14:textId="77777777" w:rsidR="003E536C" w:rsidRPr="00DD27D4" w:rsidRDefault="003E536C" w:rsidP="003E536C"/>
    <w:p w14:paraId="1CB52905" w14:textId="77777777" w:rsidR="003E536C" w:rsidRPr="00DD27D4" w:rsidRDefault="003E536C" w:rsidP="003E536C">
      <w:r w:rsidRPr="00DD27D4">
        <w:t xml:space="preserve">Segédanyagok: </w:t>
      </w:r>
      <w:r w:rsidRPr="00DD27D4">
        <w:rPr>
          <w:iCs/>
        </w:rPr>
        <w:t>szacharóz, L</w:t>
      </w:r>
      <w:r w:rsidRPr="00DD27D4">
        <w:rPr>
          <w:iCs/>
        </w:rPr>
        <w:noBreakHyphen/>
        <w:t>hisztidin, L</w:t>
      </w:r>
      <w:r w:rsidRPr="00DD27D4">
        <w:rPr>
          <w:iCs/>
        </w:rPr>
        <w:noBreakHyphen/>
        <w:t>hisztidin</w:t>
      </w:r>
      <w:r w:rsidRPr="00DD27D4">
        <w:rPr>
          <w:iCs/>
        </w:rPr>
        <w:noBreakHyphen/>
        <w:t>monohidroklorid</w:t>
      </w:r>
      <w:r w:rsidRPr="00DD27D4">
        <w:rPr>
          <w:iCs/>
        </w:rPr>
        <w:noBreakHyphen/>
        <w:t xml:space="preserve">monohidrát, poliszorbát 80, injekcióhoz való víz. </w:t>
      </w:r>
      <w:r w:rsidRPr="00DD27D4">
        <w:t xml:space="preserve">A gyógyszer tartálya latex gumit tartalmaz. </w:t>
      </w:r>
      <w:r w:rsidRPr="007A47A3">
        <w:rPr>
          <w:highlight w:val="lightGray"/>
        </w:rPr>
        <w:t>További információkért lásd a betegtájékoztatót.</w:t>
      </w:r>
    </w:p>
    <w:p w14:paraId="6CF36FE4" w14:textId="77777777" w:rsidR="003E536C" w:rsidRPr="00DD27D4" w:rsidRDefault="003E536C" w:rsidP="003E536C"/>
    <w:p w14:paraId="52187E2E" w14:textId="77777777" w:rsidR="003E536C" w:rsidRPr="00DD27D4" w:rsidRDefault="003E536C" w:rsidP="003E536C"/>
    <w:p w14:paraId="10AD8A66"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4.</w:t>
      </w:r>
      <w:r w:rsidRPr="00DD27D4">
        <w:rPr>
          <w:b/>
        </w:rPr>
        <w:tab/>
        <w:t>GYÓGYSZERFORMA ÉS TARTALOM</w:t>
      </w:r>
    </w:p>
    <w:p w14:paraId="6CA31CCE" w14:textId="77777777" w:rsidR="003E536C" w:rsidRPr="00DD27D4" w:rsidRDefault="003E536C" w:rsidP="003E536C"/>
    <w:p w14:paraId="4894FC0D" w14:textId="0078C179" w:rsidR="003E536C" w:rsidRPr="00DD27D4" w:rsidRDefault="003E536C" w:rsidP="003E536C">
      <w:r w:rsidRPr="007A47A3">
        <w:rPr>
          <w:highlight w:val="lightGray"/>
        </w:rPr>
        <w:t>oldatos injekció</w:t>
      </w:r>
    </w:p>
    <w:p w14:paraId="16966A3F" w14:textId="77777777" w:rsidR="003E536C" w:rsidRPr="00DD27D4" w:rsidRDefault="003E536C" w:rsidP="003E536C">
      <w:r w:rsidRPr="00DD27D4">
        <w:t>45</w:t>
      </w:r>
      <w:r>
        <w:t> mg</w:t>
      </w:r>
      <w:r w:rsidRPr="00DD27D4">
        <w:t>/0,5</w:t>
      </w:r>
      <w:r>
        <w:t> ml</w:t>
      </w:r>
    </w:p>
    <w:p w14:paraId="2376BF77" w14:textId="14C659FF" w:rsidR="003E536C" w:rsidRDefault="003E536C" w:rsidP="003E536C">
      <w:r w:rsidRPr="00DD27D4">
        <w:t xml:space="preserve">1 előretöltött </w:t>
      </w:r>
      <w:r w:rsidR="0073398C">
        <w:t>injekciós toll</w:t>
      </w:r>
    </w:p>
    <w:p w14:paraId="41CCCE8B" w14:textId="0E5DF9CB" w:rsidR="006030B9" w:rsidRPr="00DD27D4" w:rsidRDefault="006030B9" w:rsidP="003E536C">
      <w:r>
        <w:t>egyadagos előretöltött injekciós toll</w:t>
      </w:r>
    </w:p>
    <w:p w14:paraId="1D9C0423" w14:textId="77777777" w:rsidR="003E536C" w:rsidRPr="00DD27D4" w:rsidRDefault="003E536C" w:rsidP="003E536C"/>
    <w:p w14:paraId="05576645" w14:textId="77777777" w:rsidR="003E536C" w:rsidRPr="00DD27D4" w:rsidRDefault="003E536C" w:rsidP="003E536C"/>
    <w:p w14:paraId="04FB1759"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5.</w:t>
      </w:r>
      <w:r w:rsidRPr="00DD27D4">
        <w:rPr>
          <w:b/>
        </w:rPr>
        <w:tab/>
        <w:t>AZ ALKALMAZÁSSAL KAPCSOLATOS TUDNIVALÓK ÉS AZ ALKALMAZÁS MÓDJA(I)</w:t>
      </w:r>
    </w:p>
    <w:p w14:paraId="2FBB603D" w14:textId="77777777" w:rsidR="003E536C" w:rsidRPr="00DD27D4" w:rsidRDefault="003E536C" w:rsidP="003E536C"/>
    <w:p w14:paraId="4D6C9FF0" w14:textId="60D47C1F" w:rsidR="006030B9" w:rsidRDefault="006030B9" w:rsidP="003E536C">
      <w:r>
        <w:t>ITT NYÍLIK</w:t>
      </w:r>
      <w:r w:rsidR="002A614D">
        <w:t>.</w:t>
      </w:r>
    </w:p>
    <w:p w14:paraId="4267D2C3" w14:textId="52AAA2C7" w:rsidR="003E536C" w:rsidRPr="00DD27D4" w:rsidRDefault="003E536C" w:rsidP="003E536C">
      <w:r w:rsidRPr="00DD27D4">
        <w:t>Ne rázza fel</w:t>
      </w:r>
      <w:r w:rsidR="002A614D">
        <w:t>.</w:t>
      </w:r>
    </w:p>
    <w:p w14:paraId="240D4B13" w14:textId="77777777" w:rsidR="003E536C" w:rsidRPr="00DD27D4" w:rsidRDefault="003E536C" w:rsidP="003E536C">
      <w:r w:rsidRPr="00DD27D4">
        <w:t>Subcutan alkalmazás.</w:t>
      </w:r>
    </w:p>
    <w:p w14:paraId="2D05CF47" w14:textId="4B6020C0" w:rsidR="003E536C" w:rsidRPr="00DD27D4" w:rsidRDefault="006030B9" w:rsidP="003E536C">
      <w:r>
        <w:t>Alkalmazás</w:t>
      </w:r>
      <w:r w:rsidR="003E536C" w:rsidRPr="00DD27D4">
        <w:t xml:space="preserve"> előtt olvassa el a mellékelt betegtájékoztatót!</w:t>
      </w:r>
    </w:p>
    <w:p w14:paraId="52ED932F" w14:textId="77777777" w:rsidR="003E536C" w:rsidRPr="00DD27D4" w:rsidRDefault="003E536C" w:rsidP="003E536C"/>
    <w:p w14:paraId="7F345B58" w14:textId="77777777" w:rsidR="003E536C" w:rsidRPr="00DD27D4" w:rsidRDefault="003E536C" w:rsidP="003E536C"/>
    <w:p w14:paraId="16A1470B"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6.</w:t>
      </w:r>
      <w:r w:rsidRPr="00DD27D4">
        <w:rPr>
          <w:b/>
        </w:rPr>
        <w:tab/>
        <w:t>KÜLÖN FIGYELMEZTETÉS, MELY SZERINT A GYÓGYSZERT GYERMEKEKTŐL ELZÁRVA KELL TARTANI</w:t>
      </w:r>
    </w:p>
    <w:p w14:paraId="442F1F14" w14:textId="77777777" w:rsidR="003E536C" w:rsidRPr="00DD27D4" w:rsidRDefault="003E536C" w:rsidP="003E536C"/>
    <w:p w14:paraId="5EC810F0" w14:textId="77777777" w:rsidR="003E536C" w:rsidRPr="00DD27D4" w:rsidRDefault="003E536C" w:rsidP="003E536C">
      <w:r w:rsidRPr="00DD27D4">
        <w:t>A gyógyszer gyermekektől elzárva tartandó!</w:t>
      </w:r>
    </w:p>
    <w:p w14:paraId="3C3EBCC0" w14:textId="77777777" w:rsidR="003E536C" w:rsidRPr="00DD27D4" w:rsidRDefault="003E536C" w:rsidP="003E536C"/>
    <w:p w14:paraId="4DDBEB5D" w14:textId="77777777" w:rsidR="003E536C" w:rsidRPr="00DD27D4" w:rsidRDefault="003E536C" w:rsidP="003E536C"/>
    <w:p w14:paraId="08E131EB"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7.</w:t>
      </w:r>
      <w:r w:rsidRPr="00DD27D4">
        <w:rPr>
          <w:b/>
        </w:rPr>
        <w:tab/>
        <w:t>TOVÁBBI FIGYELMEZTETÉS(EK), AMENNYIBEN SZÜKSÉGES</w:t>
      </w:r>
    </w:p>
    <w:p w14:paraId="4244C3C3" w14:textId="77777777" w:rsidR="003E536C" w:rsidRPr="00DD27D4" w:rsidRDefault="003E536C" w:rsidP="003E536C"/>
    <w:p w14:paraId="6316DCF0" w14:textId="77777777" w:rsidR="003E536C" w:rsidRPr="00DD27D4" w:rsidRDefault="003E536C" w:rsidP="003E536C"/>
    <w:p w14:paraId="7F26DFDD"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8.</w:t>
      </w:r>
      <w:r w:rsidRPr="00DD27D4">
        <w:rPr>
          <w:b/>
        </w:rPr>
        <w:tab/>
        <w:t>LEJÁRATI IDŐ</w:t>
      </w:r>
    </w:p>
    <w:p w14:paraId="11672B15" w14:textId="77777777" w:rsidR="003E536C" w:rsidRPr="00DD27D4" w:rsidRDefault="003E536C" w:rsidP="003E536C"/>
    <w:p w14:paraId="3DEC799B" w14:textId="77777777" w:rsidR="003E536C" w:rsidRPr="00DD27D4" w:rsidRDefault="003E536C" w:rsidP="003E536C">
      <w:r w:rsidRPr="00DD27D4">
        <w:t>Felhasználható:</w:t>
      </w:r>
    </w:p>
    <w:p w14:paraId="3401F2E5" w14:textId="45FB1DAD" w:rsidR="003E536C" w:rsidRDefault="003E536C" w:rsidP="003E536C">
      <w:r>
        <w:t>Megsemmisítendő, szobahőmérsékleten történő tárolás esetén:</w:t>
      </w:r>
      <w:r w:rsidR="008908BF">
        <w:t xml:space="preserve"> </w:t>
      </w:r>
      <w:r w:rsidR="008908BF" w:rsidRPr="007A47A3">
        <w:t>______________</w:t>
      </w:r>
    </w:p>
    <w:p w14:paraId="49D00EE3" w14:textId="77777777" w:rsidR="003E536C" w:rsidRPr="00DD27D4" w:rsidRDefault="003E536C" w:rsidP="003E536C"/>
    <w:p w14:paraId="4DD7F02F" w14:textId="77777777" w:rsidR="003E536C" w:rsidRPr="00DD27D4" w:rsidRDefault="003E536C" w:rsidP="003E536C"/>
    <w:p w14:paraId="70260D1E" w14:textId="77777777" w:rsidR="003E536C" w:rsidRPr="00DD27D4" w:rsidRDefault="003E536C" w:rsidP="003E536C">
      <w:pPr>
        <w:keepNext/>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lastRenderedPageBreak/>
        <w:t>9.</w:t>
      </w:r>
      <w:r w:rsidRPr="00DD27D4">
        <w:rPr>
          <w:b/>
        </w:rPr>
        <w:tab/>
        <w:t>KÜLÖNLEGES TÁROLÁSI ELŐÍRÁSOK</w:t>
      </w:r>
    </w:p>
    <w:p w14:paraId="7ED23420" w14:textId="77777777" w:rsidR="003E536C" w:rsidRPr="00DD27D4" w:rsidRDefault="003E536C" w:rsidP="003E536C">
      <w:pPr>
        <w:keepNext/>
      </w:pPr>
    </w:p>
    <w:p w14:paraId="6126B61F" w14:textId="77777777" w:rsidR="003E536C" w:rsidRPr="00DD27D4" w:rsidRDefault="003E536C" w:rsidP="003E536C">
      <w:r w:rsidRPr="00DD27D4">
        <w:t>Hűtőszekrényben tárolandó.</w:t>
      </w:r>
    </w:p>
    <w:p w14:paraId="25259EE7" w14:textId="77777777" w:rsidR="003E536C" w:rsidRPr="00DD27D4" w:rsidRDefault="003E536C" w:rsidP="003E536C">
      <w:r w:rsidRPr="00DD27D4">
        <w:t>Nem fagyasztható!</w:t>
      </w:r>
    </w:p>
    <w:p w14:paraId="2F4DBD04" w14:textId="115F38BF" w:rsidR="003E536C" w:rsidRPr="00DD27D4" w:rsidRDefault="003E536C" w:rsidP="003E536C">
      <w:r w:rsidRPr="00DD27D4">
        <w:t xml:space="preserve">A fénytől való védelem érdekében az előretöltött </w:t>
      </w:r>
      <w:r w:rsidR="006030B9">
        <w:t>injekciós tollat</w:t>
      </w:r>
      <w:r w:rsidRPr="00DD27D4">
        <w:t xml:space="preserve"> tartsa a dobozában.</w:t>
      </w:r>
    </w:p>
    <w:p w14:paraId="545905AA" w14:textId="77777777" w:rsidR="003E536C" w:rsidRDefault="003E536C" w:rsidP="003E536C">
      <w:r>
        <w:t>S</w:t>
      </w:r>
      <w:r w:rsidRPr="006D0675">
        <w:t>zobahőmérsékleten</w:t>
      </w:r>
      <w:r>
        <w:t xml:space="preserve"> (</w:t>
      </w:r>
      <w:r w:rsidRPr="006D0675">
        <w:t>legfeljebb 30</w:t>
      </w:r>
      <w:r>
        <w:t> </w:t>
      </w:r>
      <w:r w:rsidRPr="006D0675">
        <w:t>°C-on</w:t>
      </w:r>
      <w:r>
        <w:t>)</w:t>
      </w:r>
      <w:r w:rsidRPr="006D0675">
        <w:t>, egyszer</w:t>
      </w:r>
      <w:r>
        <w:t>i alkalommal,</w:t>
      </w:r>
      <w:r w:rsidRPr="006D0675">
        <w:t xml:space="preserve"> </w:t>
      </w:r>
      <w:r>
        <w:t xml:space="preserve">legfeljebb </w:t>
      </w:r>
      <w:r w:rsidRPr="006D0675">
        <w:t>30</w:t>
      </w:r>
      <w:r>
        <w:t> </w:t>
      </w:r>
      <w:r w:rsidRPr="006D0675">
        <w:t>napig tárolható</w:t>
      </w:r>
      <w:r>
        <w:t>, de az eredetileg megadott lejárati idő nem léphető túl.</w:t>
      </w:r>
    </w:p>
    <w:p w14:paraId="763B21F9" w14:textId="77777777" w:rsidR="003E536C" w:rsidRPr="00DD27D4" w:rsidRDefault="003E536C" w:rsidP="003E536C"/>
    <w:p w14:paraId="559337C7" w14:textId="77777777" w:rsidR="003E536C" w:rsidRPr="00DD27D4" w:rsidRDefault="003E536C" w:rsidP="003E536C"/>
    <w:p w14:paraId="0BCFC3E8"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10.</w:t>
      </w:r>
      <w:r w:rsidRPr="00DD27D4">
        <w:rPr>
          <w:b/>
        </w:rPr>
        <w:tab/>
        <w:t>KÜLÖNLEGES ÓVINTÉZKEDÉSEK A FEL NEM HASZNÁLT GYÓGYSZEREK VAGY AZ ILYEN TERMÉKEKBŐL KELETKEZETT HULLADÉKANYAGOK ÁRTALMATLANNÁ TÉTELÉRE, HA ILYENEKRE SZÜKSÉG VAN</w:t>
      </w:r>
    </w:p>
    <w:p w14:paraId="3C9B635D" w14:textId="77777777" w:rsidR="003E536C" w:rsidRPr="00DD27D4" w:rsidRDefault="003E536C" w:rsidP="003E536C"/>
    <w:p w14:paraId="303FB696" w14:textId="77777777" w:rsidR="003E536C" w:rsidRPr="00DD27D4" w:rsidRDefault="003E536C" w:rsidP="003E536C"/>
    <w:p w14:paraId="174C5D21"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11.</w:t>
      </w:r>
      <w:r w:rsidRPr="00DD27D4">
        <w:rPr>
          <w:b/>
        </w:rPr>
        <w:tab/>
        <w:t>A FORGALOMBAHOZATALI ENGEDÉLY JOGOSULTJÁNAK NEVE ÉS CÍME</w:t>
      </w:r>
    </w:p>
    <w:p w14:paraId="679D7D26" w14:textId="77777777" w:rsidR="003E536C" w:rsidRPr="00DD27D4" w:rsidRDefault="003E536C" w:rsidP="003E536C"/>
    <w:p w14:paraId="1FD7038F" w14:textId="77777777" w:rsidR="003E536C" w:rsidRPr="00DD27D4" w:rsidRDefault="003E536C" w:rsidP="003E536C">
      <w:pPr>
        <w:rPr>
          <w:szCs w:val="13"/>
        </w:rPr>
      </w:pPr>
      <w:r w:rsidRPr="00DD27D4">
        <w:rPr>
          <w:szCs w:val="13"/>
        </w:rPr>
        <w:t>Janssen-Cilag International NV</w:t>
      </w:r>
    </w:p>
    <w:p w14:paraId="16B035E1" w14:textId="77777777" w:rsidR="003E536C" w:rsidRPr="00DD27D4" w:rsidRDefault="003E536C" w:rsidP="003E536C">
      <w:pPr>
        <w:rPr>
          <w:szCs w:val="13"/>
        </w:rPr>
      </w:pPr>
      <w:r w:rsidRPr="00DD27D4">
        <w:rPr>
          <w:szCs w:val="13"/>
        </w:rPr>
        <w:t>Turnhoutseweg 30</w:t>
      </w:r>
    </w:p>
    <w:p w14:paraId="010FC3AC" w14:textId="77777777" w:rsidR="003E536C" w:rsidRPr="00DD27D4" w:rsidRDefault="003E536C" w:rsidP="003E536C">
      <w:pPr>
        <w:rPr>
          <w:szCs w:val="13"/>
        </w:rPr>
      </w:pPr>
      <w:r>
        <w:rPr>
          <w:szCs w:val="13"/>
        </w:rPr>
        <w:t>B-</w:t>
      </w:r>
      <w:r w:rsidRPr="00DD27D4">
        <w:rPr>
          <w:szCs w:val="13"/>
        </w:rPr>
        <w:t>2340 Beerse</w:t>
      </w:r>
    </w:p>
    <w:p w14:paraId="54D2432C" w14:textId="77777777" w:rsidR="003E536C" w:rsidRPr="00DD27D4" w:rsidRDefault="003E536C" w:rsidP="003E536C">
      <w:r w:rsidRPr="00DD27D4">
        <w:rPr>
          <w:szCs w:val="13"/>
        </w:rPr>
        <w:t>Belgium</w:t>
      </w:r>
    </w:p>
    <w:p w14:paraId="2167D6D7" w14:textId="77777777" w:rsidR="003E536C" w:rsidRPr="00DD27D4" w:rsidRDefault="003E536C" w:rsidP="003E536C"/>
    <w:p w14:paraId="27A9AB9B" w14:textId="77777777" w:rsidR="003E536C" w:rsidRPr="00DD27D4" w:rsidRDefault="003E536C" w:rsidP="003E536C"/>
    <w:p w14:paraId="3329274F"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12.</w:t>
      </w:r>
      <w:r w:rsidRPr="00DD27D4">
        <w:rPr>
          <w:b/>
        </w:rPr>
        <w:tab/>
        <w:t>A FORGALOMBAHOZATALI ENGEDÉLY SZÁMA(I)</w:t>
      </w:r>
    </w:p>
    <w:p w14:paraId="4CD5DEE9" w14:textId="77777777" w:rsidR="003E536C" w:rsidRPr="00DD27D4" w:rsidRDefault="003E536C" w:rsidP="003E536C"/>
    <w:p w14:paraId="43D568FC" w14:textId="3A835E73" w:rsidR="003E536C" w:rsidRPr="00DD27D4" w:rsidRDefault="003E536C" w:rsidP="003E536C">
      <w:r w:rsidRPr="00DD27D4">
        <w:t>EU/</w:t>
      </w:r>
      <w:r w:rsidRPr="00DD27D4">
        <w:rPr>
          <w:szCs w:val="22"/>
        </w:rPr>
        <w:t>1/08/494/00</w:t>
      </w:r>
      <w:r w:rsidR="00A204AA">
        <w:rPr>
          <w:szCs w:val="22"/>
        </w:rPr>
        <w:t>6</w:t>
      </w:r>
    </w:p>
    <w:p w14:paraId="6D296B4E" w14:textId="77777777" w:rsidR="003E536C" w:rsidRPr="00DD27D4" w:rsidRDefault="003E536C" w:rsidP="003E536C"/>
    <w:p w14:paraId="69066E6B" w14:textId="77777777" w:rsidR="003E536C" w:rsidRPr="00DD27D4" w:rsidRDefault="003E536C" w:rsidP="003E536C"/>
    <w:p w14:paraId="36C6EC0B"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13.</w:t>
      </w:r>
      <w:r w:rsidRPr="00DD27D4">
        <w:rPr>
          <w:b/>
        </w:rPr>
        <w:tab/>
        <w:t>A GYÁRTÁSI TÉTEL SZÁMA</w:t>
      </w:r>
    </w:p>
    <w:p w14:paraId="085A2E6D" w14:textId="77777777" w:rsidR="003E536C" w:rsidRPr="00DD27D4" w:rsidRDefault="003E536C" w:rsidP="003E536C"/>
    <w:p w14:paraId="06B3C991" w14:textId="77777777" w:rsidR="003E536C" w:rsidRPr="00DD27D4" w:rsidRDefault="003E536C" w:rsidP="003E536C">
      <w:r w:rsidRPr="00DD27D4">
        <w:t>Gy.sz.:</w:t>
      </w:r>
    </w:p>
    <w:p w14:paraId="3A487B78" w14:textId="77777777" w:rsidR="003E536C" w:rsidRPr="00DD27D4" w:rsidRDefault="003E536C" w:rsidP="003E536C"/>
    <w:p w14:paraId="09B5827D" w14:textId="77777777" w:rsidR="003E536C" w:rsidRPr="00DD27D4" w:rsidRDefault="003E536C" w:rsidP="003E536C"/>
    <w:p w14:paraId="135BAB5D" w14:textId="33A30278"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14.</w:t>
      </w:r>
      <w:r w:rsidRPr="00DD27D4">
        <w:rPr>
          <w:b/>
        </w:rPr>
        <w:tab/>
      </w:r>
      <w:r w:rsidR="00832BE0" w:rsidRPr="00832BE0">
        <w:rPr>
          <w:b/>
        </w:rPr>
        <w:t>A GYÓGYSZER ÁLTALÁNOS BESOROLÁSA RENDELHETŐSÉG SZEMPONTJÁBÓL</w:t>
      </w:r>
    </w:p>
    <w:p w14:paraId="3EC9B9DF" w14:textId="77777777" w:rsidR="003E536C" w:rsidRPr="00DD27D4" w:rsidRDefault="003E536C" w:rsidP="003E536C"/>
    <w:p w14:paraId="5BEC647F" w14:textId="77777777" w:rsidR="003E536C" w:rsidRPr="00DD27D4" w:rsidRDefault="003E536C" w:rsidP="003E536C"/>
    <w:p w14:paraId="16D836BA"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15.</w:t>
      </w:r>
      <w:r w:rsidRPr="00DD27D4">
        <w:rPr>
          <w:b/>
        </w:rPr>
        <w:tab/>
        <w:t>AZ ALKALMAZÁSRA VONATKOZÓ UTASÍTÁSOK</w:t>
      </w:r>
    </w:p>
    <w:p w14:paraId="7FB84832" w14:textId="77777777" w:rsidR="003E536C" w:rsidRPr="00DD27D4" w:rsidRDefault="003E536C" w:rsidP="003E536C">
      <w:pPr>
        <w:rPr>
          <w:b/>
        </w:rPr>
      </w:pPr>
    </w:p>
    <w:p w14:paraId="5BB6A311" w14:textId="77777777" w:rsidR="003E536C" w:rsidRPr="00DD27D4" w:rsidRDefault="003E536C" w:rsidP="003E536C">
      <w:pPr>
        <w:rPr>
          <w:b/>
        </w:rPr>
      </w:pPr>
    </w:p>
    <w:p w14:paraId="089ABB97"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16.</w:t>
      </w:r>
      <w:r w:rsidRPr="00DD27D4">
        <w:rPr>
          <w:b/>
        </w:rPr>
        <w:tab/>
        <w:t>BRAILLE</w:t>
      </w:r>
      <w:r>
        <w:rPr>
          <w:b/>
        </w:rPr>
        <w:t>-</w:t>
      </w:r>
      <w:r w:rsidRPr="00DD27D4">
        <w:rPr>
          <w:b/>
        </w:rPr>
        <w:t>ÍRÁSSAL FELTÜNTETETT INFORMÁCIÓK</w:t>
      </w:r>
    </w:p>
    <w:p w14:paraId="331B3F5C" w14:textId="77777777" w:rsidR="003E536C" w:rsidRPr="00DD27D4" w:rsidRDefault="003E536C" w:rsidP="003E536C">
      <w:pPr>
        <w:rPr>
          <w:b/>
        </w:rPr>
      </w:pPr>
    </w:p>
    <w:p w14:paraId="375A8C68" w14:textId="77777777" w:rsidR="003E536C" w:rsidRPr="00DD27D4" w:rsidRDefault="003E536C" w:rsidP="003E536C">
      <w:r w:rsidRPr="00DD27D4">
        <w:t>STELARA 45</w:t>
      </w:r>
      <w:r>
        <w:t> mg</w:t>
      </w:r>
    </w:p>
    <w:p w14:paraId="27C93F69" w14:textId="77777777" w:rsidR="003E536C" w:rsidRDefault="003E536C" w:rsidP="003E536C"/>
    <w:p w14:paraId="6E925983" w14:textId="77777777" w:rsidR="003E536C" w:rsidRDefault="003E536C" w:rsidP="003E536C">
      <w:pPr>
        <w:widowControl w:val="0"/>
      </w:pPr>
    </w:p>
    <w:p w14:paraId="7F80E388" w14:textId="77777777" w:rsidR="003E536C" w:rsidRPr="00C46E72" w:rsidRDefault="003E536C" w:rsidP="003E536C">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17.</w:t>
      </w:r>
      <w:r w:rsidRPr="00C46E72">
        <w:rPr>
          <w:b/>
        </w:rPr>
        <w:tab/>
        <w:t>EGYEDI AZONOSÍTÓ – 2D VONALKÓD</w:t>
      </w:r>
    </w:p>
    <w:p w14:paraId="0EA5DCCF" w14:textId="77777777" w:rsidR="003E536C" w:rsidRPr="004F12C8" w:rsidRDefault="003E536C" w:rsidP="003E536C">
      <w:pPr>
        <w:keepNext/>
        <w:widowControl w:val="0"/>
      </w:pPr>
    </w:p>
    <w:p w14:paraId="0C14A32E" w14:textId="77777777" w:rsidR="003E536C" w:rsidRDefault="003E536C" w:rsidP="003E536C">
      <w:pPr>
        <w:widowControl w:val="0"/>
      </w:pPr>
      <w:r w:rsidRPr="005D4609">
        <w:rPr>
          <w:highlight w:val="lightGray"/>
        </w:rPr>
        <w:t>Egyedi azonosítójú 2D vonalkóddal ellátva.</w:t>
      </w:r>
    </w:p>
    <w:p w14:paraId="0EC4D51C" w14:textId="77777777" w:rsidR="003E536C" w:rsidRDefault="003E536C" w:rsidP="003E536C">
      <w:pPr>
        <w:widowControl w:val="0"/>
      </w:pPr>
    </w:p>
    <w:p w14:paraId="30304BE5" w14:textId="77777777" w:rsidR="003E536C" w:rsidRDefault="003E536C" w:rsidP="003E536C">
      <w:pPr>
        <w:widowControl w:val="0"/>
      </w:pPr>
    </w:p>
    <w:p w14:paraId="47DC56EC" w14:textId="77777777" w:rsidR="003E536C" w:rsidRPr="00C46E72" w:rsidRDefault="003E536C" w:rsidP="003E536C">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18.</w:t>
      </w:r>
      <w:r w:rsidRPr="00C46E72">
        <w:rPr>
          <w:b/>
        </w:rPr>
        <w:tab/>
        <w:t>EGYEDI AZONOSÍTÓ OLVASHATÓ FORMÁTUMA</w:t>
      </w:r>
    </w:p>
    <w:p w14:paraId="6AFF878E" w14:textId="77777777" w:rsidR="003E536C" w:rsidRPr="004F12C8" w:rsidRDefault="003E536C" w:rsidP="003E536C">
      <w:pPr>
        <w:keepNext/>
        <w:widowControl w:val="0"/>
      </w:pPr>
    </w:p>
    <w:p w14:paraId="68003B09" w14:textId="77777777" w:rsidR="003E536C" w:rsidRDefault="003E536C" w:rsidP="003E536C">
      <w:pPr>
        <w:keepNext/>
      </w:pPr>
      <w:r>
        <w:t>PC</w:t>
      </w:r>
    </w:p>
    <w:p w14:paraId="6BE5AA33" w14:textId="77777777" w:rsidR="003E536C" w:rsidRDefault="003E536C" w:rsidP="003E536C">
      <w:pPr>
        <w:widowControl w:val="0"/>
      </w:pPr>
      <w:r>
        <w:t>SN</w:t>
      </w:r>
    </w:p>
    <w:p w14:paraId="64BF4FE0" w14:textId="77777777" w:rsidR="003E536C" w:rsidRDefault="003E536C" w:rsidP="003E536C">
      <w:pPr>
        <w:widowControl w:val="0"/>
      </w:pPr>
      <w:r>
        <w:t>NN</w:t>
      </w:r>
    </w:p>
    <w:p w14:paraId="408D2183" w14:textId="77777777" w:rsidR="00CD3A9F" w:rsidRPr="003E44C0" w:rsidRDefault="003E536C" w:rsidP="00CD3A9F">
      <w:pPr>
        <w:pBdr>
          <w:top w:val="single" w:sz="4" w:space="1" w:color="auto"/>
          <w:left w:val="single" w:sz="4" w:space="4" w:color="auto"/>
          <w:bottom w:val="single" w:sz="4" w:space="1" w:color="auto"/>
          <w:right w:val="single" w:sz="4" w:space="4" w:color="auto"/>
        </w:pBdr>
        <w:ind w:left="567" w:hanging="567"/>
        <w:rPr>
          <w:b/>
          <w:bCs/>
        </w:rPr>
      </w:pPr>
      <w:r w:rsidRPr="003E44C0">
        <w:rPr>
          <w:b/>
          <w:bCs/>
        </w:rPr>
        <w:br w:type="page"/>
      </w:r>
      <w:r w:rsidR="00CD3A9F" w:rsidRPr="003E44C0">
        <w:rPr>
          <w:b/>
          <w:bCs/>
        </w:rPr>
        <w:lastRenderedPageBreak/>
        <w:t>A KÜLSŐ CSOMAGOLÁSON FELTÜNTETENDŐ ADATOK</w:t>
      </w:r>
    </w:p>
    <w:p w14:paraId="014B71D7" w14:textId="77777777" w:rsidR="00CD3A9F" w:rsidRPr="00DD27D4" w:rsidRDefault="00CD3A9F" w:rsidP="00CD3A9F">
      <w:pPr>
        <w:pBdr>
          <w:top w:val="single" w:sz="4" w:space="1" w:color="auto"/>
          <w:left w:val="single" w:sz="4" w:space="4" w:color="auto"/>
          <w:bottom w:val="single" w:sz="4" w:space="1" w:color="auto"/>
          <w:right w:val="single" w:sz="4" w:space="4" w:color="auto"/>
        </w:pBdr>
        <w:ind w:left="567" w:hanging="567"/>
        <w:rPr>
          <w:b/>
          <w:bCs/>
        </w:rPr>
      </w:pPr>
    </w:p>
    <w:p w14:paraId="465AF103" w14:textId="4FB9DAAC" w:rsidR="00CD3A9F" w:rsidRDefault="00CD3A9F" w:rsidP="00CD3A9F">
      <w:pPr>
        <w:pBdr>
          <w:top w:val="single" w:sz="4" w:space="1" w:color="auto"/>
          <w:left w:val="single" w:sz="4" w:space="4" w:color="auto"/>
          <w:bottom w:val="single" w:sz="4" w:space="1" w:color="auto"/>
          <w:right w:val="single" w:sz="4" w:space="4" w:color="auto"/>
        </w:pBdr>
        <w:ind w:left="567" w:hanging="567"/>
        <w:rPr>
          <w:b/>
          <w:bCs/>
        </w:rPr>
      </w:pPr>
      <w:r w:rsidRPr="00F2044D">
        <w:rPr>
          <w:b/>
          <w:bCs/>
        </w:rPr>
        <w:t>AZ ELŐRETÖLTÖTT</w:t>
      </w:r>
      <w:r w:rsidRPr="00DD27D4">
        <w:rPr>
          <w:b/>
          <w:bCs/>
        </w:rPr>
        <w:t xml:space="preserve"> </w:t>
      </w:r>
      <w:r>
        <w:rPr>
          <w:b/>
          <w:bCs/>
        </w:rPr>
        <w:t>INJEKCIÓS TOLL</w:t>
      </w:r>
      <w:r w:rsidRPr="00DD27D4">
        <w:rPr>
          <w:b/>
          <w:bCs/>
        </w:rPr>
        <w:t xml:space="preserve"> DOBOZ</w:t>
      </w:r>
      <w:r>
        <w:rPr>
          <w:b/>
          <w:bCs/>
        </w:rPr>
        <w:t>ÁN BELÜL</w:t>
      </w:r>
    </w:p>
    <w:p w14:paraId="768A6676" w14:textId="77777777" w:rsidR="00CD3A9F" w:rsidRPr="005543D1" w:rsidRDefault="00CD3A9F" w:rsidP="00CD3A9F">
      <w:pPr>
        <w:widowControl w:val="0"/>
        <w:suppressAutoHyphens w:val="0"/>
        <w:rPr>
          <w:szCs w:val="22"/>
          <w:lang w:eastAsia="en-US"/>
        </w:rPr>
      </w:pPr>
    </w:p>
    <w:p w14:paraId="3689A88A" w14:textId="1DD8E75C" w:rsidR="00CD3A9F" w:rsidRPr="00BA7160" w:rsidRDefault="00CD3A9F" w:rsidP="00CD3A9F">
      <w:pPr>
        <w:widowControl w:val="0"/>
        <w:tabs>
          <w:tab w:val="clear" w:pos="567"/>
          <w:tab w:val="left" w:pos="216"/>
          <w:tab w:val="left" w:pos="360"/>
          <w:tab w:val="left" w:pos="540"/>
        </w:tabs>
        <w:autoSpaceDE w:val="0"/>
        <w:autoSpaceDN w:val="0"/>
        <w:adjustRightInd w:val="0"/>
        <w:rPr>
          <w:rFonts w:eastAsia="Calibri"/>
          <w:noProof w:val="0"/>
          <w:szCs w:val="22"/>
          <w:lang w:eastAsia="en-US"/>
        </w:rPr>
      </w:pPr>
      <w:r w:rsidRPr="000C4FD3">
        <w:rPr>
          <w:szCs w:val="22"/>
          <w:lang w:eastAsia="hu-HU"/>
        </w:rPr>
        <mc:AlternateContent>
          <mc:Choice Requires="wps">
            <w:drawing>
              <wp:anchor distT="0" distB="0" distL="114300" distR="114300" simplePos="0" relativeHeight="251659264" behindDoc="0" locked="0" layoutInCell="1" allowOverlap="1" wp14:anchorId="5A1390B8" wp14:editId="3BA3D3D6">
                <wp:simplePos x="0" y="0"/>
                <wp:positionH relativeFrom="margin">
                  <wp:posOffset>-45720</wp:posOffset>
                </wp:positionH>
                <wp:positionV relativeFrom="paragraph">
                  <wp:posOffset>140335</wp:posOffset>
                </wp:positionV>
                <wp:extent cx="691661" cy="298938"/>
                <wp:effectExtent l="0" t="0" r="0" b="6350"/>
                <wp:wrapNone/>
                <wp:docPr id="74" name="Text Box 74"/>
                <wp:cNvGraphicFramePr/>
                <a:graphic xmlns:a="http://schemas.openxmlformats.org/drawingml/2006/main">
                  <a:graphicData uri="http://schemas.microsoft.com/office/word/2010/wordprocessingShape">
                    <wps:wsp>
                      <wps:cNvSpPr txBox="1"/>
                      <wps:spPr>
                        <a:xfrm>
                          <a:off x="0" y="0"/>
                          <a:ext cx="691661" cy="298938"/>
                        </a:xfrm>
                        <a:prstGeom prst="rect">
                          <a:avLst/>
                        </a:prstGeom>
                        <a:noFill/>
                        <a:ln w="6350">
                          <a:noFill/>
                        </a:ln>
                      </wps:spPr>
                      <wps:txbx>
                        <w:txbxContent>
                          <w:p w14:paraId="40256B19" w14:textId="77777777" w:rsidR="00410B48" w:rsidRPr="00D3304B" w:rsidRDefault="00410B48" w:rsidP="00CD3A9F">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390B8" id="_x0000_t202" coordsize="21600,21600" o:spt="202" path="m,l,21600r21600,l21600,xe">
                <v:stroke joinstyle="miter"/>
                <v:path gradientshapeok="t" o:connecttype="rect"/>
              </v:shapetype>
              <v:shape id="Text Box 74" o:spid="_x0000_s1026" type="#_x0000_t202" style="position:absolute;margin-left:-3.6pt;margin-top:11.05pt;width:54.45pt;height:23.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" filled="f" stroked="f" strokeweight=".5pt">
                <v:textbox>
                  <w:txbxContent>
                    <w:p w14:paraId="40256B19" w14:textId="77777777" w:rsidR="00410B48" w:rsidRPr="00D3304B" w:rsidRDefault="00410B48" w:rsidP="00CD3A9F">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v:textbox>
                <w10:wrap anchorx="margin"/>
              </v:shape>
            </w:pict>
          </mc:Fallback>
        </mc:AlternateContent>
      </w:r>
      <w:r w:rsidRPr="000C4FD3">
        <w:rPr>
          <w:szCs w:val="22"/>
          <w:lang w:eastAsia="hu-HU"/>
        </w:rPr>
        <w:drawing>
          <wp:inline distT="0" distB="0" distL="0" distR="0" wp14:anchorId="17028F4A" wp14:editId="583FB57D">
            <wp:extent cx="592015" cy="601720"/>
            <wp:effectExtent l="0" t="0" r="0" b="8255"/>
            <wp:docPr id="79" name="Picture 7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hape&#10;&#10;Description automatically generated"/>
                    <pic:cNvPicPr>
                      <a:picLocks/>
                    </pic:cNvPicPr>
                  </pic:nvPicPr>
                  <pic:blipFill>
                    <a:blip r:embed="rId17">
                      <a:extLst>
                        <a:ext uri="{28A0092B-C50C-407E-A947-70E740481C1C}">
                          <a14:useLocalDpi xmlns:a14="http://schemas.microsoft.com/office/drawing/2010/main" val="0"/>
                        </a:ext>
                      </a:extLst>
                    </a:blip>
                    <a:stretch>
                      <a:fillRect/>
                    </a:stretch>
                  </pic:blipFill>
                  <pic:spPr>
                    <a:xfrm>
                      <a:off x="0" y="0"/>
                      <a:ext cx="593161" cy="602885"/>
                    </a:xfrm>
                    <a:prstGeom prst="rect">
                      <a:avLst/>
                    </a:prstGeom>
                  </pic:spPr>
                </pic:pic>
              </a:graphicData>
            </a:graphic>
          </wp:inline>
        </w:drawing>
      </w:r>
      <w:r w:rsidRPr="00BA7160">
        <w:rPr>
          <w:rFonts w:eastAsia="Calibri"/>
          <w:noProof w:val="0"/>
          <w:szCs w:val="22"/>
          <w:lang w:eastAsia="en-US"/>
        </w:rPr>
        <w:t xml:space="preserve">Alkalmazás előtt olvassa végig </w:t>
      </w:r>
      <w:r w:rsidR="00A204AA" w:rsidRPr="00BA7160">
        <w:rPr>
          <w:rFonts w:eastAsia="Calibri"/>
          <w:noProof w:val="0"/>
          <w:szCs w:val="22"/>
          <w:lang w:eastAsia="en-US"/>
        </w:rPr>
        <w:t>az Útmutató az alkalmazáshoz című részt</w:t>
      </w:r>
      <w:r w:rsidRPr="00BA7160">
        <w:rPr>
          <w:rFonts w:eastAsia="Calibri"/>
          <w:noProof w:val="0"/>
          <w:szCs w:val="22"/>
          <w:lang w:eastAsia="en-US"/>
        </w:rPr>
        <w:t>!</w:t>
      </w:r>
    </w:p>
    <w:p w14:paraId="7F7394EF" w14:textId="2B22D85A" w:rsidR="00CD3A9F" w:rsidRDefault="00CD3A9F" w:rsidP="00CD3A9F"/>
    <w:p w14:paraId="41ACC21B" w14:textId="27777C6C" w:rsidR="00CD3A9F" w:rsidRDefault="00CD3A9F" w:rsidP="00CD3A9F"/>
    <w:p w14:paraId="2DECF588" w14:textId="040BDAD0" w:rsidR="00CD3A9F" w:rsidRDefault="00CD3A9F">
      <w:pPr>
        <w:tabs>
          <w:tab w:val="clear" w:pos="567"/>
        </w:tabs>
        <w:suppressAutoHyphens w:val="0"/>
      </w:pPr>
      <w:r>
        <w:br w:type="page"/>
      </w:r>
    </w:p>
    <w:p w14:paraId="1A682D34" w14:textId="1B2AFF5F" w:rsidR="003E536C" w:rsidRPr="003E44C0" w:rsidRDefault="003E536C" w:rsidP="003E536C">
      <w:pPr>
        <w:pBdr>
          <w:top w:val="single" w:sz="4" w:space="1" w:color="auto"/>
          <w:left w:val="single" w:sz="4" w:space="4" w:color="auto"/>
          <w:bottom w:val="single" w:sz="4" w:space="1" w:color="auto"/>
          <w:right w:val="single" w:sz="4" w:space="4" w:color="auto"/>
        </w:pBdr>
        <w:rPr>
          <w:b/>
          <w:bCs/>
        </w:rPr>
      </w:pPr>
      <w:r w:rsidRPr="003E44C0">
        <w:rPr>
          <w:b/>
          <w:bCs/>
        </w:rPr>
        <w:lastRenderedPageBreak/>
        <w:t>A KIS KÖZVETLEN CSOMAGOLÁSI EGYSÉGEKEN MINIMÁLISAN FELTÜNTETENDŐ ADATOK</w:t>
      </w:r>
    </w:p>
    <w:p w14:paraId="299ADBCA" w14:textId="77777777" w:rsidR="003E536C" w:rsidRPr="00DD27D4" w:rsidRDefault="003E536C" w:rsidP="003E536C">
      <w:pPr>
        <w:pBdr>
          <w:top w:val="single" w:sz="4" w:space="1" w:color="auto"/>
          <w:left w:val="single" w:sz="4" w:space="4" w:color="auto"/>
          <w:bottom w:val="single" w:sz="4" w:space="1" w:color="auto"/>
          <w:right w:val="single" w:sz="4" w:space="4" w:color="auto"/>
        </w:pBdr>
        <w:ind w:left="567" w:hanging="567"/>
        <w:rPr>
          <w:b/>
          <w:bCs/>
        </w:rPr>
      </w:pPr>
    </w:p>
    <w:p w14:paraId="34EE9B31" w14:textId="00801E22" w:rsidR="003E536C" w:rsidRDefault="003E536C" w:rsidP="003E536C">
      <w:pPr>
        <w:pBdr>
          <w:top w:val="single" w:sz="4" w:space="1" w:color="auto"/>
          <w:left w:val="single" w:sz="4" w:space="4" w:color="auto"/>
          <w:bottom w:val="single" w:sz="4" w:space="1" w:color="auto"/>
          <w:right w:val="single" w:sz="4" w:space="4" w:color="auto"/>
        </w:pBdr>
        <w:ind w:left="567" w:hanging="567"/>
        <w:rPr>
          <w:b/>
          <w:bCs/>
        </w:rPr>
      </w:pPr>
      <w:r w:rsidRPr="00DD27D4">
        <w:rPr>
          <w:b/>
          <w:bCs/>
        </w:rPr>
        <w:t xml:space="preserve">AZ ELŐRETÖLTÖTT </w:t>
      </w:r>
      <w:r w:rsidR="00CD3A9F">
        <w:rPr>
          <w:b/>
          <w:bCs/>
        </w:rPr>
        <w:t>INJEKCIÓS TOLL</w:t>
      </w:r>
      <w:r w:rsidRPr="00DD27D4">
        <w:rPr>
          <w:b/>
          <w:bCs/>
        </w:rPr>
        <w:t xml:space="preserve"> CIMKÉJ</w:t>
      </w:r>
      <w:r>
        <w:rPr>
          <w:b/>
          <w:bCs/>
        </w:rPr>
        <w:t>E</w:t>
      </w:r>
      <w:r w:rsidR="00CD3A9F">
        <w:rPr>
          <w:b/>
          <w:bCs/>
        </w:rPr>
        <w:t xml:space="preserve"> (45 mg)</w:t>
      </w:r>
    </w:p>
    <w:p w14:paraId="40C4733A" w14:textId="77777777" w:rsidR="003E536C" w:rsidRPr="00DD27D4" w:rsidRDefault="003E536C" w:rsidP="003E536C">
      <w:pPr>
        <w:rPr>
          <w:bCs/>
        </w:rPr>
      </w:pPr>
    </w:p>
    <w:p w14:paraId="4B855C66" w14:textId="77777777" w:rsidR="003E536C" w:rsidRPr="00DD27D4" w:rsidRDefault="003E536C" w:rsidP="003E536C">
      <w:pPr>
        <w:rPr>
          <w:bCs/>
        </w:rPr>
      </w:pPr>
    </w:p>
    <w:p w14:paraId="56369736"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w:t>
      </w:r>
      <w:r w:rsidRPr="00DD27D4">
        <w:rPr>
          <w:b/>
        </w:rPr>
        <w:tab/>
        <w:t>A GYÓGYSZER NEVE ÉS AZ ALKALMAZÁS MÓDJA(I)</w:t>
      </w:r>
    </w:p>
    <w:p w14:paraId="0753CA83" w14:textId="77777777" w:rsidR="003E536C" w:rsidRPr="00DD27D4" w:rsidRDefault="003E536C" w:rsidP="003E536C"/>
    <w:p w14:paraId="348CB98A" w14:textId="77777777" w:rsidR="003E536C" w:rsidRPr="00DD27D4" w:rsidRDefault="003E536C" w:rsidP="003E536C">
      <w:r w:rsidRPr="00DD27D4">
        <w:t>STELARA 45</w:t>
      </w:r>
      <w:r>
        <w:t> mg</w:t>
      </w:r>
      <w:r w:rsidRPr="00DD27D4">
        <w:t xml:space="preserve"> injekció</w:t>
      </w:r>
    </w:p>
    <w:p w14:paraId="15B6B495" w14:textId="77777777" w:rsidR="003E536C" w:rsidRPr="00DD27D4" w:rsidRDefault="003E536C" w:rsidP="003E536C">
      <w:r w:rsidRPr="00DD27D4">
        <w:t>usztekinumab</w:t>
      </w:r>
    </w:p>
    <w:p w14:paraId="1D3A7C9E" w14:textId="77777777" w:rsidR="003E536C" w:rsidRPr="00DD27D4" w:rsidRDefault="003E536C" w:rsidP="003E536C">
      <w:r w:rsidRPr="00DD27D4">
        <w:t>sc.</w:t>
      </w:r>
    </w:p>
    <w:p w14:paraId="67CB6D9F" w14:textId="77777777" w:rsidR="003E536C" w:rsidRPr="0046242B" w:rsidRDefault="003E536C" w:rsidP="003E536C"/>
    <w:p w14:paraId="02395DC2" w14:textId="77777777" w:rsidR="003E536C" w:rsidRPr="0046242B" w:rsidRDefault="003E536C" w:rsidP="003E536C"/>
    <w:p w14:paraId="6DCE8BA7"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2.</w:t>
      </w:r>
      <w:r w:rsidRPr="00DD27D4">
        <w:rPr>
          <w:b/>
        </w:rPr>
        <w:tab/>
        <w:t>AZ ALKALMAZÁSSAL KAPCSOLATOS TUDNIVALÓK</w:t>
      </w:r>
    </w:p>
    <w:p w14:paraId="27D07E02" w14:textId="77777777" w:rsidR="003E536C" w:rsidRPr="00DD27D4" w:rsidRDefault="003E536C" w:rsidP="003E536C"/>
    <w:p w14:paraId="047ED258" w14:textId="77777777" w:rsidR="003E536C" w:rsidRPr="00DD27D4" w:rsidRDefault="003E536C" w:rsidP="003E536C">
      <w:pPr>
        <w:rPr>
          <w:bCs/>
        </w:rPr>
      </w:pPr>
    </w:p>
    <w:p w14:paraId="1058359D"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3.</w:t>
      </w:r>
      <w:r w:rsidRPr="00DD27D4">
        <w:rPr>
          <w:b/>
        </w:rPr>
        <w:tab/>
        <w:t>LEJÁRATI IDŐ</w:t>
      </w:r>
    </w:p>
    <w:p w14:paraId="230D91FE" w14:textId="77777777" w:rsidR="003E536C" w:rsidRPr="00DD27D4" w:rsidRDefault="003E536C" w:rsidP="003E536C">
      <w:pPr>
        <w:rPr>
          <w:bCs/>
        </w:rPr>
      </w:pPr>
    </w:p>
    <w:p w14:paraId="5AA67B76" w14:textId="77777777" w:rsidR="003E536C" w:rsidRPr="00DD27D4" w:rsidRDefault="003E536C" w:rsidP="003E536C">
      <w:pPr>
        <w:rPr>
          <w:bCs/>
        </w:rPr>
      </w:pPr>
      <w:r>
        <w:rPr>
          <w:bCs/>
        </w:rPr>
        <w:t>Felh.:</w:t>
      </w:r>
    </w:p>
    <w:p w14:paraId="3FDB54EE" w14:textId="77777777" w:rsidR="003E536C" w:rsidRPr="00DD27D4" w:rsidRDefault="003E536C" w:rsidP="003E536C"/>
    <w:p w14:paraId="5C55F9FD" w14:textId="77777777" w:rsidR="003E536C" w:rsidRPr="00DD27D4" w:rsidRDefault="003E536C" w:rsidP="003E536C"/>
    <w:p w14:paraId="69643C58"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4.</w:t>
      </w:r>
      <w:r w:rsidRPr="00DD27D4">
        <w:rPr>
          <w:b/>
        </w:rPr>
        <w:tab/>
        <w:t>A GYÁRTÁSI TÉTEL SZÁMA</w:t>
      </w:r>
    </w:p>
    <w:p w14:paraId="456BE937" w14:textId="77777777" w:rsidR="003E536C" w:rsidRPr="00DD27D4" w:rsidRDefault="003E536C" w:rsidP="003E536C"/>
    <w:p w14:paraId="57DEB660" w14:textId="77777777" w:rsidR="003E536C" w:rsidRPr="00DD27D4" w:rsidRDefault="003E536C" w:rsidP="003E536C">
      <w:r>
        <w:t>Gy.sz.:</w:t>
      </w:r>
    </w:p>
    <w:p w14:paraId="16076116" w14:textId="77777777" w:rsidR="003E536C" w:rsidRPr="00DD27D4" w:rsidRDefault="003E536C" w:rsidP="003E536C"/>
    <w:p w14:paraId="34244529" w14:textId="77777777" w:rsidR="003E536C" w:rsidRPr="00DD27D4" w:rsidRDefault="003E536C" w:rsidP="003E536C"/>
    <w:p w14:paraId="6E7E0A43"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5.</w:t>
      </w:r>
      <w:r w:rsidRPr="00DD27D4">
        <w:rPr>
          <w:b/>
        </w:rPr>
        <w:tab/>
        <w:t>A TARTALOM SÚLYRA, TÉRFOGATRA, VAGY EGYSÉGRE VONATKOZTATVA</w:t>
      </w:r>
    </w:p>
    <w:p w14:paraId="745C9A68" w14:textId="77777777" w:rsidR="003E536C" w:rsidRPr="00DD27D4" w:rsidRDefault="003E536C" w:rsidP="003E536C"/>
    <w:p w14:paraId="1F9C818B" w14:textId="77777777" w:rsidR="003E536C" w:rsidRPr="00DD27D4" w:rsidRDefault="003E536C" w:rsidP="003E536C">
      <w:r w:rsidRPr="00DD27D4">
        <w:t>45</w:t>
      </w:r>
      <w:r>
        <w:t> mg</w:t>
      </w:r>
      <w:r w:rsidRPr="00DD27D4">
        <w:t>/0,5</w:t>
      </w:r>
      <w:r>
        <w:t> ml</w:t>
      </w:r>
    </w:p>
    <w:p w14:paraId="52226B6A" w14:textId="77777777" w:rsidR="003E536C" w:rsidRPr="00DD27D4" w:rsidRDefault="003E536C" w:rsidP="003E536C"/>
    <w:p w14:paraId="0D7FAB03" w14:textId="77777777" w:rsidR="003E536C" w:rsidRPr="00DD27D4" w:rsidRDefault="003E536C" w:rsidP="003E536C"/>
    <w:p w14:paraId="75D03BF9"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6.</w:t>
      </w:r>
      <w:r w:rsidRPr="00DD27D4">
        <w:rPr>
          <w:b/>
        </w:rPr>
        <w:tab/>
        <w:t>EGYÉB INFORMÁCIÓK</w:t>
      </w:r>
    </w:p>
    <w:p w14:paraId="5099ADE7" w14:textId="1102B474" w:rsidR="003E536C" w:rsidRPr="003E44C0" w:rsidRDefault="003E536C" w:rsidP="003E536C">
      <w:pPr>
        <w:pBdr>
          <w:top w:val="single" w:sz="4" w:space="1" w:color="auto"/>
          <w:left w:val="single" w:sz="4" w:space="4" w:color="auto"/>
          <w:bottom w:val="single" w:sz="4" w:space="1" w:color="auto"/>
          <w:right w:val="single" w:sz="4" w:space="4" w:color="auto"/>
        </w:pBdr>
        <w:ind w:left="567" w:hanging="567"/>
        <w:rPr>
          <w:b/>
          <w:bCs/>
        </w:rPr>
      </w:pPr>
      <w:r w:rsidRPr="003E44C0">
        <w:rPr>
          <w:b/>
          <w:bCs/>
        </w:rPr>
        <w:br w:type="page"/>
      </w:r>
      <w:r w:rsidRPr="003E44C0">
        <w:rPr>
          <w:b/>
          <w:bCs/>
        </w:rPr>
        <w:lastRenderedPageBreak/>
        <w:t>A KÜLSŐ CSOMAGOLÁSON FELTÜNTETENDŐ ADATOK</w:t>
      </w:r>
    </w:p>
    <w:p w14:paraId="32B146DE" w14:textId="77777777" w:rsidR="003E536C" w:rsidRPr="00DD27D4" w:rsidRDefault="003E536C" w:rsidP="003E536C">
      <w:pPr>
        <w:pBdr>
          <w:top w:val="single" w:sz="4" w:space="1" w:color="auto"/>
          <w:left w:val="single" w:sz="4" w:space="4" w:color="auto"/>
          <w:bottom w:val="single" w:sz="4" w:space="1" w:color="auto"/>
          <w:right w:val="single" w:sz="4" w:space="4" w:color="auto"/>
        </w:pBdr>
        <w:ind w:left="567" w:hanging="567"/>
        <w:rPr>
          <w:b/>
          <w:bCs/>
        </w:rPr>
      </w:pPr>
    </w:p>
    <w:p w14:paraId="55F88538" w14:textId="62DE0215" w:rsidR="003E536C" w:rsidRDefault="003E536C" w:rsidP="003E536C">
      <w:pPr>
        <w:pBdr>
          <w:top w:val="single" w:sz="4" w:space="1" w:color="auto"/>
          <w:left w:val="single" w:sz="4" w:space="4" w:color="auto"/>
          <w:bottom w:val="single" w:sz="4" w:space="1" w:color="auto"/>
          <w:right w:val="single" w:sz="4" w:space="4" w:color="auto"/>
        </w:pBdr>
        <w:ind w:left="567" w:hanging="567"/>
        <w:rPr>
          <w:b/>
          <w:bCs/>
        </w:rPr>
      </w:pPr>
      <w:r w:rsidRPr="00DD27D4">
        <w:rPr>
          <w:b/>
          <w:bCs/>
        </w:rPr>
        <w:t xml:space="preserve">AZ ELŐRETÖLTÖTT </w:t>
      </w:r>
      <w:r w:rsidR="00CD3A9F">
        <w:rPr>
          <w:b/>
          <w:bCs/>
        </w:rPr>
        <w:t xml:space="preserve">INJEKCIÓS TOLL </w:t>
      </w:r>
      <w:r w:rsidRPr="00DD27D4">
        <w:rPr>
          <w:b/>
          <w:bCs/>
        </w:rPr>
        <w:t>DOBOZ</w:t>
      </w:r>
      <w:r>
        <w:rPr>
          <w:b/>
          <w:bCs/>
        </w:rPr>
        <w:t>A</w:t>
      </w:r>
      <w:r w:rsidR="00CD3A9F">
        <w:rPr>
          <w:b/>
          <w:bCs/>
        </w:rPr>
        <w:t xml:space="preserve"> (90 mg)</w:t>
      </w:r>
    </w:p>
    <w:p w14:paraId="3A1B95A1" w14:textId="77777777" w:rsidR="003E536C" w:rsidRPr="00DD27D4" w:rsidRDefault="003E536C" w:rsidP="003E536C"/>
    <w:p w14:paraId="4F4804A0" w14:textId="77777777" w:rsidR="003E536C" w:rsidRPr="00DD27D4" w:rsidRDefault="003E536C" w:rsidP="003E536C"/>
    <w:p w14:paraId="18E63E60"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w:t>
      </w:r>
      <w:r w:rsidRPr="00DD27D4">
        <w:rPr>
          <w:b/>
        </w:rPr>
        <w:tab/>
        <w:t>A GYÓGYSZER NEVE</w:t>
      </w:r>
    </w:p>
    <w:p w14:paraId="53F3B0F5" w14:textId="77777777" w:rsidR="003E536C" w:rsidRPr="00DD27D4" w:rsidRDefault="003E536C" w:rsidP="003E536C"/>
    <w:p w14:paraId="46D876CD" w14:textId="275C5BC5" w:rsidR="003E536C" w:rsidRPr="00DD27D4" w:rsidRDefault="003E536C" w:rsidP="003E536C">
      <w:r w:rsidRPr="00DD27D4">
        <w:t>STELARA 90</w:t>
      </w:r>
      <w:r>
        <w:t> mg</w:t>
      </w:r>
      <w:r w:rsidRPr="00DD27D4">
        <w:t xml:space="preserve"> oldatos injekció előretöltött </w:t>
      </w:r>
      <w:r w:rsidR="00CD3A9F">
        <w:t>injekciós toll</w:t>
      </w:r>
      <w:r w:rsidR="006D35D2">
        <w:t>ban</w:t>
      </w:r>
    </w:p>
    <w:p w14:paraId="79528178" w14:textId="77777777" w:rsidR="003E536C" w:rsidRPr="00DD27D4" w:rsidRDefault="003E536C" w:rsidP="003E536C">
      <w:r w:rsidRPr="00DD27D4">
        <w:t>usztekinumab</w:t>
      </w:r>
    </w:p>
    <w:p w14:paraId="6D3DC11E" w14:textId="77777777" w:rsidR="003E536C" w:rsidRPr="00DD27D4" w:rsidRDefault="003E536C" w:rsidP="003E536C"/>
    <w:p w14:paraId="752684B8" w14:textId="77777777" w:rsidR="003E536C" w:rsidRPr="00DD27D4" w:rsidRDefault="003E536C" w:rsidP="003E536C"/>
    <w:p w14:paraId="61BE8B8A"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2.</w:t>
      </w:r>
      <w:r w:rsidRPr="00DD27D4">
        <w:rPr>
          <w:b/>
        </w:rPr>
        <w:tab/>
        <w:t>HATÓANYAG(OK) MEGNEVEZÉSE</w:t>
      </w:r>
    </w:p>
    <w:p w14:paraId="65FC2158" w14:textId="77777777" w:rsidR="003E536C" w:rsidRPr="00DD27D4" w:rsidRDefault="003E536C" w:rsidP="003E536C"/>
    <w:p w14:paraId="1498229C" w14:textId="216C2E8D" w:rsidR="003E536C" w:rsidRPr="00DD27D4" w:rsidRDefault="003E536C" w:rsidP="003E536C">
      <w:r w:rsidRPr="00DD27D4">
        <w:rPr>
          <w:iCs/>
        </w:rPr>
        <w:t>90</w:t>
      </w:r>
      <w:r>
        <w:rPr>
          <w:iCs/>
        </w:rPr>
        <w:t> mg</w:t>
      </w:r>
      <w:r w:rsidRPr="00DD27D4">
        <w:rPr>
          <w:iCs/>
        </w:rPr>
        <w:t xml:space="preserve"> usztekinumab 1</w:t>
      </w:r>
      <w:r>
        <w:rPr>
          <w:iCs/>
        </w:rPr>
        <w:t> ml</w:t>
      </w:r>
      <w:r w:rsidRPr="00DD27D4">
        <w:rPr>
          <w:iCs/>
        </w:rPr>
        <w:t xml:space="preserve"> oldatban, előretöltött </w:t>
      </w:r>
      <w:r w:rsidR="00CD3A9F">
        <w:rPr>
          <w:iCs/>
        </w:rPr>
        <w:t>injekciós tollban</w:t>
      </w:r>
    </w:p>
    <w:p w14:paraId="2B7474E5" w14:textId="77777777" w:rsidR="003E536C" w:rsidRPr="00DD27D4" w:rsidRDefault="003E536C" w:rsidP="003E536C"/>
    <w:p w14:paraId="2DB52DD7" w14:textId="77777777" w:rsidR="003E536C" w:rsidRPr="00DD27D4" w:rsidRDefault="003E536C" w:rsidP="003E536C"/>
    <w:p w14:paraId="1AAC50DF"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3.</w:t>
      </w:r>
      <w:r w:rsidRPr="00DD27D4">
        <w:rPr>
          <w:b/>
        </w:rPr>
        <w:tab/>
        <w:t>SEGÉDANYAGOK FELSOROLÁSA</w:t>
      </w:r>
    </w:p>
    <w:p w14:paraId="5FA74497" w14:textId="77777777" w:rsidR="003E536C" w:rsidRPr="00DD27D4" w:rsidRDefault="003E536C" w:rsidP="003E536C"/>
    <w:p w14:paraId="2EFF3CEF" w14:textId="77777777" w:rsidR="003E536C" w:rsidRPr="00DD27D4" w:rsidRDefault="003E536C" w:rsidP="003E536C">
      <w:r w:rsidRPr="00DD27D4">
        <w:t xml:space="preserve">Segédanyagok: </w:t>
      </w:r>
      <w:r w:rsidRPr="00DD27D4">
        <w:rPr>
          <w:iCs/>
        </w:rPr>
        <w:t>szacharóz, L</w:t>
      </w:r>
      <w:r w:rsidRPr="00DD27D4">
        <w:rPr>
          <w:iCs/>
        </w:rPr>
        <w:noBreakHyphen/>
        <w:t>hisztidin, L</w:t>
      </w:r>
      <w:r w:rsidRPr="00DD27D4">
        <w:rPr>
          <w:iCs/>
        </w:rPr>
        <w:noBreakHyphen/>
        <w:t>hisztidin</w:t>
      </w:r>
      <w:r w:rsidRPr="00DD27D4">
        <w:rPr>
          <w:iCs/>
        </w:rPr>
        <w:noBreakHyphen/>
        <w:t>monohidroklorid</w:t>
      </w:r>
      <w:r w:rsidRPr="00DD27D4">
        <w:rPr>
          <w:iCs/>
        </w:rPr>
        <w:noBreakHyphen/>
        <w:t xml:space="preserve">monohidrát, poliszorbát 80, injekcióhoz való víz. </w:t>
      </w:r>
      <w:r w:rsidRPr="00DD27D4">
        <w:t>A gyógyszer tartálya latex gumit tartalmaz</w:t>
      </w:r>
      <w:r w:rsidRPr="00D25927">
        <w:t xml:space="preserve">. </w:t>
      </w:r>
      <w:r w:rsidRPr="007A47A3">
        <w:rPr>
          <w:highlight w:val="lightGray"/>
        </w:rPr>
        <w:t>További információkért lásd a betegtájékoztatót.</w:t>
      </w:r>
    </w:p>
    <w:p w14:paraId="10D15BC4" w14:textId="77777777" w:rsidR="003E536C" w:rsidRPr="00DD27D4" w:rsidRDefault="003E536C" w:rsidP="003E536C"/>
    <w:p w14:paraId="4ABA37DB" w14:textId="77777777" w:rsidR="003E536C" w:rsidRPr="00DD27D4" w:rsidRDefault="003E536C" w:rsidP="003E536C"/>
    <w:p w14:paraId="64FDBB9A"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4.</w:t>
      </w:r>
      <w:r w:rsidRPr="00DD27D4">
        <w:rPr>
          <w:b/>
        </w:rPr>
        <w:tab/>
        <w:t>GYÓGYSZERFORMA ÉS TARTALOM</w:t>
      </w:r>
    </w:p>
    <w:p w14:paraId="7512E420" w14:textId="77777777" w:rsidR="003E536C" w:rsidRPr="00DD27D4" w:rsidRDefault="003E536C" w:rsidP="003E536C"/>
    <w:p w14:paraId="70C69004" w14:textId="6EF36B76" w:rsidR="003E536C" w:rsidRPr="00DD27D4" w:rsidRDefault="003E536C" w:rsidP="003E536C">
      <w:r w:rsidRPr="007A47A3">
        <w:rPr>
          <w:highlight w:val="lightGray"/>
        </w:rPr>
        <w:t>oldatos injekció</w:t>
      </w:r>
      <w:del w:id="1263" w:author="EUCP BE1" w:date="2026-05-08T16:06:00Z">
        <w:r w:rsidRPr="00DD27D4" w:rsidDel="00B174E9">
          <w:delText xml:space="preserve"> </w:delText>
        </w:r>
      </w:del>
    </w:p>
    <w:p w14:paraId="0C8FD4FB" w14:textId="77777777" w:rsidR="003E536C" w:rsidRPr="00DD27D4" w:rsidRDefault="003E536C" w:rsidP="003E536C">
      <w:r w:rsidRPr="00DD27D4">
        <w:t>90</w:t>
      </w:r>
      <w:r>
        <w:t> mg</w:t>
      </w:r>
      <w:r w:rsidRPr="00DD27D4">
        <w:t>/1</w:t>
      </w:r>
      <w:r>
        <w:t> ml</w:t>
      </w:r>
    </w:p>
    <w:p w14:paraId="04EA477A" w14:textId="724969C9" w:rsidR="003E536C" w:rsidRDefault="003E536C" w:rsidP="003E536C">
      <w:r w:rsidRPr="00DD27D4">
        <w:t xml:space="preserve">1 előretöltött </w:t>
      </w:r>
      <w:r w:rsidR="00CD3A9F">
        <w:t>injekciós toll</w:t>
      </w:r>
    </w:p>
    <w:p w14:paraId="0A6821CB" w14:textId="279A60B2" w:rsidR="00CD3A9F" w:rsidRPr="00DD27D4" w:rsidRDefault="00CD3A9F" w:rsidP="003E536C">
      <w:r>
        <w:t>egyadagos előretöltött injekciós toll</w:t>
      </w:r>
    </w:p>
    <w:p w14:paraId="2AC4BFD4" w14:textId="77777777" w:rsidR="003E536C" w:rsidRPr="00DD27D4" w:rsidRDefault="003E536C" w:rsidP="003E536C"/>
    <w:p w14:paraId="58FFFDCF" w14:textId="77777777" w:rsidR="003E536C" w:rsidRPr="00DD27D4" w:rsidRDefault="003E536C" w:rsidP="003E536C"/>
    <w:p w14:paraId="6FB8C736"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5.</w:t>
      </w:r>
      <w:r w:rsidRPr="00DD27D4">
        <w:rPr>
          <w:b/>
        </w:rPr>
        <w:tab/>
        <w:t>AZ ALKALMAZÁSSAL KAPCSOLATOS TUDNIVALÓK ÉS AZ ALKALMAZÁS MÓDJA(I)</w:t>
      </w:r>
    </w:p>
    <w:p w14:paraId="1EBF5ABB" w14:textId="77777777" w:rsidR="003E536C" w:rsidRPr="00DD27D4" w:rsidRDefault="003E536C" w:rsidP="003E536C"/>
    <w:p w14:paraId="55EA9626" w14:textId="12439AAB" w:rsidR="00CD3A9F" w:rsidRDefault="00CD3A9F" w:rsidP="003E536C">
      <w:r>
        <w:t>ITT NYÍLIK</w:t>
      </w:r>
      <w:r w:rsidR="002A614D">
        <w:t>.</w:t>
      </w:r>
    </w:p>
    <w:p w14:paraId="2E087201" w14:textId="46914440" w:rsidR="003E536C" w:rsidRPr="00DD27D4" w:rsidRDefault="003E536C" w:rsidP="003E536C">
      <w:r w:rsidRPr="00DD27D4">
        <w:t>Ne rázza fel</w:t>
      </w:r>
      <w:r w:rsidR="002A614D">
        <w:t>.</w:t>
      </w:r>
    </w:p>
    <w:p w14:paraId="150A6170" w14:textId="77777777" w:rsidR="003E536C" w:rsidRPr="00DD27D4" w:rsidRDefault="003E536C" w:rsidP="003E536C">
      <w:r w:rsidRPr="00DD27D4">
        <w:t>Subcutan alkalmazás.</w:t>
      </w:r>
    </w:p>
    <w:p w14:paraId="4A48CDB1" w14:textId="17DDA89F" w:rsidR="003E536C" w:rsidRPr="00DD27D4" w:rsidRDefault="00CD3A9F" w:rsidP="003E536C">
      <w:r>
        <w:t>Alkalmazás</w:t>
      </w:r>
      <w:r w:rsidR="003E536C" w:rsidRPr="00DD27D4">
        <w:t xml:space="preserve"> előtt olvassa el a mellékelt betegtájékoztatót!</w:t>
      </w:r>
    </w:p>
    <w:p w14:paraId="6607EE7E" w14:textId="77777777" w:rsidR="003E536C" w:rsidRPr="00DD27D4" w:rsidRDefault="003E536C" w:rsidP="003E536C"/>
    <w:p w14:paraId="595546E4" w14:textId="77777777" w:rsidR="003E536C" w:rsidRPr="00DD27D4" w:rsidRDefault="003E536C" w:rsidP="003E536C"/>
    <w:p w14:paraId="378D80FB"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6.</w:t>
      </w:r>
      <w:r w:rsidRPr="00DD27D4">
        <w:rPr>
          <w:b/>
        </w:rPr>
        <w:tab/>
        <w:t>KÜLÖN FIGYELMEZTETÉS, MELY SZERINT A GYÓGYSZERT GYERMEKEKTŐL ELZÁRVA KELL TARTANI</w:t>
      </w:r>
    </w:p>
    <w:p w14:paraId="4A99E317" w14:textId="77777777" w:rsidR="003E536C" w:rsidRPr="00DD27D4" w:rsidRDefault="003E536C" w:rsidP="003E536C"/>
    <w:p w14:paraId="0CA9D541" w14:textId="77777777" w:rsidR="003E536C" w:rsidRPr="00DD27D4" w:rsidRDefault="003E536C" w:rsidP="003E536C">
      <w:r w:rsidRPr="00DD27D4">
        <w:t>A gyógyszer gyermekektől elzárva tartandó!</w:t>
      </w:r>
    </w:p>
    <w:p w14:paraId="6A66E7AB" w14:textId="77777777" w:rsidR="003E536C" w:rsidRPr="00DD27D4" w:rsidRDefault="003E536C" w:rsidP="003E536C"/>
    <w:p w14:paraId="08D268C9" w14:textId="77777777" w:rsidR="003E536C" w:rsidRPr="00DD27D4" w:rsidRDefault="003E536C" w:rsidP="003E536C"/>
    <w:p w14:paraId="0B0A9C72"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7.</w:t>
      </w:r>
      <w:r w:rsidRPr="00DD27D4">
        <w:rPr>
          <w:b/>
        </w:rPr>
        <w:tab/>
        <w:t>TOVÁBBI FIGYELMEZTETÉS(EK), AMENNYIBEN SZÜKSÉGES</w:t>
      </w:r>
    </w:p>
    <w:p w14:paraId="31208873" w14:textId="77777777" w:rsidR="003E536C" w:rsidRPr="00DD27D4" w:rsidRDefault="003E536C" w:rsidP="003E536C"/>
    <w:p w14:paraId="481F5EBF" w14:textId="77777777" w:rsidR="003E536C" w:rsidRPr="00DD27D4" w:rsidRDefault="003E536C" w:rsidP="003E536C"/>
    <w:p w14:paraId="76829D59"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8.</w:t>
      </w:r>
      <w:r w:rsidRPr="00DD27D4">
        <w:rPr>
          <w:b/>
        </w:rPr>
        <w:tab/>
        <w:t>LEJÁRATI IDŐ</w:t>
      </w:r>
    </w:p>
    <w:p w14:paraId="0BDB68FB" w14:textId="77777777" w:rsidR="003E536C" w:rsidRPr="00DD27D4" w:rsidRDefault="003E536C" w:rsidP="003E536C"/>
    <w:p w14:paraId="7B570C38" w14:textId="77777777" w:rsidR="003E536C" w:rsidRPr="00DD27D4" w:rsidRDefault="003E536C" w:rsidP="003E536C">
      <w:r w:rsidRPr="00DD27D4">
        <w:t>Felhasználható:</w:t>
      </w:r>
    </w:p>
    <w:p w14:paraId="557CB289" w14:textId="7B322D55" w:rsidR="003E536C" w:rsidRDefault="003E536C" w:rsidP="003E536C">
      <w:r>
        <w:t>Megsemmisítés időpontja, szobahőmérsékleten történő tárolás esetén:</w:t>
      </w:r>
      <w:r w:rsidR="00344F6A" w:rsidRPr="00344F6A">
        <w:t xml:space="preserve"> </w:t>
      </w:r>
      <w:r w:rsidR="00344F6A" w:rsidRPr="00D6323E">
        <w:t>___________________</w:t>
      </w:r>
    </w:p>
    <w:p w14:paraId="2BDA04B7" w14:textId="77777777" w:rsidR="003E536C" w:rsidRPr="00DD27D4" w:rsidRDefault="003E536C" w:rsidP="003E536C"/>
    <w:p w14:paraId="65F3BD3D" w14:textId="77777777" w:rsidR="003E536C" w:rsidRPr="00DD27D4" w:rsidRDefault="003E536C" w:rsidP="003E536C"/>
    <w:p w14:paraId="52AFC86B" w14:textId="77777777" w:rsidR="003E536C" w:rsidRPr="00DD27D4" w:rsidRDefault="003E536C" w:rsidP="003E536C">
      <w:pPr>
        <w:keepNext/>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lastRenderedPageBreak/>
        <w:t>9.</w:t>
      </w:r>
      <w:r w:rsidRPr="00DD27D4">
        <w:rPr>
          <w:b/>
        </w:rPr>
        <w:tab/>
        <w:t>KÜLÖNLEGES TÁROLÁSI ELŐÍRÁSOK</w:t>
      </w:r>
    </w:p>
    <w:p w14:paraId="3CA882FE" w14:textId="77777777" w:rsidR="003E536C" w:rsidRPr="00DD27D4" w:rsidRDefault="003E536C" w:rsidP="003E536C">
      <w:pPr>
        <w:keepNext/>
      </w:pPr>
    </w:p>
    <w:p w14:paraId="27B6271D" w14:textId="77777777" w:rsidR="003E536C" w:rsidRPr="00DD27D4" w:rsidRDefault="003E536C" w:rsidP="003E536C">
      <w:r w:rsidRPr="00DD27D4">
        <w:t>Hűtőszekrényben tárolandó.</w:t>
      </w:r>
    </w:p>
    <w:p w14:paraId="12073909" w14:textId="77777777" w:rsidR="003E536C" w:rsidRPr="00DD27D4" w:rsidRDefault="003E536C" w:rsidP="003E536C">
      <w:r w:rsidRPr="00DD27D4">
        <w:t>Nem fagyasztható!</w:t>
      </w:r>
    </w:p>
    <w:p w14:paraId="3A23DC45" w14:textId="0E13C78B" w:rsidR="003E536C" w:rsidRPr="00DD27D4" w:rsidRDefault="003E536C" w:rsidP="003E536C">
      <w:r w:rsidRPr="00DD27D4">
        <w:t xml:space="preserve">A fénytől való védelem érdekében az előretöltött </w:t>
      </w:r>
      <w:r w:rsidR="00F124AD">
        <w:t xml:space="preserve">injekciós tollat </w:t>
      </w:r>
      <w:r w:rsidRPr="00DD27D4">
        <w:t>tartsa a dobozában.</w:t>
      </w:r>
    </w:p>
    <w:p w14:paraId="0CC62048" w14:textId="77777777" w:rsidR="003E536C" w:rsidRDefault="003E536C" w:rsidP="003E536C">
      <w:r>
        <w:t>S</w:t>
      </w:r>
      <w:r w:rsidRPr="006D0675">
        <w:t>zobahőmérsékleten</w:t>
      </w:r>
      <w:r>
        <w:t xml:space="preserve"> (</w:t>
      </w:r>
      <w:r w:rsidRPr="006D0675">
        <w:t>legfeljebb 30</w:t>
      </w:r>
      <w:r>
        <w:t> </w:t>
      </w:r>
      <w:r w:rsidRPr="006D0675">
        <w:t>°C-on</w:t>
      </w:r>
      <w:r>
        <w:t>)</w:t>
      </w:r>
      <w:r w:rsidRPr="006D0675">
        <w:t>, egyszer</w:t>
      </w:r>
      <w:r>
        <w:t>i alkalommal,</w:t>
      </w:r>
      <w:r w:rsidRPr="006D0675">
        <w:t xml:space="preserve"> </w:t>
      </w:r>
      <w:r>
        <w:t xml:space="preserve">legfeljebb </w:t>
      </w:r>
      <w:r w:rsidRPr="006D0675">
        <w:t>30</w:t>
      </w:r>
      <w:r>
        <w:t> </w:t>
      </w:r>
      <w:r w:rsidRPr="006D0675">
        <w:t>napig tárolható</w:t>
      </w:r>
      <w:r>
        <w:t>, de az eredetileg megadott lejárati idő nem léphető túl.</w:t>
      </w:r>
    </w:p>
    <w:p w14:paraId="27D11C23" w14:textId="77777777" w:rsidR="003E536C" w:rsidRPr="00DD27D4" w:rsidRDefault="003E536C" w:rsidP="003E536C"/>
    <w:p w14:paraId="1C31241D" w14:textId="77777777" w:rsidR="003E536C" w:rsidRPr="00DD27D4" w:rsidRDefault="003E536C" w:rsidP="003E536C"/>
    <w:p w14:paraId="24432542"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10.</w:t>
      </w:r>
      <w:r w:rsidRPr="00DD27D4">
        <w:rPr>
          <w:b/>
        </w:rPr>
        <w:tab/>
        <w:t>KÜLÖNLEGES ÓVINTÉZKEDÉSEK A FEL NEM HASZNÁLT GYÓGYSZEREK VAGY AZ ILYEN TERMÉKEKBŐL KELETKEZETT HULLADÉKANYAGOK ÁRTALMATLANNÁ TÉTELÉRE, HA ILYENEKRE SZÜKSÉG VAN</w:t>
      </w:r>
    </w:p>
    <w:p w14:paraId="3EF91BB6" w14:textId="77777777" w:rsidR="003E536C" w:rsidRPr="00DD27D4" w:rsidRDefault="003E536C" w:rsidP="003E536C"/>
    <w:p w14:paraId="75A8DA93" w14:textId="77777777" w:rsidR="003E536C" w:rsidRPr="00DD27D4" w:rsidRDefault="003E536C" w:rsidP="003E536C"/>
    <w:p w14:paraId="69D621DA"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11.</w:t>
      </w:r>
      <w:r w:rsidRPr="00DD27D4">
        <w:rPr>
          <w:b/>
        </w:rPr>
        <w:tab/>
        <w:t>A FORGALOMBAHOZATALI ENGEDÉLY JOGOSULTJÁNAK NEVE ÉS CÍME</w:t>
      </w:r>
    </w:p>
    <w:p w14:paraId="56DD8A20" w14:textId="77777777" w:rsidR="003E536C" w:rsidRPr="00DD27D4" w:rsidRDefault="003E536C" w:rsidP="003E536C"/>
    <w:p w14:paraId="0C08D6FA" w14:textId="77777777" w:rsidR="003E536C" w:rsidRPr="00DD27D4" w:rsidRDefault="003E536C" w:rsidP="003E536C">
      <w:pPr>
        <w:rPr>
          <w:szCs w:val="13"/>
        </w:rPr>
      </w:pPr>
      <w:r w:rsidRPr="00DD27D4">
        <w:rPr>
          <w:szCs w:val="13"/>
        </w:rPr>
        <w:t>Janssen-Cilag International NV</w:t>
      </w:r>
    </w:p>
    <w:p w14:paraId="4A2BF722" w14:textId="77777777" w:rsidR="003E536C" w:rsidRPr="00DD27D4" w:rsidRDefault="003E536C" w:rsidP="003E536C">
      <w:pPr>
        <w:rPr>
          <w:szCs w:val="13"/>
        </w:rPr>
      </w:pPr>
      <w:r w:rsidRPr="00DD27D4">
        <w:rPr>
          <w:szCs w:val="13"/>
        </w:rPr>
        <w:t>Turnhoutseweg 30</w:t>
      </w:r>
    </w:p>
    <w:p w14:paraId="13B4A3AD" w14:textId="77777777" w:rsidR="003E536C" w:rsidRPr="00DD27D4" w:rsidRDefault="003E536C" w:rsidP="003E536C">
      <w:pPr>
        <w:rPr>
          <w:szCs w:val="13"/>
        </w:rPr>
      </w:pPr>
      <w:r>
        <w:rPr>
          <w:szCs w:val="13"/>
        </w:rPr>
        <w:t>B-</w:t>
      </w:r>
      <w:r w:rsidRPr="00DD27D4">
        <w:rPr>
          <w:szCs w:val="13"/>
        </w:rPr>
        <w:t>2340 Beerse</w:t>
      </w:r>
    </w:p>
    <w:p w14:paraId="13F7F2E6" w14:textId="77777777" w:rsidR="003E536C" w:rsidRPr="00DD27D4" w:rsidRDefault="003E536C" w:rsidP="003E536C">
      <w:r w:rsidRPr="00DD27D4">
        <w:rPr>
          <w:szCs w:val="13"/>
        </w:rPr>
        <w:t>Belgium</w:t>
      </w:r>
    </w:p>
    <w:p w14:paraId="2A2E2D3C" w14:textId="77777777" w:rsidR="003E536C" w:rsidRPr="00DD27D4" w:rsidRDefault="003E536C" w:rsidP="003E536C"/>
    <w:p w14:paraId="488A1BCE" w14:textId="77777777" w:rsidR="003E536C" w:rsidRPr="00DD27D4" w:rsidRDefault="003E536C" w:rsidP="003E536C"/>
    <w:p w14:paraId="755992D6"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12.</w:t>
      </w:r>
      <w:r w:rsidRPr="00DD27D4">
        <w:rPr>
          <w:b/>
        </w:rPr>
        <w:tab/>
        <w:t>A FORGALOMBAHOZATALI ENGEDÉLY SZÁMA(I)</w:t>
      </w:r>
    </w:p>
    <w:p w14:paraId="08631641" w14:textId="77777777" w:rsidR="003E536C" w:rsidRPr="00DD27D4" w:rsidRDefault="003E536C" w:rsidP="003E536C"/>
    <w:p w14:paraId="5C596E7D" w14:textId="7722998B" w:rsidR="003E536C" w:rsidRPr="00DD27D4" w:rsidRDefault="003E536C" w:rsidP="003E536C">
      <w:pPr>
        <w:rPr>
          <w:szCs w:val="22"/>
        </w:rPr>
      </w:pPr>
      <w:r w:rsidRPr="00DD27D4">
        <w:t>EU/</w:t>
      </w:r>
      <w:r w:rsidRPr="00DD27D4">
        <w:rPr>
          <w:szCs w:val="22"/>
        </w:rPr>
        <w:t>1/08/494/00</w:t>
      </w:r>
      <w:r w:rsidR="00A204AA">
        <w:rPr>
          <w:szCs w:val="22"/>
        </w:rPr>
        <w:t>7</w:t>
      </w:r>
    </w:p>
    <w:p w14:paraId="6DF0980F" w14:textId="77777777" w:rsidR="003E536C" w:rsidRPr="00DD27D4" w:rsidRDefault="003E536C" w:rsidP="003E536C"/>
    <w:p w14:paraId="420671CF" w14:textId="77777777" w:rsidR="003E536C" w:rsidRPr="00DD27D4" w:rsidRDefault="003E536C" w:rsidP="003E536C"/>
    <w:p w14:paraId="0C48DD81"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13.</w:t>
      </w:r>
      <w:r w:rsidRPr="00DD27D4">
        <w:rPr>
          <w:b/>
        </w:rPr>
        <w:tab/>
        <w:t>A GYÁRTÁSI TÉTEL SZÁMA</w:t>
      </w:r>
    </w:p>
    <w:p w14:paraId="62666664" w14:textId="77777777" w:rsidR="003E536C" w:rsidRPr="00DD27D4" w:rsidRDefault="003E536C" w:rsidP="003E536C"/>
    <w:p w14:paraId="0D7303F1" w14:textId="77777777" w:rsidR="003E536C" w:rsidRPr="00DD27D4" w:rsidRDefault="003E536C" w:rsidP="003E536C">
      <w:r w:rsidRPr="00DD27D4">
        <w:t>Gy.sz.:</w:t>
      </w:r>
    </w:p>
    <w:p w14:paraId="106AE076" w14:textId="77777777" w:rsidR="003E536C" w:rsidRPr="00DD27D4" w:rsidRDefault="003E536C" w:rsidP="003E536C"/>
    <w:p w14:paraId="6F31D346" w14:textId="77777777" w:rsidR="003E536C" w:rsidRPr="00DD27D4" w:rsidRDefault="003E536C" w:rsidP="003E536C"/>
    <w:p w14:paraId="65831E69" w14:textId="0B6E7F16"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14.</w:t>
      </w:r>
      <w:r w:rsidRPr="00DD27D4">
        <w:rPr>
          <w:b/>
        </w:rPr>
        <w:tab/>
      </w:r>
      <w:r w:rsidR="00344F6A" w:rsidRPr="00344F6A">
        <w:rPr>
          <w:b/>
        </w:rPr>
        <w:t>A GYÓGYSZER ÁLTALÁNOS BESOROLÁSA RENDELHETŐSÉG SZEMPONTJÁBÓL</w:t>
      </w:r>
    </w:p>
    <w:p w14:paraId="72329741" w14:textId="77777777" w:rsidR="003E536C" w:rsidRPr="00DD27D4" w:rsidRDefault="003E536C" w:rsidP="003E536C"/>
    <w:p w14:paraId="19E19526" w14:textId="77777777" w:rsidR="003E536C" w:rsidRPr="00DD27D4" w:rsidRDefault="003E536C" w:rsidP="003E536C"/>
    <w:p w14:paraId="7E238215"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15.</w:t>
      </w:r>
      <w:r w:rsidRPr="00DD27D4">
        <w:rPr>
          <w:b/>
        </w:rPr>
        <w:tab/>
        <w:t>AZ ALKALMAZÁSRA VONATKOZÓ UTASÍTÁSOK</w:t>
      </w:r>
    </w:p>
    <w:p w14:paraId="33425112" w14:textId="77777777" w:rsidR="003E536C" w:rsidRPr="0046242B" w:rsidRDefault="003E536C" w:rsidP="003E536C"/>
    <w:p w14:paraId="122CF9AE" w14:textId="77777777" w:rsidR="003E536C" w:rsidRPr="0046242B" w:rsidRDefault="003E536C" w:rsidP="003E536C"/>
    <w:p w14:paraId="62734F64"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16.</w:t>
      </w:r>
      <w:r w:rsidRPr="00DD27D4">
        <w:rPr>
          <w:b/>
        </w:rPr>
        <w:tab/>
        <w:t>BRAILLE</w:t>
      </w:r>
      <w:r>
        <w:rPr>
          <w:b/>
        </w:rPr>
        <w:t>-</w:t>
      </w:r>
      <w:r w:rsidRPr="00DD27D4">
        <w:rPr>
          <w:b/>
        </w:rPr>
        <w:t>ÍRÁSSAL FELTÜNTETETT INFORMÁCIÓK</w:t>
      </w:r>
    </w:p>
    <w:p w14:paraId="7CB99E98" w14:textId="77777777" w:rsidR="003E536C" w:rsidRPr="00DD27D4" w:rsidRDefault="003E536C" w:rsidP="003E536C">
      <w:pPr>
        <w:rPr>
          <w:b/>
        </w:rPr>
      </w:pPr>
    </w:p>
    <w:p w14:paraId="7806234D" w14:textId="77777777" w:rsidR="003E536C" w:rsidRPr="00DD27D4" w:rsidRDefault="003E536C" w:rsidP="003E536C">
      <w:r w:rsidRPr="00DD27D4">
        <w:t>STELARA 90</w:t>
      </w:r>
      <w:r>
        <w:t> mg</w:t>
      </w:r>
    </w:p>
    <w:p w14:paraId="1E854B5E" w14:textId="77777777" w:rsidR="003E536C" w:rsidRDefault="003E536C" w:rsidP="003E536C">
      <w:pPr>
        <w:widowControl w:val="0"/>
      </w:pPr>
    </w:p>
    <w:p w14:paraId="7AA91B81" w14:textId="77777777" w:rsidR="003E536C" w:rsidRDefault="003E536C" w:rsidP="003E536C">
      <w:pPr>
        <w:widowControl w:val="0"/>
      </w:pPr>
    </w:p>
    <w:p w14:paraId="44911335" w14:textId="77777777" w:rsidR="003E536C" w:rsidRPr="00C46E72" w:rsidRDefault="003E536C" w:rsidP="003E536C">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17.</w:t>
      </w:r>
      <w:r w:rsidRPr="00C46E72">
        <w:rPr>
          <w:b/>
        </w:rPr>
        <w:tab/>
        <w:t>EGYEDI AZONOSÍTÓ – 2D VONALKÓD</w:t>
      </w:r>
    </w:p>
    <w:p w14:paraId="0C9AAF19" w14:textId="77777777" w:rsidR="003E536C" w:rsidRPr="004F12C8" w:rsidRDefault="003E536C" w:rsidP="003E536C">
      <w:pPr>
        <w:keepNext/>
        <w:widowControl w:val="0"/>
      </w:pPr>
    </w:p>
    <w:p w14:paraId="253C1991" w14:textId="77777777" w:rsidR="003E536C" w:rsidRDefault="003E536C" w:rsidP="003E536C">
      <w:pPr>
        <w:widowControl w:val="0"/>
      </w:pPr>
      <w:r w:rsidRPr="005D4609">
        <w:rPr>
          <w:highlight w:val="lightGray"/>
        </w:rPr>
        <w:t>Egyedi azonosítójú 2D vonalkóddal ellátva.</w:t>
      </w:r>
    </w:p>
    <w:p w14:paraId="0DAD8E18" w14:textId="77777777" w:rsidR="003E536C" w:rsidRDefault="003E536C" w:rsidP="003E536C">
      <w:pPr>
        <w:widowControl w:val="0"/>
      </w:pPr>
    </w:p>
    <w:p w14:paraId="5630EDF5" w14:textId="77777777" w:rsidR="003E536C" w:rsidRDefault="003E536C" w:rsidP="003E536C">
      <w:pPr>
        <w:widowControl w:val="0"/>
      </w:pPr>
    </w:p>
    <w:p w14:paraId="2E25B588" w14:textId="77777777" w:rsidR="003E536C" w:rsidRPr="00C46E72" w:rsidRDefault="003E536C" w:rsidP="003E536C">
      <w:pPr>
        <w:keepNext/>
        <w:widowControl w:val="0"/>
        <w:pBdr>
          <w:top w:val="single" w:sz="4" w:space="1" w:color="auto"/>
          <w:left w:val="single" w:sz="4" w:space="4" w:color="auto"/>
          <w:bottom w:val="single" w:sz="4" w:space="1" w:color="auto"/>
          <w:right w:val="single" w:sz="4" w:space="4" w:color="auto"/>
        </w:pBdr>
        <w:ind w:left="567" w:hanging="567"/>
        <w:rPr>
          <w:b/>
        </w:rPr>
      </w:pPr>
      <w:r w:rsidRPr="00C46E72">
        <w:rPr>
          <w:b/>
        </w:rPr>
        <w:t>18.</w:t>
      </w:r>
      <w:r w:rsidRPr="00C46E72">
        <w:rPr>
          <w:b/>
        </w:rPr>
        <w:tab/>
        <w:t>EGYEDI AZONOSÍTÓ OLVASHATÓ FORMÁTUMA</w:t>
      </w:r>
    </w:p>
    <w:p w14:paraId="77B200F6" w14:textId="77777777" w:rsidR="003E536C" w:rsidRPr="004F12C8" w:rsidRDefault="003E536C" w:rsidP="003E536C">
      <w:pPr>
        <w:keepNext/>
        <w:widowControl w:val="0"/>
      </w:pPr>
    </w:p>
    <w:p w14:paraId="02DBE66A" w14:textId="77777777" w:rsidR="003E536C" w:rsidRDefault="003E536C" w:rsidP="003E536C">
      <w:pPr>
        <w:widowControl w:val="0"/>
      </w:pPr>
      <w:r>
        <w:t>PC</w:t>
      </w:r>
    </w:p>
    <w:p w14:paraId="49232C86" w14:textId="77777777" w:rsidR="003E536C" w:rsidRDefault="003E536C" w:rsidP="003E536C">
      <w:pPr>
        <w:widowControl w:val="0"/>
      </w:pPr>
      <w:r>
        <w:t>SN</w:t>
      </w:r>
    </w:p>
    <w:p w14:paraId="656FFD7A" w14:textId="77777777" w:rsidR="003E536C" w:rsidRDefault="003E536C" w:rsidP="003E536C">
      <w:pPr>
        <w:widowControl w:val="0"/>
      </w:pPr>
      <w:r>
        <w:t>NN</w:t>
      </w:r>
    </w:p>
    <w:p w14:paraId="0E1737B4" w14:textId="77777777" w:rsidR="00F124AD" w:rsidRPr="005543D1" w:rsidRDefault="003E536C" w:rsidP="00F124AD">
      <w:pPr>
        <w:widowControl w:val="0"/>
        <w:rPr>
          <w:szCs w:val="22"/>
        </w:rPr>
      </w:pPr>
      <w:r w:rsidRPr="003E44C0">
        <w:rPr>
          <w:b/>
          <w:bCs/>
        </w:rPr>
        <w:br w:type="page"/>
      </w:r>
    </w:p>
    <w:p w14:paraId="08288373" w14:textId="77777777" w:rsidR="00F124AD" w:rsidRPr="003E44C0" w:rsidRDefault="00F124AD" w:rsidP="00F124AD">
      <w:pPr>
        <w:pBdr>
          <w:top w:val="single" w:sz="4" w:space="1" w:color="auto"/>
          <w:left w:val="single" w:sz="4" w:space="4" w:color="auto"/>
          <w:bottom w:val="single" w:sz="4" w:space="1" w:color="auto"/>
          <w:right w:val="single" w:sz="4" w:space="4" w:color="auto"/>
        </w:pBdr>
        <w:ind w:left="567" w:hanging="567"/>
        <w:rPr>
          <w:b/>
          <w:bCs/>
        </w:rPr>
      </w:pPr>
      <w:r w:rsidRPr="003E44C0">
        <w:rPr>
          <w:b/>
          <w:bCs/>
        </w:rPr>
        <w:lastRenderedPageBreak/>
        <w:t>A KÜLSŐ CSOMAGOLÁSON FELTÜNTETENDŐ ADATOK</w:t>
      </w:r>
    </w:p>
    <w:p w14:paraId="154784E8" w14:textId="77777777" w:rsidR="00F124AD" w:rsidRPr="00DD27D4" w:rsidRDefault="00F124AD" w:rsidP="00F124AD">
      <w:pPr>
        <w:pBdr>
          <w:top w:val="single" w:sz="4" w:space="1" w:color="auto"/>
          <w:left w:val="single" w:sz="4" w:space="4" w:color="auto"/>
          <w:bottom w:val="single" w:sz="4" w:space="1" w:color="auto"/>
          <w:right w:val="single" w:sz="4" w:space="4" w:color="auto"/>
        </w:pBdr>
        <w:ind w:left="567" w:hanging="567"/>
        <w:rPr>
          <w:b/>
          <w:bCs/>
        </w:rPr>
      </w:pPr>
    </w:p>
    <w:p w14:paraId="73C27F9C" w14:textId="524B37C6" w:rsidR="00F124AD" w:rsidRDefault="00F124AD" w:rsidP="00F124AD">
      <w:pPr>
        <w:pBdr>
          <w:top w:val="single" w:sz="4" w:space="1" w:color="auto"/>
          <w:left w:val="single" w:sz="4" w:space="4" w:color="auto"/>
          <w:bottom w:val="single" w:sz="4" w:space="1" w:color="auto"/>
          <w:right w:val="single" w:sz="4" w:space="4" w:color="auto"/>
        </w:pBdr>
        <w:ind w:left="567" w:hanging="567"/>
        <w:rPr>
          <w:b/>
          <w:bCs/>
        </w:rPr>
      </w:pPr>
      <w:r w:rsidRPr="00F2044D">
        <w:rPr>
          <w:b/>
          <w:bCs/>
        </w:rPr>
        <w:t>AZ ELŐRETÖLTÖTT INJEKCIÓS</w:t>
      </w:r>
      <w:r>
        <w:rPr>
          <w:b/>
          <w:bCs/>
        </w:rPr>
        <w:t xml:space="preserve"> TOLL </w:t>
      </w:r>
      <w:r w:rsidRPr="00DD27D4">
        <w:rPr>
          <w:b/>
          <w:bCs/>
        </w:rPr>
        <w:t>DOBOZ</w:t>
      </w:r>
      <w:r>
        <w:rPr>
          <w:b/>
          <w:bCs/>
        </w:rPr>
        <w:t>ÁN BELÜL</w:t>
      </w:r>
    </w:p>
    <w:p w14:paraId="102AB26E" w14:textId="77777777" w:rsidR="00F124AD" w:rsidRPr="005543D1" w:rsidRDefault="00F124AD" w:rsidP="00F124AD">
      <w:pPr>
        <w:widowControl w:val="0"/>
        <w:tabs>
          <w:tab w:val="clear" w:pos="567"/>
          <w:tab w:val="left" w:pos="216"/>
          <w:tab w:val="left" w:pos="360"/>
          <w:tab w:val="left" w:pos="540"/>
        </w:tabs>
        <w:autoSpaceDE w:val="0"/>
        <w:autoSpaceDN w:val="0"/>
        <w:adjustRightInd w:val="0"/>
        <w:rPr>
          <w:rFonts w:eastAsia="Calibri"/>
          <w:noProof w:val="0"/>
          <w:szCs w:val="22"/>
        </w:rPr>
      </w:pPr>
    </w:p>
    <w:p w14:paraId="6BEBEC26" w14:textId="3C81104B" w:rsidR="00F124AD" w:rsidRPr="00BA7160" w:rsidRDefault="00F124AD" w:rsidP="00F124AD">
      <w:pPr>
        <w:widowControl w:val="0"/>
        <w:tabs>
          <w:tab w:val="clear" w:pos="567"/>
          <w:tab w:val="left" w:pos="216"/>
          <w:tab w:val="left" w:pos="360"/>
          <w:tab w:val="left" w:pos="540"/>
        </w:tabs>
        <w:autoSpaceDE w:val="0"/>
        <w:autoSpaceDN w:val="0"/>
        <w:adjustRightInd w:val="0"/>
        <w:rPr>
          <w:rFonts w:eastAsia="Calibri"/>
          <w:noProof w:val="0"/>
          <w:szCs w:val="22"/>
          <w:lang w:eastAsia="en-US"/>
        </w:rPr>
      </w:pPr>
      <w:r w:rsidRPr="00776FEF">
        <w:rPr>
          <w:szCs w:val="22"/>
          <w:lang w:eastAsia="hu-HU"/>
        </w:rPr>
        <mc:AlternateContent>
          <mc:Choice Requires="wps">
            <w:drawing>
              <wp:anchor distT="0" distB="0" distL="114300" distR="114300" simplePos="0" relativeHeight="251661312" behindDoc="0" locked="0" layoutInCell="1" allowOverlap="1" wp14:anchorId="54CF5E0C" wp14:editId="3257D019">
                <wp:simplePos x="0" y="0"/>
                <wp:positionH relativeFrom="margin">
                  <wp:posOffset>-45720</wp:posOffset>
                </wp:positionH>
                <wp:positionV relativeFrom="paragraph">
                  <wp:posOffset>140335</wp:posOffset>
                </wp:positionV>
                <wp:extent cx="691661" cy="298938"/>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691661" cy="298938"/>
                        </a:xfrm>
                        <a:prstGeom prst="rect">
                          <a:avLst/>
                        </a:prstGeom>
                        <a:noFill/>
                        <a:ln w="6350">
                          <a:noFill/>
                        </a:ln>
                      </wps:spPr>
                      <wps:txbx>
                        <w:txbxContent>
                          <w:p w14:paraId="3791B57A" w14:textId="77777777" w:rsidR="00410B48" w:rsidRPr="00D3304B" w:rsidRDefault="00410B48" w:rsidP="00F124AD">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F5E0C" id="Text Box 11" o:spid="_x0000_s1027" type="#_x0000_t202" style="position:absolute;margin-left:-3.6pt;margin-top:11.05pt;width:54.45pt;height:2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" filled="f" stroked="f" strokeweight=".5pt">
                <v:textbox>
                  <w:txbxContent>
                    <w:p w14:paraId="3791B57A" w14:textId="77777777" w:rsidR="00410B48" w:rsidRPr="00D3304B" w:rsidRDefault="00410B48" w:rsidP="00F124AD">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v:textbox>
                <w10:wrap anchorx="margin"/>
              </v:shape>
            </w:pict>
          </mc:Fallback>
        </mc:AlternateContent>
      </w:r>
      <w:r w:rsidRPr="00776FEF">
        <w:rPr>
          <w:szCs w:val="22"/>
          <w:lang w:eastAsia="hu-HU"/>
        </w:rPr>
        <w:drawing>
          <wp:inline distT="0" distB="0" distL="0" distR="0" wp14:anchorId="6DD70B79" wp14:editId="6DE00A3B">
            <wp:extent cx="592015" cy="601720"/>
            <wp:effectExtent l="0" t="0" r="0" b="8255"/>
            <wp:docPr id="19" name="Picture 1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hape&#10;&#10;Description automatically generated"/>
                    <pic:cNvPicPr>
                      <a:picLocks/>
                    </pic:cNvPicPr>
                  </pic:nvPicPr>
                  <pic:blipFill>
                    <a:blip r:embed="rId17">
                      <a:extLst>
                        <a:ext uri="{28A0092B-C50C-407E-A947-70E740481C1C}">
                          <a14:useLocalDpi xmlns:a14="http://schemas.microsoft.com/office/drawing/2010/main" val="0"/>
                        </a:ext>
                      </a:extLst>
                    </a:blip>
                    <a:stretch>
                      <a:fillRect/>
                    </a:stretch>
                  </pic:blipFill>
                  <pic:spPr>
                    <a:xfrm>
                      <a:off x="0" y="0"/>
                      <a:ext cx="593161" cy="602885"/>
                    </a:xfrm>
                    <a:prstGeom prst="rect">
                      <a:avLst/>
                    </a:prstGeom>
                  </pic:spPr>
                </pic:pic>
              </a:graphicData>
            </a:graphic>
          </wp:inline>
        </w:drawing>
      </w:r>
      <w:r w:rsidRPr="00BA7160">
        <w:rPr>
          <w:rFonts w:eastAsia="Calibri"/>
          <w:noProof w:val="0"/>
          <w:szCs w:val="22"/>
          <w:lang w:eastAsia="en-US"/>
        </w:rPr>
        <w:t xml:space="preserve">Alkalmazás előtt olvassa végig </w:t>
      </w:r>
      <w:r w:rsidR="00A204AA" w:rsidRPr="00BA7160">
        <w:rPr>
          <w:rFonts w:eastAsia="Calibri"/>
          <w:noProof w:val="0"/>
          <w:szCs w:val="22"/>
          <w:lang w:eastAsia="en-US"/>
        </w:rPr>
        <w:t>az Útmutató az alkalmazáshoz című részt</w:t>
      </w:r>
      <w:r w:rsidRPr="00BA7160">
        <w:rPr>
          <w:rFonts w:eastAsia="Calibri"/>
          <w:noProof w:val="0"/>
          <w:szCs w:val="22"/>
          <w:lang w:eastAsia="en-US"/>
        </w:rPr>
        <w:t>!</w:t>
      </w:r>
    </w:p>
    <w:p w14:paraId="28CBE7FB" w14:textId="318F4075" w:rsidR="00F124AD" w:rsidRDefault="00F124AD" w:rsidP="00F124AD">
      <w:pPr>
        <w:widowControl w:val="0"/>
        <w:tabs>
          <w:tab w:val="clear" w:pos="567"/>
          <w:tab w:val="left" w:pos="216"/>
          <w:tab w:val="left" w:pos="360"/>
          <w:tab w:val="left" w:pos="540"/>
        </w:tabs>
        <w:autoSpaceDE w:val="0"/>
        <w:autoSpaceDN w:val="0"/>
        <w:adjustRightInd w:val="0"/>
        <w:rPr>
          <w:rFonts w:eastAsia="Calibri"/>
          <w:noProof w:val="0"/>
          <w:szCs w:val="22"/>
        </w:rPr>
      </w:pPr>
    </w:p>
    <w:p w14:paraId="5FA88BCA" w14:textId="7F838786" w:rsidR="00F124AD" w:rsidRDefault="00F124AD" w:rsidP="00F124AD">
      <w:pPr>
        <w:widowControl w:val="0"/>
        <w:tabs>
          <w:tab w:val="clear" w:pos="567"/>
          <w:tab w:val="left" w:pos="216"/>
          <w:tab w:val="left" w:pos="360"/>
          <w:tab w:val="left" w:pos="540"/>
        </w:tabs>
        <w:autoSpaceDE w:val="0"/>
        <w:autoSpaceDN w:val="0"/>
        <w:adjustRightInd w:val="0"/>
        <w:rPr>
          <w:rFonts w:eastAsia="Calibri"/>
          <w:noProof w:val="0"/>
          <w:szCs w:val="22"/>
        </w:rPr>
      </w:pPr>
    </w:p>
    <w:p w14:paraId="73F31E61" w14:textId="2F35307F" w:rsidR="00F124AD" w:rsidRDefault="00F124AD">
      <w:pPr>
        <w:tabs>
          <w:tab w:val="clear" w:pos="567"/>
        </w:tabs>
        <w:suppressAutoHyphens w:val="0"/>
        <w:rPr>
          <w:rFonts w:eastAsia="Calibri"/>
          <w:noProof w:val="0"/>
          <w:szCs w:val="22"/>
        </w:rPr>
      </w:pPr>
      <w:r>
        <w:rPr>
          <w:rFonts w:eastAsia="Calibri"/>
          <w:noProof w:val="0"/>
          <w:szCs w:val="22"/>
        </w:rPr>
        <w:br w:type="page"/>
      </w:r>
    </w:p>
    <w:p w14:paraId="145C1846" w14:textId="17DB0DFF" w:rsidR="003E536C" w:rsidRPr="003E44C0" w:rsidRDefault="003E536C" w:rsidP="003E536C">
      <w:pPr>
        <w:pBdr>
          <w:top w:val="single" w:sz="4" w:space="1" w:color="auto"/>
          <w:left w:val="single" w:sz="4" w:space="4" w:color="auto"/>
          <w:bottom w:val="single" w:sz="4" w:space="1" w:color="auto"/>
          <w:right w:val="single" w:sz="4" w:space="4" w:color="auto"/>
        </w:pBdr>
        <w:rPr>
          <w:b/>
          <w:bCs/>
        </w:rPr>
      </w:pPr>
      <w:r w:rsidRPr="003E44C0">
        <w:rPr>
          <w:b/>
          <w:bCs/>
        </w:rPr>
        <w:lastRenderedPageBreak/>
        <w:t>A KIS KÖZVETLEN CSOMAGOLÁSI EGYSÉGEKEN MINIMÁLISAN FELTÜNTETENDŐ ADATOK</w:t>
      </w:r>
    </w:p>
    <w:p w14:paraId="2C1BFEF0" w14:textId="77777777" w:rsidR="003E536C" w:rsidRPr="00DD27D4" w:rsidRDefault="003E536C" w:rsidP="003E536C">
      <w:pPr>
        <w:pBdr>
          <w:top w:val="single" w:sz="4" w:space="1" w:color="auto"/>
          <w:left w:val="single" w:sz="4" w:space="4" w:color="auto"/>
          <w:bottom w:val="single" w:sz="4" w:space="1" w:color="auto"/>
          <w:right w:val="single" w:sz="4" w:space="4" w:color="auto"/>
        </w:pBdr>
        <w:ind w:left="567" w:hanging="567"/>
        <w:rPr>
          <w:b/>
          <w:bCs/>
        </w:rPr>
      </w:pPr>
    </w:p>
    <w:p w14:paraId="490FF7EE" w14:textId="504A83F0" w:rsidR="003E536C" w:rsidRDefault="003E536C" w:rsidP="003E536C">
      <w:pPr>
        <w:pBdr>
          <w:top w:val="single" w:sz="4" w:space="1" w:color="auto"/>
          <w:left w:val="single" w:sz="4" w:space="4" w:color="auto"/>
          <w:bottom w:val="single" w:sz="4" w:space="1" w:color="auto"/>
          <w:right w:val="single" w:sz="4" w:space="4" w:color="auto"/>
        </w:pBdr>
        <w:ind w:left="567" w:hanging="567"/>
        <w:rPr>
          <w:b/>
          <w:bCs/>
        </w:rPr>
      </w:pPr>
      <w:r w:rsidRPr="00DD27D4">
        <w:rPr>
          <w:b/>
          <w:bCs/>
        </w:rPr>
        <w:t xml:space="preserve">AZ ELŐRETÖLTÖTT </w:t>
      </w:r>
      <w:r w:rsidR="00F03122">
        <w:rPr>
          <w:b/>
          <w:bCs/>
        </w:rPr>
        <w:t>INJEKCIÓS TOLL</w:t>
      </w:r>
      <w:r w:rsidRPr="00DD27D4">
        <w:rPr>
          <w:b/>
          <w:bCs/>
        </w:rPr>
        <w:t xml:space="preserve"> CIMKÉJ</w:t>
      </w:r>
      <w:r>
        <w:rPr>
          <w:b/>
          <w:bCs/>
        </w:rPr>
        <w:t>E (90 mg)</w:t>
      </w:r>
    </w:p>
    <w:p w14:paraId="04A74EE4" w14:textId="77777777" w:rsidR="003E536C" w:rsidRPr="00DD27D4" w:rsidRDefault="003E536C" w:rsidP="003E536C">
      <w:pPr>
        <w:rPr>
          <w:bCs/>
        </w:rPr>
      </w:pPr>
    </w:p>
    <w:p w14:paraId="218A23BF" w14:textId="77777777" w:rsidR="003E536C" w:rsidRPr="00DD27D4" w:rsidRDefault="003E536C" w:rsidP="003E536C">
      <w:pPr>
        <w:rPr>
          <w:bCs/>
        </w:rPr>
      </w:pPr>
    </w:p>
    <w:p w14:paraId="4B8A2297"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1.</w:t>
      </w:r>
      <w:r w:rsidRPr="00DD27D4">
        <w:rPr>
          <w:b/>
        </w:rPr>
        <w:tab/>
        <w:t>A GYÓGYSZER NEVE ÉS AZ ALKALMAZÁS MÓDJA(I)</w:t>
      </w:r>
    </w:p>
    <w:p w14:paraId="0D5DCA48" w14:textId="77777777" w:rsidR="003E536C" w:rsidRPr="00DD27D4" w:rsidRDefault="003E536C" w:rsidP="003E536C"/>
    <w:p w14:paraId="6225F44F" w14:textId="77777777" w:rsidR="003E536C" w:rsidRPr="00DD27D4" w:rsidRDefault="003E536C" w:rsidP="003E536C">
      <w:r w:rsidRPr="00DD27D4">
        <w:t>STELARA 90</w:t>
      </w:r>
      <w:r>
        <w:t> mg</w:t>
      </w:r>
      <w:r w:rsidRPr="00DD27D4">
        <w:t xml:space="preserve"> injekció</w:t>
      </w:r>
    </w:p>
    <w:p w14:paraId="651A77D4" w14:textId="77777777" w:rsidR="003E536C" w:rsidRPr="00DD27D4" w:rsidRDefault="003E536C" w:rsidP="003E536C">
      <w:r w:rsidRPr="00DD27D4">
        <w:t>usztekinumab</w:t>
      </w:r>
    </w:p>
    <w:p w14:paraId="4373E6E4" w14:textId="77777777" w:rsidR="003E536C" w:rsidRPr="00DD27D4" w:rsidRDefault="003E536C" w:rsidP="003E536C">
      <w:r w:rsidRPr="00DD27D4">
        <w:t>sc.</w:t>
      </w:r>
    </w:p>
    <w:p w14:paraId="506DA1BA" w14:textId="77777777" w:rsidR="003E536C" w:rsidRPr="0046242B" w:rsidRDefault="003E536C" w:rsidP="003E536C"/>
    <w:p w14:paraId="18E241CD" w14:textId="77777777" w:rsidR="003E536C" w:rsidRPr="0046242B" w:rsidRDefault="003E536C" w:rsidP="003E536C"/>
    <w:p w14:paraId="3B031829"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2.</w:t>
      </w:r>
      <w:r w:rsidRPr="00DD27D4">
        <w:rPr>
          <w:b/>
        </w:rPr>
        <w:tab/>
        <w:t>AZ ALKALMAZÁSSAL KAPCSOLATOS TUDNIVALÓK</w:t>
      </w:r>
    </w:p>
    <w:p w14:paraId="00C2A9B3" w14:textId="77777777" w:rsidR="003E536C" w:rsidRPr="00DD27D4" w:rsidRDefault="003E536C" w:rsidP="003E536C"/>
    <w:p w14:paraId="46F4F279" w14:textId="77777777" w:rsidR="003E536C" w:rsidRPr="00DD27D4" w:rsidRDefault="003E536C" w:rsidP="003E536C">
      <w:pPr>
        <w:rPr>
          <w:bCs/>
        </w:rPr>
      </w:pPr>
    </w:p>
    <w:p w14:paraId="3E06D982" w14:textId="77777777" w:rsidR="003E536C" w:rsidRPr="00DD27D4" w:rsidRDefault="003E536C" w:rsidP="003E536C">
      <w:pPr>
        <w:rPr>
          <w:bCs/>
        </w:rPr>
      </w:pPr>
    </w:p>
    <w:p w14:paraId="27D33575"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3.</w:t>
      </w:r>
      <w:r w:rsidRPr="00DD27D4">
        <w:rPr>
          <w:b/>
        </w:rPr>
        <w:tab/>
        <w:t>LEJÁRATI IDŐ</w:t>
      </w:r>
    </w:p>
    <w:p w14:paraId="6CB68C30" w14:textId="77777777" w:rsidR="003E536C" w:rsidRPr="00DD27D4" w:rsidRDefault="003E536C" w:rsidP="003E536C">
      <w:pPr>
        <w:rPr>
          <w:bCs/>
        </w:rPr>
      </w:pPr>
    </w:p>
    <w:p w14:paraId="322D009A" w14:textId="77777777" w:rsidR="003E536C" w:rsidRPr="00DD27D4" w:rsidRDefault="003E536C" w:rsidP="003E536C">
      <w:pPr>
        <w:rPr>
          <w:bCs/>
        </w:rPr>
      </w:pPr>
      <w:r>
        <w:rPr>
          <w:bCs/>
        </w:rPr>
        <w:t>Felh.:</w:t>
      </w:r>
    </w:p>
    <w:p w14:paraId="037CF4D5" w14:textId="77777777" w:rsidR="003E536C" w:rsidRPr="00DD27D4" w:rsidRDefault="003E536C" w:rsidP="003E536C"/>
    <w:p w14:paraId="6BC93D88" w14:textId="77777777" w:rsidR="003E536C" w:rsidRPr="00DD27D4" w:rsidRDefault="003E536C" w:rsidP="003E536C"/>
    <w:p w14:paraId="224A866A"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4.</w:t>
      </w:r>
      <w:r w:rsidRPr="00DD27D4">
        <w:rPr>
          <w:b/>
        </w:rPr>
        <w:tab/>
        <w:t>A GYÁRTÁSI TÉTEL SZÁMA</w:t>
      </w:r>
    </w:p>
    <w:p w14:paraId="20135BAA" w14:textId="77777777" w:rsidR="003E536C" w:rsidRPr="00DD27D4" w:rsidRDefault="003E536C" w:rsidP="003E536C"/>
    <w:p w14:paraId="21B0435B" w14:textId="77777777" w:rsidR="003E536C" w:rsidRPr="00DD27D4" w:rsidRDefault="003E536C" w:rsidP="003E536C">
      <w:r>
        <w:t>Gy.sz.:</w:t>
      </w:r>
    </w:p>
    <w:p w14:paraId="0214AF30" w14:textId="77777777" w:rsidR="003E536C" w:rsidRPr="00DD27D4" w:rsidRDefault="003E536C" w:rsidP="003E536C"/>
    <w:p w14:paraId="6E916F98" w14:textId="77777777" w:rsidR="003E536C" w:rsidRPr="00DD27D4" w:rsidRDefault="003E536C" w:rsidP="003E536C"/>
    <w:p w14:paraId="5C730C09"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5.</w:t>
      </w:r>
      <w:r w:rsidRPr="00DD27D4">
        <w:rPr>
          <w:b/>
        </w:rPr>
        <w:tab/>
        <w:t>A TARTALOM SÚLYRA, TÉRFOGATRA, VAGY EGYSÉGRE VONATKOZTATVA</w:t>
      </w:r>
    </w:p>
    <w:p w14:paraId="44A1A2BD" w14:textId="77777777" w:rsidR="003E536C" w:rsidRPr="00DD27D4" w:rsidRDefault="003E536C" w:rsidP="003E536C"/>
    <w:p w14:paraId="07ED14F7" w14:textId="77777777" w:rsidR="003E536C" w:rsidRPr="00DD27D4" w:rsidRDefault="003E536C" w:rsidP="003E536C">
      <w:r w:rsidRPr="00DD27D4">
        <w:t>90</w:t>
      </w:r>
      <w:r>
        <w:t> mg</w:t>
      </w:r>
      <w:r w:rsidRPr="00DD27D4">
        <w:t>/1</w:t>
      </w:r>
      <w:r>
        <w:t> ml</w:t>
      </w:r>
    </w:p>
    <w:p w14:paraId="2D49F537" w14:textId="77777777" w:rsidR="003E536C" w:rsidRPr="00DD27D4" w:rsidRDefault="003E536C" w:rsidP="003E536C"/>
    <w:p w14:paraId="0950FC47" w14:textId="77777777" w:rsidR="003E536C" w:rsidRPr="00DD27D4" w:rsidRDefault="003E536C" w:rsidP="003E536C"/>
    <w:p w14:paraId="02EAD33D" w14:textId="77777777" w:rsidR="003E536C" w:rsidRPr="00DD27D4" w:rsidRDefault="003E536C" w:rsidP="003E536C">
      <w:pPr>
        <w:pBdr>
          <w:top w:val="single" w:sz="4" w:space="1" w:color="auto"/>
          <w:left w:val="single" w:sz="4" w:space="4" w:color="auto"/>
          <w:bottom w:val="single" w:sz="4" w:space="1" w:color="auto"/>
          <w:right w:val="single" w:sz="4" w:space="4" w:color="auto"/>
        </w:pBdr>
        <w:tabs>
          <w:tab w:val="left" w:pos="142"/>
        </w:tabs>
        <w:ind w:left="567" w:hanging="567"/>
        <w:rPr>
          <w:b/>
        </w:rPr>
      </w:pPr>
      <w:r w:rsidRPr="00DD27D4">
        <w:rPr>
          <w:b/>
        </w:rPr>
        <w:t>6.</w:t>
      </w:r>
      <w:r w:rsidRPr="00DD27D4">
        <w:rPr>
          <w:b/>
        </w:rPr>
        <w:tab/>
        <w:t>EGYÉB INFORMÁCIÓK</w:t>
      </w:r>
    </w:p>
    <w:p w14:paraId="05B67B6B" w14:textId="77777777" w:rsidR="003E536C" w:rsidRPr="00DD27D4" w:rsidRDefault="003E536C" w:rsidP="003E536C">
      <w:pPr>
        <w:jc w:val="center"/>
      </w:pPr>
      <w:r w:rsidRPr="00DD27D4">
        <w:br w:type="page"/>
      </w:r>
    </w:p>
    <w:p w14:paraId="1AF59491" w14:textId="77777777" w:rsidR="00127A70" w:rsidRPr="00DD27D4" w:rsidRDefault="00127A70" w:rsidP="0085633B">
      <w:pPr>
        <w:jc w:val="center"/>
      </w:pPr>
    </w:p>
    <w:p w14:paraId="5A514149" w14:textId="77777777" w:rsidR="00127A70" w:rsidRPr="00DD27D4" w:rsidRDefault="00127A70" w:rsidP="0085633B">
      <w:pPr>
        <w:jc w:val="center"/>
      </w:pPr>
    </w:p>
    <w:p w14:paraId="7A4279B6" w14:textId="77777777" w:rsidR="00127A70" w:rsidRPr="00DD27D4" w:rsidRDefault="00127A70" w:rsidP="0085633B">
      <w:pPr>
        <w:jc w:val="center"/>
      </w:pPr>
    </w:p>
    <w:p w14:paraId="63444668" w14:textId="77777777" w:rsidR="00127A70" w:rsidRPr="00DD27D4" w:rsidRDefault="00127A70" w:rsidP="0085633B">
      <w:pPr>
        <w:jc w:val="center"/>
      </w:pPr>
    </w:p>
    <w:p w14:paraId="4D4DF765" w14:textId="77777777" w:rsidR="00127A70" w:rsidRPr="00DD27D4" w:rsidRDefault="00127A70" w:rsidP="0085633B">
      <w:pPr>
        <w:jc w:val="center"/>
      </w:pPr>
    </w:p>
    <w:p w14:paraId="4318C1F2" w14:textId="77777777" w:rsidR="00127A70" w:rsidRPr="00DD27D4" w:rsidRDefault="00127A70" w:rsidP="0085633B">
      <w:pPr>
        <w:jc w:val="center"/>
      </w:pPr>
    </w:p>
    <w:p w14:paraId="27D53C1B" w14:textId="77777777" w:rsidR="00127A70" w:rsidRPr="00DD27D4" w:rsidRDefault="00127A70" w:rsidP="0085633B">
      <w:pPr>
        <w:jc w:val="center"/>
      </w:pPr>
    </w:p>
    <w:p w14:paraId="3A6F8D75" w14:textId="77777777" w:rsidR="00127A70" w:rsidRPr="00DD27D4" w:rsidRDefault="00127A70" w:rsidP="0085633B">
      <w:pPr>
        <w:jc w:val="center"/>
      </w:pPr>
    </w:p>
    <w:p w14:paraId="64929D70" w14:textId="77777777" w:rsidR="00127A70" w:rsidRPr="00DD27D4" w:rsidRDefault="00127A70" w:rsidP="0085633B">
      <w:pPr>
        <w:jc w:val="center"/>
      </w:pPr>
    </w:p>
    <w:p w14:paraId="67AECD04" w14:textId="77777777" w:rsidR="00127A70" w:rsidRPr="00DD27D4" w:rsidRDefault="00127A70" w:rsidP="0085633B">
      <w:pPr>
        <w:jc w:val="center"/>
      </w:pPr>
    </w:p>
    <w:p w14:paraId="37FC11E8" w14:textId="77777777" w:rsidR="00127A70" w:rsidRPr="00DD27D4" w:rsidRDefault="00127A70" w:rsidP="0085633B">
      <w:pPr>
        <w:jc w:val="center"/>
      </w:pPr>
    </w:p>
    <w:p w14:paraId="5C47C9FF" w14:textId="77777777" w:rsidR="00127A70" w:rsidRPr="00DD27D4" w:rsidRDefault="00127A70" w:rsidP="0085633B">
      <w:pPr>
        <w:jc w:val="center"/>
      </w:pPr>
    </w:p>
    <w:p w14:paraId="491D17E0" w14:textId="77777777" w:rsidR="00127A70" w:rsidRPr="00DD27D4" w:rsidRDefault="00127A70" w:rsidP="0085633B">
      <w:pPr>
        <w:jc w:val="center"/>
      </w:pPr>
    </w:p>
    <w:p w14:paraId="7C29B6DA" w14:textId="77777777" w:rsidR="00127A70" w:rsidRPr="00DD27D4" w:rsidRDefault="00127A70" w:rsidP="0085633B">
      <w:pPr>
        <w:jc w:val="center"/>
      </w:pPr>
    </w:p>
    <w:p w14:paraId="6758B829" w14:textId="77777777" w:rsidR="00127A70" w:rsidRPr="00DD27D4" w:rsidRDefault="00127A70" w:rsidP="0085633B">
      <w:pPr>
        <w:jc w:val="center"/>
      </w:pPr>
    </w:p>
    <w:p w14:paraId="519DFD8C" w14:textId="77777777" w:rsidR="00127A70" w:rsidRPr="00DD27D4" w:rsidRDefault="00127A70" w:rsidP="0085633B">
      <w:pPr>
        <w:jc w:val="center"/>
      </w:pPr>
    </w:p>
    <w:p w14:paraId="3514B8FB" w14:textId="77777777" w:rsidR="00127A70" w:rsidRPr="00DD27D4" w:rsidRDefault="00127A70" w:rsidP="0085633B">
      <w:pPr>
        <w:jc w:val="center"/>
      </w:pPr>
    </w:p>
    <w:p w14:paraId="770935D8" w14:textId="77777777" w:rsidR="00127A70" w:rsidRPr="00DD27D4" w:rsidRDefault="00127A70" w:rsidP="0085633B">
      <w:pPr>
        <w:jc w:val="center"/>
      </w:pPr>
    </w:p>
    <w:p w14:paraId="3763964E" w14:textId="77777777" w:rsidR="00127A70" w:rsidRPr="00DD27D4" w:rsidRDefault="00127A70" w:rsidP="0085633B">
      <w:pPr>
        <w:jc w:val="center"/>
      </w:pPr>
    </w:p>
    <w:p w14:paraId="028A0B7A" w14:textId="27AF2AA4" w:rsidR="00D135C4" w:rsidRDefault="00D135C4" w:rsidP="0085633B">
      <w:pPr>
        <w:jc w:val="center"/>
      </w:pPr>
    </w:p>
    <w:p w14:paraId="06039AAA" w14:textId="77777777" w:rsidR="0046242B" w:rsidRPr="00DD27D4" w:rsidRDefault="0046242B" w:rsidP="0085633B">
      <w:pPr>
        <w:jc w:val="center"/>
      </w:pPr>
    </w:p>
    <w:p w14:paraId="04E6F255" w14:textId="77777777" w:rsidR="00127A70" w:rsidRPr="00DD27D4" w:rsidRDefault="00127A70" w:rsidP="0085633B">
      <w:pPr>
        <w:jc w:val="center"/>
      </w:pPr>
    </w:p>
    <w:p w14:paraId="2AEB6466" w14:textId="77777777" w:rsidR="00127A70" w:rsidRPr="00DD27D4" w:rsidRDefault="00127A70" w:rsidP="0085633B">
      <w:pPr>
        <w:jc w:val="center"/>
      </w:pPr>
    </w:p>
    <w:p w14:paraId="23776C65" w14:textId="77777777" w:rsidR="00127A70" w:rsidRPr="00DD27D4" w:rsidRDefault="00127A70" w:rsidP="0085633B">
      <w:pPr>
        <w:pStyle w:val="EUCP-Heading-1"/>
        <w:outlineLvl w:val="1"/>
      </w:pPr>
      <w:r w:rsidRPr="00DD27D4">
        <w:t>B. BETEGTÁJÉKOZTATÓ</w:t>
      </w:r>
    </w:p>
    <w:p w14:paraId="378636FF" w14:textId="77777777" w:rsidR="00686FFB" w:rsidRPr="00DD27D4" w:rsidRDefault="00127A70" w:rsidP="00686FFB">
      <w:pPr>
        <w:jc w:val="center"/>
        <w:rPr>
          <w:b/>
        </w:rPr>
      </w:pPr>
      <w:r w:rsidRPr="00DD27D4">
        <w:br w:type="page"/>
      </w:r>
      <w:r w:rsidR="00686FFB" w:rsidRPr="00DD27D4">
        <w:rPr>
          <w:b/>
        </w:rPr>
        <w:lastRenderedPageBreak/>
        <w:t xml:space="preserve">Betegtájékoztató: Információk a </w:t>
      </w:r>
      <w:r w:rsidR="00686FFB">
        <w:rPr>
          <w:b/>
        </w:rPr>
        <w:t>felhasználó</w:t>
      </w:r>
      <w:r w:rsidR="00686FFB" w:rsidRPr="00DD27D4">
        <w:rPr>
          <w:b/>
        </w:rPr>
        <w:t xml:space="preserve"> számára</w:t>
      </w:r>
    </w:p>
    <w:p w14:paraId="32F89DBB" w14:textId="77777777" w:rsidR="00686FFB" w:rsidRPr="00DD27D4" w:rsidRDefault="00686FFB" w:rsidP="00686FFB">
      <w:pPr>
        <w:jc w:val="center"/>
        <w:rPr>
          <w:b/>
        </w:rPr>
      </w:pPr>
    </w:p>
    <w:p w14:paraId="06C7DCDD" w14:textId="77777777" w:rsidR="00686FFB" w:rsidRPr="00DD27D4" w:rsidRDefault="00686FFB" w:rsidP="00686FFB">
      <w:pPr>
        <w:numPr>
          <w:ilvl w:val="12"/>
          <w:numId w:val="0"/>
        </w:numPr>
        <w:jc w:val="center"/>
        <w:rPr>
          <w:b/>
          <w:bCs/>
        </w:rPr>
      </w:pPr>
      <w:r w:rsidRPr="005D4609">
        <w:rPr>
          <w:b/>
          <w:bCs/>
        </w:rPr>
        <w:t xml:space="preserve">STELARA </w:t>
      </w:r>
      <w:r w:rsidR="005D4609" w:rsidRPr="005D4609">
        <w:rPr>
          <w:b/>
          <w:bCs/>
          <w:lang w:bidi="hu-HU"/>
        </w:rPr>
        <w:t>130 mg koncentrátum oldatos infúzióhoz</w:t>
      </w:r>
    </w:p>
    <w:p w14:paraId="724D2A4C" w14:textId="77777777" w:rsidR="00921069" w:rsidRDefault="00921069" w:rsidP="00686FFB">
      <w:pPr>
        <w:numPr>
          <w:ilvl w:val="12"/>
          <w:numId w:val="0"/>
        </w:numPr>
        <w:jc w:val="center"/>
      </w:pPr>
    </w:p>
    <w:p w14:paraId="3C70BA2A" w14:textId="4089674F" w:rsidR="00686FFB" w:rsidRPr="00DD27D4" w:rsidRDefault="00686FFB" w:rsidP="00686FFB">
      <w:pPr>
        <w:numPr>
          <w:ilvl w:val="12"/>
          <w:numId w:val="0"/>
        </w:numPr>
        <w:jc w:val="center"/>
      </w:pPr>
      <w:r w:rsidRPr="00DD27D4">
        <w:t>usztekinumab</w:t>
      </w:r>
    </w:p>
    <w:p w14:paraId="4BA2B9B8" w14:textId="77777777" w:rsidR="00686FFB" w:rsidRPr="00DD27D4" w:rsidRDefault="00686FFB" w:rsidP="00686FFB">
      <w:pPr>
        <w:jc w:val="center"/>
        <w:rPr>
          <w:b/>
        </w:rPr>
      </w:pPr>
    </w:p>
    <w:p w14:paraId="3CBBA73A" w14:textId="77777777" w:rsidR="00686FFB" w:rsidRDefault="00686FFB" w:rsidP="00686FFB">
      <w:pPr>
        <w:keepNext/>
        <w:rPr>
          <w:b/>
        </w:rPr>
      </w:pPr>
      <w:r w:rsidRPr="00DD27D4">
        <w:rPr>
          <w:b/>
        </w:rPr>
        <w:t xml:space="preserve">Mielőtt elkezdi alkalmazni ezt a gyógyszert, olvassa el figyelmesen az alábbi betegtájékoztatót, </w:t>
      </w:r>
      <w:r w:rsidRPr="00DD27D4">
        <w:rPr>
          <w:b/>
          <w:szCs w:val="24"/>
        </w:rPr>
        <w:t>mert az Ön számára fontos információkat tartalmaz</w:t>
      </w:r>
      <w:r w:rsidRPr="00DD27D4">
        <w:rPr>
          <w:b/>
        </w:rPr>
        <w:t>.</w:t>
      </w:r>
    </w:p>
    <w:p w14:paraId="060B3EAE" w14:textId="77777777" w:rsidR="00686FFB" w:rsidRPr="00085B27" w:rsidRDefault="00686FFB" w:rsidP="00686FFB">
      <w:pPr>
        <w:widowControl w:val="0"/>
        <w:suppressAutoHyphens w:val="0"/>
        <w:rPr>
          <w:lang w:eastAsia="hu-HU" w:bidi="hu-HU"/>
        </w:rPr>
      </w:pPr>
    </w:p>
    <w:p w14:paraId="78704E2F" w14:textId="77777777" w:rsidR="009D655C" w:rsidRDefault="00686FFB" w:rsidP="00686FFB">
      <w:pPr>
        <w:keepNext/>
        <w:widowControl w:val="0"/>
        <w:suppressAutoHyphens w:val="0"/>
        <w:rPr>
          <w:b/>
          <w:bCs/>
          <w:szCs w:val="22"/>
          <w:lang w:eastAsia="hu-HU" w:bidi="hu-HU"/>
        </w:rPr>
      </w:pPr>
      <w:r w:rsidRPr="00E01AFB">
        <w:rPr>
          <w:b/>
          <w:bCs/>
          <w:szCs w:val="22"/>
          <w:lang w:eastAsia="hu-HU" w:bidi="hu-HU"/>
        </w:rPr>
        <w:t>Ezt a betegtájékoztatót annak a személynek írták, aki a gyógyszert alkalmazza.</w:t>
      </w:r>
    </w:p>
    <w:p w14:paraId="07744B07" w14:textId="77777777" w:rsidR="00686FFB" w:rsidRPr="00DD27D4" w:rsidRDefault="00686FFB" w:rsidP="00686FFB">
      <w:pPr>
        <w:keepNext/>
        <w:rPr>
          <w:b/>
        </w:rPr>
      </w:pPr>
    </w:p>
    <w:p w14:paraId="136EF907" w14:textId="77777777" w:rsidR="00686FFB" w:rsidRPr="00DD27D4" w:rsidRDefault="00686FFB" w:rsidP="00686FFB">
      <w:pPr>
        <w:numPr>
          <w:ilvl w:val="0"/>
          <w:numId w:val="73"/>
        </w:numPr>
        <w:ind w:left="567" w:hanging="567"/>
      </w:pPr>
      <w:r w:rsidRPr="00DD27D4">
        <w:t>Tartsa meg a betegtájékoztatót, mert a benne szereplő információkra a későbbiekben is szüksége lehet.</w:t>
      </w:r>
    </w:p>
    <w:p w14:paraId="23543ED6" w14:textId="77777777" w:rsidR="00686FFB" w:rsidRPr="00DD27D4" w:rsidRDefault="00686FFB" w:rsidP="00686FFB">
      <w:pPr>
        <w:numPr>
          <w:ilvl w:val="0"/>
          <w:numId w:val="73"/>
        </w:numPr>
        <w:ind w:left="567" w:hanging="567"/>
      </w:pPr>
      <w:r w:rsidRPr="00DD27D4">
        <w:t>További kérdéseivel forduljon kezelőorvosához vagy gyógyszerészéhez.</w:t>
      </w:r>
    </w:p>
    <w:p w14:paraId="71FB618B" w14:textId="77777777" w:rsidR="00686FFB" w:rsidRPr="00DD27D4" w:rsidRDefault="00686FFB" w:rsidP="00686FFB">
      <w:pPr>
        <w:numPr>
          <w:ilvl w:val="0"/>
          <w:numId w:val="73"/>
        </w:numPr>
        <w:ind w:left="567" w:hanging="567"/>
      </w:pPr>
      <w:r w:rsidRPr="00DD27D4">
        <w:t xml:space="preserve">Ha </w:t>
      </w:r>
      <w:r w:rsidRPr="00DD27D4">
        <w:rPr>
          <w:szCs w:val="24"/>
        </w:rPr>
        <w:t>Önnél bármilyen</w:t>
      </w:r>
      <w:r w:rsidRPr="00DD27D4">
        <w:t xml:space="preserve"> mellékhatás </w:t>
      </w:r>
      <w:r w:rsidRPr="00DD27D4">
        <w:rPr>
          <w:szCs w:val="24"/>
        </w:rPr>
        <w:t>jelentkezik, tájékoztassa erről kezelőorvosát vagy gyógyszerészét. Ez</w:t>
      </w:r>
      <w:r w:rsidRPr="00DD27D4">
        <w:t xml:space="preserve"> a betegtájékoztatóban </w:t>
      </w:r>
      <w:r w:rsidRPr="00DD27D4">
        <w:rPr>
          <w:szCs w:val="24"/>
        </w:rPr>
        <w:t>fel nem sorolt bármilyen lehetséges mellékhatásra is vonatkozik</w:t>
      </w:r>
      <w:r w:rsidRPr="00DD27D4">
        <w:t>. Lásd 4.</w:t>
      </w:r>
      <w:r>
        <w:t> pont</w:t>
      </w:r>
      <w:r w:rsidRPr="00DD27D4">
        <w:t>.</w:t>
      </w:r>
    </w:p>
    <w:p w14:paraId="53DA0E7A" w14:textId="77777777" w:rsidR="00686FFB" w:rsidRPr="00DD27D4" w:rsidRDefault="00686FFB" w:rsidP="00686FFB"/>
    <w:p w14:paraId="6F6A3742" w14:textId="77777777" w:rsidR="00686FFB" w:rsidRPr="00DD27D4" w:rsidRDefault="00686FFB" w:rsidP="00686FFB">
      <w:pPr>
        <w:keepNext/>
        <w:rPr>
          <w:b/>
        </w:rPr>
      </w:pPr>
      <w:r w:rsidRPr="00DD27D4">
        <w:rPr>
          <w:b/>
        </w:rPr>
        <w:t>A betegtájékoztató tartalma:</w:t>
      </w:r>
    </w:p>
    <w:p w14:paraId="58D6D01E" w14:textId="429AF67C" w:rsidR="00686FFB" w:rsidRPr="00DD27D4" w:rsidRDefault="00686FFB" w:rsidP="00686FFB">
      <w:r w:rsidRPr="00DD27D4">
        <w:t>1.</w:t>
      </w:r>
      <w:r w:rsidRPr="00DD27D4">
        <w:tab/>
        <w:t>Milyen típusú gyógyszer a Stelara</w:t>
      </w:r>
      <w:r w:rsidR="00292CEB">
        <w:t>,</w:t>
      </w:r>
      <w:r w:rsidRPr="00DD27D4">
        <w:t xml:space="preserve"> és milyen betegségek esetén alkalmazható?</w:t>
      </w:r>
    </w:p>
    <w:p w14:paraId="43FAF387" w14:textId="77777777" w:rsidR="00686FFB" w:rsidRPr="00DD27D4" w:rsidRDefault="00686FFB" w:rsidP="00686FFB">
      <w:r w:rsidRPr="00DD27D4">
        <w:t>2.</w:t>
      </w:r>
      <w:r w:rsidRPr="00DD27D4">
        <w:tab/>
        <w:t>Tudnivalók a Stelara alkalmazása előtt</w:t>
      </w:r>
    </w:p>
    <w:p w14:paraId="0D5D59B6" w14:textId="77777777" w:rsidR="00686FFB" w:rsidRPr="00F86949" w:rsidRDefault="00686FFB" w:rsidP="00686FFB">
      <w:r w:rsidRPr="00F86949">
        <w:t>3.</w:t>
      </w:r>
      <w:r w:rsidRPr="00F86949">
        <w:tab/>
      </w:r>
      <w:r w:rsidR="00F86949" w:rsidRPr="00F86949">
        <w:rPr>
          <w:szCs w:val="24"/>
        </w:rPr>
        <w:t>Hogyan fogják beadni a Stelara</w:t>
      </w:r>
      <w:r w:rsidR="00F86949" w:rsidRPr="00F86949">
        <w:rPr>
          <w:szCs w:val="24"/>
        </w:rPr>
        <w:noBreakHyphen/>
        <w:t>t</w:t>
      </w:r>
      <w:r w:rsidR="00F86949" w:rsidRPr="00F86949">
        <w:t>?</w:t>
      </w:r>
    </w:p>
    <w:p w14:paraId="51476286" w14:textId="77777777" w:rsidR="00686FFB" w:rsidRPr="00DD27D4" w:rsidRDefault="00686FFB" w:rsidP="00686FFB">
      <w:r w:rsidRPr="00DD27D4">
        <w:t>4.</w:t>
      </w:r>
      <w:r w:rsidRPr="00DD27D4">
        <w:tab/>
        <w:t>Lehetséges mellékhatások</w:t>
      </w:r>
    </w:p>
    <w:p w14:paraId="3A9B8C7E" w14:textId="77777777" w:rsidR="00686FFB" w:rsidRPr="00DD27D4" w:rsidRDefault="00686FFB" w:rsidP="00686FFB">
      <w:r w:rsidRPr="00DD27D4">
        <w:t>5.</w:t>
      </w:r>
      <w:r w:rsidRPr="00DD27D4">
        <w:tab/>
        <w:t>Hogyan kell a Stelara</w:t>
      </w:r>
      <w:r w:rsidRPr="00DD27D4">
        <w:noBreakHyphen/>
        <w:t>t tárolni?</w:t>
      </w:r>
    </w:p>
    <w:p w14:paraId="7C698121" w14:textId="77777777" w:rsidR="00686FFB" w:rsidRPr="00DD27D4" w:rsidRDefault="00686FFB" w:rsidP="00686FFB">
      <w:r w:rsidRPr="00DD27D4">
        <w:t>6.</w:t>
      </w:r>
      <w:r w:rsidRPr="00DD27D4">
        <w:tab/>
        <w:t>A csomagolás tartalma és egyéb információk</w:t>
      </w:r>
    </w:p>
    <w:p w14:paraId="768BDA80" w14:textId="77777777" w:rsidR="00686FFB" w:rsidRPr="00DD27D4" w:rsidRDefault="00686FFB" w:rsidP="00686FFB"/>
    <w:p w14:paraId="6E4A6917" w14:textId="77777777" w:rsidR="00686FFB" w:rsidRPr="00DD27D4" w:rsidRDefault="00686FFB" w:rsidP="00686FFB"/>
    <w:p w14:paraId="37AE9CA7" w14:textId="59CC18A9" w:rsidR="00686FFB" w:rsidRPr="003E44C0" w:rsidRDefault="00686FFB" w:rsidP="0085633B">
      <w:pPr>
        <w:keepNext/>
        <w:ind w:left="567" w:hanging="567"/>
        <w:outlineLvl w:val="2"/>
        <w:rPr>
          <w:b/>
          <w:bCs/>
        </w:rPr>
      </w:pPr>
      <w:r w:rsidRPr="003E44C0">
        <w:rPr>
          <w:b/>
          <w:bCs/>
        </w:rPr>
        <w:t>1.</w:t>
      </w:r>
      <w:r w:rsidRPr="003E44C0">
        <w:rPr>
          <w:b/>
          <w:bCs/>
        </w:rPr>
        <w:tab/>
        <w:t>Milyen típusú gyógyszer a Stelara</w:t>
      </w:r>
      <w:r w:rsidR="00292CEB">
        <w:rPr>
          <w:b/>
          <w:bCs/>
        </w:rPr>
        <w:t>,</w:t>
      </w:r>
      <w:r w:rsidRPr="003E44C0">
        <w:rPr>
          <w:b/>
          <w:bCs/>
        </w:rPr>
        <w:t xml:space="preserve"> és milyen betegségek esetén alkalmazható?</w:t>
      </w:r>
    </w:p>
    <w:p w14:paraId="40BC91E7" w14:textId="77777777" w:rsidR="00686FFB" w:rsidRPr="00DD27D4" w:rsidRDefault="00686FFB" w:rsidP="00686FFB">
      <w:pPr>
        <w:keepNext/>
      </w:pPr>
    </w:p>
    <w:p w14:paraId="1D361F97" w14:textId="77777777" w:rsidR="00686FFB" w:rsidRDefault="00686FFB" w:rsidP="00686FFB">
      <w:pPr>
        <w:keepNext/>
        <w:rPr>
          <w:b/>
          <w:lang w:bidi="hu-HU"/>
        </w:rPr>
      </w:pPr>
      <w:r w:rsidRPr="00085B27">
        <w:rPr>
          <w:b/>
          <w:lang w:bidi="hu-HU"/>
        </w:rPr>
        <w:t>Milyen típusú gyógyszer a Stelara?</w:t>
      </w:r>
    </w:p>
    <w:p w14:paraId="4066A112" w14:textId="77777777" w:rsidR="00686FFB" w:rsidRPr="00DD27D4" w:rsidRDefault="00686FFB" w:rsidP="00686FFB">
      <w:r w:rsidRPr="00DD27D4">
        <w:t>A Stelara hatóanyagként usztekinumabot, egy monoklonális antitestet tartalmaz. A monoklonális antitestek olyan fehérjék, melyek a szervezetben lévő bizonyos fehérjéket felismerik, és azokhoz specifikusan kötődnek.</w:t>
      </w:r>
    </w:p>
    <w:p w14:paraId="3C3E18BD" w14:textId="77777777" w:rsidR="00686FFB" w:rsidRPr="00DD27D4" w:rsidRDefault="00686FFB" w:rsidP="00686FFB"/>
    <w:p w14:paraId="3547E566" w14:textId="64EDDCF6" w:rsidR="00686FFB" w:rsidRPr="00DD27D4" w:rsidRDefault="00686FFB" w:rsidP="00686FFB">
      <w:pPr>
        <w:widowControl w:val="0"/>
      </w:pPr>
      <w:r w:rsidRPr="00DD27D4">
        <w:t>A Stelara az immunszup</w:t>
      </w:r>
      <w:r w:rsidR="00656A95">
        <w:t>p</w:t>
      </w:r>
      <w:r w:rsidRPr="00DD27D4">
        <w:t>resszánsoknak nevezett gyógyszerek csoportjába tartozik. Ezek a gyógyszerek az immunrendszer egy részének gyengítésén keresztül hatnak.</w:t>
      </w:r>
    </w:p>
    <w:p w14:paraId="2238529F" w14:textId="77777777" w:rsidR="00686FFB" w:rsidRPr="00DD27D4" w:rsidRDefault="00686FFB" w:rsidP="00686FFB">
      <w:pPr>
        <w:widowControl w:val="0"/>
      </w:pPr>
    </w:p>
    <w:p w14:paraId="65C66C0F" w14:textId="77777777" w:rsidR="00686FFB" w:rsidRPr="00E01AFB" w:rsidRDefault="00686FFB" w:rsidP="00686FFB">
      <w:pPr>
        <w:keepNext/>
        <w:widowControl w:val="0"/>
        <w:suppressAutoHyphens w:val="0"/>
        <w:rPr>
          <w:b/>
          <w:bCs/>
          <w:lang w:eastAsia="hu-HU" w:bidi="hu-HU"/>
        </w:rPr>
      </w:pPr>
      <w:r w:rsidRPr="00E01AFB">
        <w:rPr>
          <w:b/>
          <w:bCs/>
          <w:szCs w:val="22"/>
          <w:lang w:eastAsia="hu-HU" w:bidi="hu-HU"/>
        </w:rPr>
        <w:t>Milyen betegségek esetén alkalmazható a Stelara?</w:t>
      </w:r>
    </w:p>
    <w:p w14:paraId="082C7489" w14:textId="77777777" w:rsidR="00D33D79" w:rsidRDefault="00D33D79" w:rsidP="00D33D79">
      <w:pPr>
        <w:keepNext/>
        <w:widowControl w:val="0"/>
        <w:suppressAutoHyphens w:val="0"/>
      </w:pPr>
      <w:r>
        <w:t>A Stelara</w:t>
      </w:r>
      <w:r w:rsidR="00AC7AEC">
        <w:noBreakHyphen/>
      </w:r>
      <w:r>
        <w:t>t az alábbi gyulladásos betegségek kezelésére alkalmazzák:</w:t>
      </w:r>
    </w:p>
    <w:p w14:paraId="2C7F73A1" w14:textId="41A397CC" w:rsidR="00D33D79" w:rsidRPr="00183245" w:rsidRDefault="00D33D79" w:rsidP="00183245">
      <w:pPr>
        <w:numPr>
          <w:ilvl w:val="0"/>
          <w:numId w:val="76"/>
        </w:numPr>
        <w:ind w:left="567" w:hanging="567"/>
      </w:pPr>
      <w:r w:rsidRPr="00183245">
        <w:t>közepesen súlyos</w:t>
      </w:r>
      <w:r w:rsidR="00AC7AEC">
        <w:t xml:space="preserve"> </w:t>
      </w:r>
      <w:r w:rsidR="003E7515">
        <w:t>vagy</w:t>
      </w:r>
      <w:r w:rsidRPr="00183245">
        <w:t xml:space="preserve"> súlyos Crohn</w:t>
      </w:r>
      <w:r w:rsidR="00791F2F" w:rsidRPr="00183245">
        <w:t>-</w:t>
      </w:r>
      <w:r w:rsidRPr="00183245">
        <w:t>betegség –</w:t>
      </w:r>
      <w:r w:rsidR="004C6670">
        <w:t xml:space="preserve"> </w:t>
      </w:r>
      <w:r w:rsidR="008908BF">
        <w:t>2 éves kort betöltött</w:t>
      </w:r>
      <w:r w:rsidR="004C6670">
        <w:t xml:space="preserve"> gyermekeknél</w:t>
      </w:r>
      <w:r w:rsidR="00B65437">
        <w:t xml:space="preserve">, </w:t>
      </w:r>
      <w:r w:rsidR="000C54F6" w:rsidRPr="000C54F6">
        <w:t>serdülőknél</w:t>
      </w:r>
      <w:r w:rsidR="00B65437">
        <w:t xml:space="preserve"> és felnőtteknél</w:t>
      </w:r>
      <w:r w:rsidR="00292CEB">
        <w:t>;</w:t>
      </w:r>
    </w:p>
    <w:p w14:paraId="3083A262" w14:textId="187DCD5D" w:rsidR="00D33D79" w:rsidRPr="00183245" w:rsidRDefault="00D33D79" w:rsidP="00183245">
      <w:pPr>
        <w:numPr>
          <w:ilvl w:val="0"/>
          <w:numId w:val="76"/>
        </w:numPr>
        <w:ind w:left="567" w:hanging="567"/>
      </w:pPr>
      <w:r w:rsidRPr="00183245">
        <w:t>közepesen súlyos</w:t>
      </w:r>
      <w:r w:rsidR="00AC7AEC">
        <w:t xml:space="preserve"> </w:t>
      </w:r>
      <w:r w:rsidR="003E7515">
        <w:t>vagy</w:t>
      </w:r>
      <w:r w:rsidRPr="00183245">
        <w:t xml:space="preserve"> súlyos kifekélyesedő vastagbélgyulladás (kolitisz ulceróza) – </w:t>
      </w:r>
      <w:ins w:id="1264" w:author="translator" w:date="2026-04-29T22:30:00Z">
        <w:r w:rsidR="000E37B7">
          <w:t xml:space="preserve">2 éves kort betöltött gyermekeknél, </w:t>
        </w:r>
        <w:r w:rsidR="000E37B7" w:rsidRPr="000C54F6">
          <w:t>serdülőknél</w:t>
        </w:r>
        <w:r w:rsidR="000E37B7">
          <w:t xml:space="preserve"> és </w:t>
        </w:r>
      </w:ins>
      <w:r w:rsidRPr="00183245">
        <w:t>felnőtteknél.</w:t>
      </w:r>
    </w:p>
    <w:p w14:paraId="44F95A99" w14:textId="77777777" w:rsidR="00686FFB" w:rsidRPr="00DD27D4" w:rsidRDefault="00686FFB" w:rsidP="00686FFB">
      <w:pPr>
        <w:widowControl w:val="0"/>
      </w:pPr>
    </w:p>
    <w:p w14:paraId="2D1586FC" w14:textId="77777777" w:rsidR="005D4609" w:rsidRPr="004F12C8" w:rsidRDefault="005D4609" w:rsidP="005D4609">
      <w:pPr>
        <w:keepNext/>
        <w:widowControl w:val="0"/>
        <w:rPr>
          <w:b/>
        </w:rPr>
      </w:pPr>
      <w:r>
        <w:rPr>
          <w:b/>
        </w:rPr>
        <w:t>Crohn</w:t>
      </w:r>
      <w:r>
        <w:rPr>
          <w:b/>
        </w:rPr>
        <w:noBreakHyphen/>
        <w:t>betegség</w:t>
      </w:r>
    </w:p>
    <w:p w14:paraId="2DE83E80" w14:textId="2A3AB284" w:rsidR="00686FFB" w:rsidRDefault="005D4609" w:rsidP="005D4609">
      <w:r>
        <w:t>A Crohn</w:t>
      </w:r>
      <w:r>
        <w:noBreakHyphen/>
        <w:t>betegség a bél egy gyulladásos betegsége. Ha Önnek Crohn</w:t>
      </w:r>
      <w:r>
        <w:noBreakHyphen/>
        <w:t xml:space="preserve">betegsége van, először más gyógyszereket fognak Önnek adni. Ha Ön nem reagál elég jól ezekre a gyógyszerekre, vagy szervezete nem tűri azok alkalmazását, a betegség okozta </w:t>
      </w:r>
      <w:r w:rsidR="00A44D86">
        <w:t xml:space="preserve">jelek </w:t>
      </w:r>
      <w:r>
        <w:t>és tünetek enyhítésére Stelara</w:t>
      </w:r>
      <w:r>
        <w:noBreakHyphen/>
        <w:t>t adhatnak Önnek.</w:t>
      </w:r>
    </w:p>
    <w:p w14:paraId="41B27CE2" w14:textId="77777777" w:rsidR="005D4609" w:rsidRDefault="005D4609" w:rsidP="00AB3E72"/>
    <w:p w14:paraId="776DAF68" w14:textId="77777777" w:rsidR="00D33D79" w:rsidRPr="00696212" w:rsidRDefault="00D33D79" w:rsidP="00D33D79">
      <w:pPr>
        <w:keepNext/>
        <w:tabs>
          <w:tab w:val="clear" w:pos="567"/>
        </w:tabs>
        <w:autoSpaceDE w:val="0"/>
        <w:autoSpaceDN w:val="0"/>
        <w:adjustRightInd w:val="0"/>
        <w:rPr>
          <w:b/>
        </w:rPr>
      </w:pPr>
      <w:r>
        <w:rPr>
          <w:b/>
        </w:rPr>
        <w:t>Kolitisz ulceróza</w:t>
      </w:r>
    </w:p>
    <w:p w14:paraId="45EF29A8" w14:textId="28DF335E" w:rsidR="00D33D79" w:rsidRDefault="00D33D79" w:rsidP="00D33D79">
      <w:pPr>
        <w:tabs>
          <w:tab w:val="clear" w:pos="567"/>
        </w:tabs>
        <w:autoSpaceDE w:val="0"/>
        <w:autoSpaceDN w:val="0"/>
        <w:adjustRightInd w:val="0"/>
      </w:pPr>
      <w:r>
        <w:t xml:space="preserve">A kolitisz ulceróza a bél egy gyulladásos betegsége. Ha Önnek kolitisz ulcerózája van, először más gyógyszereket fognak Önnek adni. Ha Ön nem reagál elég jól ezekre a gyógyszerekre, vagy szervezete nem tűri azok alkalmazását, a betegség okozta </w:t>
      </w:r>
      <w:r w:rsidR="00A44D86">
        <w:t xml:space="preserve">jelek </w:t>
      </w:r>
      <w:r>
        <w:t>és tünetek enyhítésére Stelara</w:t>
      </w:r>
      <w:r>
        <w:noBreakHyphen/>
        <w:t>t adhatnak Önnek.</w:t>
      </w:r>
    </w:p>
    <w:p w14:paraId="031DFC0F" w14:textId="77777777" w:rsidR="00D33D79" w:rsidRPr="00DD27D4" w:rsidRDefault="00D33D79" w:rsidP="00AB3E72"/>
    <w:p w14:paraId="305B7FC0" w14:textId="77777777" w:rsidR="00686FFB" w:rsidRPr="00DD27D4" w:rsidRDefault="00686FFB" w:rsidP="00AB3E72"/>
    <w:p w14:paraId="4140BA59" w14:textId="77777777" w:rsidR="00686FFB" w:rsidRPr="00DD27D4" w:rsidRDefault="00686FFB" w:rsidP="0085633B">
      <w:pPr>
        <w:keepNext/>
        <w:tabs>
          <w:tab w:val="clear" w:pos="567"/>
        </w:tabs>
        <w:suppressAutoHyphens w:val="0"/>
        <w:ind w:left="567" w:hanging="567"/>
        <w:outlineLvl w:val="2"/>
        <w:rPr>
          <w:b/>
        </w:rPr>
      </w:pPr>
      <w:r w:rsidRPr="00DD27D4">
        <w:rPr>
          <w:b/>
        </w:rPr>
        <w:lastRenderedPageBreak/>
        <w:t>2.</w:t>
      </w:r>
      <w:r w:rsidRPr="00DD27D4">
        <w:rPr>
          <w:b/>
        </w:rPr>
        <w:tab/>
      </w:r>
      <w:r w:rsidRPr="00DD27D4">
        <w:rPr>
          <w:b/>
          <w:szCs w:val="24"/>
        </w:rPr>
        <w:t>Tudnivalók a Stelara alkalmazása előtt</w:t>
      </w:r>
    </w:p>
    <w:p w14:paraId="6B39D1C1" w14:textId="77777777" w:rsidR="00686FFB" w:rsidRPr="00DD27D4" w:rsidRDefault="00686FFB" w:rsidP="00686FFB">
      <w:pPr>
        <w:keepNext/>
      </w:pPr>
    </w:p>
    <w:p w14:paraId="2430C8C2" w14:textId="77777777" w:rsidR="00686FFB" w:rsidRPr="00DD27D4" w:rsidRDefault="00686FFB" w:rsidP="00686FFB">
      <w:pPr>
        <w:keepNext/>
        <w:rPr>
          <w:b/>
        </w:rPr>
      </w:pPr>
      <w:r w:rsidRPr="00DD27D4">
        <w:rPr>
          <w:b/>
        </w:rPr>
        <w:t>Ne alkalmazza a Stelara</w:t>
      </w:r>
      <w:r w:rsidRPr="00DD27D4">
        <w:rPr>
          <w:b/>
        </w:rPr>
        <w:noBreakHyphen/>
        <w:t>t</w:t>
      </w:r>
    </w:p>
    <w:p w14:paraId="7E9286D3" w14:textId="77777777" w:rsidR="00686FFB" w:rsidRPr="001D7695" w:rsidRDefault="00686FFB" w:rsidP="00686FFB">
      <w:pPr>
        <w:numPr>
          <w:ilvl w:val="0"/>
          <w:numId w:val="76"/>
        </w:numPr>
        <w:ind w:left="567" w:hanging="567"/>
        <w:rPr>
          <w:bCs/>
        </w:rPr>
      </w:pPr>
      <w:r w:rsidRPr="00DD27D4">
        <w:rPr>
          <w:b/>
        </w:rPr>
        <w:t>ha allergiás (túlérzékeny) az usztekinumabra</w:t>
      </w:r>
      <w:r w:rsidRPr="00DD27D4">
        <w:t xml:space="preserve"> vagy a gyógyszer (6.</w:t>
      </w:r>
      <w:r>
        <w:t> pont</w:t>
      </w:r>
      <w:r w:rsidRPr="00DD27D4">
        <w:t>ban felsorolt) egyéb összetevőjére,</w:t>
      </w:r>
    </w:p>
    <w:p w14:paraId="564B5060" w14:textId="77777777" w:rsidR="00686FFB" w:rsidRPr="001D7695" w:rsidRDefault="00686FFB" w:rsidP="00686FFB">
      <w:pPr>
        <w:numPr>
          <w:ilvl w:val="0"/>
          <w:numId w:val="76"/>
        </w:numPr>
        <w:ind w:left="567" w:hanging="567"/>
        <w:rPr>
          <w:bCs/>
        </w:rPr>
      </w:pPr>
      <w:r w:rsidRPr="00DD27D4">
        <w:rPr>
          <w:b/>
        </w:rPr>
        <w:t>ha aktív fertőzése van</w:t>
      </w:r>
      <w:r w:rsidRPr="00DD27D4">
        <w:t>, melyet kezelőorvosa jelentősnek gondol.</w:t>
      </w:r>
    </w:p>
    <w:p w14:paraId="2257594E" w14:textId="77777777" w:rsidR="00686FFB" w:rsidRPr="00DD27D4" w:rsidRDefault="00686FFB" w:rsidP="00686FFB"/>
    <w:p w14:paraId="0C09C46E" w14:textId="77777777" w:rsidR="00686FFB" w:rsidRPr="00DD27D4" w:rsidRDefault="00686FFB" w:rsidP="00686FFB">
      <w:r w:rsidRPr="00DD27D4">
        <w:t>Ha bizonytalan, hogy a fentiek bármelyike vonatkozik-e Önre, a Stelara alkalmazása előtt beszéljen kezelőorvosával vagy gyógyszerészével.</w:t>
      </w:r>
    </w:p>
    <w:p w14:paraId="6DC16130" w14:textId="77777777" w:rsidR="00686FFB" w:rsidRPr="00DD27D4" w:rsidRDefault="00686FFB" w:rsidP="00686FFB"/>
    <w:p w14:paraId="2EBA553E" w14:textId="77777777" w:rsidR="00686FFB" w:rsidRPr="00DD27D4" w:rsidRDefault="00686FFB" w:rsidP="00686FFB">
      <w:pPr>
        <w:keepNext/>
        <w:rPr>
          <w:b/>
        </w:rPr>
      </w:pPr>
      <w:r w:rsidRPr="00DD27D4">
        <w:rPr>
          <w:b/>
          <w:szCs w:val="24"/>
        </w:rPr>
        <w:t>Figyelmeztetések és óvintézkedések</w:t>
      </w:r>
    </w:p>
    <w:p w14:paraId="3D64E718" w14:textId="375A3668" w:rsidR="00686FFB" w:rsidRPr="00DD27D4" w:rsidRDefault="00686FFB" w:rsidP="0085633B">
      <w:pPr>
        <w:numPr>
          <w:ilvl w:val="12"/>
          <w:numId w:val="0"/>
        </w:numPr>
        <w:rPr>
          <w:bCs/>
        </w:rPr>
      </w:pPr>
      <w:r w:rsidRPr="00DD27D4">
        <w:rPr>
          <w:szCs w:val="24"/>
        </w:rPr>
        <w:t>A Stelara alkalmazása előtt beszéljen kezelőorvosával vagy gyógyszerészével. K</w:t>
      </w:r>
      <w:r w:rsidRPr="00DD27D4">
        <w:rPr>
          <w:bCs/>
        </w:rPr>
        <w:t xml:space="preserve">ezelőorvosa </w:t>
      </w:r>
      <w:r w:rsidR="005D4609">
        <w:rPr>
          <w:bCs/>
        </w:rPr>
        <w:t>a</w:t>
      </w:r>
      <w:r w:rsidR="005D4609" w:rsidRPr="00DD27D4">
        <w:rPr>
          <w:bCs/>
        </w:rPr>
        <w:t xml:space="preserve"> </w:t>
      </w:r>
      <w:r w:rsidRPr="00DD27D4">
        <w:rPr>
          <w:bCs/>
        </w:rPr>
        <w:t xml:space="preserve">kezelés előtt ellenőrizni fogja, hogy Ön mennyire van jól. </w:t>
      </w:r>
      <w:r w:rsidR="005D4609">
        <w:rPr>
          <w:bCs/>
        </w:rPr>
        <w:t>A</w:t>
      </w:r>
      <w:r w:rsidR="005D4609" w:rsidRPr="00DD27D4">
        <w:rPr>
          <w:bCs/>
        </w:rPr>
        <w:t xml:space="preserve"> </w:t>
      </w:r>
      <w:r w:rsidRPr="00DD27D4">
        <w:rPr>
          <w:bCs/>
        </w:rPr>
        <w:t>kezelés előtt feltétlenül mondja el kezelőorvosának, ha bármilyen betegsége van. Azt is mondja el kezelőorvosának, ha nemrégiben olyasvalaki közelében tartózkodott</w:t>
      </w:r>
      <w:r>
        <w:rPr>
          <w:bCs/>
        </w:rPr>
        <w:t>,</w:t>
      </w:r>
      <w:r w:rsidRPr="00DD27D4">
        <w:rPr>
          <w:bCs/>
        </w:rPr>
        <w:t xml:space="preserve"> aki </w:t>
      </w:r>
      <w:del w:id="1265" w:author="HU LOC 3_additional correction" w:date="2026-05-08T12:56:00Z">
        <w:r w:rsidRPr="00DD27D4" w:rsidDel="00D46A29">
          <w:rPr>
            <w:bCs/>
          </w:rPr>
          <w:delText>tüdőg</w:delText>
        </w:r>
        <w:r w:rsidR="00E0279A" w:rsidDel="00D46A29">
          <w:rPr>
            <w:bCs/>
          </w:rPr>
          <w:delText>ü</w:delText>
        </w:r>
        <w:r w:rsidRPr="00DD27D4" w:rsidDel="00D46A29">
          <w:rPr>
            <w:bCs/>
          </w:rPr>
          <w:delText xml:space="preserve">mőkórban </w:delText>
        </w:r>
      </w:del>
      <w:ins w:id="1266" w:author="HU LOC 3_additional correction" w:date="2026-05-08T12:56:00Z">
        <w:r w:rsidR="00D46A29">
          <w:rPr>
            <w:bCs/>
          </w:rPr>
          <w:t>tuberkulózisban</w:t>
        </w:r>
        <w:r w:rsidR="00D46A29" w:rsidRPr="00DD27D4">
          <w:rPr>
            <w:bCs/>
          </w:rPr>
          <w:t xml:space="preserve"> </w:t>
        </w:r>
      </w:ins>
      <w:r w:rsidR="00921069">
        <w:rPr>
          <w:bCs/>
        </w:rPr>
        <w:t xml:space="preserve">(tbc) </w:t>
      </w:r>
      <w:r w:rsidRPr="00DD27D4">
        <w:rPr>
          <w:bCs/>
        </w:rPr>
        <w:t>szenvedhetett. Mielőtt megkapná a Stelara-t, kezelőorvosa meg fogja Önt vizsgálni</w:t>
      </w:r>
      <w:r>
        <w:rPr>
          <w:bCs/>
        </w:rPr>
        <w:t>,</w:t>
      </w:r>
      <w:r w:rsidRPr="00DD27D4">
        <w:rPr>
          <w:bCs/>
        </w:rPr>
        <w:t xml:space="preserve"> és egy </w:t>
      </w:r>
      <w:del w:id="1267" w:author="HU LOC 3_additional correction" w:date="2026-05-08T12:56:00Z">
        <w:r w:rsidRPr="00DD27D4" w:rsidDel="00D46A29">
          <w:rPr>
            <w:bCs/>
          </w:rPr>
          <w:delText>tüdőg</w:delText>
        </w:r>
        <w:r w:rsidR="00E0279A" w:rsidDel="00D46A29">
          <w:rPr>
            <w:bCs/>
          </w:rPr>
          <w:delText>ü</w:delText>
        </w:r>
        <w:r w:rsidRPr="00DD27D4" w:rsidDel="00D46A29">
          <w:rPr>
            <w:bCs/>
          </w:rPr>
          <w:delText>mőkór</w:delText>
        </w:r>
        <w:r w:rsidR="00921069" w:rsidDel="00D46A29">
          <w:rPr>
            <w:bCs/>
          </w:rPr>
          <w:delText xml:space="preserve">t </w:delText>
        </w:r>
      </w:del>
      <w:ins w:id="1268" w:author="HU LOC 3_additional correction" w:date="2026-05-08T12:56:00Z">
        <w:r w:rsidR="00D46A29">
          <w:rPr>
            <w:bCs/>
          </w:rPr>
          <w:t xml:space="preserve">tuberkulózist </w:t>
        </w:r>
      </w:ins>
      <w:r w:rsidR="00921069">
        <w:rPr>
          <w:bCs/>
        </w:rPr>
        <w:t>kimutató</w:t>
      </w:r>
      <w:r w:rsidRPr="00DD27D4">
        <w:rPr>
          <w:bCs/>
        </w:rPr>
        <w:t xml:space="preserve"> vizsgálatot fog végezni. Amennyiben a kezelőorvosa úgy gondolja, hogy Ön ki van téve </w:t>
      </w:r>
      <w:del w:id="1269" w:author="HU LOC 3_additional correction" w:date="2026-05-08T12:57:00Z">
        <w:r w:rsidRPr="00DD27D4" w:rsidDel="00D46A29">
          <w:rPr>
            <w:bCs/>
          </w:rPr>
          <w:delText>tüdőg</w:delText>
        </w:r>
        <w:r w:rsidR="00E0279A" w:rsidDel="00D46A29">
          <w:rPr>
            <w:bCs/>
          </w:rPr>
          <w:delText>ü</w:delText>
        </w:r>
        <w:r w:rsidRPr="00DD27D4" w:rsidDel="00D46A29">
          <w:rPr>
            <w:bCs/>
          </w:rPr>
          <w:delText xml:space="preserve">mőkór </w:delText>
        </w:r>
      </w:del>
      <w:ins w:id="1270" w:author="HU LOC 3_additional correction" w:date="2026-05-08T12:57:00Z">
        <w:r w:rsidR="00D46A29">
          <w:rPr>
            <w:bCs/>
          </w:rPr>
          <w:t>tuberkulózis</w:t>
        </w:r>
        <w:r w:rsidR="00D46A29" w:rsidRPr="00DD27D4">
          <w:rPr>
            <w:bCs/>
          </w:rPr>
          <w:t xml:space="preserve"> </w:t>
        </w:r>
      </w:ins>
      <w:r w:rsidRPr="00DD27D4">
        <w:rPr>
          <w:bCs/>
        </w:rPr>
        <w:t>kockázatának, gyógyszert adhat ennek kezelésére.</w:t>
      </w:r>
    </w:p>
    <w:p w14:paraId="630246B4" w14:textId="77777777" w:rsidR="00686FFB" w:rsidRPr="00DD27D4" w:rsidRDefault="00686FFB" w:rsidP="0085633B"/>
    <w:p w14:paraId="695F5010" w14:textId="77777777" w:rsidR="00686FFB" w:rsidRDefault="00686FFB" w:rsidP="0085633B">
      <w:pPr>
        <w:keepNext/>
        <w:rPr>
          <w:rStyle w:val="CommentReference"/>
        </w:rPr>
      </w:pPr>
      <w:r w:rsidRPr="00DD27D4">
        <w:rPr>
          <w:b/>
        </w:rPr>
        <w:t>A súlyos mellékhatások figyelése</w:t>
      </w:r>
    </w:p>
    <w:p w14:paraId="088F6C81" w14:textId="77777777" w:rsidR="00686FFB" w:rsidRPr="00DD27D4" w:rsidRDefault="00686FFB" w:rsidP="0085633B">
      <w:r w:rsidRPr="00DD27D4">
        <w:rPr>
          <w:bCs/>
        </w:rPr>
        <w:t>A Stelara súlyos mellékhatásokat okozhat, beleértve az allergiás reakciókat és a fertőzéseket. A Stelara alkalmazása alatt figyelnie kell bizonyos betegségek jeleire. E</w:t>
      </w:r>
      <w:r w:rsidRPr="00DD27D4">
        <w:t>zeknek a mellékhatásoknak a teljes listáját lásd a 4.</w:t>
      </w:r>
      <w:r>
        <w:t> pont</w:t>
      </w:r>
      <w:r w:rsidRPr="00DD27D4">
        <w:t>ban,</w:t>
      </w:r>
      <w:r>
        <w:t xml:space="preserve"> a</w:t>
      </w:r>
      <w:r w:rsidRPr="00DD27D4">
        <w:t xml:space="preserve"> „</w:t>
      </w:r>
      <w:r>
        <w:t>S</w:t>
      </w:r>
      <w:r w:rsidRPr="00DD27D4">
        <w:t>úlyos mellékhatások” fejezetben.</w:t>
      </w:r>
    </w:p>
    <w:p w14:paraId="0142398E" w14:textId="77777777" w:rsidR="00686FFB" w:rsidRPr="00DD27D4" w:rsidRDefault="00686FFB" w:rsidP="0085633B">
      <w:pPr>
        <w:numPr>
          <w:ilvl w:val="12"/>
          <w:numId w:val="0"/>
        </w:numPr>
        <w:rPr>
          <w:bCs/>
        </w:rPr>
      </w:pPr>
    </w:p>
    <w:p w14:paraId="64A6A1E6" w14:textId="77777777" w:rsidR="00686FFB" w:rsidRPr="00DD27D4" w:rsidRDefault="00686FFB" w:rsidP="0085633B">
      <w:pPr>
        <w:keepNext/>
        <w:rPr>
          <w:b/>
        </w:rPr>
      </w:pPr>
      <w:r w:rsidRPr="00DD27D4">
        <w:rPr>
          <w:b/>
        </w:rPr>
        <w:t>A Stelara alkalmazása előtt mondja el kezelőorvosának:</w:t>
      </w:r>
    </w:p>
    <w:p w14:paraId="679DDFED" w14:textId="6E13D1C5" w:rsidR="00686FFB" w:rsidRPr="001D7695" w:rsidRDefault="00686FFB" w:rsidP="0085633B">
      <w:pPr>
        <w:widowControl w:val="0"/>
        <w:numPr>
          <w:ilvl w:val="0"/>
          <w:numId w:val="76"/>
        </w:numPr>
        <w:suppressAutoHyphens w:val="0"/>
        <w:ind w:left="567" w:hanging="567"/>
        <w:rPr>
          <w:bCs/>
        </w:rPr>
      </w:pPr>
      <w:r w:rsidRPr="00DD27D4">
        <w:rPr>
          <w:b/>
          <w:bCs/>
        </w:rPr>
        <w:t>ha Önnek bármikor allergiás reakciója volt</w:t>
      </w:r>
      <w:r w:rsidRPr="00810406">
        <w:rPr>
          <w:b/>
          <w:bCs/>
        </w:rPr>
        <w:t xml:space="preserve"> Stelar</w:t>
      </w:r>
      <w:r w:rsidR="008946ED">
        <w:rPr>
          <w:b/>
          <w:bCs/>
        </w:rPr>
        <w:t>a</w:t>
      </w:r>
      <w:r w:rsidR="004018F1">
        <w:rPr>
          <w:b/>
          <w:bCs/>
        </w:rPr>
        <w:t>-</w:t>
      </w:r>
      <w:r w:rsidRPr="00810406">
        <w:rPr>
          <w:b/>
          <w:bCs/>
        </w:rPr>
        <w:t>ra. Kérdezze meg kezelőorvosát, ha nem biztos ebben.</w:t>
      </w:r>
    </w:p>
    <w:p w14:paraId="2EA47791" w14:textId="1F403D03" w:rsidR="00686FFB" w:rsidRPr="00A663A2" w:rsidRDefault="00686FFB" w:rsidP="0085633B">
      <w:pPr>
        <w:widowControl w:val="0"/>
        <w:numPr>
          <w:ilvl w:val="0"/>
          <w:numId w:val="76"/>
        </w:numPr>
        <w:suppressAutoHyphens w:val="0"/>
        <w:ind w:left="567" w:hanging="567"/>
        <w:rPr>
          <w:bCs/>
        </w:rPr>
      </w:pPr>
      <w:r w:rsidRPr="00DD27D4">
        <w:rPr>
          <w:b/>
          <w:bCs/>
        </w:rPr>
        <w:t xml:space="preserve">ha Önnek bármikor bármilyen típusú rákja volt </w:t>
      </w:r>
      <w:r w:rsidRPr="00DD27D4">
        <w:rPr>
          <w:b/>
          <w:bCs/>
        </w:rPr>
        <w:noBreakHyphen/>
        <w:t xml:space="preserve"> </w:t>
      </w:r>
      <w:r w:rsidRPr="00810406">
        <w:rPr>
          <w:bCs/>
        </w:rPr>
        <w:t>a</w:t>
      </w:r>
      <w:r w:rsidRPr="00FE4C10">
        <w:t xml:space="preserve"> </w:t>
      </w:r>
      <w:r w:rsidRPr="00DD27D4">
        <w:t>Stelara</w:t>
      </w:r>
      <w:r w:rsidRPr="00DD27D4">
        <w:noBreakHyphen/>
        <w:t>hoz hasonló immunszuppresszánsok gyengítik a védekezőrendszer egy részét. Ez fokozhatja a rák kockázatát.</w:t>
      </w:r>
    </w:p>
    <w:p w14:paraId="7E715ACD" w14:textId="4C2D9A23" w:rsidR="00A663A2" w:rsidRPr="001D7695" w:rsidRDefault="00A663A2" w:rsidP="0085633B">
      <w:pPr>
        <w:widowControl w:val="0"/>
        <w:numPr>
          <w:ilvl w:val="0"/>
          <w:numId w:val="76"/>
        </w:numPr>
        <w:suppressAutoHyphens w:val="0"/>
        <w:ind w:left="567" w:hanging="567"/>
        <w:rPr>
          <w:bCs/>
        </w:rPr>
      </w:pPr>
      <w:r>
        <w:rPr>
          <w:b/>
          <w:bCs/>
        </w:rPr>
        <w:t>ha Ön</w:t>
      </w:r>
      <w:r w:rsidR="005413C1">
        <w:rPr>
          <w:b/>
          <w:bCs/>
        </w:rPr>
        <w:t>nél a</w:t>
      </w:r>
      <w:r>
        <w:rPr>
          <w:b/>
          <w:bCs/>
        </w:rPr>
        <w:t xml:space="preserve"> pikkelysömört más biológiai gyógyszerekkel </w:t>
      </w:r>
      <w:r w:rsidR="005413C1">
        <w:rPr>
          <w:b/>
          <w:bCs/>
        </w:rPr>
        <w:t xml:space="preserve">(olyan gyógyszer, amit </w:t>
      </w:r>
      <w:r w:rsidR="006A0400">
        <w:rPr>
          <w:b/>
          <w:bCs/>
        </w:rPr>
        <w:t xml:space="preserve">biológiai eredetű anyagból állítanak elő és rendszerint injekcióban adják) </w:t>
      </w:r>
      <w:r>
        <w:rPr>
          <w:b/>
          <w:bCs/>
        </w:rPr>
        <w:t xml:space="preserve">kezelték </w:t>
      </w:r>
      <w:r>
        <w:t>– a rákos daganat kialakulásának kockázata magasabb lehet.</w:t>
      </w:r>
    </w:p>
    <w:p w14:paraId="768BC1CD" w14:textId="77777777" w:rsidR="00686FFB" w:rsidRPr="001D7695" w:rsidRDefault="00686FFB" w:rsidP="0085633B">
      <w:pPr>
        <w:widowControl w:val="0"/>
        <w:numPr>
          <w:ilvl w:val="0"/>
          <w:numId w:val="76"/>
        </w:numPr>
        <w:suppressAutoHyphens w:val="0"/>
        <w:ind w:left="567" w:hanging="567"/>
        <w:rPr>
          <w:bCs/>
        </w:rPr>
      </w:pPr>
      <w:r w:rsidRPr="00DD27D4">
        <w:rPr>
          <w:b/>
          <w:bCs/>
        </w:rPr>
        <w:t>ha Önnek fertőzése van vagy nemrég fertőzése volt</w:t>
      </w:r>
      <w:r w:rsidR="005D4609">
        <w:rPr>
          <w:b/>
          <w:bCs/>
        </w:rPr>
        <w:t xml:space="preserve">, </w:t>
      </w:r>
      <w:r w:rsidR="005D4609" w:rsidRPr="005D4609">
        <w:rPr>
          <w:b/>
          <w:bCs/>
          <w:lang w:bidi="hu-HU"/>
        </w:rPr>
        <w:t>vagy ha bármilyen kóros nyílás van a bőrén (sipoly)</w:t>
      </w:r>
      <w:r w:rsidRPr="00DD27D4">
        <w:rPr>
          <w:b/>
          <w:bCs/>
        </w:rPr>
        <w:t>.</w:t>
      </w:r>
    </w:p>
    <w:p w14:paraId="6A96C44A" w14:textId="77777777" w:rsidR="00686FFB" w:rsidRPr="001D7695" w:rsidRDefault="00686FFB" w:rsidP="0085633B">
      <w:pPr>
        <w:widowControl w:val="0"/>
        <w:numPr>
          <w:ilvl w:val="0"/>
          <w:numId w:val="76"/>
        </w:numPr>
        <w:tabs>
          <w:tab w:val="clear" w:pos="720"/>
          <w:tab w:val="num" w:pos="567"/>
        </w:tabs>
        <w:suppressAutoHyphens w:val="0"/>
        <w:ind w:left="567" w:hanging="567"/>
        <w:rPr>
          <w:bCs/>
        </w:rPr>
      </w:pPr>
      <w:r w:rsidRPr="00DD27D4">
        <w:rPr>
          <w:b/>
          <w:bCs/>
        </w:rPr>
        <w:t>ha Önnek bármilyen új vagy változó bőrelváltozásai vannak</w:t>
      </w:r>
      <w:r w:rsidRPr="00DD27D4">
        <w:rPr>
          <w:bCs/>
        </w:rPr>
        <w:t xml:space="preserve"> a pikkelysömörös területeken belül vagy az ép bőrön</w:t>
      </w:r>
      <w:r w:rsidRPr="001D7695">
        <w:rPr>
          <w:bCs/>
        </w:rPr>
        <w:t>.</w:t>
      </w:r>
    </w:p>
    <w:p w14:paraId="34F53D99" w14:textId="62AE955B" w:rsidR="00686FFB" w:rsidRPr="001D7695" w:rsidRDefault="00686FFB" w:rsidP="0085633B">
      <w:pPr>
        <w:numPr>
          <w:ilvl w:val="0"/>
          <w:numId w:val="76"/>
        </w:numPr>
        <w:ind w:left="567" w:hanging="567"/>
        <w:rPr>
          <w:bCs/>
        </w:rPr>
      </w:pPr>
      <w:r w:rsidRPr="00DD27D4">
        <w:rPr>
          <w:b/>
          <w:bCs/>
        </w:rPr>
        <w:t>ha Ön egyéb, pikkelysömör</w:t>
      </w:r>
      <w:r w:rsidRPr="00DD27D4">
        <w:rPr>
          <w:b/>
          <w:bCs/>
        </w:rPr>
        <w:noBreakHyphen/>
      </w:r>
      <w:r w:rsidR="004951F5" w:rsidRPr="00DD27D4">
        <w:rPr>
          <w:b/>
          <w:bCs/>
        </w:rPr>
        <w:t>ellenes</w:t>
      </w:r>
      <w:r w:rsidRPr="00DD27D4">
        <w:rPr>
          <w:b/>
          <w:bCs/>
        </w:rPr>
        <w:t xml:space="preserve"> és/vagy pikkelysömörös ízületi gyulladás</w:t>
      </w:r>
      <w:r w:rsidRPr="00DD27D4">
        <w:rPr>
          <w:b/>
          <w:bCs/>
        </w:rPr>
        <w:noBreakHyphen/>
        <w:t>ellenes kezelést kap</w:t>
      </w:r>
      <w:r w:rsidRPr="00DD27D4">
        <w:t xml:space="preserve"> – ilyen például egy másik immunszup</w:t>
      </w:r>
      <w:r w:rsidR="00656A95">
        <w:t>p</w:t>
      </w:r>
      <w:r w:rsidRPr="00DD27D4">
        <w:t>resszáns vagy a fototerápia (amikor szervezetét speciális ultraibolya (UV) sugárzással kezelik). Ezek a kezelések szintén gyengíthetik a védekezőrendszer egy részét. Ezeknek a kezeléseknek Stelara-val való együttes alkalmazását nem vizsgálták. Azonban lehetséges, hogy ez fokozhatja egy gyengébb védekezőrendszerrel összefüggő betegségek kockázatát</w:t>
      </w:r>
      <w:r w:rsidRPr="001D7695">
        <w:t>.</w:t>
      </w:r>
    </w:p>
    <w:p w14:paraId="3F48F3F1" w14:textId="77777777" w:rsidR="00686FFB" w:rsidRPr="001D7695" w:rsidRDefault="00686FFB" w:rsidP="0085633B">
      <w:pPr>
        <w:numPr>
          <w:ilvl w:val="0"/>
          <w:numId w:val="76"/>
        </w:numPr>
        <w:suppressAutoHyphens w:val="0"/>
        <w:ind w:left="567" w:hanging="567"/>
        <w:rPr>
          <w:bCs/>
        </w:rPr>
      </w:pPr>
      <w:r w:rsidRPr="00DD27D4">
        <w:rPr>
          <w:b/>
        </w:rPr>
        <w:t>ha Ön allergiás betegségek kezelésére injekciót kap vagy bármikor kapott</w:t>
      </w:r>
      <w:r w:rsidRPr="00DD27D4">
        <w:t xml:space="preserve"> – nem ismert, hogy a Stelara hatással lehet-e erre.</w:t>
      </w:r>
    </w:p>
    <w:p w14:paraId="6CC34AD3" w14:textId="77777777" w:rsidR="00686FFB" w:rsidRPr="001D7695" w:rsidRDefault="00686FFB" w:rsidP="0085633B">
      <w:pPr>
        <w:numPr>
          <w:ilvl w:val="0"/>
          <w:numId w:val="76"/>
        </w:numPr>
        <w:suppressAutoHyphens w:val="0"/>
        <w:ind w:left="567" w:hanging="567"/>
        <w:rPr>
          <w:bCs/>
        </w:rPr>
      </w:pPr>
      <w:r w:rsidRPr="00DD27D4">
        <w:rPr>
          <w:b/>
        </w:rPr>
        <w:t>ha Ön 65</w:t>
      </w:r>
      <w:r>
        <w:rPr>
          <w:b/>
        </w:rPr>
        <w:t> év</w:t>
      </w:r>
      <w:r w:rsidRPr="00DD27D4">
        <w:rPr>
          <w:b/>
        </w:rPr>
        <w:t>es vagy idősebb</w:t>
      </w:r>
      <w:r w:rsidRPr="00DD27D4">
        <w:t xml:space="preserve"> – nagyobb valószínűséggel kaphat el fertőzéseket</w:t>
      </w:r>
      <w:r w:rsidRPr="001D7695">
        <w:t>.</w:t>
      </w:r>
    </w:p>
    <w:p w14:paraId="1B1A7E89" w14:textId="77777777" w:rsidR="00686FFB" w:rsidRPr="00DD27D4" w:rsidRDefault="00686FFB" w:rsidP="0085633B"/>
    <w:p w14:paraId="6275073D" w14:textId="77777777" w:rsidR="00686FFB" w:rsidRPr="00DD27D4" w:rsidRDefault="00686FFB" w:rsidP="0085633B">
      <w:r w:rsidRPr="00DD27D4">
        <w:t>Ha bizonytalan, hogy a fentiek bármelyike vonatkozik</w:t>
      </w:r>
      <w:r w:rsidRPr="00DD27D4">
        <w:noBreakHyphen/>
        <w:t>e Önre, beszéljen kezelőorvosával vagy gyógyszerészével mielőtt a Stelara</w:t>
      </w:r>
      <w:r w:rsidRPr="00DD27D4">
        <w:noBreakHyphen/>
        <w:t>t használja.</w:t>
      </w:r>
    </w:p>
    <w:p w14:paraId="3EA39537" w14:textId="67748BC7" w:rsidR="00686FFB" w:rsidRDefault="00686FFB" w:rsidP="00AB3E72"/>
    <w:p w14:paraId="7BCB1C5D" w14:textId="09635B05" w:rsidR="00812499" w:rsidRDefault="00812499" w:rsidP="00812499">
      <w:pPr>
        <w:widowControl w:val="0"/>
      </w:pPr>
      <w:r>
        <w:t>Az usztekinumab</w:t>
      </w:r>
      <w:r>
        <w:noBreakHyphen/>
        <w:t>kezelés alatt néhány betegnél lupusz</w:t>
      </w:r>
      <w:r>
        <w:noBreakHyphen/>
        <w:t>szerű reakciókat észleltek, köztük a bőr lupuszát vagy lupusz</w:t>
      </w:r>
      <w:r>
        <w:noBreakHyphen/>
        <w:t xml:space="preserve">szerű </w:t>
      </w:r>
      <w:r w:rsidR="009F4B09">
        <w:t>tünetcsoportot</w:t>
      </w:r>
      <w:r>
        <w:t>. Azonnal beszéljen kezelőorvosával, ha napfénynek kitett bőrterületeken vagy ízületi fájdalommal együtt vörös, kiemelkedő, hámló bőrkiütést észlel, olykor sötétebb szegéllyel.</w:t>
      </w:r>
    </w:p>
    <w:p w14:paraId="7D232D4D" w14:textId="100277A8" w:rsidR="00812499" w:rsidRDefault="00812499" w:rsidP="0085633B">
      <w:pPr>
        <w:rPr>
          <w:b/>
        </w:rPr>
      </w:pPr>
    </w:p>
    <w:p w14:paraId="7352D60A" w14:textId="269F4E91" w:rsidR="00A663A2" w:rsidRPr="00170F06" w:rsidRDefault="00A663A2" w:rsidP="00A663A2">
      <w:pPr>
        <w:keepNext/>
        <w:widowControl w:val="0"/>
        <w:numPr>
          <w:ilvl w:val="12"/>
          <w:numId w:val="0"/>
        </w:numPr>
        <w:rPr>
          <w:b/>
          <w:bCs/>
        </w:rPr>
      </w:pPr>
      <w:r>
        <w:rPr>
          <w:b/>
        </w:rPr>
        <w:lastRenderedPageBreak/>
        <w:t>Szívroham és szélütés</w:t>
      </w:r>
      <w:r w:rsidR="006A0400">
        <w:rPr>
          <w:b/>
        </w:rPr>
        <w:t xml:space="preserve"> (sztrók)</w:t>
      </w:r>
    </w:p>
    <w:p w14:paraId="4BEA45A1" w14:textId="5B3F3BA1" w:rsidR="00A663A2" w:rsidRPr="00170F06" w:rsidRDefault="006A0400" w:rsidP="00A663A2">
      <w:pPr>
        <w:widowControl w:val="0"/>
      </w:pPr>
      <w:r>
        <w:t xml:space="preserve">Egy vizsgálatban </w:t>
      </w:r>
      <w:r w:rsidR="00A663A2">
        <w:t>szívroham és szélütés</w:t>
      </w:r>
      <w:r>
        <w:t xml:space="preserve"> eset</w:t>
      </w:r>
      <w:r w:rsidR="00A663A2">
        <w:t>e</w:t>
      </w:r>
      <w:r w:rsidR="00B95F02">
        <w:t>i</w:t>
      </w:r>
      <w:r w:rsidR="00A663A2">
        <w:t>t figyelt</w:t>
      </w:r>
      <w:r w:rsidR="00B95F02">
        <w:t>é</w:t>
      </w:r>
      <w:r w:rsidR="00A663A2">
        <w:t>k meg</w:t>
      </w:r>
      <w:r>
        <w:t xml:space="preserve"> Stelara</w:t>
      </w:r>
      <w:r>
        <w:noBreakHyphen/>
        <w:t xml:space="preserve">val kezelt pikkelysömörös betegeknél. </w:t>
      </w:r>
      <w:r w:rsidR="00A663A2">
        <w:t xml:space="preserve">Kezelőorvosa rendszeresen ellenőrizni fogja Önnél a szívbetegség és a szélütés kockázati tényezőit, annak biztosítása érdekében, hogy azok megfelelő módon kezelve legyenek. Azonnal kérjen orvosi segítséget, ha Önnél mellkasi fájdalom, gyengeség vagy </w:t>
      </w:r>
      <w:r w:rsidR="00B95F02" w:rsidRPr="00B95F02">
        <w:t xml:space="preserve">a teste egyik oldalán </w:t>
      </w:r>
      <w:r w:rsidR="00A663A2">
        <w:t>érzészavar alakul ki, ha az arca lebénul</w:t>
      </w:r>
      <w:r w:rsidR="002E18AD">
        <w:t>,</w:t>
      </w:r>
      <w:r w:rsidR="00A663A2">
        <w:t xml:space="preserve"> vagy </w:t>
      </w:r>
      <w:r w:rsidR="00E90EFE">
        <w:t xml:space="preserve">ha </w:t>
      </w:r>
      <w:r w:rsidR="00A663A2">
        <w:t>beszéd</w:t>
      </w:r>
      <w:r w:rsidR="00ED0703">
        <w:t>zavar</w:t>
      </w:r>
      <w:r w:rsidR="00A663A2">
        <w:t xml:space="preserve"> vagy látászavar alakul ki</w:t>
      </w:r>
      <w:r w:rsidR="004E2C69" w:rsidRPr="004E2C69">
        <w:t xml:space="preserve"> Önnél</w:t>
      </w:r>
      <w:r w:rsidR="00A663A2">
        <w:t>.</w:t>
      </w:r>
    </w:p>
    <w:p w14:paraId="49B5197C" w14:textId="77777777" w:rsidR="00A663A2" w:rsidRPr="00DD27D4" w:rsidRDefault="00A663A2" w:rsidP="00AB3E72"/>
    <w:p w14:paraId="24A02198" w14:textId="77777777" w:rsidR="00686FFB" w:rsidRPr="00DD27D4" w:rsidRDefault="00686FFB" w:rsidP="0085633B">
      <w:pPr>
        <w:keepNext/>
        <w:rPr>
          <w:b/>
        </w:rPr>
      </w:pPr>
      <w:r w:rsidRPr="00DD27D4">
        <w:rPr>
          <w:b/>
        </w:rPr>
        <w:t>Gyermekek és serdülők</w:t>
      </w:r>
    </w:p>
    <w:p w14:paraId="2E358A0E" w14:textId="3C549291" w:rsidR="00686FFB" w:rsidRPr="00DD27D4" w:rsidRDefault="00B860C4" w:rsidP="0085633B">
      <w:r>
        <w:t xml:space="preserve">A Stelara alkalmazása nem javasolt </w:t>
      </w:r>
      <w:r w:rsidR="004E5DE2">
        <w:t>Crohn</w:t>
      </w:r>
      <w:r w:rsidR="004E5DE2">
        <w:noBreakHyphen/>
        <w:t xml:space="preserve">betegségben </w:t>
      </w:r>
      <w:ins w:id="1271" w:author="translator" w:date="2026-04-29T22:31:00Z">
        <w:r w:rsidR="002D3A80">
          <w:t>vagy kolitisz ulcerózában</w:t>
        </w:r>
        <w:r w:rsidR="002D3A80" w:rsidRPr="00DD27D4">
          <w:t xml:space="preserve"> </w:t>
        </w:r>
      </w:ins>
      <w:r w:rsidR="004E5DE2">
        <w:t xml:space="preserve">szenvedő, </w:t>
      </w:r>
      <w:r w:rsidR="008908BF">
        <w:rPr>
          <w:lang w:val="hu"/>
        </w:rPr>
        <w:t xml:space="preserve">2 évesnél fiatalabb </w:t>
      </w:r>
      <w:r w:rsidR="004E5DE2">
        <w:rPr>
          <w:lang w:bidi="hu-HU"/>
        </w:rPr>
        <w:t>gyermekeknél</w:t>
      </w:r>
      <w:r>
        <w:t xml:space="preserve">, </w:t>
      </w:r>
      <w:del w:id="1272" w:author="translator" w:date="2026-04-29T22:31:00Z">
        <w:r w:rsidDel="002D3A80">
          <w:delText>vagy kolitisz ulcerózában szenvedő, 18</w:delText>
        </w:r>
        <w:r w:rsidR="00AA1D44" w:rsidDel="002D3A80">
          <w:delText> </w:delText>
        </w:r>
        <w:r w:rsidDel="002D3A80">
          <w:delText>évesnél fiatalabb gyermekeknél</w:delText>
        </w:r>
        <w:r w:rsidR="00CD6DC0" w:rsidDel="002D3A80">
          <w:delText xml:space="preserve"> és serdülőknél</w:delText>
        </w:r>
        <w:r w:rsidR="00686FFB" w:rsidRPr="00DD27D4" w:rsidDel="002D3A80">
          <w:delText xml:space="preserve">, </w:delText>
        </w:r>
      </w:del>
      <w:r w:rsidR="00686FFB" w:rsidRPr="00DD27D4">
        <w:t xml:space="preserve">mert </w:t>
      </w:r>
      <w:del w:id="1273" w:author="HU LOC 3" w:date="2026-05-08T13:43:00Z">
        <w:r w:rsidR="0056017F" w:rsidDel="00A823EB">
          <w:delText>ezekben</w:delText>
        </w:r>
        <w:r w:rsidR="0056017F" w:rsidRPr="00DD27D4" w:rsidDel="00A823EB">
          <w:delText xml:space="preserve"> </w:delText>
        </w:r>
      </w:del>
      <w:ins w:id="1274" w:author="HU LOC 3" w:date="2026-05-08T13:43:00Z">
        <w:r w:rsidR="00A823EB">
          <w:t>ebben</w:t>
        </w:r>
        <w:r w:rsidR="00A823EB" w:rsidRPr="00DD27D4">
          <w:t xml:space="preserve"> </w:t>
        </w:r>
      </w:ins>
      <w:r w:rsidR="00686FFB" w:rsidRPr="00DD27D4">
        <w:t>a korcsoport</w:t>
      </w:r>
      <w:del w:id="1275" w:author="HU LOC 3" w:date="2026-05-08T13:43:00Z">
        <w:r w:rsidR="0056017F" w:rsidDel="00A823EB">
          <w:delText>ok</w:delText>
        </w:r>
      </w:del>
      <w:r w:rsidR="00686FFB" w:rsidRPr="00DD27D4">
        <w:t>ban még nem vizsgálták</w:t>
      </w:r>
      <w:r w:rsidR="00686FFB">
        <w:t xml:space="preserve"> azt</w:t>
      </w:r>
      <w:r w:rsidR="00686FFB" w:rsidRPr="00DD27D4">
        <w:t>.</w:t>
      </w:r>
    </w:p>
    <w:p w14:paraId="56FDF9A6" w14:textId="77777777" w:rsidR="00686FFB" w:rsidRPr="00DD27D4" w:rsidRDefault="00686FFB" w:rsidP="0085633B"/>
    <w:p w14:paraId="685F48D8" w14:textId="77777777" w:rsidR="00686FFB" w:rsidRPr="00DD27D4" w:rsidRDefault="00686FFB" w:rsidP="0085633B">
      <w:pPr>
        <w:keepNext/>
        <w:rPr>
          <w:b/>
        </w:rPr>
      </w:pPr>
      <w:r w:rsidRPr="00DD27D4">
        <w:rPr>
          <w:b/>
        </w:rPr>
        <w:t>Egyéb gyógyszerek, oltások és a Stelara</w:t>
      </w:r>
    </w:p>
    <w:p w14:paraId="2A7A63C2" w14:textId="77777777" w:rsidR="00686FFB" w:rsidRPr="00DD27D4" w:rsidRDefault="00686FFB" w:rsidP="0085633B">
      <w:pPr>
        <w:widowControl w:val="0"/>
        <w:numPr>
          <w:ilvl w:val="12"/>
          <w:numId w:val="0"/>
        </w:numPr>
      </w:pPr>
      <w:r w:rsidRPr="00DD27D4">
        <w:t>Feltétlenül tájékoztassa kezelőorvosát vagy gyógyszerészét:</w:t>
      </w:r>
    </w:p>
    <w:p w14:paraId="3451C26C" w14:textId="77777777" w:rsidR="00686FFB" w:rsidRPr="001D7695" w:rsidRDefault="00686FFB" w:rsidP="0085633B">
      <w:pPr>
        <w:numPr>
          <w:ilvl w:val="0"/>
          <w:numId w:val="76"/>
        </w:numPr>
        <w:ind w:left="567" w:hanging="567"/>
        <w:rPr>
          <w:szCs w:val="22"/>
        </w:rPr>
      </w:pPr>
      <w:r w:rsidRPr="001D7695">
        <w:rPr>
          <w:szCs w:val="22"/>
        </w:rPr>
        <w:t>ha bármilyen más gyógyszert szed vagy nemrégiben szedett, vagy szedni tervez,</w:t>
      </w:r>
    </w:p>
    <w:p w14:paraId="3F9C84DF" w14:textId="5ACB569F" w:rsidR="00686FFB" w:rsidRDefault="00686FFB" w:rsidP="0085633B">
      <w:pPr>
        <w:numPr>
          <w:ilvl w:val="0"/>
          <w:numId w:val="76"/>
        </w:numPr>
        <w:ind w:left="567" w:hanging="567"/>
        <w:rPr>
          <w:szCs w:val="22"/>
        </w:rPr>
      </w:pPr>
      <w:r w:rsidRPr="001D7695">
        <w:rPr>
          <w:szCs w:val="22"/>
        </w:rPr>
        <w:t>ha nemrégiben oltást kapott vagy oltást fog kapni. A Stelara</w:t>
      </w:r>
      <w:r w:rsidRPr="001D7695">
        <w:rPr>
          <w:szCs w:val="22"/>
        </w:rPr>
        <w:noBreakHyphen/>
        <w:t>kezelés alatt nem kaphat bizonyos típusú oltásokat (élő kórokozót tartalmazó oltások).</w:t>
      </w:r>
    </w:p>
    <w:p w14:paraId="45C6E6E1" w14:textId="13321388" w:rsidR="00292CEB" w:rsidRPr="00292CEB" w:rsidRDefault="00292CEB" w:rsidP="00292CEB">
      <w:pPr>
        <w:numPr>
          <w:ilvl w:val="0"/>
          <w:numId w:val="76"/>
        </w:numPr>
        <w:ind w:left="567" w:hanging="567"/>
        <w:rPr>
          <w:szCs w:val="22"/>
        </w:rPr>
      </w:pPr>
      <w:r>
        <w:t>Ha Ön a terhesség alatt Stelara</w:t>
      </w:r>
      <w:r>
        <w:noBreakHyphen/>
        <w:t>t kapott, beszéljen gyermeke kezelőorvosával a Stelara</w:t>
      </w:r>
      <w:r>
        <w:noBreakHyphen/>
        <w:t xml:space="preserve">kezelésről, mielőtt a gyermek bármilyen védőoltást kap, beleértve az élő kórokozót tartalmazó védőoltásokat is, mint amilyen a BCG-oltás (a tuberkulózis megelőzésére alkalmazzák). Az élő kórokozót tartalmazó védőoltások nem javasoltak az Ön gyermeke számára a születés utáni első </w:t>
      </w:r>
      <w:r w:rsidR="007A723E">
        <w:t>tizenkét</w:t>
      </w:r>
      <w:r>
        <w:t xml:space="preserve"> hónapban, ha Ön terhesség alatt Stelara</w:t>
      </w:r>
      <w:r>
        <w:noBreakHyphen/>
        <w:t>t kapott, kivéve, ha gyermeke kezelőorvosa mást javasol.</w:t>
      </w:r>
    </w:p>
    <w:p w14:paraId="72A23E78" w14:textId="77777777" w:rsidR="00686FFB" w:rsidRPr="00DD27D4" w:rsidRDefault="00686FFB" w:rsidP="0085633B"/>
    <w:p w14:paraId="55436B2B" w14:textId="77777777" w:rsidR="00686FFB" w:rsidRPr="00DD27D4" w:rsidRDefault="00686FFB" w:rsidP="0085633B">
      <w:pPr>
        <w:keepNext/>
        <w:rPr>
          <w:b/>
        </w:rPr>
      </w:pPr>
      <w:r w:rsidRPr="00DD27D4">
        <w:rPr>
          <w:b/>
        </w:rPr>
        <w:t>Terhesség és szoptatás</w:t>
      </w:r>
    </w:p>
    <w:p w14:paraId="65B52A47" w14:textId="41444683" w:rsidR="00D25927" w:rsidRDefault="00B23D47" w:rsidP="00D25927">
      <w:pPr>
        <w:numPr>
          <w:ilvl w:val="0"/>
          <w:numId w:val="76"/>
        </w:numPr>
        <w:tabs>
          <w:tab w:val="clear" w:pos="567"/>
          <w:tab w:val="clear" w:pos="720"/>
        </w:tabs>
        <w:suppressAutoHyphens w:val="0"/>
        <w:ind w:left="567" w:hanging="567"/>
      </w:pPr>
      <w:r>
        <w:t xml:space="preserve">Ha Ön terhes, </w:t>
      </w:r>
      <w:r w:rsidR="00947060">
        <w:t xml:space="preserve">vagy </w:t>
      </w:r>
      <w:r>
        <w:t xml:space="preserve">úgy gondolja, hogy terhes lehet, </w:t>
      </w:r>
      <w:r w:rsidR="00947060">
        <w:t>illetve</w:t>
      </w:r>
      <w:r>
        <w:t xml:space="preserve"> tervezi a gyermekvállalást, kérjen tanácsot kezelőorvosától, mielőtt elkezdi alkalmazni ezt a gyógyszert</w:t>
      </w:r>
      <w:r w:rsidR="00D412D8">
        <w:t>.</w:t>
      </w:r>
    </w:p>
    <w:p w14:paraId="1A8CB15B" w14:textId="7248D3A2" w:rsidR="00D412D8" w:rsidRPr="00D412D8" w:rsidRDefault="00D412D8" w:rsidP="00D412D8">
      <w:pPr>
        <w:numPr>
          <w:ilvl w:val="0"/>
          <w:numId w:val="76"/>
        </w:numPr>
        <w:tabs>
          <w:tab w:val="clear" w:pos="720"/>
        </w:tabs>
        <w:suppressAutoHyphens w:val="0"/>
        <w:ind w:left="567" w:hanging="567"/>
      </w:pPr>
      <w:bookmarkStart w:id="1276" w:name="_Hlk169716514"/>
      <w:r>
        <w:t xml:space="preserve">Nem észlelték </w:t>
      </w:r>
      <w:r w:rsidR="00C13029">
        <w:t>fejlődési</w:t>
      </w:r>
      <w:r w:rsidRPr="00D412D8">
        <w:t xml:space="preserve"> rendellenességek nagyobb kockázatát azoknál a csecsemőknél, akik az anyaméhben </w:t>
      </w:r>
      <w:r w:rsidR="00742078">
        <w:t xml:space="preserve">a </w:t>
      </w:r>
      <w:r w:rsidRPr="00D412D8">
        <w:t>Stelara</w:t>
      </w:r>
      <w:r>
        <w:t xml:space="preserve"> hatásai</w:t>
      </w:r>
      <w:r w:rsidRPr="00D412D8">
        <w:t xml:space="preserve">nak voltak kitéve. A Stelara terhes nőknél történő alkalmazásával kapcsolatban azonban korlátozott mennyiségű tapasztalat áll rendelkezésre. Ezért </w:t>
      </w:r>
      <w:r>
        <w:t>a Stelara</w:t>
      </w:r>
      <w:r w:rsidRPr="00D412D8">
        <w:t xml:space="preserve"> alkalmazás</w:t>
      </w:r>
      <w:r w:rsidR="00947060">
        <w:t>át</w:t>
      </w:r>
      <w:r w:rsidRPr="00D412D8">
        <w:t xml:space="preserve"> terhesség alatt </w:t>
      </w:r>
      <w:r w:rsidR="00947060">
        <w:t>lehetőség szerint kerülni kell</w:t>
      </w:r>
      <w:r w:rsidRPr="00D412D8">
        <w:t>.</w:t>
      </w:r>
    </w:p>
    <w:bookmarkEnd w:id="1276"/>
    <w:p w14:paraId="0045E6A3" w14:textId="52B2A86D" w:rsidR="002A6F2E" w:rsidRDefault="00686FFB" w:rsidP="00D25927">
      <w:pPr>
        <w:numPr>
          <w:ilvl w:val="0"/>
          <w:numId w:val="76"/>
        </w:numPr>
        <w:tabs>
          <w:tab w:val="clear" w:pos="567"/>
          <w:tab w:val="clear" w:pos="720"/>
        </w:tabs>
        <w:ind w:left="567" w:hanging="567"/>
        <w:rPr>
          <w:szCs w:val="22"/>
        </w:rPr>
      </w:pPr>
      <w:r w:rsidRPr="001D7695">
        <w:rPr>
          <w:szCs w:val="22"/>
        </w:rPr>
        <w:t>Ha Ön fogamzóképes nő, tanácsos elkerülnie a teherbe esést, és ezért a Stelara használatakor és a legutolsó Stelara</w:t>
      </w:r>
      <w:r w:rsidRPr="001D7695">
        <w:rPr>
          <w:szCs w:val="22"/>
        </w:rPr>
        <w:noBreakHyphen/>
        <w:t>kezelés után legalább 15</w:t>
      </w:r>
      <w:r>
        <w:rPr>
          <w:szCs w:val="22"/>
        </w:rPr>
        <w:t> hét</w:t>
      </w:r>
      <w:r w:rsidRPr="001D7695">
        <w:rPr>
          <w:szCs w:val="22"/>
        </w:rPr>
        <w:t>ig megfelelő fogamzásgátlásról kell gondoskodnia.</w:t>
      </w:r>
    </w:p>
    <w:p w14:paraId="2DB51299" w14:textId="56FBB9FE" w:rsidR="00292CEB" w:rsidRPr="00900C5D" w:rsidRDefault="00292CEB" w:rsidP="004343E1">
      <w:pPr>
        <w:numPr>
          <w:ilvl w:val="0"/>
          <w:numId w:val="76"/>
        </w:numPr>
        <w:tabs>
          <w:tab w:val="clear" w:pos="720"/>
          <w:tab w:val="num" w:pos="567"/>
        </w:tabs>
        <w:suppressAutoHyphens w:val="0"/>
        <w:ind w:left="567" w:hanging="567"/>
      </w:pPr>
      <w:r>
        <w:t>A Stelara képes a méhlepényen keresztül átjutni a meg nem született gyermekbe. Ha Ön terhesség</w:t>
      </w:r>
      <w:r w:rsidR="00C3261F">
        <w:t>e</w:t>
      </w:r>
      <w:r>
        <w:t xml:space="preserve"> alatt Stelara</w:t>
      </w:r>
      <w:r>
        <w:noBreakHyphen/>
        <w:t>t kapott, gyermekénél magasabb lehet a fertőzés kialakulásának kockázata.</w:t>
      </w:r>
    </w:p>
    <w:p w14:paraId="49BA8898" w14:textId="0323F777" w:rsidR="00292CEB" w:rsidRPr="00292CEB" w:rsidRDefault="00292CEB" w:rsidP="004343E1">
      <w:pPr>
        <w:numPr>
          <w:ilvl w:val="0"/>
          <w:numId w:val="76"/>
        </w:numPr>
        <w:tabs>
          <w:tab w:val="clear" w:pos="720"/>
          <w:tab w:val="num" w:pos="567"/>
        </w:tabs>
        <w:ind w:left="567" w:hanging="567"/>
        <w:rPr>
          <w:szCs w:val="22"/>
        </w:rPr>
      </w:pPr>
      <w:r>
        <w:t>Fontos, hogy mondja el gyermeke kezelőorvosának és a többi egészségügyi szakembernek is, ha Ön a terhessége alatt Stelara</w:t>
      </w:r>
      <w:r>
        <w:noBreakHyphen/>
        <w:t xml:space="preserve">t kapott, mielőtt a gyermek bármilyen védőoltást kapna. Az élő kórokozót tartalmazó védőoltások, mint például a BCG-oltás (a tuberkulózis megelőzésére alkalmazzák) nem javasolt az Ön gyermeke számára a születés utáni első </w:t>
      </w:r>
      <w:r w:rsidR="007A723E">
        <w:t>tizenkét</w:t>
      </w:r>
      <w:r>
        <w:t xml:space="preserve"> hónapban, ha Ön terhessége alatt Stelara</w:t>
      </w:r>
      <w:r>
        <w:noBreakHyphen/>
        <w:t>t kapott, kivéve, ha gyermeke kezelőorvosa mást javasol.</w:t>
      </w:r>
    </w:p>
    <w:p w14:paraId="5ACF06EF" w14:textId="1121C758" w:rsidR="00686FFB" w:rsidRPr="001D7695" w:rsidRDefault="004742B7" w:rsidP="0085633B">
      <w:pPr>
        <w:numPr>
          <w:ilvl w:val="0"/>
          <w:numId w:val="76"/>
        </w:numPr>
        <w:ind w:left="567" w:hanging="567"/>
        <w:rPr>
          <w:szCs w:val="22"/>
        </w:rPr>
      </w:pPr>
      <w:r>
        <w:t xml:space="preserve">Az usztekinumab </w:t>
      </w:r>
      <w:r w:rsidR="00812499">
        <w:t xml:space="preserve">nagyon kis mennyiségben </w:t>
      </w:r>
      <w:r>
        <w:t>átjuthat a</w:t>
      </w:r>
      <w:r w:rsidR="0037440C">
        <w:t>z</w:t>
      </w:r>
      <w:r>
        <w:t xml:space="preserve"> anyatejbe. </w:t>
      </w:r>
      <w:r w:rsidR="00686FFB" w:rsidRPr="001D7695">
        <w:rPr>
          <w:szCs w:val="22"/>
        </w:rPr>
        <w:t>Mondja el kezelőorvosának, ha szoptat vagy szoptatást tervez. Önnek és a kezelőorvosának kell eldöntenie, hogy szoptatni fog vagy a Stelara-t használja</w:t>
      </w:r>
      <w:r w:rsidR="00686FFB">
        <w:rPr>
          <w:szCs w:val="22"/>
        </w:rPr>
        <w:t>, n</w:t>
      </w:r>
      <w:r w:rsidR="00686FFB" w:rsidRPr="001D7695">
        <w:rPr>
          <w:szCs w:val="22"/>
        </w:rPr>
        <w:t>em teheti egyszerre mindkettőt.</w:t>
      </w:r>
    </w:p>
    <w:p w14:paraId="5349F13D" w14:textId="77777777" w:rsidR="00686FFB" w:rsidRPr="00DD27D4" w:rsidRDefault="00686FFB" w:rsidP="0085633B"/>
    <w:p w14:paraId="56B89902" w14:textId="77777777" w:rsidR="00686FFB" w:rsidRPr="00DD27D4" w:rsidRDefault="00686FFB" w:rsidP="0085633B">
      <w:pPr>
        <w:keepNext/>
        <w:rPr>
          <w:b/>
        </w:rPr>
      </w:pPr>
      <w:r w:rsidRPr="00DD27D4">
        <w:rPr>
          <w:b/>
        </w:rPr>
        <w:t>A készítmény hatásai a gépjárművezetéshez és a gépek kezeléséhez szükséges képességekre</w:t>
      </w:r>
    </w:p>
    <w:p w14:paraId="02D2D87E" w14:textId="77777777" w:rsidR="00686FFB" w:rsidRPr="00DD27D4" w:rsidRDefault="00686FFB" w:rsidP="0085633B">
      <w:r w:rsidRPr="00DD27D4">
        <w:t>A Stelara nem vagy csak elhanyagolható mértékben befolyásolja a gépjárművezetéshez és a gépek kezeléséhez szükséges képességeket.</w:t>
      </w:r>
    </w:p>
    <w:p w14:paraId="6DC8096D" w14:textId="77777777" w:rsidR="00686FFB" w:rsidRPr="00DD27D4" w:rsidRDefault="00686FFB" w:rsidP="0085633B"/>
    <w:p w14:paraId="2E1E8885" w14:textId="77777777" w:rsidR="00285717" w:rsidRPr="009311E6" w:rsidRDefault="00285717" w:rsidP="0085633B">
      <w:pPr>
        <w:keepNext/>
        <w:numPr>
          <w:ilvl w:val="12"/>
          <w:numId w:val="0"/>
        </w:numPr>
        <w:rPr>
          <w:b/>
          <w:bCs/>
          <w:szCs w:val="22"/>
        </w:rPr>
      </w:pPr>
      <w:r>
        <w:rPr>
          <w:b/>
          <w:bCs/>
          <w:szCs w:val="22"/>
        </w:rPr>
        <w:t>A Stelara</w:t>
      </w:r>
      <w:r w:rsidRPr="009311E6">
        <w:rPr>
          <w:b/>
          <w:bCs/>
          <w:szCs w:val="22"/>
        </w:rPr>
        <w:t xml:space="preserve"> </w:t>
      </w:r>
      <w:r>
        <w:rPr>
          <w:b/>
          <w:bCs/>
          <w:szCs w:val="22"/>
        </w:rPr>
        <w:t>nátriumot tartalmaz</w:t>
      </w:r>
    </w:p>
    <w:p w14:paraId="646832B3" w14:textId="00BD6382" w:rsidR="007414CC" w:rsidRDefault="00285717" w:rsidP="0085633B">
      <w:pPr>
        <w:numPr>
          <w:ilvl w:val="12"/>
          <w:numId w:val="0"/>
        </w:numPr>
        <w:rPr>
          <w:szCs w:val="22"/>
        </w:rPr>
      </w:pPr>
      <w:r>
        <w:rPr>
          <w:szCs w:val="22"/>
        </w:rPr>
        <w:t>A Stelara kevesebb mint 1 mmol nátriumot (23 mg) tartalmaz adagonként</w:t>
      </w:r>
      <w:r w:rsidRPr="005F6327">
        <w:rPr>
          <w:szCs w:val="22"/>
        </w:rPr>
        <w:t>, azaz gyakorlatilag „nátriummentes</w:t>
      </w:r>
      <w:r w:rsidR="00763BF4">
        <w:rPr>
          <w:szCs w:val="22"/>
        </w:rPr>
        <w:t>”</w:t>
      </w:r>
      <w:r w:rsidRPr="005F6327">
        <w:rPr>
          <w:szCs w:val="22"/>
        </w:rPr>
        <w:t>.</w:t>
      </w:r>
      <w:r w:rsidR="002B5A2C">
        <w:rPr>
          <w:szCs w:val="22"/>
        </w:rPr>
        <w:t xml:space="preserve"> </w:t>
      </w:r>
      <w:r w:rsidR="007414CC">
        <w:rPr>
          <w:szCs w:val="22"/>
        </w:rPr>
        <w:t>Azonban, mielőtt a Stelara-t bead</w:t>
      </w:r>
      <w:r w:rsidR="002B5A2C">
        <w:rPr>
          <w:szCs w:val="22"/>
        </w:rPr>
        <w:t>j</w:t>
      </w:r>
      <w:r w:rsidR="007414CC">
        <w:rPr>
          <w:szCs w:val="22"/>
        </w:rPr>
        <w:t>ák Önnek</w:t>
      </w:r>
      <w:r w:rsidR="002B5A2C">
        <w:rPr>
          <w:szCs w:val="22"/>
        </w:rPr>
        <w:t>,</w:t>
      </w:r>
      <w:r w:rsidR="007414CC">
        <w:rPr>
          <w:szCs w:val="22"/>
        </w:rPr>
        <w:t xml:space="preserve"> összekeverik egy oldattal, ami nátriumot tartalmaz. Beszéljen kezelőorvosával, ha Ön alacsony nátriumta</w:t>
      </w:r>
      <w:r w:rsidR="002B5A2C">
        <w:rPr>
          <w:szCs w:val="22"/>
        </w:rPr>
        <w:t>rtalmú diétát tart</w:t>
      </w:r>
      <w:r w:rsidR="007414CC">
        <w:rPr>
          <w:szCs w:val="22"/>
        </w:rPr>
        <w:t>.</w:t>
      </w:r>
    </w:p>
    <w:p w14:paraId="0C6DFBCF" w14:textId="77777777" w:rsidR="00285717" w:rsidRDefault="00285717" w:rsidP="0085633B"/>
    <w:p w14:paraId="7261F48F" w14:textId="24EC55C9" w:rsidR="00D427B0" w:rsidRPr="00C03211" w:rsidRDefault="007010F0" w:rsidP="00C03211">
      <w:pPr>
        <w:keepNext/>
      </w:pPr>
      <w:r w:rsidRPr="00DB5F23">
        <w:rPr>
          <w:b/>
          <w:bCs/>
        </w:rPr>
        <w:lastRenderedPageBreak/>
        <w:t>A Stelara poliszorbát</w:t>
      </w:r>
      <w:r w:rsidR="00C03211">
        <w:t> </w:t>
      </w:r>
      <w:r w:rsidRPr="00DB5F23">
        <w:rPr>
          <w:b/>
          <w:bCs/>
        </w:rPr>
        <w:t>80-at tartalmaz</w:t>
      </w:r>
    </w:p>
    <w:p w14:paraId="09162D04" w14:textId="73DB81AB" w:rsidR="007010F0" w:rsidRDefault="000200BF" w:rsidP="007010F0">
      <w:r>
        <w:t>A Stelara</w:t>
      </w:r>
      <w:r w:rsidR="007010F0" w:rsidRPr="00DB5F23">
        <w:t xml:space="preserve"> </w:t>
      </w:r>
      <w:r w:rsidR="007010F0">
        <w:t>10,8 </w:t>
      </w:r>
      <w:r w:rsidR="007010F0" w:rsidRPr="00DB5F23">
        <w:t>mg poliszorbát</w:t>
      </w:r>
      <w:r w:rsidR="007010F0">
        <w:t> 80</w:t>
      </w:r>
      <w:r w:rsidR="007010F0" w:rsidRPr="00DB5F23">
        <w:t>-</w:t>
      </w:r>
      <w:r w:rsidR="007010F0">
        <w:t>a</w:t>
      </w:r>
      <w:r w:rsidR="007010F0" w:rsidRPr="00DB5F23">
        <w:t xml:space="preserve">t </w:t>
      </w:r>
      <w:r>
        <w:t xml:space="preserve">(E433) </w:t>
      </w:r>
      <w:r w:rsidR="007010F0" w:rsidRPr="00DB5F23">
        <w:t>tartalmaz adagolási</w:t>
      </w:r>
      <w:r w:rsidR="00086658">
        <w:t xml:space="preserve"> </w:t>
      </w:r>
      <w:r w:rsidR="007010F0" w:rsidRPr="00DB5F23">
        <w:t xml:space="preserve">egységenként, ami megfelel </w:t>
      </w:r>
      <w:r w:rsidR="00086658">
        <w:t>0,40 </w:t>
      </w:r>
      <w:r w:rsidR="007010F0" w:rsidRPr="00DB5F23">
        <w:t>mg/</w:t>
      </w:r>
      <w:r w:rsidR="00086658">
        <w:t>ml-nek</w:t>
      </w:r>
      <w:r w:rsidR="007010F0" w:rsidRPr="00DB5F23">
        <w:t>.</w:t>
      </w:r>
      <w:r w:rsidR="00086658">
        <w:t xml:space="preserve"> </w:t>
      </w:r>
      <w:r w:rsidR="007010F0" w:rsidRPr="00DB5F23">
        <w:t>A poliszorbátok allergiás reakciót okozhatnak. Amennyiben Ön allergiás, tájékoztassa erről kezelőorvosát.</w:t>
      </w:r>
    </w:p>
    <w:p w14:paraId="5F159034" w14:textId="77777777" w:rsidR="00086658" w:rsidRDefault="00086658" w:rsidP="007010F0"/>
    <w:p w14:paraId="51262436" w14:textId="77777777" w:rsidR="00F52F0F" w:rsidRPr="007010F0" w:rsidRDefault="00F52F0F" w:rsidP="007010F0"/>
    <w:p w14:paraId="32F01347" w14:textId="77777777" w:rsidR="00686FFB" w:rsidRPr="00DD27D4" w:rsidRDefault="00686FFB" w:rsidP="0085633B">
      <w:pPr>
        <w:keepNext/>
        <w:ind w:left="567" w:hanging="567"/>
        <w:outlineLvl w:val="2"/>
        <w:rPr>
          <w:b/>
        </w:rPr>
      </w:pPr>
      <w:r w:rsidRPr="00DD27D4">
        <w:rPr>
          <w:b/>
        </w:rPr>
        <w:t>3.</w:t>
      </w:r>
      <w:r w:rsidRPr="00DD27D4">
        <w:rPr>
          <w:b/>
        </w:rPr>
        <w:tab/>
      </w:r>
      <w:r w:rsidRPr="00DD27D4">
        <w:rPr>
          <w:b/>
          <w:szCs w:val="24"/>
        </w:rPr>
        <w:t xml:space="preserve">Hogyan </w:t>
      </w:r>
      <w:r w:rsidR="005D4609">
        <w:rPr>
          <w:b/>
          <w:szCs w:val="24"/>
        </w:rPr>
        <w:t>fogják beadni</w:t>
      </w:r>
      <w:r w:rsidRPr="00DD27D4">
        <w:rPr>
          <w:b/>
          <w:szCs w:val="24"/>
        </w:rPr>
        <w:t xml:space="preserve"> a Stelara</w:t>
      </w:r>
      <w:r w:rsidRPr="00DD27D4">
        <w:rPr>
          <w:b/>
          <w:szCs w:val="24"/>
        </w:rPr>
        <w:noBreakHyphen/>
        <w:t>t</w:t>
      </w:r>
      <w:r w:rsidRPr="00DD27D4">
        <w:rPr>
          <w:b/>
        </w:rPr>
        <w:t>?</w:t>
      </w:r>
    </w:p>
    <w:p w14:paraId="3F20520D" w14:textId="77777777" w:rsidR="00686FFB" w:rsidRPr="00DD27D4" w:rsidRDefault="00686FFB" w:rsidP="00686FFB">
      <w:pPr>
        <w:keepNext/>
      </w:pPr>
    </w:p>
    <w:p w14:paraId="55F88C98" w14:textId="77777777" w:rsidR="00686FFB" w:rsidRDefault="00686FFB" w:rsidP="00686FFB">
      <w:r w:rsidRPr="00DD27D4">
        <w:t xml:space="preserve">A Stelara-t a </w:t>
      </w:r>
      <w:r w:rsidR="005D4609" w:rsidRPr="005D4609">
        <w:t>Crohn</w:t>
      </w:r>
      <w:r w:rsidR="005D4609" w:rsidRPr="005D4609">
        <w:noBreakHyphen/>
      </w:r>
      <w:r w:rsidR="005D4609">
        <w:t>betegség</w:t>
      </w:r>
      <w:r w:rsidR="005D4609" w:rsidRPr="005D4609">
        <w:t xml:space="preserve"> </w:t>
      </w:r>
      <w:r w:rsidR="00AE0DC9">
        <w:t>vagy kolitisz ulceróza</w:t>
      </w:r>
      <w:r w:rsidR="00AE0DC9" w:rsidRPr="00DD27D4">
        <w:t xml:space="preserve"> </w:t>
      </w:r>
      <w:r w:rsidRPr="00DD27D4">
        <w:t>diagnózisában és kezelésében jártas orvos irányítása és felügyelete alatt lehet alkalmazni.</w:t>
      </w:r>
    </w:p>
    <w:p w14:paraId="3B36952F" w14:textId="77777777" w:rsidR="00686FFB" w:rsidRDefault="00686FFB" w:rsidP="00686FFB"/>
    <w:p w14:paraId="3806107B" w14:textId="77777777" w:rsidR="00686FFB" w:rsidRPr="00DD27D4" w:rsidRDefault="005D4609" w:rsidP="00686FFB">
      <w:r w:rsidRPr="005D4609">
        <w:rPr>
          <w:lang w:bidi="hu-HU"/>
        </w:rPr>
        <w:t>A Stelara 130 mg oldatos infúzióhoz való koncentrátumot kezelőorvosa fogja beadni Önnek, egy cseppinfúzióban a karjába (intravénás infúzió), legalább egy órán keresztül.</w:t>
      </w:r>
      <w:r>
        <w:rPr>
          <w:lang w:bidi="hu-HU"/>
        </w:rPr>
        <w:t xml:space="preserve"> </w:t>
      </w:r>
      <w:r w:rsidR="00686FFB" w:rsidRPr="00DD27D4">
        <w:t>Beszélje meg kezelőorvosával, hogy mikor kell az injekciókat megkapnia és mikor vannak az ellenőrző vizsgálatok.</w:t>
      </w:r>
    </w:p>
    <w:p w14:paraId="5BB30171" w14:textId="77777777" w:rsidR="00686FFB" w:rsidRPr="00DD27D4" w:rsidRDefault="00686FFB" w:rsidP="00686FFB"/>
    <w:p w14:paraId="7D4B462E" w14:textId="77777777" w:rsidR="00686FFB" w:rsidRPr="00DD27D4" w:rsidRDefault="00686FFB" w:rsidP="00686FFB">
      <w:pPr>
        <w:keepNext/>
        <w:numPr>
          <w:ilvl w:val="12"/>
          <w:numId w:val="0"/>
        </w:numPr>
        <w:rPr>
          <w:b/>
          <w:bCs/>
        </w:rPr>
      </w:pPr>
      <w:r w:rsidRPr="00DD27D4">
        <w:rPr>
          <w:b/>
          <w:bCs/>
        </w:rPr>
        <w:t>Mennyi Stelara</w:t>
      </w:r>
      <w:r w:rsidRPr="00DD27D4">
        <w:rPr>
          <w:b/>
          <w:bCs/>
        </w:rPr>
        <w:noBreakHyphen/>
        <w:t>t adnak be</w:t>
      </w:r>
    </w:p>
    <w:p w14:paraId="4BD055C3" w14:textId="77777777" w:rsidR="00686FFB" w:rsidRDefault="00686FFB" w:rsidP="00686FFB">
      <w:pPr>
        <w:tabs>
          <w:tab w:val="clear" w:pos="567"/>
        </w:tabs>
      </w:pPr>
      <w:r w:rsidRPr="00DD27D4">
        <w:t>Kezelőorvosa el fogja dönteni, mennyi Stelara</w:t>
      </w:r>
      <w:r w:rsidRPr="00DD27D4">
        <w:noBreakHyphen/>
      </w:r>
      <w:r>
        <w:t xml:space="preserve">t kell </w:t>
      </w:r>
      <w:r w:rsidR="00D23B2D">
        <w:t>kapnia</w:t>
      </w:r>
      <w:r>
        <w:t>,</w:t>
      </w:r>
      <w:r w:rsidRPr="00DD27D4">
        <w:t xml:space="preserve"> és mennyi ideig.</w:t>
      </w:r>
    </w:p>
    <w:p w14:paraId="1276E7D8" w14:textId="77777777" w:rsidR="00686FFB" w:rsidRDefault="00686FFB" w:rsidP="00686FFB">
      <w:pPr>
        <w:tabs>
          <w:tab w:val="clear" w:pos="567"/>
        </w:tabs>
      </w:pPr>
    </w:p>
    <w:p w14:paraId="76A90050" w14:textId="77777777" w:rsidR="00686FFB" w:rsidRDefault="00686FFB" w:rsidP="00686FFB">
      <w:pPr>
        <w:keepNext/>
        <w:tabs>
          <w:tab w:val="clear" w:pos="567"/>
        </w:tabs>
        <w:rPr>
          <w:b/>
          <w:lang w:bidi="hu-HU"/>
        </w:rPr>
      </w:pPr>
      <w:r w:rsidRPr="00AF01FB">
        <w:rPr>
          <w:b/>
          <w:lang w:bidi="hu-HU"/>
        </w:rPr>
        <w:t>18 éves vagy idősebb felnőttek</w:t>
      </w:r>
    </w:p>
    <w:p w14:paraId="31ABFC6E" w14:textId="0D041F73" w:rsidR="008908BF" w:rsidRPr="00DD27D4" w:rsidRDefault="008908BF" w:rsidP="007A47A3">
      <w:pPr>
        <w:keepNext/>
        <w:suppressAutoHyphens w:val="0"/>
      </w:pPr>
      <w:proofErr w:type="spellStart"/>
      <w:r w:rsidRPr="008908BF">
        <w:rPr>
          <w:b/>
          <w:bCs/>
          <w:noProof w:val="0"/>
          <w:szCs w:val="22"/>
          <w:lang w:val="hu" w:eastAsia="en-US"/>
        </w:rPr>
        <w:t>Crohn</w:t>
      </w:r>
      <w:proofErr w:type="spellEnd"/>
      <w:r w:rsidRPr="008908BF">
        <w:rPr>
          <w:b/>
          <w:bCs/>
          <w:noProof w:val="0"/>
          <w:szCs w:val="22"/>
          <w:lang w:val="hu" w:eastAsia="en-US"/>
        </w:rPr>
        <w:noBreakHyphen/>
        <w:t xml:space="preserve">betegség </w:t>
      </w:r>
      <w:del w:id="1277" w:author="translator" w:date="2026-04-29T22:31:00Z">
        <w:r w:rsidRPr="008908BF" w:rsidDel="002D3A80">
          <w:rPr>
            <w:b/>
            <w:bCs/>
            <w:noProof w:val="0"/>
            <w:szCs w:val="22"/>
            <w:lang w:val="hu" w:eastAsia="en-US"/>
          </w:rPr>
          <w:delText xml:space="preserve">vagy </w:delText>
        </w:r>
      </w:del>
      <w:ins w:id="1278" w:author="translator" w:date="2026-04-29T22:31:00Z">
        <w:r w:rsidR="002D3A80">
          <w:rPr>
            <w:b/>
            <w:bCs/>
            <w:noProof w:val="0"/>
            <w:szCs w:val="22"/>
            <w:lang w:val="hu" w:eastAsia="en-US"/>
          </w:rPr>
          <w:t>és</w:t>
        </w:r>
        <w:r w:rsidR="002D3A80" w:rsidRPr="008908BF">
          <w:rPr>
            <w:b/>
            <w:bCs/>
            <w:noProof w:val="0"/>
            <w:szCs w:val="22"/>
            <w:lang w:val="hu" w:eastAsia="en-US"/>
          </w:rPr>
          <w:t xml:space="preserve"> </w:t>
        </w:r>
      </w:ins>
      <w:proofErr w:type="spellStart"/>
      <w:r w:rsidRPr="008908BF">
        <w:rPr>
          <w:b/>
          <w:bCs/>
          <w:noProof w:val="0"/>
          <w:szCs w:val="22"/>
          <w:lang w:val="hu" w:eastAsia="en-US"/>
        </w:rPr>
        <w:t>kolitisz</w:t>
      </w:r>
      <w:proofErr w:type="spellEnd"/>
      <w:r w:rsidRPr="008908BF">
        <w:rPr>
          <w:b/>
          <w:bCs/>
          <w:noProof w:val="0"/>
          <w:szCs w:val="22"/>
          <w:lang w:val="hu" w:eastAsia="en-US"/>
        </w:rPr>
        <w:t xml:space="preserve"> </w:t>
      </w:r>
      <w:proofErr w:type="spellStart"/>
      <w:r w:rsidRPr="008908BF">
        <w:rPr>
          <w:b/>
          <w:bCs/>
          <w:noProof w:val="0"/>
          <w:szCs w:val="22"/>
          <w:lang w:val="hu" w:eastAsia="en-US"/>
        </w:rPr>
        <w:t>ulceróza</w:t>
      </w:r>
      <w:proofErr w:type="spellEnd"/>
    </w:p>
    <w:p w14:paraId="4C7DFBC4" w14:textId="7C9F2D91" w:rsidR="00D23B2D" w:rsidRPr="004F12C8" w:rsidRDefault="00D23B2D" w:rsidP="00D23B2D">
      <w:pPr>
        <w:numPr>
          <w:ilvl w:val="0"/>
          <w:numId w:val="93"/>
        </w:numPr>
        <w:tabs>
          <w:tab w:val="clear" w:pos="720"/>
        </w:tabs>
        <w:suppressAutoHyphens w:val="0"/>
        <w:ind w:left="567" w:hanging="567"/>
      </w:pPr>
      <w:r>
        <w:t>Az orvos a testtömege alapján fogja kiszámolni a</w:t>
      </w:r>
      <w:r w:rsidR="0066328F">
        <w:t>z</w:t>
      </w:r>
      <w:r>
        <w:t xml:space="preserve"> intravénás infúzió </w:t>
      </w:r>
      <w:r w:rsidR="0066328F">
        <w:t xml:space="preserve">javasolt </w:t>
      </w:r>
      <w:r>
        <w:t>adagját.</w:t>
      </w:r>
    </w:p>
    <w:p w14:paraId="18306E0A" w14:textId="77777777" w:rsidR="00D23B2D" w:rsidRPr="004F12C8" w:rsidRDefault="00D23B2D" w:rsidP="00D23B2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1800"/>
      </w:tblGrid>
      <w:tr w:rsidR="00D23B2D" w:rsidRPr="004F12C8" w14:paraId="6D51EC09" w14:textId="77777777" w:rsidTr="008E4208">
        <w:trPr>
          <w:cantSplit/>
          <w:jc w:val="center"/>
        </w:trPr>
        <w:tc>
          <w:tcPr>
            <w:tcW w:w="3149" w:type="dxa"/>
            <w:tcBorders>
              <w:top w:val="single" w:sz="4" w:space="0" w:color="auto"/>
              <w:left w:val="single" w:sz="4" w:space="0" w:color="auto"/>
              <w:bottom w:val="single" w:sz="4" w:space="0" w:color="auto"/>
              <w:right w:val="nil"/>
            </w:tcBorders>
            <w:hideMark/>
          </w:tcPr>
          <w:p w14:paraId="14FA3553" w14:textId="77777777" w:rsidR="00D23B2D" w:rsidRPr="00614F51" w:rsidRDefault="00D23B2D" w:rsidP="008E4208">
            <w:r>
              <w:t>Az Ön testtömege</w:t>
            </w:r>
          </w:p>
        </w:tc>
        <w:tc>
          <w:tcPr>
            <w:tcW w:w="1800" w:type="dxa"/>
            <w:tcBorders>
              <w:top w:val="single" w:sz="4" w:space="0" w:color="auto"/>
              <w:left w:val="nil"/>
              <w:bottom w:val="single" w:sz="4" w:space="0" w:color="auto"/>
              <w:right w:val="single" w:sz="4" w:space="0" w:color="auto"/>
            </w:tcBorders>
            <w:hideMark/>
          </w:tcPr>
          <w:p w14:paraId="5DDC73C3" w14:textId="77777777" w:rsidR="00D23B2D" w:rsidRPr="004F12C8" w:rsidRDefault="00D23B2D" w:rsidP="008E4208">
            <w:pPr>
              <w:autoSpaceDE w:val="0"/>
              <w:autoSpaceDN w:val="0"/>
              <w:adjustRightInd w:val="0"/>
              <w:jc w:val="center"/>
              <w:rPr>
                <w:rFonts w:eastAsia="TimesNewRoman" w:cs="Calibri"/>
              </w:rPr>
            </w:pPr>
            <w:r>
              <w:t>Adag</w:t>
            </w:r>
          </w:p>
        </w:tc>
      </w:tr>
      <w:tr w:rsidR="00D23B2D" w:rsidRPr="004F12C8" w14:paraId="254C0DA0" w14:textId="77777777" w:rsidTr="008E4208">
        <w:trPr>
          <w:cantSplit/>
          <w:jc w:val="center"/>
        </w:trPr>
        <w:tc>
          <w:tcPr>
            <w:tcW w:w="3149" w:type="dxa"/>
            <w:tcBorders>
              <w:top w:val="single" w:sz="4" w:space="0" w:color="auto"/>
              <w:left w:val="single" w:sz="4" w:space="0" w:color="auto"/>
              <w:bottom w:val="nil"/>
              <w:right w:val="nil"/>
            </w:tcBorders>
            <w:hideMark/>
          </w:tcPr>
          <w:p w14:paraId="7AD8FA32" w14:textId="77777777" w:rsidR="00D23B2D" w:rsidRPr="00614F51" w:rsidRDefault="00D23B2D" w:rsidP="008E4208">
            <w:r>
              <w:t>≤ 55 kg</w:t>
            </w:r>
          </w:p>
        </w:tc>
        <w:tc>
          <w:tcPr>
            <w:tcW w:w="1800" w:type="dxa"/>
            <w:tcBorders>
              <w:top w:val="single" w:sz="4" w:space="0" w:color="auto"/>
              <w:left w:val="nil"/>
              <w:bottom w:val="nil"/>
              <w:right w:val="single" w:sz="4" w:space="0" w:color="auto"/>
            </w:tcBorders>
            <w:hideMark/>
          </w:tcPr>
          <w:p w14:paraId="710343C7" w14:textId="77777777" w:rsidR="00D23B2D" w:rsidRPr="009E04BB" w:rsidRDefault="00D23B2D" w:rsidP="008E4208">
            <w:pPr>
              <w:widowControl w:val="0"/>
              <w:jc w:val="center"/>
            </w:pPr>
            <w:r>
              <w:t>260 mg</w:t>
            </w:r>
          </w:p>
        </w:tc>
      </w:tr>
      <w:tr w:rsidR="00D23B2D" w:rsidRPr="004F12C8" w14:paraId="5C2421B1" w14:textId="77777777" w:rsidTr="008E4208">
        <w:trPr>
          <w:cantSplit/>
          <w:jc w:val="center"/>
        </w:trPr>
        <w:tc>
          <w:tcPr>
            <w:tcW w:w="3149" w:type="dxa"/>
            <w:tcBorders>
              <w:top w:val="nil"/>
              <w:left w:val="single" w:sz="4" w:space="0" w:color="auto"/>
              <w:bottom w:val="nil"/>
              <w:right w:val="nil"/>
            </w:tcBorders>
            <w:hideMark/>
          </w:tcPr>
          <w:p w14:paraId="71B36EFD" w14:textId="3FE90DC5" w:rsidR="00D23B2D" w:rsidRPr="00614F51" w:rsidRDefault="00D23B2D" w:rsidP="008E4208">
            <w:r>
              <w:t>&gt; 55 kg</w:t>
            </w:r>
            <w:r w:rsidR="005E0149">
              <w:t> </w:t>
            </w:r>
            <w:r w:rsidR="00292CEB">
              <w:t>–</w:t>
            </w:r>
            <w:r w:rsidR="005E0149">
              <w:t> </w:t>
            </w:r>
            <w:r>
              <w:t>≤ 85 kg</w:t>
            </w:r>
          </w:p>
        </w:tc>
        <w:tc>
          <w:tcPr>
            <w:tcW w:w="1800" w:type="dxa"/>
            <w:tcBorders>
              <w:top w:val="nil"/>
              <w:left w:val="nil"/>
              <w:bottom w:val="nil"/>
              <w:right w:val="single" w:sz="4" w:space="0" w:color="auto"/>
            </w:tcBorders>
            <w:hideMark/>
          </w:tcPr>
          <w:p w14:paraId="0BB5E523" w14:textId="77777777" w:rsidR="00D23B2D" w:rsidRPr="009E04BB" w:rsidRDefault="00D23B2D" w:rsidP="008E4208">
            <w:pPr>
              <w:widowControl w:val="0"/>
              <w:jc w:val="center"/>
            </w:pPr>
            <w:r>
              <w:t>390 mg</w:t>
            </w:r>
          </w:p>
        </w:tc>
      </w:tr>
      <w:tr w:rsidR="00D23B2D" w:rsidRPr="004F12C8" w14:paraId="69CCEF93" w14:textId="77777777" w:rsidTr="008E4208">
        <w:trPr>
          <w:cantSplit/>
          <w:jc w:val="center"/>
        </w:trPr>
        <w:tc>
          <w:tcPr>
            <w:tcW w:w="3149" w:type="dxa"/>
            <w:tcBorders>
              <w:top w:val="nil"/>
              <w:left w:val="single" w:sz="4" w:space="0" w:color="auto"/>
              <w:bottom w:val="single" w:sz="4" w:space="0" w:color="auto"/>
              <w:right w:val="nil"/>
            </w:tcBorders>
            <w:hideMark/>
          </w:tcPr>
          <w:p w14:paraId="712D630E" w14:textId="77777777" w:rsidR="00D23B2D" w:rsidRPr="00614F51" w:rsidRDefault="00D23B2D" w:rsidP="008E4208">
            <w:r>
              <w:t>&gt; 85 kg</w:t>
            </w:r>
          </w:p>
        </w:tc>
        <w:tc>
          <w:tcPr>
            <w:tcW w:w="1800" w:type="dxa"/>
            <w:tcBorders>
              <w:top w:val="nil"/>
              <w:left w:val="nil"/>
              <w:bottom w:val="single" w:sz="4" w:space="0" w:color="auto"/>
              <w:right w:val="single" w:sz="4" w:space="0" w:color="auto"/>
            </w:tcBorders>
            <w:hideMark/>
          </w:tcPr>
          <w:p w14:paraId="753E1588" w14:textId="77777777" w:rsidR="00D23B2D" w:rsidRPr="009E04BB" w:rsidRDefault="00D23B2D" w:rsidP="008E4208">
            <w:pPr>
              <w:widowControl w:val="0"/>
              <w:jc w:val="center"/>
            </w:pPr>
            <w:r>
              <w:t>520 mg</w:t>
            </w:r>
          </w:p>
        </w:tc>
      </w:tr>
    </w:tbl>
    <w:p w14:paraId="760FCD44" w14:textId="77777777" w:rsidR="00D23B2D" w:rsidRPr="004F12C8" w:rsidRDefault="00D23B2D" w:rsidP="00D23B2D"/>
    <w:p w14:paraId="57429500" w14:textId="1AD98FC3" w:rsidR="009D655C" w:rsidRDefault="007D70D8" w:rsidP="00D23B2D">
      <w:pPr>
        <w:numPr>
          <w:ilvl w:val="0"/>
          <w:numId w:val="93"/>
        </w:numPr>
        <w:tabs>
          <w:tab w:val="clear" w:pos="720"/>
        </w:tabs>
        <w:suppressAutoHyphens w:val="0"/>
        <w:ind w:left="567" w:hanging="567"/>
      </w:pPr>
      <w:r>
        <w:t>A</w:t>
      </w:r>
      <w:r w:rsidR="009A7316">
        <w:t>z</w:t>
      </w:r>
      <w:r>
        <w:t xml:space="preserve"> </w:t>
      </w:r>
      <w:r w:rsidR="009A7316">
        <w:t xml:space="preserve">intravénás </w:t>
      </w:r>
      <w:r>
        <w:t>kezdőadag</w:t>
      </w:r>
      <w:r w:rsidR="00D23B2D">
        <w:t xml:space="preserve"> után a következő, 90 mg</w:t>
      </w:r>
      <w:r w:rsidR="00D23B2D">
        <w:noBreakHyphen/>
        <w:t xml:space="preserve">os Stelara adagot </w:t>
      </w:r>
      <w:r>
        <w:t xml:space="preserve">bőr alá adott </w:t>
      </w:r>
      <w:r w:rsidR="004E7537">
        <w:t xml:space="preserve">(„szubkután”) </w:t>
      </w:r>
      <w:r w:rsidR="00D23B2D">
        <w:t>injekció</w:t>
      </w:r>
      <w:r w:rsidR="004E7537">
        <w:t>ban</w:t>
      </w:r>
      <w:r w:rsidR="00D23B2D">
        <w:t xml:space="preserve"> fogja megkapni 8 héttel később, majd azt követően 12 hetenként.</w:t>
      </w:r>
    </w:p>
    <w:p w14:paraId="305AFF09" w14:textId="77777777" w:rsidR="00D23B2D" w:rsidRPr="004F12C8" w:rsidRDefault="00D23B2D" w:rsidP="002D7988"/>
    <w:p w14:paraId="33DDD3F3" w14:textId="77777777" w:rsidR="00F5191B" w:rsidRPr="00024D44" w:rsidRDefault="00F5191B" w:rsidP="00F5191B">
      <w:pPr>
        <w:keepNext/>
        <w:widowControl w:val="0"/>
        <w:numPr>
          <w:ilvl w:val="12"/>
          <w:numId w:val="0"/>
        </w:numPr>
        <w:suppressAutoHyphens w:val="0"/>
        <w:rPr>
          <w:b/>
          <w:bCs/>
          <w:noProof w:val="0"/>
          <w:lang w:eastAsia="en-US"/>
        </w:rPr>
      </w:pPr>
      <w:r w:rsidRPr="008908BF">
        <w:rPr>
          <w:b/>
          <w:bCs/>
          <w:noProof w:val="0"/>
          <w:lang w:val="hu" w:eastAsia="en-US"/>
        </w:rPr>
        <w:t>40 kg</w:t>
      </w:r>
      <w:r w:rsidRPr="008908BF">
        <w:rPr>
          <w:b/>
          <w:bCs/>
          <w:noProof w:val="0"/>
          <w:lang w:val="hu" w:eastAsia="en-US"/>
        </w:rPr>
        <w:noBreakHyphen/>
        <w:t>nál kisebb testtömegű gyermekek</w:t>
      </w:r>
    </w:p>
    <w:p w14:paraId="6018EA5E" w14:textId="461930C2" w:rsidR="00F5191B" w:rsidRPr="00024D44" w:rsidRDefault="00F5191B" w:rsidP="00F5191B">
      <w:pPr>
        <w:keepNext/>
        <w:widowControl w:val="0"/>
        <w:numPr>
          <w:ilvl w:val="12"/>
          <w:numId w:val="0"/>
        </w:numPr>
        <w:suppressAutoHyphens w:val="0"/>
        <w:rPr>
          <w:b/>
          <w:bCs/>
          <w:noProof w:val="0"/>
          <w:lang w:eastAsia="en-US"/>
        </w:rPr>
      </w:pPr>
      <w:proofErr w:type="spellStart"/>
      <w:r w:rsidRPr="008908BF">
        <w:rPr>
          <w:b/>
          <w:bCs/>
          <w:noProof w:val="0"/>
          <w:lang w:val="hu" w:eastAsia="en-US"/>
        </w:rPr>
        <w:t>Crohn</w:t>
      </w:r>
      <w:proofErr w:type="spellEnd"/>
      <w:r w:rsidRPr="008908BF">
        <w:rPr>
          <w:b/>
          <w:bCs/>
          <w:noProof w:val="0"/>
          <w:lang w:val="hu" w:eastAsia="en-US"/>
        </w:rPr>
        <w:t>-betegség</w:t>
      </w:r>
      <w:ins w:id="1279" w:author="translator" w:date="2026-04-29T22:32:00Z">
        <w:r w:rsidR="002D3A80" w:rsidRPr="002D3A80">
          <w:rPr>
            <w:b/>
            <w:bCs/>
            <w:noProof w:val="0"/>
            <w:szCs w:val="22"/>
            <w:lang w:val="hu" w:eastAsia="en-US"/>
          </w:rPr>
          <w:t xml:space="preserve"> </w:t>
        </w:r>
        <w:r w:rsidR="002D3A80">
          <w:rPr>
            <w:b/>
            <w:bCs/>
            <w:noProof w:val="0"/>
            <w:szCs w:val="22"/>
            <w:lang w:val="hu" w:eastAsia="en-US"/>
          </w:rPr>
          <w:t>és</w:t>
        </w:r>
        <w:r w:rsidR="002D3A80" w:rsidRPr="008908BF">
          <w:rPr>
            <w:b/>
            <w:bCs/>
            <w:noProof w:val="0"/>
            <w:szCs w:val="22"/>
            <w:lang w:val="hu" w:eastAsia="en-US"/>
          </w:rPr>
          <w:t xml:space="preserve"> </w:t>
        </w:r>
        <w:proofErr w:type="spellStart"/>
        <w:r w:rsidR="002D3A80" w:rsidRPr="008908BF">
          <w:rPr>
            <w:b/>
            <w:bCs/>
            <w:noProof w:val="0"/>
            <w:szCs w:val="22"/>
            <w:lang w:val="hu" w:eastAsia="en-US"/>
          </w:rPr>
          <w:t>kolitisz</w:t>
        </w:r>
        <w:proofErr w:type="spellEnd"/>
        <w:r w:rsidR="002D3A80" w:rsidRPr="008908BF">
          <w:rPr>
            <w:b/>
            <w:bCs/>
            <w:noProof w:val="0"/>
            <w:szCs w:val="22"/>
            <w:lang w:val="hu" w:eastAsia="en-US"/>
          </w:rPr>
          <w:t xml:space="preserve"> </w:t>
        </w:r>
        <w:proofErr w:type="spellStart"/>
        <w:r w:rsidR="002D3A80" w:rsidRPr="008908BF">
          <w:rPr>
            <w:b/>
            <w:bCs/>
            <w:noProof w:val="0"/>
            <w:szCs w:val="22"/>
            <w:lang w:val="hu" w:eastAsia="en-US"/>
          </w:rPr>
          <w:t>ulceróza</w:t>
        </w:r>
      </w:ins>
      <w:proofErr w:type="spellEnd"/>
    </w:p>
    <w:p w14:paraId="36E3F0DD" w14:textId="64CFA284" w:rsidR="00F5191B" w:rsidRPr="007A47A3" w:rsidRDefault="00F5191B" w:rsidP="007A47A3">
      <w:pPr>
        <w:numPr>
          <w:ilvl w:val="0"/>
          <w:numId w:val="76"/>
        </w:numPr>
        <w:tabs>
          <w:tab w:val="clear" w:pos="567"/>
        </w:tabs>
        <w:suppressAutoHyphens w:val="0"/>
        <w:ind w:left="567" w:hanging="567"/>
        <w:textAlignment w:val="baseline"/>
        <w:rPr>
          <w:noProof w:val="0"/>
          <w:szCs w:val="22"/>
          <w:lang w:eastAsia="en-US"/>
        </w:rPr>
      </w:pPr>
      <w:r w:rsidRPr="007A47A3">
        <w:rPr>
          <w:noProof w:val="0"/>
          <w:szCs w:val="22"/>
          <w:lang w:val="hu" w:eastAsia="en-US"/>
        </w:rPr>
        <w:t xml:space="preserve">A kezelőorvos a testfelszíne alapján fogja kiszámolni </w:t>
      </w:r>
      <w:r w:rsidR="00F71FB2">
        <w:rPr>
          <w:noProof w:val="0"/>
          <w:szCs w:val="22"/>
          <w:lang w:val="hu" w:eastAsia="en-US"/>
        </w:rPr>
        <w:t xml:space="preserve">az </w:t>
      </w:r>
      <w:r w:rsidRPr="007A47A3">
        <w:rPr>
          <w:noProof w:val="0"/>
          <w:szCs w:val="22"/>
          <w:lang w:val="hu" w:eastAsia="en-US"/>
        </w:rPr>
        <w:t xml:space="preserve">intravénás infúzió </w:t>
      </w:r>
      <w:r w:rsidR="00F71FB2">
        <w:rPr>
          <w:noProof w:val="0"/>
          <w:szCs w:val="22"/>
          <w:lang w:val="hu" w:eastAsia="en-US"/>
        </w:rPr>
        <w:t>Önnek javasolt</w:t>
      </w:r>
      <w:r w:rsidRPr="007A47A3">
        <w:rPr>
          <w:noProof w:val="0"/>
          <w:szCs w:val="22"/>
          <w:lang w:val="hu" w:eastAsia="en-US"/>
        </w:rPr>
        <w:t xml:space="preserve"> adagját.</w:t>
      </w:r>
    </w:p>
    <w:p w14:paraId="619C2A85" w14:textId="5AB6ABDA" w:rsidR="00F5191B" w:rsidRPr="007A47A3" w:rsidRDefault="00F5191B" w:rsidP="007A47A3">
      <w:pPr>
        <w:widowControl w:val="0"/>
        <w:numPr>
          <w:ilvl w:val="0"/>
          <w:numId w:val="76"/>
        </w:numPr>
        <w:tabs>
          <w:tab w:val="clear" w:pos="567"/>
        </w:tabs>
        <w:suppressAutoHyphens w:val="0"/>
        <w:ind w:left="567" w:hanging="567"/>
        <w:textAlignment w:val="baseline"/>
        <w:rPr>
          <w:noProof w:val="0"/>
          <w:lang w:val="hu" w:eastAsia="en-US"/>
        </w:rPr>
      </w:pPr>
      <w:r w:rsidRPr="007A47A3">
        <w:rPr>
          <w:noProof w:val="0"/>
          <w:szCs w:val="22"/>
          <w:lang w:val="hu" w:eastAsia="en-US"/>
        </w:rPr>
        <w:t>A kezdőadag után a kezelőorvos az Ön testfelszíne alapján fogja kiszámolni a következő</w:t>
      </w:r>
      <w:r w:rsidR="00E53F08">
        <w:rPr>
          <w:noProof w:val="0"/>
          <w:szCs w:val="22"/>
          <w:lang w:val="hu" w:eastAsia="en-US"/>
        </w:rPr>
        <w:t xml:space="preserve"> adagot</w:t>
      </w:r>
      <w:r w:rsidRPr="007A47A3">
        <w:rPr>
          <w:noProof w:val="0"/>
          <w:szCs w:val="22"/>
          <w:lang w:val="hu" w:eastAsia="en-US"/>
        </w:rPr>
        <w:t xml:space="preserve">. Ezt az adag </w:t>
      </w:r>
      <w:proofErr w:type="spellStart"/>
      <w:r w:rsidRPr="007A47A3">
        <w:rPr>
          <w:noProof w:val="0"/>
          <w:szCs w:val="22"/>
          <w:lang w:val="hu" w:eastAsia="en-US"/>
        </w:rPr>
        <w:t>Stelara</w:t>
      </w:r>
      <w:proofErr w:type="spellEnd"/>
      <w:r w:rsidRPr="007A47A3">
        <w:rPr>
          <w:noProof w:val="0"/>
          <w:szCs w:val="22"/>
          <w:lang w:val="hu" w:eastAsia="en-US"/>
        </w:rPr>
        <w:noBreakHyphen/>
        <w:t>t 8 hét múlva fogja megkapni, majd ezt követően 12 hetente, egy bőr alá adott (</w:t>
      </w:r>
      <w:r w:rsidR="00165260">
        <w:rPr>
          <w:noProof w:val="0"/>
          <w:szCs w:val="22"/>
          <w:lang w:val="hu" w:eastAsia="en-US"/>
        </w:rPr>
        <w:t>„</w:t>
      </w:r>
      <w:r w:rsidRPr="007A47A3">
        <w:rPr>
          <w:noProof w:val="0"/>
          <w:szCs w:val="22"/>
          <w:lang w:val="hu" w:eastAsia="en-US"/>
        </w:rPr>
        <w:t>szubkután</w:t>
      </w:r>
      <w:r w:rsidR="00165260">
        <w:rPr>
          <w:noProof w:val="0"/>
          <w:szCs w:val="22"/>
          <w:lang w:val="hu" w:eastAsia="en-US"/>
        </w:rPr>
        <w:t>”</w:t>
      </w:r>
      <w:r w:rsidRPr="007A47A3">
        <w:rPr>
          <w:noProof w:val="0"/>
          <w:szCs w:val="22"/>
          <w:lang w:val="hu" w:eastAsia="en-US"/>
        </w:rPr>
        <w:t>) injekcióban.</w:t>
      </w:r>
    </w:p>
    <w:p w14:paraId="3F182129" w14:textId="77777777" w:rsidR="00F5191B" w:rsidRPr="004F12C8" w:rsidRDefault="00F5191B" w:rsidP="00F5191B"/>
    <w:p w14:paraId="42972CA3" w14:textId="5C69BD95" w:rsidR="00B860C4" w:rsidRDefault="00664EA6" w:rsidP="00B860C4">
      <w:pPr>
        <w:keepNext/>
        <w:widowControl w:val="0"/>
        <w:numPr>
          <w:ilvl w:val="12"/>
          <w:numId w:val="0"/>
        </w:numPr>
        <w:suppressAutoHyphens w:val="0"/>
        <w:rPr>
          <w:b/>
          <w:lang w:eastAsia="en-US"/>
        </w:rPr>
      </w:pPr>
      <w:r w:rsidRPr="002F46AC">
        <w:rPr>
          <w:b/>
          <w:bCs/>
          <w:lang w:eastAsia="en-US"/>
        </w:rPr>
        <w:t>Legalább 40 kg testtömegű gyermekek</w:t>
      </w:r>
      <w:r w:rsidRPr="000C54F6">
        <w:t xml:space="preserve"> </w:t>
      </w:r>
      <w:r>
        <w:rPr>
          <w:b/>
          <w:bCs/>
          <w:lang w:eastAsia="en-US"/>
        </w:rPr>
        <w:t>és serdülők</w:t>
      </w:r>
    </w:p>
    <w:p w14:paraId="1AA9C269" w14:textId="52E23ABA" w:rsidR="008908BF" w:rsidRPr="00B860C4" w:rsidRDefault="008908BF" w:rsidP="00B860C4">
      <w:pPr>
        <w:keepNext/>
        <w:widowControl w:val="0"/>
        <w:numPr>
          <w:ilvl w:val="12"/>
          <w:numId w:val="0"/>
        </w:numPr>
        <w:suppressAutoHyphens w:val="0"/>
        <w:rPr>
          <w:b/>
          <w:bCs/>
          <w:lang w:eastAsia="en-US"/>
        </w:rPr>
      </w:pPr>
      <w:r>
        <w:rPr>
          <w:b/>
          <w:bCs/>
          <w:lang w:val="hu"/>
        </w:rPr>
        <w:t>Crohn-betegség</w:t>
      </w:r>
      <w:ins w:id="1280" w:author="translator" w:date="2026-04-29T22:32:00Z">
        <w:r w:rsidR="002D3A80" w:rsidRPr="002D3A80">
          <w:rPr>
            <w:b/>
            <w:bCs/>
            <w:noProof w:val="0"/>
            <w:szCs w:val="22"/>
            <w:lang w:val="hu" w:eastAsia="en-US"/>
          </w:rPr>
          <w:t xml:space="preserve"> </w:t>
        </w:r>
        <w:r w:rsidR="002D3A80">
          <w:rPr>
            <w:b/>
            <w:bCs/>
            <w:noProof w:val="0"/>
            <w:szCs w:val="22"/>
            <w:lang w:val="hu" w:eastAsia="en-US"/>
          </w:rPr>
          <w:t>és</w:t>
        </w:r>
        <w:r w:rsidR="002D3A80" w:rsidRPr="008908BF">
          <w:rPr>
            <w:b/>
            <w:bCs/>
            <w:noProof w:val="0"/>
            <w:szCs w:val="22"/>
            <w:lang w:val="hu" w:eastAsia="en-US"/>
          </w:rPr>
          <w:t xml:space="preserve"> </w:t>
        </w:r>
        <w:proofErr w:type="spellStart"/>
        <w:r w:rsidR="002D3A80" w:rsidRPr="008908BF">
          <w:rPr>
            <w:b/>
            <w:bCs/>
            <w:noProof w:val="0"/>
            <w:szCs w:val="22"/>
            <w:lang w:val="hu" w:eastAsia="en-US"/>
          </w:rPr>
          <w:t>kolitisz</w:t>
        </w:r>
        <w:proofErr w:type="spellEnd"/>
        <w:r w:rsidR="002D3A80" w:rsidRPr="008908BF">
          <w:rPr>
            <w:b/>
            <w:bCs/>
            <w:noProof w:val="0"/>
            <w:szCs w:val="22"/>
            <w:lang w:val="hu" w:eastAsia="en-US"/>
          </w:rPr>
          <w:t xml:space="preserve"> </w:t>
        </w:r>
        <w:proofErr w:type="spellStart"/>
        <w:r w:rsidR="002D3A80" w:rsidRPr="008908BF">
          <w:rPr>
            <w:b/>
            <w:bCs/>
            <w:noProof w:val="0"/>
            <w:szCs w:val="22"/>
            <w:lang w:val="hu" w:eastAsia="en-US"/>
          </w:rPr>
          <w:t>ulceróza</w:t>
        </w:r>
      </w:ins>
      <w:proofErr w:type="spellEnd"/>
    </w:p>
    <w:p w14:paraId="3C983545" w14:textId="5893307C" w:rsidR="00B860C4" w:rsidRPr="00B860C4" w:rsidRDefault="00B860C4" w:rsidP="00B860C4">
      <w:pPr>
        <w:numPr>
          <w:ilvl w:val="0"/>
          <w:numId w:val="93"/>
        </w:numPr>
        <w:suppressAutoHyphens w:val="0"/>
        <w:ind w:left="567" w:hanging="567"/>
        <w:rPr>
          <w:lang w:eastAsia="en-US"/>
        </w:rPr>
      </w:pPr>
      <w:r w:rsidRPr="00B860C4">
        <w:rPr>
          <w:lang w:eastAsia="en-US"/>
        </w:rPr>
        <w:t>Az orvos a testtömege alapján fogja kiszámolni a</w:t>
      </w:r>
      <w:r w:rsidR="00AA1D44">
        <w:rPr>
          <w:lang w:eastAsia="en-US"/>
        </w:rPr>
        <w:t>z</w:t>
      </w:r>
      <w:r w:rsidRPr="00B860C4">
        <w:rPr>
          <w:lang w:eastAsia="en-US"/>
        </w:rPr>
        <w:t xml:space="preserve"> intravénás infúzió </w:t>
      </w:r>
      <w:r w:rsidR="00AA1D44" w:rsidRPr="00B860C4">
        <w:rPr>
          <w:lang w:eastAsia="en-US"/>
        </w:rPr>
        <w:t xml:space="preserve">javasolt </w:t>
      </w:r>
      <w:r w:rsidRPr="00B860C4">
        <w:rPr>
          <w:lang w:eastAsia="en-US"/>
        </w:rPr>
        <w:t>adagját.</w:t>
      </w:r>
    </w:p>
    <w:p w14:paraId="3640598E" w14:textId="77777777" w:rsidR="00B860C4" w:rsidRPr="00B860C4" w:rsidRDefault="00B860C4" w:rsidP="00B860C4">
      <w:pPr>
        <w:suppressAutoHyphens w:val="0"/>
        <w:rPr>
          <w:lang w:eastAsia="en-US"/>
        </w:rPr>
      </w:pPr>
    </w:p>
    <w:tbl>
      <w:tblPr>
        <w:tblW w:w="0" w:type="auto"/>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135"/>
        <w:gridCol w:w="1800"/>
      </w:tblGrid>
      <w:tr w:rsidR="00B860C4" w:rsidRPr="00B860C4" w14:paraId="50C2E33B" w14:textId="77777777" w:rsidTr="0061110B">
        <w:trPr>
          <w:cantSplit/>
          <w:jc w:val="center"/>
        </w:trPr>
        <w:tc>
          <w:tcPr>
            <w:tcW w:w="3135" w:type="dxa"/>
            <w:tcBorders>
              <w:top w:val="single" w:sz="6" w:space="0" w:color="auto"/>
              <w:left w:val="single" w:sz="6" w:space="0" w:color="auto"/>
              <w:bottom w:val="single" w:sz="6" w:space="0" w:color="auto"/>
              <w:right w:val="nil"/>
            </w:tcBorders>
            <w:hideMark/>
          </w:tcPr>
          <w:p w14:paraId="5DB86CFC" w14:textId="77777777" w:rsidR="00B860C4" w:rsidRPr="00B860C4" w:rsidRDefault="00B860C4" w:rsidP="00B860C4">
            <w:pPr>
              <w:tabs>
                <w:tab w:val="clear" w:pos="567"/>
              </w:tabs>
              <w:suppressAutoHyphens w:val="0"/>
              <w:textAlignment w:val="baseline"/>
              <w:rPr>
                <w:sz w:val="24"/>
                <w:szCs w:val="24"/>
                <w:lang w:eastAsia="en-US"/>
              </w:rPr>
            </w:pPr>
            <w:r w:rsidRPr="00B860C4">
              <w:rPr>
                <w:lang w:eastAsia="en-US"/>
              </w:rPr>
              <w:t>Az Ön testtömege</w:t>
            </w:r>
          </w:p>
        </w:tc>
        <w:tc>
          <w:tcPr>
            <w:tcW w:w="1800" w:type="dxa"/>
            <w:tcBorders>
              <w:top w:val="single" w:sz="6" w:space="0" w:color="auto"/>
              <w:left w:val="nil"/>
              <w:bottom w:val="single" w:sz="6" w:space="0" w:color="auto"/>
              <w:right w:val="single" w:sz="6" w:space="0" w:color="auto"/>
            </w:tcBorders>
            <w:hideMark/>
          </w:tcPr>
          <w:p w14:paraId="0739D591" w14:textId="77777777" w:rsidR="00B860C4" w:rsidRPr="00B860C4" w:rsidRDefault="00B860C4" w:rsidP="00B860C4">
            <w:pPr>
              <w:tabs>
                <w:tab w:val="clear" w:pos="567"/>
              </w:tabs>
              <w:suppressAutoHyphens w:val="0"/>
              <w:jc w:val="center"/>
              <w:textAlignment w:val="baseline"/>
              <w:rPr>
                <w:sz w:val="24"/>
                <w:szCs w:val="24"/>
                <w:lang w:eastAsia="en-US"/>
              </w:rPr>
            </w:pPr>
            <w:r w:rsidRPr="00B860C4">
              <w:rPr>
                <w:lang w:eastAsia="en-US"/>
              </w:rPr>
              <w:t>Dózis</w:t>
            </w:r>
          </w:p>
        </w:tc>
      </w:tr>
      <w:tr w:rsidR="00B860C4" w:rsidRPr="00B860C4" w14:paraId="20DAB5B5" w14:textId="77777777" w:rsidTr="0061110B">
        <w:trPr>
          <w:cantSplit/>
          <w:jc w:val="center"/>
        </w:trPr>
        <w:tc>
          <w:tcPr>
            <w:tcW w:w="3135" w:type="dxa"/>
            <w:tcBorders>
              <w:top w:val="single" w:sz="6" w:space="0" w:color="auto"/>
              <w:left w:val="single" w:sz="6" w:space="0" w:color="auto"/>
              <w:bottom w:val="nil"/>
              <w:right w:val="nil"/>
            </w:tcBorders>
            <w:hideMark/>
          </w:tcPr>
          <w:p w14:paraId="5F943A2E" w14:textId="3AA16155" w:rsidR="00B860C4" w:rsidRPr="00B860C4" w:rsidRDefault="00B860C4" w:rsidP="00B860C4">
            <w:pPr>
              <w:tabs>
                <w:tab w:val="clear" w:pos="567"/>
              </w:tabs>
              <w:suppressAutoHyphens w:val="0"/>
              <w:textAlignment w:val="baseline"/>
              <w:rPr>
                <w:sz w:val="24"/>
                <w:szCs w:val="24"/>
                <w:lang w:eastAsia="en-US"/>
              </w:rPr>
            </w:pPr>
            <w:r w:rsidRPr="00B860C4">
              <w:rPr>
                <w:lang w:eastAsia="en-US"/>
              </w:rPr>
              <w:t>≥</w:t>
            </w:r>
            <w:r w:rsidR="00AA1D44">
              <w:rPr>
                <w:lang w:eastAsia="en-US"/>
              </w:rPr>
              <w:t> </w:t>
            </w:r>
            <w:r w:rsidRPr="00B860C4">
              <w:rPr>
                <w:lang w:eastAsia="en-US"/>
              </w:rPr>
              <w:t>40</w:t>
            </w:r>
            <w:r w:rsidR="00AA1D44">
              <w:rPr>
                <w:lang w:eastAsia="en-US"/>
              </w:rPr>
              <w:t> </w:t>
            </w:r>
            <w:r w:rsidRPr="00B860C4">
              <w:rPr>
                <w:lang w:eastAsia="en-US"/>
              </w:rPr>
              <w:t>–</w:t>
            </w:r>
            <w:r w:rsidR="00AA1D44">
              <w:rPr>
                <w:lang w:eastAsia="en-US"/>
              </w:rPr>
              <w:t> </w:t>
            </w:r>
            <w:r w:rsidRPr="00B860C4">
              <w:rPr>
                <w:lang w:eastAsia="en-US"/>
              </w:rPr>
              <w:t>≤</w:t>
            </w:r>
            <w:r w:rsidR="00AA1D44">
              <w:rPr>
                <w:lang w:eastAsia="en-US"/>
              </w:rPr>
              <w:t> </w:t>
            </w:r>
            <w:r w:rsidRPr="00B860C4">
              <w:rPr>
                <w:lang w:eastAsia="en-US"/>
              </w:rPr>
              <w:t>55 kg</w:t>
            </w:r>
          </w:p>
        </w:tc>
        <w:tc>
          <w:tcPr>
            <w:tcW w:w="1800" w:type="dxa"/>
            <w:tcBorders>
              <w:top w:val="single" w:sz="6" w:space="0" w:color="auto"/>
              <w:left w:val="nil"/>
              <w:bottom w:val="nil"/>
              <w:right w:val="single" w:sz="6" w:space="0" w:color="auto"/>
            </w:tcBorders>
            <w:hideMark/>
          </w:tcPr>
          <w:p w14:paraId="5488D831" w14:textId="77777777" w:rsidR="00B860C4" w:rsidRPr="00B860C4" w:rsidRDefault="00B860C4" w:rsidP="00B860C4">
            <w:pPr>
              <w:tabs>
                <w:tab w:val="clear" w:pos="567"/>
              </w:tabs>
              <w:suppressAutoHyphens w:val="0"/>
              <w:jc w:val="center"/>
              <w:textAlignment w:val="baseline"/>
              <w:rPr>
                <w:sz w:val="24"/>
                <w:szCs w:val="24"/>
                <w:lang w:eastAsia="en-US"/>
              </w:rPr>
            </w:pPr>
            <w:r w:rsidRPr="00B860C4">
              <w:rPr>
                <w:lang w:eastAsia="en-US"/>
              </w:rPr>
              <w:t>260 mg</w:t>
            </w:r>
          </w:p>
        </w:tc>
      </w:tr>
      <w:tr w:rsidR="00B860C4" w:rsidRPr="00B860C4" w14:paraId="64251C73" w14:textId="77777777" w:rsidTr="0061110B">
        <w:trPr>
          <w:cantSplit/>
          <w:jc w:val="center"/>
        </w:trPr>
        <w:tc>
          <w:tcPr>
            <w:tcW w:w="3135" w:type="dxa"/>
            <w:tcBorders>
              <w:top w:val="nil"/>
              <w:left w:val="single" w:sz="6" w:space="0" w:color="auto"/>
              <w:bottom w:val="nil"/>
              <w:right w:val="nil"/>
            </w:tcBorders>
            <w:hideMark/>
          </w:tcPr>
          <w:p w14:paraId="0179956F" w14:textId="5A49B5C4" w:rsidR="00B860C4" w:rsidRPr="00B860C4" w:rsidRDefault="00B860C4" w:rsidP="00B860C4">
            <w:pPr>
              <w:tabs>
                <w:tab w:val="clear" w:pos="567"/>
              </w:tabs>
              <w:suppressAutoHyphens w:val="0"/>
              <w:textAlignment w:val="baseline"/>
              <w:rPr>
                <w:sz w:val="24"/>
                <w:szCs w:val="24"/>
                <w:lang w:eastAsia="en-US"/>
              </w:rPr>
            </w:pPr>
            <w:r w:rsidRPr="00B860C4">
              <w:rPr>
                <w:lang w:eastAsia="en-US"/>
              </w:rPr>
              <w:t>&gt;</w:t>
            </w:r>
            <w:r w:rsidR="00AA1D44">
              <w:rPr>
                <w:lang w:eastAsia="en-US"/>
              </w:rPr>
              <w:t> </w:t>
            </w:r>
            <w:r w:rsidRPr="00B860C4">
              <w:rPr>
                <w:lang w:eastAsia="en-US"/>
              </w:rPr>
              <w:t>55 kg</w:t>
            </w:r>
            <w:r w:rsidR="00AA1D44">
              <w:rPr>
                <w:lang w:eastAsia="en-US"/>
              </w:rPr>
              <w:t> </w:t>
            </w:r>
            <w:r w:rsidRPr="00B860C4">
              <w:rPr>
                <w:lang w:eastAsia="en-US"/>
              </w:rPr>
              <w:t>–</w:t>
            </w:r>
            <w:r w:rsidR="00AA1D44">
              <w:rPr>
                <w:lang w:eastAsia="en-US"/>
              </w:rPr>
              <w:t> </w:t>
            </w:r>
            <w:r w:rsidRPr="00B860C4">
              <w:rPr>
                <w:lang w:eastAsia="en-US"/>
              </w:rPr>
              <w:t>≤</w:t>
            </w:r>
            <w:r w:rsidR="00AA1D44">
              <w:rPr>
                <w:lang w:eastAsia="en-US"/>
              </w:rPr>
              <w:t> </w:t>
            </w:r>
            <w:r w:rsidRPr="00B860C4">
              <w:rPr>
                <w:lang w:eastAsia="en-US"/>
              </w:rPr>
              <w:t>85</w:t>
            </w:r>
            <w:r w:rsidR="00AA1D44">
              <w:rPr>
                <w:lang w:eastAsia="en-US"/>
              </w:rPr>
              <w:t> </w:t>
            </w:r>
            <w:r w:rsidRPr="00B860C4">
              <w:rPr>
                <w:lang w:eastAsia="en-US"/>
              </w:rPr>
              <w:t>kg</w:t>
            </w:r>
          </w:p>
        </w:tc>
        <w:tc>
          <w:tcPr>
            <w:tcW w:w="1800" w:type="dxa"/>
            <w:tcBorders>
              <w:top w:val="nil"/>
              <w:left w:val="nil"/>
              <w:bottom w:val="nil"/>
              <w:right w:val="single" w:sz="6" w:space="0" w:color="auto"/>
            </w:tcBorders>
            <w:hideMark/>
          </w:tcPr>
          <w:p w14:paraId="30666B0A" w14:textId="77777777" w:rsidR="00B860C4" w:rsidRPr="00B860C4" w:rsidRDefault="00B860C4" w:rsidP="00B860C4">
            <w:pPr>
              <w:tabs>
                <w:tab w:val="clear" w:pos="567"/>
              </w:tabs>
              <w:suppressAutoHyphens w:val="0"/>
              <w:jc w:val="center"/>
              <w:textAlignment w:val="baseline"/>
              <w:rPr>
                <w:sz w:val="24"/>
                <w:szCs w:val="24"/>
                <w:lang w:eastAsia="en-US"/>
              </w:rPr>
            </w:pPr>
            <w:r w:rsidRPr="00B860C4">
              <w:rPr>
                <w:lang w:eastAsia="en-US"/>
              </w:rPr>
              <w:t>390 mg</w:t>
            </w:r>
          </w:p>
        </w:tc>
      </w:tr>
      <w:tr w:rsidR="00B860C4" w:rsidRPr="00B860C4" w14:paraId="647AC08F" w14:textId="77777777" w:rsidTr="0061110B">
        <w:trPr>
          <w:cantSplit/>
          <w:jc w:val="center"/>
        </w:trPr>
        <w:tc>
          <w:tcPr>
            <w:tcW w:w="3135" w:type="dxa"/>
            <w:tcBorders>
              <w:top w:val="nil"/>
              <w:left w:val="single" w:sz="6" w:space="0" w:color="auto"/>
              <w:bottom w:val="single" w:sz="6" w:space="0" w:color="auto"/>
              <w:right w:val="nil"/>
            </w:tcBorders>
            <w:hideMark/>
          </w:tcPr>
          <w:p w14:paraId="7EC1477F" w14:textId="491EF868" w:rsidR="00B860C4" w:rsidRPr="00B860C4" w:rsidRDefault="00B860C4" w:rsidP="00B860C4">
            <w:pPr>
              <w:tabs>
                <w:tab w:val="clear" w:pos="567"/>
              </w:tabs>
              <w:suppressAutoHyphens w:val="0"/>
              <w:textAlignment w:val="baseline"/>
              <w:rPr>
                <w:sz w:val="24"/>
                <w:szCs w:val="24"/>
                <w:lang w:eastAsia="en-US"/>
              </w:rPr>
            </w:pPr>
            <w:r w:rsidRPr="00B860C4">
              <w:rPr>
                <w:lang w:eastAsia="en-US"/>
              </w:rPr>
              <w:t>&gt;</w:t>
            </w:r>
            <w:r w:rsidR="00AA1D44">
              <w:rPr>
                <w:lang w:eastAsia="en-US"/>
              </w:rPr>
              <w:t> </w:t>
            </w:r>
            <w:r w:rsidRPr="00B860C4">
              <w:rPr>
                <w:lang w:eastAsia="en-US"/>
              </w:rPr>
              <w:t>85 kg</w:t>
            </w:r>
          </w:p>
        </w:tc>
        <w:tc>
          <w:tcPr>
            <w:tcW w:w="1800" w:type="dxa"/>
            <w:tcBorders>
              <w:top w:val="nil"/>
              <w:left w:val="nil"/>
              <w:bottom w:val="single" w:sz="6" w:space="0" w:color="auto"/>
              <w:right w:val="single" w:sz="6" w:space="0" w:color="auto"/>
            </w:tcBorders>
            <w:hideMark/>
          </w:tcPr>
          <w:p w14:paraId="57E0C1E1" w14:textId="77777777" w:rsidR="00B860C4" w:rsidRPr="00B860C4" w:rsidRDefault="00B860C4" w:rsidP="00B860C4">
            <w:pPr>
              <w:tabs>
                <w:tab w:val="clear" w:pos="567"/>
              </w:tabs>
              <w:suppressAutoHyphens w:val="0"/>
              <w:jc w:val="center"/>
              <w:textAlignment w:val="baseline"/>
              <w:rPr>
                <w:sz w:val="24"/>
                <w:szCs w:val="24"/>
                <w:lang w:eastAsia="en-US"/>
              </w:rPr>
            </w:pPr>
            <w:r w:rsidRPr="00B860C4">
              <w:rPr>
                <w:lang w:eastAsia="en-US"/>
              </w:rPr>
              <w:t>520 mg</w:t>
            </w:r>
          </w:p>
        </w:tc>
      </w:tr>
    </w:tbl>
    <w:p w14:paraId="543A1666" w14:textId="77777777" w:rsidR="00B860C4" w:rsidRPr="00B860C4" w:rsidRDefault="00B860C4" w:rsidP="00B860C4">
      <w:pPr>
        <w:suppressAutoHyphens w:val="0"/>
        <w:rPr>
          <w:lang w:eastAsia="en-US"/>
        </w:rPr>
      </w:pPr>
    </w:p>
    <w:p w14:paraId="537A28D6" w14:textId="44F3DCF4" w:rsidR="00B860C4" w:rsidRDefault="00B860C4" w:rsidP="00B860C4">
      <w:pPr>
        <w:numPr>
          <w:ilvl w:val="0"/>
          <w:numId w:val="93"/>
        </w:numPr>
        <w:suppressAutoHyphens w:val="0"/>
        <w:ind w:left="567" w:hanging="567"/>
        <w:rPr>
          <w:lang w:eastAsia="en-US"/>
        </w:rPr>
      </w:pPr>
      <w:r w:rsidRPr="00B860C4">
        <w:rPr>
          <w:lang w:eastAsia="en-US"/>
        </w:rPr>
        <w:t>A</w:t>
      </w:r>
      <w:r w:rsidR="0054743A">
        <w:rPr>
          <w:lang w:eastAsia="en-US"/>
        </w:rPr>
        <w:t>z</w:t>
      </w:r>
      <w:r w:rsidRPr="00B860C4">
        <w:rPr>
          <w:lang w:eastAsia="en-US"/>
        </w:rPr>
        <w:t xml:space="preserve"> intravénás </w:t>
      </w:r>
      <w:r w:rsidR="0054743A">
        <w:rPr>
          <w:lang w:eastAsia="en-US"/>
        </w:rPr>
        <w:t>kezdő</w:t>
      </w:r>
      <w:r w:rsidR="000B44AF">
        <w:rPr>
          <w:lang w:eastAsia="en-US"/>
        </w:rPr>
        <w:t>adag</w:t>
      </w:r>
      <w:r w:rsidRPr="00B860C4">
        <w:rPr>
          <w:lang w:eastAsia="en-US"/>
        </w:rPr>
        <w:t xml:space="preserve"> után a következő, 90 mg</w:t>
      </w:r>
      <w:r w:rsidRPr="00B860C4">
        <w:rPr>
          <w:lang w:eastAsia="en-US"/>
        </w:rPr>
        <w:noBreakHyphen/>
        <w:t xml:space="preserve">os Stelara adagot </w:t>
      </w:r>
      <w:r w:rsidR="00F37778">
        <w:rPr>
          <w:lang w:eastAsia="en-US"/>
        </w:rPr>
        <w:t>bőr alá adott</w:t>
      </w:r>
      <w:r w:rsidR="00836110">
        <w:rPr>
          <w:lang w:eastAsia="en-US"/>
        </w:rPr>
        <w:t xml:space="preserve"> </w:t>
      </w:r>
      <w:r w:rsidR="00836110" w:rsidRPr="00B860C4">
        <w:rPr>
          <w:lang w:eastAsia="en-US"/>
        </w:rPr>
        <w:t>(</w:t>
      </w:r>
      <w:r w:rsidR="00836110">
        <w:t>„szubkután”</w:t>
      </w:r>
      <w:r w:rsidR="00836110" w:rsidRPr="00B860C4">
        <w:rPr>
          <w:lang w:eastAsia="en-US"/>
        </w:rPr>
        <w:t>)</w:t>
      </w:r>
      <w:r w:rsidR="00F37778">
        <w:rPr>
          <w:lang w:eastAsia="en-US"/>
        </w:rPr>
        <w:t xml:space="preserve"> </w:t>
      </w:r>
      <w:r w:rsidRPr="00B860C4">
        <w:rPr>
          <w:lang w:eastAsia="en-US"/>
        </w:rPr>
        <w:t>injekció</w:t>
      </w:r>
      <w:r w:rsidR="0054743A">
        <w:rPr>
          <w:lang w:eastAsia="en-US"/>
        </w:rPr>
        <w:t>ban</w:t>
      </w:r>
      <w:r w:rsidRPr="00B860C4">
        <w:rPr>
          <w:lang w:eastAsia="en-US"/>
        </w:rPr>
        <w:t xml:space="preserve"> fogja megkapni 8 héttel később, majd azt követően 12 hetenként.</w:t>
      </w:r>
    </w:p>
    <w:p w14:paraId="7F170352" w14:textId="77777777" w:rsidR="00836110" w:rsidRPr="00B860C4" w:rsidRDefault="00836110" w:rsidP="007A47A3">
      <w:pPr>
        <w:suppressAutoHyphens w:val="0"/>
        <w:ind w:left="567"/>
        <w:rPr>
          <w:lang w:eastAsia="en-US"/>
        </w:rPr>
      </w:pPr>
    </w:p>
    <w:p w14:paraId="2DF6D489" w14:textId="77777777" w:rsidR="00686FFB" w:rsidRPr="00DD27D4" w:rsidRDefault="00686FFB" w:rsidP="00686FFB">
      <w:pPr>
        <w:keepNext/>
        <w:rPr>
          <w:b/>
          <w:bCs/>
        </w:rPr>
      </w:pPr>
      <w:r w:rsidRPr="00DD27D4">
        <w:rPr>
          <w:b/>
          <w:bCs/>
        </w:rPr>
        <w:t>Hogyan adják be a Stelara</w:t>
      </w:r>
      <w:r w:rsidRPr="00DD27D4">
        <w:rPr>
          <w:b/>
          <w:bCs/>
        </w:rPr>
        <w:noBreakHyphen/>
        <w:t>t</w:t>
      </w:r>
    </w:p>
    <w:p w14:paraId="7144648F" w14:textId="77777777" w:rsidR="009D655C" w:rsidRDefault="00D23B2D" w:rsidP="00D23B2D">
      <w:pPr>
        <w:numPr>
          <w:ilvl w:val="0"/>
          <w:numId w:val="93"/>
        </w:numPr>
        <w:tabs>
          <w:tab w:val="clear" w:pos="720"/>
        </w:tabs>
        <w:suppressAutoHyphens w:val="0"/>
        <w:ind w:left="567" w:hanging="567"/>
      </w:pPr>
      <w:r>
        <w:t>A Stelara Crohn</w:t>
      </w:r>
      <w:r>
        <w:noBreakHyphen/>
        <w:t xml:space="preserve">betegség </w:t>
      </w:r>
      <w:r w:rsidR="00AE0DC9">
        <w:t xml:space="preserve">vagy kolitisz ulceróza </w:t>
      </w:r>
      <w:r>
        <w:t>kezelésére szolgáló első adagját egy orvos fogja beadni a kar egyik vénájába, cseppinfúzió formájában (intravénás infúzió).</w:t>
      </w:r>
    </w:p>
    <w:p w14:paraId="67D2A527" w14:textId="77777777" w:rsidR="00686FFB" w:rsidRPr="00DD27D4" w:rsidRDefault="00686FFB" w:rsidP="00686FFB">
      <w:r w:rsidRPr="00DD27D4">
        <w:t xml:space="preserve">Beszéljen kezelőorvosával, ha bármilyen kérdése van </w:t>
      </w:r>
      <w:r w:rsidR="00D23B2D">
        <w:t>a Stelara</w:t>
      </w:r>
      <w:r w:rsidRPr="00DD27D4">
        <w:t xml:space="preserve"> beadásával kapcsolatban.</w:t>
      </w:r>
    </w:p>
    <w:p w14:paraId="1716B5E4" w14:textId="77777777" w:rsidR="00686FFB" w:rsidRPr="00DD27D4" w:rsidRDefault="00686FFB" w:rsidP="00AB3E72"/>
    <w:p w14:paraId="5D4CB4CF" w14:textId="77777777" w:rsidR="00686FFB" w:rsidRPr="00DD27D4" w:rsidRDefault="00686FFB" w:rsidP="00686FFB">
      <w:pPr>
        <w:keepNext/>
        <w:rPr>
          <w:b/>
        </w:rPr>
      </w:pPr>
      <w:r w:rsidRPr="00DD27D4">
        <w:rPr>
          <w:b/>
        </w:rPr>
        <w:lastRenderedPageBreak/>
        <w:t>Ha elfelejtette alkalmazni a Stelara</w:t>
      </w:r>
      <w:r w:rsidRPr="00DD27D4">
        <w:rPr>
          <w:b/>
        </w:rPr>
        <w:noBreakHyphen/>
        <w:t>t</w:t>
      </w:r>
    </w:p>
    <w:p w14:paraId="62C13FE4" w14:textId="77777777" w:rsidR="00686FFB" w:rsidRPr="00DD27D4" w:rsidRDefault="00D23B2D" w:rsidP="00686FFB">
      <w:r w:rsidRPr="00D23B2D">
        <w:rPr>
          <w:lang w:bidi="hu-HU"/>
        </w:rPr>
        <w:t>Ha elfelejt vagy kihagy egy olyan alkalmat, amikor megkapná a gyógyszer adagját, forduljon kezelőorvosához egy másik időpontért.</w:t>
      </w:r>
    </w:p>
    <w:p w14:paraId="2ABCEDBD" w14:textId="77777777" w:rsidR="00686FFB" w:rsidRPr="00DD27D4" w:rsidRDefault="00686FFB" w:rsidP="00686FFB"/>
    <w:p w14:paraId="2CF93252" w14:textId="77777777" w:rsidR="00686FFB" w:rsidRPr="00DD27D4" w:rsidRDefault="00686FFB" w:rsidP="00686FFB">
      <w:pPr>
        <w:keepNext/>
        <w:rPr>
          <w:b/>
        </w:rPr>
      </w:pPr>
      <w:r w:rsidRPr="00DD27D4">
        <w:rPr>
          <w:b/>
        </w:rPr>
        <w:t>Ha idő előtt abbahagyja a Stelara alkalmazását</w:t>
      </w:r>
    </w:p>
    <w:p w14:paraId="6F0C3247" w14:textId="77777777" w:rsidR="00686FFB" w:rsidRPr="00DD27D4" w:rsidRDefault="00686FFB" w:rsidP="00686FFB">
      <w:r w:rsidRPr="00DD27D4">
        <w:t xml:space="preserve">A Stelara alkalmazásának abbahagyása nem veszélyes. Azonban, ha abbahagyja, </w:t>
      </w:r>
      <w:r w:rsidR="00D23B2D">
        <w:t>a tünetei</w:t>
      </w:r>
      <w:r w:rsidR="00D23B2D" w:rsidRPr="00DD27D4">
        <w:t xml:space="preserve"> </w:t>
      </w:r>
      <w:r w:rsidRPr="00DD27D4">
        <w:t>visszatérhet</w:t>
      </w:r>
      <w:r w:rsidR="00D23B2D">
        <w:t>nek</w:t>
      </w:r>
      <w:r w:rsidRPr="00DD27D4">
        <w:t>.</w:t>
      </w:r>
    </w:p>
    <w:p w14:paraId="41F1BA5D" w14:textId="77777777" w:rsidR="00686FFB" w:rsidRPr="00DD27D4" w:rsidRDefault="00686FFB" w:rsidP="00686FFB">
      <w:pPr>
        <w:numPr>
          <w:ilvl w:val="12"/>
          <w:numId w:val="0"/>
        </w:numPr>
      </w:pPr>
    </w:p>
    <w:p w14:paraId="71876344" w14:textId="77777777" w:rsidR="00686FFB" w:rsidRPr="00DD27D4" w:rsidRDefault="00686FFB" w:rsidP="00686FFB">
      <w:r w:rsidRPr="00DD27D4">
        <w:t>Ha bármilyen további kérdése van a készítmény alkalmazásával kapcsolatban, kérdezze meg kezelőorvosát vagy gyógyszerészét.</w:t>
      </w:r>
    </w:p>
    <w:p w14:paraId="71F80D9A" w14:textId="77777777" w:rsidR="00686FFB" w:rsidRPr="00DD27D4" w:rsidRDefault="00686FFB" w:rsidP="00686FFB"/>
    <w:p w14:paraId="542ECE58" w14:textId="77777777" w:rsidR="00686FFB" w:rsidRPr="00DD27D4" w:rsidRDefault="00686FFB" w:rsidP="00686FFB"/>
    <w:p w14:paraId="22AEFA7C" w14:textId="77777777" w:rsidR="00686FFB" w:rsidRPr="00DD27D4" w:rsidRDefault="00686FFB" w:rsidP="0085633B">
      <w:pPr>
        <w:keepNext/>
        <w:ind w:left="567" w:hanging="567"/>
        <w:outlineLvl w:val="2"/>
        <w:rPr>
          <w:b/>
        </w:rPr>
      </w:pPr>
      <w:r w:rsidRPr="00DD27D4">
        <w:rPr>
          <w:b/>
        </w:rPr>
        <w:t>4.</w:t>
      </w:r>
      <w:r w:rsidRPr="00DD27D4">
        <w:rPr>
          <w:b/>
        </w:rPr>
        <w:tab/>
      </w:r>
      <w:r w:rsidRPr="00DD27D4">
        <w:rPr>
          <w:b/>
          <w:szCs w:val="24"/>
        </w:rPr>
        <w:t>Lehetséges mellékhatások</w:t>
      </w:r>
    </w:p>
    <w:p w14:paraId="2DCC2BD5" w14:textId="77777777" w:rsidR="00686FFB" w:rsidRPr="00DD27D4" w:rsidRDefault="00686FFB" w:rsidP="00686FFB">
      <w:pPr>
        <w:keepNext/>
      </w:pPr>
    </w:p>
    <w:p w14:paraId="0CBA5A7B" w14:textId="77777777" w:rsidR="00686FFB" w:rsidRPr="00DD27D4" w:rsidRDefault="00686FFB" w:rsidP="00686FFB">
      <w:r w:rsidRPr="00DD27D4">
        <w:t>Mint minden gyógyszer, így ez a gyógyszer is okozhat mellékhatásokat, amelyek azonban nem mindenkinél jelentkeznek.</w:t>
      </w:r>
    </w:p>
    <w:p w14:paraId="642DDAD3" w14:textId="77777777" w:rsidR="00686FFB" w:rsidRPr="00DD27D4" w:rsidRDefault="00686FFB" w:rsidP="00686FFB"/>
    <w:p w14:paraId="4E30CF0E" w14:textId="77777777" w:rsidR="00686FFB" w:rsidRDefault="00686FFB" w:rsidP="00686FFB">
      <w:pPr>
        <w:keepNext/>
        <w:widowControl w:val="0"/>
        <w:numPr>
          <w:ilvl w:val="12"/>
          <w:numId w:val="0"/>
        </w:numPr>
        <w:rPr>
          <w:b/>
        </w:rPr>
      </w:pPr>
      <w:r>
        <w:rPr>
          <w:b/>
        </w:rPr>
        <w:t>S</w:t>
      </w:r>
      <w:r w:rsidRPr="00DD27D4">
        <w:rPr>
          <w:b/>
        </w:rPr>
        <w:t>úlyos mellékhatások</w:t>
      </w:r>
    </w:p>
    <w:p w14:paraId="41843656" w14:textId="77777777" w:rsidR="00686FFB" w:rsidRPr="00DD27D4" w:rsidRDefault="00686FFB" w:rsidP="00686FFB">
      <w:r w:rsidRPr="00DD27D4">
        <w:t>Néhány betegnél súlyos mellékhatások lehetnek, amik sürgős kezelést igényelhetnek.</w:t>
      </w:r>
    </w:p>
    <w:p w14:paraId="08254A73" w14:textId="77777777" w:rsidR="00686FFB" w:rsidRPr="00DD27D4" w:rsidRDefault="00686FFB" w:rsidP="002D7988"/>
    <w:p w14:paraId="19A5E304" w14:textId="77777777" w:rsidR="00686FFB" w:rsidRPr="00DD27D4" w:rsidRDefault="00686FFB" w:rsidP="00686FFB">
      <w:pPr>
        <w:keepNext/>
        <w:widowControl w:val="0"/>
        <w:ind w:left="567"/>
        <w:rPr>
          <w:b/>
        </w:rPr>
      </w:pPr>
      <w:r w:rsidRPr="00DD27D4">
        <w:rPr>
          <w:b/>
          <w:bCs/>
        </w:rPr>
        <w:t>Allergiás reakciók</w:t>
      </w:r>
      <w:r w:rsidRPr="00DD27D4">
        <w:rPr>
          <w:b/>
        </w:rPr>
        <w:t xml:space="preserve"> – ezek sürgős kezelést igényelhetnek</w:t>
      </w:r>
      <w:r>
        <w:rPr>
          <w:b/>
        </w:rPr>
        <w:t>.</w:t>
      </w:r>
      <w:r w:rsidRPr="00DD27D4">
        <w:rPr>
          <w:b/>
        </w:rPr>
        <w:t xml:space="preserve"> </w:t>
      </w:r>
      <w:r>
        <w:rPr>
          <w:b/>
        </w:rPr>
        <w:t>A</w:t>
      </w:r>
      <w:r w:rsidRPr="00DD27D4">
        <w:rPr>
          <w:b/>
        </w:rPr>
        <w:t xml:space="preserve">zonnal </w:t>
      </w:r>
      <w:r>
        <w:rPr>
          <w:b/>
        </w:rPr>
        <w:t xml:space="preserve">mondja el </w:t>
      </w:r>
      <w:r w:rsidRPr="00DD27D4">
        <w:rPr>
          <w:b/>
        </w:rPr>
        <w:t>kezelőorvosá</w:t>
      </w:r>
      <w:r>
        <w:rPr>
          <w:b/>
        </w:rPr>
        <w:t>nak</w:t>
      </w:r>
      <w:r w:rsidRPr="00DD27D4">
        <w:rPr>
          <w:b/>
        </w:rPr>
        <w:t xml:space="preserve"> vagy kérjen sürgős orvosi segítséget, amennyiben a </w:t>
      </w:r>
      <w:r>
        <w:rPr>
          <w:b/>
        </w:rPr>
        <w:t xml:space="preserve">következő </w:t>
      </w:r>
      <w:r w:rsidRPr="00DD27D4">
        <w:rPr>
          <w:b/>
        </w:rPr>
        <w:t>jelek közül bármelyiket észleli.</w:t>
      </w:r>
    </w:p>
    <w:p w14:paraId="0C02BDA3" w14:textId="251F626C" w:rsidR="00686FFB" w:rsidRPr="00E01AFB" w:rsidRDefault="00686FFB" w:rsidP="0047056A">
      <w:pPr>
        <w:widowControl w:val="0"/>
        <w:numPr>
          <w:ilvl w:val="0"/>
          <w:numId w:val="84"/>
        </w:numPr>
        <w:tabs>
          <w:tab w:val="clear" w:pos="567"/>
          <w:tab w:val="clear" w:pos="720"/>
          <w:tab w:val="left" w:pos="1134"/>
        </w:tabs>
        <w:ind w:left="1134" w:hanging="567"/>
      </w:pPr>
      <w:r w:rsidRPr="00DD27D4">
        <w:t>A Stelara</w:t>
      </w:r>
      <w:r w:rsidRPr="00DD27D4">
        <w:noBreakHyphen/>
        <w:t>t alkalmazóknál ritka (1000</w:t>
      </w:r>
      <w:r w:rsidR="005419E5">
        <w:t>-ből</w:t>
      </w:r>
      <w:r w:rsidR="00B61EB0">
        <w:t xml:space="preserve"> </w:t>
      </w:r>
      <w:r w:rsidRPr="00DD27D4">
        <w:t>legfeljebb 1</w:t>
      </w:r>
      <w:r>
        <w:t> </w:t>
      </w:r>
      <w:r w:rsidRPr="00DD27D4">
        <w:t>beteg</w:t>
      </w:r>
      <w:r w:rsidR="00BB5403">
        <w:t>et érinthet</w:t>
      </w:r>
      <w:r w:rsidRPr="00DD27D4">
        <w:t xml:space="preserve">) a súlyos allergiás reakció (anafilaxia). </w:t>
      </w:r>
      <w:r w:rsidRPr="00A001B8">
        <w:t>Jelek beleértve:</w:t>
      </w:r>
    </w:p>
    <w:p w14:paraId="6031DDFF" w14:textId="77777777" w:rsidR="00686FFB" w:rsidRPr="00E01AFB" w:rsidRDefault="00686FFB" w:rsidP="00686FFB">
      <w:pPr>
        <w:numPr>
          <w:ilvl w:val="0"/>
          <w:numId w:val="97"/>
        </w:numPr>
        <w:tabs>
          <w:tab w:val="clear" w:pos="567"/>
          <w:tab w:val="clear" w:pos="720"/>
          <w:tab w:val="num" w:pos="1701"/>
        </w:tabs>
        <w:suppressAutoHyphens w:val="0"/>
        <w:ind w:left="1701" w:hanging="567"/>
      </w:pPr>
      <w:r w:rsidRPr="00DD27D4">
        <w:t>légzési vagy nyelési nehézség,</w:t>
      </w:r>
    </w:p>
    <w:p w14:paraId="741E59EC" w14:textId="77777777" w:rsidR="00686FFB" w:rsidRPr="00E01AFB" w:rsidRDefault="00686FFB" w:rsidP="00686FFB">
      <w:pPr>
        <w:numPr>
          <w:ilvl w:val="0"/>
          <w:numId w:val="97"/>
        </w:numPr>
        <w:tabs>
          <w:tab w:val="clear" w:pos="567"/>
          <w:tab w:val="clear" w:pos="720"/>
          <w:tab w:val="num" w:pos="1701"/>
        </w:tabs>
        <w:suppressAutoHyphens w:val="0"/>
        <w:ind w:left="1701" w:hanging="567"/>
      </w:pPr>
      <w:r w:rsidRPr="00DD27D4">
        <w:t>alacsony vérnyomás, amely szédülést vagy szédelgést okozhat,</w:t>
      </w:r>
    </w:p>
    <w:p w14:paraId="4B6CAE37" w14:textId="0F4C926C" w:rsidR="00686FFB" w:rsidRPr="00E01AFB" w:rsidRDefault="00686FFB" w:rsidP="00686FFB">
      <w:pPr>
        <w:numPr>
          <w:ilvl w:val="0"/>
          <w:numId w:val="97"/>
        </w:numPr>
        <w:tabs>
          <w:tab w:val="clear" w:pos="567"/>
          <w:tab w:val="clear" w:pos="720"/>
          <w:tab w:val="num" w:pos="1701"/>
        </w:tabs>
        <w:suppressAutoHyphens w:val="0"/>
        <w:ind w:left="1701" w:hanging="567"/>
      </w:pPr>
      <w:r w:rsidRPr="00DD27D4">
        <w:t>arc</w:t>
      </w:r>
      <w:r w:rsidR="00ED0703" w:rsidRPr="00DD27D4">
        <w:t>duzzanat</w:t>
      </w:r>
      <w:r w:rsidRPr="00DD27D4">
        <w:t>, ajak</w:t>
      </w:r>
      <w:r w:rsidR="00ED0703" w:rsidRPr="00DD27D4">
        <w:t>duzzanat</w:t>
      </w:r>
      <w:r w:rsidRPr="00DD27D4">
        <w:t>, száj</w:t>
      </w:r>
      <w:r w:rsidR="00ED0703" w:rsidRPr="00DD27D4">
        <w:t>duzzanat</w:t>
      </w:r>
      <w:r w:rsidRPr="00DD27D4">
        <w:t xml:space="preserve"> vagy torokduzzanat.</w:t>
      </w:r>
    </w:p>
    <w:p w14:paraId="23645B02" w14:textId="31B3AFCD" w:rsidR="00686FFB" w:rsidRPr="00E01AFB" w:rsidRDefault="00686FFB" w:rsidP="0047056A">
      <w:pPr>
        <w:widowControl w:val="0"/>
        <w:numPr>
          <w:ilvl w:val="0"/>
          <w:numId w:val="84"/>
        </w:numPr>
        <w:tabs>
          <w:tab w:val="clear" w:pos="567"/>
          <w:tab w:val="clear" w:pos="720"/>
          <w:tab w:val="left" w:pos="1134"/>
        </w:tabs>
        <w:ind w:left="1134" w:hanging="567"/>
      </w:pPr>
      <w:r w:rsidRPr="00DD27D4">
        <w:t>Az allergiás reakció gyakori jele a bőrkiütés és a csalánkiütés (ez 10</w:t>
      </w:r>
      <w:r>
        <w:t>0</w:t>
      </w:r>
      <w:r w:rsidR="005419E5">
        <w:t>-ból</w:t>
      </w:r>
      <w:r w:rsidRPr="00DD27D4">
        <w:t xml:space="preserve"> legfeljebb </w:t>
      </w:r>
      <w:r w:rsidR="00E1114B" w:rsidRPr="00DD27D4">
        <w:t>1</w:t>
      </w:r>
      <w:r w:rsidR="00E1114B">
        <w:t> </w:t>
      </w:r>
      <w:r w:rsidR="00E1114B" w:rsidRPr="00DD27D4">
        <w:t>beteg</w:t>
      </w:r>
      <w:r w:rsidR="00E1114B">
        <w:t>et érinthet</w:t>
      </w:r>
      <w:r w:rsidRPr="00DD27D4">
        <w:t>).</w:t>
      </w:r>
    </w:p>
    <w:p w14:paraId="5C042C33" w14:textId="4DC7959E" w:rsidR="00686FFB" w:rsidRDefault="00686FFB" w:rsidP="00686FFB"/>
    <w:p w14:paraId="65F4831E" w14:textId="7AB0B6CA" w:rsidR="004742B7" w:rsidRPr="004F12C8" w:rsidRDefault="004742B7" w:rsidP="004742B7">
      <w:pPr>
        <w:keepNext/>
        <w:widowControl w:val="0"/>
        <w:ind w:left="567"/>
        <w:rPr>
          <w:b/>
        </w:rPr>
      </w:pPr>
      <w:r>
        <w:rPr>
          <w:b/>
        </w:rPr>
        <w:t>Infúzióval összefüggő reakciók – Amennyiben Önt Crohn</w:t>
      </w:r>
      <w:r>
        <w:rPr>
          <w:b/>
        </w:rPr>
        <w:noBreakHyphen/>
        <w:t xml:space="preserve">betegség vagy kolitisz ulceróza miatt kezelik, a Stelara első adagját cseppinfúzió formájában adják </w:t>
      </w:r>
      <w:r w:rsidR="00345322">
        <w:rPr>
          <w:b/>
        </w:rPr>
        <w:t xml:space="preserve">be </w:t>
      </w:r>
      <w:r>
        <w:rPr>
          <w:b/>
        </w:rPr>
        <w:t>egy vénába (intravénás infúzió). Néhány betegnél súlyos allergiás reakciókat észleltek az infúzió alatt.</w:t>
      </w:r>
    </w:p>
    <w:p w14:paraId="7CC3A071" w14:textId="77777777" w:rsidR="004742B7" w:rsidRDefault="004742B7" w:rsidP="00686FFB"/>
    <w:p w14:paraId="27207D84" w14:textId="77777777" w:rsidR="00AC552B" w:rsidRPr="0040010E" w:rsidRDefault="00D470B7" w:rsidP="0040010E">
      <w:pPr>
        <w:ind w:left="567"/>
        <w:rPr>
          <w:b/>
        </w:rPr>
      </w:pPr>
      <w:r w:rsidRPr="0040010E">
        <w:rPr>
          <w:b/>
        </w:rPr>
        <w:t>Ritkán</w:t>
      </w:r>
      <w:r w:rsidR="006C1A8E">
        <w:rPr>
          <w:b/>
        </w:rPr>
        <w:t xml:space="preserve"> </w:t>
      </w:r>
      <w:r w:rsidR="00651610">
        <w:rPr>
          <w:b/>
        </w:rPr>
        <w:t xml:space="preserve">a tüdőt érintő allergiás reakciókról és a tüdő gyulladásáról számoltak be az usztekinumabot kapó betegeknél. Azonnal mondja el kezelőorvosának, ha Önnél </w:t>
      </w:r>
      <w:r w:rsidRPr="0040010E">
        <w:rPr>
          <w:b/>
        </w:rPr>
        <w:t>olyan tünetek</w:t>
      </w:r>
      <w:r w:rsidR="00651610">
        <w:rPr>
          <w:b/>
        </w:rPr>
        <w:t xml:space="preserve"> alakulnak ki</w:t>
      </w:r>
      <w:r w:rsidRPr="0040010E">
        <w:rPr>
          <w:b/>
        </w:rPr>
        <w:t>, mint a köhögés, légszomj és láz.</w:t>
      </w:r>
    </w:p>
    <w:p w14:paraId="247BF464" w14:textId="77777777" w:rsidR="00D470B7" w:rsidRPr="00DD27D4" w:rsidRDefault="00D470B7" w:rsidP="00686FFB"/>
    <w:p w14:paraId="425B6616" w14:textId="77777777" w:rsidR="00686FFB" w:rsidRPr="00DD27D4" w:rsidRDefault="00686FFB" w:rsidP="00686FFB">
      <w:pPr>
        <w:widowControl w:val="0"/>
        <w:ind w:left="567"/>
      </w:pPr>
      <w:r w:rsidRPr="00DD27D4">
        <w:t>Ha Önnél súlyos allergiás reakció lép fel, kezelőorvosa dönthet úgy, hogy a továbbiakban Ön nem alkalmazhatja a Stelara</w:t>
      </w:r>
      <w:r w:rsidRPr="00DD27D4">
        <w:noBreakHyphen/>
        <w:t>t.</w:t>
      </w:r>
    </w:p>
    <w:p w14:paraId="476837F4" w14:textId="77777777" w:rsidR="00686FFB" w:rsidRPr="00DD27D4" w:rsidRDefault="00686FFB" w:rsidP="00686FFB">
      <w:pPr>
        <w:widowControl w:val="0"/>
      </w:pPr>
    </w:p>
    <w:p w14:paraId="04375CF1" w14:textId="77777777" w:rsidR="00686FFB" w:rsidRPr="00DD27D4" w:rsidRDefault="00686FFB" w:rsidP="00686FFB">
      <w:pPr>
        <w:keepNext/>
        <w:widowControl w:val="0"/>
        <w:ind w:left="567"/>
        <w:rPr>
          <w:b/>
        </w:rPr>
      </w:pPr>
      <w:r w:rsidRPr="00DD27D4">
        <w:rPr>
          <w:b/>
          <w:bCs/>
        </w:rPr>
        <w:t>Fertőzések</w:t>
      </w:r>
      <w:r w:rsidRPr="00DD27D4">
        <w:rPr>
          <w:b/>
        </w:rPr>
        <w:t xml:space="preserve"> – ezek sürgős kezelést igényelhetnek</w:t>
      </w:r>
      <w:r>
        <w:rPr>
          <w:b/>
        </w:rPr>
        <w:t>.</w:t>
      </w:r>
      <w:r w:rsidRPr="006B5D6A">
        <w:rPr>
          <w:b/>
        </w:rPr>
        <w:t xml:space="preserve"> Azonnal mondja el kezelőorvosának, amennyiben a következő jelek közül bármelyiket észleli.</w:t>
      </w:r>
    </w:p>
    <w:p w14:paraId="5AF54019" w14:textId="2FC0CCAB" w:rsidR="00686FFB" w:rsidRDefault="00686FFB" w:rsidP="0047056A">
      <w:pPr>
        <w:numPr>
          <w:ilvl w:val="0"/>
          <w:numId w:val="84"/>
        </w:numPr>
        <w:tabs>
          <w:tab w:val="clear" w:pos="567"/>
          <w:tab w:val="clear" w:pos="720"/>
          <w:tab w:val="left" w:pos="1134"/>
        </w:tabs>
        <w:suppressAutoHyphens w:val="0"/>
        <w:ind w:left="1134" w:hanging="567"/>
      </w:pPr>
      <w:r w:rsidRPr="00DD27D4">
        <w:t>Gyakoriak az orr vagy torok fertőzései és a megfázás (10</w:t>
      </w:r>
      <w:r w:rsidR="005419E5">
        <w:t>-ből</w:t>
      </w:r>
      <w:r w:rsidRPr="00DD27D4">
        <w:t xml:space="preserve"> legfeljebb </w:t>
      </w:r>
      <w:r w:rsidR="00BB5403" w:rsidRPr="00DD27D4">
        <w:t>1</w:t>
      </w:r>
      <w:r w:rsidR="00BB5403">
        <w:t> </w:t>
      </w:r>
      <w:r w:rsidR="00BB5403" w:rsidRPr="00DD27D4">
        <w:t>beteg</w:t>
      </w:r>
      <w:r w:rsidR="00BB5403">
        <w:t>et érinthet</w:t>
      </w:r>
      <w:r w:rsidRPr="00DD27D4">
        <w:t>).</w:t>
      </w:r>
    </w:p>
    <w:p w14:paraId="0DA8E1EA" w14:textId="359121E3" w:rsidR="00FC67DB" w:rsidRPr="00DD27D4" w:rsidRDefault="00FC67DB" w:rsidP="0047056A">
      <w:pPr>
        <w:numPr>
          <w:ilvl w:val="0"/>
          <w:numId w:val="84"/>
        </w:numPr>
        <w:tabs>
          <w:tab w:val="clear" w:pos="567"/>
          <w:tab w:val="clear" w:pos="720"/>
          <w:tab w:val="left" w:pos="1134"/>
        </w:tabs>
        <w:suppressAutoHyphens w:val="0"/>
        <w:ind w:left="1134" w:hanging="567"/>
      </w:pPr>
      <w:r>
        <w:t xml:space="preserve">Nem gyakoriak a mellkas fertőzései </w:t>
      </w:r>
      <w:r w:rsidRPr="00DD27D4">
        <w:t>(100</w:t>
      </w:r>
      <w:r w:rsidR="005419E5">
        <w:t>-ból</w:t>
      </w:r>
      <w:r w:rsidRPr="00DD27D4">
        <w:t xml:space="preserve"> legfeljebb </w:t>
      </w:r>
      <w:r w:rsidR="00BB5403" w:rsidRPr="00DD27D4">
        <w:t>1</w:t>
      </w:r>
      <w:r w:rsidR="00BB5403">
        <w:t> </w:t>
      </w:r>
      <w:r w:rsidR="00BB5403" w:rsidRPr="00DD27D4">
        <w:t>beteg</w:t>
      </w:r>
      <w:r w:rsidR="00BB5403">
        <w:t>et érinthet</w:t>
      </w:r>
      <w:r w:rsidRPr="00DD27D4">
        <w:t>).</w:t>
      </w:r>
    </w:p>
    <w:p w14:paraId="22EF97E4" w14:textId="424F1D6C" w:rsidR="00686FFB" w:rsidRPr="00DD27D4" w:rsidRDefault="00686FFB" w:rsidP="0047056A">
      <w:pPr>
        <w:numPr>
          <w:ilvl w:val="0"/>
          <w:numId w:val="84"/>
        </w:numPr>
        <w:tabs>
          <w:tab w:val="clear" w:pos="567"/>
          <w:tab w:val="clear" w:pos="720"/>
          <w:tab w:val="left" w:pos="1134"/>
        </w:tabs>
        <w:suppressAutoHyphens w:val="0"/>
        <w:ind w:left="1134" w:hanging="567"/>
      </w:pPr>
      <w:r w:rsidRPr="00DD27D4">
        <w:t>Nem gyakori a bőr alatti szövet gyulladása (cellulitisz) (100</w:t>
      </w:r>
      <w:r w:rsidR="005419E5">
        <w:t>-ból</w:t>
      </w:r>
      <w:r w:rsidRPr="00DD27D4">
        <w:t xml:space="preserve"> legfeljebb </w:t>
      </w:r>
      <w:r w:rsidR="00BB5403" w:rsidRPr="00DD27D4">
        <w:t>1</w:t>
      </w:r>
      <w:r w:rsidR="00BB5403">
        <w:t> </w:t>
      </w:r>
      <w:r w:rsidR="00BB5403" w:rsidRPr="00DD27D4">
        <w:t>beteg</w:t>
      </w:r>
      <w:r w:rsidR="00BB5403">
        <w:t>et érinthet</w:t>
      </w:r>
      <w:r w:rsidRPr="00DD27D4">
        <w:t>).</w:t>
      </w:r>
    </w:p>
    <w:p w14:paraId="5CA2BD0D" w14:textId="613360A8" w:rsidR="00686FFB" w:rsidRPr="00DD27D4" w:rsidRDefault="00686FFB" w:rsidP="0047056A">
      <w:pPr>
        <w:numPr>
          <w:ilvl w:val="0"/>
          <w:numId w:val="84"/>
        </w:numPr>
        <w:tabs>
          <w:tab w:val="clear" w:pos="567"/>
          <w:tab w:val="clear" w:pos="720"/>
          <w:tab w:val="left" w:pos="1134"/>
        </w:tabs>
        <w:suppressAutoHyphens w:val="0"/>
        <w:ind w:left="1134" w:hanging="567"/>
      </w:pPr>
      <w:r w:rsidRPr="00DD27D4">
        <w:t>Nem gyakori az övsömör (egy fájdalmas, felhólyagosodással járó kiütés) (100</w:t>
      </w:r>
      <w:r w:rsidR="005419E5">
        <w:t>-ból</w:t>
      </w:r>
      <w:r w:rsidRPr="00DD27D4">
        <w:t xml:space="preserve"> legfeljebb </w:t>
      </w:r>
      <w:r w:rsidR="00BB5403" w:rsidRPr="00DD27D4">
        <w:t>1</w:t>
      </w:r>
      <w:r w:rsidR="00BB5403">
        <w:t> </w:t>
      </w:r>
      <w:r w:rsidR="00BB5403" w:rsidRPr="00DD27D4">
        <w:t>beteg</w:t>
      </w:r>
      <w:r w:rsidR="00BB5403">
        <w:t>et érinthet</w:t>
      </w:r>
      <w:r w:rsidRPr="00DD27D4">
        <w:t>).</w:t>
      </w:r>
    </w:p>
    <w:p w14:paraId="6A3B708A" w14:textId="77777777" w:rsidR="00686FFB" w:rsidRPr="00DD27D4" w:rsidRDefault="00686FFB" w:rsidP="00686FFB"/>
    <w:p w14:paraId="05594FA7" w14:textId="0D74BAF4" w:rsidR="00686FFB" w:rsidRDefault="00686FFB" w:rsidP="00686FFB">
      <w:pPr>
        <w:ind w:left="567"/>
      </w:pPr>
      <w:r w:rsidRPr="009B2E34">
        <w:t>A Stelara hatására előfordulhat, hogy kevésbé tud megküzdeni a fertőzésekkel</w:t>
      </w:r>
      <w:r w:rsidR="004742B7">
        <w:t>.</w:t>
      </w:r>
      <w:r w:rsidR="004742B7" w:rsidRPr="009B2E34">
        <w:t xml:space="preserve"> </w:t>
      </w:r>
      <w:r w:rsidR="004742B7">
        <w:t>Bizonyos fertőzések súlyossá válhatnak, és ezek közé vírusok, gombák</w:t>
      </w:r>
      <w:r w:rsidR="009C4C9B">
        <w:t>,</w:t>
      </w:r>
      <w:r w:rsidR="004742B7">
        <w:t xml:space="preserve"> baktériumok </w:t>
      </w:r>
      <w:r w:rsidR="009C4C9B">
        <w:t xml:space="preserve">(beleértve a tuberkulózist is) vagy paraziták </w:t>
      </w:r>
      <w:r w:rsidR="004742B7">
        <w:t xml:space="preserve">által okozott fertőzések tartozhatnak, beleértve olyan fertőzéseket is, amelyek főként a legyengült immunrendszerű embereknél fordulnak elő </w:t>
      </w:r>
      <w:r w:rsidR="004742B7">
        <w:lastRenderedPageBreak/>
        <w:t>(opportunista fertőzések).</w:t>
      </w:r>
      <w:r w:rsidR="009C4C9B">
        <w:t xml:space="preserve"> Az agy (agyvelőgyulladás, agyhártyagyulladás), a tüdő és a szem opportunista fertőzéseiről számoltak be az usztekinumab</w:t>
      </w:r>
      <w:r w:rsidR="009C4C9B">
        <w:noBreakHyphen/>
        <w:t>kezelést kapó betegeknél.</w:t>
      </w:r>
    </w:p>
    <w:p w14:paraId="79A0FA15" w14:textId="77777777" w:rsidR="009C4C9B" w:rsidRPr="009B2E34" w:rsidRDefault="009C4C9B" w:rsidP="002D7988"/>
    <w:p w14:paraId="4E517443" w14:textId="77777777" w:rsidR="00686FFB" w:rsidRPr="00DD27D4" w:rsidRDefault="00686FFB" w:rsidP="002D7988">
      <w:pPr>
        <w:keepNext/>
        <w:ind w:left="567"/>
      </w:pPr>
      <w:r w:rsidRPr="00DD27D4">
        <w:t>Figyelnie kell a fertőzések jeleit a Stelara alkalmazása alatt. Ezek közé tartoznak:</w:t>
      </w:r>
    </w:p>
    <w:p w14:paraId="25E609D4" w14:textId="0228AC07" w:rsidR="00686FFB" w:rsidRPr="00DD27D4" w:rsidRDefault="00686FFB" w:rsidP="0047056A">
      <w:pPr>
        <w:numPr>
          <w:ilvl w:val="0"/>
          <w:numId w:val="84"/>
        </w:numPr>
        <w:tabs>
          <w:tab w:val="clear" w:pos="567"/>
          <w:tab w:val="clear" w:pos="720"/>
          <w:tab w:val="left" w:pos="1134"/>
        </w:tabs>
        <w:suppressAutoHyphens w:val="0"/>
        <w:ind w:left="1134" w:hanging="567"/>
      </w:pPr>
      <w:r w:rsidRPr="00DD27D4">
        <w:t>láz, influenzaszerű tünetek, éjszakai izzadás,</w:t>
      </w:r>
      <w:r w:rsidR="001A08E5">
        <w:t xml:space="preserve"> fogyás,</w:t>
      </w:r>
    </w:p>
    <w:p w14:paraId="0513DB8B" w14:textId="77777777" w:rsidR="00686FFB" w:rsidRPr="00DD27D4" w:rsidRDefault="00686FFB" w:rsidP="0047056A">
      <w:pPr>
        <w:numPr>
          <w:ilvl w:val="0"/>
          <w:numId w:val="84"/>
        </w:numPr>
        <w:tabs>
          <w:tab w:val="clear" w:pos="567"/>
          <w:tab w:val="clear" w:pos="720"/>
          <w:tab w:val="left" w:pos="1134"/>
        </w:tabs>
        <w:suppressAutoHyphens w:val="0"/>
        <w:ind w:left="1134" w:hanging="567"/>
      </w:pPr>
      <w:r w:rsidRPr="00DD27D4">
        <w:t>fáradtságérzés vagy légszomj, nem múló köhögés,</w:t>
      </w:r>
    </w:p>
    <w:p w14:paraId="65DA0895" w14:textId="77777777" w:rsidR="00686FFB" w:rsidRPr="00DD27D4" w:rsidRDefault="00686FFB" w:rsidP="0047056A">
      <w:pPr>
        <w:numPr>
          <w:ilvl w:val="0"/>
          <w:numId w:val="84"/>
        </w:numPr>
        <w:tabs>
          <w:tab w:val="clear" w:pos="567"/>
          <w:tab w:val="clear" w:pos="720"/>
          <w:tab w:val="left" w:pos="1134"/>
        </w:tabs>
        <w:suppressAutoHyphens w:val="0"/>
        <w:ind w:left="1134" w:hanging="567"/>
      </w:pPr>
      <w:r w:rsidRPr="00DD27D4">
        <w:t>meleg, vörös és fájdalmas bőr, vagy hólyagokkal járó fájdalmas bőrkiütés,</w:t>
      </w:r>
    </w:p>
    <w:p w14:paraId="788838F5" w14:textId="77777777" w:rsidR="00686FFB" w:rsidRPr="00DD27D4" w:rsidRDefault="00686FFB" w:rsidP="0047056A">
      <w:pPr>
        <w:numPr>
          <w:ilvl w:val="0"/>
          <w:numId w:val="84"/>
        </w:numPr>
        <w:tabs>
          <w:tab w:val="clear" w:pos="567"/>
          <w:tab w:val="clear" w:pos="720"/>
          <w:tab w:val="left" w:pos="1134"/>
        </w:tabs>
        <w:suppressAutoHyphens w:val="0"/>
        <w:ind w:left="1134" w:hanging="567"/>
      </w:pPr>
      <w:r w:rsidRPr="00DD27D4">
        <w:t>vizeléskor jelentkező égő érzés,</w:t>
      </w:r>
    </w:p>
    <w:p w14:paraId="39F48DD3" w14:textId="61CD5821" w:rsidR="001A08E5" w:rsidRDefault="00686FFB" w:rsidP="0047056A">
      <w:pPr>
        <w:numPr>
          <w:ilvl w:val="0"/>
          <w:numId w:val="84"/>
        </w:numPr>
        <w:tabs>
          <w:tab w:val="clear" w:pos="567"/>
          <w:tab w:val="clear" w:pos="720"/>
          <w:tab w:val="left" w:pos="1134"/>
        </w:tabs>
        <w:suppressAutoHyphens w:val="0"/>
        <w:ind w:left="1134" w:hanging="567"/>
      </w:pPr>
      <w:r w:rsidRPr="00DD27D4">
        <w:t>hasmenés</w:t>
      </w:r>
      <w:r w:rsidR="001A08E5">
        <w:t>,</w:t>
      </w:r>
    </w:p>
    <w:p w14:paraId="50093BF8" w14:textId="35F9E3E2" w:rsidR="001A08E5" w:rsidRDefault="00E45237" w:rsidP="001A08E5">
      <w:pPr>
        <w:numPr>
          <w:ilvl w:val="0"/>
          <w:numId w:val="84"/>
        </w:numPr>
        <w:tabs>
          <w:tab w:val="clear" w:pos="567"/>
          <w:tab w:val="clear" w:pos="720"/>
          <w:tab w:val="left" w:pos="1134"/>
        </w:tabs>
        <w:suppressAutoHyphens w:val="0"/>
        <w:ind w:left="1134" w:hanging="567"/>
      </w:pPr>
      <w:r>
        <w:t>látászavar vagy látásvesztés,</w:t>
      </w:r>
    </w:p>
    <w:p w14:paraId="1CFE005F" w14:textId="6EF77312" w:rsidR="00686FFB" w:rsidRPr="00DD27D4" w:rsidRDefault="001A08E5" w:rsidP="001A08E5">
      <w:pPr>
        <w:numPr>
          <w:ilvl w:val="0"/>
          <w:numId w:val="84"/>
        </w:numPr>
        <w:tabs>
          <w:tab w:val="clear" w:pos="567"/>
          <w:tab w:val="clear" w:pos="720"/>
          <w:tab w:val="left" w:pos="1134"/>
        </w:tabs>
        <w:suppressAutoHyphens w:val="0"/>
        <w:ind w:left="1134" w:hanging="567"/>
      </w:pPr>
      <w:r>
        <w:t>fejfájás, tarkókötöttség, fényérzékenység, hányinger vagy zavartság</w:t>
      </w:r>
      <w:r w:rsidR="00686FFB" w:rsidRPr="00DD27D4">
        <w:t>.</w:t>
      </w:r>
    </w:p>
    <w:p w14:paraId="57610F9B" w14:textId="77777777" w:rsidR="00686FFB" w:rsidRPr="00DD27D4" w:rsidRDefault="00686FFB" w:rsidP="002D7988"/>
    <w:p w14:paraId="41A09802" w14:textId="185E754E" w:rsidR="00686FFB" w:rsidRDefault="00686FFB" w:rsidP="00686FFB">
      <w:pPr>
        <w:ind w:left="567"/>
      </w:pPr>
      <w:r w:rsidRPr="00DD27D4">
        <w:t xml:space="preserve">Azonnal </w:t>
      </w:r>
      <w:r>
        <w:t>mondja el</w:t>
      </w:r>
      <w:r w:rsidRPr="00DD27D4">
        <w:t xml:space="preserve"> kezelőorvosá</w:t>
      </w:r>
      <w:r>
        <w:t>nak</w:t>
      </w:r>
      <w:r w:rsidRPr="00DD27D4">
        <w:t xml:space="preserve">, ha </w:t>
      </w:r>
      <w:r>
        <w:t xml:space="preserve">a fertőzés </w:t>
      </w:r>
      <w:r w:rsidRPr="00DD27D4">
        <w:t>bármelyik jel</w:t>
      </w:r>
      <w:r>
        <w:t>é</w:t>
      </w:r>
      <w:r w:rsidRPr="00DD27D4">
        <w:t xml:space="preserve">t észleli ezek közül. </w:t>
      </w:r>
      <w:r w:rsidR="00B745F7">
        <w:t xml:space="preserve">Ezek </w:t>
      </w:r>
      <w:r w:rsidR="00647B11">
        <w:t xml:space="preserve">lehetnek </w:t>
      </w:r>
      <w:r w:rsidR="00997B84">
        <w:t xml:space="preserve">például </w:t>
      </w:r>
      <w:r w:rsidR="004716A6">
        <w:t>mellkasi fertőzések</w:t>
      </w:r>
      <w:r w:rsidR="004742B7">
        <w:t>,</w:t>
      </w:r>
      <w:r w:rsidR="004716A6">
        <w:t xml:space="preserve"> bőrfertőzések</w:t>
      </w:r>
      <w:r w:rsidR="004742B7">
        <w:t>,</w:t>
      </w:r>
      <w:r w:rsidR="00BB3A7A">
        <w:t xml:space="preserve"> övsömör </w:t>
      </w:r>
      <w:r w:rsidR="001A08E5">
        <w:t xml:space="preserve">vagy opportunista fertőzések </w:t>
      </w:r>
      <w:r w:rsidR="00BB3A7A">
        <w:t>jelei</w:t>
      </w:r>
      <w:r w:rsidR="005B134C">
        <w:t>,</w:t>
      </w:r>
      <w:r w:rsidR="00BB3A7A">
        <w:t xml:space="preserve"> melyeknek súlyos szövődményei </w:t>
      </w:r>
      <w:r w:rsidR="004D66C4">
        <w:t>alakulhatnak ki</w:t>
      </w:r>
      <w:r w:rsidR="005B134C">
        <w:t>.</w:t>
      </w:r>
      <w:r w:rsidR="00B745F7">
        <w:t xml:space="preserve"> </w:t>
      </w:r>
      <w:r w:rsidRPr="00A43E0E">
        <w:t>Mondja el kezelőorvosának</w:t>
      </w:r>
      <w:r w:rsidRPr="00DD27D4">
        <w:t>, ha bármilyen olyan fertőzése van, ami nem múlik el, vagy visszatér. Kezelőorvosa dönthet úgy, hogy a fertőzés elmúlásáig Ön nem alkalmazhatja a Stelara</w:t>
      </w:r>
      <w:r w:rsidRPr="00DD27D4">
        <w:noBreakHyphen/>
        <w:t>t. Azt is mondja el kezelőorvosának, ha nyílt seb vagy vágás van a testén, mert ezek elfertőződhetnek.</w:t>
      </w:r>
    </w:p>
    <w:p w14:paraId="48F45161" w14:textId="77777777" w:rsidR="00686FFB" w:rsidRDefault="00686FFB" w:rsidP="00686FFB"/>
    <w:p w14:paraId="5FE2C91B" w14:textId="77777777" w:rsidR="00686FFB" w:rsidRPr="00F90B8A" w:rsidRDefault="00686FFB" w:rsidP="00686FFB">
      <w:pPr>
        <w:ind w:left="567"/>
        <w:rPr>
          <w:b/>
        </w:rPr>
      </w:pPr>
      <w:r>
        <w:rPr>
          <w:b/>
        </w:rPr>
        <w:t xml:space="preserve">Bőrhámlás – a bőrvörösség és hámlás fokozódása a test nagyobb felületén súlyos bőrjelenségek, mint az eritrodermiás pszoriázis vagy az exfoliatív pszoriázis tünetei lehetnek. Azonnal </w:t>
      </w:r>
      <w:r w:rsidRPr="009245F3">
        <w:rPr>
          <w:b/>
        </w:rPr>
        <w:t>mondja el kezelőorvosának</w:t>
      </w:r>
      <w:r>
        <w:rPr>
          <w:b/>
        </w:rPr>
        <w:t>, amennyiben ezek közül a tünetek közül bármelyiket észleli.</w:t>
      </w:r>
    </w:p>
    <w:p w14:paraId="1A4A0CF8" w14:textId="77777777" w:rsidR="00686FFB" w:rsidRPr="00DD27D4" w:rsidRDefault="00686FFB" w:rsidP="00686FFB"/>
    <w:p w14:paraId="25E038BF" w14:textId="77777777" w:rsidR="00686FFB" w:rsidRPr="00DD27D4" w:rsidRDefault="00686FFB" w:rsidP="00686FFB">
      <w:pPr>
        <w:keepNext/>
        <w:rPr>
          <w:b/>
        </w:rPr>
      </w:pPr>
      <w:r w:rsidRPr="00DD27D4">
        <w:rPr>
          <w:b/>
        </w:rPr>
        <w:t>További mellékhatások</w:t>
      </w:r>
    </w:p>
    <w:p w14:paraId="25EDC923" w14:textId="77777777" w:rsidR="00686FFB" w:rsidRPr="00DD27D4" w:rsidRDefault="00686FFB" w:rsidP="00686FFB">
      <w:pPr>
        <w:keepNext/>
      </w:pPr>
    </w:p>
    <w:p w14:paraId="2E49FDB6" w14:textId="7EA82D32" w:rsidR="00686FFB" w:rsidRPr="00DD27D4" w:rsidRDefault="00686FFB" w:rsidP="00686FFB">
      <w:pPr>
        <w:keepNext/>
        <w:ind w:left="567"/>
      </w:pPr>
      <w:r w:rsidRPr="00DD27D4">
        <w:rPr>
          <w:b/>
          <w:bCs/>
        </w:rPr>
        <w:t xml:space="preserve">Gyakori mellékhatás </w:t>
      </w:r>
      <w:r w:rsidRPr="00DD27D4">
        <w:rPr>
          <w:bCs/>
        </w:rPr>
        <w:t>(10</w:t>
      </w:r>
      <w:r w:rsidR="005419E5">
        <w:rPr>
          <w:bCs/>
        </w:rPr>
        <w:t>-ből</w:t>
      </w:r>
      <w:r w:rsidRPr="00DD27D4">
        <w:rPr>
          <w:bCs/>
        </w:rPr>
        <w:t xml:space="preserve"> legfeljebb </w:t>
      </w:r>
      <w:r w:rsidR="00BB5403" w:rsidRPr="00DD27D4">
        <w:t>1</w:t>
      </w:r>
      <w:r w:rsidR="00BB5403">
        <w:t> </w:t>
      </w:r>
      <w:r w:rsidR="00BB5403" w:rsidRPr="00DD27D4">
        <w:t>beteg</w:t>
      </w:r>
      <w:r w:rsidR="00BB5403">
        <w:t>et érinthet</w:t>
      </w:r>
      <w:r w:rsidRPr="00DD27D4">
        <w:rPr>
          <w:bCs/>
        </w:rPr>
        <w:t>)</w:t>
      </w:r>
      <w:r w:rsidRPr="00DD27D4">
        <w:rPr>
          <w:bCs/>
          <w:szCs w:val="17"/>
        </w:rPr>
        <w:t>:</w:t>
      </w:r>
    </w:p>
    <w:p w14:paraId="6796F938" w14:textId="77777777" w:rsidR="00686FFB" w:rsidRPr="00DD27D4" w:rsidRDefault="00686FFB" w:rsidP="0047056A">
      <w:pPr>
        <w:numPr>
          <w:ilvl w:val="0"/>
          <w:numId w:val="84"/>
        </w:numPr>
        <w:tabs>
          <w:tab w:val="clear" w:pos="567"/>
          <w:tab w:val="clear" w:pos="720"/>
          <w:tab w:val="left" w:pos="1134"/>
        </w:tabs>
        <w:suppressAutoHyphens w:val="0"/>
        <w:ind w:left="1134" w:hanging="567"/>
      </w:pPr>
      <w:r w:rsidRPr="00DD27D4">
        <w:t>hasmenés,</w:t>
      </w:r>
    </w:p>
    <w:p w14:paraId="25E3CBD6" w14:textId="77777777" w:rsidR="00686FFB" w:rsidRDefault="00686FFB" w:rsidP="0047056A">
      <w:pPr>
        <w:numPr>
          <w:ilvl w:val="0"/>
          <w:numId w:val="84"/>
        </w:numPr>
        <w:tabs>
          <w:tab w:val="clear" w:pos="567"/>
          <w:tab w:val="clear" w:pos="720"/>
          <w:tab w:val="left" w:pos="1134"/>
        </w:tabs>
        <w:suppressAutoHyphens w:val="0"/>
        <w:ind w:left="1134" w:hanging="567"/>
      </w:pPr>
      <w:r w:rsidRPr="00DD27D4">
        <w:t>hányinger,</w:t>
      </w:r>
    </w:p>
    <w:p w14:paraId="2F0F9933" w14:textId="77777777" w:rsidR="00D23B2D" w:rsidRPr="00DD27D4" w:rsidRDefault="00D23B2D" w:rsidP="0047056A">
      <w:pPr>
        <w:numPr>
          <w:ilvl w:val="0"/>
          <w:numId w:val="84"/>
        </w:numPr>
        <w:tabs>
          <w:tab w:val="clear" w:pos="567"/>
          <w:tab w:val="clear" w:pos="720"/>
          <w:tab w:val="left" w:pos="1134"/>
        </w:tabs>
        <w:suppressAutoHyphens w:val="0"/>
        <w:ind w:left="1134" w:hanging="567"/>
      </w:pPr>
      <w:r>
        <w:t>hányás,</w:t>
      </w:r>
    </w:p>
    <w:p w14:paraId="047505CF" w14:textId="77777777" w:rsidR="00686FFB" w:rsidRPr="00DD27D4" w:rsidRDefault="00686FFB" w:rsidP="0047056A">
      <w:pPr>
        <w:numPr>
          <w:ilvl w:val="0"/>
          <w:numId w:val="84"/>
        </w:numPr>
        <w:tabs>
          <w:tab w:val="clear" w:pos="567"/>
          <w:tab w:val="clear" w:pos="720"/>
          <w:tab w:val="left" w:pos="1134"/>
        </w:tabs>
        <w:suppressAutoHyphens w:val="0"/>
        <w:ind w:left="1134" w:hanging="567"/>
      </w:pPr>
      <w:r w:rsidRPr="00DD27D4">
        <w:t>fáradtságérzés,</w:t>
      </w:r>
    </w:p>
    <w:p w14:paraId="186C863B" w14:textId="77777777" w:rsidR="00686FFB" w:rsidRPr="00DD27D4" w:rsidRDefault="00686FFB" w:rsidP="0047056A">
      <w:pPr>
        <w:numPr>
          <w:ilvl w:val="0"/>
          <w:numId w:val="84"/>
        </w:numPr>
        <w:tabs>
          <w:tab w:val="clear" w:pos="567"/>
          <w:tab w:val="clear" w:pos="720"/>
          <w:tab w:val="left" w:pos="1134"/>
        </w:tabs>
        <w:suppressAutoHyphens w:val="0"/>
        <w:ind w:left="1134" w:hanging="567"/>
      </w:pPr>
      <w:r w:rsidRPr="00DD27D4">
        <w:t>szédülés,</w:t>
      </w:r>
    </w:p>
    <w:p w14:paraId="16664979" w14:textId="77777777" w:rsidR="00686FFB" w:rsidRPr="00DD27D4" w:rsidRDefault="00686FFB" w:rsidP="0047056A">
      <w:pPr>
        <w:numPr>
          <w:ilvl w:val="0"/>
          <w:numId w:val="84"/>
        </w:numPr>
        <w:tabs>
          <w:tab w:val="clear" w:pos="567"/>
          <w:tab w:val="clear" w:pos="720"/>
          <w:tab w:val="left" w:pos="1134"/>
        </w:tabs>
        <w:suppressAutoHyphens w:val="0"/>
        <w:ind w:left="1134" w:hanging="567"/>
      </w:pPr>
      <w:r w:rsidRPr="00DD27D4">
        <w:t>fejfájás,</w:t>
      </w:r>
    </w:p>
    <w:p w14:paraId="6D1D57BC" w14:textId="77777777" w:rsidR="00686FFB" w:rsidRPr="00DD27D4" w:rsidRDefault="00686FFB" w:rsidP="0047056A">
      <w:pPr>
        <w:numPr>
          <w:ilvl w:val="0"/>
          <w:numId w:val="84"/>
        </w:numPr>
        <w:tabs>
          <w:tab w:val="clear" w:pos="567"/>
          <w:tab w:val="clear" w:pos="720"/>
          <w:tab w:val="left" w:pos="1134"/>
        </w:tabs>
        <w:suppressAutoHyphens w:val="0"/>
        <w:ind w:left="1134" w:hanging="567"/>
      </w:pPr>
      <w:r w:rsidRPr="00DD27D4">
        <w:t>viszketés,</w:t>
      </w:r>
    </w:p>
    <w:p w14:paraId="19BBAAA8" w14:textId="2B4419A3" w:rsidR="00686FFB" w:rsidRPr="00DD27D4" w:rsidRDefault="00686FFB" w:rsidP="0047056A">
      <w:pPr>
        <w:numPr>
          <w:ilvl w:val="0"/>
          <w:numId w:val="84"/>
        </w:numPr>
        <w:tabs>
          <w:tab w:val="clear" w:pos="567"/>
          <w:tab w:val="clear" w:pos="720"/>
          <w:tab w:val="left" w:pos="1134"/>
        </w:tabs>
        <w:suppressAutoHyphens w:val="0"/>
        <w:ind w:left="1134" w:hanging="567"/>
      </w:pPr>
      <w:r w:rsidRPr="00DD27D4">
        <w:t>hát</w:t>
      </w:r>
      <w:r w:rsidR="00ED0703" w:rsidRPr="00DD27D4">
        <w:t>fájdalom</w:t>
      </w:r>
      <w:r w:rsidRPr="00DD27D4">
        <w:t>, izom</w:t>
      </w:r>
      <w:r w:rsidR="00ED0703" w:rsidRPr="00DD27D4">
        <w:t>fájdalom</w:t>
      </w:r>
      <w:r w:rsidRPr="00DD27D4">
        <w:t xml:space="preserve"> vagy ízületi fájdalom,</w:t>
      </w:r>
    </w:p>
    <w:p w14:paraId="4F8E9D1D" w14:textId="77777777" w:rsidR="009C562C" w:rsidRDefault="00686FFB" w:rsidP="0047056A">
      <w:pPr>
        <w:numPr>
          <w:ilvl w:val="0"/>
          <w:numId w:val="84"/>
        </w:numPr>
        <w:tabs>
          <w:tab w:val="clear" w:pos="567"/>
          <w:tab w:val="clear" w:pos="720"/>
          <w:tab w:val="left" w:pos="1134"/>
        </w:tabs>
        <w:suppressAutoHyphens w:val="0"/>
        <w:ind w:left="1134" w:hanging="567"/>
      </w:pPr>
      <w:r w:rsidRPr="00DD27D4">
        <w:t>torokgyulladás</w:t>
      </w:r>
      <w:r w:rsidR="009938D2">
        <w:t>,</w:t>
      </w:r>
    </w:p>
    <w:p w14:paraId="2D2E3036" w14:textId="77777777" w:rsidR="00AE0DC9" w:rsidRDefault="00686FFB" w:rsidP="0047056A">
      <w:pPr>
        <w:numPr>
          <w:ilvl w:val="0"/>
          <w:numId w:val="84"/>
        </w:numPr>
        <w:tabs>
          <w:tab w:val="clear" w:pos="567"/>
          <w:tab w:val="clear" w:pos="720"/>
          <w:tab w:val="left" w:pos="1134"/>
        </w:tabs>
        <w:suppressAutoHyphens w:val="0"/>
        <w:ind w:left="1134" w:hanging="567"/>
      </w:pPr>
      <w:r w:rsidRPr="00DD27D4">
        <w:t>az injekció beadási helyének kivörösödése és fájdalma</w:t>
      </w:r>
      <w:r w:rsidR="00AE0DC9">
        <w:t>,</w:t>
      </w:r>
    </w:p>
    <w:p w14:paraId="5FFC56D1" w14:textId="25FC4724" w:rsidR="00686FFB" w:rsidRPr="00DD27D4" w:rsidRDefault="00AE0DC9" w:rsidP="0047056A">
      <w:pPr>
        <w:numPr>
          <w:ilvl w:val="0"/>
          <w:numId w:val="84"/>
        </w:numPr>
        <w:tabs>
          <w:tab w:val="clear" w:pos="567"/>
          <w:tab w:val="clear" w:pos="720"/>
          <w:tab w:val="left" w:pos="1134"/>
        </w:tabs>
        <w:suppressAutoHyphens w:val="0"/>
        <w:ind w:left="1134" w:hanging="567"/>
      </w:pPr>
      <w:r>
        <w:t>orrmelléküreg</w:t>
      </w:r>
      <w:r w:rsidR="00E1114B">
        <w:t>-</w:t>
      </w:r>
      <w:r>
        <w:t>fertőzés</w:t>
      </w:r>
      <w:r w:rsidR="00686FFB" w:rsidRPr="00DD27D4">
        <w:t>.</w:t>
      </w:r>
    </w:p>
    <w:p w14:paraId="6E9B698A" w14:textId="77777777" w:rsidR="00686FFB" w:rsidRPr="00DD27D4" w:rsidRDefault="00686FFB" w:rsidP="00686FFB"/>
    <w:p w14:paraId="5B2CB643" w14:textId="279F6443" w:rsidR="00686FFB" w:rsidRPr="00DD27D4" w:rsidRDefault="00686FFB" w:rsidP="00686FFB">
      <w:pPr>
        <w:keepNext/>
        <w:ind w:left="567"/>
        <w:rPr>
          <w:b/>
        </w:rPr>
      </w:pPr>
      <w:r w:rsidRPr="00DD27D4">
        <w:rPr>
          <w:b/>
        </w:rPr>
        <w:t>Nem gyakori mellékhatás</w:t>
      </w:r>
      <w:r w:rsidRPr="00DD27D4">
        <w:rPr>
          <w:b/>
          <w:bCs/>
        </w:rPr>
        <w:t xml:space="preserve"> </w:t>
      </w:r>
      <w:r w:rsidRPr="00DD27D4">
        <w:rPr>
          <w:bCs/>
        </w:rPr>
        <w:t>(100</w:t>
      </w:r>
      <w:r w:rsidR="005419E5">
        <w:rPr>
          <w:bCs/>
        </w:rPr>
        <w:t>-ból</w:t>
      </w:r>
      <w:r w:rsidRPr="00DD27D4">
        <w:rPr>
          <w:bCs/>
        </w:rPr>
        <w:t xml:space="preserve"> legfeljebb </w:t>
      </w:r>
      <w:r w:rsidR="00BB5403" w:rsidRPr="00DD27D4">
        <w:t>1</w:t>
      </w:r>
      <w:r w:rsidR="00BB5403">
        <w:t> </w:t>
      </w:r>
      <w:r w:rsidR="00BB5403" w:rsidRPr="00DD27D4">
        <w:t>beteg</w:t>
      </w:r>
      <w:r w:rsidR="00BB5403">
        <w:t>et érinthet</w:t>
      </w:r>
      <w:r w:rsidRPr="00DD27D4">
        <w:rPr>
          <w:bCs/>
        </w:rPr>
        <w:t>)</w:t>
      </w:r>
      <w:r w:rsidRPr="002D7988">
        <w:rPr>
          <w:bCs/>
        </w:rPr>
        <w:t>:</w:t>
      </w:r>
    </w:p>
    <w:p w14:paraId="5D590E2A" w14:textId="77777777" w:rsidR="00D23B2D" w:rsidRPr="004F12C8" w:rsidRDefault="00D23B2D" w:rsidP="0047056A">
      <w:pPr>
        <w:numPr>
          <w:ilvl w:val="0"/>
          <w:numId w:val="84"/>
        </w:numPr>
        <w:tabs>
          <w:tab w:val="clear" w:pos="567"/>
          <w:tab w:val="clear" w:pos="720"/>
          <w:tab w:val="left" w:pos="1134"/>
        </w:tabs>
        <w:suppressAutoHyphens w:val="0"/>
        <w:ind w:left="1134" w:hanging="567"/>
      </w:pPr>
      <w:r>
        <w:t>fogfertőzés,</w:t>
      </w:r>
    </w:p>
    <w:p w14:paraId="3C815BB1" w14:textId="77777777" w:rsidR="00D23B2D" w:rsidRPr="004F12C8" w:rsidRDefault="00D23B2D" w:rsidP="0047056A">
      <w:pPr>
        <w:numPr>
          <w:ilvl w:val="0"/>
          <w:numId w:val="84"/>
        </w:numPr>
        <w:tabs>
          <w:tab w:val="clear" w:pos="567"/>
          <w:tab w:val="clear" w:pos="720"/>
          <w:tab w:val="left" w:pos="1134"/>
        </w:tabs>
        <w:suppressAutoHyphens w:val="0"/>
        <w:ind w:left="1134" w:hanging="567"/>
      </w:pPr>
      <w:r>
        <w:t>élesztőgombák okozta hüvelyi fertőzés,</w:t>
      </w:r>
    </w:p>
    <w:p w14:paraId="49A7677F" w14:textId="77777777" w:rsidR="00686FFB" w:rsidRPr="00DD27D4" w:rsidRDefault="00686FFB" w:rsidP="0047056A">
      <w:pPr>
        <w:numPr>
          <w:ilvl w:val="0"/>
          <w:numId w:val="84"/>
        </w:numPr>
        <w:tabs>
          <w:tab w:val="clear" w:pos="567"/>
          <w:tab w:val="clear" w:pos="720"/>
          <w:tab w:val="left" w:pos="1134"/>
        </w:tabs>
        <w:suppressAutoHyphens w:val="0"/>
        <w:ind w:left="1134" w:hanging="567"/>
      </w:pPr>
      <w:r w:rsidRPr="00DD27D4">
        <w:t>depresszió,</w:t>
      </w:r>
    </w:p>
    <w:p w14:paraId="363A56F1" w14:textId="77777777" w:rsidR="00686FFB" w:rsidRPr="00DD27D4" w:rsidRDefault="00686FFB" w:rsidP="0047056A">
      <w:pPr>
        <w:numPr>
          <w:ilvl w:val="0"/>
          <w:numId w:val="84"/>
        </w:numPr>
        <w:tabs>
          <w:tab w:val="clear" w:pos="567"/>
          <w:tab w:val="clear" w:pos="720"/>
          <w:tab w:val="left" w:pos="1134"/>
        </w:tabs>
        <w:suppressAutoHyphens w:val="0"/>
        <w:ind w:left="1134" w:hanging="567"/>
      </w:pPr>
      <w:r w:rsidRPr="00DD27D4">
        <w:t>orrdugulás,</w:t>
      </w:r>
    </w:p>
    <w:p w14:paraId="7726334A" w14:textId="77777777" w:rsidR="00686FFB" w:rsidRDefault="00686FFB" w:rsidP="0047056A">
      <w:pPr>
        <w:numPr>
          <w:ilvl w:val="0"/>
          <w:numId w:val="84"/>
        </w:numPr>
        <w:tabs>
          <w:tab w:val="clear" w:pos="567"/>
          <w:tab w:val="clear" w:pos="720"/>
          <w:tab w:val="left" w:pos="1134"/>
        </w:tabs>
        <w:suppressAutoHyphens w:val="0"/>
        <w:ind w:left="1134" w:hanging="567"/>
      </w:pPr>
      <w:r w:rsidRPr="00DD27D4">
        <w:t>vérzés, véraláfutás, tömött terület, duzzanat és viszketés az injekció beadásának helyén,</w:t>
      </w:r>
    </w:p>
    <w:p w14:paraId="0F8A92A0" w14:textId="77777777" w:rsidR="00D23B2D" w:rsidRPr="00DD27D4" w:rsidRDefault="00D23B2D" w:rsidP="0047056A">
      <w:pPr>
        <w:numPr>
          <w:ilvl w:val="0"/>
          <w:numId w:val="84"/>
        </w:numPr>
        <w:tabs>
          <w:tab w:val="clear" w:pos="567"/>
          <w:tab w:val="clear" w:pos="720"/>
          <w:tab w:val="left" w:pos="1134"/>
        </w:tabs>
        <w:suppressAutoHyphens w:val="0"/>
        <w:ind w:left="1134" w:hanging="567"/>
      </w:pPr>
      <w:r>
        <w:t>gyengeség,</w:t>
      </w:r>
    </w:p>
    <w:p w14:paraId="5227B79A" w14:textId="77777777" w:rsidR="00686FFB" w:rsidRPr="00DD27D4" w:rsidRDefault="00686FFB" w:rsidP="0047056A">
      <w:pPr>
        <w:numPr>
          <w:ilvl w:val="0"/>
          <w:numId w:val="84"/>
        </w:numPr>
        <w:tabs>
          <w:tab w:val="clear" w:pos="567"/>
          <w:tab w:val="clear" w:pos="720"/>
          <w:tab w:val="left" w:pos="1134"/>
        </w:tabs>
        <w:suppressAutoHyphens w:val="0"/>
        <w:ind w:left="1134" w:hanging="567"/>
      </w:pPr>
      <w:r w:rsidRPr="00DD27D4">
        <w:t>lógó szemhéjak és petyhüdt izmok az arc egyik oldalán (arcidegbénulás vagy Bell</w:t>
      </w:r>
      <w:r w:rsidRPr="00DD27D4">
        <w:noBreakHyphen/>
        <w:t>féle bénulás), amely általában átmeneti,</w:t>
      </w:r>
    </w:p>
    <w:p w14:paraId="58BB609E" w14:textId="77777777" w:rsidR="00686FFB" w:rsidRDefault="009938D2" w:rsidP="0047056A">
      <w:pPr>
        <w:numPr>
          <w:ilvl w:val="0"/>
          <w:numId w:val="84"/>
        </w:numPr>
        <w:tabs>
          <w:tab w:val="clear" w:pos="567"/>
          <w:tab w:val="clear" w:pos="720"/>
          <w:tab w:val="left" w:pos="1134"/>
        </w:tabs>
        <w:suppressAutoHyphens w:val="0"/>
        <w:ind w:left="1134" w:hanging="567"/>
      </w:pPr>
      <w:r>
        <w:t>a</w:t>
      </w:r>
      <w:r w:rsidR="00686FFB" w:rsidRPr="00DD27D4">
        <w:t xml:space="preserve"> pikkelysömör változása, kivörösödés és új, apró, sárga vagy fehér bőrhólyagok</w:t>
      </w:r>
      <w:r w:rsidR="00686FFB">
        <w:t>,</w:t>
      </w:r>
      <w:r w:rsidR="00686FFB" w:rsidRPr="00DD27D4">
        <w:t xml:space="preserve"> melyet néha láz kísér (pusztulózus pikkelysömör)</w:t>
      </w:r>
      <w:r w:rsidR="00686FFB">
        <w:t>,</w:t>
      </w:r>
    </w:p>
    <w:p w14:paraId="277666CA" w14:textId="77777777" w:rsidR="00D23B2D" w:rsidRDefault="00686FFB" w:rsidP="0047056A">
      <w:pPr>
        <w:numPr>
          <w:ilvl w:val="0"/>
          <w:numId w:val="84"/>
        </w:numPr>
        <w:tabs>
          <w:tab w:val="clear" w:pos="567"/>
          <w:tab w:val="clear" w:pos="720"/>
          <w:tab w:val="left" w:pos="1134"/>
        </w:tabs>
        <w:suppressAutoHyphens w:val="0"/>
        <w:ind w:left="1134" w:hanging="567"/>
      </w:pPr>
      <w:r>
        <w:t>hámdarabok leválása a bőrről (bőrhámlás)</w:t>
      </w:r>
      <w:r w:rsidR="00D23B2D">
        <w:t>,</w:t>
      </w:r>
    </w:p>
    <w:p w14:paraId="0452219D" w14:textId="77777777" w:rsidR="00686FFB" w:rsidRPr="00DD27D4" w:rsidRDefault="00D23B2D" w:rsidP="0047056A">
      <w:pPr>
        <w:numPr>
          <w:ilvl w:val="0"/>
          <w:numId w:val="84"/>
        </w:numPr>
        <w:tabs>
          <w:tab w:val="clear" w:pos="567"/>
          <w:tab w:val="clear" w:pos="720"/>
          <w:tab w:val="left" w:pos="1134"/>
        </w:tabs>
        <w:suppressAutoHyphens w:val="0"/>
        <w:ind w:left="1134" w:hanging="567"/>
      </w:pPr>
      <w:r>
        <w:t>faggyúmirigy</w:t>
      </w:r>
      <w:r>
        <w:noBreakHyphen/>
        <w:t>gyulladás</w:t>
      </w:r>
      <w:r w:rsidR="00686FFB">
        <w:t>.</w:t>
      </w:r>
    </w:p>
    <w:p w14:paraId="5DE0296C" w14:textId="77777777" w:rsidR="00686FFB" w:rsidRPr="00DD27D4" w:rsidRDefault="00686FFB" w:rsidP="00686FFB">
      <w:pPr>
        <w:tabs>
          <w:tab w:val="clear" w:pos="567"/>
          <w:tab w:val="left" w:pos="3953"/>
        </w:tabs>
      </w:pPr>
    </w:p>
    <w:p w14:paraId="7BA20692" w14:textId="3C8C7603" w:rsidR="00686FFB" w:rsidRDefault="00686FFB" w:rsidP="00686FFB">
      <w:pPr>
        <w:keepNext/>
        <w:ind w:left="567"/>
        <w:rPr>
          <w:b/>
        </w:rPr>
      </w:pPr>
      <w:r>
        <w:rPr>
          <w:b/>
        </w:rPr>
        <w:lastRenderedPageBreak/>
        <w:t>Ritka</w:t>
      </w:r>
      <w:r w:rsidRPr="00DD27D4">
        <w:rPr>
          <w:b/>
        </w:rPr>
        <w:t xml:space="preserve"> mellékhatás</w:t>
      </w:r>
      <w:r w:rsidRPr="00DD27D4">
        <w:rPr>
          <w:b/>
          <w:bCs/>
        </w:rPr>
        <w:t xml:space="preserve"> </w:t>
      </w:r>
      <w:r w:rsidRPr="00DD27D4">
        <w:rPr>
          <w:bCs/>
        </w:rPr>
        <w:t>(100</w:t>
      </w:r>
      <w:r>
        <w:rPr>
          <w:bCs/>
        </w:rPr>
        <w:t>0</w:t>
      </w:r>
      <w:r w:rsidR="00354C70">
        <w:rPr>
          <w:bCs/>
        </w:rPr>
        <w:t>-ből</w:t>
      </w:r>
      <w:r w:rsidRPr="00DD27D4">
        <w:rPr>
          <w:bCs/>
        </w:rPr>
        <w:t xml:space="preserve"> legfeljebb </w:t>
      </w:r>
      <w:r w:rsidR="00BB5403" w:rsidRPr="00DD27D4">
        <w:t>1</w:t>
      </w:r>
      <w:r w:rsidR="00BB5403">
        <w:t> </w:t>
      </w:r>
      <w:r w:rsidR="00BB5403" w:rsidRPr="00DD27D4">
        <w:t>beteg</w:t>
      </w:r>
      <w:r w:rsidR="00BB5403">
        <w:t>et érinthet</w:t>
      </w:r>
      <w:r w:rsidRPr="00DD27D4">
        <w:rPr>
          <w:bCs/>
        </w:rPr>
        <w:t>)</w:t>
      </w:r>
      <w:r w:rsidR="00F21389">
        <w:rPr>
          <w:bCs/>
        </w:rPr>
        <w:t>:</w:t>
      </w:r>
    </w:p>
    <w:p w14:paraId="11E3164A" w14:textId="7B52EC26" w:rsidR="00686FFB" w:rsidRDefault="00686FFB" w:rsidP="0047056A">
      <w:pPr>
        <w:numPr>
          <w:ilvl w:val="0"/>
          <w:numId w:val="84"/>
        </w:numPr>
        <w:tabs>
          <w:tab w:val="clear" w:pos="567"/>
          <w:tab w:val="clear" w:pos="720"/>
          <w:tab w:val="left" w:pos="1134"/>
        </w:tabs>
        <w:suppressAutoHyphens w:val="0"/>
        <w:ind w:left="1134" w:hanging="567"/>
      </w:pPr>
      <w:r>
        <w:t>A bőr vörössége és hámlása nagyobb testfelületen</w:t>
      </w:r>
      <w:r w:rsidRPr="00DD27D4">
        <w:t>,</w:t>
      </w:r>
      <w:r>
        <w:t xml:space="preserve"> amely viszkető vagy fájdalmas lehet (exfoliatív dermatitisz). Néha hasonló tünetek jelenhetnek meg a pszoriázis tünettípusainak természetes változásakor (eritrodermiás pszoriázis).</w:t>
      </w:r>
    </w:p>
    <w:p w14:paraId="373A7A99" w14:textId="25285152" w:rsidR="00883E9D" w:rsidRPr="00DD27D4" w:rsidRDefault="00883E9D" w:rsidP="0047056A">
      <w:pPr>
        <w:numPr>
          <w:ilvl w:val="0"/>
          <w:numId w:val="84"/>
        </w:numPr>
        <w:tabs>
          <w:tab w:val="clear" w:pos="567"/>
          <w:tab w:val="clear" w:pos="720"/>
          <w:tab w:val="left" w:pos="1134"/>
        </w:tabs>
        <w:suppressAutoHyphens w:val="0"/>
        <w:ind w:left="1134" w:hanging="567"/>
      </w:pPr>
      <w:r>
        <w:t xml:space="preserve">A kis vérerek gyulladása, ami </w:t>
      </w:r>
      <w:r w:rsidRPr="007F6BDD">
        <w:t>kis vörös vagy lila dudorokkal járó bőrkiütéshez, lázhoz vagy ízületi fájdalomhoz vezethet (vas</w:t>
      </w:r>
      <w:r>
        <w:t>zk</w:t>
      </w:r>
      <w:r w:rsidRPr="007F6BDD">
        <w:t>ulitis</w:t>
      </w:r>
      <w:r>
        <w:t>z</w:t>
      </w:r>
      <w:r w:rsidRPr="007F6BDD">
        <w:t>)</w:t>
      </w:r>
      <w:r>
        <w:t>.</w:t>
      </w:r>
    </w:p>
    <w:p w14:paraId="4FDAC31D" w14:textId="5CA00B14" w:rsidR="00686FFB" w:rsidRDefault="00686FFB" w:rsidP="00686FFB"/>
    <w:p w14:paraId="3C11D6D8" w14:textId="0D810B8F" w:rsidR="004742B7" w:rsidRPr="004F12C8" w:rsidRDefault="004742B7" w:rsidP="004742B7">
      <w:pPr>
        <w:keepNext/>
        <w:ind w:left="567"/>
      </w:pPr>
      <w:r>
        <w:rPr>
          <w:b/>
          <w:bCs/>
        </w:rPr>
        <w:t>Nagyon ritka mellékhatás</w:t>
      </w:r>
      <w:r>
        <w:t xml:space="preserve"> (10</w:t>
      </w:r>
      <w:r w:rsidR="00354C70">
        <w:t> </w:t>
      </w:r>
      <w:r>
        <w:t>000</w:t>
      </w:r>
      <w:r w:rsidR="00354C70">
        <w:t>-ből</w:t>
      </w:r>
      <w:r>
        <w:t xml:space="preserve"> legfeljebb 1</w:t>
      </w:r>
      <w:r w:rsidR="002A6F2E">
        <w:t> </w:t>
      </w:r>
      <w:r>
        <w:t>beteget érinthet)</w:t>
      </w:r>
      <w:r w:rsidR="006F5910">
        <w:t>:</w:t>
      </w:r>
    </w:p>
    <w:p w14:paraId="136BF423" w14:textId="58382438" w:rsidR="004742B7" w:rsidRPr="0047056A" w:rsidRDefault="004742B7" w:rsidP="0047056A">
      <w:pPr>
        <w:numPr>
          <w:ilvl w:val="0"/>
          <w:numId w:val="84"/>
        </w:numPr>
        <w:tabs>
          <w:tab w:val="clear" w:pos="567"/>
          <w:tab w:val="clear" w:pos="720"/>
          <w:tab w:val="left" w:pos="1134"/>
        </w:tabs>
        <w:suppressAutoHyphens w:val="0"/>
        <w:ind w:left="1134" w:hanging="567"/>
      </w:pPr>
      <w:r>
        <w:t xml:space="preserve">A bőr felhólyagosodása, </w:t>
      </w:r>
      <w:r w:rsidR="004F53DF">
        <w:t>ami kivörösödésse</w:t>
      </w:r>
      <w:r w:rsidR="0084345A">
        <w:t>l</w:t>
      </w:r>
      <w:r w:rsidR="004F53DF">
        <w:t>, viszketéssel és fájdalommal járhat</w:t>
      </w:r>
      <w:r>
        <w:t xml:space="preserve"> (bullózus pemfigoid).</w:t>
      </w:r>
    </w:p>
    <w:p w14:paraId="3F6EA258" w14:textId="5234E4F4" w:rsidR="001A08E5" w:rsidRPr="00CF3C72" w:rsidRDefault="001A08E5" w:rsidP="004343E1">
      <w:pPr>
        <w:numPr>
          <w:ilvl w:val="0"/>
          <w:numId w:val="84"/>
        </w:numPr>
        <w:tabs>
          <w:tab w:val="clear" w:pos="567"/>
          <w:tab w:val="clear" w:pos="720"/>
          <w:tab w:val="left" w:pos="1134"/>
        </w:tabs>
        <w:suppressAutoHyphens w:val="0"/>
        <w:ind w:left="1134" w:hanging="567"/>
      </w:pPr>
      <w:r>
        <w:t>A bőr lupusza vagy lupusz</w:t>
      </w:r>
      <w:r>
        <w:noBreakHyphen/>
        <w:t xml:space="preserve">szerű </w:t>
      </w:r>
      <w:r w:rsidR="009F4B09">
        <w:t>tünetcsoport</w:t>
      </w:r>
      <w:r>
        <w:t xml:space="preserve"> (napfénynek kitett bőrterületeken vörös, kiemelkedő, hámló bőrkiütés, esetleg ízületi fájdalommal együtt).</w:t>
      </w:r>
    </w:p>
    <w:p w14:paraId="02D5E5E5" w14:textId="77777777" w:rsidR="004742B7" w:rsidRPr="00DD27D4" w:rsidRDefault="004742B7" w:rsidP="00686FFB"/>
    <w:p w14:paraId="167C0C26" w14:textId="77777777" w:rsidR="00686FFB" w:rsidRPr="00DD27D4" w:rsidRDefault="00686FFB" w:rsidP="00686FFB">
      <w:pPr>
        <w:keepNext/>
        <w:rPr>
          <w:b/>
        </w:rPr>
      </w:pPr>
      <w:r w:rsidRPr="00DD27D4">
        <w:rPr>
          <w:b/>
        </w:rPr>
        <w:t>Mellékhatások bejelentése</w:t>
      </w:r>
    </w:p>
    <w:p w14:paraId="2FEAD4C3" w14:textId="2E4B3ACC" w:rsidR="00686FFB" w:rsidRPr="00DD27D4" w:rsidRDefault="00686FFB" w:rsidP="00686FFB">
      <w:r w:rsidRPr="00DD27D4">
        <w:t xml:space="preserve">Ha </w:t>
      </w:r>
      <w:r w:rsidRPr="00DD27D4">
        <w:rPr>
          <w:szCs w:val="24"/>
        </w:rPr>
        <w:t>Önnél bármilyen</w:t>
      </w:r>
      <w:r w:rsidRPr="00DD27D4">
        <w:t xml:space="preserve"> mellékhatás </w:t>
      </w:r>
      <w:r w:rsidRPr="00DD27D4">
        <w:rPr>
          <w:szCs w:val="24"/>
        </w:rPr>
        <w:t xml:space="preserve">jelentkezik, tájékoztassa kezelőorvosát </w:t>
      </w:r>
      <w:r w:rsidRPr="00DD27D4">
        <w:t>vagy</w:t>
      </w:r>
      <w:r w:rsidRPr="00DD27D4">
        <w:rPr>
          <w:szCs w:val="24"/>
        </w:rPr>
        <w:t xml:space="preserve"> gyógyszerészét. Ez</w:t>
      </w:r>
      <w:r w:rsidRPr="00DD27D4">
        <w:t xml:space="preserve"> a betegtájékoztatóban </w:t>
      </w:r>
      <w:r w:rsidRPr="00DD27D4">
        <w:rPr>
          <w:szCs w:val="24"/>
        </w:rPr>
        <w:t>fel nem sorolt bármilyen lehetséges mellékhatásra is vonatkozik</w:t>
      </w:r>
      <w:r w:rsidRPr="00DD27D4">
        <w:t xml:space="preserve">. A mellékhatásokat közvetlenül a hatóság részére is bejelentheti az </w:t>
      </w:r>
      <w:hyperlink r:id="rId18" w:history="1">
        <w:r w:rsidR="00926383" w:rsidRPr="007A47A3">
          <w:rPr>
            <w:rStyle w:val="Hyperlink"/>
            <w:highlight w:val="lightGray"/>
          </w:rPr>
          <w:t>V. függelékben</w:t>
        </w:r>
      </w:hyperlink>
      <w:r w:rsidR="00926383" w:rsidRPr="00926383">
        <w:rPr>
          <w:noProof w:val="0"/>
          <w:szCs w:val="22"/>
          <w:highlight w:val="lightGray"/>
          <w:lang w:eastAsia="en-US"/>
        </w:rPr>
        <w:t xml:space="preserve"> található elérhetőségeken keresztül</w:t>
      </w:r>
      <w:r w:rsidRPr="00DD27D4">
        <w:t>.</w:t>
      </w:r>
    </w:p>
    <w:p w14:paraId="5EF11734" w14:textId="77777777" w:rsidR="00686FFB" w:rsidRPr="00DD27D4" w:rsidRDefault="00686FFB" w:rsidP="00686FFB">
      <w:r w:rsidRPr="00DD27D4">
        <w:t>A mellékhatások bejelentésével Ön is hozzájárulhat ahhoz, hogy minél több információ álljon rendelkezésre a gyógyszer biztonságos alkalmazásával kapcsolatban.</w:t>
      </w:r>
    </w:p>
    <w:p w14:paraId="621401FA" w14:textId="77777777" w:rsidR="00686FFB" w:rsidRPr="00DD27D4" w:rsidRDefault="00686FFB" w:rsidP="00686FFB"/>
    <w:p w14:paraId="349CB6BA" w14:textId="77777777" w:rsidR="00686FFB" w:rsidRPr="00DD27D4" w:rsidRDefault="00686FFB" w:rsidP="00686FFB"/>
    <w:p w14:paraId="7B1ACE6A" w14:textId="77777777" w:rsidR="00686FFB" w:rsidRPr="00DD27D4" w:rsidRDefault="00686FFB" w:rsidP="0085633B">
      <w:pPr>
        <w:keepNext/>
        <w:ind w:left="567" w:hanging="567"/>
        <w:outlineLvl w:val="2"/>
        <w:rPr>
          <w:b/>
        </w:rPr>
      </w:pPr>
      <w:r w:rsidRPr="00DD27D4">
        <w:rPr>
          <w:b/>
        </w:rPr>
        <w:t>5.</w:t>
      </w:r>
      <w:r w:rsidRPr="00DD27D4">
        <w:rPr>
          <w:b/>
        </w:rPr>
        <w:tab/>
        <w:t>Hogyan kell a Stelara</w:t>
      </w:r>
      <w:r w:rsidRPr="00DD27D4">
        <w:rPr>
          <w:b/>
        </w:rPr>
        <w:noBreakHyphen/>
        <w:t>t tárolni?</w:t>
      </w:r>
    </w:p>
    <w:p w14:paraId="4E6DB856" w14:textId="77777777" w:rsidR="00686FFB" w:rsidRPr="00DD27D4" w:rsidRDefault="00686FFB" w:rsidP="00686FFB">
      <w:pPr>
        <w:keepNext/>
      </w:pPr>
    </w:p>
    <w:p w14:paraId="62459095" w14:textId="77777777" w:rsidR="00D23B2D" w:rsidRDefault="00D23B2D" w:rsidP="00686FFB">
      <w:pPr>
        <w:numPr>
          <w:ilvl w:val="0"/>
          <w:numId w:val="76"/>
        </w:numPr>
        <w:ind w:left="567" w:hanging="567"/>
        <w:rPr>
          <w:szCs w:val="22"/>
        </w:rPr>
      </w:pPr>
      <w:r>
        <w:rPr>
          <w:szCs w:val="22"/>
        </w:rPr>
        <w:t>A Stelara 130 mg koncentrátum oldatos infúzióhoz egy kórházban vagy rendelőben kerül beadásra, és a beteg</w:t>
      </w:r>
      <w:r w:rsidR="005E0149">
        <w:rPr>
          <w:szCs w:val="22"/>
        </w:rPr>
        <w:t>ek</w:t>
      </w:r>
      <w:r>
        <w:rPr>
          <w:szCs w:val="22"/>
        </w:rPr>
        <w:t xml:space="preserve">nek nem kell tárolnia vagy </w:t>
      </w:r>
      <w:r w:rsidR="00331A62">
        <w:rPr>
          <w:szCs w:val="22"/>
        </w:rPr>
        <w:t>kezelnie azt.</w:t>
      </w:r>
    </w:p>
    <w:p w14:paraId="21C8A010" w14:textId="77777777" w:rsidR="00686FFB" w:rsidRPr="009245F3" w:rsidRDefault="00686FFB" w:rsidP="00686FFB">
      <w:pPr>
        <w:numPr>
          <w:ilvl w:val="0"/>
          <w:numId w:val="76"/>
        </w:numPr>
        <w:ind w:left="567" w:hanging="567"/>
        <w:rPr>
          <w:szCs w:val="22"/>
        </w:rPr>
      </w:pPr>
      <w:r w:rsidRPr="009245F3">
        <w:rPr>
          <w:szCs w:val="22"/>
        </w:rPr>
        <w:t>A gyógyszer gyermekektől elzárva tartandó!</w:t>
      </w:r>
    </w:p>
    <w:p w14:paraId="28B149ED" w14:textId="6F2D09E9" w:rsidR="00686FFB" w:rsidRPr="005829A8" w:rsidRDefault="00686FFB" w:rsidP="00686FFB">
      <w:pPr>
        <w:numPr>
          <w:ilvl w:val="0"/>
          <w:numId w:val="76"/>
        </w:numPr>
        <w:ind w:left="567" w:hanging="567"/>
        <w:rPr>
          <w:szCs w:val="22"/>
        </w:rPr>
      </w:pPr>
      <w:r w:rsidRPr="005829A8">
        <w:rPr>
          <w:szCs w:val="22"/>
        </w:rPr>
        <w:t>Hűtőszekrényben (2</w:t>
      </w:r>
      <w:r w:rsidR="004F53DF">
        <w:rPr>
          <w:szCs w:val="22"/>
        </w:rPr>
        <w:t> </w:t>
      </w:r>
      <w:r w:rsidRPr="005829A8">
        <w:rPr>
          <w:szCs w:val="22"/>
        </w:rPr>
        <w:t>°C–8</w:t>
      </w:r>
      <w:r w:rsidR="004F53DF">
        <w:rPr>
          <w:szCs w:val="22"/>
        </w:rPr>
        <w:t> </w:t>
      </w:r>
      <w:r w:rsidRPr="005829A8">
        <w:rPr>
          <w:szCs w:val="22"/>
        </w:rPr>
        <w:t>°C) tárolandó. Nem fagyasztható!</w:t>
      </w:r>
    </w:p>
    <w:p w14:paraId="346DC0D8" w14:textId="77777777" w:rsidR="00686FFB" w:rsidRPr="005829A8" w:rsidRDefault="00686FFB" w:rsidP="00686FFB">
      <w:pPr>
        <w:numPr>
          <w:ilvl w:val="0"/>
          <w:numId w:val="76"/>
        </w:numPr>
        <w:ind w:left="567" w:hanging="567"/>
        <w:rPr>
          <w:szCs w:val="22"/>
        </w:rPr>
      </w:pPr>
      <w:r w:rsidRPr="005829A8">
        <w:rPr>
          <w:szCs w:val="22"/>
        </w:rPr>
        <w:t>A fénytől való védelem érdekében az injekciós üveget tartsa a dobozában.</w:t>
      </w:r>
    </w:p>
    <w:p w14:paraId="718BFDB3" w14:textId="1EC80585" w:rsidR="00686FFB" w:rsidRPr="00A95692" w:rsidRDefault="00686FFB" w:rsidP="00686FFB">
      <w:pPr>
        <w:numPr>
          <w:ilvl w:val="0"/>
          <w:numId w:val="76"/>
        </w:numPr>
        <w:ind w:left="567" w:hanging="567"/>
        <w:rPr>
          <w:szCs w:val="22"/>
        </w:rPr>
      </w:pPr>
      <w:r w:rsidRPr="000736B1">
        <w:rPr>
          <w:szCs w:val="22"/>
        </w:rPr>
        <w:t xml:space="preserve">Ne rázza </w:t>
      </w:r>
      <w:r w:rsidR="0036488F">
        <w:rPr>
          <w:szCs w:val="22"/>
        </w:rPr>
        <w:t>fel az</w:t>
      </w:r>
      <w:r w:rsidRPr="000736B1">
        <w:rPr>
          <w:szCs w:val="22"/>
        </w:rPr>
        <w:t xml:space="preserve"> </w:t>
      </w:r>
      <w:r w:rsidRPr="00A95692">
        <w:rPr>
          <w:szCs w:val="22"/>
        </w:rPr>
        <w:t>injekciós üveget. Hosszas, erőteljes rázás károsíthatja a gyógyszert.</w:t>
      </w:r>
    </w:p>
    <w:p w14:paraId="2290B710" w14:textId="77777777" w:rsidR="00686FFB" w:rsidRPr="00DD27D4" w:rsidRDefault="00686FFB" w:rsidP="00686FFB"/>
    <w:p w14:paraId="24CB9E2E" w14:textId="77777777" w:rsidR="00686FFB" w:rsidRPr="00DD27D4" w:rsidRDefault="00686FFB" w:rsidP="00686FFB">
      <w:pPr>
        <w:keepNext/>
        <w:rPr>
          <w:b/>
          <w:bCs/>
        </w:rPr>
      </w:pPr>
      <w:r w:rsidRPr="00DD27D4">
        <w:rPr>
          <w:b/>
          <w:bCs/>
        </w:rPr>
        <w:t>Ne alkalmazza ezt a gyógyszert:</w:t>
      </w:r>
    </w:p>
    <w:p w14:paraId="32801B7C" w14:textId="77777777" w:rsidR="00686FFB" w:rsidRPr="001D7695" w:rsidRDefault="00686FFB" w:rsidP="00686FFB">
      <w:pPr>
        <w:numPr>
          <w:ilvl w:val="0"/>
          <w:numId w:val="76"/>
        </w:numPr>
        <w:ind w:left="567" w:hanging="567"/>
        <w:rPr>
          <w:szCs w:val="22"/>
        </w:rPr>
      </w:pPr>
      <w:r w:rsidRPr="001D7695">
        <w:rPr>
          <w:szCs w:val="22"/>
        </w:rPr>
        <w:t>a címkén és dobozon feltüntetett lejárati idő (Felh./Felhasználható) után. A lejárati idő az adott hónap utolsó napjára vonatkozik.</w:t>
      </w:r>
    </w:p>
    <w:p w14:paraId="77AB368A" w14:textId="4788B9F1" w:rsidR="00686FFB" w:rsidRPr="001D7695" w:rsidRDefault="00686FFB" w:rsidP="00686FFB">
      <w:pPr>
        <w:numPr>
          <w:ilvl w:val="0"/>
          <w:numId w:val="76"/>
        </w:numPr>
        <w:ind w:left="567" w:hanging="567"/>
        <w:rPr>
          <w:szCs w:val="22"/>
        </w:rPr>
      </w:pPr>
      <w:r w:rsidRPr="001D7695">
        <w:rPr>
          <w:szCs w:val="22"/>
        </w:rPr>
        <w:t>ha az oldat elszíneződött, zavaros vagy lebegő idegen részecskék láthatók benne (lásd még 6.</w:t>
      </w:r>
      <w:r>
        <w:rPr>
          <w:szCs w:val="22"/>
        </w:rPr>
        <w:t> pont</w:t>
      </w:r>
      <w:r w:rsidRPr="001D7695">
        <w:rPr>
          <w:szCs w:val="22"/>
        </w:rPr>
        <w:t xml:space="preserve"> „</w:t>
      </w:r>
      <w:r w:rsidR="002E0FE0" w:rsidRPr="00665973">
        <w:rPr>
          <w:szCs w:val="24"/>
        </w:rPr>
        <w:t>A csomagolás tartalma és egyéb információk</w:t>
      </w:r>
      <w:r w:rsidRPr="001D7695">
        <w:rPr>
          <w:szCs w:val="22"/>
        </w:rPr>
        <w:t>”),</w:t>
      </w:r>
    </w:p>
    <w:p w14:paraId="7E584BCF" w14:textId="77777777" w:rsidR="00686FFB" w:rsidRPr="001D7695" w:rsidRDefault="00686FFB" w:rsidP="00686FFB">
      <w:pPr>
        <w:numPr>
          <w:ilvl w:val="0"/>
          <w:numId w:val="76"/>
        </w:numPr>
        <w:ind w:left="567" w:hanging="567"/>
        <w:rPr>
          <w:szCs w:val="22"/>
        </w:rPr>
      </w:pPr>
      <w:r w:rsidRPr="001D7695">
        <w:rPr>
          <w:szCs w:val="22"/>
        </w:rPr>
        <w:t>ha tudja vagy úgy véli a gyógyszer extrém hőhatásnak lehetett kitéve (véletlenül megfagyott vagy melegítették),</w:t>
      </w:r>
    </w:p>
    <w:p w14:paraId="1C6131D2" w14:textId="77777777" w:rsidR="00686FFB" w:rsidRPr="001D7695" w:rsidRDefault="00686FFB" w:rsidP="00686FFB">
      <w:pPr>
        <w:numPr>
          <w:ilvl w:val="0"/>
          <w:numId w:val="76"/>
        </w:numPr>
        <w:ind w:left="567" w:hanging="567"/>
        <w:rPr>
          <w:szCs w:val="22"/>
        </w:rPr>
      </w:pPr>
      <w:r w:rsidRPr="001D7695">
        <w:rPr>
          <w:szCs w:val="22"/>
        </w:rPr>
        <w:t>ha a készítményt erősen rázták,</w:t>
      </w:r>
    </w:p>
    <w:p w14:paraId="57C1153D" w14:textId="77777777" w:rsidR="00686FFB" w:rsidRPr="001D7695" w:rsidRDefault="00686FFB" w:rsidP="00686FFB">
      <w:pPr>
        <w:numPr>
          <w:ilvl w:val="0"/>
          <w:numId w:val="76"/>
        </w:numPr>
        <w:ind w:left="567" w:hanging="567"/>
        <w:rPr>
          <w:szCs w:val="22"/>
        </w:rPr>
      </w:pPr>
      <w:r w:rsidRPr="001D7695">
        <w:rPr>
          <w:szCs w:val="22"/>
        </w:rPr>
        <w:t>ha a zárás sérült.</w:t>
      </w:r>
    </w:p>
    <w:p w14:paraId="255897BC" w14:textId="77777777" w:rsidR="00686FFB" w:rsidRPr="00DD27D4" w:rsidRDefault="00686FFB" w:rsidP="00686FFB"/>
    <w:p w14:paraId="52C1C137" w14:textId="77777777" w:rsidR="009D655C" w:rsidRDefault="00686FFB" w:rsidP="00686FFB">
      <w:r w:rsidRPr="00DD27D4">
        <w:t xml:space="preserve">A Stelara csak egyszeri használatra szolgál. </w:t>
      </w:r>
      <w:r w:rsidR="00331A62" w:rsidRPr="00331A62">
        <w:rPr>
          <w:lang w:bidi="hu-HU"/>
        </w:rPr>
        <w:t>Bármilyen hígított infúziós oldatot vagy az injekciós üvegben és a fecskendőben maradt, fel nem használt készítményt a helyi előírások szerint kell kidobni.</w:t>
      </w:r>
    </w:p>
    <w:p w14:paraId="6E1E447A" w14:textId="77777777" w:rsidR="00686FFB" w:rsidRPr="00DD27D4" w:rsidRDefault="00686FFB" w:rsidP="00686FFB"/>
    <w:p w14:paraId="1A35F2EF" w14:textId="77777777" w:rsidR="00686FFB" w:rsidRPr="00DD27D4" w:rsidRDefault="00686FFB" w:rsidP="00686FFB"/>
    <w:p w14:paraId="22B582FB" w14:textId="77777777" w:rsidR="00686FFB" w:rsidRPr="00DD27D4" w:rsidRDefault="00686FFB" w:rsidP="0085633B">
      <w:pPr>
        <w:keepNext/>
        <w:ind w:left="567" w:hanging="567"/>
        <w:outlineLvl w:val="2"/>
        <w:rPr>
          <w:b/>
        </w:rPr>
      </w:pPr>
      <w:r w:rsidRPr="00DD27D4">
        <w:rPr>
          <w:b/>
        </w:rPr>
        <w:t>6.</w:t>
      </w:r>
      <w:r w:rsidRPr="00DD27D4">
        <w:rPr>
          <w:b/>
        </w:rPr>
        <w:tab/>
      </w:r>
      <w:r w:rsidRPr="00DD27D4">
        <w:rPr>
          <w:b/>
          <w:szCs w:val="24"/>
        </w:rPr>
        <w:t>A csomagolás tartalma és egyéb információk</w:t>
      </w:r>
    </w:p>
    <w:p w14:paraId="286EADF4" w14:textId="77777777" w:rsidR="00686FFB" w:rsidRPr="00DD27D4" w:rsidRDefault="00686FFB" w:rsidP="00686FFB">
      <w:pPr>
        <w:keepNext/>
      </w:pPr>
    </w:p>
    <w:p w14:paraId="39142A28" w14:textId="77777777" w:rsidR="00686FFB" w:rsidRPr="00DD27D4" w:rsidRDefault="00686FFB" w:rsidP="00686FFB">
      <w:pPr>
        <w:keepNext/>
      </w:pPr>
      <w:r w:rsidRPr="00DD27D4">
        <w:rPr>
          <w:b/>
          <w:bCs/>
        </w:rPr>
        <w:t>Mit tartalmaz a Stelara</w:t>
      </w:r>
      <w:r w:rsidR="00331A62">
        <w:rPr>
          <w:b/>
          <w:bCs/>
        </w:rPr>
        <w:t>?</w:t>
      </w:r>
    </w:p>
    <w:p w14:paraId="55A20311" w14:textId="0389086D" w:rsidR="00686FFB" w:rsidRPr="001D7695" w:rsidRDefault="00686FFB" w:rsidP="002D7988">
      <w:pPr>
        <w:numPr>
          <w:ilvl w:val="0"/>
          <w:numId w:val="76"/>
        </w:numPr>
        <w:ind w:left="567" w:hanging="567"/>
        <w:rPr>
          <w:szCs w:val="22"/>
        </w:rPr>
      </w:pPr>
      <w:r w:rsidRPr="001D7695">
        <w:rPr>
          <w:szCs w:val="22"/>
        </w:rPr>
        <w:t xml:space="preserve">A készítmény hatóanyaga </w:t>
      </w:r>
      <w:r w:rsidR="000200BF">
        <w:rPr>
          <w:szCs w:val="22"/>
        </w:rPr>
        <w:t xml:space="preserve">az </w:t>
      </w:r>
      <w:r w:rsidRPr="001D7695">
        <w:rPr>
          <w:szCs w:val="22"/>
        </w:rPr>
        <w:t xml:space="preserve">usztekinumab. </w:t>
      </w:r>
      <w:r w:rsidR="00A35426">
        <w:rPr>
          <w:szCs w:val="22"/>
        </w:rPr>
        <w:t>130 mg usztekinumabot tartalmaz 26 </w:t>
      </w:r>
      <w:r w:rsidR="00A35426" w:rsidRPr="00A35426">
        <w:rPr>
          <w:szCs w:val="22"/>
        </w:rPr>
        <w:t>ml koncentrátumot tartalmazó injekciós üvegenként</w:t>
      </w:r>
      <w:r w:rsidR="000B4104">
        <w:rPr>
          <w:szCs w:val="22"/>
        </w:rPr>
        <w:t>.</w:t>
      </w:r>
    </w:p>
    <w:p w14:paraId="435C8867" w14:textId="5F60CAA6" w:rsidR="00686FFB" w:rsidRPr="001D7695" w:rsidRDefault="00686FFB" w:rsidP="00686FFB">
      <w:pPr>
        <w:numPr>
          <w:ilvl w:val="0"/>
          <w:numId w:val="76"/>
        </w:numPr>
        <w:ind w:left="567" w:hanging="567"/>
        <w:rPr>
          <w:szCs w:val="22"/>
        </w:rPr>
      </w:pPr>
      <w:r w:rsidRPr="001D7695">
        <w:rPr>
          <w:szCs w:val="22"/>
        </w:rPr>
        <w:t xml:space="preserve">Egyéb összetevők: </w:t>
      </w:r>
      <w:r w:rsidR="00331A62" w:rsidRPr="00331A62">
        <w:rPr>
          <w:szCs w:val="22"/>
          <w:lang w:bidi="hu-HU"/>
        </w:rPr>
        <w:t>EDTA</w:t>
      </w:r>
      <w:r w:rsidR="00331A62" w:rsidRPr="00331A62">
        <w:rPr>
          <w:szCs w:val="22"/>
          <w:lang w:bidi="hu-HU"/>
        </w:rPr>
        <w:noBreakHyphen/>
        <w:t>dinátriumsó</w:t>
      </w:r>
      <w:r w:rsidR="00331A62" w:rsidRPr="00331A62">
        <w:rPr>
          <w:szCs w:val="22"/>
          <w:lang w:bidi="hu-HU"/>
        </w:rPr>
        <w:noBreakHyphen/>
        <w:t xml:space="preserve">dihidrát, </w:t>
      </w:r>
      <w:r w:rsidRPr="001D7695">
        <w:rPr>
          <w:szCs w:val="22"/>
        </w:rPr>
        <w:t>L</w:t>
      </w:r>
      <w:r w:rsidRPr="001D7695">
        <w:rPr>
          <w:szCs w:val="22"/>
        </w:rPr>
        <w:noBreakHyphen/>
        <w:t>hisztidin, L</w:t>
      </w:r>
      <w:r w:rsidRPr="001D7695">
        <w:rPr>
          <w:szCs w:val="22"/>
        </w:rPr>
        <w:noBreakHyphen/>
        <w:t>hisztidin</w:t>
      </w:r>
      <w:r w:rsidRPr="001D7695">
        <w:rPr>
          <w:szCs w:val="22"/>
        </w:rPr>
        <w:noBreakHyphen/>
        <w:t>monohidroklorid</w:t>
      </w:r>
      <w:r w:rsidRPr="001D7695">
        <w:rPr>
          <w:szCs w:val="22"/>
        </w:rPr>
        <w:noBreakHyphen/>
        <w:t xml:space="preserve">monohidrát, </w:t>
      </w:r>
      <w:r w:rsidR="00331A62">
        <w:rPr>
          <w:szCs w:val="22"/>
        </w:rPr>
        <w:t>L</w:t>
      </w:r>
      <w:r w:rsidR="00331A62">
        <w:rPr>
          <w:szCs w:val="22"/>
        </w:rPr>
        <w:noBreakHyphen/>
        <w:t xml:space="preserve">metionin, </w:t>
      </w:r>
      <w:r w:rsidRPr="001D7695">
        <w:rPr>
          <w:szCs w:val="22"/>
        </w:rPr>
        <w:t>poliszorbát</w:t>
      </w:r>
      <w:r w:rsidR="00A05E4E">
        <w:rPr>
          <w:szCs w:val="22"/>
        </w:rPr>
        <w:t> </w:t>
      </w:r>
      <w:r w:rsidRPr="001D7695">
        <w:rPr>
          <w:szCs w:val="22"/>
        </w:rPr>
        <w:t>80</w:t>
      </w:r>
      <w:r w:rsidR="00D25927">
        <w:rPr>
          <w:szCs w:val="22"/>
        </w:rPr>
        <w:t xml:space="preserve"> (E433)</w:t>
      </w:r>
      <w:r>
        <w:rPr>
          <w:szCs w:val="22"/>
        </w:rPr>
        <w:t>,</w:t>
      </w:r>
      <w:r w:rsidRPr="001D7695">
        <w:rPr>
          <w:szCs w:val="22"/>
        </w:rPr>
        <w:t xml:space="preserve"> szacharóz</w:t>
      </w:r>
      <w:r>
        <w:rPr>
          <w:szCs w:val="22"/>
        </w:rPr>
        <w:t xml:space="preserve"> </w:t>
      </w:r>
      <w:r w:rsidRPr="001D7695">
        <w:rPr>
          <w:szCs w:val="22"/>
        </w:rPr>
        <w:t>és injekcióhoz való víz.</w:t>
      </w:r>
    </w:p>
    <w:p w14:paraId="4FE9C077" w14:textId="77777777" w:rsidR="00686FFB" w:rsidRPr="00DD27D4" w:rsidRDefault="00686FFB" w:rsidP="00686FFB"/>
    <w:p w14:paraId="55898865" w14:textId="1F4B3612" w:rsidR="00686FFB" w:rsidRPr="00DD27D4" w:rsidRDefault="00686FFB" w:rsidP="00686FFB">
      <w:pPr>
        <w:keepNext/>
      </w:pPr>
      <w:r w:rsidRPr="00DD27D4">
        <w:rPr>
          <w:b/>
          <w:bCs/>
        </w:rPr>
        <w:lastRenderedPageBreak/>
        <w:t>Milyen a Stelara külleme és mit tartalmaz a csomagolás</w:t>
      </w:r>
      <w:r w:rsidR="00331A62">
        <w:rPr>
          <w:b/>
          <w:bCs/>
        </w:rPr>
        <w:t>?</w:t>
      </w:r>
    </w:p>
    <w:p w14:paraId="18426B80" w14:textId="1F5B1519" w:rsidR="00686FFB" w:rsidRPr="00DD27D4" w:rsidRDefault="00686FFB" w:rsidP="00686FFB">
      <w:r w:rsidRPr="00DD27D4">
        <w:t>A Stelara tiszta, színtelen</w:t>
      </w:r>
      <w:r w:rsidRPr="00DD27D4">
        <w:noBreakHyphen/>
        <w:t xml:space="preserve">halványsárga </w:t>
      </w:r>
      <w:r w:rsidR="00331A62">
        <w:t>koncentrátum oldatos infúzióhoz</w:t>
      </w:r>
      <w:r w:rsidRPr="00DD27D4">
        <w:t xml:space="preserve">. A Stelara 1 egyadagos, </w:t>
      </w:r>
      <w:r w:rsidR="00331A62">
        <w:t>30 </w:t>
      </w:r>
      <w:r>
        <w:t>ml</w:t>
      </w:r>
      <w:r w:rsidRPr="00DD27D4">
        <w:t xml:space="preserve">-es injekciós üveget tartalmazó csomagolásban kerül forgalomba. </w:t>
      </w:r>
      <w:r w:rsidR="00382814">
        <w:t xml:space="preserve">Egy injekciós üveg </w:t>
      </w:r>
      <w:r w:rsidR="00331A62">
        <w:rPr>
          <w:iCs/>
        </w:rPr>
        <w:t>130 </w:t>
      </w:r>
      <w:r>
        <w:rPr>
          <w:iCs/>
        </w:rPr>
        <w:t>mg</w:t>
      </w:r>
      <w:r w:rsidRPr="00DD27D4">
        <w:rPr>
          <w:iCs/>
        </w:rPr>
        <w:t xml:space="preserve"> usztekinumab</w:t>
      </w:r>
      <w:r w:rsidR="00382814">
        <w:rPr>
          <w:iCs/>
        </w:rPr>
        <w:t>ot tartalmaz</w:t>
      </w:r>
      <w:r w:rsidRPr="00DD27D4">
        <w:rPr>
          <w:iCs/>
        </w:rPr>
        <w:t xml:space="preserve"> </w:t>
      </w:r>
      <w:r w:rsidR="00331A62">
        <w:rPr>
          <w:iCs/>
        </w:rPr>
        <w:t>26</w:t>
      </w:r>
      <w:r>
        <w:rPr>
          <w:iCs/>
        </w:rPr>
        <w:t> ml</w:t>
      </w:r>
      <w:r w:rsidR="00FC4D40">
        <w:rPr>
          <w:iCs/>
        </w:rPr>
        <w:t>, oldatos infúzió készítéséhez való</w:t>
      </w:r>
      <w:r w:rsidRPr="00DD27D4">
        <w:rPr>
          <w:iCs/>
        </w:rPr>
        <w:t xml:space="preserve"> </w:t>
      </w:r>
      <w:r w:rsidR="00331A62">
        <w:t>koncentrátum</w:t>
      </w:r>
      <w:r w:rsidR="00FC4D40">
        <w:t>ban</w:t>
      </w:r>
      <w:r w:rsidRPr="00DD27D4">
        <w:rPr>
          <w:iCs/>
        </w:rPr>
        <w:t>.</w:t>
      </w:r>
    </w:p>
    <w:p w14:paraId="4722DB0D" w14:textId="77777777" w:rsidR="00686FFB" w:rsidRPr="00DD27D4" w:rsidRDefault="00686FFB" w:rsidP="00686FFB"/>
    <w:p w14:paraId="1F3A5B7D" w14:textId="524034F7" w:rsidR="00686FFB" w:rsidRPr="00DD27D4" w:rsidRDefault="00686FFB" w:rsidP="00686FFB">
      <w:pPr>
        <w:keepNext/>
        <w:rPr>
          <w:b/>
          <w:bCs/>
        </w:rPr>
      </w:pPr>
      <w:r w:rsidRPr="00DD27D4">
        <w:rPr>
          <w:b/>
          <w:bCs/>
        </w:rPr>
        <w:t>A forgalombahozatali engedély jogosultja</w:t>
      </w:r>
    </w:p>
    <w:p w14:paraId="1CD4951E" w14:textId="77777777" w:rsidR="00686FFB" w:rsidRPr="00DD27D4" w:rsidRDefault="00686FFB" w:rsidP="00686FFB">
      <w:pPr>
        <w:rPr>
          <w:szCs w:val="13"/>
        </w:rPr>
      </w:pPr>
      <w:r w:rsidRPr="00DD27D4">
        <w:rPr>
          <w:szCs w:val="13"/>
        </w:rPr>
        <w:t>Janssen-Cilag International NV</w:t>
      </w:r>
    </w:p>
    <w:p w14:paraId="2269570C" w14:textId="77777777" w:rsidR="00686FFB" w:rsidRPr="00DD27D4" w:rsidRDefault="00686FFB" w:rsidP="00686FFB">
      <w:pPr>
        <w:rPr>
          <w:szCs w:val="13"/>
        </w:rPr>
      </w:pPr>
      <w:r w:rsidRPr="00DD27D4">
        <w:rPr>
          <w:szCs w:val="13"/>
        </w:rPr>
        <w:t>Turnhoutseweg 30</w:t>
      </w:r>
    </w:p>
    <w:p w14:paraId="3E3D3536" w14:textId="312B7FA6" w:rsidR="00686FFB" w:rsidRPr="00DD27D4" w:rsidRDefault="00BB5403" w:rsidP="00686FFB">
      <w:pPr>
        <w:rPr>
          <w:szCs w:val="13"/>
        </w:rPr>
      </w:pPr>
      <w:r>
        <w:rPr>
          <w:szCs w:val="13"/>
        </w:rPr>
        <w:t>B-</w:t>
      </w:r>
      <w:r w:rsidR="00686FFB" w:rsidRPr="00DD27D4">
        <w:rPr>
          <w:szCs w:val="13"/>
        </w:rPr>
        <w:t>2340 Beerse</w:t>
      </w:r>
    </w:p>
    <w:p w14:paraId="4D2F27E4" w14:textId="77777777" w:rsidR="00686FFB" w:rsidRPr="00DD27D4" w:rsidRDefault="00686FFB" w:rsidP="00686FFB">
      <w:pPr>
        <w:rPr>
          <w:szCs w:val="13"/>
        </w:rPr>
      </w:pPr>
      <w:r w:rsidRPr="00DD27D4">
        <w:rPr>
          <w:szCs w:val="13"/>
        </w:rPr>
        <w:t>Belgium</w:t>
      </w:r>
    </w:p>
    <w:p w14:paraId="251A366A" w14:textId="77777777" w:rsidR="00686FFB" w:rsidRPr="00DD27D4" w:rsidRDefault="00686FFB" w:rsidP="00AB3E72"/>
    <w:p w14:paraId="79A63927" w14:textId="77777777" w:rsidR="00686FFB" w:rsidRPr="00DD27D4" w:rsidRDefault="00686FFB" w:rsidP="00686FFB">
      <w:pPr>
        <w:keepNext/>
        <w:rPr>
          <w:b/>
          <w:bCs/>
        </w:rPr>
      </w:pPr>
      <w:r w:rsidRPr="00DD27D4">
        <w:rPr>
          <w:b/>
          <w:bCs/>
        </w:rPr>
        <w:t>Gyártó</w:t>
      </w:r>
    </w:p>
    <w:p w14:paraId="78EB734B" w14:textId="77777777" w:rsidR="00686FFB" w:rsidRPr="00DD27D4" w:rsidRDefault="00686FFB" w:rsidP="00686FFB">
      <w:pPr>
        <w:numPr>
          <w:ilvl w:val="12"/>
          <w:numId w:val="0"/>
        </w:numPr>
      </w:pPr>
      <w:r w:rsidRPr="00DD27D4">
        <w:t>Janssen Biologics B.V.</w:t>
      </w:r>
    </w:p>
    <w:p w14:paraId="7BB2F443" w14:textId="77777777" w:rsidR="00686FFB" w:rsidRPr="00DD27D4" w:rsidRDefault="00686FFB" w:rsidP="00686FFB">
      <w:pPr>
        <w:numPr>
          <w:ilvl w:val="12"/>
          <w:numId w:val="0"/>
        </w:numPr>
      </w:pPr>
      <w:r w:rsidRPr="00DD27D4">
        <w:t>Einsteinweg 101</w:t>
      </w:r>
    </w:p>
    <w:p w14:paraId="1B519D76" w14:textId="77777777" w:rsidR="00686FFB" w:rsidRPr="00DD27D4" w:rsidRDefault="00686FFB" w:rsidP="00686FFB">
      <w:pPr>
        <w:numPr>
          <w:ilvl w:val="12"/>
          <w:numId w:val="0"/>
        </w:numPr>
      </w:pPr>
      <w:r w:rsidRPr="00DD27D4">
        <w:t>2333 CB Leiden</w:t>
      </w:r>
    </w:p>
    <w:p w14:paraId="251279BB" w14:textId="77777777" w:rsidR="00686FFB" w:rsidRPr="00DD27D4" w:rsidRDefault="00686FFB" w:rsidP="00686FFB">
      <w:r w:rsidRPr="00DD27D4">
        <w:t>Hollandia</w:t>
      </w:r>
    </w:p>
    <w:p w14:paraId="50D4C7CF" w14:textId="77777777" w:rsidR="00686FFB" w:rsidRPr="00DD27D4" w:rsidRDefault="00686FFB" w:rsidP="00686FFB"/>
    <w:p w14:paraId="0E0237FA" w14:textId="043CB6C9" w:rsidR="00686FFB" w:rsidRPr="00DD27D4" w:rsidRDefault="00686FFB" w:rsidP="00686FFB">
      <w:r w:rsidRPr="00DD27D4">
        <w:t>A készítményhez kapcsolódó további kérdéseivel forduljon a forgalombahozatali engedély jogosultjának helyi képviseletéhez:</w:t>
      </w:r>
    </w:p>
    <w:p w14:paraId="062A3B41" w14:textId="77777777" w:rsidR="003C6E9B" w:rsidRPr="00A92C2E" w:rsidRDefault="003C6E9B" w:rsidP="003C6E9B">
      <w:pPr>
        <w:widowControl w:val="0"/>
        <w:rPr>
          <w:lang w:eastAsia="en-US"/>
        </w:rPr>
      </w:pPr>
    </w:p>
    <w:tbl>
      <w:tblPr>
        <w:tblW w:w="9075" w:type="dxa"/>
        <w:jc w:val="center"/>
        <w:tblLayout w:type="fixed"/>
        <w:tblLook w:val="04A0" w:firstRow="1" w:lastRow="0" w:firstColumn="1" w:lastColumn="0" w:noHBand="0" w:noVBand="1"/>
      </w:tblPr>
      <w:tblGrid>
        <w:gridCol w:w="10"/>
        <w:gridCol w:w="4260"/>
        <w:gridCol w:w="4805"/>
      </w:tblGrid>
      <w:tr w:rsidR="00943CB1" w:rsidRPr="001F6CD8" w14:paraId="0EBE9C90" w14:textId="77777777" w:rsidTr="00665973">
        <w:trPr>
          <w:cantSplit/>
          <w:jc w:val="center"/>
        </w:trPr>
        <w:tc>
          <w:tcPr>
            <w:tcW w:w="4270" w:type="dxa"/>
            <w:gridSpan w:val="2"/>
          </w:tcPr>
          <w:p w14:paraId="1D2FE064" w14:textId="77777777" w:rsidR="00943CB1" w:rsidRPr="004F12C8" w:rsidRDefault="00943CB1" w:rsidP="00943CB1">
            <w:pPr>
              <w:widowControl w:val="0"/>
              <w:rPr>
                <w:b/>
                <w:lang w:val="nl-BE"/>
              </w:rPr>
            </w:pPr>
            <w:r w:rsidRPr="004F12C8">
              <w:rPr>
                <w:b/>
                <w:lang w:val="nl-BE"/>
              </w:rPr>
              <w:t>België/Belgique/Belgien</w:t>
            </w:r>
          </w:p>
          <w:p w14:paraId="50C02382" w14:textId="77777777" w:rsidR="00943CB1" w:rsidRPr="004F12C8" w:rsidRDefault="00943CB1" w:rsidP="00943CB1">
            <w:pPr>
              <w:widowControl w:val="0"/>
              <w:rPr>
                <w:lang w:val="nl-BE"/>
              </w:rPr>
            </w:pPr>
            <w:r w:rsidRPr="004F12C8">
              <w:rPr>
                <w:lang w:val="nl-BE"/>
              </w:rPr>
              <w:t>Janssen-Cilag NV</w:t>
            </w:r>
          </w:p>
          <w:p w14:paraId="0876DFF4" w14:textId="697C4193" w:rsidR="00943CB1" w:rsidRPr="004F12C8" w:rsidRDefault="00943CB1" w:rsidP="00943CB1">
            <w:pPr>
              <w:widowControl w:val="0"/>
            </w:pPr>
            <w:r w:rsidRPr="004F12C8">
              <w:t xml:space="preserve">Tel/Tél: </w:t>
            </w:r>
            <w:r w:rsidR="008908BF" w:rsidRPr="00F3604C">
              <w:t>0800 93 377</w:t>
            </w:r>
          </w:p>
          <w:p w14:paraId="3318EEEF" w14:textId="0B789ED7" w:rsidR="000B174C" w:rsidRPr="00130A0B" w:rsidRDefault="000B174C" w:rsidP="00943CB1">
            <w:r w:rsidRPr="007A47A3">
              <w:t>info_belux@its.jnj.com</w:t>
            </w:r>
          </w:p>
          <w:p w14:paraId="17D89B1D" w14:textId="77777777" w:rsidR="00943CB1" w:rsidRPr="004F12C8" w:rsidRDefault="00943CB1" w:rsidP="00943CB1">
            <w:pPr>
              <w:widowControl w:val="0"/>
            </w:pPr>
          </w:p>
        </w:tc>
        <w:tc>
          <w:tcPr>
            <w:tcW w:w="4805" w:type="dxa"/>
          </w:tcPr>
          <w:p w14:paraId="6BC35BFC" w14:textId="77777777" w:rsidR="00943CB1" w:rsidRPr="00F8531C" w:rsidRDefault="00943CB1" w:rsidP="00943CB1">
            <w:pPr>
              <w:widowControl w:val="0"/>
              <w:rPr>
                <w:b/>
                <w:bCs/>
                <w:szCs w:val="22"/>
              </w:rPr>
            </w:pPr>
            <w:r w:rsidRPr="00F8531C">
              <w:rPr>
                <w:b/>
                <w:bCs/>
                <w:szCs w:val="22"/>
              </w:rPr>
              <w:t>Lietuva</w:t>
            </w:r>
          </w:p>
          <w:p w14:paraId="40ACB215" w14:textId="77777777" w:rsidR="00943CB1" w:rsidRPr="00F8531C" w:rsidRDefault="00943CB1" w:rsidP="00943CB1">
            <w:pPr>
              <w:widowControl w:val="0"/>
              <w:rPr>
                <w:szCs w:val="22"/>
              </w:rPr>
            </w:pPr>
            <w:r w:rsidRPr="00F8531C">
              <w:t>UAB "JOHNSON &amp; JOHNSON"</w:t>
            </w:r>
          </w:p>
          <w:p w14:paraId="22C12AD6" w14:textId="77777777" w:rsidR="00943CB1" w:rsidRPr="00665973" w:rsidRDefault="00943CB1" w:rsidP="00943CB1">
            <w:pPr>
              <w:widowControl w:val="0"/>
              <w:rPr>
                <w:szCs w:val="22"/>
                <w:lang w:val="fi-FI"/>
              </w:rPr>
            </w:pPr>
            <w:r w:rsidRPr="00665973">
              <w:rPr>
                <w:szCs w:val="22"/>
                <w:lang w:val="fi-FI"/>
              </w:rPr>
              <w:t>Tel: +370 5 278 68 88</w:t>
            </w:r>
          </w:p>
          <w:p w14:paraId="679520C4" w14:textId="77777777" w:rsidR="00943CB1" w:rsidRPr="00665973" w:rsidRDefault="00943CB1" w:rsidP="00943CB1">
            <w:pPr>
              <w:widowControl w:val="0"/>
              <w:rPr>
                <w:szCs w:val="22"/>
                <w:lang w:val="fi-FI"/>
              </w:rPr>
            </w:pPr>
            <w:r w:rsidRPr="00130A0B">
              <w:t>lt@its.jnj.com</w:t>
            </w:r>
          </w:p>
          <w:p w14:paraId="5F16F4EA" w14:textId="77777777" w:rsidR="00943CB1" w:rsidRPr="00665973" w:rsidRDefault="00943CB1" w:rsidP="00943CB1">
            <w:pPr>
              <w:widowControl w:val="0"/>
              <w:rPr>
                <w:szCs w:val="22"/>
                <w:lang w:val="fi-FI"/>
              </w:rPr>
            </w:pPr>
          </w:p>
        </w:tc>
      </w:tr>
      <w:tr w:rsidR="00943CB1" w:rsidRPr="004F12C8" w14:paraId="7C634D8F" w14:textId="77777777" w:rsidTr="00665973">
        <w:trPr>
          <w:cantSplit/>
          <w:jc w:val="center"/>
        </w:trPr>
        <w:tc>
          <w:tcPr>
            <w:tcW w:w="4270" w:type="dxa"/>
            <w:gridSpan w:val="2"/>
          </w:tcPr>
          <w:p w14:paraId="4188F4D6" w14:textId="77777777" w:rsidR="00943CB1" w:rsidRPr="00665973" w:rsidRDefault="00943CB1" w:rsidP="00943CB1">
            <w:pPr>
              <w:widowControl w:val="0"/>
              <w:rPr>
                <w:b/>
                <w:bCs/>
                <w:szCs w:val="22"/>
              </w:rPr>
            </w:pPr>
            <w:r w:rsidRPr="004F12C8">
              <w:rPr>
                <w:b/>
                <w:bCs/>
                <w:szCs w:val="22"/>
              </w:rPr>
              <w:t>България</w:t>
            </w:r>
          </w:p>
          <w:p w14:paraId="3E259C3F" w14:textId="77777777" w:rsidR="00943CB1" w:rsidRPr="00665973" w:rsidRDefault="00943CB1" w:rsidP="00943CB1">
            <w:pPr>
              <w:widowControl w:val="0"/>
              <w:rPr>
                <w:szCs w:val="22"/>
              </w:rPr>
            </w:pPr>
            <w:r w:rsidRPr="00665973">
              <w:t>„</w:t>
            </w:r>
            <w:r w:rsidRPr="004F12C8">
              <w:t>Джонсън</w:t>
            </w:r>
            <w:r w:rsidRPr="00665973">
              <w:t xml:space="preserve"> &amp; </w:t>
            </w:r>
            <w:r w:rsidRPr="004F12C8">
              <w:t>Джонсън</w:t>
            </w:r>
            <w:r w:rsidRPr="00665973">
              <w:t xml:space="preserve"> </w:t>
            </w:r>
            <w:r w:rsidRPr="004F12C8">
              <w:t>България</w:t>
            </w:r>
            <w:r w:rsidRPr="00665973">
              <w:t xml:space="preserve">” </w:t>
            </w:r>
            <w:r w:rsidRPr="004F12C8">
              <w:t>ЕООД</w:t>
            </w:r>
          </w:p>
          <w:p w14:paraId="0F11A7B5" w14:textId="77777777" w:rsidR="00943CB1" w:rsidRPr="004F12C8" w:rsidRDefault="00943CB1" w:rsidP="00943CB1">
            <w:pPr>
              <w:widowControl w:val="0"/>
              <w:rPr>
                <w:szCs w:val="22"/>
              </w:rPr>
            </w:pPr>
            <w:r w:rsidRPr="004F12C8">
              <w:rPr>
                <w:szCs w:val="22"/>
              </w:rPr>
              <w:t>Тел.: +359 2 489 94 00</w:t>
            </w:r>
          </w:p>
          <w:p w14:paraId="335B7923" w14:textId="77777777" w:rsidR="00943CB1" w:rsidRDefault="00943CB1" w:rsidP="00943CB1">
            <w:pPr>
              <w:numPr>
                <w:ilvl w:val="12"/>
                <w:numId w:val="0"/>
              </w:numPr>
              <w:rPr>
                <w:szCs w:val="22"/>
              </w:rPr>
            </w:pPr>
            <w:r w:rsidRPr="00130A0B">
              <w:t>jjsafety@its.jnj.com</w:t>
            </w:r>
          </w:p>
          <w:p w14:paraId="5742F7E6" w14:textId="77777777" w:rsidR="00943CB1" w:rsidRPr="004F12C8" w:rsidRDefault="00943CB1" w:rsidP="00943CB1">
            <w:pPr>
              <w:widowControl w:val="0"/>
              <w:rPr>
                <w:szCs w:val="22"/>
              </w:rPr>
            </w:pPr>
          </w:p>
        </w:tc>
        <w:tc>
          <w:tcPr>
            <w:tcW w:w="4805" w:type="dxa"/>
            <w:hideMark/>
          </w:tcPr>
          <w:p w14:paraId="3F2D17A2" w14:textId="77777777" w:rsidR="00943CB1" w:rsidRPr="00665973" w:rsidRDefault="00943CB1" w:rsidP="00943CB1">
            <w:pPr>
              <w:widowControl w:val="0"/>
              <w:rPr>
                <w:b/>
                <w:bCs/>
                <w:szCs w:val="22"/>
              </w:rPr>
            </w:pPr>
            <w:r w:rsidRPr="00665973">
              <w:rPr>
                <w:b/>
                <w:bCs/>
                <w:szCs w:val="22"/>
              </w:rPr>
              <w:t>Luxembourg/Luxemburg</w:t>
            </w:r>
          </w:p>
          <w:p w14:paraId="3FF07CF7" w14:textId="77777777" w:rsidR="00943CB1" w:rsidRPr="00665973" w:rsidRDefault="00943CB1" w:rsidP="00943CB1">
            <w:pPr>
              <w:widowControl w:val="0"/>
              <w:rPr>
                <w:szCs w:val="22"/>
              </w:rPr>
            </w:pPr>
            <w:r w:rsidRPr="00665973">
              <w:rPr>
                <w:szCs w:val="22"/>
              </w:rPr>
              <w:t>Janssen-Cilag NV</w:t>
            </w:r>
          </w:p>
          <w:p w14:paraId="6CBBCE79" w14:textId="13EA673D" w:rsidR="00943CB1" w:rsidRPr="00665973" w:rsidRDefault="00943CB1" w:rsidP="00943CB1">
            <w:pPr>
              <w:widowControl w:val="0"/>
              <w:rPr>
                <w:szCs w:val="22"/>
              </w:rPr>
            </w:pPr>
            <w:r w:rsidRPr="00665973">
              <w:rPr>
                <w:szCs w:val="22"/>
              </w:rPr>
              <w:t xml:space="preserve">Tél/Tel: </w:t>
            </w:r>
            <w:r w:rsidR="008908BF" w:rsidRPr="007A47A3">
              <w:t>800 29 504</w:t>
            </w:r>
          </w:p>
          <w:p w14:paraId="31366624" w14:textId="1756F00B" w:rsidR="000B174C" w:rsidRDefault="000B174C" w:rsidP="00943CB1">
            <w:pPr>
              <w:widowControl w:val="0"/>
              <w:rPr>
                <w:szCs w:val="22"/>
              </w:rPr>
            </w:pPr>
            <w:r w:rsidRPr="007A47A3">
              <w:t>info_belux@its.jnj.com</w:t>
            </w:r>
          </w:p>
          <w:p w14:paraId="4A24AF3B" w14:textId="77777777" w:rsidR="00943CB1" w:rsidRPr="004F12C8" w:rsidRDefault="00943CB1" w:rsidP="00943CB1">
            <w:pPr>
              <w:widowControl w:val="0"/>
              <w:rPr>
                <w:szCs w:val="22"/>
              </w:rPr>
            </w:pPr>
          </w:p>
        </w:tc>
      </w:tr>
      <w:tr w:rsidR="00943CB1" w:rsidRPr="004F12C8" w14:paraId="3C81D337" w14:textId="77777777" w:rsidTr="00665973">
        <w:trPr>
          <w:cantSplit/>
          <w:jc w:val="center"/>
        </w:trPr>
        <w:tc>
          <w:tcPr>
            <w:tcW w:w="4270" w:type="dxa"/>
            <w:gridSpan w:val="2"/>
            <w:hideMark/>
          </w:tcPr>
          <w:p w14:paraId="08A37312" w14:textId="77777777" w:rsidR="00943CB1" w:rsidRPr="00DF1898" w:rsidRDefault="00943CB1" w:rsidP="00943CB1">
            <w:pPr>
              <w:widowControl w:val="0"/>
              <w:rPr>
                <w:b/>
                <w:bCs/>
                <w:szCs w:val="22"/>
              </w:rPr>
            </w:pPr>
            <w:r w:rsidRPr="00DF1898">
              <w:rPr>
                <w:b/>
                <w:bCs/>
                <w:szCs w:val="22"/>
              </w:rPr>
              <w:t>Česká republika</w:t>
            </w:r>
          </w:p>
          <w:p w14:paraId="0182206E" w14:textId="77777777" w:rsidR="00943CB1" w:rsidRPr="00DF1898" w:rsidRDefault="00943CB1" w:rsidP="00943CB1">
            <w:pPr>
              <w:widowControl w:val="0"/>
              <w:rPr>
                <w:szCs w:val="22"/>
              </w:rPr>
            </w:pPr>
            <w:r w:rsidRPr="00DF1898">
              <w:rPr>
                <w:szCs w:val="22"/>
              </w:rPr>
              <w:t>Janssen-Cilag s.r.o.</w:t>
            </w:r>
          </w:p>
          <w:p w14:paraId="311AA63B" w14:textId="77777777" w:rsidR="00943CB1" w:rsidRPr="004F12C8" w:rsidRDefault="00943CB1" w:rsidP="00943CB1">
            <w:pPr>
              <w:widowControl w:val="0"/>
              <w:rPr>
                <w:szCs w:val="22"/>
              </w:rPr>
            </w:pPr>
            <w:r w:rsidRPr="004F12C8">
              <w:rPr>
                <w:szCs w:val="22"/>
              </w:rPr>
              <w:t>Tel: +420 227 012 227</w:t>
            </w:r>
          </w:p>
          <w:p w14:paraId="6667E100" w14:textId="77777777" w:rsidR="00943CB1" w:rsidRPr="004F12C8" w:rsidRDefault="00943CB1" w:rsidP="00943CB1">
            <w:pPr>
              <w:widowControl w:val="0"/>
              <w:rPr>
                <w:szCs w:val="22"/>
              </w:rPr>
            </w:pPr>
          </w:p>
        </w:tc>
        <w:tc>
          <w:tcPr>
            <w:tcW w:w="4805" w:type="dxa"/>
          </w:tcPr>
          <w:p w14:paraId="3A2FA65A" w14:textId="77777777" w:rsidR="00943CB1" w:rsidRPr="004F12C8" w:rsidRDefault="00943CB1" w:rsidP="00943CB1">
            <w:pPr>
              <w:widowControl w:val="0"/>
              <w:rPr>
                <w:b/>
                <w:bCs/>
                <w:szCs w:val="22"/>
              </w:rPr>
            </w:pPr>
            <w:r w:rsidRPr="004F12C8">
              <w:rPr>
                <w:b/>
                <w:bCs/>
                <w:szCs w:val="22"/>
              </w:rPr>
              <w:t>Magyarország</w:t>
            </w:r>
          </w:p>
          <w:p w14:paraId="510D8D02" w14:textId="77777777" w:rsidR="00943CB1" w:rsidRPr="004F12C8" w:rsidRDefault="00943CB1" w:rsidP="00943CB1">
            <w:pPr>
              <w:widowControl w:val="0"/>
              <w:rPr>
                <w:szCs w:val="22"/>
              </w:rPr>
            </w:pPr>
            <w:r>
              <w:rPr>
                <w:szCs w:val="22"/>
              </w:rPr>
              <w:t>Janssen-Cilag</w:t>
            </w:r>
            <w:r w:rsidRPr="004F12C8">
              <w:rPr>
                <w:szCs w:val="22"/>
              </w:rPr>
              <w:t xml:space="preserve"> Kft.</w:t>
            </w:r>
          </w:p>
          <w:p w14:paraId="114D1A9C" w14:textId="77777777" w:rsidR="00943CB1" w:rsidRPr="004F12C8" w:rsidRDefault="00943CB1" w:rsidP="00943CB1">
            <w:pPr>
              <w:autoSpaceDE w:val="0"/>
              <w:autoSpaceDN w:val="0"/>
              <w:adjustRightInd w:val="0"/>
              <w:rPr>
                <w:szCs w:val="22"/>
              </w:rPr>
            </w:pPr>
            <w:r w:rsidRPr="004F12C8">
              <w:rPr>
                <w:szCs w:val="22"/>
              </w:rPr>
              <w:t>Tel.: +36 1 884 2</w:t>
            </w:r>
            <w:r w:rsidRPr="004F12C8">
              <w:rPr>
                <w:bCs/>
                <w:szCs w:val="22"/>
              </w:rPr>
              <w:t>858</w:t>
            </w:r>
          </w:p>
          <w:p w14:paraId="0BF07DF6" w14:textId="7E34C381" w:rsidR="00943CB1" w:rsidRDefault="003C0D32" w:rsidP="00943CB1">
            <w:pPr>
              <w:widowControl w:val="0"/>
              <w:rPr>
                <w:szCs w:val="22"/>
              </w:rPr>
            </w:pPr>
            <w:r w:rsidRPr="00665973">
              <w:rPr>
                <w:szCs w:val="22"/>
              </w:rPr>
              <w:t>janssenhu@its.jnj.com</w:t>
            </w:r>
          </w:p>
          <w:p w14:paraId="560297AE" w14:textId="60D95075" w:rsidR="003C0D32" w:rsidRPr="004F12C8" w:rsidRDefault="003C0D32" w:rsidP="00943CB1">
            <w:pPr>
              <w:widowControl w:val="0"/>
              <w:rPr>
                <w:szCs w:val="22"/>
              </w:rPr>
            </w:pPr>
          </w:p>
        </w:tc>
      </w:tr>
      <w:tr w:rsidR="00943CB1" w:rsidRPr="004F12C8" w14:paraId="3578D17E" w14:textId="77777777" w:rsidTr="00665973">
        <w:trPr>
          <w:cantSplit/>
          <w:jc w:val="center"/>
        </w:trPr>
        <w:tc>
          <w:tcPr>
            <w:tcW w:w="4270" w:type="dxa"/>
            <w:gridSpan w:val="2"/>
          </w:tcPr>
          <w:p w14:paraId="5B90B920" w14:textId="77777777" w:rsidR="00943CB1" w:rsidRPr="0085633B" w:rsidRDefault="00943CB1" w:rsidP="00943CB1">
            <w:pPr>
              <w:widowControl w:val="0"/>
              <w:rPr>
                <w:b/>
                <w:bCs/>
                <w:szCs w:val="22"/>
                <w:lang w:val="nl-BE"/>
              </w:rPr>
            </w:pPr>
            <w:r w:rsidRPr="0085633B">
              <w:rPr>
                <w:b/>
                <w:bCs/>
                <w:szCs w:val="22"/>
                <w:lang w:val="nl-BE"/>
              </w:rPr>
              <w:t>Danmark</w:t>
            </w:r>
          </w:p>
          <w:p w14:paraId="5A1AD9CA" w14:textId="77777777" w:rsidR="00943CB1" w:rsidRPr="0085633B" w:rsidRDefault="00943CB1" w:rsidP="00943CB1">
            <w:pPr>
              <w:widowControl w:val="0"/>
              <w:rPr>
                <w:szCs w:val="22"/>
                <w:lang w:val="nl-BE"/>
              </w:rPr>
            </w:pPr>
            <w:r w:rsidRPr="0085633B">
              <w:rPr>
                <w:szCs w:val="22"/>
                <w:lang w:val="nl-BE"/>
              </w:rPr>
              <w:t>Janssen-Cilag A/S</w:t>
            </w:r>
          </w:p>
          <w:p w14:paraId="19C6A61A" w14:textId="1DCC8D4B" w:rsidR="00943CB1" w:rsidRPr="004F12C8" w:rsidRDefault="00943CB1" w:rsidP="00943CB1">
            <w:pPr>
              <w:widowControl w:val="0"/>
              <w:rPr>
                <w:szCs w:val="22"/>
              </w:rPr>
            </w:pPr>
            <w:r w:rsidRPr="004F12C8">
              <w:rPr>
                <w:szCs w:val="22"/>
              </w:rPr>
              <w:t>Tlf</w:t>
            </w:r>
            <w:r w:rsidR="006A4B90">
              <w:rPr>
                <w:szCs w:val="22"/>
              </w:rPr>
              <w:t>.</w:t>
            </w:r>
            <w:r w:rsidRPr="004F12C8">
              <w:rPr>
                <w:szCs w:val="22"/>
              </w:rPr>
              <w:t xml:space="preserve">: +45 </w:t>
            </w:r>
            <w:r w:rsidRPr="00130A0B">
              <w:t>4594 8282</w:t>
            </w:r>
          </w:p>
          <w:p w14:paraId="74DEF887" w14:textId="77777777" w:rsidR="00943CB1" w:rsidRDefault="00943CB1" w:rsidP="00943CB1">
            <w:pPr>
              <w:widowControl w:val="0"/>
              <w:rPr>
                <w:szCs w:val="22"/>
              </w:rPr>
            </w:pPr>
            <w:r w:rsidRPr="00130A0B">
              <w:t>jacdk@its.jnj.com</w:t>
            </w:r>
          </w:p>
          <w:p w14:paraId="28F13F04" w14:textId="77777777" w:rsidR="00943CB1" w:rsidRPr="004F12C8" w:rsidRDefault="00943CB1" w:rsidP="00943CB1">
            <w:pPr>
              <w:widowControl w:val="0"/>
              <w:rPr>
                <w:szCs w:val="22"/>
              </w:rPr>
            </w:pPr>
          </w:p>
        </w:tc>
        <w:tc>
          <w:tcPr>
            <w:tcW w:w="4805" w:type="dxa"/>
            <w:hideMark/>
          </w:tcPr>
          <w:p w14:paraId="4A0B4C8D" w14:textId="77777777" w:rsidR="00943CB1" w:rsidRPr="00F8531C" w:rsidRDefault="00943CB1" w:rsidP="00943CB1">
            <w:pPr>
              <w:widowControl w:val="0"/>
              <w:rPr>
                <w:b/>
                <w:bCs/>
                <w:szCs w:val="22"/>
              </w:rPr>
            </w:pPr>
            <w:r w:rsidRPr="00F8531C">
              <w:rPr>
                <w:b/>
                <w:bCs/>
                <w:szCs w:val="22"/>
              </w:rPr>
              <w:t>Malta</w:t>
            </w:r>
          </w:p>
          <w:p w14:paraId="2E849DBB" w14:textId="00B34834" w:rsidR="00943CB1" w:rsidRPr="00F8531C" w:rsidRDefault="00943CB1" w:rsidP="00943CB1">
            <w:pPr>
              <w:widowControl w:val="0"/>
              <w:rPr>
                <w:szCs w:val="22"/>
              </w:rPr>
            </w:pPr>
            <w:r w:rsidRPr="00F8531C">
              <w:rPr>
                <w:szCs w:val="22"/>
              </w:rPr>
              <w:t xml:space="preserve">AM </w:t>
            </w:r>
            <w:r w:rsidRPr="00130A0B">
              <w:t>MANGION LTD</w:t>
            </w:r>
          </w:p>
          <w:p w14:paraId="3C8090F6" w14:textId="77777777" w:rsidR="00943CB1" w:rsidRPr="004F12C8" w:rsidRDefault="00943CB1" w:rsidP="00943CB1">
            <w:pPr>
              <w:widowControl w:val="0"/>
              <w:rPr>
                <w:szCs w:val="22"/>
              </w:rPr>
            </w:pPr>
            <w:r w:rsidRPr="004F12C8">
              <w:rPr>
                <w:szCs w:val="22"/>
              </w:rPr>
              <w:t>Tel: +356 2397 6000</w:t>
            </w:r>
          </w:p>
          <w:p w14:paraId="2B45F29A" w14:textId="77777777" w:rsidR="00943CB1" w:rsidRPr="004F12C8" w:rsidRDefault="00943CB1" w:rsidP="00943CB1">
            <w:pPr>
              <w:widowControl w:val="0"/>
              <w:rPr>
                <w:szCs w:val="22"/>
              </w:rPr>
            </w:pPr>
          </w:p>
        </w:tc>
      </w:tr>
      <w:tr w:rsidR="00943CB1" w:rsidRPr="00A42E1E" w14:paraId="270F3D40" w14:textId="77777777" w:rsidTr="00665973">
        <w:trPr>
          <w:cantSplit/>
          <w:jc w:val="center"/>
        </w:trPr>
        <w:tc>
          <w:tcPr>
            <w:tcW w:w="4270" w:type="dxa"/>
            <w:gridSpan w:val="2"/>
          </w:tcPr>
          <w:p w14:paraId="7709968D" w14:textId="77777777" w:rsidR="00943CB1" w:rsidRPr="00F8531C" w:rsidRDefault="00943CB1" w:rsidP="00943CB1">
            <w:pPr>
              <w:widowControl w:val="0"/>
              <w:rPr>
                <w:b/>
                <w:bCs/>
                <w:szCs w:val="22"/>
              </w:rPr>
            </w:pPr>
            <w:r w:rsidRPr="00F8531C">
              <w:rPr>
                <w:b/>
                <w:bCs/>
                <w:szCs w:val="22"/>
              </w:rPr>
              <w:t>Deutschland</w:t>
            </w:r>
          </w:p>
          <w:p w14:paraId="45E19FE0" w14:textId="77777777" w:rsidR="00943CB1" w:rsidRPr="00F8531C" w:rsidRDefault="00943CB1" w:rsidP="00943CB1">
            <w:pPr>
              <w:widowControl w:val="0"/>
              <w:rPr>
                <w:szCs w:val="22"/>
              </w:rPr>
            </w:pPr>
            <w:r w:rsidRPr="00F8531C">
              <w:rPr>
                <w:szCs w:val="22"/>
              </w:rPr>
              <w:t>Janssen-Cilag GmbH</w:t>
            </w:r>
          </w:p>
          <w:p w14:paraId="7D09CBD5" w14:textId="7CA5037D" w:rsidR="00943CB1" w:rsidRPr="004F12C8" w:rsidRDefault="00943CB1" w:rsidP="00943CB1">
            <w:pPr>
              <w:widowControl w:val="0"/>
              <w:rPr>
                <w:szCs w:val="22"/>
              </w:rPr>
            </w:pPr>
            <w:r w:rsidRPr="004F12C8">
              <w:rPr>
                <w:szCs w:val="22"/>
              </w:rPr>
              <w:t>Tel:</w:t>
            </w:r>
            <w:r w:rsidR="006A4B90" w:rsidRPr="00215FAE">
              <w:rPr>
                <w:lang w:val="de-DE"/>
              </w:rPr>
              <w:t xml:space="preserve"> 0800 086 9247</w:t>
            </w:r>
            <w:r w:rsidR="006A4B90">
              <w:rPr>
                <w:lang w:val="de-DE"/>
              </w:rPr>
              <w:t xml:space="preserve"> /</w:t>
            </w:r>
            <w:r w:rsidRPr="004F12C8">
              <w:rPr>
                <w:szCs w:val="22"/>
              </w:rPr>
              <w:t xml:space="preserve"> +49 2137</w:t>
            </w:r>
            <w:r>
              <w:rPr>
                <w:szCs w:val="22"/>
              </w:rPr>
              <w:t xml:space="preserve"> </w:t>
            </w:r>
            <w:r w:rsidRPr="004F12C8">
              <w:rPr>
                <w:szCs w:val="22"/>
              </w:rPr>
              <w:t>955</w:t>
            </w:r>
            <w:r>
              <w:rPr>
                <w:szCs w:val="22"/>
              </w:rPr>
              <w:t xml:space="preserve"> </w:t>
            </w:r>
            <w:r w:rsidR="006A4B90">
              <w:rPr>
                <w:szCs w:val="22"/>
              </w:rPr>
              <w:t>6</w:t>
            </w:r>
            <w:r w:rsidRPr="004F12C8">
              <w:rPr>
                <w:szCs w:val="22"/>
              </w:rPr>
              <w:t>955</w:t>
            </w:r>
          </w:p>
          <w:p w14:paraId="0C7413C2" w14:textId="2F511FDB" w:rsidR="00A05E4E" w:rsidRDefault="000B174C" w:rsidP="00943CB1">
            <w:pPr>
              <w:widowControl w:val="0"/>
              <w:rPr>
                <w:szCs w:val="22"/>
              </w:rPr>
            </w:pPr>
            <w:r w:rsidRPr="007A47A3">
              <w:t>medinfo-de@its.jnj.com</w:t>
            </w:r>
          </w:p>
          <w:p w14:paraId="026FE1AC" w14:textId="77777777" w:rsidR="00943CB1" w:rsidRPr="004F12C8" w:rsidRDefault="00943CB1" w:rsidP="00943CB1">
            <w:pPr>
              <w:widowControl w:val="0"/>
              <w:rPr>
                <w:szCs w:val="22"/>
              </w:rPr>
            </w:pPr>
          </w:p>
        </w:tc>
        <w:tc>
          <w:tcPr>
            <w:tcW w:w="4805" w:type="dxa"/>
            <w:hideMark/>
          </w:tcPr>
          <w:p w14:paraId="19313790" w14:textId="77777777" w:rsidR="00943CB1" w:rsidRPr="004F12C8" w:rsidRDefault="00943CB1" w:rsidP="00943CB1">
            <w:pPr>
              <w:widowControl w:val="0"/>
              <w:rPr>
                <w:b/>
                <w:bCs/>
                <w:szCs w:val="22"/>
                <w:lang w:val="nl-BE"/>
              </w:rPr>
            </w:pPr>
            <w:r w:rsidRPr="004F12C8">
              <w:rPr>
                <w:b/>
                <w:bCs/>
                <w:szCs w:val="22"/>
                <w:lang w:val="nl-BE"/>
              </w:rPr>
              <w:t>Nederland</w:t>
            </w:r>
          </w:p>
          <w:p w14:paraId="102D4C03" w14:textId="77777777" w:rsidR="00943CB1" w:rsidRPr="004F12C8" w:rsidRDefault="00943CB1" w:rsidP="00943CB1">
            <w:pPr>
              <w:widowControl w:val="0"/>
              <w:rPr>
                <w:szCs w:val="22"/>
                <w:lang w:val="nl-BE"/>
              </w:rPr>
            </w:pPr>
            <w:r>
              <w:rPr>
                <w:szCs w:val="22"/>
                <w:lang w:val="nl-BE"/>
              </w:rPr>
              <w:t>Janssen-Cilag</w:t>
            </w:r>
            <w:r w:rsidRPr="004F12C8">
              <w:rPr>
                <w:szCs w:val="22"/>
                <w:lang w:val="nl-BE"/>
              </w:rPr>
              <w:t xml:space="preserve"> B.V.</w:t>
            </w:r>
          </w:p>
          <w:p w14:paraId="5BD6DEEB" w14:textId="563FD6F2" w:rsidR="00943CB1" w:rsidRPr="00665973" w:rsidRDefault="00943CB1" w:rsidP="00943CB1">
            <w:pPr>
              <w:widowControl w:val="0"/>
              <w:rPr>
                <w:szCs w:val="22"/>
                <w:lang w:val="de-DE"/>
              </w:rPr>
            </w:pPr>
            <w:r w:rsidRPr="00665973">
              <w:rPr>
                <w:szCs w:val="22"/>
                <w:lang w:val="de-DE"/>
              </w:rPr>
              <w:t xml:space="preserve">Tel: </w:t>
            </w:r>
            <w:r w:rsidR="008908BF" w:rsidRPr="00F3604C">
              <w:rPr>
                <w:lang w:val="de-DE"/>
              </w:rPr>
              <w:t>0800 242 42 42</w:t>
            </w:r>
          </w:p>
          <w:p w14:paraId="5F808D6F" w14:textId="35708421" w:rsidR="000B174C" w:rsidRDefault="000B174C" w:rsidP="00943CB1">
            <w:pPr>
              <w:widowControl w:val="0"/>
            </w:pPr>
            <w:r w:rsidRPr="007A47A3">
              <w:t>info_nl@its.jnj.com</w:t>
            </w:r>
          </w:p>
          <w:p w14:paraId="7F9F8DC8" w14:textId="77777777" w:rsidR="00943CB1" w:rsidRPr="00665973" w:rsidRDefault="00943CB1" w:rsidP="00943CB1">
            <w:pPr>
              <w:widowControl w:val="0"/>
              <w:rPr>
                <w:szCs w:val="22"/>
                <w:lang w:val="de-DE"/>
              </w:rPr>
            </w:pPr>
          </w:p>
        </w:tc>
      </w:tr>
      <w:tr w:rsidR="00943CB1" w:rsidRPr="004F12C8" w14:paraId="5790A8BE" w14:textId="77777777" w:rsidTr="00665973">
        <w:trPr>
          <w:cantSplit/>
          <w:jc w:val="center"/>
        </w:trPr>
        <w:tc>
          <w:tcPr>
            <w:tcW w:w="4270" w:type="dxa"/>
            <w:gridSpan w:val="2"/>
          </w:tcPr>
          <w:p w14:paraId="0EAD8304" w14:textId="77777777" w:rsidR="00943CB1" w:rsidRPr="003365B0" w:rsidRDefault="00943CB1" w:rsidP="00943CB1">
            <w:pPr>
              <w:widowControl w:val="0"/>
              <w:rPr>
                <w:b/>
                <w:bCs/>
                <w:szCs w:val="22"/>
                <w:lang w:val="fi-FI"/>
              </w:rPr>
            </w:pPr>
            <w:r w:rsidRPr="003365B0">
              <w:rPr>
                <w:b/>
                <w:bCs/>
                <w:szCs w:val="22"/>
                <w:lang w:val="fi-FI"/>
              </w:rPr>
              <w:t>Eesti</w:t>
            </w:r>
          </w:p>
          <w:p w14:paraId="3187DDDC" w14:textId="77777777" w:rsidR="00943CB1" w:rsidRPr="004F12C8" w:rsidRDefault="00943CB1" w:rsidP="00943CB1">
            <w:pPr>
              <w:widowControl w:val="0"/>
              <w:rPr>
                <w:szCs w:val="22"/>
                <w:lang w:val="fi-FI"/>
              </w:rPr>
            </w:pPr>
            <w:r w:rsidRPr="001D4D22">
              <w:rPr>
                <w:lang w:val="fi-FI"/>
              </w:rPr>
              <w:t>UAB "JOHNSON &amp; JOHNSON"</w:t>
            </w:r>
            <w:r>
              <w:rPr>
                <w:szCs w:val="22"/>
                <w:lang w:val="fi-FI"/>
              </w:rPr>
              <w:t xml:space="preserve"> </w:t>
            </w:r>
            <w:r w:rsidRPr="004F12C8">
              <w:rPr>
                <w:szCs w:val="22"/>
                <w:lang w:val="fi-FI"/>
              </w:rPr>
              <w:t>Eesti filiaal</w:t>
            </w:r>
          </w:p>
          <w:p w14:paraId="71EB3ED2" w14:textId="77777777" w:rsidR="00943CB1" w:rsidRPr="00665973" w:rsidRDefault="00943CB1" w:rsidP="00943CB1">
            <w:pPr>
              <w:widowControl w:val="0"/>
              <w:rPr>
                <w:szCs w:val="22"/>
                <w:lang w:val="de-DE"/>
              </w:rPr>
            </w:pPr>
            <w:r w:rsidRPr="00665973">
              <w:rPr>
                <w:szCs w:val="22"/>
                <w:lang w:val="de-DE"/>
              </w:rPr>
              <w:t>Tel: +372 617 7410</w:t>
            </w:r>
          </w:p>
          <w:p w14:paraId="68D6011D" w14:textId="77777777" w:rsidR="00943CB1" w:rsidRPr="00665973" w:rsidRDefault="00943CB1" w:rsidP="00943CB1">
            <w:pPr>
              <w:widowControl w:val="0"/>
              <w:rPr>
                <w:szCs w:val="22"/>
                <w:lang w:val="de-DE"/>
              </w:rPr>
            </w:pPr>
            <w:r w:rsidRPr="00130A0B">
              <w:t>ee@its.jnj.com</w:t>
            </w:r>
          </w:p>
          <w:p w14:paraId="74F59511" w14:textId="77777777" w:rsidR="00943CB1" w:rsidRPr="00665973" w:rsidRDefault="00943CB1" w:rsidP="00943CB1">
            <w:pPr>
              <w:widowControl w:val="0"/>
              <w:rPr>
                <w:szCs w:val="22"/>
                <w:lang w:val="de-DE"/>
              </w:rPr>
            </w:pPr>
          </w:p>
        </w:tc>
        <w:tc>
          <w:tcPr>
            <w:tcW w:w="4805" w:type="dxa"/>
            <w:hideMark/>
          </w:tcPr>
          <w:p w14:paraId="0C649DB9" w14:textId="77777777" w:rsidR="00943CB1" w:rsidRPr="004F12C8" w:rsidRDefault="00943CB1" w:rsidP="00943CB1">
            <w:pPr>
              <w:widowControl w:val="0"/>
              <w:rPr>
                <w:b/>
                <w:bCs/>
                <w:szCs w:val="22"/>
                <w:lang w:val="nn-NO"/>
              </w:rPr>
            </w:pPr>
            <w:r w:rsidRPr="004F12C8">
              <w:rPr>
                <w:b/>
                <w:bCs/>
                <w:szCs w:val="22"/>
                <w:lang w:val="nn-NO"/>
              </w:rPr>
              <w:t>Norge</w:t>
            </w:r>
          </w:p>
          <w:p w14:paraId="0B036F18" w14:textId="77777777" w:rsidR="00943CB1" w:rsidRPr="004F12C8" w:rsidRDefault="00943CB1" w:rsidP="00943CB1">
            <w:pPr>
              <w:widowControl w:val="0"/>
              <w:rPr>
                <w:szCs w:val="22"/>
                <w:lang w:val="nn-NO"/>
              </w:rPr>
            </w:pPr>
            <w:r>
              <w:rPr>
                <w:szCs w:val="22"/>
                <w:lang w:val="nn-NO"/>
              </w:rPr>
              <w:t>Janssen-Cilag</w:t>
            </w:r>
            <w:r w:rsidRPr="004F12C8">
              <w:rPr>
                <w:szCs w:val="22"/>
                <w:lang w:val="nn-NO"/>
              </w:rPr>
              <w:t xml:space="preserve"> AS</w:t>
            </w:r>
          </w:p>
          <w:p w14:paraId="393D8355" w14:textId="54E5DC88" w:rsidR="00665973" w:rsidRDefault="00943CB1" w:rsidP="00943CB1">
            <w:pPr>
              <w:widowControl w:val="0"/>
              <w:rPr>
                <w:szCs w:val="22"/>
              </w:rPr>
            </w:pPr>
            <w:r w:rsidRPr="004F12C8">
              <w:rPr>
                <w:szCs w:val="22"/>
              </w:rPr>
              <w:t>Tlf: +47 24 12 65 00</w:t>
            </w:r>
          </w:p>
          <w:p w14:paraId="3096C319" w14:textId="298A49CA" w:rsidR="00943CB1" w:rsidRDefault="00943CB1" w:rsidP="00943CB1">
            <w:pPr>
              <w:widowControl w:val="0"/>
              <w:rPr>
                <w:szCs w:val="22"/>
              </w:rPr>
            </w:pPr>
            <w:r w:rsidRPr="00130A0B">
              <w:t>jacno@its.jnj.com</w:t>
            </w:r>
          </w:p>
          <w:p w14:paraId="22C76C40" w14:textId="77777777" w:rsidR="00943CB1" w:rsidRPr="004F12C8" w:rsidRDefault="00943CB1" w:rsidP="00943CB1">
            <w:pPr>
              <w:widowControl w:val="0"/>
              <w:rPr>
                <w:szCs w:val="22"/>
              </w:rPr>
            </w:pPr>
          </w:p>
        </w:tc>
      </w:tr>
      <w:tr w:rsidR="00943CB1" w:rsidRPr="004F12C8" w14:paraId="698D5F97" w14:textId="77777777" w:rsidTr="00665973">
        <w:trPr>
          <w:cantSplit/>
          <w:jc w:val="center"/>
        </w:trPr>
        <w:tc>
          <w:tcPr>
            <w:tcW w:w="4270" w:type="dxa"/>
            <w:gridSpan w:val="2"/>
          </w:tcPr>
          <w:p w14:paraId="63A66487" w14:textId="77777777" w:rsidR="00943CB1" w:rsidRPr="004F12C8" w:rsidRDefault="00943CB1" w:rsidP="00943CB1">
            <w:pPr>
              <w:widowControl w:val="0"/>
              <w:rPr>
                <w:b/>
                <w:bCs/>
                <w:szCs w:val="22"/>
              </w:rPr>
            </w:pPr>
            <w:r w:rsidRPr="004F12C8">
              <w:rPr>
                <w:b/>
                <w:bCs/>
                <w:szCs w:val="22"/>
              </w:rPr>
              <w:t>Ελλάδα</w:t>
            </w:r>
          </w:p>
          <w:p w14:paraId="016B7147" w14:textId="315DE5F5" w:rsidR="00943CB1" w:rsidRPr="004F12C8" w:rsidRDefault="00943CB1" w:rsidP="00943CB1">
            <w:pPr>
              <w:widowControl w:val="0"/>
              <w:rPr>
                <w:szCs w:val="22"/>
              </w:rPr>
            </w:pPr>
            <w:r>
              <w:rPr>
                <w:szCs w:val="22"/>
              </w:rPr>
              <w:t>Janssen-Cilag</w:t>
            </w:r>
            <w:r w:rsidRPr="004F12C8">
              <w:rPr>
                <w:szCs w:val="22"/>
              </w:rPr>
              <w:t xml:space="preserve"> Φαρμακευτική </w:t>
            </w:r>
            <w:r w:rsidR="006A4B90" w:rsidRPr="0078253F">
              <w:rPr>
                <w:szCs w:val="22"/>
              </w:rPr>
              <w:t>Μονοπρόσωπη</w:t>
            </w:r>
            <w:r w:rsidR="006A4B90" w:rsidRPr="004F12C8">
              <w:rPr>
                <w:szCs w:val="22"/>
              </w:rPr>
              <w:t xml:space="preserve"> </w:t>
            </w:r>
            <w:r w:rsidRPr="004F12C8">
              <w:rPr>
                <w:szCs w:val="22"/>
              </w:rPr>
              <w:t>Α.Ε.Β.Ε.</w:t>
            </w:r>
          </w:p>
          <w:p w14:paraId="258F52AF" w14:textId="77777777" w:rsidR="00943CB1" w:rsidRPr="004F12C8" w:rsidRDefault="00943CB1" w:rsidP="00943CB1">
            <w:pPr>
              <w:widowControl w:val="0"/>
              <w:rPr>
                <w:szCs w:val="22"/>
                <w:lang w:val="el-GR"/>
              </w:rPr>
            </w:pPr>
            <w:r w:rsidRPr="004F12C8">
              <w:rPr>
                <w:szCs w:val="22"/>
              </w:rPr>
              <w:t>T</w:t>
            </w:r>
            <w:r w:rsidRPr="004F12C8">
              <w:rPr>
                <w:szCs w:val="22"/>
                <w:lang w:val="el-GR"/>
              </w:rPr>
              <w:t>ηλ: +30 210 80 90 000</w:t>
            </w:r>
          </w:p>
          <w:p w14:paraId="0663CA03" w14:textId="77777777" w:rsidR="00943CB1" w:rsidRPr="004F12C8" w:rsidRDefault="00943CB1" w:rsidP="00943CB1">
            <w:pPr>
              <w:widowControl w:val="0"/>
              <w:rPr>
                <w:szCs w:val="22"/>
                <w:lang w:val="el-GR"/>
              </w:rPr>
            </w:pPr>
          </w:p>
        </w:tc>
        <w:tc>
          <w:tcPr>
            <w:tcW w:w="4805" w:type="dxa"/>
            <w:hideMark/>
          </w:tcPr>
          <w:p w14:paraId="3D497EAD" w14:textId="77777777" w:rsidR="00943CB1" w:rsidRPr="00E823B4" w:rsidRDefault="00943CB1" w:rsidP="00943CB1">
            <w:pPr>
              <w:widowControl w:val="0"/>
              <w:rPr>
                <w:b/>
                <w:bCs/>
                <w:szCs w:val="22"/>
                <w:lang w:val="nl-BE"/>
              </w:rPr>
            </w:pPr>
            <w:r w:rsidRPr="00E823B4">
              <w:rPr>
                <w:b/>
                <w:bCs/>
                <w:szCs w:val="22"/>
                <w:lang w:val="nl-BE"/>
                <w:rPrChange w:id="1281" w:author="HU LOC 3.2" w:date="2026-06-29T12:11:00Z">
                  <w:rPr>
                    <w:b/>
                    <w:bCs/>
                    <w:szCs w:val="22"/>
                    <w:lang w:val="en-US"/>
                  </w:rPr>
                </w:rPrChange>
              </w:rPr>
              <w:t>Ö</w:t>
            </w:r>
            <w:r w:rsidRPr="004F12C8">
              <w:rPr>
                <w:b/>
                <w:bCs/>
                <w:szCs w:val="22"/>
                <w:lang w:val="de-DE"/>
              </w:rPr>
              <w:t>sterreich</w:t>
            </w:r>
          </w:p>
          <w:p w14:paraId="478D856B" w14:textId="77777777" w:rsidR="00943CB1" w:rsidRPr="00E823B4" w:rsidRDefault="00943CB1" w:rsidP="00943CB1">
            <w:pPr>
              <w:widowControl w:val="0"/>
              <w:rPr>
                <w:szCs w:val="22"/>
                <w:lang w:val="nl-BE"/>
              </w:rPr>
            </w:pPr>
            <w:r>
              <w:rPr>
                <w:szCs w:val="22"/>
                <w:lang w:val="de-DE"/>
              </w:rPr>
              <w:t>Janssen</w:t>
            </w:r>
            <w:r w:rsidRPr="00E823B4">
              <w:rPr>
                <w:szCs w:val="22"/>
                <w:lang w:val="nl-BE"/>
              </w:rPr>
              <w:t>-</w:t>
            </w:r>
            <w:r>
              <w:rPr>
                <w:szCs w:val="22"/>
                <w:lang w:val="de-DE"/>
              </w:rPr>
              <w:t>Cilag</w:t>
            </w:r>
            <w:r w:rsidRPr="00E823B4">
              <w:rPr>
                <w:szCs w:val="22"/>
                <w:lang w:val="nl-BE"/>
              </w:rPr>
              <w:t xml:space="preserve"> </w:t>
            </w:r>
            <w:r w:rsidRPr="004F12C8">
              <w:rPr>
                <w:szCs w:val="22"/>
                <w:lang w:val="de-DE"/>
              </w:rPr>
              <w:t>Pharma</w:t>
            </w:r>
            <w:r w:rsidRPr="00E823B4">
              <w:rPr>
                <w:szCs w:val="22"/>
                <w:lang w:val="nl-BE"/>
              </w:rPr>
              <w:t xml:space="preserve"> </w:t>
            </w:r>
            <w:r w:rsidRPr="004F12C8">
              <w:rPr>
                <w:szCs w:val="22"/>
                <w:lang w:val="de-DE"/>
              </w:rPr>
              <w:t>GmbH</w:t>
            </w:r>
          </w:p>
          <w:p w14:paraId="34BEACB2" w14:textId="77777777" w:rsidR="00943CB1" w:rsidRDefault="00943CB1" w:rsidP="00943CB1">
            <w:pPr>
              <w:widowControl w:val="0"/>
              <w:rPr>
                <w:szCs w:val="22"/>
              </w:rPr>
            </w:pPr>
            <w:r w:rsidRPr="004F12C8">
              <w:rPr>
                <w:szCs w:val="22"/>
              </w:rPr>
              <w:t>Tel: +43 1 610 300</w:t>
            </w:r>
          </w:p>
          <w:p w14:paraId="4700175F" w14:textId="283CE256" w:rsidR="000B174C" w:rsidRPr="004F12C8" w:rsidRDefault="000B174C" w:rsidP="00943CB1">
            <w:pPr>
              <w:widowControl w:val="0"/>
              <w:rPr>
                <w:szCs w:val="22"/>
              </w:rPr>
            </w:pPr>
          </w:p>
        </w:tc>
      </w:tr>
      <w:tr w:rsidR="00943CB1" w:rsidRPr="004F12C8" w14:paraId="0CE865E6" w14:textId="77777777" w:rsidTr="00665973">
        <w:trPr>
          <w:gridBefore w:val="1"/>
          <w:wBefore w:w="10" w:type="dxa"/>
          <w:cantSplit/>
          <w:jc w:val="center"/>
        </w:trPr>
        <w:tc>
          <w:tcPr>
            <w:tcW w:w="4260" w:type="dxa"/>
          </w:tcPr>
          <w:p w14:paraId="6F991A04" w14:textId="77777777" w:rsidR="00943CB1" w:rsidRPr="00B74037" w:rsidRDefault="00943CB1" w:rsidP="00943CB1">
            <w:pPr>
              <w:widowControl w:val="0"/>
              <w:rPr>
                <w:b/>
                <w:bCs/>
                <w:szCs w:val="22"/>
                <w:lang w:val="nl-BE"/>
              </w:rPr>
            </w:pPr>
            <w:r w:rsidRPr="00B74037">
              <w:rPr>
                <w:b/>
                <w:bCs/>
                <w:szCs w:val="22"/>
                <w:lang w:val="nl-BE"/>
              </w:rPr>
              <w:lastRenderedPageBreak/>
              <w:t>España</w:t>
            </w:r>
          </w:p>
          <w:p w14:paraId="5F87F673" w14:textId="77777777" w:rsidR="00943CB1" w:rsidRPr="00B74037" w:rsidRDefault="00943CB1" w:rsidP="00943CB1">
            <w:pPr>
              <w:widowControl w:val="0"/>
              <w:rPr>
                <w:szCs w:val="22"/>
                <w:lang w:val="nl-BE"/>
              </w:rPr>
            </w:pPr>
            <w:r w:rsidRPr="00B74037">
              <w:rPr>
                <w:szCs w:val="22"/>
                <w:lang w:val="nl-BE"/>
              </w:rPr>
              <w:t>Janssen-Cilag, S.A.</w:t>
            </w:r>
          </w:p>
          <w:p w14:paraId="530C0CA6" w14:textId="77777777" w:rsidR="00943CB1" w:rsidRPr="00665973" w:rsidRDefault="00943CB1" w:rsidP="00943CB1">
            <w:pPr>
              <w:widowControl w:val="0"/>
              <w:rPr>
                <w:szCs w:val="22"/>
                <w:lang w:val="de-DE"/>
              </w:rPr>
            </w:pPr>
            <w:r w:rsidRPr="00665973">
              <w:rPr>
                <w:szCs w:val="22"/>
                <w:lang w:val="de-DE"/>
              </w:rPr>
              <w:t>Tel: +34 91 722 81 00</w:t>
            </w:r>
          </w:p>
          <w:p w14:paraId="104E152C" w14:textId="77777777" w:rsidR="00943CB1" w:rsidRPr="00665973" w:rsidRDefault="00943CB1" w:rsidP="00943CB1">
            <w:pPr>
              <w:widowControl w:val="0"/>
              <w:rPr>
                <w:szCs w:val="22"/>
                <w:lang w:val="de-DE"/>
              </w:rPr>
            </w:pPr>
            <w:r w:rsidRPr="00665973">
              <w:rPr>
                <w:lang w:val="de-DE"/>
              </w:rPr>
              <w:t>contacto@its.jnj.com</w:t>
            </w:r>
          </w:p>
          <w:p w14:paraId="1E8EFCCC" w14:textId="77777777" w:rsidR="00943CB1" w:rsidRPr="00665973" w:rsidRDefault="00943CB1" w:rsidP="00943CB1">
            <w:pPr>
              <w:widowControl w:val="0"/>
              <w:rPr>
                <w:szCs w:val="22"/>
                <w:lang w:val="de-DE"/>
              </w:rPr>
            </w:pPr>
          </w:p>
        </w:tc>
        <w:tc>
          <w:tcPr>
            <w:tcW w:w="4805" w:type="dxa"/>
          </w:tcPr>
          <w:p w14:paraId="6E84E058" w14:textId="77777777" w:rsidR="00943CB1" w:rsidRPr="004F12C8" w:rsidRDefault="00943CB1" w:rsidP="00943CB1">
            <w:pPr>
              <w:widowControl w:val="0"/>
              <w:rPr>
                <w:b/>
                <w:bCs/>
                <w:szCs w:val="22"/>
                <w:lang w:val="pl-PL"/>
              </w:rPr>
            </w:pPr>
            <w:r w:rsidRPr="004F12C8">
              <w:rPr>
                <w:b/>
                <w:bCs/>
                <w:szCs w:val="22"/>
                <w:lang w:val="pl-PL"/>
              </w:rPr>
              <w:t>Polska</w:t>
            </w:r>
          </w:p>
          <w:p w14:paraId="7A9F7FAF" w14:textId="77777777" w:rsidR="00943CB1" w:rsidRPr="004F12C8" w:rsidRDefault="00943CB1" w:rsidP="00943CB1">
            <w:pPr>
              <w:widowControl w:val="0"/>
              <w:rPr>
                <w:szCs w:val="22"/>
                <w:lang w:val="pl-PL"/>
              </w:rPr>
            </w:pPr>
            <w:r w:rsidRPr="00F8531C">
              <w:rPr>
                <w:szCs w:val="22"/>
                <w:lang w:val="pl-PL"/>
              </w:rPr>
              <w:t xml:space="preserve">Janssen-Cilag </w:t>
            </w:r>
            <w:r>
              <w:rPr>
                <w:szCs w:val="22"/>
                <w:lang w:val="pl-PL"/>
              </w:rPr>
              <w:t>Polska</w:t>
            </w:r>
            <w:r w:rsidRPr="004F12C8">
              <w:rPr>
                <w:szCs w:val="22"/>
                <w:lang w:val="pl-PL"/>
              </w:rPr>
              <w:t xml:space="preserve"> Sp. z o.o.</w:t>
            </w:r>
          </w:p>
          <w:p w14:paraId="60E5C99C" w14:textId="114A3A35" w:rsidR="00943CB1" w:rsidRPr="004F12C8" w:rsidRDefault="00943CB1" w:rsidP="00943CB1">
            <w:pPr>
              <w:widowControl w:val="0"/>
              <w:rPr>
                <w:szCs w:val="22"/>
                <w:lang w:val="pl-PL"/>
              </w:rPr>
            </w:pPr>
            <w:r w:rsidRPr="004F12C8">
              <w:rPr>
                <w:szCs w:val="22"/>
                <w:lang w:val="pl-PL"/>
              </w:rPr>
              <w:t>Tel.: +48 22 237 60 00</w:t>
            </w:r>
          </w:p>
          <w:p w14:paraId="6A745B88" w14:textId="77777777" w:rsidR="00943CB1" w:rsidRPr="004F12C8" w:rsidRDefault="00943CB1" w:rsidP="00943CB1">
            <w:pPr>
              <w:widowControl w:val="0"/>
              <w:rPr>
                <w:szCs w:val="22"/>
                <w:lang w:val="pl-PL"/>
              </w:rPr>
            </w:pPr>
          </w:p>
        </w:tc>
      </w:tr>
      <w:tr w:rsidR="00943CB1" w:rsidRPr="004F12C8" w14:paraId="1C67B871" w14:textId="77777777" w:rsidTr="00665973">
        <w:trPr>
          <w:gridBefore w:val="1"/>
          <w:wBefore w:w="10" w:type="dxa"/>
          <w:cantSplit/>
          <w:jc w:val="center"/>
        </w:trPr>
        <w:tc>
          <w:tcPr>
            <w:tcW w:w="4260" w:type="dxa"/>
          </w:tcPr>
          <w:p w14:paraId="4A99D4D6" w14:textId="77777777" w:rsidR="00943CB1" w:rsidRPr="004F12C8" w:rsidRDefault="00943CB1" w:rsidP="00943CB1">
            <w:pPr>
              <w:widowControl w:val="0"/>
              <w:rPr>
                <w:b/>
                <w:bCs/>
                <w:szCs w:val="22"/>
                <w:lang w:val="fr-BE"/>
              </w:rPr>
            </w:pPr>
            <w:r w:rsidRPr="004F12C8">
              <w:rPr>
                <w:b/>
                <w:bCs/>
                <w:szCs w:val="22"/>
                <w:lang w:val="fr-BE"/>
              </w:rPr>
              <w:t>France</w:t>
            </w:r>
          </w:p>
          <w:p w14:paraId="0A86FCFF" w14:textId="77777777" w:rsidR="00943CB1" w:rsidRPr="004F12C8" w:rsidRDefault="00943CB1" w:rsidP="00943CB1">
            <w:pPr>
              <w:widowControl w:val="0"/>
              <w:rPr>
                <w:szCs w:val="22"/>
                <w:lang w:val="fr-BE"/>
              </w:rPr>
            </w:pPr>
            <w:r w:rsidRPr="00DF1898">
              <w:rPr>
                <w:szCs w:val="22"/>
                <w:lang w:val="fr-FR"/>
              </w:rPr>
              <w:t>Janssen-Cilag</w:t>
            </w:r>
          </w:p>
          <w:p w14:paraId="0002D613" w14:textId="46329DE0" w:rsidR="00943CB1" w:rsidRPr="004F12C8" w:rsidRDefault="00943CB1" w:rsidP="00943CB1">
            <w:pPr>
              <w:widowControl w:val="0"/>
              <w:rPr>
                <w:szCs w:val="22"/>
              </w:rPr>
            </w:pPr>
            <w:r w:rsidRPr="004F12C8">
              <w:rPr>
                <w:szCs w:val="22"/>
              </w:rPr>
              <w:t xml:space="preserve">Tél: </w:t>
            </w:r>
            <w:r>
              <w:t>0 800</w:t>
            </w:r>
            <w:r w:rsidRPr="004F12C8">
              <w:t xml:space="preserve"> 25 50 75 / </w:t>
            </w:r>
            <w:r w:rsidRPr="004F12C8">
              <w:rPr>
                <w:szCs w:val="22"/>
              </w:rPr>
              <w:t>+33 1 55 00 40 03</w:t>
            </w:r>
          </w:p>
          <w:p w14:paraId="07DB4357" w14:textId="77777777" w:rsidR="00943CB1" w:rsidRDefault="00943CB1" w:rsidP="00943CB1">
            <w:pPr>
              <w:widowControl w:val="0"/>
              <w:rPr>
                <w:szCs w:val="22"/>
              </w:rPr>
            </w:pPr>
            <w:r w:rsidRPr="00130A0B">
              <w:t>medisource@its.jnj.com</w:t>
            </w:r>
          </w:p>
          <w:p w14:paraId="01B30913" w14:textId="77777777" w:rsidR="00943CB1" w:rsidRPr="004F12C8" w:rsidRDefault="00943CB1" w:rsidP="00943CB1">
            <w:pPr>
              <w:widowControl w:val="0"/>
              <w:rPr>
                <w:szCs w:val="22"/>
              </w:rPr>
            </w:pPr>
          </w:p>
        </w:tc>
        <w:tc>
          <w:tcPr>
            <w:tcW w:w="4805" w:type="dxa"/>
            <w:hideMark/>
          </w:tcPr>
          <w:p w14:paraId="4C6FBC25" w14:textId="77777777" w:rsidR="00943CB1" w:rsidRPr="004F12C8" w:rsidRDefault="00943CB1" w:rsidP="00943CB1">
            <w:pPr>
              <w:widowControl w:val="0"/>
              <w:rPr>
                <w:b/>
                <w:bCs/>
                <w:szCs w:val="22"/>
                <w:lang w:val="pt-PT"/>
              </w:rPr>
            </w:pPr>
            <w:r w:rsidRPr="004F12C8">
              <w:rPr>
                <w:b/>
                <w:bCs/>
                <w:szCs w:val="22"/>
                <w:lang w:val="pt-PT"/>
              </w:rPr>
              <w:t>Portugal</w:t>
            </w:r>
          </w:p>
          <w:p w14:paraId="7591B88F" w14:textId="77777777" w:rsidR="00943CB1" w:rsidRPr="004F12C8" w:rsidRDefault="00943CB1" w:rsidP="00943CB1">
            <w:pPr>
              <w:widowControl w:val="0"/>
              <w:rPr>
                <w:szCs w:val="22"/>
                <w:lang w:val="pt-PT"/>
              </w:rPr>
            </w:pPr>
            <w:r w:rsidRPr="004F12C8">
              <w:rPr>
                <w:szCs w:val="22"/>
                <w:lang w:val="pt-PT"/>
              </w:rPr>
              <w:t>Janssen-Cilag Farmacêutica, Lda</w:t>
            </w:r>
            <w:r>
              <w:rPr>
                <w:szCs w:val="22"/>
                <w:lang w:val="pt-PT"/>
              </w:rPr>
              <w:t>.</w:t>
            </w:r>
          </w:p>
          <w:p w14:paraId="6B0303A8" w14:textId="5E408D74" w:rsidR="00943CB1" w:rsidRPr="004F12C8" w:rsidRDefault="00943CB1" w:rsidP="00943CB1">
            <w:pPr>
              <w:widowControl w:val="0"/>
              <w:rPr>
                <w:szCs w:val="22"/>
              </w:rPr>
            </w:pPr>
            <w:r w:rsidRPr="004F12C8">
              <w:rPr>
                <w:szCs w:val="22"/>
              </w:rPr>
              <w:t xml:space="preserve">Tel: +351 </w:t>
            </w:r>
            <w:r>
              <w:rPr>
                <w:szCs w:val="22"/>
              </w:rPr>
              <w:t>214 368</w:t>
            </w:r>
            <w:r w:rsidRPr="004F12C8">
              <w:rPr>
                <w:szCs w:val="22"/>
              </w:rPr>
              <w:t xml:space="preserve"> </w:t>
            </w:r>
            <w:r>
              <w:rPr>
                <w:szCs w:val="22"/>
              </w:rPr>
              <w:t>600</w:t>
            </w:r>
          </w:p>
          <w:p w14:paraId="6DB0382B" w14:textId="77777777" w:rsidR="00943CB1" w:rsidRPr="004F12C8" w:rsidRDefault="00943CB1" w:rsidP="00943CB1">
            <w:pPr>
              <w:widowControl w:val="0"/>
              <w:rPr>
                <w:szCs w:val="22"/>
              </w:rPr>
            </w:pPr>
          </w:p>
        </w:tc>
      </w:tr>
      <w:tr w:rsidR="00943CB1" w:rsidRPr="004F12C8" w14:paraId="4EE9A722" w14:textId="77777777" w:rsidTr="00665973">
        <w:trPr>
          <w:gridBefore w:val="1"/>
          <w:wBefore w:w="10" w:type="dxa"/>
          <w:cantSplit/>
          <w:jc w:val="center"/>
        </w:trPr>
        <w:tc>
          <w:tcPr>
            <w:tcW w:w="4260" w:type="dxa"/>
          </w:tcPr>
          <w:p w14:paraId="521B9367" w14:textId="77777777" w:rsidR="00943CB1" w:rsidRPr="004F12C8" w:rsidRDefault="00943CB1" w:rsidP="00943CB1">
            <w:pPr>
              <w:rPr>
                <w:szCs w:val="22"/>
              </w:rPr>
            </w:pPr>
            <w:r w:rsidRPr="004F12C8">
              <w:rPr>
                <w:b/>
                <w:szCs w:val="22"/>
              </w:rPr>
              <w:t>Hrvatska</w:t>
            </w:r>
          </w:p>
          <w:p w14:paraId="06F2B3C8" w14:textId="77777777" w:rsidR="00943CB1" w:rsidRPr="004F12C8" w:rsidRDefault="00943CB1" w:rsidP="00943CB1">
            <w:r w:rsidRPr="004F12C8">
              <w:t>Johnson &amp; Johnson S.E. d.o.o.</w:t>
            </w:r>
          </w:p>
          <w:p w14:paraId="0C06F66C" w14:textId="77777777" w:rsidR="00943CB1" w:rsidRDefault="00943CB1" w:rsidP="00943CB1">
            <w:pPr>
              <w:widowControl w:val="0"/>
            </w:pPr>
            <w:r w:rsidRPr="004F12C8">
              <w:t>Tel: +385 1 6610 700</w:t>
            </w:r>
          </w:p>
          <w:p w14:paraId="02284CEE" w14:textId="77777777" w:rsidR="00943CB1" w:rsidRDefault="00943CB1" w:rsidP="00943CB1">
            <w:pPr>
              <w:widowControl w:val="0"/>
              <w:rPr>
                <w:szCs w:val="22"/>
              </w:rPr>
            </w:pPr>
            <w:r w:rsidRPr="00130A0B">
              <w:t>jjsafety@JNJCR.JNJ.com</w:t>
            </w:r>
          </w:p>
          <w:p w14:paraId="5F1BEE35" w14:textId="77777777" w:rsidR="00943CB1" w:rsidRPr="004F12C8" w:rsidRDefault="00943CB1" w:rsidP="00943CB1">
            <w:pPr>
              <w:widowControl w:val="0"/>
              <w:rPr>
                <w:szCs w:val="22"/>
              </w:rPr>
            </w:pPr>
          </w:p>
        </w:tc>
        <w:tc>
          <w:tcPr>
            <w:tcW w:w="4805" w:type="dxa"/>
          </w:tcPr>
          <w:p w14:paraId="4D8E621A" w14:textId="77777777" w:rsidR="00943CB1" w:rsidRPr="00F8531C" w:rsidRDefault="00943CB1" w:rsidP="00943CB1">
            <w:pPr>
              <w:widowControl w:val="0"/>
              <w:rPr>
                <w:b/>
                <w:bCs/>
                <w:szCs w:val="22"/>
              </w:rPr>
            </w:pPr>
            <w:r w:rsidRPr="00F8531C">
              <w:rPr>
                <w:b/>
                <w:bCs/>
                <w:szCs w:val="22"/>
              </w:rPr>
              <w:t>România</w:t>
            </w:r>
          </w:p>
          <w:p w14:paraId="6A565563" w14:textId="02CA1DAC" w:rsidR="00943CB1" w:rsidRPr="00F8531C" w:rsidRDefault="00943CB1" w:rsidP="00943CB1">
            <w:pPr>
              <w:widowControl w:val="0"/>
              <w:rPr>
                <w:szCs w:val="22"/>
              </w:rPr>
            </w:pPr>
            <w:r w:rsidRPr="00F8531C">
              <w:rPr>
                <w:szCs w:val="22"/>
              </w:rPr>
              <w:t>Johnson &amp; Johnson Rom</w:t>
            </w:r>
            <w:r w:rsidRPr="00F8531C">
              <w:rPr>
                <w:bCs/>
                <w:szCs w:val="22"/>
              </w:rPr>
              <w:t>â</w:t>
            </w:r>
            <w:r w:rsidRPr="00F8531C">
              <w:rPr>
                <w:szCs w:val="22"/>
              </w:rPr>
              <w:t xml:space="preserve">nia </w:t>
            </w:r>
            <w:r>
              <w:rPr>
                <w:szCs w:val="22"/>
              </w:rPr>
              <w:t>SRL</w:t>
            </w:r>
          </w:p>
          <w:p w14:paraId="3CB6A274" w14:textId="65457B1F" w:rsidR="00943CB1" w:rsidRPr="0046242B" w:rsidRDefault="00943CB1" w:rsidP="00943CB1">
            <w:pPr>
              <w:widowControl w:val="0"/>
            </w:pPr>
            <w:r w:rsidRPr="0046242B">
              <w:t>Tel: +40 21 207 1800</w:t>
            </w:r>
          </w:p>
          <w:p w14:paraId="4583087E" w14:textId="77777777" w:rsidR="00943CB1" w:rsidRPr="0046242B" w:rsidRDefault="00943CB1" w:rsidP="00943CB1">
            <w:pPr>
              <w:widowControl w:val="0"/>
              <w:rPr>
                <w:szCs w:val="22"/>
              </w:rPr>
            </w:pPr>
          </w:p>
        </w:tc>
      </w:tr>
      <w:tr w:rsidR="00943CB1" w:rsidRPr="001A4617" w14:paraId="0433AC5B" w14:textId="77777777" w:rsidTr="00665973">
        <w:trPr>
          <w:gridBefore w:val="1"/>
          <w:wBefore w:w="10" w:type="dxa"/>
          <w:cantSplit/>
          <w:jc w:val="center"/>
        </w:trPr>
        <w:tc>
          <w:tcPr>
            <w:tcW w:w="4260" w:type="dxa"/>
          </w:tcPr>
          <w:p w14:paraId="74BDA9A0" w14:textId="77777777" w:rsidR="00943CB1" w:rsidRPr="004F12C8" w:rsidRDefault="00943CB1" w:rsidP="00943CB1">
            <w:pPr>
              <w:widowControl w:val="0"/>
              <w:rPr>
                <w:b/>
                <w:bCs/>
                <w:szCs w:val="22"/>
              </w:rPr>
            </w:pPr>
            <w:r w:rsidRPr="004F12C8">
              <w:rPr>
                <w:b/>
                <w:bCs/>
                <w:szCs w:val="22"/>
              </w:rPr>
              <w:t>Ireland</w:t>
            </w:r>
          </w:p>
          <w:p w14:paraId="2B215D02" w14:textId="77777777" w:rsidR="00943CB1" w:rsidRPr="004F12C8" w:rsidRDefault="00943CB1" w:rsidP="00943CB1">
            <w:pPr>
              <w:widowControl w:val="0"/>
              <w:rPr>
                <w:szCs w:val="22"/>
              </w:rPr>
            </w:pPr>
            <w:r>
              <w:rPr>
                <w:szCs w:val="22"/>
              </w:rPr>
              <w:t>Janssen Sciences Ireland UC</w:t>
            </w:r>
          </w:p>
          <w:p w14:paraId="6AF3D9D6" w14:textId="67A7ACD6" w:rsidR="00943CB1" w:rsidRDefault="00943CB1" w:rsidP="00943CB1">
            <w:pPr>
              <w:widowControl w:val="0"/>
              <w:rPr>
                <w:szCs w:val="22"/>
                <w:lang w:val="fr-FR"/>
              </w:rPr>
            </w:pPr>
            <w:r w:rsidRPr="00665973">
              <w:rPr>
                <w:szCs w:val="22"/>
                <w:lang w:val="fr-FR"/>
              </w:rPr>
              <w:t>Tel: 1 800 709 122</w:t>
            </w:r>
          </w:p>
          <w:p w14:paraId="6D16C336" w14:textId="4563AD53" w:rsidR="00EF63DE" w:rsidRPr="00665973" w:rsidRDefault="00EF63DE" w:rsidP="00943CB1">
            <w:pPr>
              <w:widowControl w:val="0"/>
              <w:rPr>
                <w:szCs w:val="22"/>
                <w:lang w:val="fr-FR"/>
              </w:rPr>
            </w:pPr>
            <w:r w:rsidRPr="001E01A8">
              <w:t>medinfo@its.jnj.com</w:t>
            </w:r>
          </w:p>
          <w:p w14:paraId="27F8CBAC" w14:textId="77777777" w:rsidR="00943CB1" w:rsidRPr="00665973" w:rsidRDefault="00943CB1" w:rsidP="00943CB1">
            <w:pPr>
              <w:widowControl w:val="0"/>
              <w:rPr>
                <w:szCs w:val="22"/>
                <w:lang w:val="fr-FR"/>
              </w:rPr>
            </w:pPr>
          </w:p>
        </w:tc>
        <w:tc>
          <w:tcPr>
            <w:tcW w:w="4805" w:type="dxa"/>
          </w:tcPr>
          <w:p w14:paraId="0EAA52BD" w14:textId="77777777" w:rsidR="00943CB1" w:rsidRPr="0046242B" w:rsidRDefault="00943CB1" w:rsidP="00943CB1">
            <w:pPr>
              <w:widowControl w:val="0"/>
              <w:rPr>
                <w:b/>
                <w:bCs/>
                <w:szCs w:val="22"/>
                <w:lang w:val="fr-FR"/>
              </w:rPr>
            </w:pPr>
            <w:r w:rsidRPr="0046242B">
              <w:rPr>
                <w:b/>
                <w:bCs/>
                <w:szCs w:val="22"/>
                <w:lang w:val="fr-FR"/>
              </w:rPr>
              <w:t>Slovenija</w:t>
            </w:r>
          </w:p>
          <w:p w14:paraId="3734DA8D" w14:textId="77777777" w:rsidR="00943CB1" w:rsidRPr="0046242B" w:rsidRDefault="00943CB1" w:rsidP="00943CB1">
            <w:pPr>
              <w:widowControl w:val="0"/>
              <w:rPr>
                <w:szCs w:val="22"/>
                <w:lang w:val="fr-FR"/>
              </w:rPr>
            </w:pPr>
            <w:r w:rsidRPr="0046242B">
              <w:rPr>
                <w:szCs w:val="22"/>
                <w:lang w:val="fr-FR"/>
              </w:rPr>
              <w:t>Johnson &amp; Johnson d.o.o.</w:t>
            </w:r>
          </w:p>
          <w:p w14:paraId="28193079" w14:textId="77777777" w:rsidR="00943CB1" w:rsidRPr="00665973" w:rsidRDefault="00943CB1" w:rsidP="00943CB1">
            <w:pPr>
              <w:widowControl w:val="0"/>
              <w:rPr>
                <w:szCs w:val="22"/>
                <w:lang w:val="de-DE"/>
              </w:rPr>
            </w:pPr>
            <w:r w:rsidRPr="00665973">
              <w:rPr>
                <w:szCs w:val="22"/>
                <w:lang w:val="de-DE"/>
              </w:rPr>
              <w:t>Tel. +386 1 401 18 00</w:t>
            </w:r>
          </w:p>
          <w:p w14:paraId="0DE22914" w14:textId="77777777" w:rsidR="008908BF" w:rsidRPr="008908BF" w:rsidRDefault="008908BF" w:rsidP="008908BF">
            <w:pPr>
              <w:widowControl w:val="0"/>
              <w:suppressAutoHyphens w:val="0"/>
              <w:rPr>
                <w:noProof w:val="0"/>
                <w:lang w:val="de-CH" w:eastAsia="en-US"/>
              </w:rPr>
            </w:pPr>
            <w:r w:rsidRPr="008908BF">
              <w:rPr>
                <w:noProof w:val="0"/>
                <w:lang w:val="de-CH" w:eastAsia="en-US"/>
              </w:rPr>
              <w:t>JNJ-SI-safety@its.jnj.com</w:t>
            </w:r>
          </w:p>
          <w:p w14:paraId="6FDCC9B9" w14:textId="77777777" w:rsidR="00943CB1" w:rsidRPr="00665973" w:rsidRDefault="00943CB1" w:rsidP="00943CB1">
            <w:pPr>
              <w:widowControl w:val="0"/>
              <w:rPr>
                <w:szCs w:val="22"/>
                <w:lang w:val="de-DE"/>
              </w:rPr>
            </w:pPr>
          </w:p>
        </w:tc>
      </w:tr>
      <w:tr w:rsidR="00943CB1" w:rsidRPr="00F8531C" w14:paraId="14C5FFC6" w14:textId="77777777" w:rsidTr="00665973">
        <w:trPr>
          <w:gridBefore w:val="1"/>
          <w:wBefore w:w="10" w:type="dxa"/>
          <w:cantSplit/>
          <w:jc w:val="center"/>
        </w:trPr>
        <w:tc>
          <w:tcPr>
            <w:tcW w:w="4260" w:type="dxa"/>
            <w:hideMark/>
          </w:tcPr>
          <w:p w14:paraId="4D67D322" w14:textId="77777777" w:rsidR="00943CB1" w:rsidRPr="00665973" w:rsidRDefault="00943CB1" w:rsidP="00943CB1">
            <w:pPr>
              <w:widowControl w:val="0"/>
              <w:rPr>
                <w:b/>
                <w:bCs/>
                <w:szCs w:val="22"/>
              </w:rPr>
            </w:pPr>
            <w:r w:rsidRPr="00665973">
              <w:rPr>
                <w:b/>
                <w:bCs/>
                <w:szCs w:val="22"/>
              </w:rPr>
              <w:t>Ísland</w:t>
            </w:r>
          </w:p>
          <w:p w14:paraId="231BA269" w14:textId="77777777" w:rsidR="00943CB1" w:rsidRPr="00665973" w:rsidRDefault="00943CB1" w:rsidP="00943CB1">
            <w:pPr>
              <w:widowControl w:val="0"/>
              <w:rPr>
                <w:szCs w:val="22"/>
              </w:rPr>
            </w:pPr>
            <w:r w:rsidRPr="00665973">
              <w:rPr>
                <w:szCs w:val="22"/>
              </w:rPr>
              <w:t>Janssen-Cilag AB</w:t>
            </w:r>
          </w:p>
          <w:p w14:paraId="76324E90" w14:textId="2CB2868E" w:rsidR="00943CB1" w:rsidRPr="00665973" w:rsidRDefault="00943CB1" w:rsidP="00943CB1">
            <w:pPr>
              <w:widowControl w:val="0"/>
              <w:rPr>
                <w:szCs w:val="22"/>
              </w:rPr>
            </w:pPr>
            <w:r w:rsidRPr="00665973">
              <w:rPr>
                <w:szCs w:val="22"/>
              </w:rPr>
              <w:t xml:space="preserve">c/o Vistor </w:t>
            </w:r>
            <w:r w:rsidR="008908BF">
              <w:rPr>
                <w:szCs w:val="22"/>
              </w:rPr>
              <w:t>e</w:t>
            </w:r>
            <w:r w:rsidRPr="00665973">
              <w:rPr>
                <w:szCs w:val="22"/>
              </w:rPr>
              <w:t>hf.</w:t>
            </w:r>
          </w:p>
          <w:p w14:paraId="6A669117" w14:textId="77777777" w:rsidR="00943CB1" w:rsidRPr="00665973" w:rsidRDefault="00943CB1" w:rsidP="00943CB1">
            <w:pPr>
              <w:widowControl w:val="0"/>
              <w:rPr>
                <w:szCs w:val="22"/>
              </w:rPr>
            </w:pPr>
            <w:r w:rsidRPr="00665973">
              <w:rPr>
                <w:szCs w:val="22"/>
              </w:rPr>
              <w:t>Sími: +354 535 7000</w:t>
            </w:r>
          </w:p>
          <w:p w14:paraId="7BD8FFDC" w14:textId="77777777" w:rsidR="00943CB1" w:rsidRPr="00665973" w:rsidRDefault="00943CB1" w:rsidP="00943CB1">
            <w:pPr>
              <w:widowControl w:val="0"/>
              <w:rPr>
                <w:szCs w:val="22"/>
              </w:rPr>
            </w:pPr>
            <w:r w:rsidRPr="00130A0B">
              <w:t>janssen@vistor.is</w:t>
            </w:r>
          </w:p>
          <w:p w14:paraId="4EDC9953" w14:textId="77777777" w:rsidR="00943CB1" w:rsidRPr="00665973" w:rsidRDefault="00943CB1" w:rsidP="00943CB1">
            <w:pPr>
              <w:widowControl w:val="0"/>
              <w:rPr>
                <w:szCs w:val="22"/>
              </w:rPr>
            </w:pPr>
          </w:p>
        </w:tc>
        <w:tc>
          <w:tcPr>
            <w:tcW w:w="4805" w:type="dxa"/>
          </w:tcPr>
          <w:p w14:paraId="7FF2EF79" w14:textId="77777777" w:rsidR="00943CB1" w:rsidRPr="0046242B" w:rsidRDefault="00943CB1" w:rsidP="00943CB1">
            <w:pPr>
              <w:widowControl w:val="0"/>
              <w:rPr>
                <w:b/>
                <w:bCs/>
                <w:szCs w:val="22"/>
              </w:rPr>
            </w:pPr>
            <w:r w:rsidRPr="0046242B">
              <w:rPr>
                <w:b/>
                <w:bCs/>
                <w:szCs w:val="22"/>
              </w:rPr>
              <w:t>Slovenská republika</w:t>
            </w:r>
          </w:p>
          <w:p w14:paraId="25D9EB7F" w14:textId="77777777" w:rsidR="00943CB1" w:rsidRPr="0046242B" w:rsidRDefault="00943CB1" w:rsidP="00943CB1">
            <w:pPr>
              <w:widowControl w:val="0"/>
              <w:rPr>
                <w:szCs w:val="22"/>
              </w:rPr>
            </w:pPr>
            <w:r w:rsidRPr="0046242B">
              <w:rPr>
                <w:szCs w:val="22"/>
              </w:rPr>
              <w:t>Johnson &amp; Johnson, s.r.o.</w:t>
            </w:r>
          </w:p>
          <w:p w14:paraId="0ADA7707" w14:textId="77777777" w:rsidR="00943CB1" w:rsidRPr="00F8531C" w:rsidRDefault="00943CB1" w:rsidP="00943CB1">
            <w:pPr>
              <w:widowControl w:val="0"/>
              <w:rPr>
                <w:szCs w:val="22"/>
                <w:lang w:val="it-IT"/>
              </w:rPr>
            </w:pPr>
            <w:r w:rsidRPr="00F8531C">
              <w:rPr>
                <w:szCs w:val="22"/>
                <w:lang w:val="it-IT"/>
              </w:rPr>
              <w:t>Tel: +421 232 408 400</w:t>
            </w:r>
          </w:p>
          <w:p w14:paraId="7A150DF9" w14:textId="77777777" w:rsidR="00943CB1" w:rsidRPr="00F8531C" w:rsidRDefault="00943CB1" w:rsidP="00943CB1">
            <w:pPr>
              <w:widowControl w:val="0"/>
              <w:rPr>
                <w:szCs w:val="22"/>
                <w:lang w:val="it-IT"/>
              </w:rPr>
            </w:pPr>
          </w:p>
        </w:tc>
      </w:tr>
      <w:tr w:rsidR="00943CB1" w:rsidRPr="004F12C8" w14:paraId="351FE4B1" w14:textId="77777777" w:rsidTr="00665973">
        <w:trPr>
          <w:gridBefore w:val="1"/>
          <w:wBefore w:w="10" w:type="dxa"/>
          <w:cantSplit/>
          <w:jc w:val="center"/>
        </w:trPr>
        <w:tc>
          <w:tcPr>
            <w:tcW w:w="4260" w:type="dxa"/>
          </w:tcPr>
          <w:p w14:paraId="0AF1FB37" w14:textId="4CFA5E4F" w:rsidR="00943CB1" w:rsidRPr="00665973" w:rsidRDefault="00943CB1" w:rsidP="00943CB1">
            <w:pPr>
              <w:widowControl w:val="0"/>
              <w:rPr>
                <w:b/>
                <w:bCs/>
                <w:szCs w:val="22"/>
                <w:lang w:val="nl-BE"/>
              </w:rPr>
            </w:pPr>
            <w:r w:rsidRPr="00665973">
              <w:rPr>
                <w:b/>
                <w:bCs/>
                <w:szCs w:val="22"/>
                <w:lang w:val="nl-BE"/>
              </w:rPr>
              <w:t>Italia</w:t>
            </w:r>
          </w:p>
          <w:p w14:paraId="003F2DDF" w14:textId="77777777" w:rsidR="00943CB1" w:rsidRPr="00665973" w:rsidRDefault="00943CB1" w:rsidP="00943CB1">
            <w:pPr>
              <w:widowControl w:val="0"/>
              <w:rPr>
                <w:szCs w:val="22"/>
                <w:lang w:val="nl-BE"/>
              </w:rPr>
            </w:pPr>
            <w:r w:rsidRPr="00665973">
              <w:rPr>
                <w:szCs w:val="22"/>
                <w:lang w:val="nl-BE"/>
              </w:rPr>
              <w:t>Janssen-Cilag SpA</w:t>
            </w:r>
          </w:p>
          <w:p w14:paraId="338F688D" w14:textId="77777777" w:rsidR="00943CB1" w:rsidRPr="00665973" w:rsidRDefault="00943CB1" w:rsidP="00943CB1">
            <w:pPr>
              <w:rPr>
                <w:szCs w:val="22"/>
                <w:lang w:val="nl-BE"/>
              </w:rPr>
            </w:pPr>
            <w:r w:rsidRPr="00665973">
              <w:rPr>
                <w:szCs w:val="22"/>
                <w:lang w:val="nl-BE"/>
              </w:rPr>
              <w:t xml:space="preserve">Tel: </w:t>
            </w:r>
            <w:r w:rsidRPr="00130A0B">
              <w:t>800.688.777 /</w:t>
            </w:r>
            <w:r w:rsidRPr="00665973">
              <w:rPr>
                <w:szCs w:val="22"/>
                <w:lang w:val="nl-BE"/>
              </w:rPr>
              <w:t xml:space="preserve"> +39 02 2510 1</w:t>
            </w:r>
          </w:p>
          <w:p w14:paraId="1FAAA77E" w14:textId="77777777" w:rsidR="00943CB1" w:rsidRPr="00665973" w:rsidRDefault="00943CB1" w:rsidP="00943CB1">
            <w:pPr>
              <w:rPr>
                <w:szCs w:val="22"/>
                <w:lang w:val="nl-BE"/>
              </w:rPr>
            </w:pPr>
            <w:r w:rsidRPr="00130A0B">
              <w:t>janssenita@its.jnj.com</w:t>
            </w:r>
          </w:p>
          <w:p w14:paraId="70E83E13" w14:textId="77777777" w:rsidR="00943CB1" w:rsidRPr="00665973" w:rsidRDefault="00943CB1" w:rsidP="00943CB1">
            <w:pPr>
              <w:widowControl w:val="0"/>
              <w:rPr>
                <w:szCs w:val="22"/>
                <w:lang w:val="nl-BE"/>
              </w:rPr>
            </w:pPr>
          </w:p>
        </w:tc>
        <w:tc>
          <w:tcPr>
            <w:tcW w:w="4805" w:type="dxa"/>
            <w:hideMark/>
          </w:tcPr>
          <w:p w14:paraId="18A24CAD" w14:textId="77777777" w:rsidR="00943CB1" w:rsidRPr="0085633B" w:rsidRDefault="00943CB1" w:rsidP="00943CB1">
            <w:pPr>
              <w:widowControl w:val="0"/>
              <w:rPr>
                <w:b/>
                <w:bCs/>
                <w:szCs w:val="22"/>
                <w:lang w:val="nl-BE"/>
              </w:rPr>
            </w:pPr>
            <w:r w:rsidRPr="0085633B">
              <w:rPr>
                <w:b/>
                <w:bCs/>
                <w:szCs w:val="22"/>
                <w:lang w:val="nl-BE"/>
              </w:rPr>
              <w:t>Suomi/Finland</w:t>
            </w:r>
          </w:p>
          <w:p w14:paraId="2564405F" w14:textId="77777777" w:rsidR="00943CB1" w:rsidRPr="0085633B" w:rsidRDefault="00943CB1" w:rsidP="00943CB1">
            <w:pPr>
              <w:widowControl w:val="0"/>
              <w:rPr>
                <w:szCs w:val="22"/>
                <w:lang w:val="nl-BE"/>
              </w:rPr>
            </w:pPr>
            <w:r w:rsidRPr="0085633B">
              <w:rPr>
                <w:szCs w:val="22"/>
                <w:lang w:val="nl-BE"/>
              </w:rPr>
              <w:t>Janssen-Cilag Oy</w:t>
            </w:r>
          </w:p>
          <w:p w14:paraId="2EC52C2C" w14:textId="77777777" w:rsidR="00943CB1" w:rsidRPr="004F12C8" w:rsidRDefault="00943CB1" w:rsidP="00943CB1">
            <w:pPr>
              <w:widowControl w:val="0"/>
              <w:rPr>
                <w:szCs w:val="22"/>
              </w:rPr>
            </w:pPr>
            <w:r w:rsidRPr="004F12C8">
              <w:rPr>
                <w:szCs w:val="22"/>
              </w:rPr>
              <w:t>Puh/Tel: +358 207 531 300</w:t>
            </w:r>
          </w:p>
          <w:p w14:paraId="5D3C6162" w14:textId="77777777" w:rsidR="00943CB1" w:rsidRDefault="00943CB1" w:rsidP="00943CB1">
            <w:pPr>
              <w:widowControl w:val="0"/>
              <w:rPr>
                <w:szCs w:val="22"/>
              </w:rPr>
            </w:pPr>
            <w:r w:rsidRPr="00130A0B">
              <w:t>jacfi@its.jnj.com</w:t>
            </w:r>
          </w:p>
          <w:p w14:paraId="7070DECA" w14:textId="77777777" w:rsidR="00943CB1" w:rsidRPr="004F12C8" w:rsidRDefault="00943CB1" w:rsidP="00943CB1">
            <w:pPr>
              <w:widowControl w:val="0"/>
              <w:rPr>
                <w:szCs w:val="22"/>
              </w:rPr>
            </w:pPr>
          </w:p>
        </w:tc>
      </w:tr>
      <w:tr w:rsidR="00943CB1" w:rsidRPr="004F12C8" w14:paraId="749F28D3" w14:textId="77777777" w:rsidTr="00665973">
        <w:trPr>
          <w:gridBefore w:val="1"/>
          <w:wBefore w:w="10" w:type="dxa"/>
          <w:cantSplit/>
          <w:jc w:val="center"/>
        </w:trPr>
        <w:tc>
          <w:tcPr>
            <w:tcW w:w="4260" w:type="dxa"/>
            <w:hideMark/>
          </w:tcPr>
          <w:p w14:paraId="23953724" w14:textId="77777777" w:rsidR="00943CB1" w:rsidRPr="004F12C8" w:rsidRDefault="00943CB1" w:rsidP="00943CB1">
            <w:pPr>
              <w:widowControl w:val="0"/>
              <w:rPr>
                <w:b/>
                <w:bCs/>
                <w:szCs w:val="22"/>
                <w:lang w:val="el-GR"/>
              </w:rPr>
            </w:pPr>
            <w:r w:rsidRPr="004F12C8">
              <w:rPr>
                <w:b/>
                <w:bCs/>
                <w:szCs w:val="22"/>
                <w:lang w:val="el-GR"/>
              </w:rPr>
              <w:t>Κύπρος</w:t>
            </w:r>
          </w:p>
          <w:p w14:paraId="2E711594" w14:textId="77777777" w:rsidR="00943CB1" w:rsidRPr="004F12C8" w:rsidRDefault="00943CB1" w:rsidP="00943CB1">
            <w:pPr>
              <w:widowControl w:val="0"/>
              <w:rPr>
                <w:szCs w:val="22"/>
                <w:lang w:val="el-GR"/>
              </w:rPr>
            </w:pPr>
            <w:r w:rsidRPr="004F12C8">
              <w:rPr>
                <w:szCs w:val="22"/>
                <w:lang w:val="el-GR"/>
              </w:rPr>
              <w:t>Βαρνάβας Χατζηπαναγής Λτδ</w:t>
            </w:r>
          </w:p>
          <w:p w14:paraId="453A1E97" w14:textId="02DFBB7B" w:rsidR="00943CB1" w:rsidRPr="004F12C8" w:rsidRDefault="00943CB1" w:rsidP="00943CB1">
            <w:pPr>
              <w:widowControl w:val="0"/>
              <w:rPr>
                <w:szCs w:val="22"/>
              </w:rPr>
            </w:pPr>
            <w:r w:rsidRPr="004F12C8">
              <w:rPr>
                <w:szCs w:val="22"/>
              </w:rPr>
              <w:t xml:space="preserve">Tηλ: +357 22 </w:t>
            </w:r>
            <w:r>
              <w:rPr>
                <w:szCs w:val="22"/>
              </w:rPr>
              <w:t>207 700</w:t>
            </w:r>
          </w:p>
          <w:p w14:paraId="61B465F0" w14:textId="77777777" w:rsidR="00943CB1" w:rsidRPr="004F12C8" w:rsidRDefault="00943CB1" w:rsidP="00943CB1">
            <w:pPr>
              <w:widowControl w:val="0"/>
              <w:rPr>
                <w:szCs w:val="22"/>
              </w:rPr>
            </w:pPr>
          </w:p>
        </w:tc>
        <w:tc>
          <w:tcPr>
            <w:tcW w:w="4805" w:type="dxa"/>
          </w:tcPr>
          <w:p w14:paraId="60B79548" w14:textId="77777777" w:rsidR="00943CB1" w:rsidRPr="004F12C8" w:rsidRDefault="00943CB1" w:rsidP="00943CB1">
            <w:pPr>
              <w:widowControl w:val="0"/>
              <w:rPr>
                <w:b/>
                <w:bCs/>
                <w:szCs w:val="22"/>
                <w:lang w:val="de-DE"/>
              </w:rPr>
            </w:pPr>
            <w:r w:rsidRPr="004F12C8">
              <w:rPr>
                <w:b/>
                <w:bCs/>
                <w:szCs w:val="22"/>
                <w:lang w:val="de-DE"/>
              </w:rPr>
              <w:t>Sverige</w:t>
            </w:r>
          </w:p>
          <w:p w14:paraId="7DE6D6F9" w14:textId="77777777" w:rsidR="00943CB1" w:rsidRPr="004F12C8" w:rsidRDefault="00943CB1" w:rsidP="00943CB1">
            <w:pPr>
              <w:widowControl w:val="0"/>
              <w:rPr>
                <w:szCs w:val="22"/>
                <w:lang w:val="de-DE"/>
              </w:rPr>
            </w:pPr>
            <w:r w:rsidRPr="00DF1898">
              <w:rPr>
                <w:szCs w:val="22"/>
                <w:lang w:val="de-DE"/>
              </w:rPr>
              <w:t>Janssen-Cilag</w:t>
            </w:r>
            <w:r w:rsidRPr="004F12C8">
              <w:rPr>
                <w:szCs w:val="22"/>
                <w:lang w:val="de-DE"/>
              </w:rPr>
              <w:t xml:space="preserve"> AB</w:t>
            </w:r>
          </w:p>
          <w:p w14:paraId="53F938D0" w14:textId="77777777" w:rsidR="00665973" w:rsidRDefault="00943CB1" w:rsidP="00943CB1">
            <w:pPr>
              <w:widowControl w:val="0"/>
              <w:rPr>
                <w:szCs w:val="22"/>
              </w:rPr>
            </w:pPr>
            <w:r>
              <w:rPr>
                <w:szCs w:val="22"/>
              </w:rPr>
              <w:t>Tfn:</w:t>
            </w:r>
            <w:r w:rsidRPr="004F12C8">
              <w:rPr>
                <w:szCs w:val="22"/>
              </w:rPr>
              <w:t xml:space="preserve"> +46 8 626 50 00</w:t>
            </w:r>
          </w:p>
          <w:p w14:paraId="5DB47838" w14:textId="07E414A8" w:rsidR="00943CB1" w:rsidRDefault="00943CB1" w:rsidP="00943CB1">
            <w:pPr>
              <w:widowControl w:val="0"/>
              <w:rPr>
                <w:szCs w:val="22"/>
              </w:rPr>
            </w:pPr>
            <w:r w:rsidRPr="00130A0B">
              <w:t>jacse@its.jnj.com</w:t>
            </w:r>
          </w:p>
          <w:p w14:paraId="6F74F31A" w14:textId="77777777" w:rsidR="00943CB1" w:rsidRPr="004F12C8" w:rsidRDefault="00943CB1" w:rsidP="00943CB1">
            <w:pPr>
              <w:widowControl w:val="0"/>
              <w:rPr>
                <w:szCs w:val="22"/>
              </w:rPr>
            </w:pPr>
          </w:p>
        </w:tc>
      </w:tr>
      <w:tr w:rsidR="00943CB1" w:rsidRPr="004F12C8" w14:paraId="6ACEF667" w14:textId="77777777" w:rsidTr="00665973">
        <w:trPr>
          <w:gridBefore w:val="1"/>
          <w:wBefore w:w="10" w:type="dxa"/>
          <w:cantSplit/>
          <w:jc w:val="center"/>
        </w:trPr>
        <w:tc>
          <w:tcPr>
            <w:tcW w:w="4260" w:type="dxa"/>
            <w:hideMark/>
          </w:tcPr>
          <w:p w14:paraId="18EE1493" w14:textId="77777777" w:rsidR="00943CB1" w:rsidRPr="004F12C8" w:rsidRDefault="00943CB1" w:rsidP="00943CB1">
            <w:pPr>
              <w:widowControl w:val="0"/>
              <w:rPr>
                <w:b/>
                <w:bCs/>
                <w:szCs w:val="22"/>
              </w:rPr>
            </w:pPr>
            <w:r w:rsidRPr="004F12C8">
              <w:rPr>
                <w:b/>
                <w:bCs/>
                <w:szCs w:val="22"/>
              </w:rPr>
              <w:t>Latvija</w:t>
            </w:r>
          </w:p>
          <w:p w14:paraId="009810DD" w14:textId="77777777" w:rsidR="00943CB1" w:rsidRPr="004F12C8" w:rsidRDefault="00943CB1" w:rsidP="00943CB1">
            <w:pPr>
              <w:widowControl w:val="0"/>
              <w:rPr>
                <w:szCs w:val="22"/>
              </w:rPr>
            </w:pPr>
            <w:r>
              <w:t>UAB "JOHNSON &amp; JOHNSON"</w:t>
            </w:r>
            <w:r w:rsidRPr="00FD2B9F">
              <w:rPr>
                <w:szCs w:val="22"/>
              </w:rPr>
              <w:t xml:space="preserve"> </w:t>
            </w:r>
            <w:r w:rsidRPr="004F12C8">
              <w:rPr>
                <w:szCs w:val="22"/>
              </w:rPr>
              <w:t>filiāle Latvijā</w:t>
            </w:r>
          </w:p>
          <w:p w14:paraId="4F433A1F" w14:textId="77777777" w:rsidR="00943CB1" w:rsidRPr="004F12C8" w:rsidRDefault="00943CB1" w:rsidP="00943CB1">
            <w:pPr>
              <w:widowControl w:val="0"/>
              <w:rPr>
                <w:szCs w:val="22"/>
              </w:rPr>
            </w:pPr>
            <w:r w:rsidRPr="004F12C8">
              <w:rPr>
                <w:szCs w:val="22"/>
              </w:rPr>
              <w:t>Tel: +371 678 93561</w:t>
            </w:r>
          </w:p>
          <w:p w14:paraId="6119A03C" w14:textId="77777777" w:rsidR="00943CB1" w:rsidRDefault="00943CB1" w:rsidP="00943CB1">
            <w:pPr>
              <w:widowControl w:val="0"/>
              <w:rPr>
                <w:b/>
                <w:bCs/>
                <w:szCs w:val="22"/>
              </w:rPr>
            </w:pPr>
            <w:r w:rsidRPr="00130A0B">
              <w:t>lv@its.jnj.com</w:t>
            </w:r>
          </w:p>
          <w:p w14:paraId="2F2509FF" w14:textId="77777777" w:rsidR="00943CB1" w:rsidRPr="004F12C8" w:rsidRDefault="00943CB1" w:rsidP="00943CB1">
            <w:pPr>
              <w:widowControl w:val="0"/>
              <w:rPr>
                <w:b/>
                <w:bCs/>
                <w:szCs w:val="22"/>
              </w:rPr>
            </w:pPr>
          </w:p>
        </w:tc>
        <w:tc>
          <w:tcPr>
            <w:tcW w:w="4805" w:type="dxa"/>
          </w:tcPr>
          <w:p w14:paraId="62E448EF" w14:textId="77777777" w:rsidR="00943CB1" w:rsidRPr="004F12C8" w:rsidRDefault="00943CB1" w:rsidP="008908BF">
            <w:pPr>
              <w:widowControl w:val="0"/>
              <w:rPr>
                <w:b/>
                <w:bCs/>
                <w:szCs w:val="22"/>
              </w:rPr>
            </w:pPr>
          </w:p>
        </w:tc>
      </w:tr>
    </w:tbl>
    <w:p w14:paraId="21C4E343" w14:textId="77777777" w:rsidR="003C6E9B" w:rsidRDefault="003C6E9B" w:rsidP="003C6E9B">
      <w:pPr>
        <w:widowControl w:val="0"/>
        <w:rPr>
          <w:lang w:val="en-GB" w:eastAsia="en-US"/>
        </w:rPr>
      </w:pPr>
    </w:p>
    <w:p w14:paraId="194F466D" w14:textId="754EC429" w:rsidR="00686FFB" w:rsidRPr="00DD27D4" w:rsidRDefault="00686FFB" w:rsidP="00686FFB">
      <w:pPr>
        <w:rPr>
          <w:b/>
        </w:rPr>
      </w:pPr>
      <w:r w:rsidRPr="00DD27D4">
        <w:rPr>
          <w:b/>
        </w:rPr>
        <w:t xml:space="preserve">A betegtájékoztató </w:t>
      </w:r>
      <w:r w:rsidRPr="00DD27D4">
        <w:rPr>
          <w:b/>
          <w:szCs w:val="24"/>
        </w:rPr>
        <w:t>legutóbbi felülvizsgálatának</w:t>
      </w:r>
      <w:r w:rsidRPr="00DD27D4">
        <w:rPr>
          <w:b/>
        </w:rPr>
        <w:t xml:space="preserve"> dátuma</w:t>
      </w:r>
      <w:r w:rsidR="00E0279A">
        <w:rPr>
          <w:b/>
        </w:rPr>
        <w:t>:</w:t>
      </w:r>
    </w:p>
    <w:p w14:paraId="114D8936" w14:textId="77777777" w:rsidR="00686FFB" w:rsidRPr="00DD27D4" w:rsidRDefault="00686FFB" w:rsidP="00686FFB"/>
    <w:p w14:paraId="66958646" w14:textId="77777777" w:rsidR="00686FFB" w:rsidRPr="00DD27D4" w:rsidRDefault="00686FFB" w:rsidP="00686FFB"/>
    <w:p w14:paraId="114D2B56" w14:textId="77777777" w:rsidR="00686FFB" w:rsidRPr="00DD27D4" w:rsidRDefault="00686FFB" w:rsidP="00686FFB"/>
    <w:p w14:paraId="5884380A" w14:textId="05571A19" w:rsidR="00686FFB" w:rsidRDefault="00686FFB" w:rsidP="00686FFB">
      <w:pPr>
        <w:rPr>
          <w:iCs/>
        </w:rPr>
      </w:pPr>
      <w:r w:rsidRPr="00DD27D4">
        <w:t>A gyógyszerről részletes információ az Európai Gyógyszerügynökség internetes honlapján (</w:t>
      </w:r>
      <w:hyperlink r:id="rId19" w:history="1">
        <w:r w:rsidR="00086658" w:rsidRPr="00732211">
          <w:rPr>
            <w:rStyle w:val="Hyperlink"/>
          </w:rPr>
          <w:t>https://www.ema.europa.eu</w:t>
        </w:r>
      </w:hyperlink>
      <w:r w:rsidRPr="00DD27D4">
        <w:rPr>
          <w:iCs/>
        </w:rPr>
        <w:t>) található.</w:t>
      </w:r>
    </w:p>
    <w:p w14:paraId="6366C181" w14:textId="77777777" w:rsidR="00331A62" w:rsidRPr="004F12C8" w:rsidRDefault="00331A62" w:rsidP="00331A62">
      <w:r>
        <w:rPr>
          <w:iCs/>
        </w:rPr>
        <w:br w:type="page"/>
      </w:r>
      <w:r w:rsidRPr="004F12C8">
        <w:lastRenderedPageBreak/>
        <w:t>---------------------------------------------------------------------------------------------------------------------------</w:t>
      </w:r>
    </w:p>
    <w:p w14:paraId="781A64F3" w14:textId="77777777" w:rsidR="00331A62" w:rsidRDefault="00331A62" w:rsidP="0085633B">
      <w:pPr>
        <w:widowControl w:val="0"/>
        <w:rPr>
          <w:iCs/>
        </w:rPr>
      </w:pPr>
    </w:p>
    <w:p w14:paraId="279FBE7B" w14:textId="77777777" w:rsidR="009D655C" w:rsidRDefault="00331A62" w:rsidP="0085633B">
      <w:pPr>
        <w:widowControl w:val="0"/>
        <w:jc w:val="center"/>
      </w:pPr>
      <w:r>
        <w:t>Az alábbi információk kizárólag egészségügyi szakembereknek szólnak:</w:t>
      </w:r>
    </w:p>
    <w:p w14:paraId="365B466E" w14:textId="77777777" w:rsidR="00331A62" w:rsidRDefault="00331A62" w:rsidP="0085633B">
      <w:pPr>
        <w:widowControl w:val="0"/>
      </w:pPr>
    </w:p>
    <w:p w14:paraId="66A9CA51" w14:textId="77777777" w:rsidR="00640351" w:rsidRPr="004F12C8" w:rsidRDefault="00640351" w:rsidP="0085633B">
      <w:pPr>
        <w:keepNext/>
        <w:widowControl w:val="0"/>
        <w:rPr>
          <w:u w:val="single"/>
        </w:rPr>
      </w:pPr>
      <w:r>
        <w:rPr>
          <w:u w:val="single"/>
        </w:rPr>
        <w:t>Nyomonkövethetőség:</w:t>
      </w:r>
    </w:p>
    <w:p w14:paraId="1AC375E5" w14:textId="77777777" w:rsidR="00640351" w:rsidRDefault="00640351" w:rsidP="0085633B">
      <w:pPr>
        <w:widowControl w:val="0"/>
      </w:pPr>
    </w:p>
    <w:p w14:paraId="578E9E51" w14:textId="77777777" w:rsidR="00640351" w:rsidRDefault="00640351" w:rsidP="0085633B">
      <w:pPr>
        <w:widowControl w:val="0"/>
      </w:pPr>
      <w:r>
        <w:t>A biológiai gyógyszerek nyomonkövethetősége érdekében az alkalmazott készítmény nevét és gyártási tétel számát egyértelműen rögzíteni kell.</w:t>
      </w:r>
    </w:p>
    <w:p w14:paraId="155C783F" w14:textId="77777777" w:rsidR="00640351" w:rsidRPr="004F12C8" w:rsidRDefault="00640351" w:rsidP="0085633B">
      <w:pPr>
        <w:widowControl w:val="0"/>
      </w:pPr>
    </w:p>
    <w:p w14:paraId="177DD52B" w14:textId="77777777" w:rsidR="00331A62" w:rsidRPr="004F12C8" w:rsidRDefault="00331A62" w:rsidP="0085633B">
      <w:pPr>
        <w:keepNext/>
        <w:widowControl w:val="0"/>
        <w:rPr>
          <w:bCs/>
          <w:u w:val="single"/>
        </w:rPr>
      </w:pPr>
      <w:r>
        <w:rPr>
          <w:u w:val="single"/>
        </w:rPr>
        <w:t>A hígításra vonatkozó utasítás:</w:t>
      </w:r>
    </w:p>
    <w:p w14:paraId="516782A6" w14:textId="77777777" w:rsidR="00331A62" w:rsidRPr="004F12C8" w:rsidRDefault="00331A62" w:rsidP="0085633B">
      <w:pPr>
        <w:keepNext/>
        <w:widowControl w:val="0"/>
        <w:rPr>
          <w:bCs/>
          <w:u w:val="single"/>
        </w:rPr>
      </w:pPr>
    </w:p>
    <w:p w14:paraId="0B0C04B5" w14:textId="77777777" w:rsidR="00331A62" w:rsidRPr="004F12C8" w:rsidRDefault="00331A62" w:rsidP="0085633B">
      <w:pPr>
        <w:keepNext/>
      </w:pPr>
      <w:r>
        <w:t>A STELARA oldatos infúzióhoz való koncentrátumot aszeptikus technikát alkalmazó egészségügyi szakembernek kell hígítania, elkészítenie és infúzióban beadnia.</w:t>
      </w:r>
    </w:p>
    <w:p w14:paraId="671D4488" w14:textId="77777777" w:rsidR="00331A62" w:rsidRPr="004F12C8" w:rsidRDefault="00331A62" w:rsidP="0085633B">
      <w:pPr>
        <w:keepNext/>
      </w:pPr>
    </w:p>
    <w:p w14:paraId="68DAF8C2" w14:textId="2B7B10DA" w:rsidR="00331A62" w:rsidRPr="004F12C8" w:rsidRDefault="00331A62" w:rsidP="0085633B">
      <w:pPr>
        <w:ind w:left="567" w:hanging="567"/>
      </w:pPr>
      <w:r>
        <w:t>1.</w:t>
      </w:r>
      <w:r>
        <w:tab/>
      </w:r>
      <w:r w:rsidR="00F27316">
        <w:rPr>
          <w:lang w:eastAsia="en-US"/>
        </w:rPr>
        <w:t>L</w:t>
      </w:r>
      <w:r w:rsidR="00CC0BAE" w:rsidRPr="00CC35A0">
        <w:rPr>
          <w:lang w:eastAsia="en-US"/>
        </w:rPr>
        <w:t>egalább 40 kg testtömegű</w:t>
      </w:r>
      <w:r w:rsidR="00CC0BAE">
        <w:t xml:space="preserve"> </w:t>
      </w:r>
      <w:r w:rsidR="00F27316" w:rsidRPr="00F27316">
        <w:t>gyermekek, serdü</w:t>
      </w:r>
      <w:r w:rsidR="00D44DE0">
        <w:t>l</w:t>
      </w:r>
      <w:r w:rsidR="00F27316" w:rsidRPr="00F27316">
        <w:t>ők és felnőttek</w:t>
      </w:r>
      <w:r w:rsidR="00F27316" w:rsidRPr="00F27316" w:rsidDel="00F27316">
        <w:t xml:space="preserve"> </w:t>
      </w:r>
      <w:r w:rsidR="00CC0BAE">
        <w:t>esetében a</w:t>
      </w:r>
      <w:r>
        <w:t xml:space="preserve"> beteg testtömege alapján számítsa ki a dózist és a szükséges STELARA injekciós üvegek számát (</w:t>
      </w:r>
      <w:r w:rsidRPr="00401D1D">
        <w:t xml:space="preserve">lásd </w:t>
      </w:r>
      <w:ins w:id="1282" w:author="HU LOC 3.1" w:date="2026-06-02T14:26:00Z">
        <w:r w:rsidR="00A64B77">
          <w:t xml:space="preserve">az alkalmazási előírás </w:t>
        </w:r>
      </w:ins>
      <w:r w:rsidR="00F73628" w:rsidRPr="00401D1D">
        <w:t>4.2</w:t>
      </w:r>
      <w:r w:rsidRPr="00401D1D">
        <w:t> pont</w:t>
      </w:r>
      <w:ins w:id="1283" w:author="HU LOC 3.1" w:date="2026-06-02T14:26:00Z">
        <w:r w:rsidR="00A64B77">
          <w:t>ját</w:t>
        </w:r>
      </w:ins>
      <w:r w:rsidRPr="00401D1D">
        <w:t xml:space="preserve">, </w:t>
      </w:r>
      <w:ins w:id="1284" w:author="HU LOC 3.1" w:date="2026-06-02T14:26:00Z">
        <w:r w:rsidR="00A64B77">
          <w:t xml:space="preserve">valamint az </w:t>
        </w:r>
      </w:ins>
      <w:r w:rsidRPr="00401D1D">
        <w:t>1.</w:t>
      </w:r>
      <w:r w:rsidR="005E0149" w:rsidRPr="00401D1D">
        <w:t> </w:t>
      </w:r>
      <w:r w:rsidRPr="00401D1D">
        <w:t>táblázat</w:t>
      </w:r>
      <w:ins w:id="1285" w:author="HU LOC 3.1" w:date="2026-06-02T14:26:00Z">
        <w:r w:rsidR="00A64B77">
          <w:t>át</w:t>
        </w:r>
      </w:ins>
      <w:del w:id="1286" w:author="HU LOC 3.1" w:date="2026-06-02T14:25:00Z">
        <w:r w:rsidR="000B44AF" w:rsidRPr="00401D1D" w:rsidDel="00A64B77">
          <w:delText>,</w:delText>
        </w:r>
      </w:del>
      <w:ins w:id="1287" w:author="HU LOC 3.1" w:date="2026-06-02T14:25:00Z">
        <w:r w:rsidR="00A64B77">
          <w:t xml:space="preserve"> és</w:t>
        </w:r>
      </w:ins>
      <w:r w:rsidR="000B44AF" w:rsidRPr="00401D1D">
        <w:t xml:space="preserve"> </w:t>
      </w:r>
      <w:r w:rsidR="00F73628" w:rsidRPr="00401D1D">
        <w:t>3</w:t>
      </w:r>
      <w:r w:rsidR="000B44AF" w:rsidRPr="00401D1D">
        <w:t>.</w:t>
      </w:r>
      <w:r w:rsidR="00F37778" w:rsidRPr="00401D1D">
        <w:t> </w:t>
      </w:r>
      <w:r w:rsidR="000B44AF" w:rsidRPr="00401D1D">
        <w:t>táblázat</w:t>
      </w:r>
      <w:ins w:id="1288" w:author="HU LOC 3.1" w:date="2026-06-02T14:27:00Z">
        <w:r w:rsidR="00A64B77">
          <w:t>át</w:t>
        </w:r>
      </w:ins>
      <w:ins w:id="1289" w:author="translator" w:date="2026-04-29T22:32:00Z">
        <w:del w:id="1290" w:author="HU LOC 3.1" w:date="2026-06-02T14:26:00Z">
          <w:r w:rsidR="002D3A80" w:rsidDel="00A64B77">
            <w:delText xml:space="preserve"> és 5. táblázat</w:delText>
          </w:r>
        </w:del>
      </w:ins>
      <w:r w:rsidRPr="00401D1D">
        <w:t>)</w:t>
      </w:r>
      <w:r w:rsidR="00AD7085" w:rsidRPr="00401D1D">
        <w:t>,</w:t>
      </w:r>
      <w:r w:rsidR="008908BF" w:rsidRPr="00401D1D">
        <w:t xml:space="preserve"> </w:t>
      </w:r>
      <w:r w:rsidR="00056785" w:rsidRPr="00401D1D">
        <w:rPr>
          <w:lang w:val="hu"/>
        </w:rPr>
        <w:t>illetve a kevesebb mint 40 kg testtömegű gyermekek és serdülők esetében</w:t>
      </w:r>
      <w:r w:rsidR="00056785" w:rsidRPr="00401D1D">
        <w:t xml:space="preserve"> a beteg testfelszíne (</w:t>
      </w:r>
      <w:r w:rsidR="000E5DF3" w:rsidRPr="00401D1D">
        <w:rPr>
          <w:i/>
          <w:iCs/>
        </w:rPr>
        <w:t>body surface area</w:t>
      </w:r>
      <w:r w:rsidR="000E5DF3" w:rsidRPr="007A47A3">
        <w:t xml:space="preserve">, </w:t>
      </w:r>
      <w:r w:rsidR="00056785" w:rsidRPr="00401D1D">
        <w:t xml:space="preserve">BSA) alapján számítsa ki a dózist és a szükséges </w:t>
      </w:r>
      <w:del w:id="1291" w:author="HU LOC 3.1" w:date="2026-06-02T16:58:00Z">
        <w:r w:rsidR="00056785" w:rsidRPr="00401D1D" w:rsidDel="00DE4F12">
          <w:delText xml:space="preserve">STELARA </w:delText>
        </w:r>
      </w:del>
      <w:r w:rsidR="00056785" w:rsidRPr="00401D1D">
        <w:t>injekciós üvegek számát</w:t>
      </w:r>
      <w:r w:rsidR="000E5DF3" w:rsidRPr="00401D1D">
        <w:t xml:space="preserve"> (lásd </w:t>
      </w:r>
      <w:ins w:id="1292" w:author="HU LOC 3.1" w:date="2026-06-02T14:27:00Z">
        <w:r w:rsidR="00071F51">
          <w:t xml:space="preserve">az alkalmazási előírás </w:t>
        </w:r>
      </w:ins>
      <w:r w:rsidR="000E5DF3" w:rsidRPr="00401D1D">
        <w:t>4.2 pont</w:t>
      </w:r>
      <w:ins w:id="1293" w:author="HU LOC 3.1" w:date="2026-06-02T14:27:00Z">
        <w:r w:rsidR="00071F51">
          <w:t>ját</w:t>
        </w:r>
      </w:ins>
      <w:r w:rsidR="000E5DF3" w:rsidRPr="00401D1D">
        <w:t xml:space="preserve">, </w:t>
      </w:r>
      <w:ins w:id="1294" w:author="HU LOC 3.1" w:date="2026-06-02T14:27:00Z">
        <w:r w:rsidR="00071F51">
          <w:t xml:space="preserve">valamint </w:t>
        </w:r>
      </w:ins>
      <w:r w:rsidR="000E5DF3" w:rsidRPr="00401D1D">
        <w:t>2. táblázat</w:t>
      </w:r>
      <w:ins w:id="1295" w:author="HU LOC 3.1" w:date="2026-06-02T14:27:00Z">
        <w:r w:rsidR="00071F51">
          <w:t>át</w:t>
        </w:r>
      </w:ins>
      <w:r w:rsidR="000E5DF3" w:rsidRPr="00401D1D">
        <w:t>)</w:t>
      </w:r>
      <w:r w:rsidRPr="00401D1D">
        <w:t>. A 26 ml</w:t>
      </w:r>
      <w:r w:rsidRPr="00401D1D">
        <w:noBreakHyphen/>
        <w:t>es STELARA injekciós üveg 130 mg usztekinumabot tartalmaz.</w:t>
      </w:r>
    </w:p>
    <w:p w14:paraId="33862523" w14:textId="77777777" w:rsidR="00331A62" w:rsidRPr="004F12C8" w:rsidRDefault="00331A62" w:rsidP="0085633B">
      <w:pPr>
        <w:ind w:left="567" w:hanging="567"/>
      </w:pPr>
      <w:r>
        <w:t>2.</w:t>
      </w:r>
      <w:r>
        <w:tab/>
        <w:t>Szívjon ki a 250 ml</w:t>
      </w:r>
      <w:r>
        <w:noBreakHyphen/>
        <w:t xml:space="preserve">es infúziós zsákból a beadandó STELARA térfogatával azonos térfogatú, </w:t>
      </w:r>
      <w:r w:rsidR="001F4A0E">
        <w:t>9 mg/ml-es (</w:t>
      </w:r>
      <w:r>
        <w:t>0,9%</w:t>
      </w:r>
      <w:r>
        <w:noBreakHyphen/>
        <w:t>os</w:t>
      </w:r>
      <w:r w:rsidR="001F4A0E">
        <w:t>)</w:t>
      </w:r>
      <w:r>
        <w:t xml:space="preserve"> nátrium</w:t>
      </w:r>
      <w:r>
        <w:noBreakHyphen/>
        <w:t>klorid oldatot, és azt öntse ki (a szükséges számú STELARA injekciós üvegek mindegyikének megfelelően öntsön ki 26 ml nátrium</w:t>
      </w:r>
      <w:r>
        <w:noBreakHyphen/>
        <w:t>klorid oldatot, 2</w:t>
      </w:r>
      <w:r w:rsidR="005E0149">
        <w:t> </w:t>
      </w:r>
      <w:r>
        <w:t>injekciós üveghez: öntsön ki 52 ml</w:t>
      </w:r>
      <w:r>
        <w:noBreakHyphen/>
        <w:t>t, 3</w:t>
      </w:r>
      <w:r w:rsidR="005E0149">
        <w:t> </w:t>
      </w:r>
      <w:r>
        <w:t>injekciós üveghez: öntsön ki 78 ml</w:t>
      </w:r>
      <w:r>
        <w:noBreakHyphen/>
        <w:t>t, 4</w:t>
      </w:r>
      <w:r w:rsidR="008235EC">
        <w:t> </w:t>
      </w:r>
      <w:r>
        <w:t>injekciós üveghez: öntsön ki 104 ml</w:t>
      </w:r>
      <w:r>
        <w:noBreakHyphen/>
        <w:t>t).</w:t>
      </w:r>
    </w:p>
    <w:p w14:paraId="3C4B7074" w14:textId="77777777" w:rsidR="00331A62" w:rsidRPr="004F12C8" w:rsidRDefault="00331A62" w:rsidP="0085633B">
      <w:pPr>
        <w:ind w:left="567" w:hanging="567"/>
      </w:pPr>
      <w:r>
        <w:t>3.</w:t>
      </w:r>
      <w:r>
        <w:tab/>
        <w:t>Szívjon ki 26 ml STELARA</w:t>
      </w:r>
      <w:r>
        <w:noBreakHyphen/>
        <w:t>t a szükséges számú injekciós üveg mindegyikéből, és fecskendezze be a 250 ml</w:t>
      </w:r>
      <w:r>
        <w:noBreakHyphen/>
        <w:t>es infúziós zsákba. Az infúziós zsákban lévő végső térfogatnak 250 ml</w:t>
      </w:r>
      <w:r>
        <w:noBreakHyphen/>
        <w:t>nek kell lennie. Óvatosan keverje össze.</w:t>
      </w:r>
    </w:p>
    <w:p w14:paraId="389F4AA0" w14:textId="30273BA6" w:rsidR="00B91FF4" w:rsidRDefault="00331A62" w:rsidP="00B91FF4">
      <w:pPr>
        <w:ind w:left="567" w:hanging="567"/>
        <w:rPr>
          <w:lang w:val="hu"/>
        </w:rPr>
      </w:pPr>
      <w:r>
        <w:t>4.</w:t>
      </w:r>
      <w:r>
        <w:tab/>
      </w:r>
      <w:r w:rsidR="00B91FF4" w:rsidRPr="00001DB5">
        <w:rPr>
          <w:lang w:val="hu"/>
        </w:rPr>
        <w:t>A 40 kg</w:t>
      </w:r>
      <w:r w:rsidR="00B91FF4" w:rsidRPr="00001DB5">
        <w:rPr>
          <w:lang w:val="hu"/>
        </w:rPr>
        <w:noBreakHyphen/>
        <w:t xml:space="preserve">nál kisebb testtömegű, Crohn-betegségben </w:t>
      </w:r>
      <w:ins w:id="1296" w:author="translator" w:date="2026-04-29T22:32:00Z">
        <w:r w:rsidR="002D3A80">
          <w:rPr>
            <w:lang w:val="hu"/>
          </w:rPr>
          <w:t xml:space="preserve">vagy colitis ulcerosában </w:t>
        </w:r>
      </w:ins>
      <w:r w:rsidR="00B91FF4" w:rsidRPr="00001DB5">
        <w:rPr>
          <w:lang w:val="hu"/>
        </w:rPr>
        <w:t xml:space="preserve">szenvedő gyermekek és serdülők esetében a dózist, ami egy egyszeri intravénás (iv.) STELARA dózis, </w:t>
      </w:r>
      <w:r w:rsidR="00B91FF4" w:rsidRPr="00001DB5">
        <w:rPr>
          <w:noProof w:val="0"/>
          <w:lang w:val="hu" w:eastAsia="en-US"/>
        </w:rPr>
        <w:t>a beteg testfelszíne (BSA-ja) alapján kell meghatározni</w:t>
      </w:r>
      <w:r w:rsidR="00B91FF4" w:rsidRPr="00A25E63">
        <w:rPr>
          <w:noProof w:val="0"/>
          <w:lang w:val="hu" w:eastAsia="en-US"/>
        </w:rPr>
        <w:t>.</w:t>
      </w:r>
      <w:r w:rsidR="00B91FF4">
        <w:rPr>
          <w:noProof w:val="0"/>
          <w:lang w:val="hu" w:eastAsia="en-US"/>
        </w:rPr>
        <w:t xml:space="preserve"> </w:t>
      </w:r>
      <w:r w:rsidR="00B91FF4">
        <w:rPr>
          <w:lang w:val="hu"/>
        </w:rPr>
        <w:t>Szívjon ki a 100 ml</w:t>
      </w:r>
      <w:r w:rsidR="00B91FF4">
        <w:rPr>
          <w:lang w:val="hu"/>
        </w:rPr>
        <w:noBreakHyphen/>
        <w:t>es infúziós zsákból a beadandó STELARA térfogatával azonos térfogatú, 9 mg/ml</w:t>
      </w:r>
      <w:r w:rsidR="00B91FF4">
        <w:rPr>
          <w:lang w:val="hu"/>
        </w:rPr>
        <w:noBreakHyphen/>
        <w:t>es (0,9%</w:t>
      </w:r>
      <w:r w:rsidR="00B91FF4">
        <w:rPr>
          <w:lang w:val="hu"/>
        </w:rPr>
        <w:noBreakHyphen/>
        <w:t>os) nátrium-klorid oldatot, és azt öntse ki</w:t>
      </w:r>
      <w:r w:rsidR="00B91FF4" w:rsidRPr="00415C9C">
        <w:rPr>
          <w:lang w:val="hu"/>
        </w:rPr>
        <w:t xml:space="preserve">. Szívja ki </w:t>
      </w:r>
      <w:r w:rsidR="00B91FF4" w:rsidRPr="00001DB5">
        <w:rPr>
          <w:lang w:val="hu"/>
        </w:rPr>
        <w:t>az előírt</w:t>
      </w:r>
      <w:r w:rsidR="00B91FF4" w:rsidRPr="00415C9C">
        <w:rPr>
          <w:lang w:val="hu"/>
        </w:rPr>
        <w:t xml:space="preserve"> mennyiségű STELARA</w:t>
      </w:r>
      <w:r w:rsidR="00B91FF4" w:rsidRPr="00415C9C">
        <w:rPr>
          <w:lang w:val="hu"/>
        </w:rPr>
        <w:noBreakHyphen/>
        <w:t xml:space="preserve">t a </w:t>
      </w:r>
      <w:r w:rsidR="00B91FF4" w:rsidRPr="00001DB5">
        <w:rPr>
          <w:lang w:val="hu"/>
        </w:rPr>
        <w:t xml:space="preserve">megadott </w:t>
      </w:r>
      <w:r w:rsidR="00B91FF4" w:rsidRPr="00415C9C">
        <w:rPr>
          <w:lang w:val="hu"/>
        </w:rPr>
        <w:t>számú injekciós üveg</w:t>
      </w:r>
      <w:r w:rsidR="00B91FF4" w:rsidRPr="00001DB5">
        <w:rPr>
          <w:lang w:val="hu"/>
        </w:rPr>
        <w:t>ből</w:t>
      </w:r>
      <w:r w:rsidR="00B91FF4" w:rsidRPr="00415C9C">
        <w:rPr>
          <w:lang w:val="hu"/>
        </w:rPr>
        <w:t>, és fecske</w:t>
      </w:r>
      <w:r w:rsidR="00B91FF4">
        <w:rPr>
          <w:lang w:val="hu"/>
        </w:rPr>
        <w:t>ndezze be a 100 ml</w:t>
      </w:r>
      <w:r w:rsidR="00B91FF4">
        <w:rPr>
          <w:lang w:val="hu"/>
        </w:rPr>
        <w:noBreakHyphen/>
        <w:t>es infúziós zsákba. Az infúziós zsákban lévő végső térfogatnak 100 ml</w:t>
      </w:r>
      <w:r w:rsidR="00B91FF4">
        <w:rPr>
          <w:lang w:val="hu"/>
        </w:rPr>
        <w:noBreakHyphen/>
        <w:t>nek kell lennie. Óvatosan keverje össze.</w:t>
      </w:r>
    </w:p>
    <w:p w14:paraId="3525E995" w14:textId="7CB7F25C" w:rsidR="00331A62" w:rsidRPr="004F12C8" w:rsidRDefault="00671E23" w:rsidP="0085633B">
      <w:pPr>
        <w:ind w:left="567" w:hanging="567"/>
      </w:pPr>
      <w:r>
        <w:t>5.</w:t>
      </w:r>
      <w:r>
        <w:tab/>
      </w:r>
      <w:del w:id="1297" w:author="HU LOC 3.1" w:date="2026-06-02T14:29:00Z">
        <w:r w:rsidR="00331A62" w:rsidDel="00FE4F38">
          <w:delText>Az infúzió beadása</w:delText>
        </w:r>
      </w:del>
      <w:ins w:id="1298" w:author="HU LOC 3.1" w:date="2026-06-02T14:29:00Z">
        <w:r w:rsidR="00FE4F38">
          <w:t>Beadás</w:t>
        </w:r>
      </w:ins>
      <w:r w:rsidR="00331A62">
        <w:t xml:space="preserve"> előtt nézze meg a hígított oldatot. Ne használja fel, ha látható, nem átlátszó részecskéket tartalmaz, ha elszíneződött, vagy idegen részecskék észlelhetők benne.</w:t>
      </w:r>
    </w:p>
    <w:p w14:paraId="0A7ED1FF" w14:textId="01C76399" w:rsidR="00331A62" w:rsidRPr="004F12C8" w:rsidRDefault="00671E23" w:rsidP="0085633B">
      <w:pPr>
        <w:ind w:left="567" w:hanging="567"/>
      </w:pPr>
      <w:r>
        <w:t>6</w:t>
      </w:r>
      <w:r w:rsidR="00331A62">
        <w:t>.</w:t>
      </w:r>
      <w:r w:rsidR="00331A62">
        <w:tab/>
        <w:t xml:space="preserve">A hígított oldatot legalább egy órás időtartam alatt adja be. Hígítás után </w:t>
      </w:r>
      <w:r w:rsidR="00DF226E">
        <w:t>az infúzió beadásá</w:t>
      </w:r>
      <w:r w:rsidR="004C53AC">
        <w:t>nak</w:t>
      </w:r>
      <w:r w:rsidR="00DF226E">
        <w:t xml:space="preserve"> </w:t>
      </w:r>
      <w:r w:rsidR="00DF226E" w:rsidRPr="00987AA7">
        <w:t xml:space="preserve">az infúziós zsákban </w:t>
      </w:r>
      <w:r w:rsidR="00DF226E">
        <w:t>történő</w:t>
      </w:r>
      <w:r w:rsidR="00DF226E" w:rsidRPr="00987AA7">
        <w:t xml:space="preserve"> hígítás</w:t>
      </w:r>
      <w:r w:rsidR="00DF226E">
        <w:t xml:space="preserve">t követő </w:t>
      </w:r>
      <w:r w:rsidR="00DF226E" w:rsidRPr="00987AA7">
        <w:t>nyolc órán belül</w:t>
      </w:r>
      <w:r w:rsidR="004C53AC">
        <w:t xml:space="preserve"> be kell fejeződnie</w:t>
      </w:r>
      <w:r w:rsidR="00DF226E">
        <w:t>.</w:t>
      </w:r>
    </w:p>
    <w:p w14:paraId="3E4AE772" w14:textId="594486C0" w:rsidR="00331A62" w:rsidRPr="004F12C8" w:rsidRDefault="00671E23" w:rsidP="0085633B">
      <w:pPr>
        <w:ind w:left="567" w:hanging="567"/>
      </w:pPr>
      <w:r>
        <w:t>7</w:t>
      </w:r>
      <w:r w:rsidR="00331A62">
        <w:t>.</w:t>
      </w:r>
      <w:r w:rsidR="00331A62">
        <w:tab/>
        <w:t>Kizárólag steril, pirogénmentes, alacsony proteinkötő képességű, beépített infúziós filtert (pórusméret 0,2</w:t>
      </w:r>
      <w:r w:rsidR="005E0149">
        <w:t> </w:t>
      </w:r>
      <w:r w:rsidR="00331A62">
        <w:t>mikrométer) tartalmazó infúziós szereléket használjon</w:t>
      </w:r>
      <w:r w:rsidR="00365C6F">
        <w:t>.</w:t>
      </w:r>
    </w:p>
    <w:p w14:paraId="5A9DE903" w14:textId="34F24700" w:rsidR="00331A62" w:rsidRPr="004F12C8" w:rsidRDefault="00671E23" w:rsidP="0085633B">
      <w:pPr>
        <w:ind w:left="567" w:hanging="567"/>
      </w:pPr>
      <w:r>
        <w:t>8</w:t>
      </w:r>
      <w:r w:rsidR="00331A62">
        <w:t>.</w:t>
      </w:r>
      <w:r w:rsidR="00331A62">
        <w:tab/>
        <w:t>Minden injekciós üveg csak egyszeri alkalommal használható fel, és bármilyen fel nem használt gyógyszer megsemmisítését a gyógyszerekre vonatkozó előírások szerint kell végrehajtani</w:t>
      </w:r>
      <w:r w:rsidR="00365C6F">
        <w:t>.</w:t>
      </w:r>
    </w:p>
    <w:p w14:paraId="770107CE" w14:textId="77777777" w:rsidR="00331A62" w:rsidRPr="004F12C8" w:rsidRDefault="00331A62" w:rsidP="0085633B">
      <w:pPr>
        <w:tabs>
          <w:tab w:val="left" w:pos="270"/>
        </w:tabs>
      </w:pPr>
    </w:p>
    <w:p w14:paraId="7D95635E" w14:textId="77777777" w:rsidR="00331A62" w:rsidRPr="004F12C8" w:rsidRDefault="00331A62" w:rsidP="0085633B">
      <w:pPr>
        <w:keepNext/>
        <w:widowControl w:val="0"/>
      </w:pPr>
      <w:r>
        <w:rPr>
          <w:u w:val="single"/>
        </w:rPr>
        <w:t>Tárolás</w:t>
      </w:r>
    </w:p>
    <w:p w14:paraId="6711FEF6" w14:textId="6AFFF640" w:rsidR="00331A62" w:rsidRPr="004F12C8" w:rsidRDefault="00331A62" w:rsidP="0085633B">
      <w:pPr>
        <w:tabs>
          <w:tab w:val="left" w:pos="270"/>
        </w:tabs>
      </w:pPr>
      <w:r>
        <w:t xml:space="preserve">Amennyiben szükséges, </w:t>
      </w:r>
      <w:r w:rsidR="001C4ECF">
        <w:t>a h</w:t>
      </w:r>
      <w:r w:rsidR="008946ED">
        <w:t>í</w:t>
      </w:r>
      <w:r w:rsidR="001C4ECF">
        <w:t xml:space="preserve">gított </w:t>
      </w:r>
      <w:r>
        <w:t xml:space="preserve">infúziós oldatot </w:t>
      </w:r>
      <w:r w:rsidR="001C4ECF">
        <w:t xml:space="preserve">szobahőmérsékleten lehet tárolni </w:t>
      </w:r>
      <w:r>
        <w:t>az infúzió beadás</w:t>
      </w:r>
      <w:r w:rsidR="004C10D3">
        <w:t>a</w:t>
      </w:r>
      <w:r>
        <w:t xml:space="preserve"> előtt. </w:t>
      </w:r>
      <w:r w:rsidR="00670461">
        <w:t>Az infúzió beadását</w:t>
      </w:r>
      <w:r w:rsidR="00670461" w:rsidRPr="00987AA7">
        <w:t xml:space="preserve"> </w:t>
      </w:r>
      <w:r w:rsidR="00670461">
        <w:t xml:space="preserve">el kell végezni </w:t>
      </w:r>
      <w:r w:rsidR="00670461" w:rsidRPr="00987AA7">
        <w:t xml:space="preserve">az infúziós zsákban </w:t>
      </w:r>
      <w:r w:rsidR="000263F0">
        <w:t xml:space="preserve">történő </w:t>
      </w:r>
      <w:r w:rsidR="00670461" w:rsidRPr="00987AA7">
        <w:t>hígítás</w:t>
      </w:r>
      <w:r w:rsidR="00670461">
        <w:t xml:space="preserve">t követő </w:t>
      </w:r>
      <w:r w:rsidR="00670461" w:rsidRPr="00987AA7">
        <w:t>nyolc órán belül</w:t>
      </w:r>
      <w:r w:rsidR="00670461">
        <w:t>.</w:t>
      </w:r>
      <w:r w:rsidR="00D86FC8">
        <w:t xml:space="preserve"> </w:t>
      </w:r>
      <w:r>
        <w:t>Nem fagyasztható!</w:t>
      </w:r>
    </w:p>
    <w:p w14:paraId="386F2046" w14:textId="77777777" w:rsidR="00127A70" w:rsidRPr="00DD27D4" w:rsidRDefault="00686FFB" w:rsidP="0085633B">
      <w:pPr>
        <w:jc w:val="center"/>
        <w:rPr>
          <w:b/>
        </w:rPr>
      </w:pPr>
      <w:r w:rsidRPr="00DD27D4">
        <w:rPr>
          <w:b/>
          <w:bCs/>
        </w:rPr>
        <w:br w:type="page"/>
      </w:r>
      <w:r w:rsidR="0028627B" w:rsidRPr="00DD27D4">
        <w:rPr>
          <w:b/>
        </w:rPr>
        <w:lastRenderedPageBreak/>
        <w:t xml:space="preserve">Betegtájékoztató: Információk a </w:t>
      </w:r>
      <w:r w:rsidR="004E46B5">
        <w:rPr>
          <w:b/>
        </w:rPr>
        <w:t>felhasználó</w:t>
      </w:r>
      <w:r w:rsidR="004E46B5" w:rsidRPr="00DD27D4">
        <w:rPr>
          <w:b/>
        </w:rPr>
        <w:t xml:space="preserve"> </w:t>
      </w:r>
      <w:r w:rsidR="0028627B" w:rsidRPr="00DD27D4">
        <w:rPr>
          <w:b/>
        </w:rPr>
        <w:t>számára</w:t>
      </w:r>
    </w:p>
    <w:p w14:paraId="1A35EF67" w14:textId="77777777" w:rsidR="00127A70" w:rsidRPr="00DD27D4" w:rsidRDefault="00127A70" w:rsidP="0085633B">
      <w:pPr>
        <w:jc w:val="center"/>
        <w:rPr>
          <w:b/>
        </w:rPr>
      </w:pPr>
    </w:p>
    <w:p w14:paraId="222E1152" w14:textId="77777777" w:rsidR="00127A70" w:rsidRPr="00DD27D4" w:rsidRDefault="00127A70" w:rsidP="0085633B">
      <w:pPr>
        <w:numPr>
          <w:ilvl w:val="12"/>
          <w:numId w:val="0"/>
        </w:numPr>
        <w:jc w:val="center"/>
        <w:rPr>
          <w:b/>
          <w:bCs/>
        </w:rPr>
      </w:pPr>
      <w:r w:rsidRPr="00DD27D4">
        <w:rPr>
          <w:b/>
          <w:bCs/>
        </w:rPr>
        <w:t>STELARA 45</w:t>
      </w:r>
      <w:r w:rsidR="003E44C0">
        <w:rPr>
          <w:b/>
          <w:bCs/>
        </w:rPr>
        <w:t> mg</w:t>
      </w:r>
      <w:r w:rsidRPr="00DD27D4">
        <w:rPr>
          <w:b/>
          <w:bCs/>
        </w:rPr>
        <w:t xml:space="preserve"> oldatos injekció</w:t>
      </w:r>
    </w:p>
    <w:p w14:paraId="683AF66D" w14:textId="77777777" w:rsidR="002E0FE0" w:rsidRDefault="002E0FE0" w:rsidP="0085633B">
      <w:pPr>
        <w:numPr>
          <w:ilvl w:val="12"/>
          <w:numId w:val="0"/>
        </w:numPr>
        <w:jc w:val="center"/>
      </w:pPr>
    </w:p>
    <w:p w14:paraId="5C5B3487" w14:textId="339B4F38" w:rsidR="00127A70" w:rsidRPr="00DD27D4" w:rsidRDefault="00127A70" w:rsidP="0085633B">
      <w:pPr>
        <w:numPr>
          <w:ilvl w:val="12"/>
          <w:numId w:val="0"/>
        </w:numPr>
        <w:jc w:val="center"/>
      </w:pPr>
      <w:r w:rsidRPr="00DD27D4">
        <w:t>usztekinumab</w:t>
      </w:r>
    </w:p>
    <w:p w14:paraId="31FB12A9" w14:textId="77777777" w:rsidR="00127A70" w:rsidRPr="00DD27D4" w:rsidRDefault="00127A70" w:rsidP="0085633B">
      <w:pPr>
        <w:jc w:val="center"/>
        <w:rPr>
          <w:b/>
        </w:rPr>
      </w:pPr>
    </w:p>
    <w:p w14:paraId="08079B4A" w14:textId="77777777" w:rsidR="00127A70" w:rsidRDefault="00127A70" w:rsidP="0085633B">
      <w:pPr>
        <w:keepNext/>
        <w:rPr>
          <w:b/>
        </w:rPr>
      </w:pPr>
      <w:r w:rsidRPr="00DD27D4">
        <w:rPr>
          <w:b/>
        </w:rPr>
        <w:t>Mielőtt elkezd</w:t>
      </w:r>
      <w:r w:rsidR="00652B30" w:rsidRPr="00DD27D4">
        <w:rPr>
          <w:b/>
        </w:rPr>
        <w:t xml:space="preserve">i </w:t>
      </w:r>
      <w:r w:rsidRPr="00DD27D4">
        <w:rPr>
          <w:b/>
        </w:rPr>
        <w:t>alkalmazni ezt a gyógyszert, olvassa el figyelmesen az alábbi betegtájékoztatót</w:t>
      </w:r>
      <w:r w:rsidR="00652B30" w:rsidRPr="00DD27D4">
        <w:rPr>
          <w:b/>
        </w:rPr>
        <w:t xml:space="preserve">, </w:t>
      </w:r>
      <w:r w:rsidR="001C616D" w:rsidRPr="00DD27D4">
        <w:rPr>
          <w:b/>
          <w:szCs w:val="24"/>
        </w:rPr>
        <w:t xml:space="preserve">mert </w:t>
      </w:r>
      <w:r w:rsidR="00652B30" w:rsidRPr="00DD27D4">
        <w:rPr>
          <w:b/>
          <w:szCs w:val="24"/>
        </w:rPr>
        <w:t>az Ön számára fontos információkat tartalmaz</w:t>
      </w:r>
      <w:r w:rsidRPr="00DD27D4">
        <w:rPr>
          <w:b/>
        </w:rPr>
        <w:t>.</w:t>
      </w:r>
    </w:p>
    <w:p w14:paraId="26DD1AB6" w14:textId="77777777" w:rsidR="00085B27" w:rsidRPr="00085B27" w:rsidRDefault="00085B27" w:rsidP="0085633B">
      <w:pPr>
        <w:widowControl w:val="0"/>
        <w:suppressAutoHyphens w:val="0"/>
        <w:rPr>
          <w:lang w:eastAsia="hu-HU" w:bidi="hu-HU"/>
        </w:rPr>
      </w:pPr>
    </w:p>
    <w:p w14:paraId="0B566DC5" w14:textId="77777777" w:rsidR="00085B27" w:rsidRPr="00E01AFB" w:rsidRDefault="00085B27" w:rsidP="0085633B">
      <w:pPr>
        <w:keepNext/>
        <w:widowControl w:val="0"/>
        <w:suppressAutoHyphens w:val="0"/>
        <w:rPr>
          <w:b/>
          <w:bCs/>
          <w:lang w:eastAsia="hu-HU" w:bidi="hu-HU"/>
        </w:rPr>
      </w:pPr>
      <w:r w:rsidRPr="00E01AFB">
        <w:rPr>
          <w:b/>
          <w:bCs/>
          <w:szCs w:val="22"/>
          <w:lang w:eastAsia="hu-HU" w:bidi="hu-HU"/>
        </w:rPr>
        <w:t>Ezt a betegtájékoztatót annak a személynek írták, aki a gyógyszert alkalmazza. Ha Ön olyan szülő vagy gondozó, aki a Stelara</w:t>
      </w:r>
      <w:r w:rsidRPr="00E01AFB">
        <w:rPr>
          <w:b/>
          <w:bCs/>
          <w:szCs w:val="22"/>
          <w:lang w:eastAsia="hu-HU" w:bidi="hu-HU"/>
        </w:rPr>
        <w:noBreakHyphen/>
        <w:t>t gyermeknek fogja adni, kérjük, körültekintően olvassa el az alábbi információkat.</w:t>
      </w:r>
    </w:p>
    <w:p w14:paraId="0DBDD425" w14:textId="77777777" w:rsidR="00085B27" w:rsidRPr="00DD27D4" w:rsidRDefault="00085B27" w:rsidP="0085633B">
      <w:pPr>
        <w:keepNext/>
        <w:rPr>
          <w:b/>
        </w:rPr>
      </w:pPr>
    </w:p>
    <w:p w14:paraId="46803E0C" w14:textId="77777777" w:rsidR="00127A70" w:rsidRPr="00DD27D4" w:rsidRDefault="00127A70" w:rsidP="0085633B">
      <w:pPr>
        <w:numPr>
          <w:ilvl w:val="0"/>
          <w:numId w:val="73"/>
        </w:numPr>
        <w:ind w:left="567" w:hanging="567"/>
      </w:pPr>
      <w:r w:rsidRPr="00DD27D4">
        <w:t>Tartsa meg a betegtájékoztatót, mert a benne szereplő információkra a későbbiekben is szüksége lehet.</w:t>
      </w:r>
    </w:p>
    <w:p w14:paraId="40D92B73" w14:textId="77777777" w:rsidR="00127A70" w:rsidRPr="00DD27D4" w:rsidRDefault="00127A70" w:rsidP="0085633B">
      <w:pPr>
        <w:numPr>
          <w:ilvl w:val="0"/>
          <w:numId w:val="73"/>
        </w:numPr>
        <w:ind w:left="567" w:hanging="567"/>
      </w:pPr>
      <w:r w:rsidRPr="00DD27D4">
        <w:t xml:space="preserve">További kérdéseivel forduljon </w:t>
      </w:r>
      <w:r w:rsidR="00652B30" w:rsidRPr="00DD27D4">
        <w:t>kezelő</w:t>
      </w:r>
      <w:r w:rsidRPr="00DD27D4">
        <w:t>orvosához vagy gyógyszerészéhez.</w:t>
      </w:r>
    </w:p>
    <w:p w14:paraId="6664B37E" w14:textId="77777777" w:rsidR="00127A70" w:rsidRPr="00DD27D4" w:rsidRDefault="00127A70" w:rsidP="0085633B">
      <w:pPr>
        <w:numPr>
          <w:ilvl w:val="0"/>
          <w:numId w:val="73"/>
        </w:numPr>
        <w:ind w:left="567" w:hanging="567"/>
      </w:pPr>
      <w:r w:rsidRPr="00DD27D4">
        <w:t xml:space="preserve">Ezt a gyógyszert az orvos </w:t>
      </w:r>
      <w:r w:rsidR="00652B30" w:rsidRPr="00DD27D4">
        <w:t xml:space="preserve">kizárólag </w:t>
      </w:r>
      <w:r w:rsidRPr="00DD27D4">
        <w:t>Önnek írta fel. Ne adja át a készítményt másnak, mert számára ártalmas lehet még abban az esetben is, ha tünetei az Önéhez hasonlóak.</w:t>
      </w:r>
    </w:p>
    <w:p w14:paraId="4046C503" w14:textId="77777777" w:rsidR="00127A70" w:rsidRPr="00DD27D4" w:rsidRDefault="00652B30" w:rsidP="0085633B">
      <w:pPr>
        <w:numPr>
          <w:ilvl w:val="0"/>
          <w:numId w:val="73"/>
        </w:numPr>
        <w:ind w:left="567" w:hanging="567"/>
      </w:pPr>
      <w:r w:rsidRPr="00DD27D4">
        <w:t xml:space="preserve">Ha </w:t>
      </w:r>
      <w:r w:rsidRPr="00DD27D4">
        <w:rPr>
          <w:szCs w:val="24"/>
        </w:rPr>
        <w:t>Önnél bármilyen</w:t>
      </w:r>
      <w:r w:rsidRPr="00DD27D4">
        <w:t xml:space="preserve"> mellékhatás </w:t>
      </w:r>
      <w:r w:rsidRPr="00DD27D4">
        <w:rPr>
          <w:szCs w:val="24"/>
        </w:rPr>
        <w:t>jelentkezik, tájékoztassa erről kezelőorvosát vagy gyógyszerészét. Ez</w:t>
      </w:r>
      <w:r w:rsidRPr="00DD27D4">
        <w:t xml:space="preserve"> a betegtájékoztatóban </w:t>
      </w:r>
      <w:r w:rsidRPr="00DD27D4">
        <w:rPr>
          <w:szCs w:val="24"/>
        </w:rPr>
        <w:t>fel nem sorolt bármilyen lehetséges mellékhatásra is vonatkozik</w:t>
      </w:r>
      <w:r w:rsidR="00127A70" w:rsidRPr="00DD27D4">
        <w:t>.</w:t>
      </w:r>
      <w:r w:rsidR="00CF230F" w:rsidRPr="00DD27D4">
        <w:t xml:space="preserve"> Lásd 4.</w:t>
      </w:r>
      <w:r w:rsidR="003E44C0">
        <w:t> pont</w:t>
      </w:r>
      <w:r w:rsidR="00CF230F" w:rsidRPr="00DD27D4">
        <w:t>.</w:t>
      </w:r>
    </w:p>
    <w:p w14:paraId="7600CE91" w14:textId="77777777" w:rsidR="00127A70" w:rsidRPr="00DD27D4" w:rsidRDefault="00127A70" w:rsidP="0085633B"/>
    <w:p w14:paraId="18017FA6" w14:textId="77777777" w:rsidR="00127A70" w:rsidRPr="00DD27D4" w:rsidRDefault="00127A70" w:rsidP="0085633B">
      <w:pPr>
        <w:keepNext/>
        <w:rPr>
          <w:b/>
        </w:rPr>
      </w:pPr>
      <w:r w:rsidRPr="00DD27D4">
        <w:rPr>
          <w:b/>
        </w:rPr>
        <w:t>A betegtájékoztató tartalma:</w:t>
      </w:r>
    </w:p>
    <w:p w14:paraId="0C8AB73C" w14:textId="46AF7E1A" w:rsidR="00127A70" w:rsidRPr="00DD27D4" w:rsidRDefault="00C04B56" w:rsidP="0085633B">
      <w:r w:rsidRPr="00DD27D4">
        <w:t>1.</w:t>
      </w:r>
      <w:r w:rsidRPr="00DD27D4">
        <w:tab/>
      </w:r>
      <w:r w:rsidR="00127A70" w:rsidRPr="00DD27D4">
        <w:t xml:space="preserve">Milyen típusú gyógyszer a </w:t>
      </w:r>
      <w:r w:rsidR="00350BF0" w:rsidRPr="00DD27D4">
        <w:t>Stelara</w:t>
      </w:r>
      <w:r w:rsidR="008B3038">
        <w:t>,</w:t>
      </w:r>
      <w:r w:rsidR="00350BF0" w:rsidRPr="00DD27D4">
        <w:t xml:space="preserve"> </w:t>
      </w:r>
      <w:r w:rsidR="00127A70" w:rsidRPr="00DD27D4">
        <w:t>és milyen betegségek esetén alkalmazható?</w:t>
      </w:r>
    </w:p>
    <w:p w14:paraId="40A4278D" w14:textId="77777777" w:rsidR="00127A70" w:rsidRPr="00DD27D4" w:rsidRDefault="00C04B56" w:rsidP="0085633B">
      <w:r w:rsidRPr="00DD27D4">
        <w:t>2.</w:t>
      </w:r>
      <w:r w:rsidRPr="00DD27D4">
        <w:tab/>
      </w:r>
      <w:r w:rsidR="00127A70" w:rsidRPr="00DD27D4">
        <w:t xml:space="preserve">Tudnivalók a </w:t>
      </w:r>
      <w:r w:rsidR="00350BF0" w:rsidRPr="00DD27D4">
        <w:t xml:space="preserve">Stelara </w:t>
      </w:r>
      <w:r w:rsidR="00127A70" w:rsidRPr="00DD27D4">
        <w:t>alkalmazása előtt</w:t>
      </w:r>
    </w:p>
    <w:p w14:paraId="748E333F" w14:textId="77777777" w:rsidR="00127A70" w:rsidRPr="00DD27D4" w:rsidRDefault="00127A70" w:rsidP="0085633B">
      <w:r w:rsidRPr="00DD27D4">
        <w:t>3.</w:t>
      </w:r>
      <w:r w:rsidRPr="00DD27D4">
        <w:tab/>
        <w:t xml:space="preserve">Hogyan kell alkalmazni a </w:t>
      </w:r>
      <w:r w:rsidR="00350BF0" w:rsidRPr="00DD27D4">
        <w:t>Stelar</w:t>
      </w:r>
      <w:r w:rsidR="00F74A09" w:rsidRPr="00DD27D4">
        <w:t>a</w:t>
      </w:r>
      <w:r w:rsidR="00F74A09" w:rsidRPr="00DD27D4">
        <w:noBreakHyphen/>
      </w:r>
      <w:r w:rsidRPr="00DD27D4">
        <w:t>t?</w:t>
      </w:r>
    </w:p>
    <w:p w14:paraId="0E50EEBA" w14:textId="77777777" w:rsidR="00127A70" w:rsidRPr="00DD27D4" w:rsidRDefault="00127A70" w:rsidP="0085633B">
      <w:r w:rsidRPr="00DD27D4">
        <w:t>4.</w:t>
      </w:r>
      <w:r w:rsidRPr="00DD27D4">
        <w:tab/>
        <w:t>Lehetséges mellékhatások</w:t>
      </w:r>
    </w:p>
    <w:p w14:paraId="51E30C58" w14:textId="77777777" w:rsidR="00127A70" w:rsidRPr="00DD27D4" w:rsidRDefault="00127A70" w:rsidP="0085633B">
      <w:r w:rsidRPr="00DD27D4">
        <w:t>5.</w:t>
      </w:r>
      <w:r w:rsidRPr="00DD27D4">
        <w:tab/>
        <w:t xml:space="preserve">Hogyan kell a </w:t>
      </w:r>
      <w:r w:rsidR="00350BF0" w:rsidRPr="00DD27D4">
        <w:t>Stelar</w:t>
      </w:r>
      <w:r w:rsidR="00AE1678" w:rsidRPr="00DD27D4">
        <w:t>a</w:t>
      </w:r>
      <w:r w:rsidR="00AE1678" w:rsidRPr="00DD27D4">
        <w:noBreakHyphen/>
      </w:r>
      <w:r w:rsidRPr="00DD27D4">
        <w:t>t tárolni?</w:t>
      </w:r>
    </w:p>
    <w:p w14:paraId="0E5D5D58" w14:textId="77777777" w:rsidR="00127A70" w:rsidRPr="00DD27D4" w:rsidRDefault="00127A70" w:rsidP="0085633B">
      <w:r w:rsidRPr="00DD27D4">
        <w:t>6.</w:t>
      </w:r>
      <w:r w:rsidRPr="00DD27D4">
        <w:tab/>
      </w:r>
      <w:r w:rsidR="00751377" w:rsidRPr="00DD27D4">
        <w:t>A csomagolás tartalma és egyéb</w:t>
      </w:r>
      <w:r w:rsidRPr="00DD27D4">
        <w:t xml:space="preserve"> információk</w:t>
      </w:r>
    </w:p>
    <w:p w14:paraId="2ED2B67C" w14:textId="77777777" w:rsidR="00127A70" w:rsidRPr="00DD27D4" w:rsidRDefault="00127A70" w:rsidP="0085633B"/>
    <w:p w14:paraId="64AF91C1" w14:textId="77777777" w:rsidR="00127A70" w:rsidRPr="00DD27D4" w:rsidRDefault="00127A70" w:rsidP="0085633B"/>
    <w:p w14:paraId="3E7789BB" w14:textId="4D6F06F4" w:rsidR="00127A70" w:rsidRPr="003E44C0" w:rsidRDefault="00127A70" w:rsidP="0085633B">
      <w:pPr>
        <w:keepNext/>
        <w:ind w:left="567" w:hanging="567"/>
        <w:outlineLvl w:val="2"/>
        <w:rPr>
          <w:b/>
          <w:bCs/>
        </w:rPr>
      </w:pPr>
      <w:r w:rsidRPr="003E44C0">
        <w:rPr>
          <w:b/>
          <w:bCs/>
        </w:rPr>
        <w:t>1.</w:t>
      </w:r>
      <w:r w:rsidRPr="003E44C0">
        <w:rPr>
          <w:b/>
          <w:bCs/>
        </w:rPr>
        <w:tab/>
      </w:r>
      <w:r w:rsidR="000030B3" w:rsidRPr="003E44C0">
        <w:rPr>
          <w:b/>
          <w:bCs/>
        </w:rPr>
        <w:t xml:space="preserve">Milyen típusú gyógyszer a </w:t>
      </w:r>
      <w:r w:rsidR="00350BF0" w:rsidRPr="003E44C0">
        <w:rPr>
          <w:b/>
          <w:bCs/>
        </w:rPr>
        <w:t>Stelara</w:t>
      </w:r>
      <w:r w:rsidR="008B3038">
        <w:rPr>
          <w:b/>
          <w:bCs/>
        </w:rPr>
        <w:t>,</w:t>
      </w:r>
      <w:r w:rsidR="000030B3" w:rsidRPr="003E44C0">
        <w:rPr>
          <w:b/>
          <w:bCs/>
        </w:rPr>
        <w:t xml:space="preserve"> és milyen betegségek esetén alkalmazható</w:t>
      </w:r>
      <w:r w:rsidRPr="003E44C0">
        <w:rPr>
          <w:b/>
          <w:bCs/>
        </w:rPr>
        <w:t>?</w:t>
      </w:r>
    </w:p>
    <w:p w14:paraId="0AEBA500" w14:textId="77777777" w:rsidR="00127A70" w:rsidRPr="00DD27D4" w:rsidRDefault="00127A70" w:rsidP="000308D0">
      <w:pPr>
        <w:keepNext/>
      </w:pPr>
    </w:p>
    <w:p w14:paraId="0D25B138" w14:textId="77777777" w:rsidR="00085B27" w:rsidRDefault="00085B27" w:rsidP="00AF4173">
      <w:pPr>
        <w:keepNext/>
        <w:rPr>
          <w:b/>
          <w:lang w:bidi="hu-HU"/>
        </w:rPr>
      </w:pPr>
      <w:r w:rsidRPr="00085B27">
        <w:rPr>
          <w:b/>
          <w:lang w:bidi="hu-HU"/>
        </w:rPr>
        <w:t>Milyen típusú gyógyszer a Stelara?</w:t>
      </w:r>
    </w:p>
    <w:p w14:paraId="7A0C5801" w14:textId="77777777" w:rsidR="000030B3" w:rsidRPr="00DD27D4" w:rsidRDefault="00127A70" w:rsidP="001E7414">
      <w:r w:rsidRPr="00DD27D4">
        <w:t xml:space="preserve">A </w:t>
      </w:r>
      <w:r w:rsidR="00350BF0" w:rsidRPr="00DD27D4">
        <w:t xml:space="preserve">Stelara </w:t>
      </w:r>
      <w:r w:rsidRPr="00DD27D4">
        <w:t>hatóanyagként usztekinumabot, egy monoklonális antitestet tartalmaz.</w:t>
      </w:r>
      <w:r w:rsidR="00B5199B" w:rsidRPr="00DD27D4">
        <w:t xml:space="preserve"> A monoklonális antitestek olyan fehérjék, melyek a szervezetben lévő </w:t>
      </w:r>
      <w:r w:rsidR="0028627B" w:rsidRPr="00DD27D4">
        <w:t xml:space="preserve">bizonyos </w:t>
      </w:r>
      <w:r w:rsidR="00B5199B" w:rsidRPr="00DD27D4">
        <w:t>fehérjéket felismerik</w:t>
      </w:r>
      <w:r w:rsidR="00137761" w:rsidRPr="00DD27D4">
        <w:t>,</w:t>
      </w:r>
      <w:r w:rsidR="00B5199B" w:rsidRPr="00DD27D4">
        <w:t xml:space="preserve"> és azokhoz </w:t>
      </w:r>
      <w:r w:rsidR="0028627B" w:rsidRPr="00DD27D4">
        <w:t xml:space="preserve">specifikusan </w:t>
      </w:r>
      <w:r w:rsidR="00B5199B" w:rsidRPr="00DD27D4">
        <w:t>kötődnek.</w:t>
      </w:r>
    </w:p>
    <w:p w14:paraId="46991413" w14:textId="77777777" w:rsidR="00127A70" w:rsidRPr="00DD27D4" w:rsidRDefault="00127A70" w:rsidP="001E7414"/>
    <w:p w14:paraId="79A40486" w14:textId="1F9FCAC5" w:rsidR="000030B3" w:rsidRPr="00DD27D4" w:rsidRDefault="000030B3" w:rsidP="001E7414">
      <w:pPr>
        <w:widowControl w:val="0"/>
      </w:pPr>
      <w:r w:rsidRPr="00DD27D4">
        <w:t xml:space="preserve">A </w:t>
      </w:r>
      <w:r w:rsidR="00350BF0" w:rsidRPr="00DD27D4">
        <w:t>Stelara</w:t>
      </w:r>
      <w:r w:rsidRPr="00DD27D4">
        <w:t xml:space="preserve"> az immunszup</w:t>
      </w:r>
      <w:r w:rsidR="00656A95">
        <w:t>p</w:t>
      </w:r>
      <w:r w:rsidRPr="00DD27D4">
        <w:t xml:space="preserve">resszánsoknak nevezett gyógyszerek csoportjába tartozik. </w:t>
      </w:r>
      <w:r w:rsidR="0028627B" w:rsidRPr="00DD27D4">
        <w:t>Ezek a gyógyszerek az immunrendszer egy részének gyengítésén keresztül hatnak.</w:t>
      </w:r>
    </w:p>
    <w:p w14:paraId="244E90E7" w14:textId="77777777" w:rsidR="00F94640" w:rsidRPr="00DD27D4" w:rsidRDefault="00F94640" w:rsidP="001E7414">
      <w:pPr>
        <w:widowControl w:val="0"/>
      </w:pPr>
    </w:p>
    <w:p w14:paraId="7519AA15" w14:textId="77777777" w:rsidR="00085B27" w:rsidRPr="00E01AFB" w:rsidRDefault="00085B27" w:rsidP="00085B27">
      <w:pPr>
        <w:keepNext/>
        <w:widowControl w:val="0"/>
        <w:suppressAutoHyphens w:val="0"/>
        <w:rPr>
          <w:b/>
          <w:bCs/>
          <w:lang w:eastAsia="hu-HU" w:bidi="hu-HU"/>
        </w:rPr>
      </w:pPr>
      <w:r w:rsidRPr="00E01AFB">
        <w:rPr>
          <w:b/>
          <w:bCs/>
          <w:szCs w:val="22"/>
          <w:lang w:eastAsia="hu-HU" w:bidi="hu-HU"/>
        </w:rPr>
        <w:t>Milyen betegségek esetén alkalmazható a Stelara?</w:t>
      </w:r>
    </w:p>
    <w:p w14:paraId="749EE25C" w14:textId="77777777" w:rsidR="00F94640" w:rsidRPr="00DD27D4" w:rsidRDefault="00F94640" w:rsidP="001E7414">
      <w:pPr>
        <w:widowControl w:val="0"/>
      </w:pPr>
      <w:r w:rsidRPr="00DD27D4">
        <w:t>A Stelara-t a következő gyulladásos betegségek kezelésére használják:</w:t>
      </w:r>
    </w:p>
    <w:p w14:paraId="0E5ED1A5" w14:textId="0CB6ADA9" w:rsidR="00F94640" w:rsidRPr="001D7695" w:rsidRDefault="00242F14" w:rsidP="001D7695">
      <w:pPr>
        <w:numPr>
          <w:ilvl w:val="0"/>
          <w:numId w:val="76"/>
        </w:numPr>
        <w:ind w:left="567" w:hanging="567"/>
        <w:rPr>
          <w:szCs w:val="22"/>
        </w:rPr>
      </w:pPr>
      <w:r w:rsidRPr="001D7695">
        <w:rPr>
          <w:szCs w:val="22"/>
        </w:rPr>
        <w:t>p</w:t>
      </w:r>
      <w:r w:rsidR="00F94640" w:rsidRPr="001D7695">
        <w:rPr>
          <w:szCs w:val="22"/>
        </w:rPr>
        <w:t>lakkos pikkelysömör</w:t>
      </w:r>
      <w:r w:rsidR="0026627C">
        <w:rPr>
          <w:szCs w:val="22"/>
        </w:rPr>
        <w:t xml:space="preserve"> </w:t>
      </w:r>
      <w:r w:rsidR="008B3038">
        <w:rPr>
          <w:szCs w:val="22"/>
          <w:lang w:bidi="hu-HU"/>
        </w:rPr>
        <w:t>–</w:t>
      </w:r>
      <w:r w:rsidR="0026627C" w:rsidRPr="0026627C">
        <w:rPr>
          <w:szCs w:val="22"/>
          <w:lang w:bidi="hu-HU"/>
        </w:rPr>
        <w:t xml:space="preserve"> felnőtteknél és </w:t>
      </w:r>
      <w:r w:rsidR="00B76ACB">
        <w:rPr>
          <w:szCs w:val="22"/>
          <w:lang w:bidi="hu-HU"/>
        </w:rPr>
        <w:t>6</w:t>
      </w:r>
      <w:r w:rsidR="00B76ACB" w:rsidRPr="0026627C">
        <w:rPr>
          <w:szCs w:val="22"/>
          <w:lang w:bidi="hu-HU"/>
        </w:rPr>
        <w:t> </w:t>
      </w:r>
      <w:r w:rsidR="0026627C" w:rsidRPr="0026627C">
        <w:rPr>
          <w:szCs w:val="22"/>
          <w:lang w:bidi="hu-HU"/>
        </w:rPr>
        <w:t>éves és idősebb gyermekeknél</w:t>
      </w:r>
      <w:r w:rsidR="005C3DF8">
        <w:rPr>
          <w:szCs w:val="22"/>
          <w:lang w:bidi="hu-HU"/>
        </w:rPr>
        <w:t>,</w:t>
      </w:r>
    </w:p>
    <w:p w14:paraId="669D61E8" w14:textId="77777777" w:rsidR="008235EC" w:rsidRDefault="00242F14" w:rsidP="001D7695">
      <w:pPr>
        <w:numPr>
          <w:ilvl w:val="0"/>
          <w:numId w:val="76"/>
        </w:numPr>
        <w:ind w:left="567" w:hanging="567"/>
        <w:rPr>
          <w:szCs w:val="22"/>
        </w:rPr>
      </w:pPr>
      <w:r w:rsidRPr="001D7695">
        <w:rPr>
          <w:szCs w:val="22"/>
        </w:rPr>
        <w:t>p</w:t>
      </w:r>
      <w:r w:rsidR="00F94640" w:rsidRPr="001D7695">
        <w:rPr>
          <w:szCs w:val="22"/>
        </w:rPr>
        <w:t>ikkelysömörös ízületi gyulladás</w:t>
      </w:r>
      <w:r w:rsidR="005A0DDC">
        <w:rPr>
          <w:szCs w:val="22"/>
        </w:rPr>
        <w:t xml:space="preserve"> </w:t>
      </w:r>
      <w:r w:rsidR="008235EC">
        <w:rPr>
          <w:szCs w:val="22"/>
          <w:lang w:bidi="hu-HU"/>
        </w:rPr>
        <w:t>–</w:t>
      </w:r>
      <w:r w:rsidR="0026627C" w:rsidRPr="0026627C">
        <w:rPr>
          <w:szCs w:val="22"/>
          <w:lang w:bidi="hu-HU"/>
        </w:rPr>
        <w:t xml:space="preserve"> felnőtteknél</w:t>
      </w:r>
      <w:r w:rsidR="005C3DF8">
        <w:rPr>
          <w:szCs w:val="22"/>
          <w:lang w:bidi="hu-HU"/>
        </w:rPr>
        <w:t>,</w:t>
      </w:r>
    </w:p>
    <w:p w14:paraId="3EC1FF9C" w14:textId="623A8495" w:rsidR="00AE0DC9" w:rsidRPr="00AE0DC9" w:rsidRDefault="008235EC" w:rsidP="001D7695">
      <w:pPr>
        <w:numPr>
          <w:ilvl w:val="0"/>
          <w:numId w:val="76"/>
        </w:numPr>
        <w:ind w:left="567" w:hanging="567"/>
        <w:rPr>
          <w:szCs w:val="22"/>
        </w:rPr>
      </w:pPr>
      <w:r>
        <w:t>közepesen súlyos</w:t>
      </w:r>
      <w:r w:rsidR="00D57B04">
        <w:t xml:space="preserve"> vagy</w:t>
      </w:r>
      <w:r>
        <w:t xml:space="preserve"> súlyos Crohn</w:t>
      </w:r>
      <w:r>
        <w:noBreakHyphen/>
        <w:t xml:space="preserve">betegség – </w:t>
      </w:r>
      <w:r w:rsidR="00B65437" w:rsidRPr="00B65437">
        <w:t>2 éves kort betöltött gyermekeknél, serdülőknél és felnőtteknél</w:t>
      </w:r>
      <w:r w:rsidR="00AE0DC9">
        <w:t>,</w:t>
      </w:r>
    </w:p>
    <w:p w14:paraId="3377E6F4" w14:textId="4E98C900" w:rsidR="00F94640" w:rsidRPr="001D7695" w:rsidRDefault="00AE0DC9" w:rsidP="001D7695">
      <w:pPr>
        <w:numPr>
          <w:ilvl w:val="0"/>
          <w:numId w:val="76"/>
        </w:numPr>
        <w:ind w:left="567" w:hanging="567"/>
        <w:rPr>
          <w:szCs w:val="22"/>
        </w:rPr>
      </w:pPr>
      <w:r>
        <w:t>közepesen súlyos</w:t>
      </w:r>
      <w:r w:rsidR="00D57B04">
        <w:t xml:space="preserve"> vagy</w:t>
      </w:r>
      <w:r>
        <w:t xml:space="preserve"> súlyos kifekélyesedő vastagbélgyulladás (kolitisz ulceróza) – </w:t>
      </w:r>
      <w:ins w:id="1299" w:author="translator" w:date="2026-04-29T22:33:00Z">
        <w:r w:rsidR="001C1907" w:rsidRPr="00B65437">
          <w:t xml:space="preserve">2 éves kort betöltött gyermekeknél, serdülőknél és </w:t>
        </w:r>
      </w:ins>
      <w:r>
        <w:t>felnőtteknél</w:t>
      </w:r>
      <w:r w:rsidR="00242F14" w:rsidRPr="001D7695">
        <w:rPr>
          <w:szCs w:val="22"/>
        </w:rPr>
        <w:t>.</w:t>
      </w:r>
    </w:p>
    <w:p w14:paraId="19E3EBF8" w14:textId="77777777" w:rsidR="00F94640" w:rsidRPr="00DD27D4" w:rsidRDefault="00F94640" w:rsidP="00F94640">
      <w:pPr>
        <w:widowControl w:val="0"/>
      </w:pPr>
    </w:p>
    <w:p w14:paraId="57E04DF4" w14:textId="77777777" w:rsidR="000030B3" w:rsidRPr="00DD27D4" w:rsidRDefault="00F94640" w:rsidP="000308D0">
      <w:pPr>
        <w:keepNext/>
        <w:rPr>
          <w:b/>
        </w:rPr>
      </w:pPr>
      <w:r w:rsidRPr="00DD27D4">
        <w:rPr>
          <w:b/>
        </w:rPr>
        <w:t>Plakkos pikkelysömör</w:t>
      </w:r>
    </w:p>
    <w:p w14:paraId="531B60B5" w14:textId="77777777" w:rsidR="00350BF0" w:rsidRPr="00DD27D4" w:rsidRDefault="00127A70" w:rsidP="001E7414">
      <w:pPr>
        <w:widowControl w:val="0"/>
      </w:pPr>
      <w:r w:rsidRPr="00DD27D4">
        <w:t xml:space="preserve">A plakkos pikkelysömör </w:t>
      </w:r>
      <w:r w:rsidR="00F94640" w:rsidRPr="00DD27D4">
        <w:t xml:space="preserve">egy </w:t>
      </w:r>
      <w:r w:rsidR="00350BF0" w:rsidRPr="00DD27D4">
        <w:t>bőrelváltozás</w:t>
      </w:r>
      <w:r w:rsidR="009542DD">
        <w:t>,</w:t>
      </w:r>
      <w:r w:rsidRPr="00DD27D4">
        <w:t xml:space="preserve"> </w:t>
      </w:r>
      <w:r w:rsidR="00F94640" w:rsidRPr="00DD27D4">
        <w:t>mely</w:t>
      </w:r>
      <w:r w:rsidR="00E70826" w:rsidRPr="00DD27D4">
        <w:t xml:space="preserve"> a bőrt és a körmöket érintő gyulladást okoz. A Stelara csökkent</w:t>
      </w:r>
      <w:r w:rsidR="00005D76" w:rsidRPr="00DD27D4">
        <w:t>eni fogja</w:t>
      </w:r>
      <w:r w:rsidR="00E70826" w:rsidRPr="00DD27D4">
        <w:t xml:space="preserve"> a gyulladást és a betegség más </w:t>
      </w:r>
      <w:r w:rsidR="00E0338E" w:rsidRPr="00DD27D4">
        <w:t>jeleit</w:t>
      </w:r>
      <w:r w:rsidR="00E70826" w:rsidRPr="00DD27D4">
        <w:t>.</w:t>
      </w:r>
    </w:p>
    <w:p w14:paraId="5C59DC24" w14:textId="77777777" w:rsidR="00350BF0" w:rsidRPr="00DD27D4" w:rsidRDefault="00350BF0" w:rsidP="001E7414"/>
    <w:p w14:paraId="7E5F297D" w14:textId="77777777" w:rsidR="00127A70" w:rsidRDefault="00350BF0" w:rsidP="001E7414">
      <w:r w:rsidRPr="00DD27D4">
        <w:t>A Stelar</w:t>
      </w:r>
      <w:r w:rsidR="00AE1678" w:rsidRPr="00DD27D4">
        <w:t>a</w:t>
      </w:r>
      <w:r w:rsidR="00AE1678" w:rsidRPr="00DD27D4">
        <w:noBreakHyphen/>
      </w:r>
      <w:r w:rsidRPr="00DD27D4">
        <w:t xml:space="preserve">t </w:t>
      </w:r>
      <w:r w:rsidR="00005D76" w:rsidRPr="00DD27D4">
        <w:t xml:space="preserve">olyan </w:t>
      </w:r>
      <w:r w:rsidR="00B5199B" w:rsidRPr="00DD27D4">
        <w:t xml:space="preserve">felnőtt </w:t>
      </w:r>
      <w:r w:rsidR="00127A70" w:rsidRPr="00DD27D4">
        <w:t>betegek</w:t>
      </w:r>
      <w:r w:rsidRPr="00DD27D4">
        <w:t xml:space="preserve"> közepes fokú vagy súlyos </w:t>
      </w:r>
      <w:r w:rsidR="00005D76" w:rsidRPr="00DD27D4">
        <w:t xml:space="preserve">plakkos pikkelysömörének kezelésére használják, </w:t>
      </w:r>
      <w:r w:rsidR="00127A70" w:rsidRPr="00DD27D4">
        <w:t xml:space="preserve">akik nem használhatnak </w:t>
      </w:r>
      <w:r w:rsidR="00E70826" w:rsidRPr="00DD27D4">
        <w:t>ciklosporint</w:t>
      </w:r>
      <w:r w:rsidR="00D951ED" w:rsidRPr="00DD27D4">
        <w:t>,</w:t>
      </w:r>
      <w:r w:rsidR="00E70826" w:rsidRPr="00DD27D4">
        <w:t xml:space="preserve"> metotrexátot </w:t>
      </w:r>
      <w:r w:rsidR="000820AE">
        <w:t>vagy</w:t>
      </w:r>
      <w:r w:rsidR="000820AE" w:rsidRPr="00DD27D4">
        <w:t xml:space="preserve"> </w:t>
      </w:r>
      <w:r w:rsidR="00127A70" w:rsidRPr="00DD27D4">
        <w:t>fényterápiá</w:t>
      </w:r>
      <w:r w:rsidR="00E70826" w:rsidRPr="00DD27D4">
        <w:t xml:space="preserve">t, vagy </w:t>
      </w:r>
      <w:r w:rsidR="00005D76" w:rsidRPr="00DD27D4">
        <w:t>akiknél</w:t>
      </w:r>
      <w:r w:rsidR="00E70826" w:rsidRPr="00DD27D4">
        <w:t xml:space="preserve"> ezek a kezelések nem </w:t>
      </w:r>
      <w:r w:rsidR="00137761" w:rsidRPr="00DD27D4">
        <w:t>voltak hatásosak</w:t>
      </w:r>
      <w:r w:rsidR="00127A70" w:rsidRPr="00DD27D4">
        <w:t>.</w:t>
      </w:r>
    </w:p>
    <w:p w14:paraId="23C7AD81" w14:textId="77777777" w:rsidR="009C0DC8" w:rsidRPr="00E01AFB" w:rsidRDefault="009C0DC8" w:rsidP="001E7414"/>
    <w:p w14:paraId="3E57E28A" w14:textId="73DBF9B6" w:rsidR="009C0DC8" w:rsidRPr="009C0DC8" w:rsidRDefault="009C0DC8" w:rsidP="00E01AFB">
      <w:r w:rsidRPr="00E01AFB">
        <w:t>A Stelara</w:t>
      </w:r>
      <w:r w:rsidRPr="00E01AFB">
        <w:noBreakHyphen/>
        <w:t xml:space="preserve">t olyan </w:t>
      </w:r>
      <w:r w:rsidR="00B76ACB">
        <w:t>6</w:t>
      </w:r>
      <w:r w:rsidR="00B76ACB" w:rsidRPr="00E01AFB">
        <w:t> </w:t>
      </w:r>
      <w:r w:rsidRPr="00E01AFB">
        <w:t xml:space="preserve">éves és idősebb, közepesen súlyos, súlyos plakkos pikkelysömörben szenvedő gyermekeknél </w:t>
      </w:r>
      <w:r w:rsidR="00B76ACB">
        <w:t xml:space="preserve">és serdülőknél </w:t>
      </w:r>
      <w:r w:rsidRPr="00E01AFB">
        <w:t>alkalmazzák, akik nem viselik el a fototerápiát vagy az egyéb, a szervezet egészén alkalmazott kezeléseket, vagy azoknál, akiknél ezek a kezelések hatástalanok voltak.</w:t>
      </w:r>
    </w:p>
    <w:p w14:paraId="4C9A9635" w14:textId="77777777" w:rsidR="00127A70" w:rsidRPr="00E01AFB" w:rsidRDefault="00127A70" w:rsidP="001E7414"/>
    <w:p w14:paraId="6181536E" w14:textId="77777777" w:rsidR="009A3F8C" w:rsidRPr="00DD27D4" w:rsidRDefault="009A3F8C" w:rsidP="000308D0">
      <w:pPr>
        <w:keepNext/>
        <w:rPr>
          <w:b/>
          <w:bCs/>
        </w:rPr>
      </w:pPr>
      <w:r w:rsidRPr="00DD27D4">
        <w:rPr>
          <w:b/>
          <w:bCs/>
        </w:rPr>
        <w:t>Pikkelysömörös ízületi gyulladás</w:t>
      </w:r>
    </w:p>
    <w:p w14:paraId="396A9D8B" w14:textId="77777777" w:rsidR="009A3F8C" w:rsidRPr="00DD27D4" w:rsidRDefault="009A3F8C" w:rsidP="001E7414">
      <w:r w:rsidRPr="00DD27D4">
        <w:t>A pikkelysömörös ízületi gyulladás az ízületek gyulladásos betegsége</w:t>
      </w:r>
      <w:r w:rsidR="002102FE">
        <w:t>,</w:t>
      </w:r>
      <w:r w:rsidRPr="00DD27D4">
        <w:t xml:space="preserve"> mely általában együtt</w:t>
      </w:r>
      <w:r w:rsidR="00242F14" w:rsidRPr="00DD27D4">
        <w:t xml:space="preserve"> </w:t>
      </w:r>
      <w:r w:rsidRPr="00DD27D4">
        <w:t xml:space="preserve">jár a pikkelysömörrel. Ha </w:t>
      </w:r>
      <w:r w:rsidR="006B68CF" w:rsidRPr="00DD27D4">
        <w:t xml:space="preserve">aktív </w:t>
      </w:r>
      <w:r w:rsidRPr="00DD27D4">
        <w:t>pikkelysömörös ízületi gyulladása van</w:t>
      </w:r>
      <w:r w:rsidR="006B68CF" w:rsidRPr="00DD27D4">
        <w:t>, akkor Önnek</w:t>
      </w:r>
      <w:r w:rsidRPr="00DD27D4">
        <w:t xml:space="preserve"> először más gyógyszereket fognak adni. Ha </w:t>
      </w:r>
      <w:r w:rsidR="006B68CF" w:rsidRPr="00DD27D4">
        <w:t xml:space="preserve">Ön </w:t>
      </w:r>
      <w:r w:rsidRPr="00DD27D4">
        <w:t>nem reagál elég jól ezekre a gyógyszerekre</w:t>
      </w:r>
      <w:r w:rsidR="002102FE">
        <w:t>,</w:t>
      </w:r>
      <w:r w:rsidRPr="00DD27D4">
        <w:t xml:space="preserve"> akkor Önnek adhatnak Stelara-t, hogy:</w:t>
      </w:r>
    </w:p>
    <w:p w14:paraId="4A2ABDA1" w14:textId="354AE672" w:rsidR="009A3F8C" w:rsidRPr="001D7695" w:rsidRDefault="002102FE" w:rsidP="001D7695">
      <w:pPr>
        <w:numPr>
          <w:ilvl w:val="0"/>
          <w:numId w:val="76"/>
        </w:numPr>
        <w:ind w:left="567" w:hanging="567"/>
        <w:rPr>
          <w:szCs w:val="22"/>
        </w:rPr>
      </w:pPr>
      <w:r w:rsidRPr="001D7695">
        <w:rPr>
          <w:szCs w:val="22"/>
        </w:rPr>
        <w:t xml:space="preserve">csökkenjenek </w:t>
      </w:r>
      <w:r w:rsidR="009A3F8C" w:rsidRPr="001D7695">
        <w:rPr>
          <w:szCs w:val="22"/>
        </w:rPr>
        <w:t>a betegség</w:t>
      </w:r>
      <w:r w:rsidRPr="001D7695">
        <w:rPr>
          <w:szCs w:val="22"/>
        </w:rPr>
        <w:t xml:space="preserve">e által okozott </w:t>
      </w:r>
      <w:r w:rsidR="00A44D86">
        <w:rPr>
          <w:szCs w:val="22"/>
        </w:rPr>
        <w:t>jelek</w:t>
      </w:r>
      <w:r w:rsidR="00A44D86" w:rsidRPr="001D7695">
        <w:rPr>
          <w:szCs w:val="22"/>
        </w:rPr>
        <w:t xml:space="preserve"> </w:t>
      </w:r>
      <w:r w:rsidR="009A3F8C" w:rsidRPr="001D7695">
        <w:rPr>
          <w:szCs w:val="22"/>
        </w:rPr>
        <w:t>és tünet</w:t>
      </w:r>
      <w:r w:rsidRPr="001D7695">
        <w:rPr>
          <w:szCs w:val="22"/>
        </w:rPr>
        <w:t>ek</w:t>
      </w:r>
      <w:r w:rsidR="006B68CF" w:rsidRPr="001D7695">
        <w:rPr>
          <w:szCs w:val="22"/>
        </w:rPr>
        <w:t>,</w:t>
      </w:r>
    </w:p>
    <w:p w14:paraId="64B9A50C" w14:textId="77777777" w:rsidR="00D01C28" w:rsidRDefault="009A3F8C" w:rsidP="001D7695">
      <w:pPr>
        <w:numPr>
          <w:ilvl w:val="0"/>
          <w:numId w:val="76"/>
        </w:numPr>
        <w:ind w:left="567" w:hanging="567"/>
        <w:rPr>
          <w:szCs w:val="22"/>
        </w:rPr>
      </w:pPr>
      <w:r w:rsidRPr="001D7695">
        <w:rPr>
          <w:szCs w:val="22"/>
        </w:rPr>
        <w:t>javuljon az Ön fizikai állapota</w:t>
      </w:r>
      <w:r w:rsidR="00D01C28">
        <w:rPr>
          <w:szCs w:val="22"/>
        </w:rPr>
        <w:t>,</w:t>
      </w:r>
    </w:p>
    <w:p w14:paraId="40FDBC37" w14:textId="77777777" w:rsidR="009A3F8C" w:rsidRPr="001D7695" w:rsidRDefault="00D01C28" w:rsidP="001D7695">
      <w:pPr>
        <w:numPr>
          <w:ilvl w:val="0"/>
          <w:numId w:val="76"/>
        </w:numPr>
        <w:ind w:left="567" w:hanging="567"/>
        <w:rPr>
          <w:szCs w:val="22"/>
        </w:rPr>
      </w:pPr>
      <w:r>
        <w:rPr>
          <w:szCs w:val="22"/>
        </w:rPr>
        <w:t xml:space="preserve">lassuljon az Ön </w:t>
      </w:r>
      <w:r w:rsidR="002D3572">
        <w:rPr>
          <w:szCs w:val="22"/>
        </w:rPr>
        <w:t>í</w:t>
      </w:r>
      <w:r>
        <w:rPr>
          <w:szCs w:val="22"/>
        </w:rPr>
        <w:t>zületeinek károsodása</w:t>
      </w:r>
      <w:r w:rsidR="006B68CF" w:rsidRPr="001D7695">
        <w:rPr>
          <w:szCs w:val="22"/>
        </w:rPr>
        <w:t>.</w:t>
      </w:r>
    </w:p>
    <w:p w14:paraId="612A514F" w14:textId="77777777" w:rsidR="009A3F8C" w:rsidRPr="00DD27D4" w:rsidRDefault="009A3F8C" w:rsidP="00AB3E72"/>
    <w:p w14:paraId="2F7E40E8" w14:textId="77777777" w:rsidR="008235EC" w:rsidRPr="004F12C8" w:rsidRDefault="008235EC" w:rsidP="008235EC">
      <w:pPr>
        <w:keepNext/>
        <w:widowControl w:val="0"/>
        <w:rPr>
          <w:b/>
        </w:rPr>
      </w:pPr>
      <w:r>
        <w:rPr>
          <w:b/>
        </w:rPr>
        <w:t>Crohn</w:t>
      </w:r>
      <w:r>
        <w:rPr>
          <w:b/>
        </w:rPr>
        <w:noBreakHyphen/>
        <w:t>betegség</w:t>
      </w:r>
    </w:p>
    <w:p w14:paraId="198CCBC4" w14:textId="15776AE6" w:rsidR="008235EC" w:rsidRPr="004F12C8" w:rsidRDefault="008235EC" w:rsidP="008235EC">
      <w:pPr>
        <w:autoSpaceDE w:val="0"/>
        <w:autoSpaceDN w:val="0"/>
        <w:adjustRightInd w:val="0"/>
      </w:pPr>
      <w:r>
        <w:t>A Crohn</w:t>
      </w:r>
      <w:r>
        <w:noBreakHyphen/>
        <w:t>betegség a bél egy gyulladásos betegsége. Ha Önnek Crohn</w:t>
      </w:r>
      <w:r>
        <w:noBreakHyphen/>
        <w:t xml:space="preserve">betegsége van, először más gyógyszereket fognak Önnek adni. Ha Ön nem reagál elég jól ezekre a gyógyszerekre, vagy szervezete nem tűri azok alkalmazását, a betegség okozta </w:t>
      </w:r>
      <w:r w:rsidR="00A44D86">
        <w:t xml:space="preserve">jelek </w:t>
      </w:r>
      <w:r>
        <w:t>és tünetek enyhítésére Stelara</w:t>
      </w:r>
      <w:r>
        <w:noBreakHyphen/>
        <w:t>t adhatnak Önnek.</w:t>
      </w:r>
    </w:p>
    <w:p w14:paraId="4971DC9E" w14:textId="77777777" w:rsidR="00BF121E" w:rsidRDefault="00BF121E" w:rsidP="00AB3E72"/>
    <w:p w14:paraId="30297F01" w14:textId="77777777" w:rsidR="00AE0DC9" w:rsidRPr="00696212" w:rsidRDefault="00AE0DC9" w:rsidP="00AE0DC9">
      <w:pPr>
        <w:keepNext/>
        <w:tabs>
          <w:tab w:val="clear" w:pos="567"/>
        </w:tabs>
        <w:autoSpaceDE w:val="0"/>
        <w:autoSpaceDN w:val="0"/>
        <w:adjustRightInd w:val="0"/>
        <w:rPr>
          <w:b/>
        </w:rPr>
      </w:pPr>
      <w:r>
        <w:rPr>
          <w:b/>
        </w:rPr>
        <w:t>Kolitisz ulceróza</w:t>
      </w:r>
    </w:p>
    <w:p w14:paraId="42FA0887" w14:textId="214CB7F9" w:rsidR="00AE0DC9" w:rsidRDefault="00AE0DC9" w:rsidP="00AE0DC9">
      <w:r>
        <w:t xml:space="preserve">A kolitisz ulceróza a bél egy gyulladásos betegsége. Ha Önnek kolitisz ulcerózája van, először más gyógyszereket fognak Önnek adni. Ha Ön nem reagál elég jól ezekre a gyógyszerekre, vagy szervezete nem tűri azok alkalmazását, a betegség okozta </w:t>
      </w:r>
      <w:r w:rsidR="00A44D86">
        <w:t xml:space="preserve">jelek </w:t>
      </w:r>
      <w:r>
        <w:t>és tünetek enyhítésére Stelara</w:t>
      </w:r>
      <w:r>
        <w:noBreakHyphen/>
        <w:t>t adhatnak Önnek.</w:t>
      </w:r>
    </w:p>
    <w:p w14:paraId="0D26019B" w14:textId="77777777" w:rsidR="00AE0DC9" w:rsidRDefault="00AE0DC9" w:rsidP="00AB3E72"/>
    <w:p w14:paraId="061853A1" w14:textId="77777777" w:rsidR="008235EC" w:rsidRPr="00DD27D4" w:rsidRDefault="008235EC" w:rsidP="00AB3E72"/>
    <w:p w14:paraId="6E4D036E" w14:textId="77777777" w:rsidR="00127A70" w:rsidRPr="00DD27D4" w:rsidRDefault="00127A70" w:rsidP="0085633B">
      <w:pPr>
        <w:keepNext/>
        <w:tabs>
          <w:tab w:val="clear" w:pos="567"/>
        </w:tabs>
        <w:suppressAutoHyphens w:val="0"/>
        <w:ind w:left="567" w:hanging="567"/>
        <w:outlineLvl w:val="2"/>
        <w:rPr>
          <w:b/>
        </w:rPr>
      </w:pPr>
      <w:r w:rsidRPr="00DD27D4">
        <w:rPr>
          <w:b/>
        </w:rPr>
        <w:t>2.</w:t>
      </w:r>
      <w:r w:rsidRPr="00DD27D4">
        <w:rPr>
          <w:b/>
        </w:rPr>
        <w:tab/>
      </w:r>
      <w:r w:rsidR="00E70826" w:rsidRPr="00DD27D4">
        <w:rPr>
          <w:b/>
          <w:szCs w:val="24"/>
        </w:rPr>
        <w:t>Tudnivalók a Stelara alkalmazása előtt</w:t>
      </w:r>
    </w:p>
    <w:p w14:paraId="1B8978CB" w14:textId="77777777" w:rsidR="00127A70" w:rsidRPr="00DD27D4" w:rsidRDefault="00127A70" w:rsidP="000308D0">
      <w:pPr>
        <w:keepNext/>
      </w:pPr>
    </w:p>
    <w:p w14:paraId="03EBB188" w14:textId="77777777" w:rsidR="00127A70" w:rsidRPr="00DD27D4" w:rsidRDefault="00127A70" w:rsidP="000308D0">
      <w:pPr>
        <w:keepNext/>
        <w:rPr>
          <w:b/>
        </w:rPr>
      </w:pPr>
      <w:r w:rsidRPr="00DD27D4">
        <w:rPr>
          <w:b/>
        </w:rPr>
        <w:t xml:space="preserve">Ne alkalmazza a </w:t>
      </w:r>
      <w:r w:rsidR="007004E4" w:rsidRPr="00DD27D4">
        <w:rPr>
          <w:b/>
        </w:rPr>
        <w:t>Stelar</w:t>
      </w:r>
      <w:r w:rsidR="00AE1678" w:rsidRPr="00DD27D4">
        <w:rPr>
          <w:b/>
        </w:rPr>
        <w:t>a</w:t>
      </w:r>
      <w:r w:rsidR="00AE1678" w:rsidRPr="00DD27D4">
        <w:rPr>
          <w:b/>
        </w:rPr>
        <w:noBreakHyphen/>
      </w:r>
      <w:r w:rsidRPr="00DD27D4">
        <w:rPr>
          <w:b/>
        </w:rPr>
        <w:t>t</w:t>
      </w:r>
    </w:p>
    <w:p w14:paraId="04066136" w14:textId="77777777" w:rsidR="00127A70" w:rsidRPr="001D7695" w:rsidRDefault="00127A70" w:rsidP="00DD27D4">
      <w:pPr>
        <w:numPr>
          <w:ilvl w:val="0"/>
          <w:numId w:val="76"/>
        </w:numPr>
        <w:ind w:left="567" w:hanging="567"/>
        <w:rPr>
          <w:bCs/>
        </w:rPr>
      </w:pPr>
      <w:r w:rsidRPr="00DD27D4">
        <w:rPr>
          <w:b/>
        </w:rPr>
        <w:t>ha allergiás (túlérzékeny) az usztekinumabra</w:t>
      </w:r>
      <w:r w:rsidRPr="00DD27D4">
        <w:t xml:space="preserve"> vagy a </w:t>
      </w:r>
      <w:r w:rsidR="00652B30" w:rsidRPr="00DD27D4">
        <w:t xml:space="preserve">gyógyszer </w:t>
      </w:r>
      <w:r w:rsidR="00C74A22" w:rsidRPr="00DD27D4">
        <w:t>(6.</w:t>
      </w:r>
      <w:r w:rsidR="003E44C0">
        <w:t> pont</w:t>
      </w:r>
      <w:r w:rsidR="00C74A22" w:rsidRPr="00DD27D4">
        <w:t>ban</w:t>
      </w:r>
      <w:r w:rsidR="00E0338E" w:rsidRPr="00DD27D4">
        <w:t xml:space="preserve"> </w:t>
      </w:r>
      <w:r w:rsidR="00C74A22" w:rsidRPr="00DD27D4">
        <w:t>felsorolt)</w:t>
      </w:r>
      <w:r w:rsidR="00137761" w:rsidRPr="00DD27D4">
        <w:t xml:space="preserve"> egyéb összetevőjére</w:t>
      </w:r>
      <w:r w:rsidR="00343BAD" w:rsidRPr="00DD27D4">
        <w:t>,</w:t>
      </w:r>
    </w:p>
    <w:p w14:paraId="03CC0DF1" w14:textId="77777777" w:rsidR="00127A70" w:rsidRPr="001D7695" w:rsidRDefault="00127A70" w:rsidP="00DD27D4">
      <w:pPr>
        <w:numPr>
          <w:ilvl w:val="0"/>
          <w:numId w:val="76"/>
        </w:numPr>
        <w:ind w:left="567" w:hanging="567"/>
        <w:rPr>
          <w:bCs/>
        </w:rPr>
      </w:pPr>
      <w:r w:rsidRPr="00DD27D4">
        <w:rPr>
          <w:b/>
        </w:rPr>
        <w:t xml:space="preserve">ha </w:t>
      </w:r>
      <w:r w:rsidR="00800FE2" w:rsidRPr="00DD27D4">
        <w:rPr>
          <w:b/>
        </w:rPr>
        <w:t xml:space="preserve">aktív </w:t>
      </w:r>
      <w:r w:rsidRPr="00DD27D4">
        <w:rPr>
          <w:b/>
        </w:rPr>
        <w:t>fertőzése van</w:t>
      </w:r>
      <w:r w:rsidRPr="00DD27D4">
        <w:t xml:space="preserve">, melyet </w:t>
      </w:r>
      <w:r w:rsidR="006C1DBD" w:rsidRPr="00DD27D4">
        <w:t>kezelő</w:t>
      </w:r>
      <w:r w:rsidRPr="00DD27D4">
        <w:t xml:space="preserve">orvosa jelentősnek </w:t>
      </w:r>
      <w:r w:rsidR="007004E4" w:rsidRPr="00DD27D4">
        <w:t>gondol</w:t>
      </w:r>
      <w:r w:rsidRPr="00DD27D4">
        <w:t>.</w:t>
      </w:r>
    </w:p>
    <w:p w14:paraId="463F884E" w14:textId="77777777" w:rsidR="00774E7D" w:rsidRPr="00DD27D4" w:rsidRDefault="00774E7D" w:rsidP="001E7414"/>
    <w:p w14:paraId="0E5CE331" w14:textId="77777777" w:rsidR="00127A70" w:rsidRPr="00DD27D4" w:rsidRDefault="00127A70" w:rsidP="001E7414">
      <w:r w:rsidRPr="00DD27D4">
        <w:t xml:space="preserve">Ha bizonytalan, hogy a fentiek bármelyike vonatkozik-e Önre, a </w:t>
      </w:r>
      <w:r w:rsidR="007004E4" w:rsidRPr="00DD27D4">
        <w:t xml:space="preserve">Stelara </w:t>
      </w:r>
      <w:r w:rsidRPr="00DD27D4">
        <w:t xml:space="preserve">alkalmazása előtt beszéljen </w:t>
      </w:r>
      <w:r w:rsidR="00E0338E" w:rsidRPr="00DD27D4">
        <w:t>kezelő</w:t>
      </w:r>
      <w:r w:rsidRPr="00DD27D4">
        <w:t>orvosával vagy gyógyszerészével.</w:t>
      </w:r>
    </w:p>
    <w:p w14:paraId="1C8493E3" w14:textId="77777777" w:rsidR="00127A70" w:rsidRPr="00DD27D4" w:rsidRDefault="00127A70" w:rsidP="001E7414"/>
    <w:p w14:paraId="252A3113" w14:textId="77777777" w:rsidR="00127A70" w:rsidRPr="00DD27D4" w:rsidRDefault="007004E4" w:rsidP="000308D0">
      <w:pPr>
        <w:keepNext/>
        <w:rPr>
          <w:b/>
        </w:rPr>
      </w:pPr>
      <w:r w:rsidRPr="00DD27D4">
        <w:rPr>
          <w:b/>
          <w:szCs w:val="24"/>
        </w:rPr>
        <w:t>Figyelmeztetések és óvintézkedések</w:t>
      </w:r>
    </w:p>
    <w:p w14:paraId="5EA975ED" w14:textId="7EA488BC" w:rsidR="007004E4" w:rsidRPr="00DD27D4" w:rsidRDefault="007004E4" w:rsidP="0085633B">
      <w:pPr>
        <w:numPr>
          <w:ilvl w:val="12"/>
          <w:numId w:val="0"/>
        </w:numPr>
        <w:rPr>
          <w:bCs/>
        </w:rPr>
      </w:pPr>
      <w:r w:rsidRPr="00DD27D4">
        <w:rPr>
          <w:szCs w:val="24"/>
        </w:rPr>
        <w:t>A Stelara alkalmazása előtt beszéljen kezelőorvosával</w:t>
      </w:r>
      <w:r w:rsidR="00C74A22" w:rsidRPr="00DD27D4">
        <w:rPr>
          <w:szCs w:val="24"/>
        </w:rPr>
        <w:t xml:space="preserve"> vagy gyógyszerészével</w:t>
      </w:r>
      <w:r w:rsidRPr="00DD27D4">
        <w:rPr>
          <w:szCs w:val="24"/>
        </w:rPr>
        <w:t xml:space="preserve">. </w:t>
      </w:r>
      <w:r w:rsidR="00E0338E" w:rsidRPr="00DD27D4">
        <w:rPr>
          <w:szCs w:val="24"/>
        </w:rPr>
        <w:t>K</w:t>
      </w:r>
      <w:r w:rsidR="00E0338E" w:rsidRPr="00DD27D4">
        <w:rPr>
          <w:bCs/>
        </w:rPr>
        <w:t>ezelőorvosa m</w:t>
      </w:r>
      <w:r w:rsidR="00127A70" w:rsidRPr="00DD27D4">
        <w:rPr>
          <w:bCs/>
        </w:rPr>
        <w:t xml:space="preserve">inden kezelés előtt </w:t>
      </w:r>
      <w:r w:rsidR="00C74A22" w:rsidRPr="00DD27D4">
        <w:rPr>
          <w:bCs/>
        </w:rPr>
        <w:t xml:space="preserve">ellenőrizni </w:t>
      </w:r>
      <w:r w:rsidR="00127A70" w:rsidRPr="00DD27D4">
        <w:rPr>
          <w:bCs/>
        </w:rPr>
        <w:t>fogja</w:t>
      </w:r>
      <w:r w:rsidR="00C74A22" w:rsidRPr="00DD27D4">
        <w:rPr>
          <w:bCs/>
        </w:rPr>
        <w:t>, hogy</w:t>
      </w:r>
      <w:r w:rsidR="00127A70" w:rsidRPr="00DD27D4">
        <w:rPr>
          <w:bCs/>
        </w:rPr>
        <w:t xml:space="preserve"> Ön </w:t>
      </w:r>
      <w:r w:rsidR="00C74A22" w:rsidRPr="00DD27D4">
        <w:rPr>
          <w:bCs/>
        </w:rPr>
        <w:t>mennyire van jól</w:t>
      </w:r>
      <w:r w:rsidR="00127A70" w:rsidRPr="00DD27D4">
        <w:rPr>
          <w:bCs/>
        </w:rPr>
        <w:t xml:space="preserve">. Minden kezelés előtt feltétlenül mondja el </w:t>
      </w:r>
      <w:r w:rsidR="00421203" w:rsidRPr="00DD27D4">
        <w:rPr>
          <w:bCs/>
        </w:rPr>
        <w:t>kezelő</w:t>
      </w:r>
      <w:r w:rsidR="00127A70" w:rsidRPr="00DD27D4">
        <w:rPr>
          <w:bCs/>
        </w:rPr>
        <w:t>orvosának, ha bármilyen betegsége van.</w:t>
      </w:r>
      <w:r w:rsidR="0044218B" w:rsidRPr="00DD27D4">
        <w:rPr>
          <w:bCs/>
        </w:rPr>
        <w:t xml:space="preserve"> Azt is mondja el kezelőorvosának, ha nemrégiben olyasvala</w:t>
      </w:r>
      <w:r w:rsidR="005D0552" w:rsidRPr="00DD27D4">
        <w:rPr>
          <w:bCs/>
        </w:rPr>
        <w:t>ki közelében tartózkodott</w:t>
      </w:r>
      <w:r w:rsidR="002102FE">
        <w:rPr>
          <w:bCs/>
        </w:rPr>
        <w:t>,</w:t>
      </w:r>
      <w:r w:rsidR="005D0552" w:rsidRPr="00DD27D4">
        <w:rPr>
          <w:bCs/>
        </w:rPr>
        <w:t xml:space="preserve"> aki</w:t>
      </w:r>
      <w:r w:rsidR="0044218B" w:rsidRPr="00DD27D4">
        <w:rPr>
          <w:bCs/>
        </w:rPr>
        <w:t xml:space="preserve"> </w:t>
      </w:r>
      <w:ins w:id="1300" w:author="HU LOC 3_additional correction" w:date="2026-05-08T12:57:00Z">
        <w:r w:rsidR="00D46A29">
          <w:rPr>
            <w:bCs/>
          </w:rPr>
          <w:t>tuberkulózisban</w:t>
        </w:r>
      </w:ins>
      <w:del w:id="1301" w:author="HU LOC 3_additional correction" w:date="2026-05-08T12:57:00Z">
        <w:r w:rsidR="0044218B" w:rsidRPr="00DD27D4" w:rsidDel="00D46A29">
          <w:rPr>
            <w:bCs/>
          </w:rPr>
          <w:delText>t</w:delText>
        </w:r>
        <w:r w:rsidR="005D0552" w:rsidRPr="00DD27D4" w:rsidDel="00D46A29">
          <w:rPr>
            <w:bCs/>
          </w:rPr>
          <w:delText>üdőg</w:delText>
        </w:r>
        <w:r w:rsidR="00E0279A" w:rsidDel="00D46A29">
          <w:rPr>
            <w:bCs/>
          </w:rPr>
          <w:delText>ü</w:delText>
        </w:r>
        <w:r w:rsidR="005D0552" w:rsidRPr="00DD27D4" w:rsidDel="00D46A29">
          <w:rPr>
            <w:bCs/>
          </w:rPr>
          <w:delText>mőkórban</w:delText>
        </w:r>
      </w:del>
      <w:r w:rsidR="002E0FE0">
        <w:rPr>
          <w:bCs/>
        </w:rPr>
        <w:t xml:space="preserve"> (tbc)</w:t>
      </w:r>
      <w:r w:rsidR="005D0552" w:rsidRPr="00DD27D4">
        <w:rPr>
          <w:bCs/>
        </w:rPr>
        <w:t xml:space="preserve"> szenvedhetett</w:t>
      </w:r>
      <w:r w:rsidR="0044218B" w:rsidRPr="00DD27D4">
        <w:rPr>
          <w:bCs/>
        </w:rPr>
        <w:t>. Mielőtt megkapná a Stelara-t, kezelőorvosa meg fogja Önt vizsgálni</w:t>
      </w:r>
      <w:r w:rsidR="00F1279C">
        <w:rPr>
          <w:bCs/>
        </w:rPr>
        <w:t>,</w:t>
      </w:r>
      <w:r w:rsidR="0044218B" w:rsidRPr="00DD27D4">
        <w:rPr>
          <w:bCs/>
        </w:rPr>
        <w:t xml:space="preserve"> és egy </w:t>
      </w:r>
      <w:ins w:id="1302" w:author="HU LOC 3_additional correction" w:date="2026-05-08T12:57:00Z">
        <w:r w:rsidR="00D46A29">
          <w:rPr>
            <w:bCs/>
          </w:rPr>
          <w:t>tuberkulózist</w:t>
        </w:r>
        <w:r w:rsidR="00D46A29" w:rsidRPr="00DD27D4">
          <w:rPr>
            <w:bCs/>
          </w:rPr>
          <w:t xml:space="preserve"> </w:t>
        </w:r>
      </w:ins>
      <w:del w:id="1303" w:author="HU LOC 3_additional correction" w:date="2026-05-08T12:57:00Z">
        <w:r w:rsidR="005D0552" w:rsidRPr="00DD27D4" w:rsidDel="00D46A29">
          <w:rPr>
            <w:bCs/>
          </w:rPr>
          <w:delText>tüdőg</w:delText>
        </w:r>
        <w:r w:rsidR="00E0279A" w:rsidDel="00D46A29">
          <w:rPr>
            <w:bCs/>
          </w:rPr>
          <w:delText>ü</w:delText>
        </w:r>
        <w:r w:rsidR="005D0552" w:rsidRPr="00DD27D4" w:rsidDel="00D46A29">
          <w:rPr>
            <w:bCs/>
          </w:rPr>
          <w:delText>mőkór</w:delText>
        </w:r>
        <w:r w:rsidR="002E0FE0" w:rsidDel="00D46A29">
          <w:rPr>
            <w:bCs/>
          </w:rPr>
          <w:delText xml:space="preserve">t </w:delText>
        </w:r>
      </w:del>
      <w:r w:rsidR="002E0FE0">
        <w:rPr>
          <w:bCs/>
        </w:rPr>
        <w:t>kimutató</w:t>
      </w:r>
      <w:r w:rsidR="0044218B" w:rsidRPr="00DD27D4">
        <w:rPr>
          <w:bCs/>
        </w:rPr>
        <w:t xml:space="preserve"> vizsgálatot fog végezni. Amennyiben a kezelőorvosa úgy gondolja, hogy Ön ki van téve </w:t>
      </w:r>
      <w:ins w:id="1304" w:author="HU LOC 3_additional correction" w:date="2026-05-08T12:57:00Z">
        <w:r w:rsidR="00D46A29">
          <w:rPr>
            <w:bCs/>
          </w:rPr>
          <w:t>tuberkulózis</w:t>
        </w:r>
        <w:r w:rsidR="00D46A29" w:rsidRPr="00DD27D4">
          <w:rPr>
            <w:bCs/>
          </w:rPr>
          <w:t xml:space="preserve"> </w:t>
        </w:r>
      </w:ins>
      <w:del w:id="1305" w:author="HU LOC 3_additional correction" w:date="2026-05-08T12:57:00Z">
        <w:r w:rsidR="005D0552" w:rsidRPr="00DD27D4" w:rsidDel="00D46A29">
          <w:rPr>
            <w:bCs/>
          </w:rPr>
          <w:delText>tüdőg</w:delText>
        </w:r>
        <w:r w:rsidR="00E0279A" w:rsidDel="00D46A29">
          <w:rPr>
            <w:bCs/>
          </w:rPr>
          <w:delText>ü</w:delText>
        </w:r>
        <w:r w:rsidR="005D0552" w:rsidRPr="00DD27D4" w:rsidDel="00D46A29">
          <w:rPr>
            <w:bCs/>
          </w:rPr>
          <w:delText>mőkór</w:delText>
        </w:r>
        <w:r w:rsidR="0044218B" w:rsidRPr="00DD27D4" w:rsidDel="00D46A29">
          <w:rPr>
            <w:bCs/>
          </w:rPr>
          <w:delText xml:space="preserve"> </w:delText>
        </w:r>
      </w:del>
      <w:r w:rsidR="0044218B" w:rsidRPr="00DD27D4">
        <w:rPr>
          <w:bCs/>
        </w:rPr>
        <w:t>kockázatának, gyógyszert adhat ennek kezelésére.</w:t>
      </w:r>
    </w:p>
    <w:p w14:paraId="261DDEA4" w14:textId="77777777" w:rsidR="007004E4" w:rsidRPr="00DD27D4" w:rsidRDefault="007004E4" w:rsidP="0085633B"/>
    <w:p w14:paraId="62F2EF60" w14:textId="77777777" w:rsidR="00E2521C" w:rsidRDefault="00BE4531" w:rsidP="0085633B">
      <w:pPr>
        <w:keepNext/>
        <w:rPr>
          <w:rStyle w:val="CommentReference"/>
        </w:rPr>
      </w:pPr>
      <w:r w:rsidRPr="00DD27D4">
        <w:rPr>
          <w:b/>
        </w:rPr>
        <w:t>A súlyos mellékhatások figyelése</w:t>
      </w:r>
    </w:p>
    <w:p w14:paraId="1CD61FC0" w14:textId="77777777" w:rsidR="00AB1267" w:rsidRPr="00DD27D4" w:rsidRDefault="007004E4" w:rsidP="0085633B">
      <w:r w:rsidRPr="00DD27D4">
        <w:rPr>
          <w:bCs/>
        </w:rPr>
        <w:t>A Stelara súlyos mellékhatásokat</w:t>
      </w:r>
      <w:r w:rsidR="00E0338E" w:rsidRPr="00DD27D4">
        <w:rPr>
          <w:bCs/>
        </w:rPr>
        <w:t xml:space="preserve"> okozhat</w:t>
      </w:r>
      <w:r w:rsidRPr="00DD27D4">
        <w:rPr>
          <w:bCs/>
        </w:rPr>
        <w:t xml:space="preserve">, beleértve az allergiás reakciókat és a fertőzéseket. </w:t>
      </w:r>
      <w:r w:rsidR="00AB1267" w:rsidRPr="00DD27D4">
        <w:rPr>
          <w:bCs/>
        </w:rPr>
        <w:t xml:space="preserve">A Stelara </w:t>
      </w:r>
      <w:r w:rsidR="00421203" w:rsidRPr="00DD27D4">
        <w:rPr>
          <w:bCs/>
        </w:rPr>
        <w:t>alkalmazása</w:t>
      </w:r>
      <w:r w:rsidR="00AB1267" w:rsidRPr="00DD27D4">
        <w:rPr>
          <w:bCs/>
        </w:rPr>
        <w:t xml:space="preserve"> alatt f</w:t>
      </w:r>
      <w:r w:rsidRPr="00DD27D4">
        <w:rPr>
          <w:bCs/>
        </w:rPr>
        <w:t xml:space="preserve">igyelnie kell bizonyos betegségek </w:t>
      </w:r>
      <w:r w:rsidR="00E0338E" w:rsidRPr="00DD27D4">
        <w:rPr>
          <w:bCs/>
        </w:rPr>
        <w:t>jeleire</w:t>
      </w:r>
      <w:r w:rsidR="00AB1267" w:rsidRPr="00DD27D4">
        <w:rPr>
          <w:bCs/>
        </w:rPr>
        <w:t xml:space="preserve">. </w:t>
      </w:r>
      <w:r w:rsidR="00E0338E" w:rsidRPr="00DD27D4">
        <w:rPr>
          <w:bCs/>
        </w:rPr>
        <w:t>E</w:t>
      </w:r>
      <w:r w:rsidR="00774E7D" w:rsidRPr="00DD27D4">
        <w:t>zeknek a mellékhat</w:t>
      </w:r>
      <w:r w:rsidR="00B121DB" w:rsidRPr="00DD27D4">
        <w:t>á</w:t>
      </w:r>
      <w:r w:rsidR="00774E7D" w:rsidRPr="00DD27D4">
        <w:t>soknak a teljes listáját</w:t>
      </w:r>
      <w:r w:rsidR="00E0338E" w:rsidRPr="00DD27D4">
        <w:t xml:space="preserve"> lásd</w:t>
      </w:r>
      <w:r w:rsidR="00774E7D" w:rsidRPr="00DD27D4">
        <w:t xml:space="preserve"> a 4.</w:t>
      </w:r>
      <w:r w:rsidR="003E44C0">
        <w:t> pont</w:t>
      </w:r>
      <w:r w:rsidR="00774E7D" w:rsidRPr="00DD27D4">
        <w:t>ban,</w:t>
      </w:r>
      <w:r w:rsidR="00992E41">
        <w:t xml:space="preserve"> a</w:t>
      </w:r>
      <w:r w:rsidR="00774E7D" w:rsidRPr="00DD27D4">
        <w:t xml:space="preserve"> „</w:t>
      </w:r>
      <w:r w:rsidR="00992E41">
        <w:t>S</w:t>
      </w:r>
      <w:r w:rsidR="00BE4531" w:rsidRPr="00DD27D4">
        <w:t>úlyos mellékhatások</w:t>
      </w:r>
      <w:r w:rsidR="00774E7D" w:rsidRPr="00DD27D4">
        <w:t>” fejezetben.</w:t>
      </w:r>
    </w:p>
    <w:p w14:paraId="5D8CD57A" w14:textId="77777777" w:rsidR="00127A70" w:rsidRPr="00DD27D4" w:rsidRDefault="00127A70" w:rsidP="0085633B">
      <w:pPr>
        <w:numPr>
          <w:ilvl w:val="12"/>
          <w:numId w:val="0"/>
        </w:numPr>
        <w:rPr>
          <w:bCs/>
        </w:rPr>
      </w:pPr>
    </w:p>
    <w:p w14:paraId="7EE68328" w14:textId="77777777" w:rsidR="00380031" w:rsidRPr="00DD27D4" w:rsidRDefault="00774E7D" w:rsidP="0085633B">
      <w:pPr>
        <w:keepNext/>
        <w:rPr>
          <w:b/>
        </w:rPr>
      </w:pPr>
      <w:r w:rsidRPr="00DD27D4">
        <w:rPr>
          <w:b/>
        </w:rPr>
        <w:t>A Stelara alkalmazása előtt mondja el kezelőorvosának:</w:t>
      </w:r>
    </w:p>
    <w:p w14:paraId="6C428D90" w14:textId="7896EFC1" w:rsidR="00771BCA" w:rsidRPr="001D7695" w:rsidRDefault="00771BCA" w:rsidP="0085633B">
      <w:pPr>
        <w:widowControl w:val="0"/>
        <w:numPr>
          <w:ilvl w:val="0"/>
          <w:numId w:val="76"/>
        </w:numPr>
        <w:suppressAutoHyphens w:val="0"/>
        <w:ind w:left="567" w:hanging="567"/>
        <w:rPr>
          <w:bCs/>
        </w:rPr>
      </w:pPr>
      <w:r w:rsidRPr="00DD27D4">
        <w:rPr>
          <w:b/>
          <w:bCs/>
        </w:rPr>
        <w:t>ha Önnek bármikor allergiás reakciója volt</w:t>
      </w:r>
      <w:r w:rsidRPr="00810406">
        <w:rPr>
          <w:b/>
          <w:bCs/>
        </w:rPr>
        <w:t xml:space="preserve"> Stelar</w:t>
      </w:r>
      <w:r w:rsidR="008946ED">
        <w:rPr>
          <w:b/>
          <w:bCs/>
        </w:rPr>
        <w:t>a-</w:t>
      </w:r>
      <w:r w:rsidRPr="00810406">
        <w:rPr>
          <w:b/>
          <w:bCs/>
        </w:rPr>
        <w:t xml:space="preserve">ra. Kérdezze </w:t>
      </w:r>
      <w:r w:rsidR="001A55F7" w:rsidRPr="00810406">
        <w:rPr>
          <w:b/>
          <w:bCs/>
        </w:rPr>
        <w:t xml:space="preserve">meg </w:t>
      </w:r>
      <w:r w:rsidRPr="00810406">
        <w:rPr>
          <w:b/>
          <w:bCs/>
        </w:rPr>
        <w:t>kezelőorvosát</w:t>
      </w:r>
      <w:r w:rsidR="001A55F7" w:rsidRPr="00810406">
        <w:rPr>
          <w:b/>
          <w:bCs/>
        </w:rPr>
        <w:t>,</w:t>
      </w:r>
      <w:r w:rsidRPr="00810406">
        <w:rPr>
          <w:b/>
          <w:bCs/>
        </w:rPr>
        <w:t xml:space="preserve"> ha </w:t>
      </w:r>
      <w:r w:rsidR="001A55F7" w:rsidRPr="00810406">
        <w:rPr>
          <w:b/>
          <w:bCs/>
        </w:rPr>
        <w:t xml:space="preserve">nem biztos </w:t>
      </w:r>
      <w:r w:rsidR="00100FBB" w:rsidRPr="00810406">
        <w:rPr>
          <w:b/>
          <w:bCs/>
        </w:rPr>
        <w:t>ebben</w:t>
      </w:r>
      <w:r w:rsidRPr="00810406">
        <w:rPr>
          <w:b/>
          <w:bCs/>
        </w:rPr>
        <w:t>.</w:t>
      </w:r>
    </w:p>
    <w:p w14:paraId="503DCD37" w14:textId="0425FCC3" w:rsidR="00380031" w:rsidRPr="002C1471" w:rsidRDefault="00B068BA" w:rsidP="0085633B">
      <w:pPr>
        <w:widowControl w:val="0"/>
        <w:numPr>
          <w:ilvl w:val="0"/>
          <w:numId w:val="76"/>
        </w:numPr>
        <w:suppressAutoHyphens w:val="0"/>
        <w:ind w:left="567" w:hanging="567"/>
        <w:rPr>
          <w:bCs/>
        </w:rPr>
      </w:pPr>
      <w:r w:rsidRPr="00DD27D4">
        <w:rPr>
          <w:b/>
          <w:bCs/>
        </w:rPr>
        <w:t>h</w:t>
      </w:r>
      <w:r w:rsidR="00380031" w:rsidRPr="00DD27D4">
        <w:rPr>
          <w:b/>
          <w:bCs/>
        </w:rPr>
        <w:t xml:space="preserve">a Önnek bármikor bármilyen típusú </w:t>
      </w:r>
      <w:r w:rsidR="00E0338E" w:rsidRPr="00DD27D4">
        <w:rPr>
          <w:b/>
          <w:bCs/>
        </w:rPr>
        <w:t>rákja</w:t>
      </w:r>
      <w:r w:rsidR="00380031" w:rsidRPr="00DD27D4">
        <w:rPr>
          <w:b/>
          <w:bCs/>
        </w:rPr>
        <w:t xml:space="preserve"> volt </w:t>
      </w:r>
      <w:r w:rsidR="00380031" w:rsidRPr="00DD27D4">
        <w:rPr>
          <w:b/>
          <w:bCs/>
        </w:rPr>
        <w:noBreakHyphen/>
        <w:t xml:space="preserve"> </w:t>
      </w:r>
      <w:r w:rsidR="00790866" w:rsidRPr="00810406">
        <w:rPr>
          <w:bCs/>
        </w:rPr>
        <w:t>a</w:t>
      </w:r>
      <w:r w:rsidR="00380031" w:rsidRPr="00FE4C10">
        <w:t xml:space="preserve"> </w:t>
      </w:r>
      <w:r w:rsidR="00774E7D" w:rsidRPr="00DD27D4">
        <w:t>Stelar</w:t>
      </w:r>
      <w:r w:rsidR="00AE1678" w:rsidRPr="00DD27D4">
        <w:t>a</w:t>
      </w:r>
      <w:r w:rsidR="00AE1678" w:rsidRPr="00DD27D4">
        <w:noBreakHyphen/>
      </w:r>
      <w:r w:rsidR="00380031" w:rsidRPr="00DD27D4">
        <w:t xml:space="preserve">hoz hasonló immunszuppresszánsok </w:t>
      </w:r>
      <w:r w:rsidR="00E0338E" w:rsidRPr="00DD27D4">
        <w:t>gyengítik</w:t>
      </w:r>
      <w:r w:rsidR="00380031" w:rsidRPr="00DD27D4">
        <w:t xml:space="preserve"> a védekezőrendszer </w:t>
      </w:r>
      <w:r w:rsidR="00E0338E" w:rsidRPr="00DD27D4">
        <w:t>egy részét</w:t>
      </w:r>
      <w:r w:rsidR="00380031" w:rsidRPr="00DD27D4">
        <w:t>. Ez fokozhatja a rák kockázatát.</w:t>
      </w:r>
    </w:p>
    <w:p w14:paraId="6C9BDB43" w14:textId="56469E1A" w:rsidR="00855E7A" w:rsidRPr="001D7695" w:rsidRDefault="00855E7A" w:rsidP="00855E7A">
      <w:pPr>
        <w:widowControl w:val="0"/>
        <w:numPr>
          <w:ilvl w:val="0"/>
          <w:numId w:val="76"/>
        </w:numPr>
        <w:suppressAutoHyphens w:val="0"/>
        <w:ind w:left="567" w:hanging="567"/>
        <w:rPr>
          <w:bCs/>
        </w:rPr>
      </w:pPr>
      <w:r>
        <w:rPr>
          <w:b/>
          <w:bCs/>
        </w:rPr>
        <w:t xml:space="preserve">ha Önnél a pikkelysömört más biológiai gyógyszerekkel (olyan gyógyszer, amit biológiai </w:t>
      </w:r>
      <w:r>
        <w:rPr>
          <w:b/>
          <w:bCs/>
        </w:rPr>
        <w:lastRenderedPageBreak/>
        <w:t xml:space="preserve">eredetű anyagból állítanak elő és rendszerint injekcióban adják) kezelték </w:t>
      </w:r>
      <w:r>
        <w:t>– a rákos daganat kialakulásának kockázata magasabb lehet.</w:t>
      </w:r>
    </w:p>
    <w:p w14:paraId="6DF69337" w14:textId="77777777" w:rsidR="00142C81" w:rsidRPr="001D7695" w:rsidRDefault="00142C81" w:rsidP="0085633B">
      <w:pPr>
        <w:widowControl w:val="0"/>
        <w:numPr>
          <w:ilvl w:val="0"/>
          <w:numId w:val="76"/>
        </w:numPr>
        <w:suppressAutoHyphens w:val="0"/>
        <w:ind w:left="567" w:hanging="567"/>
        <w:rPr>
          <w:bCs/>
        </w:rPr>
      </w:pPr>
      <w:r w:rsidRPr="00DD27D4">
        <w:rPr>
          <w:b/>
          <w:bCs/>
        </w:rPr>
        <w:t>ha Önnek fertőzése van vagy nemrég fertőzése volt</w:t>
      </w:r>
      <w:r w:rsidR="00242F14" w:rsidRPr="00DD27D4">
        <w:rPr>
          <w:b/>
          <w:bCs/>
        </w:rPr>
        <w:t>.</w:t>
      </w:r>
    </w:p>
    <w:p w14:paraId="277A95D3" w14:textId="77777777" w:rsidR="00771BCA" w:rsidRPr="001D7695" w:rsidRDefault="00771BCA" w:rsidP="0085633B">
      <w:pPr>
        <w:widowControl w:val="0"/>
        <w:numPr>
          <w:ilvl w:val="0"/>
          <w:numId w:val="76"/>
        </w:numPr>
        <w:tabs>
          <w:tab w:val="clear" w:pos="720"/>
          <w:tab w:val="num" w:pos="567"/>
        </w:tabs>
        <w:suppressAutoHyphens w:val="0"/>
        <w:ind w:left="567" w:hanging="567"/>
        <w:rPr>
          <w:bCs/>
        </w:rPr>
      </w:pPr>
      <w:r w:rsidRPr="00DD27D4">
        <w:rPr>
          <w:b/>
          <w:bCs/>
        </w:rPr>
        <w:t xml:space="preserve">ha Önnek bármilyen új vagy változó </w:t>
      </w:r>
      <w:r w:rsidR="001A55F7" w:rsidRPr="00DD27D4">
        <w:rPr>
          <w:b/>
          <w:bCs/>
        </w:rPr>
        <w:t>bőrelváltozásai</w:t>
      </w:r>
      <w:r w:rsidRPr="00DD27D4">
        <w:rPr>
          <w:b/>
          <w:bCs/>
        </w:rPr>
        <w:t xml:space="preserve"> van</w:t>
      </w:r>
      <w:r w:rsidR="00100FBB" w:rsidRPr="00DD27D4">
        <w:rPr>
          <w:b/>
          <w:bCs/>
        </w:rPr>
        <w:t>nak</w:t>
      </w:r>
      <w:r w:rsidRPr="00DD27D4">
        <w:rPr>
          <w:bCs/>
        </w:rPr>
        <w:t xml:space="preserve"> a pik</w:t>
      </w:r>
      <w:r w:rsidR="00EF26A9" w:rsidRPr="00DD27D4">
        <w:rPr>
          <w:bCs/>
        </w:rPr>
        <w:t>k</w:t>
      </w:r>
      <w:r w:rsidRPr="00DD27D4">
        <w:rPr>
          <w:bCs/>
        </w:rPr>
        <w:t>elysömör</w:t>
      </w:r>
      <w:r w:rsidR="00100FBB" w:rsidRPr="00DD27D4">
        <w:rPr>
          <w:bCs/>
        </w:rPr>
        <w:t xml:space="preserve">ös területeken belül </w:t>
      </w:r>
      <w:r w:rsidRPr="00DD27D4">
        <w:rPr>
          <w:bCs/>
        </w:rPr>
        <w:t xml:space="preserve">vagy </w:t>
      </w:r>
      <w:r w:rsidR="00100FBB" w:rsidRPr="00DD27D4">
        <w:rPr>
          <w:bCs/>
        </w:rPr>
        <w:t>az ép bőrön</w:t>
      </w:r>
      <w:r w:rsidR="00100FBB" w:rsidRPr="001D7695">
        <w:rPr>
          <w:bCs/>
        </w:rPr>
        <w:t>.</w:t>
      </w:r>
    </w:p>
    <w:p w14:paraId="24D28869" w14:textId="5123D13B" w:rsidR="00380031" w:rsidRPr="001D7695" w:rsidRDefault="00B068BA" w:rsidP="0085633B">
      <w:pPr>
        <w:numPr>
          <w:ilvl w:val="0"/>
          <w:numId w:val="76"/>
        </w:numPr>
        <w:ind w:left="567" w:hanging="567"/>
        <w:rPr>
          <w:bCs/>
        </w:rPr>
      </w:pPr>
      <w:r w:rsidRPr="00DD27D4">
        <w:rPr>
          <w:b/>
          <w:bCs/>
        </w:rPr>
        <w:t>h</w:t>
      </w:r>
      <w:r w:rsidR="00380031" w:rsidRPr="00DD27D4">
        <w:rPr>
          <w:b/>
          <w:bCs/>
        </w:rPr>
        <w:t>a Ön egyéb, pikkelysömör</w:t>
      </w:r>
      <w:r w:rsidR="00713BEF" w:rsidRPr="00DD27D4">
        <w:rPr>
          <w:b/>
          <w:bCs/>
        </w:rPr>
        <w:noBreakHyphen/>
      </w:r>
      <w:r w:rsidR="00ED0703" w:rsidRPr="00DD27D4">
        <w:rPr>
          <w:b/>
          <w:bCs/>
        </w:rPr>
        <w:t>ellenes</w:t>
      </w:r>
      <w:r w:rsidR="009262CB" w:rsidRPr="00DD27D4">
        <w:rPr>
          <w:b/>
          <w:bCs/>
        </w:rPr>
        <w:t xml:space="preserve"> és/vagy pikkelysömörös ízületi gyulladás</w:t>
      </w:r>
      <w:r w:rsidR="00380031" w:rsidRPr="00DD27D4">
        <w:rPr>
          <w:b/>
          <w:bCs/>
        </w:rPr>
        <w:noBreakHyphen/>
        <w:t>ellenes kezelést kap</w:t>
      </w:r>
      <w:r w:rsidR="00380031" w:rsidRPr="00DD27D4">
        <w:t xml:space="preserve"> – ilyen például egy másik immunszup</w:t>
      </w:r>
      <w:r w:rsidR="00656A95">
        <w:t>p</w:t>
      </w:r>
      <w:r w:rsidR="00380031" w:rsidRPr="00DD27D4">
        <w:t xml:space="preserve">resszáns vagy a fototerápia (amikor szervezetét speciális ultraibolya (UV) sugárzással kezelik). Ezek a kezelések szintén </w:t>
      </w:r>
      <w:r w:rsidR="00E0338E" w:rsidRPr="00DD27D4">
        <w:t>gyengíthetik</w:t>
      </w:r>
      <w:r w:rsidR="00380031" w:rsidRPr="00DD27D4">
        <w:t xml:space="preserve"> a védekezőrendszer</w:t>
      </w:r>
      <w:r w:rsidR="00E0338E" w:rsidRPr="00DD27D4">
        <w:t xml:space="preserve"> </w:t>
      </w:r>
      <w:r w:rsidR="00380031" w:rsidRPr="00DD27D4">
        <w:t>e</w:t>
      </w:r>
      <w:r w:rsidR="00E0338E" w:rsidRPr="00DD27D4">
        <w:t>gy részét</w:t>
      </w:r>
      <w:r w:rsidR="00380031" w:rsidRPr="00DD27D4">
        <w:t>. Eze</w:t>
      </w:r>
      <w:r w:rsidR="00270FBB" w:rsidRPr="00DD27D4">
        <w:t>knek a</w:t>
      </w:r>
      <w:r w:rsidR="00380031" w:rsidRPr="00DD27D4">
        <w:t xml:space="preserve"> </w:t>
      </w:r>
      <w:r w:rsidR="00270FBB" w:rsidRPr="00DD27D4">
        <w:t xml:space="preserve">kezeléseknek </w:t>
      </w:r>
      <w:r w:rsidR="00583129" w:rsidRPr="00DD27D4">
        <w:t xml:space="preserve">Stelara-val való </w:t>
      </w:r>
      <w:r w:rsidR="00270FBB" w:rsidRPr="00DD27D4">
        <w:t>együttes alkalmazását</w:t>
      </w:r>
      <w:r w:rsidR="00380031" w:rsidRPr="00DD27D4">
        <w:t xml:space="preserve"> nem vizsgálták. Azonban lehetséges, hogy ez fokozhatja </w:t>
      </w:r>
      <w:r w:rsidR="00E0338E" w:rsidRPr="00DD27D4">
        <w:t>egy gyengébb védekezőrendszerrel</w:t>
      </w:r>
      <w:r w:rsidR="00380031" w:rsidRPr="00DD27D4">
        <w:t xml:space="preserve"> összefüggő betegségek kockázatát</w:t>
      </w:r>
      <w:r w:rsidR="00380031" w:rsidRPr="001D7695">
        <w:t>.</w:t>
      </w:r>
    </w:p>
    <w:p w14:paraId="3BC7E5EF" w14:textId="77777777" w:rsidR="00380031" w:rsidRPr="001D7695" w:rsidRDefault="00B068BA" w:rsidP="0085633B">
      <w:pPr>
        <w:numPr>
          <w:ilvl w:val="0"/>
          <w:numId w:val="76"/>
        </w:numPr>
        <w:suppressAutoHyphens w:val="0"/>
        <w:ind w:left="567" w:hanging="567"/>
        <w:rPr>
          <w:bCs/>
        </w:rPr>
      </w:pPr>
      <w:r w:rsidRPr="00DD27D4">
        <w:rPr>
          <w:b/>
        </w:rPr>
        <w:t>h</w:t>
      </w:r>
      <w:r w:rsidR="00380031" w:rsidRPr="00DD27D4">
        <w:rPr>
          <w:b/>
        </w:rPr>
        <w:t xml:space="preserve">a Ön </w:t>
      </w:r>
      <w:r w:rsidR="00774E7D" w:rsidRPr="00DD27D4">
        <w:rPr>
          <w:b/>
        </w:rPr>
        <w:t>a</w:t>
      </w:r>
      <w:r w:rsidR="00380031" w:rsidRPr="00DD27D4">
        <w:rPr>
          <w:b/>
        </w:rPr>
        <w:t>llergi</w:t>
      </w:r>
      <w:r w:rsidR="00270FBB" w:rsidRPr="00DD27D4">
        <w:rPr>
          <w:b/>
        </w:rPr>
        <w:t>ás betegségek</w:t>
      </w:r>
      <w:r w:rsidR="00380031" w:rsidRPr="00DD27D4">
        <w:rPr>
          <w:b/>
        </w:rPr>
        <w:t xml:space="preserve"> kezelésére injekciót kap</w:t>
      </w:r>
      <w:r w:rsidR="00774E7D" w:rsidRPr="00DD27D4">
        <w:rPr>
          <w:b/>
        </w:rPr>
        <w:t xml:space="preserve"> vagy bármikor kap</w:t>
      </w:r>
      <w:r w:rsidR="00380031" w:rsidRPr="00DD27D4">
        <w:rPr>
          <w:b/>
        </w:rPr>
        <w:t>ott</w:t>
      </w:r>
      <w:r w:rsidR="00380031" w:rsidRPr="00DD27D4">
        <w:t xml:space="preserve"> – </w:t>
      </w:r>
      <w:r w:rsidR="00790866" w:rsidRPr="00DD27D4">
        <w:t>n</w:t>
      </w:r>
      <w:r w:rsidRPr="00DD27D4">
        <w:t xml:space="preserve">em ismert, hogy </w:t>
      </w:r>
      <w:r w:rsidR="00774E7D" w:rsidRPr="00DD27D4">
        <w:t xml:space="preserve">a Stelara </w:t>
      </w:r>
      <w:r w:rsidRPr="00DD27D4">
        <w:t>hatással le</w:t>
      </w:r>
      <w:r w:rsidR="00270FBB" w:rsidRPr="00DD27D4">
        <w:t>het</w:t>
      </w:r>
      <w:r w:rsidRPr="00DD27D4">
        <w:t xml:space="preserve">-e </w:t>
      </w:r>
      <w:r w:rsidR="00774E7D" w:rsidRPr="00DD27D4">
        <w:t>erre.</w:t>
      </w:r>
    </w:p>
    <w:p w14:paraId="7ECCC7BB" w14:textId="77777777" w:rsidR="00380031" w:rsidRPr="001D7695" w:rsidRDefault="00B068BA" w:rsidP="0085633B">
      <w:pPr>
        <w:numPr>
          <w:ilvl w:val="0"/>
          <w:numId w:val="76"/>
        </w:numPr>
        <w:suppressAutoHyphens w:val="0"/>
        <w:ind w:left="567" w:hanging="567"/>
        <w:rPr>
          <w:bCs/>
        </w:rPr>
      </w:pPr>
      <w:r w:rsidRPr="00DD27D4">
        <w:rPr>
          <w:b/>
        </w:rPr>
        <w:t>ha Ön 65</w:t>
      </w:r>
      <w:r w:rsidR="003E44C0">
        <w:rPr>
          <w:b/>
        </w:rPr>
        <w:t> év</w:t>
      </w:r>
      <w:r w:rsidRPr="00DD27D4">
        <w:rPr>
          <w:b/>
        </w:rPr>
        <w:t>es vagy idősebb</w:t>
      </w:r>
      <w:r w:rsidR="00380031" w:rsidRPr="00DD27D4">
        <w:t xml:space="preserve"> – </w:t>
      </w:r>
      <w:r w:rsidR="00E0338E" w:rsidRPr="00DD27D4">
        <w:t>nagyobb valószínűséggel kaphat el fertőzéseket</w:t>
      </w:r>
      <w:r w:rsidRPr="001D7695">
        <w:t>.</w:t>
      </w:r>
    </w:p>
    <w:p w14:paraId="11173CD5" w14:textId="77777777" w:rsidR="00127A70" w:rsidRPr="00DD27D4" w:rsidRDefault="00127A70" w:rsidP="0085633B"/>
    <w:p w14:paraId="4385806F" w14:textId="77777777" w:rsidR="00127A70" w:rsidRPr="00DD27D4" w:rsidRDefault="00127A70" w:rsidP="0085633B">
      <w:r w:rsidRPr="00DD27D4">
        <w:t>Ha bizonytalan, hogy a fentiek bármelyike vonatkozik</w:t>
      </w:r>
      <w:r w:rsidRPr="00DD27D4">
        <w:noBreakHyphen/>
        <w:t xml:space="preserve">e Önre, beszéljen </w:t>
      </w:r>
      <w:r w:rsidR="00421203" w:rsidRPr="00DD27D4">
        <w:t>kezelő</w:t>
      </w:r>
      <w:r w:rsidRPr="00DD27D4">
        <w:t xml:space="preserve">orvosával vagy gyógyszerészével mielőtt a </w:t>
      </w:r>
      <w:r w:rsidR="00B068BA" w:rsidRPr="00DD27D4">
        <w:t>Stelar</w:t>
      </w:r>
      <w:r w:rsidR="00AE1678" w:rsidRPr="00DD27D4">
        <w:t>a</w:t>
      </w:r>
      <w:r w:rsidR="00AE1678" w:rsidRPr="00DD27D4">
        <w:noBreakHyphen/>
      </w:r>
      <w:r w:rsidRPr="00DD27D4">
        <w:t>t használja.</w:t>
      </w:r>
    </w:p>
    <w:p w14:paraId="739CFFFB" w14:textId="0F2EF95F" w:rsidR="00C950B0" w:rsidRDefault="00C950B0" w:rsidP="00AB3E72"/>
    <w:p w14:paraId="11968067" w14:textId="5178BEB7" w:rsidR="00AC2699" w:rsidRDefault="00AC2699" w:rsidP="00AC2699">
      <w:pPr>
        <w:widowControl w:val="0"/>
      </w:pPr>
      <w:r>
        <w:t>Az usztekinumab</w:t>
      </w:r>
      <w:r>
        <w:noBreakHyphen/>
        <w:t>kezelés alatt néhány betegnél lupusz</w:t>
      </w:r>
      <w:r>
        <w:noBreakHyphen/>
        <w:t>szerű reakciókat észleltek, köztük a bőr lupuszát vagy lupusz</w:t>
      </w:r>
      <w:r>
        <w:noBreakHyphen/>
        <w:t xml:space="preserve">szerű </w:t>
      </w:r>
      <w:r w:rsidR="003F14A6">
        <w:t>tünetcsoportot</w:t>
      </w:r>
      <w:r>
        <w:t>. Azonnal beszéljen kezelőorvosával, ha napfénynek kitett bőrterületeken vagy ízületi fájdalommal együtt vörös, kiemelkedő, hámló bőrkiütést észlel, olykor sötétebb szegéllyel.</w:t>
      </w:r>
    </w:p>
    <w:p w14:paraId="18215D6C" w14:textId="47DB06EB" w:rsidR="00AC2699" w:rsidRDefault="00AC2699" w:rsidP="00AB3E72"/>
    <w:p w14:paraId="01B0BA06" w14:textId="77777777" w:rsidR="006A0400" w:rsidRPr="00170F06" w:rsidRDefault="006A0400" w:rsidP="006A0400">
      <w:pPr>
        <w:keepNext/>
        <w:widowControl w:val="0"/>
        <w:numPr>
          <w:ilvl w:val="12"/>
          <w:numId w:val="0"/>
        </w:numPr>
        <w:rPr>
          <w:b/>
          <w:bCs/>
        </w:rPr>
      </w:pPr>
      <w:r>
        <w:rPr>
          <w:b/>
        </w:rPr>
        <w:t>Szívroham és szélütés (sztrók)</w:t>
      </w:r>
    </w:p>
    <w:p w14:paraId="38A54368" w14:textId="564498E2" w:rsidR="002C1471" w:rsidRDefault="006A0400" w:rsidP="002C1471">
      <w:r>
        <w:t>Egy vizsgálatban szívroham és szélütés esete</w:t>
      </w:r>
      <w:r w:rsidR="004E2C69">
        <w:t>i</w:t>
      </w:r>
      <w:r>
        <w:t>t figyelt</w:t>
      </w:r>
      <w:r w:rsidR="004E2C69">
        <w:t>é</w:t>
      </w:r>
      <w:r>
        <w:t>k meg Stelara</w:t>
      </w:r>
      <w:r>
        <w:noBreakHyphen/>
        <w:t xml:space="preserve">val kezelt pikkelysömörös betegeknél. </w:t>
      </w:r>
      <w:r w:rsidR="002C1471">
        <w:t xml:space="preserve">Kezelőorvosa rendszeresen ellenőrizni fogja Önnél a szívbetegség és a szélütés kockázati tényezőit, annak biztosítása érdekében, hogy azok megfelelő módon kezelve legyenek. Azonnal kérjen orvosi segítséget, ha Önnél mellkasi fájdalom, gyengeség vagy </w:t>
      </w:r>
      <w:r w:rsidR="004E2C69" w:rsidRPr="004E2C69">
        <w:t xml:space="preserve">a teste egyik oldalán </w:t>
      </w:r>
      <w:r w:rsidR="002C1471">
        <w:t xml:space="preserve">érzészavar alakul ki, ha az arca lebénul, vagy </w:t>
      </w:r>
      <w:r w:rsidR="00A75C15">
        <w:t xml:space="preserve">ha </w:t>
      </w:r>
      <w:r w:rsidR="002C1471">
        <w:t>beszéd</w:t>
      </w:r>
      <w:r w:rsidR="00ED0703">
        <w:t>zavar</w:t>
      </w:r>
      <w:r w:rsidR="002C1471">
        <w:t xml:space="preserve"> vagy látászavar alakul ki</w:t>
      </w:r>
      <w:r w:rsidR="004E2C69">
        <w:t xml:space="preserve"> Önnél</w:t>
      </w:r>
      <w:r w:rsidR="002C1471">
        <w:t>.</w:t>
      </w:r>
    </w:p>
    <w:p w14:paraId="39A6EA18" w14:textId="77777777" w:rsidR="002C1471" w:rsidRPr="00DD27D4" w:rsidRDefault="002C1471" w:rsidP="00AB3E72"/>
    <w:p w14:paraId="69154255" w14:textId="77777777" w:rsidR="00127A70" w:rsidRPr="00DD27D4" w:rsidRDefault="00B068BA" w:rsidP="0085633B">
      <w:pPr>
        <w:keepNext/>
        <w:rPr>
          <w:b/>
        </w:rPr>
      </w:pPr>
      <w:r w:rsidRPr="00DD27D4">
        <w:rPr>
          <w:b/>
        </w:rPr>
        <w:t>Gyermekek és serdülők</w:t>
      </w:r>
    </w:p>
    <w:p w14:paraId="6F9EA459" w14:textId="298DC216" w:rsidR="00B068BA" w:rsidRPr="00DD27D4" w:rsidRDefault="00C950B0" w:rsidP="0085633B">
      <w:r w:rsidRPr="00DD27D4">
        <w:t xml:space="preserve">A </w:t>
      </w:r>
      <w:r w:rsidR="00774E7D" w:rsidRPr="00DD27D4">
        <w:t>Stelara</w:t>
      </w:r>
      <w:r w:rsidRPr="00DD27D4">
        <w:t xml:space="preserve"> </w:t>
      </w:r>
      <w:r w:rsidR="0025636B">
        <w:t xml:space="preserve">alkalmazása </w:t>
      </w:r>
      <w:r w:rsidRPr="00DD27D4">
        <w:t xml:space="preserve">nem ajánlott </w:t>
      </w:r>
      <w:r w:rsidR="00B76ACB">
        <w:t>6 </w:t>
      </w:r>
      <w:r w:rsidR="0025636B">
        <w:t>évesnél fiatalabb</w:t>
      </w:r>
      <w:r w:rsidR="009B7444">
        <w:t>,</w:t>
      </w:r>
      <w:r w:rsidR="008235EC" w:rsidRPr="008235EC">
        <w:rPr>
          <w:lang w:bidi="hu-HU"/>
        </w:rPr>
        <w:t xml:space="preserve"> pikkelysömörben szenvedő gyermekeknél, </w:t>
      </w:r>
      <w:r w:rsidR="00812BFD">
        <w:t>Crohn</w:t>
      </w:r>
      <w:r w:rsidR="00812BFD">
        <w:noBreakHyphen/>
        <w:t xml:space="preserve">betegségben </w:t>
      </w:r>
      <w:ins w:id="1306" w:author="translator" w:date="2026-04-29T22:33:00Z">
        <w:r w:rsidR="000B273E">
          <w:t>vagy kolitisz ulcerózában</w:t>
        </w:r>
        <w:r w:rsidR="000B273E" w:rsidRPr="008235EC">
          <w:rPr>
            <w:lang w:bidi="hu-HU"/>
          </w:rPr>
          <w:t xml:space="preserve"> </w:t>
        </w:r>
      </w:ins>
      <w:r w:rsidR="00812BFD">
        <w:t xml:space="preserve">szenvedő, </w:t>
      </w:r>
      <w:r w:rsidR="00994621">
        <w:rPr>
          <w:lang w:val="hu"/>
        </w:rPr>
        <w:t xml:space="preserve">2 évesnél fiatalabb </w:t>
      </w:r>
      <w:r w:rsidR="00812BFD">
        <w:rPr>
          <w:lang w:bidi="hu-HU"/>
        </w:rPr>
        <w:t xml:space="preserve">gyermekeknél </w:t>
      </w:r>
      <w:r w:rsidR="008235EC" w:rsidRPr="008235EC">
        <w:rPr>
          <w:lang w:bidi="hu-HU"/>
        </w:rPr>
        <w:t>vagy a pikkelysömört kísérő ízületi gyulladásban</w:t>
      </w:r>
      <w:r w:rsidR="00AE0DC9">
        <w:rPr>
          <w:lang w:bidi="hu-HU"/>
        </w:rPr>
        <w:t xml:space="preserve"> </w:t>
      </w:r>
      <w:del w:id="1307" w:author="translator" w:date="2026-04-29T22:33:00Z">
        <w:r w:rsidR="00AE0DC9" w:rsidDel="000B273E">
          <w:delText>vagy kolitisz ulcerózában</w:delText>
        </w:r>
        <w:r w:rsidR="00AE0DC9" w:rsidRPr="008235EC" w:rsidDel="000B273E">
          <w:rPr>
            <w:lang w:bidi="hu-HU"/>
          </w:rPr>
          <w:delText xml:space="preserve"> </w:delText>
        </w:r>
      </w:del>
      <w:r w:rsidR="008235EC" w:rsidRPr="008235EC">
        <w:rPr>
          <w:lang w:bidi="hu-HU"/>
        </w:rPr>
        <w:t>szenvedő, 18</w:t>
      </w:r>
      <w:r w:rsidR="0085537C">
        <w:rPr>
          <w:lang w:bidi="hu-HU"/>
        </w:rPr>
        <w:t> </w:t>
      </w:r>
      <w:r w:rsidR="008235EC" w:rsidRPr="008235EC">
        <w:rPr>
          <w:lang w:bidi="hu-HU"/>
        </w:rPr>
        <w:t xml:space="preserve">évesnél fiatalabb </w:t>
      </w:r>
      <w:r w:rsidR="0025636B" w:rsidRPr="00DD27D4">
        <w:t>gyermekekn</w:t>
      </w:r>
      <w:r w:rsidR="0025636B">
        <w:t>él</w:t>
      </w:r>
      <w:r w:rsidR="009B7444">
        <w:t xml:space="preserve"> és serdülőknél</w:t>
      </w:r>
      <w:r w:rsidRPr="00DD27D4">
        <w:t xml:space="preserve">, mert </w:t>
      </w:r>
      <w:r w:rsidR="00994621">
        <w:t>ezekben</w:t>
      </w:r>
      <w:r w:rsidR="00994621" w:rsidRPr="00DD27D4">
        <w:t xml:space="preserve"> </w:t>
      </w:r>
      <w:r w:rsidRPr="00DD27D4">
        <w:t>a korcsoport</w:t>
      </w:r>
      <w:r w:rsidR="00994621">
        <w:t>ok</w:t>
      </w:r>
      <w:r w:rsidRPr="00DD27D4">
        <w:t>ban még nem vizsgálták</w:t>
      </w:r>
      <w:r w:rsidR="00E93DE5">
        <w:t xml:space="preserve"> azt</w:t>
      </w:r>
      <w:r w:rsidR="00790866" w:rsidRPr="00DD27D4">
        <w:t>.</w:t>
      </w:r>
    </w:p>
    <w:p w14:paraId="3413D2A2" w14:textId="77777777" w:rsidR="00D52775" w:rsidRPr="00DD27D4" w:rsidRDefault="00D52775" w:rsidP="0085633B"/>
    <w:p w14:paraId="778464B1" w14:textId="77777777" w:rsidR="00127A70" w:rsidRPr="00DD27D4" w:rsidRDefault="00D52775" w:rsidP="0085633B">
      <w:pPr>
        <w:keepNext/>
        <w:rPr>
          <w:b/>
        </w:rPr>
      </w:pPr>
      <w:r w:rsidRPr="00DD27D4">
        <w:rPr>
          <w:b/>
        </w:rPr>
        <w:t xml:space="preserve">Egyéb gyógyszerek, </w:t>
      </w:r>
      <w:r w:rsidR="00E0338E" w:rsidRPr="00DD27D4">
        <w:rPr>
          <w:b/>
        </w:rPr>
        <w:t xml:space="preserve">oltások </w:t>
      </w:r>
      <w:r w:rsidRPr="00DD27D4">
        <w:rPr>
          <w:b/>
        </w:rPr>
        <w:t>és a Stelara</w:t>
      </w:r>
    </w:p>
    <w:p w14:paraId="2D17E452" w14:textId="77777777" w:rsidR="00D52775" w:rsidRPr="00DD27D4" w:rsidRDefault="00127A70" w:rsidP="0085633B">
      <w:pPr>
        <w:widowControl w:val="0"/>
        <w:numPr>
          <w:ilvl w:val="12"/>
          <w:numId w:val="0"/>
        </w:numPr>
      </w:pPr>
      <w:r w:rsidRPr="00DD27D4">
        <w:t>Feltétlenül tájékoztassa kezelőorvosát vagy gyógyszerészét</w:t>
      </w:r>
      <w:r w:rsidR="00D52775" w:rsidRPr="00DD27D4">
        <w:t>:</w:t>
      </w:r>
    </w:p>
    <w:p w14:paraId="089EE7BF" w14:textId="77777777" w:rsidR="00D52775" w:rsidRPr="001D7695" w:rsidRDefault="00D52775" w:rsidP="0085633B">
      <w:pPr>
        <w:numPr>
          <w:ilvl w:val="0"/>
          <w:numId w:val="76"/>
        </w:numPr>
        <w:ind w:left="567" w:hanging="567"/>
        <w:rPr>
          <w:szCs w:val="22"/>
        </w:rPr>
      </w:pPr>
      <w:r w:rsidRPr="001D7695">
        <w:rPr>
          <w:szCs w:val="22"/>
        </w:rPr>
        <w:t xml:space="preserve">ha </w:t>
      </w:r>
      <w:r w:rsidR="00E0338E" w:rsidRPr="001D7695">
        <w:rPr>
          <w:szCs w:val="22"/>
        </w:rPr>
        <w:t>bárm</w:t>
      </w:r>
      <w:r w:rsidR="00270FBB" w:rsidRPr="001D7695">
        <w:rPr>
          <w:szCs w:val="22"/>
        </w:rPr>
        <w:t>i</w:t>
      </w:r>
      <w:r w:rsidR="00E0338E" w:rsidRPr="001D7695">
        <w:rPr>
          <w:szCs w:val="22"/>
        </w:rPr>
        <w:t>ly</w:t>
      </w:r>
      <w:r w:rsidR="00270FBB" w:rsidRPr="001D7695">
        <w:rPr>
          <w:szCs w:val="22"/>
        </w:rPr>
        <w:t>en</w:t>
      </w:r>
      <w:r w:rsidR="00E0338E" w:rsidRPr="001D7695">
        <w:rPr>
          <w:szCs w:val="22"/>
        </w:rPr>
        <w:t xml:space="preserve"> más</w:t>
      </w:r>
      <w:r w:rsidRPr="001D7695">
        <w:rPr>
          <w:szCs w:val="22"/>
        </w:rPr>
        <w:t xml:space="preserve"> gyógyszert szed vagy nemrégiben szedett, vagy szedni</w:t>
      </w:r>
      <w:r w:rsidR="00270FBB" w:rsidRPr="001D7695">
        <w:rPr>
          <w:szCs w:val="22"/>
        </w:rPr>
        <w:t xml:space="preserve"> tervez</w:t>
      </w:r>
      <w:r w:rsidR="00DF6DC7" w:rsidRPr="001D7695">
        <w:rPr>
          <w:szCs w:val="22"/>
        </w:rPr>
        <w:t>,</w:t>
      </w:r>
    </w:p>
    <w:p w14:paraId="532D4894" w14:textId="1FB258FF" w:rsidR="00D52775" w:rsidRDefault="00DF6DC7" w:rsidP="0085633B">
      <w:pPr>
        <w:numPr>
          <w:ilvl w:val="0"/>
          <w:numId w:val="76"/>
        </w:numPr>
        <w:ind w:left="567" w:hanging="567"/>
        <w:rPr>
          <w:szCs w:val="22"/>
        </w:rPr>
      </w:pPr>
      <w:r w:rsidRPr="001D7695">
        <w:rPr>
          <w:szCs w:val="22"/>
        </w:rPr>
        <w:t>ha nemrégiben oltást kapott vagy oltást fog kapni. A Stelara</w:t>
      </w:r>
      <w:r w:rsidRPr="001D7695">
        <w:rPr>
          <w:szCs w:val="22"/>
        </w:rPr>
        <w:noBreakHyphen/>
        <w:t>kezelés alatt nem kaphat bizonyos típusú oltásokat</w:t>
      </w:r>
      <w:r w:rsidR="00DB6076" w:rsidRPr="001D7695">
        <w:rPr>
          <w:szCs w:val="22"/>
        </w:rPr>
        <w:t xml:space="preserve"> (élő </w:t>
      </w:r>
      <w:r w:rsidR="006B68CF" w:rsidRPr="001D7695">
        <w:rPr>
          <w:szCs w:val="22"/>
        </w:rPr>
        <w:t xml:space="preserve">kórokozót tartalmazó </w:t>
      </w:r>
      <w:r w:rsidR="00DB6076" w:rsidRPr="001D7695">
        <w:rPr>
          <w:szCs w:val="22"/>
        </w:rPr>
        <w:t>oltások)</w:t>
      </w:r>
      <w:r w:rsidRPr="001D7695">
        <w:rPr>
          <w:szCs w:val="22"/>
        </w:rPr>
        <w:t>.</w:t>
      </w:r>
    </w:p>
    <w:p w14:paraId="180CE407" w14:textId="15D94668" w:rsidR="008B3038" w:rsidRPr="008B3038" w:rsidRDefault="008B3038" w:rsidP="008B3038">
      <w:pPr>
        <w:numPr>
          <w:ilvl w:val="0"/>
          <w:numId w:val="76"/>
        </w:numPr>
        <w:ind w:left="567" w:hanging="567"/>
        <w:rPr>
          <w:szCs w:val="22"/>
        </w:rPr>
      </w:pPr>
      <w:r>
        <w:t>Ha Ön a terhessége alatt Stelara</w:t>
      </w:r>
      <w:r>
        <w:noBreakHyphen/>
        <w:t>t kapott, beszéljen gyermeke kezelőorvosával a Stelara</w:t>
      </w:r>
      <w:r>
        <w:noBreakHyphen/>
        <w:t xml:space="preserve">kezelésről, mielőtt a gyermek bármilyen védőoltást kap, beleértve az élő kórokozót tartalmazó védőoltásokat is, mint amilyen a BCG-oltás (a tuberkulózis megelőzésére alkalmazzák). Az élő kórokozót tartalmazó védőoltások nem javasoltak az Ön gyermeke számára a születés utáni első </w:t>
      </w:r>
      <w:r w:rsidR="0048520B">
        <w:t xml:space="preserve">tizenkét </w:t>
      </w:r>
      <w:r>
        <w:t>hónapban, ha Ön terhesség alatt Stelara</w:t>
      </w:r>
      <w:r>
        <w:noBreakHyphen/>
        <w:t>t kapott, kivéve, ha gyermeke kezelőorvosa mást javasol.</w:t>
      </w:r>
    </w:p>
    <w:p w14:paraId="0B462678" w14:textId="77777777" w:rsidR="00127A70" w:rsidRPr="00DD27D4" w:rsidRDefault="00127A70" w:rsidP="0085633B"/>
    <w:p w14:paraId="1D3E6EC3" w14:textId="77777777" w:rsidR="00127A70" w:rsidRPr="00DD27D4" w:rsidRDefault="00127A70" w:rsidP="0085633B">
      <w:pPr>
        <w:keepNext/>
        <w:rPr>
          <w:b/>
        </w:rPr>
      </w:pPr>
      <w:r w:rsidRPr="00DD27D4">
        <w:rPr>
          <w:b/>
        </w:rPr>
        <w:t>Terhesség és szoptatás</w:t>
      </w:r>
    </w:p>
    <w:p w14:paraId="18C300D3" w14:textId="37505522" w:rsidR="00947060" w:rsidRDefault="00947060" w:rsidP="00947060">
      <w:pPr>
        <w:numPr>
          <w:ilvl w:val="0"/>
          <w:numId w:val="76"/>
        </w:numPr>
        <w:tabs>
          <w:tab w:val="clear" w:pos="567"/>
          <w:tab w:val="clear" w:pos="720"/>
        </w:tabs>
        <w:suppressAutoHyphens w:val="0"/>
        <w:ind w:left="567" w:hanging="567"/>
      </w:pPr>
      <w:r>
        <w:t>Ha Ön terhes, vagy úgy gondolja, hogy terhes lehet, illetve tervezi a gyermekvállalást, kérjen tanácsot kezelőorvosától, mielőtt elkezdi alkalmazni ezt a gyógyszert.</w:t>
      </w:r>
    </w:p>
    <w:p w14:paraId="0C035BA6" w14:textId="059D456C" w:rsidR="00947060" w:rsidRPr="00D412D8" w:rsidRDefault="00947060" w:rsidP="00947060">
      <w:pPr>
        <w:numPr>
          <w:ilvl w:val="0"/>
          <w:numId w:val="76"/>
        </w:numPr>
        <w:tabs>
          <w:tab w:val="clear" w:pos="720"/>
        </w:tabs>
        <w:suppressAutoHyphens w:val="0"/>
        <w:ind w:left="567" w:hanging="567"/>
      </w:pPr>
      <w:r>
        <w:t xml:space="preserve">Nem észlelték </w:t>
      </w:r>
      <w:r w:rsidR="002A13A4">
        <w:t>fejlődési</w:t>
      </w:r>
      <w:r w:rsidRPr="00D412D8">
        <w:t xml:space="preserve"> rendellenességek nagyobb kockázatát azoknál a csecsemőknél, akik az anyaméhben </w:t>
      </w:r>
      <w:r w:rsidR="00742078">
        <w:t xml:space="preserve">a </w:t>
      </w:r>
      <w:r w:rsidRPr="00D412D8">
        <w:t>Stelara</w:t>
      </w:r>
      <w:r>
        <w:t xml:space="preserve"> hatásai</w:t>
      </w:r>
      <w:r w:rsidRPr="00D412D8">
        <w:t xml:space="preserve">nak voltak kitéve. A Stelara terhes nőknél történő alkalmazásával kapcsolatban azonban korlátozott mennyiségű tapasztalat áll rendelkezésre. Ezért </w:t>
      </w:r>
      <w:r>
        <w:t>a Stelara</w:t>
      </w:r>
      <w:r w:rsidRPr="00D412D8">
        <w:t xml:space="preserve"> alkalmazás</w:t>
      </w:r>
      <w:r>
        <w:t>át</w:t>
      </w:r>
      <w:r w:rsidRPr="00D412D8">
        <w:t xml:space="preserve"> terhesség alatt </w:t>
      </w:r>
      <w:r>
        <w:t>lehetőség szerint kerülni kell</w:t>
      </w:r>
      <w:r w:rsidRPr="00D412D8">
        <w:t>.</w:t>
      </w:r>
    </w:p>
    <w:p w14:paraId="684F0AFA" w14:textId="73508041" w:rsidR="00C333D1" w:rsidRDefault="00127A70" w:rsidP="0085633B">
      <w:pPr>
        <w:numPr>
          <w:ilvl w:val="0"/>
          <w:numId w:val="76"/>
        </w:numPr>
        <w:ind w:left="567" w:hanging="567"/>
        <w:rPr>
          <w:szCs w:val="22"/>
        </w:rPr>
      </w:pPr>
      <w:r w:rsidRPr="001D7695">
        <w:rPr>
          <w:szCs w:val="22"/>
        </w:rPr>
        <w:lastRenderedPageBreak/>
        <w:t xml:space="preserve">Ha Ön fogamzóképes nő, tanácsos elkerülnie a teherbe esést, és ezért a </w:t>
      </w:r>
      <w:r w:rsidR="00DF6DC7" w:rsidRPr="001D7695">
        <w:rPr>
          <w:szCs w:val="22"/>
        </w:rPr>
        <w:t xml:space="preserve">Stelara </w:t>
      </w:r>
      <w:r w:rsidRPr="001D7695">
        <w:rPr>
          <w:szCs w:val="22"/>
        </w:rPr>
        <w:t xml:space="preserve">használatakor és a legutolsó </w:t>
      </w:r>
      <w:r w:rsidR="00DF6DC7" w:rsidRPr="001D7695">
        <w:rPr>
          <w:szCs w:val="22"/>
        </w:rPr>
        <w:t>Stelara</w:t>
      </w:r>
      <w:r w:rsidRPr="001D7695">
        <w:rPr>
          <w:szCs w:val="22"/>
        </w:rPr>
        <w:noBreakHyphen/>
        <w:t>kezelés után legalább 15</w:t>
      </w:r>
      <w:r w:rsidR="003E44C0">
        <w:rPr>
          <w:szCs w:val="22"/>
        </w:rPr>
        <w:t> hét</w:t>
      </w:r>
      <w:r w:rsidRPr="001D7695">
        <w:rPr>
          <w:szCs w:val="22"/>
        </w:rPr>
        <w:t>ig megfelelő fogamzásgátlásról kell gondoskodnia.</w:t>
      </w:r>
    </w:p>
    <w:p w14:paraId="296D32F2" w14:textId="77777777" w:rsidR="008B3038" w:rsidRPr="00900C5D" w:rsidRDefault="008B3038" w:rsidP="004343E1">
      <w:pPr>
        <w:numPr>
          <w:ilvl w:val="0"/>
          <w:numId w:val="76"/>
        </w:numPr>
        <w:tabs>
          <w:tab w:val="clear" w:pos="720"/>
          <w:tab w:val="num" w:pos="851"/>
        </w:tabs>
        <w:suppressAutoHyphens w:val="0"/>
        <w:ind w:left="567" w:hanging="567"/>
      </w:pPr>
      <w:r>
        <w:t>A Stelara képes a méhlepényen keresztül átjutni a meg nem született gyermekbe. Ha Ön terhessége alatt Stelara</w:t>
      </w:r>
      <w:r>
        <w:noBreakHyphen/>
        <w:t>t kapott, gyermekénél magasabb lehet a fertőzés kialakulásának kockázata.</w:t>
      </w:r>
    </w:p>
    <w:p w14:paraId="47CCD3EA" w14:textId="4B6EC3C6" w:rsidR="008B3038" w:rsidRPr="008B3038" w:rsidRDefault="008B3038" w:rsidP="004343E1">
      <w:pPr>
        <w:numPr>
          <w:ilvl w:val="0"/>
          <w:numId w:val="76"/>
        </w:numPr>
        <w:tabs>
          <w:tab w:val="clear" w:pos="720"/>
          <w:tab w:val="num" w:pos="567"/>
        </w:tabs>
        <w:ind w:left="567" w:hanging="567"/>
        <w:rPr>
          <w:szCs w:val="22"/>
        </w:rPr>
      </w:pPr>
      <w:r>
        <w:t>Fontos, hogy mondja el gyermeke kezelőorvosának és a többi egészségügyi szakembernek is, ha Ön a terhessége alatt Stelara</w:t>
      </w:r>
      <w:r>
        <w:noBreakHyphen/>
        <w:t xml:space="preserve">t kapott, mielőtt a gyermek bármilyen védőoltást kapna. Az élő kórokozót tartalmazó védőoltások, mint például a BCG-oltás (a tuberkulózis megelőzésére alkalmazzák) nem javasolt az Ön gyermeke számára a születés utáni első </w:t>
      </w:r>
      <w:r w:rsidR="0048520B">
        <w:t>tizenkét</w:t>
      </w:r>
      <w:r>
        <w:t xml:space="preserve"> hónapban, ha Ön terhessége alatt Stelara</w:t>
      </w:r>
      <w:r>
        <w:noBreakHyphen/>
        <w:t>t kapott, kivéve, ha gyermeke kezelőorvosa mást javasol.</w:t>
      </w:r>
    </w:p>
    <w:p w14:paraId="522008E4" w14:textId="37971BBB" w:rsidR="00127A70" w:rsidRPr="001D7695" w:rsidRDefault="008F5EDD" w:rsidP="0085633B">
      <w:pPr>
        <w:numPr>
          <w:ilvl w:val="0"/>
          <w:numId w:val="76"/>
        </w:numPr>
        <w:ind w:left="567" w:hanging="567"/>
        <w:rPr>
          <w:szCs w:val="22"/>
        </w:rPr>
      </w:pPr>
      <w:r>
        <w:t xml:space="preserve">Az usztekinumab </w:t>
      </w:r>
      <w:r w:rsidR="00AC2699">
        <w:t xml:space="preserve">nagyon kis mennyiségben </w:t>
      </w:r>
      <w:r>
        <w:t xml:space="preserve">átjuthat az anyatejbe. </w:t>
      </w:r>
      <w:r w:rsidR="00387C0B" w:rsidRPr="001D7695">
        <w:rPr>
          <w:szCs w:val="22"/>
        </w:rPr>
        <w:t>Mondja el kezelőorvosának, h</w:t>
      </w:r>
      <w:r w:rsidR="00127A70" w:rsidRPr="001D7695">
        <w:rPr>
          <w:szCs w:val="22"/>
        </w:rPr>
        <w:t>a szoptat vagy szoptatást tervez</w:t>
      </w:r>
      <w:r w:rsidR="00DF6DC7" w:rsidRPr="001D7695">
        <w:rPr>
          <w:szCs w:val="22"/>
        </w:rPr>
        <w:t>.</w:t>
      </w:r>
      <w:r w:rsidR="00387C0B" w:rsidRPr="001D7695">
        <w:rPr>
          <w:szCs w:val="22"/>
        </w:rPr>
        <w:t xml:space="preserve"> Önnek és a kezelőorvosának kell eldöntenie, hogy szoptatni fog vagy a Stelara-t használja</w:t>
      </w:r>
      <w:r w:rsidR="001B0877">
        <w:rPr>
          <w:szCs w:val="22"/>
        </w:rPr>
        <w:t>, n</w:t>
      </w:r>
      <w:r w:rsidR="00F1279C" w:rsidRPr="001D7695">
        <w:rPr>
          <w:szCs w:val="22"/>
        </w:rPr>
        <w:t>em teheti</w:t>
      </w:r>
      <w:r w:rsidR="00387C0B" w:rsidRPr="001D7695">
        <w:rPr>
          <w:szCs w:val="22"/>
        </w:rPr>
        <w:t xml:space="preserve"> egyszerre</w:t>
      </w:r>
      <w:r w:rsidR="00F1279C" w:rsidRPr="001D7695">
        <w:rPr>
          <w:szCs w:val="22"/>
        </w:rPr>
        <w:t xml:space="preserve"> mindkettőt</w:t>
      </w:r>
      <w:r w:rsidR="00387C0B" w:rsidRPr="001D7695">
        <w:rPr>
          <w:szCs w:val="22"/>
        </w:rPr>
        <w:t>.</w:t>
      </w:r>
    </w:p>
    <w:p w14:paraId="3201E660" w14:textId="77777777" w:rsidR="00127A70" w:rsidRPr="00DD27D4" w:rsidRDefault="00127A70" w:rsidP="0085633B"/>
    <w:p w14:paraId="0DEFB8A9" w14:textId="77777777" w:rsidR="00127A70" w:rsidRPr="00DD27D4" w:rsidRDefault="00127A70" w:rsidP="0085633B">
      <w:pPr>
        <w:keepNext/>
        <w:rPr>
          <w:b/>
        </w:rPr>
      </w:pPr>
      <w:r w:rsidRPr="00DD27D4">
        <w:rPr>
          <w:b/>
        </w:rPr>
        <w:t xml:space="preserve">A készítmény hatásai a gépjárművezetéshez és </w:t>
      </w:r>
      <w:r w:rsidR="006B68CF" w:rsidRPr="00DD27D4">
        <w:rPr>
          <w:b/>
        </w:rPr>
        <w:t xml:space="preserve">a </w:t>
      </w:r>
      <w:r w:rsidRPr="00DD27D4">
        <w:rPr>
          <w:b/>
        </w:rPr>
        <w:t>gépek kezeléséhez szükséges képességekre</w:t>
      </w:r>
    </w:p>
    <w:p w14:paraId="408BDF52" w14:textId="77777777" w:rsidR="00127A70" w:rsidRPr="00DD27D4" w:rsidRDefault="00F246D0" w:rsidP="0085633B">
      <w:r w:rsidRPr="00DD27D4">
        <w:t>A</w:t>
      </w:r>
      <w:r w:rsidR="00127A70" w:rsidRPr="00DD27D4">
        <w:t xml:space="preserve"> </w:t>
      </w:r>
      <w:r w:rsidR="00DF6DC7" w:rsidRPr="00DD27D4">
        <w:t xml:space="preserve">Stelara </w:t>
      </w:r>
      <w:r w:rsidRPr="00DD27D4">
        <w:t xml:space="preserve">nem vagy csak elhanyagolható mértékben </w:t>
      </w:r>
      <w:r w:rsidR="00127A70" w:rsidRPr="00DD27D4">
        <w:t xml:space="preserve">befolyásolja a gépjárművezetéshez és </w:t>
      </w:r>
      <w:r w:rsidR="001C616D" w:rsidRPr="00DD27D4">
        <w:t xml:space="preserve">a </w:t>
      </w:r>
      <w:r w:rsidR="00127A70" w:rsidRPr="00DD27D4">
        <w:t>gépek kezeléséhez szükséges képességeket.</w:t>
      </w:r>
    </w:p>
    <w:p w14:paraId="510321E8" w14:textId="77777777" w:rsidR="00127A70" w:rsidRPr="00DD27D4" w:rsidRDefault="00127A70" w:rsidP="0085633B"/>
    <w:p w14:paraId="147D4D35" w14:textId="77777777" w:rsidR="00DB5F23" w:rsidRDefault="00DB5F23" w:rsidP="00DB5F23">
      <w:pPr>
        <w:keepNext/>
        <w:rPr>
          <w:b/>
          <w:bCs/>
        </w:rPr>
      </w:pPr>
      <w:r w:rsidRPr="00DB5F23">
        <w:rPr>
          <w:b/>
          <w:bCs/>
        </w:rPr>
        <w:t>A Stelara poliszorbát 80-at tartalmaz</w:t>
      </w:r>
    </w:p>
    <w:p w14:paraId="2607A214" w14:textId="0B80D0FD" w:rsidR="00DB5F23" w:rsidRDefault="00DB5F23" w:rsidP="00DB5F23">
      <w:r>
        <w:t>A Stelara</w:t>
      </w:r>
      <w:r w:rsidRPr="00DB5F23">
        <w:t xml:space="preserve"> </w:t>
      </w:r>
      <w:r>
        <w:t>0,</w:t>
      </w:r>
      <w:r w:rsidR="00802DDC">
        <w:t>02</w:t>
      </w:r>
      <w:r>
        <w:t> </w:t>
      </w:r>
      <w:r w:rsidRPr="00DB5F23">
        <w:t>mg poliszorbát</w:t>
      </w:r>
      <w:r>
        <w:t> 80</w:t>
      </w:r>
      <w:r w:rsidRPr="00DB5F23">
        <w:t>-</w:t>
      </w:r>
      <w:r>
        <w:t>a</w:t>
      </w:r>
      <w:r w:rsidRPr="00DB5F23">
        <w:t xml:space="preserve">t </w:t>
      </w:r>
      <w:r>
        <w:t xml:space="preserve">(E433) </w:t>
      </w:r>
      <w:r w:rsidRPr="00DB5F23">
        <w:t>tartalmaz adagolási</w:t>
      </w:r>
      <w:r>
        <w:t xml:space="preserve"> </w:t>
      </w:r>
      <w:r w:rsidRPr="00DB5F23">
        <w:t xml:space="preserve">egységenként, ami megfelel </w:t>
      </w:r>
      <w:r>
        <w:t>0,</w:t>
      </w:r>
      <w:r w:rsidR="00802DDC">
        <w:t>04</w:t>
      </w:r>
      <w:r>
        <w:t> </w:t>
      </w:r>
      <w:r w:rsidRPr="00DB5F23">
        <w:t>mg/</w:t>
      </w:r>
      <w:r>
        <w:t>ml-nek</w:t>
      </w:r>
      <w:r w:rsidRPr="00DB5F23">
        <w:t>.</w:t>
      </w:r>
      <w:r>
        <w:t xml:space="preserve"> </w:t>
      </w:r>
      <w:r w:rsidRPr="00DB5F23">
        <w:t>A poliszorbátok allergiás reakciót okozhatnak. Amennyiben Ön allergiás, tájékoztassa erről kezelőorvosát.</w:t>
      </w:r>
    </w:p>
    <w:p w14:paraId="0038A850" w14:textId="77777777" w:rsidR="00127A70" w:rsidRDefault="00127A70" w:rsidP="0085633B"/>
    <w:p w14:paraId="2989B28A" w14:textId="77777777" w:rsidR="00DB5F23" w:rsidRPr="00DD27D4" w:rsidRDefault="00DB5F23" w:rsidP="0085633B"/>
    <w:p w14:paraId="189DAF2D" w14:textId="77777777" w:rsidR="00127A70" w:rsidRPr="00DD27D4" w:rsidRDefault="00127A70" w:rsidP="0085633B">
      <w:pPr>
        <w:keepNext/>
        <w:ind w:left="567" w:hanging="567"/>
        <w:outlineLvl w:val="2"/>
        <w:rPr>
          <w:b/>
        </w:rPr>
      </w:pPr>
      <w:r w:rsidRPr="00DD27D4">
        <w:rPr>
          <w:b/>
        </w:rPr>
        <w:t>3.</w:t>
      </w:r>
      <w:r w:rsidRPr="00DD27D4">
        <w:rPr>
          <w:b/>
        </w:rPr>
        <w:tab/>
      </w:r>
      <w:r w:rsidR="00DF6DC7" w:rsidRPr="00DD27D4">
        <w:rPr>
          <w:b/>
          <w:szCs w:val="24"/>
        </w:rPr>
        <w:t>Hogyan kell alkalmazni a Stelar</w:t>
      </w:r>
      <w:r w:rsidR="00AE1678" w:rsidRPr="00DD27D4">
        <w:rPr>
          <w:b/>
          <w:szCs w:val="24"/>
        </w:rPr>
        <w:t>a</w:t>
      </w:r>
      <w:r w:rsidR="00AE1678" w:rsidRPr="00DD27D4">
        <w:rPr>
          <w:b/>
          <w:szCs w:val="24"/>
        </w:rPr>
        <w:noBreakHyphen/>
      </w:r>
      <w:r w:rsidR="00DF6DC7" w:rsidRPr="00DD27D4">
        <w:rPr>
          <w:b/>
          <w:szCs w:val="24"/>
        </w:rPr>
        <w:t>t</w:t>
      </w:r>
      <w:r w:rsidRPr="00DD27D4">
        <w:rPr>
          <w:b/>
        </w:rPr>
        <w:t>?</w:t>
      </w:r>
    </w:p>
    <w:p w14:paraId="745607F8" w14:textId="77777777" w:rsidR="00127A70" w:rsidRPr="00DD27D4" w:rsidRDefault="00127A70" w:rsidP="000308D0">
      <w:pPr>
        <w:keepNext/>
      </w:pPr>
    </w:p>
    <w:p w14:paraId="237CAD43" w14:textId="77777777" w:rsidR="0026134B" w:rsidRDefault="008235EC" w:rsidP="001E7414">
      <w:r w:rsidRPr="008235EC">
        <w:rPr>
          <w:lang w:bidi="hu-HU"/>
        </w:rPr>
        <w:t>A Stelara olyan orvos irányítása és felügyelete alatt történő alkalmazásra való, aki jártas azoknak a betegségeknek a kezelésében, amelyekben a Stelara javallott.</w:t>
      </w:r>
    </w:p>
    <w:p w14:paraId="010FAC40" w14:textId="77777777" w:rsidR="0050570B" w:rsidRDefault="0050570B" w:rsidP="001E7414"/>
    <w:p w14:paraId="514FBC9C" w14:textId="77777777" w:rsidR="00127A70" w:rsidRPr="00DD27D4" w:rsidRDefault="00127A70" w:rsidP="001E7414">
      <w:r w:rsidRPr="00DD27D4">
        <w:t xml:space="preserve">A </w:t>
      </w:r>
      <w:r w:rsidR="0035016B" w:rsidRPr="00DD27D4">
        <w:t>gyógyszert</w:t>
      </w:r>
      <w:r w:rsidRPr="00DD27D4">
        <w:t xml:space="preserve"> mindig a </w:t>
      </w:r>
      <w:r w:rsidR="0035016B" w:rsidRPr="00DD27D4">
        <w:t>kezelő</w:t>
      </w:r>
      <w:r w:rsidRPr="00DD27D4">
        <w:t>orvos által elmondottaknak megfelelően alkalmazza. Amennyiben nem biztos</w:t>
      </w:r>
      <w:r w:rsidR="0035016B" w:rsidRPr="00DD27D4">
        <w:t xml:space="preserve"> az adagolást illetően</w:t>
      </w:r>
      <w:r w:rsidRPr="00DD27D4">
        <w:t xml:space="preserve">, kérdezze meg </w:t>
      </w:r>
      <w:r w:rsidR="0035016B" w:rsidRPr="00DD27D4">
        <w:t>kezelő</w:t>
      </w:r>
      <w:r w:rsidRPr="00DD27D4">
        <w:t xml:space="preserve">orvosát. </w:t>
      </w:r>
      <w:r w:rsidR="00F26F14" w:rsidRPr="00DD27D4">
        <w:t>B</w:t>
      </w:r>
      <w:r w:rsidRPr="00DD27D4">
        <w:t xml:space="preserve">eszélje meg </w:t>
      </w:r>
      <w:r w:rsidR="00D15FE7" w:rsidRPr="00DD27D4">
        <w:t>kezelő</w:t>
      </w:r>
      <w:r w:rsidRPr="00DD27D4">
        <w:t>orvosával, hogy mikor kell az injekciókat megkapnia és mikor vannak a</w:t>
      </w:r>
      <w:r w:rsidR="00E0338E" w:rsidRPr="00DD27D4">
        <w:t>z ellenőrző vizsgálatok</w:t>
      </w:r>
      <w:r w:rsidRPr="00DD27D4">
        <w:t>.</w:t>
      </w:r>
    </w:p>
    <w:p w14:paraId="7B0390B3" w14:textId="77777777" w:rsidR="00127A70" w:rsidRPr="00DD27D4" w:rsidRDefault="00127A70" w:rsidP="001E7414"/>
    <w:p w14:paraId="52D31B23" w14:textId="77777777" w:rsidR="00127A70" w:rsidRPr="00DD27D4" w:rsidRDefault="00127A70" w:rsidP="000308D0">
      <w:pPr>
        <w:keepNext/>
        <w:numPr>
          <w:ilvl w:val="12"/>
          <w:numId w:val="0"/>
        </w:numPr>
        <w:rPr>
          <w:b/>
          <w:bCs/>
        </w:rPr>
      </w:pPr>
      <w:r w:rsidRPr="00DD27D4">
        <w:rPr>
          <w:b/>
          <w:bCs/>
        </w:rPr>
        <w:t xml:space="preserve">Mennyi </w:t>
      </w:r>
      <w:r w:rsidR="00DF6DC7" w:rsidRPr="00DD27D4">
        <w:rPr>
          <w:b/>
          <w:bCs/>
        </w:rPr>
        <w:t>Stelar</w:t>
      </w:r>
      <w:r w:rsidR="00AE1678" w:rsidRPr="00DD27D4">
        <w:rPr>
          <w:b/>
          <w:bCs/>
        </w:rPr>
        <w:t>a</w:t>
      </w:r>
      <w:r w:rsidR="00AE1678" w:rsidRPr="00DD27D4">
        <w:rPr>
          <w:b/>
          <w:bCs/>
        </w:rPr>
        <w:noBreakHyphen/>
      </w:r>
      <w:r w:rsidRPr="00DD27D4">
        <w:rPr>
          <w:b/>
          <w:bCs/>
        </w:rPr>
        <w:t>t adnak be</w:t>
      </w:r>
    </w:p>
    <w:p w14:paraId="07C4EE27" w14:textId="77777777" w:rsidR="00127A70" w:rsidRDefault="00421203" w:rsidP="001E7414">
      <w:pPr>
        <w:tabs>
          <w:tab w:val="clear" w:pos="567"/>
        </w:tabs>
      </w:pPr>
      <w:r w:rsidRPr="00DD27D4">
        <w:t xml:space="preserve">Kezelőorvosa </w:t>
      </w:r>
      <w:r w:rsidR="00127A70" w:rsidRPr="00DD27D4">
        <w:t xml:space="preserve">el fogja dönteni, mennyi </w:t>
      </w:r>
      <w:r w:rsidR="00950C7C" w:rsidRPr="00DD27D4">
        <w:t>Stelar</w:t>
      </w:r>
      <w:r w:rsidR="00AE1678" w:rsidRPr="00DD27D4">
        <w:t>a</w:t>
      </w:r>
      <w:r w:rsidR="00AE1678" w:rsidRPr="00DD27D4">
        <w:noBreakHyphen/>
      </w:r>
      <w:r w:rsidR="00AF01FB">
        <w:t>t kell alkalmaznia,</w:t>
      </w:r>
      <w:r w:rsidR="00127A70" w:rsidRPr="00DD27D4">
        <w:t xml:space="preserve"> és mennyi ideig.</w:t>
      </w:r>
    </w:p>
    <w:p w14:paraId="28F0F8E1" w14:textId="77777777" w:rsidR="00AF01FB" w:rsidRDefault="00AF01FB" w:rsidP="001E7414">
      <w:pPr>
        <w:tabs>
          <w:tab w:val="clear" w:pos="567"/>
        </w:tabs>
      </w:pPr>
    </w:p>
    <w:p w14:paraId="3F8897BF" w14:textId="77777777" w:rsidR="00AF01FB" w:rsidRDefault="00AF01FB" w:rsidP="00AF4173">
      <w:pPr>
        <w:keepNext/>
        <w:tabs>
          <w:tab w:val="clear" w:pos="567"/>
        </w:tabs>
        <w:rPr>
          <w:b/>
          <w:lang w:bidi="hu-HU"/>
        </w:rPr>
      </w:pPr>
      <w:r w:rsidRPr="00AF01FB">
        <w:rPr>
          <w:b/>
          <w:lang w:bidi="hu-HU"/>
        </w:rPr>
        <w:t>18 éves vagy idősebb felnőttek</w:t>
      </w:r>
    </w:p>
    <w:p w14:paraId="76324337" w14:textId="77777777" w:rsidR="008235EC" w:rsidRPr="00DD27D4" w:rsidRDefault="008235EC" w:rsidP="009D655C">
      <w:pPr>
        <w:keepNext/>
        <w:widowControl w:val="0"/>
      </w:pPr>
      <w:r>
        <w:rPr>
          <w:b/>
        </w:rPr>
        <w:t>Pikkelysömör és pikkelysömört kísérő ízületi gyulladás</w:t>
      </w:r>
    </w:p>
    <w:p w14:paraId="0149841A" w14:textId="1D594169" w:rsidR="00950C7C" w:rsidRPr="001D7695" w:rsidRDefault="00127A70" w:rsidP="001D7695">
      <w:pPr>
        <w:numPr>
          <w:ilvl w:val="0"/>
          <w:numId w:val="76"/>
        </w:numPr>
        <w:ind w:left="567" w:hanging="567"/>
        <w:rPr>
          <w:szCs w:val="22"/>
        </w:rPr>
      </w:pPr>
      <w:r w:rsidRPr="001D7695">
        <w:rPr>
          <w:szCs w:val="22"/>
        </w:rPr>
        <w:t>A</w:t>
      </w:r>
      <w:r w:rsidR="00950C7C" w:rsidRPr="001D7695">
        <w:rPr>
          <w:szCs w:val="22"/>
        </w:rPr>
        <w:t>z ajánlott</w:t>
      </w:r>
      <w:r w:rsidRPr="001D7695">
        <w:rPr>
          <w:szCs w:val="22"/>
        </w:rPr>
        <w:t xml:space="preserve"> kezdő adag 45</w:t>
      </w:r>
      <w:r w:rsidR="003E44C0">
        <w:rPr>
          <w:szCs w:val="22"/>
        </w:rPr>
        <w:t> mg</w:t>
      </w:r>
      <w:r w:rsidRPr="001D7695">
        <w:rPr>
          <w:szCs w:val="22"/>
        </w:rPr>
        <w:t xml:space="preserve"> </w:t>
      </w:r>
      <w:r w:rsidR="00AF01FB">
        <w:rPr>
          <w:szCs w:val="22"/>
        </w:rPr>
        <w:t>Stelara</w:t>
      </w:r>
      <w:r w:rsidRPr="001D7695">
        <w:rPr>
          <w:szCs w:val="22"/>
        </w:rPr>
        <w:t xml:space="preserve">. </w:t>
      </w:r>
      <w:r w:rsidR="00950C7C" w:rsidRPr="001D7695">
        <w:rPr>
          <w:szCs w:val="22"/>
        </w:rPr>
        <w:t>A 100</w:t>
      </w:r>
      <w:r w:rsidR="003E44C0">
        <w:rPr>
          <w:szCs w:val="22"/>
        </w:rPr>
        <w:t> </w:t>
      </w:r>
      <w:r w:rsidR="002F5D97">
        <w:rPr>
          <w:szCs w:val="22"/>
        </w:rPr>
        <w:t>kilogrammnál (</w:t>
      </w:r>
      <w:r w:rsidR="003E44C0">
        <w:rPr>
          <w:szCs w:val="22"/>
        </w:rPr>
        <w:t>kg</w:t>
      </w:r>
      <w:r w:rsidR="002F5D97">
        <w:rPr>
          <w:szCs w:val="22"/>
        </w:rPr>
        <w:t>)</w:t>
      </w:r>
      <w:r w:rsidR="00950C7C" w:rsidRPr="001D7695">
        <w:rPr>
          <w:szCs w:val="22"/>
        </w:rPr>
        <w:t xml:space="preserve"> nagyobb </w:t>
      </w:r>
      <w:r w:rsidR="000200BF">
        <w:rPr>
          <w:szCs w:val="22"/>
        </w:rPr>
        <w:t>testtömegű</w:t>
      </w:r>
      <w:r w:rsidR="000200BF" w:rsidRPr="001D7695">
        <w:rPr>
          <w:szCs w:val="22"/>
        </w:rPr>
        <w:t xml:space="preserve"> </w:t>
      </w:r>
      <w:r w:rsidR="00950C7C" w:rsidRPr="001D7695">
        <w:rPr>
          <w:szCs w:val="22"/>
        </w:rPr>
        <w:t>betegek a 45</w:t>
      </w:r>
      <w:r w:rsidR="003E44C0">
        <w:rPr>
          <w:szCs w:val="22"/>
        </w:rPr>
        <w:t> mg</w:t>
      </w:r>
      <w:r w:rsidR="00950C7C" w:rsidRPr="001D7695">
        <w:rPr>
          <w:szCs w:val="22"/>
        </w:rPr>
        <w:t xml:space="preserve"> helyett 90</w:t>
      </w:r>
      <w:r w:rsidR="003E44C0">
        <w:rPr>
          <w:szCs w:val="22"/>
        </w:rPr>
        <w:t> mg</w:t>
      </w:r>
      <w:r w:rsidR="00950C7C" w:rsidRPr="001D7695">
        <w:rPr>
          <w:szCs w:val="22"/>
        </w:rPr>
        <w:noBreakHyphen/>
      </w:r>
      <w:r w:rsidR="002F5D97" w:rsidRPr="001D7695">
        <w:rPr>
          <w:szCs w:val="22"/>
        </w:rPr>
        <w:t>o</w:t>
      </w:r>
      <w:r w:rsidR="002F5D97">
        <w:rPr>
          <w:szCs w:val="22"/>
        </w:rPr>
        <w:t xml:space="preserve">s </w:t>
      </w:r>
      <w:r w:rsidR="00C26384">
        <w:rPr>
          <w:szCs w:val="22"/>
        </w:rPr>
        <w:t>adaggal</w:t>
      </w:r>
      <w:r w:rsidR="00C26384" w:rsidRPr="001D7695">
        <w:rPr>
          <w:szCs w:val="22"/>
        </w:rPr>
        <w:t xml:space="preserve"> </w:t>
      </w:r>
      <w:r w:rsidR="00D05BB7">
        <w:rPr>
          <w:szCs w:val="22"/>
        </w:rPr>
        <w:t>kezdhetnek</w:t>
      </w:r>
      <w:r w:rsidR="00950C7C" w:rsidRPr="001D7695">
        <w:rPr>
          <w:szCs w:val="22"/>
        </w:rPr>
        <w:t>.</w:t>
      </w:r>
    </w:p>
    <w:p w14:paraId="7C5D9B4E" w14:textId="2A485D70" w:rsidR="00127A70" w:rsidRPr="001D7695" w:rsidRDefault="00127A70" w:rsidP="001D7695">
      <w:pPr>
        <w:numPr>
          <w:ilvl w:val="0"/>
          <w:numId w:val="76"/>
        </w:numPr>
        <w:ind w:left="567" w:hanging="567"/>
        <w:rPr>
          <w:szCs w:val="22"/>
        </w:rPr>
      </w:pPr>
      <w:r w:rsidRPr="001D7695">
        <w:rPr>
          <w:szCs w:val="22"/>
        </w:rPr>
        <w:t>A kezdőadag után a következő adag 4</w:t>
      </w:r>
      <w:r w:rsidR="003E44C0">
        <w:rPr>
          <w:szCs w:val="22"/>
        </w:rPr>
        <w:t> hét</w:t>
      </w:r>
      <w:r w:rsidRPr="001D7695">
        <w:rPr>
          <w:szCs w:val="22"/>
        </w:rPr>
        <w:t xml:space="preserve"> múlva, majd 12</w:t>
      </w:r>
      <w:r w:rsidR="003E44C0">
        <w:rPr>
          <w:szCs w:val="22"/>
        </w:rPr>
        <w:t> het</w:t>
      </w:r>
      <w:r w:rsidRPr="001D7695">
        <w:rPr>
          <w:szCs w:val="22"/>
        </w:rPr>
        <w:t>enként</w:t>
      </w:r>
      <w:r w:rsidR="004514B2" w:rsidRPr="001D7695">
        <w:rPr>
          <w:szCs w:val="22"/>
        </w:rPr>
        <w:t xml:space="preserve"> lesz</w:t>
      </w:r>
      <w:r w:rsidRPr="001D7695">
        <w:rPr>
          <w:szCs w:val="22"/>
        </w:rPr>
        <w:t>.</w:t>
      </w:r>
      <w:r w:rsidR="00E25D34" w:rsidRPr="001D7695">
        <w:rPr>
          <w:szCs w:val="22"/>
        </w:rPr>
        <w:t xml:space="preserve"> </w:t>
      </w:r>
      <w:r w:rsidR="00EA37FE">
        <w:rPr>
          <w:szCs w:val="22"/>
        </w:rPr>
        <w:t>A kezdőadagot</w:t>
      </w:r>
      <w:r w:rsidR="00E25D34" w:rsidRPr="001D7695">
        <w:rPr>
          <w:szCs w:val="22"/>
        </w:rPr>
        <w:t xml:space="preserve"> követő adagok általában megegyeznek a kezdőadaggal.</w:t>
      </w:r>
    </w:p>
    <w:p w14:paraId="2E1BF294" w14:textId="77777777" w:rsidR="00127A70" w:rsidRDefault="00127A70" w:rsidP="001E7414"/>
    <w:p w14:paraId="0135E4B9" w14:textId="77777777" w:rsidR="008235EC" w:rsidRPr="004F12C8" w:rsidRDefault="008235EC" w:rsidP="008235EC">
      <w:pPr>
        <w:keepNext/>
        <w:rPr>
          <w:b/>
          <w:bCs/>
        </w:rPr>
      </w:pPr>
      <w:r>
        <w:rPr>
          <w:b/>
        </w:rPr>
        <w:t>Crohn</w:t>
      </w:r>
      <w:r>
        <w:rPr>
          <w:b/>
        </w:rPr>
        <w:noBreakHyphen/>
        <w:t>betegség</w:t>
      </w:r>
      <w:r w:rsidR="00AE0DC9">
        <w:rPr>
          <w:b/>
        </w:rPr>
        <w:t xml:space="preserve"> vagy kolitisz ulceróza</w:t>
      </w:r>
    </w:p>
    <w:p w14:paraId="0B942F3A" w14:textId="2206C7B5" w:rsidR="008235EC" w:rsidRPr="004F12C8" w:rsidRDefault="008235EC" w:rsidP="008235EC">
      <w:pPr>
        <w:numPr>
          <w:ilvl w:val="0"/>
          <w:numId w:val="93"/>
        </w:numPr>
        <w:tabs>
          <w:tab w:val="clear" w:pos="720"/>
        </w:tabs>
        <w:suppressAutoHyphens w:val="0"/>
        <w:ind w:left="567" w:hanging="567"/>
        <w:rPr>
          <w:bCs/>
        </w:rPr>
      </w:pPr>
      <w:r>
        <w:t>A kezelés alatt az első, megközelítőleg 6 mg/</w:t>
      </w:r>
      <w:r w:rsidR="0077470D">
        <w:t>tt</w:t>
      </w:r>
      <w:r>
        <w:t>kg</w:t>
      </w:r>
      <w:r>
        <w:noBreakHyphen/>
        <w:t>os adag Stelara</w:t>
      </w:r>
      <w:r>
        <w:noBreakHyphen/>
        <w:t>t kezelőorvosa fogja beadni Önnek egy cseppinfúzióban a karjába (intravénás infúzió). A kezdő adag után a következő, 90 mg</w:t>
      </w:r>
      <w:r>
        <w:noBreakHyphen/>
        <w:t>os adag Stelara</w:t>
      </w:r>
      <w:r>
        <w:noBreakHyphen/>
        <w:t>t 8 hét múlva fogja megkapni, majd ezt követően 12 hetente, egy, a bőre alá adott injekcióban (</w:t>
      </w:r>
      <w:r w:rsidR="00EA37FE">
        <w:t>„</w:t>
      </w:r>
      <w:r>
        <w:t>szubkután</w:t>
      </w:r>
      <w:r w:rsidR="00EA37FE">
        <w:t>”</w:t>
      </w:r>
      <w:r>
        <w:t>).</w:t>
      </w:r>
    </w:p>
    <w:p w14:paraId="4EE48961" w14:textId="00BAFEA6" w:rsidR="008235EC" w:rsidRPr="004F12C8" w:rsidRDefault="008235EC" w:rsidP="008235EC">
      <w:pPr>
        <w:numPr>
          <w:ilvl w:val="0"/>
          <w:numId w:val="93"/>
        </w:numPr>
        <w:tabs>
          <w:tab w:val="clear" w:pos="720"/>
        </w:tabs>
        <w:suppressAutoHyphens w:val="0"/>
        <w:ind w:left="567" w:hanging="567"/>
        <w:rPr>
          <w:bCs/>
        </w:rPr>
      </w:pPr>
      <w:r>
        <w:t>A betegek egy részénél a bőr alá adott első injekció után lehet, hogy a 90 mg Stelara</w:t>
      </w:r>
      <w:r>
        <w:noBreakHyphen/>
        <w:t>t 8 hetenként fogják beadni. Kezelőorvosa el fogja dönteni, mikor kell megkap</w:t>
      </w:r>
      <w:r w:rsidR="00E0279A">
        <w:t>nia</w:t>
      </w:r>
      <w:r>
        <w:t xml:space="preserve"> a következő adagot.</w:t>
      </w:r>
    </w:p>
    <w:p w14:paraId="30773441" w14:textId="77777777" w:rsidR="008235EC" w:rsidRDefault="008235EC" w:rsidP="001E7414"/>
    <w:p w14:paraId="681C73E2" w14:textId="001F5BA7" w:rsidR="00062EA0" w:rsidRDefault="00B76ACB" w:rsidP="00AF4173">
      <w:pPr>
        <w:keepNext/>
        <w:rPr>
          <w:b/>
          <w:lang w:bidi="hu-HU"/>
        </w:rPr>
      </w:pPr>
      <w:r>
        <w:rPr>
          <w:b/>
          <w:lang w:bidi="hu-HU"/>
        </w:rPr>
        <w:t>6</w:t>
      </w:r>
      <w:r w:rsidRPr="00062EA0">
        <w:rPr>
          <w:b/>
          <w:lang w:bidi="hu-HU"/>
        </w:rPr>
        <w:t> </w:t>
      </w:r>
      <w:r w:rsidR="00062EA0" w:rsidRPr="00062EA0">
        <w:rPr>
          <w:b/>
          <w:lang w:bidi="hu-HU"/>
        </w:rPr>
        <w:t>éves vagy idősebb gyermekek és serdülők</w:t>
      </w:r>
    </w:p>
    <w:p w14:paraId="26968FE0" w14:textId="77777777" w:rsidR="008235EC" w:rsidRPr="008235EC" w:rsidRDefault="008235EC" w:rsidP="008235EC">
      <w:pPr>
        <w:keepNext/>
        <w:rPr>
          <w:b/>
          <w:bCs/>
          <w:lang w:bidi="hu-HU"/>
        </w:rPr>
      </w:pPr>
      <w:r w:rsidRPr="008235EC">
        <w:rPr>
          <w:b/>
          <w:bCs/>
          <w:lang w:bidi="hu-HU"/>
        </w:rPr>
        <w:t>Pikkelysömör</w:t>
      </w:r>
    </w:p>
    <w:p w14:paraId="791A57FE" w14:textId="77777777" w:rsidR="00062EA0" w:rsidRPr="00062EA0" w:rsidRDefault="00E93DE5" w:rsidP="00062EA0">
      <w:pPr>
        <w:numPr>
          <w:ilvl w:val="0"/>
          <w:numId w:val="76"/>
        </w:numPr>
        <w:ind w:left="567" w:hanging="567"/>
        <w:rPr>
          <w:szCs w:val="22"/>
        </w:rPr>
      </w:pPr>
      <w:r>
        <w:rPr>
          <w:szCs w:val="22"/>
        </w:rPr>
        <w:t>Kezelő</w:t>
      </w:r>
      <w:r w:rsidR="00062EA0" w:rsidRPr="00062EA0">
        <w:rPr>
          <w:szCs w:val="22"/>
        </w:rPr>
        <w:t>orvos</w:t>
      </w:r>
      <w:r>
        <w:rPr>
          <w:szCs w:val="22"/>
        </w:rPr>
        <w:t>a</w:t>
      </w:r>
      <w:r w:rsidR="00062EA0" w:rsidRPr="00062EA0">
        <w:rPr>
          <w:szCs w:val="22"/>
        </w:rPr>
        <w:t xml:space="preserve"> kiszámítja az Önnek megfelelő adagot, beleértve azt a Stelara mennyiséget (térfogatot) is, amit be kell fecskendezni, hogy a helyes adagot kapja meg. Az, hogy Önnél mi a </w:t>
      </w:r>
      <w:r w:rsidR="00062EA0" w:rsidRPr="00062EA0">
        <w:rPr>
          <w:szCs w:val="22"/>
        </w:rPr>
        <w:lastRenderedPageBreak/>
        <w:t>helyes adag, attól függ, hogy az egyes adagok beadásának időpontjában mekkora az Ön testtömege.</w:t>
      </w:r>
    </w:p>
    <w:p w14:paraId="02AEA064" w14:textId="77777777" w:rsidR="00062EA0" w:rsidRPr="000603C3" w:rsidRDefault="00062EA0" w:rsidP="00062EA0">
      <w:pPr>
        <w:numPr>
          <w:ilvl w:val="0"/>
          <w:numId w:val="76"/>
        </w:numPr>
        <w:ind w:left="567" w:hanging="567"/>
        <w:rPr>
          <w:szCs w:val="22"/>
        </w:rPr>
      </w:pPr>
      <w:r w:rsidRPr="00062EA0">
        <w:rPr>
          <w:szCs w:val="22"/>
        </w:rPr>
        <w:t>Ha Ön 60</w:t>
      </w:r>
      <w:r w:rsidR="00E93DE5">
        <w:rPr>
          <w:szCs w:val="22"/>
        </w:rPr>
        <w:t> </w:t>
      </w:r>
      <w:r w:rsidRPr="00062EA0">
        <w:rPr>
          <w:szCs w:val="22"/>
        </w:rPr>
        <w:t>kg</w:t>
      </w:r>
      <w:r w:rsidRPr="00062EA0">
        <w:rPr>
          <w:szCs w:val="22"/>
        </w:rPr>
        <w:noBreakHyphen/>
        <w:t>nál könnyebb, a javasolt adag 0,75</w:t>
      </w:r>
      <w:r w:rsidRPr="000603C3">
        <w:rPr>
          <w:szCs w:val="22"/>
        </w:rPr>
        <w:t> mg Stelara testtömeg</w:t>
      </w:r>
      <w:r w:rsidRPr="000603C3">
        <w:rPr>
          <w:szCs w:val="22"/>
        </w:rPr>
        <w:noBreakHyphen/>
        <w:t>kilogrammonként.</w:t>
      </w:r>
    </w:p>
    <w:p w14:paraId="004BCC36" w14:textId="77777777" w:rsidR="00062EA0" w:rsidRPr="00A001B8" w:rsidRDefault="00062EA0" w:rsidP="00062EA0">
      <w:pPr>
        <w:numPr>
          <w:ilvl w:val="0"/>
          <w:numId w:val="76"/>
        </w:numPr>
        <w:ind w:left="567" w:hanging="567"/>
        <w:rPr>
          <w:szCs w:val="22"/>
        </w:rPr>
      </w:pPr>
      <w:r w:rsidRPr="00A001B8">
        <w:rPr>
          <w:szCs w:val="22"/>
        </w:rPr>
        <w:t xml:space="preserve">Ha az Ön </w:t>
      </w:r>
      <w:r w:rsidR="00E93DE5">
        <w:rPr>
          <w:szCs w:val="22"/>
        </w:rPr>
        <w:t>test</w:t>
      </w:r>
      <w:r w:rsidRPr="00A001B8">
        <w:rPr>
          <w:szCs w:val="22"/>
        </w:rPr>
        <w:t>tömege 60</w:t>
      </w:r>
      <w:r w:rsidR="00E93DE5">
        <w:rPr>
          <w:szCs w:val="22"/>
        </w:rPr>
        <w:t> </w:t>
      </w:r>
      <w:r w:rsidRPr="00A001B8">
        <w:rPr>
          <w:szCs w:val="22"/>
        </w:rPr>
        <w:t>kg és 100</w:t>
      </w:r>
      <w:r w:rsidR="00E93DE5">
        <w:rPr>
          <w:szCs w:val="22"/>
        </w:rPr>
        <w:t> </w:t>
      </w:r>
      <w:r w:rsidRPr="00A001B8">
        <w:rPr>
          <w:szCs w:val="22"/>
        </w:rPr>
        <w:t>kg közé esik, a javasolt adag 45 mg Stelara.</w:t>
      </w:r>
    </w:p>
    <w:p w14:paraId="76E5E9B7" w14:textId="77777777" w:rsidR="00062EA0" w:rsidRPr="005829A8" w:rsidRDefault="00062EA0" w:rsidP="00062EA0">
      <w:pPr>
        <w:numPr>
          <w:ilvl w:val="0"/>
          <w:numId w:val="76"/>
        </w:numPr>
        <w:ind w:left="567" w:hanging="567"/>
        <w:rPr>
          <w:szCs w:val="22"/>
        </w:rPr>
      </w:pPr>
      <w:r w:rsidRPr="006B5D6A">
        <w:rPr>
          <w:szCs w:val="22"/>
        </w:rPr>
        <w:t xml:space="preserve">Ha az Ön </w:t>
      </w:r>
      <w:r w:rsidR="00E93DE5">
        <w:rPr>
          <w:szCs w:val="22"/>
        </w:rPr>
        <w:t>test</w:t>
      </w:r>
      <w:r w:rsidRPr="006B5D6A">
        <w:rPr>
          <w:szCs w:val="22"/>
        </w:rPr>
        <w:t>tömege több mint 100</w:t>
      </w:r>
      <w:r w:rsidR="00E93DE5">
        <w:rPr>
          <w:szCs w:val="22"/>
        </w:rPr>
        <w:t> </w:t>
      </w:r>
      <w:r w:rsidRPr="006B5D6A">
        <w:rPr>
          <w:szCs w:val="22"/>
        </w:rPr>
        <w:t>kg, a javasolt adag 90</w:t>
      </w:r>
      <w:r w:rsidRPr="009245F3">
        <w:rPr>
          <w:szCs w:val="22"/>
        </w:rPr>
        <w:t> mg Stelara.</w:t>
      </w:r>
    </w:p>
    <w:p w14:paraId="6D4407DC" w14:textId="35355D5E" w:rsidR="00062EA0" w:rsidRPr="000736B1" w:rsidRDefault="00062EA0" w:rsidP="00062EA0">
      <w:pPr>
        <w:numPr>
          <w:ilvl w:val="0"/>
          <w:numId w:val="76"/>
        </w:numPr>
        <w:ind w:left="567" w:hanging="567"/>
        <w:rPr>
          <w:szCs w:val="22"/>
        </w:rPr>
      </w:pPr>
      <w:r w:rsidRPr="000736B1">
        <w:rPr>
          <w:szCs w:val="22"/>
        </w:rPr>
        <w:t>A kezdőadag után a következő adagot 4</w:t>
      </w:r>
      <w:r w:rsidR="00E93DE5">
        <w:rPr>
          <w:szCs w:val="22"/>
        </w:rPr>
        <w:t> </w:t>
      </w:r>
      <w:r w:rsidRPr="000736B1">
        <w:rPr>
          <w:szCs w:val="22"/>
        </w:rPr>
        <w:t>hét</w:t>
      </w:r>
      <w:r w:rsidR="00E93DE5">
        <w:rPr>
          <w:szCs w:val="22"/>
        </w:rPr>
        <w:t xml:space="preserve"> múlva</w:t>
      </w:r>
      <w:r w:rsidRPr="000736B1">
        <w:rPr>
          <w:szCs w:val="22"/>
        </w:rPr>
        <w:t>, majd azt követően 12</w:t>
      </w:r>
      <w:r w:rsidR="00E93DE5">
        <w:rPr>
          <w:szCs w:val="22"/>
        </w:rPr>
        <w:t> </w:t>
      </w:r>
      <w:r w:rsidRPr="000736B1">
        <w:rPr>
          <w:szCs w:val="22"/>
        </w:rPr>
        <w:t>hetente fogja megkapni.</w:t>
      </w:r>
    </w:p>
    <w:p w14:paraId="1D409846" w14:textId="77777777" w:rsidR="00812BFD" w:rsidRDefault="00812BFD" w:rsidP="00DF37EF">
      <w:pPr>
        <w:rPr>
          <w:lang w:eastAsia="en-US"/>
        </w:rPr>
      </w:pPr>
    </w:p>
    <w:p w14:paraId="50874A9B" w14:textId="77777777" w:rsidR="00773E57" w:rsidRPr="007A47A3" w:rsidRDefault="00773E57" w:rsidP="00773E57">
      <w:pPr>
        <w:keepNext/>
        <w:widowControl w:val="0"/>
        <w:numPr>
          <w:ilvl w:val="12"/>
          <w:numId w:val="0"/>
        </w:numPr>
        <w:suppressAutoHyphens w:val="0"/>
        <w:rPr>
          <w:b/>
          <w:bCs/>
          <w:noProof w:val="0"/>
          <w:lang w:eastAsia="en-US"/>
        </w:rPr>
      </w:pPr>
      <w:r w:rsidRPr="00994621">
        <w:rPr>
          <w:b/>
          <w:bCs/>
          <w:noProof w:val="0"/>
          <w:lang w:val="hu" w:eastAsia="en-US"/>
        </w:rPr>
        <w:t>40 kg</w:t>
      </w:r>
      <w:r w:rsidRPr="00994621">
        <w:rPr>
          <w:b/>
          <w:bCs/>
          <w:noProof w:val="0"/>
          <w:lang w:val="hu" w:eastAsia="en-US"/>
        </w:rPr>
        <w:noBreakHyphen/>
        <w:t>nál kisebb testtömegű gyermekek</w:t>
      </w:r>
    </w:p>
    <w:p w14:paraId="71460940" w14:textId="7B14D2F7" w:rsidR="00773E57" w:rsidRPr="007A47A3" w:rsidRDefault="00773E57" w:rsidP="00773E57">
      <w:pPr>
        <w:keepNext/>
        <w:widowControl w:val="0"/>
        <w:numPr>
          <w:ilvl w:val="12"/>
          <w:numId w:val="0"/>
        </w:numPr>
        <w:suppressAutoHyphens w:val="0"/>
        <w:rPr>
          <w:b/>
          <w:bCs/>
          <w:noProof w:val="0"/>
          <w:lang w:eastAsia="en-US"/>
        </w:rPr>
      </w:pPr>
      <w:proofErr w:type="spellStart"/>
      <w:r w:rsidRPr="00994621">
        <w:rPr>
          <w:b/>
          <w:bCs/>
          <w:noProof w:val="0"/>
          <w:lang w:val="hu" w:eastAsia="en-US"/>
        </w:rPr>
        <w:t>Crohn</w:t>
      </w:r>
      <w:proofErr w:type="spellEnd"/>
      <w:r w:rsidRPr="00994621">
        <w:rPr>
          <w:b/>
          <w:bCs/>
          <w:noProof w:val="0"/>
          <w:lang w:val="hu" w:eastAsia="en-US"/>
        </w:rPr>
        <w:t>-betegség</w:t>
      </w:r>
      <w:ins w:id="1308" w:author="translator" w:date="2026-04-29T22:34:00Z">
        <w:r w:rsidR="000B273E">
          <w:rPr>
            <w:b/>
            <w:bCs/>
            <w:noProof w:val="0"/>
            <w:lang w:val="hu" w:eastAsia="en-US"/>
          </w:rPr>
          <w:t xml:space="preserve"> és </w:t>
        </w:r>
        <w:r w:rsidR="000B273E">
          <w:rPr>
            <w:b/>
          </w:rPr>
          <w:t>kolitisz ulceróza</w:t>
        </w:r>
      </w:ins>
    </w:p>
    <w:p w14:paraId="26DDE080" w14:textId="77B4862B" w:rsidR="00773E57" w:rsidRPr="007A47A3" w:rsidRDefault="00773E57" w:rsidP="007A47A3">
      <w:pPr>
        <w:widowControl w:val="0"/>
        <w:numPr>
          <w:ilvl w:val="0"/>
          <w:numId w:val="93"/>
        </w:numPr>
        <w:tabs>
          <w:tab w:val="clear" w:pos="567"/>
        </w:tabs>
        <w:suppressAutoHyphens w:val="0"/>
        <w:ind w:left="567" w:hanging="567"/>
        <w:rPr>
          <w:noProof w:val="0"/>
          <w:lang w:val="hu" w:eastAsia="en-US"/>
        </w:rPr>
      </w:pPr>
      <w:r w:rsidRPr="00994621">
        <w:rPr>
          <w:noProof w:val="0"/>
          <w:szCs w:val="22"/>
          <w:lang w:val="hu" w:eastAsia="en-US"/>
        </w:rPr>
        <w:t>A kezelés ideje alatt</w:t>
      </w:r>
      <w:r w:rsidR="00C747F1">
        <w:rPr>
          <w:noProof w:val="0"/>
          <w:szCs w:val="22"/>
          <w:lang w:val="hu" w:eastAsia="en-US"/>
        </w:rPr>
        <w:t>,</w:t>
      </w:r>
      <w:r w:rsidRPr="00994621">
        <w:rPr>
          <w:noProof w:val="0"/>
          <w:szCs w:val="22"/>
          <w:lang w:val="hu" w:eastAsia="en-US"/>
        </w:rPr>
        <w:t xml:space="preserve"> a kezelőorvos a test</w:t>
      </w:r>
      <w:r>
        <w:rPr>
          <w:noProof w:val="0"/>
          <w:szCs w:val="22"/>
          <w:lang w:val="hu" w:eastAsia="en-US"/>
        </w:rPr>
        <w:t>felszíne</w:t>
      </w:r>
      <w:r w:rsidRPr="00994621">
        <w:rPr>
          <w:noProof w:val="0"/>
          <w:szCs w:val="22"/>
          <w:lang w:val="hu" w:eastAsia="en-US"/>
        </w:rPr>
        <w:t xml:space="preserve"> alapján fogja kiszámolni </w:t>
      </w:r>
      <w:r w:rsidR="002D175F">
        <w:rPr>
          <w:noProof w:val="0"/>
          <w:szCs w:val="22"/>
          <w:lang w:val="hu" w:eastAsia="en-US"/>
        </w:rPr>
        <w:t xml:space="preserve">az </w:t>
      </w:r>
      <w:r w:rsidRPr="00994621">
        <w:rPr>
          <w:noProof w:val="0"/>
          <w:szCs w:val="22"/>
          <w:lang w:val="hu" w:eastAsia="en-US"/>
        </w:rPr>
        <w:t xml:space="preserve">intravénás infúzió </w:t>
      </w:r>
      <w:r w:rsidR="002D175F">
        <w:rPr>
          <w:noProof w:val="0"/>
          <w:szCs w:val="22"/>
          <w:lang w:val="hu" w:eastAsia="en-US"/>
        </w:rPr>
        <w:t>Önnek javasolt</w:t>
      </w:r>
      <w:r w:rsidRPr="00994621">
        <w:rPr>
          <w:noProof w:val="0"/>
          <w:szCs w:val="22"/>
          <w:lang w:val="hu" w:eastAsia="en-US"/>
        </w:rPr>
        <w:t xml:space="preserve"> adagját. Ezt a </w:t>
      </w:r>
      <w:r w:rsidRPr="00994621">
        <w:rPr>
          <w:noProof w:val="0"/>
          <w:lang w:val="hu" w:eastAsia="en-US"/>
        </w:rPr>
        <w:t>kezelőorvosa fogja beadni Önnek, egy cseppinfúzióban a karjába (intravénás infúzió</w:t>
      </w:r>
      <w:r w:rsidR="0094592D">
        <w:rPr>
          <w:noProof w:val="0"/>
          <w:lang w:val="hu" w:eastAsia="en-US"/>
        </w:rPr>
        <w:t>ban</w:t>
      </w:r>
      <w:r w:rsidRPr="00994621">
        <w:rPr>
          <w:noProof w:val="0"/>
          <w:lang w:val="hu" w:eastAsia="en-US"/>
        </w:rPr>
        <w:t>). A kezdőadag után a kezelőorvos az Ön test</w:t>
      </w:r>
      <w:r>
        <w:rPr>
          <w:noProof w:val="0"/>
          <w:lang w:val="hu" w:eastAsia="en-US"/>
        </w:rPr>
        <w:t>felszíne</w:t>
      </w:r>
      <w:r w:rsidRPr="00994621">
        <w:rPr>
          <w:noProof w:val="0"/>
          <w:lang w:val="hu" w:eastAsia="en-US"/>
        </w:rPr>
        <w:t xml:space="preserve"> alapján fogja kiszámolni a következő</w:t>
      </w:r>
      <w:r w:rsidR="0094592D">
        <w:rPr>
          <w:noProof w:val="0"/>
          <w:lang w:val="hu" w:eastAsia="en-US"/>
        </w:rPr>
        <w:t xml:space="preserve"> adagot</w:t>
      </w:r>
      <w:r w:rsidRPr="00994621">
        <w:rPr>
          <w:noProof w:val="0"/>
          <w:lang w:val="hu" w:eastAsia="en-US"/>
        </w:rPr>
        <w:t xml:space="preserve">. Ezt az adag </w:t>
      </w:r>
      <w:proofErr w:type="spellStart"/>
      <w:r w:rsidRPr="00994621">
        <w:rPr>
          <w:noProof w:val="0"/>
          <w:lang w:val="hu" w:eastAsia="en-US"/>
        </w:rPr>
        <w:t>Stelara</w:t>
      </w:r>
      <w:proofErr w:type="spellEnd"/>
      <w:r w:rsidRPr="00994621">
        <w:rPr>
          <w:noProof w:val="0"/>
          <w:lang w:val="hu" w:eastAsia="en-US"/>
        </w:rPr>
        <w:noBreakHyphen/>
        <w:t>t 8 hét múlva fogja megkapni, majd ezt követően 12 hetente, egy bőr alá adott (</w:t>
      </w:r>
      <w:r w:rsidR="0094592D">
        <w:rPr>
          <w:noProof w:val="0"/>
          <w:lang w:val="hu" w:eastAsia="en-US"/>
        </w:rPr>
        <w:t>„</w:t>
      </w:r>
      <w:r w:rsidRPr="00994621">
        <w:rPr>
          <w:noProof w:val="0"/>
          <w:lang w:val="hu" w:eastAsia="en-US"/>
        </w:rPr>
        <w:t>szubkután</w:t>
      </w:r>
      <w:r w:rsidR="0094592D">
        <w:rPr>
          <w:noProof w:val="0"/>
          <w:lang w:val="hu" w:eastAsia="en-US"/>
        </w:rPr>
        <w:t>”</w:t>
      </w:r>
      <w:r w:rsidRPr="00994621">
        <w:rPr>
          <w:noProof w:val="0"/>
          <w:lang w:val="hu" w:eastAsia="en-US"/>
        </w:rPr>
        <w:t>) injekcióban.</w:t>
      </w:r>
    </w:p>
    <w:p w14:paraId="28FA58E8" w14:textId="06EB7F22" w:rsidR="00773E57" w:rsidRDefault="00773E57" w:rsidP="00773E57">
      <w:pPr>
        <w:widowControl w:val="0"/>
        <w:numPr>
          <w:ilvl w:val="0"/>
          <w:numId w:val="93"/>
        </w:numPr>
        <w:tabs>
          <w:tab w:val="clear" w:pos="567"/>
        </w:tabs>
        <w:suppressAutoHyphens w:val="0"/>
        <w:ind w:left="567" w:hanging="567"/>
        <w:rPr>
          <w:noProof w:val="0"/>
          <w:lang w:val="hu" w:eastAsia="en-US"/>
        </w:rPr>
      </w:pPr>
      <w:r w:rsidRPr="00994621">
        <w:rPr>
          <w:noProof w:val="0"/>
          <w:szCs w:val="22"/>
          <w:lang w:val="hu" w:eastAsia="en-US"/>
        </w:rPr>
        <w:t xml:space="preserve">Néhány betegnél </w:t>
      </w:r>
      <w:r w:rsidRPr="00994621">
        <w:rPr>
          <w:noProof w:val="0"/>
          <w:lang w:val="hu" w:eastAsia="en-US"/>
        </w:rPr>
        <w:t xml:space="preserve">lehetőség van arra, hogy az első bőr alá adott injekciót követően a </w:t>
      </w:r>
      <w:proofErr w:type="spellStart"/>
      <w:r w:rsidRPr="00994621">
        <w:rPr>
          <w:noProof w:val="0"/>
          <w:lang w:val="hu" w:eastAsia="en-US"/>
        </w:rPr>
        <w:t>Stelara</w:t>
      </w:r>
      <w:proofErr w:type="spellEnd"/>
      <w:r w:rsidRPr="00994621">
        <w:rPr>
          <w:noProof w:val="0"/>
          <w:lang w:val="hu" w:eastAsia="en-US"/>
        </w:rPr>
        <w:noBreakHyphen/>
        <w:t>t 8 hetente vagy 4 hetente</w:t>
      </w:r>
      <w:r w:rsidR="006777A4">
        <w:rPr>
          <w:noProof w:val="0"/>
          <w:lang w:val="hu" w:eastAsia="en-US"/>
        </w:rPr>
        <w:t xml:space="preserve"> kapják</w:t>
      </w:r>
      <w:r w:rsidRPr="00994621">
        <w:rPr>
          <w:noProof w:val="0"/>
          <w:lang w:val="hu" w:eastAsia="en-US"/>
        </w:rPr>
        <w:t>. Kezelőorvosa el fogja dönteni, mikor kell megkapnia a következő adagot.</w:t>
      </w:r>
    </w:p>
    <w:p w14:paraId="4DCF7889" w14:textId="77777777" w:rsidR="00F4677B" w:rsidRPr="007A47A3" w:rsidRDefault="00F4677B" w:rsidP="007A47A3">
      <w:pPr>
        <w:widowControl w:val="0"/>
        <w:tabs>
          <w:tab w:val="clear" w:pos="567"/>
        </w:tabs>
        <w:suppressAutoHyphens w:val="0"/>
        <w:rPr>
          <w:noProof w:val="0"/>
          <w:lang w:val="hu" w:eastAsia="en-US"/>
        </w:rPr>
      </w:pPr>
    </w:p>
    <w:p w14:paraId="5C613695" w14:textId="3A9FAD85" w:rsidR="000B44AF" w:rsidRPr="002F46AC" w:rsidRDefault="000B44AF" w:rsidP="000B44AF">
      <w:pPr>
        <w:keepNext/>
        <w:suppressAutoHyphens w:val="0"/>
        <w:rPr>
          <w:b/>
          <w:bCs/>
          <w:lang w:eastAsia="en-US"/>
        </w:rPr>
      </w:pPr>
      <w:r w:rsidRPr="002F46AC">
        <w:rPr>
          <w:b/>
          <w:bCs/>
          <w:lang w:eastAsia="en-US"/>
        </w:rPr>
        <w:t>Legalább 40 kg testtömegű gyermekek</w:t>
      </w:r>
      <w:r w:rsidR="000C54F6" w:rsidRPr="000C54F6">
        <w:t xml:space="preserve"> </w:t>
      </w:r>
      <w:r w:rsidR="000C54F6">
        <w:rPr>
          <w:b/>
          <w:bCs/>
          <w:lang w:eastAsia="en-US"/>
        </w:rPr>
        <w:t>és serdülők</w:t>
      </w:r>
    </w:p>
    <w:p w14:paraId="1877E8AB" w14:textId="24216184" w:rsidR="000B44AF" w:rsidRPr="002F46AC" w:rsidRDefault="000B44AF" w:rsidP="000B44AF">
      <w:pPr>
        <w:keepNext/>
        <w:suppressAutoHyphens w:val="0"/>
        <w:rPr>
          <w:b/>
          <w:bCs/>
          <w:lang w:eastAsia="en-US"/>
        </w:rPr>
      </w:pPr>
      <w:r w:rsidRPr="002F46AC">
        <w:rPr>
          <w:b/>
          <w:bCs/>
          <w:lang w:eastAsia="en-US"/>
        </w:rPr>
        <w:t>Crohn</w:t>
      </w:r>
      <w:r w:rsidRPr="002F46AC">
        <w:rPr>
          <w:b/>
          <w:bCs/>
          <w:lang w:eastAsia="en-US"/>
        </w:rPr>
        <w:noBreakHyphen/>
        <w:t>betegség</w:t>
      </w:r>
      <w:ins w:id="1309" w:author="translator" w:date="2026-04-29T22:34:00Z">
        <w:r w:rsidR="000B273E">
          <w:rPr>
            <w:b/>
            <w:bCs/>
            <w:lang w:eastAsia="en-US"/>
          </w:rPr>
          <w:t xml:space="preserve"> és </w:t>
        </w:r>
        <w:r w:rsidR="000B273E">
          <w:rPr>
            <w:b/>
          </w:rPr>
          <w:t>kolitisz ulceróza</w:t>
        </w:r>
      </w:ins>
    </w:p>
    <w:p w14:paraId="4B25A93C" w14:textId="68F811C4" w:rsidR="000B44AF" w:rsidRPr="000B44AF" w:rsidRDefault="000B44AF" w:rsidP="000B44AF">
      <w:pPr>
        <w:widowControl w:val="0"/>
        <w:numPr>
          <w:ilvl w:val="0"/>
          <w:numId w:val="93"/>
        </w:numPr>
        <w:suppressAutoHyphens w:val="0"/>
        <w:ind w:left="567" w:hanging="567"/>
        <w:rPr>
          <w:lang w:eastAsia="en-US"/>
        </w:rPr>
      </w:pPr>
      <w:r w:rsidRPr="000B44AF">
        <w:rPr>
          <w:lang w:eastAsia="en-US"/>
        </w:rPr>
        <w:t>A kezelés alatt az első, megközelítőleg 6 mg/kg</w:t>
      </w:r>
      <w:r w:rsidRPr="000B44AF">
        <w:rPr>
          <w:lang w:eastAsia="en-US"/>
        </w:rPr>
        <w:noBreakHyphen/>
        <w:t>os adag Stelara</w:t>
      </w:r>
      <w:r w:rsidRPr="000B44AF">
        <w:rPr>
          <w:lang w:eastAsia="en-US"/>
        </w:rPr>
        <w:noBreakHyphen/>
        <w:t>t kezelőorvosa fogja beadni Önnek, egy cseppinfúzióban a karjába (intravénás infúzió</w:t>
      </w:r>
      <w:r w:rsidR="001E4A3F">
        <w:rPr>
          <w:lang w:eastAsia="en-US"/>
        </w:rPr>
        <w:t>ban</w:t>
      </w:r>
      <w:r w:rsidRPr="000B44AF">
        <w:rPr>
          <w:lang w:eastAsia="en-US"/>
        </w:rPr>
        <w:t>). A kezdő adag után a következő, 90 mg</w:t>
      </w:r>
      <w:r w:rsidRPr="000B44AF">
        <w:rPr>
          <w:lang w:eastAsia="en-US"/>
        </w:rPr>
        <w:noBreakHyphen/>
        <w:t>os adag Stelara</w:t>
      </w:r>
      <w:r w:rsidRPr="000B44AF">
        <w:rPr>
          <w:lang w:eastAsia="en-US"/>
        </w:rPr>
        <w:noBreakHyphen/>
        <w:t xml:space="preserve">t 8 hét múlva fogja megkapni, majd ezt követően 12 hetente, egy, a bőre alá </w:t>
      </w:r>
      <w:r w:rsidR="0085537C" w:rsidRPr="000B44AF">
        <w:rPr>
          <w:lang w:eastAsia="en-US"/>
        </w:rPr>
        <w:t>(</w:t>
      </w:r>
      <w:r w:rsidR="001E4A3F">
        <w:rPr>
          <w:lang w:eastAsia="en-US"/>
        </w:rPr>
        <w:t>„</w:t>
      </w:r>
      <w:r w:rsidR="0085537C" w:rsidRPr="000B44AF">
        <w:rPr>
          <w:lang w:eastAsia="en-US"/>
        </w:rPr>
        <w:t>szubkután</w:t>
      </w:r>
      <w:r w:rsidR="001E4A3F">
        <w:rPr>
          <w:lang w:eastAsia="en-US"/>
        </w:rPr>
        <w:t>”</w:t>
      </w:r>
      <w:r w:rsidR="0085537C" w:rsidRPr="000B44AF">
        <w:rPr>
          <w:lang w:eastAsia="en-US"/>
        </w:rPr>
        <w:t>)</w:t>
      </w:r>
      <w:r w:rsidR="0085537C">
        <w:rPr>
          <w:lang w:eastAsia="en-US"/>
        </w:rPr>
        <w:t xml:space="preserve"> </w:t>
      </w:r>
      <w:r w:rsidRPr="000B44AF">
        <w:rPr>
          <w:lang w:eastAsia="en-US"/>
        </w:rPr>
        <w:t>adott injekcióban.</w:t>
      </w:r>
    </w:p>
    <w:p w14:paraId="65EE72A3" w14:textId="6B1125FD" w:rsidR="00062EA0" w:rsidRPr="00DD27D4" w:rsidRDefault="000B44AF" w:rsidP="007A47A3">
      <w:pPr>
        <w:widowControl w:val="0"/>
        <w:numPr>
          <w:ilvl w:val="0"/>
          <w:numId w:val="93"/>
        </w:numPr>
        <w:tabs>
          <w:tab w:val="clear" w:pos="567"/>
          <w:tab w:val="clear" w:pos="720"/>
        </w:tabs>
        <w:suppressAutoHyphens w:val="0"/>
        <w:ind w:left="567" w:hanging="567"/>
      </w:pPr>
      <w:r w:rsidRPr="000B44AF">
        <w:rPr>
          <w:lang w:eastAsia="en-US"/>
        </w:rPr>
        <w:t xml:space="preserve">A betegek egy részénél </w:t>
      </w:r>
      <w:del w:id="1310" w:author="translator" w:date="2026-04-29T22:34:00Z">
        <w:r w:rsidRPr="000B44AF" w:rsidDel="000B273E">
          <w:rPr>
            <w:lang w:eastAsia="en-US"/>
          </w:rPr>
          <w:delText xml:space="preserve">a bőr alá adott első injekció után </w:delText>
        </w:r>
      </w:del>
      <w:r w:rsidRPr="000B44AF">
        <w:rPr>
          <w:lang w:eastAsia="en-US"/>
        </w:rPr>
        <w:t>lehet, hogy a 90 mg Stelara</w:t>
      </w:r>
      <w:r w:rsidRPr="000B44AF">
        <w:rPr>
          <w:lang w:eastAsia="en-US"/>
        </w:rPr>
        <w:noBreakHyphen/>
        <w:t xml:space="preserve">t 8 hetenként </w:t>
      </w:r>
      <w:r w:rsidR="00994621">
        <w:rPr>
          <w:lang w:eastAsia="en-US"/>
        </w:rPr>
        <w:t xml:space="preserve">vagy 4 hetenként </w:t>
      </w:r>
      <w:r w:rsidRPr="000B44AF">
        <w:rPr>
          <w:lang w:eastAsia="en-US"/>
        </w:rPr>
        <w:t>fogják beadni. Kezelőorvosa el fogja dönteni, mikor kell megkapja a következő adagot.</w:t>
      </w:r>
    </w:p>
    <w:p w14:paraId="5957EF3A" w14:textId="77777777" w:rsidR="00994621" w:rsidRPr="00DD27D4" w:rsidRDefault="00994621" w:rsidP="00994621"/>
    <w:p w14:paraId="07B0D0D4" w14:textId="77777777" w:rsidR="00127A70" w:rsidRPr="00DD27D4" w:rsidRDefault="00127A70" w:rsidP="000308D0">
      <w:pPr>
        <w:keepNext/>
        <w:rPr>
          <w:b/>
          <w:bCs/>
        </w:rPr>
      </w:pPr>
      <w:r w:rsidRPr="00DD27D4">
        <w:rPr>
          <w:b/>
          <w:bCs/>
        </w:rPr>
        <w:t xml:space="preserve">Hogyan adják be a </w:t>
      </w:r>
      <w:r w:rsidR="00C950B0" w:rsidRPr="00DD27D4">
        <w:rPr>
          <w:b/>
          <w:bCs/>
        </w:rPr>
        <w:t>Stelar</w:t>
      </w:r>
      <w:r w:rsidR="00AE1678" w:rsidRPr="00DD27D4">
        <w:rPr>
          <w:b/>
          <w:bCs/>
        </w:rPr>
        <w:t>a</w:t>
      </w:r>
      <w:r w:rsidR="00AE1678" w:rsidRPr="00DD27D4">
        <w:rPr>
          <w:b/>
          <w:bCs/>
        </w:rPr>
        <w:noBreakHyphen/>
      </w:r>
      <w:r w:rsidRPr="00DD27D4">
        <w:rPr>
          <w:b/>
          <w:bCs/>
        </w:rPr>
        <w:t>t</w:t>
      </w:r>
    </w:p>
    <w:p w14:paraId="254800ED" w14:textId="228DFB79" w:rsidR="00C950B0" w:rsidRPr="00066105" w:rsidRDefault="00127A70" w:rsidP="00BA7160">
      <w:pPr>
        <w:widowControl w:val="0"/>
        <w:numPr>
          <w:ilvl w:val="0"/>
          <w:numId w:val="76"/>
        </w:numPr>
        <w:ind w:left="567" w:hanging="567"/>
      </w:pPr>
      <w:r w:rsidRPr="00DD27D4">
        <w:t xml:space="preserve">A </w:t>
      </w:r>
      <w:r w:rsidR="00C950B0" w:rsidRPr="00DD27D4">
        <w:t>Stelar</w:t>
      </w:r>
      <w:r w:rsidR="00AE1678" w:rsidRPr="00DD27D4">
        <w:t>a</w:t>
      </w:r>
      <w:r w:rsidR="00AE1678" w:rsidRPr="00DD27D4">
        <w:noBreakHyphen/>
      </w:r>
      <w:r w:rsidRPr="00DD27D4">
        <w:t>t injekcióként adják a bőre alá (</w:t>
      </w:r>
      <w:r w:rsidR="000E4D5A">
        <w:t>„</w:t>
      </w:r>
      <w:r w:rsidRPr="00DD27D4">
        <w:t>szubkután</w:t>
      </w:r>
      <w:r w:rsidR="000E4D5A">
        <w:t>”</w:t>
      </w:r>
      <w:r w:rsidRPr="00DD27D4">
        <w:t>).</w:t>
      </w:r>
      <w:r w:rsidR="00C950B0" w:rsidRPr="00DD27D4">
        <w:t xml:space="preserve"> </w:t>
      </w:r>
      <w:r w:rsidR="000603C3">
        <w:t>A kezelése elején</w:t>
      </w:r>
      <w:r w:rsidR="000603C3" w:rsidRPr="00DD27D4">
        <w:t xml:space="preserve"> </w:t>
      </w:r>
      <w:r w:rsidR="00BB3B20">
        <w:t xml:space="preserve">az </w:t>
      </w:r>
      <w:r w:rsidRPr="00DD27D4">
        <w:t xml:space="preserve">orvos vagy </w:t>
      </w:r>
      <w:r w:rsidR="00DA0252" w:rsidRPr="00DD27D4">
        <w:t>a gondozását végző egészségügyi szakember</w:t>
      </w:r>
      <w:r w:rsidR="003876EF" w:rsidRPr="00DD27D4">
        <w:t xml:space="preserve"> </w:t>
      </w:r>
      <w:r w:rsidRPr="00DD27D4">
        <w:t xml:space="preserve">adhatja be a </w:t>
      </w:r>
      <w:r w:rsidR="00C950B0" w:rsidRPr="00DD27D4">
        <w:t xml:space="preserve">Stelara </w:t>
      </w:r>
      <w:r w:rsidRPr="00DD27D4">
        <w:t>injekciót.</w:t>
      </w:r>
    </w:p>
    <w:p w14:paraId="56584882" w14:textId="77777777" w:rsidR="00C950B0" w:rsidRPr="00066105" w:rsidRDefault="00C950B0" w:rsidP="00066105">
      <w:pPr>
        <w:numPr>
          <w:ilvl w:val="0"/>
          <w:numId w:val="76"/>
        </w:numPr>
        <w:ind w:left="567" w:hanging="567"/>
        <w:rPr>
          <w:szCs w:val="22"/>
        </w:rPr>
      </w:pPr>
      <w:r w:rsidRPr="00066105">
        <w:rPr>
          <w:szCs w:val="22"/>
        </w:rPr>
        <w:t xml:space="preserve">Azonban Ön és </w:t>
      </w:r>
      <w:r w:rsidR="004514B2" w:rsidRPr="00066105">
        <w:rPr>
          <w:szCs w:val="22"/>
        </w:rPr>
        <w:t>kezelő</w:t>
      </w:r>
      <w:r w:rsidRPr="00066105">
        <w:rPr>
          <w:szCs w:val="22"/>
        </w:rPr>
        <w:t>orvosa dönthetnek úgy, hogy Ön saját magának adja be a Stelar</w:t>
      </w:r>
      <w:r w:rsidR="00AE1678" w:rsidRPr="00066105">
        <w:rPr>
          <w:szCs w:val="22"/>
        </w:rPr>
        <w:t>a</w:t>
      </w:r>
      <w:r w:rsidR="00AE1678" w:rsidRPr="00066105">
        <w:rPr>
          <w:szCs w:val="22"/>
        </w:rPr>
        <w:noBreakHyphen/>
      </w:r>
      <w:r w:rsidRPr="00066105">
        <w:rPr>
          <w:szCs w:val="22"/>
        </w:rPr>
        <w:t>t. Ebben az esetben oktatást kap arról, hogyan kell beadni önmagának a Stelara injekciót.</w:t>
      </w:r>
    </w:p>
    <w:p w14:paraId="13E276D9" w14:textId="77777777" w:rsidR="00C950B0" w:rsidRPr="00066105" w:rsidRDefault="00C950B0" w:rsidP="00066105">
      <w:pPr>
        <w:numPr>
          <w:ilvl w:val="0"/>
          <w:numId w:val="76"/>
        </w:numPr>
        <w:ind w:left="567" w:hanging="567"/>
        <w:rPr>
          <w:szCs w:val="22"/>
        </w:rPr>
      </w:pPr>
      <w:r w:rsidRPr="00066105">
        <w:rPr>
          <w:szCs w:val="22"/>
        </w:rPr>
        <w:t xml:space="preserve">A Stelara injekció beadására vonatkozó </w:t>
      </w:r>
      <w:r w:rsidR="00DB7DB2" w:rsidRPr="00066105">
        <w:rPr>
          <w:szCs w:val="22"/>
        </w:rPr>
        <w:t>útmutatásért lásd ennek a tájékoztatónak a végén az „Útmutató az alkalmazáshoz” című fejezetet</w:t>
      </w:r>
      <w:r w:rsidRPr="00066105">
        <w:rPr>
          <w:szCs w:val="22"/>
        </w:rPr>
        <w:t>.</w:t>
      </w:r>
    </w:p>
    <w:p w14:paraId="71F63194" w14:textId="77777777" w:rsidR="00127A70" w:rsidRPr="00DD27D4" w:rsidRDefault="00127A70" w:rsidP="001E7414">
      <w:r w:rsidRPr="00DD27D4">
        <w:t xml:space="preserve">Beszéljen </w:t>
      </w:r>
      <w:r w:rsidR="00E0338E" w:rsidRPr="00DD27D4">
        <w:t>kezelő</w:t>
      </w:r>
      <w:r w:rsidRPr="00DD27D4">
        <w:t>orvosával, ha bármilyen kérdése van az injekció saját magának történő beadásával kapcsolatban.</w:t>
      </w:r>
    </w:p>
    <w:p w14:paraId="0CD8F74D" w14:textId="77777777" w:rsidR="00127A70" w:rsidRPr="00DD27D4" w:rsidRDefault="00127A70" w:rsidP="00AB3E72"/>
    <w:p w14:paraId="7A93F440" w14:textId="77777777" w:rsidR="00127A70" w:rsidRPr="00DD27D4" w:rsidRDefault="00127A70" w:rsidP="000308D0">
      <w:pPr>
        <w:keepNext/>
        <w:rPr>
          <w:b/>
        </w:rPr>
      </w:pPr>
      <w:r w:rsidRPr="00DD27D4">
        <w:rPr>
          <w:b/>
        </w:rPr>
        <w:t xml:space="preserve">Ha az előírtnál több </w:t>
      </w:r>
      <w:r w:rsidR="00DB7DB2" w:rsidRPr="00DD27D4">
        <w:rPr>
          <w:b/>
        </w:rPr>
        <w:t>Stelar</w:t>
      </w:r>
      <w:r w:rsidR="00AE1678" w:rsidRPr="00DD27D4">
        <w:rPr>
          <w:b/>
        </w:rPr>
        <w:t>a</w:t>
      </w:r>
      <w:r w:rsidR="00AE1678" w:rsidRPr="00DD27D4">
        <w:rPr>
          <w:b/>
        </w:rPr>
        <w:noBreakHyphen/>
      </w:r>
      <w:r w:rsidRPr="00DD27D4">
        <w:rPr>
          <w:b/>
        </w:rPr>
        <w:t>t alkalmazott</w:t>
      </w:r>
    </w:p>
    <w:p w14:paraId="190E2CB2" w14:textId="77777777" w:rsidR="00127A70" w:rsidRPr="00DD27D4" w:rsidRDefault="00127A70" w:rsidP="001E7414">
      <w:r w:rsidRPr="00DD27D4">
        <w:t xml:space="preserve">Ha túl sok </w:t>
      </w:r>
      <w:r w:rsidR="00DB7DB2" w:rsidRPr="00DD27D4">
        <w:t>Stelar</w:t>
      </w:r>
      <w:r w:rsidR="00AE1678" w:rsidRPr="00DD27D4">
        <w:t>a</w:t>
      </w:r>
      <w:r w:rsidR="00AE1678" w:rsidRPr="00DD27D4">
        <w:noBreakHyphen/>
      </w:r>
      <w:r w:rsidRPr="00DD27D4">
        <w:t xml:space="preserve">t alkalmazott vagy kapott, azonnal forduljon </w:t>
      </w:r>
      <w:r w:rsidR="00E0338E" w:rsidRPr="00DD27D4">
        <w:t>kezelő</w:t>
      </w:r>
      <w:r w:rsidRPr="00DD27D4">
        <w:t>orvosához vagy gyógyszerészéhez. Mindig vigye magával a gyógyszer dobozát, még akkor is, ha üres.</w:t>
      </w:r>
    </w:p>
    <w:p w14:paraId="4FD55C70" w14:textId="77777777" w:rsidR="00127A70" w:rsidRPr="00DD27D4" w:rsidRDefault="00127A70" w:rsidP="001E7414"/>
    <w:p w14:paraId="4748223C" w14:textId="77777777" w:rsidR="00127A70" w:rsidRPr="00DD27D4" w:rsidRDefault="00127A70" w:rsidP="000308D0">
      <w:pPr>
        <w:keepNext/>
        <w:rPr>
          <w:b/>
        </w:rPr>
      </w:pPr>
      <w:r w:rsidRPr="00DD27D4">
        <w:rPr>
          <w:b/>
        </w:rPr>
        <w:t xml:space="preserve">Ha elfelejtette alkalmazni a </w:t>
      </w:r>
      <w:r w:rsidR="00DB7DB2" w:rsidRPr="00DD27D4">
        <w:rPr>
          <w:b/>
        </w:rPr>
        <w:t>Stelar</w:t>
      </w:r>
      <w:r w:rsidR="00AE1678" w:rsidRPr="00DD27D4">
        <w:rPr>
          <w:b/>
        </w:rPr>
        <w:t>a</w:t>
      </w:r>
      <w:r w:rsidR="00AE1678" w:rsidRPr="00DD27D4">
        <w:rPr>
          <w:b/>
        </w:rPr>
        <w:noBreakHyphen/>
      </w:r>
      <w:r w:rsidRPr="00DD27D4">
        <w:rPr>
          <w:b/>
        </w:rPr>
        <w:t>t</w:t>
      </w:r>
    </w:p>
    <w:p w14:paraId="355620B4" w14:textId="77777777" w:rsidR="00127A70" w:rsidRPr="00DD27D4" w:rsidRDefault="00127A70" w:rsidP="001E7414">
      <w:r w:rsidRPr="00DD27D4">
        <w:t xml:space="preserve">Ha elfelejt egy adagot, forduljon </w:t>
      </w:r>
      <w:r w:rsidR="00421203" w:rsidRPr="00DD27D4">
        <w:t>kezelő</w:t>
      </w:r>
      <w:r w:rsidRPr="00DD27D4">
        <w:t>orvosához vagy gyógyszerészéhez. Ne alkalmazzon kétszeres adagot a kihagyott adag pótlására.</w:t>
      </w:r>
    </w:p>
    <w:p w14:paraId="4431691D" w14:textId="77777777" w:rsidR="00127A70" w:rsidRPr="00DD27D4" w:rsidRDefault="00127A70" w:rsidP="000308D0"/>
    <w:p w14:paraId="369A6191" w14:textId="77777777" w:rsidR="00127A70" w:rsidRPr="00DD27D4" w:rsidRDefault="00127A70" w:rsidP="000308D0">
      <w:pPr>
        <w:keepNext/>
        <w:rPr>
          <w:b/>
        </w:rPr>
      </w:pPr>
      <w:r w:rsidRPr="00DD27D4">
        <w:rPr>
          <w:b/>
        </w:rPr>
        <w:t xml:space="preserve">Ha idő előtt abbahagyja a </w:t>
      </w:r>
      <w:r w:rsidR="00DB7DB2" w:rsidRPr="00DD27D4">
        <w:rPr>
          <w:b/>
        </w:rPr>
        <w:t xml:space="preserve">Stelara </w:t>
      </w:r>
      <w:r w:rsidRPr="00DD27D4">
        <w:rPr>
          <w:b/>
        </w:rPr>
        <w:t>alkalmazását</w:t>
      </w:r>
    </w:p>
    <w:p w14:paraId="5B9DBDF5" w14:textId="77777777" w:rsidR="00127A70" w:rsidRPr="00DD27D4" w:rsidRDefault="00127A70" w:rsidP="001E7414">
      <w:r w:rsidRPr="00DD27D4">
        <w:t xml:space="preserve">A </w:t>
      </w:r>
      <w:r w:rsidR="00DB7DB2" w:rsidRPr="00DD27D4">
        <w:t xml:space="preserve">Stelara </w:t>
      </w:r>
      <w:r w:rsidRPr="00DD27D4">
        <w:t xml:space="preserve">alkalmazásának abbahagyása nem veszélyes. </w:t>
      </w:r>
      <w:r w:rsidR="00DB7DB2" w:rsidRPr="00DD27D4">
        <w:t xml:space="preserve">Azonban, ha abbahagyja, </w:t>
      </w:r>
      <w:r w:rsidR="008235EC">
        <w:t>tünetei</w:t>
      </w:r>
      <w:r w:rsidR="008235EC" w:rsidRPr="00DD27D4">
        <w:t xml:space="preserve"> </w:t>
      </w:r>
      <w:r w:rsidR="00DB7DB2" w:rsidRPr="00DD27D4">
        <w:t>visszatérhet</w:t>
      </w:r>
      <w:r w:rsidR="006F6B49">
        <w:t>nek</w:t>
      </w:r>
      <w:r w:rsidRPr="00DD27D4">
        <w:t>.</w:t>
      </w:r>
    </w:p>
    <w:p w14:paraId="4D8D4861" w14:textId="77777777" w:rsidR="00127A70" w:rsidRPr="00DD27D4" w:rsidRDefault="00127A70" w:rsidP="001E7414">
      <w:pPr>
        <w:numPr>
          <w:ilvl w:val="12"/>
          <w:numId w:val="0"/>
        </w:numPr>
      </w:pPr>
    </w:p>
    <w:p w14:paraId="401E8C0D" w14:textId="77777777" w:rsidR="00127A70" w:rsidRPr="00DD27D4" w:rsidRDefault="00127A70" w:rsidP="001E7414">
      <w:r w:rsidRPr="00DD27D4">
        <w:t xml:space="preserve">Ha bármilyen további kérdése van a készítmény alkalmazásával kapcsolatban, kérdezze meg </w:t>
      </w:r>
      <w:r w:rsidR="0035016B" w:rsidRPr="00DD27D4">
        <w:t>kezelő</w:t>
      </w:r>
      <w:r w:rsidRPr="00DD27D4">
        <w:t>orvosát vagy gyógyszerészét.</w:t>
      </w:r>
    </w:p>
    <w:p w14:paraId="6EEFAE41" w14:textId="77777777" w:rsidR="00127A70" w:rsidRPr="00DD27D4" w:rsidRDefault="00127A70" w:rsidP="001E7414"/>
    <w:p w14:paraId="7BFCE427" w14:textId="77777777" w:rsidR="00127A70" w:rsidRPr="00DD27D4" w:rsidRDefault="00127A70" w:rsidP="001E7414"/>
    <w:p w14:paraId="2FC9A5C7" w14:textId="77777777" w:rsidR="00127A70" w:rsidRPr="00DD27D4" w:rsidRDefault="00127A70" w:rsidP="0085633B">
      <w:pPr>
        <w:keepNext/>
        <w:ind w:left="567" w:hanging="567"/>
        <w:outlineLvl w:val="2"/>
        <w:rPr>
          <w:b/>
        </w:rPr>
      </w:pPr>
      <w:r w:rsidRPr="00DD27D4">
        <w:rPr>
          <w:b/>
        </w:rPr>
        <w:lastRenderedPageBreak/>
        <w:t>4.</w:t>
      </w:r>
      <w:r w:rsidRPr="00DD27D4">
        <w:rPr>
          <w:b/>
        </w:rPr>
        <w:tab/>
      </w:r>
      <w:r w:rsidR="00DB7DB2" w:rsidRPr="00DD27D4">
        <w:rPr>
          <w:b/>
          <w:szCs w:val="24"/>
        </w:rPr>
        <w:t>Lehetséges mellékhatások</w:t>
      </w:r>
    </w:p>
    <w:p w14:paraId="65E995A3" w14:textId="77777777" w:rsidR="00127A70" w:rsidRPr="00DD27D4" w:rsidRDefault="00127A70" w:rsidP="000308D0">
      <w:pPr>
        <w:keepNext/>
      </w:pPr>
    </w:p>
    <w:p w14:paraId="4D1E7FF5" w14:textId="77777777" w:rsidR="00DB7DB2" w:rsidRPr="00DD27D4" w:rsidRDefault="00127A70" w:rsidP="00747C60">
      <w:r w:rsidRPr="00DD27D4">
        <w:t xml:space="preserve">Mint minden gyógyszer, így </w:t>
      </w:r>
      <w:r w:rsidR="0035016B" w:rsidRPr="00DD27D4">
        <w:t xml:space="preserve">ez </w:t>
      </w:r>
      <w:r w:rsidRPr="00DD27D4">
        <w:t xml:space="preserve">a </w:t>
      </w:r>
      <w:r w:rsidR="0035016B" w:rsidRPr="00DD27D4">
        <w:t xml:space="preserve">gyógyszer </w:t>
      </w:r>
      <w:r w:rsidRPr="00DD27D4">
        <w:t>is okozhat mellékhatásokat, amelyek azonban nem mindenkinél jelentkeznek.</w:t>
      </w:r>
    </w:p>
    <w:p w14:paraId="261FA981" w14:textId="77777777" w:rsidR="00DB7DB2" w:rsidRPr="00DD27D4" w:rsidRDefault="00DB7DB2" w:rsidP="00747C60"/>
    <w:p w14:paraId="27B688FD" w14:textId="77777777" w:rsidR="0026134B" w:rsidRDefault="000603C3" w:rsidP="000308D0">
      <w:pPr>
        <w:keepNext/>
        <w:widowControl w:val="0"/>
        <w:numPr>
          <w:ilvl w:val="12"/>
          <w:numId w:val="0"/>
        </w:numPr>
        <w:rPr>
          <w:b/>
        </w:rPr>
      </w:pPr>
      <w:r>
        <w:rPr>
          <w:b/>
        </w:rPr>
        <w:t>S</w:t>
      </w:r>
      <w:r w:rsidR="004514B2" w:rsidRPr="00DD27D4">
        <w:rPr>
          <w:b/>
        </w:rPr>
        <w:t>úlyos mellékhatások</w:t>
      </w:r>
    </w:p>
    <w:p w14:paraId="20B2248F" w14:textId="77777777" w:rsidR="00127A70" w:rsidRPr="00DD27D4" w:rsidRDefault="009D323F" w:rsidP="00747C60">
      <w:r w:rsidRPr="00DD27D4">
        <w:t>N</w:t>
      </w:r>
      <w:r w:rsidR="00127A70" w:rsidRPr="00DD27D4">
        <w:t>éhány beteg</w:t>
      </w:r>
      <w:r w:rsidR="00DB7DB2" w:rsidRPr="00DD27D4">
        <w:t xml:space="preserve">nél </w:t>
      </w:r>
      <w:r w:rsidR="00127A70" w:rsidRPr="00DD27D4">
        <w:t>súlyos mellékhatások</w:t>
      </w:r>
      <w:r w:rsidR="00DB7DB2" w:rsidRPr="00DD27D4">
        <w:t xml:space="preserve"> lehetnek</w:t>
      </w:r>
      <w:r w:rsidR="00127A70" w:rsidRPr="00DD27D4">
        <w:t xml:space="preserve">, amik </w:t>
      </w:r>
      <w:r w:rsidR="00C75052" w:rsidRPr="00DD27D4">
        <w:t>s</w:t>
      </w:r>
      <w:r w:rsidR="00E460DE" w:rsidRPr="00DD27D4">
        <w:t>ü</w:t>
      </w:r>
      <w:r w:rsidR="00C24DFB" w:rsidRPr="00DD27D4">
        <w:t>r</w:t>
      </w:r>
      <w:r w:rsidR="00C75052" w:rsidRPr="00DD27D4">
        <w:t xml:space="preserve">gős </w:t>
      </w:r>
      <w:r w:rsidR="00127A70" w:rsidRPr="00DD27D4">
        <w:t>kezelést igényelhetnek.</w:t>
      </w:r>
    </w:p>
    <w:p w14:paraId="6D3142D6" w14:textId="77777777" w:rsidR="00C75052" w:rsidRPr="00DD27D4" w:rsidRDefault="00C75052" w:rsidP="002D7988"/>
    <w:p w14:paraId="15DDF120" w14:textId="77777777" w:rsidR="00C75052" w:rsidRPr="00DD27D4" w:rsidRDefault="004E0B3E" w:rsidP="000308D0">
      <w:pPr>
        <w:keepNext/>
        <w:widowControl w:val="0"/>
        <w:ind w:left="567"/>
        <w:rPr>
          <w:b/>
        </w:rPr>
      </w:pPr>
      <w:r w:rsidRPr="00DD27D4">
        <w:rPr>
          <w:b/>
          <w:bCs/>
        </w:rPr>
        <w:t>Allergiás reakciók</w:t>
      </w:r>
      <w:r w:rsidR="00C75052" w:rsidRPr="00DD27D4">
        <w:rPr>
          <w:b/>
        </w:rPr>
        <w:t xml:space="preserve"> – </w:t>
      </w:r>
      <w:r w:rsidR="00E0338E" w:rsidRPr="00DD27D4">
        <w:rPr>
          <w:b/>
        </w:rPr>
        <w:t>ezek sürgős kezelést igényelhetnek</w:t>
      </w:r>
      <w:r w:rsidR="00AA2E29">
        <w:rPr>
          <w:b/>
        </w:rPr>
        <w:t>.</w:t>
      </w:r>
      <w:r w:rsidR="00C56ED6" w:rsidRPr="00DD27D4">
        <w:rPr>
          <w:b/>
        </w:rPr>
        <w:t xml:space="preserve"> </w:t>
      </w:r>
      <w:r w:rsidR="00AA2E29">
        <w:rPr>
          <w:b/>
        </w:rPr>
        <w:t>A</w:t>
      </w:r>
      <w:r w:rsidR="00AA2E29" w:rsidRPr="00DD27D4">
        <w:rPr>
          <w:b/>
        </w:rPr>
        <w:t xml:space="preserve">zonnal </w:t>
      </w:r>
      <w:r w:rsidR="00AA2E29">
        <w:rPr>
          <w:b/>
        </w:rPr>
        <w:t xml:space="preserve">mondja el </w:t>
      </w:r>
      <w:r w:rsidR="00AA2E29" w:rsidRPr="00DD27D4">
        <w:rPr>
          <w:b/>
        </w:rPr>
        <w:t>kezelőorvosá</w:t>
      </w:r>
      <w:r w:rsidR="00AA2E29">
        <w:rPr>
          <w:b/>
        </w:rPr>
        <w:t>nak</w:t>
      </w:r>
      <w:r w:rsidR="00AA2E29" w:rsidRPr="00DD27D4">
        <w:rPr>
          <w:b/>
        </w:rPr>
        <w:t xml:space="preserve"> </w:t>
      </w:r>
      <w:r w:rsidRPr="00DD27D4">
        <w:rPr>
          <w:b/>
        </w:rPr>
        <w:t>vagy kérjen s</w:t>
      </w:r>
      <w:r w:rsidR="0054772C" w:rsidRPr="00DD27D4">
        <w:rPr>
          <w:b/>
        </w:rPr>
        <w:t>ü</w:t>
      </w:r>
      <w:r w:rsidRPr="00DD27D4">
        <w:rPr>
          <w:b/>
        </w:rPr>
        <w:t xml:space="preserve">rgős orvosi </w:t>
      </w:r>
      <w:r w:rsidR="00C56ED6" w:rsidRPr="00DD27D4">
        <w:rPr>
          <w:b/>
        </w:rPr>
        <w:t>segítséget,</w:t>
      </w:r>
      <w:r w:rsidRPr="00DD27D4">
        <w:rPr>
          <w:b/>
        </w:rPr>
        <w:t xml:space="preserve"> amennyiben </w:t>
      </w:r>
      <w:r w:rsidR="00C56ED6" w:rsidRPr="00DD27D4">
        <w:rPr>
          <w:b/>
        </w:rPr>
        <w:t xml:space="preserve">a </w:t>
      </w:r>
      <w:r w:rsidR="00537BF2">
        <w:rPr>
          <w:b/>
        </w:rPr>
        <w:t xml:space="preserve">következő </w:t>
      </w:r>
      <w:r w:rsidR="00C56ED6" w:rsidRPr="00DD27D4">
        <w:rPr>
          <w:b/>
        </w:rPr>
        <w:t xml:space="preserve">jelek közül </w:t>
      </w:r>
      <w:r w:rsidR="003F450D" w:rsidRPr="00DD27D4">
        <w:rPr>
          <w:b/>
        </w:rPr>
        <w:t>bármelyik</w:t>
      </w:r>
      <w:r w:rsidR="00F97D84" w:rsidRPr="00DD27D4">
        <w:rPr>
          <w:b/>
        </w:rPr>
        <w:t>et</w:t>
      </w:r>
      <w:r w:rsidR="003F450D" w:rsidRPr="00DD27D4">
        <w:rPr>
          <w:b/>
        </w:rPr>
        <w:t xml:space="preserve"> </w:t>
      </w:r>
      <w:r w:rsidRPr="00DD27D4">
        <w:rPr>
          <w:b/>
        </w:rPr>
        <w:t>észleli</w:t>
      </w:r>
      <w:r w:rsidR="00C75052" w:rsidRPr="00DD27D4">
        <w:rPr>
          <w:b/>
        </w:rPr>
        <w:t>.</w:t>
      </w:r>
    </w:p>
    <w:p w14:paraId="7E7802F5" w14:textId="440D1F8A" w:rsidR="00C75052" w:rsidRPr="00E01AFB" w:rsidRDefault="00F0112D" w:rsidP="0047056A">
      <w:pPr>
        <w:widowControl w:val="0"/>
        <w:numPr>
          <w:ilvl w:val="0"/>
          <w:numId w:val="84"/>
        </w:numPr>
        <w:tabs>
          <w:tab w:val="clear" w:pos="567"/>
          <w:tab w:val="clear" w:pos="720"/>
          <w:tab w:val="left" w:pos="1134"/>
        </w:tabs>
        <w:ind w:left="1134" w:hanging="567"/>
      </w:pPr>
      <w:r w:rsidRPr="00DD27D4">
        <w:t>A Stelar</w:t>
      </w:r>
      <w:r w:rsidR="00AE1678" w:rsidRPr="00DD27D4">
        <w:t>a</w:t>
      </w:r>
      <w:r w:rsidR="00AE1678" w:rsidRPr="00DD27D4">
        <w:noBreakHyphen/>
      </w:r>
      <w:r w:rsidRPr="00DD27D4">
        <w:t xml:space="preserve">t </w:t>
      </w:r>
      <w:r w:rsidR="00421203" w:rsidRPr="00DD27D4">
        <w:t>alkalmazóknál</w:t>
      </w:r>
      <w:r w:rsidR="0042661A" w:rsidRPr="00DD27D4">
        <w:t xml:space="preserve"> </w:t>
      </w:r>
      <w:r w:rsidRPr="00DD27D4">
        <w:t>ritka (</w:t>
      </w:r>
      <w:r w:rsidR="00023049" w:rsidRPr="00DD27D4">
        <w:t>1000</w:t>
      </w:r>
      <w:r w:rsidR="00492383">
        <w:t>-ből</w:t>
      </w:r>
      <w:r w:rsidR="00C56ED6" w:rsidRPr="00DD27D4">
        <w:t xml:space="preserve"> </w:t>
      </w:r>
      <w:r w:rsidR="00023049" w:rsidRPr="00DD27D4">
        <w:t xml:space="preserve">legfeljebb </w:t>
      </w:r>
      <w:r w:rsidR="00BB5403" w:rsidRPr="00DD27D4">
        <w:t>1</w:t>
      </w:r>
      <w:r w:rsidR="00BB5403">
        <w:t> </w:t>
      </w:r>
      <w:r w:rsidR="00BB5403" w:rsidRPr="00DD27D4">
        <w:t>beteg</w:t>
      </w:r>
      <w:r w:rsidR="00BB5403">
        <w:t>et érinthet</w:t>
      </w:r>
      <w:r w:rsidRPr="00DD27D4">
        <w:t>) a súlyos allergiás reakció (anafilaxia)</w:t>
      </w:r>
      <w:r w:rsidR="0042661A" w:rsidRPr="00DD27D4">
        <w:t xml:space="preserve">. </w:t>
      </w:r>
      <w:r w:rsidR="00492383">
        <w:t>Ennek a következő jelei lehetnek</w:t>
      </w:r>
      <w:r w:rsidR="00C75052" w:rsidRPr="00A001B8">
        <w:t>:</w:t>
      </w:r>
    </w:p>
    <w:p w14:paraId="5D1662E5" w14:textId="77777777" w:rsidR="00C75052" w:rsidRPr="00E01AFB" w:rsidRDefault="0042661A" w:rsidP="0026134B">
      <w:pPr>
        <w:numPr>
          <w:ilvl w:val="0"/>
          <w:numId w:val="97"/>
        </w:numPr>
        <w:tabs>
          <w:tab w:val="clear" w:pos="567"/>
          <w:tab w:val="clear" w:pos="720"/>
          <w:tab w:val="num" w:pos="1701"/>
        </w:tabs>
        <w:suppressAutoHyphens w:val="0"/>
        <w:ind w:left="1701" w:hanging="567"/>
      </w:pPr>
      <w:r w:rsidRPr="00DD27D4">
        <w:t>légzési vagy nyelési nehézség</w:t>
      </w:r>
      <w:r w:rsidR="0054772C" w:rsidRPr="00DD27D4">
        <w:t>,</w:t>
      </w:r>
    </w:p>
    <w:p w14:paraId="3EDCC8A1" w14:textId="77777777" w:rsidR="00C75052" w:rsidRPr="00E01AFB" w:rsidRDefault="0042661A" w:rsidP="0026134B">
      <w:pPr>
        <w:numPr>
          <w:ilvl w:val="0"/>
          <w:numId w:val="97"/>
        </w:numPr>
        <w:tabs>
          <w:tab w:val="clear" w:pos="567"/>
          <w:tab w:val="clear" w:pos="720"/>
          <w:tab w:val="num" w:pos="1701"/>
        </w:tabs>
        <w:suppressAutoHyphens w:val="0"/>
        <w:ind w:left="1701" w:hanging="567"/>
      </w:pPr>
      <w:r w:rsidRPr="00DD27D4">
        <w:t>alacsony vérnyomás, amely szédülést vagy szédelgést okozhat</w:t>
      </w:r>
      <w:r w:rsidR="0054772C" w:rsidRPr="00DD27D4">
        <w:t>,</w:t>
      </w:r>
    </w:p>
    <w:p w14:paraId="37098F5F" w14:textId="6406DBDB" w:rsidR="00C75052" w:rsidRPr="00E01AFB" w:rsidRDefault="0042661A" w:rsidP="0026134B">
      <w:pPr>
        <w:numPr>
          <w:ilvl w:val="0"/>
          <w:numId w:val="97"/>
        </w:numPr>
        <w:tabs>
          <w:tab w:val="clear" w:pos="567"/>
          <w:tab w:val="clear" w:pos="720"/>
          <w:tab w:val="num" w:pos="1701"/>
        </w:tabs>
        <w:suppressAutoHyphens w:val="0"/>
        <w:ind w:left="1701" w:hanging="567"/>
      </w:pPr>
      <w:r w:rsidRPr="00DD27D4">
        <w:t>arc</w:t>
      </w:r>
      <w:r w:rsidR="00ED0703" w:rsidRPr="00DD27D4">
        <w:t>duzzanat</w:t>
      </w:r>
      <w:r w:rsidR="00790866" w:rsidRPr="00DD27D4">
        <w:t>,</w:t>
      </w:r>
      <w:r w:rsidRPr="00DD27D4">
        <w:t xml:space="preserve"> ajak</w:t>
      </w:r>
      <w:r w:rsidR="00ED0703" w:rsidRPr="00DD27D4">
        <w:t>duzzanat</w:t>
      </w:r>
      <w:r w:rsidRPr="00DD27D4">
        <w:t>, száj</w:t>
      </w:r>
      <w:r w:rsidR="00ED0703" w:rsidRPr="00DD27D4">
        <w:t>duzzanat</w:t>
      </w:r>
      <w:r w:rsidRPr="00DD27D4">
        <w:t xml:space="preserve"> vagy torokduzzanat</w:t>
      </w:r>
      <w:r w:rsidR="0054772C" w:rsidRPr="00DD27D4">
        <w:t>.</w:t>
      </w:r>
    </w:p>
    <w:p w14:paraId="04CE02E9" w14:textId="3C577BE8" w:rsidR="00C75052" w:rsidRPr="00E01AFB" w:rsidRDefault="0042661A" w:rsidP="0047056A">
      <w:pPr>
        <w:widowControl w:val="0"/>
        <w:numPr>
          <w:ilvl w:val="0"/>
          <w:numId w:val="84"/>
        </w:numPr>
        <w:tabs>
          <w:tab w:val="clear" w:pos="567"/>
          <w:tab w:val="clear" w:pos="720"/>
          <w:tab w:val="left" w:pos="1134"/>
        </w:tabs>
        <w:ind w:left="1134" w:hanging="567"/>
      </w:pPr>
      <w:r w:rsidRPr="00DD27D4">
        <w:t xml:space="preserve">Az allergiás reakció gyakori </w:t>
      </w:r>
      <w:r w:rsidR="00E0338E" w:rsidRPr="00DD27D4">
        <w:t>jele</w:t>
      </w:r>
      <w:r w:rsidRPr="00DD27D4">
        <w:t xml:space="preserve"> a bőrkiütés és a csalánkiütés (</w:t>
      </w:r>
      <w:r w:rsidR="00023049" w:rsidRPr="00DD27D4">
        <w:t>ez 10</w:t>
      </w:r>
      <w:r w:rsidR="00A40DCB">
        <w:t>0</w:t>
      </w:r>
      <w:r w:rsidR="008901D4">
        <w:t>-ból</w:t>
      </w:r>
      <w:r w:rsidR="00D15FE7" w:rsidRPr="00DD27D4">
        <w:t xml:space="preserve"> legfeljebb </w:t>
      </w:r>
      <w:r w:rsidR="00E1114B" w:rsidRPr="00DD27D4">
        <w:t>1</w:t>
      </w:r>
      <w:r w:rsidR="00E1114B">
        <w:t> </w:t>
      </w:r>
      <w:r w:rsidR="00E1114B" w:rsidRPr="00DD27D4">
        <w:t>beteg</w:t>
      </w:r>
      <w:r w:rsidR="00E1114B">
        <w:t>et érinthet</w:t>
      </w:r>
      <w:r w:rsidRPr="00DD27D4">
        <w:t>).</w:t>
      </w:r>
    </w:p>
    <w:p w14:paraId="6E525E7D" w14:textId="77777777" w:rsidR="00C75052" w:rsidRDefault="00C75052" w:rsidP="00C75052"/>
    <w:p w14:paraId="68FFC3F0" w14:textId="77777777" w:rsidR="00D470B7" w:rsidRPr="001852DC" w:rsidRDefault="00D470B7" w:rsidP="00D470B7">
      <w:pPr>
        <w:ind w:left="567"/>
        <w:rPr>
          <w:b/>
        </w:rPr>
      </w:pPr>
      <w:r w:rsidRPr="001852DC">
        <w:rPr>
          <w:b/>
        </w:rPr>
        <w:t>Ritkán</w:t>
      </w:r>
      <w:r w:rsidR="00780174">
        <w:rPr>
          <w:b/>
        </w:rPr>
        <w:t xml:space="preserve"> </w:t>
      </w:r>
      <w:r w:rsidR="00651610">
        <w:rPr>
          <w:b/>
        </w:rPr>
        <w:t>a tüdőt érintő allergiás reakciókról és a tüdő gyulladásáról számoltak be az usztekinumabot kapó betegeknél. Azonnal mondja el kezelőorvosának, ha Önnél</w:t>
      </w:r>
      <w:r w:rsidRPr="001852DC">
        <w:rPr>
          <w:b/>
        </w:rPr>
        <w:t xml:space="preserve"> olyan tünetek</w:t>
      </w:r>
      <w:r w:rsidR="00651610">
        <w:rPr>
          <w:b/>
        </w:rPr>
        <w:t xml:space="preserve"> alakulnak ki</w:t>
      </w:r>
      <w:r w:rsidRPr="001852DC">
        <w:rPr>
          <w:b/>
        </w:rPr>
        <w:t>, mint a köhögés, légszomj és láz.</w:t>
      </w:r>
    </w:p>
    <w:p w14:paraId="370CC8FF" w14:textId="77777777" w:rsidR="00D470B7" w:rsidRPr="00DD27D4" w:rsidRDefault="00D470B7" w:rsidP="00C75052"/>
    <w:p w14:paraId="0087AD51" w14:textId="77777777" w:rsidR="00C75052" w:rsidRPr="00DD27D4" w:rsidRDefault="00CE73A6" w:rsidP="00C75052">
      <w:pPr>
        <w:widowControl w:val="0"/>
        <w:ind w:left="567"/>
      </w:pPr>
      <w:r w:rsidRPr="00DD27D4">
        <w:t>Ha Önnél súlyos allergiás reakció lép fel, kezelőorvosa dönthet úgy, hogy</w:t>
      </w:r>
      <w:r w:rsidR="00C24DFB" w:rsidRPr="00DD27D4">
        <w:t xml:space="preserve"> </w:t>
      </w:r>
      <w:r w:rsidR="0054772C" w:rsidRPr="00DD27D4">
        <w:t xml:space="preserve">a továbbiakban </w:t>
      </w:r>
      <w:r w:rsidRPr="00DD27D4">
        <w:t>Ön nem alkalmazhatja a Stelar</w:t>
      </w:r>
      <w:r w:rsidR="00AE1678" w:rsidRPr="00DD27D4">
        <w:t>a</w:t>
      </w:r>
      <w:r w:rsidR="00AE1678" w:rsidRPr="00DD27D4">
        <w:noBreakHyphen/>
      </w:r>
      <w:r w:rsidRPr="00DD27D4">
        <w:t>t.</w:t>
      </w:r>
    </w:p>
    <w:p w14:paraId="7010A542" w14:textId="77777777" w:rsidR="00C75052" w:rsidRPr="00DD27D4" w:rsidRDefault="00C75052" w:rsidP="00C75052">
      <w:pPr>
        <w:widowControl w:val="0"/>
      </w:pPr>
    </w:p>
    <w:p w14:paraId="49A0D4F4" w14:textId="77777777" w:rsidR="00C75052" w:rsidRPr="00DD27D4" w:rsidRDefault="003F450D" w:rsidP="000308D0">
      <w:pPr>
        <w:keepNext/>
        <w:widowControl w:val="0"/>
        <w:ind w:left="567"/>
        <w:rPr>
          <w:b/>
        </w:rPr>
      </w:pPr>
      <w:r w:rsidRPr="00DD27D4">
        <w:rPr>
          <w:b/>
          <w:bCs/>
        </w:rPr>
        <w:t>Fertőzések</w:t>
      </w:r>
      <w:r w:rsidRPr="00DD27D4">
        <w:rPr>
          <w:b/>
        </w:rPr>
        <w:t xml:space="preserve"> – </w:t>
      </w:r>
      <w:r w:rsidR="00E0338E" w:rsidRPr="00DD27D4">
        <w:rPr>
          <w:b/>
        </w:rPr>
        <w:t>ezek sü</w:t>
      </w:r>
      <w:r w:rsidR="00AF2739" w:rsidRPr="00DD27D4">
        <w:rPr>
          <w:b/>
        </w:rPr>
        <w:t>r</w:t>
      </w:r>
      <w:r w:rsidR="00E0338E" w:rsidRPr="00DD27D4">
        <w:rPr>
          <w:b/>
        </w:rPr>
        <w:t>gős kezelést igényelhetnek</w:t>
      </w:r>
      <w:r w:rsidR="009B2E34">
        <w:rPr>
          <w:b/>
        </w:rPr>
        <w:t>.</w:t>
      </w:r>
      <w:r w:rsidR="006B5D6A" w:rsidRPr="006B5D6A">
        <w:rPr>
          <w:b/>
        </w:rPr>
        <w:t xml:space="preserve"> Azonnal mondja el kezelőorvosának, amennyiben a következő jelek közül bármelyiket észleli.</w:t>
      </w:r>
    </w:p>
    <w:p w14:paraId="3A16834F" w14:textId="19CF56D4" w:rsidR="00C75052" w:rsidRPr="00DD27D4" w:rsidRDefault="00E76B26" w:rsidP="0047056A">
      <w:pPr>
        <w:numPr>
          <w:ilvl w:val="0"/>
          <w:numId w:val="84"/>
        </w:numPr>
        <w:tabs>
          <w:tab w:val="clear" w:pos="567"/>
          <w:tab w:val="clear" w:pos="720"/>
          <w:tab w:val="left" w:pos="1134"/>
        </w:tabs>
        <w:suppressAutoHyphens w:val="0"/>
        <w:ind w:left="1134" w:hanging="567"/>
      </w:pPr>
      <w:r w:rsidRPr="00DD27D4">
        <w:t>G</w:t>
      </w:r>
      <w:r w:rsidR="00CE73A6" w:rsidRPr="00DD27D4">
        <w:t>yakoriak a</w:t>
      </w:r>
      <w:r w:rsidR="003F450D" w:rsidRPr="00DD27D4">
        <w:t xml:space="preserve">z orr </w:t>
      </w:r>
      <w:r w:rsidRPr="00DD27D4">
        <w:t xml:space="preserve">vagy </w:t>
      </w:r>
      <w:r w:rsidR="003F450D" w:rsidRPr="00DD27D4">
        <w:t xml:space="preserve">torok fertőzései </w:t>
      </w:r>
      <w:r w:rsidRPr="00DD27D4">
        <w:t xml:space="preserve">és a megfázás </w:t>
      </w:r>
      <w:r w:rsidR="003F450D" w:rsidRPr="00DD27D4">
        <w:t>(</w:t>
      </w:r>
      <w:r w:rsidR="00023049" w:rsidRPr="00DD27D4">
        <w:t>10</w:t>
      </w:r>
      <w:r w:rsidR="008901D4">
        <w:t>-ből</w:t>
      </w:r>
      <w:r w:rsidR="00D15FE7" w:rsidRPr="00DD27D4">
        <w:t xml:space="preserve"> </w:t>
      </w:r>
      <w:r w:rsidRPr="00DD27D4">
        <w:t xml:space="preserve">legfeljebb </w:t>
      </w:r>
      <w:r w:rsidR="00BB5403" w:rsidRPr="00DD27D4">
        <w:t>1</w:t>
      </w:r>
      <w:r w:rsidR="00BB5403">
        <w:t> </w:t>
      </w:r>
      <w:r w:rsidR="00BB5403" w:rsidRPr="00DD27D4">
        <w:t>beteg</w:t>
      </w:r>
      <w:r w:rsidR="00BB5403">
        <w:t>et érinthet</w:t>
      </w:r>
      <w:r w:rsidR="003F450D" w:rsidRPr="00DD27D4">
        <w:t>)</w:t>
      </w:r>
      <w:r w:rsidR="00C75052" w:rsidRPr="00DD27D4">
        <w:t>.</w:t>
      </w:r>
    </w:p>
    <w:p w14:paraId="0CB85268" w14:textId="143A7321" w:rsidR="00471EEB" w:rsidRPr="00394C24" w:rsidRDefault="00471EEB" w:rsidP="0047056A">
      <w:pPr>
        <w:numPr>
          <w:ilvl w:val="0"/>
          <w:numId w:val="84"/>
        </w:numPr>
        <w:tabs>
          <w:tab w:val="clear" w:pos="567"/>
          <w:tab w:val="clear" w:pos="720"/>
          <w:tab w:val="left" w:pos="1134"/>
        </w:tabs>
        <w:suppressAutoHyphens w:val="0"/>
        <w:ind w:left="1134" w:hanging="567"/>
      </w:pPr>
      <w:r w:rsidRPr="00394C24">
        <w:t>Nem gyakoriak a mellkas fertőzései (100</w:t>
      </w:r>
      <w:r w:rsidR="008901D4">
        <w:t>-ból</w:t>
      </w:r>
      <w:r w:rsidRPr="00394C24">
        <w:t xml:space="preserve"> legfeljebb </w:t>
      </w:r>
      <w:r w:rsidR="00BB5403" w:rsidRPr="00DD27D4">
        <w:t>1</w:t>
      </w:r>
      <w:r w:rsidR="00BB5403">
        <w:t> </w:t>
      </w:r>
      <w:r w:rsidR="00BB5403" w:rsidRPr="00DD27D4">
        <w:t>beteg</w:t>
      </w:r>
      <w:r w:rsidR="00BB5403">
        <w:t>et érinthet</w:t>
      </w:r>
      <w:r w:rsidRPr="00394C24">
        <w:t>).</w:t>
      </w:r>
    </w:p>
    <w:p w14:paraId="163E180E" w14:textId="18CD0DC5" w:rsidR="00C75052" w:rsidRPr="00DD27D4" w:rsidRDefault="00E76B26" w:rsidP="0047056A">
      <w:pPr>
        <w:numPr>
          <w:ilvl w:val="0"/>
          <w:numId w:val="84"/>
        </w:numPr>
        <w:tabs>
          <w:tab w:val="clear" w:pos="567"/>
          <w:tab w:val="clear" w:pos="720"/>
          <w:tab w:val="left" w:pos="1134"/>
        </w:tabs>
        <w:suppressAutoHyphens w:val="0"/>
        <w:ind w:left="1134" w:hanging="567"/>
      </w:pPr>
      <w:r w:rsidRPr="00DD27D4">
        <w:t>Nem g</w:t>
      </w:r>
      <w:r w:rsidR="00CE73A6" w:rsidRPr="00DD27D4">
        <w:t xml:space="preserve">yakori a </w:t>
      </w:r>
      <w:r w:rsidR="003F450D" w:rsidRPr="00DD27D4">
        <w:t>bőr alatti szövet gyulladása (cellulitisz)</w:t>
      </w:r>
      <w:r w:rsidR="00C24DFB" w:rsidRPr="00DD27D4">
        <w:t xml:space="preserve"> </w:t>
      </w:r>
      <w:r w:rsidR="003F450D" w:rsidRPr="00DD27D4">
        <w:t>(</w:t>
      </w:r>
      <w:r w:rsidR="00023049" w:rsidRPr="00DD27D4">
        <w:t>10</w:t>
      </w:r>
      <w:r w:rsidRPr="00DD27D4">
        <w:t>0</w:t>
      </w:r>
      <w:r w:rsidR="008901D4">
        <w:t>-ból</w:t>
      </w:r>
      <w:r w:rsidR="00D15FE7" w:rsidRPr="00DD27D4">
        <w:t xml:space="preserve"> </w:t>
      </w:r>
      <w:r w:rsidR="00023049" w:rsidRPr="00DD27D4">
        <w:t xml:space="preserve">legfeljebb </w:t>
      </w:r>
      <w:r w:rsidR="00BB5403" w:rsidRPr="00DD27D4">
        <w:t>1</w:t>
      </w:r>
      <w:r w:rsidR="00BB5403">
        <w:t> </w:t>
      </w:r>
      <w:r w:rsidR="00BB5403" w:rsidRPr="00DD27D4">
        <w:t>beteg</w:t>
      </w:r>
      <w:r w:rsidR="00BB5403">
        <w:t>et érinthet</w:t>
      </w:r>
      <w:r w:rsidR="003F450D" w:rsidRPr="00DD27D4">
        <w:t>).</w:t>
      </w:r>
    </w:p>
    <w:p w14:paraId="672D945F" w14:textId="7CEE3FBD" w:rsidR="00C75052" w:rsidRPr="00DD27D4" w:rsidRDefault="00CE73A6" w:rsidP="0047056A">
      <w:pPr>
        <w:numPr>
          <w:ilvl w:val="0"/>
          <w:numId w:val="84"/>
        </w:numPr>
        <w:tabs>
          <w:tab w:val="clear" w:pos="567"/>
          <w:tab w:val="clear" w:pos="720"/>
          <w:tab w:val="left" w:pos="1134"/>
        </w:tabs>
        <w:suppressAutoHyphens w:val="0"/>
        <w:ind w:left="1134" w:hanging="567"/>
      </w:pPr>
      <w:r w:rsidRPr="00DD27D4">
        <w:t>Nem gyakori a</w:t>
      </w:r>
      <w:r w:rsidR="00B15D1D" w:rsidRPr="00DD27D4">
        <w:t>z övsömör (</w:t>
      </w:r>
      <w:r w:rsidR="00E0338E" w:rsidRPr="00DD27D4">
        <w:t xml:space="preserve">egy </w:t>
      </w:r>
      <w:r w:rsidR="00B15D1D" w:rsidRPr="00DD27D4">
        <w:t>f</w:t>
      </w:r>
      <w:r w:rsidR="00FC03FB" w:rsidRPr="00DD27D4">
        <w:t>ájdalmas, felhólyagosodással járó kiütés</w:t>
      </w:r>
      <w:r w:rsidR="00B15D1D" w:rsidRPr="00DD27D4">
        <w:t>)</w:t>
      </w:r>
      <w:r w:rsidR="00C75052" w:rsidRPr="00DD27D4">
        <w:t xml:space="preserve"> (</w:t>
      </w:r>
      <w:r w:rsidR="00023049" w:rsidRPr="00DD27D4">
        <w:t>100</w:t>
      </w:r>
      <w:r w:rsidR="008901D4">
        <w:t>-ból</w:t>
      </w:r>
      <w:r w:rsidR="00D15FE7" w:rsidRPr="00DD27D4">
        <w:t xml:space="preserve"> </w:t>
      </w:r>
      <w:r w:rsidR="00023049" w:rsidRPr="00DD27D4">
        <w:t xml:space="preserve">legfeljebb </w:t>
      </w:r>
      <w:r w:rsidR="00BB5403" w:rsidRPr="00DD27D4">
        <w:t>1</w:t>
      </w:r>
      <w:r w:rsidR="00BB5403">
        <w:t> </w:t>
      </w:r>
      <w:r w:rsidR="00BB5403" w:rsidRPr="00DD27D4">
        <w:t>beteg</w:t>
      </w:r>
      <w:r w:rsidR="00BB5403">
        <w:t>et érinthet</w:t>
      </w:r>
      <w:r w:rsidR="00C75052" w:rsidRPr="00DD27D4">
        <w:t>).</w:t>
      </w:r>
    </w:p>
    <w:p w14:paraId="5AA1DEB2" w14:textId="77777777" w:rsidR="00C75052" w:rsidRPr="00DD27D4" w:rsidRDefault="00C75052" w:rsidP="00C75052"/>
    <w:p w14:paraId="0EE938DF" w14:textId="12A72874" w:rsidR="009B2E34" w:rsidRDefault="009B2E34" w:rsidP="004A6695">
      <w:r w:rsidRPr="009B2E34">
        <w:t>A Stelara hatására előfordulhat, hogy kevésbé tud megküzdeni a fertőzésekkel</w:t>
      </w:r>
      <w:r w:rsidR="008F5EDD">
        <w:t>. Bizonyos fertőzések súlyossá válhatnak, és ezek közé vírusok, gombák</w:t>
      </w:r>
      <w:r w:rsidR="00AC2699">
        <w:t>,</w:t>
      </w:r>
      <w:r w:rsidR="008F5EDD">
        <w:t xml:space="preserve"> baktériumok </w:t>
      </w:r>
      <w:r w:rsidR="00AC2699">
        <w:t xml:space="preserve">(beleértve a tuberkulózist is) vagy paraziták </w:t>
      </w:r>
      <w:r w:rsidR="008F5EDD">
        <w:t>által okozott fertőzések tartozhatnak, beleértve olyan fertőzéseket is, amelyek főként a legyengült immunrendszerű embereknél fordulnak elő (opportunista fertőzések).</w:t>
      </w:r>
      <w:r w:rsidR="00AC2699">
        <w:t xml:space="preserve"> Az agy (agyvelőgyulladás, agyhártyagyulladás), a tüdő és a szem opportunista fertőzéseiről számoltak be az usztekinumab</w:t>
      </w:r>
      <w:r w:rsidR="00AC2699">
        <w:noBreakHyphen/>
        <w:t>kezelést kapó betegeknél.</w:t>
      </w:r>
    </w:p>
    <w:p w14:paraId="45D74EAE" w14:textId="77777777" w:rsidR="00AC2699" w:rsidRPr="009B2E34" w:rsidRDefault="00AC2699" w:rsidP="004A6695">
      <w:pPr>
        <w:rPr>
          <w:bCs/>
        </w:rPr>
      </w:pPr>
    </w:p>
    <w:p w14:paraId="24376D33" w14:textId="77777777" w:rsidR="00C75052" w:rsidRPr="00DD27D4" w:rsidRDefault="00B15D1D" w:rsidP="00C75052">
      <w:pPr>
        <w:ind w:left="567"/>
      </w:pPr>
      <w:r w:rsidRPr="00DD27D4">
        <w:t xml:space="preserve">Figyelnie kell a fertőzések </w:t>
      </w:r>
      <w:r w:rsidR="00E0338E" w:rsidRPr="00DD27D4">
        <w:t>jeleit</w:t>
      </w:r>
      <w:r w:rsidRPr="00DD27D4">
        <w:t xml:space="preserve"> a </w:t>
      </w:r>
      <w:r w:rsidR="003F450D" w:rsidRPr="00DD27D4">
        <w:t>Stelara alkalmazása</w:t>
      </w:r>
      <w:r w:rsidR="00E0338E" w:rsidRPr="00DD27D4">
        <w:t xml:space="preserve"> alatt</w:t>
      </w:r>
      <w:r w:rsidR="003F450D" w:rsidRPr="00DD27D4">
        <w:t xml:space="preserve">. </w:t>
      </w:r>
      <w:r w:rsidR="006F7ED3" w:rsidRPr="00DD27D4">
        <w:t>Ezek közé tartoznak</w:t>
      </w:r>
      <w:r w:rsidR="00C75052" w:rsidRPr="00DD27D4">
        <w:t>:</w:t>
      </w:r>
    </w:p>
    <w:p w14:paraId="7D64FB1D" w14:textId="60F42993" w:rsidR="00C75052" w:rsidRPr="00DD27D4" w:rsidRDefault="00862736" w:rsidP="0047056A">
      <w:pPr>
        <w:numPr>
          <w:ilvl w:val="0"/>
          <w:numId w:val="84"/>
        </w:numPr>
        <w:tabs>
          <w:tab w:val="clear" w:pos="567"/>
          <w:tab w:val="clear" w:pos="720"/>
          <w:tab w:val="left" w:pos="1134"/>
        </w:tabs>
        <w:suppressAutoHyphens w:val="0"/>
        <w:ind w:left="1134" w:hanging="567"/>
      </w:pPr>
      <w:r w:rsidRPr="00DD27D4">
        <w:t>láz,</w:t>
      </w:r>
      <w:r w:rsidR="00C75052" w:rsidRPr="00DD27D4">
        <w:t xml:space="preserve"> </w:t>
      </w:r>
      <w:r w:rsidRPr="00DD27D4">
        <w:t>influenzaszerű tünetek, éjszakai izzadás</w:t>
      </w:r>
      <w:r w:rsidR="001E3223" w:rsidRPr="00DD27D4">
        <w:t>,</w:t>
      </w:r>
      <w:r w:rsidR="00AC2699">
        <w:t xml:space="preserve"> fogyás,</w:t>
      </w:r>
    </w:p>
    <w:p w14:paraId="26029394" w14:textId="77777777" w:rsidR="00C75052" w:rsidRPr="00DD27D4" w:rsidRDefault="00862736" w:rsidP="0047056A">
      <w:pPr>
        <w:numPr>
          <w:ilvl w:val="0"/>
          <w:numId w:val="84"/>
        </w:numPr>
        <w:tabs>
          <w:tab w:val="clear" w:pos="567"/>
          <w:tab w:val="clear" w:pos="720"/>
          <w:tab w:val="left" w:pos="1134"/>
        </w:tabs>
        <w:suppressAutoHyphens w:val="0"/>
        <w:ind w:left="1134" w:hanging="567"/>
      </w:pPr>
      <w:r w:rsidRPr="00DD27D4">
        <w:t>fáradtságérzés vagy légszomj, nem múló köhögés,</w:t>
      </w:r>
    </w:p>
    <w:p w14:paraId="4BE45AF9" w14:textId="77777777" w:rsidR="00C75052" w:rsidRPr="00DD27D4" w:rsidRDefault="00862736" w:rsidP="0047056A">
      <w:pPr>
        <w:numPr>
          <w:ilvl w:val="0"/>
          <w:numId w:val="84"/>
        </w:numPr>
        <w:tabs>
          <w:tab w:val="clear" w:pos="567"/>
          <w:tab w:val="clear" w:pos="720"/>
          <w:tab w:val="left" w:pos="1134"/>
        </w:tabs>
        <w:suppressAutoHyphens w:val="0"/>
        <w:ind w:left="1134" w:hanging="567"/>
      </w:pPr>
      <w:r w:rsidRPr="00DD27D4">
        <w:t>meleg, vörös és fájdalmas bőr, vagy hólyagokkal járó fájdalmas bőrkiütés</w:t>
      </w:r>
      <w:r w:rsidR="001E3223" w:rsidRPr="00DD27D4">
        <w:t>,</w:t>
      </w:r>
    </w:p>
    <w:p w14:paraId="1282E3DE" w14:textId="77777777" w:rsidR="00C75052" w:rsidRPr="00DD27D4" w:rsidRDefault="00862736" w:rsidP="0047056A">
      <w:pPr>
        <w:numPr>
          <w:ilvl w:val="0"/>
          <w:numId w:val="84"/>
        </w:numPr>
        <w:tabs>
          <w:tab w:val="clear" w:pos="567"/>
          <w:tab w:val="clear" w:pos="720"/>
          <w:tab w:val="left" w:pos="1134"/>
        </w:tabs>
        <w:suppressAutoHyphens w:val="0"/>
        <w:ind w:left="1134" w:hanging="567"/>
      </w:pPr>
      <w:r w:rsidRPr="00DD27D4">
        <w:t>vizeléskor jelentkező égő érzés</w:t>
      </w:r>
      <w:r w:rsidR="001E3223" w:rsidRPr="00DD27D4">
        <w:t>,</w:t>
      </w:r>
    </w:p>
    <w:p w14:paraId="426C7438" w14:textId="31C7AC14" w:rsidR="00C75052" w:rsidRPr="00DD27D4" w:rsidRDefault="00862736" w:rsidP="0047056A">
      <w:pPr>
        <w:numPr>
          <w:ilvl w:val="0"/>
          <w:numId w:val="84"/>
        </w:numPr>
        <w:tabs>
          <w:tab w:val="clear" w:pos="567"/>
          <w:tab w:val="clear" w:pos="720"/>
          <w:tab w:val="left" w:pos="1134"/>
        </w:tabs>
        <w:suppressAutoHyphens w:val="0"/>
        <w:ind w:left="1134" w:hanging="567"/>
      </w:pPr>
      <w:r w:rsidRPr="00DD27D4">
        <w:t>hasmenés</w:t>
      </w:r>
      <w:r w:rsidR="00AC2699">
        <w:t>,</w:t>
      </w:r>
    </w:p>
    <w:p w14:paraId="46EF072E" w14:textId="0EBBE185" w:rsidR="00AC2699" w:rsidRPr="00A4798B" w:rsidRDefault="00AC2699" w:rsidP="004343E1">
      <w:pPr>
        <w:numPr>
          <w:ilvl w:val="0"/>
          <w:numId w:val="84"/>
        </w:numPr>
        <w:tabs>
          <w:tab w:val="clear" w:pos="567"/>
          <w:tab w:val="clear" w:pos="720"/>
          <w:tab w:val="left" w:pos="1134"/>
        </w:tabs>
        <w:suppressAutoHyphens w:val="0"/>
        <w:ind w:left="1134" w:hanging="567"/>
      </w:pPr>
      <w:r>
        <w:t>látászavar vagy látásvesztés,</w:t>
      </w:r>
    </w:p>
    <w:p w14:paraId="5AF3583C" w14:textId="26065E65" w:rsidR="00AC2699" w:rsidRPr="00A4798B" w:rsidRDefault="00AC2699" w:rsidP="004343E1">
      <w:pPr>
        <w:numPr>
          <w:ilvl w:val="0"/>
          <w:numId w:val="84"/>
        </w:numPr>
        <w:tabs>
          <w:tab w:val="clear" w:pos="567"/>
          <w:tab w:val="clear" w:pos="720"/>
          <w:tab w:val="left" w:pos="1134"/>
        </w:tabs>
        <w:suppressAutoHyphens w:val="0"/>
        <w:ind w:left="1134" w:hanging="567"/>
      </w:pPr>
      <w:r>
        <w:t>fejfájás, tarkókötöttség, fényérzékenység, hányinger vagy zavartság.</w:t>
      </w:r>
    </w:p>
    <w:p w14:paraId="55B36780" w14:textId="77777777" w:rsidR="00C75052" w:rsidRPr="00DD27D4" w:rsidRDefault="00C75052" w:rsidP="002D7988"/>
    <w:p w14:paraId="5E968D90" w14:textId="1CBB9D00" w:rsidR="00C75052" w:rsidRDefault="00C62492" w:rsidP="006E0184">
      <w:pPr>
        <w:ind w:left="567"/>
      </w:pPr>
      <w:r w:rsidRPr="00DD27D4">
        <w:t xml:space="preserve">Azonnal </w:t>
      </w:r>
      <w:r w:rsidR="004C45AA">
        <w:t>mondja el</w:t>
      </w:r>
      <w:r w:rsidR="004C45AA" w:rsidRPr="00DD27D4">
        <w:t xml:space="preserve"> kezelőorvosá</w:t>
      </w:r>
      <w:r w:rsidR="004C45AA">
        <w:t>nak</w:t>
      </w:r>
      <w:r w:rsidRPr="00DD27D4">
        <w:t xml:space="preserve">, ha </w:t>
      </w:r>
      <w:r w:rsidR="00A43E0E">
        <w:t xml:space="preserve">a fertőzés </w:t>
      </w:r>
      <w:r w:rsidRPr="00DD27D4">
        <w:t xml:space="preserve">bármelyik </w:t>
      </w:r>
      <w:r w:rsidR="00A43E0E" w:rsidRPr="00DD27D4">
        <w:t>jel</w:t>
      </w:r>
      <w:r w:rsidR="00A43E0E">
        <w:t>é</w:t>
      </w:r>
      <w:r w:rsidR="00A43E0E" w:rsidRPr="00DD27D4">
        <w:t xml:space="preserve">t </w:t>
      </w:r>
      <w:r w:rsidRPr="00DD27D4">
        <w:t xml:space="preserve">észleli ezek közül. </w:t>
      </w:r>
      <w:r w:rsidR="00794B3C" w:rsidRPr="00794B3C">
        <w:t>Ezek lehetnek például mellkasi fertőzések</w:t>
      </w:r>
      <w:r w:rsidR="008F5EDD">
        <w:t>,</w:t>
      </w:r>
      <w:r w:rsidR="00794B3C" w:rsidRPr="00794B3C">
        <w:t xml:space="preserve"> bőrfertőzések</w:t>
      </w:r>
      <w:r w:rsidR="008F5EDD">
        <w:t>,</w:t>
      </w:r>
      <w:r w:rsidR="00794B3C" w:rsidRPr="00794B3C">
        <w:t xml:space="preserve"> övsömör</w:t>
      </w:r>
      <w:r w:rsidR="00AC2699">
        <w:t xml:space="preserve"> vagy opportunista fertőzések</w:t>
      </w:r>
      <w:r w:rsidR="00794B3C" w:rsidRPr="00794B3C">
        <w:t xml:space="preserve"> jelei, melyeknek súlyos szövődményei alakulhatnak ki. </w:t>
      </w:r>
      <w:r w:rsidR="00A43E0E" w:rsidRPr="00A43E0E">
        <w:t>Mondja el kezelőorvosának</w:t>
      </w:r>
      <w:r w:rsidR="006F7ED3" w:rsidRPr="00DD27D4">
        <w:t>,</w:t>
      </w:r>
      <w:r w:rsidRPr="00DD27D4">
        <w:t xml:space="preserve"> ha bármilyen </w:t>
      </w:r>
      <w:r w:rsidR="006F7ED3" w:rsidRPr="00DD27D4">
        <w:t xml:space="preserve">olyan </w:t>
      </w:r>
      <w:r w:rsidRPr="00DD27D4">
        <w:t>fertőzése van</w:t>
      </w:r>
      <w:r w:rsidR="006F7ED3" w:rsidRPr="00DD27D4">
        <w:t>,</w:t>
      </w:r>
      <w:r w:rsidRPr="00DD27D4">
        <w:t xml:space="preserve"> ami nem múlik el, vagy visszatér. Kezelőorvosa dönthet úgy, hogy a </w:t>
      </w:r>
      <w:r w:rsidRPr="00DD27D4">
        <w:lastRenderedPageBreak/>
        <w:t xml:space="preserve">fertőzés </w:t>
      </w:r>
      <w:r w:rsidR="006F7ED3" w:rsidRPr="00DD27D4">
        <w:t>elmúlásáig</w:t>
      </w:r>
      <w:r w:rsidRPr="00DD27D4">
        <w:t xml:space="preserve"> Ön nem alkalmazhatja a Stelar</w:t>
      </w:r>
      <w:r w:rsidR="00AE1678" w:rsidRPr="00DD27D4">
        <w:t>a</w:t>
      </w:r>
      <w:r w:rsidR="00AE1678" w:rsidRPr="00DD27D4">
        <w:noBreakHyphen/>
      </w:r>
      <w:r w:rsidRPr="00DD27D4">
        <w:t>t. Azt is mondja el kezelőorvosának, ha nyílt seb vagy vágás van a testén, mert ezek elfertőződhetnek</w:t>
      </w:r>
      <w:r w:rsidR="00E24BF1" w:rsidRPr="00DD27D4">
        <w:t>.</w:t>
      </w:r>
    </w:p>
    <w:p w14:paraId="50C1B503" w14:textId="77777777" w:rsidR="006026E7" w:rsidRDefault="006026E7" w:rsidP="0072582A"/>
    <w:p w14:paraId="324A1CEA" w14:textId="77777777" w:rsidR="006026E7" w:rsidRPr="00F90B8A" w:rsidRDefault="006026E7" w:rsidP="006E0184">
      <w:pPr>
        <w:ind w:left="567"/>
        <w:rPr>
          <w:b/>
        </w:rPr>
      </w:pPr>
      <w:r>
        <w:rPr>
          <w:b/>
        </w:rPr>
        <w:t xml:space="preserve">Bőrhámlás – a bőrvörösség és hámlás </w:t>
      </w:r>
      <w:r w:rsidR="00475FFC">
        <w:rPr>
          <w:b/>
        </w:rPr>
        <w:t>fokozódása</w:t>
      </w:r>
      <w:r>
        <w:rPr>
          <w:b/>
        </w:rPr>
        <w:t xml:space="preserve"> a test nag</w:t>
      </w:r>
      <w:r w:rsidR="00475FFC">
        <w:rPr>
          <w:b/>
        </w:rPr>
        <w:t>y</w:t>
      </w:r>
      <w:r>
        <w:rPr>
          <w:b/>
        </w:rPr>
        <w:t xml:space="preserve">obb felületén súlyos bőrjelenségek, mint </w:t>
      </w:r>
      <w:r w:rsidR="00015F3A">
        <w:rPr>
          <w:b/>
        </w:rPr>
        <w:t xml:space="preserve">az </w:t>
      </w:r>
      <w:r>
        <w:rPr>
          <w:b/>
        </w:rPr>
        <w:t>eritrode</w:t>
      </w:r>
      <w:r w:rsidR="00BF1473">
        <w:rPr>
          <w:b/>
        </w:rPr>
        <w:t>r</w:t>
      </w:r>
      <w:r>
        <w:rPr>
          <w:b/>
        </w:rPr>
        <w:t>m</w:t>
      </w:r>
      <w:r w:rsidR="00BF1473">
        <w:rPr>
          <w:b/>
        </w:rPr>
        <w:t>i</w:t>
      </w:r>
      <w:r>
        <w:rPr>
          <w:b/>
        </w:rPr>
        <w:t xml:space="preserve">ás pszoriázis vagy </w:t>
      </w:r>
      <w:r w:rsidR="00015F3A">
        <w:rPr>
          <w:b/>
        </w:rPr>
        <w:t xml:space="preserve">az </w:t>
      </w:r>
      <w:r>
        <w:rPr>
          <w:b/>
        </w:rPr>
        <w:t>exfoliatív pszoriázis tünete</w:t>
      </w:r>
      <w:r w:rsidR="00475FFC">
        <w:rPr>
          <w:b/>
        </w:rPr>
        <w:t>i</w:t>
      </w:r>
      <w:r>
        <w:rPr>
          <w:b/>
        </w:rPr>
        <w:t xml:space="preserve"> lehet</w:t>
      </w:r>
      <w:r w:rsidR="00475FFC">
        <w:rPr>
          <w:b/>
        </w:rPr>
        <w:t>nek</w:t>
      </w:r>
      <w:r>
        <w:rPr>
          <w:b/>
        </w:rPr>
        <w:t xml:space="preserve">. Azonnal </w:t>
      </w:r>
      <w:r w:rsidR="009245F3" w:rsidRPr="009245F3">
        <w:rPr>
          <w:b/>
        </w:rPr>
        <w:t>mondja el kezelőorvosának</w:t>
      </w:r>
      <w:r w:rsidR="00BF1473">
        <w:rPr>
          <w:b/>
        </w:rPr>
        <w:t>,</w:t>
      </w:r>
      <w:r>
        <w:rPr>
          <w:b/>
        </w:rPr>
        <w:t xml:space="preserve"> amennyiben ezek közül a tünete</w:t>
      </w:r>
      <w:r w:rsidR="00475FFC">
        <w:rPr>
          <w:b/>
        </w:rPr>
        <w:t>k közül bármelyiket</w:t>
      </w:r>
      <w:r>
        <w:rPr>
          <w:b/>
        </w:rPr>
        <w:t xml:space="preserve"> észleli.</w:t>
      </w:r>
    </w:p>
    <w:p w14:paraId="60441B44" w14:textId="77777777" w:rsidR="004120D8" w:rsidRPr="00DD27D4" w:rsidRDefault="004120D8" w:rsidP="0064726A"/>
    <w:p w14:paraId="2FD6ECE0" w14:textId="77777777" w:rsidR="004120D8" w:rsidRPr="00DD27D4" w:rsidRDefault="004120D8" w:rsidP="000308D0">
      <w:pPr>
        <w:keepNext/>
        <w:rPr>
          <w:b/>
        </w:rPr>
      </w:pPr>
      <w:r w:rsidRPr="00DD27D4">
        <w:rPr>
          <w:b/>
        </w:rPr>
        <w:t>További mellékhatások</w:t>
      </w:r>
    </w:p>
    <w:p w14:paraId="634A19CD" w14:textId="77777777" w:rsidR="00127A70" w:rsidRPr="00DD27D4" w:rsidRDefault="00127A70" w:rsidP="000308D0">
      <w:pPr>
        <w:keepNext/>
      </w:pPr>
    </w:p>
    <w:p w14:paraId="2CCCB1CE" w14:textId="4C73F92D" w:rsidR="004120D8" w:rsidRPr="00DD27D4" w:rsidRDefault="004120D8" w:rsidP="000308D0">
      <w:pPr>
        <w:keepNext/>
        <w:ind w:left="567"/>
      </w:pPr>
      <w:r w:rsidRPr="00DD27D4">
        <w:rPr>
          <w:b/>
          <w:bCs/>
        </w:rPr>
        <w:t xml:space="preserve">Gyakori mellékhatás </w:t>
      </w:r>
      <w:r w:rsidRPr="00DD27D4">
        <w:rPr>
          <w:bCs/>
        </w:rPr>
        <w:t>(</w:t>
      </w:r>
      <w:r w:rsidR="00023049" w:rsidRPr="00DD27D4">
        <w:rPr>
          <w:bCs/>
        </w:rPr>
        <w:t>10</w:t>
      </w:r>
      <w:r w:rsidR="00CE124D">
        <w:rPr>
          <w:bCs/>
        </w:rPr>
        <w:t>-ből</w:t>
      </w:r>
      <w:r w:rsidR="0043574F" w:rsidRPr="00DD27D4">
        <w:rPr>
          <w:bCs/>
        </w:rPr>
        <w:t xml:space="preserve"> </w:t>
      </w:r>
      <w:r w:rsidR="00023049" w:rsidRPr="00DD27D4">
        <w:rPr>
          <w:bCs/>
        </w:rPr>
        <w:t xml:space="preserve">legfeljebb </w:t>
      </w:r>
      <w:r w:rsidR="00BB5403" w:rsidRPr="00DD27D4">
        <w:t>1</w:t>
      </w:r>
      <w:r w:rsidR="00BB5403">
        <w:t> </w:t>
      </w:r>
      <w:r w:rsidR="00BB5403" w:rsidRPr="00DD27D4">
        <w:t>beteg</w:t>
      </w:r>
      <w:r w:rsidR="00BB5403">
        <w:t>et érinthet</w:t>
      </w:r>
      <w:r w:rsidRPr="00DD27D4">
        <w:rPr>
          <w:bCs/>
        </w:rPr>
        <w:t>)</w:t>
      </w:r>
      <w:r w:rsidRPr="00DD27D4">
        <w:rPr>
          <w:bCs/>
          <w:szCs w:val="17"/>
        </w:rPr>
        <w:t>:</w:t>
      </w:r>
    </w:p>
    <w:p w14:paraId="43CDE7A1" w14:textId="77777777" w:rsidR="004120D8" w:rsidRPr="00DD27D4" w:rsidRDefault="004120D8" w:rsidP="0047056A">
      <w:pPr>
        <w:numPr>
          <w:ilvl w:val="0"/>
          <w:numId w:val="84"/>
        </w:numPr>
        <w:tabs>
          <w:tab w:val="clear" w:pos="567"/>
          <w:tab w:val="clear" w:pos="720"/>
          <w:tab w:val="left" w:pos="1134"/>
        </w:tabs>
        <w:suppressAutoHyphens w:val="0"/>
        <w:ind w:left="1134" w:hanging="567"/>
      </w:pPr>
      <w:r w:rsidRPr="00DD27D4">
        <w:t>hasmenés,</w:t>
      </w:r>
    </w:p>
    <w:p w14:paraId="4D3BE361" w14:textId="77777777" w:rsidR="004120D8" w:rsidRDefault="002F26F0" w:rsidP="0047056A">
      <w:pPr>
        <w:numPr>
          <w:ilvl w:val="0"/>
          <w:numId w:val="84"/>
        </w:numPr>
        <w:tabs>
          <w:tab w:val="clear" w:pos="567"/>
          <w:tab w:val="clear" w:pos="720"/>
          <w:tab w:val="left" w:pos="1134"/>
        </w:tabs>
        <w:suppressAutoHyphens w:val="0"/>
        <w:ind w:left="1134" w:hanging="567"/>
      </w:pPr>
      <w:r w:rsidRPr="00DD27D4">
        <w:t>hányinger</w:t>
      </w:r>
      <w:r w:rsidR="004120D8" w:rsidRPr="00DD27D4">
        <w:t>,</w:t>
      </w:r>
    </w:p>
    <w:p w14:paraId="0D8EDC8E" w14:textId="77777777" w:rsidR="008235EC" w:rsidRPr="00DD27D4" w:rsidRDefault="008235EC" w:rsidP="0047056A">
      <w:pPr>
        <w:numPr>
          <w:ilvl w:val="0"/>
          <w:numId w:val="84"/>
        </w:numPr>
        <w:tabs>
          <w:tab w:val="clear" w:pos="567"/>
          <w:tab w:val="clear" w:pos="720"/>
          <w:tab w:val="left" w:pos="1134"/>
        </w:tabs>
        <w:suppressAutoHyphens w:val="0"/>
        <w:ind w:left="1134" w:hanging="567"/>
      </w:pPr>
      <w:r>
        <w:t>hányás,</w:t>
      </w:r>
    </w:p>
    <w:p w14:paraId="3CAFDEAC" w14:textId="77777777" w:rsidR="004120D8" w:rsidRPr="00DD27D4" w:rsidRDefault="004120D8" w:rsidP="0047056A">
      <w:pPr>
        <w:numPr>
          <w:ilvl w:val="0"/>
          <w:numId w:val="84"/>
        </w:numPr>
        <w:tabs>
          <w:tab w:val="clear" w:pos="567"/>
          <w:tab w:val="clear" w:pos="720"/>
          <w:tab w:val="left" w:pos="1134"/>
        </w:tabs>
        <w:suppressAutoHyphens w:val="0"/>
        <w:ind w:left="1134" w:hanging="567"/>
      </w:pPr>
      <w:r w:rsidRPr="00DD27D4">
        <w:t>fáradtságérzés</w:t>
      </w:r>
      <w:r w:rsidR="005D24F0" w:rsidRPr="00DD27D4">
        <w:t>,</w:t>
      </w:r>
    </w:p>
    <w:p w14:paraId="41FE30F8" w14:textId="77777777" w:rsidR="004120D8" w:rsidRPr="00DD27D4" w:rsidRDefault="005D24F0" w:rsidP="0047056A">
      <w:pPr>
        <w:numPr>
          <w:ilvl w:val="0"/>
          <w:numId w:val="84"/>
        </w:numPr>
        <w:tabs>
          <w:tab w:val="clear" w:pos="567"/>
          <w:tab w:val="clear" w:pos="720"/>
          <w:tab w:val="left" w:pos="1134"/>
        </w:tabs>
        <w:suppressAutoHyphens w:val="0"/>
        <w:ind w:left="1134" w:hanging="567"/>
      </w:pPr>
      <w:r w:rsidRPr="00DD27D4">
        <w:t>szédülés,</w:t>
      </w:r>
    </w:p>
    <w:p w14:paraId="4FA974AE" w14:textId="77777777" w:rsidR="004120D8" w:rsidRPr="00DD27D4" w:rsidRDefault="004120D8" w:rsidP="0047056A">
      <w:pPr>
        <w:numPr>
          <w:ilvl w:val="0"/>
          <w:numId w:val="84"/>
        </w:numPr>
        <w:tabs>
          <w:tab w:val="clear" w:pos="567"/>
          <w:tab w:val="clear" w:pos="720"/>
          <w:tab w:val="left" w:pos="1134"/>
        </w:tabs>
        <w:suppressAutoHyphens w:val="0"/>
        <w:ind w:left="1134" w:hanging="567"/>
      </w:pPr>
      <w:r w:rsidRPr="00DD27D4">
        <w:t>fejfájás</w:t>
      </w:r>
      <w:r w:rsidR="005D24F0" w:rsidRPr="00DD27D4">
        <w:t>,</w:t>
      </w:r>
    </w:p>
    <w:p w14:paraId="32EE2834" w14:textId="77777777" w:rsidR="004120D8" w:rsidRPr="00DD27D4" w:rsidRDefault="004120D8" w:rsidP="0047056A">
      <w:pPr>
        <w:numPr>
          <w:ilvl w:val="0"/>
          <w:numId w:val="84"/>
        </w:numPr>
        <w:tabs>
          <w:tab w:val="clear" w:pos="567"/>
          <w:tab w:val="clear" w:pos="720"/>
          <w:tab w:val="left" w:pos="1134"/>
        </w:tabs>
        <w:suppressAutoHyphens w:val="0"/>
        <w:ind w:left="1134" w:hanging="567"/>
      </w:pPr>
      <w:r w:rsidRPr="00DD27D4">
        <w:t>viszketés</w:t>
      </w:r>
      <w:r w:rsidR="005D24F0" w:rsidRPr="00DD27D4">
        <w:t>,</w:t>
      </w:r>
    </w:p>
    <w:p w14:paraId="7589296E" w14:textId="44C2C2A2" w:rsidR="004120D8" w:rsidRPr="00DD27D4" w:rsidRDefault="004120D8" w:rsidP="0047056A">
      <w:pPr>
        <w:numPr>
          <w:ilvl w:val="0"/>
          <w:numId w:val="84"/>
        </w:numPr>
        <w:tabs>
          <w:tab w:val="clear" w:pos="567"/>
          <w:tab w:val="clear" w:pos="720"/>
          <w:tab w:val="left" w:pos="1134"/>
        </w:tabs>
        <w:suppressAutoHyphens w:val="0"/>
        <w:ind w:left="1134" w:hanging="567"/>
      </w:pPr>
      <w:r w:rsidRPr="00DD27D4">
        <w:t>hát</w:t>
      </w:r>
      <w:r w:rsidR="00ED0703" w:rsidRPr="00DD27D4">
        <w:t>fájdalom</w:t>
      </w:r>
      <w:r w:rsidRPr="00DD27D4">
        <w:t>, izom</w:t>
      </w:r>
      <w:r w:rsidR="00ED0703" w:rsidRPr="00DD27D4">
        <w:t>fájdalom</w:t>
      </w:r>
      <w:r w:rsidRPr="00DD27D4">
        <w:t xml:space="preserve"> vagy </w:t>
      </w:r>
      <w:r w:rsidR="006F7ED3" w:rsidRPr="00DD27D4">
        <w:t>í</w:t>
      </w:r>
      <w:r w:rsidRPr="00DD27D4">
        <w:t>zületi fájdalom</w:t>
      </w:r>
      <w:r w:rsidR="00775F81" w:rsidRPr="00DD27D4">
        <w:t>,</w:t>
      </w:r>
    </w:p>
    <w:p w14:paraId="2A07594C" w14:textId="77777777" w:rsidR="003B569F" w:rsidRDefault="004120D8" w:rsidP="0047056A">
      <w:pPr>
        <w:numPr>
          <w:ilvl w:val="0"/>
          <w:numId w:val="84"/>
        </w:numPr>
        <w:tabs>
          <w:tab w:val="clear" w:pos="567"/>
          <w:tab w:val="clear" w:pos="720"/>
          <w:tab w:val="left" w:pos="1134"/>
        </w:tabs>
        <w:suppressAutoHyphens w:val="0"/>
        <w:ind w:left="1134" w:hanging="567"/>
      </w:pPr>
      <w:r w:rsidRPr="00DD27D4">
        <w:t>torokgyulladás</w:t>
      </w:r>
      <w:r w:rsidR="009938D2">
        <w:t>,</w:t>
      </w:r>
    </w:p>
    <w:p w14:paraId="76F987A8" w14:textId="24E4902D" w:rsidR="00AE0DC9" w:rsidRDefault="004120D8" w:rsidP="0047056A">
      <w:pPr>
        <w:numPr>
          <w:ilvl w:val="0"/>
          <w:numId w:val="84"/>
        </w:numPr>
        <w:tabs>
          <w:tab w:val="clear" w:pos="567"/>
          <w:tab w:val="clear" w:pos="720"/>
          <w:tab w:val="left" w:pos="1134"/>
        </w:tabs>
        <w:suppressAutoHyphens w:val="0"/>
        <w:ind w:left="1134" w:hanging="567"/>
      </w:pPr>
      <w:r w:rsidRPr="00DD27D4">
        <w:t xml:space="preserve">az injekció </w:t>
      </w:r>
      <w:r w:rsidR="00C62492" w:rsidRPr="00DD27D4">
        <w:t xml:space="preserve">beadási </w:t>
      </w:r>
      <w:r w:rsidRPr="00DD27D4">
        <w:t>helyének kivörösödése</w:t>
      </w:r>
      <w:r w:rsidR="002F26F0" w:rsidRPr="00DD27D4">
        <w:t xml:space="preserve"> és fájdalma</w:t>
      </w:r>
      <w:r w:rsidR="008946ED">
        <w:t>,</w:t>
      </w:r>
    </w:p>
    <w:p w14:paraId="5DD62A12" w14:textId="3604A599" w:rsidR="004120D8" w:rsidRPr="00DD27D4" w:rsidRDefault="00AE0DC9" w:rsidP="0047056A">
      <w:pPr>
        <w:numPr>
          <w:ilvl w:val="0"/>
          <w:numId w:val="84"/>
        </w:numPr>
        <w:tabs>
          <w:tab w:val="clear" w:pos="567"/>
          <w:tab w:val="clear" w:pos="720"/>
          <w:tab w:val="left" w:pos="1134"/>
        </w:tabs>
        <w:suppressAutoHyphens w:val="0"/>
        <w:ind w:left="1134" w:hanging="567"/>
      </w:pPr>
      <w:r>
        <w:t>orrmelléküreg</w:t>
      </w:r>
      <w:r w:rsidR="00E1114B">
        <w:t>-</w:t>
      </w:r>
      <w:r>
        <w:t>fertőzés</w:t>
      </w:r>
      <w:r w:rsidR="004120D8" w:rsidRPr="00DD27D4">
        <w:t>.</w:t>
      </w:r>
    </w:p>
    <w:p w14:paraId="7C18E00F" w14:textId="77777777" w:rsidR="004120D8" w:rsidRPr="00DD27D4" w:rsidRDefault="004120D8" w:rsidP="004120D8"/>
    <w:p w14:paraId="61589263" w14:textId="490B67CA" w:rsidR="004120D8" w:rsidRPr="00DD27D4" w:rsidRDefault="004120D8" w:rsidP="000308D0">
      <w:pPr>
        <w:keepNext/>
        <w:ind w:left="567"/>
        <w:rPr>
          <w:b/>
        </w:rPr>
      </w:pPr>
      <w:r w:rsidRPr="00DD27D4">
        <w:rPr>
          <w:b/>
        </w:rPr>
        <w:t>Nem gyakori mellékhatás</w:t>
      </w:r>
      <w:r w:rsidRPr="00DD27D4">
        <w:rPr>
          <w:b/>
          <w:bCs/>
        </w:rPr>
        <w:t xml:space="preserve"> </w:t>
      </w:r>
      <w:r w:rsidRPr="00DD27D4">
        <w:rPr>
          <w:bCs/>
        </w:rPr>
        <w:t>(</w:t>
      </w:r>
      <w:r w:rsidR="00023049" w:rsidRPr="00DD27D4">
        <w:rPr>
          <w:bCs/>
        </w:rPr>
        <w:t>100</w:t>
      </w:r>
      <w:r w:rsidR="00CE124D">
        <w:t>-ból</w:t>
      </w:r>
      <w:r w:rsidR="0043574F" w:rsidRPr="00DD27D4">
        <w:rPr>
          <w:bCs/>
        </w:rPr>
        <w:t xml:space="preserve"> </w:t>
      </w:r>
      <w:r w:rsidR="00023049" w:rsidRPr="00DD27D4">
        <w:rPr>
          <w:bCs/>
        </w:rPr>
        <w:t xml:space="preserve">legfeljebb </w:t>
      </w:r>
      <w:r w:rsidR="00BB5403" w:rsidRPr="00DD27D4">
        <w:t>1</w:t>
      </w:r>
      <w:r w:rsidR="00BB5403">
        <w:t> </w:t>
      </w:r>
      <w:r w:rsidR="00BB5403" w:rsidRPr="00DD27D4">
        <w:t>beteg</w:t>
      </w:r>
      <w:r w:rsidR="00BB5403">
        <w:t>et érinthet</w:t>
      </w:r>
      <w:r w:rsidRPr="00DD27D4">
        <w:rPr>
          <w:bCs/>
        </w:rPr>
        <w:t>)</w:t>
      </w:r>
      <w:r w:rsidRPr="002D7988">
        <w:rPr>
          <w:bCs/>
        </w:rPr>
        <w:t>:</w:t>
      </w:r>
    </w:p>
    <w:p w14:paraId="1DF4D262" w14:textId="77777777" w:rsidR="009D655C" w:rsidRDefault="008235EC" w:rsidP="0047056A">
      <w:pPr>
        <w:numPr>
          <w:ilvl w:val="0"/>
          <w:numId w:val="84"/>
        </w:numPr>
        <w:tabs>
          <w:tab w:val="clear" w:pos="567"/>
          <w:tab w:val="clear" w:pos="720"/>
          <w:tab w:val="left" w:pos="1134"/>
        </w:tabs>
        <w:suppressAutoHyphens w:val="0"/>
        <w:ind w:left="1134" w:hanging="567"/>
      </w:pPr>
      <w:r w:rsidRPr="00DD27D4">
        <w:t>fogfertőzés</w:t>
      </w:r>
      <w:r>
        <w:t>,</w:t>
      </w:r>
    </w:p>
    <w:p w14:paraId="5437BB17" w14:textId="77777777" w:rsidR="008235EC" w:rsidRPr="00DD27D4" w:rsidRDefault="008235EC" w:rsidP="0047056A">
      <w:pPr>
        <w:numPr>
          <w:ilvl w:val="0"/>
          <w:numId w:val="84"/>
        </w:numPr>
        <w:tabs>
          <w:tab w:val="clear" w:pos="567"/>
          <w:tab w:val="clear" w:pos="720"/>
          <w:tab w:val="left" w:pos="1134"/>
        </w:tabs>
        <w:suppressAutoHyphens w:val="0"/>
        <w:ind w:left="1134" w:hanging="567"/>
      </w:pPr>
      <w:r w:rsidRPr="008235EC">
        <w:rPr>
          <w:lang w:bidi="hu-HU"/>
        </w:rPr>
        <w:t>élesztőgombák okozta hüvelyi fertőzés</w:t>
      </w:r>
      <w:r>
        <w:rPr>
          <w:lang w:bidi="hu-HU"/>
        </w:rPr>
        <w:t>,</w:t>
      </w:r>
    </w:p>
    <w:p w14:paraId="791131C0" w14:textId="77777777" w:rsidR="00EC2ED8" w:rsidRPr="00DD27D4" w:rsidRDefault="00EC2ED8" w:rsidP="0047056A">
      <w:pPr>
        <w:numPr>
          <w:ilvl w:val="0"/>
          <w:numId w:val="84"/>
        </w:numPr>
        <w:tabs>
          <w:tab w:val="clear" w:pos="567"/>
          <w:tab w:val="clear" w:pos="720"/>
          <w:tab w:val="left" w:pos="1134"/>
        </w:tabs>
        <w:suppressAutoHyphens w:val="0"/>
        <w:ind w:left="1134" w:hanging="567"/>
      </w:pPr>
      <w:r w:rsidRPr="00DD27D4">
        <w:t>depresszió,</w:t>
      </w:r>
    </w:p>
    <w:p w14:paraId="23AE8F22" w14:textId="77777777" w:rsidR="00EC2ED8" w:rsidRPr="00DD27D4" w:rsidRDefault="00EC2ED8" w:rsidP="0047056A">
      <w:pPr>
        <w:numPr>
          <w:ilvl w:val="0"/>
          <w:numId w:val="84"/>
        </w:numPr>
        <w:tabs>
          <w:tab w:val="clear" w:pos="567"/>
          <w:tab w:val="clear" w:pos="720"/>
          <w:tab w:val="left" w:pos="1134"/>
        </w:tabs>
        <w:suppressAutoHyphens w:val="0"/>
        <w:ind w:left="1134" w:hanging="567"/>
      </w:pPr>
      <w:r w:rsidRPr="00DD27D4">
        <w:t>orrdugulás</w:t>
      </w:r>
      <w:r w:rsidR="00E24BF1" w:rsidRPr="00DD27D4">
        <w:t>,</w:t>
      </w:r>
    </w:p>
    <w:p w14:paraId="7AB5D2E8" w14:textId="77777777" w:rsidR="004120D8" w:rsidRDefault="00EC2ED8" w:rsidP="0047056A">
      <w:pPr>
        <w:numPr>
          <w:ilvl w:val="0"/>
          <w:numId w:val="84"/>
        </w:numPr>
        <w:tabs>
          <w:tab w:val="clear" w:pos="567"/>
          <w:tab w:val="clear" w:pos="720"/>
          <w:tab w:val="left" w:pos="1134"/>
        </w:tabs>
        <w:suppressAutoHyphens w:val="0"/>
        <w:ind w:left="1134" w:hanging="567"/>
      </w:pPr>
      <w:r w:rsidRPr="00DD27D4">
        <w:t xml:space="preserve">vérzés, véraláfutás, tömött terület, </w:t>
      </w:r>
      <w:r w:rsidR="00CE73A6" w:rsidRPr="00DD27D4">
        <w:t>duzzanat</w:t>
      </w:r>
      <w:r w:rsidRPr="00DD27D4">
        <w:t xml:space="preserve"> és </w:t>
      </w:r>
      <w:r w:rsidR="00CE73A6" w:rsidRPr="00DD27D4">
        <w:t>viszketés az injekció beadásának helyén</w:t>
      </w:r>
      <w:r w:rsidR="0030215A" w:rsidRPr="00DD27D4">
        <w:t>,</w:t>
      </w:r>
    </w:p>
    <w:p w14:paraId="2C68FA08" w14:textId="77777777" w:rsidR="008235EC" w:rsidRPr="00DD27D4" w:rsidRDefault="008235EC" w:rsidP="0047056A">
      <w:pPr>
        <w:numPr>
          <w:ilvl w:val="0"/>
          <w:numId w:val="84"/>
        </w:numPr>
        <w:tabs>
          <w:tab w:val="clear" w:pos="567"/>
          <w:tab w:val="clear" w:pos="720"/>
          <w:tab w:val="left" w:pos="1134"/>
        </w:tabs>
        <w:suppressAutoHyphens w:val="0"/>
        <w:ind w:left="1134" w:hanging="567"/>
      </w:pPr>
      <w:r>
        <w:t>gyengeség,</w:t>
      </w:r>
    </w:p>
    <w:p w14:paraId="524CC02C" w14:textId="77777777" w:rsidR="0030215A" w:rsidRPr="00DD27D4" w:rsidRDefault="0030215A" w:rsidP="0047056A">
      <w:pPr>
        <w:numPr>
          <w:ilvl w:val="0"/>
          <w:numId w:val="84"/>
        </w:numPr>
        <w:tabs>
          <w:tab w:val="clear" w:pos="567"/>
          <w:tab w:val="clear" w:pos="720"/>
          <w:tab w:val="left" w:pos="1134"/>
        </w:tabs>
        <w:suppressAutoHyphens w:val="0"/>
        <w:ind w:left="1134" w:hanging="567"/>
      </w:pPr>
      <w:r w:rsidRPr="00DD27D4">
        <w:t>lógó szemhéjak és petyhüdt izmok az arc egyik oldalán (arcidegbénulás vagy Bell</w:t>
      </w:r>
      <w:r w:rsidRPr="00DD27D4">
        <w:noBreakHyphen/>
        <w:t>féle bénulás), amely általában átmeneti,</w:t>
      </w:r>
    </w:p>
    <w:p w14:paraId="65754BD2" w14:textId="77777777" w:rsidR="0030215A" w:rsidRDefault="009938D2" w:rsidP="0047056A">
      <w:pPr>
        <w:numPr>
          <w:ilvl w:val="0"/>
          <w:numId w:val="84"/>
        </w:numPr>
        <w:tabs>
          <w:tab w:val="clear" w:pos="567"/>
          <w:tab w:val="clear" w:pos="720"/>
          <w:tab w:val="left" w:pos="1134"/>
        </w:tabs>
        <w:suppressAutoHyphens w:val="0"/>
        <w:ind w:left="1134" w:hanging="567"/>
      </w:pPr>
      <w:r>
        <w:t>a</w:t>
      </w:r>
      <w:r w:rsidR="0030215A" w:rsidRPr="00DD27D4">
        <w:t xml:space="preserve"> pikkelysömör változása, kivörösödés és új, apró, sárga vagy fehér bőrhólyagok</w:t>
      </w:r>
      <w:r w:rsidR="00F1279C">
        <w:t>,</w:t>
      </w:r>
      <w:r w:rsidR="0030215A" w:rsidRPr="00DD27D4">
        <w:t xml:space="preserve"> melyet néha láz kísér (pusztulózus pikkelysömör)</w:t>
      </w:r>
      <w:r w:rsidR="007F6A66">
        <w:t>,</w:t>
      </w:r>
    </w:p>
    <w:p w14:paraId="5FEAB072" w14:textId="77777777" w:rsidR="008235EC" w:rsidRDefault="007F6A66" w:rsidP="0047056A">
      <w:pPr>
        <w:numPr>
          <w:ilvl w:val="0"/>
          <w:numId w:val="84"/>
        </w:numPr>
        <w:tabs>
          <w:tab w:val="clear" w:pos="567"/>
          <w:tab w:val="clear" w:pos="720"/>
          <w:tab w:val="left" w:pos="1134"/>
        </w:tabs>
        <w:suppressAutoHyphens w:val="0"/>
        <w:ind w:left="1134" w:hanging="567"/>
      </w:pPr>
      <w:r>
        <w:t>hámdarabok leválása a bőrről (bőrhámlás)</w:t>
      </w:r>
      <w:r w:rsidR="008235EC">
        <w:t>,</w:t>
      </w:r>
    </w:p>
    <w:p w14:paraId="497FFA9A" w14:textId="77777777" w:rsidR="007F6A66" w:rsidRPr="00DD27D4" w:rsidRDefault="008235EC" w:rsidP="0047056A">
      <w:pPr>
        <w:numPr>
          <w:ilvl w:val="0"/>
          <w:numId w:val="84"/>
        </w:numPr>
        <w:tabs>
          <w:tab w:val="clear" w:pos="567"/>
          <w:tab w:val="clear" w:pos="720"/>
          <w:tab w:val="left" w:pos="1134"/>
        </w:tabs>
        <w:suppressAutoHyphens w:val="0"/>
        <w:ind w:left="1134" w:hanging="567"/>
      </w:pPr>
      <w:r>
        <w:t>faggyúmirigy</w:t>
      </w:r>
      <w:r>
        <w:noBreakHyphen/>
        <w:t>gyulladás</w:t>
      </w:r>
      <w:r w:rsidR="007F6A66">
        <w:t>.</w:t>
      </w:r>
    </w:p>
    <w:p w14:paraId="4DBDC315" w14:textId="77777777" w:rsidR="004120D8" w:rsidRPr="00DD27D4" w:rsidRDefault="004120D8" w:rsidP="007565D0">
      <w:pPr>
        <w:tabs>
          <w:tab w:val="clear" w:pos="567"/>
          <w:tab w:val="left" w:pos="3953"/>
        </w:tabs>
      </w:pPr>
    </w:p>
    <w:p w14:paraId="03F1CE01" w14:textId="7F5E129B" w:rsidR="003E44C0" w:rsidRDefault="007F6A66" w:rsidP="000308D0">
      <w:pPr>
        <w:keepNext/>
        <w:ind w:left="567"/>
        <w:rPr>
          <w:b/>
        </w:rPr>
      </w:pPr>
      <w:r>
        <w:rPr>
          <w:b/>
        </w:rPr>
        <w:t>Ritka</w:t>
      </w:r>
      <w:r w:rsidRPr="00DD27D4">
        <w:rPr>
          <w:b/>
        </w:rPr>
        <w:t xml:space="preserve"> mellékhatás</w:t>
      </w:r>
      <w:r w:rsidRPr="00DD27D4">
        <w:rPr>
          <w:b/>
          <w:bCs/>
        </w:rPr>
        <w:t xml:space="preserve"> </w:t>
      </w:r>
      <w:r w:rsidRPr="00DD27D4">
        <w:rPr>
          <w:bCs/>
        </w:rPr>
        <w:t>(100</w:t>
      </w:r>
      <w:r>
        <w:rPr>
          <w:bCs/>
        </w:rPr>
        <w:t>0</w:t>
      </w:r>
      <w:r w:rsidR="00CE124D">
        <w:rPr>
          <w:bCs/>
        </w:rPr>
        <w:t>-ből</w:t>
      </w:r>
      <w:r w:rsidRPr="00DD27D4">
        <w:rPr>
          <w:bCs/>
        </w:rPr>
        <w:t xml:space="preserve"> legfeljebb </w:t>
      </w:r>
      <w:r w:rsidR="00BB5403" w:rsidRPr="00DD27D4">
        <w:t>1</w:t>
      </w:r>
      <w:r w:rsidR="00BB5403">
        <w:t> </w:t>
      </w:r>
      <w:r w:rsidR="00BB5403" w:rsidRPr="00DD27D4">
        <w:t>beteg</w:t>
      </w:r>
      <w:r w:rsidR="00BB5403">
        <w:t>et érinthet</w:t>
      </w:r>
      <w:r w:rsidRPr="00DD27D4">
        <w:rPr>
          <w:bCs/>
        </w:rPr>
        <w:t>)</w:t>
      </w:r>
      <w:r w:rsidR="009542DD">
        <w:rPr>
          <w:bCs/>
        </w:rPr>
        <w:t>:</w:t>
      </w:r>
    </w:p>
    <w:p w14:paraId="6E78B9E0" w14:textId="34DEF93E" w:rsidR="007F6A66" w:rsidRDefault="007F6A66" w:rsidP="0047056A">
      <w:pPr>
        <w:numPr>
          <w:ilvl w:val="0"/>
          <w:numId w:val="84"/>
        </w:numPr>
        <w:tabs>
          <w:tab w:val="clear" w:pos="567"/>
          <w:tab w:val="clear" w:pos="720"/>
          <w:tab w:val="left" w:pos="1134"/>
        </w:tabs>
        <w:suppressAutoHyphens w:val="0"/>
        <w:ind w:left="1134" w:hanging="567"/>
      </w:pPr>
      <w:r>
        <w:t>A bőr vörössége és hámlása nagyobb testfelületen</w:t>
      </w:r>
      <w:r w:rsidRPr="00DD27D4">
        <w:t>,</w:t>
      </w:r>
      <w:r>
        <w:t xml:space="preserve"> amely viszkető vagy fájdalmas </w:t>
      </w:r>
      <w:r w:rsidR="00015F3A">
        <w:t xml:space="preserve">lehet </w:t>
      </w:r>
      <w:r>
        <w:t xml:space="preserve">(exfoliatív dermatitisz). </w:t>
      </w:r>
      <w:r w:rsidR="00026BD7">
        <w:t>Néha h</w:t>
      </w:r>
      <w:r>
        <w:t>asonló tünetek jelenhetnek meg a pszoriázis tünet</w:t>
      </w:r>
      <w:r w:rsidR="00026BD7">
        <w:t>típusaina</w:t>
      </w:r>
      <w:r>
        <w:t xml:space="preserve">k </w:t>
      </w:r>
      <w:r w:rsidR="00026BD7">
        <w:t xml:space="preserve">természetes </w:t>
      </w:r>
      <w:r>
        <w:t>változásakor (eritrode</w:t>
      </w:r>
      <w:r w:rsidR="00026BD7">
        <w:t>r</w:t>
      </w:r>
      <w:r>
        <w:t>m</w:t>
      </w:r>
      <w:r w:rsidR="00026BD7">
        <w:t>i</w:t>
      </w:r>
      <w:r>
        <w:t>ás pszoriázis).</w:t>
      </w:r>
    </w:p>
    <w:p w14:paraId="690C8A3A" w14:textId="7AA4170D" w:rsidR="00F92118" w:rsidRPr="00DD27D4" w:rsidRDefault="00F92118" w:rsidP="0047056A">
      <w:pPr>
        <w:numPr>
          <w:ilvl w:val="0"/>
          <w:numId w:val="84"/>
        </w:numPr>
        <w:tabs>
          <w:tab w:val="clear" w:pos="567"/>
          <w:tab w:val="clear" w:pos="720"/>
          <w:tab w:val="left" w:pos="1134"/>
        </w:tabs>
        <w:suppressAutoHyphens w:val="0"/>
        <w:ind w:left="1134" w:hanging="567"/>
      </w:pPr>
      <w:r>
        <w:t xml:space="preserve">A kis vérerek gyulladása, ami </w:t>
      </w:r>
      <w:r w:rsidRPr="007F6BDD">
        <w:t>kis vörös vagy lila dudorokkal járó bőrkiütéshez, lázhoz vagy ízületi fájdalomhoz vezethet (vas</w:t>
      </w:r>
      <w:r>
        <w:t>zk</w:t>
      </w:r>
      <w:r w:rsidRPr="007F6BDD">
        <w:t>ulitis</w:t>
      </w:r>
      <w:r>
        <w:t>z</w:t>
      </w:r>
      <w:r w:rsidRPr="007F6BDD">
        <w:t>)</w:t>
      </w:r>
      <w:r>
        <w:t>.</w:t>
      </w:r>
    </w:p>
    <w:p w14:paraId="287FCB73" w14:textId="7B6C80DA" w:rsidR="007F6A66" w:rsidRDefault="007F6A66" w:rsidP="00384F59"/>
    <w:p w14:paraId="39D472D4" w14:textId="6017A4CF" w:rsidR="008F5EDD" w:rsidRPr="004F12C8" w:rsidRDefault="008F5EDD" w:rsidP="008F5EDD">
      <w:pPr>
        <w:keepNext/>
        <w:ind w:left="567"/>
      </w:pPr>
      <w:r>
        <w:rPr>
          <w:b/>
          <w:bCs/>
        </w:rPr>
        <w:t>Nagyon ritka mellékhatás</w:t>
      </w:r>
      <w:r>
        <w:t xml:space="preserve"> (10</w:t>
      </w:r>
      <w:r w:rsidR="00CE124D">
        <w:t> </w:t>
      </w:r>
      <w:r>
        <w:t>000</w:t>
      </w:r>
      <w:r w:rsidR="00CE124D">
        <w:t>-ből</w:t>
      </w:r>
      <w:r>
        <w:t xml:space="preserve"> legfeljebb 1</w:t>
      </w:r>
      <w:r w:rsidR="002A6F2E">
        <w:t> </w:t>
      </w:r>
      <w:r>
        <w:t>beteget érinthet)</w:t>
      </w:r>
      <w:r w:rsidR="006F5910">
        <w:t>:</w:t>
      </w:r>
    </w:p>
    <w:p w14:paraId="2645FA52" w14:textId="49D3EA5A" w:rsidR="008F5EDD" w:rsidRPr="0047056A" w:rsidRDefault="008F5EDD" w:rsidP="0047056A">
      <w:pPr>
        <w:numPr>
          <w:ilvl w:val="0"/>
          <w:numId w:val="84"/>
        </w:numPr>
        <w:tabs>
          <w:tab w:val="clear" w:pos="567"/>
          <w:tab w:val="clear" w:pos="720"/>
          <w:tab w:val="left" w:pos="1134"/>
        </w:tabs>
        <w:suppressAutoHyphens w:val="0"/>
        <w:ind w:left="1134" w:hanging="567"/>
      </w:pPr>
      <w:r>
        <w:t xml:space="preserve">A bőr felhólyagosodása, </w:t>
      </w:r>
      <w:r w:rsidR="001F57E9">
        <w:t>ami kivörösödéssel, viszketéssel és fájdalommal járhat</w:t>
      </w:r>
      <w:r>
        <w:t xml:space="preserve"> (bullózus pemfigoid).</w:t>
      </w:r>
    </w:p>
    <w:p w14:paraId="0880C654" w14:textId="54214F1C" w:rsidR="00AC2699" w:rsidRPr="00CF3C72" w:rsidRDefault="00AC2699" w:rsidP="004343E1">
      <w:pPr>
        <w:numPr>
          <w:ilvl w:val="0"/>
          <w:numId w:val="84"/>
        </w:numPr>
        <w:tabs>
          <w:tab w:val="clear" w:pos="567"/>
          <w:tab w:val="clear" w:pos="720"/>
          <w:tab w:val="left" w:pos="1134"/>
        </w:tabs>
        <w:suppressAutoHyphens w:val="0"/>
        <w:ind w:left="1134" w:hanging="567"/>
      </w:pPr>
      <w:r>
        <w:t>A bőr lupusza vagy lupusz</w:t>
      </w:r>
      <w:r>
        <w:noBreakHyphen/>
        <w:t xml:space="preserve">szerű </w:t>
      </w:r>
      <w:r w:rsidR="009F4B09">
        <w:t>tünetcsoport</w:t>
      </w:r>
      <w:r>
        <w:t xml:space="preserve"> (napfénynek kitett bőrterületeken vörös, kiemelkedő, hámló bőrkiütés, esetleg ízületi fájdalommal együtt).</w:t>
      </w:r>
    </w:p>
    <w:p w14:paraId="0C9830CC" w14:textId="77777777" w:rsidR="008F5EDD" w:rsidRPr="00DD27D4" w:rsidRDefault="008F5EDD" w:rsidP="00384F59"/>
    <w:p w14:paraId="49ACC508" w14:textId="77777777" w:rsidR="00E24BF1" w:rsidRPr="00DD27D4" w:rsidRDefault="00E24BF1" w:rsidP="000308D0">
      <w:pPr>
        <w:keepNext/>
        <w:rPr>
          <w:b/>
        </w:rPr>
      </w:pPr>
      <w:r w:rsidRPr="00DD27D4">
        <w:rPr>
          <w:b/>
        </w:rPr>
        <w:t>Mellékhatások beje</w:t>
      </w:r>
      <w:r w:rsidR="007C2845" w:rsidRPr="00DD27D4">
        <w:rPr>
          <w:b/>
        </w:rPr>
        <w:t>le</w:t>
      </w:r>
      <w:r w:rsidRPr="00DD27D4">
        <w:rPr>
          <w:b/>
        </w:rPr>
        <w:t>ntése</w:t>
      </w:r>
    </w:p>
    <w:p w14:paraId="040F9DF9" w14:textId="3C9F3FDE" w:rsidR="0063348D" w:rsidRPr="00DD27D4" w:rsidRDefault="00CE73A6" w:rsidP="00DD27D4">
      <w:r w:rsidRPr="00DD27D4">
        <w:t xml:space="preserve">Ha </w:t>
      </w:r>
      <w:r w:rsidRPr="00DD27D4">
        <w:rPr>
          <w:szCs w:val="24"/>
        </w:rPr>
        <w:t>Önnél bármilyen</w:t>
      </w:r>
      <w:r w:rsidRPr="00DD27D4">
        <w:t xml:space="preserve"> mellékhatás </w:t>
      </w:r>
      <w:r w:rsidRPr="00DD27D4">
        <w:rPr>
          <w:szCs w:val="24"/>
        </w:rPr>
        <w:t xml:space="preserve">jelentkezik, tájékoztassa kezelőorvosát </w:t>
      </w:r>
      <w:r w:rsidRPr="00DD27D4">
        <w:t>vagy</w:t>
      </w:r>
      <w:r w:rsidRPr="00DD27D4">
        <w:rPr>
          <w:szCs w:val="24"/>
        </w:rPr>
        <w:t xml:space="preserve"> gyógyszerészét. Ez</w:t>
      </w:r>
      <w:r w:rsidRPr="00DD27D4">
        <w:t xml:space="preserve"> a betegtájékoztatóban </w:t>
      </w:r>
      <w:r w:rsidRPr="00DD27D4">
        <w:rPr>
          <w:szCs w:val="24"/>
        </w:rPr>
        <w:t>fel nem sorolt bármilyen lehetséges mellékhatásra is vonatkozik</w:t>
      </w:r>
      <w:r w:rsidR="00127A70" w:rsidRPr="00DD27D4">
        <w:t>.</w:t>
      </w:r>
      <w:r w:rsidR="0063348D" w:rsidRPr="00DD27D4">
        <w:t xml:space="preserve"> A mellékhatásokat közvetlenül a hatóság részére is bejelentheti az </w:t>
      </w:r>
      <w:hyperlink r:id="rId20" w:history="1">
        <w:r w:rsidR="00926383" w:rsidRPr="007A47A3">
          <w:rPr>
            <w:rStyle w:val="Hyperlink"/>
            <w:highlight w:val="lightGray"/>
          </w:rPr>
          <w:t>V. függelékben</w:t>
        </w:r>
      </w:hyperlink>
      <w:r w:rsidR="00926383" w:rsidRPr="00926383">
        <w:rPr>
          <w:noProof w:val="0"/>
          <w:szCs w:val="22"/>
          <w:highlight w:val="lightGray"/>
          <w:lang w:eastAsia="en-US"/>
        </w:rPr>
        <w:t xml:space="preserve"> található elérhetőségeken keresztül</w:t>
      </w:r>
      <w:r w:rsidR="0063348D" w:rsidRPr="00DD27D4">
        <w:t>.</w:t>
      </w:r>
    </w:p>
    <w:p w14:paraId="662C19AB" w14:textId="77777777" w:rsidR="00127A70" w:rsidRPr="00DD27D4" w:rsidRDefault="0063348D" w:rsidP="0063348D">
      <w:r w:rsidRPr="00DD27D4">
        <w:lastRenderedPageBreak/>
        <w:t>A mellékhatások bejelentésével Ön is hozzájárulhat ahhoz, hogy minél több információ álljon rendelkezésre a gyógyszer biztonságos alkalmazásával kapcsolatban.</w:t>
      </w:r>
    </w:p>
    <w:p w14:paraId="44E1A883" w14:textId="77777777" w:rsidR="00127A70" w:rsidRPr="00DD27D4" w:rsidRDefault="00127A70" w:rsidP="001E7414"/>
    <w:p w14:paraId="200A78F1" w14:textId="77777777" w:rsidR="00127A70" w:rsidRPr="00DD27D4" w:rsidRDefault="00127A70" w:rsidP="001E7414"/>
    <w:p w14:paraId="4CCE76BD" w14:textId="77777777" w:rsidR="00127A70" w:rsidRPr="00DD27D4" w:rsidRDefault="00127A70" w:rsidP="0085633B">
      <w:pPr>
        <w:keepNext/>
        <w:ind w:left="567" w:hanging="567"/>
        <w:outlineLvl w:val="2"/>
        <w:rPr>
          <w:b/>
        </w:rPr>
      </w:pPr>
      <w:r w:rsidRPr="00DD27D4">
        <w:rPr>
          <w:b/>
        </w:rPr>
        <w:t>5.</w:t>
      </w:r>
      <w:r w:rsidRPr="00DD27D4">
        <w:rPr>
          <w:b/>
        </w:rPr>
        <w:tab/>
      </w:r>
      <w:r w:rsidR="00A30609" w:rsidRPr="00DD27D4">
        <w:rPr>
          <w:b/>
        </w:rPr>
        <w:t>Hogyan kell a Stelar</w:t>
      </w:r>
      <w:r w:rsidR="00AE1678" w:rsidRPr="00DD27D4">
        <w:rPr>
          <w:b/>
        </w:rPr>
        <w:t>a</w:t>
      </w:r>
      <w:r w:rsidR="00AE1678" w:rsidRPr="00DD27D4">
        <w:rPr>
          <w:b/>
        </w:rPr>
        <w:noBreakHyphen/>
      </w:r>
      <w:r w:rsidR="00A30609" w:rsidRPr="00DD27D4">
        <w:rPr>
          <w:b/>
        </w:rPr>
        <w:t>t tárolni</w:t>
      </w:r>
      <w:r w:rsidRPr="00DD27D4">
        <w:rPr>
          <w:b/>
        </w:rPr>
        <w:t>?</w:t>
      </w:r>
    </w:p>
    <w:p w14:paraId="27AE0B8D" w14:textId="77777777" w:rsidR="00127A70" w:rsidRPr="00DD27D4" w:rsidRDefault="00127A70" w:rsidP="000308D0">
      <w:pPr>
        <w:keepNext/>
      </w:pPr>
    </w:p>
    <w:p w14:paraId="5AFDE05C" w14:textId="77777777" w:rsidR="00127A70" w:rsidRPr="009245F3" w:rsidRDefault="00127A70" w:rsidP="0026134B">
      <w:pPr>
        <w:numPr>
          <w:ilvl w:val="0"/>
          <w:numId w:val="76"/>
        </w:numPr>
        <w:ind w:left="567" w:hanging="567"/>
        <w:rPr>
          <w:szCs w:val="22"/>
        </w:rPr>
      </w:pPr>
      <w:r w:rsidRPr="009245F3">
        <w:rPr>
          <w:szCs w:val="22"/>
        </w:rPr>
        <w:t>A gyógyszer gyermekektől elzárva tartandó!</w:t>
      </w:r>
    </w:p>
    <w:p w14:paraId="589515D8" w14:textId="1FA37F93" w:rsidR="00127A70" w:rsidRPr="005829A8" w:rsidRDefault="00127A70" w:rsidP="0026134B">
      <w:pPr>
        <w:numPr>
          <w:ilvl w:val="0"/>
          <w:numId w:val="76"/>
        </w:numPr>
        <w:ind w:left="567" w:hanging="567"/>
        <w:rPr>
          <w:szCs w:val="22"/>
        </w:rPr>
      </w:pPr>
      <w:r w:rsidRPr="005829A8">
        <w:rPr>
          <w:szCs w:val="22"/>
        </w:rPr>
        <w:t>Hűtőszekrényben (2</w:t>
      </w:r>
      <w:r w:rsidR="00C745BE">
        <w:rPr>
          <w:szCs w:val="22"/>
        </w:rPr>
        <w:t> </w:t>
      </w:r>
      <w:r w:rsidRPr="005829A8">
        <w:rPr>
          <w:szCs w:val="22"/>
        </w:rPr>
        <w:t>°C–8</w:t>
      </w:r>
      <w:r w:rsidR="00C745BE">
        <w:rPr>
          <w:szCs w:val="22"/>
        </w:rPr>
        <w:t> </w:t>
      </w:r>
      <w:r w:rsidRPr="005829A8">
        <w:rPr>
          <w:szCs w:val="22"/>
        </w:rPr>
        <w:t>°C) tárolandó. Nem fagyasztható!</w:t>
      </w:r>
    </w:p>
    <w:p w14:paraId="6A73D2F0" w14:textId="77777777" w:rsidR="00127A70" w:rsidRPr="005829A8" w:rsidRDefault="00127A70" w:rsidP="0026134B">
      <w:pPr>
        <w:numPr>
          <w:ilvl w:val="0"/>
          <w:numId w:val="76"/>
        </w:numPr>
        <w:ind w:left="567" w:hanging="567"/>
        <w:rPr>
          <w:szCs w:val="22"/>
        </w:rPr>
      </w:pPr>
      <w:r w:rsidRPr="005829A8">
        <w:rPr>
          <w:szCs w:val="22"/>
        </w:rPr>
        <w:t>A fénytől való védelem érdekében az injekciós üveget tartsa a dobozában.</w:t>
      </w:r>
    </w:p>
    <w:p w14:paraId="7870285C" w14:textId="441D25DE" w:rsidR="00127A70" w:rsidRPr="00A95692" w:rsidRDefault="00127A70" w:rsidP="0026134B">
      <w:pPr>
        <w:numPr>
          <w:ilvl w:val="0"/>
          <w:numId w:val="76"/>
        </w:numPr>
        <w:ind w:left="567" w:hanging="567"/>
        <w:rPr>
          <w:szCs w:val="22"/>
        </w:rPr>
      </w:pPr>
      <w:r w:rsidRPr="000736B1">
        <w:rPr>
          <w:szCs w:val="22"/>
        </w:rPr>
        <w:t xml:space="preserve">Ne rázza </w:t>
      </w:r>
      <w:r w:rsidR="0036488F">
        <w:rPr>
          <w:szCs w:val="22"/>
        </w:rPr>
        <w:t xml:space="preserve">fel </w:t>
      </w:r>
      <w:r w:rsidRPr="000736B1">
        <w:rPr>
          <w:szCs w:val="22"/>
        </w:rPr>
        <w:t>a</w:t>
      </w:r>
      <w:r w:rsidR="00994621">
        <w:rPr>
          <w:szCs w:val="22"/>
        </w:rPr>
        <w:t>z</w:t>
      </w:r>
      <w:r w:rsidRPr="000736B1">
        <w:rPr>
          <w:szCs w:val="22"/>
        </w:rPr>
        <w:t xml:space="preserve"> </w:t>
      </w:r>
      <w:r w:rsidRPr="00A95692">
        <w:rPr>
          <w:szCs w:val="22"/>
        </w:rPr>
        <w:t>injekciós üveget. Hosszas, erőteljes rázás károsíthatja a gyógyszert.</w:t>
      </w:r>
    </w:p>
    <w:p w14:paraId="01C95633" w14:textId="77777777" w:rsidR="00127A70" w:rsidRPr="00DD27D4" w:rsidRDefault="00127A70" w:rsidP="001E7414"/>
    <w:p w14:paraId="23FC90E9" w14:textId="77777777" w:rsidR="00127A70" w:rsidRPr="00DD27D4" w:rsidRDefault="00127A70" w:rsidP="000308D0">
      <w:pPr>
        <w:keepNext/>
        <w:rPr>
          <w:b/>
          <w:bCs/>
        </w:rPr>
      </w:pPr>
      <w:r w:rsidRPr="00DD27D4">
        <w:rPr>
          <w:b/>
          <w:bCs/>
        </w:rPr>
        <w:t xml:space="preserve">Ne alkalmazza </w:t>
      </w:r>
      <w:r w:rsidR="00945721" w:rsidRPr="00DD27D4">
        <w:rPr>
          <w:b/>
          <w:bCs/>
        </w:rPr>
        <w:t xml:space="preserve">ezt </w:t>
      </w:r>
      <w:r w:rsidRPr="00DD27D4">
        <w:rPr>
          <w:b/>
          <w:bCs/>
        </w:rPr>
        <w:t xml:space="preserve">a </w:t>
      </w:r>
      <w:r w:rsidR="00A30609" w:rsidRPr="00DD27D4">
        <w:rPr>
          <w:b/>
          <w:bCs/>
        </w:rPr>
        <w:t>gyógyszert</w:t>
      </w:r>
      <w:r w:rsidRPr="00DD27D4">
        <w:rPr>
          <w:b/>
          <w:bCs/>
        </w:rPr>
        <w:t>:</w:t>
      </w:r>
    </w:p>
    <w:p w14:paraId="2B4FFED5" w14:textId="77777777" w:rsidR="00127A70" w:rsidRPr="001D7695" w:rsidRDefault="00127A70" w:rsidP="001D7695">
      <w:pPr>
        <w:numPr>
          <w:ilvl w:val="0"/>
          <w:numId w:val="76"/>
        </w:numPr>
        <w:ind w:left="567" w:hanging="567"/>
        <w:rPr>
          <w:szCs w:val="22"/>
        </w:rPr>
      </w:pPr>
      <w:r w:rsidRPr="001D7695">
        <w:rPr>
          <w:szCs w:val="22"/>
        </w:rPr>
        <w:t>a címkén és dobozon feltüntetett lejárati idő (Felh./Felhasználható) után. A lejárati idő a</w:t>
      </w:r>
      <w:r w:rsidR="00B6427B" w:rsidRPr="001D7695">
        <w:rPr>
          <w:szCs w:val="22"/>
        </w:rPr>
        <w:t xml:space="preserve">z </w:t>
      </w:r>
      <w:r w:rsidRPr="001D7695">
        <w:rPr>
          <w:szCs w:val="22"/>
        </w:rPr>
        <w:t>adott hónap utolsó napjára vonatkozik.</w:t>
      </w:r>
    </w:p>
    <w:p w14:paraId="36F00719" w14:textId="5ABCA30E" w:rsidR="00127A70" w:rsidRPr="001D7695" w:rsidRDefault="00127A70" w:rsidP="001D7695">
      <w:pPr>
        <w:numPr>
          <w:ilvl w:val="0"/>
          <w:numId w:val="76"/>
        </w:numPr>
        <w:ind w:left="567" w:hanging="567"/>
        <w:rPr>
          <w:szCs w:val="22"/>
        </w:rPr>
      </w:pPr>
      <w:r w:rsidRPr="001D7695">
        <w:rPr>
          <w:szCs w:val="22"/>
        </w:rPr>
        <w:t>ha az oldat elszíneződött, zavaros vagy lebegő idegen részecskék láthatók benne (lásd még 6.</w:t>
      </w:r>
      <w:r w:rsidR="003E44C0">
        <w:rPr>
          <w:szCs w:val="22"/>
        </w:rPr>
        <w:t> pont</w:t>
      </w:r>
      <w:r w:rsidRPr="001D7695">
        <w:rPr>
          <w:szCs w:val="22"/>
        </w:rPr>
        <w:t xml:space="preserve"> „</w:t>
      </w:r>
      <w:r w:rsidR="002E0FE0" w:rsidRPr="00FE1C9C">
        <w:rPr>
          <w:szCs w:val="24"/>
        </w:rPr>
        <w:t>A csomagolás tartalma és egyéb információk</w:t>
      </w:r>
      <w:r w:rsidRPr="001D7695">
        <w:rPr>
          <w:szCs w:val="22"/>
        </w:rPr>
        <w:t>”),</w:t>
      </w:r>
    </w:p>
    <w:p w14:paraId="314D1C21" w14:textId="77777777" w:rsidR="00127A70" w:rsidRPr="001D7695" w:rsidRDefault="00127A70" w:rsidP="001D7695">
      <w:pPr>
        <w:numPr>
          <w:ilvl w:val="0"/>
          <w:numId w:val="76"/>
        </w:numPr>
        <w:ind w:left="567" w:hanging="567"/>
        <w:rPr>
          <w:szCs w:val="22"/>
        </w:rPr>
      </w:pPr>
      <w:r w:rsidRPr="001D7695">
        <w:rPr>
          <w:szCs w:val="22"/>
        </w:rPr>
        <w:t>ha tudja vagy úgy véli a gyógyszer extrém hőhatásnak lehetett kitéve (véletlenül megfagyott vagy melegítették),</w:t>
      </w:r>
    </w:p>
    <w:p w14:paraId="763CF3DA" w14:textId="77777777" w:rsidR="00127A70" w:rsidRPr="001D7695" w:rsidRDefault="00127A70" w:rsidP="001D7695">
      <w:pPr>
        <w:numPr>
          <w:ilvl w:val="0"/>
          <w:numId w:val="76"/>
        </w:numPr>
        <w:ind w:left="567" w:hanging="567"/>
        <w:rPr>
          <w:szCs w:val="22"/>
        </w:rPr>
      </w:pPr>
      <w:r w:rsidRPr="001D7695">
        <w:rPr>
          <w:szCs w:val="22"/>
        </w:rPr>
        <w:t>ha a készítményt erősen rázták,</w:t>
      </w:r>
    </w:p>
    <w:p w14:paraId="1B63F88B" w14:textId="77777777" w:rsidR="00127A70" w:rsidRPr="001D7695" w:rsidRDefault="00127A70" w:rsidP="001D7695">
      <w:pPr>
        <w:numPr>
          <w:ilvl w:val="0"/>
          <w:numId w:val="76"/>
        </w:numPr>
        <w:ind w:left="567" w:hanging="567"/>
        <w:rPr>
          <w:szCs w:val="22"/>
        </w:rPr>
      </w:pPr>
      <w:r w:rsidRPr="001D7695">
        <w:rPr>
          <w:szCs w:val="22"/>
        </w:rPr>
        <w:t>ha a zárás sérült.</w:t>
      </w:r>
    </w:p>
    <w:p w14:paraId="6542BA32" w14:textId="77777777" w:rsidR="00A30609" w:rsidRPr="00DD27D4" w:rsidRDefault="00A30609" w:rsidP="001E7414"/>
    <w:p w14:paraId="4BEDF7DD" w14:textId="77777777" w:rsidR="00127A70" w:rsidRPr="00DD27D4" w:rsidRDefault="00127A70" w:rsidP="001E7414">
      <w:r w:rsidRPr="00DD27D4">
        <w:t xml:space="preserve">A </w:t>
      </w:r>
      <w:r w:rsidR="00A30609" w:rsidRPr="00DD27D4">
        <w:t xml:space="preserve">Stelara </w:t>
      </w:r>
      <w:r w:rsidRPr="00DD27D4">
        <w:t xml:space="preserve">csak egyszeri használatra szolgál. Az injekciós üvegben és a fecskendőben megmaradó készítményt </w:t>
      </w:r>
      <w:r w:rsidR="00A30609" w:rsidRPr="00DD27D4">
        <w:t>ki kell dobni</w:t>
      </w:r>
      <w:r w:rsidRPr="00DD27D4">
        <w:t>.</w:t>
      </w:r>
      <w:r w:rsidR="00A30609" w:rsidRPr="00DD27D4">
        <w:t xml:space="preserve"> </w:t>
      </w:r>
      <w:r w:rsidR="00A30609" w:rsidRPr="00DD27D4">
        <w:rPr>
          <w:szCs w:val="24"/>
        </w:rPr>
        <w:t xml:space="preserve">Semmilyen gyógyszert ne dobjon a szennyvízbe </w:t>
      </w:r>
      <w:r w:rsidR="00A30609" w:rsidRPr="00DD27D4">
        <w:t xml:space="preserve">vagy a háztartási </w:t>
      </w:r>
      <w:r w:rsidR="00A30609" w:rsidRPr="00DD27D4">
        <w:rPr>
          <w:szCs w:val="24"/>
        </w:rPr>
        <w:t>hulladékba.</w:t>
      </w:r>
      <w:r w:rsidR="00A30609" w:rsidRPr="00DD27D4">
        <w:t xml:space="preserve"> Kérdezze meg gyógyszerészét, hogy mit tegyen </w:t>
      </w:r>
      <w:r w:rsidR="00A30609" w:rsidRPr="00DD27D4">
        <w:rPr>
          <w:szCs w:val="24"/>
        </w:rPr>
        <w:t>a már nem használt</w:t>
      </w:r>
      <w:r w:rsidR="00A30609" w:rsidRPr="00DD27D4">
        <w:t xml:space="preserve"> gyógyszereivel. Ezek az intézkedések elősegítik a környezet védelmét.</w:t>
      </w:r>
    </w:p>
    <w:p w14:paraId="034AC21D" w14:textId="77777777" w:rsidR="00127A70" w:rsidRPr="00DD27D4" w:rsidRDefault="00127A70" w:rsidP="001E7414"/>
    <w:p w14:paraId="66058A6E" w14:textId="77777777" w:rsidR="00127A70" w:rsidRPr="00DD27D4" w:rsidRDefault="00127A70" w:rsidP="001E7414"/>
    <w:p w14:paraId="7D9C8B21" w14:textId="77777777" w:rsidR="00127A70" w:rsidRPr="00DD27D4" w:rsidRDefault="00127A70" w:rsidP="0085633B">
      <w:pPr>
        <w:keepNext/>
        <w:ind w:left="567" w:hanging="567"/>
        <w:outlineLvl w:val="2"/>
        <w:rPr>
          <w:b/>
        </w:rPr>
      </w:pPr>
      <w:r w:rsidRPr="00DD27D4">
        <w:rPr>
          <w:b/>
        </w:rPr>
        <w:t>6.</w:t>
      </w:r>
      <w:r w:rsidRPr="00DD27D4">
        <w:rPr>
          <w:b/>
        </w:rPr>
        <w:tab/>
      </w:r>
      <w:r w:rsidR="0035016B" w:rsidRPr="00DD27D4">
        <w:rPr>
          <w:b/>
          <w:szCs w:val="24"/>
        </w:rPr>
        <w:t>A csomagolás tartalma és egyéb információk</w:t>
      </w:r>
    </w:p>
    <w:p w14:paraId="79927AC7" w14:textId="77777777" w:rsidR="00127A70" w:rsidRPr="00DD27D4" w:rsidRDefault="00127A70" w:rsidP="000308D0">
      <w:pPr>
        <w:keepNext/>
      </w:pPr>
    </w:p>
    <w:p w14:paraId="037D25FF" w14:textId="77777777" w:rsidR="00127A70" w:rsidRPr="00DD27D4" w:rsidRDefault="00127A70" w:rsidP="000308D0">
      <w:pPr>
        <w:keepNext/>
      </w:pPr>
      <w:r w:rsidRPr="00DD27D4">
        <w:rPr>
          <w:b/>
          <w:bCs/>
        </w:rPr>
        <w:t xml:space="preserve">Mit tartalmaz a </w:t>
      </w:r>
      <w:r w:rsidR="00A30609" w:rsidRPr="00DD27D4">
        <w:rPr>
          <w:b/>
          <w:bCs/>
        </w:rPr>
        <w:t>St</w:t>
      </w:r>
      <w:r w:rsidR="00C24DFB" w:rsidRPr="00DD27D4">
        <w:rPr>
          <w:b/>
          <w:bCs/>
        </w:rPr>
        <w:t>e</w:t>
      </w:r>
      <w:r w:rsidR="00A30609" w:rsidRPr="00DD27D4">
        <w:rPr>
          <w:b/>
          <w:bCs/>
        </w:rPr>
        <w:t>lara</w:t>
      </w:r>
      <w:r w:rsidR="008235EC">
        <w:rPr>
          <w:b/>
          <w:bCs/>
        </w:rPr>
        <w:t>?</w:t>
      </w:r>
    </w:p>
    <w:p w14:paraId="73276B4B" w14:textId="347894D3" w:rsidR="00127A70" w:rsidRPr="001D7695" w:rsidRDefault="00127A70" w:rsidP="002D7988">
      <w:pPr>
        <w:numPr>
          <w:ilvl w:val="0"/>
          <w:numId w:val="76"/>
        </w:numPr>
        <w:ind w:left="567" w:hanging="567"/>
        <w:rPr>
          <w:szCs w:val="22"/>
        </w:rPr>
      </w:pPr>
      <w:r w:rsidRPr="001D7695">
        <w:rPr>
          <w:szCs w:val="22"/>
        </w:rPr>
        <w:t xml:space="preserve">A készítmény hatóanyaga </w:t>
      </w:r>
      <w:r w:rsidR="000200BF">
        <w:rPr>
          <w:szCs w:val="22"/>
        </w:rPr>
        <w:t xml:space="preserve">az </w:t>
      </w:r>
      <w:r w:rsidRPr="001D7695">
        <w:rPr>
          <w:szCs w:val="22"/>
        </w:rPr>
        <w:t>usztekinumab. 45</w:t>
      </w:r>
      <w:r w:rsidR="003E44C0">
        <w:rPr>
          <w:szCs w:val="22"/>
        </w:rPr>
        <w:t> mg</w:t>
      </w:r>
      <w:r w:rsidRPr="001D7695">
        <w:rPr>
          <w:szCs w:val="22"/>
        </w:rPr>
        <w:t xml:space="preserve"> usztekinumabot tartalmaz </w:t>
      </w:r>
      <w:r w:rsidR="00A35426">
        <w:rPr>
          <w:szCs w:val="22"/>
        </w:rPr>
        <w:t>0,5 </w:t>
      </w:r>
      <w:r w:rsidR="00A35426" w:rsidRPr="00A35426">
        <w:rPr>
          <w:szCs w:val="22"/>
        </w:rPr>
        <w:t>ml koncentrátumot tartalmazó</w:t>
      </w:r>
      <w:r w:rsidR="00A35426" w:rsidRPr="00A35426">
        <w:t xml:space="preserve"> </w:t>
      </w:r>
      <w:r w:rsidR="00A35426">
        <w:rPr>
          <w:szCs w:val="22"/>
        </w:rPr>
        <w:t>injekciós üvegenként</w:t>
      </w:r>
      <w:r w:rsidRPr="001D7695">
        <w:rPr>
          <w:szCs w:val="22"/>
        </w:rPr>
        <w:t>.</w:t>
      </w:r>
    </w:p>
    <w:p w14:paraId="4A4C1D46" w14:textId="70D8D1AA" w:rsidR="00127A70" w:rsidRPr="001D7695" w:rsidRDefault="00127A70" w:rsidP="001D7695">
      <w:pPr>
        <w:numPr>
          <w:ilvl w:val="0"/>
          <w:numId w:val="76"/>
        </w:numPr>
        <w:ind w:left="567" w:hanging="567"/>
        <w:rPr>
          <w:szCs w:val="22"/>
        </w:rPr>
      </w:pPr>
      <w:r w:rsidRPr="001D7695">
        <w:rPr>
          <w:szCs w:val="22"/>
        </w:rPr>
        <w:t>Egyéb összetevők: L</w:t>
      </w:r>
      <w:r w:rsidRPr="001D7695">
        <w:rPr>
          <w:szCs w:val="22"/>
        </w:rPr>
        <w:noBreakHyphen/>
        <w:t>hisztidin, L</w:t>
      </w:r>
      <w:r w:rsidRPr="001D7695">
        <w:rPr>
          <w:szCs w:val="22"/>
        </w:rPr>
        <w:noBreakHyphen/>
        <w:t>hisztidin</w:t>
      </w:r>
      <w:r w:rsidRPr="001D7695">
        <w:rPr>
          <w:szCs w:val="22"/>
        </w:rPr>
        <w:noBreakHyphen/>
        <w:t>monohidroklorid</w:t>
      </w:r>
      <w:r w:rsidRPr="001D7695">
        <w:rPr>
          <w:szCs w:val="22"/>
        </w:rPr>
        <w:noBreakHyphen/>
        <w:t>monohidrát, poliszorbát 80</w:t>
      </w:r>
      <w:r w:rsidR="006A4B90">
        <w:rPr>
          <w:szCs w:val="22"/>
        </w:rPr>
        <w:t xml:space="preserve"> (E433)</w:t>
      </w:r>
      <w:r w:rsidR="005829A8">
        <w:rPr>
          <w:szCs w:val="22"/>
        </w:rPr>
        <w:t>,</w:t>
      </w:r>
      <w:r w:rsidRPr="001D7695">
        <w:rPr>
          <w:szCs w:val="22"/>
        </w:rPr>
        <w:t xml:space="preserve"> </w:t>
      </w:r>
      <w:r w:rsidR="005829A8" w:rsidRPr="001D7695">
        <w:rPr>
          <w:szCs w:val="22"/>
        </w:rPr>
        <w:t>szacharóz</w:t>
      </w:r>
      <w:r w:rsidR="005829A8">
        <w:rPr>
          <w:szCs w:val="22"/>
        </w:rPr>
        <w:t xml:space="preserve"> </w:t>
      </w:r>
      <w:r w:rsidRPr="001D7695">
        <w:rPr>
          <w:szCs w:val="22"/>
        </w:rPr>
        <w:t>és injekcióhoz való víz.</w:t>
      </w:r>
    </w:p>
    <w:p w14:paraId="650BD82D" w14:textId="77777777" w:rsidR="00127A70" w:rsidRPr="00DD27D4" w:rsidRDefault="00127A70" w:rsidP="001E7414"/>
    <w:p w14:paraId="127116B5" w14:textId="6D557AFE" w:rsidR="00127A70" w:rsidRPr="00DD27D4" w:rsidRDefault="00127A70" w:rsidP="000308D0">
      <w:pPr>
        <w:keepNext/>
      </w:pPr>
      <w:r w:rsidRPr="00DD27D4">
        <w:rPr>
          <w:b/>
          <w:bCs/>
        </w:rPr>
        <w:t xml:space="preserve">Milyen a </w:t>
      </w:r>
      <w:r w:rsidR="00A30609" w:rsidRPr="00DD27D4">
        <w:rPr>
          <w:b/>
          <w:bCs/>
        </w:rPr>
        <w:t xml:space="preserve">Stelara </w:t>
      </w:r>
      <w:r w:rsidRPr="00DD27D4">
        <w:rPr>
          <w:b/>
          <w:bCs/>
        </w:rPr>
        <w:t>külleme</w:t>
      </w:r>
      <w:r w:rsidR="008B3038">
        <w:rPr>
          <w:b/>
          <w:bCs/>
        </w:rPr>
        <w:t>,</w:t>
      </w:r>
      <w:r w:rsidRPr="00DD27D4">
        <w:rPr>
          <w:b/>
          <w:bCs/>
        </w:rPr>
        <w:t xml:space="preserve"> és mit tartalmaz a csomagolás</w:t>
      </w:r>
      <w:r w:rsidR="008235EC">
        <w:rPr>
          <w:b/>
          <w:bCs/>
        </w:rPr>
        <w:t>?</w:t>
      </w:r>
    </w:p>
    <w:p w14:paraId="1780E7DC" w14:textId="2D429316" w:rsidR="00127A70" w:rsidRPr="00DD27D4" w:rsidRDefault="00A30609" w:rsidP="001E7414">
      <w:r w:rsidRPr="00DD27D4">
        <w:t xml:space="preserve">A Stelara </w:t>
      </w:r>
      <w:r w:rsidR="00127A70" w:rsidRPr="00DD27D4">
        <w:t>tiszta</w:t>
      </w:r>
      <w:r w:rsidR="00127A70" w:rsidRPr="00DD27D4">
        <w:noBreakHyphen/>
        <w:t>enyhén opálos</w:t>
      </w:r>
      <w:r w:rsidR="00180460" w:rsidRPr="00DD27D4">
        <w:t xml:space="preserve"> (gyöngyházfényű)</w:t>
      </w:r>
      <w:r w:rsidR="00127A70" w:rsidRPr="00DD27D4">
        <w:t>, színtelen</w:t>
      </w:r>
      <w:r w:rsidR="00127A70" w:rsidRPr="00DD27D4">
        <w:noBreakHyphen/>
        <w:t xml:space="preserve">halványsárga injekciós oldat. Az oldat tartalmazhat néhány átlátszó vagy fehér fehérjeszemcsét. A </w:t>
      </w:r>
      <w:r w:rsidR="00A73220" w:rsidRPr="00DD27D4">
        <w:t xml:space="preserve">Stelara </w:t>
      </w:r>
      <w:r w:rsidR="00127A70" w:rsidRPr="00DD27D4">
        <w:t>1 egyadagos, 2</w:t>
      </w:r>
      <w:r w:rsidR="003E44C0">
        <w:t> ml</w:t>
      </w:r>
      <w:r w:rsidR="00127A70" w:rsidRPr="00DD27D4">
        <w:t xml:space="preserve">-es injekciós üveget tartalmazó csomagolásban kerül forgalomba. </w:t>
      </w:r>
      <w:r w:rsidR="001E0BCA">
        <w:t xml:space="preserve">Egy injekciós üveg </w:t>
      </w:r>
      <w:r w:rsidR="00127A70" w:rsidRPr="00DD27D4">
        <w:rPr>
          <w:iCs/>
        </w:rPr>
        <w:t>45</w:t>
      </w:r>
      <w:r w:rsidR="003E44C0">
        <w:rPr>
          <w:iCs/>
        </w:rPr>
        <w:t> mg</w:t>
      </w:r>
      <w:r w:rsidR="00127A70" w:rsidRPr="00DD27D4">
        <w:rPr>
          <w:iCs/>
        </w:rPr>
        <w:t xml:space="preserve"> usztekinumab</w:t>
      </w:r>
      <w:r w:rsidR="001E0BCA">
        <w:rPr>
          <w:iCs/>
        </w:rPr>
        <w:t>ot tartalmaz</w:t>
      </w:r>
      <w:r w:rsidR="00127A70" w:rsidRPr="00DD27D4">
        <w:rPr>
          <w:iCs/>
        </w:rPr>
        <w:t xml:space="preserve"> 0,5</w:t>
      </w:r>
      <w:r w:rsidR="003E44C0">
        <w:rPr>
          <w:iCs/>
        </w:rPr>
        <w:t> ml</w:t>
      </w:r>
      <w:r w:rsidR="00127A70" w:rsidRPr="00DD27D4">
        <w:rPr>
          <w:iCs/>
        </w:rPr>
        <w:t xml:space="preserve"> injekciós oldatban.</w:t>
      </w:r>
    </w:p>
    <w:p w14:paraId="474BAF0D" w14:textId="77777777" w:rsidR="00127A70" w:rsidRPr="00DD27D4" w:rsidRDefault="00127A70" w:rsidP="001E7414"/>
    <w:p w14:paraId="3D874E2E" w14:textId="1CE4C8D4" w:rsidR="00127A70" w:rsidRPr="00DD27D4" w:rsidRDefault="00127A70" w:rsidP="000308D0">
      <w:pPr>
        <w:keepNext/>
        <w:rPr>
          <w:b/>
          <w:bCs/>
        </w:rPr>
      </w:pPr>
      <w:r w:rsidRPr="00DD27D4">
        <w:rPr>
          <w:b/>
          <w:bCs/>
        </w:rPr>
        <w:t>A forgalombahozatali engedély jogosultja</w:t>
      </w:r>
    </w:p>
    <w:p w14:paraId="0ACF06FE" w14:textId="77777777" w:rsidR="00127A70" w:rsidRPr="00DD27D4" w:rsidRDefault="00127A70" w:rsidP="001E7414">
      <w:pPr>
        <w:rPr>
          <w:szCs w:val="13"/>
        </w:rPr>
      </w:pPr>
      <w:r w:rsidRPr="00DD27D4">
        <w:rPr>
          <w:szCs w:val="13"/>
        </w:rPr>
        <w:t>Janssen-Cilag International NV</w:t>
      </w:r>
    </w:p>
    <w:p w14:paraId="434BEE4D" w14:textId="77777777" w:rsidR="00127A70" w:rsidRPr="00DD27D4" w:rsidRDefault="00127A70" w:rsidP="001E7414">
      <w:pPr>
        <w:rPr>
          <w:szCs w:val="13"/>
        </w:rPr>
      </w:pPr>
      <w:r w:rsidRPr="00DD27D4">
        <w:rPr>
          <w:szCs w:val="13"/>
        </w:rPr>
        <w:t>Turnhoutseweg 30</w:t>
      </w:r>
    </w:p>
    <w:p w14:paraId="5301EA5F" w14:textId="6CCCBF05" w:rsidR="00127A70" w:rsidRPr="00DD27D4" w:rsidRDefault="00BB5403" w:rsidP="001E7414">
      <w:pPr>
        <w:rPr>
          <w:szCs w:val="13"/>
        </w:rPr>
      </w:pPr>
      <w:r>
        <w:rPr>
          <w:szCs w:val="13"/>
        </w:rPr>
        <w:t>B-</w:t>
      </w:r>
      <w:r w:rsidR="00127A70" w:rsidRPr="00DD27D4">
        <w:rPr>
          <w:szCs w:val="13"/>
        </w:rPr>
        <w:t>2340 Beerse</w:t>
      </w:r>
    </w:p>
    <w:p w14:paraId="0B8915A8" w14:textId="77777777" w:rsidR="00127A70" w:rsidRPr="00DD27D4" w:rsidRDefault="00127A70" w:rsidP="001E7414">
      <w:pPr>
        <w:rPr>
          <w:szCs w:val="13"/>
        </w:rPr>
      </w:pPr>
      <w:r w:rsidRPr="00DD27D4">
        <w:rPr>
          <w:szCs w:val="13"/>
        </w:rPr>
        <w:t>Belgium</w:t>
      </w:r>
    </w:p>
    <w:p w14:paraId="25108B06" w14:textId="77777777" w:rsidR="00127A70" w:rsidRPr="00DD27D4" w:rsidRDefault="00127A70" w:rsidP="00AB3E72"/>
    <w:p w14:paraId="06B2397A" w14:textId="77777777" w:rsidR="00127A70" w:rsidRPr="00DD27D4" w:rsidRDefault="00127A70" w:rsidP="000308D0">
      <w:pPr>
        <w:keepNext/>
        <w:rPr>
          <w:b/>
          <w:bCs/>
        </w:rPr>
      </w:pPr>
      <w:r w:rsidRPr="00DD27D4">
        <w:rPr>
          <w:b/>
          <w:bCs/>
        </w:rPr>
        <w:t>Gyártó</w:t>
      </w:r>
    </w:p>
    <w:p w14:paraId="7E53BE0E" w14:textId="77777777" w:rsidR="00127A70" w:rsidRPr="00DD27D4" w:rsidRDefault="00A768E4" w:rsidP="000308D0">
      <w:pPr>
        <w:numPr>
          <w:ilvl w:val="12"/>
          <w:numId w:val="0"/>
        </w:numPr>
      </w:pPr>
      <w:r w:rsidRPr="00DD27D4">
        <w:t>Janssen Biologics</w:t>
      </w:r>
      <w:r w:rsidR="00127A70" w:rsidRPr="00DD27D4">
        <w:t xml:space="preserve"> B.V.</w:t>
      </w:r>
    </w:p>
    <w:p w14:paraId="6DAF1CE3" w14:textId="77777777" w:rsidR="00127A70" w:rsidRPr="00DD27D4" w:rsidRDefault="00127A70" w:rsidP="001E7414">
      <w:pPr>
        <w:numPr>
          <w:ilvl w:val="12"/>
          <w:numId w:val="0"/>
        </w:numPr>
      </w:pPr>
      <w:r w:rsidRPr="00DD27D4">
        <w:t>Einsteinweg 101</w:t>
      </w:r>
    </w:p>
    <w:p w14:paraId="71F42FC4" w14:textId="77777777" w:rsidR="00127A70" w:rsidRPr="00DD27D4" w:rsidRDefault="00127A70" w:rsidP="001E7414">
      <w:pPr>
        <w:numPr>
          <w:ilvl w:val="12"/>
          <w:numId w:val="0"/>
        </w:numPr>
      </w:pPr>
      <w:r w:rsidRPr="00DD27D4">
        <w:t>2333 CB Leiden</w:t>
      </w:r>
    </w:p>
    <w:p w14:paraId="3FD9636C" w14:textId="77777777" w:rsidR="00127A70" w:rsidRPr="00DD27D4" w:rsidRDefault="00127A70" w:rsidP="001E7414">
      <w:r w:rsidRPr="00DD27D4">
        <w:t>Hollandia</w:t>
      </w:r>
    </w:p>
    <w:p w14:paraId="11C7EB65" w14:textId="77777777" w:rsidR="00127A70" w:rsidRPr="00DD27D4" w:rsidRDefault="00127A70" w:rsidP="001E7414"/>
    <w:p w14:paraId="3D9E4E45" w14:textId="0FF936D3" w:rsidR="00127A70" w:rsidRPr="00DD27D4" w:rsidRDefault="00127A70" w:rsidP="001E7414">
      <w:r w:rsidRPr="00DD27D4">
        <w:t>A készítményhez kapcsolódó további kérdéseivel forduljon a forgalombahozatali engedély jogosultjának helyi képviseletéhez:</w:t>
      </w:r>
    </w:p>
    <w:p w14:paraId="7D2D78F7" w14:textId="77777777" w:rsidR="003C6E9B" w:rsidRPr="00A92C2E" w:rsidRDefault="003C6E9B" w:rsidP="003C6E9B">
      <w:pPr>
        <w:widowControl w:val="0"/>
        <w:rPr>
          <w:lang w:eastAsia="en-US"/>
        </w:rPr>
      </w:pPr>
    </w:p>
    <w:tbl>
      <w:tblPr>
        <w:tblW w:w="9075" w:type="dxa"/>
        <w:jc w:val="center"/>
        <w:tblLayout w:type="fixed"/>
        <w:tblLook w:val="04A0" w:firstRow="1" w:lastRow="0" w:firstColumn="1" w:lastColumn="0" w:noHBand="0" w:noVBand="1"/>
      </w:tblPr>
      <w:tblGrid>
        <w:gridCol w:w="10"/>
        <w:gridCol w:w="4526"/>
        <w:gridCol w:w="4539"/>
      </w:tblGrid>
      <w:tr w:rsidR="003C0D32" w:rsidRPr="001F6CD8" w14:paraId="6585891E" w14:textId="77777777" w:rsidTr="007A47A3">
        <w:trPr>
          <w:cantSplit/>
          <w:jc w:val="center"/>
        </w:trPr>
        <w:tc>
          <w:tcPr>
            <w:tcW w:w="4536" w:type="dxa"/>
            <w:gridSpan w:val="2"/>
          </w:tcPr>
          <w:p w14:paraId="373ED4AC" w14:textId="77777777" w:rsidR="003C0D32" w:rsidRPr="004F12C8" w:rsidRDefault="003C0D32" w:rsidP="009A6ECC">
            <w:pPr>
              <w:widowControl w:val="0"/>
              <w:rPr>
                <w:b/>
                <w:lang w:val="nl-BE"/>
              </w:rPr>
            </w:pPr>
            <w:r w:rsidRPr="004F12C8">
              <w:rPr>
                <w:b/>
                <w:lang w:val="nl-BE"/>
              </w:rPr>
              <w:lastRenderedPageBreak/>
              <w:t>België/Belgique/Belgien</w:t>
            </w:r>
          </w:p>
          <w:p w14:paraId="0071992A" w14:textId="77777777" w:rsidR="003C0D32" w:rsidRPr="004F12C8" w:rsidRDefault="003C0D32" w:rsidP="009A6ECC">
            <w:pPr>
              <w:widowControl w:val="0"/>
              <w:rPr>
                <w:lang w:val="nl-BE"/>
              </w:rPr>
            </w:pPr>
            <w:r w:rsidRPr="004F12C8">
              <w:rPr>
                <w:lang w:val="nl-BE"/>
              </w:rPr>
              <w:t>Janssen-Cilag NV</w:t>
            </w:r>
          </w:p>
          <w:p w14:paraId="09C4A684" w14:textId="2F7D59C6" w:rsidR="003C0D32" w:rsidRPr="004F12C8" w:rsidRDefault="003C0D32" w:rsidP="009A6ECC">
            <w:pPr>
              <w:widowControl w:val="0"/>
            </w:pPr>
            <w:r w:rsidRPr="004F12C8">
              <w:t xml:space="preserve">Tel/Tél: </w:t>
            </w:r>
            <w:r w:rsidR="00994621" w:rsidRPr="00F3604C">
              <w:t>0800 93 377</w:t>
            </w:r>
          </w:p>
          <w:p w14:paraId="5DFEA2EB" w14:textId="76E9BAD9" w:rsidR="00994621" w:rsidRPr="007A47A3" w:rsidRDefault="000B174C" w:rsidP="00994621">
            <w:pPr>
              <w:widowControl w:val="0"/>
              <w:suppressAutoHyphens w:val="0"/>
              <w:rPr>
                <w:noProof w:val="0"/>
                <w:lang w:eastAsia="en-US"/>
              </w:rPr>
            </w:pPr>
            <w:r w:rsidRPr="007A47A3">
              <w:rPr>
                <w:noProof w:val="0"/>
                <w:lang w:eastAsia="en-US"/>
              </w:rPr>
              <w:t>info_belux@its.jnj.com</w:t>
            </w:r>
          </w:p>
          <w:p w14:paraId="7A5B9700" w14:textId="77777777" w:rsidR="003C0D32" w:rsidRPr="004F12C8" w:rsidRDefault="003C0D32" w:rsidP="009A6ECC">
            <w:pPr>
              <w:widowControl w:val="0"/>
            </w:pPr>
          </w:p>
        </w:tc>
        <w:tc>
          <w:tcPr>
            <w:tcW w:w="4539" w:type="dxa"/>
          </w:tcPr>
          <w:p w14:paraId="26BCC480" w14:textId="77777777" w:rsidR="003C0D32" w:rsidRPr="00F8531C" w:rsidRDefault="003C0D32" w:rsidP="009A6ECC">
            <w:pPr>
              <w:widowControl w:val="0"/>
              <w:rPr>
                <w:b/>
                <w:bCs/>
                <w:szCs w:val="22"/>
              </w:rPr>
            </w:pPr>
            <w:r w:rsidRPr="00F8531C">
              <w:rPr>
                <w:b/>
                <w:bCs/>
                <w:szCs w:val="22"/>
              </w:rPr>
              <w:t>Lietuva</w:t>
            </w:r>
          </w:p>
          <w:p w14:paraId="32CB32C0" w14:textId="77777777" w:rsidR="003C0D32" w:rsidRPr="00F8531C" w:rsidRDefault="003C0D32" w:rsidP="009A6ECC">
            <w:pPr>
              <w:widowControl w:val="0"/>
              <w:rPr>
                <w:szCs w:val="22"/>
              </w:rPr>
            </w:pPr>
            <w:r w:rsidRPr="00F8531C">
              <w:t>UAB "JOHNSON &amp; JOHNSON"</w:t>
            </w:r>
          </w:p>
          <w:p w14:paraId="44D64758" w14:textId="77777777" w:rsidR="003C0D32" w:rsidRPr="00665973" w:rsidRDefault="003C0D32" w:rsidP="009A6ECC">
            <w:pPr>
              <w:widowControl w:val="0"/>
              <w:rPr>
                <w:szCs w:val="22"/>
                <w:lang w:val="fi-FI"/>
              </w:rPr>
            </w:pPr>
            <w:r w:rsidRPr="00665973">
              <w:rPr>
                <w:szCs w:val="22"/>
                <w:lang w:val="fi-FI"/>
              </w:rPr>
              <w:t>Tel: +370 5 278 68 88</w:t>
            </w:r>
          </w:p>
          <w:p w14:paraId="6B7BE37E" w14:textId="77777777" w:rsidR="003C0D32" w:rsidRPr="00665973" w:rsidRDefault="003C0D32" w:rsidP="009A6ECC">
            <w:pPr>
              <w:widowControl w:val="0"/>
              <w:rPr>
                <w:szCs w:val="22"/>
                <w:lang w:val="fi-FI"/>
              </w:rPr>
            </w:pPr>
            <w:r w:rsidRPr="00130A0B">
              <w:t>lt@its.jnj.com</w:t>
            </w:r>
          </w:p>
          <w:p w14:paraId="0AD34187" w14:textId="77777777" w:rsidR="003C0D32" w:rsidRPr="00665973" w:rsidRDefault="003C0D32" w:rsidP="009A6ECC">
            <w:pPr>
              <w:widowControl w:val="0"/>
              <w:rPr>
                <w:szCs w:val="22"/>
                <w:lang w:val="fi-FI"/>
              </w:rPr>
            </w:pPr>
          </w:p>
        </w:tc>
      </w:tr>
      <w:tr w:rsidR="003C0D32" w:rsidRPr="004F12C8" w14:paraId="236E89F2" w14:textId="77777777" w:rsidTr="007A47A3">
        <w:trPr>
          <w:cantSplit/>
          <w:jc w:val="center"/>
        </w:trPr>
        <w:tc>
          <w:tcPr>
            <w:tcW w:w="4536" w:type="dxa"/>
            <w:gridSpan w:val="2"/>
          </w:tcPr>
          <w:p w14:paraId="4EEA4320" w14:textId="77777777" w:rsidR="003C0D32" w:rsidRPr="00665973" w:rsidRDefault="003C0D32" w:rsidP="009A6ECC">
            <w:pPr>
              <w:widowControl w:val="0"/>
              <w:rPr>
                <w:b/>
                <w:bCs/>
                <w:szCs w:val="22"/>
              </w:rPr>
            </w:pPr>
            <w:r w:rsidRPr="004F12C8">
              <w:rPr>
                <w:b/>
                <w:bCs/>
                <w:szCs w:val="22"/>
              </w:rPr>
              <w:t>България</w:t>
            </w:r>
          </w:p>
          <w:p w14:paraId="0C1E0CCD" w14:textId="77777777" w:rsidR="003C0D32" w:rsidRPr="00665973" w:rsidRDefault="003C0D32" w:rsidP="009A6ECC">
            <w:pPr>
              <w:widowControl w:val="0"/>
              <w:rPr>
                <w:szCs w:val="22"/>
              </w:rPr>
            </w:pPr>
            <w:r w:rsidRPr="00665973">
              <w:t>„</w:t>
            </w:r>
            <w:r w:rsidRPr="004F12C8">
              <w:t>Джонсън</w:t>
            </w:r>
            <w:r w:rsidRPr="00665973">
              <w:t xml:space="preserve"> &amp; </w:t>
            </w:r>
            <w:r w:rsidRPr="004F12C8">
              <w:t>Джонсън</w:t>
            </w:r>
            <w:r w:rsidRPr="00665973">
              <w:t xml:space="preserve"> </w:t>
            </w:r>
            <w:r w:rsidRPr="004F12C8">
              <w:t>България</w:t>
            </w:r>
            <w:r w:rsidRPr="00665973">
              <w:t xml:space="preserve">” </w:t>
            </w:r>
            <w:r w:rsidRPr="004F12C8">
              <w:t>ЕООД</w:t>
            </w:r>
          </w:p>
          <w:p w14:paraId="2CBD932A" w14:textId="77777777" w:rsidR="003C0D32" w:rsidRPr="004F12C8" w:rsidRDefault="003C0D32" w:rsidP="009A6ECC">
            <w:pPr>
              <w:widowControl w:val="0"/>
              <w:rPr>
                <w:szCs w:val="22"/>
              </w:rPr>
            </w:pPr>
            <w:r w:rsidRPr="004F12C8">
              <w:rPr>
                <w:szCs w:val="22"/>
              </w:rPr>
              <w:t>Тел.: +359 2 489 94 00</w:t>
            </w:r>
          </w:p>
          <w:p w14:paraId="7FC376D0" w14:textId="77777777" w:rsidR="003C0D32" w:rsidRDefault="003C0D32" w:rsidP="009A6ECC">
            <w:pPr>
              <w:numPr>
                <w:ilvl w:val="12"/>
                <w:numId w:val="0"/>
              </w:numPr>
              <w:rPr>
                <w:szCs w:val="22"/>
              </w:rPr>
            </w:pPr>
            <w:r w:rsidRPr="00130A0B">
              <w:t>jjsafety@its.jnj.com</w:t>
            </w:r>
          </w:p>
          <w:p w14:paraId="08B2117C" w14:textId="77777777" w:rsidR="003C0D32" w:rsidRPr="004F12C8" w:rsidRDefault="003C0D32" w:rsidP="009A6ECC">
            <w:pPr>
              <w:widowControl w:val="0"/>
              <w:rPr>
                <w:szCs w:val="22"/>
              </w:rPr>
            </w:pPr>
          </w:p>
        </w:tc>
        <w:tc>
          <w:tcPr>
            <w:tcW w:w="4539" w:type="dxa"/>
            <w:hideMark/>
          </w:tcPr>
          <w:p w14:paraId="325588B5" w14:textId="77777777" w:rsidR="003C0D32" w:rsidRPr="00665973" w:rsidRDefault="003C0D32" w:rsidP="009A6ECC">
            <w:pPr>
              <w:widowControl w:val="0"/>
              <w:rPr>
                <w:b/>
                <w:bCs/>
                <w:szCs w:val="22"/>
              </w:rPr>
            </w:pPr>
            <w:r w:rsidRPr="00665973">
              <w:rPr>
                <w:b/>
                <w:bCs/>
                <w:szCs w:val="22"/>
              </w:rPr>
              <w:t>Luxembourg/Luxemburg</w:t>
            </w:r>
          </w:p>
          <w:p w14:paraId="166A463F" w14:textId="77777777" w:rsidR="003C0D32" w:rsidRPr="00665973" w:rsidRDefault="003C0D32" w:rsidP="009A6ECC">
            <w:pPr>
              <w:widowControl w:val="0"/>
              <w:rPr>
                <w:szCs w:val="22"/>
              </w:rPr>
            </w:pPr>
            <w:r w:rsidRPr="00665973">
              <w:rPr>
                <w:szCs w:val="22"/>
              </w:rPr>
              <w:t>Janssen-Cilag NV</w:t>
            </w:r>
          </w:p>
          <w:p w14:paraId="061F121D" w14:textId="6B09F324" w:rsidR="003C0D32" w:rsidRPr="00665973" w:rsidRDefault="003C0D32" w:rsidP="009A6ECC">
            <w:pPr>
              <w:widowControl w:val="0"/>
              <w:rPr>
                <w:szCs w:val="22"/>
              </w:rPr>
            </w:pPr>
            <w:r w:rsidRPr="00665973">
              <w:rPr>
                <w:szCs w:val="22"/>
              </w:rPr>
              <w:t xml:space="preserve">Tél/Tel: </w:t>
            </w:r>
            <w:r w:rsidR="00994621" w:rsidRPr="007A47A3">
              <w:t>800 29 504</w:t>
            </w:r>
          </w:p>
          <w:p w14:paraId="5B99402A" w14:textId="77C1A935" w:rsidR="00994621" w:rsidRPr="007A47A3" w:rsidRDefault="000B174C" w:rsidP="00994621">
            <w:pPr>
              <w:widowControl w:val="0"/>
              <w:suppressAutoHyphens w:val="0"/>
              <w:rPr>
                <w:noProof w:val="0"/>
                <w:lang w:eastAsia="en-US"/>
              </w:rPr>
            </w:pPr>
            <w:r w:rsidRPr="007A47A3">
              <w:rPr>
                <w:noProof w:val="0"/>
                <w:lang w:eastAsia="en-US"/>
              </w:rPr>
              <w:t>info_belux@its.jnj.com</w:t>
            </w:r>
          </w:p>
          <w:p w14:paraId="22E417B7" w14:textId="77777777" w:rsidR="003C0D32" w:rsidRPr="004F12C8" w:rsidRDefault="003C0D32" w:rsidP="009A6ECC">
            <w:pPr>
              <w:widowControl w:val="0"/>
              <w:rPr>
                <w:szCs w:val="22"/>
              </w:rPr>
            </w:pPr>
          </w:p>
        </w:tc>
      </w:tr>
      <w:tr w:rsidR="003C0D32" w:rsidRPr="004F12C8" w14:paraId="4D32DE2A" w14:textId="77777777" w:rsidTr="007A47A3">
        <w:trPr>
          <w:cantSplit/>
          <w:jc w:val="center"/>
        </w:trPr>
        <w:tc>
          <w:tcPr>
            <w:tcW w:w="4536" w:type="dxa"/>
            <w:gridSpan w:val="2"/>
            <w:hideMark/>
          </w:tcPr>
          <w:p w14:paraId="62AEC0CF" w14:textId="77777777" w:rsidR="003C0D32" w:rsidRPr="003C0D32" w:rsidRDefault="003C0D32" w:rsidP="009A6ECC">
            <w:pPr>
              <w:widowControl w:val="0"/>
              <w:rPr>
                <w:b/>
                <w:bCs/>
                <w:szCs w:val="22"/>
              </w:rPr>
            </w:pPr>
            <w:r w:rsidRPr="003C0D32">
              <w:rPr>
                <w:b/>
                <w:bCs/>
                <w:szCs w:val="22"/>
              </w:rPr>
              <w:t>Česká republika</w:t>
            </w:r>
          </w:p>
          <w:p w14:paraId="6527B25E" w14:textId="77777777" w:rsidR="003C0D32" w:rsidRPr="003C0D32" w:rsidRDefault="003C0D32" w:rsidP="009A6ECC">
            <w:pPr>
              <w:widowControl w:val="0"/>
              <w:rPr>
                <w:szCs w:val="22"/>
              </w:rPr>
            </w:pPr>
            <w:r w:rsidRPr="003C0D32">
              <w:rPr>
                <w:szCs w:val="22"/>
              </w:rPr>
              <w:t>Janssen-Cilag s.r.o.</w:t>
            </w:r>
          </w:p>
          <w:p w14:paraId="2459FB1C" w14:textId="77777777" w:rsidR="003C0D32" w:rsidRPr="003C0D32" w:rsidRDefault="003C0D32" w:rsidP="009A6ECC">
            <w:pPr>
              <w:widowControl w:val="0"/>
              <w:rPr>
                <w:szCs w:val="22"/>
              </w:rPr>
            </w:pPr>
            <w:r w:rsidRPr="003C0D32">
              <w:rPr>
                <w:szCs w:val="22"/>
              </w:rPr>
              <w:t>Tel: +420 227 012 227</w:t>
            </w:r>
          </w:p>
          <w:p w14:paraId="2B033937" w14:textId="77777777" w:rsidR="003C0D32" w:rsidRPr="003C0D32" w:rsidRDefault="003C0D32" w:rsidP="009A6ECC">
            <w:pPr>
              <w:widowControl w:val="0"/>
              <w:rPr>
                <w:szCs w:val="22"/>
              </w:rPr>
            </w:pPr>
          </w:p>
        </w:tc>
        <w:tc>
          <w:tcPr>
            <w:tcW w:w="4539" w:type="dxa"/>
          </w:tcPr>
          <w:p w14:paraId="35B6B6DE" w14:textId="77777777" w:rsidR="003C0D32" w:rsidRPr="003C0D32" w:rsidRDefault="003C0D32" w:rsidP="009A6ECC">
            <w:pPr>
              <w:widowControl w:val="0"/>
              <w:rPr>
                <w:b/>
                <w:bCs/>
                <w:szCs w:val="22"/>
              </w:rPr>
            </w:pPr>
            <w:r w:rsidRPr="003C0D32">
              <w:rPr>
                <w:b/>
                <w:bCs/>
                <w:szCs w:val="22"/>
              </w:rPr>
              <w:t>Magyarország</w:t>
            </w:r>
          </w:p>
          <w:p w14:paraId="3D922BDB" w14:textId="77777777" w:rsidR="003C0D32" w:rsidRPr="003C0D32" w:rsidRDefault="003C0D32" w:rsidP="009A6ECC">
            <w:pPr>
              <w:widowControl w:val="0"/>
              <w:rPr>
                <w:szCs w:val="22"/>
              </w:rPr>
            </w:pPr>
            <w:r w:rsidRPr="003C0D32">
              <w:rPr>
                <w:szCs w:val="22"/>
              </w:rPr>
              <w:t>Janssen-Cilag Kft.</w:t>
            </w:r>
          </w:p>
          <w:p w14:paraId="24238508" w14:textId="77777777" w:rsidR="003C0D32" w:rsidRPr="003C0D32" w:rsidRDefault="003C0D32" w:rsidP="009A6ECC">
            <w:pPr>
              <w:autoSpaceDE w:val="0"/>
              <w:autoSpaceDN w:val="0"/>
              <w:adjustRightInd w:val="0"/>
              <w:rPr>
                <w:szCs w:val="22"/>
              </w:rPr>
            </w:pPr>
            <w:r w:rsidRPr="003C0D32">
              <w:rPr>
                <w:szCs w:val="22"/>
              </w:rPr>
              <w:t>Tel.: +36 1 884 2</w:t>
            </w:r>
            <w:r w:rsidRPr="003C0D32">
              <w:rPr>
                <w:bCs/>
                <w:szCs w:val="22"/>
              </w:rPr>
              <w:t>858</w:t>
            </w:r>
          </w:p>
          <w:p w14:paraId="01B337D6" w14:textId="77777777" w:rsidR="003C0D32" w:rsidRPr="003C0D32" w:rsidRDefault="003C0D32" w:rsidP="009A6ECC">
            <w:pPr>
              <w:widowControl w:val="0"/>
              <w:rPr>
                <w:szCs w:val="22"/>
              </w:rPr>
            </w:pPr>
            <w:r w:rsidRPr="003C0D32">
              <w:rPr>
                <w:szCs w:val="22"/>
              </w:rPr>
              <w:t>janssenhu@its.jnj.com</w:t>
            </w:r>
          </w:p>
          <w:p w14:paraId="5371BB7F" w14:textId="77777777" w:rsidR="003C0D32" w:rsidRPr="003C0D32" w:rsidRDefault="003C0D32" w:rsidP="009A6ECC">
            <w:pPr>
              <w:widowControl w:val="0"/>
              <w:rPr>
                <w:szCs w:val="22"/>
              </w:rPr>
            </w:pPr>
          </w:p>
        </w:tc>
      </w:tr>
      <w:tr w:rsidR="003C0D32" w:rsidRPr="004F12C8" w14:paraId="7FB3E7E9" w14:textId="77777777" w:rsidTr="007A47A3">
        <w:trPr>
          <w:cantSplit/>
          <w:jc w:val="center"/>
        </w:trPr>
        <w:tc>
          <w:tcPr>
            <w:tcW w:w="4536" w:type="dxa"/>
            <w:gridSpan w:val="2"/>
          </w:tcPr>
          <w:p w14:paraId="3381D8BC" w14:textId="77777777" w:rsidR="003C0D32" w:rsidRPr="0085633B" w:rsidRDefault="003C0D32" w:rsidP="009A6ECC">
            <w:pPr>
              <w:widowControl w:val="0"/>
              <w:rPr>
                <w:b/>
                <w:bCs/>
                <w:szCs w:val="22"/>
                <w:lang w:val="nl-BE"/>
              </w:rPr>
            </w:pPr>
            <w:r w:rsidRPr="0085633B">
              <w:rPr>
                <w:b/>
                <w:bCs/>
                <w:szCs w:val="22"/>
                <w:lang w:val="nl-BE"/>
              </w:rPr>
              <w:t>Danmark</w:t>
            </w:r>
          </w:p>
          <w:p w14:paraId="17647838" w14:textId="77777777" w:rsidR="003C0D32" w:rsidRPr="0085633B" w:rsidRDefault="003C0D32" w:rsidP="009A6ECC">
            <w:pPr>
              <w:widowControl w:val="0"/>
              <w:rPr>
                <w:szCs w:val="22"/>
                <w:lang w:val="nl-BE"/>
              </w:rPr>
            </w:pPr>
            <w:r w:rsidRPr="0085633B">
              <w:rPr>
                <w:szCs w:val="22"/>
                <w:lang w:val="nl-BE"/>
              </w:rPr>
              <w:t>Janssen-Cilag A/S</w:t>
            </w:r>
          </w:p>
          <w:p w14:paraId="63FB4A43" w14:textId="588AAB2F" w:rsidR="003C0D32" w:rsidRPr="004F12C8" w:rsidRDefault="003C0D32" w:rsidP="009A6ECC">
            <w:pPr>
              <w:widowControl w:val="0"/>
              <w:rPr>
                <w:szCs w:val="22"/>
              </w:rPr>
            </w:pPr>
            <w:r w:rsidRPr="004F12C8">
              <w:rPr>
                <w:szCs w:val="22"/>
              </w:rPr>
              <w:t>Tlf</w:t>
            </w:r>
            <w:r w:rsidR="006A4B90">
              <w:rPr>
                <w:szCs w:val="22"/>
              </w:rPr>
              <w:t>.</w:t>
            </w:r>
            <w:r w:rsidRPr="004F12C8">
              <w:rPr>
                <w:szCs w:val="22"/>
              </w:rPr>
              <w:t xml:space="preserve">: +45 </w:t>
            </w:r>
            <w:r w:rsidRPr="00130A0B">
              <w:t>4594 8282</w:t>
            </w:r>
          </w:p>
          <w:p w14:paraId="3A5CE81F" w14:textId="77777777" w:rsidR="003C0D32" w:rsidRDefault="003C0D32" w:rsidP="009A6ECC">
            <w:pPr>
              <w:widowControl w:val="0"/>
              <w:rPr>
                <w:szCs w:val="22"/>
              </w:rPr>
            </w:pPr>
            <w:r w:rsidRPr="00130A0B">
              <w:t>jacdk@its.jnj.com</w:t>
            </w:r>
          </w:p>
          <w:p w14:paraId="1941C9CD" w14:textId="77777777" w:rsidR="003C0D32" w:rsidRPr="004F12C8" w:rsidRDefault="003C0D32" w:rsidP="009A6ECC">
            <w:pPr>
              <w:widowControl w:val="0"/>
              <w:rPr>
                <w:szCs w:val="22"/>
              </w:rPr>
            </w:pPr>
          </w:p>
        </w:tc>
        <w:tc>
          <w:tcPr>
            <w:tcW w:w="4539" w:type="dxa"/>
            <w:hideMark/>
          </w:tcPr>
          <w:p w14:paraId="0BE77D77" w14:textId="77777777" w:rsidR="003C0D32" w:rsidRPr="00F8531C" w:rsidRDefault="003C0D32" w:rsidP="009A6ECC">
            <w:pPr>
              <w:widowControl w:val="0"/>
              <w:rPr>
                <w:b/>
                <w:bCs/>
                <w:szCs w:val="22"/>
              </w:rPr>
            </w:pPr>
            <w:r w:rsidRPr="00F8531C">
              <w:rPr>
                <w:b/>
                <w:bCs/>
                <w:szCs w:val="22"/>
              </w:rPr>
              <w:t>Malta</w:t>
            </w:r>
          </w:p>
          <w:p w14:paraId="4AC4F65A" w14:textId="2C45CDB1" w:rsidR="003C0D32" w:rsidRPr="00F8531C" w:rsidRDefault="003C0D32" w:rsidP="009A6ECC">
            <w:pPr>
              <w:widowControl w:val="0"/>
              <w:rPr>
                <w:szCs w:val="22"/>
              </w:rPr>
            </w:pPr>
            <w:r w:rsidRPr="00F8531C">
              <w:rPr>
                <w:szCs w:val="22"/>
              </w:rPr>
              <w:t xml:space="preserve">AM </w:t>
            </w:r>
            <w:r w:rsidRPr="00130A0B">
              <w:t>MANGION LTD</w:t>
            </w:r>
          </w:p>
          <w:p w14:paraId="2985C8B6" w14:textId="77777777" w:rsidR="003C0D32" w:rsidRPr="004F12C8" w:rsidRDefault="003C0D32" w:rsidP="009A6ECC">
            <w:pPr>
              <w:widowControl w:val="0"/>
              <w:rPr>
                <w:szCs w:val="22"/>
              </w:rPr>
            </w:pPr>
            <w:r w:rsidRPr="004F12C8">
              <w:rPr>
                <w:szCs w:val="22"/>
              </w:rPr>
              <w:t>Tel: +356 2397 6000</w:t>
            </w:r>
          </w:p>
          <w:p w14:paraId="0C71AAD8" w14:textId="77777777" w:rsidR="003C0D32" w:rsidRPr="004F12C8" w:rsidRDefault="003C0D32" w:rsidP="009A6ECC">
            <w:pPr>
              <w:widowControl w:val="0"/>
              <w:rPr>
                <w:szCs w:val="22"/>
              </w:rPr>
            </w:pPr>
          </w:p>
        </w:tc>
      </w:tr>
      <w:tr w:rsidR="003C0D32" w:rsidRPr="00A42E1E" w14:paraId="41C839D9" w14:textId="77777777" w:rsidTr="007A47A3">
        <w:trPr>
          <w:cantSplit/>
          <w:jc w:val="center"/>
        </w:trPr>
        <w:tc>
          <w:tcPr>
            <w:tcW w:w="4536" w:type="dxa"/>
            <w:gridSpan w:val="2"/>
          </w:tcPr>
          <w:p w14:paraId="33D4CA1F" w14:textId="77777777" w:rsidR="003C0D32" w:rsidRPr="00F8531C" w:rsidRDefault="003C0D32" w:rsidP="009A6ECC">
            <w:pPr>
              <w:widowControl w:val="0"/>
              <w:rPr>
                <w:b/>
                <w:bCs/>
                <w:szCs w:val="22"/>
              </w:rPr>
            </w:pPr>
            <w:r w:rsidRPr="00F8531C">
              <w:rPr>
                <w:b/>
                <w:bCs/>
                <w:szCs w:val="22"/>
              </w:rPr>
              <w:t>Deutschland</w:t>
            </w:r>
          </w:p>
          <w:p w14:paraId="055ADBDC" w14:textId="77777777" w:rsidR="003C0D32" w:rsidRPr="00F8531C" w:rsidRDefault="003C0D32" w:rsidP="009A6ECC">
            <w:pPr>
              <w:widowControl w:val="0"/>
              <w:rPr>
                <w:szCs w:val="22"/>
              </w:rPr>
            </w:pPr>
            <w:r w:rsidRPr="00F8531C">
              <w:rPr>
                <w:szCs w:val="22"/>
              </w:rPr>
              <w:t>Janssen-Cilag GmbH</w:t>
            </w:r>
          </w:p>
          <w:p w14:paraId="4A6002EA" w14:textId="1CCC8C95" w:rsidR="003C0D32" w:rsidRPr="004F12C8" w:rsidRDefault="003C0D32" w:rsidP="009A6ECC">
            <w:pPr>
              <w:widowControl w:val="0"/>
              <w:rPr>
                <w:szCs w:val="22"/>
              </w:rPr>
            </w:pPr>
            <w:r w:rsidRPr="004F12C8">
              <w:rPr>
                <w:szCs w:val="22"/>
              </w:rPr>
              <w:t xml:space="preserve">Tel: </w:t>
            </w:r>
            <w:r w:rsidR="006A4B90" w:rsidRPr="00215FAE">
              <w:rPr>
                <w:lang w:val="de-DE"/>
              </w:rPr>
              <w:t xml:space="preserve">0800 086 9247 </w:t>
            </w:r>
            <w:r w:rsidR="006A4B90">
              <w:rPr>
                <w:lang w:val="de-DE"/>
              </w:rPr>
              <w:t xml:space="preserve">/ </w:t>
            </w:r>
            <w:r w:rsidRPr="004F12C8">
              <w:rPr>
                <w:szCs w:val="22"/>
              </w:rPr>
              <w:t>+49 2137</w:t>
            </w:r>
            <w:r>
              <w:rPr>
                <w:szCs w:val="22"/>
              </w:rPr>
              <w:t xml:space="preserve"> </w:t>
            </w:r>
            <w:r w:rsidRPr="004F12C8">
              <w:rPr>
                <w:szCs w:val="22"/>
              </w:rPr>
              <w:t>955</w:t>
            </w:r>
            <w:r>
              <w:rPr>
                <w:szCs w:val="22"/>
              </w:rPr>
              <w:t xml:space="preserve"> </w:t>
            </w:r>
            <w:r w:rsidR="006A4B90">
              <w:rPr>
                <w:szCs w:val="22"/>
              </w:rPr>
              <w:t>6</w:t>
            </w:r>
            <w:r w:rsidRPr="004F12C8">
              <w:rPr>
                <w:szCs w:val="22"/>
              </w:rPr>
              <w:t>955</w:t>
            </w:r>
          </w:p>
          <w:p w14:paraId="2E98153C" w14:textId="23DF79A6" w:rsidR="008764D6" w:rsidRDefault="000B174C" w:rsidP="009A6ECC">
            <w:pPr>
              <w:widowControl w:val="0"/>
              <w:rPr>
                <w:szCs w:val="22"/>
              </w:rPr>
            </w:pPr>
            <w:r w:rsidRPr="007A47A3">
              <w:t>medinfo-de@its.jnj.com</w:t>
            </w:r>
          </w:p>
          <w:p w14:paraId="5D88E65D" w14:textId="77777777" w:rsidR="003C0D32" w:rsidRPr="004F12C8" w:rsidRDefault="003C0D32" w:rsidP="009A6ECC">
            <w:pPr>
              <w:widowControl w:val="0"/>
              <w:rPr>
                <w:szCs w:val="22"/>
              </w:rPr>
            </w:pPr>
          </w:p>
        </w:tc>
        <w:tc>
          <w:tcPr>
            <w:tcW w:w="4539" w:type="dxa"/>
            <w:hideMark/>
          </w:tcPr>
          <w:p w14:paraId="67FA6CC0" w14:textId="77777777" w:rsidR="003C0D32" w:rsidRPr="004F12C8" w:rsidRDefault="003C0D32" w:rsidP="009A6ECC">
            <w:pPr>
              <w:widowControl w:val="0"/>
              <w:rPr>
                <w:b/>
                <w:bCs/>
                <w:szCs w:val="22"/>
                <w:lang w:val="nl-BE"/>
              </w:rPr>
            </w:pPr>
            <w:r w:rsidRPr="004F12C8">
              <w:rPr>
                <w:b/>
                <w:bCs/>
                <w:szCs w:val="22"/>
                <w:lang w:val="nl-BE"/>
              </w:rPr>
              <w:t>Nederland</w:t>
            </w:r>
          </w:p>
          <w:p w14:paraId="0D2B0255" w14:textId="77777777" w:rsidR="003C0D32" w:rsidRPr="004F12C8" w:rsidRDefault="003C0D32" w:rsidP="009A6ECC">
            <w:pPr>
              <w:widowControl w:val="0"/>
              <w:rPr>
                <w:szCs w:val="22"/>
                <w:lang w:val="nl-BE"/>
              </w:rPr>
            </w:pPr>
            <w:r>
              <w:rPr>
                <w:szCs w:val="22"/>
                <w:lang w:val="nl-BE"/>
              </w:rPr>
              <w:t>Janssen-Cilag</w:t>
            </w:r>
            <w:r w:rsidRPr="004F12C8">
              <w:rPr>
                <w:szCs w:val="22"/>
                <w:lang w:val="nl-BE"/>
              </w:rPr>
              <w:t xml:space="preserve"> B.V.</w:t>
            </w:r>
          </w:p>
          <w:p w14:paraId="4E247661" w14:textId="4F4A9B70" w:rsidR="003C0D32" w:rsidRPr="00665973" w:rsidRDefault="003C0D32" w:rsidP="009A6ECC">
            <w:pPr>
              <w:widowControl w:val="0"/>
              <w:rPr>
                <w:szCs w:val="22"/>
                <w:lang w:val="de-DE"/>
              </w:rPr>
            </w:pPr>
            <w:r w:rsidRPr="00665973">
              <w:rPr>
                <w:szCs w:val="22"/>
                <w:lang w:val="de-DE"/>
              </w:rPr>
              <w:t xml:space="preserve">Tel: </w:t>
            </w:r>
            <w:r w:rsidR="00994621" w:rsidRPr="00F3604C">
              <w:rPr>
                <w:lang w:val="de-DE"/>
              </w:rPr>
              <w:t>0800 242 42 42</w:t>
            </w:r>
          </w:p>
          <w:p w14:paraId="1116053D" w14:textId="560A98AE" w:rsidR="000B174C" w:rsidRDefault="000B174C" w:rsidP="009A6ECC">
            <w:pPr>
              <w:widowControl w:val="0"/>
            </w:pPr>
            <w:r w:rsidRPr="007A47A3">
              <w:t>info_nl@its.jnj.com</w:t>
            </w:r>
          </w:p>
          <w:p w14:paraId="5573426D" w14:textId="77777777" w:rsidR="003C0D32" w:rsidRPr="00665973" w:rsidRDefault="003C0D32" w:rsidP="009A6ECC">
            <w:pPr>
              <w:widowControl w:val="0"/>
              <w:rPr>
                <w:szCs w:val="22"/>
                <w:lang w:val="de-DE"/>
              </w:rPr>
            </w:pPr>
          </w:p>
        </w:tc>
      </w:tr>
      <w:tr w:rsidR="003C0D32" w:rsidRPr="004F12C8" w14:paraId="57254A52" w14:textId="77777777" w:rsidTr="007A47A3">
        <w:trPr>
          <w:cantSplit/>
          <w:jc w:val="center"/>
        </w:trPr>
        <w:tc>
          <w:tcPr>
            <w:tcW w:w="4536" w:type="dxa"/>
            <w:gridSpan w:val="2"/>
          </w:tcPr>
          <w:p w14:paraId="3960030A" w14:textId="77777777" w:rsidR="003C0D32" w:rsidRPr="003365B0" w:rsidRDefault="003C0D32" w:rsidP="009A6ECC">
            <w:pPr>
              <w:widowControl w:val="0"/>
              <w:rPr>
                <w:b/>
                <w:bCs/>
                <w:szCs w:val="22"/>
                <w:lang w:val="fi-FI"/>
              </w:rPr>
            </w:pPr>
            <w:r w:rsidRPr="003365B0">
              <w:rPr>
                <w:b/>
                <w:bCs/>
                <w:szCs w:val="22"/>
                <w:lang w:val="fi-FI"/>
              </w:rPr>
              <w:t>Eesti</w:t>
            </w:r>
          </w:p>
          <w:p w14:paraId="33615BDE" w14:textId="77777777" w:rsidR="003C0D32" w:rsidRPr="004F12C8" w:rsidRDefault="003C0D32" w:rsidP="009A6ECC">
            <w:pPr>
              <w:widowControl w:val="0"/>
              <w:rPr>
                <w:szCs w:val="22"/>
                <w:lang w:val="fi-FI"/>
              </w:rPr>
            </w:pPr>
            <w:r w:rsidRPr="001D4D22">
              <w:rPr>
                <w:lang w:val="fi-FI"/>
              </w:rPr>
              <w:t>UAB "JOHNSON &amp; JOHNSON"</w:t>
            </w:r>
            <w:r>
              <w:rPr>
                <w:szCs w:val="22"/>
                <w:lang w:val="fi-FI"/>
              </w:rPr>
              <w:t xml:space="preserve"> </w:t>
            </w:r>
            <w:r w:rsidRPr="004F12C8">
              <w:rPr>
                <w:szCs w:val="22"/>
                <w:lang w:val="fi-FI"/>
              </w:rPr>
              <w:t>Eesti filiaal</w:t>
            </w:r>
          </w:p>
          <w:p w14:paraId="4BB3CE34" w14:textId="77777777" w:rsidR="003C0D32" w:rsidRPr="00665973" w:rsidRDefault="003C0D32" w:rsidP="009A6ECC">
            <w:pPr>
              <w:widowControl w:val="0"/>
              <w:rPr>
                <w:szCs w:val="22"/>
                <w:lang w:val="de-DE"/>
              </w:rPr>
            </w:pPr>
            <w:r w:rsidRPr="00665973">
              <w:rPr>
                <w:szCs w:val="22"/>
                <w:lang w:val="de-DE"/>
              </w:rPr>
              <w:t>Tel: +372 617 7410</w:t>
            </w:r>
          </w:p>
          <w:p w14:paraId="4BFA7615" w14:textId="77777777" w:rsidR="003C0D32" w:rsidRPr="00665973" w:rsidRDefault="003C0D32" w:rsidP="009A6ECC">
            <w:pPr>
              <w:widowControl w:val="0"/>
              <w:rPr>
                <w:szCs w:val="22"/>
                <w:lang w:val="de-DE"/>
              </w:rPr>
            </w:pPr>
            <w:r w:rsidRPr="00130A0B">
              <w:t>ee@its.jnj.com</w:t>
            </w:r>
          </w:p>
          <w:p w14:paraId="6290F19F" w14:textId="77777777" w:rsidR="003C0D32" w:rsidRPr="00665973" w:rsidRDefault="003C0D32" w:rsidP="009A6ECC">
            <w:pPr>
              <w:widowControl w:val="0"/>
              <w:rPr>
                <w:szCs w:val="22"/>
                <w:lang w:val="de-DE"/>
              </w:rPr>
            </w:pPr>
          </w:p>
        </w:tc>
        <w:tc>
          <w:tcPr>
            <w:tcW w:w="4539" w:type="dxa"/>
            <w:hideMark/>
          </w:tcPr>
          <w:p w14:paraId="6D925379" w14:textId="77777777" w:rsidR="003C0D32" w:rsidRPr="004F12C8" w:rsidRDefault="003C0D32" w:rsidP="009A6ECC">
            <w:pPr>
              <w:widowControl w:val="0"/>
              <w:rPr>
                <w:b/>
                <w:bCs/>
                <w:szCs w:val="22"/>
                <w:lang w:val="nn-NO"/>
              </w:rPr>
            </w:pPr>
            <w:r w:rsidRPr="004F12C8">
              <w:rPr>
                <w:b/>
                <w:bCs/>
                <w:szCs w:val="22"/>
                <w:lang w:val="nn-NO"/>
              </w:rPr>
              <w:t>Norge</w:t>
            </w:r>
          </w:p>
          <w:p w14:paraId="21994CAF" w14:textId="77777777" w:rsidR="003C0D32" w:rsidRPr="004F12C8" w:rsidRDefault="003C0D32" w:rsidP="009A6ECC">
            <w:pPr>
              <w:widowControl w:val="0"/>
              <w:rPr>
                <w:szCs w:val="22"/>
                <w:lang w:val="nn-NO"/>
              </w:rPr>
            </w:pPr>
            <w:r>
              <w:rPr>
                <w:szCs w:val="22"/>
                <w:lang w:val="nn-NO"/>
              </w:rPr>
              <w:t>Janssen-Cilag</w:t>
            </w:r>
            <w:r w:rsidRPr="004F12C8">
              <w:rPr>
                <w:szCs w:val="22"/>
                <w:lang w:val="nn-NO"/>
              </w:rPr>
              <w:t xml:space="preserve"> AS</w:t>
            </w:r>
          </w:p>
          <w:p w14:paraId="37EE4951" w14:textId="7043FBF6" w:rsidR="00665973" w:rsidRDefault="003C0D32" w:rsidP="009A6ECC">
            <w:pPr>
              <w:widowControl w:val="0"/>
              <w:rPr>
                <w:szCs w:val="22"/>
              </w:rPr>
            </w:pPr>
            <w:r w:rsidRPr="004F12C8">
              <w:rPr>
                <w:szCs w:val="22"/>
              </w:rPr>
              <w:t>Tlf: +47 24 12 65 00</w:t>
            </w:r>
          </w:p>
          <w:p w14:paraId="0AA8B2EC" w14:textId="1B055DDB" w:rsidR="003C0D32" w:rsidRDefault="003C0D32" w:rsidP="009A6ECC">
            <w:pPr>
              <w:widowControl w:val="0"/>
              <w:rPr>
                <w:szCs w:val="22"/>
              </w:rPr>
            </w:pPr>
            <w:r w:rsidRPr="00130A0B">
              <w:t>jacno@its.jnj.com</w:t>
            </w:r>
          </w:p>
          <w:p w14:paraId="04E4C34E" w14:textId="77777777" w:rsidR="003C0D32" w:rsidRPr="004F12C8" w:rsidRDefault="003C0D32" w:rsidP="009A6ECC">
            <w:pPr>
              <w:widowControl w:val="0"/>
              <w:rPr>
                <w:szCs w:val="22"/>
              </w:rPr>
            </w:pPr>
          </w:p>
        </w:tc>
      </w:tr>
      <w:tr w:rsidR="003C0D32" w:rsidRPr="004F12C8" w14:paraId="089E63DE" w14:textId="77777777" w:rsidTr="007A47A3">
        <w:trPr>
          <w:cantSplit/>
          <w:jc w:val="center"/>
        </w:trPr>
        <w:tc>
          <w:tcPr>
            <w:tcW w:w="4536" w:type="dxa"/>
            <w:gridSpan w:val="2"/>
          </w:tcPr>
          <w:p w14:paraId="4CA11477" w14:textId="77777777" w:rsidR="003C0D32" w:rsidRPr="004F12C8" w:rsidRDefault="003C0D32" w:rsidP="009A6ECC">
            <w:pPr>
              <w:widowControl w:val="0"/>
              <w:rPr>
                <w:b/>
                <w:bCs/>
                <w:szCs w:val="22"/>
              </w:rPr>
            </w:pPr>
            <w:r w:rsidRPr="004F12C8">
              <w:rPr>
                <w:b/>
                <w:bCs/>
                <w:szCs w:val="22"/>
              </w:rPr>
              <w:t>Ελλάδα</w:t>
            </w:r>
          </w:p>
          <w:p w14:paraId="5A9AE98D" w14:textId="188E5594" w:rsidR="003C0D32" w:rsidRPr="004F12C8" w:rsidRDefault="003C0D32" w:rsidP="009A6ECC">
            <w:pPr>
              <w:widowControl w:val="0"/>
              <w:rPr>
                <w:szCs w:val="22"/>
              </w:rPr>
            </w:pPr>
            <w:r>
              <w:rPr>
                <w:szCs w:val="22"/>
              </w:rPr>
              <w:t>Janssen-Cilag</w:t>
            </w:r>
            <w:r w:rsidRPr="004F12C8">
              <w:rPr>
                <w:szCs w:val="22"/>
              </w:rPr>
              <w:t xml:space="preserve"> Φαρμακευτική </w:t>
            </w:r>
            <w:r w:rsidR="006A4B90" w:rsidRPr="005D1FE6">
              <w:rPr>
                <w:szCs w:val="22"/>
              </w:rPr>
              <w:t>Μονοπρόσωπη</w:t>
            </w:r>
            <w:r w:rsidR="006A4B90">
              <w:rPr>
                <w:szCs w:val="22"/>
              </w:rPr>
              <w:t xml:space="preserve"> </w:t>
            </w:r>
            <w:r w:rsidRPr="004F12C8">
              <w:rPr>
                <w:szCs w:val="22"/>
              </w:rPr>
              <w:t>Α.Ε.Β.Ε.</w:t>
            </w:r>
          </w:p>
          <w:p w14:paraId="42162688" w14:textId="77777777" w:rsidR="003C0D32" w:rsidRPr="004F12C8" w:rsidRDefault="003C0D32" w:rsidP="009A6ECC">
            <w:pPr>
              <w:widowControl w:val="0"/>
              <w:rPr>
                <w:szCs w:val="22"/>
                <w:lang w:val="el-GR"/>
              </w:rPr>
            </w:pPr>
            <w:r w:rsidRPr="004F12C8">
              <w:rPr>
                <w:szCs w:val="22"/>
              </w:rPr>
              <w:t>T</w:t>
            </w:r>
            <w:r w:rsidRPr="004F12C8">
              <w:rPr>
                <w:szCs w:val="22"/>
                <w:lang w:val="el-GR"/>
              </w:rPr>
              <w:t>ηλ: +30 210 80 90 000</w:t>
            </w:r>
          </w:p>
          <w:p w14:paraId="66D1038C" w14:textId="77777777" w:rsidR="003C0D32" w:rsidRPr="004F12C8" w:rsidRDefault="003C0D32" w:rsidP="009A6ECC">
            <w:pPr>
              <w:widowControl w:val="0"/>
              <w:rPr>
                <w:szCs w:val="22"/>
                <w:lang w:val="el-GR"/>
              </w:rPr>
            </w:pPr>
          </w:p>
        </w:tc>
        <w:tc>
          <w:tcPr>
            <w:tcW w:w="4539" w:type="dxa"/>
            <w:hideMark/>
          </w:tcPr>
          <w:p w14:paraId="7B821162" w14:textId="77777777" w:rsidR="003C0D32" w:rsidRPr="00E823B4" w:rsidRDefault="003C0D32" w:rsidP="009A6ECC">
            <w:pPr>
              <w:widowControl w:val="0"/>
              <w:rPr>
                <w:b/>
                <w:bCs/>
                <w:szCs w:val="22"/>
                <w:lang w:val="nl-BE"/>
              </w:rPr>
            </w:pPr>
            <w:r w:rsidRPr="00E823B4">
              <w:rPr>
                <w:b/>
                <w:bCs/>
                <w:szCs w:val="22"/>
                <w:lang w:val="nl-BE"/>
              </w:rPr>
              <w:t>Ö</w:t>
            </w:r>
            <w:r w:rsidRPr="004F12C8">
              <w:rPr>
                <w:b/>
                <w:bCs/>
                <w:szCs w:val="22"/>
                <w:lang w:val="de-DE"/>
              </w:rPr>
              <w:t>sterreich</w:t>
            </w:r>
          </w:p>
          <w:p w14:paraId="47E1E2A6" w14:textId="77777777" w:rsidR="003C0D32" w:rsidRPr="00E823B4" w:rsidRDefault="003C0D32" w:rsidP="009A6ECC">
            <w:pPr>
              <w:widowControl w:val="0"/>
              <w:rPr>
                <w:szCs w:val="22"/>
                <w:lang w:val="nl-BE"/>
              </w:rPr>
            </w:pPr>
            <w:r>
              <w:rPr>
                <w:szCs w:val="22"/>
                <w:lang w:val="de-DE"/>
              </w:rPr>
              <w:t>Janssen</w:t>
            </w:r>
            <w:r w:rsidRPr="00E823B4">
              <w:rPr>
                <w:szCs w:val="22"/>
                <w:lang w:val="nl-BE"/>
              </w:rPr>
              <w:t>-</w:t>
            </w:r>
            <w:r>
              <w:rPr>
                <w:szCs w:val="22"/>
                <w:lang w:val="de-DE"/>
              </w:rPr>
              <w:t>Cilag</w:t>
            </w:r>
            <w:r w:rsidRPr="00E823B4">
              <w:rPr>
                <w:szCs w:val="22"/>
                <w:lang w:val="nl-BE"/>
              </w:rPr>
              <w:t xml:space="preserve"> </w:t>
            </w:r>
            <w:r w:rsidRPr="004F12C8">
              <w:rPr>
                <w:szCs w:val="22"/>
                <w:lang w:val="de-DE"/>
              </w:rPr>
              <w:t>Pharma</w:t>
            </w:r>
            <w:r w:rsidRPr="00E823B4">
              <w:rPr>
                <w:szCs w:val="22"/>
                <w:lang w:val="nl-BE"/>
              </w:rPr>
              <w:t xml:space="preserve"> </w:t>
            </w:r>
            <w:r w:rsidRPr="004F12C8">
              <w:rPr>
                <w:szCs w:val="22"/>
                <w:lang w:val="de-DE"/>
              </w:rPr>
              <w:t>GmbH</w:t>
            </w:r>
          </w:p>
          <w:p w14:paraId="555D4674" w14:textId="77777777" w:rsidR="003C0D32" w:rsidRDefault="003C0D32" w:rsidP="009A6ECC">
            <w:pPr>
              <w:widowControl w:val="0"/>
              <w:rPr>
                <w:szCs w:val="22"/>
              </w:rPr>
            </w:pPr>
            <w:r w:rsidRPr="004F12C8">
              <w:rPr>
                <w:szCs w:val="22"/>
              </w:rPr>
              <w:t>Tel: +43 1 610 300</w:t>
            </w:r>
          </w:p>
          <w:p w14:paraId="47685554" w14:textId="66B8ECE7" w:rsidR="000B174C" w:rsidRPr="004F12C8" w:rsidRDefault="000B174C" w:rsidP="009A6ECC">
            <w:pPr>
              <w:widowControl w:val="0"/>
              <w:rPr>
                <w:szCs w:val="22"/>
              </w:rPr>
            </w:pPr>
          </w:p>
        </w:tc>
      </w:tr>
      <w:tr w:rsidR="003C0D32" w:rsidRPr="004F12C8" w14:paraId="302BDAF2" w14:textId="77777777" w:rsidTr="007A47A3">
        <w:trPr>
          <w:gridBefore w:val="1"/>
          <w:wBefore w:w="10" w:type="dxa"/>
          <w:cantSplit/>
          <w:jc w:val="center"/>
        </w:trPr>
        <w:tc>
          <w:tcPr>
            <w:tcW w:w="4526" w:type="dxa"/>
          </w:tcPr>
          <w:p w14:paraId="3F69E1CA" w14:textId="77777777" w:rsidR="003C0D32" w:rsidRPr="00B74037" w:rsidRDefault="003C0D32" w:rsidP="009A6ECC">
            <w:pPr>
              <w:widowControl w:val="0"/>
              <w:rPr>
                <w:b/>
                <w:bCs/>
                <w:szCs w:val="22"/>
                <w:lang w:val="nl-BE"/>
              </w:rPr>
            </w:pPr>
            <w:r w:rsidRPr="00B74037">
              <w:rPr>
                <w:b/>
                <w:bCs/>
                <w:szCs w:val="22"/>
                <w:lang w:val="nl-BE"/>
              </w:rPr>
              <w:t>España</w:t>
            </w:r>
          </w:p>
          <w:p w14:paraId="5C07C751" w14:textId="77777777" w:rsidR="003C0D32" w:rsidRPr="00B74037" w:rsidRDefault="003C0D32" w:rsidP="009A6ECC">
            <w:pPr>
              <w:widowControl w:val="0"/>
              <w:rPr>
                <w:szCs w:val="22"/>
                <w:lang w:val="nl-BE"/>
              </w:rPr>
            </w:pPr>
            <w:r w:rsidRPr="00B74037">
              <w:rPr>
                <w:szCs w:val="22"/>
                <w:lang w:val="nl-BE"/>
              </w:rPr>
              <w:t>Janssen-Cilag, S.A.</w:t>
            </w:r>
          </w:p>
          <w:p w14:paraId="5D30A824" w14:textId="77777777" w:rsidR="003C0D32" w:rsidRPr="00665973" w:rsidRDefault="003C0D32" w:rsidP="009A6ECC">
            <w:pPr>
              <w:widowControl w:val="0"/>
              <w:rPr>
                <w:szCs w:val="22"/>
                <w:lang w:val="de-DE"/>
              </w:rPr>
            </w:pPr>
            <w:r w:rsidRPr="00665973">
              <w:rPr>
                <w:szCs w:val="22"/>
                <w:lang w:val="de-DE"/>
              </w:rPr>
              <w:t>Tel: +34 91 722 81 00</w:t>
            </w:r>
          </w:p>
          <w:p w14:paraId="2EAF5049" w14:textId="77777777" w:rsidR="003C0D32" w:rsidRPr="00665973" w:rsidRDefault="003C0D32" w:rsidP="009A6ECC">
            <w:pPr>
              <w:widowControl w:val="0"/>
              <w:rPr>
                <w:szCs w:val="22"/>
                <w:lang w:val="de-DE"/>
              </w:rPr>
            </w:pPr>
            <w:r w:rsidRPr="00665973">
              <w:rPr>
                <w:lang w:val="de-DE"/>
              </w:rPr>
              <w:t>contacto@its.jnj.com</w:t>
            </w:r>
          </w:p>
          <w:p w14:paraId="16A7C6E1" w14:textId="77777777" w:rsidR="003C0D32" w:rsidRPr="00665973" w:rsidRDefault="003C0D32" w:rsidP="009A6ECC">
            <w:pPr>
              <w:widowControl w:val="0"/>
              <w:rPr>
                <w:szCs w:val="22"/>
                <w:lang w:val="de-DE"/>
              </w:rPr>
            </w:pPr>
          </w:p>
        </w:tc>
        <w:tc>
          <w:tcPr>
            <w:tcW w:w="4539" w:type="dxa"/>
          </w:tcPr>
          <w:p w14:paraId="3D856EB8" w14:textId="77777777" w:rsidR="003C0D32" w:rsidRPr="004F12C8" w:rsidRDefault="003C0D32" w:rsidP="009A6ECC">
            <w:pPr>
              <w:widowControl w:val="0"/>
              <w:rPr>
                <w:b/>
                <w:bCs/>
                <w:szCs w:val="22"/>
                <w:lang w:val="pl-PL"/>
              </w:rPr>
            </w:pPr>
            <w:r w:rsidRPr="004F12C8">
              <w:rPr>
                <w:b/>
                <w:bCs/>
                <w:szCs w:val="22"/>
                <w:lang w:val="pl-PL"/>
              </w:rPr>
              <w:t>Polska</w:t>
            </w:r>
          </w:p>
          <w:p w14:paraId="42F55F89" w14:textId="77777777" w:rsidR="003C0D32" w:rsidRPr="004F12C8" w:rsidRDefault="003C0D32" w:rsidP="009A6ECC">
            <w:pPr>
              <w:widowControl w:val="0"/>
              <w:rPr>
                <w:szCs w:val="22"/>
                <w:lang w:val="pl-PL"/>
              </w:rPr>
            </w:pPr>
            <w:r w:rsidRPr="00F8531C">
              <w:rPr>
                <w:szCs w:val="22"/>
                <w:lang w:val="pl-PL"/>
              </w:rPr>
              <w:t xml:space="preserve">Janssen-Cilag </w:t>
            </w:r>
            <w:r>
              <w:rPr>
                <w:szCs w:val="22"/>
                <w:lang w:val="pl-PL"/>
              </w:rPr>
              <w:t>Polska</w:t>
            </w:r>
            <w:r w:rsidRPr="004F12C8">
              <w:rPr>
                <w:szCs w:val="22"/>
                <w:lang w:val="pl-PL"/>
              </w:rPr>
              <w:t xml:space="preserve"> Sp. z o.o.</w:t>
            </w:r>
          </w:p>
          <w:p w14:paraId="59C8B880" w14:textId="7B260380" w:rsidR="003C0D32" w:rsidRPr="004F12C8" w:rsidRDefault="003C0D32" w:rsidP="009A6ECC">
            <w:pPr>
              <w:widowControl w:val="0"/>
              <w:rPr>
                <w:szCs w:val="22"/>
                <w:lang w:val="pl-PL"/>
              </w:rPr>
            </w:pPr>
            <w:r w:rsidRPr="004F12C8">
              <w:rPr>
                <w:szCs w:val="22"/>
                <w:lang w:val="pl-PL"/>
              </w:rPr>
              <w:t>Tel.: +48 22 237 60 00</w:t>
            </w:r>
          </w:p>
          <w:p w14:paraId="045AF313" w14:textId="77777777" w:rsidR="003C0D32" w:rsidRPr="004F12C8" w:rsidRDefault="003C0D32" w:rsidP="009A6ECC">
            <w:pPr>
              <w:widowControl w:val="0"/>
              <w:rPr>
                <w:szCs w:val="22"/>
                <w:lang w:val="pl-PL"/>
              </w:rPr>
            </w:pPr>
          </w:p>
        </w:tc>
      </w:tr>
      <w:tr w:rsidR="003C0D32" w:rsidRPr="004F12C8" w14:paraId="7AEB3177" w14:textId="77777777" w:rsidTr="007A47A3">
        <w:trPr>
          <w:gridBefore w:val="1"/>
          <w:wBefore w:w="10" w:type="dxa"/>
          <w:cantSplit/>
          <w:jc w:val="center"/>
        </w:trPr>
        <w:tc>
          <w:tcPr>
            <w:tcW w:w="4526" w:type="dxa"/>
          </w:tcPr>
          <w:p w14:paraId="1D7B54DA" w14:textId="77777777" w:rsidR="003C0D32" w:rsidRPr="004F12C8" w:rsidRDefault="003C0D32" w:rsidP="009A6ECC">
            <w:pPr>
              <w:widowControl w:val="0"/>
              <w:rPr>
                <w:b/>
                <w:bCs/>
                <w:szCs w:val="22"/>
                <w:lang w:val="fr-BE"/>
              </w:rPr>
            </w:pPr>
            <w:r w:rsidRPr="004F12C8">
              <w:rPr>
                <w:b/>
                <w:bCs/>
                <w:szCs w:val="22"/>
                <w:lang w:val="fr-BE"/>
              </w:rPr>
              <w:t>France</w:t>
            </w:r>
          </w:p>
          <w:p w14:paraId="1F72E7FE" w14:textId="77777777" w:rsidR="003C0D32" w:rsidRPr="004F12C8" w:rsidRDefault="003C0D32" w:rsidP="009A6ECC">
            <w:pPr>
              <w:widowControl w:val="0"/>
              <w:rPr>
                <w:szCs w:val="22"/>
                <w:lang w:val="fr-BE"/>
              </w:rPr>
            </w:pPr>
            <w:r w:rsidRPr="00DF1898">
              <w:rPr>
                <w:szCs w:val="22"/>
                <w:lang w:val="fr-FR"/>
              </w:rPr>
              <w:t>Janssen-Cilag</w:t>
            </w:r>
          </w:p>
          <w:p w14:paraId="2A72AC9A" w14:textId="38EE4D8F" w:rsidR="003C0D32" w:rsidRPr="004F12C8" w:rsidRDefault="003C0D32" w:rsidP="009A6ECC">
            <w:pPr>
              <w:widowControl w:val="0"/>
              <w:rPr>
                <w:szCs w:val="22"/>
              </w:rPr>
            </w:pPr>
            <w:r w:rsidRPr="004F12C8">
              <w:rPr>
                <w:szCs w:val="22"/>
              </w:rPr>
              <w:t xml:space="preserve">Tél: </w:t>
            </w:r>
            <w:r>
              <w:t>0 800</w:t>
            </w:r>
            <w:r w:rsidRPr="004F12C8">
              <w:t xml:space="preserve"> 25 50 75 / </w:t>
            </w:r>
            <w:r w:rsidRPr="004F12C8">
              <w:rPr>
                <w:szCs w:val="22"/>
              </w:rPr>
              <w:t>+33 1 55 00 40 03</w:t>
            </w:r>
          </w:p>
          <w:p w14:paraId="0C544D04" w14:textId="77777777" w:rsidR="003C0D32" w:rsidRDefault="003C0D32" w:rsidP="009A6ECC">
            <w:pPr>
              <w:widowControl w:val="0"/>
              <w:rPr>
                <w:szCs w:val="22"/>
              </w:rPr>
            </w:pPr>
            <w:r w:rsidRPr="00130A0B">
              <w:t>medisource@its.jnj.com</w:t>
            </w:r>
          </w:p>
          <w:p w14:paraId="191B475B" w14:textId="77777777" w:rsidR="003C0D32" w:rsidRPr="004F12C8" w:rsidRDefault="003C0D32" w:rsidP="009A6ECC">
            <w:pPr>
              <w:widowControl w:val="0"/>
              <w:rPr>
                <w:szCs w:val="22"/>
              </w:rPr>
            </w:pPr>
          </w:p>
        </w:tc>
        <w:tc>
          <w:tcPr>
            <w:tcW w:w="4539" w:type="dxa"/>
            <w:hideMark/>
          </w:tcPr>
          <w:p w14:paraId="468D2AAD" w14:textId="77777777" w:rsidR="003C0D32" w:rsidRPr="004F12C8" w:rsidRDefault="003C0D32" w:rsidP="009A6ECC">
            <w:pPr>
              <w:widowControl w:val="0"/>
              <w:rPr>
                <w:b/>
                <w:bCs/>
                <w:szCs w:val="22"/>
                <w:lang w:val="pt-PT"/>
              </w:rPr>
            </w:pPr>
            <w:r w:rsidRPr="004F12C8">
              <w:rPr>
                <w:b/>
                <w:bCs/>
                <w:szCs w:val="22"/>
                <w:lang w:val="pt-PT"/>
              </w:rPr>
              <w:t>Portugal</w:t>
            </w:r>
          </w:p>
          <w:p w14:paraId="30AB06AA" w14:textId="77777777" w:rsidR="003C0D32" w:rsidRPr="004F12C8" w:rsidRDefault="003C0D32" w:rsidP="009A6ECC">
            <w:pPr>
              <w:widowControl w:val="0"/>
              <w:rPr>
                <w:szCs w:val="22"/>
                <w:lang w:val="pt-PT"/>
              </w:rPr>
            </w:pPr>
            <w:r w:rsidRPr="004F12C8">
              <w:rPr>
                <w:szCs w:val="22"/>
                <w:lang w:val="pt-PT"/>
              </w:rPr>
              <w:t>Janssen-Cilag Farmacêutica, Lda</w:t>
            </w:r>
            <w:r>
              <w:rPr>
                <w:szCs w:val="22"/>
                <w:lang w:val="pt-PT"/>
              </w:rPr>
              <w:t>.</w:t>
            </w:r>
          </w:p>
          <w:p w14:paraId="7851718F" w14:textId="4F091825" w:rsidR="003C0D32" w:rsidRPr="004F12C8" w:rsidRDefault="003C0D32" w:rsidP="009A6ECC">
            <w:pPr>
              <w:widowControl w:val="0"/>
              <w:rPr>
                <w:szCs w:val="22"/>
              </w:rPr>
            </w:pPr>
            <w:r w:rsidRPr="004F12C8">
              <w:rPr>
                <w:szCs w:val="22"/>
              </w:rPr>
              <w:t xml:space="preserve">Tel: +351 </w:t>
            </w:r>
            <w:r>
              <w:rPr>
                <w:szCs w:val="22"/>
              </w:rPr>
              <w:t>214 368</w:t>
            </w:r>
            <w:r w:rsidRPr="004F12C8">
              <w:rPr>
                <w:szCs w:val="22"/>
              </w:rPr>
              <w:t xml:space="preserve"> </w:t>
            </w:r>
            <w:r>
              <w:rPr>
                <w:szCs w:val="22"/>
              </w:rPr>
              <w:t>600</w:t>
            </w:r>
          </w:p>
          <w:p w14:paraId="677E7F6C" w14:textId="77777777" w:rsidR="003C0D32" w:rsidRPr="004F12C8" w:rsidRDefault="003C0D32" w:rsidP="009A6ECC">
            <w:pPr>
              <w:widowControl w:val="0"/>
              <w:rPr>
                <w:szCs w:val="22"/>
              </w:rPr>
            </w:pPr>
          </w:p>
        </w:tc>
      </w:tr>
      <w:tr w:rsidR="003C0D32" w:rsidRPr="004F12C8" w14:paraId="668FC8DD" w14:textId="77777777" w:rsidTr="007A47A3">
        <w:trPr>
          <w:gridBefore w:val="1"/>
          <w:wBefore w:w="10" w:type="dxa"/>
          <w:cantSplit/>
          <w:jc w:val="center"/>
        </w:trPr>
        <w:tc>
          <w:tcPr>
            <w:tcW w:w="4526" w:type="dxa"/>
          </w:tcPr>
          <w:p w14:paraId="2BD59D44" w14:textId="77777777" w:rsidR="003C0D32" w:rsidRPr="004F12C8" w:rsidRDefault="003C0D32" w:rsidP="009A6ECC">
            <w:pPr>
              <w:rPr>
                <w:szCs w:val="22"/>
              </w:rPr>
            </w:pPr>
            <w:r w:rsidRPr="004F12C8">
              <w:rPr>
                <w:b/>
                <w:szCs w:val="22"/>
              </w:rPr>
              <w:t>Hrvatska</w:t>
            </w:r>
          </w:p>
          <w:p w14:paraId="3CFEF712" w14:textId="77777777" w:rsidR="003C0D32" w:rsidRPr="004F12C8" w:rsidRDefault="003C0D32" w:rsidP="009A6ECC">
            <w:r w:rsidRPr="004F12C8">
              <w:t>Johnson &amp; Johnson S.E. d.o.o.</w:t>
            </w:r>
          </w:p>
          <w:p w14:paraId="08B72844" w14:textId="77777777" w:rsidR="003C0D32" w:rsidRDefault="003C0D32" w:rsidP="009A6ECC">
            <w:pPr>
              <w:widowControl w:val="0"/>
            </w:pPr>
            <w:r w:rsidRPr="004F12C8">
              <w:t>Tel: +385 1 6610 700</w:t>
            </w:r>
          </w:p>
          <w:p w14:paraId="75907FF5" w14:textId="77777777" w:rsidR="003C0D32" w:rsidRDefault="003C0D32" w:rsidP="009A6ECC">
            <w:pPr>
              <w:widowControl w:val="0"/>
              <w:rPr>
                <w:szCs w:val="22"/>
              </w:rPr>
            </w:pPr>
            <w:r w:rsidRPr="00130A0B">
              <w:t>jjsafety@JNJCR.JNJ.com</w:t>
            </w:r>
          </w:p>
          <w:p w14:paraId="4389D03E" w14:textId="77777777" w:rsidR="003C0D32" w:rsidRPr="004F12C8" w:rsidRDefault="003C0D32" w:rsidP="009A6ECC">
            <w:pPr>
              <w:widowControl w:val="0"/>
              <w:rPr>
                <w:szCs w:val="22"/>
              </w:rPr>
            </w:pPr>
          </w:p>
        </w:tc>
        <w:tc>
          <w:tcPr>
            <w:tcW w:w="4539" w:type="dxa"/>
          </w:tcPr>
          <w:p w14:paraId="1906A647" w14:textId="77777777" w:rsidR="003C0D32" w:rsidRPr="00F8531C" w:rsidRDefault="003C0D32" w:rsidP="009A6ECC">
            <w:pPr>
              <w:widowControl w:val="0"/>
              <w:rPr>
                <w:b/>
                <w:bCs/>
                <w:szCs w:val="22"/>
              </w:rPr>
            </w:pPr>
            <w:r w:rsidRPr="00F8531C">
              <w:rPr>
                <w:b/>
                <w:bCs/>
                <w:szCs w:val="22"/>
              </w:rPr>
              <w:t>România</w:t>
            </w:r>
          </w:p>
          <w:p w14:paraId="2F25BDC6" w14:textId="4D35C99B" w:rsidR="003C0D32" w:rsidRPr="00F8531C" w:rsidRDefault="003C0D32" w:rsidP="009A6ECC">
            <w:pPr>
              <w:widowControl w:val="0"/>
              <w:rPr>
                <w:szCs w:val="22"/>
              </w:rPr>
            </w:pPr>
            <w:r w:rsidRPr="00F8531C">
              <w:rPr>
                <w:szCs w:val="22"/>
              </w:rPr>
              <w:t>Johnson &amp; Johnson Rom</w:t>
            </w:r>
            <w:r w:rsidRPr="00F8531C">
              <w:rPr>
                <w:bCs/>
                <w:szCs w:val="22"/>
              </w:rPr>
              <w:t>â</w:t>
            </w:r>
            <w:r w:rsidRPr="00F8531C">
              <w:rPr>
                <w:szCs w:val="22"/>
              </w:rPr>
              <w:t xml:space="preserve">nia </w:t>
            </w:r>
            <w:r>
              <w:rPr>
                <w:szCs w:val="22"/>
              </w:rPr>
              <w:t>SRL</w:t>
            </w:r>
          </w:p>
          <w:p w14:paraId="7D1A1849" w14:textId="1B0A7152" w:rsidR="003C0D32" w:rsidRPr="0046242B" w:rsidRDefault="003C0D32" w:rsidP="009A6ECC">
            <w:pPr>
              <w:widowControl w:val="0"/>
            </w:pPr>
            <w:r w:rsidRPr="0046242B">
              <w:t>Tel: +40 21 207 1800</w:t>
            </w:r>
          </w:p>
          <w:p w14:paraId="6D22AE90" w14:textId="77777777" w:rsidR="003C0D32" w:rsidRPr="0046242B" w:rsidRDefault="003C0D32" w:rsidP="009A6ECC">
            <w:pPr>
              <w:widowControl w:val="0"/>
              <w:rPr>
                <w:szCs w:val="22"/>
              </w:rPr>
            </w:pPr>
          </w:p>
        </w:tc>
      </w:tr>
      <w:tr w:rsidR="003C0D32" w:rsidRPr="001A4617" w14:paraId="30A9345B" w14:textId="77777777" w:rsidTr="007A47A3">
        <w:trPr>
          <w:gridBefore w:val="1"/>
          <w:wBefore w:w="10" w:type="dxa"/>
          <w:cantSplit/>
          <w:jc w:val="center"/>
        </w:trPr>
        <w:tc>
          <w:tcPr>
            <w:tcW w:w="4526" w:type="dxa"/>
          </w:tcPr>
          <w:p w14:paraId="3519BE8C" w14:textId="77777777" w:rsidR="003C0D32" w:rsidRPr="004F12C8" w:rsidRDefault="003C0D32" w:rsidP="009A6ECC">
            <w:pPr>
              <w:widowControl w:val="0"/>
              <w:rPr>
                <w:b/>
                <w:bCs/>
                <w:szCs w:val="22"/>
              </w:rPr>
            </w:pPr>
            <w:r w:rsidRPr="004F12C8">
              <w:rPr>
                <w:b/>
                <w:bCs/>
                <w:szCs w:val="22"/>
              </w:rPr>
              <w:t>Ireland</w:t>
            </w:r>
          </w:p>
          <w:p w14:paraId="37AFC8CB" w14:textId="77777777" w:rsidR="003C0D32" w:rsidRPr="004F12C8" w:rsidRDefault="003C0D32" w:rsidP="009A6ECC">
            <w:pPr>
              <w:widowControl w:val="0"/>
              <w:rPr>
                <w:szCs w:val="22"/>
              </w:rPr>
            </w:pPr>
            <w:r>
              <w:rPr>
                <w:szCs w:val="22"/>
              </w:rPr>
              <w:t>Janssen Sciences Ireland UC</w:t>
            </w:r>
          </w:p>
          <w:p w14:paraId="1FA08E63" w14:textId="7C613E81" w:rsidR="003C0D32" w:rsidRDefault="003C0D32" w:rsidP="009A6ECC">
            <w:pPr>
              <w:widowControl w:val="0"/>
              <w:rPr>
                <w:szCs w:val="22"/>
                <w:lang w:val="fr-FR"/>
              </w:rPr>
            </w:pPr>
            <w:r w:rsidRPr="00665973">
              <w:rPr>
                <w:szCs w:val="22"/>
                <w:lang w:val="fr-FR"/>
              </w:rPr>
              <w:t>Tel: 1 800 709 122</w:t>
            </w:r>
          </w:p>
          <w:p w14:paraId="641EBD8C" w14:textId="252B62B7" w:rsidR="008B3038" w:rsidRPr="00665973" w:rsidRDefault="008B3038" w:rsidP="009A6ECC">
            <w:pPr>
              <w:widowControl w:val="0"/>
              <w:rPr>
                <w:szCs w:val="22"/>
                <w:lang w:val="fr-FR"/>
              </w:rPr>
            </w:pPr>
            <w:r w:rsidRPr="001E01A8">
              <w:t>medinfo@its.jnj.com</w:t>
            </w:r>
          </w:p>
          <w:p w14:paraId="6D833DDC" w14:textId="77777777" w:rsidR="003C0D32" w:rsidRPr="00665973" w:rsidRDefault="003C0D32" w:rsidP="009A6ECC">
            <w:pPr>
              <w:widowControl w:val="0"/>
              <w:rPr>
                <w:szCs w:val="22"/>
                <w:lang w:val="fr-FR"/>
              </w:rPr>
            </w:pPr>
          </w:p>
        </w:tc>
        <w:tc>
          <w:tcPr>
            <w:tcW w:w="4539" w:type="dxa"/>
          </w:tcPr>
          <w:p w14:paraId="5EE90F37" w14:textId="77777777" w:rsidR="003C0D32" w:rsidRPr="0046242B" w:rsidRDefault="003C0D32" w:rsidP="009A6ECC">
            <w:pPr>
              <w:widowControl w:val="0"/>
              <w:rPr>
                <w:b/>
                <w:bCs/>
                <w:szCs w:val="22"/>
                <w:lang w:val="fr-FR"/>
              </w:rPr>
            </w:pPr>
            <w:r w:rsidRPr="0046242B">
              <w:rPr>
                <w:b/>
                <w:bCs/>
                <w:szCs w:val="22"/>
                <w:lang w:val="fr-FR"/>
              </w:rPr>
              <w:t>Slovenija</w:t>
            </w:r>
          </w:p>
          <w:p w14:paraId="2DF99935" w14:textId="77777777" w:rsidR="003C0D32" w:rsidRPr="0046242B" w:rsidRDefault="003C0D32" w:rsidP="009A6ECC">
            <w:pPr>
              <w:widowControl w:val="0"/>
              <w:rPr>
                <w:szCs w:val="22"/>
                <w:lang w:val="fr-FR"/>
              </w:rPr>
            </w:pPr>
            <w:r w:rsidRPr="0046242B">
              <w:rPr>
                <w:szCs w:val="22"/>
                <w:lang w:val="fr-FR"/>
              </w:rPr>
              <w:t>Johnson &amp; Johnson d.o.o.</w:t>
            </w:r>
          </w:p>
          <w:p w14:paraId="6CD328A1" w14:textId="77777777" w:rsidR="003C0D32" w:rsidRPr="00665973" w:rsidRDefault="003C0D32" w:rsidP="009A6ECC">
            <w:pPr>
              <w:widowControl w:val="0"/>
              <w:rPr>
                <w:szCs w:val="22"/>
                <w:lang w:val="de-DE"/>
              </w:rPr>
            </w:pPr>
            <w:r w:rsidRPr="00665973">
              <w:rPr>
                <w:szCs w:val="22"/>
                <w:lang w:val="de-DE"/>
              </w:rPr>
              <w:t>Tel. +386 1 401 18 00</w:t>
            </w:r>
          </w:p>
          <w:p w14:paraId="16915FBA" w14:textId="77777777" w:rsidR="00994621" w:rsidRPr="00994621" w:rsidRDefault="00994621" w:rsidP="00994621">
            <w:pPr>
              <w:widowControl w:val="0"/>
              <w:suppressAutoHyphens w:val="0"/>
              <w:rPr>
                <w:noProof w:val="0"/>
                <w:lang w:val="de-CH" w:eastAsia="en-US"/>
              </w:rPr>
            </w:pPr>
            <w:r w:rsidRPr="00994621">
              <w:rPr>
                <w:noProof w:val="0"/>
                <w:lang w:val="de-CH" w:eastAsia="en-US"/>
              </w:rPr>
              <w:t>JNJ-SI-safety@its.jnj.com</w:t>
            </w:r>
          </w:p>
          <w:p w14:paraId="28C1DF88" w14:textId="77777777" w:rsidR="003C0D32" w:rsidRPr="00665973" w:rsidRDefault="003C0D32" w:rsidP="009A6ECC">
            <w:pPr>
              <w:widowControl w:val="0"/>
              <w:rPr>
                <w:szCs w:val="22"/>
                <w:lang w:val="de-DE"/>
              </w:rPr>
            </w:pPr>
          </w:p>
        </w:tc>
      </w:tr>
      <w:tr w:rsidR="003C0D32" w:rsidRPr="00F8531C" w14:paraId="593E949B" w14:textId="77777777" w:rsidTr="007A47A3">
        <w:trPr>
          <w:gridBefore w:val="1"/>
          <w:wBefore w:w="10" w:type="dxa"/>
          <w:cantSplit/>
          <w:jc w:val="center"/>
        </w:trPr>
        <w:tc>
          <w:tcPr>
            <w:tcW w:w="4526" w:type="dxa"/>
            <w:hideMark/>
          </w:tcPr>
          <w:p w14:paraId="664A59A1" w14:textId="77777777" w:rsidR="003C0D32" w:rsidRPr="00665973" w:rsidRDefault="003C0D32" w:rsidP="009A6ECC">
            <w:pPr>
              <w:widowControl w:val="0"/>
              <w:rPr>
                <w:b/>
                <w:bCs/>
                <w:szCs w:val="22"/>
              </w:rPr>
            </w:pPr>
            <w:r w:rsidRPr="00665973">
              <w:rPr>
                <w:b/>
                <w:bCs/>
                <w:szCs w:val="22"/>
              </w:rPr>
              <w:lastRenderedPageBreak/>
              <w:t>Ísland</w:t>
            </w:r>
          </w:p>
          <w:p w14:paraId="4D5D55C5" w14:textId="77777777" w:rsidR="003C0D32" w:rsidRPr="00665973" w:rsidRDefault="003C0D32" w:rsidP="009A6ECC">
            <w:pPr>
              <w:widowControl w:val="0"/>
              <w:rPr>
                <w:szCs w:val="22"/>
              </w:rPr>
            </w:pPr>
            <w:r w:rsidRPr="00665973">
              <w:rPr>
                <w:szCs w:val="22"/>
              </w:rPr>
              <w:t>Janssen-Cilag AB</w:t>
            </w:r>
          </w:p>
          <w:p w14:paraId="10B05012" w14:textId="574012D7" w:rsidR="003C0D32" w:rsidRPr="00665973" w:rsidRDefault="003C0D32" w:rsidP="009A6ECC">
            <w:pPr>
              <w:widowControl w:val="0"/>
              <w:rPr>
                <w:szCs w:val="22"/>
              </w:rPr>
            </w:pPr>
            <w:r w:rsidRPr="00665973">
              <w:rPr>
                <w:szCs w:val="22"/>
              </w:rPr>
              <w:t xml:space="preserve">c/o Vistor </w:t>
            </w:r>
            <w:r w:rsidR="00145BE6">
              <w:rPr>
                <w:szCs w:val="22"/>
              </w:rPr>
              <w:t>e</w:t>
            </w:r>
            <w:r w:rsidRPr="00665973">
              <w:rPr>
                <w:szCs w:val="22"/>
              </w:rPr>
              <w:t>hf.</w:t>
            </w:r>
          </w:p>
          <w:p w14:paraId="02F53803" w14:textId="77777777" w:rsidR="003C0D32" w:rsidRPr="00665973" w:rsidRDefault="003C0D32" w:rsidP="009A6ECC">
            <w:pPr>
              <w:widowControl w:val="0"/>
              <w:rPr>
                <w:szCs w:val="22"/>
              </w:rPr>
            </w:pPr>
            <w:r w:rsidRPr="00665973">
              <w:rPr>
                <w:szCs w:val="22"/>
              </w:rPr>
              <w:t>Sími: +354 535 7000</w:t>
            </w:r>
          </w:p>
          <w:p w14:paraId="14728FBA" w14:textId="77777777" w:rsidR="003C0D32" w:rsidRPr="00665973" w:rsidRDefault="003C0D32" w:rsidP="009A6ECC">
            <w:pPr>
              <w:widowControl w:val="0"/>
              <w:rPr>
                <w:szCs w:val="22"/>
              </w:rPr>
            </w:pPr>
            <w:r w:rsidRPr="00130A0B">
              <w:t>janssen@vistor.is</w:t>
            </w:r>
          </w:p>
          <w:p w14:paraId="0A0094BD" w14:textId="77777777" w:rsidR="003C0D32" w:rsidRPr="00665973" w:rsidRDefault="003C0D32" w:rsidP="009A6ECC">
            <w:pPr>
              <w:widowControl w:val="0"/>
              <w:rPr>
                <w:szCs w:val="22"/>
              </w:rPr>
            </w:pPr>
          </w:p>
        </w:tc>
        <w:tc>
          <w:tcPr>
            <w:tcW w:w="4539" w:type="dxa"/>
          </w:tcPr>
          <w:p w14:paraId="5356C9AF" w14:textId="77777777" w:rsidR="003C0D32" w:rsidRPr="0046242B" w:rsidRDefault="003C0D32" w:rsidP="009A6ECC">
            <w:pPr>
              <w:widowControl w:val="0"/>
              <w:rPr>
                <w:b/>
                <w:bCs/>
                <w:szCs w:val="22"/>
              </w:rPr>
            </w:pPr>
            <w:r w:rsidRPr="0046242B">
              <w:rPr>
                <w:b/>
                <w:bCs/>
                <w:szCs w:val="22"/>
              </w:rPr>
              <w:t>Slovenská republika</w:t>
            </w:r>
          </w:p>
          <w:p w14:paraId="4384332A" w14:textId="77777777" w:rsidR="003C0D32" w:rsidRPr="0046242B" w:rsidRDefault="003C0D32" w:rsidP="009A6ECC">
            <w:pPr>
              <w:widowControl w:val="0"/>
              <w:rPr>
                <w:szCs w:val="22"/>
              </w:rPr>
            </w:pPr>
            <w:r w:rsidRPr="0046242B">
              <w:rPr>
                <w:szCs w:val="22"/>
              </w:rPr>
              <w:t>Johnson &amp; Johnson, s.r.o.</w:t>
            </w:r>
          </w:p>
          <w:p w14:paraId="0B9E5E10" w14:textId="77777777" w:rsidR="003C0D32" w:rsidRPr="00F8531C" w:rsidRDefault="003C0D32" w:rsidP="009A6ECC">
            <w:pPr>
              <w:widowControl w:val="0"/>
              <w:rPr>
                <w:szCs w:val="22"/>
                <w:lang w:val="it-IT"/>
              </w:rPr>
            </w:pPr>
            <w:r w:rsidRPr="00F8531C">
              <w:rPr>
                <w:szCs w:val="22"/>
                <w:lang w:val="it-IT"/>
              </w:rPr>
              <w:t>Tel: +421 232 408 400</w:t>
            </w:r>
          </w:p>
          <w:p w14:paraId="558B3A0B" w14:textId="77777777" w:rsidR="003C0D32" w:rsidRPr="00F8531C" w:rsidRDefault="003C0D32" w:rsidP="009A6ECC">
            <w:pPr>
              <w:widowControl w:val="0"/>
              <w:rPr>
                <w:szCs w:val="22"/>
                <w:lang w:val="it-IT"/>
              </w:rPr>
            </w:pPr>
          </w:p>
        </w:tc>
      </w:tr>
      <w:tr w:rsidR="003C0D32" w:rsidRPr="004F12C8" w14:paraId="4DB69294" w14:textId="77777777" w:rsidTr="007A47A3">
        <w:trPr>
          <w:gridBefore w:val="1"/>
          <w:wBefore w:w="10" w:type="dxa"/>
          <w:cantSplit/>
          <w:jc w:val="center"/>
        </w:trPr>
        <w:tc>
          <w:tcPr>
            <w:tcW w:w="4526" w:type="dxa"/>
          </w:tcPr>
          <w:p w14:paraId="50D7EBA1" w14:textId="67001C27" w:rsidR="003C0D32" w:rsidRPr="00665973" w:rsidRDefault="003C0D32" w:rsidP="009A6ECC">
            <w:pPr>
              <w:widowControl w:val="0"/>
              <w:rPr>
                <w:b/>
                <w:bCs/>
                <w:szCs w:val="22"/>
                <w:lang w:val="nl-BE"/>
              </w:rPr>
            </w:pPr>
            <w:r w:rsidRPr="00665973">
              <w:rPr>
                <w:b/>
                <w:bCs/>
                <w:szCs w:val="22"/>
                <w:lang w:val="nl-BE"/>
              </w:rPr>
              <w:t>Italia</w:t>
            </w:r>
          </w:p>
          <w:p w14:paraId="067759DB" w14:textId="77777777" w:rsidR="003C0D32" w:rsidRPr="00665973" w:rsidRDefault="003C0D32" w:rsidP="009A6ECC">
            <w:pPr>
              <w:widowControl w:val="0"/>
              <w:rPr>
                <w:szCs w:val="22"/>
                <w:lang w:val="nl-BE"/>
              </w:rPr>
            </w:pPr>
            <w:r w:rsidRPr="00665973">
              <w:rPr>
                <w:szCs w:val="22"/>
                <w:lang w:val="nl-BE"/>
              </w:rPr>
              <w:t>Janssen-Cilag SpA</w:t>
            </w:r>
          </w:p>
          <w:p w14:paraId="5B9DCBA9" w14:textId="77777777" w:rsidR="003C0D32" w:rsidRPr="00665973" w:rsidRDefault="003C0D32" w:rsidP="009A6ECC">
            <w:pPr>
              <w:rPr>
                <w:szCs w:val="22"/>
                <w:lang w:val="nl-BE"/>
              </w:rPr>
            </w:pPr>
            <w:r w:rsidRPr="00665973">
              <w:rPr>
                <w:szCs w:val="22"/>
                <w:lang w:val="nl-BE"/>
              </w:rPr>
              <w:t xml:space="preserve">Tel: </w:t>
            </w:r>
            <w:r w:rsidRPr="00665973">
              <w:rPr>
                <w:lang w:val="nl-BE"/>
              </w:rPr>
              <w:t>800.688.777 /</w:t>
            </w:r>
            <w:r w:rsidRPr="00665973">
              <w:rPr>
                <w:szCs w:val="22"/>
                <w:lang w:val="nl-BE"/>
              </w:rPr>
              <w:t xml:space="preserve"> +39 02 2510 1</w:t>
            </w:r>
          </w:p>
          <w:p w14:paraId="4F9AEBDC" w14:textId="77777777" w:rsidR="003C0D32" w:rsidRPr="00665973" w:rsidRDefault="003C0D32" w:rsidP="009A6ECC">
            <w:pPr>
              <w:rPr>
                <w:szCs w:val="22"/>
                <w:lang w:val="nl-BE"/>
              </w:rPr>
            </w:pPr>
            <w:r w:rsidRPr="00665973">
              <w:rPr>
                <w:lang w:val="nl-BE"/>
              </w:rPr>
              <w:t>janssenita@its.jnj.com</w:t>
            </w:r>
          </w:p>
          <w:p w14:paraId="05572C1F" w14:textId="77777777" w:rsidR="003C0D32" w:rsidRPr="00665973" w:rsidRDefault="003C0D32" w:rsidP="009A6ECC">
            <w:pPr>
              <w:widowControl w:val="0"/>
              <w:rPr>
                <w:szCs w:val="22"/>
                <w:lang w:val="nl-BE"/>
              </w:rPr>
            </w:pPr>
          </w:p>
        </w:tc>
        <w:tc>
          <w:tcPr>
            <w:tcW w:w="4539" w:type="dxa"/>
            <w:hideMark/>
          </w:tcPr>
          <w:p w14:paraId="7C444287" w14:textId="77777777" w:rsidR="003C0D32" w:rsidRPr="0085633B" w:rsidRDefault="003C0D32" w:rsidP="009A6ECC">
            <w:pPr>
              <w:widowControl w:val="0"/>
              <w:rPr>
                <w:b/>
                <w:bCs/>
                <w:szCs w:val="22"/>
                <w:lang w:val="nl-BE"/>
              </w:rPr>
            </w:pPr>
            <w:r w:rsidRPr="0085633B">
              <w:rPr>
                <w:b/>
                <w:bCs/>
                <w:szCs w:val="22"/>
                <w:lang w:val="nl-BE"/>
              </w:rPr>
              <w:t>Suomi/Finland</w:t>
            </w:r>
          </w:p>
          <w:p w14:paraId="61B927C2" w14:textId="77777777" w:rsidR="003C0D32" w:rsidRPr="0085633B" w:rsidRDefault="003C0D32" w:rsidP="009A6ECC">
            <w:pPr>
              <w:widowControl w:val="0"/>
              <w:rPr>
                <w:szCs w:val="22"/>
                <w:lang w:val="nl-BE"/>
              </w:rPr>
            </w:pPr>
            <w:r w:rsidRPr="0085633B">
              <w:rPr>
                <w:szCs w:val="22"/>
                <w:lang w:val="nl-BE"/>
              </w:rPr>
              <w:t>Janssen-Cilag Oy</w:t>
            </w:r>
          </w:p>
          <w:p w14:paraId="63EF8339" w14:textId="77777777" w:rsidR="003C0D32" w:rsidRPr="004F12C8" w:rsidRDefault="003C0D32" w:rsidP="009A6ECC">
            <w:pPr>
              <w:widowControl w:val="0"/>
              <w:rPr>
                <w:szCs w:val="22"/>
              </w:rPr>
            </w:pPr>
            <w:r w:rsidRPr="004F12C8">
              <w:rPr>
                <w:szCs w:val="22"/>
              </w:rPr>
              <w:t>Puh/Tel: +358 207 531 300</w:t>
            </w:r>
          </w:p>
          <w:p w14:paraId="768A01E9" w14:textId="77777777" w:rsidR="003C0D32" w:rsidRDefault="003C0D32" w:rsidP="009A6ECC">
            <w:pPr>
              <w:widowControl w:val="0"/>
              <w:rPr>
                <w:szCs w:val="22"/>
              </w:rPr>
            </w:pPr>
            <w:r w:rsidRPr="00130A0B">
              <w:t>jacfi@its.jnj.com</w:t>
            </w:r>
          </w:p>
          <w:p w14:paraId="2778508A" w14:textId="77777777" w:rsidR="003C0D32" w:rsidRPr="004F12C8" w:rsidRDefault="003C0D32" w:rsidP="009A6ECC">
            <w:pPr>
              <w:widowControl w:val="0"/>
              <w:rPr>
                <w:szCs w:val="22"/>
              </w:rPr>
            </w:pPr>
          </w:p>
        </w:tc>
      </w:tr>
      <w:tr w:rsidR="003C0D32" w:rsidRPr="004F12C8" w14:paraId="7C75D3F5" w14:textId="77777777" w:rsidTr="007A47A3">
        <w:trPr>
          <w:gridBefore w:val="1"/>
          <w:wBefore w:w="10" w:type="dxa"/>
          <w:cantSplit/>
          <w:jc w:val="center"/>
        </w:trPr>
        <w:tc>
          <w:tcPr>
            <w:tcW w:w="4526" w:type="dxa"/>
            <w:hideMark/>
          </w:tcPr>
          <w:p w14:paraId="70220670" w14:textId="77777777" w:rsidR="003C0D32" w:rsidRPr="004F12C8" w:rsidRDefault="003C0D32" w:rsidP="009A6ECC">
            <w:pPr>
              <w:widowControl w:val="0"/>
              <w:rPr>
                <w:b/>
                <w:bCs/>
                <w:szCs w:val="22"/>
                <w:lang w:val="el-GR"/>
              </w:rPr>
            </w:pPr>
            <w:r w:rsidRPr="004F12C8">
              <w:rPr>
                <w:b/>
                <w:bCs/>
                <w:szCs w:val="22"/>
                <w:lang w:val="el-GR"/>
              </w:rPr>
              <w:t>Κύπρος</w:t>
            </w:r>
          </w:p>
          <w:p w14:paraId="645DEC40" w14:textId="77777777" w:rsidR="003C0D32" w:rsidRPr="004F12C8" w:rsidRDefault="003C0D32" w:rsidP="009A6ECC">
            <w:pPr>
              <w:widowControl w:val="0"/>
              <w:rPr>
                <w:szCs w:val="22"/>
                <w:lang w:val="el-GR"/>
              </w:rPr>
            </w:pPr>
            <w:r w:rsidRPr="004F12C8">
              <w:rPr>
                <w:szCs w:val="22"/>
                <w:lang w:val="el-GR"/>
              </w:rPr>
              <w:t>Βαρνάβας Χατζηπαναγής Λτδ</w:t>
            </w:r>
          </w:p>
          <w:p w14:paraId="63F58BA5" w14:textId="69369C24" w:rsidR="003C0D32" w:rsidRPr="004F12C8" w:rsidRDefault="003C0D32" w:rsidP="009A6ECC">
            <w:pPr>
              <w:widowControl w:val="0"/>
              <w:rPr>
                <w:szCs w:val="22"/>
              </w:rPr>
            </w:pPr>
            <w:r w:rsidRPr="004F12C8">
              <w:rPr>
                <w:szCs w:val="22"/>
              </w:rPr>
              <w:t xml:space="preserve">Tηλ: +357 22 </w:t>
            </w:r>
            <w:r>
              <w:rPr>
                <w:szCs w:val="22"/>
              </w:rPr>
              <w:t>207 700</w:t>
            </w:r>
          </w:p>
          <w:p w14:paraId="5DFB291C" w14:textId="77777777" w:rsidR="003C0D32" w:rsidRPr="004F12C8" w:rsidRDefault="003C0D32" w:rsidP="009A6ECC">
            <w:pPr>
              <w:widowControl w:val="0"/>
              <w:rPr>
                <w:szCs w:val="22"/>
              </w:rPr>
            </w:pPr>
          </w:p>
        </w:tc>
        <w:tc>
          <w:tcPr>
            <w:tcW w:w="4539" w:type="dxa"/>
          </w:tcPr>
          <w:p w14:paraId="0764EDCB" w14:textId="77777777" w:rsidR="003C0D32" w:rsidRPr="004F12C8" w:rsidRDefault="003C0D32" w:rsidP="009A6ECC">
            <w:pPr>
              <w:widowControl w:val="0"/>
              <w:rPr>
                <w:b/>
                <w:bCs/>
                <w:szCs w:val="22"/>
                <w:lang w:val="de-DE"/>
              </w:rPr>
            </w:pPr>
            <w:r w:rsidRPr="004F12C8">
              <w:rPr>
                <w:b/>
                <w:bCs/>
                <w:szCs w:val="22"/>
                <w:lang w:val="de-DE"/>
              </w:rPr>
              <w:t>Sverige</w:t>
            </w:r>
          </w:p>
          <w:p w14:paraId="46033753" w14:textId="77777777" w:rsidR="003C0D32" w:rsidRPr="004F12C8" w:rsidRDefault="003C0D32" w:rsidP="009A6ECC">
            <w:pPr>
              <w:widowControl w:val="0"/>
              <w:rPr>
                <w:szCs w:val="22"/>
                <w:lang w:val="de-DE"/>
              </w:rPr>
            </w:pPr>
            <w:r w:rsidRPr="00DF1898">
              <w:rPr>
                <w:szCs w:val="22"/>
                <w:lang w:val="de-DE"/>
              </w:rPr>
              <w:t>Janssen-Cilag</w:t>
            </w:r>
            <w:r w:rsidRPr="004F12C8">
              <w:rPr>
                <w:szCs w:val="22"/>
                <w:lang w:val="de-DE"/>
              </w:rPr>
              <w:t xml:space="preserve"> AB</w:t>
            </w:r>
          </w:p>
          <w:p w14:paraId="71EF67D3" w14:textId="77777777" w:rsidR="00665973" w:rsidRDefault="003C0D32" w:rsidP="009A6ECC">
            <w:pPr>
              <w:widowControl w:val="0"/>
              <w:rPr>
                <w:szCs w:val="22"/>
              </w:rPr>
            </w:pPr>
            <w:r>
              <w:rPr>
                <w:szCs w:val="22"/>
              </w:rPr>
              <w:t>Tfn:</w:t>
            </w:r>
            <w:r w:rsidRPr="004F12C8">
              <w:rPr>
                <w:szCs w:val="22"/>
              </w:rPr>
              <w:t xml:space="preserve"> +46 8 626 50 00</w:t>
            </w:r>
          </w:p>
          <w:p w14:paraId="40AA0BCE" w14:textId="4B7F6917" w:rsidR="003C0D32" w:rsidRDefault="003C0D32" w:rsidP="009A6ECC">
            <w:pPr>
              <w:widowControl w:val="0"/>
              <w:rPr>
                <w:szCs w:val="22"/>
              </w:rPr>
            </w:pPr>
            <w:r w:rsidRPr="00130A0B">
              <w:t>jacse@its.jnj.com</w:t>
            </w:r>
          </w:p>
          <w:p w14:paraId="5693BAE5" w14:textId="77777777" w:rsidR="003C0D32" w:rsidRPr="004F12C8" w:rsidRDefault="003C0D32" w:rsidP="009A6ECC">
            <w:pPr>
              <w:widowControl w:val="0"/>
              <w:rPr>
                <w:szCs w:val="22"/>
              </w:rPr>
            </w:pPr>
          </w:p>
        </w:tc>
      </w:tr>
      <w:tr w:rsidR="003C0D32" w:rsidRPr="004F12C8" w14:paraId="195DED0F" w14:textId="77777777" w:rsidTr="007A47A3">
        <w:trPr>
          <w:gridBefore w:val="1"/>
          <w:wBefore w:w="10" w:type="dxa"/>
          <w:cantSplit/>
          <w:jc w:val="center"/>
        </w:trPr>
        <w:tc>
          <w:tcPr>
            <w:tcW w:w="4526" w:type="dxa"/>
            <w:hideMark/>
          </w:tcPr>
          <w:p w14:paraId="4F514601" w14:textId="77777777" w:rsidR="003C0D32" w:rsidRPr="004F12C8" w:rsidRDefault="003C0D32" w:rsidP="009A6ECC">
            <w:pPr>
              <w:widowControl w:val="0"/>
              <w:rPr>
                <w:b/>
                <w:bCs/>
                <w:szCs w:val="22"/>
              </w:rPr>
            </w:pPr>
            <w:r w:rsidRPr="004F12C8">
              <w:rPr>
                <w:b/>
                <w:bCs/>
                <w:szCs w:val="22"/>
              </w:rPr>
              <w:t>Latvija</w:t>
            </w:r>
          </w:p>
          <w:p w14:paraId="7BF772B2" w14:textId="77777777" w:rsidR="003C0D32" w:rsidRPr="004F12C8" w:rsidRDefault="003C0D32" w:rsidP="009A6ECC">
            <w:pPr>
              <w:widowControl w:val="0"/>
              <w:rPr>
                <w:szCs w:val="22"/>
              </w:rPr>
            </w:pPr>
            <w:r>
              <w:t>UAB "JOHNSON &amp; JOHNSON"</w:t>
            </w:r>
            <w:r w:rsidRPr="00FD2B9F">
              <w:rPr>
                <w:szCs w:val="22"/>
              </w:rPr>
              <w:t xml:space="preserve"> </w:t>
            </w:r>
            <w:r w:rsidRPr="004F12C8">
              <w:rPr>
                <w:szCs w:val="22"/>
              </w:rPr>
              <w:t>filiāle Latvijā</w:t>
            </w:r>
          </w:p>
          <w:p w14:paraId="1ADF8E87" w14:textId="77777777" w:rsidR="003C0D32" w:rsidRPr="004F12C8" w:rsidRDefault="003C0D32" w:rsidP="009A6ECC">
            <w:pPr>
              <w:widowControl w:val="0"/>
              <w:rPr>
                <w:szCs w:val="22"/>
              </w:rPr>
            </w:pPr>
            <w:r w:rsidRPr="004F12C8">
              <w:rPr>
                <w:szCs w:val="22"/>
              </w:rPr>
              <w:t>Tel: +371 678 93561</w:t>
            </w:r>
          </w:p>
          <w:p w14:paraId="0D6B813A" w14:textId="77777777" w:rsidR="003C0D32" w:rsidRDefault="003C0D32" w:rsidP="009A6ECC">
            <w:pPr>
              <w:widowControl w:val="0"/>
              <w:rPr>
                <w:b/>
                <w:bCs/>
                <w:szCs w:val="22"/>
              </w:rPr>
            </w:pPr>
            <w:r w:rsidRPr="00130A0B">
              <w:t>lv@its.jnj.com</w:t>
            </w:r>
          </w:p>
          <w:p w14:paraId="704939AD" w14:textId="77777777" w:rsidR="003C0D32" w:rsidRPr="004F12C8" w:rsidRDefault="003C0D32" w:rsidP="009A6ECC">
            <w:pPr>
              <w:widowControl w:val="0"/>
              <w:rPr>
                <w:b/>
                <w:bCs/>
                <w:szCs w:val="22"/>
              </w:rPr>
            </w:pPr>
          </w:p>
        </w:tc>
        <w:tc>
          <w:tcPr>
            <w:tcW w:w="4539" w:type="dxa"/>
          </w:tcPr>
          <w:p w14:paraId="4A6B81C3" w14:textId="77777777" w:rsidR="003C0D32" w:rsidRPr="004F12C8" w:rsidRDefault="003C0D32" w:rsidP="000B174C">
            <w:pPr>
              <w:widowControl w:val="0"/>
              <w:rPr>
                <w:b/>
                <w:bCs/>
                <w:szCs w:val="22"/>
              </w:rPr>
            </w:pPr>
          </w:p>
        </w:tc>
      </w:tr>
    </w:tbl>
    <w:p w14:paraId="018AF5FF" w14:textId="77777777" w:rsidR="003C6E9B" w:rsidRDefault="003C6E9B" w:rsidP="003C6E9B">
      <w:pPr>
        <w:widowControl w:val="0"/>
        <w:rPr>
          <w:lang w:val="en-GB" w:eastAsia="en-US"/>
        </w:rPr>
      </w:pPr>
    </w:p>
    <w:p w14:paraId="4B0BDCCD" w14:textId="0F4E3EDF" w:rsidR="00127A70" w:rsidRPr="00DD27D4" w:rsidRDefault="00127A70" w:rsidP="008F2796">
      <w:pPr>
        <w:rPr>
          <w:b/>
        </w:rPr>
      </w:pPr>
      <w:r w:rsidRPr="00DD27D4">
        <w:rPr>
          <w:b/>
        </w:rPr>
        <w:t xml:space="preserve">A betegtájékoztató </w:t>
      </w:r>
      <w:r w:rsidR="0035016B" w:rsidRPr="00DD27D4">
        <w:rPr>
          <w:b/>
          <w:szCs w:val="24"/>
        </w:rPr>
        <w:t>legutóbbi felülvizsgálatának</w:t>
      </w:r>
      <w:r w:rsidRPr="00DD27D4">
        <w:rPr>
          <w:b/>
        </w:rPr>
        <w:t xml:space="preserve"> dátuma</w:t>
      </w:r>
      <w:r w:rsidR="00E0279A">
        <w:rPr>
          <w:b/>
        </w:rPr>
        <w:t>:</w:t>
      </w:r>
    </w:p>
    <w:p w14:paraId="212281E9" w14:textId="77777777" w:rsidR="00127A70" w:rsidRPr="00DD27D4" w:rsidRDefault="00127A70" w:rsidP="00747C60"/>
    <w:p w14:paraId="43DE99FE" w14:textId="77777777" w:rsidR="00127A70" w:rsidRPr="00DD27D4" w:rsidRDefault="00127A70"/>
    <w:p w14:paraId="4DC670A7" w14:textId="77777777" w:rsidR="00127A70" w:rsidRPr="00DD27D4" w:rsidRDefault="00127A70" w:rsidP="00747C60"/>
    <w:p w14:paraId="50DC862B" w14:textId="03AD3345" w:rsidR="00127A70" w:rsidRPr="00DD27D4" w:rsidRDefault="00127A70">
      <w:pPr>
        <w:rPr>
          <w:b/>
        </w:rPr>
      </w:pPr>
      <w:r w:rsidRPr="00DD27D4">
        <w:t xml:space="preserve">A gyógyszerről részletes információ az Európai Gyógyszerügynökség internetes honlapján </w:t>
      </w:r>
      <w:r w:rsidR="00C04B56" w:rsidRPr="00DD27D4">
        <w:t>(</w:t>
      </w:r>
      <w:hyperlink r:id="rId21" w:history="1">
        <w:r w:rsidR="00802DDC" w:rsidRPr="00D10060">
          <w:rPr>
            <w:rStyle w:val="Hyperlink"/>
          </w:rPr>
          <w:t>https://www.ema.europa.eu</w:t>
        </w:r>
      </w:hyperlink>
      <w:r w:rsidR="00C04B56" w:rsidRPr="00DD27D4">
        <w:rPr>
          <w:iCs/>
        </w:rPr>
        <w:t>)</w:t>
      </w:r>
      <w:r w:rsidRPr="00DD27D4">
        <w:rPr>
          <w:iCs/>
        </w:rPr>
        <w:t xml:space="preserve"> található.</w:t>
      </w:r>
    </w:p>
    <w:p w14:paraId="3713EEBF" w14:textId="77777777" w:rsidR="00127A70" w:rsidRPr="00DD27D4" w:rsidRDefault="00127A70" w:rsidP="001E7414">
      <w:pPr>
        <w:numPr>
          <w:ilvl w:val="12"/>
          <w:numId w:val="0"/>
        </w:numPr>
        <w:rPr>
          <w:b/>
          <w:bCs/>
        </w:rPr>
      </w:pPr>
      <w:r w:rsidRPr="00DD27D4">
        <w:rPr>
          <w:b/>
          <w:bCs/>
        </w:rPr>
        <w:br w:type="page"/>
      </w:r>
      <w:r w:rsidR="00A30609" w:rsidRPr="00DD27D4">
        <w:rPr>
          <w:b/>
          <w:bCs/>
        </w:rPr>
        <w:lastRenderedPageBreak/>
        <w:t>Útmutató az alkalmazáshoz</w:t>
      </w:r>
    </w:p>
    <w:p w14:paraId="12BAE809" w14:textId="77777777" w:rsidR="00127A70" w:rsidRPr="00DD27D4" w:rsidRDefault="00127A70" w:rsidP="001E7414">
      <w:pPr>
        <w:numPr>
          <w:ilvl w:val="12"/>
          <w:numId w:val="0"/>
        </w:numPr>
      </w:pPr>
    </w:p>
    <w:p w14:paraId="27646229" w14:textId="77777777" w:rsidR="00127A70" w:rsidRPr="00DD27D4" w:rsidRDefault="00127A70" w:rsidP="001E7414">
      <w:r w:rsidRPr="00DD27D4">
        <w:t xml:space="preserve">A kezelés megkezdésekor egészségügyi szakember </w:t>
      </w:r>
      <w:r w:rsidR="00D466F2">
        <w:t xml:space="preserve">fog </w:t>
      </w:r>
      <w:r w:rsidRPr="00DD27D4">
        <w:t>segít</w:t>
      </w:r>
      <w:r w:rsidR="00D466F2">
        <w:t>eni</w:t>
      </w:r>
      <w:r w:rsidRPr="00DD27D4">
        <w:t xml:space="preserve"> Önnek az első injekció beadásánál. Azonban Ön és </w:t>
      </w:r>
      <w:r w:rsidR="00421203" w:rsidRPr="00DD27D4">
        <w:t>kezelő</w:t>
      </w:r>
      <w:r w:rsidRPr="00DD27D4">
        <w:t>orvosa dönthet úgy, hogy Ön saját magának beadhatja a</w:t>
      </w:r>
      <w:r w:rsidR="00A30609" w:rsidRPr="00DD27D4">
        <w:t xml:space="preserve"> Stelara</w:t>
      </w:r>
      <w:r w:rsidRPr="00DD27D4">
        <w:t xml:space="preserve"> injekciót. Ha ez történik, oktatást kap arról, hogyan kell beadni a </w:t>
      </w:r>
      <w:r w:rsidR="00A30609" w:rsidRPr="00DD27D4">
        <w:t xml:space="preserve">Stelara </w:t>
      </w:r>
      <w:r w:rsidRPr="00DD27D4">
        <w:t xml:space="preserve">injekciót. Beszéljen </w:t>
      </w:r>
      <w:r w:rsidR="00421203" w:rsidRPr="00DD27D4">
        <w:t>kezelő</w:t>
      </w:r>
      <w:r w:rsidRPr="00DD27D4">
        <w:t>orvosával, ha bármilyen kérdése van az öninjekciózással kapcsolatban.</w:t>
      </w:r>
    </w:p>
    <w:p w14:paraId="51167DE9" w14:textId="715BB9DE" w:rsidR="00127A70" w:rsidRPr="001D7695" w:rsidRDefault="00127A70" w:rsidP="001D7695">
      <w:pPr>
        <w:numPr>
          <w:ilvl w:val="0"/>
          <w:numId w:val="76"/>
        </w:numPr>
        <w:ind w:left="567" w:hanging="567"/>
        <w:rPr>
          <w:szCs w:val="22"/>
        </w:rPr>
      </w:pPr>
      <w:r w:rsidRPr="001D7695">
        <w:rPr>
          <w:szCs w:val="22"/>
        </w:rPr>
        <w:t xml:space="preserve">Ne keverje a </w:t>
      </w:r>
      <w:r w:rsidR="00A30609" w:rsidRPr="001D7695">
        <w:rPr>
          <w:szCs w:val="22"/>
        </w:rPr>
        <w:t>Stelar</w:t>
      </w:r>
      <w:r w:rsidR="00AE1678" w:rsidRPr="001D7695">
        <w:rPr>
          <w:szCs w:val="22"/>
        </w:rPr>
        <w:t>a</w:t>
      </w:r>
      <w:r w:rsidR="00AE1678" w:rsidRPr="001D7695">
        <w:rPr>
          <w:szCs w:val="22"/>
        </w:rPr>
        <w:noBreakHyphen/>
      </w:r>
      <w:r w:rsidRPr="001D7695">
        <w:rPr>
          <w:szCs w:val="22"/>
        </w:rPr>
        <w:t>t más injekciós folyadékokkal</w:t>
      </w:r>
      <w:r w:rsidR="002A614D">
        <w:rPr>
          <w:szCs w:val="22"/>
        </w:rPr>
        <w:t>.</w:t>
      </w:r>
    </w:p>
    <w:p w14:paraId="66E92444" w14:textId="77777777" w:rsidR="00127A70" w:rsidRPr="001D7695" w:rsidRDefault="00127A70" w:rsidP="001D7695">
      <w:pPr>
        <w:numPr>
          <w:ilvl w:val="0"/>
          <w:numId w:val="76"/>
        </w:numPr>
        <w:ind w:left="567" w:hanging="567"/>
        <w:rPr>
          <w:szCs w:val="22"/>
        </w:rPr>
      </w:pPr>
      <w:r w:rsidRPr="001D7695">
        <w:rPr>
          <w:szCs w:val="22"/>
        </w:rPr>
        <w:t xml:space="preserve">Ne rázza a </w:t>
      </w:r>
      <w:r w:rsidR="00A30609" w:rsidRPr="001D7695">
        <w:rPr>
          <w:szCs w:val="22"/>
        </w:rPr>
        <w:t xml:space="preserve">Stelara </w:t>
      </w:r>
      <w:r w:rsidRPr="001D7695">
        <w:rPr>
          <w:szCs w:val="22"/>
        </w:rPr>
        <w:t>injekciós üvegeket, mert az erőteljes rázás károsíthatja a gyógyszert. Ne használja a gyógyszert, ha az erősen fel volt rázva.</w:t>
      </w:r>
    </w:p>
    <w:p w14:paraId="19212FA1" w14:textId="77777777" w:rsidR="00127A70" w:rsidRPr="00DD27D4" w:rsidRDefault="00127A70">
      <w:pPr>
        <w:tabs>
          <w:tab w:val="left" w:pos="1710"/>
        </w:tabs>
      </w:pPr>
    </w:p>
    <w:p w14:paraId="292CEEAF" w14:textId="77777777" w:rsidR="00127A70" w:rsidRPr="00DD27D4" w:rsidRDefault="00127A70" w:rsidP="005E06D2">
      <w:pPr>
        <w:keepNext/>
        <w:rPr>
          <w:b/>
        </w:rPr>
      </w:pPr>
      <w:r w:rsidRPr="00DD27D4">
        <w:rPr>
          <w:b/>
        </w:rPr>
        <w:t>1. Ellenőrizze az injekciós üvegek számát és készítse elő az anyagokat:</w:t>
      </w:r>
    </w:p>
    <w:p w14:paraId="3BCD7615" w14:textId="77777777" w:rsidR="00127A70" w:rsidRDefault="00127A70">
      <w:pPr>
        <w:tabs>
          <w:tab w:val="left" w:pos="0"/>
        </w:tabs>
        <w:rPr>
          <w:ins w:id="1311" w:author="HU LOC 3.1" w:date="2026-06-02T14:34:00Z"/>
          <w:szCs w:val="22"/>
        </w:rPr>
      </w:pPr>
      <w:r w:rsidRPr="00DD27D4">
        <w:t xml:space="preserve">Vegye ki az injekciós üvege(ke)t a hűtőszekrényből. </w:t>
      </w:r>
      <w:r w:rsidRPr="00DD27D4">
        <w:rPr>
          <w:szCs w:val="22"/>
        </w:rPr>
        <w:t>Hagyja állni az injekciós üveget kb. fél óráig. Ez lehetővé teszi, hogy a folyadék hőmérséklete</w:t>
      </w:r>
      <w:r w:rsidR="002F775C" w:rsidRPr="00DD27D4">
        <w:rPr>
          <w:szCs w:val="22"/>
        </w:rPr>
        <w:t xml:space="preserve"> </w:t>
      </w:r>
      <w:r w:rsidRPr="00DD27D4">
        <w:rPr>
          <w:szCs w:val="22"/>
        </w:rPr>
        <w:t xml:space="preserve">az injekciózáshoz megfelelőre </w:t>
      </w:r>
      <w:r w:rsidR="00B46E41" w:rsidRPr="00DD27D4">
        <w:rPr>
          <w:szCs w:val="22"/>
        </w:rPr>
        <w:t>(</w:t>
      </w:r>
      <w:r w:rsidR="007C0033" w:rsidRPr="00DD27D4">
        <w:rPr>
          <w:szCs w:val="22"/>
        </w:rPr>
        <w:t>szobahőmérsékletűre</w:t>
      </w:r>
      <w:r w:rsidR="00B46E41" w:rsidRPr="00DD27D4">
        <w:rPr>
          <w:szCs w:val="22"/>
        </w:rPr>
        <w:t>)</w:t>
      </w:r>
      <w:r w:rsidR="007C0033" w:rsidRPr="00DD27D4">
        <w:rPr>
          <w:szCs w:val="22"/>
        </w:rPr>
        <w:t xml:space="preserve"> </w:t>
      </w:r>
      <w:r w:rsidRPr="00DD27D4">
        <w:rPr>
          <w:szCs w:val="22"/>
        </w:rPr>
        <w:t>emelkedjen.</w:t>
      </w:r>
    </w:p>
    <w:p w14:paraId="1DDE8635" w14:textId="77777777" w:rsidR="008B67B6" w:rsidRPr="00DD27D4" w:rsidRDefault="008B67B6">
      <w:pPr>
        <w:tabs>
          <w:tab w:val="left" w:pos="0"/>
        </w:tabs>
        <w:rPr>
          <w:szCs w:val="22"/>
        </w:rPr>
      </w:pPr>
    </w:p>
    <w:p w14:paraId="5437DA8B" w14:textId="77777777" w:rsidR="00127A70" w:rsidRPr="00DD27D4" w:rsidRDefault="00127A70">
      <w:pPr>
        <w:tabs>
          <w:tab w:val="left" w:pos="1710"/>
        </w:tabs>
      </w:pPr>
      <w:r w:rsidRPr="00DD27D4">
        <w:t>Ellenőrizze az injekciós üvege(ke)t, hogy meggyőződjön a következőkről:</w:t>
      </w:r>
    </w:p>
    <w:p w14:paraId="7DC7FB4E" w14:textId="77777777" w:rsidR="00127A70" w:rsidRPr="001D7695" w:rsidRDefault="00127A70" w:rsidP="001D7695">
      <w:pPr>
        <w:numPr>
          <w:ilvl w:val="0"/>
          <w:numId w:val="76"/>
        </w:numPr>
        <w:ind w:left="567" w:hanging="567"/>
        <w:rPr>
          <w:szCs w:val="22"/>
        </w:rPr>
      </w:pPr>
      <w:r w:rsidRPr="001D7695">
        <w:rPr>
          <w:szCs w:val="22"/>
        </w:rPr>
        <w:t>az injekciós üvegek száma és a hatáserősség megfelelő:</w:t>
      </w:r>
    </w:p>
    <w:p w14:paraId="7C00E65A" w14:textId="1679CFB8" w:rsidR="00127A70" w:rsidRPr="00DD27D4" w:rsidRDefault="00127A70" w:rsidP="008F2796">
      <w:pPr>
        <w:numPr>
          <w:ilvl w:val="0"/>
          <w:numId w:val="48"/>
        </w:numPr>
        <w:tabs>
          <w:tab w:val="clear" w:pos="567"/>
          <w:tab w:val="left" w:pos="1134"/>
        </w:tabs>
        <w:ind w:left="1134" w:hanging="567"/>
      </w:pPr>
      <w:r w:rsidRPr="00DD27D4">
        <w:t xml:space="preserve">ha </w:t>
      </w:r>
      <w:r w:rsidR="00796B12">
        <w:t xml:space="preserve">az Ön </w:t>
      </w:r>
      <w:r w:rsidRPr="00DD27D4">
        <w:t>adagja 45</w:t>
      </w:r>
      <w:r w:rsidR="003E44C0">
        <w:t> mg</w:t>
      </w:r>
      <w:r w:rsidR="00D466F2">
        <w:t xml:space="preserve"> vagy kevesebb</w:t>
      </w:r>
      <w:r w:rsidRPr="00DD27D4">
        <w:t>, egy 45</w:t>
      </w:r>
      <w:r w:rsidR="003E44C0">
        <w:t> mg</w:t>
      </w:r>
      <w:r w:rsidRPr="00DD27D4">
        <w:noBreakHyphen/>
        <w:t xml:space="preserve">os injekciós üveg </w:t>
      </w:r>
      <w:r w:rsidR="006A26A3" w:rsidRPr="00DD27D4">
        <w:t>Stelar</w:t>
      </w:r>
      <w:r w:rsidR="00AE1678" w:rsidRPr="00DD27D4">
        <w:t>a</w:t>
      </w:r>
      <w:r w:rsidR="00AE1678" w:rsidRPr="00DD27D4">
        <w:noBreakHyphen/>
      </w:r>
      <w:r w:rsidRPr="00DD27D4">
        <w:t>t fog kapni.</w:t>
      </w:r>
    </w:p>
    <w:p w14:paraId="49921730" w14:textId="335B87C1" w:rsidR="00127A70" w:rsidRPr="00DD27D4" w:rsidRDefault="00127A70" w:rsidP="008F2796">
      <w:pPr>
        <w:numPr>
          <w:ilvl w:val="0"/>
          <w:numId w:val="48"/>
        </w:numPr>
        <w:tabs>
          <w:tab w:val="clear" w:pos="567"/>
          <w:tab w:val="left" w:pos="1134"/>
        </w:tabs>
        <w:ind w:left="1134" w:hanging="567"/>
      </w:pPr>
      <w:r w:rsidRPr="00DD27D4">
        <w:t xml:space="preserve">ha </w:t>
      </w:r>
      <w:r w:rsidR="00796B12">
        <w:t xml:space="preserve">az Ön </w:t>
      </w:r>
      <w:r w:rsidRPr="00DD27D4">
        <w:t xml:space="preserve">adagja </w:t>
      </w:r>
      <w:r w:rsidR="00994621">
        <w:t>több mint 45 mg</w:t>
      </w:r>
      <w:r w:rsidRPr="00DD27D4">
        <w:t>, két 45</w:t>
      </w:r>
      <w:r w:rsidR="003E44C0">
        <w:t> mg</w:t>
      </w:r>
      <w:r w:rsidRPr="00DD27D4">
        <w:noBreakHyphen/>
        <w:t xml:space="preserve">os injekciós üveg </w:t>
      </w:r>
      <w:r w:rsidR="006A26A3" w:rsidRPr="00DD27D4">
        <w:t>Stelar</w:t>
      </w:r>
      <w:r w:rsidR="00AE1678" w:rsidRPr="00DD27D4">
        <w:t>a</w:t>
      </w:r>
      <w:r w:rsidR="00AE1678" w:rsidRPr="00DD27D4">
        <w:noBreakHyphen/>
      </w:r>
      <w:r w:rsidRPr="00DD27D4">
        <w:t>t fog kapni és két injekciót kell saját magának beadnia. Ezek</w:t>
      </w:r>
      <w:r w:rsidR="00C56329">
        <w:t>nek</w:t>
      </w:r>
      <w:r w:rsidRPr="00DD27D4">
        <w:t xml:space="preserve"> az injekciók</w:t>
      </w:r>
      <w:r w:rsidR="00C56329">
        <w:t>nak a beadásához</w:t>
      </w:r>
      <w:r w:rsidRPr="00DD27D4">
        <w:t xml:space="preserve"> két különböző helyet</w:t>
      </w:r>
      <w:r w:rsidR="007F423C">
        <w:t xml:space="preserve"> válasszon</w:t>
      </w:r>
      <w:r w:rsidRPr="00DD27D4">
        <w:t xml:space="preserve"> (</w:t>
      </w:r>
      <w:r w:rsidR="00D466F2">
        <w:t>például</w:t>
      </w:r>
      <w:r w:rsidRPr="00DD27D4">
        <w:t xml:space="preserve"> </w:t>
      </w:r>
      <w:r w:rsidR="009B359E">
        <w:t xml:space="preserve">az </w:t>
      </w:r>
      <w:r w:rsidRPr="00DD27D4">
        <w:t>egyik injekció</w:t>
      </w:r>
      <w:r w:rsidR="009B359E">
        <w:t>t</w:t>
      </w:r>
      <w:r w:rsidRPr="00DD27D4">
        <w:t xml:space="preserve"> a jobb combba, </w:t>
      </w:r>
      <w:r w:rsidR="007F423C">
        <w:t xml:space="preserve">a </w:t>
      </w:r>
      <w:r w:rsidRPr="00DD27D4">
        <w:t>másik injekció</w:t>
      </w:r>
      <w:r w:rsidR="007F423C">
        <w:t>t</w:t>
      </w:r>
      <w:r w:rsidRPr="00DD27D4">
        <w:t xml:space="preserve"> a bal combba)</w:t>
      </w:r>
      <w:r w:rsidR="003832DB">
        <w:t>,</w:t>
      </w:r>
      <w:r w:rsidRPr="00DD27D4">
        <w:t xml:space="preserve"> és adja be egyiket a másik után. Minden egyes injekcióhoz használjon új tűt és új fecskendőt.</w:t>
      </w:r>
    </w:p>
    <w:p w14:paraId="04905619" w14:textId="77777777" w:rsidR="00127A70" w:rsidRPr="001D7695" w:rsidRDefault="00127A70" w:rsidP="001D7695">
      <w:pPr>
        <w:numPr>
          <w:ilvl w:val="0"/>
          <w:numId w:val="76"/>
        </w:numPr>
        <w:ind w:left="567" w:hanging="567"/>
        <w:rPr>
          <w:szCs w:val="22"/>
        </w:rPr>
      </w:pPr>
      <w:r w:rsidRPr="001D7695">
        <w:rPr>
          <w:szCs w:val="22"/>
        </w:rPr>
        <w:t>ez a megfelelő gyógyszer,</w:t>
      </w:r>
    </w:p>
    <w:p w14:paraId="30439F67" w14:textId="77777777" w:rsidR="00127A70" w:rsidRPr="001D7695" w:rsidRDefault="00127A70" w:rsidP="001D7695">
      <w:pPr>
        <w:numPr>
          <w:ilvl w:val="0"/>
          <w:numId w:val="76"/>
        </w:numPr>
        <w:ind w:left="567" w:hanging="567"/>
        <w:rPr>
          <w:szCs w:val="22"/>
        </w:rPr>
      </w:pPr>
      <w:r w:rsidRPr="001D7695">
        <w:rPr>
          <w:szCs w:val="22"/>
        </w:rPr>
        <w:t>lejárati ideje nem múlt el,</w:t>
      </w:r>
    </w:p>
    <w:p w14:paraId="2D46ED3D" w14:textId="77777777" w:rsidR="00127A70" w:rsidRPr="001D7695" w:rsidRDefault="00127A70" w:rsidP="001D7695">
      <w:pPr>
        <w:numPr>
          <w:ilvl w:val="0"/>
          <w:numId w:val="76"/>
        </w:numPr>
        <w:ind w:left="567" w:hanging="567"/>
        <w:rPr>
          <w:szCs w:val="22"/>
        </w:rPr>
      </w:pPr>
      <w:r w:rsidRPr="001D7695">
        <w:rPr>
          <w:szCs w:val="22"/>
        </w:rPr>
        <w:t>az injekciós üveg nem sérült, és zárókupakja sértetlen,</w:t>
      </w:r>
    </w:p>
    <w:p w14:paraId="15080731" w14:textId="77777777" w:rsidR="00127A70" w:rsidRPr="001D7695" w:rsidRDefault="00127A70" w:rsidP="001D7695">
      <w:pPr>
        <w:numPr>
          <w:ilvl w:val="0"/>
          <w:numId w:val="76"/>
        </w:numPr>
        <w:ind w:left="567" w:hanging="567"/>
        <w:rPr>
          <w:szCs w:val="22"/>
        </w:rPr>
      </w:pPr>
      <w:r w:rsidRPr="001D7695">
        <w:rPr>
          <w:szCs w:val="22"/>
        </w:rPr>
        <w:t>az injekciós üvegben lévő oldat tiszta</w:t>
      </w:r>
      <w:r w:rsidR="008E0E68" w:rsidRPr="001D7695">
        <w:rPr>
          <w:szCs w:val="22"/>
        </w:rPr>
        <w:noBreakHyphen/>
      </w:r>
      <w:r w:rsidRPr="001D7695">
        <w:rPr>
          <w:szCs w:val="22"/>
        </w:rPr>
        <w:t>enyhén opálos (gyöngyházfényű), illetve színtelen</w:t>
      </w:r>
      <w:r w:rsidRPr="001D7695">
        <w:rPr>
          <w:szCs w:val="22"/>
        </w:rPr>
        <w:noBreakHyphen/>
        <w:t>halványsárga,</w:t>
      </w:r>
    </w:p>
    <w:p w14:paraId="7008A7F5" w14:textId="77777777" w:rsidR="00127A70" w:rsidRPr="001D7695" w:rsidRDefault="00127A70" w:rsidP="001D7695">
      <w:pPr>
        <w:numPr>
          <w:ilvl w:val="0"/>
          <w:numId w:val="76"/>
        </w:numPr>
        <w:ind w:left="567" w:hanging="567"/>
        <w:rPr>
          <w:szCs w:val="22"/>
        </w:rPr>
      </w:pPr>
      <w:r w:rsidRPr="001D7695">
        <w:rPr>
          <w:szCs w:val="22"/>
        </w:rPr>
        <w:t>az oldat nem színeződött el, nem zavaros és nem tartalmaz idegen részecskéket,</w:t>
      </w:r>
    </w:p>
    <w:p w14:paraId="172054F2" w14:textId="77777777" w:rsidR="00127A70" w:rsidRPr="001D7695" w:rsidRDefault="00127A70" w:rsidP="001D7695">
      <w:pPr>
        <w:numPr>
          <w:ilvl w:val="0"/>
          <w:numId w:val="76"/>
        </w:numPr>
        <w:ind w:left="567" w:hanging="567"/>
        <w:rPr>
          <w:szCs w:val="22"/>
        </w:rPr>
      </w:pPr>
      <w:r w:rsidRPr="001D7695">
        <w:rPr>
          <w:szCs w:val="22"/>
        </w:rPr>
        <w:t>az oldat nem fagyott meg.</w:t>
      </w:r>
    </w:p>
    <w:p w14:paraId="4E6793F7" w14:textId="77777777" w:rsidR="00127A70" w:rsidRDefault="00127A70"/>
    <w:p w14:paraId="76A45294" w14:textId="5DD404F3" w:rsidR="000736B1" w:rsidRPr="000736B1" w:rsidRDefault="00994621" w:rsidP="00E01AFB">
      <w:r>
        <w:rPr>
          <w:lang w:val="hu"/>
        </w:rPr>
        <w:t>A plakkos pikkelysömörben szenvedő, 60 kg</w:t>
      </w:r>
      <w:r>
        <w:rPr>
          <w:lang w:val="hu"/>
        </w:rPr>
        <w:noBreakHyphen/>
        <w:t>nál kisebb testtömegű gyermekek adagja kevesebb mint 45 mg, a 40 kg</w:t>
      </w:r>
      <w:r>
        <w:rPr>
          <w:lang w:val="hu"/>
        </w:rPr>
        <w:noBreakHyphen/>
        <w:t>nál kisebb testtömegű, Crohn-beteg</w:t>
      </w:r>
      <w:r w:rsidR="00F60403">
        <w:rPr>
          <w:lang w:val="hu"/>
        </w:rPr>
        <w:t xml:space="preserve">ségben </w:t>
      </w:r>
      <w:ins w:id="1312" w:author="translator" w:date="2026-04-29T22:35:00Z">
        <w:r w:rsidR="000B273E">
          <w:rPr>
            <w:lang w:val="hu"/>
          </w:rPr>
          <w:t xml:space="preserve">vagy colitis ulcerosában </w:t>
        </w:r>
      </w:ins>
      <w:r w:rsidR="00F60403">
        <w:rPr>
          <w:lang w:val="hu"/>
        </w:rPr>
        <w:t>szenvedő</w:t>
      </w:r>
      <w:r>
        <w:rPr>
          <w:lang w:val="hu"/>
        </w:rPr>
        <w:t xml:space="preserve"> gyermekek adagja pedig kevesebb mint 90 mg.</w:t>
      </w:r>
      <w:r w:rsidR="00964250">
        <w:rPr>
          <w:lang w:val="hu"/>
        </w:rPr>
        <w:t xml:space="preserve"> </w:t>
      </w:r>
      <w:r w:rsidR="000736B1" w:rsidRPr="00E01AFB">
        <w:t>Mindenképpen tudnia kell, mi az a megfelelő mennyiség (térfogat), amit ki kell szívnia az injekciós üveg</w:t>
      </w:r>
      <w:r>
        <w:t>(ek)</w:t>
      </w:r>
      <w:r w:rsidR="000736B1" w:rsidRPr="00E01AFB">
        <w:t>ből, és milyen típusú fecskendő</w:t>
      </w:r>
      <w:r>
        <w:t>(k)</w:t>
      </w:r>
      <w:r w:rsidR="000736B1" w:rsidRPr="00E01AFB">
        <w:t xml:space="preserve"> szükséges</w:t>
      </w:r>
      <w:r>
        <w:t>(ek)</w:t>
      </w:r>
      <w:r w:rsidR="000736B1" w:rsidRPr="00E01AFB">
        <w:t xml:space="preserve"> az adagoláshoz. Ha Ön nem tudja, hogy mekkora mennyiség vagy milyen típusú fecskendő</w:t>
      </w:r>
      <w:del w:id="1313" w:author="translator" w:date="2026-04-29T22:35:00Z">
        <w:r w:rsidDel="000B273E">
          <w:delText>(k)</w:delText>
        </w:r>
      </w:del>
      <w:r w:rsidR="000736B1" w:rsidRPr="00E01AFB">
        <w:t xml:space="preserve"> szükséges</w:t>
      </w:r>
      <w:del w:id="1314" w:author="translator" w:date="2026-04-29T22:35:00Z">
        <w:r w:rsidDel="000B273E">
          <w:delText>(ek)</w:delText>
        </w:r>
      </w:del>
      <w:r w:rsidR="000736B1" w:rsidRPr="00E01AFB">
        <w:t>, további utasításokért forduljon kezelőorvosához vagy a gondozását végző egészségügyi szakemberhez.</w:t>
      </w:r>
    </w:p>
    <w:p w14:paraId="1900EE88" w14:textId="77777777" w:rsidR="000736B1" w:rsidRPr="00DD27D4" w:rsidRDefault="000736B1"/>
    <w:p w14:paraId="53CB8722" w14:textId="77777777" w:rsidR="00127A70" w:rsidRDefault="00127A70" w:rsidP="00DD27D4">
      <w:pPr>
        <w:numPr>
          <w:ilvl w:val="0"/>
          <w:numId w:val="76"/>
        </w:numPr>
        <w:ind w:left="567" w:hanging="567"/>
        <w:rPr>
          <w:szCs w:val="22"/>
        </w:rPr>
      </w:pPr>
      <w:r w:rsidRPr="001D7695">
        <w:rPr>
          <w:szCs w:val="22"/>
        </w:rPr>
        <w:t>Készítsen elő mindent, amire szüksége van, és tegye egy tiszta felületre. Ideértendő a fecskendő, tű, fertőtlenítő kendő, vattapamacs vagy gézlap és egy, az éles eszközök eldobására szolgáló tartály (lásd 1.</w:t>
      </w:r>
      <w:r w:rsidR="003E44C0">
        <w:rPr>
          <w:szCs w:val="22"/>
        </w:rPr>
        <w:t> ábra</w:t>
      </w:r>
      <w:r w:rsidRPr="001D7695">
        <w:rPr>
          <w:szCs w:val="22"/>
        </w:rPr>
        <w:t>).</w:t>
      </w:r>
    </w:p>
    <w:p w14:paraId="420C183D" w14:textId="77777777" w:rsidR="005E06D2" w:rsidRPr="001D7695" w:rsidRDefault="005E06D2" w:rsidP="005E06D2">
      <w:pPr>
        <w:rPr>
          <w:szCs w:val="22"/>
        </w:rPr>
      </w:pPr>
    </w:p>
    <w:p w14:paraId="650AC3C9" w14:textId="77777777" w:rsidR="00127A70" w:rsidRPr="00DD27D4" w:rsidRDefault="00372ED4" w:rsidP="005E06D2">
      <w:pPr>
        <w:keepNext/>
        <w:jc w:val="center"/>
      </w:pPr>
      <w:r>
        <w:rPr>
          <w:lang w:eastAsia="hu-HU"/>
        </w:rPr>
        <w:drawing>
          <wp:inline distT="0" distB="0" distL="0" distR="0" wp14:anchorId="49141109" wp14:editId="21DE64D5">
            <wp:extent cx="4066540" cy="1911985"/>
            <wp:effectExtent l="0" t="0" r="0" b="0"/>
            <wp:docPr id="1" name="Picture 9" descr="plaatje 1 v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aatje 1 via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66540" cy="1911985"/>
                    </a:xfrm>
                    <a:prstGeom prst="rect">
                      <a:avLst/>
                    </a:prstGeom>
                    <a:noFill/>
                    <a:ln>
                      <a:noFill/>
                    </a:ln>
                  </pic:spPr>
                </pic:pic>
              </a:graphicData>
            </a:graphic>
          </wp:inline>
        </w:drawing>
      </w:r>
    </w:p>
    <w:p w14:paraId="6905D7E0" w14:textId="77777777" w:rsidR="00127A70" w:rsidRPr="00DD27D4" w:rsidRDefault="00127A70" w:rsidP="00B619C9">
      <w:pPr>
        <w:jc w:val="center"/>
      </w:pPr>
      <w:r w:rsidRPr="00DD27D4">
        <w:t>1.</w:t>
      </w:r>
      <w:r w:rsidR="003E44C0">
        <w:t> ábra</w:t>
      </w:r>
    </w:p>
    <w:p w14:paraId="20378EC2" w14:textId="77777777" w:rsidR="00127A70" w:rsidRPr="00DD27D4" w:rsidRDefault="00127A70" w:rsidP="00B619C9">
      <w:pPr>
        <w:jc w:val="center"/>
      </w:pPr>
    </w:p>
    <w:p w14:paraId="0E6C6EEA" w14:textId="77777777" w:rsidR="00127A70" w:rsidRPr="00DD27D4" w:rsidRDefault="00127A70" w:rsidP="005E06D2">
      <w:pPr>
        <w:keepNext/>
        <w:rPr>
          <w:b/>
        </w:rPr>
      </w:pPr>
      <w:r w:rsidRPr="00DD27D4">
        <w:rPr>
          <w:b/>
        </w:rPr>
        <w:lastRenderedPageBreak/>
        <w:t xml:space="preserve">2. Válassza ki és </w:t>
      </w:r>
      <w:bookmarkStart w:id="1315" w:name="OLE_LINK4"/>
      <w:r w:rsidRPr="00DD27D4">
        <w:rPr>
          <w:b/>
        </w:rPr>
        <w:t>készítse elő az injekció beadási helyét</w:t>
      </w:r>
      <w:bookmarkEnd w:id="1315"/>
      <w:r w:rsidRPr="00DD27D4">
        <w:rPr>
          <w:b/>
        </w:rPr>
        <w:t>:</w:t>
      </w:r>
    </w:p>
    <w:p w14:paraId="70E7B097" w14:textId="77777777" w:rsidR="00127A70" w:rsidRPr="00DD27D4" w:rsidRDefault="00127A70" w:rsidP="00384F59">
      <w:r w:rsidRPr="00DD27D4">
        <w:t>Válassza ki az injekció beadási helyét (lásd 2.</w:t>
      </w:r>
      <w:r w:rsidR="003E44C0">
        <w:t> ábra</w:t>
      </w:r>
      <w:r w:rsidRPr="00DD27D4">
        <w:t>).</w:t>
      </w:r>
    </w:p>
    <w:p w14:paraId="036E89CB" w14:textId="54E3746E" w:rsidR="00127A70" w:rsidRPr="001D7695" w:rsidRDefault="00127A70" w:rsidP="00DD27D4">
      <w:pPr>
        <w:numPr>
          <w:ilvl w:val="0"/>
          <w:numId w:val="76"/>
        </w:numPr>
        <w:ind w:left="567" w:hanging="567"/>
        <w:rPr>
          <w:szCs w:val="22"/>
        </w:rPr>
      </w:pPr>
      <w:r w:rsidRPr="001D7695">
        <w:rPr>
          <w:szCs w:val="22"/>
        </w:rPr>
        <w:t xml:space="preserve">A </w:t>
      </w:r>
      <w:r w:rsidR="006A26A3" w:rsidRPr="001D7695">
        <w:rPr>
          <w:szCs w:val="22"/>
        </w:rPr>
        <w:t>Stelar</w:t>
      </w:r>
      <w:r w:rsidR="00AE1678" w:rsidRPr="001D7695">
        <w:rPr>
          <w:szCs w:val="22"/>
        </w:rPr>
        <w:t>a</w:t>
      </w:r>
      <w:r w:rsidR="00AE1678" w:rsidRPr="001D7695">
        <w:rPr>
          <w:szCs w:val="22"/>
        </w:rPr>
        <w:noBreakHyphen/>
      </w:r>
      <w:r w:rsidRPr="001D7695">
        <w:rPr>
          <w:szCs w:val="22"/>
        </w:rPr>
        <w:t>t a bőr alá (</w:t>
      </w:r>
      <w:r w:rsidR="00C66CF4">
        <w:rPr>
          <w:szCs w:val="22"/>
        </w:rPr>
        <w:t>„</w:t>
      </w:r>
      <w:r w:rsidRPr="001D7695">
        <w:rPr>
          <w:szCs w:val="22"/>
        </w:rPr>
        <w:t>szubkután</w:t>
      </w:r>
      <w:r w:rsidR="00C66CF4">
        <w:rPr>
          <w:szCs w:val="22"/>
        </w:rPr>
        <w:t>”</w:t>
      </w:r>
      <w:r w:rsidRPr="001D7695">
        <w:rPr>
          <w:szCs w:val="22"/>
        </w:rPr>
        <w:t>) kell beadni.</w:t>
      </w:r>
    </w:p>
    <w:p w14:paraId="42A8EAD1" w14:textId="77777777" w:rsidR="00127A70" w:rsidRPr="001D7695" w:rsidRDefault="00127A70" w:rsidP="00DD27D4">
      <w:pPr>
        <w:numPr>
          <w:ilvl w:val="0"/>
          <w:numId w:val="76"/>
        </w:numPr>
        <w:ind w:left="567" w:hanging="567"/>
        <w:rPr>
          <w:szCs w:val="22"/>
        </w:rPr>
      </w:pPr>
      <w:r w:rsidRPr="001D7695">
        <w:rPr>
          <w:szCs w:val="22"/>
        </w:rPr>
        <w:t>A beadásra alkalmas hely a comb felső része vagy a has tájéka, legalább 5 cm-re a köldöktől.</w:t>
      </w:r>
    </w:p>
    <w:p w14:paraId="654524FF" w14:textId="77777777" w:rsidR="00127A70" w:rsidRPr="001D7695" w:rsidRDefault="00127A70" w:rsidP="00DD27D4">
      <w:pPr>
        <w:numPr>
          <w:ilvl w:val="0"/>
          <w:numId w:val="76"/>
        </w:numPr>
        <w:ind w:left="567" w:hanging="567"/>
        <w:rPr>
          <w:szCs w:val="22"/>
        </w:rPr>
      </w:pPr>
      <w:r w:rsidRPr="001D7695">
        <w:rPr>
          <w:szCs w:val="22"/>
        </w:rPr>
        <w:t>Ha lehet, ne olyan bőrterületre adja, amelyet érint a pikkelysömör.</w:t>
      </w:r>
    </w:p>
    <w:p w14:paraId="28A93902" w14:textId="1A0DCABF" w:rsidR="00127A70" w:rsidRPr="001D7695" w:rsidRDefault="00127A70" w:rsidP="00DD27D4">
      <w:pPr>
        <w:numPr>
          <w:ilvl w:val="0"/>
          <w:numId w:val="76"/>
        </w:numPr>
        <w:ind w:left="567" w:hanging="567"/>
        <w:rPr>
          <w:szCs w:val="22"/>
        </w:rPr>
      </w:pPr>
      <w:r w:rsidRPr="001D7695">
        <w:rPr>
          <w:szCs w:val="22"/>
        </w:rPr>
        <w:t>Ha valaki segít Önnek az injekció beadásában, az injekció beadási helyeként választhatja a felkart is.</w:t>
      </w:r>
    </w:p>
    <w:p w14:paraId="488F3ACD" w14:textId="071167F7" w:rsidR="0054393B" w:rsidRDefault="0054393B"/>
    <w:p w14:paraId="4F582CAD" w14:textId="3BA15B6B" w:rsidR="0054393B" w:rsidRDefault="0054393B">
      <w:r w:rsidRPr="006977D1">
        <w:rPr>
          <w:lang w:eastAsia="hu-HU"/>
        </w:rPr>
        <mc:AlternateContent>
          <mc:Choice Requires="wpg">
            <w:drawing>
              <wp:anchor distT="0" distB="0" distL="114300" distR="114300" simplePos="0" relativeHeight="251663360" behindDoc="0" locked="0" layoutInCell="1" allowOverlap="1" wp14:anchorId="02495AD3" wp14:editId="3321ED74">
                <wp:simplePos x="0" y="0"/>
                <wp:positionH relativeFrom="column">
                  <wp:posOffset>1320849</wp:posOffset>
                </wp:positionH>
                <wp:positionV relativeFrom="paragraph">
                  <wp:posOffset>107901</wp:posOffset>
                </wp:positionV>
                <wp:extent cx="3335020" cy="1534160"/>
                <wp:effectExtent l="0" t="0" r="0" b="8890"/>
                <wp:wrapNone/>
                <wp:docPr id="138641185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5020" cy="1534160"/>
                          <a:chOff x="3827" y="1746"/>
                          <a:chExt cx="5252" cy="2416"/>
                        </a:xfrm>
                      </wpg:grpSpPr>
                      <wps:wsp>
                        <wps:cNvPr id="59796607" name="Text Box 68"/>
                        <wps:cNvSpPr txBox="1">
                          <a:spLocks noChangeArrowheads="1"/>
                        </wps:cNvSpPr>
                        <wps:spPr bwMode="auto">
                          <a:xfrm>
                            <a:off x="3900" y="3788"/>
                            <a:ext cx="5179"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C643CE" w14:textId="30E00C22" w:rsidR="00410B48" w:rsidRPr="004B3529" w:rsidRDefault="00410B48" w:rsidP="0054393B">
                              <w:pPr>
                                <w:keepNext/>
                                <w:rPr>
                                  <w:sz w:val="20"/>
                                </w:rPr>
                              </w:pPr>
                              <w:r w:rsidRPr="004B3529">
                                <w:rPr>
                                  <w:sz w:val="20"/>
                                </w:rPr>
                                <w:t>*</w:t>
                              </w:r>
                              <w:r>
                                <w:rPr>
                                  <w:sz w:val="20"/>
                                </w:rPr>
                                <w:t>A szürkével színezett területek ajánlottak az injekciózásra</w:t>
                              </w:r>
                              <w:r w:rsidRPr="004B3529">
                                <w:rPr>
                                  <w:sz w:val="20"/>
                                </w:rPr>
                                <w:t>.</w:t>
                              </w:r>
                            </w:p>
                          </w:txbxContent>
                        </wps:txbx>
                        <wps:bodyPr rot="0" vert="horz" wrap="square" lIns="91440" tIns="45720" rIns="91440" bIns="45720" anchor="t" anchorCtr="0" upright="1">
                          <a:spAutoFit/>
                        </wps:bodyPr>
                      </wps:wsp>
                      <pic:pic xmlns:pic="http://schemas.openxmlformats.org/drawingml/2006/picture">
                        <pic:nvPicPr>
                          <pic:cNvPr id="1604131421" name="Picture 69" descr="inject2"/>
                          <pic:cNvPicPr>
                            <a:picLocks noChangeAspect="1" noChangeArrowheads="1"/>
                          </pic:cNvPicPr>
                        </pic:nvPicPr>
                        <pic:blipFill>
                          <a:blip r:embed="rId23" cstate="print">
                            <a:extLst>
                              <a:ext uri="{28A0092B-C50C-407E-A947-70E740481C1C}">
                                <a14:useLocalDpi xmlns:a14="http://schemas.microsoft.com/office/drawing/2010/main" val="0"/>
                              </a:ext>
                            </a:extLst>
                          </a:blip>
                          <a:srcRect l="2766" t="9013" r="2766" b="14677"/>
                          <a:stretch>
                            <a:fillRect/>
                          </a:stretch>
                        </pic:blipFill>
                        <pic:spPr bwMode="auto">
                          <a:xfrm>
                            <a:off x="3827" y="1746"/>
                            <a:ext cx="4254" cy="211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2495AD3" id="Group 67" o:spid="_x0000_s1028" style="position:absolute;margin-left:104pt;margin-top:8.5pt;width:262.6pt;height:120.8pt;z-index:251663360" coordorigin="3827,1746" coordsize="5252,2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">
                <v:shape id="Text Box 68" o:spid="_x0000_s1029" type="#_x0000_t202" style="position:absolute;left:3900;top:3788;width:517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" stroked="f">
                  <v:textbox style="mso-fit-shape-to-text:t">
                    <w:txbxContent>
                      <w:p w14:paraId="7DC643CE" w14:textId="30E00C22" w:rsidR="00410B48" w:rsidRPr="004B3529" w:rsidRDefault="00410B48" w:rsidP="0054393B">
                        <w:pPr>
                          <w:keepNext/>
                          <w:rPr>
                            <w:sz w:val="20"/>
                          </w:rPr>
                        </w:pPr>
                        <w:r w:rsidRPr="004B3529">
                          <w:rPr>
                            <w:sz w:val="20"/>
                          </w:rPr>
                          <w:t>*</w:t>
                        </w:r>
                        <w:r>
                          <w:rPr>
                            <w:sz w:val="20"/>
                          </w:rPr>
                          <w:t>A szürkével színezett területek ajánlottak az injekciózásra</w:t>
                        </w:r>
                        <w:r w:rsidRPr="004B3529">
                          <w:rPr>
                            <w:sz w:val="20"/>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s1030" type="#_x0000_t75" alt="inject2" style="position:absolute;left:3827;top:1746;width:4254;height:2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">
                  <v:imagedata r:id="rId24" o:title="inject2" croptop="5907f" cropbottom="9619f" cropleft="1813f" cropright="1813f"/>
                </v:shape>
              </v:group>
            </w:pict>
          </mc:Fallback>
        </mc:AlternateContent>
      </w:r>
    </w:p>
    <w:p w14:paraId="354267D3" w14:textId="77777777" w:rsidR="0054393B" w:rsidRDefault="0054393B"/>
    <w:p w14:paraId="552BDC43" w14:textId="47F7EBF8" w:rsidR="0054393B" w:rsidRDefault="0054393B"/>
    <w:p w14:paraId="3CF0FA78" w14:textId="77777777" w:rsidR="0054393B" w:rsidRDefault="0054393B"/>
    <w:p w14:paraId="744426EA" w14:textId="77777777" w:rsidR="0054393B" w:rsidRDefault="0054393B"/>
    <w:p w14:paraId="132EBDB7" w14:textId="77777777" w:rsidR="0054393B" w:rsidRDefault="0054393B"/>
    <w:p w14:paraId="50793EE3" w14:textId="77777777" w:rsidR="0054393B" w:rsidRDefault="0054393B"/>
    <w:p w14:paraId="19B96136" w14:textId="6416B729" w:rsidR="0054393B" w:rsidRDefault="0054393B"/>
    <w:p w14:paraId="3BB0A3F2" w14:textId="59CE23C3" w:rsidR="0054393B" w:rsidRDefault="0054393B"/>
    <w:p w14:paraId="556508F4" w14:textId="77777777" w:rsidR="0054393B" w:rsidRPr="00DD27D4" w:rsidRDefault="0054393B"/>
    <w:p w14:paraId="42F398B4" w14:textId="3A044090" w:rsidR="00127A70" w:rsidRPr="00DD27D4" w:rsidRDefault="00127A70" w:rsidP="005E06D2">
      <w:pPr>
        <w:keepNext/>
        <w:jc w:val="center"/>
      </w:pPr>
    </w:p>
    <w:p w14:paraId="1636199E" w14:textId="77777777" w:rsidR="00127A70" w:rsidRPr="00DD27D4" w:rsidRDefault="00127A70" w:rsidP="00D34AFF">
      <w:pPr>
        <w:jc w:val="center"/>
      </w:pPr>
      <w:r w:rsidRPr="00DD27D4">
        <w:t>2.</w:t>
      </w:r>
      <w:r w:rsidR="003E44C0">
        <w:t> ábra</w:t>
      </w:r>
    </w:p>
    <w:p w14:paraId="34818F47" w14:textId="77777777" w:rsidR="00127A70" w:rsidRPr="00DD27D4" w:rsidRDefault="00127A70"/>
    <w:p w14:paraId="69625834" w14:textId="77777777" w:rsidR="00127A70" w:rsidRPr="00DD27D4" w:rsidRDefault="00127A70" w:rsidP="00384F59">
      <w:pPr>
        <w:rPr>
          <w:szCs w:val="22"/>
        </w:rPr>
      </w:pPr>
      <w:r w:rsidRPr="00DD27D4">
        <w:t>Készítse elő az injekció beadási helyét</w:t>
      </w:r>
    </w:p>
    <w:p w14:paraId="7CDEB2AE" w14:textId="77777777" w:rsidR="00127A70" w:rsidRPr="001D7695" w:rsidRDefault="00127A70" w:rsidP="00DD27D4">
      <w:pPr>
        <w:numPr>
          <w:ilvl w:val="0"/>
          <w:numId w:val="76"/>
        </w:numPr>
        <w:ind w:left="567" w:hanging="567"/>
        <w:rPr>
          <w:szCs w:val="22"/>
        </w:rPr>
      </w:pPr>
      <w:r w:rsidRPr="001D7695">
        <w:rPr>
          <w:szCs w:val="22"/>
        </w:rPr>
        <w:t>Szappannal és meleg vízzel alaposan mosson kezet.</w:t>
      </w:r>
    </w:p>
    <w:p w14:paraId="0679BDB8" w14:textId="77777777" w:rsidR="00127A70" w:rsidRPr="001D7695" w:rsidRDefault="00127A70" w:rsidP="00DD27D4">
      <w:pPr>
        <w:numPr>
          <w:ilvl w:val="0"/>
          <w:numId w:val="76"/>
        </w:numPr>
        <w:ind w:left="567" w:hanging="567"/>
        <w:rPr>
          <w:szCs w:val="22"/>
        </w:rPr>
      </w:pPr>
      <w:r w:rsidRPr="00DD27D4">
        <w:rPr>
          <w:szCs w:val="22"/>
        </w:rPr>
        <w:t>Fertőtlenítő kendővel törölje le az injekció beadásának helyén a bőrt.</w:t>
      </w:r>
    </w:p>
    <w:p w14:paraId="076FDCBE" w14:textId="77777777" w:rsidR="00127A70" w:rsidRPr="001D7695" w:rsidRDefault="00127A70" w:rsidP="00DD27D4">
      <w:pPr>
        <w:numPr>
          <w:ilvl w:val="0"/>
          <w:numId w:val="76"/>
        </w:numPr>
        <w:ind w:left="567" w:hanging="567"/>
        <w:rPr>
          <w:bCs/>
          <w:szCs w:val="22"/>
        </w:rPr>
      </w:pPr>
      <w:r w:rsidRPr="00DD27D4">
        <w:rPr>
          <w:szCs w:val="22"/>
        </w:rPr>
        <w:t>Az injekció beadása előtt</w:t>
      </w:r>
      <w:r w:rsidRPr="00DD27D4">
        <w:rPr>
          <w:b/>
          <w:bCs/>
          <w:szCs w:val="22"/>
        </w:rPr>
        <w:t xml:space="preserve"> </w:t>
      </w:r>
      <w:r w:rsidRPr="007A47A3">
        <w:rPr>
          <w:szCs w:val="22"/>
        </w:rPr>
        <w:t>ne</w:t>
      </w:r>
      <w:r w:rsidRPr="00DD27D4">
        <w:rPr>
          <w:szCs w:val="22"/>
        </w:rPr>
        <w:t xml:space="preserve"> érintse már meg újra ezt a területet.</w:t>
      </w:r>
    </w:p>
    <w:p w14:paraId="69740E88" w14:textId="77777777" w:rsidR="00127A70" w:rsidRPr="00DD27D4" w:rsidRDefault="00127A70">
      <w:pPr>
        <w:rPr>
          <w:b/>
          <w:bCs/>
        </w:rPr>
      </w:pPr>
    </w:p>
    <w:p w14:paraId="245E6960" w14:textId="77777777" w:rsidR="00127A70" w:rsidRPr="00DD27D4" w:rsidRDefault="00127A70" w:rsidP="005E06D2">
      <w:pPr>
        <w:keepNext/>
        <w:rPr>
          <w:b/>
          <w:bCs/>
        </w:rPr>
      </w:pPr>
      <w:r w:rsidRPr="00DD27D4">
        <w:rPr>
          <w:b/>
          <w:bCs/>
        </w:rPr>
        <w:t>3. Készítse elő az adagot:</w:t>
      </w:r>
    </w:p>
    <w:p w14:paraId="54FD45EA" w14:textId="77777777" w:rsidR="00127A70" w:rsidRPr="001D7695" w:rsidRDefault="00127A70" w:rsidP="00DD27D4">
      <w:pPr>
        <w:numPr>
          <w:ilvl w:val="0"/>
          <w:numId w:val="76"/>
        </w:numPr>
        <w:ind w:left="567" w:hanging="567"/>
        <w:rPr>
          <w:szCs w:val="22"/>
        </w:rPr>
      </w:pPr>
      <w:r w:rsidRPr="001D7695">
        <w:rPr>
          <w:szCs w:val="22"/>
        </w:rPr>
        <w:t>Vegye le az injekciós üveg kupakját (3.</w:t>
      </w:r>
      <w:r w:rsidR="003E44C0">
        <w:rPr>
          <w:szCs w:val="22"/>
        </w:rPr>
        <w:t> ábra</w:t>
      </w:r>
      <w:r w:rsidRPr="001D7695">
        <w:rPr>
          <w:szCs w:val="22"/>
        </w:rPr>
        <w:t>).</w:t>
      </w:r>
    </w:p>
    <w:p w14:paraId="13700B23" w14:textId="77777777" w:rsidR="00127A70" w:rsidRPr="00DD27D4" w:rsidRDefault="00127A70"/>
    <w:p w14:paraId="4C67EB1F" w14:textId="77777777" w:rsidR="00127A70" w:rsidRDefault="00372ED4" w:rsidP="005E06D2">
      <w:pPr>
        <w:keepNext/>
        <w:jc w:val="center"/>
      </w:pPr>
      <w:r>
        <w:rPr>
          <w:lang w:eastAsia="hu-HU"/>
        </w:rPr>
        <w:drawing>
          <wp:inline distT="0" distB="0" distL="0" distR="0" wp14:anchorId="1176B8ED" wp14:editId="12A109E2">
            <wp:extent cx="1129030" cy="1025525"/>
            <wp:effectExtent l="0" t="0" r="0" b="0"/>
            <wp:docPr id="3" name="Picture 2" descr="Fig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00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29030" cy="1025525"/>
                    </a:xfrm>
                    <a:prstGeom prst="rect">
                      <a:avLst/>
                    </a:prstGeom>
                    <a:noFill/>
                    <a:ln>
                      <a:noFill/>
                    </a:ln>
                  </pic:spPr>
                </pic:pic>
              </a:graphicData>
            </a:graphic>
          </wp:inline>
        </w:drawing>
      </w:r>
    </w:p>
    <w:p w14:paraId="453B0A80" w14:textId="77777777" w:rsidR="00DA4651" w:rsidRPr="00DD27D4" w:rsidRDefault="00DA4651" w:rsidP="005E06D2">
      <w:pPr>
        <w:keepNext/>
        <w:jc w:val="center"/>
      </w:pPr>
    </w:p>
    <w:p w14:paraId="49B3E0F3" w14:textId="77777777" w:rsidR="00127A70" w:rsidRPr="00DD27D4" w:rsidRDefault="00127A70" w:rsidP="00D34AFF">
      <w:pPr>
        <w:jc w:val="center"/>
      </w:pPr>
      <w:r w:rsidRPr="00DD27D4">
        <w:t>3.</w:t>
      </w:r>
      <w:r w:rsidR="003E44C0">
        <w:t> ábra</w:t>
      </w:r>
    </w:p>
    <w:p w14:paraId="14C99835" w14:textId="77777777" w:rsidR="00127A70" w:rsidRPr="001D7695" w:rsidRDefault="00127A70" w:rsidP="001D7695">
      <w:pPr>
        <w:numPr>
          <w:ilvl w:val="0"/>
          <w:numId w:val="76"/>
        </w:numPr>
        <w:ind w:left="567" w:hanging="567"/>
        <w:rPr>
          <w:szCs w:val="22"/>
        </w:rPr>
      </w:pPr>
      <w:r w:rsidRPr="001D7695">
        <w:rPr>
          <w:szCs w:val="22"/>
        </w:rPr>
        <w:t>Ne vegye ki a dugót.</w:t>
      </w:r>
    </w:p>
    <w:p w14:paraId="14E0D923" w14:textId="77777777" w:rsidR="00127A70" w:rsidRPr="001D7695" w:rsidRDefault="00127A70" w:rsidP="001D7695">
      <w:pPr>
        <w:numPr>
          <w:ilvl w:val="0"/>
          <w:numId w:val="76"/>
        </w:numPr>
        <w:ind w:left="567" w:hanging="567"/>
        <w:rPr>
          <w:szCs w:val="22"/>
        </w:rPr>
      </w:pPr>
      <w:r w:rsidRPr="001D7695">
        <w:rPr>
          <w:szCs w:val="22"/>
        </w:rPr>
        <w:t>Tisztítsa meg a dugót egy fertőtlenítő törlőkendővel.</w:t>
      </w:r>
    </w:p>
    <w:p w14:paraId="10F6C9D1" w14:textId="77777777" w:rsidR="00127A70" w:rsidRPr="001D7695" w:rsidRDefault="00127A70" w:rsidP="00DD27D4">
      <w:pPr>
        <w:numPr>
          <w:ilvl w:val="0"/>
          <w:numId w:val="76"/>
        </w:numPr>
        <w:ind w:left="567" w:hanging="567"/>
        <w:rPr>
          <w:szCs w:val="22"/>
        </w:rPr>
      </w:pPr>
      <w:r w:rsidRPr="001D7695">
        <w:rPr>
          <w:szCs w:val="22"/>
        </w:rPr>
        <w:t>Tegye le az injekciós üveget egy sima felületre.</w:t>
      </w:r>
    </w:p>
    <w:p w14:paraId="66A90FF2" w14:textId="77777777" w:rsidR="00127A70" w:rsidRPr="001D7695" w:rsidRDefault="00A95692" w:rsidP="001D7695">
      <w:pPr>
        <w:numPr>
          <w:ilvl w:val="0"/>
          <w:numId w:val="76"/>
        </w:numPr>
        <w:ind w:left="567" w:hanging="567"/>
        <w:rPr>
          <w:szCs w:val="22"/>
        </w:rPr>
      </w:pPr>
      <w:r w:rsidRPr="00A95692">
        <w:rPr>
          <w:szCs w:val="22"/>
          <w:lang w:bidi="hu-HU"/>
        </w:rPr>
        <w:t>Fogja meg a fecskendőt, és</w:t>
      </w:r>
      <w:r w:rsidRPr="00A95692">
        <w:rPr>
          <w:szCs w:val="22"/>
        </w:rPr>
        <w:t xml:space="preserve"> </w:t>
      </w:r>
      <w:r>
        <w:rPr>
          <w:szCs w:val="22"/>
        </w:rPr>
        <w:t>v</w:t>
      </w:r>
      <w:r w:rsidR="00127A70" w:rsidRPr="001D7695">
        <w:rPr>
          <w:szCs w:val="22"/>
        </w:rPr>
        <w:t>egye le az injekciós tű borítását.</w:t>
      </w:r>
    </w:p>
    <w:p w14:paraId="7ED59984" w14:textId="77777777" w:rsidR="00127A70" w:rsidRPr="001D7695" w:rsidRDefault="00127A70" w:rsidP="001D7695">
      <w:pPr>
        <w:numPr>
          <w:ilvl w:val="0"/>
          <w:numId w:val="76"/>
        </w:numPr>
        <w:ind w:left="567" w:hanging="567"/>
        <w:rPr>
          <w:szCs w:val="22"/>
        </w:rPr>
      </w:pPr>
      <w:r w:rsidRPr="001D7695">
        <w:rPr>
          <w:szCs w:val="22"/>
        </w:rPr>
        <w:t>Ne érintse meg a tűt, és a tű se érjen hozzá semmihez.</w:t>
      </w:r>
    </w:p>
    <w:p w14:paraId="636F5EA7" w14:textId="77777777" w:rsidR="00127A70" w:rsidRPr="001D7695" w:rsidRDefault="00127A70" w:rsidP="00DD27D4">
      <w:pPr>
        <w:numPr>
          <w:ilvl w:val="0"/>
          <w:numId w:val="76"/>
        </w:numPr>
        <w:ind w:left="567" w:hanging="567"/>
        <w:rPr>
          <w:szCs w:val="22"/>
        </w:rPr>
      </w:pPr>
      <w:r w:rsidRPr="001D7695">
        <w:rPr>
          <w:szCs w:val="22"/>
        </w:rPr>
        <w:t>Szúrja keresztül az injekciós tűt a gumidugón.</w:t>
      </w:r>
    </w:p>
    <w:p w14:paraId="428F16B1" w14:textId="77777777" w:rsidR="00127A70" w:rsidRPr="001D7695" w:rsidRDefault="00127A70" w:rsidP="00DD27D4">
      <w:pPr>
        <w:numPr>
          <w:ilvl w:val="0"/>
          <w:numId w:val="76"/>
        </w:numPr>
        <w:ind w:left="567" w:hanging="567"/>
        <w:rPr>
          <w:szCs w:val="22"/>
        </w:rPr>
      </w:pPr>
      <w:r w:rsidRPr="001D7695">
        <w:rPr>
          <w:szCs w:val="22"/>
        </w:rPr>
        <w:t>Fordítsa fel az injekciós üveget és a fecskendőt.</w:t>
      </w:r>
    </w:p>
    <w:p w14:paraId="06665EF8" w14:textId="77777777" w:rsidR="00127A70" w:rsidRPr="001D7695" w:rsidRDefault="00127A70" w:rsidP="00DD27D4">
      <w:pPr>
        <w:numPr>
          <w:ilvl w:val="0"/>
          <w:numId w:val="76"/>
        </w:numPr>
        <w:ind w:left="567" w:hanging="567"/>
        <w:rPr>
          <w:szCs w:val="22"/>
        </w:rPr>
      </w:pPr>
      <w:r w:rsidRPr="001D7695">
        <w:rPr>
          <w:szCs w:val="22"/>
        </w:rPr>
        <w:t>Húzza ki a fecskendő dugattyúját, hogy a</w:t>
      </w:r>
      <w:r w:rsidR="00421203" w:rsidRPr="001D7695">
        <w:rPr>
          <w:szCs w:val="22"/>
        </w:rPr>
        <w:t xml:space="preserve"> kezelő</w:t>
      </w:r>
      <w:r w:rsidRPr="001D7695">
        <w:rPr>
          <w:szCs w:val="22"/>
        </w:rPr>
        <w:t>orvos előírásának megfelelő</w:t>
      </w:r>
      <w:r w:rsidR="003E2D22" w:rsidRPr="001D7695">
        <w:rPr>
          <w:szCs w:val="22"/>
        </w:rPr>
        <w:t xml:space="preserve"> </w:t>
      </w:r>
      <w:r w:rsidRPr="001D7695">
        <w:rPr>
          <w:szCs w:val="22"/>
        </w:rPr>
        <w:t>folyadékmennyiséget felszívja a fecskendőbe.</w:t>
      </w:r>
    </w:p>
    <w:p w14:paraId="2055FB54" w14:textId="77777777" w:rsidR="00127A70" w:rsidRDefault="00127A70" w:rsidP="00DD27D4">
      <w:pPr>
        <w:numPr>
          <w:ilvl w:val="0"/>
          <w:numId w:val="76"/>
        </w:numPr>
        <w:ind w:left="567" w:hanging="567"/>
        <w:rPr>
          <w:szCs w:val="22"/>
        </w:rPr>
      </w:pPr>
      <w:r w:rsidRPr="001D7695">
        <w:rPr>
          <w:szCs w:val="22"/>
        </w:rPr>
        <w:t>Fontos, hogy a tű mindig érjen bele a folyadékba. Ez megakadályozza a fecskendőben a légbuborékok képződését (lásd 4.</w:t>
      </w:r>
      <w:r w:rsidR="003E44C0">
        <w:rPr>
          <w:szCs w:val="22"/>
        </w:rPr>
        <w:t> ábra</w:t>
      </w:r>
      <w:r w:rsidRPr="001D7695">
        <w:rPr>
          <w:szCs w:val="22"/>
        </w:rPr>
        <w:t>).</w:t>
      </w:r>
    </w:p>
    <w:p w14:paraId="1D9797F0" w14:textId="77777777" w:rsidR="005E06D2" w:rsidRDefault="005E06D2" w:rsidP="005E06D2">
      <w:pPr>
        <w:rPr>
          <w:szCs w:val="22"/>
        </w:rPr>
      </w:pPr>
    </w:p>
    <w:p w14:paraId="5BACA488" w14:textId="77777777" w:rsidR="005E06D2" w:rsidRPr="001D7695" w:rsidRDefault="00372ED4" w:rsidP="005E06D2">
      <w:pPr>
        <w:keepNext/>
        <w:jc w:val="center"/>
        <w:rPr>
          <w:szCs w:val="22"/>
        </w:rPr>
      </w:pPr>
      <w:r>
        <w:rPr>
          <w:szCs w:val="22"/>
          <w:lang w:eastAsia="hu-HU"/>
        </w:rPr>
        <w:lastRenderedPageBreak/>
        <w:drawing>
          <wp:inline distT="0" distB="0" distL="0" distR="0" wp14:anchorId="4704D5E7" wp14:editId="1F8EDE9B">
            <wp:extent cx="1371600" cy="1440815"/>
            <wp:effectExtent l="0" t="0" r="0" b="0"/>
            <wp:docPr id="4" name="Kép 4" descr="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d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1600" cy="1440815"/>
                    </a:xfrm>
                    <a:prstGeom prst="rect">
                      <a:avLst/>
                    </a:prstGeom>
                    <a:noFill/>
                    <a:ln>
                      <a:noFill/>
                    </a:ln>
                  </pic:spPr>
                </pic:pic>
              </a:graphicData>
            </a:graphic>
          </wp:inline>
        </w:drawing>
      </w:r>
    </w:p>
    <w:p w14:paraId="0930E727" w14:textId="77777777" w:rsidR="00127A70" w:rsidRPr="00DD27D4" w:rsidRDefault="00127A70">
      <w:pPr>
        <w:jc w:val="center"/>
      </w:pPr>
      <w:r w:rsidRPr="00DD27D4">
        <w:t>4.</w:t>
      </w:r>
      <w:r w:rsidR="003E44C0">
        <w:t> ábra</w:t>
      </w:r>
    </w:p>
    <w:p w14:paraId="34206C4E" w14:textId="77777777" w:rsidR="00127A70" w:rsidRPr="00DD27D4" w:rsidRDefault="00127A70">
      <w:pPr>
        <w:rPr>
          <w:b/>
          <w:bCs/>
        </w:rPr>
      </w:pPr>
    </w:p>
    <w:p w14:paraId="5AE7BB75" w14:textId="77777777" w:rsidR="00127A70" w:rsidRPr="001D7695" w:rsidRDefault="00127A70" w:rsidP="001D7695">
      <w:pPr>
        <w:numPr>
          <w:ilvl w:val="0"/>
          <w:numId w:val="76"/>
        </w:numPr>
        <w:ind w:left="567" w:hanging="567"/>
        <w:rPr>
          <w:szCs w:val="22"/>
        </w:rPr>
      </w:pPr>
      <w:r w:rsidRPr="001D7695">
        <w:rPr>
          <w:szCs w:val="22"/>
        </w:rPr>
        <w:t>Húzza ki a tűt az injekciós üvegből.</w:t>
      </w:r>
    </w:p>
    <w:p w14:paraId="070F7084" w14:textId="77777777" w:rsidR="00127A70" w:rsidRPr="001D7695" w:rsidRDefault="00127A70" w:rsidP="001D7695">
      <w:pPr>
        <w:numPr>
          <w:ilvl w:val="0"/>
          <w:numId w:val="76"/>
        </w:numPr>
        <w:ind w:left="567" w:hanging="567"/>
        <w:rPr>
          <w:szCs w:val="22"/>
        </w:rPr>
      </w:pPr>
      <w:r w:rsidRPr="001D7695">
        <w:rPr>
          <w:szCs w:val="22"/>
        </w:rPr>
        <w:t>Tartsa a fecskendőt felfelé mutató tűvel, hogy lássa van</w:t>
      </w:r>
      <w:r w:rsidRPr="001D7695">
        <w:rPr>
          <w:szCs w:val="22"/>
        </w:rPr>
        <w:noBreakHyphen/>
        <w:t>e benne légbuborék.</w:t>
      </w:r>
    </w:p>
    <w:p w14:paraId="765C38D7" w14:textId="77777777" w:rsidR="00127A70" w:rsidRDefault="00127A70" w:rsidP="001D7695">
      <w:pPr>
        <w:numPr>
          <w:ilvl w:val="0"/>
          <w:numId w:val="76"/>
        </w:numPr>
        <w:ind w:left="567" w:hanging="567"/>
        <w:rPr>
          <w:szCs w:val="22"/>
        </w:rPr>
      </w:pPr>
      <w:r w:rsidRPr="001D7695">
        <w:rPr>
          <w:szCs w:val="22"/>
        </w:rPr>
        <w:t>Ha vannak benne légbuborékok, finoman ütögesse meg az oldalát, amíg a légbuborékok a fecskendő tetejére felszállnak (lásd 5.</w:t>
      </w:r>
      <w:r w:rsidR="003E44C0">
        <w:rPr>
          <w:szCs w:val="22"/>
        </w:rPr>
        <w:t> ábra</w:t>
      </w:r>
      <w:r w:rsidRPr="001D7695">
        <w:rPr>
          <w:szCs w:val="22"/>
        </w:rPr>
        <w:t>).</w:t>
      </w:r>
    </w:p>
    <w:p w14:paraId="4AFD757C" w14:textId="77777777" w:rsidR="005E06D2" w:rsidRDefault="005E06D2" w:rsidP="005E06D2">
      <w:pPr>
        <w:rPr>
          <w:szCs w:val="22"/>
        </w:rPr>
      </w:pPr>
    </w:p>
    <w:p w14:paraId="7890E6BE" w14:textId="77777777" w:rsidR="005E06D2" w:rsidRPr="001D7695" w:rsidRDefault="00372ED4" w:rsidP="005E06D2">
      <w:pPr>
        <w:keepNext/>
        <w:jc w:val="center"/>
        <w:rPr>
          <w:szCs w:val="22"/>
        </w:rPr>
      </w:pPr>
      <w:r>
        <w:rPr>
          <w:szCs w:val="22"/>
          <w:lang w:eastAsia="hu-HU"/>
        </w:rPr>
        <w:drawing>
          <wp:inline distT="0" distB="0" distL="0" distR="0" wp14:anchorId="46FE9210" wp14:editId="2F363AAB">
            <wp:extent cx="1426845" cy="1440815"/>
            <wp:effectExtent l="0" t="0" r="0" b="0"/>
            <wp:docPr id="5" name="Kép 5" descr="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26845" cy="1440815"/>
                    </a:xfrm>
                    <a:prstGeom prst="rect">
                      <a:avLst/>
                    </a:prstGeom>
                    <a:noFill/>
                    <a:ln>
                      <a:noFill/>
                    </a:ln>
                  </pic:spPr>
                </pic:pic>
              </a:graphicData>
            </a:graphic>
          </wp:inline>
        </w:drawing>
      </w:r>
    </w:p>
    <w:p w14:paraId="69F0F8EA" w14:textId="77777777" w:rsidR="00127A70" w:rsidRPr="00DD27D4" w:rsidRDefault="00127A70">
      <w:pPr>
        <w:jc w:val="center"/>
      </w:pPr>
      <w:r w:rsidRPr="00DD27D4">
        <w:t>5.</w:t>
      </w:r>
      <w:r w:rsidR="003E44C0">
        <w:t> ábra</w:t>
      </w:r>
    </w:p>
    <w:p w14:paraId="5C8A0671" w14:textId="77777777" w:rsidR="00127A70" w:rsidRPr="00DD27D4" w:rsidRDefault="00127A70">
      <w:pPr>
        <w:rPr>
          <w:b/>
          <w:bCs/>
        </w:rPr>
      </w:pPr>
    </w:p>
    <w:p w14:paraId="36260A4C" w14:textId="77777777" w:rsidR="00127A70" w:rsidRPr="001D7695" w:rsidRDefault="00127A70" w:rsidP="001D7695">
      <w:pPr>
        <w:numPr>
          <w:ilvl w:val="0"/>
          <w:numId w:val="76"/>
        </w:numPr>
        <w:ind w:left="567" w:hanging="567"/>
        <w:rPr>
          <w:szCs w:val="22"/>
        </w:rPr>
      </w:pPr>
      <w:r w:rsidRPr="001D7695">
        <w:rPr>
          <w:szCs w:val="22"/>
        </w:rPr>
        <w:t>Majd nyomja a dugattyút addig, amíg az összes levegő eltávozik (de folyadék már nem).</w:t>
      </w:r>
    </w:p>
    <w:p w14:paraId="6C65D901" w14:textId="77777777" w:rsidR="00127A70" w:rsidRPr="001D7695" w:rsidRDefault="00127A70" w:rsidP="001D7695">
      <w:pPr>
        <w:numPr>
          <w:ilvl w:val="0"/>
          <w:numId w:val="76"/>
        </w:numPr>
        <w:ind w:left="567" w:hanging="567"/>
        <w:rPr>
          <w:szCs w:val="22"/>
        </w:rPr>
      </w:pPr>
      <w:r w:rsidRPr="001D7695">
        <w:rPr>
          <w:szCs w:val="22"/>
        </w:rPr>
        <w:t>Ne tegye le a fecskendőt, és ne engedje meg, hogy a tű bármihez is hozzáérjen.</w:t>
      </w:r>
    </w:p>
    <w:p w14:paraId="1A42DB93" w14:textId="77777777" w:rsidR="00127A70" w:rsidRPr="00DD27D4" w:rsidRDefault="00127A70">
      <w:pPr>
        <w:autoSpaceDE w:val="0"/>
        <w:autoSpaceDN w:val="0"/>
        <w:adjustRightInd w:val="0"/>
        <w:rPr>
          <w:b/>
          <w:bCs/>
        </w:rPr>
      </w:pPr>
    </w:p>
    <w:p w14:paraId="11EE5293" w14:textId="77777777" w:rsidR="00127A70" w:rsidRPr="00DD27D4" w:rsidRDefault="00127A70" w:rsidP="005E06D2">
      <w:pPr>
        <w:keepNext/>
        <w:autoSpaceDE w:val="0"/>
        <w:autoSpaceDN w:val="0"/>
        <w:adjustRightInd w:val="0"/>
        <w:rPr>
          <w:b/>
          <w:bCs/>
        </w:rPr>
      </w:pPr>
      <w:r w:rsidRPr="00DD27D4">
        <w:rPr>
          <w:b/>
          <w:bCs/>
        </w:rPr>
        <w:t>4. Injekciózza be az adagot:</w:t>
      </w:r>
    </w:p>
    <w:p w14:paraId="7EE27F68" w14:textId="7A3DC74E" w:rsidR="00127A70" w:rsidRPr="001D7695" w:rsidRDefault="00127A70" w:rsidP="001D7695">
      <w:pPr>
        <w:numPr>
          <w:ilvl w:val="0"/>
          <w:numId w:val="76"/>
        </w:numPr>
        <w:ind w:left="567" w:hanging="567"/>
        <w:rPr>
          <w:szCs w:val="22"/>
        </w:rPr>
      </w:pPr>
      <w:r w:rsidRPr="001D7695">
        <w:rPr>
          <w:szCs w:val="22"/>
        </w:rPr>
        <w:t>Finoman csippentse össze a megtisztított bőrt a hüvelyk</w:t>
      </w:r>
      <w:r w:rsidR="00ED0703">
        <w:rPr>
          <w:szCs w:val="22"/>
        </w:rPr>
        <w:t>ujjával</w:t>
      </w:r>
      <w:r w:rsidRPr="001D7695">
        <w:rPr>
          <w:szCs w:val="22"/>
        </w:rPr>
        <w:t xml:space="preserve"> és a mutatóujjával. Ne szorítsa erősen.</w:t>
      </w:r>
    </w:p>
    <w:p w14:paraId="523EA6DA" w14:textId="77777777" w:rsidR="00127A70" w:rsidRPr="001D7695" w:rsidRDefault="00127A70" w:rsidP="001D7695">
      <w:pPr>
        <w:numPr>
          <w:ilvl w:val="0"/>
          <w:numId w:val="76"/>
        </w:numPr>
        <w:ind w:left="567" w:hanging="567"/>
        <w:rPr>
          <w:szCs w:val="22"/>
        </w:rPr>
      </w:pPr>
      <w:r w:rsidRPr="001D7695">
        <w:rPr>
          <w:szCs w:val="22"/>
        </w:rPr>
        <w:t>Szúrja a tűt a megemelt bőrbe.</w:t>
      </w:r>
    </w:p>
    <w:p w14:paraId="4893CC97" w14:textId="77777777" w:rsidR="00127A70" w:rsidRPr="001D7695" w:rsidRDefault="00127A70" w:rsidP="001D7695">
      <w:pPr>
        <w:numPr>
          <w:ilvl w:val="0"/>
          <w:numId w:val="76"/>
        </w:numPr>
        <w:ind w:left="567" w:hanging="567"/>
        <w:rPr>
          <w:szCs w:val="22"/>
        </w:rPr>
      </w:pPr>
      <w:r w:rsidRPr="001D7695">
        <w:rPr>
          <w:szCs w:val="22"/>
        </w:rPr>
        <w:t>Hüvelykujjával nyomja a dugattyút addig, ameddig lehet, hogy a teljes folyadékmennyiséget beadja. Lassan és egyenletesen nyomja, finoman összecsípve tartva a bőrt.</w:t>
      </w:r>
    </w:p>
    <w:p w14:paraId="691C9D10" w14:textId="77777777" w:rsidR="00127A70" w:rsidRPr="001D7695" w:rsidRDefault="00127A70" w:rsidP="001D7695">
      <w:pPr>
        <w:numPr>
          <w:ilvl w:val="0"/>
          <w:numId w:val="76"/>
        </w:numPr>
        <w:ind w:left="567" w:hanging="567"/>
        <w:rPr>
          <w:szCs w:val="22"/>
        </w:rPr>
      </w:pPr>
      <w:r w:rsidRPr="001D7695">
        <w:rPr>
          <w:szCs w:val="22"/>
        </w:rPr>
        <w:t>Ha a dugattyút teljesen benyomta, húzza ki a tűt és engedje el a bőrt.</w:t>
      </w:r>
    </w:p>
    <w:p w14:paraId="09C25159" w14:textId="77777777" w:rsidR="00127A70" w:rsidRPr="00DD27D4" w:rsidRDefault="00127A70">
      <w:pPr>
        <w:autoSpaceDE w:val="0"/>
        <w:autoSpaceDN w:val="0"/>
        <w:adjustRightInd w:val="0"/>
      </w:pPr>
    </w:p>
    <w:p w14:paraId="7EB77156" w14:textId="77777777" w:rsidR="00127A70" w:rsidRPr="00DD27D4" w:rsidRDefault="00127A70" w:rsidP="005E06D2">
      <w:pPr>
        <w:keepNext/>
        <w:autoSpaceDE w:val="0"/>
        <w:autoSpaceDN w:val="0"/>
        <w:adjustRightInd w:val="0"/>
        <w:rPr>
          <w:b/>
          <w:bCs/>
        </w:rPr>
      </w:pPr>
      <w:r w:rsidRPr="00DD27D4">
        <w:rPr>
          <w:b/>
          <w:bCs/>
        </w:rPr>
        <w:t>5. Az injekciózás után:</w:t>
      </w:r>
    </w:p>
    <w:p w14:paraId="03F47676" w14:textId="7B3AE40F" w:rsidR="00127A70" w:rsidRPr="001D7695" w:rsidRDefault="00127A70" w:rsidP="001D7695">
      <w:pPr>
        <w:numPr>
          <w:ilvl w:val="0"/>
          <w:numId w:val="76"/>
        </w:numPr>
        <w:ind w:left="567" w:hanging="567"/>
        <w:rPr>
          <w:szCs w:val="22"/>
        </w:rPr>
      </w:pPr>
      <w:r w:rsidRPr="001D7695">
        <w:rPr>
          <w:szCs w:val="22"/>
        </w:rPr>
        <w:t>Az injekció beadás</w:t>
      </w:r>
      <w:r w:rsidR="00755E0A">
        <w:rPr>
          <w:szCs w:val="22"/>
        </w:rPr>
        <w:t>ának</w:t>
      </w:r>
      <w:r w:rsidRPr="001D7695">
        <w:rPr>
          <w:szCs w:val="22"/>
        </w:rPr>
        <w:t xml:space="preserve"> helyén kis mennyiségű vér vagy folyadék lehet, ez normális.</w:t>
      </w:r>
    </w:p>
    <w:p w14:paraId="547146B6" w14:textId="053AC753" w:rsidR="00127A70" w:rsidRPr="001D7695" w:rsidRDefault="00127A70" w:rsidP="001D7695">
      <w:pPr>
        <w:numPr>
          <w:ilvl w:val="0"/>
          <w:numId w:val="76"/>
        </w:numPr>
        <w:ind w:left="567" w:hanging="567"/>
        <w:rPr>
          <w:szCs w:val="22"/>
        </w:rPr>
      </w:pPr>
      <w:r w:rsidRPr="001D7695">
        <w:rPr>
          <w:szCs w:val="22"/>
        </w:rPr>
        <w:t>Vattapamacsot vagy gézt szorít</w:t>
      </w:r>
      <w:r w:rsidR="00994621">
        <w:rPr>
          <w:szCs w:val="22"/>
        </w:rPr>
        <w:t xml:space="preserve">son </w:t>
      </w:r>
      <w:r w:rsidRPr="001D7695">
        <w:rPr>
          <w:szCs w:val="22"/>
        </w:rPr>
        <w:t>az injekció beadásának helyére, és várjon 10 másodpercet.</w:t>
      </w:r>
    </w:p>
    <w:p w14:paraId="18B296A7" w14:textId="77777777" w:rsidR="00127A70" w:rsidRPr="001D7695" w:rsidRDefault="00556722" w:rsidP="001D7695">
      <w:pPr>
        <w:numPr>
          <w:ilvl w:val="0"/>
          <w:numId w:val="76"/>
        </w:numPr>
        <w:ind w:left="567" w:hanging="567"/>
        <w:rPr>
          <w:szCs w:val="22"/>
        </w:rPr>
      </w:pPr>
      <w:r w:rsidRPr="00556722">
        <w:rPr>
          <w:szCs w:val="22"/>
          <w:lang w:bidi="hu-HU"/>
        </w:rPr>
        <w:t xml:space="preserve">Ne dörzsölje a </w:t>
      </w:r>
      <w:r w:rsidR="00EF0CD2">
        <w:rPr>
          <w:szCs w:val="22"/>
          <w:lang w:bidi="hu-HU"/>
        </w:rPr>
        <w:t>bőrt az injekció beadási helyén</w:t>
      </w:r>
      <w:r w:rsidR="00127A70" w:rsidRPr="001D7695">
        <w:rPr>
          <w:szCs w:val="22"/>
        </w:rPr>
        <w:t>. Ha szükséges, kis ragtapasszal leragaszthatja az injekció beadásának a helyét.</w:t>
      </w:r>
    </w:p>
    <w:p w14:paraId="164A32AD" w14:textId="77777777" w:rsidR="00127A70" w:rsidRPr="00DD27D4" w:rsidRDefault="00127A70">
      <w:pPr>
        <w:autoSpaceDE w:val="0"/>
        <w:autoSpaceDN w:val="0"/>
        <w:adjustRightInd w:val="0"/>
      </w:pPr>
    </w:p>
    <w:p w14:paraId="3786DE8E" w14:textId="77777777" w:rsidR="00127A70" w:rsidRPr="00DD27D4" w:rsidRDefault="00127A70" w:rsidP="005E06D2">
      <w:pPr>
        <w:keepNext/>
        <w:autoSpaceDE w:val="0"/>
        <w:autoSpaceDN w:val="0"/>
        <w:adjustRightInd w:val="0"/>
        <w:rPr>
          <w:b/>
          <w:bCs/>
        </w:rPr>
      </w:pPr>
      <w:r w:rsidRPr="00DD27D4">
        <w:rPr>
          <w:b/>
          <w:bCs/>
        </w:rPr>
        <w:t>6. Megsemmisítés:</w:t>
      </w:r>
    </w:p>
    <w:p w14:paraId="4C14C0E8" w14:textId="77777777" w:rsidR="00127A70" w:rsidRPr="001D7695" w:rsidRDefault="00127A70" w:rsidP="001D7695">
      <w:pPr>
        <w:numPr>
          <w:ilvl w:val="0"/>
          <w:numId w:val="76"/>
        </w:numPr>
        <w:ind w:left="567" w:hanging="567"/>
        <w:rPr>
          <w:szCs w:val="22"/>
        </w:rPr>
      </w:pPr>
      <w:r w:rsidRPr="001D7695">
        <w:rPr>
          <w:szCs w:val="22"/>
        </w:rPr>
        <w:t>Helyezze a használt fecskendőket és tűket az éles eszközök eldobására szolgáló tartályba. Saját biztonsága és egészsége, illetve mások biztonsága érdekében soha ne használja újra a tűt és a fecskendőt. A tartályt a helyi előírások szerint dobja ki.</w:t>
      </w:r>
    </w:p>
    <w:p w14:paraId="53395D85" w14:textId="77777777" w:rsidR="00127A70" w:rsidRPr="001D7695" w:rsidRDefault="00127A70" w:rsidP="001D7695">
      <w:pPr>
        <w:numPr>
          <w:ilvl w:val="0"/>
          <w:numId w:val="76"/>
        </w:numPr>
        <w:ind w:left="567" w:hanging="567"/>
        <w:rPr>
          <w:szCs w:val="22"/>
        </w:rPr>
      </w:pPr>
      <w:r w:rsidRPr="001D7695">
        <w:rPr>
          <w:szCs w:val="22"/>
        </w:rPr>
        <w:t>Az üres injekciós üvegeket, fertőtlenítő kendőket és egyéb eszközöket eldobhatja a saját szemetes edényébe.</w:t>
      </w:r>
    </w:p>
    <w:p w14:paraId="723BF64E" w14:textId="67B7D656" w:rsidR="00682B46" w:rsidRPr="00DD27D4" w:rsidRDefault="00127A70" w:rsidP="0064578E">
      <w:pPr>
        <w:jc w:val="center"/>
        <w:rPr>
          <w:b/>
        </w:rPr>
      </w:pPr>
      <w:r w:rsidRPr="00DD27D4">
        <w:br w:type="page"/>
      </w:r>
      <w:r w:rsidR="0070020B" w:rsidRPr="00DD27D4">
        <w:rPr>
          <w:b/>
        </w:rPr>
        <w:lastRenderedPageBreak/>
        <w:t xml:space="preserve">Betegtájékoztató: Információk a </w:t>
      </w:r>
      <w:r w:rsidR="006A27EF" w:rsidRPr="006A27EF">
        <w:rPr>
          <w:b/>
          <w:lang w:bidi="hu-HU"/>
        </w:rPr>
        <w:t>felhasználó</w:t>
      </w:r>
      <w:r w:rsidR="006A27EF" w:rsidRPr="006A27EF" w:rsidDel="006A27EF">
        <w:rPr>
          <w:b/>
        </w:rPr>
        <w:t xml:space="preserve"> </w:t>
      </w:r>
      <w:r w:rsidR="0070020B" w:rsidRPr="00DD27D4">
        <w:rPr>
          <w:b/>
        </w:rPr>
        <w:t>számára</w:t>
      </w:r>
    </w:p>
    <w:p w14:paraId="01651237" w14:textId="77777777" w:rsidR="00682B46" w:rsidRPr="00DD27D4" w:rsidRDefault="00682B46" w:rsidP="001E7414">
      <w:pPr>
        <w:jc w:val="center"/>
        <w:rPr>
          <w:b/>
        </w:rPr>
      </w:pPr>
    </w:p>
    <w:p w14:paraId="1D786F78" w14:textId="77777777" w:rsidR="00682B46" w:rsidRPr="00DD27D4" w:rsidRDefault="00682B46" w:rsidP="001E7414">
      <w:pPr>
        <w:numPr>
          <w:ilvl w:val="12"/>
          <w:numId w:val="0"/>
        </w:numPr>
        <w:jc w:val="center"/>
        <w:rPr>
          <w:b/>
          <w:bCs/>
        </w:rPr>
      </w:pPr>
      <w:r w:rsidRPr="00DD27D4">
        <w:rPr>
          <w:b/>
          <w:bCs/>
        </w:rPr>
        <w:t>STELARA 45</w:t>
      </w:r>
      <w:r w:rsidR="003E44C0">
        <w:rPr>
          <w:b/>
          <w:bCs/>
        </w:rPr>
        <w:t> mg</w:t>
      </w:r>
      <w:r w:rsidRPr="00DD27D4">
        <w:rPr>
          <w:b/>
          <w:bCs/>
        </w:rPr>
        <w:t xml:space="preserve"> oldatos injekció előretöltött fecskendőben</w:t>
      </w:r>
    </w:p>
    <w:p w14:paraId="4674A13D" w14:textId="77777777" w:rsidR="00B31EEA" w:rsidRDefault="00B31EEA" w:rsidP="001E7414">
      <w:pPr>
        <w:numPr>
          <w:ilvl w:val="12"/>
          <w:numId w:val="0"/>
        </w:numPr>
        <w:jc w:val="center"/>
      </w:pPr>
    </w:p>
    <w:p w14:paraId="30591DDF" w14:textId="2DDE5BCD" w:rsidR="00682B46" w:rsidRPr="00DD27D4" w:rsidRDefault="00682B46" w:rsidP="001E7414">
      <w:pPr>
        <w:numPr>
          <w:ilvl w:val="12"/>
          <w:numId w:val="0"/>
        </w:numPr>
        <w:jc w:val="center"/>
      </w:pPr>
      <w:r w:rsidRPr="00DD27D4">
        <w:t>usztekinumab</w:t>
      </w:r>
    </w:p>
    <w:p w14:paraId="65DBB9BB" w14:textId="77777777" w:rsidR="00682B46" w:rsidRPr="00DD27D4" w:rsidRDefault="00682B46" w:rsidP="001E7414">
      <w:pPr>
        <w:jc w:val="center"/>
        <w:rPr>
          <w:b/>
        </w:rPr>
      </w:pPr>
    </w:p>
    <w:p w14:paraId="39712898" w14:textId="77777777" w:rsidR="00682B46" w:rsidRDefault="00682B46" w:rsidP="005E06D2">
      <w:pPr>
        <w:keepNext/>
        <w:rPr>
          <w:b/>
        </w:rPr>
      </w:pPr>
      <w:r w:rsidRPr="00DD27D4">
        <w:rPr>
          <w:b/>
        </w:rPr>
        <w:t>Mielőtt elkezd</w:t>
      </w:r>
      <w:r w:rsidR="0070020B" w:rsidRPr="00DD27D4">
        <w:rPr>
          <w:b/>
        </w:rPr>
        <w:t>i</w:t>
      </w:r>
      <w:r w:rsidRPr="00DD27D4">
        <w:rPr>
          <w:b/>
        </w:rPr>
        <w:t xml:space="preserve"> alkalmazni ezt a gyógyszert, olvassa el figyelmesen az alábbi betegtájékoztatót</w:t>
      </w:r>
      <w:r w:rsidR="0070020B" w:rsidRPr="00DD27D4">
        <w:rPr>
          <w:b/>
        </w:rPr>
        <w:t xml:space="preserve">, </w:t>
      </w:r>
      <w:r w:rsidR="00F00081" w:rsidRPr="00DD27D4">
        <w:rPr>
          <w:b/>
        </w:rPr>
        <w:t xml:space="preserve">mert </w:t>
      </w:r>
      <w:r w:rsidR="0070020B" w:rsidRPr="00DD27D4">
        <w:rPr>
          <w:b/>
        </w:rPr>
        <w:t>az Ön számára fontos információkat tartalmaz</w:t>
      </w:r>
      <w:r w:rsidRPr="00DD27D4">
        <w:rPr>
          <w:b/>
        </w:rPr>
        <w:t>.</w:t>
      </w:r>
    </w:p>
    <w:p w14:paraId="452F0F5B" w14:textId="77777777" w:rsidR="0088742D" w:rsidRDefault="0088742D" w:rsidP="005E06D2">
      <w:pPr>
        <w:keepNext/>
        <w:rPr>
          <w:b/>
        </w:rPr>
      </w:pPr>
    </w:p>
    <w:p w14:paraId="396D027B" w14:textId="77777777" w:rsidR="0088742D" w:rsidRPr="00E01AFB" w:rsidRDefault="0088742D" w:rsidP="0088742D">
      <w:pPr>
        <w:keepNext/>
        <w:widowControl w:val="0"/>
        <w:suppressAutoHyphens w:val="0"/>
        <w:rPr>
          <w:b/>
          <w:bCs/>
          <w:lang w:eastAsia="hu-HU" w:bidi="hu-HU"/>
        </w:rPr>
      </w:pPr>
      <w:r w:rsidRPr="00E01AFB">
        <w:rPr>
          <w:b/>
          <w:bCs/>
          <w:szCs w:val="22"/>
          <w:lang w:eastAsia="hu-HU" w:bidi="hu-HU"/>
        </w:rPr>
        <w:t>Ezt a betegtájékoztatót annak a személynek írták, aki a gyógyszert alkalmazza. Ha Ön olyan szülő vagy gondozó, aki a Stelara</w:t>
      </w:r>
      <w:r w:rsidRPr="00E01AFB">
        <w:rPr>
          <w:b/>
          <w:bCs/>
          <w:szCs w:val="22"/>
          <w:lang w:eastAsia="hu-HU" w:bidi="hu-HU"/>
        </w:rPr>
        <w:noBreakHyphen/>
        <w:t>t gyermeknek fogja adni, kérjük, körültekintően olvassa el az alábbi információkat.</w:t>
      </w:r>
    </w:p>
    <w:p w14:paraId="2604FC28" w14:textId="77777777" w:rsidR="0088742D" w:rsidRPr="00DD27D4" w:rsidRDefault="0088742D" w:rsidP="005E06D2">
      <w:pPr>
        <w:keepNext/>
        <w:rPr>
          <w:b/>
        </w:rPr>
      </w:pPr>
    </w:p>
    <w:p w14:paraId="284A4B59" w14:textId="77777777" w:rsidR="00682B46" w:rsidRPr="00DD27D4" w:rsidRDefault="00682B46" w:rsidP="001E7414">
      <w:pPr>
        <w:numPr>
          <w:ilvl w:val="0"/>
          <w:numId w:val="70"/>
        </w:numPr>
        <w:ind w:left="567" w:hanging="567"/>
      </w:pPr>
      <w:r w:rsidRPr="00DD27D4">
        <w:t>Tartsa meg a betegtájékoztatót, mert a benne szereplő információkra a későbbiekben is szüksége lehet.</w:t>
      </w:r>
    </w:p>
    <w:p w14:paraId="45394D61" w14:textId="77777777" w:rsidR="00682B46" w:rsidRPr="00DD27D4" w:rsidRDefault="00682B46" w:rsidP="001E7414">
      <w:pPr>
        <w:numPr>
          <w:ilvl w:val="0"/>
          <w:numId w:val="70"/>
        </w:numPr>
        <w:ind w:left="567" w:hanging="567"/>
      </w:pPr>
      <w:r w:rsidRPr="00DD27D4">
        <w:t xml:space="preserve">További kérdéseivel forduljon </w:t>
      </w:r>
      <w:r w:rsidR="00FA5BA0" w:rsidRPr="00DD27D4">
        <w:t>kezelő</w:t>
      </w:r>
      <w:r w:rsidRPr="00DD27D4">
        <w:t>orvosához vagy gyógyszerészéhez.</w:t>
      </w:r>
    </w:p>
    <w:p w14:paraId="425A56FB" w14:textId="77777777" w:rsidR="00682B46" w:rsidRPr="00DD27D4" w:rsidRDefault="00682B46" w:rsidP="001E7414">
      <w:pPr>
        <w:numPr>
          <w:ilvl w:val="0"/>
          <w:numId w:val="70"/>
        </w:numPr>
        <w:ind w:left="567" w:hanging="567"/>
      </w:pPr>
      <w:r w:rsidRPr="00DD27D4">
        <w:t xml:space="preserve">Ezt a gyógyszert az orvos </w:t>
      </w:r>
      <w:r w:rsidR="00FA5BA0" w:rsidRPr="00DD27D4">
        <w:t xml:space="preserve">kizárólag </w:t>
      </w:r>
      <w:r w:rsidRPr="00DD27D4">
        <w:t>Önnek írta fel. Ne adja át a készítményt másnak, mert számára ártalmas lehet még abban az esetben is, ha tünetei az Önéhez hasonlóak.</w:t>
      </w:r>
    </w:p>
    <w:p w14:paraId="1EC7C5BC" w14:textId="77777777" w:rsidR="00682B46" w:rsidRPr="00DD27D4" w:rsidRDefault="00FA5BA0" w:rsidP="001E7414">
      <w:pPr>
        <w:numPr>
          <w:ilvl w:val="0"/>
          <w:numId w:val="70"/>
        </w:numPr>
        <w:ind w:left="567" w:hanging="567"/>
      </w:pPr>
      <w:r w:rsidRPr="00DD27D4">
        <w:t xml:space="preserve">Ha </w:t>
      </w:r>
      <w:r w:rsidRPr="00DD27D4">
        <w:rPr>
          <w:szCs w:val="24"/>
        </w:rPr>
        <w:t>Önnél bármilyen</w:t>
      </w:r>
      <w:r w:rsidRPr="00DD27D4">
        <w:t xml:space="preserve"> mellékhatás </w:t>
      </w:r>
      <w:r w:rsidRPr="00DD27D4">
        <w:rPr>
          <w:szCs w:val="24"/>
        </w:rPr>
        <w:t>jelentkezik, tájékoztassa erről kezelőorvosát vagy gyógyszerészét. Ez</w:t>
      </w:r>
      <w:r w:rsidRPr="00DD27D4">
        <w:t xml:space="preserve"> a betegtájékoztatóban </w:t>
      </w:r>
      <w:r w:rsidRPr="00DD27D4">
        <w:rPr>
          <w:szCs w:val="24"/>
        </w:rPr>
        <w:t>fel nem sorolt bármilyen lehetséges mellékhatásra is vonatkozik</w:t>
      </w:r>
      <w:r w:rsidR="00682B46" w:rsidRPr="00DD27D4">
        <w:t>.</w:t>
      </w:r>
      <w:r w:rsidR="00F00081" w:rsidRPr="00DD27D4">
        <w:t xml:space="preserve"> Lásd 4.</w:t>
      </w:r>
      <w:r w:rsidR="003E44C0">
        <w:t> pont</w:t>
      </w:r>
      <w:r w:rsidR="00F00081" w:rsidRPr="00DD27D4">
        <w:t>.</w:t>
      </w:r>
    </w:p>
    <w:p w14:paraId="70F97C02" w14:textId="77777777" w:rsidR="00682B46" w:rsidRPr="00DD27D4" w:rsidRDefault="00682B46" w:rsidP="001E7414"/>
    <w:p w14:paraId="2E175A34" w14:textId="77777777" w:rsidR="00682B46" w:rsidRPr="00DD27D4" w:rsidRDefault="00682B46" w:rsidP="005E06D2">
      <w:pPr>
        <w:keepNext/>
        <w:rPr>
          <w:b/>
        </w:rPr>
      </w:pPr>
      <w:r w:rsidRPr="00DD27D4">
        <w:rPr>
          <w:b/>
        </w:rPr>
        <w:t>A betegtájékoztató tartalma:</w:t>
      </w:r>
    </w:p>
    <w:p w14:paraId="50EC51EF" w14:textId="6CF0A6F8" w:rsidR="00682B46" w:rsidRPr="00DD27D4" w:rsidRDefault="00C04B56" w:rsidP="001E7414">
      <w:r w:rsidRPr="00DD27D4">
        <w:t>1.</w:t>
      </w:r>
      <w:r w:rsidRPr="00DD27D4">
        <w:tab/>
      </w:r>
      <w:r w:rsidR="00682B46" w:rsidRPr="00DD27D4">
        <w:t xml:space="preserve">Milyen típusú gyógyszer a </w:t>
      </w:r>
      <w:r w:rsidR="00FA5BA0" w:rsidRPr="00DD27D4">
        <w:t>Stelara</w:t>
      </w:r>
      <w:r w:rsidR="008B3038">
        <w:t>,</w:t>
      </w:r>
      <w:r w:rsidR="00682B46" w:rsidRPr="00DD27D4">
        <w:t xml:space="preserve"> és milyen betegségek esetén alkalmazható?</w:t>
      </w:r>
    </w:p>
    <w:p w14:paraId="15101DE3" w14:textId="77777777" w:rsidR="00682B46" w:rsidRPr="00DD27D4" w:rsidRDefault="00C04B56" w:rsidP="001E7414">
      <w:r w:rsidRPr="00DD27D4">
        <w:t>2.</w:t>
      </w:r>
      <w:r w:rsidRPr="00DD27D4">
        <w:tab/>
      </w:r>
      <w:r w:rsidR="00682B46" w:rsidRPr="00DD27D4">
        <w:t xml:space="preserve">Tudnivalók a </w:t>
      </w:r>
      <w:r w:rsidR="00FA5BA0" w:rsidRPr="00DD27D4">
        <w:t>Stelara</w:t>
      </w:r>
      <w:r w:rsidR="00682B46" w:rsidRPr="00DD27D4">
        <w:t xml:space="preserve"> alkalmazása előtt</w:t>
      </w:r>
    </w:p>
    <w:p w14:paraId="26573BB3" w14:textId="77777777" w:rsidR="00682B46" w:rsidRPr="00DD27D4" w:rsidRDefault="00682B46" w:rsidP="00853BF3">
      <w:r w:rsidRPr="00DD27D4">
        <w:t>3.</w:t>
      </w:r>
      <w:r w:rsidRPr="00DD27D4">
        <w:tab/>
        <w:t xml:space="preserve">Hogyan kell alkalmazni a </w:t>
      </w:r>
      <w:r w:rsidR="00FA5BA0" w:rsidRPr="00DD27D4">
        <w:t>Stelar</w:t>
      </w:r>
      <w:r w:rsidR="00AE1678" w:rsidRPr="00DD27D4">
        <w:t>a</w:t>
      </w:r>
      <w:r w:rsidR="00AE1678" w:rsidRPr="00DD27D4">
        <w:noBreakHyphen/>
      </w:r>
      <w:r w:rsidRPr="00DD27D4">
        <w:t>t?</w:t>
      </w:r>
    </w:p>
    <w:p w14:paraId="7B99F846" w14:textId="77777777" w:rsidR="00682B46" w:rsidRPr="00DD27D4" w:rsidRDefault="00682B46" w:rsidP="00853BF3">
      <w:r w:rsidRPr="00DD27D4">
        <w:t>4.</w:t>
      </w:r>
      <w:r w:rsidRPr="00DD27D4">
        <w:tab/>
        <w:t>Lehetséges mellékhatások</w:t>
      </w:r>
    </w:p>
    <w:p w14:paraId="5CD682C0" w14:textId="77777777" w:rsidR="00682B46" w:rsidRPr="00DD27D4" w:rsidRDefault="00682B46" w:rsidP="00853BF3">
      <w:r w:rsidRPr="00DD27D4">
        <w:t>5.</w:t>
      </w:r>
      <w:r w:rsidRPr="00DD27D4">
        <w:tab/>
        <w:t xml:space="preserve">Hogyan kell a </w:t>
      </w:r>
      <w:r w:rsidR="00FA5BA0" w:rsidRPr="00DD27D4">
        <w:t>Stelar</w:t>
      </w:r>
      <w:r w:rsidR="00AE1678" w:rsidRPr="00DD27D4">
        <w:t>a</w:t>
      </w:r>
      <w:r w:rsidR="00AE1678" w:rsidRPr="00DD27D4">
        <w:noBreakHyphen/>
      </w:r>
      <w:r w:rsidRPr="00DD27D4">
        <w:t>t tárolni?</w:t>
      </w:r>
    </w:p>
    <w:p w14:paraId="2C62DA31" w14:textId="77777777" w:rsidR="00682B46" w:rsidRPr="00DD27D4" w:rsidRDefault="00682B46" w:rsidP="00853BF3">
      <w:r w:rsidRPr="00DD27D4">
        <w:t>6.</w:t>
      </w:r>
      <w:r w:rsidRPr="00DD27D4">
        <w:tab/>
      </w:r>
      <w:r w:rsidR="00FA5BA0" w:rsidRPr="00DD27D4">
        <w:t>A csomagolás tartalma és egyéb</w:t>
      </w:r>
      <w:r w:rsidRPr="00DD27D4">
        <w:t xml:space="preserve"> információk</w:t>
      </w:r>
    </w:p>
    <w:p w14:paraId="6759467E" w14:textId="77777777" w:rsidR="00682B46" w:rsidRPr="00DD27D4" w:rsidRDefault="00682B46" w:rsidP="001E7414"/>
    <w:p w14:paraId="66F22E8E" w14:textId="77777777" w:rsidR="00682B46" w:rsidRPr="00DD27D4" w:rsidRDefault="00682B46" w:rsidP="001E7414"/>
    <w:p w14:paraId="73F0F52B" w14:textId="08824A2F" w:rsidR="00682B46" w:rsidRPr="003E44C0" w:rsidRDefault="00682B46" w:rsidP="0085633B">
      <w:pPr>
        <w:keepNext/>
        <w:ind w:left="567" w:hanging="567"/>
        <w:outlineLvl w:val="2"/>
        <w:rPr>
          <w:b/>
          <w:bCs/>
        </w:rPr>
      </w:pPr>
      <w:r w:rsidRPr="003E44C0">
        <w:rPr>
          <w:b/>
          <w:bCs/>
        </w:rPr>
        <w:t>1.</w:t>
      </w:r>
      <w:r w:rsidRPr="003E44C0">
        <w:rPr>
          <w:b/>
          <w:bCs/>
        </w:rPr>
        <w:tab/>
      </w:r>
      <w:r w:rsidR="007565D0" w:rsidRPr="003E44C0">
        <w:rPr>
          <w:b/>
          <w:bCs/>
        </w:rPr>
        <w:t>Milyen típusú gyógyszer a Stelara</w:t>
      </w:r>
      <w:r w:rsidR="008B3038">
        <w:rPr>
          <w:b/>
          <w:bCs/>
        </w:rPr>
        <w:t>,</w:t>
      </w:r>
      <w:r w:rsidR="007565D0" w:rsidRPr="003E44C0">
        <w:rPr>
          <w:b/>
          <w:bCs/>
        </w:rPr>
        <w:t xml:space="preserve"> és milyen betegségek esetén alkalmazható</w:t>
      </w:r>
      <w:r w:rsidRPr="003E44C0">
        <w:rPr>
          <w:b/>
          <w:bCs/>
        </w:rPr>
        <w:t>?</w:t>
      </w:r>
    </w:p>
    <w:p w14:paraId="7DFA6EEC" w14:textId="77777777" w:rsidR="00682B46" w:rsidRPr="00DD27D4" w:rsidRDefault="00682B46" w:rsidP="005E06D2">
      <w:pPr>
        <w:keepNext/>
      </w:pPr>
    </w:p>
    <w:p w14:paraId="0B7E6121" w14:textId="77777777" w:rsidR="00281B7D" w:rsidRDefault="00281B7D" w:rsidP="00AF4173">
      <w:pPr>
        <w:keepNext/>
      </w:pPr>
      <w:r w:rsidRPr="00281B7D">
        <w:rPr>
          <w:b/>
          <w:bCs/>
        </w:rPr>
        <w:t>Milyen típusú gyógyszer a Stelara</w:t>
      </w:r>
      <w:r>
        <w:rPr>
          <w:b/>
          <w:bCs/>
        </w:rPr>
        <w:t>?</w:t>
      </w:r>
    </w:p>
    <w:p w14:paraId="0A60D92D" w14:textId="77777777" w:rsidR="007565D0" w:rsidRPr="00DD27D4" w:rsidRDefault="007565D0" w:rsidP="001E7414">
      <w:r w:rsidRPr="00DD27D4">
        <w:t>A Stelara hatóanyagként usztekinumabot, egy monoklonális antitestet tartalmaz. A monoklonális antitestek olyan fehérjék, melyek a szervezetben lévő bizonyos fehérjéket felismerik</w:t>
      </w:r>
      <w:r w:rsidR="00E00FCA" w:rsidRPr="00DD27D4">
        <w:t>,</w:t>
      </w:r>
      <w:r w:rsidRPr="00DD27D4">
        <w:t xml:space="preserve"> és azokhoz specifikusan kötődnek.</w:t>
      </w:r>
    </w:p>
    <w:p w14:paraId="407850F0" w14:textId="77777777" w:rsidR="007565D0" w:rsidRPr="00DD27D4" w:rsidRDefault="007565D0" w:rsidP="007565D0"/>
    <w:p w14:paraId="62C5ECDD" w14:textId="1C6CE7F0" w:rsidR="007565D0" w:rsidRPr="00DD27D4" w:rsidRDefault="007565D0" w:rsidP="007565D0">
      <w:pPr>
        <w:widowControl w:val="0"/>
      </w:pPr>
      <w:r w:rsidRPr="00DD27D4">
        <w:t>A Stelara az immunszup</w:t>
      </w:r>
      <w:r w:rsidR="00656A95">
        <w:t>p</w:t>
      </w:r>
      <w:r w:rsidRPr="00DD27D4">
        <w:t>resszánsoknak nevezett gyógyszerek csoportjába tartozik. Ezek a gyógyszerek az immunrendszer egy részének gyengítésén keresztül hatnak.</w:t>
      </w:r>
    </w:p>
    <w:p w14:paraId="5E1CC6C8" w14:textId="77777777" w:rsidR="00F00081" w:rsidRPr="00DD27D4" w:rsidRDefault="00F00081" w:rsidP="00F00081">
      <w:pPr>
        <w:widowControl w:val="0"/>
      </w:pPr>
    </w:p>
    <w:p w14:paraId="1102C119" w14:textId="77777777" w:rsidR="00A56590" w:rsidRPr="00E01AFB" w:rsidRDefault="00A56590" w:rsidP="00A56590">
      <w:pPr>
        <w:keepNext/>
        <w:widowControl w:val="0"/>
        <w:suppressAutoHyphens w:val="0"/>
        <w:rPr>
          <w:b/>
          <w:bCs/>
          <w:lang w:eastAsia="hu-HU" w:bidi="hu-HU"/>
        </w:rPr>
      </w:pPr>
      <w:r w:rsidRPr="00E01AFB">
        <w:rPr>
          <w:b/>
          <w:bCs/>
          <w:szCs w:val="22"/>
          <w:lang w:eastAsia="hu-HU" w:bidi="hu-HU"/>
        </w:rPr>
        <w:t>Milyen betegségek esetén alkalmazható a Stelara?</w:t>
      </w:r>
    </w:p>
    <w:p w14:paraId="31B698C6" w14:textId="77777777" w:rsidR="00F00081" w:rsidRPr="00DD27D4" w:rsidRDefault="00F00081" w:rsidP="00F00081">
      <w:pPr>
        <w:widowControl w:val="0"/>
      </w:pPr>
      <w:r w:rsidRPr="00DD27D4">
        <w:t>A Stelara-t a következő gyulladásos betegségek kezelésére használják:</w:t>
      </w:r>
    </w:p>
    <w:p w14:paraId="450FC2B7" w14:textId="799155A4" w:rsidR="00F00081" w:rsidRPr="00DD27D4" w:rsidRDefault="00242F14" w:rsidP="001D7695">
      <w:pPr>
        <w:numPr>
          <w:ilvl w:val="0"/>
          <w:numId w:val="76"/>
        </w:numPr>
        <w:ind w:left="567" w:hanging="567"/>
      </w:pPr>
      <w:r w:rsidRPr="00DD27D4">
        <w:t>p</w:t>
      </w:r>
      <w:r w:rsidR="00F00081" w:rsidRPr="00DD27D4">
        <w:t>lakkos pikkelysömör</w:t>
      </w:r>
      <w:r w:rsidR="0054403B">
        <w:t xml:space="preserve"> </w:t>
      </w:r>
      <w:r w:rsidR="008B3038">
        <w:rPr>
          <w:lang w:bidi="hu-HU"/>
        </w:rPr>
        <w:t>–</w:t>
      </w:r>
      <w:r w:rsidR="0054403B" w:rsidRPr="0054403B">
        <w:rPr>
          <w:lang w:bidi="hu-HU"/>
        </w:rPr>
        <w:t xml:space="preserve"> felnőtteknél és </w:t>
      </w:r>
      <w:r w:rsidR="00FD3885">
        <w:rPr>
          <w:lang w:bidi="hu-HU"/>
        </w:rPr>
        <w:t>6</w:t>
      </w:r>
      <w:r w:rsidR="00FD3885" w:rsidRPr="0054403B">
        <w:rPr>
          <w:lang w:bidi="hu-HU"/>
        </w:rPr>
        <w:t> </w:t>
      </w:r>
      <w:r w:rsidR="0054403B" w:rsidRPr="0054403B">
        <w:rPr>
          <w:lang w:bidi="hu-HU"/>
        </w:rPr>
        <w:t>éves és idősebb gyermekeknél</w:t>
      </w:r>
      <w:r w:rsidR="0054403B">
        <w:rPr>
          <w:lang w:bidi="hu-HU"/>
        </w:rPr>
        <w:t>,</w:t>
      </w:r>
    </w:p>
    <w:p w14:paraId="08ADB7B5" w14:textId="77777777" w:rsidR="007E3D00" w:rsidRDefault="00242F14" w:rsidP="00EF443B">
      <w:pPr>
        <w:numPr>
          <w:ilvl w:val="0"/>
          <w:numId w:val="76"/>
        </w:numPr>
        <w:ind w:left="567" w:hanging="567"/>
      </w:pPr>
      <w:r w:rsidRPr="00DD27D4">
        <w:t>p</w:t>
      </w:r>
      <w:r w:rsidR="00F00081" w:rsidRPr="00DD27D4">
        <w:t>ikkelysömörös ízületi gyulladás</w:t>
      </w:r>
      <w:r w:rsidR="0054403B">
        <w:t xml:space="preserve"> </w:t>
      </w:r>
      <w:r w:rsidR="007E3D00">
        <w:rPr>
          <w:lang w:bidi="hu-HU"/>
        </w:rPr>
        <w:t>–</w:t>
      </w:r>
      <w:r w:rsidR="0054403B" w:rsidRPr="0054403B">
        <w:rPr>
          <w:lang w:bidi="hu-HU"/>
        </w:rPr>
        <w:t xml:space="preserve"> felnőtteknél</w:t>
      </w:r>
      <w:r w:rsidR="009542DD">
        <w:rPr>
          <w:lang w:bidi="hu-HU"/>
        </w:rPr>
        <w:t>,</w:t>
      </w:r>
    </w:p>
    <w:p w14:paraId="0B6D4A56" w14:textId="33C8310B" w:rsidR="00AE0DC9" w:rsidRDefault="007E3D00" w:rsidP="00EF443B">
      <w:pPr>
        <w:numPr>
          <w:ilvl w:val="0"/>
          <w:numId w:val="76"/>
        </w:numPr>
        <w:ind w:left="567" w:hanging="567"/>
      </w:pPr>
      <w:r w:rsidRPr="007E3D00">
        <w:rPr>
          <w:lang w:bidi="hu-HU"/>
        </w:rPr>
        <w:t>közepesen súlyos</w:t>
      </w:r>
      <w:r w:rsidR="00D57B04">
        <w:rPr>
          <w:lang w:bidi="hu-HU"/>
        </w:rPr>
        <w:t xml:space="preserve"> vagy</w:t>
      </w:r>
      <w:r w:rsidRPr="007E3D00">
        <w:rPr>
          <w:lang w:bidi="hu-HU"/>
        </w:rPr>
        <w:t xml:space="preserve"> súlyos Crohn</w:t>
      </w:r>
      <w:r w:rsidRPr="007E3D00">
        <w:rPr>
          <w:lang w:bidi="hu-HU"/>
        </w:rPr>
        <w:noBreakHyphen/>
        <w:t xml:space="preserve">betegség – </w:t>
      </w:r>
      <w:r w:rsidR="00B65437" w:rsidRPr="00B65437">
        <w:rPr>
          <w:lang w:bidi="hu-HU"/>
        </w:rPr>
        <w:t>2 éves kort betöltött gyermekeknél, serdülőknél és felnőtteknél</w:t>
      </w:r>
      <w:r w:rsidR="00AE0DC9">
        <w:rPr>
          <w:lang w:bidi="hu-HU"/>
        </w:rPr>
        <w:t>,</w:t>
      </w:r>
    </w:p>
    <w:p w14:paraId="7AC985D4" w14:textId="12BFE780" w:rsidR="00F00081" w:rsidRPr="00DD27D4" w:rsidRDefault="00AE0DC9" w:rsidP="00EF443B">
      <w:pPr>
        <w:numPr>
          <w:ilvl w:val="0"/>
          <w:numId w:val="76"/>
        </w:numPr>
        <w:ind w:left="567" w:hanging="567"/>
      </w:pPr>
      <w:r>
        <w:t>közepesen súlyos</w:t>
      </w:r>
      <w:r w:rsidR="00D57B04">
        <w:t xml:space="preserve"> vagy</w:t>
      </w:r>
      <w:r>
        <w:t xml:space="preserve"> súlyos kifekélyesedő vastagbélgyulladás (kolitisz ulceróza) – </w:t>
      </w:r>
      <w:ins w:id="1316" w:author="translator" w:date="2026-04-29T22:36:00Z">
        <w:r w:rsidR="00C66436" w:rsidRPr="00B65437">
          <w:rPr>
            <w:lang w:bidi="hu-HU"/>
          </w:rPr>
          <w:t xml:space="preserve">2 éves kort betöltött gyermekeknél, serdülőknél és </w:t>
        </w:r>
      </w:ins>
      <w:r>
        <w:t>felnőtteknél</w:t>
      </w:r>
      <w:r w:rsidR="00242F14" w:rsidRPr="00DD27D4">
        <w:t>.</w:t>
      </w:r>
    </w:p>
    <w:p w14:paraId="202005E3" w14:textId="77777777" w:rsidR="00F00081" w:rsidRPr="00DD27D4" w:rsidRDefault="00F00081" w:rsidP="00F00081">
      <w:pPr>
        <w:widowControl w:val="0"/>
      </w:pPr>
    </w:p>
    <w:p w14:paraId="078E904A" w14:textId="77777777" w:rsidR="00F00081" w:rsidRPr="00DD27D4" w:rsidRDefault="00F00081" w:rsidP="005E06D2">
      <w:pPr>
        <w:keepNext/>
        <w:rPr>
          <w:b/>
        </w:rPr>
      </w:pPr>
      <w:r w:rsidRPr="00DD27D4">
        <w:rPr>
          <w:b/>
        </w:rPr>
        <w:t>Plakkos pikkelysömör</w:t>
      </w:r>
    </w:p>
    <w:p w14:paraId="03420A8D" w14:textId="77777777" w:rsidR="00F00081" w:rsidRPr="00DD27D4" w:rsidRDefault="00F00081" w:rsidP="00F00081">
      <w:pPr>
        <w:widowControl w:val="0"/>
      </w:pPr>
      <w:r w:rsidRPr="00DD27D4">
        <w:t>A plakkos pikkelysömör egy bőrelváltozás</w:t>
      </w:r>
      <w:r w:rsidR="009542DD">
        <w:t>,</w:t>
      </w:r>
      <w:r w:rsidRPr="00DD27D4">
        <w:t xml:space="preserve"> mely a bőrt és a körmöket érintő gyulladást okoz. A Stelara csökkenteni fogja a gyulladást és a betegség más jeleit.</w:t>
      </w:r>
    </w:p>
    <w:p w14:paraId="179B8862" w14:textId="77777777" w:rsidR="00F00081" w:rsidRPr="00DD27D4" w:rsidRDefault="00F00081" w:rsidP="00F00081"/>
    <w:p w14:paraId="44CBE42E" w14:textId="77777777" w:rsidR="00F00081" w:rsidRPr="00DD27D4" w:rsidRDefault="00F00081" w:rsidP="00F00081">
      <w:pPr>
        <w:rPr>
          <w:b/>
          <w:bCs/>
        </w:rPr>
      </w:pPr>
      <w:r w:rsidRPr="00DD27D4">
        <w:t>A Stelara</w:t>
      </w:r>
      <w:r w:rsidRPr="00DD27D4">
        <w:noBreakHyphen/>
        <w:t xml:space="preserve">t olyan felnőtt betegek közepes fokú vagy súlyos plakkos pikkelysömörének kezelésére használják, akik nem használhatnak ciklosporint, metotrexátot </w:t>
      </w:r>
      <w:r w:rsidR="000820AE">
        <w:t>vagy</w:t>
      </w:r>
      <w:r w:rsidRPr="00DD27D4">
        <w:t xml:space="preserve"> fényterápiát, vagy akiknél ezek a kezelések nem voltak hatásosak.</w:t>
      </w:r>
    </w:p>
    <w:p w14:paraId="5CFD9B9D" w14:textId="77777777" w:rsidR="00F00081" w:rsidRPr="00E01AFB" w:rsidRDefault="00F00081" w:rsidP="00F00081"/>
    <w:p w14:paraId="0847CD40" w14:textId="4B51F0EC" w:rsidR="0054403B" w:rsidRPr="0054403B" w:rsidRDefault="0054403B" w:rsidP="00E01AFB">
      <w:r w:rsidRPr="00E01AFB">
        <w:t>A Stelara</w:t>
      </w:r>
      <w:r w:rsidRPr="00E01AFB">
        <w:noBreakHyphen/>
        <w:t xml:space="preserve">t olyan </w:t>
      </w:r>
      <w:r w:rsidR="00FD3885">
        <w:t>6</w:t>
      </w:r>
      <w:r w:rsidR="00FD3885" w:rsidRPr="00E01AFB">
        <w:t> </w:t>
      </w:r>
      <w:r w:rsidRPr="00E01AFB">
        <w:t xml:space="preserve">éves és idősebb, közepesen súlyos, súlyos plakkos pikkelysömörben szenvedő gyermekeknél </w:t>
      </w:r>
      <w:r w:rsidR="00FD3885">
        <w:t xml:space="preserve">és serdülőknél </w:t>
      </w:r>
      <w:r w:rsidRPr="00E01AFB">
        <w:t>alkalmazzák, akik nem viselik el a fototerápiát vagy az egyéb, a szervezet egészén alkalmazott kezeléseket, vagy azoknál, akiknél ezek a kezelések hatástalanok voltak.</w:t>
      </w:r>
    </w:p>
    <w:p w14:paraId="4599C35A" w14:textId="77777777" w:rsidR="0054403B" w:rsidRPr="00DD27D4" w:rsidRDefault="0054403B" w:rsidP="00AB3E72"/>
    <w:p w14:paraId="36E828E4" w14:textId="77777777" w:rsidR="00F00081" w:rsidRPr="00DD27D4" w:rsidRDefault="00F00081" w:rsidP="005E06D2">
      <w:pPr>
        <w:keepNext/>
        <w:rPr>
          <w:b/>
          <w:bCs/>
        </w:rPr>
      </w:pPr>
      <w:r w:rsidRPr="00DD27D4">
        <w:rPr>
          <w:b/>
          <w:bCs/>
        </w:rPr>
        <w:t>Pikkelysömörös ízületi gyulladás</w:t>
      </w:r>
    </w:p>
    <w:p w14:paraId="03757A77" w14:textId="3E627262" w:rsidR="00F00081" w:rsidRPr="00DD27D4" w:rsidRDefault="00F00081" w:rsidP="00F00081">
      <w:r w:rsidRPr="00DD27D4">
        <w:t>A pikkelysömörös ízületi gyulladás az ízületek gyulladásos betegsége</w:t>
      </w:r>
      <w:r w:rsidR="004A1297">
        <w:t>,</w:t>
      </w:r>
      <w:r w:rsidRPr="00DD27D4">
        <w:t xml:space="preserve"> mely általában együtt</w:t>
      </w:r>
      <w:r w:rsidR="00242F14" w:rsidRPr="00DD27D4">
        <w:t xml:space="preserve"> </w:t>
      </w:r>
      <w:r w:rsidRPr="00DD27D4">
        <w:t>jár a pikkelysömörrel. Ha aktív pikkelysömörös ízületi gyulladása van, akkor Önnek először más gyógyszereket fognak adni. Ha Ön nem reagál elég jól ezekre a gyógyszerekre</w:t>
      </w:r>
      <w:r w:rsidR="000E0AC7">
        <w:t>,</w:t>
      </w:r>
      <w:r w:rsidRPr="00DD27D4">
        <w:t xml:space="preserve"> akkor Önnek adhatnak Stelara-t, hogy:</w:t>
      </w:r>
    </w:p>
    <w:p w14:paraId="4CE7CD38" w14:textId="2F13F000" w:rsidR="00F00081" w:rsidRPr="001D7695" w:rsidRDefault="000E0AC7" w:rsidP="001D7695">
      <w:pPr>
        <w:numPr>
          <w:ilvl w:val="0"/>
          <w:numId w:val="76"/>
        </w:numPr>
        <w:ind w:left="567" w:hanging="567"/>
      </w:pPr>
      <w:r w:rsidRPr="001D7695">
        <w:t xml:space="preserve">csökkenjenek </w:t>
      </w:r>
      <w:r w:rsidR="00F00081" w:rsidRPr="001D7695">
        <w:t>a betegség</w:t>
      </w:r>
      <w:r w:rsidRPr="001D7695">
        <w:t xml:space="preserve">e által okozott </w:t>
      </w:r>
      <w:r w:rsidR="00A44D86">
        <w:t>jelek</w:t>
      </w:r>
      <w:r w:rsidR="00A44D86" w:rsidRPr="001D7695">
        <w:t xml:space="preserve"> </w:t>
      </w:r>
      <w:r w:rsidR="00F00081" w:rsidRPr="001D7695">
        <w:t>és tünete</w:t>
      </w:r>
      <w:r w:rsidRPr="001D7695">
        <w:t>k</w:t>
      </w:r>
      <w:r w:rsidR="00F00081" w:rsidRPr="001D7695">
        <w:t>,</w:t>
      </w:r>
    </w:p>
    <w:p w14:paraId="73B8BAB4" w14:textId="77777777" w:rsidR="00EF443B" w:rsidRDefault="00F00081" w:rsidP="001D7695">
      <w:pPr>
        <w:numPr>
          <w:ilvl w:val="0"/>
          <w:numId w:val="76"/>
        </w:numPr>
        <w:ind w:left="567" w:hanging="567"/>
      </w:pPr>
      <w:r w:rsidRPr="001D7695">
        <w:t>javuljon az Ön fizikai állapota</w:t>
      </w:r>
      <w:r w:rsidR="009542DD">
        <w:t>,</w:t>
      </w:r>
    </w:p>
    <w:p w14:paraId="10DF71AC" w14:textId="77777777" w:rsidR="00682B46" w:rsidRPr="00DD27D4" w:rsidRDefault="00EF443B" w:rsidP="00EF443B">
      <w:pPr>
        <w:numPr>
          <w:ilvl w:val="0"/>
          <w:numId w:val="76"/>
        </w:numPr>
        <w:ind w:left="567" w:hanging="567"/>
      </w:pPr>
      <w:r>
        <w:rPr>
          <w:szCs w:val="22"/>
        </w:rPr>
        <w:t xml:space="preserve">lassuljon az Ön </w:t>
      </w:r>
      <w:r w:rsidR="003D4761">
        <w:rPr>
          <w:szCs w:val="22"/>
        </w:rPr>
        <w:t>í</w:t>
      </w:r>
      <w:r>
        <w:rPr>
          <w:szCs w:val="22"/>
        </w:rPr>
        <w:t>zületeinek károsodása</w:t>
      </w:r>
      <w:r w:rsidR="00F00081" w:rsidRPr="001D7695">
        <w:t>.</w:t>
      </w:r>
    </w:p>
    <w:p w14:paraId="671884B6" w14:textId="77777777" w:rsidR="00682B46" w:rsidRDefault="00682B46" w:rsidP="00AB3E72"/>
    <w:p w14:paraId="32A820EC" w14:textId="77777777" w:rsidR="007E3D00" w:rsidRPr="004F12C8" w:rsidRDefault="007E3D00" w:rsidP="007E3D00">
      <w:pPr>
        <w:keepNext/>
        <w:widowControl w:val="0"/>
        <w:rPr>
          <w:b/>
        </w:rPr>
      </w:pPr>
      <w:r>
        <w:rPr>
          <w:b/>
        </w:rPr>
        <w:t>Crohn</w:t>
      </w:r>
      <w:r>
        <w:rPr>
          <w:b/>
        </w:rPr>
        <w:noBreakHyphen/>
        <w:t>betegség</w:t>
      </w:r>
    </w:p>
    <w:p w14:paraId="7703B94D" w14:textId="2AEB02CC" w:rsidR="007E3D00" w:rsidRDefault="007E3D00" w:rsidP="007E3D00">
      <w:pPr>
        <w:autoSpaceDE w:val="0"/>
        <w:autoSpaceDN w:val="0"/>
        <w:adjustRightInd w:val="0"/>
      </w:pPr>
      <w:r>
        <w:t>A Crohn</w:t>
      </w:r>
      <w:r>
        <w:noBreakHyphen/>
        <w:t>betegség a bél egy gyulladásos betegsége. Ha Önnek Crohn</w:t>
      </w:r>
      <w:r>
        <w:noBreakHyphen/>
        <w:t xml:space="preserve">betegsége van, először más gyógyszereket fognak Önnek adni. Ha Ön nem reagál elég jól ezekre a gyógyszerekre, vagy szervezete nem tűri azok alkalmazását, a betegség okozta </w:t>
      </w:r>
      <w:r w:rsidR="00A44D86">
        <w:t xml:space="preserve">jelek </w:t>
      </w:r>
      <w:r>
        <w:t>és tünetek enyhítésére Stelara</w:t>
      </w:r>
      <w:r>
        <w:noBreakHyphen/>
        <w:t>t adhatnak Önnek.</w:t>
      </w:r>
    </w:p>
    <w:p w14:paraId="64E8A852" w14:textId="77777777" w:rsidR="007E3D00" w:rsidRDefault="007E3D00" w:rsidP="00AB3E72"/>
    <w:p w14:paraId="4C8E3A9D" w14:textId="77777777" w:rsidR="00AE0DC9" w:rsidRPr="00696212" w:rsidRDefault="00AE0DC9" w:rsidP="00AE0DC9">
      <w:pPr>
        <w:keepNext/>
        <w:tabs>
          <w:tab w:val="clear" w:pos="567"/>
        </w:tabs>
        <w:autoSpaceDE w:val="0"/>
        <w:autoSpaceDN w:val="0"/>
        <w:adjustRightInd w:val="0"/>
        <w:rPr>
          <w:b/>
        </w:rPr>
      </w:pPr>
      <w:r>
        <w:rPr>
          <w:b/>
        </w:rPr>
        <w:t>Kolitisz ulceróza</w:t>
      </w:r>
    </w:p>
    <w:p w14:paraId="076B774C" w14:textId="14D71AF0" w:rsidR="00AE0DC9" w:rsidRDefault="00AE0DC9" w:rsidP="00AE0DC9">
      <w:pPr>
        <w:tabs>
          <w:tab w:val="clear" w:pos="567"/>
        </w:tabs>
        <w:autoSpaceDE w:val="0"/>
        <w:autoSpaceDN w:val="0"/>
        <w:adjustRightInd w:val="0"/>
      </w:pPr>
      <w:r>
        <w:t xml:space="preserve">A kolitisz ulceróza a bél egy gyulladásos betegsége. Ha Önnek kolitisz ulcerózája van, először más gyógyszereket fognak Önnek adni. Ha Ön nem reagál elég jól ezekre a gyógyszerekre, vagy szervezete nem tűri azok alkalmazását, a betegség okozta </w:t>
      </w:r>
      <w:r w:rsidR="00A44D86">
        <w:t xml:space="preserve">jelek </w:t>
      </w:r>
      <w:r>
        <w:t>és tünetek enyhítésére Stelara</w:t>
      </w:r>
      <w:r>
        <w:noBreakHyphen/>
        <w:t>t adhatnak Önnek.</w:t>
      </w:r>
    </w:p>
    <w:p w14:paraId="40CC656B" w14:textId="77777777" w:rsidR="00AE0DC9" w:rsidRPr="00DD27D4" w:rsidRDefault="00AE0DC9" w:rsidP="00AB3E72"/>
    <w:p w14:paraId="7C5B864B" w14:textId="77777777" w:rsidR="007565D0" w:rsidRPr="00DD27D4" w:rsidRDefault="007565D0" w:rsidP="00AB3E72"/>
    <w:p w14:paraId="5E3BF5F0" w14:textId="77777777" w:rsidR="007565D0" w:rsidRPr="00DD27D4" w:rsidRDefault="007565D0" w:rsidP="0085633B">
      <w:pPr>
        <w:keepNext/>
        <w:tabs>
          <w:tab w:val="clear" w:pos="567"/>
        </w:tabs>
        <w:suppressAutoHyphens w:val="0"/>
        <w:ind w:left="567" w:hanging="567"/>
        <w:outlineLvl w:val="2"/>
        <w:rPr>
          <w:b/>
        </w:rPr>
      </w:pPr>
      <w:r w:rsidRPr="00DD27D4">
        <w:rPr>
          <w:b/>
        </w:rPr>
        <w:t>2.</w:t>
      </w:r>
      <w:r w:rsidRPr="00DD27D4">
        <w:rPr>
          <w:b/>
        </w:rPr>
        <w:tab/>
      </w:r>
      <w:r w:rsidRPr="00DD27D4">
        <w:rPr>
          <w:b/>
          <w:szCs w:val="24"/>
        </w:rPr>
        <w:t>Tudnivalók a Stelara alkalmazása előtt</w:t>
      </w:r>
    </w:p>
    <w:p w14:paraId="3D56DA6B" w14:textId="77777777" w:rsidR="007565D0" w:rsidRPr="00DD27D4" w:rsidRDefault="007565D0" w:rsidP="005E06D2">
      <w:pPr>
        <w:keepNext/>
      </w:pPr>
    </w:p>
    <w:p w14:paraId="480619BB" w14:textId="77777777" w:rsidR="007565D0" w:rsidRPr="00DD27D4" w:rsidRDefault="007565D0" w:rsidP="005E06D2">
      <w:pPr>
        <w:keepNext/>
        <w:rPr>
          <w:b/>
        </w:rPr>
      </w:pPr>
      <w:r w:rsidRPr="00DD27D4">
        <w:rPr>
          <w:b/>
        </w:rPr>
        <w:t>Ne alkalmazza a Stelar</w:t>
      </w:r>
      <w:r w:rsidR="00A736DC" w:rsidRPr="00DD27D4">
        <w:rPr>
          <w:b/>
        </w:rPr>
        <w:t>a</w:t>
      </w:r>
      <w:r w:rsidR="00A736DC" w:rsidRPr="00DD27D4">
        <w:rPr>
          <w:b/>
        </w:rPr>
        <w:noBreakHyphen/>
      </w:r>
      <w:r w:rsidRPr="00DD27D4">
        <w:rPr>
          <w:b/>
        </w:rPr>
        <w:t>t</w:t>
      </w:r>
    </w:p>
    <w:p w14:paraId="2D15F320" w14:textId="77777777" w:rsidR="007565D0" w:rsidRPr="001D7695" w:rsidRDefault="007565D0" w:rsidP="00DD27D4">
      <w:pPr>
        <w:numPr>
          <w:ilvl w:val="0"/>
          <w:numId w:val="76"/>
        </w:numPr>
        <w:ind w:left="567" w:hanging="567"/>
        <w:rPr>
          <w:bCs/>
        </w:rPr>
      </w:pPr>
      <w:r w:rsidRPr="00DD27D4">
        <w:rPr>
          <w:b/>
        </w:rPr>
        <w:t>ha allergiás (túlérzékeny) az usztekinumabra</w:t>
      </w:r>
      <w:r w:rsidRPr="00DD27D4">
        <w:t xml:space="preserve"> vagy a gyógyszer (6.</w:t>
      </w:r>
      <w:r w:rsidR="003E44C0">
        <w:t> pont</w:t>
      </w:r>
      <w:r w:rsidRPr="00DD27D4">
        <w:t>ban</w:t>
      </w:r>
      <w:r w:rsidR="005C3DF8">
        <w:t xml:space="preserve"> felsorolt</w:t>
      </w:r>
      <w:r w:rsidRPr="00DD27D4">
        <w:t>)</w:t>
      </w:r>
      <w:r w:rsidR="006C1DBD" w:rsidRPr="00DD27D4">
        <w:t xml:space="preserve"> egyéb összetevőjére</w:t>
      </w:r>
      <w:r w:rsidR="00E00FCA" w:rsidRPr="00DD27D4">
        <w:t>,</w:t>
      </w:r>
    </w:p>
    <w:p w14:paraId="3E1CE472" w14:textId="77777777" w:rsidR="007565D0" w:rsidRPr="001D7695" w:rsidRDefault="007565D0" w:rsidP="00DD27D4">
      <w:pPr>
        <w:numPr>
          <w:ilvl w:val="0"/>
          <w:numId w:val="76"/>
        </w:numPr>
        <w:ind w:left="567" w:hanging="567"/>
        <w:rPr>
          <w:bCs/>
        </w:rPr>
      </w:pPr>
      <w:r w:rsidRPr="00DD27D4">
        <w:rPr>
          <w:b/>
        </w:rPr>
        <w:t xml:space="preserve">ha </w:t>
      </w:r>
      <w:r w:rsidR="00F00081" w:rsidRPr="00DD27D4">
        <w:rPr>
          <w:b/>
        </w:rPr>
        <w:t xml:space="preserve">aktív </w:t>
      </w:r>
      <w:r w:rsidRPr="00DD27D4">
        <w:rPr>
          <w:b/>
        </w:rPr>
        <w:t>fertőzése van</w:t>
      </w:r>
      <w:r w:rsidRPr="00DD27D4">
        <w:t xml:space="preserve">, melyet </w:t>
      </w:r>
      <w:r w:rsidR="006C1DBD" w:rsidRPr="00DD27D4">
        <w:t>kezelő</w:t>
      </w:r>
      <w:r w:rsidRPr="00DD27D4">
        <w:t>orvosa jelentősnek</w:t>
      </w:r>
      <w:r w:rsidR="00FE4C10">
        <w:t xml:space="preserve"> gondol</w:t>
      </w:r>
      <w:r w:rsidRPr="001D7695">
        <w:t>.</w:t>
      </w:r>
    </w:p>
    <w:p w14:paraId="7574D0BD" w14:textId="77777777" w:rsidR="007565D0" w:rsidRPr="00DD27D4" w:rsidRDefault="007565D0" w:rsidP="007565D0"/>
    <w:p w14:paraId="1D78CF02" w14:textId="77777777" w:rsidR="00682B46" w:rsidRPr="00DD27D4" w:rsidRDefault="007565D0" w:rsidP="007565D0">
      <w:r w:rsidRPr="00DD27D4">
        <w:t>Ha bizonytalan, hogy a fentiek bármelyike vonatkozik-e Önre, a Stelara alkalmazása előtt beszéljen kezelőorvosával vagy gyógyszerészével.</w:t>
      </w:r>
    </w:p>
    <w:p w14:paraId="3EAA4C61" w14:textId="77777777" w:rsidR="007565D0" w:rsidRPr="00DD27D4" w:rsidRDefault="007565D0" w:rsidP="007565D0"/>
    <w:p w14:paraId="2640F81C" w14:textId="77777777" w:rsidR="007565D0" w:rsidRPr="00DD27D4" w:rsidRDefault="007565D0" w:rsidP="005E06D2">
      <w:pPr>
        <w:keepNext/>
        <w:rPr>
          <w:b/>
        </w:rPr>
      </w:pPr>
      <w:r w:rsidRPr="00DD27D4">
        <w:rPr>
          <w:b/>
          <w:szCs w:val="24"/>
        </w:rPr>
        <w:t>Figyelmeztetések és óvintézkedések</w:t>
      </w:r>
    </w:p>
    <w:p w14:paraId="257B1FF7" w14:textId="4B0ED897" w:rsidR="00682B46" w:rsidRPr="00DD27D4" w:rsidRDefault="007565D0" w:rsidP="001E7414">
      <w:r w:rsidRPr="00DD27D4">
        <w:rPr>
          <w:szCs w:val="24"/>
        </w:rPr>
        <w:t>A Stelara alkalmazása előtt beszéljen kezelőorvosával vagy gyógyszerészével. K</w:t>
      </w:r>
      <w:r w:rsidRPr="00DD27D4">
        <w:t xml:space="preserve">ezelőorvosa minden kezelés előtt ellenőrizni fogja, hogy Ön mennyire van jól. Minden kezelés előtt feltétlenül mondja el </w:t>
      </w:r>
      <w:r w:rsidR="00421203" w:rsidRPr="00DD27D4">
        <w:t>kezelő</w:t>
      </w:r>
      <w:r w:rsidRPr="00DD27D4">
        <w:t>orvosának, ha bármilyen betegsége van.</w:t>
      </w:r>
      <w:r w:rsidR="00F00081" w:rsidRPr="00DD27D4">
        <w:rPr>
          <w:bCs/>
        </w:rPr>
        <w:t xml:space="preserve"> Azt is mondja el kezelőorvosának, ha nemrégiben olyasvalaki közelében tartózkodott</w:t>
      </w:r>
      <w:r w:rsidR="000E0AC7">
        <w:rPr>
          <w:bCs/>
        </w:rPr>
        <w:t>,</w:t>
      </w:r>
      <w:r w:rsidR="00F00081" w:rsidRPr="00DD27D4">
        <w:rPr>
          <w:bCs/>
        </w:rPr>
        <w:t xml:space="preserve"> aki </w:t>
      </w:r>
      <w:ins w:id="1317" w:author="HU LOC 3_additional correction" w:date="2026-05-08T12:57:00Z">
        <w:r w:rsidR="00A13C8D">
          <w:rPr>
            <w:bCs/>
          </w:rPr>
          <w:t>tuberkulózisban</w:t>
        </w:r>
        <w:r w:rsidR="00A13C8D" w:rsidRPr="00DD27D4">
          <w:rPr>
            <w:bCs/>
          </w:rPr>
          <w:t xml:space="preserve"> </w:t>
        </w:r>
      </w:ins>
      <w:del w:id="1318" w:author="HU LOC 3_additional correction" w:date="2026-05-08T12:57:00Z">
        <w:r w:rsidR="00F00081" w:rsidRPr="00DD27D4" w:rsidDel="00A13C8D">
          <w:rPr>
            <w:bCs/>
          </w:rPr>
          <w:delText>tüdőg</w:delText>
        </w:r>
        <w:r w:rsidR="00E0279A" w:rsidDel="00A13C8D">
          <w:rPr>
            <w:bCs/>
          </w:rPr>
          <w:delText>ü</w:delText>
        </w:r>
        <w:r w:rsidR="00F00081" w:rsidRPr="00DD27D4" w:rsidDel="00A13C8D">
          <w:rPr>
            <w:bCs/>
          </w:rPr>
          <w:delText>mőkórban</w:delText>
        </w:r>
        <w:r w:rsidR="002E0FE0" w:rsidDel="00A13C8D">
          <w:rPr>
            <w:bCs/>
          </w:rPr>
          <w:delText xml:space="preserve"> </w:delText>
        </w:r>
      </w:del>
      <w:r w:rsidR="002E0FE0">
        <w:rPr>
          <w:bCs/>
        </w:rPr>
        <w:t>(tbc)</w:t>
      </w:r>
      <w:r w:rsidR="00F00081" w:rsidRPr="00DD27D4">
        <w:rPr>
          <w:bCs/>
        </w:rPr>
        <w:t xml:space="preserve"> szenvedhetett. Mielőtt megkapná a Stelara-t, kezelőorvosa meg fogja Önt vizsgálni és egy </w:t>
      </w:r>
      <w:ins w:id="1319" w:author="HU LOC 3_additional correction" w:date="2026-05-08T12:57:00Z">
        <w:r w:rsidR="00A13C8D">
          <w:rPr>
            <w:bCs/>
          </w:rPr>
          <w:t>tuberkulózis</w:t>
        </w:r>
      </w:ins>
      <w:ins w:id="1320" w:author="HU LOC 3_additional correction" w:date="2026-05-08T12:58:00Z">
        <w:r w:rsidR="00A13C8D">
          <w:rPr>
            <w:bCs/>
          </w:rPr>
          <w:t>t</w:t>
        </w:r>
      </w:ins>
      <w:ins w:id="1321" w:author="HU LOC 3_additional correction" w:date="2026-05-08T12:57:00Z">
        <w:r w:rsidR="00A13C8D" w:rsidRPr="00DD27D4">
          <w:rPr>
            <w:bCs/>
          </w:rPr>
          <w:t xml:space="preserve"> </w:t>
        </w:r>
      </w:ins>
      <w:del w:id="1322" w:author="HU LOC 3_additional correction" w:date="2026-05-08T12:57:00Z">
        <w:r w:rsidR="00F00081" w:rsidRPr="00DD27D4" w:rsidDel="00A13C8D">
          <w:rPr>
            <w:bCs/>
          </w:rPr>
          <w:delText>tüdőg</w:delText>
        </w:r>
        <w:r w:rsidR="00E0279A" w:rsidDel="00A13C8D">
          <w:rPr>
            <w:bCs/>
          </w:rPr>
          <w:delText>ü</w:delText>
        </w:r>
        <w:r w:rsidR="00F00081" w:rsidRPr="00DD27D4" w:rsidDel="00A13C8D">
          <w:rPr>
            <w:bCs/>
          </w:rPr>
          <w:delText>mőkór</w:delText>
        </w:r>
        <w:r w:rsidR="002E0FE0" w:rsidDel="00A13C8D">
          <w:rPr>
            <w:bCs/>
          </w:rPr>
          <w:delText xml:space="preserve">t </w:delText>
        </w:r>
      </w:del>
      <w:r w:rsidR="002E0FE0">
        <w:rPr>
          <w:bCs/>
        </w:rPr>
        <w:t>kimutató</w:t>
      </w:r>
      <w:r w:rsidR="00F00081" w:rsidRPr="00DD27D4">
        <w:rPr>
          <w:bCs/>
        </w:rPr>
        <w:t xml:space="preserve"> vizsgálatot fog végezni. Amennyiben a kezelőorvosa úgy gondolja, hogy Ön ki van téve </w:t>
      </w:r>
      <w:ins w:id="1323" w:author="HU LOC 3_additional correction" w:date="2026-05-08T12:58:00Z">
        <w:r w:rsidR="00A13C8D">
          <w:rPr>
            <w:bCs/>
          </w:rPr>
          <w:t>tuberkulózis</w:t>
        </w:r>
        <w:r w:rsidR="00A13C8D" w:rsidRPr="00DD27D4">
          <w:rPr>
            <w:bCs/>
          </w:rPr>
          <w:t xml:space="preserve"> </w:t>
        </w:r>
      </w:ins>
      <w:del w:id="1324" w:author="HU LOC 3_additional correction" w:date="2026-05-08T12:58:00Z">
        <w:r w:rsidR="00F00081" w:rsidRPr="00DD27D4" w:rsidDel="00A13C8D">
          <w:rPr>
            <w:bCs/>
          </w:rPr>
          <w:delText>tüdőg</w:delText>
        </w:r>
        <w:r w:rsidR="00E0279A" w:rsidDel="00A13C8D">
          <w:rPr>
            <w:bCs/>
          </w:rPr>
          <w:delText>ü</w:delText>
        </w:r>
        <w:r w:rsidR="00F00081" w:rsidRPr="00DD27D4" w:rsidDel="00A13C8D">
          <w:rPr>
            <w:bCs/>
          </w:rPr>
          <w:delText xml:space="preserve">mőkór </w:delText>
        </w:r>
      </w:del>
      <w:r w:rsidR="00F00081" w:rsidRPr="00DD27D4">
        <w:rPr>
          <w:bCs/>
        </w:rPr>
        <w:t>kockázatának, gyógyszert adhat ennek kezelésére.</w:t>
      </w:r>
    </w:p>
    <w:p w14:paraId="7F861FBE" w14:textId="77777777" w:rsidR="00682B46" w:rsidRPr="00DD27D4" w:rsidRDefault="00682B46" w:rsidP="001E7414">
      <w:pPr>
        <w:rPr>
          <w:bCs/>
        </w:rPr>
      </w:pPr>
    </w:p>
    <w:p w14:paraId="577CB422" w14:textId="77777777" w:rsidR="00E2521C" w:rsidRDefault="006C1DBD" w:rsidP="001E7414">
      <w:pPr>
        <w:keepNext/>
        <w:rPr>
          <w:rStyle w:val="CommentReference"/>
        </w:rPr>
      </w:pPr>
      <w:r w:rsidRPr="00DD27D4">
        <w:rPr>
          <w:b/>
        </w:rPr>
        <w:t>A súlyos mellékhatások figyelése</w:t>
      </w:r>
    </w:p>
    <w:p w14:paraId="66175CC8" w14:textId="77777777" w:rsidR="007565D0" w:rsidRPr="00DD27D4" w:rsidRDefault="006C1DBD" w:rsidP="001E7414">
      <w:r w:rsidRPr="00DD27D4">
        <w:rPr>
          <w:bCs/>
        </w:rPr>
        <w:t xml:space="preserve">A Stelara súlyos mellékhatásokat okozhat, beleértve az allergiás reakciókat és a fertőzéseket. A Stelara </w:t>
      </w:r>
      <w:r w:rsidR="00421203" w:rsidRPr="00DD27D4">
        <w:rPr>
          <w:bCs/>
        </w:rPr>
        <w:t>alkalmazása</w:t>
      </w:r>
      <w:r w:rsidRPr="00DD27D4">
        <w:rPr>
          <w:bCs/>
        </w:rPr>
        <w:t xml:space="preserve"> alatt figyelnie kell bizonyos betegségek jeleire. E</w:t>
      </w:r>
      <w:r w:rsidRPr="00DD27D4">
        <w:t>zeknek a mellékhatásoknak a teljes listáját lásd a 4.</w:t>
      </w:r>
      <w:r w:rsidR="003E44C0">
        <w:t> pont</w:t>
      </w:r>
      <w:r w:rsidRPr="00DD27D4">
        <w:t>ban,</w:t>
      </w:r>
      <w:r w:rsidR="0049798E">
        <w:t xml:space="preserve"> a</w:t>
      </w:r>
      <w:r w:rsidRPr="00DD27D4">
        <w:t xml:space="preserve"> „</w:t>
      </w:r>
      <w:r w:rsidR="0049798E">
        <w:t>S</w:t>
      </w:r>
      <w:r w:rsidRPr="00DD27D4">
        <w:t>úlyos mellékhatások” fejezetben.</w:t>
      </w:r>
    </w:p>
    <w:p w14:paraId="294F5C18" w14:textId="77777777" w:rsidR="007565D0" w:rsidRPr="00DD27D4" w:rsidRDefault="007565D0" w:rsidP="0085633B"/>
    <w:p w14:paraId="648CCCB9" w14:textId="77777777" w:rsidR="003948D6" w:rsidRPr="00DD27D4" w:rsidRDefault="003948D6" w:rsidP="005E06D2">
      <w:pPr>
        <w:keepNext/>
        <w:rPr>
          <w:b/>
        </w:rPr>
      </w:pPr>
      <w:r w:rsidRPr="00DD27D4">
        <w:rPr>
          <w:b/>
        </w:rPr>
        <w:t>A Stelara alkalmazása előtt mondja el kezelőorvosának:</w:t>
      </w:r>
    </w:p>
    <w:p w14:paraId="0896C468" w14:textId="4E1CAA7C" w:rsidR="00EF26A9" w:rsidRPr="001D7695" w:rsidRDefault="00EF26A9" w:rsidP="00810406">
      <w:pPr>
        <w:widowControl w:val="0"/>
        <w:numPr>
          <w:ilvl w:val="0"/>
          <w:numId w:val="76"/>
        </w:numPr>
        <w:suppressAutoHyphens w:val="0"/>
        <w:ind w:left="567" w:hanging="567"/>
        <w:rPr>
          <w:bCs/>
        </w:rPr>
      </w:pPr>
      <w:r w:rsidRPr="00DD27D4">
        <w:rPr>
          <w:b/>
          <w:bCs/>
        </w:rPr>
        <w:t>ha Önnek bármikor allergiás reakciója volt</w:t>
      </w:r>
      <w:r w:rsidRPr="00810406">
        <w:rPr>
          <w:b/>
          <w:bCs/>
        </w:rPr>
        <w:t xml:space="preserve"> Stelar</w:t>
      </w:r>
      <w:r w:rsidR="008946ED">
        <w:rPr>
          <w:b/>
          <w:bCs/>
        </w:rPr>
        <w:t>a-</w:t>
      </w:r>
      <w:r w:rsidRPr="00810406">
        <w:rPr>
          <w:b/>
          <w:bCs/>
        </w:rPr>
        <w:t xml:space="preserve">ra. Kérdezze </w:t>
      </w:r>
      <w:r w:rsidR="004F5D48" w:rsidRPr="00810406">
        <w:rPr>
          <w:b/>
          <w:bCs/>
        </w:rPr>
        <w:t xml:space="preserve">meg </w:t>
      </w:r>
      <w:r w:rsidRPr="00810406">
        <w:rPr>
          <w:b/>
          <w:bCs/>
        </w:rPr>
        <w:t>kezelőorvosát</w:t>
      </w:r>
      <w:r w:rsidR="004F5D48" w:rsidRPr="00810406">
        <w:rPr>
          <w:b/>
          <w:bCs/>
        </w:rPr>
        <w:t>,</w:t>
      </w:r>
      <w:r w:rsidRPr="00810406">
        <w:rPr>
          <w:b/>
          <w:bCs/>
        </w:rPr>
        <w:t xml:space="preserve"> ha </w:t>
      </w:r>
      <w:r w:rsidR="004F5D48" w:rsidRPr="00810406">
        <w:rPr>
          <w:b/>
          <w:bCs/>
        </w:rPr>
        <w:t xml:space="preserve">nem biztos </w:t>
      </w:r>
      <w:r w:rsidRPr="00810406">
        <w:rPr>
          <w:b/>
          <w:bCs/>
        </w:rPr>
        <w:t>ebben.</w:t>
      </w:r>
    </w:p>
    <w:p w14:paraId="1AF96C2D" w14:textId="6DD62B90" w:rsidR="003948D6" w:rsidRPr="002C1471" w:rsidRDefault="003948D6" w:rsidP="00DD27D4">
      <w:pPr>
        <w:widowControl w:val="0"/>
        <w:numPr>
          <w:ilvl w:val="0"/>
          <w:numId w:val="76"/>
        </w:numPr>
        <w:suppressAutoHyphens w:val="0"/>
        <w:ind w:left="567" w:hanging="567"/>
        <w:rPr>
          <w:bCs/>
        </w:rPr>
      </w:pPr>
      <w:r w:rsidRPr="00DD27D4">
        <w:rPr>
          <w:b/>
          <w:bCs/>
        </w:rPr>
        <w:t xml:space="preserve">ha Önnek bármikor bármilyen típusú rákja volt </w:t>
      </w:r>
      <w:r w:rsidRPr="00DD27D4">
        <w:rPr>
          <w:b/>
          <w:bCs/>
        </w:rPr>
        <w:noBreakHyphen/>
        <w:t xml:space="preserve"> </w:t>
      </w:r>
      <w:r w:rsidRPr="00810406">
        <w:rPr>
          <w:bCs/>
        </w:rPr>
        <w:t>a</w:t>
      </w:r>
      <w:r w:rsidRPr="00FE4C10">
        <w:t xml:space="preserve"> </w:t>
      </w:r>
      <w:r w:rsidRPr="00DD27D4">
        <w:t>Stelara</w:t>
      </w:r>
      <w:r w:rsidRPr="00DD27D4">
        <w:noBreakHyphen/>
        <w:t>hoz hasonló immunszuppresszánsok gyengítik a védekezőrendszer egy részét. Ez fokozhatja a rák kockázatát.</w:t>
      </w:r>
    </w:p>
    <w:p w14:paraId="523F0DA2" w14:textId="65C363D7" w:rsidR="00855E7A" w:rsidRPr="001D7695" w:rsidRDefault="00855E7A" w:rsidP="00855E7A">
      <w:pPr>
        <w:widowControl w:val="0"/>
        <w:numPr>
          <w:ilvl w:val="0"/>
          <w:numId w:val="76"/>
        </w:numPr>
        <w:suppressAutoHyphens w:val="0"/>
        <w:ind w:left="567" w:hanging="567"/>
        <w:rPr>
          <w:bCs/>
        </w:rPr>
      </w:pPr>
      <w:r>
        <w:rPr>
          <w:b/>
          <w:bCs/>
        </w:rPr>
        <w:t xml:space="preserve">ha Önnél a pikkelysömört más biológiai gyógyszerekkel (olyan gyógyszer, amit biológiai </w:t>
      </w:r>
      <w:r>
        <w:rPr>
          <w:b/>
          <w:bCs/>
        </w:rPr>
        <w:lastRenderedPageBreak/>
        <w:t xml:space="preserve">eredetű anyagból állítanak elő és rendszerint injekcióban adják) kezelték </w:t>
      </w:r>
      <w:r>
        <w:t>– a rákos daganat kialakulásának kockázata magasabb lehet.</w:t>
      </w:r>
    </w:p>
    <w:p w14:paraId="6DB7BC22" w14:textId="77777777" w:rsidR="00F00081" w:rsidRPr="001D7695" w:rsidRDefault="009542DD" w:rsidP="00DD27D4">
      <w:pPr>
        <w:widowControl w:val="0"/>
        <w:numPr>
          <w:ilvl w:val="0"/>
          <w:numId w:val="76"/>
        </w:numPr>
        <w:suppressAutoHyphens w:val="0"/>
        <w:ind w:left="567" w:hanging="567"/>
        <w:rPr>
          <w:bCs/>
        </w:rPr>
      </w:pPr>
      <w:r>
        <w:rPr>
          <w:b/>
          <w:bCs/>
        </w:rPr>
        <w:t>h</w:t>
      </w:r>
      <w:r w:rsidR="00F00081" w:rsidRPr="00DD27D4">
        <w:rPr>
          <w:b/>
          <w:bCs/>
        </w:rPr>
        <w:t>a Önnek fertőzése van vagy nemrég fertőzése volt</w:t>
      </w:r>
      <w:r w:rsidR="00242F14" w:rsidRPr="00DD27D4">
        <w:rPr>
          <w:b/>
          <w:bCs/>
        </w:rPr>
        <w:t>.</w:t>
      </w:r>
    </w:p>
    <w:p w14:paraId="3CB950A0" w14:textId="77777777" w:rsidR="00EF26A9" w:rsidRPr="001D7695" w:rsidRDefault="00EF26A9" w:rsidP="00810406">
      <w:pPr>
        <w:widowControl w:val="0"/>
        <w:numPr>
          <w:ilvl w:val="0"/>
          <w:numId w:val="76"/>
        </w:numPr>
        <w:suppressAutoHyphens w:val="0"/>
        <w:ind w:left="567" w:hanging="567"/>
        <w:rPr>
          <w:bCs/>
        </w:rPr>
      </w:pPr>
      <w:r w:rsidRPr="00DD27D4">
        <w:rPr>
          <w:b/>
          <w:bCs/>
        </w:rPr>
        <w:t xml:space="preserve">ha Önnek bármilyen új vagy változó </w:t>
      </w:r>
      <w:r w:rsidR="00877FE4" w:rsidRPr="00DD27D4">
        <w:rPr>
          <w:b/>
          <w:bCs/>
        </w:rPr>
        <w:t>bőrelváltozásai</w:t>
      </w:r>
      <w:r w:rsidRPr="00DD27D4">
        <w:rPr>
          <w:b/>
          <w:bCs/>
        </w:rPr>
        <w:t xml:space="preserve"> vannak</w:t>
      </w:r>
      <w:r w:rsidRPr="00DD27D4">
        <w:rPr>
          <w:bCs/>
        </w:rPr>
        <w:t xml:space="preserve"> a pikkelysömörös területeken belül vagy az ép bőrön</w:t>
      </w:r>
      <w:r w:rsidRPr="001D7695">
        <w:rPr>
          <w:bCs/>
        </w:rPr>
        <w:t>.</w:t>
      </w:r>
    </w:p>
    <w:p w14:paraId="2C56CFBC" w14:textId="21109224" w:rsidR="003948D6" w:rsidRPr="001D7695" w:rsidRDefault="003948D6" w:rsidP="00DD27D4">
      <w:pPr>
        <w:widowControl w:val="0"/>
        <w:numPr>
          <w:ilvl w:val="0"/>
          <w:numId w:val="76"/>
        </w:numPr>
        <w:suppressAutoHyphens w:val="0"/>
        <w:ind w:left="567" w:hanging="567"/>
        <w:rPr>
          <w:bCs/>
        </w:rPr>
      </w:pPr>
      <w:r w:rsidRPr="00DD27D4">
        <w:rPr>
          <w:b/>
          <w:bCs/>
        </w:rPr>
        <w:t>ha Önnek bármikor allergiás reakciója volt latexre vagy a Stelara injekcióra</w:t>
      </w:r>
      <w:r w:rsidRPr="00DD27D4">
        <w:rPr>
          <w:bCs/>
        </w:rPr>
        <w:t xml:space="preserve"> – ennek a gyógyszernek a tartálya latex gumit tartalmaz, mely latexre érzékeny egyéneknél súlyos allergiás reakciót okozhat. Az allergiás reakciók jeleit lásd a 4.</w:t>
      </w:r>
      <w:r w:rsidR="00556F65">
        <w:t> </w:t>
      </w:r>
      <w:r w:rsidRPr="00DD27D4">
        <w:rPr>
          <w:bCs/>
        </w:rPr>
        <w:t>pont „A súlyos mellékhatások figyelése” fejezetében</w:t>
      </w:r>
      <w:r w:rsidRPr="001D7695">
        <w:rPr>
          <w:bCs/>
        </w:rPr>
        <w:t>.</w:t>
      </w:r>
    </w:p>
    <w:p w14:paraId="196C2F53" w14:textId="6B586D93" w:rsidR="003948D6" w:rsidRPr="001D7695" w:rsidRDefault="003948D6" w:rsidP="00DD27D4">
      <w:pPr>
        <w:numPr>
          <w:ilvl w:val="0"/>
          <w:numId w:val="76"/>
        </w:numPr>
        <w:ind w:left="567" w:hanging="567"/>
        <w:rPr>
          <w:bCs/>
        </w:rPr>
      </w:pPr>
      <w:r w:rsidRPr="00DD27D4">
        <w:rPr>
          <w:b/>
          <w:bCs/>
        </w:rPr>
        <w:t>ha Ön egyéb, pikkelysömör</w:t>
      </w:r>
      <w:r w:rsidRPr="00DD27D4">
        <w:rPr>
          <w:b/>
          <w:bCs/>
        </w:rPr>
        <w:noBreakHyphen/>
      </w:r>
      <w:r w:rsidR="002309CD" w:rsidRPr="00DD27D4">
        <w:rPr>
          <w:b/>
          <w:bCs/>
        </w:rPr>
        <w:t>ellenes</w:t>
      </w:r>
      <w:r w:rsidR="00F00081" w:rsidRPr="00DD27D4">
        <w:rPr>
          <w:b/>
          <w:bCs/>
        </w:rPr>
        <w:t xml:space="preserve"> és/vagy pikkelysömörös ízületi gyulladás</w:t>
      </w:r>
      <w:r w:rsidR="00F00081" w:rsidRPr="00DD27D4">
        <w:rPr>
          <w:b/>
          <w:bCs/>
        </w:rPr>
        <w:noBreakHyphen/>
      </w:r>
      <w:r w:rsidRPr="00DD27D4">
        <w:rPr>
          <w:b/>
          <w:bCs/>
        </w:rPr>
        <w:t>ellenes kezelést kap</w:t>
      </w:r>
      <w:r w:rsidRPr="00DD27D4">
        <w:t xml:space="preserve"> – ilyen például egy másik immunszup</w:t>
      </w:r>
      <w:r w:rsidR="00B70583">
        <w:t>p</w:t>
      </w:r>
      <w:r w:rsidRPr="00DD27D4">
        <w:t xml:space="preserve">resszáns vagy a fototerápia (amikor szervezetét speciális ultraibolya (UV) sugárzással kezelik). Ezek a kezelések szintén gyengíthetik a védekezőrendszer egy részét. Ezeknek a kezeléseknek </w:t>
      </w:r>
      <w:r w:rsidR="00F00081" w:rsidRPr="00DD27D4">
        <w:t>Stelara-val való</w:t>
      </w:r>
      <w:r w:rsidRPr="00DD27D4">
        <w:t xml:space="preserve"> együttes alkalmazását nem vizsgálták. Azonban lehetséges, hogy ez fokozhatja egy gyengébb védekezőrendszerrel összefüggő betegségek kockázatát.</w:t>
      </w:r>
    </w:p>
    <w:p w14:paraId="66603654" w14:textId="77777777" w:rsidR="003948D6" w:rsidRPr="001D7695" w:rsidRDefault="003948D6" w:rsidP="00DD27D4">
      <w:pPr>
        <w:numPr>
          <w:ilvl w:val="0"/>
          <w:numId w:val="76"/>
        </w:numPr>
        <w:suppressAutoHyphens w:val="0"/>
        <w:ind w:left="567" w:hanging="567"/>
        <w:rPr>
          <w:bCs/>
        </w:rPr>
      </w:pPr>
      <w:r w:rsidRPr="00DD27D4">
        <w:rPr>
          <w:b/>
        </w:rPr>
        <w:t>ha Ön allergiás betegségek kezelésére injekciót kap vagy bármikor kapott</w:t>
      </w:r>
      <w:r w:rsidRPr="00DD27D4">
        <w:t xml:space="preserve"> – nem ismert, hogy a Stelara hatással lehet-e erre.</w:t>
      </w:r>
    </w:p>
    <w:p w14:paraId="141110AE" w14:textId="77777777" w:rsidR="003948D6" w:rsidRPr="001D7695" w:rsidRDefault="003948D6" w:rsidP="00DD27D4">
      <w:pPr>
        <w:numPr>
          <w:ilvl w:val="0"/>
          <w:numId w:val="76"/>
        </w:numPr>
        <w:suppressAutoHyphens w:val="0"/>
        <w:ind w:left="567" w:hanging="567"/>
        <w:rPr>
          <w:bCs/>
        </w:rPr>
      </w:pPr>
      <w:r w:rsidRPr="00DD27D4">
        <w:rPr>
          <w:b/>
        </w:rPr>
        <w:t>ha Ön 65</w:t>
      </w:r>
      <w:r w:rsidR="003E44C0">
        <w:rPr>
          <w:b/>
        </w:rPr>
        <w:t> év</w:t>
      </w:r>
      <w:r w:rsidRPr="00DD27D4">
        <w:rPr>
          <w:b/>
        </w:rPr>
        <w:t>es vagy idősebb</w:t>
      </w:r>
      <w:r w:rsidRPr="00DD27D4">
        <w:t xml:space="preserve"> – nagyobb valószínűséggel kaphat el fertőzéseket.</w:t>
      </w:r>
    </w:p>
    <w:p w14:paraId="6DB9A6B8" w14:textId="77777777" w:rsidR="00E43255" w:rsidRPr="00DD27D4" w:rsidRDefault="00E43255" w:rsidP="001E7414">
      <w:pPr>
        <w:rPr>
          <w:bCs/>
        </w:rPr>
      </w:pPr>
    </w:p>
    <w:p w14:paraId="063DD3F0" w14:textId="77777777" w:rsidR="007565D0" w:rsidRPr="00DD27D4" w:rsidRDefault="007565D0" w:rsidP="001E7414">
      <w:r w:rsidRPr="00DD27D4">
        <w:t>Ha bizonytalan, hogy a fentiek bármelyike vonatkozik</w:t>
      </w:r>
      <w:r w:rsidRPr="00DD27D4">
        <w:noBreakHyphen/>
        <w:t xml:space="preserve">e Önre, beszéljen </w:t>
      </w:r>
      <w:r w:rsidR="00421203" w:rsidRPr="00DD27D4">
        <w:t>kezelő</w:t>
      </w:r>
      <w:r w:rsidRPr="00DD27D4">
        <w:t>orvosával vagy gyógyszerészével mielőtt a Stelar</w:t>
      </w:r>
      <w:r w:rsidR="00A736DC" w:rsidRPr="00DD27D4">
        <w:t>a</w:t>
      </w:r>
      <w:r w:rsidR="00A736DC" w:rsidRPr="00DD27D4">
        <w:noBreakHyphen/>
      </w:r>
      <w:r w:rsidRPr="00DD27D4">
        <w:t>t használja.</w:t>
      </w:r>
    </w:p>
    <w:p w14:paraId="0CF851AB" w14:textId="3B67668C" w:rsidR="007565D0" w:rsidRDefault="007565D0" w:rsidP="00AB3E72"/>
    <w:p w14:paraId="219D12D7" w14:textId="3CC53B87" w:rsidR="00E45237" w:rsidRDefault="00E45237" w:rsidP="00E45237">
      <w:pPr>
        <w:widowControl w:val="0"/>
      </w:pPr>
      <w:r>
        <w:t>Az usztekinumab</w:t>
      </w:r>
      <w:r>
        <w:noBreakHyphen/>
        <w:t>kezelés alatt néhány betegnél lupusz</w:t>
      </w:r>
      <w:r>
        <w:noBreakHyphen/>
        <w:t>szerű reakciókat észleltek, köztük a bőr lupuszát vagy lupusz</w:t>
      </w:r>
      <w:r>
        <w:noBreakHyphen/>
        <w:t xml:space="preserve">szerű </w:t>
      </w:r>
      <w:r w:rsidR="009F4B09">
        <w:t>tünetcsoportot</w:t>
      </w:r>
      <w:r>
        <w:t>. Azonnal beszéljen kezelőorvosával, ha napfénynek kitett bőrterületeken vagy ízületi fájdalommal együtt vörös, kiemelkedő, hámló bőrkiütést észlel, olykor sötétebb szegéllyel.</w:t>
      </w:r>
    </w:p>
    <w:p w14:paraId="08D5E626" w14:textId="34A0FB3E" w:rsidR="00E45237" w:rsidRDefault="00E45237" w:rsidP="00AB3E72"/>
    <w:p w14:paraId="27C24761" w14:textId="77777777" w:rsidR="00855E7A" w:rsidRPr="00170F06" w:rsidRDefault="00855E7A" w:rsidP="00855E7A">
      <w:pPr>
        <w:keepNext/>
        <w:widowControl w:val="0"/>
        <w:numPr>
          <w:ilvl w:val="12"/>
          <w:numId w:val="0"/>
        </w:numPr>
        <w:rPr>
          <w:b/>
          <w:bCs/>
        </w:rPr>
      </w:pPr>
      <w:r>
        <w:rPr>
          <w:b/>
        </w:rPr>
        <w:t>Szívroham és szélütés (sztrók)</w:t>
      </w:r>
    </w:p>
    <w:p w14:paraId="1ED35071" w14:textId="352EBA72" w:rsidR="002C1471" w:rsidRDefault="00855E7A" w:rsidP="002C1471">
      <w:r>
        <w:t>Egy vizsgálatban szívroham és szélütés esete</w:t>
      </w:r>
      <w:r w:rsidR="00703A2B">
        <w:t>i</w:t>
      </w:r>
      <w:r>
        <w:t>t figyelt</w:t>
      </w:r>
      <w:r w:rsidR="00703A2B">
        <w:t>é</w:t>
      </w:r>
      <w:r>
        <w:t>k meg Stelara</w:t>
      </w:r>
      <w:r>
        <w:noBreakHyphen/>
        <w:t xml:space="preserve">val kezelt pikkelysömörös betegeknél. </w:t>
      </w:r>
      <w:r w:rsidR="002C1471">
        <w:t xml:space="preserve">Kezelőorvosa rendszeresen ellenőrizni fogja Önnél a szívbetegség és a szélütés kockázati tényezőit, annak biztosítása érdekében, hogy azok megfelelő módon kezelve legyenek. Azonnal kérjen orvosi segítséget, ha Önnél mellkasi fájdalom, gyengeség vagy </w:t>
      </w:r>
      <w:r w:rsidR="00703A2B" w:rsidRPr="00703A2B">
        <w:t xml:space="preserve">a teste egyik oldalán </w:t>
      </w:r>
      <w:r w:rsidR="002C1471">
        <w:t xml:space="preserve">érzészavar alakul ki, ha az arca lebénul, vagy </w:t>
      </w:r>
      <w:r w:rsidR="00A75C15">
        <w:t xml:space="preserve">ha </w:t>
      </w:r>
      <w:r w:rsidR="002C1471">
        <w:t>beszéd</w:t>
      </w:r>
      <w:r w:rsidR="002309CD">
        <w:t>zavar</w:t>
      </w:r>
      <w:r w:rsidR="002C1471">
        <w:t xml:space="preserve"> vagy látászavar alakul ki</w:t>
      </w:r>
      <w:r w:rsidR="00703A2B" w:rsidRPr="00703A2B">
        <w:t xml:space="preserve"> </w:t>
      </w:r>
      <w:r w:rsidR="00703A2B">
        <w:t>Önnél</w:t>
      </w:r>
      <w:r w:rsidR="002C1471">
        <w:t>.</w:t>
      </w:r>
    </w:p>
    <w:p w14:paraId="762C20F6" w14:textId="77777777" w:rsidR="002C1471" w:rsidRPr="00DD27D4" w:rsidRDefault="002C1471" w:rsidP="00AB3E72"/>
    <w:p w14:paraId="2D61B86E" w14:textId="77777777" w:rsidR="007565D0" w:rsidRPr="00DD27D4" w:rsidRDefault="007565D0" w:rsidP="005E06D2">
      <w:pPr>
        <w:keepNext/>
        <w:rPr>
          <w:b/>
        </w:rPr>
      </w:pPr>
      <w:r w:rsidRPr="00DD27D4">
        <w:rPr>
          <w:b/>
        </w:rPr>
        <w:t>Gyermekek és serdülők</w:t>
      </w:r>
    </w:p>
    <w:p w14:paraId="18ED2D5A" w14:textId="026CB136" w:rsidR="007565D0" w:rsidRPr="00DD27D4" w:rsidRDefault="0049798E" w:rsidP="001E7414">
      <w:r w:rsidRPr="0049798E">
        <w:rPr>
          <w:lang w:bidi="hu-HU"/>
        </w:rPr>
        <w:t xml:space="preserve">A Stelara alkalmazása nem ajánlott </w:t>
      </w:r>
      <w:r w:rsidR="00FD3885">
        <w:rPr>
          <w:lang w:bidi="hu-HU"/>
        </w:rPr>
        <w:t>6 </w:t>
      </w:r>
      <w:r w:rsidRPr="0049798E">
        <w:rPr>
          <w:lang w:bidi="hu-HU"/>
        </w:rPr>
        <w:t>évesnél fiatalabb</w:t>
      </w:r>
      <w:r w:rsidR="007E3D00" w:rsidRPr="007E3D00">
        <w:rPr>
          <w:lang w:bidi="hu-HU"/>
        </w:rPr>
        <w:t xml:space="preserve">, pikkelysömörben szenvedő gyermekeknél, </w:t>
      </w:r>
      <w:r w:rsidR="00812BFD">
        <w:t>Crohn</w:t>
      </w:r>
      <w:r w:rsidR="00812BFD">
        <w:noBreakHyphen/>
        <w:t xml:space="preserve">betegségben </w:t>
      </w:r>
      <w:ins w:id="1325" w:author="translator" w:date="2026-04-29T22:36:00Z">
        <w:r w:rsidR="00C66436">
          <w:t xml:space="preserve">vagy </w:t>
        </w:r>
        <w:r w:rsidR="00C66436">
          <w:rPr>
            <w:lang w:bidi="hu-HU"/>
          </w:rPr>
          <w:t xml:space="preserve">kolitisz ulcerózában </w:t>
        </w:r>
      </w:ins>
      <w:r w:rsidR="00812BFD">
        <w:t xml:space="preserve">szenvedő, </w:t>
      </w:r>
      <w:r w:rsidR="00994621">
        <w:rPr>
          <w:lang w:val="hu"/>
        </w:rPr>
        <w:t xml:space="preserve">2 évesnél fiatalabb </w:t>
      </w:r>
      <w:r w:rsidR="00812BFD">
        <w:rPr>
          <w:lang w:bidi="hu-HU"/>
        </w:rPr>
        <w:t>gyermekeknél</w:t>
      </w:r>
      <w:r w:rsidR="00703BAE">
        <w:rPr>
          <w:lang w:bidi="hu-HU"/>
        </w:rPr>
        <w:t>,</w:t>
      </w:r>
      <w:r w:rsidR="004B1BBF">
        <w:rPr>
          <w:lang w:bidi="hu-HU"/>
        </w:rPr>
        <w:t xml:space="preserve"> </w:t>
      </w:r>
      <w:r w:rsidR="007E3D00" w:rsidRPr="007E3D00">
        <w:rPr>
          <w:lang w:bidi="hu-HU"/>
        </w:rPr>
        <w:t xml:space="preserve">vagy a pikkelysömört kísérő ízületi gyulladásban </w:t>
      </w:r>
      <w:del w:id="1326" w:author="translator" w:date="2026-04-29T22:36:00Z">
        <w:r w:rsidR="00AE0DC9" w:rsidRPr="007E3D00" w:rsidDel="00C66436">
          <w:rPr>
            <w:lang w:bidi="hu-HU"/>
          </w:rPr>
          <w:delText xml:space="preserve">vagy </w:delText>
        </w:r>
        <w:r w:rsidR="00AE0DC9" w:rsidDel="00C66436">
          <w:rPr>
            <w:lang w:bidi="hu-HU"/>
          </w:rPr>
          <w:delText xml:space="preserve">kolitisz ulcerózában </w:delText>
        </w:r>
      </w:del>
      <w:r w:rsidR="007E3D00" w:rsidRPr="007E3D00">
        <w:rPr>
          <w:lang w:bidi="hu-HU"/>
        </w:rPr>
        <w:t>szenvedő, 18</w:t>
      </w:r>
      <w:r w:rsidR="00B03066">
        <w:rPr>
          <w:lang w:bidi="hu-HU"/>
        </w:rPr>
        <w:t> </w:t>
      </w:r>
      <w:r w:rsidR="007E3D00" w:rsidRPr="007E3D00">
        <w:rPr>
          <w:lang w:bidi="hu-HU"/>
        </w:rPr>
        <w:t>évesnél fiatalabb</w:t>
      </w:r>
      <w:r w:rsidRPr="007E3D00">
        <w:rPr>
          <w:lang w:bidi="hu-HU"/>
        </w:rPr>
        <w:t xml:space="preserve"> </w:t>
      </w:r>
      <w:r w:rsidRPr="0049798E">
        <w:rPr>
          <w:lang w:bidi="hu-HU"/>
        </w:rPr>
        <w:t>gyermekeknél</w:t>
      </w:r>
      <w:r w:rsidR="008640BA">
        <w:rPr>
          <w:lang w:bidi="hu-HU"/>
        </w:rPr>
        <w:t xml:space="preserve"> és serdülőknél</w:t>
      </w:r>
      <w:r w:rsidR="007565D0" w:rsidRPr="00DD27D4">
        <w:t xml:space="preserve">, mert </w:t>
      </w:r>
      <w:r w:rsidR="00994621">
        <w:t>ezekben</w:t>
      </w:r>
      <w:r w:rsidR="00994621" w:rsidRPr="00DD27D4">
        <w:t xml:space="preserve"> </w:t>
      </w:r>
      <w:r w:rsidR="007565D0" w:rsidRPr="00DD27D4">
        <w:t>a korcsoport</w:t>
      </w:r>
      <w:r w:rsidR="00994621">
        <w:t>ok</w:t>
      </w:r>
      <w:r w:rsidR="007565D0" w:rsidRPr="00DD27D4">
        <w:t>ban még nem vizsgálták</w:t>
      </w:r>
      <w:r w:rsidR="00501655">
        <w:t xml:space="preserve"> azt</w:t>
      </w:r>
      <w:r w:rsidR="007565D0" w:rsidRPr="00DD27D4">
        <w:t>.</w:t>
      </w:r>
    </w:p>
    <w:p w14:paraId="5DF1A3EB" w14:textId="77777777" w:rsidR="007565D0" w:rsidRPr="00DD27D4" w:rsidRDefault="007565D0" w:rsidP="001E7414"/>
    <w:p w14:paraId="1A2A607D" w14:textId="77777777" w:rsidR="007565D0" w:rsidRPr="00DD27D4" w:rsidRDefault="007565D0" w:rsidP="005E06D2">
      <w:pPr>
        <w:keepNext/>
        <w:rPr>
          <w:b/>
        </w:rPr>
      </w:pPr>
      <w:r w:rsidRPr="00DD27D4">
        <w:rPr>
          <w:b/>
        </w:rPr>
        <w:t>Egyéb gyógyszerek, oltások és a Stelara</w:t>
      </w:r>
    </w:p>
    <w:p w14:paraId="66C46763" w14:textId="77777777" w:rsidR="007565D0" w:rsidRPr="00DD27D4" w:rsidRDefault="007565D0" w:rsidP="001E7414">
      <w:pPr>
        <w:widowControl w:val="0"/>
        <w:numPr>
          <w:ilvl w:val="12"/>
          <w:numId w:val="0"/>
        </w:numPr>
      </w:pPr>
      <w:r w:rsidRPr="00DD27D4">
        <w:t>Feltétlenül tájékoztassa kezelőorvosát vagy gyógyszerészét:</w:t>
      </w:r>
    </w:p>
    <w:p w14:paraId="17BF21DA" w14:textId="77777777" w:rsidR="007565D0" w:rsidRPr="001D7695" w:rsidRDefault="007565D0" w:rsidP="001D7695">
      <w:pPr>
        <w:numPr>
          <w:ilvl w:val="0"/>
          <w:numId w:val="76"/>
        </w:numPr>
        <w:ind w:left="567" w:hanging="567"/>
      </w:pPr>
      <w:r w:rsidRPr="00DD27D4">
        <w:t xml:space="preserve">ha </w:t>
      </w:r>
      <w:r w:rsidR="006C1DBD" w:rsidRPr="00DD27D4">
        <w:t xml:space="preserve">bármilyen </w:t>
      </w:r>
      <w:r w:rsidRPr="00DD27D4">
        <w:t>más gyógyszert szed vagy nemrégiben szedett, vagy szedni</w:t>
      </w:r>
      <w:r w:rsidR="006C1DBD" w:rsidRPr="00DD27D4">
        <w:t xml:space="preserve"> tervez,</w:t>
      </w:r>
    </w:p>
    <w:p w14:paraId="1A82565B" w14:textId="5618B91C" w:rsidR="00E43255" w:rsidRDefault="007565D0" w:rsidP="001D7695">
      <w:pPr>
        <w:numPr>
          <w:ilvl w:val="0"/>
          <w:numId w:val="76"/>
        </w:numPr>
        <w:ind w:left="567" w:hanging="567"/>
      </w:pPr>
      <w:r w:rsidRPr="00DD27D4">
        <w:t>ha nemrégiben oltást kapott vagy oltást fog kapni. A Stelara</w:t>
      </w:r>
      <w:r w:rsidRPr="00DD27D4">
        <w:noBreakHyphen/>
        <w:t>kezelés alatt nem kaphat bizonyos típusú oltásokat</w:t>
      </w:r>
      <w:r w:rsidR="00F00081" w:rsidRPr="00DD27D4">
        <w:t xml:space="preserve"> (élő kórokozót tartalmazó oltások)</w:t>
      </w:r>
      <w:r w:rsidRPr="00DD27D4">
        <w:t>.</w:t>
      </w:r>
    </w:p>
    <w:p w14:paraId="0D823ADF" w14:textId="7359520D" w:rsidR="008B3038" w:rsidRPr="001D7695" w:rsidRDefault="008B3038" w:rsidP="008B3038">
      <w:pPr>
        <w:numPr>
          <w:ilvl w:val="0"/>
          <w:numId w:val="76"/>
        </w:numPr>
        <w:ind w:left="567" w:hanging="567"/>
      </w:pPr>
      <w:r>
        <w:t>Ha Ön terhessége alatt Stelara</w:t>
      </w:r>
      <w:r>
        <w:noBreakHyphen/>
        <w:t>t kapott, beszéljen gyermeke kezelőorvosával a Stelara</w:t>
      </w:r>
      <w:r>
        <w:noBreakHyphen/>
        <w:t xml:space="preserve">kezelésről, mielőtt a gyermek bármilyen védőoltást kap, beleértve az élő kórokozót tartalmazó védőoltásokat is, mint amilyen a BCG-oltás (a tuberkulózis megelőzésére alkalmazzák). Az élő kórokozót tartalmazó védőoltások nem javasoltak az Ön gyermeke számára a születés utáni első </w:t>
      </w:r>
      <w:r w:rsidR="0048520B">
        <w:t>tizenkét</w:t>
      </w:r>
      <w:r>
        <w:t xml:space="preserve"> hónapban, ha Ön terhesség alatt Stelara</w:t>
      </w:r>
      <w:r>
        <w:noBreakHyphen/>
        <w:t>t kapott, kivéve, ha gyermeke kezelőorvosa mást javasol.</w:t>
      </w:r>
    </w:p>
    <w:p w14:paraId="15379057" w14:textId="77777777" w:rsidR="007565D0" w:rsidRPr="00DD27D4" w:rsidRDefault="007565D0" w:rsidP="001E7414"/>
    <w:p w14:paraId="0FA924B0" w14:textId="77777777" w:rsidR="007565D0" w:rsidRPr="00DD27D4" w:rsidRDefault="007565D0" w:rsidP="005E06D2">
      <w:pPr>
        <w:keepNext/>
        <w:rPr>
          <w:b/>
        </w:rPr>
      </w:pPr>
      <w:r w:rsidRPr="00DD27D4">
        <w:rPr>
          <w:b/>
        </w:rPr>
        <w:t>Terhesség és szoptatás</w:t>
      </w:r>
    </w:p>
    <w:p w14:paraId="6E06FAF5" w14:textId="32F51499" w:rsidR="00947060" w:rsidRDefault="00947060" w:rsidP="00947060">
      <w:pPr>
        <w:numPr>
          <w:ilvl w:val="0"/>
          <w:numId w:val="76"/>
        </w:numPr>
        <w:tabs>
          <w:tab w:val="clear" w:pos="567"/>
          <w:tab w:val="clear" w:pos="720"/>
        </w:tabs>
        <w:suppressAutoHyphens w:val="0"/>
        <w:ind w:left="567" w:hanging="567"/>
      </w:pPr>
      <w:r>
        <w:t>Ha Ön terhes, vagy úgy gondolja, hogy terhes lehet, illetve tervezi a gyermekvállalást, kérjen tanácsot kezelőorvosától, mielőtt elkezdi alkalmazni ezt a gyógyszert.</w:t>
      </w:r>
    </w:p>
    <w:p w14:paraId="1CD67D4C" w14:textId="1264D312" w:rsidR="00947060" w:rsidRPr="00D412D8" w:rsidRDefault="00947060" w:rsidP="00947060">
      <w:pPr>
        <w:numPr>
          <w:ilvl w:val="0"/>
          <w:numId w:val="76"/>
        </w:numPr>
        <w:tabs>
          <w:tab w:val="clear" w:pos="720"/>
        </w:tabs>
        <w:suppressAutoHyphens w:val="0"/>
        <w:ind w:left="567" w:hanging="567"/>
      </w:pPr>
      <w:r>
        <w:lastRenderedPageBreak/>
        <w:t>Nem észlelték</w:t>
      </w:r>
      <w:r w:rsidRPr="00D412D8">
        <w:t xml:space="preserve"> </w:t>
      </w:r>
      <w:r w:rsidR="002A13A4">
        <w:t>fejlődési</w:t>
      </w:r>
      <w:r w:rsidRPr="00D412D8">
        <w:t xml:space="preserve"> rendellenességek nagyobb kockázatát azoknál a csecsemőknél, akik az anyaméhben </w:t>
      </w:r>
      <w:r w:rsidR="00742078">
        <w:t xml:space="preserve">a </w:t>
      </w:r>
      <w:r w:rsidRPr="00D412D8">
        <w:t>Stelara</w:t>
      </w:r>
      <w:r>
        <w:t xml:space="preserve"> hatásai</w:t>
      </w:r>
      <w:r w:rsidRPr="00D412D8">
        <w:t xml:space="preserve">nak voltak kitéve. A Stelara terhes nőknél történő alkalmazásával kapcsolatban azonban korlátozott mennyiségű tapasztalat áll rendelkezésre. Ezért </w:t>
      </w:r>
      <w:r>
        <w:t>a Stelara</w:t>
      </w:r>
      <w:r w:rsidRPr="00D412D8">
        <w:t xml:space="preserve"> alkalmazás</w:t>
      </w:r>
      <w:r>
        <w:t>át</w:t>
      </w:r>
      <w:r w:rsidRPr="00D412D8">
        <w:t xml:space="preserve"> terhesség alatt </w:t>
      </w:r>
      <w:r>
        <w:t>lehetőség szerint kerülni kell</w:t>
      </w:r>
      <w:r w:rsidRPr="00D412D8">
        <w:t>.</w:t>
      </w:r>
    </w:p>
    <w:p w14:paraId="66F12790" w14:textId="07CCFAB1" w:rsidR="007565D0" w:rsidRDefault="00F00081" w:rsidP="001D7695">
      <w:pPr>
        <w:numPr>
          <w:ilvl w:val="0"/>
          <w:numId w:val="76"/>
        </w:numPr>
        <w:ind w:left="567" w:hanging="567"/>
      </w:pPr>
      <w:r w:rsidRPr="00DD27D4">
        <w:t>Ha Ön fogamzóképes nő, tanácsos elkerülnie a teherbe esést, és ezért a Stelara használatakor és a legutolsó Stelara</w:t>
      </w:r>
      <w:r w:rsidRPr="00DD27D4">
        <w:noBreakHyphen/>
        <w:t>kezelés után legalább 15</w:t>
      </w:r>
      <w:r w:rsidR="003E44C0">
        <w:t> hét</w:t>
      </w:r>
      <w:r w:rsidRPr="00DD27D4">
        <w:t>ig megfelelő fogamzásgátlásról kell gondoskodnia.</w:t>
      </w:r>
    </w:p>
    <w:p w14:paraId="40AC195E" w14:textId="77777777" w:rsidR="008B3038" w:rsidRPr="00900C5D" w:rsidRDefault="008B3038" w:rsidP="004343E1">
      <w:pPr>
        <w:numPr>
          <w:ilvl w:val="0"/>
          <w:numId w:val="76"/>
        </w:numPr>
        <w:tabs>
          <w:tab w:val="clear" w:pos="720"/>
          <w:tab w:val="num" w:pos="567"/>
        </w:tabs>
        <w:suppressAutoHyphens w:val="0"/>
        <w:ind w:left="567" w:hanging="567"/>
      </w:pPr>
      <w:r>
        <w:t>A Stelara képes a méhlepényen keresztül átjutni a meg nem született gyermekbe. Ha Ön terhessége alatt Stelara</w:t>
      </w:r>
      <w:r>
        <w:noBreakHyphen/>
        <w:t>t kapott, gyermekénél magasabb lehet a fertőzés kialakulásának kockázata.</w:t>
      </w:r>
    </w:p>
    <w:p w14:paraId="7016E47E" w14:textId="44ADB5BB" w:rsidR="008B3038" w:rsidRPr="001D7695" w:rsidRDefault="008B3038" w:rsidP="004343E1">
      <w:pPr>
        <w:numPr>
          <w:ilvl w:val="0"/>
          <w:numId w:val="76"/>
        </w:numPr>
        <w:tabs>
          <w:tab w:val="clear" w:pos="720"/>
          <w:tab w:val="num" w:pos="567"/>
        </w:tabs>
        <w:ind w:left="567" w:hanging="567"/>
      </w:pPr>
      <w:r>
        <w:t xml:space="preserve">Fontos, hogy mondja el gyermeke kezelőorvosának és a többi egészségügyi szakembernek is, ha Ön </w:t>
      </w:r>
      <w:r w:rsidR="00C3261F">
        <w:t xml:space="preserve">a </w:t>
      </w:r>
      <w:r>
        <w:t>terhessége alatt Stelara</w:t>
      </w:r>
      <w:r>
        <w:noBreakHyphen/>
        <w:t xml:space="preserve">t kapott, mielőtt a gyermek bármilyen védőoltást kapna. Az élő kórokozót tartalmazó védőoltások, mint például a BCG-oltás (a tuberkulózis megelőzésére alkalmazzák) nem javasolt az Ön gyermeke számára a születés utáni első </w:t>
      </w:r>
      <w:r w:rsidR="0048520B">
        <w:t>tizenkét</w:t>
      </w:r>
      <w:r>
        <w:t xml:space="preserve"> hónapban, ha Ön terhessége alatt Stelara</w:t>
      </w:r>
      <w:r>
        <w:noBreakHyphen/>
        <w:t>t kapott, kivéve, ha gyermeke kezelőorvosa mást javasol.</w:t>
      </w:r>
    </w:p>
    <w:p w14:paraId="4C879EEC" w14:textId="692C60A6" w:rsidR="00682B46" w:rsidRPr="001D7695" w:rsidRDefault="00BA007F" w:rsidP="001D7695">
      <w:pPr>
        <w:numPr>
          <w:ilvl w:val="0"/>
          <w:numId w:val="76"/>
        </w:numPr>
        <w:ind w:left="567" w:hanging="567"/>
      </w:pPr>
      <w:r>
        <w:t xml:space="preserve">Az usztekinumab </w:t>
      </w:r>
      <w:r w:rsidR="00E45237">
        <w:t xml:space="preserve">nagyon kis mennyiségben </w:t>
      </w:r>
      <w:r>
        <w:t xml:space="preserve">átjuthat az anyatejbe. </w:t>
      </w:r>
      <w:r w:rsidR="00F00081" w:rsidRPr="00DD27D4">
        <w:t>Mondja el kezelőorvosának, ha szoptat vagy szoptatást tervez. Önnek és a kezelőorvosának kell eldöntenie, hogy szoptatni fog vagy a Stelara-t használja</w:t>
      </w:r>
      <w:r w:rsidR="008506AE">
        <w:t>, n</w:t>
      </w:r>
      <w:r w:rsidR="000E0AC7">
        <w:t xml:space="preserve">em teheti </w:t>
      </w:r>
      <w:r w:rsidR="00F00081" w:rsidRPr="00DD27D4">
        <w:t>egyszerre</w:t>
      </w:r>
      <w:r w:rsidR="000E0AC7">
        <w:t xml:space="preserve"> mindkettőt</w:t>
      </w:r>
      <w:r w:rsidR="007565D0" w:rsidRPr="00DD27D4">
        <w:t>.</w:t>
      </w:r>
    </w:p>
    <w:p w14:paraId="09E894E3" w14:textId="77777777" w:rsidR="00682B46" w:rsidRPr="00DD27D4" w:rsidRDefault="00682B46" w:rsidP="001E7414"/>
    <w:p w14:paraId="3AA47114" w14:textId="77777777" w:rsidR="007565D0" w:rsidRPr="00DD27D4" w:rsidRDefault="007565D0" w:rsidP="005E06D2">
      <w:pPr>
        <w:keepNext/>
        <w:rPr>
          <w:b/>
        </w:rPr>
      </w:pPr>
      <w:r w:rsidRPr="00DD27D4">
        <w:rPr>
          <w:b/>
        </w:rPr>
        <w:t xml:space="preserve">A készítmény hatásai a gépjárművezetéshez és </w:t>
      </w:r>
      <w:r w:rsidR="00F00081" w:rsidRPr="00DD27D4">
        <w:rPr>
          <w:b/>
        </w:rPr>
        <w:t xml:space="preserve">a </w:t>
      </w:r>
      <w:r w:rsidRPr="00DD27D4">
        <w:rPr>
          <w:b/>
        </w:rPr>
        <w:t>gépek kezeléséhez szükséges képességekre</w:t>
      </w:r>
    </w:p>
    <w:p w14:paraId="5192D0F9" w14:textId="77777777" w:rsidR="00682B46" w:rsidRPr="00DD27D4" w:rsidRDefault="00F00081" w:rsidP="00853BF3">
      <w:r w:rsidRPr="00DD27D4">
        <w:t>A Stelara nem vagy csak elhanyagolható mértékben befolyásolja a gépjárművezetéshez és a gépek kezeléséhez szükséges képességeket.</w:t>
      </w:r>
    </w:p>
    <w:p w14:paraId="0867CFF4" w14:textId="77777777" w:rsidR="00682B46" w:rsidRDefault="00682B46" w:rsidP="001E7414"/>
    <w:p w14:paraId="23CF5AED" w14:textId="13C9F8DE" w:rsidR="00DB5F23" w:rsidRDefault="00DB5F23" w:rsidP="00DB5F23">
      <w:pPr>
        <w:keepNext/>
        <w:rPr>
          <w:b/>
          <w:bCs/>
        </w:rPr>
      </w:pPr>
      <w:r w:rsidRPr="00DB5F23">
        <w:rPr>
          <w:b/>
          <w:bCs/>
        </w:rPr>
        <w:t>A Stelara poliszorbát</w:t>
      </w:r>
      <w:r w:rsidR="00D010DE">
        <w:t> </w:t>
      </w:r>
      <w:r w:rsidRPr="00DB5F23">
        <w:rPr>
          <w:b/>
          <w:bCs/>
        </w:rPr>
        <w:t>80-at tartalmaz</w:t>
      </w:r>
    </w:p>
    <w:p w14:paraId="64DFF436" w14:textId="7AA36DF7" w:rsidR="00DB5F23" w:rsidRDefault="00DB5F23" w:rsidP="00DB5F23">
      <w:r>
        <w:t>A Stelara</w:t>
      </w:r>
      <w:r w:rsidRPr="00DB5F23">
        <w:t xml:space="preserve"> </w:t>
      </w:r>
      <w:r>
        <w:t>0,02 </w:t>
      </w:r>
      <w:r w:rsidRPr="00DB5F23">
        <w:t>mg poliszorbát</w:t>
      </w:r>
      <w:r>
        <w:t> 80</w:t>
      </w:r>
      <w:r w:rsidRPr="00DB5F23">
        <w:t>-</w:t>
      </w:r>
      <w:r>
        <w:t>a</w:t>
      </w:r>
      <w:r w:rsidRPr="00DB5F23">
        <w:t xml:space="preserve">t </w:t>
      </w:r>
      <w:r>
        <w:t xml:space="preserve">(E433) </w:t>
      </w:r>
      <w:r w:rsidRPr="00DB5F23">
        <w:t>tartalmaz adagolási</w:t>
      </w:r>
      <w:r>
        <w:t xml:space="preserve"> </w:t>
      </w:r>
      <w:r w:rsidRPr="00DB5F23">
        <w:t xml:space="preserve">egységenként, ami megfelel </w:t>
      </w:r>
      <w:r>
        <w:t>0,04 </w:t>
      </w:r>
      <w:r w:rsidRPr="00DB5F23">
        <w:t>mg/</w:t>
      </w:r>
      <w:r>
        <w:t>ml-nek</w:t>
      </w:r>
      <w:r w:rsidRPr="00DB5F23">
        <w:t>.</w:t>
      </w:r>
      <w:r>
        <w:t xml:space="preserve"> </w:t>
      </w:r>
      <w:r w:rsidRPr="00DB5F23">
        <w:t>A poliszorbátok allergiás reakciót okozhatnak. Amennyiben Ön allergiás, tájékoztassa erről kezelőorvosát.</w:t>
      </w:r>
    </w:p>
    <w:p w14:paraId="5516C400" w14:textId="77777777" w:rsidR="00DB5F23" w:rsidRPr="00DD27D4" w:rsidRDefault="00DB5F23" w:rsidP="001E7414"/>
    <w:p w14:paraId="11A181E9" w14:textId="77777777" w:rsidR="00682B46" w:rsidRPr="00DD27D4" w:rsidRDefault="00682B46" w:rsidP="001E7414"/>
    <w:p w14:paraId="7C0178F2" w14:textId="77777777" w:rsidR="00C5230C" w:rsidRPr="003E44C0" w:rsidRDefault="00682B46" w:rsidP="0085633B">
      <w:pPr>
        <w:keepNext/>
        <w:ind w:left="567" w:hanging="567"/>
        <w:outlineLvl w:val="2"/>
        <w:rPr>
          <w:b/>
          <w:bCs/>
        </w:rPr>
      </w:pPr>
      <w:r w:rsidRPr="003E44C0">
        <w:rPr>
          <w:b/>
          <w:bCs/>
        </w:rPr>
        <w:t>3.</w:t>
      </w:r>
      <w:r w:rsidRPr="003E44C0">
        <w:rPr>
          <w:b/>
          <w:bCs/>
        </w:rPr>
        <w:tab/>
      </w:r>
      <w:r w:rsidR="00C5230C" w:rsidRPr="003E44C0">
        <w:rPr>
          <w:b/>
          <w:bCs/>
        </w:rPr>
        <w:t>Hogyan kell alkalmazni a Stelar</w:t>
      </w:r>
      <w:r w:rsidR="00A736DC" w:rsidRPr="003E44C0">
        <w:rPr>
          <w:b/>
          <w:bCs/>
        </w:rPr>
        <w:t>a</w:t>
      </w:r>
      <w:r w:rsidR="00A736DC" w:rsidRPr="003E44C0">
        <w:rPr>
          <w:b/>
          <w:bCs/>
        </w:rPr>
        <w:noBreakHyphen/>
      </w:r>
      <w:r w:rsidR="00C5230C" w:rsidRPr="003E44C0">
        <w:rPr>
          <w:b/>
          <w:bCs/>
        </w:rPr>
        <w:t>t?</w:t>
      </w:r>
    </w:p>
    <w:p w14:paraId="5F89C9AF" w14:textId="77777777" w:rsidR="00C5230C" w:rsidRPr="002D7988" w:rsidRDefault="00C5230C" w:rsidP="005E06D2">
      <w:pPr>
        <w:keepNext/>
        <w:rPr>
          <w:bCs/>
        </w:rPr>
      </w:pPr>
    </w:p>
    <w:p w14:paraId="440B1C76" w14:textId="77777777" w:rsidR="0026134B" w:rsidRDefault="007E3D00" w:rsidP="001E7414">
      <w:r w:rsidRPr="007E3D00">
        <w:rPr>
          <w:lang w:bidi="hu-HU"/>
        </w:rPr>
        <w:t>A Stelara olyan orvos irányítása és felügyelete alatt történő alkalmazásra való, aki jártas azoknak a betegségeknek a kezelésében,</w:t>
      </w:r>
      <w:r>
        <w:rPr>
          <w:lang w:bidi="hu-HU"/>
        </w:rPr>
        <w:t xml:space="preserve"> amelyekben a Stelara javallott</w:t>
      </w:r>
      <w:r w:rsidR="00F00081" w:rsidRPr="00DD27D4">
        <w:t>.</w:t>
      </w:r>
    </w:p>
    <w:p w14:paraId="794FA531" w14:textId="77777777" w:rsidR="008506AE" w:rsidRDefault="008506AE" w:rsidP="001E7414"/>
    <w:p w14:paraId="7F815031" w14:textId="77777777" w:rsidR="00C5230C" w:rsidRPr="00DD27D4" w:rsidRDefault="00C5230C" w:rsidP="001E7414">
      <w:r w:rsidRPr="00DD27D4">
        <w:t xml:space="preserve">A gyógyszert mindig a kezelőorvos által elmondottaknak megfelelően alkalmazza. Amennyiben nem biztos az adagolást illetően, kérdezze meg kezelőorvosát. </w:t>
      </w:r>
      <w:r w:rsidR="00F00081" w:rsidRPr="00DD27D4">
        <w:t>B</w:t>
      </w:r>
      <w:r w:rsidRPr="00DD27D4">
        <w:t xml:space="preserve">eszélje meg </w:t>
      </w:r>
      <w:r w:rsidR="00930AE1" w:rsidRPr="00DD27D4">
        <w:t>kezelő</w:t>
      </w:r>
      <w:r w:rsidRPr="00DD27D4">
        <w:t>orvosával, hogy mikor kell az injekciókat megkapnia és mikor vannak az ellenőrző vizsgálatok.</w:t>
      </w:r>
    </w:p>
    <w:p w14:paraId="1EEE70B2" w14:textId="77777777" w:rsidR="00C5230C" w:rsidRPr="00DD27D4" w:rsidRDefault="00C5230C" w:rsidP="001E7414"/>
    <w:p w14:paraId="3C66311C" w14:textId="77777777" w:rsidR="00C5230C" w:rsidRPr="00DD27D4" w:rsidRDefault="00C5230C" w:rsidP="005E06D2">
      <w:pPr>
        <w:keepNext/>
        <w:numPr>
          <w:ilvl w:val="12"/>
          <w:numId w:val="0"/>
        </w:numPr>
        <w:rPr>
          <w:b/>
          <w:bCs/>
        </w:rPr>
      </w:pPr>
      <w:r w:rsidRPr="00DD27D4">
        <w:rPr>
          <w:b/>
          <w:bCs/>
        </w:rPr>
        <w:t>Mennyi Stelar</w:t>
      </w:r>
      <w:r w:rsidR="00A736DC" w:rsidRPr="00DD27D4">
        <w:rPr>
          <w:b/>
          <w:bCs/>
        </w:rPr>
        <w:t>a</w:t>
      </w:r>
      <w:r w:rsidR="00A736DC" w:rsidRPr="00DD27D4">
        <w:rPr>
          <w:b/>
          <w:bCs/>
        </w:rPr>
        <w:noBreakHyphen/>
      </w:r>
      <w:r w:rsidRPr="00DD27D4">
        <w:rPr>
          <w:b/>
          <w:bCs/>
        </w:rPr>
        <w:t>t adnak be</w:t>
      </w:r>
    </w:p>
    <w:p w14:paraId="3776CDD9" w14:textId="77777777" w:rsidR="00C5230C" w:rsidRDefault="00421203" w:rsidP="001E7414">
      <w:pPr>
        <w:tabs>
          <w:tab w:val="clear" w:pos="567"/>
        </w:tabs>
      </w:pPr>
      <w:r w:rsidRPr="00DD27D4">
        <w:t xml:space="preserve">Kezelőorvosa </w:t>
      </w:r>
      <w:r w:rsidR="00C5230C" w:rsidRPr="00DD27D4">
        <w:t xml:space="preserve">el fogja dönteni, </w:t>
      </w:r>
      <w:r w:rsidR="00D262E1" w:rsidRPr="00D262E1">
        <w:rPr>
          <w:lang w:bidi="hu-HU"/>
        </w:rPr>
        <w:t>mennyi Stelara</w:t>
      </w:r>
      <w:r w:rsidR="00D262E1" w:rsidRPr="00D262E1">
        <w:rPr>
          <w:lang w:bidi="hu-HU"/>
        </w:rPr>
        <w:noBreakHyphen/>
        <w:t>t kell alkalmaznia,</w:t>
      </w:r>
      <w:r w:rsidR="00D262E1">
        <w:rPr>
          <w:lang w:bidi="hu-HU"/>
        </w:rPr>
        <w:t xml:space="preserve"> </w:t>
      </w:r>
      <w:r w:rsidR="00C5230C" w:rsidRPr="00DD27D4">
        <w:t>és mennyi ideig.</w:t>
      </w:r>
    </w:p>
    <w:p w14:paraId="63C3CD08" w14:textId="77777777" w:rsidR="00D262E1" w:rsidRDefault="00D262E1" w:rsidP="001E7414">
      <w:pPr>
        <w:tabs>
          <w:tab w:val="clear" w:pos="567"/>
        </w:tabs>
      </w:pPr>
    </w:p>
    <w:p w14:paraId="699D8585" w14:textId="77777777" w:rsidR="00D262E1" w:rsidRDefault="00D262E1" w:rsidP="00AF4173">
      <w:pPr>
        <w:keepNext/>
        <w:widowControl w:val="0"/>
        <w:suppressAutoHyphens w:val="0"/>
        <w:rPr>
          <w:b/>
          <w:bCs/>
          <w:szCs w:val="22"/>
          <w:lang w:eastAsia="hu-HU" w:bidi="hu-HU"/>
        </w:rPr>
      </w:pPr>
      <w:r w:rsidRPr="00E01AFB">
        <w:rPr>
          <w:b/>
          <w:bCs/>
          <w:szCs w:val="22"/>
          <w:lang w:eastAsia="hu-HU" w:bidi="hu-HU"/>
        </w:rPr>
        <w:t>18 éves vagy idősebb felnőttek</w:t>
      </w:r>
    </w:p>
    <w:p w14:paraId="5B182272" w14:textId="77777777" w:rsidR="007E3D00" w:rsidRPr="007E3D00" w:rsidRDefault="007E3D00" w:rsidP="007E3D00">
      <w:pPr>
        <w:keepNext/>
        <w:widowControl w:val="0"/>
      </w:pPr>
      <w:r>
        <w:rPr>
          <w:b/>
        </w:rPr>
        <w:t>Pikkelysömör és pikkelysömört kísérő ízületi gyulladás</w:t>
      </w:r>
    </w:p>
    <w:p w14:paraId="47EE552B" w14:textId="62D2BE80" w:rsidR="00C5230C" w:rsidRPr="001D7695" w:rsidRDefault="00C5230C" w:rsidP="001D7695">
      <w:pPr>
        <w:numPr>
          <w:ilvl w:val="0"/>
          <w:numId w:val="76"/>
        </w:numPr>
        <w:ind w:left="567" w:hanging="567"/>
      </w:pPr>
      <w:r w:rsidRPr="00DD27D4">
        <w:t>Az ajánlott kezdőadag 45</w:t>
      </w:r>
      <w:r w:rsidR="003E44C0">
        <w:t> mg</w:t>
      </w:r>
      <w:r w:rsidRPr="00DD27D4">
        <w:t xml:space="preserve"> </w:t>
      </w:r>
      <w:r w:rsidR="00D262E1">
        <w:t>Stelara</w:t>
      </w:r>
      <w:r w:rsidRPr="00DD27D4">
        <w:t>. A 100</w:t>
      </w:r>
      <w:r w:rsidR="003E44C0">
        <w:t> </w:t>
      </w:r>
      <w:r w:rsidR="00D262E1" w:rsidRPr="00D262E1">
        <w:rPr>
          <w:lang w:bidi="hu-HU"/>
        </w:rPr>
        <w:t>kilogrammnál (kg)</w:t>
      </w:r>
      <w:r w:rsidR="00D262E1">
        <w:rPr>
          <w:lang w:bidi="hu-HU"/>
        </w:rPr>
        <w:t xml:space="preserve"> </w:t>
      </w:r>
      <w:r w:rsidRPr="00DD27D4">
        <w:t xml:space="preserve">nagyobb </w:t>
      </w:r>
      <w:r w:rsidR="000200BF">
        <w:t>testtömegű</w:t>
      </w:r>
      <w:r w:rsidR="000200BF" w:rsidRPr="00DD27D4">
        <w:t xml:space="preserve"> </w:t>
      </w:r>
      <w:r w:rsidRPr="00DD27D4">
        <w:t>betegek a 45</w:t>
      </w:r>
      <w:r w:rsidR="003E44C0">
        <w:t> mg</w:t>
      </w:r>
      <w:r w:rsidRPr="00DD27D4">
        <w:t xml:space="preserve"> helyett </w:t>
      </w:r>
      <w:r w:rsidR="00D262E1" w:rsidRPr="00D262E1">
        <w:rPr>
          <w:bCs/>
          <w:lang w:bidi="hu-HU"/>
        </w:rPr>
        <w:t>90 mg</w:t>
      </w:r>
      <w:r w:rsidR="00D262E1" w:rsidRPr="00D262E1">
        <w:rPr>
          <w:bCs/>
          <w:lang w:bidi="hu-HU"/>
        </w:rPr>
        <w:noBreakHyphen/>
        <w:t xml:space="preserve">os </w:t>
      </w:r>
      <w:r w:rsidR="00C26384">
        <w:rPr>
          <w:bCs/>
          <w:lang w:bidi="hu-HU"/>
        </w:rPr>
        <w:t>adaggal</w:t>
      </w:r>
      <w:r w:rsidR="00C26384" w:rsidRPr="00D262E1">
        <w:rPr>
          <w:bCs/>
          <w:lang w:bidi="hu-HU"/>
        </w:rPr>
        <w:t xml:space="preserve"> </w:t>
      </w:r>
      <w:r w:rsidR="00D262E1" w:rsidRPr="00D262E1">
        <w:rPr>
          <w:bCs/>
          <w:lang w:bidi="hu-HU"/>
        </w:rPr>
        <w:t>kezdhetnek</w:t>
      </w:r>
      <w:r w:rsidRPr="00DD27D4">
        <w:t>.</w:t>
      </w:r>
    </w:p>
    <w:p w14:paraId="1D461FBA" w14:textId="055888EF" w:rsidR="00C5230C" w:rsidRPr="001D7695" w:rsidRDefault="00C5230C" w:rsidP="001D7695">
      <w:pPr>
        <w:numPr>
          <w:ilvl w:val="0"/>
          <w:numId w:val="76"/>
        </w:numPr>
        <w:ind w:left="567" w:hanging="567"/>
      </w:pPr>
      <w:r w:rsidRPr="00DD27D4">
        <w:t>A kezdőadag után a következő adag 4</w:t>
      </w:r>
      <w:r w:rsidR="003E44C0">
        <w:t> hét</w:t>
      </w:r>
      <w:r w:rsidRPr="00DD27D4">
        <w:t xml:space="preserve"> múlva, majd 12</w:t>
      </w:r>
      <w:r w:rsidR="003E44C0">
        <w:t> het</w:t>
      </w:r>
      <w:r w:rsidRPr="00DD27D4">
        <w:t>enként lesz.</w:t>
      </w:r>
      <w:r w:rsidR="00F00081" w:rsidRPr="00DD27D4">
        <w:t xml:space="preserve"> </w:t>
      </w:r>
      <w:r w:rsidR="00D67A5E">
        <w:t>A kezdőadagot</w:t>
      </w:r>
      <w:r w:rsidR="00F00081" w:rsidRPr="00DD27D4">
        <w:t xml:space="preserve"> követő adagok általában megegyeznek a kezdőadaggal.</w:t>
      </w:r>
    </w:p>
    <w:p w14:paraId="263BD287" w14:textId="77777777" w:rsidR="00C5230C" w:rsidRDefault="00C5230C" w:rsidP="00AB3E72"/>
    <w:p w14:paraId="6008421C" w14:textId="77777777" w:rsidR="007E3D00" w:rsidRPr="002D61EE" w:rsidRDefault="007E3D00" w:rsidP="002D61EE">
      <w:r>
        <w:rPr>
          <w:b/>
        </w:rPr>
        <w:t>Crohn</w:t>
      </w:r>
      <w:r>
        <w:rPr>
          <w:b/>
        </w:rPr>
        <w:noBreakHyphen/>
        <w:t>betegség</w:t>
      </w:r>
      <w:r w:rsidR="00AE0DC9">
        <w:rPr>
          <w:b/>
        </w:rPr>
        <w:t xml:space="preserve"> vagy kolitisz ulceróza</w:t>
      </w:r>
    </w:p>
    <w:p w14:paraId="37DD076F" w14:textId="55F015DE" w:rsidR="007E3D00" w:rsidRPr="004F12C8" w:rsidRDefault="007E3D00" w:rsidP="007E3D00">
      <w:pPr>
        <w:numPr>
          <w:ilvl w:val="0"/>
          <w:numId w:val="93"/>
        </w:numPr>
        <w:tabs>
          <w:tab w:val="clear" w:pos="720"/>
        </w:tabs>
        <w:suppressAutoHyphens w:val="0"/>
        <w:ind w:left="567" w:hanging="567"/>
        <w:rPr>
          <w:bCs/>
        </w:rPr>
      </w:pPr>
      <w:r>
        <w:t>A kezelés alatt az első, megközelítőleg 6 mg/</w:t>
      </w:r>
      <w:r w:rsidR="0077470D">
        <w:t>tt</w:t>
      </w:r>
      <w:r>
        <w:t>kg</w:t>
      </w:r>
      <w:r>
        <w:noBreakHyphen/>
        <w:t>os adag Stelara</w:t>
      </w:r>
      <w:r>
        <w:noBreakHyphen/>
        <w:t>t kezelőorvosa fogja beadni Önnek, egy cseppinfúzióban a karjába (intravénás infúzió). A kezdő adag után a következő, 90 mg</w:t>
      </w:r>
      <w:r>
        <w:noBreakHyphen/>
        <w:t>os adag Stelara</w:t>
      </w:r>
      <w:r>
        <w:noBreakHyphen/>
        <w:t>t 8 hét múlva fogja megkapni, majd ezt követően 12 hetente, egy, a bőre alá adott injekcióban (</w:t>
      </w:r>
      <w:r w:rsidR="00D67A5E">
        <w:t>„</w:t>
      </w:r>
      <w:r>
        <w:t>szubkután</w:t>
      </w:r>
      <w:r w:rsidR="00D67A5E">
        <w:t>”</w:t>
      </w:r>
      <w:r>
        <w:t>).</w:t>
      </w:r>
    </w:p>
    <w:p w14:paraId="3573104E" w14:textId="3A297729" w:rsidR="007E3D00" w:rsidRPr="004F12C8" w:rsidRDefault="007E3D00" w:rsidP="007E3D00">
      <w:pPr>
        <w:numPr>
          <w:ilvl w:val="0"/>
          <w:numId w:val="93"/>
        </w:numPr>
        <w:tabs>
          <w:tab w:val="clear" w:pos="720"/>
        </w:tabs>
        <w:suppressAutoHyphens w:val="0"/>
        <w:ind w:left="567" w:hanging="567"/>
        <w:rPr>
          <w:bCs/>
        </w:rPr>
      </w:pPr>
      <w:r>
        <w:t>A betegek egy részénél a bőr alá adott első injekció után lehet, hogy a 90 mg Stelara</w:t>
      </w:r>
      <w:r>
        <w:noBreakHyphen/>
        <w:t>t 8 hetenként fogják beadni. Kezelőorvosa el fogja dönteni, mikor kell megkap</w:t>
      </w:r>
      <w:r w:rsidR="00E0279A">
        <w:t>nia</w:t>
      </w:r>
      <w:r>
        <w:t xml:space="preserve"> a következő adagot.</w:t>
      </w:r>
    </w:p>
    <w:p w14:paraId="1A455828" w14:textId="77777777" w:rsidR="007E3D00" w:rsidRPr="00DD27D4" w:rsidRDefault="007E3D00" w:rsidP="00AB3E72"/>
    <w:p w14:paraId="7153A582" w14:textId="071DC937" w:rsidR="00721F98" w:rsidRDefault="00FD3885" w:rsidP="00AF4173">
      <w:pPr>
        <w:keepNext/>
        <w:widowControl w:val="0"/>
        <w:numPr>
          <w:ilvl w:val="12"/>
          <w:numId w:val="0"/>
        </w:numPr>
        <w:rPr>
          <w:b/>
        </w:rPr>
      </w:pPr>
      <w:r>
        <w:rPr>
          <w:b/>
        </w:rPr>
        <w:lastRenderedPageBreak/>
        <w:t>6 </w:t>
      </w:r>
      <w:r w:rsidR="00721F98">
        <w:rPr>
          <w:b/>
        </w:rPr>
        <w:t>éves vagy idősebb gyermekek és serdülők</w:t>
      </w:r>
    </w:p>
    <w:p w14:paraId="31016829" w14:textId="77777777" w:rsidR="007E3D00" w:rsidRPr="007E3D00" w:rsidRDefault="007E3D00" w:rsidP="007E3D00">
      <w:pPr>
        <w:keepNext/>
        <w:widowControl w:val="0"/>
        <w:numPr>
          <w:ilvl w:val="12"/>
          <w:numId w:val="0"/>
        </w:numPr>
        <w:rPr>
          <w:b/>
          <w:bCs/>
        </w:rPr>
      </w:pPr>
      <w:r w:rsidRPr="007E3D00">
        <w:rPr>
          <w:b/>
          <w:bCs/>
        </w:rPr>
        <w:t>Pikkelysömör</w:t>
      </w:r>
    </w:p>
    <w:p w14:paraId="1E05B128" w14:textId="175BD8BC" w:rsidR="00721F98" w:rsidRDefault="00501655" w:rsidP="00721F98">
      <w:pPr>
        <w:widowControl w:val="0"/>
        <w:numPr>
          <w:ilvl w:val="0"/>
          <w:numId w:val="93"/>
        </w:numPr>
        <w:suppressAutoHyphens w:val="0"/>
        <w:ind w:left="567" w:hanging="567"/>
      </w:pPr>
      <w:r>
        <w:t>Kezelő</w:t>
      </w:r>
      <w:r w:rsidR="00721F98">
        <w:t>orvos</w:t>
      </w:r>
      <w:r>
        <w:t>a</w:t>
      </w:r>
      <w:r w:rsidR="00721F98">
        <w:t xml:space="preserve"> kiszámítja majd az Önnek megfelelő adagot, beleértve azt a Stelara mennyiséget (térfogatot) is, amit be kell fecskendezni, hogy a helyes adagot kapja meg. Az, hogy Önnél mi a helyes adag, attól függ, hogy az egyes adagok beadásának időpontjában mekkora az Ön testtömege.</w:t>
      </w:r>
    </w:p>
    <w:p w14:paraId="39965D05" w14:textId="287A3820" w:rsidR="00C333D1" w:rsidRPr="00433D4C" w:rsidRDefault="00C333D1" w:rsidP="00721F98">
      <w:pPr>
        <w:widowControl w:val="0"/>
        <w:numPr>
          <w:ilvl w:val="0"/>
          <w:numId w:val="93"/>
        </w:numPr>
        <w:suppressAutoHyphens w:val="0"/>
        <w:ind w:left="567" w:hanging="567"/>
      </w:pPr>
      <w:r>
        <w:t>Egy 45 mg-os i</w:t>
      </w:r>
      <w:r w:rsidR="00E83324">
        <w:t>njekciós üveg elérhető azon gyermekek számára, akiknek a teljes 45 mg-os adagnál kevesebb</w:t>
      </w:r>
      <w:r w:rsidR="00CF2CAB">
        <w:t>et kell kapniuk</w:t>
      </w:r>
      <w:r w:rsidR="00E83324">
        <w:t>.</w:t>
      </w:r>
    </w:p>
    <w:p w14:paraId="5B6A1137" w14:textId="77777777" w:rsidR="00721F98" w:rsidRPr="00433D4C" w:rsidRDefault="00721F98" w:rsidP="00721F98">
      <w:pPr>
        <w:widowControl w:val="0"/>
        <w:numPr>
          <w:ilvl w:val="0"/>
          <w:numId w:val="93"/>
        </w:numPr>
        <w:suppressAutoHyphens w:val="0"/>
        <w:ind w:left="567" w:hanging="567"/>
      </w:pPr>
      <w:r>
        <w:t>Ha Ön 60</w:t>
      </w:r>
      <w:r w:rsidR="00501655">
        <w:t> </w:t>
      </w:r>
      <w:r>
        <w:t>kg</w:t>
      </w:r>
      <w:r>
        <w:noBreakHyphen/>
        <w:t>nál könnyebb, a javasolt adag 0,75 mg Stelara testtömeg</w:t>
      </w:r>
      <w:r>
        <w:noBreakHyphen/>
        <w:t>kilogrammonként.</w:t>
      </w:r>
    </w:p>
    <w:p w14:paraId="0F2341FA" w14:textId="77777777" w:rsidR="00721F98" w:rsidRPr="00433D4C" w:rsidRDefault="00721F98" w:rsidP="00721F98">
      <w:pPr>
        <w:widowControl w:val="0"/>
        <w:numPr>
          <w:ilvl w:val="0"/>
          <w:numId w:val="93"/>
        </w:numPr>
        <w:suppressAutoHyphens w:val="0"/>
        <w:ind w:left="567" w:hanging="567"/>
      </w:pPr>
      <w:r>
        <w:t xml:space="preserve">Ha az Ön </w:t>
      </w:r>
      <w:r w:rsidR="00501655">
        <w:t>test</w:t>
      </w:r>
      <w:r>
        <w:t>tömege 60</w:t>
      </w:r>
      <w:r w:rsidR="00501655">
        <w:t> </w:t>
      </w:r>
      <w:r>
        <w:t>kg és 100</w:t>
      </w:r>
      <w:r w:rsidR="00501655">
        <w:t> </w:t>
      </w:r>
      <w:r>
        <w:t>kg közé esik, a javasolt adag 45 mg Stelara.</w:t>
      </w:r>
    </w:p>
    <w:p w14:paraId="56A6C2E0" w14:textId="77777777" w:rsidR="00721F98" w:rsidRPr="00433D4C" w:rsidRDefault="00721F98" w:rsidP="00721F98">
      <w:pPr>
        <w:widowControl w:val="0"/>
        <w:numPr>
          <w:ilvl w:val="0"/>
          <w:numId w:val="93"/>
        </w:numPr>
        <w:suppressAutoHyphens w:val="0"/>
        <w:ind w:left="567" w:hanging="567"/>
      </w:pPr>
      <w:r>
        <w:t xml:space="preserve">Ha az Ön </w:t>
      </w:r>
      <w:r w:rsidR="00501655">
        <w:t>test</w:t>
      </w:r>
      <w:r>
        <w:t>tömege több mint 100</w:t>
      </w:r>
      <w:r w:rsidR="00501655">
        <w:t> </w:t>
      </w:r>
      <w:r>
        <w:t>kg, a javasolt adag 90 mg Stelara.</w:t>
      </w:r>
    </w:p>
    <w:p w14:paraId="568EE7E9" w14:textId="3089F418" w:rsidR="00721F98" w:rsidRPr="00433D4C" w:rsidRDefault="00721F98" w:rsidP="00721F98">
      <w:pPr>
        <w:widowControl w:val="0"/>
        <w:numPr>
          <w:ilvl w:val="0"/>
          <w:numId w:val="93"/>
        </w:numPr>
        <w:suppressAutoHyphens w:val="0"/>
        <w:ind w:left="567" w:hanging="567"/>
      </w:pPr>
      <w:r>
        <w:t>A kezdőadag után a következő adagot 4</w:t>
      </w:r>
      <w:r w:rsidR="00501655">
        <w:t> </w:t>
      </w:r>
      <w:r>
        <w:t>hét</w:t>
      </w:r>
      <w:r w:rsidR="00501655">
        <w:t xml:space="preserve"> múlva</w:t>
      </w:r>
      <w:r>
        <w:t>, majd azt követően 12</w:t>
      </w:r>
      <w:r w:rsidR="00501655">
        <w:t> </w:t>
      </w:r>
      <w:r>
        <w:t>hetente fogja megkapni.</w:t>
      </w:r>
    </w:p>
    <w:p w14:paraId="4363BBFF" w14:textId="77777777" w:rsidR="00721F98" w:rsidRPr="009601A0" w:rsidRDefault="00721F98" w:rsidP="00721F98">
      <w:pPr>
        <w:widowControl w:val="0"/>
        <w:numPr>
          <w:ilvl w:val="12"/>
          <w:numId w:val="0"/>
        </w:numPr>
        <w:rPr>
          <w:bCs/>
        </w:rPr>
      </w:pPr>
    </w:p>
    <w:p w14:paraId="36B84EC6" w14:textId="77777777" w:rsidR="00341093" w:rsidRPr="007A47A3" w:rsidRDefault="00341093" w:rsidP="00341093">
      <w:pPr>
        <w:keepNext/>
        <w:widowControl w:val="0"/>
        <w:numPr>
          <w:ilvl w:val="12"/>
          <w:numId w:val="0"/>
        </w:numPr>
        <w:suppressAutoHyphens w:val="0"/>
        <w:rPr>
          <w:b/>
          <w:bCs/>
          <w:noProof w:val="0"/>
          <w:lang w:eastAsia="en-US"/>
        </w:rPr>
      </w:pPr>
      <w:r w:rsidRPr="0081325D">
        <w:rPr>
          <w:b/>
          <w:bCs/>
          <w:noProof w:val="0"/>
          <w:lang w:val="hu" w:eastAsia="en-US"/>
        </w:rPr>
        <w:t>40 kg</w:t>
      </w:r>
      <w:r w:rsidRPr="0081325D">
        <w:rPr>
          <w:b/>
          <w:bCs/>
          <w:noProof w:val="0"/>
          <w:lang w:val="hu" w:eastAsia="en-US"/>
        </w:rPr>
        <w:noBreakHyphen/>
        <w:t>nál kisebb testtömegű gyermekek</w:t>
      </w:r>
    </w:p>
    <w:p w14:paraId="57B2C0F1" w14:textId="58CEC7C5" w:rsidR="00341093" w:rsidRPr="007A47A3" w:rsidRDefault="00341093" w:rsidP="00341093">
      <w:pPr>
        <w:keepNext/>
        <w:widowControl w:val="0"/>
        <w:numPr>
          <w:ilvl w:val="12"/>
          <w:numId w:val="0"/>
        </w:numPr>
        <w:suppressAutoHyphens w:val="0"/>
        <w:rPr>
          <w:b/>
          <w:bCs/>
          <w:noProof w:val="0"/>
          <w:lang w:eastAsia="en-US"/>
        </w:rPr>
      </w:pPr>
      <w:proofErr w:type="spellStart"/>
      <w:r w:rsidRPr="0081325D">
        <w:rPr>
          <w:b/>
          <w:bCs/>
          <w:noProof w:val="0"/>
          <w:lang w:val="hu" w:eastAsia="en-US"/>
        </w:rPr>
        <w:t>Crohn</w:t>
      </w:r>
      <w:proofErr w:type="spellEnd"/>
      <w:r w:rsidRPr="0081325D">
        <w:rPr>
          <w:b/>
          <w:bCs/>
          <w:noProof w:val="0"/>
          <w:lang w:val="hu" w:eastAsia="en-US"/>
        </w:rPr>
        <w:t>-betegség</w:t>
      </w:r>
      <w:ins w:id="1327" w:author="translator" w:date="2026-04-29T22:36:00Z">
        <w:r w:rsidR="00C66436">
          <w:rPr>
            <w:b/>
            <w:bCs/>
            <w:noProof w:val="0"/>
            <w:lang w:val="hu" w:eastAsia="en-US"/>
          </w:rPr>
          <w:t xml:space="preserve"> és </w:t>
        </w:r>
        <w:r w:rsidR="00C66436">
          <w:rPr>
            <w:b/>
          </w:rPr>
          <w:t>kolitisz ulceróza</w:t>
        </w:r>
      </w:ins>
    </w:p>
    <w:p w14:paraId="7FA0D489" w14:textId="14323253" w:rsidR="00341093" w:rsidRPr="007A47A3" w:rsidRDefault="00341093" w:rsidP="007A47A3">
      <w:pPr>
        <w:widowControl w:val="0"/>
        <w:numPr>
          <w:ilvl w:val="0"/>
          <w:numId w:val="93"/>
        </w:numPr>
        <w:tabs>
          <w:tab w:val="clear" w:pos="567"/>
        </w:tabs>
        <w:suppressAutoHyphens w:val="0"/>
        <w:ind w:left="567" w:hanging="567"/>
        <w:rPr>
          <w:noProof w:val="0"/>
          <w:lang w:val="hu" w:eastAsia="en-US"/>
        </w:rPr>
      </w:pPr>
      <w:r w:rsidRPr="0081325D">
        <w:rPr>
          <w:noProof w:val="0"/>
          <w:szCs w:val="22"/>
          <w:lang w:val="hu" w:eastAsia="en-US"/>
        </w:rPr>
        <w:t>A kezelés ideje alatt</w:t>
      </w:r>
      <w:r>
        <w:rPr>
          <w:noProof w:val="0"/>
          <w:szCs w:val="22"/>
          <w:lang w:val="hu" w:eastAsia="en-US"/>
        </w:rPr>
        <w:t>,</w:t>
      </w:r>
      <w:r w:rsidRPr="0081325D">
        <w:rPr>
          <w:noProof w:val="0"/>
          <w:szCs w:val="22"/>
          <w:lang w:val="hu" w:eastAsia="en-US"/>
        </w:rPr>
        <w:t xml:space="preserve"> a kezelőorvos a test</w:t>
      </w:r>
      <w:r>
        <w:rPr>
          <w:noProof w:val="0"/>
          <w:szCs w:val="22"/>
          <w:lang w:val="hu" w:eastAsia="en-US"/>
        </w:rPr>
        <w:t>felszíne</w:t>
      </w:r>
      <w:r w:rsidRPr="0081325D">
        <w:rPr>
          <w:noProof w:val="0"/>
          <w:szCs w:val="22"/>
          <w:lang w:val="hu" w:eastAsia="en-US"/>
        </w:rPr>
        <w:t xml:space="preserve"> alapján fogja kiszámolni </w:t>
      </w:r>
      <w:r w:rsidR="0024033E">
        <w:rPr>
          <w:noProof w:val="0"/>
          <w:szCs w:val="22"/>
          <w:lang w:val="hu" w:eastAsia="en-US"/>
        </w:rPr>
        <w:t xml:space="preserve">az </w:t>
      </w:r>
      <w:r w:rsidRPr="0081325D">
        <w:rPr>
          <w:noProof w:val="0"/>
          <w:szCs w:val="22"/>
          <w:lang w:val="hu" w:eastAsia="en-US"/>
        </w:rPr>
        <w:t xml:space="preserve">intravénás infúzió </w:t>
      </w:r>
      <w:r w:rsidR="0024033E">
        <w:rPr>
          <w:noProof w:val="0"/>
          <w:szCs w:val="22"/>
          <w:lang w:val="hu" w:eastAsia="en-US"/>
        </w:rPr>
        <w:t xml:space="preserve">Önnek javasolt </w:t>
      </w:r>
      <w:r w:rsidRPr="0081325D">
        <w:rPr>
          <w:noProof w:val="0"/>
          <w:szCs w:val="22"/>
          <w:lang w:val="hu" w:eastAsia="en-US"/>
        </w:rPr>
        <w:t xml:space="preserve">adagját. Ezt a </w:t>
      </w:r>
      <w:r w:rsidRPr="0081325D">
        <w:rPr>
          <w:noProof w:val="0"/>
          <w:lang w:val="hu" w:eastAsia="en-US"/>
        </w:rPr>
        <w:t>kezelőorvosa fogja beadni Önnek, egy cseppinfúzióban a karjába (intravénás infúzió</w:t>
      </w:r>
      <w:r w:rsidR="0024033E">
        <w:rPr>
          <w:noProof w:val="0"/>
          <w:lang w:val="hu" w:eastAsia="en-US"/>
        </w:rPr>
        <w:t>ban</w:t>
      </w:r>
      <w:r w:rsidRPr="0081325D">
        <w:rPr>
          <w:noProof w:val="0"/>
          <w:lang w:val="hu" w:eastAsia="en-US"/>
        </w:rPr>
        <w:t>). A kezdőadag után a kezelőorvos az Ön test</w:t>
      </w:r>
      <w:r>
        <w:rPr>
          <w:noProof w:val="0"/>
          <w:lang w:val="hu" w:eastAsia="en-US"/>
        </w:rPr>
        <w:t>felszíne</w:t>
      </w:r>
      <w:r w:rsidRPr="0081325D">
        <w:rPr>
          <w:noProof w:val="0"/>
          <w:lang w:val="hu" w:eastAsia="en-US"/>
        </w:rPr>
        <w:t xml:space="preserve"> alapján fogja kiszámolni a következő</w:t>
      </w:r>
      <w:r w:rsidR="0024033E">
        <w:rPr>
          <w:noProof w:val="0"/>
          <w:lang w:val="hu" w:eastAsia="en-US"/>
        </w:rPr>
        <w:t xml:space="preserve"> adagot</w:t>
      </w:r>
      <w:r w:rsidRPr="0081325D">
        <w:rPr>
          <w:noProof w:val="0"/>
          <w:lang w:val="hu" w:eastAsia="en-US"/>
        </w:rPr>
        <w:t xml:space="preserve">. Ezt az adag </w:t>
      </w:r>
      <w:proofErr w:type="spellStart"/>
      <w:r w:rsidRPr="0081325D">
        <w:rPr>
          <w:noProof w:val="0"/>
          <w:lang w:val="hu" w:eastAsia="en-US"/>
        </w:rPr>
        <w:t>Stelara</w:t>
      </w:r>
      <w:proofErr w:type="spellEnd"/>
      <w:r w:rsidRPr="0081325D">
        <w:rPr>
          <w:noProof w:val="0"/>
          <w:lang w:val="hu" w:eastAsia="en-US"/>
        </w:rPr>
        <w:noBreakHyphen/>
        <w:t>t 8 hét múlva fogja megkapni, majd ezt követően 12 hetente, egy bőr alá adott (</w:t>
      </w:r>
      <w:r w:rsidR="00D7297A">
        <w:rPr>
          <w:noProof w:val="0"/>
          <w:lang w:val="hu" w:eastAsia="en-US"/>
        </w:rPr>
        <w:t>„</w:t>
      </w:r>
      <w:r w:rsidRPr="0081325D">
        <w:rPr>
          <w:noProof w:val="0"/>
          <w:lang w:val="hu" w:eastAsia="en-US"/>
        </w:rPr>
        <w:t>szubkután</w:t>
      </w:r>
      <w:r w:rsidR="00D7297A">
        <w:rPr>
          <w:noProof w:val="0"/>
          <w:lang w:val="hu" w:eastAsia="en-US"/>
        </w:rPr>
        <w:t>”</w:t>
      </w:r>
      <w:r w:rsidRPr="0081325D">
        <w:rPr>
          <w:noProof w:val="0"/>
          <w:lang w:val="hu" w:eastAsia="en-US"/>
        </w:rPr>
        <w:t>) injekcióban.</w:t>
      </w:r>
    </w:p>
    <w:p w14:paraId="580676B1" w14:textId="2A786DCD" w:rsidR="00341093" w:rsidRDefault="00341093" w:rsidP="00341093">
      <w:pPr>
        <w:widowControl w:val="0"/>
        <w:numPr>
          <w:ilvl w:val="0"/>
          <w:numId w:val="93"/>
        </w:numPr>
        <w:tabs>
          <w:tab w:val="clear" w:pos="567"/>
        </w:tabs>
        <w:suppressAutoHyphens w:val="0"/>
        <w:ind w:left="567" w:hanging="567"/>
        <w:rPr>
          <w:noProof w:val="0"/>
          <w:lang w:val="hu" w:eastAsia="en-US"/>
        </w:rPr>
      </w:pPr>
      <w:r w:rsidRPr="0081325D">
        <w:rPr>
          <w:noProof w:val="0"/>
          <w:szCs w:val="22"/>
          <w:lang w:val="hu" w:eastAsia="en-US"/>
        </w:rPr>
        <w:t xml:space="preserve">Néhány betegnél </w:t>
      </w:r>
      <w:r w:rsidRPr="0081325D">
        <w:rPr>
          <w:noProof w:val="0"/>
          <w:lang w:val="hu" w:eastAsia="en-US"/>
        </w:rPr>
        <w:t xml:space="preserve">lehetőség van arra, hogy az első bőr alá adott injekciót követően a </w:t>
      </w:r>
      <w:proofErr w:type="spellStart"/>
      <w:r w:rsidRPr="0081325D">
        <w:rPr>
          <w:noProof w:val="0"/>
          <w:lang w:val="hu" w:eastAsia="en-US"/>
        </w:rPr>
        <w:t>Stelara</w:t>
      </w:r>
      <w:proofErr w:type="spellEnd"/>
      <w:r w:rsidRPr="0081325D">
        <w:rPr>
          <w:noProof w:val="0"/>
          <w:lang w:val="hu" w:eastAsia="en-US"/>
        </w:rPr>
        <w:noBreakHyphen/>
        <w:t>t 8 hetente vagy 4 hetente</w:t>
      </w:r>
      <w:r w:rsidR="00D7297A">
        <w:rPr>
          <w:noProof w:val="0"/>
          <w:lang w:val="hu" w:eastAsia="en-US"/>
        </w:rPr>
        <w:t xml:space="preserve"> kapják</w:t>
      </w:r>
      <w:r w:rsidRPr="0081325D">
        <w:rPr>
          <w:noProof w:val="0"/>
          <w:lang w:val="hu" w:eastAsia="en-US"/>
        </w:rPr>
        <w:t>. Kezelőorvosa el fogja dönteni, mikor kell megkapnia a következő adagot.</w:t>
      </w:r>
    </w:p>
    <w:p w14:paraId="16B7328B" w14:textId="77777777" w:rsidR="00AE66BC" w:rsidRPr="007A47A3" w:rsidRDefault="00AE66BC" w:rsidP="007A47A3">
      <w:pPr>
        <w:widowControl w:val="0"/>
        <w:tabs>
          <w:tab w:val="clear" w:pos="567"/>
        </w:tabs>
        <w:suppressAutoHyphens w:val="0"/>
        <w:rPr>
          <w:noProof w:val="0"/>
          <w:lang w:val="hu" w:eastAsia="en-US"/>
        </w:rPr>
      </w:pPr>
    </w:p>
    <w:p w14:paraId="741B1BC5" w14:textId="56C0E728" w:rsidR="004B1BBF" w:rsidRPr="00D010DE" w:rsidRDefault="004B1BBF" w:rsidP="004B1BBF">
      <w:pPr>
        <w:keepNext/>
        <w:suppressAutoHyphens w:val="0"/>
        <w:rPr>
          <w:b/>
          <w:bCs/>
          <w:lang w:eastAsia="en-US"/>
        </w:rPr>
      </w:pPr>
      <w:r w:rsidRPr="00DF37EF">
        <w:rPr>
          <w:b/>
          <w:bCs/>
          <w:lang w:eastAsia="en-US"/>
        </w:rPr>
        <w:t>Legalább 40 kg testtömegű gyermekek</w:t>
      </w:r>
      <w:r w:rsidR="000C54F6" w:rsidRPr="000C54F6">
        <w:t xml:space="preserve"> </w:t>
      </w:r>
      <w:r w:rsidR="000C54F6">
        <w:rPr>
          <w:b/>
          <w:bCs/>
          <w:lang w:eastAsia="en-US"/>
        </w:rPr>
        <w:t>és serdülők</w:t>
      </w:r>
    </w:p>
    <w:p w14:paraId="4F053D64" w14:textId="374D4FD2" w:rsidR="004B1BBF" w:rsidRPr="00D010DE" w:rsidRDefault="004B1BBF" w:rsidP="004B1BBF">
      <w:pPr>
        <w:keepNext/>
        <w:suppressAutoHyphens w:val="0"/>
        <w:rPr>
          <w:b/>
          <w:bCs/>
          <w:lang w:eastAsia="en-US"/>
        </w:rPr>
      </w:pPr>
      <w:r w:rsidRPr="00DF37EF">
        <w:rPr>
          <w:b/>
          <w:bCs/>
          <w:lang w:eastAsia="en-US"/>
        </w:rPr>
        <w:t>Crohn</w:t>
      </w:r>
      <w:r w:rsidRPr="00DF37EF">
        <w:rPr>
          <w:b/>
          <w:bCs/>
          <w:lang w:eastAsia="en-US"/>
        </w:rPr>
        <w:noBreakHyphen/>
        <w:t>betegség</w:t>
      </w:r>
      <w:ins w:id="1328" w:author="translator" w:date="2026-04-29T22:37:00Z">
        <w:r w:rsidR="00C66436" w:rsidRPr="00C66436">
          <w:rPr>
            <w:b/>
          </w:rPr>
          <w:t xml:space="preserve"> </w:t>
        </w:r>
        <w:r w:rsidR="00C66436">
          <w:rPr>
            <w:b/>
          </w:rPr>
          <w:t>és kolitisz ulceróza</w:t>
        </w:r>
      </w:ins>
    </w:p>
    <w:p w14:paraId="171103AA" w14:textId="41023C36" w:rsidR="004B1BBF" w:rsidRPr="004B1BBF" w:rsidRDefault="004B1BBF" w:rsidP="004B1BBF">
      <w:pPr>
        <w:widowControl w:val="0"/>
        <w:numPr>
          <w:ilvl w:val="0"/>
          <w:numId w:val="93"/>
        </w:numPr>
        <w:suppressAutoHyphens w:val="0"/>
        <w:ind w:left="567" w:hanging="567"/>
        <w:rPr>
          <w:lang w:eastAsia="en-US"/>
        </w:rPr>
      </w:pPr>
      <w:r w:rsidRPr="004B1BBF">
        <w:rPr>
          <w:lang w:eastAsia="en-US"/>
        </w:rPr>
        <w:t>A kezelés alatt az első, megközelítőleg 6 mg/kg</w:t>
      </w:r>
      <w:r w:rsidRPr="004B1BBF">
        <w:rPr>
          <w:lang w:eastAsia="en-US"/>
        </w:rPr>
        <w:noBreakHyphen/>
        <w:t>os adag Stelara</w:t>
      </w:r>
      <w:r w:rsidRPr="004B1BBF">
        <w:rPr>
          <w:lang w:eastAsia="en-US"/>
        </w:rPr>
        <w:noBreakHyphen/>
        <w:t>t kezelőorvosa fogja beadni Önnek, egy cseppinfúzióban a karjába (intravénás infúzió</w:t>
      </w:r>
      <w:r w:rsidR="00115F99">
        <w:rPr>
          <w:lang w:eastAsia="en-US"/>
        </w:rPr>
        <w:t>ban</w:t>
      </w:r>
      <w:r w:rsidRPr="004B1BBF">
        <w:rPr>
          <w:lang w:eastAsia="en-US"/>
        </w:rPr>
        <w:t>). A kezdő adag után a következő, 90 mg</w:t>
      </w:r>
      <w:r w:rsidRPr="004B1BBF">
        <w:rPr>
          <w:lang w:eastAsia="en-US"/>
        </w:rPr>
        <w:noBreakHyphen/>
        <w:t>os adag Stelara</w:t>
      </w:r>
      <w:r w:rsidRPr="004B1BBF">
        <w:rPr>
          <w:lang w:eastAsia="en-US"/>
        </w:rPr>
        <w:noBreakHyphen/>
        <w:t xml:space="preserve">t 8 hét múlva fogja megkapni, majd ezt követően 12 hetente, egy, a bőre alá </w:t>
      </w:r>
      <w:r w:rsidR="0085537C" w:rsidRPr="004B1BBF">
        <w:rPr>
          <w:lang w:eastAsia="en-US"/>
        </w:rPr>
        <w:t>(</w:t>
      </w:r>
      <w:r w:rsidR="00AE66BC">
        <w:rPr>
          <w:lang w:eastAsia="en-US"/>
        </w:rPr>
        <w:t>„</w:t>
      </w:r>
      <w:r w:rsidR="0085537C" w:rsidRPr="004B1BBF">
        <w:rPr>
          <w:lang w:eastAsia="en-US"/>
        </w:rPr>
        <w:t>szubkután</w:t>
      </w:r>
      <w:r w:rsidR="00AE66BC">
        <w:rPr>
          <w:lang w:eastAsia="en-US"/>
        </w:rPr>
        <w:t>”</w:t>
      </w:r>
      <w:r w:rsidR="0085537C" w:rsidRPr="004B1BBF">
        <w:rPr>
          <w:lang w:eastAsia="en-US"/>
        </w:rPr>
        <w:t>)</w:t>
      </w:r>
      <w:r w:rsidR="0085537C">
        <w:rPr>
          <w:lang w:eastAsia="en-US"/>
        </w:rPr>
        <w:t xml:space="preserve"> </w:t>
      </w:r>
      <w:r w:rsidRPr="004B1BBF">
        <w:rPr>
          <w:lang w:eastAsia="en-US"/>
        </w:rPr>
        <w:t>adott injekcióban.</w:t>
      </w:r>
    </w:p>
    <w:p w14:paraId="02C65E8A" w14:textId="5DA8DF24" w:rsidR="004B1BBF" w:rsidRPr="004B1BBF" w:rsidRDefault="004B1BBF" w:rsidP="004B1BBF">
      <w:pPr>
        <w:widowControl w:val="0"/>
        <w:numPr>
          <w:ilvl w:val="0"/>
          <w:numId w:val="93"/>
        </w:numPr>
        <w:suppressAutoHyphens w:val="0"/>
        <w:ind w:left="567" w:hanging="567"/>
        <w:rPr>
          <w:lang w:eastAsia="en-US"/>
        </w:rPr>
      </w:pPr>
      <w:r w:rsidRPr="004B1BBF">
        <w:rPr>
          <w:lang w:eastAsia="en-US"/>
        </w:rPr>
        <w:t>A betegek egy részénél a bőr alá adott első injekció után lehet, hogy a 90 mg Stelara</w:t>
      </w:r>
      <w:r w:rsidRPr="004B1BBF">
        <w:rPr>
          <w:lang w:eastAsia="en-US"/>
        </w:rPr>
        <w:noBreakHyphen/>
        <w:t xml:space="preserve">t 8 hetenként </w:t>
      </w:r>
      <w:r w:rsidR="0081325D">
        <w:rPr>
          <w:lang w:eastAsia="en-US"/>
        </w:rPr>
        <w:t xml:space="preserve">vagy 4 hetenként </w:t>
      </w:r>
      <w:r w:rsidRPr="004B1BBF">
        <w:rPr>
          <w:lang w:eastAsia="en-US"/>
        </w:rPr>
        <w:t>fogják beadni. Kezelőorvosa el fogja dönteni, mikor kell megkapja a következő adagot.</w:t>
      </w:r>
    </w:p>
    <w:p w14:paraId="6F61B1B7" w14:textId="77777777" w:rsidR="0081325D" w:rsidRPr="009601A0" w:rsidRDefault="0081325D" w:rsidP="0081325D">
      <w:pPr>
        <w:widowControl w:val="0"/>
        <w:numPr>
          <w:ilvl w:val="12"/>
          <w:numId w:val="0"/>
        </w:numPr>
        <w:rPr>
          <w:bCs/>
        </w:rPr>
      </w:pPr>
    </w:p>
    <w:p w14:paraId="6430041F" w14:textId="77777777" w:rsidR="00432BA9" w:rsidRPr="00DD27D4" w:rsidRDefault="00432BA9" w:rsidP="005E06D2">
      <w:pPr>
        <w:keepNext/>
        <w:rPr>
          <w:b/>
          <w:bCs/>
        </w:rPr>
      </w:pPr>
      <w:r w:rsidRPr="00DD27D4">
        <w:rPr>
          <w:b/>
          <w:bCs/>
        </w:rPr>
        <w:t>Hogyan adják be a Stelar</w:t>
      </w:r>
      <w:r w:rsidR="00A736DC" w:rsidRPr="00DD27D4">
        <w:rPr>
          <w:b/>
          <w:bCs/>
        </w:rPr>
        <w:t>a</w:t>
      </w:r>
      <w:r w:rsidR="00A736DC" w:rsidRPr="00DD27D4">
        <w:rPr>
          <w:b/>
          <w:bCs/>
        </w:rPr>
        <w:noBreakHyphen/>
      </w:r>
      <w:r w:rsidRPr="00DD27D4">
        <w:rPr>
          <w:b/>
          <w:bCs/>
        </w:rPr>
        <w:t>t</w:t>
      </w:r>
    </w:p>
    <w:p w14:paraId="211AF4FA" w14:textId="5CB42B43" w:rsidR="00432BA9" w:rsidRPr="00066105" w:rsidRDefault="00432BA9" w:rsidP="00BA7160">
      <w:pPr>
        <w:widowControl w:val="0"/>
        <w:numPr>
          <w:ilvl w:val="0"/>
          <w:numId w:val="76"/>
        </w:numPr>
        <w:ind w:left="567" w:hanging="567"/>
      </w:pPr>
      <w:r w:rsidRPr="00DD27D4">
        <w:t>A Stelar</w:t>
      </w:r>
      <w:r w:rsidR="00A736DC" w:rsidRPr="00DD27D4">
        <w:t>a</w:t>
      </w:r>
      <w:r w:rsidR="00A736DC" w:rsidRPr="00DD27D4">
        <w:noBreakHyphen/>
      </w:r>
      <w:r w:rsidRPr="00DD27D4">
        <w:t>t injekcióként adják a bőre alá (</w:t>
      </w:r>
      <w:r w:rsidR="00326DFF">
        <w:t>„</w:t>
      </w:r>
      <w:r w:rsidRPr="00DD27D4">
        <w:t>szubkután</w:t>
      </w:r>
      <w:r w:rsidR="00326DFF">
        <w:t>”</w:t>
      </w:r>
      <w:r w:rsidRPr="00DD27D4">
        <w:t xml:space="preserve">). </w:t>
      </w:r>
      <w:r w:rsidR="00721F98" w:rsidRPr="00066105">
        <w:rPr>
          <w:bCs/>
          <w:lang w:bidi="hu-HU"/>
        </w:rPr>
        <w:t>A kezelése elején</w:t>
      </w:r>
      <w:r w:rsidR="00721F98" w:rsidRPr="00721F98" w:rsidDel="00721F98">
        <w:t xml:space="preserve"> </w:t>
      </w:r>
      <w:r w:rsidRPr="00DD27D4">
        <w:t xml:space="preserve">orvos vagy </w:t>
      </w:r>
      <w:r w:rsidR="00DA0252" w:rsidRPr="00DD27D4">
        <w:t>a gondozását végző egészségügyi szakember</w:t>
      </w:r>
      <w:r w:rsidR="003876EF" w:rsidRPr="00DD27D4">
        <w:t xml:space="preserve"> </w:t>
      </w:r>
      <w:r w:rsidRPr="00DD27D4">
        <w:t>adhatja be a Stelara injekciót.</w:t>
      </w:r>
    </w:p>
    <w:p w14:paraId="2234DAE3" w14:textId="77777777" w:rsidR="00432BA9" w:rsidRPr="00066105" w:rsidRDefault="00432BA9" w:rsidP="00066105">
      <w:pPr>
        <w:numPr>
          <w:ilvl w:val="0"/>
          <w:numId w:val="76"/>
        </w:numPr>
        <w:ind w:left="567" w:hanging="567"/>
      </w:pPr>
      <w:r w:rsidRPr="00DD27D4">
        <w:t>Azonban Ön és kezelőorvosa dönthetnek úgy, hogy Ön saját magának adja be a Stelar</w:t>
      </w:r>
      <w:r w:rsidR="00A736DC" w:rsidRPr="00DD27D4">
        <w:t>a</w:t>
      </w:r>
      <w:r w:rsidR="00A736DC" w:rsidRPr="00DD27D4">
        <w:noBreakHyphen/>
      </w:r>
      <w:r w:rsidRPr="00DD27D4">
        <w:t>t. Ebben az esetben oktatást kap arról, hogyan kell beadni önmagának a Stelara injekciót.</w:t>
      </w:r>
    </w:p>
    <w:p w14:paraId="60BDF58E" w14:textId="77777777" w:rsidR="00432BA9" w:rsidRPr="00066105" w:rsidRDefault="00432BA9" w:rsidP="00066105">
      <w:pPr>
        <w:numPr>
          <w:ilvl w:val="0"/>
          <w:numId w:val="76"/>
        </w:numPr>
        <w:ind w:left="567" w:hanging="567"/>
      </w:pPr>
      <w:r w:rsidRPr="00DD27D4">
        <w:t>A Stelara injekció beadására vonatkozó útmutatásért lásd ennek a tájékoztatónak a végén az „Útmutató az alkalmazáshoz” című fejezetet.</w:t>
      </w:r>
    </w:p>
    <w:p w14:paraId="7282202D" w14:textId="77777777" w:rsidR="00682B46" w:rsidRPr="00DD27D4" w:rsidRDefault="00432BA9" w:rsidP="001E7414">
      <w:r w:rsidRPr="00DD27D4">
        <w:t>Beszéljen kezelőorvosával, ha bármilyen kérdése van az injekció saját magának történő beadásával kapcsolatban.</w:t>
      </w:r>
    </w:p>
    <w:p w14:paraId="05194527" w14:textId="77777777" w:rsidR="00682B46" w:rsidRPr="00DD27D4" w:rsidRDefault="00682B46" w:rsidP="00AB3E72"/>
    <w:p w14:paraId="357EA4BD" w14:textId="77777777" w:rsidR="00432BA9" w:rsidRPr="00DD27D4" w:rsidRDefault="00432BA9" w:rsidP="005E06D2">
      <w:pPr>
        <w:keepNext/>
        <w:rPr>
          <w:b/>
        </w:rPr>
      </w:pPr>
      <w:r w:rsidRPr="00DD27D4">
        <w:rPr>
          <w:b/>
        </w:rPr>
        <w:t>Ha az előírtnál több Stelar</w:t>
      </w:r>
      <w:r w:rsidR="00A736DC" w:rsidRPr="00DD27D4">
        <w:rPr>
          <w:b/>
        </w:rPr>
        <w:t>a</w:t>
      </w:r>
      <w:r w:rsidR="00A736DC" w:rsidRPr="00DD27D4">
        <w:rPr>
          <w:b/>
        </w:rPr>
        <w:noBreakHyphen/>
      </w:r>
      <w:r w:rsidRPr="00DD27D4">
        <w:rPr>
          <w:b/>
        </w:rPr>
        <w:t>t alkalmazott</w:t>
      </w:r>
    </w:p>
    <w:p w14:paraId="5682A9A5" w14:textId="77777777" w:rsidR="00432BA9" w:rsidRPr="00DD27D4" w:rsidRDefault="00432BA9" w:rsidP="001E7414">
      <w:r w:rsidRPr="00DD27D4">
        <w:t>Ha túl sok Stelar</w:t>
      </w:r>
      <w:r w:rsidR="00A736DC" w:rsidRPr="00DD27D4">
        <w:t>a</w:t>
      </w:r>
      <w:r w:rsidR="00A736DC" w:rsidRPr="00DD27D4">
        <w:noBreakHyphen/>
      </w:r>
      <w:r w:rsidRPr="00DD27D4">
        <w:t>t alkalmazott vagy kapott, azonnal forduljon kezelőorvosához vagy gyógyszerészéhez. Mindig vigye magával a gyógyszer dobozát, még akkor is, ha üres.</w:t>
      </w:r>
    </w:p>
    <w:p w14:paraId="6DB3079D" w14:textId="77777777" w:rsidR="00432BA9" w:rsidRPr="00DD27D4" w:rsidRDefault="00432BA9" w:rsidP="001E7414"/>
    <w:p w14:paraId="083808BA" w14:textId="77777777" w:rsidR="00432BA9" w:rsidRPr="00DD27D4" w:rsidRDefault="00432BA9" w:rsidP="005E06D2">
      <w:pPr>
        <w:keepNext/>
        <w:rPr>
          <w:b/>
        </w:rPr>
      </w:pPr>
      <w:r w:rsidRPr="00DD27D4">
        <w:rPr>
          <w:b/>
        </w:rPr>
        <w:t>Ha elfelejtette alkalmazni a Stelar</w:t>
      </w:r>
      <w:r w:rsidR="00A736DC" w:rsidRPr="00DD27D4">
        <w:rPr>
          <w:b/>
        </w:rPr>
        <w:t>a</w:t>
      </w:r>
      <w:r w:rsidR="00A736DC" w:rsidRPr="00DD27D4">
        <w:rPr>
          <w:b/>
        </w:rPr>
        <w:noBreakHyphen/>
      </w:r>
      <w:r w:rsidRPr="00DD27D4">
        <w:rPr>
          <w:b/>
        </w:rPr>
        <w:t>t</w:t>
      </w:r>
    </w:p>
    <w:p w14:paraId="68B37041" w14:textId="77777777" w:rsidR="00432BA9" w:rsidRPr="00DD27D4" w:rsidRDefault="00432BA9" w:rsidP="001E7414">
      <w:r w:rsidRPr="00DD27D4">
        <w:t xml:space="preserve">Ha elfelejt egy adagot, forduljon </w:t>
      </w:r>
      <w:r w:rsidR="00421203" w:rsidRPr="00DD27D4">
        <w:t>kezelő</w:t>
      </w:r>
      <w:r w:rsidRPr="00DD27D4">
        <w:t>orvosához vagy gyógyszerészéhez. Ne alkalmazzon kétszeres adagot a kihagyott adag pótlására.</w:t>
      </w:r>
    </w:p>
    <w:p w14:paraId="46E65FA7" w14:textId="77777777" w:rsidR="00432BA9" w:rsidRPr="00DD27D4" w:rsidRDefault="00432BA9" w:rsidP="001E7414"/>
    <w:p w14:paraId="0EF0750B" w14:textId="77777777" w:rsidR="00432BA9" w:rsidRPr="00DD27D4" w:rsidRDefault="00432BA9" w:rsidP="005E06D2">
      <w:pPr>
        <w:keepNext/>
        <w:rPr>
          <w:b/>
        </w:rPr>
      </w:pPr>
      <w:r w:rsidRPr="00DD27D4">
        <w:rPr>
          <w:b/>
        </w:rPr>
        <w:t>Ha idő előtt abbahagyja a Stelara alkalmazását</w:t>
      </w:r>
    </w:p>
    <w:p w14:paraId="39C6E5A3" w14:textId="77777777" w:rsidR="00432BA9" w:rsidRPr="00DD27D4" w:rsidRDefault="00432BA9" w:rsidP="001E7414">
      <w:r w:rsidRPr="00DD27D4">
        <w:t xml:space="preserve">A Stelara alkalmazásának abbahagyása nem veszélyes. Azonban, ha abbahagyja, </w:t>
      </w:r>
      <w:r w:rsidR="007E3D00">
        <w:t>tünetei</w:t>
      </w:r>
      <w:r w:rsidR="007E3D00" w:rsidRPr="00DD27D4">
        <w:t xml:space="preserve"> </w:t>
      </w:r>
      <w:r w:rsidRPr="00DD27D4">
        <w:t>visszatérhet</w:t>
      </w:r>
      <w:r w:rsidR="007E3D00">
        <w:t>nek</w:t>
      </w:r>
      <w:r w:rsidRPr="00DD27D4">
        <w:t>.</w:t>
      </w:r>
    </w:p>
    <w:p w14:paraId="1E64725D" w14:textId="77777777" w:rsidR="00432BA9" w:rsidRPr="00DD27D4" w:rsidRDefault="00432BA9" w:rsidP="001E7414">
      <w:pPr>
        <w:numPr>
          <w:ilvl w:val="12"/>
          <w:numId w:val="0"/>
        </w:numPr>
      </w:pPr>
    </w:p>
    <w:p w14:paraId="0E840C97" w14:textId="77777777" w:rsidR="00682B46" w:rsidRPr="00DD27D4" w:rsidRDefault="00432BA9" w:rsidP="001E7414">
      <w:r w:rsidRPr="00DD27D4">
        <w:t>Ha bármilyen további kérdése van a készítmény alkalmazásával kapcsolatban, kérdezze meg kezelőorvosát vagy gyógyszerészét.</w:t>
      </w:r>
    </w:p>
    <w:p w14:paraId="7AE3B62C" w14:textId="77777777" w:rsidR="00682B46" w:rsidRPr="00DD27D4" w:rsidRDefault="00682B46" w:rsidP="001E7414"/>
    <w:p w14:paraId="0CD0B477" w14:textId="77777777" w:rsidR="00682B46" w:rsidRPr="00DD27D4" w:rsidRDefault="00682B46" w:rsidP="001E7414"/>
    <w:p w14:paraId="3DA80416" w14:textId="77777777" w:rsidR="00432BA9" w:rsidRPr="00DD27D4" w:rsidRDefault="00682B46" w:rsidP="0085633B">
      <w:pPr>
        <w:keepNext/>
        <w:ind w:left="567" w:hanging="567"/>
        <w:outlineLvl w:val="2"/>
        <w:rPr>
          <w:b/>
        </w:rPr>
      </w:pPr>
      <w:r w:rsidRPr="00DD27D4">
        <w:rPr>
          <w:b/>
        </w:rPr>
        <w:t>4.</w:t>
      </w:r>
      <w:r w:rsidRPr="00DD27D4">
        <w:rPr>
          <w:b/>
        </w:rPr>
        <w:tab/>
      </w:r>
      <w:r w:rsidR="00432BA9" w:rsidRPr="00DD27D4">
        <w:rPr>
          <w:b/>
          <w:szCs w:val="24"/>
        </w:rPr>
        <w:t>Lehetséges mellékhatások</w:t>
      </w:r>
    </w:p>
    <w:p w14:paraId="71B18513" w14:textId="77777777" w:rsidR="00432BA9" w:rsidRPr="00DD27D4" w:rsidRDefault="00432BA9" w:rsidP="005E06D2">
      <w:pPr>
        <w:keepNext/>
      </w:pPr>
    </w:p>
    <w:p w14:paraId="424B15E0" w14:textId="77777777" w:rsidR="00432BA9" w:rsidRPr="00DD27D4" w:rsidRDefault="00432BA9" w:rsidP="001E7414">
      <w:r w:rsidRPr="00DD27D4">
        <w:t>Mint minden gyógyszer, így ez a gyógyszer is okozhat mellékhatásokat, amelyek azonban nem mindenkinél jelentkeznek.</w:t>
      </w:r>
    </w:p>
    <w:p w14:paraId="55930279" w14:textId="77777777" w:rsidR="00432BA9" w:rsidRPr="00DD27D4" w:rsidRDefault="00432BA9" w:rsidP="001E7414"/>
    <w:p w14:paraId="03D2BC78" w14:textId="77777777" w:rsidR="0026134B" w:rsidRDefault="00721F98" w:rsidP="005E06D2">
      <w:pPr>
        <w:keepNext/>
        <w:widowControl w:val="0"/>
        <w:numPr>
          <w:ilvl w:val="12"/>
          <w:numId w:val="0"/>
        </w:numPr>
        <w:rPr>
          <w:b/>
        </w:rPr>
      </w:pPr>
      <w:r>
        <w:rPr>
          <w:b/>
        </w:rPr>
        <w:t>S</w:t>
      </w:r>
      <w:r w:rsidR="00930AE1" w:rsidRPr="00DD27D4">
        <w:rPr>
          <w:b/>
        </w:rPr>
        <w:t>úlyos mellékhatások</w:t>
      </w:r>
    </w:p>
    <w:p w14:paraId="4694F945" w14:textId="77777777" w:rsidR="00432BA9" w:rsidRPr="00DD27D4" w:rsidRDefault="00F00081" w:rsidP="001E7414">
      <w:r w:rsidRPr="00DD27D4">
        <w:t>N</w:t>
      </w:r>
      <w:r w:rsidR="00432BA9" w:rsidRPr="00DD27D4">
        <w:t>éhány betegnél súlyos mellékhatások lehetnek, amik sürgős kezelést igényelhetnek.</w:t>
      </w:r>
    </w:p>
    <w:p w14:paraId="5C2BB650" w14:textId="77777777" w:rsidR="00432BA9" w:rsidRPr="00DD27D4" w:rsidRDefault="00432BA9" w:rsidP="002D7988"/>
    <w:p w14:paraId="13FE0AA2" w14:textId="77777777" w:rsidR="00432BA9" w:rsidRPr="00DD27D4" w:rsidRDefault="00432BA9" w:rsidP="005E06D2">
      <w:pPr>
        <w:keepNext/>
        <w:widowControl w:val="0"/>
        <w:ind w:left="567"/>
        <w:rPr>
          <w:b/>
        </w:rPr>
      </w:pPr>
      <w:r w:rsidRPr="00DD27D4">
        <w:rPr>
          <w:b/>
          <w:bCs/>
        </w:rPr>
        <w:t>Allergiás reakciók</w:t>
      </w:r>
      <w:r w:rsidRPr="00DD27D4">
        <w:rPr>
          <w:b/>
        </w:rPr>
        <w:t xml:space="preserve"> – ezek sürgős kezelést igényelhetnek</w:t>
      </w:r>
      <w:r w:rsidR="00D61286">
        <w:rPr>
          <w:b/>
        </w:rPr>
        <w:t xml:space="preserve">. </w:t>
      </w:r>
      <w:r w:rsidR="00D61286" w:rsidRPr="00D61286">
        <w:rPr>
          <w:b/>
        </w:rPr>
        <w:t>Azonnal mondja el kezelőorvosának vagy kérjen sürgős orvosi segítséget, amennyiben a következő jelek közül bármelyiket észleli</w:t>
      </w:r>
      <w:r w:rsidRPr="00DD27D4">
        <w:rPr>
          <w:b/>
        </w:rPr>
        <w:t>.</w:t>
      </w:r>
    </w:p>
    <w:p w14:paraId="13EAAE17" w14:textId="3FF29631" w:rsidR="00432BA9" w:rsidRPr="00DD27D4" w:rsidRDefault="00432BA9" w:rsidP="0047056A">
      <w:pPr>
        <w:numPr>
          <w:ilvl w:val="0"/>
          <w:numId w:val="84"/>
        </w:numPr>
        <w:tabs>
          <w:tab w:val="clear" w:pos="567"/>
          <w:tab w:val="clear" w:pos="720"/>
          <w:tab w:val="left" w:pos="1134"/>
        </w:tabs>
        <w:suppressAutoHyphens w:val="0"/>
        <w:ind w:left="1134" w:hanging="567"/>
      </w:pPr>
      <w:r w:rsidRPr="00DD27D4">
        <w:t>A Stelar</w:t>
      </w:r>
      <w:r w:rsidR="00A736DC" w:rsidRPr="00DD27D4">
        <w:t>a</w:t>
      </w:r>
      <w:r w:rsidR="00A736DC" w:rsidRPr="00DD27D4">
        <w:noBreakHyphen/>
      </w:r>
      <w:r w:rsidRPr="00DD27D4">
        <w:t xml:space="preserve">t </w:t>
      </w:r>
      <w:r w:rsidR="00421203" w:rsidRPr="00DD27D4">
        <w:t>alkalmazóknál</w:t>
      </w:r>
      <w:r w:rsidRPr="00DD27D4">
        <w:t xml:space="preserve"> ritka (1000</w:t>
      </w:r>
      <w:r w:rsidR="00766A7E">
        <w:t>-ből</w:t>
      </w:r>
      <w:r w:rsidRPr="00DD27D4">
        <w:t xml:space="preserve"> legfeljebb </w:t>
      </w:r>
      <w:r w:rsidR="00B70583" w:rsidRPr="00DD27D4">
        <w:t>1</w:t>
      </w:r>
      <w:r w:rsidR="00B70583">
        <w:t> </w:t>
      </w:r>
      <w:r w:rsidR="00B70583" w:rsidRPr="00DD27D4">
        <w:t>beteg</w:t>
      </w:r>
      <w:r w:rsidR="00B70583">
        <w:t>et érinthet</w:t>
      </w:r>
      <w:r w:rsidRPr="00DD27D4">
        <w:t xml:space="preserve">) a súlyos allergiás reakció (anafilaxia). </w:t>
      </w:r>
      <w:r w:rsidR="00766A7E">
        <w:t>Ennek a következő jelei lehetnek</w:t>
      </w:r>
      <w:r w:rsidRPr="00D61286">
        <w:t>:</w:t>
      </w:r>
    </w:p>
    <w:p w14:paraId="2D25558A" w14:textId="77777777" w:rsidR="00432BA9" w:rsidRPr="00E01AFB" w:rsidRDefault="00432BA9" w:rsidP="0026134B">
      <w:pPr>
        <w:numPr>
          <w:ilvl w:val="0"/>
          <w:numId w:val="97"/>
        </w:numPr>
        <w:tabs>
          <w:tab w:val="clear" w:pos="567"/>
          <w:tab w:val="clear" w:pos="720"/>
          <w:tab w:val="num" w:pos="1701"/>
        </w:tabs>
        <w:suppressAutoHyphens w:val="0"/>
        <w:ind w:left="1701" w:hanging="567"/>
      </w:pPr>
      <w:r w:rsidRPr="00DD27D4">
        <w:t>légzési vagy nyelési nehézség,</w:t>
      </w:r>
    </w:p>
    <w:p w14:paraId="0C4F56EB" w14:textId="77777777" w:rsidR="00432BA9" w:rsidRPr="00E01AFB" w:rsidRDefault="00432BA9" w:rsidP="0026134B">
      <w:pPr>
        <w:numPr>
          <w:ilvl w:val="0"/>
          <w:numId w:val="97"/>
        </w:numPr>
        <w:tabs>
          <w:tab w:val="clear" w:pos="567"/>
          <w:tab w:val="clear" w:pos="720"/>
          <w:tab w:val="num" w:pos="1701"/>
        </w:tabs>
        <w:suppressAutoHyphens w:val="0"/>
        <w:ind w:left="1701" w:hanging="567"/>
      </w:pPr>
      <w:r w:rsidRPr="00DD27D4">
        <w:t>alacsony vérnyomás, amely szédülést vagy szédelgést okozhat,</w:t>
      </w:r>
    </w:p>
    <w:p w14:paraId="5AC6294C" w14:textId="6BE79B09" w:rsidR="00432BA9" w:rsidRPr="00E01AFB" w:rsidRDefault="00432BA9" w:rsidP="0026134B">
      <w:pPr>
        <w:numPr>
          <w:ilvl w:val="0"/>
          <w:numId w:val="97"/>
        </w:numPr>
        <w:tabs>
          <w:tab w:val="clear" w:pos="567"/>
          <w:tab w:val="clear" w:pos="720"/>
          <w:tab w:val="num" w:pos="1701"/>
        </w:tabs>
        <w:suppressAutoHyphens w:val="0"/>
        <w:ind w:left="1701" w:hanging="567"/>
      </w:pPr>
      <w:r w:rsidRPr="00DD27D4">
        <w:t>arc</w:t>
      </w:r>
      <w:r w:rsidR="002309CD" w:rsidRPr="00DD27D4">
        <w:t>duzzanat</w:t>
      </w:r>
      <w:r w:rsidRPr="00DD27D4">
        <w:t>, ajak</w:t>
      </w:r>
      <w:r w:rsidR="002309CD" w:rsidRPr="00DD27D4">
        <w:t>duzzanat</w:t>
      </w:r>
      <w:r w:rsidRPr="00DD27D4">
        <w:t>, száj</w:t>
      </w:r>
      <w:r w:rsidR="002309CD" w:rsidRPr="00DD27D4">
        <w:t>duzzanat</w:t>
      </w:r>
      <w:r w:rsidRPr="00DD27D4">
        <w:t xml:space="preserve"> vagy torokduzzanat.</w:t>
      </w:r>
    </w:p>
    <w:p w14:paraId="7F2B1DB9" w14:textId="5D1E7FB7" w:rsidR="00423DF6" w:rsidRPr="00DD27D4" w:rsidRDefault="00432BA9" w:rsidP="0047056A">
      <w:pPr>
        <w:numPr>
          <w:ilvl w:val="0"/>
          <w:numId w:val="84"/>
        </w:numPr>
        <w:tabs>
          <w:tab w:val="clear" w:pos="567"/>
          <w:tab w:val="clear" w:pos="720"/>
          <w:tab w:val="left" w:pos="1134"/>
        </w:tabs>
        <w:suppressAutoHyphens w:val="0"/>
        <w:ind w:left="1134" w:hanging="567"/>
      </w:pPr>
      <w:r w:rsidRPr="00DD27D4">
        <w:t>Az allergiás reakció gyakori jele a bőrkiütés és a csalánkiütés (ez 10</w:t>
      </w:r>
      <w:r w:rsidR="00A40DCB">
        <w:t>0</w:t>
      </w:r>
      <w:r w:rsidR="00766A7E">
        <w:t>-ból</w:t>
      </w:r>
      <w:r w:rsidR="00B07F66" w:rsidRPr="00DD27D4">
        <w:t xml:space="preserve"> </w:t>
      </w:r>
      <w:r w:rsidRPr="00DD27D4">
        <w:t>legfeljebb 1</w:t>
      </w:r>
      <w:r w:rsidR="00241AC4">
        <w:t> </w:t>
      </w:r>
      <w:r w:rsidR="00B07F66" w:rsidRPr="00DD27D4">
        <w:t>beteg</w:t>
      </w:r>
      <w:r w:rsidR="007E2D32">
        <w:t>et érinthet</w:t>
      </w:r>
      <w:r w:rsidRPr="00DD27D4">
        <w:t>).</w:t>
      </w:r>
    </w:p>
    <w:p w14:paraId="34204F99" w14:textId="77777777" w:rsidR="00423DF6" w:rsidRDefault="00423DF6" w:rsidP="00423DF6"/>
    <w:p w14:paraId="569A7121" w14:textId="77777777" w:rsidR="00D470B7" w:rsidRPr="001852DC" w:rsidRDefault="00D470B7" w:rsidP="00D470B7">
      <w:pPr>
        <w:ind w:left="567"/>
        <w:rPr>
          <w:b/>
        </w:rPr>
      </w:pPr>
      <w:r w:rsidRPr="001852DC">
        <w:rPr>
          <w:b/>
        </w:rPr>
        <w:t>Ritkán</w:t>
      </w:r>
      <w:r w:rsidR="00780174">
        <w:rPr>
          <w:b/>
        </w:rPr>
        <w:t xml:space="preserve"> </w:t>
      </w:r>
      <w:r w:rsidR="006F0AFC">
        <w:rPr>
          <w:b/>
        </w:rPr>
        <w:t>a tüdőt érintő allergiás reakciókról és a tüdő gyulladásáról számoltak be az usztekinumabot kapó betegeknél. Azonnal mondja el kezelőorvosának, ha Önnél</w:t>
      </w:r>
      <w:r w:rsidRPr="001852DC">
        <w:rPr>
          <w:b/>
        </w:rPr>
        <w:t xml:space="preserve"> olyan tünetek</w:t>
      </w:r>
      <w:r w:rsidR="006F0AFC">
        <w:rPr>
          <w:b/>
        </w:rPr>
        <w:t xml:space="preserve"> alakulnak ki</w:t>
      </w:r>
      <w:r w:rsidRPr="001852DC">
        <w:rPr>
          <w:b/>
        </w:rPr>
        <w:t>, mint a köhögés, légszomj és láz.</w:t>
      </w:r>
    </w:p>
    <w:p w14:paraId="7DF2E2F0" w14:textId="77777777" w:rsidR="00D470B7" w:rsidRPr="00DD27D4" w:rsidRDefault="00D470B7" w:rsidP="00423DF6"/>
    <w:p w14:paraId="69F91D3A" w14:textId="77777777" w:rsidR="00432BA9" w:rsidRPr="00DD27D4" w:rsidRDefault="00432BA9" w:rsidP="00432BA9">
      <w:pPr>
        <w:widowControl w:val="0"/>
        <w:ind w:left="567"/>
      </w:pPr>
      <w:r w:rsidRPr="00DD27D4">
        <w:t>Ha Önnél súlyos allergiás reakció lép fel, kezelőorvosa dönthet úgy, hogy a továbbiakban Ön nem alkalmazhatja a Stelar</w:t>
      </w:r>
      <w:r w:rsidR="00A736DC" w:rsidRPr="00DD27D4">
        <w:t>a</w:t>
      </w:r>
      <w:r w:rsidR="00A736DC" w:rsidRPr="00DD27D4">
        <w:noBreakHyphen/>
      </w:r>
      <w:r w:rsidRPr="00DD27D4">
        <w:t>t.</w:t>
      </w:r>
    </w:p>
    <w:p w14:paraId="14E326A5" w14:textId="77777777" w:rsidR="00432BA9" w:rsidRPr="00DD27D4" w:rsidRDefault="00432BA9" w:rsidP="00432BA9">
      <w:pPr>
        <w:widowControl w:val="0"/>
      </w:pPr>
    </w:p>
    <w:p w14:paraId="694E42FC" w14:textId="77777777" w:rsidR="00432BA9" w:rsidRPr="00DD27D4" w:rsidRDefault="00432BA9" w:rsidP="005E06D2">
      <w:pPr>
        <w:keepNext/>
        <w:widowControl w:val="0"/>
        <w:ind w:left="567"/>
        <w:rPr>
          <w:b/>
        </w:rPr>
      </w:pPr>
      <w:r w:rsidRPr="00DD27D4">
        <w:rPr>
          <w:b/>
          <w:bCs/>
        </w:rPr>
        <w:t>Fertőzések</w:t>
      </w:r>
      <w:r w:rsidRPr="00DD27D4">
        <w:rPr>
          <w:b/>
        </w:rPr>
        <w:t xml:space="preserve"> – ezek sü</w:t>
      </w:r>
      <w:r w:rsidR="00AF2739" w:rsidRPr="00DD27D4">
        <w:rPr>
          <w:b/>
        </w:rPr>
        <w:t>r</w:t>
      </w:r>
      <w:r w:rsidRPr="00DD27D4">
        <w:rPr>
          <w:b/>
        </w:rPr>
        <w:t>gős kezelést igényelhetnek</w:t>
      </w:r>
      <w:r w:rsidR="00232A17">
        <w:rPr>
          <w:b/>
        </w:rPr>
        <w:t>.</w:t>
      </w:r>
      <w:r w:rsidR="00232A17" w:rsidRPr="00232A17">
        <w:rPr>
          <w:b/>
        </w:rPr>
        <w:t xml:space="preserve"> Azonnal mondja el kezelőorvosának, amennyiben a következő jelek közül bármelyiket észleli.</w:t>
      </w:r>
    </w:p>
    <w:p w14:paraId="7A6C9C7A" w14:textId="56BBEA79" w:rsidR="00F00081" w:rsidRPr="00DD27D4" w:rsidRDefault="00F00081" w:rsidP="0047056A">
      <w:pPr>
        <w:numPr>
          <w:ilvl w:val="0"/>
          <w:numId w:val="84"/>
        </w:numPr>
        <w:tabs>
          <w:tab w:val="clear" w:pos="567"/>
          <w:tab w:val="clear" w:pos="720"/>
          <w:tab w:val="left" w:pos="1134"/>
        </w:tabs>
        <w:suppressAutoHyphens w:val="0"/>
        <w:ind w:left="1134" w:hanging="567"/>
      </w:pPr>
      <w:r w:rsidRPr="00DD27D4">
        <w:t>Gyakoriak az orr vagy torok fertőzései és a megfázás (10</w:t>
      </w:r>
      <w:r w:rsidR="00766A7E">
        <w:t>-ből</w:t>
      </w:r>
      <w:r w:rsidRPr="00DD27D4">
        <w:t xml:space="preserve"> legfeljebb </w:t>
      </w:r>
      <w:r w:rsidR="00B70583" w:rsidRPr="00DD27D4">
        <w:t>1</w:t>
      </w:r>
      <w:r w:rsidR="00B70583">
        <w:t> </w:t>
      </w:r>
      <w:r w:rsidR="00B70583" w:rsidRPr="00DD27D4">
        <w:t>beteg</w:t>
      </w:r>
      <w:r w:rsidR="00B70583">
        <w:t>et érinthet</w:t>
      </w:r>
      <w:r w:rsidRPr="00DD27D4">
        <w:t>).</w:t>
      </w:r>
    </w:p>
    <w:p w14:paraId="33BBF9D8" w14:textId="7E289CAB" w:rsidR="00B354C7" w:rsidRPr="00394C24" w:rsidRDefault="00B354C7" w:rsidP="0047056A">
      <w:pPr>
        <w:numPr>
          <w:ilvl w:val="0"/>
          <w:numId w:val="84"/>
        </w:numPr>
        <w:tabs>
          <w:tab w:val="clear" w:pos="567"/>
          <w:tab w:val="clear" w:pos="720"/>
          <w:tab w:val="left" w:pos="1134"/>
        </w:tabs>
        <w:suppressAutoHyphens w:val="0"/>
        <w:ind w:left="1134" w:hanging="567"/>
      </w:pPr>
      <w:r w:rsidRPr="00394C24">
        <w:t>Nem gyakoriak a mellkas fertőzései (100</w:t>
      </w:r>
      <w:r w:rsidR="00766A7E">
        <w:t>-ból</w:t>
      </w:r>
      <w:r w:rsidRPr="00394C24">
        <w:t xml:space="preserve"> legfeljebb </w:t>
      </w:r>
      <w:r w:rsidR="00B70583" w:rsidRPr="00DD27D4">
        <w:t>1</w:t>
      </w:r>
      <w:r w:rsidR="00B70583">
        <w:t> </w:t>
      </w:r>
      <w:r w:rsidR="00B70583" w:rsidRPr="00DD27D4">
        <w:t>beteg</w:t>
      </w:r>
      <w:r w:rsidR="00B70583">
        <w:t>et érinthet</w:t>
      </w:r>
      <w:r w:rsidRPr="00394C24">
        <w:t>).</w:t>
      </w:r>
    </w:p>
    <w:p w14:paraId="4D6CA152" w14:textId="21183305" w:rsidR="00F00081" w:rsidRPr="00DD27D4" w:rsidRDefault="00F00081" w:rsidP="0047056A">
      <w:pPr>
        <w:numPr>
          <w:ilvl w:val="0"/>
          <w:numId w:val="84"/>
        </w:numPr>
        <w:tabs>
          <w:tab w:val="clear" w:pos="567"/>
          <w:tab w:val="clear" w:pos="720"/>
          <w:tab w:val="left" w:pos="1134"/>
        </w:tabs>
        <w:suppressAutoHyphens w:val="0"/>
        <w:ind w:left="1134" w:hanging="567"/>
      </w:pPr>
      <w:r w:rsidRPr="00DD27D4">
        <w:t>Nem gyakori a bőr alatti szövet gyulladása (cellulitisz) (100</w:t>
      </w:r>
      <w:r w:rsidR="00766A7E">
        <w:t>-ból</w:t>
      </w:r>
      <w:r w:rsidRPr="00DD27D4">
        <w:t xml:space="preserve"> legfeljebb </w:t>
      </w:r>
      <w:r w:rsidR="00B70583" w:rsidRPr="00DD27D4">
        <w:t>1</w:t>
      </w:r>
      <w:r w:rsidR="00B70583">
        <w:t> </w:t>
      </w:r>
      <w:r w:rsidR="00B70583" w:rsidRPr="00DD27D4">
        <w:t>beteg</w:t>
      </w:r>
      <w:r w:rsidR="00B70583">
        <w:t>et érinthet</w:t>
      </w:r>
      <w:r w:rsidRPr="00DD27D4">
        <w:t>).</w:t>
      </w:r>
    </w:p>
    <w:p w14:paraId="5B759610" w14:textId="5623D05D" w:rsidR="00432BA9" w:rsidRPr="00DD27D4" w:rsidRDefault="00F00081" w:rsidP="0047056A">
      <w:pPr>
        <w:numPr>
          <w:ilvl w:val="0"/>
          <w:numId w:val="84"/>
        </w:numPr>
        <w:tabs>
          <w:tab w:val="clear" w:pos="567"/>
          <w:tab w:val="clear" w:pos="720"/>
          <w:tab w:val="left" w:pos="1134"/>
        </w:tabs>
        <w:suppressAutoHyphens w:val="0"/>
        <w:ind w:left="1134" w:hanging="567"/>
      </w:pPr>
      <w:r w:rsidRPr="00DD27D4">
        <w:t>Nem gyakori az övsömör (egy fájdalmas, felhólyagosodással járó kiütés) (100</w:t>
      </w:r>
      <w:r w:rsidR="00766A7E">
        <w:t>-ból</w:t>
      </w:r>
      <w:r w:rsidRPr="00DD27D4">
        <w:t xml:space="preserve"> legfeljebb </w:t>
      </w:r>
      <w:r w:rsidR="00B70583" w:rsidRPr="00DD27D4">
        <w:t>1</w:t>
      </w:r>
      <w:r w:rsidR="00B70583">
        <w:t> </w:t>
      </w:r>
      <w:r w:rsidR="00B70583" w:rsidRPr="00DD27D4">
        <w:t>beteg</w:t>
      </w:r>
      <w:r w:rsidR="00B70583">
        <w:t>et érinthet</w:t>
      </w:r>
      <w:r w:rsidRPr="00DD27D4">
        <w:t>)</w:t>
      </w:r>
      <w:r w:rsidR="00432BA9" w:rsidRPr="00DD27D4">
        <w:t>.</w:t>
      </w:r>
    </w:p>
    <w:p w14:paraId="490AC465" w14:textId="77777777" w:rsidR="00432BA9" w:rsidRPr="00DD27D4" w:rsidRDefault="00432BA9" w:rsidP="00432BA9"/>
    <w:p w14:paraId="3D1D35B3" w14:textId="352B4294" w:rsidR="00232A17" w:rsidRDefault="00232A17" w:rsidP="0026134B">
      <w:pPr>
        <w:ind w:left="567"/>
      </w:pPr>
      <w:r w:rsidRPr="00DD27D4">
        <w:t>A Stelara hatására előfordulhat, hogy kevésbé tud megküzdeni a fertőzésekkel</w:t>
      </w:r>
      <w:r w:rsidR="008F5EDD">
        <w:t>. Bizonyos fertőzések súlyossá válhatnak, és ezek közé vírusok, gombák</w:t>
      </w:r>
      <w:r w:rsidR="00E13A8D">
        <w:t>,</w:t>
      </w:r>
      <w:r w:rsidR="008F5EDD">
        <w:t xml:space="preserve"> baktériumok </w:t>
      </w:r>
      <w:r w:rsidR="00E13A8D">
        <w:t xml:space="preserve">(beleértve a tuberkulózist is) vagy paraziták </w:t>
      </w:r>
      <w:r w:rsidR="008F5EDD">
        <w:t>által okozott fertőzések tartozhatnak, beleértve olyan fertőzéseket is, amelyek főként a legyengült immunrendszerű embereknél fordulnak elő (opportunista fertőzések).</w:t>
      </w:r>
      <w:r w:rsidR="00E13A8D">
        <w:t xml:space="preserve"> Az agy (agyvelőgyulladás, agyhártyagyulladás), a tüdő és a szem opportunista fertőzéseiről számoltak be az usztekinumab</w:t>
      </w:r>
      <w:r w:rsidR="00E13A8D">
        <w:noBreakHyphen/>
        <w:t>kezelést kapó betegeknél.</w:t>
      </w:r>
    </w:p>
    <w:p w14:paraId="064E9388" w14:textId="77777777" w:rsidR="00E13A8D" w:rsidRPr="00DD27D4" w:rsidRDefault="00E13A8D" w:rsidP="002D7988"/>
    <w:p w14:paraId="24A1FA28" w14:textId="77777777" w:rsidR="00E2521C" w:rsidRDefault="00432BA9" w:rsidP="002D7988">
      <w:pPr>
        <w:keepNext/>
        <w:ind w:left="567"/>
      </w:pPr>
      <w:r w:rsidRPr="00DD27D4">
        <w:t xml:space="preserve">Figyelnie kell a fertőzések jeleit a Stelara alkalmazása alatt. </w:t>
      </w:r>
      <w:r w:rsidR="00AF36D0" w:rsidRPr="00DD27D4">
        <w:t>Ezek közé tartoznak</w:t>
      </w:r>
      <w:r w:rsidRPr="00DD27D4">
        <w:t>:</w:t>
      </w:r>
    </w:p>
    <w:p w14:paraId="75069A1C" w14:textId="28BCEE7F" w:rsidR="00432BA9" w:rsidRPr="00DD27D4" w:rsidRDefault="00432BA9" w:rsidP="0047056A">
      <w:pPr>
        <w:numPr>
          <w:ilvl w:val="0"/>
          <w:numId w:val="84"/>
        </w:numPr>
        <w:tabs>
          <w:tab w:val="clear" w:pos="567"/>
          <w:tab w:val="clear" w:pos="720"/>
          <w:tab w:val="left" w:pos="1134"/>
        </w:tabs>
        <w:suppressAutoHyphens w:val="0"/>
        <w:ind w:left="1134" w:hanging="567"/>
      </w:pPr>
      <w:r w:rsidRPr="00DD27D4">
        <w:t>láz, influenzaszerű tünetek, éjszakai izzadás,</w:t>
      </w:r>
      <w:r w:rsidR="00E13A8D">
        <w:t xml:space="preserve"> fogyás,</w:t>
      </w:r>
    </w:p>
    <w:p w14:paraId="19530C40" w14:textId="77777777" w:rsidR="00432BA9" w:rsidRPr="00DD27D4" w:rsidRDefault="00432BA9" w:rsidP="0047056A">
      <w:pPr>
        <w:numPr>
          <w:ilvl w:val="0"/>
          <w:numId w:val="84"/>
        </w:numPr>
        <w:tabs>
          <w:tab w:val="clear" w:pos="567"/>
          <w:tab w:val="clear" w:pos="720"/>
          <w:tab w:val="left" w:pos="1134"/>
        </w:tabs>
        <w:suppressAutoHyphens w:val="0"/>
        <w:ind w:left="1134" w:hanging="567"/>
      </w:pPr>
      <w:r w:rsidRPr="00DD27D4">
        <w:t>fáradtságérzés vagy légszomj, nem múló köhögés,</w:t>
      </w:r>
    </w:p>
    <w:p w14:paraId="2209B244" w14:textId="77777777" w:rsidR="00432BA9" w:rsidRPr="00DD27D4" w:rsidRDefault="00432BA9" w:rsidP="0047056A">
      <w:pPr>
        <w:numPr>
          <w:ilvl w:val="0"/>
          <w:numId w:val="84"/>
        </w:numPr>
        <w:tabs>
          <w:tab w:val="clear" w:pos="567"/>
          <w:tab w:val="clear" w:pos="720"/>
          <w:tab w:val="left" w:pos="1134"/>
        </w:tabs>
        <w:suppressAutoHyphens w:val="0"/>
        <w:ind w:left="1134" w:hanging="567"/>
      </w:pPr>
      <w:r w:rsidRPr="00DD27D4">
        <w:t>meleg, vörös és fájdalmas bőr, vagy hólyagokkal járó fájdalmas bőrkiütés,</w:t>
      </w:r>
    </w:p>
    <w:p w14:paraId="6908AB53" w14:textId="77777777" w:rsidR="00E2521C" w:rsidRDefault="00432BA9" w:rsidP="0047056A">
      <w:pPr>
        <w:numPr>
          <w:ilvl w:val="0"/>
          <w:numId w:val="84"/>
        </w:numPr>
        <w:tabs>
          <w:tab w:val="clear" w:pos="567"/>
          <w:tab w:val="clear" w:pos="720"/>
          <w:tab w:val="left" w:pos="1134"/>
        </w:tabs>
        <w:suppressAutoHyphens w:val="0"/>
        <w:ind w:left="1134" w:hanging="567"/>
      </w:pPr>
      <w:r w:rsidRPr="00DD27D4">
        <w:t>vizeléskor jelentkező égő érzés,</w:t>
      </w:r>
    </w:p>
    <w:p w14:paraId="0CA17A14" w14:textId="57A604E6" w:rsidR="00432BA9" w:rsidRPr="00DD27D4" w:rsidRDefault="00432BA9" w:rsidP="0047056A">
      <w:pPr>
        <w:numPr>
          <w:ilvl w:val="0"/>
          <w:numId w:val="84"/>
        </w:numPr>
        <w:tabs>
          <w:tab w:val="clear" w:pos="567"/>
          <w:tab w:val="clear" w:pos="720"/>
          <w:tab w:val="left" w:pos="1134"/>
        </w:tabs>
        <w:suppressAutoHyphens w:val="0"/>
        <w:ind w:left="1134" w:hanging="567"/>
      </w:pPr>
      <w:r w:rsidRPr="00DD27D4">
        <w:t>hasmenés</w:t>
      </w:r>
      <w:r w:rsidR="00E13A8D">
        <w:t>,</w:t>
      </w:r>
    </w:p>
    <w:p w14:paraId="1E0090F1" w14:textId="612C4F75" w:rsidR="00E13A8D" w:rsidRPr="00A4798B" w:rsidRDefault="00E13A8D" w:rsidP="004343E1">
      <w:pPr>
        <w:numPr>
          <w:ilvl w:val="0"/>
          <w:numId w:val="84"/>
        </w:numPr>
        <w:tabs>
          <w:tab w:val="clear" w:pos="567"/>
          <w:tab w:val="clear" w:pos="720"/>
          <w:tab w:val="left" w:pos="1134"/>
        </w:tabs>
        <w:suppressAutoHyphens w:val="0"/>
        <w:ind w:left="1134" w:hanging="567"/>
      </w:pPr>
      <w:r>
        <w:t>látászavar vagy látásvesztés,</w:t>
      </w:r>
    </w:p>
    <w:p w14:paraId="16C53F9A" w14:textId="5D600F0C" w:rsidR="00E13A8D" w:rsidRPr="00A4798B" w:rsidRDefault="00E13A8D" w:rsidP="004343E1">
      <w:pPr>
        <w:numPr>
          <w:ilvl w:val="0"/>
          <w:numId w:val="84"/>
        </w:numPr>
        <w:tabs>
          <w:tab w:val="clear" w:pos="567"/>
          <w:tab w:val="clear" w:pos="720"/>
          <w:tab w:val="left" w:pos="1134"/>
        </w:tabs>
        <w:suppressAutoHyphens w:val="0"/>
        <w:ind w:left="1134" w:hanging="567"/>
      </w:pPr>
      <w:r>
        <w:t>fejfájás, tarkókötöttség, fényérzékenység, hányinger vagy zavartság.</w:t>
      </w:r>
    </w:p>
    <w:p w14:paraId="29D50C76" w14:textId="77777777" w:rsidR="00423DF6" w:rsidRPr="00DD27D4" w:rsidRDefault="00423DF6" w:rsidP="002D7988"/>
    <w:p w14:paraId="6D4BD15F" w14:textId="6EB5C7A2" w:rsidR="00F90B8A" w:rsidRDefault="004A187C" w:rsidP="00F90B8A">
      <w:pPr>
        <w:ind w:left="567"/>
      </w:pPr>
      <w:r w:rsidRPr="004A187C">
        <w:rPr>
          <w:lang w:bidi="hu-HU"/>
        </w:rPr>
        <w:t xml:space="preserve">Azonnal mondja el kezelőorvosának, ha a fertőzés bármelyik jelét </w:t>
      </w:r>
      <w:r>
        <w:rPr>
          <w:lang w:bidi="hu-HU"/>
        </w:rPr>
        <w:t>észleli ezek közül</w:t>
      </w:r>
      <w:r w:rsidR="00AF36D0" w:rsidRPr="00DD27D4">
        <w:t xml:space="preserve">. </w:t>
      </w:r>
      <w:r w:rsidR="008549F5" w:rsidRPr="00394C24">
        <w:t>Ezek lehetnek például mellkasi fertőzések</w:t>
      </w:r>
      <w:r w:rsidR="008F5EDD">
        <w:t>,</w:t>
      </w:r>
      <w:r w:rsidR="008549F5" w:rsidRPr="00394C24">
        <w:t xml:space="preserve"> bőrfertőzések</w:t>
      </w:r>
      <w:r w:rsidR="008F5EDD">
        <w:t>,</w:t>
      </w:r>
      <w:r w:rsidR="008549F5" w:rsidRPr="00394C24">
        <w:t xml:space="preserve"> övsömör </w:t>
      </w:r>
      <w:r w:rsidR="006C314D">
        <w:t>vagy opportunista fertőzések</w:t>
      </w:r>
      <w:r w:rsidR="006C314D" w:rsidRPr="00394C24">
        <w:t xml:space="preserve"> </w:t>
      </w:r>
      <w:r w:rsidR="008549F5" w:rsidRPr="00394C24">
        <w:t>jelei, melyeknek súlyos szövődményei alakulhatnak ki.</w:t>
      </w:r>
      <w:r w:rsidR="009542DD">
        <w:t xml:space="preserve"> </w:t>
      </w:r>
      <w:r w:rsidRPr="004A187C">
        <w:rPr>
          <w:lang w:bidi="hu-HU"/>
        </w:rPr>
        <w:t>Mondja el kezelőorvosának</w:t>
      </w:r>
      <w:r w:rsidR="00AF36D0" w:rsidRPr="00DD27D4">
        <w:t>, ha bármilyen olyan fertőzése van, ami nem múlik el, vagy visszatér. Kezelőorvosa dönthet úgy, hogy a fertőzés elmúlásáig Ön nem alkalmazhatja a Stelara</w:t>
      </w:r>
      <w:r w:rsidR="00AF36D0" w:rsidRPr="00DD27D4">
        <w:noBreakHyphen/>
        <w:t>t. Azt is mondja el kezelőorvosának, ha nyílt seb vagy vágás van a testén, mert ezek elfertőződhetnek</w:t>
      </w:r>
      <w:r w:rsidR="00F90B8A">
        <w:t>.</w:t>
      </w:r>
    </w:p>
    <w:p w14:paraId="10AC26CC" w14:textId="77777777" w:rsidR="00F90B8A" w:rsidRDefault="00F90B8A" w:rsidP="0072582A"/>
    <w:p w14:paraId="37590832" w14:textId="77777777" w:rsidR="00AF36D0" w:rsidRPr="003E44C0" w:rsidRDefault="00F90B8A" w:rsidP="00F90B8A">
      <w:pPr>
        <w:widowControl w:val="0"/>
        <w:numPr>
          <w:ilvl w:val="12"/>
          <w:numId w:val="0"/>
        </w:numPr>
        <w:ind w:left="567"/>
        <w:rPr>
          <w:b/>
        </w:rPr>
      </w:pPr>
      <w:r w:rsidRPr="003E44C0">
        <w:rPr>
          <w:b/>
        </w:rPr>
        <w:t xml:space="preserve">Bőrhámlás – a bőrvörösség és hámlás fokozódása a test nagyobb felületén súlyos bőrjelenségek, mint eritrodermiás pszoriázis vagy exfoliatív pszoriázis tünetei lehetnek. Azonnal </w:t>
      </w:r>
      <w:r w:rsidR="004A187C" w:rsidRPr="004A187C">
        <w:rPr>
          <w:b/>
          <w:lang w:bidi="hu-HU"/>
        </w:rPr>
        <w:t>mondja el kezelőorvosának</w:t>
      </w:r>
      <w:r w:rsidRPr="003E44C0">
        <w:rPr>
          <w:b/>
        </w:rPr>
        <w:t>, amennyiben ezek közül a tünetek közül bármelyiket észleli.</w:t>
      </w:r>
    </w:p>
    <w:p w14:paraId="6D9C46D2" w14:textId="77777777" w:rsidR="00AF36D0" w:rsidRPr="00DD27D4" w:rsidRDefault="00AF36D0" w:rsidP="00AF36D0">
      <w:pPr>
        <w:widowControl w:val="0"/>
        <w:numPr>
          <w:ilvl w:val="12"/>
          <w:numId w:val="0"/>
        </w:numPr>
      </w:pPr>
    </w:p>
    <w:p w14:paraId="1F55CC45" w14:textId="77777777" w:rsidR="00432BA9" w:rsidRPr="00DD27D4" w:rsidRDefault="00432BA9" w:rsidP="005E06D2">
      <w:pPr>
        <w:keepNext/>
        <w:rPr>
          <w:b/>
        </w:rPr>
      </w:pPr>
      <w:r w:rsidRPr="00DD27D4">
        <w:rPr>
          <w:b/>
        </w:rPr>
        <w:t>További mellékhatások</w:t>
      </w:r>
    </w:p>
    <w:p w14:paraId="398A2EC9" w14:textId="77777777" w:rsidR="00432BA9" w:rsidRPr="00DD27D4" w:rsidRDefault="00432BA9" w:rsidP="005E06D2">
      <w:pPr>
        <w:keepNext/>
      </w:pPr>
    </w:p>
    <w:p w14:paraId="0531A5F2" w14:textId="31C2D105" w:rsidR="00432BA9" w:rsidRPr="00DD27D4" w:rsidRDefault="00432BA9" w:rsidP="005E06D2">
      <w:pPr>
        <w:keepNext/>
        <w:ind w:left="567"/>
      </w:pPr>
      <w:r w:rsidRPr="00DD27D4">
        <w:rPr>
          <w:b/>
          <w:bCs/>
        </w:rPr>
        <w:t xml:space="preserve">Gyakori mellékhatás </w:t>
      </w:r>
      <w:r w:rsidRPr="00DD27D4">
        <w:rPr>
          <w:bCs/>
        </w:rPr>
        <w:t>(</w:t>
      </w:r>
      <w:r w:rsidR="00AF36D0" w:rsidRPr="00DD27D4">
        <w:rPr>
          <w:bCs/>
        </w:rPr>
        <w:t>10</w:t>
      </w:r>
      <w:r w:rsidR="00B630CD">
        <w:rPr>
          <w:bCs/>
        </w:rPr>
        <w:t>-ből</w:t>
      </w:r>
      <w:r w:rsidR="00AF36D0" w:rsidRPr="00DD27D4">
        <w:rPr>
          <w:bCs/>
        </w:rPr>
        <w:t xml:space="preserve"> legfeljebb </w:t>
      </w:r>
      <w:r w:rsidR="00B70583" w:rsidRPr="00DD27D4">
        <w:t>1</w:t>
      </w:r>
      <w:r w:rsidR="00B70583">
        <w:t> </w:t>
      </w:r>
      <w:r w:rsidR="00B70583" w:rsidRPr="00DD27D4">
        <w:t>beteg</w:t>
      </w:r>
      <w:r w:rsidR="00B70583">
        <w:t>et érinthet</w:t>
      </w:r>
      <w:r w:rsidRPr="00DD27D4">
        <w:rPr>
          <w:bCs/>
        </w:rPr>
        <w:t>)</w:t>
      </w:r>
      <w:r w:rsidRPr="00DD27D4">
        <w:rPr>
          <w:bCs/>
          <w:szCs w:val="17"/>
        </w:rPr>
        <w:t>:</w:t>
      </w:r>
    </w:p>
    <w:p w14:paraId="5CB7EEFB" w14:textId="77777777" w:rsidR="00432BA9" w:rsidRPr="00DD27D4" w:rsidRDefault="00432BA9" w:rsidP="0047056A">
      <w:pPr>
        <w:numPr>
          <w:ilvl w:val="0"/>
          <w:numId w:val="84"/>
        </w:numPr>
        <w:tabs>
          <w:tab w:val="clear" w:pos="567"/>
          <w:tab w:val="clear" w:pos="720"/>
          <w:tab w:val="left" w:pos="1134"/>
        </w:tabs>
        <w:suppressAutoHyphens w:val="0"/>
        <w:ind w:left="1134" w:hanging="567"/>
      </w:pPr>
      <w:r w:rsidRPr="00DD27D4">
        <w:t>hasmenés,</w:t>
      </w:r>
    </w:p>
    <w:p w14:paraId="17580A9F" w14:textId="77777777" w:rsidR="00432BA9" w:rsidRDefault="00F00081" w:rsidP="0047056A">
      <w:pPr>
        <w:numPr>
          <w:ilvl w:val="0"/>
          <w:numId w:val="84"/>
        </w:numPr>
        <w:tabs>
          <w:tab w:val="clear" w:pos="567"/>
          <w:tab w:val="clear" w:pos="720"/>
          <w:tab w:val="left" w:pos="1134"/>
        </w:tabs>
        <w:suppressAutoHyphens w:val="0"/>
        <w:ind w:left="1134" w:hanging="567"/>
      </w:pPr>
      <w:r w:rsidRPr="00DD27D4">
        <w:t>hányinger</w:t>
      </w:r>
      <w:r w:rsidR="00432BA9" w:rsidRPr="00DD27D4">
        <w:t>,</w:t>
      </w:r>
    </w:p>
    <w:p w14:paraId="279C3DC5" w14:textId="77777777" w:rsidR="007E3D00" w:rsidRPr="00DD27D4" w:rsidRDefault="007E3D00" w:rsidP="0047056A">
      <w:pPr>
        <w:numPr>
          <w:ilvl w:val="0"/>
          <w:numId w:val="84"/>
        </w:numPr>
        <w:tabs>
          <w:tab w:val="clear" w:pos="567"/>
          <w:tab w:val="clear" w:pos="720"/>
          <w:tab w:val="left" w:pos="1134"/>
        </w:tabs>
        <w:suppressAutoHyphens w:val="0"/>
        <w:ind w:left="1134" w:hanging="567"/>
      </w:pPr>
      <w:r>
        <w:t>hányás,</w:t>
      </w:r>
    </w:p>
    <w:p w14:paraId="2FFA7766" w14:textId="77777777" w:rsidR="00432BA9" w:rsidRPr="00DD27D4" w:rsidRDefault="00432BA9" w:rsidP="0047056A">
      <w:pPr>
        <w:numPr>
          <w:ilvl w:val="0"/>
          <w:numId w:val="84"/>
        </w:numPr>
        <w:tabs>
          <w:tab w:val="clear" w:pos="567"/>
          <w:tab w:val="clear" w:pos="720"/>
          <w:tab w:val="left" w:pos="1134"/>
        </w:tabs>
        <w:suppressAutoHyphens w:val="0"/>
        <w:ind w:left="1134" w:hanging="567"/>
      </w:pPr>
      <w:r w:rsidRPr="00DD27D4">
        <w:t>fáradtságérzés,</w:t>
      </w:r>
    </w:p>
    <w:p w14:paraId="36C34CD0" w14:textId="77777777" w:rsidR="00432BA9" w:rsidRPr="00DD27D4" w:rsidRDefault="00432BA9" w:rsidP="0047056A">
      <w:pPr>
        <w:numPr>
          <w:ilvl w:val="0"/>
          <w:numId w:val="84"/>
        </w:numPr>
        <w:tabs>
          <w:tab w:val="clear" w:pos="567"/>
          <w:tab w:val="clear" w:pos="720"/>
          <w:tab w:val="left" w:pos="1134"/>
        </w:tabs>
        <w:suppressAutoHyphens w:val="0"/>
        <w:ind w:left="1134" w:hanging="567"/>
      </w:pPr>
      <w:r w:rsidRPr="00DD27D4">
        <w:t>szédülés,</w:t>
      </w:r>
    </w:p>
    <w:p w14:paraId="7D668959" w14:textId="77777777" w:rsidR="00432BA9" w:rsidRPr="00DD27D4" w:rsidRDefault="00432BA9" w:rsidP="0047056A">
      <w:pPr>
        <w:numPr>
          <w:ilvl w:val="0"/>
          <w:numId w:val="84"/>
        </w:numPr>
        <w:tabs>
          <w:tab w:val="clear" w:pos="567"/>
          <w:tab w:val="clear" w:pos="720"/>
          <w:tab w:val="left" w:pos="1134"/>
        </w:tabs>
        <w:suppressAutoHyphens w:val="0"/>
        <w:ind w:left="1134" w:hanging="567"/>
      </w:pPr>
      <w:r w:rsidRPr="00DD27D4">
        <w:t>fejfájás,</w:t>
      </w:r>
    </w:p>
    <w:p w14:paraId="61B0079A" w14:textId="77777777" w:rsidR="00432BA9" w:rsidRPr="00DD27D4" w:rsidRDefault="00432BA9" w:rsidP="0047056A">
      <w:pPr>
        <w:numPr>
          <w:ilvl w:val="0"/>
          <w:numId w:val="84"/>
        </w:numPr>
        <w:tabs>
          <w:tab w:val="clear" w:pos="567"/>
          <w:tab w:val="clear" w:pos="720"/>
          <w:tab w:val="left" w:pos="1134"/>
        </w:tabs>
        <w:suppressAutoHyphens w:val="0"/>
        <w:ind w:left="1134" w:hanging="567"/>
      </w:pPr>
      <w:r w:rsidRPr="00DD27D4">
        <w:t>viszketés,</w:t>
      </w:r>
    </w:p>
    <w:p w14:paraId="39208AEB" w14:textId="01FEBECD" w:rsidR="00432BA9" w:rsidRPr="00DD27D4" w:rsidRDefault="00432BA9" w:rsidP="0047056A">
      <w:pPr>
        <w:numPr>
          <w:ilvl w:val="0"/>
          <w:numId w:val="84"/>
        </w:numPr>
        <w:tabs>
          <w:tab w:val="clear" w:pos="567"/>
          <w:tab w:val="clear" w:pos="720"/>
          <w:tab w:val="left" w:pos="1134"/>
        </w:tabs>
        <w:suppressAutoHyphens w:val="0"/>
        <w:ind w:left="1134" w:hanging="567"/>
      </w:pPr>
      <w:r w:rsidRPr="00DD27D4">
        <w:t>hát</w:t>
      </w:r>
      <w:r w:rsidR="002309CD" w:rsidRPr="00DD27D4">
        <w:t>fájdalom</w:t>
      </w:r>
      <w:r w:rsidRPr="00DD27D4">
        <w:t>, izom</w:t>
      </w:r>
      <w:r w:rsidR="002309CD" w:rsidRPr="00DD27D4">
        <w:t>fájdalom</w:t>
      </w:r>
      <w:r w:rsidRPr="00DD27D4">
        <w:t xml:space="preserve"> vagy </w:t>
      </w:r>
      <w:r w:rsidR="00E00FCA" w:rsidRPr="00DD27D4">
        <w:t>í</w:t>
      </w:r>
      <w:r w:rsidRPr="00DD27D4">
        <w:t>zületi fájdalom,</w:t>
      </w:r>
    </w:p>
    <w:p w14:paraId="307E2965" w14:textId="77777777" w:rsidR="006245F0" w:rsidRDefault="00432BA9" w:rsidP="0047056A">
      <w:pPr>
        <w:numPr>
          <w:ilvl w:val="0"/>
          <w:numId w:val="84"/>
        </w:numPr>
        <w:tabs>
          <w:tab w:val="clear" w:pos="567"/>
          <w:tab w:val="clear" w:pos="720"/>
          <w:tab w:val="left" w:pos="1134"/>
        </w:tabs>
        <w:suppressAutoHyphens w:val="0"/>
        <w:ind w:left="1134" w:hanging="567"/>
      </w:pPr>
      <w:r w:rsidRPr="00DD27D4">
        <w:t>torokgyulladás</w:t>
      </w:r>
      <w:r w:rsidR="00CB6B4D">
        <w:t>,</w:t>
      </w:r>
    </w:p>
    <w:p w14:paraId="7306E13A" w14:textId="77777777" w:rsidR="002D61EE" w:rsidRDefault="00432BA9" w:rsidP="0047056A">
      <w:pPr>
        <w:numPr>
          <w:ilvl w:val="0"/>
          <w:numId w:val="84"/>
        </w:numPr>
        <w:tabs>
          <w:tab w:val="clear" w:pos="567"/>
          <w:tab w:val="clear" w:pos="720"/>
          <w:tab w:val="left" w:pos="1134"/>
        </w:tabs>
        <w:suppressAutoHyphens w:val="0"/>
        <w:ind w:left="1134" w:hanging="567"/>
      </w:pPr>
      <w:r w:rsidRPr="00DD27D4">
        <w:t>az injekció beadási helyének kivörösödése</w:t>
      </w:r>
      <w:r w:rsidR="00F00081" w:rsidRPr="00DD27D4">
        <w:t xml:space="preserve"> és fájdalma</w:t>
      </w:r>
      <w:r w:rsidR="002D61EE">
        <w:t>,</w:t>
      </w:r>
    </w:p>
    <w:p w14:paraId="69FB7098" w14:textId="144A5805" w:rsidR="00E2521C" w:rsidRDefault="002D61EE" w:rsidP="0047056A">
      <w:pPr>
        <w:numPr>
          <w:ilvl w:val="0"/>
          <w:numId w:val="84"/>
        </w:numPr>
        <w:tabs>
          <w:tab w:val="clear" w:pos="567"/>
          <w:tab w:val="clear" w:pos="720"/>
          <w:tab w:val="left" w:pos="1134"/>
        </w:tabs>
        <w:suppressAutoHyphens w:val="0"/>
        <w:ind w:left="1134" w:hanging="567"/>
      </w:pPr>
      <w:r>
        <w:t>orrmelléküreg</w:t>
      </w:r>
      <w:r w:rsidR="00B70583">
        <w:t>-</w:t>
      </w:r>
      <w:r>
        <w:t>fertőzés</w:t>
      </w:r>
      <w:r w:rsidR="00432BA9" w:rsidRPr="00DD27D4">
        <w:t>.</w:t>
      </w:r>
    </w:p>
    <w:p w14:paraId="6E1B613D" w14:textId="77777777" w:rsidR="00432BA9" w:rsidRPr="00DD27D4" w:rsidRDefault="00432BA9" w:rsidP="00432BA9"/>
    <w:p w14:paraId="2B6E6230" w14:textId="48633476" w:rsidR="00E2521C" w:rsidRDefault="00432BA9" w:rsidP="005E06D2">
      <w:pPr>
        <w:keepNext/>
        <w:ind w:left="567"/>
        <w:rPr>
          <w:b/>
        </w:rPr>
      </w:pPr>
      <w:r w:rsidRPr="00DD27D4">
        <w:rPr>
          <w:b/>
        </w:rPr>
        <w:t>Nem gyakori mellékhatás</w:t>
      </w:r>
      <w:r w:rsidRPr="00DD27D4">
        <w:rPr>
          <w:b/>
          <w:bCs/>
        </w:rPr>
        <w:t xml:space="preserve"> </w:t>
      </w:r>
      <w:r w:rsidRPr="00DD27D4">
        <w:rPr>
          <w:bCs/>
        </w:rPr>
        <w:t>(</w:t>
      </w:r>
      <w:r w:rsidR="00AF36D0" w:rsidRPr="00DD27D4">
        <w:rPr>
          <w:bCs/>
        </w:rPr>
        <w:t>100</w:t>
      </w:r>
      <w:r w:rsidR="00B630CD">
        <w:t>-ból</w:t>
      </w:r>
      <w:r w:rsidR="00AF36D0" w:rsidRPr="00DD27D4">
        <w:rPr>
          <w:bCs/>
        </w:rPr>
        <w:t xml:space="preserve"> legfeljebb </w:t>
      </w:r>
      <w:r w:rsidR="00B70583" w:rsidRPr="00DD27D4">
        <w:t>1</w:t>
      </w:r>
      <w:r w:rsidR="00B70583">
        <w:t> </w:t>
      </w:r>
      <w:r w:rsidR="00B70583" w:rsidRPr="00DD27D4">
        <w:t>beteg</w:t>
      </w:r>
      <w:r w:rsidR="00B70583">
        <w:t>et érinthet</w:t>
      </w:r>
      <w:r w:rsidRPr="00DD27D4">
        <w:rPr>
          <w:bCs/>
        </w:rPr>
        <w:t>)</w:t>
      </w:r>
      <w:r w:rsidRPr="002D7988">
        <w:rPr>
          <w:bCs/>
        </w:rPr>
        <w:t>:</w:t>
      </w:r>
    </w:p>
    <w:p w14:paraId="44B99D2F" w14:textId="77777777" w:rsidR="007E3D00" w:rsidRPr="00DD27D4" w:rsidRDefault="007E3D00" w:rsidP="0047056A">
      <w:pPr>
        <w:numPr>
          <w:ilvl w:val="0"/>
          <w:numId w:val="84"/>
        </w:numPr>
        <w:tabs>
          <w:tab w:val="clear" w:pos="567"/>
          <w:tab w:val="clear" w:pos="720"/>
          <w:tab w:val="left" w:pos="1134"/>
        </w:tabs>
        <w:suppressAutoHyphens w:val="0"/>
        <w:ind w:left="1134" w:hanging="567"/>
      </w:pPr>
      <w:r w:rsidRPr="00DD27D4">
        <w:t>fogfertőzés,</w:t>
      </w:r>
    </w:p>
    <w:p w14:paraId="1FCFF46F" w14:textId="77777777" w:rsidR="009D655C" w:rsidRDefault="007E3D00" w:rsidP="0047056A">
      <w:pPr>
        <w:numPr>
          <w:ilvl w:val="0"/>
          <w:numId w:val="84"/>
        </w:numPr>
        <w:tabs>
          <w:tab w:val="clear" w:pos="567"/>
          <w:tab w:val="clear" w:pos="720"/>
          <w:tab w:val="left" w:pos="1134"/>
        </w:tabs>
        <w:suppressAutoHyphens w:val="0"/>
        <w:ind w:left="1134" w:hanging="567"/>
      </w:pPr>
      <w:r w:rsidRPr="007E3D00">
        <w:rPr>
          <w:lang w:bidi="hu-HU"/>
        </w:rPr>
        <w:t>élesztőgombák okozta hüvelyi fertőzés</w:t>
      </w:r>
      <w:r>
        <w:rPr>
          <w:lang w:bidi="hu-HU"/>
        </w:rPr>
        <w:t>,</w:t>
      </w:r>
    </w:p>
    <w:p w14:paraId="07E1106F" w14:textId="77777777" w:rsidR="007C2845" w:rsidRPr="00DD27D4" w:rsidRDefault="007C2845" w:rsidP="0047056A">
      <w:pPr>
        <w:numPr>
          <w:ilvl w:val="0"/>
          <w:numId w:val="84"/>
        </w:numPr>
        <w:tabs>
          <w:tab w:val="clear" w:pos="567"/>
          <w:tab w:val="clear" w:pos="720"/>
          <w:tab w:val="left" w:pos="1134"/>
        </w:tabs>
        <w:suppressAutoHyphens w:val="0"/>
        <w:ind w:left="1134" w:hanging="567"/>
      </w:pPr>
      <w:r w:rsidRPr="00DD27D4">
        <w:t>depresszió,</w:t>
      </w:r>
    </w:p>
    <w:p w14:paraId="60401816" w14:textId="77777777" w:rsidR="007C2845" w:rsidRPr="00DD27D4" w:rsidRDefault="007C2845" w:rsidP="0047056A">
      <w:pPr>
        <w:numPr>
          <w:ilvl w:val="0"/>
          <w:numId w:val="84"/>
        </w:numPr>
        <w:tabs>
          <w:tab w:val="clear" w:pos="567"/>
          <w:tab w:val="clear" w:pos="720"/>
          <w:tab w:val="left" w:pos="1134"/>
        </w:tabs>
        <w:suppressAutoHyphens w:val="0"/>
        <w:ind w:left="1134" w:hanging="567"/>
      </w:pPr>
      <w:r w:rsidRPr="00DD27D4">
        <w:t>orrdugulás,</w:t>
      </w:r>
    </w:p>
    <w:p w14:paraId="15E8F2D0" w14:textId="77777777" w:rsidR="007C2845" w:rsidRDefault="007C2845" w:rsidP="0047056A">
      <w:pPr>
        <w:numPr>
          <w:ilvl w:val="0"/>
          <w:numId w:val="84"/>
        </w:numPr>
        <w:tabs>
          <w:tab w:val="clear" w:pos="567"/>
          <w:tab w:val="clear" w:pos="720"/>
          <w:tab w:val="left" w:pos="1134"/>
        </w:tabs>
        <w:suppressAutoHyphens w:val="0"/>
        <w:ind w:left="1134" w:hanging="567"/>
      </w:pPr>
      <w:r w:rsidRPr="00DD27D4">
        <w:t>vérzés, véraláfutás, tömött terület, duzzanat és viszketés az injekció beadásának helyén,</w:t>
      </w:r>
    </w:p>
    <w:p w14:paraId="24B7E1D7" w14:textId="77777777" w:rsidR="007E3D00" w:rsidRPr="00DD27D4" w:rsidRDefault="007E3D00" w:rsidP="0047056A">
      <w:pPr>
        <w:numPr>
          <w:ilvl w:val="0"/>
          <w:numId w:val="84"/>
        </w:numPr>
        <w:tabs>
          <w:tab w:val="clear" w:pos="567"/>
          <w:tab w:val="clear" w:pos="720"/>
          <w:tab w:val="left" w:pos="1134"/>
        </w:tabs>
        <w:suppressAutoHyphens w:val="0"/>
        <w:ind w:left="1134" w:hanging="567"/>
      </w:pPr>
      <w:r>
        <w:t>gyengeség,</w:t>
      </w:r>
    </w:p>
    <w:p w14:paraId="3D5FCB80" w14:textId="77777777" w:rsidR="007C2845" w:rsidRPr="00DD27D4" w:rsidRDefault="007C2845" w:rsidP="0047056A">
      <w:pPr>
        <w:numPr>
          <w:ilvl w:val="0"/>
          <w:numId w:val="84"/>
        </w:numPr>
        <w:tabs>
          <w:tab w:val="clear" w:pos="567"/>
          <w:tab w:val="clear" w:pos="720"/>
          <w:tab w:val="left" w:pos="1134"/>
        </w:tabs>
        <w:suppressAutoHyphens w:val="0"/>
        <w:ind w:left="1134" w:hanging="567"/>
      </w:pPr>
      <w:r w:rsidRPr="00DD27D4">
        <w:t>lógó szemhéjak és petyhüdt izmok az arc egyik oldalán (arcidegbénulás vagy Bell</w:t>
      </w:r>
      <w:r w:rsidRPr="00DD27D4">
        <w:noBreakHyphen/>
        <w:t>féle bénulás), amely általában átmeneti,</w:t>
      </w:r>
    </w:p>
    <w:p w14:paraId="1F0EB18A" w14:textId="77777777" w:rsidR="004819B5" w:rsidRDefault="00CB6B4D" w:rsidP="0047056A">
      <w:pPr>
        <w:numPr>
          <w:ilvl w:val="0"/>
          <w:numId w:val="84"/>
        </w:numPr>
        <w:tabs>
          <w:tab w:val="clear" w:pos="567"/>
          <w:tab w:val="clear" w:pos="720"/>
          <w:tab w:val="left" w:pos="1134"/>
        </w:tabs>
        <w:suppressAutoHyphens w:val="0"/>
        <w:ind w:left="1134" w:hanging="567"/>
      </w:pPr>
      <w:r>
        <w:t>a</w:t>
      </w:r>
      <w:r w:rsidR="006E0184" w:rsidRPr="00DD27D4">
        <w:t xml:space="preserve"> pikkelysömör változása, kivörösödés és új, apró, sárga vagy fehér bőrhólyagok</w:t>
      </w:r>
      <w:r w:rsidR="000E0AC7">
        <w:t>,</w:t>
      </w:r>
      <w:r w:rsidR="006E0184" w:rsidRPr="00DD27D4">
        <w:t xml:space="preserve"> melyet néha láz kísér (pusztulózus pikkelysömör)</w:t>
      </w:r>
      <w:r w:rsidR="004819B5">
        <w:t>,</w:t>
      </w:r>
    </w:p>
    <w:p w14:paraId="11BDABEA" w14:textId="77777777" w:rsidR="007E3D00" w:rsidRDefault="004819B5" w:rsidP="0047056A">
      <w:pPr>
        <w:numPr>
          <w:ilvl w:val="0"/>
          <w:numId w:val="84"/>
        </w:numPr>
        <w:tabs>
          <w:tab w:val="clear" w:pos="567"/>
          <w:tab w:val="clear" w:pos="720"/>
          <w:tab w:val="left" w:pos="1134"/>
        </w:tabs>
        <w:suppressAutoHyphens w:val="0"/>
        <w:ind w:left="1134" w:hanging="567"/>
      </w:pPr>
      <w:r>
        <w:t>hámdarabok leválása a bőrről (bőrhámlás)</w:t>
      </w:r>
      <w:r w:rsidR="007E3D00">
        <w:t>,</w:t>
      </w:r>
    </w:p>
    <w:p w14:paraId="3478ED00" w14:textId="77777777" w:rsidR="004819B5" w:rsidRPr="00DD27D4" w:rsidRDefault="007E3D00" w:rsidP="0047056A">
      <w:pPr>
        <w:numPr>
          <w:ilvl w:val="0"/>
          <w:numId w:val="84"/>
        </w:numPr>
        <w:tabs>
          <w:tab w:val="clear" w:pos="567"/>
          <w:tab w:val="clear" w:pos="720"/>
          <w:tab w:val="left" w:pos="1134"/>
        </w:tabs>
        <w:suppressAutoHyphens w:val="0"/>
        <w:ind w:left="1134" w:hanging="567"/>
      </w:pPr>
      <w:r>
        <w:t>faggyúmirigy</w:t>
      </w:r>
      <w:r>
        <w:noBreakHyphen/>
        <w:t>gyulladás</w:t>
      </w:r>
      <w:r w:rsidR="004819B5">
        <w:t>.</w:t>
      </w:r>
    </w:p>
    <w:p w14:paraId="1E28ED4C" w14:textId="77777777" w:rsidR="004819B5" w:rsidRPr="00DD27D4" w:rsidRDefault="004819B5" w:rsidP="004819B5">
      <w:pPr>
        <w:tabs>
          <w:tab w:val="clear" w:pos="567"/>
          <w:tab w:val="left" w:pos="3953"/>
        </w:tabs>
      </w:pPr>
    </w:p>
    <w:p w14:paraId="23243D59" w14:textId="5F3550B7" w:rsidR="003E44C0" w:rsidRDefault="007F70E3" w:rsidP="005E06D2">
      <w:pPr>
        <w:keepNext/>
        <w:ind w:left="567"/>
        <w:rPr>
          <w:b/>
        </w:rPr>
      </w:pPr>
      <w:r>
        <w:rPr>
          <w:b/>
        </w:rPr>
        <w:t>Ritka</w:t>
      </w:r>
      <w:r w:rsidRPr="00DD27D4">
        <w:rPr>
          <w:b/>
        </w:rPr>
        <w:t xml:space="preserve"> mellékhatás</w:t>
      </w:r>
      <w:r w:rsidRPr="00DD27D4">
        <w:rPr>
          <w:b/>
          <w:bCs/>
        </w:rPr>
        <w:t xml:space="preserve"> </w:t>
      </w:r>
      <w:r w:rsidRPr="00DD27D4">
        <w:rPr>
          <w:bCs/>
        </w:rPr>
        <w:t>(100</w:t>
      </w:r>
      <w:r>
        <w:rPr>
          <w:bCs/>
        </w:rPr>
        <w:t>0</w:t>
      </w:r>
      <w:r w:rsidR="00B630CD">
        <w:rPr>
          <w:bCs/>
        </w:rPr>
        <w:t>-ből</w:t>
      </w:r>
      <w:r w:rsidRPr="00DD27D4">
        <w:rPr>
          <w:bCs/>
        </w:rPr>
        <w:t xml:space="preserve"> legfeljebb </w:t>
      </w:r>
      <w:r w:rsidR="00B70583" w:rsidRPr="00DD27D4">
        <w:t>1</w:t>
      </w:r>
      <w:r w:rsidR="00B70583">
        <w:t> </w:t>
      </w:r>
      <w:r w:rsidR="00B70583" w:rsidRPr="00DD27D4">
        <w:t>beteg</w:t>
      </w:r>
      <w:r w:rsidR="00B70583">
        <w:t>et érinthet</w:t>
      </w:r>
      <w:r w:rsidRPr="00DD27D4">
        <w:rPr>
          <w:bCs/>
        </w:rPr>
        <w:t>)</w:t>
      </w:r>
      <w:r w:rsidR="009542DD">
        <w:rPr>
          <w:bCs/>
        </w:rPr>
        <w:t>:</w:t>
      </w:r>
    </w:p>
    <w:p w14:paraId="405256C6" w14:textId="3DEE6AC7" w:rsidR="00432BA9" w:rsidRDefault="007F70E3" w:rsidP="0047056A">
      <w:pPr>
        <w:numPr>
          <w:ilvl w:val="0"/>
          <w:numId w:val="84"/>
        </w:numPr>
        <w:tabs>
          <w:tab w:val="clear" w:pos="567"/>
          <w:tab w:val="clear" w:pos="720"/>
          <w:tab w:val="left" w:pos="1134"/>
        </w:tabs>
        <w:suppressAutoHyphens w:val="0"/>
        <w:ind w:left="1134" w:hanging="567"/>
      </w:pPr>
      <w:r>
        <w:t>A bőr vörössége és hámlása nagyobb testfelületen</w:t>
      </w:r>
      <w:r w:rsidRPr="00DD27D4">
        <w:t>,</w:t>
      </w:r>
      <w:r>
        <w:t xml:space="preserve"> amely viszkető vagy fájdalmas lehet (exfoliatív dermatitisz). Néha hasonló tünetek jelenhetnek meg a pszoriázis tünettípusainak természetes változásakor (eritrodermiás pszoriázis)</w:t>
      </w:r>
      <w:r w:rsidR="006E0184" w:rsidRPr="00DD27D4">
        <w:t>.</w:t>
      </w:r>
    </w:p>
    <w:p w14:paraId="7E833C71" w14:textId="0A934703" w:rsidR="00F92118" w:rsidRPr="00DD27D4" w:rsidRDefault="00F92118" w:rsidP="0047056A">
      <w:pPr>
        <w:numPr>
          <w:ilvl w:val="0"/>
          <w:numId w:val="84"/>
        </w:numPr>
        <w:tabs>
          <w:tab w:val="clear" w:pos="567"/>
          <w:tab w:val="clear" w:pos="720"/>
          <w:tab w:val="left" w:pos="1134"/>
        </w:tabs>
        <w:suppressAutoHyphens w:val="0"/>
        <w:ind w:left="1134" w:hanging="567"/>
      </w:pPr>
      <w:r>
        <w:t xml:space="preserve">A kis vérerek gyulladása, ami </w:t>
      </w:r>
      <w:r w:rsidRPr="007F6BDD">
        <w:t>kis vörös vagy lila dudorokkal járó bőrkiütéshez, lázhoz vagy ízületi fájdalomhoz vezethet (vas</w:t>
      </w:r>
      <w:r>
        <w:t>zk</w:t>
      </w:r>
      <w:r w:rsidRPr="007F6BDD">
        <w:t>ulitis</w:t>
      </w:r>
      <w:r>
        <w:t>z</w:t>
      </w:r>
      <w:r w:rsidRPr="007F6BDD">
        <w:t>)</w:t>
      </w:r>
      <w:r>
        <w:t>.</w:t>
      </w:r>
    </w:p>
    <w:p w14:paraId="31D7C2CC" w14:textId="5843C4D3" w:rsidR="00432BA9" w:rsidRDefault="00432BA9" w:rsidP="006E0184">
      <w:pPr>
        <w:tabs>
          <w:tab w:val="clear" w:pos="567"/>
          <w:tab w:val="left" w:pos="3953"/>
        </w:tabs>
      </w:pPr>
    </w:p>
    <w:p w14:paraId="15DFC143" w14:textId="6BE4A562" w:rsidR="008F5EDD" w:rsidRPr="004F12C8" w:rsidRDefault="008F5EDD" w:rsidP="008F5EDD">
      <w:pPr>
        <w:keepNext/>
        <w:ind w:left="567"/>
      </w:pPr>
      <w:r>
        <w:rPr>
          <w:b/>
          <w:bCs/>
        </w:rPr>
        <w:t>Nagyon ritka mellékhatás</w:t>
      </w:r>
      <w:r>
        <w:t xml:space="preserve"> (10</w:t>
      </w:r>
      <w:r w:rsidR="00B630CD">
        <w:t> </w:t>
      </w:r>
      <w:r>
        <w:t>000</w:t>
      </w:r>
      <w:r w:rsidR="00B630CD">
        <w:t>-ből</w:t>
      </w:r>
      <w:r>
        <w:t xml:space="preserve"> legfeljebb 1 beteget érinthet):</w:t>
      </w:r>
    </w:p>
    <w:p w14:paraId="4405D39F" w14:textId="321089A2" w:rsidR="008F5EDD" w:rsidRPr="0047056A" w:rsidRDefault="008F5EDD" w:rsidP="0047056A">
      <w:pPr>
        <w:numPr>
          <w:ilvl w:val="0"/>
          <w:numId w:val="84"/>
        </w:numPr>
        <w:tabs>
          <w:tab w:val="clear" w:pos="567"/>
          <w:tab w:val="clear" w:pos="720"/>
          <w:tab w:val="left" w:pos="1134"/>
        </w:tabs>
        <w:suppressAutoHyphens w:val="0"/>
        <w:ind w:left="1134" w:hanging="567"/>
      </w:pPr>
      <w:r>
        <w:t xml:space="preserve">A bőr felhólyagosodása, </w:t>
      </w:r>
      <w:r w:rsidR="000C7DBE">
        <w:t>ami kivörösödéssel, viszketéssel és fájdalommal járhat</w:t>
      </w:r>
      <w:r>
        <w:t xml:space="preserve"> (bullózus pemfigoid).</w:t>
      </w:r>
    </w:p>
    <w:p w14:paraId="54D37DE2" w14:textId="1716E34B" w:rsidR="00F34B21" w:rsidRPr="00CF3C72" w:rsidRDefault="00F34B21" w:rsidP="004343E1">
      <w:pPr>
        <w:numPr>
          <w:ilvl w:val="0"/>
          <w:numId w:val="84"/>
        </w:numPr>
        <w:tabs>
          <w:tab w:val="clear" w:pos="567"/>
          <w:tab w:val="clear" w:pos="720"/>
          <w:tab w:val="left" w:pos="1134"/>
        </w:tabs>
        <w:suppressAutoHyphens w:val="0"/>
        <w:ind w:left="1134" w:hanging="567"/>
      </w:pPr>
      <w:r>
        <w:t>A bőr lupusza vagy lupusz</w:t>
      </w:r>
      <w:r>
        <w:noBreakHyphen/>
        <w:t xml:space="preserve">szerű </w:t>
      </w:r>
      <w:r w:rsidR="009F4B09">
        <w:t>tünetcsoport</w:t>
      </w:r>
      <w:r>
        <w:t xml:space="preserve"> (napfénynek kitett bőrterületeken vörös, kiemelkedő, hámló bőrkiütés, esetleg ízületi fájdalommal együtt).</w:t>
      </w:r>
    </w:p>
    <w:p w14:paraId="3AE2B136" w14:textId="77777777" w:rsidR="008F5EDD" w:rsidRPr="00DD27D4" w:rsidRDefault="008F5EDD" w:rsidP="006E0184">
      <w:pPr>
        <w:tabs>
          <w:tab w:val="clear" w:pos="567"/>
          <w:tab w:val="left" w:pos="3953"/>
        </w:tabs>
      </w:pPr>
    </w:p>
    <w:p w14:paraId="3D58CFEC" w14:textId="77777777" w:rsidR="007C2845" w:rsidRPr="00DD27D4" w:rsidRDefault="007C2845" w:rsidP="005E06D2">
      <w:pPr>
        <w:keepNext/>
        <w:rPr>
          <w:b/>
        </w:rPr>
      </w:pPr>
      <w:r w:rsidRPr="00DD27D4">
        <w:rPr>
          <w:b/>
        </w:rPr>
        <w:lastRenderedPageBreak/>
        <w:t>Mellékhatások bejelentése</w:t>
      </w:r>
    </w:p>
    <w:p w14:paraId="132D52F9" w14:textId="708B6D3F" w:rsidR="007C2845" w:rsidRPr="00DD27D4" w:rsidRDefault="007C2845" w:rsidP="00DD27D4">
      <w:r w:rsidRPr="00DD27D4">
        <w:t xml:space="preserve">Ha </w:t>
      </w:r>
      <w:r w:rsidRPr="00DD27D4">
        <w:rPr>
          <w:szCs w:val="24"/>
        </w:rPr>
        <w:t>Önnél bármilyen</w:t>
      </w:r>
      <w:r w:rsidRPr="00DD27D4">
        <w:t xml:space="preserve"> mellékhatás </w:t>
      </w:r>
      <w:r w:rsidRPr="00DD27D4">
        <w:rPr>
          <w:szCs w:val="24"/>
        </w:rPr>
        <w:t xml:space="preserve">jelentkezik, tájékoztassa kezelőorvosát </w:t>
      </w:r>
      <w:r w:rsidRPr="00DD27D4">
        <w:t>vagy</w:t>
      </w:r>
      <w:r w:rsidRPr="00DD27D4">
        <w:rPr>
          <w:szCs w:val="24"/>
        </w:rPr>
        <w:t xml:space="preserve"> gyógyszerészét. Ez</w:t>
      </w:r>
      <w:r w:rsidRPr="00DD27D4">
        <w:t xml:space="preserve"> a betegtájékoztatóban </w:t>
      </w:r>
      <w:r w:rsidRPr="00DD27D4">
        <w:rPr>
          <w:szCs w:val="24"/>
        </w:rPr>
        <w:t>fel nem sorolt bármilyen lehetséges mellékhatásra is vonatkozik</w:t>
      </w:r>
      <w:r w:rsidRPr="00DD27D4">
        <w:t xml:space="preserve">. A mellékhatásokat közvetlenül a hatóság részére is bejelentheti az </w:t>
      </w:r>
      <w:hyperlink r:id="rId28" w:history="1">
        <w:r w:rsidR="00926383" w:rsidRPr="007A47A3">
          <w:rPr>
            <w:rStyle w:val="Hyperlink"/>
            <w:highlight w:val="lightGray"/>
          </w:rPr>
          <w:t>V. függelékben</w:t>
        </w:r>
      </w:hyperlink>
      <w:r w:rsidR="00926383" w:rsidRPr="00926383">
        <w:rPr>
          <w:noProof w:val="0"/>
          <w:szCs w:val="22"/>
          <w:highlight w:val="lightGray"/>
          <w:lang w:eastAsia="en-US"/>
        </w:rPr>
        <w:t xml:space="preserve"> található elérhetőségeken keresztül</w:t>
      </w:r>
      <w:r w:rsidRPr="00DD27D4">
        <w:t>.</w:t>
      </w:r>
    </w:p>
    <w:p w14:paraId="4CD4E3D0" w14:textId="77777777" w:rsidR="00423DF6" w:rsidRPr="00DD27D4" w:rsidRDefault="007C2845" w:rsidP="007C2845">
      <w:pPr>
        <w:tabs>
          <w:tab w:val="clear" w:pos="567"/>
          <w:tab w:val="left" w:pos="1134"/>
        </w:tabs>
        <w:suppressAutoHyphens w:val="0"/>
      </w:pPr>
      <w:r w:rsidRPr="00DD27D4">
        <w:t>A mellékhatások bejelentésével Ön is hozzájárulhat ahhoz, hogy minél több információ álljon rendelkezésre a gyógyszer biztonságos alkalmazásával kapcsolatban.</w:t>
      </w:r>
    </w:p>
    <w:p w14:paraId="1E3475BC" w14:textId="77777777" w:rsidR="00682B46" w:rsidRPr="00DD27D4" w:rsidRDefault="00682B46" w:rsidP="001E7414"/>
    <w:p w14:paraId="5D957899" w14:textId="77777777" w:rsidR="00682B46" w:rsidRPr="00DD27D4" w:rsidRDefault="00682B46" w:rsidP="001E7414"/>
    <w:p w14:paraId="4A40747A" w14:textId="77777777" w:rsidR="00682B46" w:rsidRPr="00DD27D4" w:rsidRDefault="00682B46" w:rsidP="0085633B">
      <w:pPr>
        <w:keepNext/>
        <w:ind w:left="567" w:hanging="567"/>
        <w:outlineLvl w:val="2"/>
        <w:rPr>
          <w:b/>
        </w:rPr>
      </w:pPr>
      <w:r w:rsidRPr="00DD27D4">
        <w:rPr>
          <w:b/>
        </w:rPr>
        <w:t>5.</w:t>
      </w:r>
      <w:r w:rsidRPr="00DD27D4">
        <w:rPr>
          <w:b/>
        </w:rPr>
        <w:tab/>
      </w:r>
      <w:r w:rsidR="00432BA9" w:rsidRPr="00DD27D4">
        <w:rPr>
          <w:b/>
        </w:rPr>
        <w:t>Hogyan kell a Stelar</w:t>
      </w:r>
      <w:r w:rsidR="00A736DC" w:rsidRPr="00DD27D4">
        <w:rPr>
          <w:b/>
        </w:rPr>
        <w:t>a</w:t>
      </w:r>
      <w:r w:rsidR="00A736DC" w:rsidRPr="00DD27D4">
        <w:rPr>
          <w:b/>
        </w:rPr>
        <w:noBreakHyphen/>
      </w:r>
      <w:r w:rsidR="00432BA9" w:rsidRPr="00DD27D4">
        <w:rPr>
          <w:b/>
        </w:rPr>
        <w:t>t tárolni</w:t>
      </w:r>
      <w:r w:rsidRPr="00DD27D4">
        <w:rPr>
          <w:b/>
        </w:rPr>
        <w:t>?</w:t>
      </w:r>
    </w:p>
    <w:p w14:paraId="25C13F91" w14:textId="77777777" w:rsidR="00682B46" w:rsidRPr="00DD27D4" w:rsidRDefault="00682B46" w:rsidP="005E06D2">
      <w:pPr>
        <w:keepNext/>
      </w:pPr>
    </w:p>
    <w:p w14:paraId="01B06FF4" w14:textId="77777777" w:rsidR="00682B46" w:rsidRPr="00DD27D4" w:rsidRDefault="00682B46" w:rsidP="0046242B">
      <w:pPr>
        <w:numPr>
          <w:ilvl w:val="0"/>
          <w:numId w:val="76"/>
        </w:numPr>
        <w:tabs>
          <w:tab w:val="clear" w:pos="720"/>
        </w:tabs>
        <w:ind w:left="567" w:hanging="567"/>
      </w:pPr>
      <w:r w:rsidRPr="00DD27D4">
        <w:t>A gyógyszer gyermekektől elzárva tartandó!</w:t>
      </w:r>
    </w:p>
    <w:p w14:paraId="68C381AF" w14:textId="0688A877" w:rsidR="00682B46" w:rsidRPr="00DD27D4" w:rsidRDefault="00682B46" w:rsidP="0046242B">
      <w:pPr>
        <w:numPr>
          <w:ilvl w:val="0"/>
          <w:numId w:val="76"/>
        </w:numPr>
        <w:tabs>
          <w:tab w:val="clear" w:pos="720"/>
        </w:tabs>
        <w:ind w:left="567" w:hanging="567"/>
      </w:pPr>
      <w:r w:rsidRPr="00DD27D4">
        <w:t>Hűtőszekrényben (2</w:t>
      </w:r>
      <w:r w:rsidR="00C745BE">
        <w:t> </w:t>
      </w:r>
      <w:r w:rsidRPr="00DD27D4">
        <w:t>°C–8</w:t>
      </w:r>
      <w:r w:rsidR="00C745BE">
        <w:t> </w:t>
      </w:r>
      <w:r w:rsidRPr="00DD27D4">
        <w:t>°C) tárolandó. Nem fagyasztható!</w:t>
      </w:r>
    </w:p>
    <w:p w14:paraId="2F531090" w14:textId="620DDB1D" w:rsidR="00682B46" w:rsidRDefault="00682B46" w:rsidP="0046242B">
      <w:pPr>
        <w:numPr>
          <w:ilvl w:val="0"/>
          <w:numId w:val="76"/>
        </w:numPr>
        <w:tabs>
          <w:tab w:val="clear" w:pos="720"/>
        </w:tabs>
        <w:ind w:left="567" w:hanging="567"/>
      </w:pPr>
      <w:r w:rsidRPr="00DD27D4">
        <w:t xml:space="preserve">A fénytől való védelem érdekében az </w:t>
      </w:r>
      <w:r w:rsidR="00F363DA" w:rsidRPr="00DD27D4">
        <w:t>előretöltött fecskendőt</w:t>
      </w:r>
      <w:r w:rsidRPr="00DD27D4">
        <w:t xml:space="preserve"> tartsa a dobozában.</w:t>
      </w:r>
    </w:p>
    <w:p w14:paraId="30C8BE57" w14:textId="6286434D" w:rsidR="009F7DB2" w:rsidRPr="00DD27D4" w:rsidRDefault="00DE2C21" w:rsidP="003F1212">
      <w:pPr>
        <w:numPr>
          <w:ilvl w:val="0"/>
          <w:numId w:val="76"/>
        </w:numPr>
        <w:tabs>
          <w:tab w:val="clear" w:pos="720"/>
        </w:tabs>
        <w:ind w:left="567" w:hanging="567"/>
      </w:pPr>
      <w:r>
        <w:t>Ha szükséges, az egyes Stelara előretöltött fecskendők szobahőmérsékleten</w:t>
      </w:r>
      <w:r w:rsidRPr="00B95A7C">
        <w:t xml:space="preserve"> </w:t>
      </w:r>
      <w:r>
        <w:t>is tárolhatók,</w:t>
      </w:r>
      <w:r w:rsidRPr="00B95A7C">
        <w:t xml:space="preserve"> </w:t>
      </w:r>
      <w:r>
        <w:t xml:space="preserve">legfeljebb </w:t>
      </w:r>
      <w:r w:rsidRPr="006D0675">
        <w:t>30</w:t>
      </w:r>
      <w:r w:rsidR="00C745BE">
        <w:t> </w:t>
      </w:r>
      <w:r w:rsidRPr="006D0675">
        <w:t>°C-on, egyszer</w:t>
      </w:r>
      <w:r>
        <w:t>i alkalommal,</w:t>
      </w:r>
      <w:r w:rsidRPr="006D0675">
        <w:t xml:space="preserve"> </w:t>
      </w:r>
      <w:r>
        <w:t xml:space="preserve">legfeljebb </w:t>
      </w:r>
      <w:r w:rsidRPr="006D0675">
        <w:t>30</w:t>
      </w:r>
      <w:r>
        <w:t> </w:t>
      </w:r>
      <w:r w:rsidRPr="006D0675">
        <w:t>napig</w:t>
      </w:r>
      <w:r>
        <w:t>, a fénytől való védelem érdekében eredeti dobozukban. Jegyezze fel a dobozon feltüntetett helyre a hűtőszekrényből történő első kivétel és a szükséges megsemmisítés időpontját. A megsemmisítés időpontja nem lehet kés</w:t>
      </w:r>
      <w:r w:rsidR="00B70583">
        <w:t>ő</w:t>
      </w:r>
      <w:r>
        <w:t>bbi időpont, mint az eredeti</w:t>
      </w:r>
      <w:r w:rsidR="00801551">
        <w:t>leg megadott</w:t>
      </w:r>
      <w:r w:rsidR="00B70583">
        <w:t>, dobozra nyomtatott</w:t>
      </w:r>
      <w:r>
        <w:t xml:space="preserve"> </w:t>
      </w:r>
      <w:r w:rsidR="00801551">
        <w:t>lejárati</w:t>
      </w:r>
      <w:r>
        <w:t xml:space="preserve"> időpont. Ha egy előretöltött fecskendőt már szobahőmérsékleten tárolnak (legfeljebb </w:t>
      </w:r>
      <w:r w:rsidRPr="006D0675">
        <w:t>30</w:t>
      </w:r>
      <w:r w:rsidR="00C745BE">
        <w:t> </w:t>
      </w:r>
      <w:r w:rsidRPr="006D0675">
        <w:t>°C-on</w:t>
      </w:r>
      <w:r>
        <w:t>), nem szabad visszatenni a hűtőszekrénybe. Semmisítse meg a fecskendőt, ha nem használta fel szobahőmérsékleten történő tárolás esetén 30 napon belül vagy az eredeti</w:t>
      </w:r>
      <w:r w:rsidR="00801551">
        <w:t>leg megadott</w:t>
      </w:r>
      <w:r>
        <w:t xml:space="preserve"> </w:t>
      </w:r>
      <w:r w:rsidR="00801551">
        <w:t>lejárati</w:t>
      </w:r>
      <w:r>
        <w:t xml:space="preserve"> időpontban, amelyik időpont előbb bekövetkezik.</w:t>
      </w:r>
    </w:p>
    <w:p w14:paraId="20AF23B4" w14:textId="3CFCE82F" w:rsidR="00682B46" w:rsidRPr="00DD27D4" w:rsidRDefault="00682B46" w:rsidP="0046242B">
      <w:pPr>
        <w:numPr>
          <w:ilvl w:val="0"/>
          <w:numId w:val="76"/>
        </w:numPr>
        <w:tabs>
          <w:tab w:val="clear" w:pos="720"/>
        </w:tabs>
        <w:ind w:left="567" w:hanging="567"/>
      </w:pPr>
      <w:r w:rsidRPr="00DD27D4">
        <w:t xml:space="preserve">Ne rázza </w:t>
      </w:r>
      <w:r w:rsidR="00871300">
        <w:t xml:space="preserve">fel </w:t>
      </w:r>
      <w:r w:rsidRPr="00DD27D4">
        <w:t>a</w:t>
      </w:r>
      <w:r w:rsidR="0081325D">
        <w:t>z</w:t>
      </w:r>
      <w:r w:rsidRPr="00DD27D4">
        <w:t xml:space="preserve"> </w:t>
      </w:r>
      <w:r w:rsidR="00F363DA" w:rsidRPr="00DD27D4">
        <w:t>előretöltött fecskendőt</w:t>
      </w:r>
      <w:r w:rsidRPr="00DD27D4">
        <w:t>. Hosszas, erőteljes rázás károsíthatja a gyógyszert.</w:t>
      </w:r>
    </w:p>
    <w:p w14:paraId="79F97D7D" w14:textId="77777777" w:rsidR="00682B46" w:rsidRPr="00DD27D4" w:rsidRDefault="00682B46" w:rsidP="001E7414"/>
    <w:p w14:paraId="73502117" w14:textId="77777777" w:rsidR="00682B46" w:rsidRPr="00DD27D4" w:rsidRDefault="00682B46" w:rsidP="005E06D2">
      <w:pPr>
        <w:keepNext/>
        <w:rPr>
          <w:b/>
          <w:bCs/>
        </w:rPr>
      </w:pPr>
      <w:r w:rsidRPr="00DD27D4">
        <w:rPr>
          <w:b/>
          <w:bCs/>
        </w:rPr>
        <w:t xml:space="preserve">Ne alkalmazza </w:t>
      </w:r>
      <w:r w:rsidR="00945721" w:rsidRPr="00DD27D4">
        <w:rPr>
          <w:b/>
          <w:bCs/>
        </w:rPr>
        <w:t xml:space="preserve">ezt </w:t>
      </w:r>
      <w:r w:rsidRPr="00DD27D4">
        <w:rPr>
          <w:b/>
          <w:bCs/>
        </w:rPr>
        <w:t xml:space="preserve">a </w:t>
      </w:r>
      <w:r w:rsidR="00423DF6" w:rsidRPr="00DD27D4">
        <w:rPr>
          <w:b/>
          <w:bCs/>
        </w:rPr>
        <w:t>gyógyszert</w:t>
      </w:r>
      <w:r w:rsidRPr="00DD27D4">
        <w:rPr>
          <w:b/>
          <w:bCs/>
        </w:rPr>
        <w:t>:</w:t>
      </w:r>
    </w:p>
    <w:p w14:paraId="641252C9" w14:textId="77777777" w:rsidR="00682B46" w:rsidRPr="001D7695" w:rsidRDefault="00682B46" w:rsidP="001D7695">
      <w:pPr>
        <w:numPr>
          <w:ilvl w:val="0"/>
          <w:numId w:val="76"/>
        </w:numPr>
        <w:ind w:left="567" w:hanging="567"/>
      </w:pPr>
      <w:r w:rsidRPr="00DD27D4">
        <w:t>a címkén és dobozon feltüntetett lejárati idő (Felh./Felhasználható) után. A lejárati idő a</w:t>
      </w:r>
      <w:r w:rsidR="00AF36D0" w:rsidRPr="00DD27D4">
        <w:t xml:space="preserve">z </w:t>
      </w:r>
      <w:r w:rsidRPr="00DD27D4">
        <w:t>adott hónap utolsó napjára vonatkozik.</w:t>
      </w:r>
    </w:p>
    <w:p w14:paraId="2DFEC45C" w14:textId="5831CEA6" w:rsidR="00682B46" w:rsidRPr="001D7695" w:rsidRDefault="00682B46" w:rsidP="001D7695">
      <w:pPr>
        <w:numPr>
          <w:ilvl w:val="0"/>
          <w:numId w:val="76"/>
        </w:numPr>
        <w:ind w:left="567" w:hanging="567"/>
      </w:pPr>
      <w:r w:rsidRPr="00DD27D4">
        <w:t>ha az oldat elszíneződött, zavaros vagy lebegő idegen részecskék láthatók benne (lásd még 6.</w:t>
      </w:r>
      <w:r w:rsidR="003E44C0">
        <w:t> pont</w:t>
      </w:r>
      <w:r w:rsidRPr="00DD27D4">
        <w:t xml:space="preserve"> „</w:t>
      </w:r>
      <w:r w:rsidR="002E0FE0" w:rsidRPr="00FE1C9C">
        <w:rPr>
          <w:szCs w:val="24"/>
        </w:rPr>
        <w:t>A csomagolás tartalma és egyéb információk</w:t>
      </w:r>
      <w:r w:rsidRPr="00DD27D4">
        <w:t>”),</w:t>
      </w:r>
    </w:p>
    <w:p w14:paraId="21BFC102" w14:textId="77777777" w:rsidR="00682B46" w:rsidRPr="001D7695" w:rsidRDefault="00682B46" w:rsidP="001D7695">
      <w:pPr>
        <w:numPr>
          <w:ilvl w:val="0"/>
          <w:numId w:val="76"/>
        </w:numPr>
        <w:ind w:left="567" w:hanging="567"/>
      </w:pPr>
      <w:r w:rsidRPr="00DD27D4">
        <w:t>ha tudja vagy úgy véli a gyógyszer extrém hőhatásnak lehetett kitéve (véletlenül megfagyott vagy melegítették),</w:t>
      </w:r>
    </w:p>
    <w:p w14:paraId="545C3D6C" w14:textId="77777777" w:rsidR="00682B46" w:rsidRPr="001D7695" w:rsidRDefault="00682B46" w:rsidP="001D7695">
      <w:pPr>
        <w:numPr>
          <w:ilvl w:val="0"/>
          <w:numId w:val="76"/>
        </w:numPr>
        <w:ind w:left="567" w:hanging="567"/>
      </w:pPr>
      <w:r w:rsidRPr="00DD27D4">
        <w:t>ha a készítményt erősen rázták</w:t>
      </w:r>
      <w:r w:rsidR="00216465" w:rsidRPr="00DD27D4">
        <w:t>.</w:t>
      </w:r>
    </w:p>
    <w:p w14:paraId="71AD2DF3" w14:textId="77777777" w:rsidR="00FF6506" w:rsidRPr="00DD27D4" w:rsidRDefault="00FF6506" w:rsidP="001D7695"/>
    <w:p w14:paraId="1BC8BBB1" w14:textId="77777777" w:rsidR="00682B46" w:rsidRPr="00DD27D4" w:rsidRDefault="00682B46" w:rsidP="001E7414">
      <w:r w:rsidRPr="00DD27D4">
        <w:t xml:space="preserve">A </w:t>
      </w:r>
      <w:r w:rsidR="00FF6506" w:rsidRPr="00DD27D4">
        <w:t>Stelara</w:t>
      </w:r>
      <w:r w:rsidRPr="00DD27D4">
        <w:t xml:space="preserve"> csak egyszeri használatra szolgál. </w:t>
      </w:r>
      <w:r w:rsidR="00AE0661" w:rsidRPr="00DD27D4">
        <w:t>A</w:t>
      </w:r>
      <w:r w:rsidRPr="00DD27D4">
        <w:t xml:space="preserve"> fecskendőben megmaradó készítményt </w:t>
      </w:r>
      <w:r w:rsidR="00FF6506" w:rsidRPr="00DD27D4">
        <w:t>ki kell dobni</w:t>
      </w:r>
      <w:r w:rsidRPr="00DD27D4">
        <w:t>.</w:t>
      </w:r>
      <w:r w:rsidR="00FF6506" w:rsidRPr="00DD27D4">
        <w:t xml:space="preserve"> </w:t>
      </w:r>
      <w:r w:rsidR="00270EBC" w:rsidRPr="00DD27D4">
        <w:rPr>
          <w:szCs w:val="24"/>
        </w:rPr>
        <w:t xml:space="preserve">Semmilyen gyógyszert ne dobjon a szennyvízbe </w:t>
      </w:r>
      <w:r w:rsidR="00270EBC" w:rsidRPr="00DD27D4">
        <w:t xml:space="preserve">vagy a háztartási </w:t>
      </w:r>
      <w:r w:rsidR="00270EBC" w:rsidRPr="00DD27D4">
        <w:rPr>
          <w:szCs w:val="24"/>
        </w:rPr>
        <w:t>hulladékba.</w:t>
      </w:r>
      <w:r w:rsidR="00270EBC" w:rsidRPr="00DD27D4">
        <w:t xml:space="preserve"> Kérdezze meg gyógyszerészét, hogy mit tegyen </w:t>
      </w:r>
      <w:r w:rsidR="00270EBC" w:rsidRPr="00DD27D4">
        <w:rPr>
          <w:szCs w:val="24"/>
        </w:rPr>
        <w:t>a már nem használt</w:t>
      </w:r>
      <w:r w:rsidR="00270EBC" w:rsidRPr="00DD27D4">
        <w:t xml:space="preserve"> gyógyszereivel. Ezek az intézkedések elősegítik a környezet védelmét</w:t>
      </w:r>
      <w:r w:rsidRPr="00DD27D4">
        <w:t>.</w:t>
      </w:r>
    </w:p>
    <w:p w14:paraId="7ED524E0" w14:textId="77777777" w:rsidR="00682B46" w:rsidRPr="00DD27D4" w:rsidRDefault="00682B46" w:rsidP="001E7414"/>
    <w:p w14:paraId="51F4B2B0" w14:textId="77777777" w:rsidR="00682B46" w:rsidRPr="00DD27D4" w:rsidRDefault="00682B46" w:rsidP="001E7414"/>
    <w:p w14:paraId="3377F9F5" w14:textId="77777777" w:rsidR="00682B46" w:rsidRPr="00DD27D4" w:rsidRDefault="00682B46" w:rsidP="0085633B">
      <w:pPr>
        <w:keepNext/>
        <w:ind w:left="567" w:hanging="567"/>
        <w:outlineLvl w:val="2"/>
        <w:rPr>
          <w:b/>
        </w:rPr>
      </w:pPr>
      <w:r w:rsidRPr="00DD27D4">
        <w:rPr>
          <w:b/>
        </w:rPr>
        <w:t>6.</w:t>
      </w:r>
      <w:r w:rsidRPr="00DD27D4">
        <w:rPr>
          <w:b/>
        </w:rPr>
        <w:tab/>
      </w:r>
      <w:r w:rsidR="00270EBC" w:rsidRPr="00DD27D4">
        <w:rPr>
          <w:b/>
          <w:szCs w:val="24"/>
        </w:rPr>
        <w:t>A csomagolás tartalma és egyéb információk</w:t>
      </w:r>
    </w:p>
    <w:p w14:paraId="1CBCF4B0" w14:textId="77777777" w:rsidR="00682B46" w:rsidRPr="00DD27D4" w:rsidRDefault="00682B46" w:rsidP="005E06D2">
      <w:pPr>
        <w:keepNext/>
      </w:pPr>
    </w:p>
    <w:p w14:paraId="1803BEC2" w14:textId="77777777" w:rsidR="00682B46" w:rsidRPr="00DD27D4" w:rsidRDefault="00682B46" w:rsidP="005E06D2">
      <w:pPr>
        <w:keepNext/>
      </w:pPr>
      <w:r w:rsidRPr="00DD27D4">
        <w:rPr>
          <w:b/>
          <w:bCs/>
        </w:rPr>
        <w:t xml:space="preserve">Mit tartalmaz a </w:t>
      </w:r>
      <w:r w:rsidR="00270EBC" w:rsidRPr="00DD27D4">
        <w:rPr>
          <w:b/>
          <w:bCs/>
        </w:rPr>
        <w:t>Stelara</w:t>
      </w:r>
      <w:r w:rsidR="007E3D00">
        <w:rPr>
          <w:b/>
          <w:bCs/>
        </w:rPr>
        <w:t>?</w:t>
      </w:r>
    </w:p>
    <w:p w14:paraId="62B9E281" w14:textId="0222CEAD" w:rsidR="00682B46" w:rsidRPr="001D7695" w:rsidRDefault="00682B46" w:rsidP="002D7988">
      <w:pPr>
        <w:numPr>
          <w:ilvl w:val="0"/>
          <w:numId w:val="76"/>
        </w:numPr>
        <w:ind w:left="567" w:hanging="567"/>
      </w:pPr>
      <w:r w:rsidRPr="00DD27D4">
        <w:t xml:space="preserve">A készítmény hatóanyaga </w:t>
      </w:r>
      <w:r w:rsidR="000200BF">
        <w:t xml:space="preserve">az </w:t>
      </w:r>
      <w:r w:rsidRPr="00DD27D4">
        <w:t>usztekinumab. 45</w:t>
      </w:r>
      <w:r w:rsidR="003E44C0">
        <w:t> mg</w:t>
      </w:r>
      <w:r w:rsidRPr="00DD27D4">
        <w:t xml:space="preserve"> usztekinumabot tartalmaz </w:t>
      </w:r>
      <w:r w:rsidR="00CC4194">
        <w:t>0,5 </w:t>
      </w:r>
      <w:r w:rsidR="00CC4194" w:rsidRPr="00CC4194">
        <w:t>ml koncentrátumot tartalmazó</w:t>
      </w:r>
      <w:r w:rsidR="000B4104">
        <w:t xml:space="preserve"> előretöltött fecskendő</w:t>
      </w:r>
      <w:r w:rsidR="003622F4">
        <w:t>n</w:t>
      </w:r>
      <w:r w:rsidR="000B4104">
        <w:t>ként</w:t>
      </w:r>
      <w:r w:rsidRPr="00DD27D4">
        <w:t>.</w:t>
      </w:r>
    </w:p>
    <w:p w14:paraId="10335A63" w14:textId="288634ED" w:rsidR="00682B46" w:rsidRPr="001D7695" w:rsidRDefault="00682B46" w:rsidP="001D7695">
      <w:pPr>
        <w:numPr>
          <w:ilvl w:val="0"/>
          <w:numId w:val="76"/>
        </w:numPr>
        <w:ind w:left="567" w:hanging="567"/>
      </w:pPr>
      <w:r w:rsidRPr="00DD27D4">
        <w:t xml:space="preserve">Egyéb összetevők: </w:t>
      </w:r>
      <w:r w:rsidRPr="001D7695">
        <w:t>L</w:t>
      </w:r>
      <w:r w:rsidRPr="001D7695">
        <w:noBreakHyphen/>
        <w:t>hisztidin, L</w:t>
      </w:r>
      <w:r w:rsidRPr="001D7695">
        <w:noBreakHyphen/>
        <w:t>hisztidin</w:t>
      </w:r>
      <w:r w:rsidRPr="001D7695">
        <w:noBreakHyphen/>
        <w:t>monohidroklorid</w:t>
      </w:r>
      <w:r w:rsidRPr="001D7695">
        <w:noBreakHyphen/>
        <w:t xml:space="preserve">monohidrát, </w:t>
      </w:r>
      <w:r w:rsidRPr="00DD27D4">
        <w:t>poliszorbát 80</w:t>
      </w:r>
      <w:r w:rsidR="006A4B90">
        <w:t xml:space="preserve"> (E433)</w:t>
      </w:r>
      <w:r w:rsidR="00AC1158">
        <w:t>,</w:t>
      </w:r>
      <w:r w:rsidRPr="00DD27D4">
        <w:t xml:space="preserve"> </w:t>
      </w:r>
      <w:r w:rsidR="00AC1158" w:rsidRPr="00DD27D4">
        <w:t>szacharóz</w:t>
      </w:r>
      <w:r w:rsidR="00AC1158">
        <w:t xml:space="preserve"> </w:t>
      </w:r>
      <w:r w:rsidRPr="00DD27D4">
        <w:t>és injekcióhoz való víz.</w:t>
      </w:r>
    </w:p>
    <w:p w14:paraId="1D1F548B" w14:textId="77777777" w:rsidR="00682B46" w:rsidRPr="00DD27D4" w:rsidRDefault="00682B46" w:rsidP="001E7414"/>
    <w:p w14:paraId="55FB2466" w14:textId="17F75DC7" w:rsidR="00682B46" w:rsidRPr="00DD27D4" w:rsidRDefault="00682B46" w:rsidP="005E06D2">
      <w:pPr>
        <w:keepNext/>
      </w:pPr>
      <w:r w:rsidRPr="00DD27D4">
        <w:rPr>
          <w:b/>
          <w:bCs/>
        </w:rPr>
        <w:t xml:space="preserve">Milyen a </w:t>
      </w:r>
      <w:r w:rsidR="00270EBC" w:rsidRPr="00DD27D4">
        <w:rPr>
          <w:b/>
          <w:bCs/>
        </w:rPr>
        <w:t xml:space="preserve">Stelara </w:t>
      </w:r>
      <w:r w:rsidRPr="00DD27D4">
        <w:rPr>
          <w:b/>
          <w:bCs/>
        </w:rPr>
        <w:t>külleme</w:t>
      </w:r>
      <w:r w:rsidR="008B3038">
        <w:rPr>
          <w:b/>
          <w:bCs/>
        </w:rPr>
        <w:t>,</w:t>
      </w:r>
      <w:r w:rsidRPr="00DD27D4">
        <w:rPr>
          <w:b/>
          <w:bCs/>
        </w:rPr>
        <w:t xml:space="preserve"> és mit tartalmaz a csomagolás</w:t>
      </w:r>
      <w:r w:rsidR="007E3D00">
        <w:rPr>
          <w:b/>
          <w:bCs/>
        </w:rPr>
        <w:t>?</w:t>
      </w:r>
    </w:p>
    <w:p w14:paraId="1EB036F9" w14:textId="15613299" w:rsidR="00682B46" w:rsidRPr="00DD27D4" w:rsidRDefault="003B51EB" w:rsidP="001E7414">
      <w:r w:rsidRPr="00DD27D4">
        <w:t xml:space="preserve">A </w:t>
      </w:r>
      <w:r w:rsidR="00270EBC" w:rsidRPr="00DD27D4">
        <w:t xml:space="preserve">Stelara </w:t>
      </w:r>
      <w:r w:rsidR="00682B46" w:rsidRPr="00DD27D4">
        <w:t>tiszta</w:t>
      </w:r>
      <w:r w:rsidR="00682B46" w:rsidRPr="00DD27D4">
        <w:noBreakHyphen/>
        <w:t>enyhén opálos</w:t>
      </w:r>
      <w:r w:rsidR="007C2845" w:rsidRPr="00DD27D4">
        <w:t xml:space="preserve"> (gyöngyházfényű)</w:t>
      </w:r>
      <w:r w:rsidR="00682B46" w:rsidRPr="00DD27D4">
        <w:t>, színtelen</w:t>
      </w:r>
      <w:r w:rsidR="00682B46" w:rsidRPr="00DD27D4">
        <w:noBreakHyphen/>
        <w:t xml:space="preserve">halványsárga injekciós oldat. Az oldat tartalmazhat néhány átlátszó vagy fehér fehérjeszemcsét. A </w:t>
      </w:r>
      <w:r w:rsidR="00270EBC" w:rsidRPr="00DD27D4">
        <w:t xml:space="preserve">Stelara </w:t>
      </w:r>
      <w:r w:rsidR="00682B46" w:rsidRPr="00DD27D4">
        <w:t xml:space="preserve">1 egyadagos, </w:t>
      </w:r>
      <w:r w:rsidR="00755EB5" w:rsidRPr="00DD27D4">
        <w:t>1</w:t>
      </w:r>
      <w:r w:rsidR="003E44C0">
        <w:t> ml</w:t>
      </w:r>
      <w:r w:rsidR="00682B46" w:rsidRPr="00DD27D4">
        <w:t xml:space="preserve">-es </w:t>
      </w:r>
      <w:r w:rsidR="00755EB5" w:rsidRPr="00DD27D4">
        <w:t xml:space="preserve">előretöltött </w:t>
      </w:r>
      <w:r w:rsidR="00B666F4" w:rsidRPr="00DD27D4">
        <w:t>üveg</w:t>
      </w:r>
      <w:r w:rsidR="00755EB5" w:rsidRPr="00DD27D4">
        <w:t>fecskendőt</w:t>
      </w:r>
      <w:r w:rsidR="00682B46" w:rsidRPr="00DD27D4">
        <w:t xml:space="preserve"> tartalmazó csomagolásban kerül forgalomba. </w:t>
      </w:r>
      <w:r w:rsidR="00871300">
        <w:t xml:space="preserve">Egy </w:t>
      </w:r>
      <w:r w:rsidR="001D61EB">
        <w:t>előretöltött fecskendő</w:t>
      </w:r>
      <w:r w:rsidR="00871300">
        <w:t xml:space="preserve"> </w:t>
      </w:r>
      <w:r w:rsidR="00682B46" w:rsidRPr="00DD27D4">
        <w:rPr>
          <w:iCs/>
        </w:rPr>
        <w:t>45</w:t>
      </w:r>
      <w:r w:rsidR="003E44C0">
        <w:rPr>
          <w:iCs/>
        </w:rPr>
        <w:t> mg</w:t>
      </w:r>
      <w:r w:rsidR="00682B46" w:rsidRPr="00DD27D4">
        <w:rPr>
          <w:iCs/>
        </w:rPr>
        <w:t xml:space="preserve"> usztekinumab</w:t>
      </w:r>
      <w:r w:rsidR="00871300">
        <w:rPr>
          <w:iCs/>
        </w:rPr>
        <w:t>ot tartalmaz</w:t>
      </w:r>
      <w:r w:rsidR="00682B46" w:rsidRPr="00DD27D4">
        <w:rPr>
          <w:iCs/>
        </w:rPr>
        <w:t xml:space="preserve"> 0,5</w:t>
      </w:r>
      <w:r w:rsidR="003E44C0">
        <w:rPr>
          <w:iCs/>
        </w:rPr>
        <w:t> ml</w:t>
      </w:r>
      <w:r w:rsidR="00682B46" w:rsidRPr="00DD27D4">
        <w:rPr>
          <w:iCs/>
        </w:rPr>
        <w:t xml:space="preserve"> injekciós oldatban.</w:t>
      </w:r>
    </w:p>
    <w:p w14:paraId="6939A0BB" w14:textId="77777777" w:rsidR="00682B46" w:rsidRPr="00DD27D4" w:rsidRDefault="00682B46" w:rsidP="001E7414"/>
    <w:p w14:paraId="62D82190" w14:textId="641A71C3" w:rsidR="00682B46" w:rsidRPr="00DD27D4" w:rsidRDefault="00682B46" w:rsidP="005E06D2">
      <w:pPr>
        <w:keepNext/>
        <w:rPr>
          <w:b/>
          <w:bCs/>
        </w:rPr>
      </w:pPr>
      <w:r w:rsidRPr="00DD27D4">
        <w:rPr>
          <w:b/>
          <w:bCs/>
        </w:rPr>
        <w:t>A forgalombahozatali engedély jogosultja</w:t>
      </w:r>
    </w:p>
    <w:p w14:paraId="188C8647" w14:textId="77777777" w:rsidR="00682B46" w:rsidRPr="00DD27D4" w:rsidRDefault="00682B46" w:rsidP="001E7414">
      <w:pPr>
        <w:rPr>
          <w:szCs w:val="13"/>
        </w:rPr>
      </w:pPr>
      <w:r w:rsidRPr="00DD27D4">
        <w:rPr>
          <w:szCs w:val="13"/>
        </w:rPr>
        <w:t>Janssen-Cilag International NV</w:t>
      </w:r>
    </w:p>
    <w:p w14:paraId="62081A06" w14:textId="77777777" w:rsidR="00682B46" w:rsidRPr="00DD27D4" w:rsidRDefault="00682B46" w:rsidP="001E7414">
      <w:pPr>
        <w:rPr>
          <w:szCs w:val="13"/>
        </w:rPr>
      </w:pPr>
      <w:r w:rsidRPr="00DD27D4">
        <w:rPr>
          <w:szCs w:val="13"/>
        </w:rPr>
        <w:lastRenderedPageBreak/>
        <w:t>Turnhoutseweg 30</w:t>
      </w:r>
    </w:p>
    <w:p w14:paraId="6BDB35EA" w14:textId="0EFB37E2" w:rsidR="00682B46" w:rsidRPr="00DD27D4" w:rsidRDefault="00B70583" w:rsidP="001E7414">
      <w:pPr>
        <w:rPr>
          <w:szCs w:val="13"/>
        </w:rPr>
      </w:pPr>
      <w:r>
        <w:rPr>
          <w:szCs w:val="13"/>
        </w:rPr>
        <w:t>B-</w:t>
      </w:r>
      <w:r w:rsidR="00682B46" w:rsidRPr="00DD27D4">
        <w:rPr>
          <w:szCs w:val="13"/>
        </w:rPr>
        <w:t>2340 Beerse</w:t>
      </w:r>
    </w:p>
    <w:p w14:paraId="53B034C3" w14:textId="77777777" w:rsidR="00682B46" w:rsidRPr="00DD27D4" w:rsidRDefault="00682B46" w:rsidP="001E7414">
      <w:pPr>
        <w:rPr>
          <w:szCs w:val="13"/>
        </w:rPr>
      </w:pPr>
      <w:r w:rsidRPr="00DD27D4">
        <w:rPr>
          <w:szCs w:val="13"/>
        </w:rPr>
        <w:t>Belgium</w:t>
      </w:r>
    </w:p>
    <w:p w14:paraId="29E50644" w14:textId="77777777" w:rsidR="00682B46" w:rsidRPr="00DD27D4" w:rsidRDefault="00682B46" w:rsidP="00AB3E72"/>
    <w:p w14:paraId="522E27FB" w14:textId="77777777" w:rsidR="00682B46" w:rsidRPr="00DD27D4" w:rsidRDefault="00682B46" w:rsidP="005E06D2">
      <w:pPr>
        <w:keepNext/>
        <w:rPr>
          <w:b/>
          <w:bCs/>
        </w:rPr>
      </w:pPr>
      <w:r w:rsidRPr="00DD27D4">
        <w:rPr>
          <w:b/>
          <w:bCs/>
        </w:rPr>
        <w:t>Gyártó</w:t>
      </w:r>
    </w:p>
    <w:p w14:paraId="4FC0BAC0" w14:textId="77777777" w:rsidR="00682B46" w:rsidRPr="00DD27D4" w:rsidRDefault="00A768E4" w:rsidP="001E7414">
      <w:pPr>
        <w:numPr>
          <w:ilvl w:val="12"/>
          <w:numId w:val="0"/>
        </w:numPr>
      </w:pPr>
      <w:r w:rsidRPr="00DD27D4">
        <w:t>Janssen Biologics</w:t>
      </w:r>
      <w:r w:rsidR="00682B46" w:rsidRPr="00DD27D4">
        <w:t xml:space="preserve"> B.V.</w:t>
      </w:r>
    </w:p>
    <w:p w14:paraId="2FC9272D" w14:textId="77777777" w:rsidR="00682B46" w:rsidRPr="00DD27D4" w:rsidRDefault="00682B46" w:rsidP="001E7414">
      <w:pPr>
        <w:numPr>
          <w:ilvl w:val="12"/>
          <w:numId w:val="0"/>
        </w:numPr>
      </w:pPr>
      <w:r w:rsidRPr="00DD27D4">
        <w:t>Einsteinweg 101</w:t>
      </w:r>
    </w:p>
    <w:p w14:paraId="52F0B181" w14:textId="77777777" w:rsidR="00682B46" w:rsidRPr="00DD27D4" w:rsidRDefault="00682B46" w:rsidP="001E7414">
      <w:pPr>
        <w:numPr>
          <w:ilvl w:val="12"/>
          <w:numId w:val="0"/>
        </w:numPr>
      </w:pPr>
      <w:r w:rsidRPr="00DD27D4">
        <w:t>2333 CB Leiden</w:t>
      </w:r>
    </w:p>
    <w:p w14:paraId="76D678A1" w14:textId="77777777" w:rsidR="00682B46" w:rsidRPr="00DD27D4" w:rsidRDefault="00682B46" w:rsidP="001E7414">
      <w:r w:rsidRPr="00DD27D4">
        <w:t>Hollandia</w:t>
      </w:r>
    </w:p>
    <w:p w14:paraId="1CDE9F5E" w14:textId="77777777" w:rsidR="00682B46" w:rsidRPr="00DD27D4" w:rsidRDefault="00682B46" w:rsidP="001E7414"/>
    <w:p w14:paraId="23949BC3" w14:textId="658B248C" w:rsidR="00682B46" w:rsidRPr="00DD27D4" w:rsidRDefault="00682B46" w:rsidP="001E7414">
      <w:r w:rsidRPr="00DD27D4">
        <w:t>A készítményhez kapcsolódó további kérdéseivel forduljon a forgalombahozatali engedély jogosultjának helyi képviseletéhez:</w:t>
      </w:r>
    </w:p>
    <w:p w14:paraId="17284DAD" w14:textId="77777777" w:rsidR="003C6E9B" w:rsidRPr="00A92C2E" w:rsidRDefault="003C6E9B" w:rsidP="003C6E9B">
      <w:pPr>
        <w:widowControl w:val="0"/>
        <w:rPr>
          <w:lang w:eastAsia="en-US"/>
        </w:rPr>
      </w:pPr>
    </w:p>
    <w:tbl>
      <w:tblPr>
        <w:tblW w:w="9075" w:type="dxa"/>
        <w:jc w:val="center"/>
        <w:tblLayout w:type="fixed"/>
        <w:tblLook w:val="04A0" w:firstRow="1" w:lastRow="0" w:firstColumn="1" w:lastColumn="0" w:noHBand="0" w:noVBand="1"/>
      </w:tblPr>
      <w:tblGrid>
        <w:gridCol w:w="10"/>
        <w:gridCol w:w="4260"/>
        <w:gridCol w:w="4805"/>
      </w:tblGrid>
      <w:tr w:rsidR="00894837" w:rsidRPr="001F6CD8" w14:paraId="2E2C4E5E" w14:textId="77777777" w:rsidTr="00665973">
        <w:trPr>
          <w:cantSplit/>
          <w:jc w:val="center"/>
        </w:trPr>
        <w:tc>
          <w:tcPr>
            <w:tcW w:w="4270" w:type="dxa"/>
            <w:gridSpan w:val="2"/>
          </w:tcPr>
          <w:p w14:paraId="2FCA30C1" w14:textId="77777777" w:rsidR="00894837" w:rsidRPr="004F12C8" w:rsidRDefault="00894837" w:rsidP="00BC6E1F">
            <w:pPr>
              <w:widowControl w:val="0"/>
              <w:rPr>
                <w:b/>
                <w:lang w:val="nl-BE"/>
              </w:rPr>
            </w:pPr>
            <w:r w:rsidRPr="004F12C8">
              <w:rPr>
                <w:b/>
                <w:lang w:val="nl-BE"/>
              </w:rPr>
              <w:t>België/Belgique/Belgien</w:t>
            </w:r>
          </w:p>
          <w:p w14:paraId="7ABD3054" w14:textId="77777777" w:rsidR="00894837" w:rsidRPr="004F12C8" w:rsidRDefault="00894837" w:rsidP="00BC6E1F">
            <w:pPr>
              <w:widowControl w:val="0"/>
              <w:rPr>
                <w:lang w:val="nl-BE"/>
              </w:rPr>
            </w:pPr>
            <w:r w:rsidRPr="004F12C8">
              <w:rPr>
                <w:lang w:val="nl-BE"/>
              </w:rPr>
              <w:t>Janssen-Cilag NV</w:t>
            </w:r>
          </w:p>
          <w:p w14:paraId="7EC94A07" w14:textId="1D2EACF2" w:rsidR="00894837" w:rsidRPr="004F12C8" w:rsidRDefault="00894837" w:rsidP="00BC6E1F">
            <w:pPr>
              <w:widowControl w:val="0"/>
            </w:pPr>
            <w:r w:rsidRPr="004F12C8">
              <w:t xml:space="preserve">Tel/Tél: </w:t>
            </w:r>
            <w:r w:rsidR="0081325D" w:rsidRPr="00C051CA">
              <w:rPr>
                <w:noProof w:val="0"/>
                <w:lang w:val="nl-BE" w:eastAsia="en-US"/>
              </w:rPr>
              <w:t>0800 93 377</w:t>
            </w:r>
          </w:p>
          <w:p w14:paraId="6C3FA403" w14:textId="622FF34F" w:rsidR="000B174C" w:rsidRPr="00130A0B" w:rsidRDefault="000B174C" w:rsidP="00BC6E1F">
            <w:r w:rsidRPr="007A47A3">
              <w:t>info_belux@its.jnj.com</w:t>
            </w:r>
          </w:p>
          <w:p w14:paraId="5F54CE30" w14:textId="77777777" w:rsidR="00894837" w:rsidRPr="004F12C8" w:rsidRDefault="00894837" w:rsidP="00BC6E1F">
            <w:pPr>
              <w:widowControl w:val="0"/>
            </w:pPr>
          </w:p>
        </w:tc>
        <w:tc>
          <w:tcPr>
            <w:tcW w:w="4805" w:type="dxa"/>
          </w:tcPr>
          <w:p w14:paraId="5376F8BA" w14:textId="77777777" w:rsidR="00894837" w:rsidRPr="00F8531C" w:rsidRDefault="00894837" w:rsidP="00BC6E1F">
            <w:pPr>
              <w:widowControl w:val="0"/>
              <w:rPr>
                <w:b/>
                <w:bCs/>
                <w:szCs w:val="22"/>
              </w:rPr>
            </w:pPr>
            <w:r w:rsidRPr="00F8531C">
              <w:rPr>
                <w:b/>
                <w:bCs/>
                <w:szCs w:val="22"/>
              </w:rPr>
              <w:t>Lietuva</w:t>
            </w:r>
          </w:p>
          <w:p w14:paraId="1630E9FD" w14:textId="77777777" w:rsidR="00894837" w:rsidRPr="00F8531C" w:rsidRDefault="00894837" w:rsidP="00BC6E1F">
            <w:pPr>
              <w:widowControl w:val="0"/>
              <w:rPr>
                <w:szCs w:val="22"/>
              </w:rPr>
            </w:pPr>
            <w:r w:rsidRPr="00F8531C">
              <w:t>UAB "JOHNSON &amp; JOHNSON"</w:t>
            </w:r>
          </w:p>
          <w:p w14:paraId="280D1D3C" w14:textId="77777777" w:rsidR="00894837" w:rsidRPr="00665973" w:rsidRDefault="00894837" w:rsidP="00BC6E1F">
            <w:pPr>
              <w:widowControl w:val="0"/>
              <w:rPr>
                <w:szCs w:val="22"/>
                <w:lang w:val="fi-FI"/>
              </w:rPr>
            </w:pPr>
            <w:r w:rsidRPr="00665973">
              <w:rPr>
                <w:szCs w:val="22"/>
                <w:lang w:val="fi-FI"/>
              </w:rPr>
              <w:t>Tel: +370 5 278 68 88</w:t>
            </w:r>
          </w:p>
          <w:p w14:paraId="1A275553" w14:textId="77777777" w:rsidR="00894837" w:rsidRPr="00665973" w:rsidRDefault="00894837" w:rsidP="00BC6E1F">
            <w:pPr>
              <w:widowControl w:val="0"/>
              <w:rPr>
                <w:szCs w:val="22"/>
                <w:lang w:val="fi-FI"/>
              </w:rPr>
            </w:pPr>
            <w:r w:rsidRPr="00130A0B">
              <w:t>lt@its.jnj.com</w:t>
            </w:r>
          </w:p>
          <w:p w14:paraId="7201126A" w14:textId="77777777" w:rsidR="00894837" w:rsidRPr="00665973" w:rsidRDefault="00894837" w:rsidP="00BC6E1F">
            <w:pPr>
              <w:widowControl w:val="0"/>
              <w:rPr>
                <w:szCs w:val="22"/>
                <w:lang w:val="fi-FI"/>
              </w:rPr>
            </w:pPr>
          </w:p>
        </w:tc>
      </w:tr>
      <w:tr w:rsidR="00894837" w:rsidRPr="004F12C8" w14:paraId="549A562A" w14:textId="77777777" w:rsidTr="00665973">
        <w:trPr>
          <w:cantSplit/>
          <w:jc w:val="center"/>
        </w:trPr>
        <w:tc>
          <w:tcPr>
            <w:tcW w:w="4270" w:type="dxa"/>
            <w:gridSpan w:val="2"/>
          </w:tcPr>
          <w:p w14:paraId="74C72850" w14:textId="77777777" w:rsidR="00894837" w:rsidRPr="00665973" w:rsidRDefault="00894837" w:rsidP="00BC6E1F">
            <w:pPr>
              <w:widowControl w:val="0"/>
              <w:rPr>
                <w:b/>
                <w:bCs/>
                <w:szCs w:val="22"/>
              </w:rPr>
            </w:pPr>
            <w:r w:rsidRPr="004F12C8">
              <w:rPr>
                <w:b/>
                <w:bCs/>
                <w:szCs w:val="22"/>
              </w:rPr>
              <w:t>България</w:t>
            </w:r>
          </w:p>
          <w:p w14:paraId="17627FCC" w14:textId="77777777" w:rsidR="00894837" w:rsidRPr="00665973" w:rsidRDefault="00894837" w:rsidP="00BC6E1F">
            <w:pPr>
              <w:widowControl w:val="0"/>
              <w:rPr>
                <w:szCs w:val="22"/>
              </w:rPr>
            </w:pPr>
            <w:r w:rsidRPr="00665973">
              <w:t>„</w:t>
            </w:r>
            <w:r w:rsidRPr="004F12C8">
              <w:t>Джонсън</w:t>
            </w:r>
            <w:r w:rsidRPr="00665973">
              <w:t xml:space="preserve"> &amp; </w:t>
            </w:r>
            <w:r w:rsidRPr="004F12C8">
              <w:t>Джонсън</w:t>
            </w:r>
            <w:r w:rsidRPr="00665973">
              <w:t xml:space="preserve"> </w:t>
            </w:r>
            <w:r w:rsidRPr="004F12C8">
              <w:t>България</w:t>
            </w:r>
            <w:r w:rsidRPr="00665973">
              <w:t xml:space="preserve">” </w:t>
            </w:r>
            <w:r w:rsidRPr="004F12C8">
              <w:t>ЕООД</w:t>
            </w:r>
          </w:p>
          <w:p w14:paraId="289CADAF" w14:textId="77777777" w:rsidR="00894837" w:rsidRPr="004F12C8" w:rsidRDefault="00894837" w:rsidP="00BC6E1F">
            <w:pPr>
              <w:widowControl w:val="0"/>
              <w:rPr>
                <w:szCs w:val="22"/>
              </w:rPr>
            </w:pPr>
            <w:r w:rsidRPr="004F12C8">
              <w:rPr>
                <w:szCs w:val="22"/>
              </w:rPr>
              <w:t>Тел.: +359 2 489 94 00</w:t>
            </w:r>
          </w:p>
          <w:p w14:paraId="1DBFDF87" w14:textId="77777777" w:rsidR="00894837" w:rsidRDefault="00894837" w:rsidP="00BC6E1F">
            <w:pPr>
              <w:numPr>
                <w:ilvl w:val="12"/>
                <w:numId w:val="0"/>
              </w:numPr>
              <w:rPr>
                <w:szCs w:val="22"/>
              </w:rPr>
            </w:pPr>
            <w:r w:rsidRPr="00130A0B">
              <w:t>jjsafety@its.jnj.com</w:t>
            </w:r>
          </w:p>
          <w:p w14:paraId="64EF066C" w14:textId="77777777" w:rsidR="00894837" w:rsidRPr="004F12C8" w:rsidRDefault="00894837" w:rsidP="00BC6E1F">
            <w:pPr>
              <w:widowControl w:val="0"/>
              <w:rPr>
                <w:szCs w:val="22"/>
              </w:rPr>
            </w:pPr>
          </w:p>
        </w:tc>
        <w:tc>
          <w:tcPr>
            <w:tcW w:w="4805" w:type="dxa"/>
            <w:hideMark/>
          </w:tcPr>
          <w:p w14:paraId="40D648E8" w14:textId="77777777" w:rsidR="00894837" w:rsidRPr="00665973" w:rsidRDefault="00894837" w:rsidP="00BC6E1F">
            <w:pPr>
              <w:widowControl w:val="0"/>
              <w:rPr>
                <w:b/>
                <w:bCs/>
                <w:szCs w:val="22"/>
              </w:rPr>
            </w:pPr>
            <w:r w:rsidRPr="00665973">
              <w:rPr>
                <w:b/>
                <w:bCs/>
                <w:szCs w:val="22"/>
              </w:rPr>
              <w:t>Luxembourg/Luxemburg</w:t>
            </w:r>
          </w:p>
          <w:p w14:paraId="77B7C6CB" w14:textId="77777777" w:rsidR="00894837" w:rsidRPr="00665973" w:rsidRDefault="00894837" w:rsidP="00BC6E1F">
            <w:pPr>
              <w:widowControl w:val="0"/>
              <w:rPr>
                <w:szCs w:val="22"/>
              </w:rPr>
            </w:pPr>
            <w:r w:rsidRPr="00665973">
              <w:rPr>
                <w:szCs w:val="22"/>
              </w:rPr>
              <w:t>Janssen-Cilag NV</w:t>
            </w:r>
          </w:p>
          <w:p w14:paraId="33618338" w14:textId="064E9B9D" w:rsidR="00894837" w:rsidRPr="00665973" w:rsidRDefault="00894837" w:rsidP="00BC6E1F">
            <w:pPr>
              <w:widowControl w:val="0"/>
              <w:rPr>
                <w:szCs w:val="22"/>
              </w:rPr>
            </w:pPr>
            <w:r w:rsidRPr="00665973">
              <w:rPr>
                <w:szCs w:val="22"/>
              </w:rPr>
              <w:t xml:space="preserve">Tél/Tel: </w:t>
            </w:r>
            <w:r w:rsidR="0081325D" w:rsidRPr="007A47A3">
              <w:rPr>
                <w:noProof w:val="0"/>
                <w:lang w:eastAsia="en-US"/>
              </w:rPr>
              <w:t>800 29 504</w:t>
            </w:r>
          </w:p>
          <w:p w14:paraId="3CBCB193" w14:textId="05E70F76" w:rsidR="000B174C" w:rsidRDefault="000B174C" w:rsidP="00BC6E1F">
            <w:pPr>
              <w:widowControl w:val="0"/>
              <w:rPr>
                <w:szCs w:val="22"/>
              </w:rPr>
            </w:pPr>
            <w:r w:rsidRPr="007A47A3">
              <w:t>info_belux@its.jnj.com</w:t>
            </w:r>
          </w:p>
          <w:p w14:paraId="2A352A09" w14:textId="77777777" w:rsidR="00894837" w:rsidRPr="004F12C8" w:rsidRDefault="00894837" w:rsidP="00BC6E1F">
            <w:pPr>
              <w:widowControl w:val="0"/>
              <w:rPr>
                <w:szCs w:val="22"/>
              </w:rPr>
            </w:pPr>
          </w:p>
        </w:tc>
      </w:tr>
      <w:tr w:rsidR="00894837" w:rsidRPr="004F12C8" w14:paraId="48AEB95C" w14:textId="77777777" w:rsidTr="00665973">
        <w:trPr>
          <w:cantSplit/>
          <w:jc w:val="center"/>
        </w:trPr>
        <w:tc>
          <w:tcPr>
            <w:tcW w:w="4270" w:type="dxa"/>
            <w:gridSpan w:val="2"/>
            <w:hideMark/>
          </w:tcPr>
          <w:p w14:paraId="3FE85A41" w14:textId="77777777" w:rsidR="00894837" w:rsidRPr="003C0D32" w:rsidRDefault="00894837" w:rsidP="00BC6E1F">
            <w:pPr>
              <w:widowControl w:val="0"/>
              <w:rPr>
                <w:b/>
                <w:bCs/>
                <w:szCs w:val="22"/>
              </w:rPr>
            </w:pPr>
            <w:r w:rsidRPr="003C0D32">
              <w:rPr>
                <w:b/>
                <w:bCs/>
                <w:szCs w:val="22"/>
              </w:rPr>
              <w:t>Česká republika</w:t>
            </w:r>
          </w:p>
          <w:p w14:paraId="4FDB5704" w14:textId="77777777" w:rsidR="00894837" w:rsidRPr="003C0D32" w:rsidRDefault="00894837" w:rsidP="00BC6E1F">
            <w:pPr>
              <w:widowControl w:val="0"/>
              <w:rPr>
                <w:szCs w:val="22"/>
              </w:rPr>
            </w:pPr>
            <w:r w:rsidRPr="003C0D32">
              <w:rPr>
                <w:szCs w:val="22"/>
              </w:rPr>
              <w:t>Janssen-Cilag s.r.o.</w:t>
            </w:r>
          </w:p>
          <w:p w14:paraId="0668FF92" w14:textId="77777777" w:rsidR="00894837" w:rsidRPr="003C0D32" w:rsidRDefault="00894837" w:rsidP="00BC6E1F">
            <w:pPr>
              <w:widowControl w:val="0"/>
              <w:rPr>
                <w:szCs w:val="22"/>
              </w:rPr>
            </w:pPr>
            <w:r w:rsidRPr="003C0D32">
              <w:rPr>
                <w:szCs w:val="22"/>
              </w:rPr>
              <w:t>Tel: +420 227 012 227</w:t>
            </w:r>
          </w:p>
          <w:p w14:paraId="05213845" w14:textId="77777777" w:rsidR="00894837" w:rsidRPr="003C0D32" w:rsidRDefault="00894837" w:rsidP="00BC6E1F">
            <w:pPr>
              <w:widowControl w:val="0"/>
              <w:rPr>
                <w:szCs w:val="22"/>
              </w:rPr>
            </w:pPr>
          </w:p>
        </w:tc>
        <w:tc>
          <w:tcPr>
            <w:tcW w:w="4805" w:type="dxa"/>
          </w:tcPr>
          <w:p w14:paraId="66785354" w14:textId="77777777" w:rsidR="00894837" w:rsidRPr="003C0D32" w:rsidRDefault="00894837" w:rsidP="00BC6E1F">
            <w:pPr>
              <w:widowControl w:val="0"/>
              <w:rPr>
                <w:b/>
                <w:bCs/>
                <w:szCs w:val="22"/>
              </w:rPr>
            </w:pPr>
            <w:r w:rsidRPr="003C0D32">
              <w:rPr>
                <w:b/>
                <w:bCs/>
                <w:szCs w:val="22"/>
              </w:rPr>
              <w:t>Magyarország</w:t>
            </w:r>
          </w:p>
          <w:p w14:paraId="3121BA6C" w14:textId="77777777" w:rsidR="00894837" w:rsidRPr="003C0D32" w:rsidRDefault="00894837" w:rsidP="00BC6E1F">
            <w:pPr>
              <w:widowControl w:val="0"/>
              <w:rPr>
                <w:szCs w:val="22"/>
              </w:rPr>
            </w:pPr>
            <w:r w:rsidRPr="003C0D32">
              <w:rPr>
                <w:szCs w:val="22"/>
              </w:rPr>
              <w:t>Janssen-Cilag Kft.</w:t>
            </w:r>
          </w:p>
          <w:p w14:paraId="1597E75A" w14:textId="77777777" w:rsidR="00894837" w:rsidRPr="003C0D32" w:rsidRDefault="00894837" w:rsidP="00BC6E1F">
            <w:pPr>
              <w:autoSpaceDE w:val="0"/>
              <w:autoSpaceDN w:val="0"/>
              <w:adjustRightInd w:val="0"/>
              <w:rPr>
                <w:szCs w:val="22"/>
              </w:rPr>
            </w:pPr>
            <w:r w:rsidRPr="003C0D32">
              <w:rPr>
                <w:szCs w:val="22"/>
              </w:rPr>
              <w:t>Tel.: +36 1 884 2</w:t>
            </w:r>
            <w:r w:rsidRPr="003C0D32">
              <w:rPr>
                <w:bCs/>
                <w:szCs w:val="22"/>
              </w:rPr>
              <w:t>858</w:t>
            </w:r>
          </w:p>
          <w:p w14:paraId="052CDE35" w14:textId="77777777" w:rsidR="003C0D32" w:rsidRPr="003C0D32" w:rsidRDefault="003C0D32" w:rsidP="003C0D32">
            <w:pPr>
              <w:widowControl w:val="0"/>
              <w:rPr>
                <w:szCs w:val="22"/>
              </w:rPr>
            </w:pPr>
            <w:r w:rsidRPr="003C0D32">
              <w:rPr>
                <w:szCs w:val="22"/>
              </w:rPr>
              <w:t>janssenhu@its.jnj.com</w:t>
            </w:r>
          </w:p>
          <w:p w14:paraId="7F93158D" w14:textId="77777777" w:rsidR="00894837" w:rsidRPr="003C0D32" w:rsidRDefault="00894837" w:rsidP="00BC6E1F">
            <w:pPr>
              <w:widowControl w:val="0"/>
              <w:rPr>
                <w:szCs w:val="22"/>
              </w:rPr>
            </w:pPr>
          </w:p>
        </w:tc>
      </w:tr>
      <w:tr w:rsidR="00894837" w:rsidRPr="004F12C8" w14:paraId="594A60E0" w14:textId="77777777" w:rsidTr="00665973">
        <w:trPr>
          <w:cantSplit/>
          <w:jc w:val="center"/>
        </w:trPr>
        <w:tc>
          <w:tcPr>
            <w:tcW w:w="4270" w:type="dxa"/>
            <w:gridSpan w:val="2"/>
          </w:tcPr>
          <w:p w14:paraId="7209D111" w14:textId="77777777" w:rsidR="00894837" w:rsidRPr="0085633B" w:rsidRDefault="00894837" w:rsidP="00BC6E1F">
            <w:pPr>
              <w:widowControl w:val="0"/>
              <w:rPr>
                <w:b/>
                <w:bCs/>
                <w:szCs w:val="22"/>
                <w:lang w:val="nl-BE"/>
              </w:rPr>
            </w:pPr>
            <w:r w:rsidRPr="0085633B">
              <w:rPr>
                <w:b/>
                <w:bCs/>
                <w:szCs w:val="22"/>
                <w:lang w:val="nl-BE"/>
              </w:rPr>
              <w:t>Danmark</w:t>
            </w:r>
          </w:p>
          <w:p w14:paraId="7DA6606C" w14:textId="77777777" w:rsidR="00894837" w:rsidRPr="0085633B" w:rsidRDefault="00894837" w:rsidP="00BC6E1F">
            <w:pPr>
              <w:widowControl w:val="0"/>
              <w:rPr>
                <w:szCs w:val="22"/>
                <w:lang w:val="nl-BE"/>
              </w:rPr>
            </w:pPr>
            <w:r w:rsidRPr="0085633B">
              <w:rPr>
                <w:szCs w:val="22"/>
                <w:lang w:val="nl-BE"/>
              </w:rPr>
              <w:t>Janssen-Cilag A/S</w:t>
            </w:r>
          </w:p>
          <w:p w14:paraId="027FC2B4" w14:textId="5870ECDF" w:rsidR="00894837" w:rsidRPr="004F12C8" w:rsidRDefault="00894837" w:rsidP="00BC6E1F">
            <w:pPr>
              <w:widowControl w:val="0"/>
              <w:rPr>
                <w:szCs w:val="22"/>
              </w:rPr>
            </w:pPr>
            <w:r w:rsidRPr="004F12C8">
              <w:rPr>
                <w:szCs w:val="22"/>
              </w:rPr>
              <w:t>Tlf</w:t>
            </w:r>
            <w:r w:rsidR="006A4B90">
              <w:rPr>
                <w:szCs w:val="22"/>
              </w:rPr>
              <w:t>.</w:t>
            </w:r>
            <w:r w:rsidRPr="004F12C8">
              <w:rPr>
                <w:szCs w:val="22"/>
              </w:rPr>
              <w:t xml:space="preserve">: +45 </w:t>
            </w:r>
            <w:r w:rsidRPr="00130A0B">
              <w:t>4594 8282</w:t>
            </w:r>
          </w:p>
          <w:p w14:paraId="7A5D322D" w14:textId="77777777" w:rsidR="00894837" w:rsidRDefault="00894837" w:rsidP="00BC6E1F">
            <w:pPr>
              <w:widowControl w:val="0"/>
              <w:rPr>
                <w:szCs w:val="22"/>
              </w:rPr>
            </w:pPr>
            <w:r w:rsidRPr="00130A0B">
              <w:t>jacdk@its.jnj.com</w:t>
            </w:r>
          </w:p>
          <w:p w14:paraId="645AF0CB" w14:textId="77777777" w:rsidR="00894837" w:rsidRPr="004F12C8" w:rsidRDefault="00894837" w:rsidP="00BC6E1F">
            <w:pPr>
              <w:widowControl w:val="0"/>
              <w:rPr>
                <w:szCs w:val="22"/>
              </w:rPr>
            </w:pPr>
          </w:p>
        </w:tc>
        <w:tc>
          <w:tcPr>
            <w:tcW w:w="4805" w:type="dxa"/>
            <w:hideMark/>
          </w:tcPr>
          <w:p w14:paraId="0FD483AD" w14:textId="77777777" w:rsidR="00894837" w:rsidRPr="00F8531C" w:rsidRDefault="00894837" w:rsidP="00BC6E1F">
            <w:pPr>
              <w:widowControl w:val="0"/>
              <w:rPr>
                <w:b/>
                <w:bCs/>
                <w:szCs w:val="22"/>
              </w:rPr>
            </w:pPr>
            <w:r w:rsidRPr="00F8531C">
              <w:rPr>
                <w:b/>
                <w:bCs/>
                <w:szCs w:val="22"/>
              </w:rPr>
              <w:t>Malta</w:t>
            </w:r>
          </w:p>
          <w:p w14:paraId="66CC34D9" w14:textId="11E134C0" w:rsidR="00894837" w:rsidRPr="00F8531C" w:rsidRDefault="00894837" w:rsidP="00BC6E1F">
            <w:pPr>
              <w:widowControl w:val="0"/>
              <w:rPr>
                <w:szCs w:val="22"/>
              </w:rPr>
            </w:pPr>
            <w:r w:rsidRPr="00F8531C">
              <w:rPr>
                <w:szCs w:val="22"/>
              </w:rPr>
              <w:t xml:space="preserve">AM </w:t>
            </w:r>
            <w:r w:rsidRPr="00130A0B">
              <w:t>MANGION LTD</w:t>
            </w:r>
          </w:p>
          <w:p w14:paraId="73F5D187" w14:textId="77777777" w:rsidR="00894837" w:rsidRPr="004F12C8" w:rsidRDefault="00894837" w:rsidP="00BC6E1F">
            <w:pPr>
              <w:widowControl w:val="0"/>
              <w:rPr>
                <w:szCs w:val="22"/>
              </w:rPr>
            </w:pPr>
            <w:r w:rsidRPr="004F12C8">
              <w:rPr>
                <w:szCs w:val="22"/>
              </w:rPr>
              <w:t>Tel: +356 2397 6000</w:t>
            </w:r>
          </w:p>
          <w:p w14:paraId="38741B5C" w14:textId="77777777" w:rsidR="00894837" w:rsidRPr="004F12C8" w:rsidRDefault="00894837" w:rsidP="00BC6E1F">
            <w:pPr>
              <w:widowControl w:val="0"/>
              <w:rPr>
                <w:szCs w:val="22"/>
              </w:rPr>
            </w:pPr>
          </w:p>
        </w:tc>
      </w:tr>
      <w:tr w:rsidR="00894837" w:rsidRPr="00A42E1E" w14:paraId="241CE067" w14:textId="77777777" w:rsidTr="00665973">
        <w:trPr>
          <w:cantSplit/>
          <w:jc w:val="center"/>
        </w:trPr>
        <w:tc>
          <w:tcPr>
            <w:tcW w:w="4270" w:type="dxa"/>
            <w:gridSpan w:val="2"/>
          </w:tcPr>
          <w:p w14:paraId="15736405" w14:textId="77777777" w:rsidR="00894837" w:rsidRPr="00F8531C" w:rsidRDefault="00894837" w:rsidP="00BC6E1F">
            <w:pPr>
              <w:widowControl w:val="0"/>
              <w:rPr>
                <w:b/>
                <w:bCs/>
                <w:szCs w:val="22"/>
              </w:rPr>
            </w:pPr>
            <w:r w:rsidRPr="00F8531C">
              <w:rPr>
                <w:b/>
                <w:bCs/>
                <w:szCs w:val="22"/>
              </w:rPr>
              <w:t>Deutschland</w:t>
            </w:r>
          </w:p>
          <w:p w14:paraId="06D0C3D9" w14:textId="77777777" w:rsidR="00894837" w:rsidRPr="00F8531C" w:rsidRDefault="00894837" w:rsidP="00BC6E1F">
            <w:pPr>
              <w:widowControl w:val="0"/>
              <w:rPr>
                <w:szCs w:val="22"/>
              </w:rPr>
            </w:pPr>
            <w:r w:rsidRPr="00F8531C">
              <w:rPr>
                <w:szCs w:val="22"/>
              </w:rPr>
              <w:t>Janssen-Cilag GmbH</w:t>
            </w:r>
          </w:p>
          <w:p w14:paraId="430E4EBD" w14:textId="2BFDBE83" w:rsidR="00894837" w:rsidRPr="004F12C8" w:rsidRDefault="00894837" w:rsidP="00BC6E1F">
            <w:pPr>
              <w:widowControl w:val="0"/>
              <w:rPr>
                <w:szCs w:val="22"/>
              </w:rPr>
            </w:pPr>
            <w:r w:rsidRPr="004F12C8">
              <w:rPr>
                <w:szCs w:val="22"/>
              </w:rPr>
              <w:t>Tel:</w:t>
            </w:r>
            <w:r w:rsidR="006A4B90" w:rsidRPr="00215FAE">
              <w:rPr>
                <w:lang w:val="de-DE"/>
              </w:rPr>
              <w:t xml:space="preserve"> 0800 086 9247 </w:t>
            </w:r>
            <w:r w:rsidR="006A4B90">
              <w:rPr>
                <w:lang w:val="de-DE"/>
              </w:rPr>
              <w:t>/</w:t>
            </w:r>
            <w:r w:rsidRPr="004F12C8">
              <w:rPr>
                <w:szCs w:val="22"/>
              </w:rPr>
              <w:t xml:space="preserve"> +49 2137</w:t>
            </w:r>
            <w:r>
              <w:rPr>
                <w:szCs w:val="22"/>
              </w:rPr>
              <w:t xml:space="preserve"> </w:t>
            </w:r>
            <w:r w:rsidRPr="004F12C8">
              <w:rPr>
                <w:szCs w:val="22"/>
              </w:rPr>
              <w:t>955</w:t>
            </w:r>
            <w:r>
              <w:rPr>
                <w:szCs w:val="22"/>
              </w:rPr>
              <w:t xml:space="preserve"> </w:t>
            </w:r>
            <w:r w:rsidR="006A4B90">
              <w:rPr>
                <w:szCs w:val="22"/>
              </w:rPr>
              <w:t>6</w:t>
            </w:r>
            <w:r w:rsidRPr="004F12C8">
              <w:rPr>
                <w:szCs w:val="22"/>
              </w:rPr>
              <w:t>955</w:t>
            </w:r>
          </w:p>
          <w:p w14:paraId="59EEB8FB" w14:textId="1188D889" w:rsidR="00A05E4E" w:rsidRDefault="0081325D" w:rsidP="00BC6E1F">
            <w:pPr>
              <w:widowControl w:val="0"/>
              <w:rPr>
                <w:szCs w:val="22"/>
              </w:rPr>
            </w:pPr>
            <w:r w:rsidRPr="007A47A3">
              <w:t>medinfo-de@its.jnj.com</w:t>
            </w:r>
          </w:p>
          <w:p w14:paraId="7C9983BD" w14:textId="77777777" w:rsidR="00894837" w:rsidRPr="004F12C8" w:rsidRDefault="00894837" w:rsidP="00BC6E1F">
            <w:pPr>
              <w:widowControl w:val="0"/>
              <w:rPr>
                <w:szCs w:val="22"/>
              </w:rPr>
            </w:pPr>
          </w:p>
        </w:tc>
        <w:tc>
          <w:tcPr>
            <w:tcW w:w="4805" w:type="dxa"/>
            <w:hideMark/>
          </w:tcPr>
          <w:p w14:paraId="285FE777" w14:textId="77777777" w:rsidR="00894837" w:rsidRPr="004F12C8" w:rsidRDefault="00894837" w:rsidP="00BC6E1F">
            <w:pPr>
              <w:widowControl w:val="0"/>
              <w:rPr>
                <w:b/>
                <w:bCs/>
                <w:szCs w:val="22"/>
                <w:lang w:val="nl-BE"/>
              </w:rPr>
            </w:pPr>
            <w:r w:rsidRPr="004F12C8">
              <w:rPr>
                <w:b/>
                <w:bCs/>
                <w:szCs w:val="22"/>
                <w:lang w:val="nl-BE"/>
              </w:rPr>
              <w:t>Nederland</w:t>
            </w:r>
          </w:p>
          <w:p w14:paraId="023F992D" w14:textId="77777777" w:rsidR="00894837" w:rsidRPr="004F12C8" w:rsidRDefault="00894837" w:rsidP="00BC6E1F">
            <w:pPr>
              <w:widowControl w:val="0"/>
              <w:rPr>
                <w:szCs w:val="22"/>
                <w:lang w:val="nl-BE"/>
              </w:rPr>
            </w:pPr>
            <w:r>
              <w:rPr>
                <w:szCs w:val="22"/>
                <w:lang w:val="nl-BE"/>
              </w:rPr>
              <w:t>Janssen-Cilag</w:t>
            </w:r>
            <w:r w:rsidRPr="004F12C8">
              <w:rPr>
                <w:szCs w:val="22"/>
                <w:lang w:val="nl-BE"/>
              </w:rPr>
              <w:t xml:space="preserve"> B.V.</w:t>
            </w:r>
          </w:p>
          <w:p w14:paraId="3F0BA286" w14:textId="77777777" w:rsidR="00894837" w:rsidRPr="00665973" w:rsidRDefault="00894837" w:rsidP="00BC6E1F">
            <w:pPr>
              <w:widowControl w:val="0"/>
              <w:rPr>
                <w:szCs w:val="22"/>
                <w:lang w:val="de-DE"/>
              </w:rPr>
            </w:pPr>
            <w:r w:rsidRPr="00665973">
              <w:rPr>
                <w:szCs w:val="22"/>
                <w:lang w:val="de-DE"/>
              </w:rPr>
              <w:t>Tel: +31 76 711 1111</w:t>
            </w:r>
          </w:p>
          <w:p w14:paraId="46959811" w14:textId="517C5356" w:rsidR="000B174C" w:rsidRDefault="000B174C" w:rsidP="00BC6E1F">
            <w:pPr>
              <w:widowControl w:val="0"/>
            </w:pPr>
            <w:r w:rsidRPr="007A47A3">
              <w:t>info_nl@its.jnj.com</w:t>
            </w:r>
          </w:p>
          <w:p w14:paraId="4B44A93A" w14:textId="77777777" w:rsidR="00894837" w:rsidRPr="00665973" w:rsidRDefault="00894837" w:rsidP="00BC6E1F">
            <w:pPr>
              <w:widowControl w:val="0"/>
              <w:rPr>
                <w:szCs w:val="22"/>
                <w:lang w:val="de-DE"/>
              </w:rPr>
            </w:pPr>
          </w:p>
        </w:tc>
      </w:tr>
      <w:tr w:rsidR="00894837" w:rsidRPr="004F12C8" w14:paraId="332388FC" w14:textId="77777777" w:rsidTr="00665973">
        <w:trPr>
          <w:cantSplit/>
          <w:jc w:val="center"/>
        </w:trPr>
        <w:tc>
          <w:tcPr>
            <w:tcW w:w="4270" w:type="dxa"/>
            <w:gridSpan w:val="2"/>
          </w:tcPr>
          <w:p w14:paraId="02D98A17" w14:textId="77777777" w:rsidR="00894837" w:rsidRPr="003365B0" w:rsidRDefault="00894837" w:rsidP="00BC6E1F">
            <w:pPr>
              <w:widowControl w:val="0"/>
              <w:rPr>
                <w:b/>
                <w:bCs/>
                <w:szCs w:val="22"/>
                <w:lang w:val="fi-FI"/>
              </w:rPr>
            </w:pPr>
            <w:r w:rsidRPr="003365B0">
              <w:rPr>
                <w:b/>
                <w:bCs/>
                <w:szCs w:val="22"/>
                <w:lang w:val="fi-FI"/>
              </w:rPr>
              <w:t>Eesti</w:t>
            </w:r>
          </w:p>
          <w:p w14:paraId="6E935072" w14:textId="77777777" w:rsidR="00894837" w:rsidRPr="004F12C8" w:rsidRDefault="00894837" w:rsidP="00BC6E1F">
            <w:pPr>
              <w:widowControl w:val="0"/>
              <w:rPr>
                <w:szCs w:val="22"/>
                <w:lang w:val="fi-FI"/>
              </w:rPr>
            </w:pPr>
            <w:r w:rsidRPr="001D4D22">
              <w:rPr>
                <w:lang w:val="fi-FI"/>
              </w:rPr>
              <w:t>UAB "JOHNSON &amp; JOHNSON"</w:t>
            </w:r>
            <w:r>
              <w:rPr>
                <w:szCs w:val="22"/>
                <w:lang w:val="fi-FI"/>
              </w:rPr>
              <w:t xml:space="preserve"> </w:t>
            </w:r>
            <w:r w:rsidRPr="004F12C8">
              <w:rPr>
                <w:szCs w:val="22"/>
                <w:lang w:val="fi-FI"/>
              </w:rPr>
              <w:t>Eesti filiaal</w:t>
            </w:r>
          </w:p>
          <w:p w14:paraId="3E758A60" w14:textId="77777777" w:rsidR="00894837" w:rsidRPr="00665973" w:rsidRDefault="00894837" w:rsidP="00BC6E1F">
            <w:pPr>
              <w:widowControl w:val="0"/>
              <w:rPr>
                <w:szCs w:val="22"/>
                <w:lang w:val="de-DE"/>
              </w:rPr>
            </w:pPr>
            <w:r w:rsidRPr="00665973">
              <w:rPr>
                <w:szCs w:val="22"/>
                <w:lang w:val="de-DE"/>
              </w:rPr>
              <w:t>Tel: +372 617 7410</w:t>
            </w:r>
          </w:p>
          <w:p w14:paraId="3E4A6276" w14:textId="77777777" w:rsidR="00894837" w:rsidRPr="00665973" w:rsidRDefault="00894837" w:rsidP="00BC6E1F">
            <w:pPr>
              <w:widowControl w:val="0"/>
              <w:rPr>
                <w:szCs w:val="22"/>
                <w:lang w:val="de-DE"/>
              </w:rPr>
            </w:pPr>
            <w:r w:rsidRPr="00130A0B">
              <w:t>ee@its.jnj.com</w:t>
            </w:r>
          </w:p>
          <w:p w14:paraId="46B01DB0" w14:textId="77777777" w:rsidR="00894837" w:rsidRPr="00665973" w:rsidRDefault="00894837" w:rsidP="00BC6E1F">
            <w:pPr>
              <w:widowControl w:val="0"/>
              <w:rPr>
                <w:szCs w:val="22"/>
                <w:lang w:val="de-DE"/>
              </w:rPr>
            </w:pPr>
          </w:p>
        </w:tc>
        <w:tc>
          <w:tcPr>
            <w:tcW w:w="4805" w:type="dxa"/>
            <w:hideMark/>
          </w:tcPr>
          <w:p w14:paraId="6D6FB417" w14:textId="77777777" w:rsidR="00894837" w:rsidRPr="004F12C8" w:rsidRDefault="00894837" w:rsidP="00BC6E1F">
            <w:pPr>
              <w:widowControl w:val="0"/>
              <w:rPr>
                <w:b/>
                <w:bCs/>
                <w:szCs w:val="22"/>
                <w:lang w:val="nn-NO"/>
              </w:rPr>
            </w:pPr>
            <w:r w:rsidRPr="004F12C8">
              <w:rPr>
                <w:b/>
                <w:bCs/>
                <w:szCs w:val="22"/>
                <w:lang w:val="nn-NO"/>
              </w:rPr>
              <w:t>Norge</w:t>
            </w:r>
          </w:p>
          <w:p w14:paraId="715CB74F" w14:textId="77777777" w:rsidR="00894837" w:rsidRPr="004F12C8" w:rsidRDefault="00894837" w:rsidP="00BC6E1F">
            <w:pPr>
              <w:widowControl w:val="0"/>
              <w:rPr>
                <w:szCs w:val="22"/>
                <w:lang w:val="nn-NO"/>
              </w:rPr>
            </w:pPr>
            <w:r>
              <w:rPr>
                <w:szCs w:val="22"/>
                <w:lang w:val="nn-NO"/>
              </w:rPr>
              <w:t>Janssen-Cilag</w:t>
            </w:r>
            <w:r w:rsidRPr="004F12C8">
              <w:rPr>
                <w:szCs w:val="22"/>
                <w:lang w:val="nn-NO"/>
              </w:rPr>
              <w:t xml:space="preserve"> AS</w:t>
            </w:r>
          </w:p>
          <w:p w14:paraId="6CA6BA30" w14:textId="5AA0C2FA" w:rsidR="00665973" w:rsidRDefault="00894837" w:rsidP="00BC6E1F">
            <w:pPr>
              <w:widowControl w:val="0"/>
              <w:rPr>
                <w:szCs w:val="22"/>
              </w:rPr>
            </w:pPr>
            <w:r w:rsidRPr="004F12C8">
              <w:rPr>
                <w:szCs w:val="22"/>
              </w:rPr>
              <w:t>Tlf: +47 24 12 65 00</w:t>
            </w:r>
          </w:p>
          <w:p w14:paraId="31B33BDF" w14:textId="7A821D30" w:rsidR="00894837" w:rsidRDefault="00894837" w:rsidP="00BC6E1F">
            <w:pPr>
              <w:widowControl w:val="0"/>
              <w:rPr>
                <w:szCs w:val="22"/>
              </w:rPr>
            </w:pPr>
            <w:r w:rsidRPr="00130A0B">
              <w:t>jacno@its.jnj.com</w:t>
            </w:r>
          </w:p>
          <w:p w14:paraId="440C9E59" w14:textId="77777777" w:rsidR="00894837" w:rsidRPr="004F12C8" w:rsidRDefault="00894837" w:rsidP="00BC6E1F">
            <w:pPr>
              <w:widowControl w:val="0"/>
              <w:rPr>
                <w:szCs w:val="22"/>
              </w:rPr>
            </w:pPr>
          </w:p>
        </w:tc>
      </w:tr>
      <w:tr w:rsidR="00894837" w:rsidRPr="004F12C8" w14:paraId="4BB55D50" w14:textId="77777777" w:rsidTr="00665973">
        <w:trPr>
          <w:cantSplit/>
          <w:jc w:val="center"/>
        </w:trPr>
        <w:tc>
          <w:tcPr>
            <w:tcW w:w="4270" w:type="dxa"/>
            <w:gridSpan w:val="2"/>
          </w:tcPr>
          <w:p w14:paraId="754AFE6A" w14:textId="77777777" w:rsidR="00894837" w:rsidRPr="004F12C8" w:rsidRDefault="00894837" w:rsidP="00BC6E1F">
            <w:pPr>
              <w:widowControl w:val="0"/>
              <w:rPr>
                <w:b/>
                <w:bCs/>
                <w:szCs w:val="22"/>
              </w:rPr>
            </w:pPr>
            <w:r w:rsidRPr="004F12C8">
              <w:rPr>
                <w:b/>
                <w:bCs/>
                <w:szCs w:val="22"/>
              </w:rPr>
              <w:t>Ελλάδα</w:t>
            </w:r>
          </w:p>
          <w:p w14:paraId="590F24AA" w14:textId="4766FFE2" w:rsidR="00894837" w:rsidRPr="004F12C8" w:rsidRDefault="00894837" w:rsidP="00BC6E1F">
            <w:pPr>
              <w:widowControl w:val="0"/>
              <w:rPr>
                <w:szCs w:val="22"/>
              </w:rPr>
            </w:pPr>
            <w:r>
              <w:rPr>
                <w:szCs w:val="22"/>
              </w:rPr>
              <w:t>Janssen-Cilag</w:t>
            </w:r>
            <w:r w:rsidRPr="004F12C8">
              <w:rPr>
                <w:szCs w:val="22"/>
              </w:rPr>
              <w:t xml:space="preserve"> Φαρμακευτική </w:t>
            </w:r>
            <w:r w:rsidR="006A4B90" w:rsidRPr="005D1FE6">
              <w:rPr>
                <w:szCs w:val="22"/>
              </w:rPr>
              <w:t>Μονοπρόσωπη</w:t>
            </w:r>
            <w:r w:rsidR="006A4B90" w:rsidRPr="004F12C8">
              <w:rPr>
                <w:szCs w:val="22"/>
              </w:rPr>
              <w:t xml:space="preserve"> </w:t>
            </w:r>
            <w:r w:rsidRPr="004F12C8">
              <w:rPr>
                <w:szCs w:val="22"/>
              </w:rPr>
              <w:t>Α.Ε.Β.Ε.</w:t>
            </w:r>
          </w:p>
          <w:p w14:paraId="0E34A790" w14:textId="77777777" w:rsidR="00894837" w:rsidRPr="004F12C8" w:rsidRDefault="00894837" w:rsidP="00BC6E1F">
            <w:pPr>
              <w:widowControl w:val="0"/>
              <w:rPr>
                <w:szCs w:val="22"/>
                <w:lang w:val="el-GR"/>
              </w:rPr>
            </w:pPr>
            <w:r w:rsidRPr="004F12C8">
              <w:rPr>
                <w:szCs w:val="22"/>
              </w:rPr>
              <w:t>T</w:t>
            </w:r>
            <w:r w:rsidRPr="004F12C8">
              <w:rPr>
                <w:szCs w:val="22"/>
                <w:lang w:val="el-GR"/>
              </w:rPr>
              <w:t>ηλ: +30 210 80 90 000</w:t>
            </w:r>
          </w:p>
          <w:p w14:paraId="150D07EC" w14:textId="77777777" w:rsidR="00894837" w:rsidRPr="004F12C8" w:rsidRDefault="00894837" w:rsidP="00BC6E1F">
            <w:pPr>
              <w:widowControl w:val="0"/>
              <w:rPr>
                <w:szCs w:val="22"/>
                <w:lang w:val="el-GR"/>
              </w:rPr>
            </w:pPr>
          </w:p>
        </w:tc>
        <w:tc>
          <w:tcPr>
            <w:tcW w:w="4805" w:type="dxa"/>
            <w:hideMark/>
          </w:tcPr>
          <w:p w14:paraId="2FF59C96" w14:textId="77777777" w:rsidR="00894837" w:rsidRPr="00E823B4" w:rsidRDefault="00894837" w:rsidP="00BC6E1F">
            <w:pPr>
              <w:widowControl w:val="0"/>
              <w:rPr>
                <w:b/>
                <w:bCs/>
                <w:szCs w:val="22"/>
                <w:lang w:val="nl-BE"/>
              </w:rPr>
            </w:pPr>
            <w:r w:rsidRPr="00E823B4">
              <w:rPr>
                <w:b/>
                <w:bCs/>
                <w:szCs w:val="22"/>
                <w:lang w:val="nl-BE"/>
              </w:rPr>
              <w:t>Ö</w:t>
            </w:r>
            <w:r w:rsidRPr="004F12C8">
              <w:rPr>
                <w:b/>
                <w:bCs/>
                <w:szCs w:val="22"/>
                <w:lang w:val="de-DE"/>
              </w:rPr>
              <w:t>sterreich</w:t>
            </w:r>
          </w:p>
          <w:p w14:paraId="7C84F4A4" w14:textId="77777777" w:rsidR="00894837" w:rsidRPr="00E823B4" w:rsidRDefault="00894837" w:rsidP="00BC6E1F">
            <w:pPr>
              <w:widowControl w:val="0"/>
              <w:rPr>
                <w:szCs w:val="22"/>
                <w:lang w:val="nl-BE"/>
              </w:rPr>
            </w:pPr>
            <w:r>
              <w:rPr>
                <w:szCs w:val="22"/>
                <w:lang w:val="de-DE"/>
              </w:rPr>
              <w:t>Janssen</w:t>
            </w:r>
            <w:r w:rsidRPr="00E823B4">
              <w:rPr>
                <w:szCs w:val="22"/>
                <w:lang w:val="nl-BE"/>
              </w:rPr>
              <w:t>-</w:t>
            </w:r>
            <w:r>
              <w:rPr>
                <w:szCs w:val="22"/>
                <w:lang w:val="de-DE"/>
              </w:rPr>
              <w:t>Cilag</w:t>
            </w:r>
            <w:r w:rsidRPr="00E823B4">
              <w:rPr>
                <w:szCs w:val="22"/>
                <w:lang w:val="nl-BE"/>
              </w:rPr>
              <w:t xml:space="preserve"> </w:t>
            </w:r>
            <w:r w:rsidRPr="004F12C8">
              <w:rPr>
                <w:szCs w:val="22"/>
                <w:lang w:val="de-DE"/>
              </w:rPr>
              <w:t>Pharma</w:t>
            </w:r>
            <w:r w:rsidRPr="00E823B4">
              <w:rPr>
                <w:szCs w:val="22"/>
                <w:lang w:val="nl-BE"/>
              </w:rPr>
              <w:t xml:space="preserve"> </w:t>
            </w:r>
            <w:r w:rsidRPr="004F12C8">
              <w:rPr>
                <w:szCs w:val="22"/>
                <w:lang w:val="de-DE"/>
              </w:rPr>
              <w:t>GmbH</w:t>
            </w:r>
          </w:p>
          <w:p w14:paraId="47733ABA" w14:textId="77777777" w:rsidR="00894837" w:rsidRDefault="00894837" w:rsidP="00BC6E1F">
            <w:pPr>
              <w:widowControl w:val="0"/>
              <w:rPr>
                <w:szCs w:val="22"/>
              </w:rPr>
            </w:pPr>
            <w:r w:rsidRPr="004F12C8">
              <w:rPr>
                <w:szCs w:val="22"/>
              </w:rPr>
              <w:t>Tel: +43 1 610 300</w:t>
            </w:r>
          </w:p>
          <w:p w14:paraId="6C9C855E" w14:textId="2605FF7A" w:rsidR="000B174C" w:rsidRPr="004F12C8" w:rsidRDefault="000B174C" w:rsidP="00BC6E1F">
            <w:pPr>
              <w:widowControl w:val="0"/>
              <w:rPr>
                <w:szCs w:val="22"/>
              </w:rPr>
            </w:pPr>
          </w:p>
        </w:tc>
      </w:tr>
      <w:tr w:rsidR="00894837" w:rsidRPr="004F12C8" w14:paraId="6761B70A" w14:textId="77777777" w:rsidTr="00665973">
        <w:trPr>
          <w:gridBefore w:val="1"/>
          <w:wBefore w:w="10" w:type="dxa"/>
          <w:cantSplit/>
          <w:jc w:val="center"/>
        </w:trPr>
        <w:tc>
          <w:tcPr>
            <w:tcW w:w="4260" w:type="dxa"/>
          </w:tcPr>
          <w:p w14:paraId="07C99651" w14:textId="77777777" w:rsidR="00894837" w:rsidRPr="00B74037" w:rsidRDefault="00894837" w:rsidP="00BC6E1F">
            <w:pPr>
              <w:widowControl w:val="0"/>
              <w:rPr>
                <w:b/>
                <w:bCs/>
                <w:szCs w:val="22"/>
                <w:lang w:val="nl-BE"/>
              </w:rPr>
            </w:pPr>
            <w:r w:rsidRPr="00B74037">
              <w:rPr>
                <w:b/>
                <w:bCs/>
                <w:szCs w:val="22"/>
                <w:lang w:val="nl-BE"/>
              </w:rPr>
              <w:t>España</w:t>
            </w:r>
          </w:p>
          <w:p w14:paraId="5B984324" w14:textId="77777777" w:rsidR="00894837" w:rsidRPr="00B74037" w:rsidRDefault="00894837" w:rsidP="00BC6E1F">
            <w:pPr>
              <w:widowControl w:val="0"/>
              <w:rPr>
                <w:szCs w:val="22"/>
                <w:lang w:val="nl-BE"/>
              </w:rPr>
            </w:pPr>
            <w:r w:rsidRPr="00B74037">
              <w:rPr>
                <w:szCs w:val="22"/>
                <w:lang w:val="nl-BE"/>
              </w:rPr>
              <w:t>Janssen-Cilag, S.A.</w:t>
            </w:r>
          </w:p>
          <w:p w14:paraId="633A1C0E" w14:textId="77777777" w:rsidR="00894837" w:rsidRPr="00665973" w:rsidRDefault="00894837" w:rsidP="00BC6E1F">
            <w:pPr>
              <w:widowControl w:val="0"/>
              <w:rPr>
                <w:szCs w:val="22"/>
                <w:lang w:val="de-DE"/>
              </w:rPr>
            </w:pPr>
            <w:r w:rsidRPr="00665973">
              <w:rPr>
                <w:szCs w:val="22"/>
                <w:lang w:val="de-DE"/>
              </w:rPr>
              <w:t>Tel: +34 91 722 81 00</w:t>
            </w:r>
          </w:p>
          <w:p w14:paraId="47532DE9" w14:textId="77777777" w:rsidR="00894837" w:rsidRPr="00665973" w:rsidRDefault="00894837" w:rsidP="00BC6E1F">
            <w:pPr>
              <w:widowControl w:val="0"/>
              <w:rPr>
                <w:szCs w:val="22"/>
                <w:lang w:val="de-DE"/>
              </w:rPr>
            </w:pPr>
            <w:r w:rsidRPr="00665973">
              <w:rPr>
                <w:lang w:val="de-DE"/>
              </w:rPr>
              <w:t>contacto@its.jnj.com</w:t>
            </w:r>
          </w:p>
          <w:p w14:paraId="5D1521E7" w14:textId="77777777" w:rsidR="00894837" w:rsidRPr="00665973" w:rsidRDefault="00894837" w:rsidP="00BC6E1F">
            <w:pPr>
              <w:widowControl w:val="0"/>
              <w:rPr>
                <w:szCs w:val="22"/>
                <w:lang w:val="de-DE"/>
              </w:rPr>
            </w:pPr>
          </w:p>
        </w:tc>
        <w:tc>
          <w:tcPr>
            <w:tcW w:w="4805" w:type="dxa"/>
          </w:tcPr>
          <w:p w14:paraId="0EC28818" w14:textId="77777777" w:rsidR="00894837" w:rsidRPr="004F12C8" w:rsidRDefault="00894837" w:rsidP="00BC6E1F">
            <w:pPr>
              <w:widowControl w:val="0"/>
              <w:rPr>
                <w:b/>
                <w:bCs/>
                <w:szCs w:val="22"/>
                <w:lang w:val="pl-PL"/>
              </w:rPr>
            </w:pPr>
            <w:r w:rsidRPr="004F12C8">
              <w:rPr>
                <w:b/>
                <w:bCs/>
                <w:szCs w:val="22"/>
                <w:lang w:val="pl-PL"/>
              </w:rPr>
              <w:t>Polska</w:t>
            </w:r>
          </w:p>
          <w:p w14:paraId="57EBA6C8" w14:textId="77777777" w:rsidR="00894837" w:rsidRPr="004F12C8" w:rsidRDefault="00894837" w:rsidP="00BC6E1F">
            <w:pPr>
              <w:widowControl w:val="0"/>
              <w:rPr>
                <w:szCs w:val="22"/>
                <w:lang w:val="pl-PL"/>
              </w:rPr>
            </w:pPr>
            <w:r w:rsidRPr="00F8531C">
              <w:rPr>
                <w:szCs w:val="22"/>
                <w:lang w:val="pl-PL"/>
              </w:rPr>
              <w:t xml:space="preserve">Janssen-Cilag </w:t>
            </w:r>
            <w:r>
              <w:rPr>
                <w:szCs w:val="22"/>
                <w:lang w:val="pl-PL"/>
              </w:rPr>
              <w:t>Polska</w:t>
            </w:r>
            <w:r w:rsidRPr="004F12C8">
              <w:rPr>
                <w:szCs w:val="22"/>
                <w:lang w:val="pl-PL"/>
              </w:rPr>
              <w:t xml:space="preserve"> Sp. z o.o.</w:t>
            </w:r>
          </w:p>
          <w:p w14:paraId="4168BC48" w14:textId="6464D54C" w:rsidR="00894837" w:rsidRPr="004F12C8" w:rsidRDefault="00894837" w:rsidP="00BC6E1F">
            <w:pPr>
              <w:widowControl w:val="0"/>
              <w:rPr>
                <w:szCs w:val="22"/>
                <w:lang w:val="pl-PL"/>
              </w:rPr>
            </w:pPr>
            <w:r w:rsidRPr="004F12C8">
              <w:rPr>
                <w:szCs w:val="22"/>
                <w:lang w:val="pl-PL"/>
              </w:rPr>
              <w:t>Tel.: +48 22 237 60 00</w:t>
            </w:r>
          </w:p>
          <w:p w14:paraId="6A0BF277" w14:textId="77777777" w:rsidR="00894837" w:rsidRPr="004F12C8" w:rsidRDefault="00894837" w:rsidP="00BC6E1F">
            <w:pPr>
              <w:widowControl w:val="0"/>
              <w:rPr>
                <w:szCs w:val="22"/>
                <w:lang w:val="pl-PL"/>
              </w:rPr>
            </w:pPr>
          </w:p>
        </w:tc>
      </w:tr>
      <w:tr w:rsidR="00894837" w:rsidRPr="004F12C8" w14:paraId="0D47FCF2" w14:textId="77777777" w:rsidTr="00665973">
        <w:trPr>
          <w:gridBefore w:val="1"/>
          <w:wBefore w:w="10" w:type="dxa"/>
          <w:cantSplit/>
          <w:jc w:val="center"/>
        </w:trPr>
        <w:tc>
          <w:tcPr>
            <w:tcW w:w="4260" w:type="dxa"/>
          </w:tcPr>
          <w:p w14:paraId="2AB7E57B" w14:textId="77777777" w:rsidR="00894837" w:rsidRPr="004F12C8" w:rsidRDefault="00894837" w:rsidP="00BC6E1F">
            <w:pPr>
              <w:widowControl w:val="0"/>
              <w:rPr>
                <w:b/>
                <w:bCs/>
                <w:szCs w:val="22"/>
                <w:lang w:val="fr-BE"/>
              </w:rPr>
            </w:pPr>
            <w:r w:rsidRPr="004F12C8">
              <w:rPr>
                <w:b/>
                <w:bCs/>
                <w:szCs w:val="22"/>
                <w:lang w:val="fr-BE"/>
              </w:rPr>
              <w:lastRenderedPageBreak/>
              <w:t>France</w:t>
            </w:r>
          </w:p>
          <w:p w14:paraId="6BEB7A45" w14:textId="77777777" w:rsidR="00894837" w:rsidRPr="004F12C8" w:rsidRDefault="00894837" w:rsidP="00BC6E1F">
            <w:pPr>
              <w:widowControl w:val="0"/>
              <w:rPr>
                <w:szCs w:val="22"/>
                <w:lang w:val="fr-BE"/>
              </w:rPr>
            </w:pPr>
            <w:r w:rsidRPr="00DF1898">
              <w:rPr>
                <w:szCs w:val="22"/>
                <w:lang w:val="fr-FR"/>
              </w:rPr>
              <w:t>Janssen-Cilag</w:t>
            </w:r>
          </w:p>
          <w:p w14:paraId="26AC9221" w14:textId="3419F7FF" w:rsidR="00894837" w:rsidRPr="004F12C8" w:rsidRDefault="00894837" w:rsidP="00BC6E1F">
            <w:pPr>
              <w:widowControl w:val="0"/>
              <w:rPr>
                <w:szCs w:val="22"/>
              </w:rPr>
            </w:pPr>
            <w:r w:rsidRPr="004F12C8">
              <w:rPr>
                <w:szCs w:val="22"/>
              </w:rPr>
              <w:t xml:space="preserve">Tél: </w:t>
            </w:r>
            <w:r>
              <w:t>0 800</w:t>
            </w:r>
            <w:r w:rsidRPr="004F12C8">
              <w:t xml:space="preserve"> 25 50 75 / </w:t>
            </w:r>
            <w:r w:rsidRPr="004F12C8">
              <w:rPr>
                <w:szCs w:val="22"/>
              </w:rPr>
              <w:t>+33 1 55 00 40 03</w:t>
            </w:r>
          </w:p>
          <w:p w14:paraId="456EC02C" w14:textId="77777777" w:rsidR="00894837" w:rsidRDefault="00894837" w:rsidP="00BC6E1F">
            <w:pPr>
              <w:widowControl w:val="0"/>
              <w:rPr>
                <w:szCs w:val="22"/>
              </w:rPr>
            </w:pPr>
            <w:r w:rsidRPr="00130A0B">
              <w:t>medisource@its.jnj.com</w:t>
            </w:r>
          </w:p>
          <w:p w14:paraId="44CF3D10" w14:textId="77777777" w:rsidR="00894837" w:rsidRPr="004F12C8" w:rsidRDefault="00894837" w:rsidP="00BC6E1F">
            <w:pPr>
              <w:widowControl w:val="0"/>
              <w:rPr>
                <w:szCs w:val="22"/>
              </w:rPr>
            </w:pPr>
          </w:p>
        </w:tc>
        <w:tc>
          <w:tcPr>
            <w:tcW w:w="4805" w:type="dxa"/>
            <w:hideMark/>
          </w:tcPr>
          <w:p w14:paraId="5D6669ED" w14:textId="77777777" w:rsidR="00894837" w:rsidRPr="004F12C8" w:rsidRDefault="00894837" w:rsidP="00BC6E1F">
            <w:pPr>
              <w:widowControl w:val="0"/>
              <w:rPr>
                <w:b/>
                <w:bCs/>
                <w:szCs w:val="22"/>
                <w:lang w:val="pt-PT"/>
              </w:rPr>
            </w:pPr>
            <w:r w:rsidRPr="004F12C8">
              <w:rPr>
                <w:b/>
                <w:bCs/>
                <w:szCs w:val="22"/>
                <w:lang w:val="pt-PT"/>
              </w:rPr>
              <w:t>Portugal</w:t>
            </w:r>
          </w:p>
          <w:p w14:paraId="3CFA7E24" w14:textId="77777777" w:rsidR="00894837" w:rsidRPr="004F12C8" w:rsidRDefault="00894837" w:rsidP="00BC6E1F">
            <w:pPr>
              <w:widowControl w:val="0"/>
              <w:rPr>
                <w:szCs w:val="22"/>
                <w:lang w:val="pt-PT"/>
              </w:rPr>
            </w:pPr>
            <w:r w:rsidRPr="004F12C8">
              <w:rPr>
                <w:szCs w:val="22"/>
                <w:lang w:val="pt-PT"/>
              </w:rPr>
              <w:t>Janssen-Cilag Farmacêutica, Lda</w:t>
            </w:r>
            <w:r>
              <w:rPr>
                <w:szCs w:val="22"/>
                <w:lang w:val="pt-PT"/>
              </w:rPr>
              <w:t>.</w:t>
            </w:r>
          </w:p>
          <w:p w14:paraId="16193D63" w14:textId="720E4B43" w:rsidR="00894837" w:rsidRPr="004F12C8" w:rsidRDefault="00894837" w:rsidP="00BC6E1F">
            <w:pPr>
              <w:widowControl w:val="0"/>
              <w:rPr>
                <w:szCs w:val="22"/>
              </w:rPr>
            </w:pPr>
            <w:r w:rsidRPr="004F12C8">
              <w:rPr>
                <w:szCs w:val="22"/>
              </w:rPr>
              <w:t xml:space="preserve">Tel: +351 </w:t>
            </w:r>
            <w:r>
              <w:rPr>
                <w:szCs w:val="22"/>
              </w:rPr>
              <w:t>214 368</w:t>
            </w:r>
            <w:r w:rsidRPr="004F12C8">
              <w:rPr>
                <w:szCs w:val="22"/>
              </w:rPr>
              <w:t xml:space="preserve"> </w:t>
            </w:r>
            <w:r>
              <w:rPr>
                <w:szCs w:val="22"/>
              </w:rPr>
              <w:t>600</w:t>
            </w:r>
          </w:p>
          <w:p w14:paraId="6154CCF7" w14:textId="77777777" w:rsidR="00894837" w:rsidRPr="004F12C8" w:rsidRDefault="00894837" w:rsidP="00BC6E1F">
            <w:pPr>
              <w:widowControl w:val="0"/>
              <w:rPr>
                <w:szCs w:val="22"/>
              </w:rPr>
            </w:pPr>
          </w:p>
        </w:tc>
      </w:tr>
      <w:tr w:rsidR="00894837" w:rsidRPr="004F12C8" w14:paraId="7A4067A7" w14:textId="77777777" w:rsidTr="00665973">
        <w:trPr>
          <w:gridBefore w:val="1"/>
          <w:wBefore w:w="10" w:type="dxa"/>
          <w:cantSplit/>
          <w:jc w:val="center"/>
        </w:trPr>
        <w:tc>
          <w:tcPr>
            <w:tcW w:w="4260" w:type="dxa"/>
          </w:tcPr>
          <w:p w14:paraId="1DBF81E5" w14:textId="77777777" w:rsidR="00894837" w:rsidRPr="004F12C8" w:rsidRDefault="00894837" w:rsidP="00BC6E1F">
            <w:pPr>
              <w:rPr>
                <w:szCs w:val="22"/>
              </w:rPr>
            </w:pPr>
            <w:r w:rsidRPr="004F12C8">
              <w:rPr>
                <w:b/>
                <w:szCs w:val="22"/>
              </w:rPr>
              <w:t>Hrvatska</w:t>
            </w:r>
          </w:p>
          <w:p w14:paraId="56E6E796" w14:textId="77777777" w:rsidR="00894837" w:rsidRPr="004F12C8" w:rsidRDefault="00894837" w:rsidP="00BC6E1F">
            <w:r w:rsidRPr="004F12C8">
              <w:t>Johnson &amp; Johnson S.E. d.o.o.</w:t>
            </w:r>
          </w:p>
          <w:p w14:paraId="717AFBF5" w14:textId="77777777" w:rsidR="00894837" w:rsidRDefault="00894837" w:rsidP="00BC6E1F">
            <w:pPr>
              <w:widowControl w:val="0"/>
            </w:pPr>
            <w:r w:rsidRPr="004F12C8">
              <w:t>Tel: +385 1 6610 700</w:t>
            </w:r>
          </w:p>
          <w:p w14:paraId="1620CE75" w14:textId="77777777" w:rsidR="00894837" w:rsidRDefault="00894837" w:rsidP="00BC6E1F">
            <w:pPr>
              <w:widowControl w:val="0"/>
              <w:rPr>
                <w:szCs w:val="22"/>
              </w:rPr>
            </w:pPr>
            <w:r w:rsidRPr="00130A0B">
              <w:t>jjsafety@JNJCR.JNJ.com</w:t>
            </w:r>
          </w:p>
          <w:p w14:paraId="039D1A13" w14:textId="77777777" w:rsidR="00894837" w:rsidRPr="004F12C8" w:rsidRDefault="00894837" w:rsidP="00BC6E1F">
            <w:pPr>
              <w:widowControl w:val="0"/>
              <w:rPr>
                <w:szCs w:val="22"/>
              </w:rPr>
            </w:pPr>
          </w:p>
        </w:tc>
        <w:tc>
          <w:tcPr>
            <w:tcW w:w="4805" w:type="dxa"/>
          </w:tcPr>
          <w:p w14:paraId="3CFE0DE4" w14:textId="77777777" w:rsidR="00894837" w:rsidRPr="00F8531C" w:rsidRDefault="00894837" w:rsidP="00BC6E1F">
            <w:pPr>
              <w:widowControl w:val="0"/>
              <w:rPr>
                <w:b/>
                <w:bCs/>
                <w:szCs w:val="22"/>
              </w:rPr>
            </w:pPr>
            <w:r w:rsidRPr="00F8531C">
              <w:rPr>
                <w:b/>
                <w:bCs/>
                <w:szCs w:val="22"/>
              </w:rPr>
              <w:t>România</w:t>
            </w:r>
          </w:p>
          <w:p w14:paraId="7967A623" w14:textId="0BBEF61A" w:rsidR="00894837" w:rsidRPr="00F8531C" w:rsidRDefault="00894837" w:rsidP="00BC6E1F">
            <w:pPr>
              <w:widowControl w:val="0"/>
              <w:rPr>
                <w:szCs w:val="22"/>
              </w:rPr>
            </w:pPr>
            <w:r w:rsidRPr="00F8531C">
              <w:rPr>
                <w:szCs w:val="22"/>
              </w:rPr>
              <w:t>Johnson &amp; Johnson Rom</w:t>
            </w:r>
            <w:r w:rsidRPr="00F8531C">
              <w:rPr>
                <w:bCs/>
                <w:szCs w:val="22"/>
              </w:rPr>
              <w:t>â</w:t>
            </w:r>
            <w:r w:rsidRPr="00F8531C">
              <w:rPr>
                <w:szCs w:val="22"/>
              </w:rPr>
              <w:t xml:space="preserve">nia </w:t>
            </w:r>
            <w:r>
              <w:rPr>
                <w:szCs w:val="22"/>
              </w:rPr>
              <w:t>SRL</w:t>
            </w:r>
          </w:p>
          <w:p w14:paraId="797C0FB0" w14:textId="79CF811D" w:rsidR="00894837" w:rsidRPr="0046242B" w:rsidRDefault="00894837" w:rsidP="00BC6E1F">
            <w:pPr>
              <w:widowControl w:val="0"/>
            </w:pPr>
            <w:r w:rsidRPr="0046242B">
              <w:t>Tel: +40 21 207 1800</w:t>
            </w:r>
          </w:p>
          <w:p w14:paraId="2772CD72" w14:textId="77777777" w:rsidR="00894837" w:rsidRPr="0046242B" w:rsidRDefault="00894837" w:rsidP="00BC6E1F">
            <w:pPr>
              <w:widowControl w:val="0"/>
              <w:rPr>
                <w:szCs w:val="22"/>
              </w:rPr>
            </w:pPr>
          </w:p>
        </w:tc>
      </w:tr>
      <w:tr w:rsidR="00894837" w:rsidRPr="001A4617" w14:paraId="11D30435" w14:textId="77777777" w:rsidTr="00665973">
        <w:trPr>
          <w:gridBefore w:val="1"/>
          <w:wBefore w:w="10" w:type="dxa"/>
          <w:cantSplit/>
          <w:jc w:val="center"/>
        </w:trPr>
        <w:tc>
          <w:tcPr>
            <w:tcW w:w="4260" w:type="dxa"/>
          </w:tcPr>
          <w:p w14:paraId="13D55853" w14:textId="77777777" w:rsidR="00894837" w:rsidRPr="004F12C8" w:rsidRDefault="00894837" w:rsidP="00BC6E1F">
            <w:pPr>
              <w:widowControl w:val="0"/>
              <w:rPr>
                <w:b/>
                <w:bCs/>
                <w:szCs w:val="22"/>
              </w:rPr>
            </w:pPr>
            <w:r w:rsidRPr="004F12C8">
              <w:rPr>
                <w:b/>
                <w:bCs/>
                <w:szCs w:val="22"/>
              </w:rPr>
              <w:t>Ireland</w:t>
            </w:r>
          </w:p>
          <w:p w14:paraId="7AAA15EE" w14:textId="77777777" w:rsidR="00894837" w:rsidRPr="004F12C8" w:rsidRDefault="00894837" w:rsidP="00BC6E1F">
            <w:pPr>
              <w:widowControl w:val="0"/>
              <w:rPr>
                <w:szCs w:val="22"/>
              </w:rPr>
            </w:pPr>
            <w:r>
              <w:rPr>
                <w:szCs w:val="22"/>
              </w:rPr>
              <w:t>Janssen Sciences Ireland UC</w:t>
            </w:r>
          </w:p>
          <w:p w14:paraId="77BF87E0" w14:textId="0B57B4B5" w:rsidR="00894837" w:rsidRDefault="00894837" w:rsidP="00BC6E1F">
            <w:pPr>
              <w:widowControl w:val="0"/>
              <w:rPr>
                <w:szCs w:val="22"/>
                <w:lang w:val="fr-FR"/>
              </w:rPr>
            </w:pPr>
            <w:r w:rsidRPr="00665973">
              <w:rPr>
                <w:szCs w:val="22"/>
                <w:lang w:val="fr-FR"/>
              </w:rPr>
              <w:t>Tel: 1 800 709 122</w:t>
            </w:r>
          </w:p>
          <w:p w14:paraId="119417BE" w14:textId="631E785E" w:rsidR="008B3038" w:rsidRPr="00665973" w:rsidRDefault="008B3038" w:rsidP="00BC6E1F">
            <w:pPr>
              <w:widowControl w:val="0"/>
              <w:rPr>
                <w:szCs w:val="22"/>
                <w:lang w:val="fr-FR"/>
              </w:rPr>
            </w:pPr>
            <w:r w:rsidRPr="001E01A8">
              <w:t>medinfo@its.jnj.com</w:t>
            </w:r>
          </w:p>
          <w:p w14:paraId="09CC88A6" w14:textId="77777777" w:rsidR="00894837" w:rsidRPr="00665973" w:rsidRDefault="00894837" w:rsidP="00BC6E1F">
            <w:pPr>
              <w:widowControl w:val="0"/>
              <w:rPr>
                <w:szCs w:val="22"/>
                <w:lang w:val="fr-FR"/>
              </w:rPr>
            </w:pPr>
          </w:p>
        </w:tc>
        <w:tc>
          <w:tcPr>
            <w:tcW w:w="4805" w:type="dxa"/>
          </w:tcPr>
          <w:p w14:paraId="06A30DEB" w14:textId="77777777" w:rsidR="00894837" w:rsidRPr="0046242B" w:rsidRDefault="00894837" w:rsidP="00BC6E1F">
            <w:pPr>
              <w:widowControl w:val="0"/>
              <w:rPr>
                <w:b/>
                <w:bCs/>
                <w:szCs w:val="22"/>
                <w:lang w:val="fr-FR"/>
              </w:rPr>
            </w:pPr>
            <w:r w:rsidRPr="0046242B">
              <w:rPr>
                <w:b/>
                <w:bCs/>
                <w:szCs w:val="22"/>
                <w:lang w:val="fr-FR"/>
              </w:rPr>
              <w:t>Slovenija</w:t>
            </w:r>
          </w:p>
          <w:p w14:paraId="38599A08" w14:textId="77777777" w:rsidR="00894837" w:rsidRPr="0046242B" w:rsidRDefault="00894837" w:rsidP="00BC6E1F">
            <w:pPr>
              <w:widowControl w:val="0"/>
              <w:rPr>
                <w:szCs w:val="22"/>
                <w:lang w:val="fr-FR"/>
              </w:rPr>
            </w:pPr>
            <w:r w:rsidRPr="0046242B">
              <w:rPr>
                <w:szCs w:val="22"/>
                <w:lang w:val="fr-FR"/>
              </w:rPr>
              <w:t>Johnson &amp; Johnson d.o.o.</w:t>
            </w:r>
          </w:p>
          <w:p w14:paraId="7FBCEC46" w14:textId="77777777" w:rsidR="00894837" w:rsidRPr="00665973" w:rsidRDefault="00894837" w:rsidP="00BC6E1F">
            <w:pPr>
              <w:widowControl w:val="0"/>
              <w:rPr>
                <w:szCs w:val="22"/>
                <w:lang w:val="de-DE"/>
              </w:rPr>
            </w:pPr>
            <w:r w:rsidRPr="00665973">
              <w:rPr>
                <w:szCs w:val="22"/>
                <w:lang w:val="de-DE"/>
              </w:rPr>
              <w:t>Tel. +386 1 401 18 00</w:t>
            </w:r>
          </w:p>
          <w:p w14:paraId="73D50923" w14:textId="2AC07051" w:rsidR="000B174C" w:rsidRPr="00665973" w:rsidRDefault="000B174C" w:rsidP="00BC6E1F">
            <w:pPr>
              <w:widowControl w:val="0"/>
              <w:rPr>
                <w:szCs w:val="22"/>
                <w:lang w:val="de-DE"/>
              </w:rPr>
            </w:pPr>
            <w:r w:rsidRPr="007A47A3">
              <w:t>JNJ-SI-safety@its.jnj.com</w:t>
            </w:r>
          </w:p>
          <w:p w14:paraId="46D5C428" w14:textId="77777777" w:rsidR="00894837" w:rsidRPr="00665973" w:rsidRDefault="00894837" w:rsidP="00BC6E1F">
            <w:pPr>
              <w:widowControl w:val="0"/>
              <w:rPr>
                <w:szCs w:val="22"/>
                <w:lang w:val="de-DE"/>
              </w:rPr>
            </w:pPr>
          </w:p>
        </w:tc>
      </w:tr>
      <w:tr w:rsidR="00894837" w:rsidRPr="00F8531C" w14:paraId="244B9D8D" w14:textId="77777777" w:rsidTr="00665973">
        <w:trPr>
          <w:gridBefore w:val="1"/>
          <w:wBefore w:w="10" w:type="dxa"/>
          <w:cantSplit/>
          <w:jc w:val="center"/>
        </w:trPr>
        <w:tc>
          <w:tcPr>
            <w:tcW w:w="4260" w:type="dxa"/>
            <w:hideMark/>
          </w:tcPr>
          <w:p w14:paraId="67551847" w14:textId="77777777" w:rsidR="00894837" w:rsidRPr="00665973" w:rsidRDefault="00894837" w:rsidP="00BC6E1F">
            <w:pPr>
              <w:widowControl w:val="0"/>
              <w:rPr>
                <w:b/>
                <w:bCs/>
                <w:szCs w:val="22"/>
              </w:rPr>
            </w:pPr>
            <w:r w:rsidRPr="00665973">
              <w:rPr>
                <w:b/>
                <w:bCs/>
                <w:szCs w:val="22"/>
              </w:rPr>
              <w:t>Ísland</w:t>
            </w:r>
          </w:p>
          <w:p w14:paraId="46915062" w14:textId="77777777" w:rsidR="00894837" w:rsidRPr="00665973" w:rsidRDefault="00894837" w:rsidP="00BC6E1F">
            <w:pPr>
              <w:widowControl w:val="0"/>
              <w:rPr>
                <w:szCs w:val="22"/>
              </w:rPr>
            </w:pPr>
            <w:r w:rsidRPr="00665973">
              <w:rPr>
                <w:szCs w:val="22"/>
              </w:rPr>
              <w:t>Janssen-Cilag AB</w:t>
            </w:r>
          </w:p>
          <w:p w14:paraId="4FC58B5A" w14:textId="11BE6DB2" w:rsidR="00894837" w:rsidRPr="00665973" w:rsidRDefault="00894837" w:rsidP="00BC6E1F">
            <w:pPr>
              <w:widowControl w:val="0"/>
              <w:rPr>
                <w:szCs w:val="22"/>
              </w:rPr>
            </w:pPr>
            <w:r w:rsidRPr="00665973">
              <w:rPr>
                <w:szCs w:val="22"/>
              </w:rPr>
              <w:t xml:space="preserve">c/o Vistor </w:t>
            </w:r>
            <w:r w:rsidR="003E22B3">
              <w:rPr>
                <w:szCs w:val="22"/>
              </w:rPr>
              <w:t>e</w:t>
            </w:r>
            <w:r w:rsidRPr="00665973">
              <w:rPr>
                <w:szCs w:val="22"/>
              </w:rPr>
              <w:t>hf.</w:t>
            </w:r>
          </w:p>
          <w:p w14:paraId="1D019CB1" w14:textId="77777777" w:rsidR="00894837" w:rsidRPr="00665973" w:rsidRDefault="00894837" w:rsidP="00BC6E1F">
            <w:pPr>
              <w:widowControl w:val="0"/>
              <w:rPr>
                <w:szCs w:val="22"/>
              </w:rPr>
            </w:pPr>
            <w:r w:rsidRPr="00665973">
              <w:rPr>
                <w:szCs w:val="22"/>
              </w:rPr>
              <w:t>Sími: +354 535 7000</w:t>
            </w:r>
          </w:p>
          <w:p w14:paraId="61E4E194" w14:textId="77777777" w:rsidR="00894837" w:rsidRPr="00665973" w:rsidRDefault="00894837" w:rsidP="00BC6E1F">
            <w:pPr>
              <w:widowControl w:val="0"/>
              <w:rPr>
                <w:szCs w:val="22"/>
              </w:rPr>
            </w:pPr>
            <w:r w:rsidRPr="00130A0B">
              <w:t>janssen@vistor.is</w:t>
            </w:r>
          </w:p>
          <w:p w14:paraId="24AEDC36" w14:textId="77777777" w:rsidR="00894837" w:rsidRPr="00665973" w:rsidRDefault="00894837" w:rsidP="00BC6E1F">
            <w:pPr>
              <w:widowControl w:val="0"/>
              <w:rPr>
                <w:szCs w:val="22"/>
              </w:rPr>
            </w:pPr>
          </w:p>
        </w:tc>
        <w:tc>
          <w:tcPr>
            <w:tcW w:w="4805" w:type="dxa"/>
          </w:tcPr>
          <w:p w14:paraId="6342B73E" w14:textId="77777777" w:rsidR="00894837" w:rsidRPr="0046242B" w:rsidRDefault="00894837" w:rsidP="00BC6E1F">
            <w:pPr>
              <w:widowControl w:val="0"/>
              <w:rPr>
                <w:b/>
                <w:bCs/>
                <w:szCs w:val="22"/>
              </w:rPr>
            </w:pPr>
            <w:r w:rsidRPr="0046242B">
              <w:rPr>
                <w:b/>
                <w:bCs/>
                <w:szCs w:val="22"/>
              </w:rPr>
              <w:t>Slovenská republika</w:t>
            </w:r>
          </w:p>
          <w:p w14:paraId="117CA523" w14:textId="77777777" w:rsidR="00894837" w:rsidRPr="0046242B" w:rsidRDefault="00894837" w:rsidP="00BC6E1F">
            <w:pPr>
              <w:widowControl w:val="0"/>
              <w:rPr>
                <w:szCs w:val="22"/>
              </w:rPr>
            </w:pPr>
            <w:r w:rsidRPr="0046242B">
              <w:rPr>
                <w:szCs w:val="22"/>
              </w:rPr>
              <w:t>Johnson &amp; Johnson, s.r.o.</w:t>
            </w:r>
          </w:p>
          <w:p w14:paraId="3DB8202E" w14:textId="77777777" w:rsidR="00894837" w:rsidRPr="00F8531C" w:rsidRDefault="00894837" w:rsidP="00BC6E1F">
            <w:pPr>
              <w:widowControl w:val="0"/>
              <w:rPr>
                <w:szCs w:val="22"/>
                <w:lang w:val="it-IT"/>
              </w:rPr>
            </w:pPr>
            <w:r w:rsidRPr="00F8531C">
              <w:rPr>
                <w:szCs w:val="22"/>
                <w:lang w:val="it-IT"/>
              </w:rPr>
              <w:t>Tel: +421 232 408 400</w:t>
            </w:r>
          </w:p>
          <w:p w14:paraId="5BB75BDA" w14:textId="77777777" w:rsidR="00894837" w:rsidRPr="00F8531C" w:rsidRDefault="00894837" w:rsidP="00BC6E1F">
            <w:pPr>
              <w:widowControl w:val="0"/>
              <w:rPr>
                <w:szCs w:val="22"/>
                <w:lang w:val="it-IT"/>
              </w:rPr>
            </w:pPr>
          </w:p>
        </w:tc>
      </w:tr>
      <w:tr w:rsidR="00894837" w:rsidRPr="004F12C8" w14:paraId="25F58782" w14:textId="77777777" w:rsidTr="00665973">
        <w:trPr>
          <w:gridBefore w:val="1"/>
          <w:wBefore w:w="10" w:type="dxa"/>
          <w:cantSplit/>
          <w:jc w:val="center"/>
        </w:trPr>
        <w:tc>
          <w:tcPr>
            <w:tcW w:w="4260" w:type="dxa"/>
          </w:tcPr>
          <w:p w14:paraId="03E7FE85" w14:textId="28F4B3DC" w:rsidR="00894837" w:rsidRPr="00665973" w:rsidRDefault="00894837" w:rsidP="00BC6E1F">
            <w:pPr>
              <w:widowControl w:val="0"/>
              <w:rPr>
                <w:b/>
                <w:bCs/>
                <w:szCs w:val="22"/>
                <w:lang w:val="nl-BE"/>
              </w:rPr>
            </w:pPr>
            <w:r w:rsidRPr="00665973">
              <w:rPr>
                <w:b/>
                <w:bCs/>
                <w:szCs w:val="22"/>
                <w:lang w:val="nl-BE"/>
              </w:rPr>
              <w:t>Italia</w:t>
            </w:r>
          </w:p>
          <w:p w14:paraId="761BF50D" w14:textId="77777777" w:rsidR="00894837" w:rsidRPr="00665973" w:rsidRDefault="00894837" w:rsidP="00BC6E1F">
            <w:pPr>
              <w:widowControl w:val="0"/>
              <w:rPr>
                <w:szCs w:val="22"/>
                <w:lang w:val="nl-BE"/>
              </w:rPr>
            </w:pPr>
            <w:r w:rsidRPr="00665973">
              <w:rPr>
                <w:szCs w:val="22"/>
                <w:lang w:val="nl-BE"/>
              </w:rPr>
              <w:t>Janssen-Cilag SpA</w:t>
            </w:r>
          </w:p>
          <w:p w14:paraId="49E6AE53" w14:textId="77777777" w:rsidR="00894837" w:rsidRPr="00665973" w:rsidRDefault="00894837" w:rsidP="00BC6E1F">
            <w:pPr>
              <w:rPr>
                <w:szCs w:val="22"/>
                <w:lang w:val="nl-BE"/>
              </w:rPr>
            </w:pPr>
            <w:r w:rsidRPr="00665973">
              <w:rPr>
                <w:szCs w:val="22"/>
                <w:lang w:val="nl-BE"/>
              </w:rPr>
              <w:t xml:space="preserve">Tel: </w:t>
            </w:r>
            <w:r w:rsidRPr="00130A0B">
              <w:t>800.688.777 /</w:t>
            </w:r>
            <w:r w:rsidRPr="00665973">
              <w:rPr>
                <w:szCs w:val="22"/>
                <w:lang w:val="nl-BE"/>
              </w:rPr>
              <w:t xml:space="preserve"> +39 02 2510 1</w:t>
            </w:r>
          </w:p>
          <w:p w14:paraId="31BA8AA2" w14:textId="77777777" w:rsidR="00894837" w:rsidRPr="00665973" w:rsidRDefault="00894837" w:rsidP="00BC6E1F">
            <w:pPr>
              <w:rPr>
                <w:szCs w:val="22"/>
                <w:lang w:val="nl-BE"/>
              </w:rPr>
            </w:pPr>
            <w:r w:rsidRPr="00130A0B">
              <w:t>janssenita@its.jnj.com</w:t>
            </w:r>
          </w:p>
          <w:p w14:paraId="5C653294" w14:textId="77777777" w:rsidR="00894837" w:rsidRPr="00665973" w:rsidRDefault="00894837" w:rsidP="00BC6E1F">
            <w:pPr>
              <w:widowControl w:val="0"/>
              <w:rPr>
                <w:szCs w:val="22"/>
                <w:lang w:val="nl-BE"/>
              </w:rPr>
            </w:pPr>
          </w:p>
        </w:tc>
        <w:tc>
          <w:tcPr>
            <w:tcW w:w="4805" w:type="dxa"/>
            <w:hideMark/>
          </w:tcPr>
          <w:p w14:paraId="31524DC7" w14:textId="77777777" w:rsidR="00894837" w:rsidRPr="0085633B" w:rsidRDefault="00894837" w:rsidP="00BC6E1F">
            <w:pPr>
              <w:widowControl w:val="0"/>
              <w:rPr>
                <w:b/>
                <w:bCs/>
                <w:szCs w:val="22"/>
                <w:lang w:val="nl-BE"/>
              </w:rPr>
            </w:pPr>
            <w:r w:rsidRPr="0085633B">
              <w:rPr>
                <w:b/>
                <w:bCs/>
                <w:szCs w:val="22"/>
                <w:lang w:val="nl-BE"/>
              </w:rPr>
              <w:t>Suomi/Finland</w:t>
            </w:r>
          </w:p>
          <w:p w14:paraId="3D7EA85B" w14:textId="77777777" w:rsidR="00894837" w:rsidRPr="0085633B" w:rsidRDefault="00894837" w:rsidP="00BC6E1F">
            <w:pPr>
              <w:widowControl w:val="0"/>
              <w:rPr>
                <w:szCs w:val="22"/>
                <w:lang w:val="nl-BE"/>
              </w:rPr>
            </w:pPr>
            <w:r w:rsidRPr="0085633B">
              <w:rPr>
                <w:szCs w:val="22"/>
                <w:lang w:val="nl-BE"/>
              </w:rPr>
              <w:t>Janssen-Cilag Oy</w:t>
            </w:r>
          </w:p>
          <w:p w14:paraId="3B807DFC" w14:textId="77777777" w:rsidR="00894837" w:rsidRPr="004F12C8" w:rsidRDefault="00894837" w:rsidP="00BC6E1F">
            <w:pPr>
              <w:widowControl w:val="0"/>
              <w:rPr>
                <w:szCs w:val="22"/>
              </w:rPr>
            </w:pPr>
            <w:r w:rsidRPr="004F12C8">
              <w:rPr>
                <w:szCs w:val="22"/>
              </w:rPr>
              <w:t>Puh/Tel: +358 207 531 300</w:t>
            </w:r>
          </w:p>
          <w:p w14:paraId="4B6DFA53" w14:textId="77777777" w:rsidR="00894837" w:rsidRDefault="00894837" w:rsidP="00BC6E1F">
            <w:pPr>
              <w:widowControl w:val="0"/>
              <w:rPr>
                <w:szCs w:val="22"/>
              </w:rPr>
            </w:pPr>
            <w:r w:rsidRPr="00130A0B">
              <w:t>jacfi@its.jnj.com</w:t>
            </w:r>
          </w:p>
          <w:p w14:paraId="55292176" w14:textId="77777777" w:rsidR="00894837" w:rsidRPr="004F12C8" w:rsidRDefault="00894837" w:rsidP="00BC6E1F">
            <w:pPr>
              <w:widowControl w:val="0"/>
              <w:rPr>
                <w:szCs w:val="22"/>
              </w:rPr>
            </w:pPr>
          </w:p>
        </w:tc>
      </w:tr>
      <w:tr w:rsidR="00894837" w:rsidRPr="004F12C8" w14:paraId="52F8E139" w14:textId="77777777" w:rsidTr="00665973">
        <w:trPr>
          <w:gridBefore w:val="1"/>
          <w:wBefore w:w="10" w:type="dxa"/>
          <w:cantSplit/>
          <w:jc w:val="center"/>
        </w:trPr>
        <w:tc>
          <w:tcPr>
            <w:tcW w:w="4260" w:type="dxa"/>
            <w:hideMark/>
          </w:tcPr>
          <w:p w14:paraId="575C3F52" w14:textId="77777777" w:rsidR="00894837" w:rsidRPr="004F12C8" w:rsidRDefault="00894837" w:rsidP="00BC6E1F">
            <w:pPr>
              <w:widowControl w:val="0"/>
              <w:rPr>
                <w:b/>
                <w:bCs/>
                <w:szCs w:val="22"/>
                <w:lang w:val="el-GR"/>
              </w:rPr>
            </w:pPr>
            <w:r w:rsidRPr="004F12C8">
              <w:rPr>
                <w:b/>
                <w:bCs/>
                <w:szCs w:val="22"/>
                <w:lang w:val="el-GR"/>
              </w:rPr>
              <w:t>Κύπρος</w:t>
            </w:r>
          </w:p>
          <w:p w14:paraId="08F6165E" w14:textId="77777777" w:rsidR="00894837" w:rsidRPr="004F12C8" w:rsidRDefault="00894837" w:rsidP="00BC6E1F">
            <w:pPr>
              <w:widowControl w:val="0"/>
              <w:rPr>
                <w:szCs w:val="22"/>
                <w:lang w:val="el-GR"/>
              </w:rPr>
            </w:pPr>
            <w:r w:rsidRPr="004F12C8">
              <w:rPr>
                <w:szCs w:val="22"/>
                <w:lang w:val="el-GR"/>
              </w:rPr>
              <w:t>Βαρνάβας Χατζηπαναγής Λτδ</w:t>
            </w:r>
          </w:p>
          <w:p w14:paraId="1A6B2AA2" w14:textId="4EB08B69" w:rsidR="00894837" w:rsidRPr="004F12C8" w:rsidRDefault="00894837" w:rsidP="00BC6E1F">
            <w:pPr>
              <w:widowControl w:val="0"/>
              <w:rPr>
                <w:szCs w:val="22"/>
              </w:rPr>
            </w:pPr>
            <w:r w:rsidRPr="004F12C8">
              <w:rPr>
                <w:szCs w:val="22"/>
              </w:rPr>
              <w:t xml:space="preserve">Tηλ: +357 22 </w:t>
            </w:r>
            <w:r>
              <w:rPr>
                <w:szCs w:val="22"/>
              </w:rPr>
              <w:t>207 700</w:t>
            </w:r>
          </w:p>
          <w:p w14:paraId="1C4F367C" w14:textId="77777777" w:rsidR="00894837" w:rsidRPr="004F12C8" w:rsidRDefault="00894837" w:rsidP="00BC6E1F">
            <w:pPr>
              <w:widowControl w:val="0"/>
              <w:rPr>
                <w:szCs w:val="22"/>
              </w:rPr>
            </w:pPr>
          </w:p>
        </w:tc>
        <w:tc>
          <w:tcPr>
            <w:tcW w:w="4805" w:type="dxa"/>
          </w:tcPr>
          <w:p w14:paraId="25E9FE47" w14:textId="77777777" w:rsidR="00894837" w:rsidRPr="004F12C8" w:rsidRDefault="00894837" w:rsidP="00BC6E1F">
            <w:pPr>
              <w:widowControl w:val="0"/>
              <w:rPr>
                <w:b/>
                <w:bCs/>
                <w:szCs w:val="22"/>
                <w:lang w:val="de-DE"/>
              </w:rPr>
            </w:pPr>
            <w:r w:rsidRPr="004F12C8">
              <w:rPr>
                <w:b/>
                <w:bCs/>
                <w:szCs w:val="22"/>
                <w:lang w:val="de-DE"/>
              </w:rPr>
              <w:t>Sverige</w:t>
            </w:r>
          </w:p>
          <w:p w14:paraId="1CCCAB5C" w14:textId="77777777" w:rsidR="00894837" w:rsidRPr="004F12C8" w:rsidRDefault="00894837" w:rsidP="00BC6E1F">
            <w:pPr>
              <w:widowControl w:val="0"/>
              <w:rPr>
                <w:szCs w:val="22"/>
                <w:lang w:val="de-DE"/>
              </w:rPr>
            </w:pPr>
            <w:r w:rsidRPr="00DF1898">
              <w:rPr>
                <w:szCs w:val="22"/>
                <w:lang w:val="de-DE"/>
              </w:rPr>
              <w:t>Janssen-Cilag</w:t>
            </w:r>
            <w:r w:rsidRPr="004F12C8">
              <w:rPr>
                <w:szCs w:val="22"/>
                <w:lang w:val="de-DE"/>
              </w:rPr>
              <w:t xml:space="preserve"> AB</w:t>
            </w:r>
          </w:p>
          <w:p w14:paraId="1B40903E" w14:textId="77777777" w:rsidR="00665973" w:rsidRDefault="00894837" w:rsidP="00BC6E1F">
            <w:pPr>
              <w:widowControl w:val="0"/>
              <w:rPr>
                <w:szCs w:val="22"/>
              </w:rPr>
            </w:pPr>
            <w:r>
              <w:rPr>
                <w:szCs w:val="22"/>
              </w:rPr>
              <w:t>Tfn:</w:t>
            </w:r>
            <w:r w:rsidRPr="004F12C8">
              <w:rPr>
                <w:szCs w:val="22"/>
              </w:rPr>
              <w:t xml:space="preserve"> +46 8 626 50 00</w:t>
            </w:r>
          </w:p>
          <w:p w14:paraId="17E88046" w14:textId="5341B81A" w:rsidR="00894837" w:rsidRDefault="00894837" w:rsidP="00BC6E1F">
            <w:pPr>
              <w:widowControl w:val="0"/>
              <w:rPr>
                <w:szCs w:val="22"/>
              </w:rPr>
            </w:pPr>
            <w:r w:rsidRPr="00130A0B">
              <w:t>jacse@its.jnj.com</w:t>
            </w:r>
          </w:p>
          <w:p w14:paraId="4D8DC62F" w14:textId="77777777" w:rsidR="00894837" w:rsidRPr="004F12C8" w:rsidRDefault="00894837" w:rsidP="00BC6E1F">
            <w:pPr>
              <w:widowControl w:val="0"/>
              <w:rPr>
                <w:szCs w:val="22"/>
              </w:rPr>
            </w:pPr>
          </w:p>
        </w:tc>
      </w:tr>
      <w:tr w:rsidR="00894837" w:rsidRPr="004F12C8" w14:paraId="5161B921" w14:textId="77777777" w:rsidTr="00665973">
        <w:trPr>
          <w:gridBefore w:val="1"/>
          <w:wBefore w:w="10" w:type="dxa"/>
          <w:cantSplit/>
          <w:jc w:val="center"/>
        </w:trPr>
        <w:tc>
          <w:tcPr>
            <w:tcW w:w="4260" w:type="dxa"/>
            <w:hideMark/>
          </w:tcPr>
          <w:p w14:paraId="30E533FB" w14:textId="77777777" w:rsidR="00894837" w:rsidRPr="004F12C8" w:rsidRDefault="00894837" w:rsidP="00BC6E1F">
            <w:pPr>
              <w:widowControl w:val="0"/>
              <w:rPr>
                <w:b/>
                <w:bCs/>
                <w:szCs w:val="22"/>
              </w:rPr>
            </w:pPr>
            <w:r w:rsidRPr="004F12C8">
              <w:rPr>
                <w:b/>
                <w:bCs/>
                <w:szCs w:val="22"/>
              </w:rPr>
              <w:t>Latvija</w:t>
            </w:r>
          </w:p>
          <w:p w14:paraId="6407E9B7" w14:textId="77777777" w:rsidR="00894837" w:rsidRPr="004F12C8" w:rsidRDefault="00894837" w:rsidP="00BC6E1F">
            <w:pPr>
              <w:widowControl w:val="0"/>
              <w:rPr>
                <w:szCs w:val="22"/>
              </w:rPr>
            </w:pPr>
            <w:r>
              <w:t>UAB "JOHNSON &amp; JOHNSON"</w:t>
            </w:r>
            <w:r w:rsidRPr="00FD2B9F">
              <w:rPr>
                <w:szCs w:val="22"/>
              </w:rPr>
              <w:t xml:space="preserve"> </w:t>
            </w:r>
            <w:r w:rsidRPr="004F12C8">
              <w:rPr>
                <w:szCs w:val="22"/>
              </w:rPr>
              <w:t>filiāle Latvijā</w:t>
            </w:r>
          </w:p>
          <w:p w14:paraId="31F2FAC5" w14:textId="77777777" w:rsidR="00894837" w:rsidRPr="004F12C8" w:rsidRDefault="00894837" w:rsidP="00BC6E1F">
            <w:pPr>
              <w:widowControl w:val="0"/>
              <w:rPr>
                <w:szCs w:val="22"/>
              </w:rPr>
            </w:pPr>
            <w:r w:rsidRPr="004F12C8">
              <w:rPr>
                <w:szCs w:val="22"/>
              </w:rPr>
              <w:t>Tel: +371 678 93561</w:t>
            </w:r>
          </w:p>
          <w:p w14:paraId="518B1E99" w14:textId="77777777" w:rsidR="00894837" w:rsidRDefault="00894837" w:rsidP="00BC6E1F">
            <w:pPr>
              <w:widowControl w:val="0"/>
              <w:rPr>
                <w:b/>
                <w:bCs/>
                <w:szCs w:val="22"/>
              </w:rPr>
            </w:pPr>
            <w:r w:rsidRPr="00130A0B">
              <w:t>lv@its.jnj.com</w:t>
            </w:r>
          </w:p>
          <w:p w14:paraId="6121B4EA" w14:textId="77777777" w:rsidR="00894837" w:rsidRPr="004F12C8" w:rsidRDefault="00894837" w:rsidP="00BC6E1F">
            <w:pPr>
              <w:widowControl w:val="0"/>
              <w:rPr>
                <w:b/>
                <w:bCs/>
                <w:szCs w:val="22"/>
              </w:rPr>
            </w:pPr>
          </w:p>
        </w:tc>
        <w:tc>
          <w:tcPr>
            <w:tcW w:w="4805" w:type="dxa"/>
          </w:tcPr>
          <w:p w14:paraId="0A574794" w14:textId="77777777" w:rsidR="00894837" w:rsidRPr="004F12C8" w:rsidRDefault="00894837" w:rsidP="0081325D">
            <w:pPr>
              <w:widowControl w:val="0"/>
              <w:rPr>
                <w:b/>
                <w:bCs/>
                <w:szCs w:val="22"/>
              </w:rPr>
            </w:pPr>
          </w:p>
        </w:tc>
      </w:tr>
    </w:tbl>
    <w:p w14:paraId="14326C6D" w14:textId="77777777" w:rsidR="003C6E9B" w:rsidRDefault="003C6E9B" w:rsidP="003C6E9B">
      <w:pPr>
        <w:widowControl w:val="0"/>
        <w:rPr>
          <w:lang w:val="en-GB" w:eastAsia="en-US"/>
        </w:rPr>
      </w:pPr>
    </w:p>
    <w:p w14:paraId="6D765A47" w14:textId="3D98DD8B" w:rsidR="00682B46" w:rsidRPr="00DD27D4" w:rsidRDefault="00682B46" w:rsidP="008F2796">
      <w:pPr>
        <w:rPr>
          <w:b/>
        </w:rPr>
      </w:pPr>
      <w:r w:rsidRPr="00DD27D4">
        <w:rPr>
          <w:b/>
        </w:rPr>
        <w:t xml:space="preserve">A betegtájékoztató </w:t>
      </w:r>
      <w:r w:rsidR="000417DF" w:rsidRPr="00DD27D4">
        <w:rPr>
          <w:b/>
          <w:szCs w:val="24"/>
        </w:rPr>
        <w:t>legutóbbi felülvizsgálatának</w:t>
      </w:r>
      <w:r w:rsidRPr="00DD27D4">
        <w:rPr>
          <w:b/>
        </w:rPr>
        <w:t xml:space="preserve"> dátuma</w:t>
      </w:r>
      <w:r w:rsidR="00E0279A">
        <w:rPr>
          <w:b/>
        </w:rPr>
        <w:t>:</w:t>
      </w:r>
    </w:p>
    <w:p w14:paraId="707236F9" w14:textId="77777777" w:rsidR="00682B46" w:rsidRPr="00DD27D4" w:rsidRDefault="00682B46" w:rsidP="00747C60"/>
    <w:p w14:paraId="68B3DEEC" w14:textId="77777777" w:rsidR="00682B46" w:rsidRPr="00DD27D4" w:rsidRDefault="00682B46" w:rsidP="00747C60"/>
    <w:p w14:paraId="577BF64C" w14:textId="60995D86" w:rsidR="00682B46" w:rsidRPr="00DD27D4" w:rsidRDefault="00682B46" w:rsidP="00682B46">
      <w:pPr>
        <w:rPr>
          <w:b/>
        </w:rPr>
      </w:pPr>
      <w:r w:rsidRPr="00DD27D4">
        <w:t xml:space="preserve">A gyógyszerről részletes információ az Európai Gyógyszerügynökség internetes honlapján </w:t>
      </w:r>
      <w:r w:rsidR="00C04B56" w:rsidRPr="00DD27D4">
        <w:t>(</w:t>
      </w:r>
      <w:hyperlink r:id="rId29" w:history="1">
        <w:r w:rsidR="00802DDC" w:rsidRPr="00D10060">
          <w:rPr>
            <w:rStyle w:val="Hyperlink"/>
          </w:rPr>
          <w:t>https://www.ema.europa.eu</w:t>
        </w:r>
      </w:hyperlink>
      <w:r w:rsidR="00C04B56" w:rsidRPr="00DD27D4">
        <w:rPr>
          <w:iCs/>
        </w:rPr>
        <w:t>)</w:t>
      </w:r>
      <w:r w:rsidRPr="00DD27D4">
        <w:rPr>
          <w:iCs/>
        </w:rPr>
        <w:t xml:space="preserve"> található.</w:t>
      </w:r>
    </w:p>
    <w:p w14:paraId="49A4B765" w14:textId="77777777" w:rsidR="00682B46" w:rsidRPr="00DD27D4" w:rsidRDefault="00682B46" w:rsidP="00853BF3">
      <w:pPr>
        <w:numPr>
          <w:ilvl w:val="12"/>
          <w:numId w:val="0"/>
        </w:numPr>
        <w:rPr>
          <w:b/>
          <w:bCs/>
        </w:rPr>
      </w:pPr>
      <w:r w:rsidRPr="00DD27D4">
        <w:rPr>
          <w:b/>
          <w:bCs/>
        </w:rPr>
        <w:br w:type="page"/>
      </w:r>
      <w:r w:rsidR="007B49D8" w:rsidRPr="00DD27D4">
        <w:rPr>
          <w:b/>
          <w:bCs/>
        </w:rPr>
        <w:lastRenderedPageBreak/>
        <w:t>Útmutató az alkalmazáshoz</w:t>
      </w:r>
    </w:p>
    <w:p w14:paraId="4F1C8C36" w14:textId="77777777" w:rsidR="00682B46" w:rsidRPr="00DD27D4" w:rsidRDefault="00682B46" w:rsidP="001E7414"/>
    <w:p w14:paraId="153BCA63" w14:textId="77777777" w:rsidR="00682B46" w:rsidRPr="00DD27D4" w:rsidRDefault="00682B46" w:rsidP="00682B46">
      <w:r w:rsidRPr="00DD27D4">
        <w:t xml:space="preserve">A kezelés megkezdésekor egészségügyi szakember </w:t>
      </w:r>
      <w:r w:rsidR="00164435">
        <w:t xml:space="preserve">fog </w:t>
      </w:r>
      <w:r w:rsidRPr="00DD27D4">
        <w:t>segít</w:t>
      </w:r>
      <w:r w:rsidR="00164435">
        <w:t>eni</w:t>
      </w:r>
      <w:r w:rsidRPr="00DD27D4">
        <w:t xml:space="preserve"> Önnek az első injekció beadásánál. Azonban Ön és </w:t>
      </w:r>
      <w:r w:rsidR="00421203" w:rsidRPr="00DD27D4">
        <w:t>kezelő</w:t>
      </w:r>
      <w:r w:rsidRPr="00DD27D4">
        <w:t>orvosa dönthet úgy, hogy Ön saját magának beadhatja a</w:t>
      </w:r>
      <w:r w:rsidR="007B49D8" w:rsidRPr="00DD27D4">
        <w:t xml:space="preserve"> Stelara</w:t>
      </w:r>
      <w:r w:rsidRPr="00DD27D4">
        <w:t xml:space="preserve"> injekciót. Ha ez történik, oktatást kap arról, hogyan kell beadni a </w:t>
      </w:r>
      <w:r w:rsidR="007B49D8" w:rsidRPr="00DD27D4">
        <w:t xml:space="preserve">Stelara </w:t>
      </w:r>
      <w:r w:rsidRPr="00DD27D4">
        <w:t xml:space="preserve">injekciót. Beszéljen </w:t>
      </w:r>
      <w:r w:rsidR="00421203" w:rsidRPr="00DD27D4">
        <w:t>kezelő</w:t>
      </w:r>
      <w:r w:rsidRPr="00DD27D4">
        <w:t>orvosával, ha bármilyen kérdése van az öninjekciózással kapcsolatban.</w:t>
      </w:r>
    </w:p>
    <w:p w14:paraId="31CFF87B" w14:textId="66F65EE0" w:rsidR="00682B46" w:rsidRPr="001D7695" w:rsidRDefault="00682B46" w:rsidP="001D7695">
      <w:pPr>
        <w:numPr>
          <w:ilvl w:val="0"/>
          <w:numId w:val="76"/>
        </w:numPr>
        <w:ind w:left="567" w:hanging="567"/>
      </w:pPr>
      <w:r w:rsidRPr="00DD27D4">
        <w:t xml:space="preserve">Ne keverje a </w:t>
      </w:r>
      <w:r w:rsidR="007B49D8" w:rsidRPr="00DD27D4">
        <w:t>Stelar</w:t>
      </w:r>
      <w:r w:rsidR="00A736DC" w:rsidRPr="00DD27D4">
        <w:t>a</w:t>
      </w:r>
      <w:r w:rsidR="00A736DC" w:rsidRPr="00DD27D4">
        <w:noBreakHyphen/>
      </w:r>
      <w:r w:rsidRPr="00DD27D4">
        <w:t>t más injekciós folyadékokkal</w:t>
      </w:r>
      <w:r w:rsidR="002A614D">
        <w:t>.</w:t>
      </w:r>
    </w:p>
    <w:p w14:paraId="127C4939" w14:textId="77777777" w:rsidR="00682B46" w:rsidRPr="001D7695" w:rsidRDefault="00682B46" w:rsidP="001D7695">
      <w:pPr>
        <w:numPr>
          <w:ilvl w:val="0"/>
          <w:numId w:val="76"/>
        </w:numPr>
        <w:ind w:left="567" w:hanging="567"/>
      </w:pPr>
      <w:r w:rsidRPr="00DD27D4">
        <w:t xml:space="preserve">Ne rázza a </w:t>
      </w:r>
      <w:r w:rsidR="007B49D8" w:rsidRPr="00DD27D4">
        <w:t xml:space="preserve">Stelara </w:t>
      </w:r>
      <w:r w:rsidR="00755EB5" w:rsidRPr="00DD27D4">
        <w:t>előretöltött fecskendőket</w:t>
      </w:r>
      <w:r w:rsidRPr="00DD27D4">
        <w:t>, mert az erőteljes rázás károsíthatja a gyógyszert. Ne használja a gyógyszert, ha az erősen fel volt rázva.</w:t>
      </w:r>
    </w:p>
    <w:p w14:paraId="4511CE92" w14:textId="77777777" w:rsidR="00682B46" w:rsidRPr="00DD27D4" w:rsidRDefault="00682B46" w:rsidP="00B619C9"/>
    <w:p w14:paraId="572EA016" w14:textId="77777777" w:rsidR="00682B46" w:rsidRPr="00DD27D4" w:rsidRDefault="00856873" w:rsidP="00856873">
      <w:pPr>
        <w:tabs>
          <w:tab w:val="left" w:pos="1710"/>
        </w:tabs>
      </w:pPr>
      <w:r w:rsidRPr="00DD27D4">
        <w:t>Az 1.</w:t>
      </w:r>
      <w:r w:rsidR="003E44C0">
        <w:t> ábra</w:t>
      </w:r>
      <w:r w:rsidRPr="00DD27D4">
        <w:t xml:space="preserve"> megmutatja, hogyan néz ki az előretöltött fecskendő.</w:t>
      </w:r>
    </w:p>
    <w:p w14:paraId="32C05F28" w14:textId="77777777" w:rsidR="00856873" w:rsidRPr="00DD27D4" w:rsidRDefault="00856873" w:rsidP="00856873">
      <w:pPr>
        <w:tabs>
          <w:tab w:val="left" w:pos="1710"/>
        </w:tabs>
      </w:pPr>
    </w:p>
    <w:p w14:paraId="190F6257" w14:textId="0B81C01B" w:rsidR="00856873" w:rsidRPr="00DD27D4" w:rsidRDefault="00513A8C" w:rsidP="005E06D2">
      <w:pPr>
        <w:keepNext/>
        <w:jc w:val="center"/>
      </w:pPr>
      <w:r>
        <w:rPr>
          <w:lang w:eastAsia="hu-HU"/>
        </w:rPr>
        <w:drawing>
          <wp:inline distT="0" distB="0" distL="0" distR="0" wp14:anchorId="23A51ED7" wp14:editId="519CEC4A">
            <wp:extent cx="5758815" cy="18916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8815" cy="1891665"/>
                    </a:xfrm>
                    <a:prstGeom prst="rect">
                      <a:avLst/>
                    </a:prstGeom>
                  </pic:spPr>
                </pic:pic>
              </a:graphicData>
            </a:graphic>
          </wp:inline>
        </w:drawing>
      </w:r>
    </w:p>
    <w:p w14:paraId="7E3C7127" w14:textId="77777777" w:rsidR="00856873" w:rsidRPr="00DD27D4" w:rsidRDefault="00642702" w:rsidP="00B619C9">
      <w:pPr>
        <w:jc w:val="center"/>
      </w:pPr>
      <w:r w:rsidRPr="00DD27D4">
        <w:t>1.</w:t>
      </w:r>
      <w:r w:rsidR="003E44C0">
        <w:t> ábra</w:t>
      </w:r>
    </w:p>
    <w:p w14:paraId="6FCDE54B" w14:textId="77777777" w:rsidR="006F24B8" w:rsidRPr="00DD27D4" w:rsidRDefault="006F24B8" w:rsidP="00B619C9">
      <w:pPr>
        <w:jc w:val="center"/>
      </w:pPr>
    </w:p>
    <w:p w14:paraId="48E25F76" w14:textId="77777777" w:rsidR="00856873" w:rsidRPr="00DD27D4" w:rsidRDefault="00C7121B" w:rsidP="005E06D2">
      <w:pPr>
        <w:keepNext/>
        <w:rPr>
          <w:b/>
        </w:rPr>
      </w:pPr>
      <w:r w:rsidRPr="00DD27D4">
        <w:rPr>
          <w:b/>
        </w:rPr>
        <w:t>1. Ellenőrizze az előretöltött fecskendők számát és készítse elő az anyagokat:</w:t>
      </w:r>
    </w:p>
    <w:p w14:paraId="2F751D64" w14:textId="77777777" w:rsidR="00856873" w:rsidRPr="00DD27D4" w:rsidRDefault="00C7121B" w:rsidP="00856873">
      <w:pPr>
        <w:tabs>
          <w:tab w:val="left" w:pos="1710"/>
        </w:tabs>
      </w:pPr>
      <w:r w:rsidRPr="00DD27D4">
        <w:t>Az előretöltött fecskendő használatra történő előkészítése</w:t>
      </w:r>
    </w:p>
    <w:p w14:paraId="3AF551E8" w14:textId="77777777" w:rsidR="00C7121B" w:rsidRPr="00DD27D4" w:rsidRDefault="00C7121B" w:rsidP="00D34AFF">
      <w:pPr>
        <w:numPr>
          <w:ilvl w:val="0"/>
          <w:numId w:val="76"/>
        </w:numPr>
        <w:tabs>
          <w:tab w:val="clear" w:pos="720"/>
        </w:tabs>
        <w:ind w:left="567" w:hanging="567"/>
      </w:pPr>
      <w:r w:rsidRPr="00DD27D4">
        <w:t>Vegye ki az előretöltött fecskendő</w:t>
      </w:r>
      <w:r w:rsidR="00414D6C" w:rsidRPr="00DD27D4">
        <w:t>(ke)</w:t>
      </w:r>
      <w:r w:rsidRPr="00DD27D4">
        <w:t>t a hűtőszekrényből. A dobozból kivéve hagyja állni az előretöltött fecskendőt kb. fél óráig. Ez lehetővé teszi, hogy a folyadék az injekciózáshoz</w:t>
      </w:r>
      <w:r w:rsidR="00E91F46" w:rsidRPr="00DD27D4">
        <w:t xml:space="preserve"> szükséges megfelelő hőmérséklet</w:t>
      </w:r>
      <w:r w:rsidR="00BE3CA0" w:rsidRPr="00DD27D4">
        <w:t>ű</w:t>
      </w:r>
      <w:r w:rsidR="00E91F46" w:rsidRPr="00DD27D4">
        <w:t>re</w:t>
      </w:r>
      <w:r w:rsidRPr="00DD27D4">
        <w:t xml:space="preserve"> </w:t>
      </w:r>
      <w:r w:rsidR="00E91F46" w:rsidRPr="00DD27D4">
        <w:t>(</w:t>
      </w:r>
      <w:r w:rsidRPr="00DD27D4">
        <w:t>szobahőmérséklet</w:t>
      </w:r>
      <w:r w:rsidR="00BE3CA0" w:rsidRPr="00DD27D4">
        <w:t>ű</w:t>
      </w:r>
      <w:r w:rsidRPr="00DD27D4">
        <w:t>re</w:t>
      </w:r>
      <w:r w:rsidR="00E91F46" w:rsidRPr="00DD27D4">
        <w:t>)</w:t>
      </w:r>
      <w:r w:rsidRPr="00DD27D4">
        <w:t xml:space="preserve"> </w:t>
      </w:r>
      <w:r w:rsidR="00BE3CA0" w:rsidRPr="00DD27D4">
        <w:t>melegedjen</w:t>
      </w:r>
      <w:r w:rsidRPr="00DD27D4">
        <w:t xml:space="preserve">. </w:t>
      </w:r>
      <w:r w:rsidR="00FD3FF1" w:rsidRPr="00DD27D4">
        <w:t>Mialatt</w:t>
      </w:r>
      <w:r w:rsidR="003E77B6" w:rsidRPr="00DD27D4">
        <w:t xml:space="preserve"> </w:t>
      </w:r>
      <w:r w:rsidR="006831A4" w:rsidRPr="00DD27D4">
        <w:t>hagyja, hogy</w:t>
      </w:r>
      <w:r w:rsidR="003E77B6" w:rsidRPr="00DD27D4">
        <w:t xml:space="preserve"> szobahőmérséklet</w:t>
      </w:r>
      <w:r w:rsidR="006831A4" w:rsidRPr="00DD27D4">
        <w:t>űre melegedjen</w:t>
      </w:r>
      <w:r w:rsidR="003E77B6" w:rsidRPr="00DD27D4">
        <w:t>, ne távolítsa el a fecskendő tűjének védőkupakját.</w:t>
      </w:r>
    </w:p>
    <w:p w14:paraId="7053FD2E" w14:textId="77777777" w:rsidR="003E77B6" w:rsidRPr="00DD27D4" w:rsidRDefault="009019E4" w:rsidP="00D34AFF">
      <w:pPr>
        <w:numPr>
          <w:ilvl w:val="0"/>
          <w:numId w:val="76"/>
        </w:numPr>
        <w:tabs>
          <w:tab w:val="clear" w:pos="720"/>
        </w:tabs>
        <w:ind w:left="567" w:hanging="567"/>
      </w:pPr>
      <w:r w:rsidRPr="00DD27D4">
        <w:t xml:space="preserve">Az előretöltött fecskendőt a fecskendőtestnél </w:t>
      </w:r>
      <w:r w:rsidR="00221347" w:rsidRPr="00DD27D4">
        <w:t xml:space="preserve">úgy </w:t>
      </w:r>
      <w:r w:rsidRPr="00DD27D4">
        <w:t xml:space="preserve">fogja meg, hogy </w:t>
      </w:r>
      <w:r w:rsidR="00221347" w:rsidRPr="00DD27D4">
        <w:t>a védőkupakkal ellátott tű felfelé mutasson.</w:t>
      </w:r>
    </w:p>
    <w:p w14:paraId="6124CDFD" w14:textId="77777777" w:rsidR="00B666F4" w:rsidRPr="00DD27D4" w:rsidRDefault="00B666F4" w:rsidP="00D34AFF">
      <w:pPr>
        <w:numPr>
          <w:ilvl w:val="0"/>
          <w:numId w:val="76"/>
        </w:numPr>
        <w:tabs>
          <w:tab w:val="clear" w:pos="720"/>
        </w:tabs>
        <w:ind w:left="567" w:hanging="567"/>
      </w:pPr>
      <w:r w:rsidRPr="00DD27D4">
        <w:t>Ne fogja meg a dugattyú végét, a dugattyút, a tűvédő hüvely szárnyait vagy a tűvédő kupakot.</w:t>
      </w:r>
    </w:p>
    <w:p w14:paraId="5BFF3B8D" w14:textId="77777777" w:rsidR="00B666F4" w:rsidRPr="00DD27D4" w:rsidRDefault="00B666F4" w:rsidP="00D34AFF">
      <w:pPr>
        <w:numPr>
          <w:ilvl w:val="0"/>
          <w:numId w:val="76"/>
        </w:numPr>
        <w:tabs>
          <w:tab w:val="clear" w:pos="720"/>
        </w:tabs>
        <w:ind w:left="567" w:hanging="567"/>
      </w:pPr>
      <w:r w:rsidRPr="00DD27D4">
        <w:t>Az eljárás közben egyszer se húzza vissza a dugattyút.</w:t>
      </w:r>
    </w:p>
    <w:p w14:paraId="699C657D" w14:textId="77777777" w:rsidR="00E37ADF" w:rsidRPr="00DD27D4" w:rsidRDefault="00E37ADF" w:rsidP="00D34AFF">
      <w:pPr>
        <w:numPr>
          <w:ilvl w:val="0"/>
          <w:numId w:val="76"/>
        </w:numPr>
        <w:tabs>
          <w:tab w:val="clear" w:pos="720"/>
        </w:tabs>
        <w:ind w:left="567" w:hanging="567"/>
      </w:pPr>
      <w:r w:rsidRPr="00DD27D4">
        <w:t>Ne távolítsa el az előretöltött fecskendőről a tűvédőt</w:t>
      </w:r>
      <w:r w:rsidR="0037186D" w:rsidRPr="00DD27D4">
        <w:t>, amíg</w:t>
      </w:r>
      <w:r w:rsidRPr="00DD27D4">
        <w:t xml:space="preserve"> erre vonatkozó utas</w:t>
      </w:r>
      <w:r w:rsidR="0037186D" w:rsidRPr="00DD27D4">
        <w:t>í</w:t>
      </w:r>
      <w:r w:rsidRPr="00DD27D4">
        <w:t>tás</w:t>
      </w:r>
      <w:r w:rsidR="0037186D" w:rsidRPr="00DD27D4">
        <w:t>t nem kap</w:t>
      </w:r>
      <w:r w:rsidRPr="00DD27D4">
        <w:t>.</w:t>
      </w:r>
    </w:p>
    <w:p w14:paraId="2FEE6160" w14:textId="1D6F272E" w:rsidR="00E37ADF" w:rsidRPr="00DD27D4" w:rsidRDefault="00E37ADF" w:rsidP="00D34AFF">
      <w:pPr>
        <w:numPr>
          <w:ilvl w:val="0"/>
          <w:numId w:val="76"/>
        </w:numPr>
        <w:tabs>
          <w:tab w:val="clear" w:pos="720"/>
        </w:tabs>
        <w:ind w:left="567" w:hanging="567"/>
      </w:pPr>
      <w:r w:rsidRPr="00DD27D4">
        <w:t>Ne érintse meg a tűvédő hüvely</w:t>
      </w:r>
      <w:r w:rsidR="003644C2" w:rsidRPr="00DD27D4">
        <w:t>t</w:t>
      </w:r>
      <w:r w:rsidRPr="00DD27D4">
        <w:t xml:space="preserve"> aktiváló </w:t>
      </w:r>
      <w:r w:rsidR="003B5A33" w:rsidRPr="00DD27D4">
        <w:t>biztonsági zárat</w:t>
      </w:r>
      <w:r w:rsidRPr="00DD27D4">
        <w:t xml:space="preserve"> (az 1.</w:t>
      </w:r>
      <w:r w:rsidR="009561CE">
        <w:t> </w:t>
      </w:r>
      <w:r w:rsidRPr="00DD27D4">
        <w:t xml:space="preserve">ábrán csillaggal </w:t>
      </w:r>
      <w:r w:rsidR="003644C2" w:rsidRPr="00DD27D4">
        <w:t>[</w:t>
      </w:r>
      <w:r w:rsidRPr="00DD27D4">
        <w:t>*</w:t>
      </w:r>
      <w:r w:rsidR="003644C2" w:rsidRPr="00DD27D4">
        <w:t>]</w:t>
      </w:r>
      <w:r w:rsidRPr="00DD27D4">
        <w:t xml:space="preserve"> jelölve)</w:t>
      </w:r>
      <w:r w:rsidR="00EC6F7D" w:rsidRPr="00DD27D4">
        <w:t xml:space="preserve">, </w:t>
      </w:r>
      <w:r w:rsidR="008E0E68" w:rsidRPr="00DD27D4">
        <w:t xml:space="preserve">így </w:t>
      </w:r>
      <w:r w:rsidR="003B7474" w:rsidRPr="00DD27D4">
        <w:t>megelőzi</w:t>
      </w:r>
      <w:r w:rsidR="008E0E68" w:rsidRPr="00DD27D4">
        <w:t xml:space="preserve">, hogy a tűvédő </w:t>
      </w:r>
      <w:r w:rsidR="00EC6F7D" w:rsidRPr="00DD27D4">
        <w:t>idő előtt</w:t>
      </w:r>
      <w:r w:rsidR="008E0E68" w:rsidRPr="00DD27D4">
        <w:t xml:space="preserve"> befedje</w:t>
      </w:r>
      <w:r w:rsidR="008C102D" w:rsidRPr="00DD27D4">
        <w:t xml:space="preserve"> </w:t>
      </w:r>
      <w:r w:rsidR="008E0E68" w:rsidRPr="00DD27D4">
        <w:t>a tűt.</w:t>
      </w:r>
    </w:p>
    <w:p w14:paraId="671A681B" w14:textId="77777777" w:rsidR="00856873" w:rsidRPr="00DD27D4" w:rsidRDefault="00856873" w:rsidP="00856873">
      <w:pPr>
        <w:tabs>
          <w:tab w:val="left" w:pos="1710"/>
        </w:tabs>
      </w:pPr>
    </w:p>
    <w:p w14:paraId="7B18B18A" w14:textId="77777777" w:rsidR="00856873" w:rsidRPr="00DD27D4" w:rsidRDefault="0081690A" w:rsidP="00856873">
      <w:pPr>
        <w:tabs>
          <w:tab w:val="left" w:pos="1710"/>
        </w:tabs>
      </w:pPr>
      <w:r w:rsidRPr="00DD27D4">
        <w:t>Ellenőrizze az előretöltött fecskendő(ke)t, hogy meggyőződjön a következőkről:</w:t>
      </w:r>
    </w:p>
    <w:p w14:paraId="7D600440" w14:textId="77777777" w:rsidR="0081690A" w:rsidRPr="00DD27D4" w:rsidRDefault="0081690A" w:rsidP="001D7695">
      <w:pPr>
        <w:numPr>
          <w:ilvl w:val="0"/>
          <w:numId w:val="76"/>
        </w:numPr>
        <w:ind w:left="567" w:hanging="567"/>
      </w:pPr>
      <w:r w:rsidRPr="00DD27D4">
        <w:t>az előretöltött fecskendők száma és a hatáserősség megfelelő:</w:t>
      </w:r>
    </w:p>
    <w:p w14:paraId="678FF4AC" w14:textId="77777777" w:rsidR="0081690A" w:rsidRPr="00DD27D4" w:rsidRDefault="0081690A" w:rsidP="008F2796">
      <w:pPr>
        <w:numPr>
          <w:ilvl w:val="0"/>
          <w:numId w:val="48"/>
        </w:numPr>
        <w:tabs>
          <w:tab w:val="clear" w:pos="567"/>
          <w:tab w:val="left" w:pos="1134"/>
        </w:tabs>
        <w:ind w:left="1134" w:hanging="567"/>
      </w:pPr>
      <w:r w:rsidRPr="00DD27D4">
        <w:t>ha adagja 45</w:t>
      </w:r>
      <w:r w:rsidR="003E44C0">
        <w:t> mg</w:t>
      </w:r>
      <w:r w:rsidRPr="00DD27D4">
        <w:t>, egy 45</w:t>
      </w:r>
      <w:r w:rsidR="003E44C0">
        <w:t> mg</w:t>
      </w:r>
      <w:r w:rsidRPr="00DD27D4">
        <w:noBreakHyphen/>
        <w:t xml:space="preserve">os előretöltött fecskendő </w:t>
      </w:r>
      <w:r w:rsidR="007B49D8" w:rsidRPr="00DD27D4">
        <w:t>Stelar</w:t>
      </w:r>
      <w:r w:rsidR="00A736DC" w:rsidRPr="00DD27D4">
        <w:t>a</w:t>
      </w:r>
      <w:r w:rsidR="00A736DC" w:rsidRPr="00DD27D4">
        <w:noBreakHyphen/>
      </w:r>
      <w:r w:rsidRPr="00DD27D4">
        <w:t>t fog kapni</w:t>
      </w:r>
      <w:r w:rsidR="00A450DC" w:rsidRPr="00DD27D4">
        <w:t>;</w:t>
      </w:r>
    </w:p>
    <w:p w14:paraId="18AA5A35" w14:textId="77777777" w:rsidR="0081690A" w:rsidRPr="00DD27D4" w:rsidRDefault="0081690A" w:rsidP="008F2796">
      <w:pPr>
        <w:numPr>
          <w:ilvl w:val="0"/>
          <w:numId w:val="48"/>
        </w:numPr>
        <w:tabs>
          <w:tab w:val="clear" w:pos="567"/>
          <w:tab w:val="left" w:pos="1134"/>
        </w:tabs>
        <w:ind w:left="1134" w:hanging="567"/>
      </w:pPr>
      <w:r w:rsidRPr="00DD27D4">
        <w:t>ha adagja 90</w:t>
      </w:r>
      <w:r w:rsidR="003E44C0">
        <w:t> mg</w:t>
      </w:r>
      <w:r w:rsidRPr="00DD27D4">
        <w:t>, két 45</w:t>
      </w:r>
      <w:r w:rsidR="003E44C0">
        <w:t> mg</w:t>
      </w:r>
      <w:r w:rsidRPr="00DD27D4">
        <w:noBreakHyphen/>
        <w:t xml:space="preserve">os előretöltött fecskendő </w:t>
      </w:r>
      <w:r w:rsidR="007B49D8" w:rsidRPr="00DD27D4">
        <w:t>Stelar</w:t>
      </w:r>
      <w:r w:rsidR="00A736DC" w:rsidRPr="00DD27D4">
        <w:t>a</w:t>
      </w:r>
      <w:r w:rsidR="00A736DC" w:rsidRPr="00DD27D4">
        <w:noBreakHyphen/>
      </w:r>
      <w:r w:rsidRPr="00DD27D4">
        <w:t>t fog kapni és két injekciót kell saját magának beadnia.</w:t>
      </w:r>
      <w:r w:rsidR="00A450DC" w:rsidRPr="00DD27D4">
        <w:t xml:space="preserve"> Ezekhez az injekciókhoz válasszon két különböző helyet (pl. egyik injekció a jobb combba, másik injekció a bal combba)</w:t>
      </w:r>
      <w:r w:rsidR="00714CDC" w:rsidRPr="00DD27D4">
        <w:t>,</w:t>
      </w:r>
      <w:r w:rsidR="00A450DC" w:rsidRPr="00DD27D4">
        <w:t xml:space="preserve"> és adja be egyiket a másik után.</w:t>
      </w:r>
    </w:p>
    <w:p w14:paraId="5A53500F" w14:textId="77777777" w:rsidR="00A450DC" w:rsidRPr="00DD27D4" w:rsidRDefault="00A450DC" w:rsidP="001D7695">
      <w:pPr>
        <w:numPr>
          <w:ilvl w:val="0"/>
          <w:numId w:val="76"/>
        </w:numPr>
        <w:ind w:left="567" w:hanging="567"/>
      </w:pPr>
      <w:r w:rsidRPr="00DD27D4">
        <w:t>ez a megfelelő gyógyszer;</w:t>
      </w:r>
    </w:p>
    <w:p w14:paraId="4933411D" w14:textId="77777777" w:rsidR="00A450DC" w:rsidRPr="00DD27D4" w:rsidRDefault="00A450DC" w:rsidP="001D7695">
      <w:pPr>
        <w:numPr>
          <w:ilvl w:val="0"/>
          <w:numId w:val="76"/>
        </w:numPr>
        <w:ind w:left="567" w:hanging="567"/>
      </w:pPr>
      <w:r w:rsidRPr="00DD27D4">
        <w:t>lejárati ideje nem múlt el;</w:t>
      </w:r>
    </w:p>
    <w:p w14:paraId="4E55E46E" w14:textId="77777777" w:rsidR="00A450DC" w:rsidRPr="00DD27D4" w:rsidRDefault="00A450DC" w:rsidP="001D7695">
      <w:pPr>
        <w:numPr>
          <w:ilvl w:val="0"/>
          <w:numId w:val="76"/>
        </w:numPr>
        <w:ind w:left="567" w:hanging="567"/>
      </w:pPr>
      <w:r w:rsidRPr="00DD27D4">
        <w:t>az előretöltött fecskendő nem sérült;</w:t>
      </w:r>
    </w:p>
    <w:p w14:paraId="50292335" w14:textId="77777777" w:rsidR="00A450DC" w:rsidRPr="00DD27D4" w:rsidRDefault="00E24DD4" w:rsidP="001D7695">
      <w:pPr>
        <w:numPr>
          <w:ilvl w:val="0"/>
          <w:numId w:val="76"/>
        </w:numPr>
        <w:ind w:left="567" w:hanging="567"/>
      </w:pPr>
      <w:r w:rsidRPr="00DD27D4">
        <w:t>az előretöltött fecskendőben lévő oldat tiszta</w:t>
      </w:r>
      <w:r w:rsidR="008E0E68" w:rsidRPr="00DD27D4">
        <w:noBreakHyphen/>
      </w:r>
      <w:r w:rsidRPr="00DD27D4">
        <w:t>enyhén opálos (gyöngyházfényű), illetve színtelen</w:t>
      </w:r>
      <w:r w:rsidR="008E0E68" w:rsidRPr="00DD27D4">
        <w:noBreakHyphen/>
      </w:r>
      <w:r w:rsidRPr="00DD27D4">
        <w:t>halványsárga;</w:t>
      </w:r>
    </w:p>
    <w:p w14:paraId="55387A86" w14:textId="77777777" w:rsidR="00E24DD4" w:rsidRPr="00DD27D4" w:rsidRDefault="00E24DD4" w:rsidP="001D7695">
      <w:pPr>
        <w:numPr>
          <w:ilvl w:val="0"/>
          <w:numId w:val="76"/>
        </w:numPr>
        <w:ind w:left="567" w:hanging="567"/>
      </w:pPr>
      <w:r w:rsidRPr="00DD27D4">
        <w:t>az előretöltött fecskendőben lévő oldat nem színeződött el, nem zavaros és nem tartalmaz idegen részecskéket;</w:t>
      </w:r>
    </w:p>
    <w:p w14:paraId="72C15173" w14:textId="77777777" w:rsidR="00E24DD4" w:rsidRPr="00DD27D4" w:rsidRDefault="00E24DD4" w:rsidP="001D7695">
      <w:pPr>
        <w:numPr>
          <w:ilvl w:val="0"/>
          <w:numId w:val="76"/>
        </w:numPr>
        <w:ind w:left="567" w:hanging="567"/>
      </w:pPr>
      <w:r w:rsidRPr="00DD27D4">
        <w:t>az előretöltött fecskendőben lévő oldat nem fagyott meg.</w:t>
      </w:r>
    </w:p>
    <w:p w14:paraId="7D5EA2C2" w14:textId="77777777" w:rsidR="00856873" w:rsidRPr="00DD27D4" w:rsidRDefault="00856873" w:rsidP="00856873">
      <w:pPr>
        <w:tabs>
          <w:tab w:val="left" w:pos="1710"/>
        </w:tabs>
      </w:pPr>
    </w:p>
    <w:p w14:paraId="3296E197" w14:textId="77777777" w:rsidR="00856873" w:rsidRPr="00DD27D4" w:rsidRDefault="00706AC8" w:rsidP="00C53608">
      <w:r w:rsidRPr="00DD27D4">
        <w:lastRenderedPageBreak/>
        <w:t>Készítsen elő mindent, amire szüksége van, és tegye egy tiszta felületre. Ideértendők a fertőtlenítő kendők, vattapamacs vagy gézlap és egy, az éles eszközök eldobására szolgáló tartály.</w:t>
      </w:r>
    </w:p>
    <w:p w14:paraId="61593419" w14:textId="77777777" w:rsidR="00856873" w:rsidRPr="00DD27D4" w:rsidRDefault="00856873" w:rsidP="00856873">
      <w:pPr>
        <w:tabs>
          <w:tab w:val="left" w:pos="1710"/>
        </w:tabs>
      </w:pPr>
    </w:p>
    <w:p w14:paraId="36307F8B" w14:textId="77777777" w:rsidR="00682B46" w:rsidRPr="00DD27D4" w:rsidRDefault="00682B46" w:rsidP="005E06D2">
      <w:pPr>
        <w:keepNext/>
        <w:rPr>
          <w:b/>
        </w:rPr>
      </w:pPr>
      <w:r w:rsidRPr="00DD27D4">
        <w:rPr>
          <w:b/>
        </w:rPr>
        <w:t>2. Válassza ki és készítse elő az injekció beadási helyét:</w:t>
      </w:r>
    </w:p>
    <w:p w14:paraId="7D99D6E0" w14:textId="77777777" w:rsidR="00682B46" w:rsidRPr="00DD27D4" w:rsidRDefault="00682B46" w:rsidP="00384F59">
      <w:r w:rsidRPr="00DD27D4">
        <w:t>Válassza ki az injekció beadási helyét (lásd 2.</w:t>
      </w:r>
      <w:r w:rsidR="003E44C0">
        <w:t> ábra</w:t>
      </w:r>
      <w:r w:rsidRPr="00DD27D4">
        <w:t>).</w:t>
      </w:r>
    </w:p>
    <w:p w14:paraId="11D55859" w14:textId="4836EFC8" w:rsidR="00682B46" w:rsidRPr="001D7695" w:rsidRDefault="00682B46" w:rsidP="00DD27D4">
      <w:pPr>
        <w:numPr>
          <w:ilvl w:val="0"/>
          <w:numId w:val="76"/>
        </w:numPr>
        <w:ind w:left="567" w:hanging="567"/>
      </w:pPr>
      <w:r w:rsidRPr="00DD27D4">
        <w:t xml:space="preserve">A </w:t>
      </w:r>
      <w:r w:rsidR="007B49D8" w:rsidRPr="00DD27D4">
        <w:t>Stelar</w:t>
      </w:r>
      <w:r w:rsidR="00A736DC" w:rsidRPr="00DD27D4">
        <w:t>a</w:t>
      </w:r>
      <w:r w:rsidR="00A736DC" w:rsidRPr="00DD27D4">
        <w:noBreakHyphen/>
      </w:r>
      <w:r w:rsidRPr="00DD27D4">
        <w:t>t a bőr alá (</w:t>
      </w:r>
      <w:r w:rsidR="00C66CF4">
        <w:t>„</w:t>
      </w:r>
      <w:r w:rsidRPr="00DD27D4">
        <w:t>szubkután</w:t>
      </w:r>
      <w:r w:rsidR="00C66CF4">
        <w:t>”</w:t>
      </w:r>
      <w:r w:rsidRPr="00DD27D4">
        <w:t>) kell beadni.</w:t>
      </w:r>
    </w:p>
    <w:p w14:paraId="40AB034E" w14:textId="77777777" w:rsidR="00682B46" w:rsidRPr="001D7695" w:rsidRDefault="00682B46" w:rsidP="00DD27D4">
      <w:pPr>
        <w:numPr>
          <w:ilvl w:val="0"/>
          <w:numId w:val="76"/>
        </w:numPr>
        <w:ind w:left="567" w:hanging="567"/>
      </w:pPr>
      <w:r w:rsidRPr="00DD27D4">
        <w:t>A beadásra alkalmas hely a comb felső része vagy a has tájéka, legalább 5 cm-re a köldöktől.</w:t>
      </w:r>
    </w:p>
    <w:p w14:paraId="7BAAB148" w14:textId="77777777" w:rsidR="00682B46" w:rsidRPr="001D7695" w:rsidRDefault="00682B46" w:rsidP="00DD27D4">
      <w:pPr>
        <w:numPr>
          <w:ilvl w:val="0"/>
          <w:numId w:val="76"/>
        </w:numPr>
        <w:ind w:left="567" w:hanging="567"/>
      </w:pPr>
      <w:r w:rsidRPr="00DD27D4">
        <w:t>Ha lehet, ne olyan bőrterületre adja, amelyet érint a pikkelysömör.</w:t>
      </w:r>
    </w:p>
    <w:p w14:paraId="5E601137" w14:textId="77777777" w:rsidR="00682B46" w:rsidRPr="001D7695" w:rsidRDefault="00682B46" w:rsidP="00DD27D4">
      <w:pPr>
        <w:numPr>
          <w:ilvl w:val="0"/>
          <w:numId w:val="76"/>
        </w:numPr>
        <w:ind w:left="567" w:hanging="567"/>
      </w:pPr>
      <w:r w:rsidRPr="00DD27D4">
        <w:t>Ha valaki segít Önnek az injekció beadásában, az injekció beadási helyeként választhatja a felkart is.</w:t>
      </w:r>
    </w:p>
    <w:p w14:paraId="268140C6" w14:textId="039C2C5E" w:rsidR="00682B46" w:rsidRDefault="00682B46" w:rsidP="00D34AFF"/>
    <w:p w14:paraId="76AB41C3" w14:textId="22C76B2C" w:rsidR="004043E3" w:rsidRDefault="004043E3" w:rsidP="00D34AFF">
      <w:r w:rsidRPr="006977D1">
        <w:rPr>
          <w:lang w:eastAsia="hu-HU"/>
        </w:rPr>
        <mc:AlternateContent>
          <mc:Choice Requires="wpg">
            <w:drawing>
              <wp:anchor distT="0" distB="0" distL="114300" distR="114300" simplePos="0" relativeHeight="251665408" behindDoc="0" locked="0" layoutInCell="1" allowOverlap="1" wp14:anchorId="126F500A" wp14:editId="38C0284D">
                <wp:simplePos x="0" y="0"/>
                <wp:positionH relativeFrom="column">
                  <wp:posOffset>1336138</wp:posOffset>
                </wp:positionH>
                <wp:positionV relativeFrom="paragraph">
                  <wp:posOffset>80157</wp:posOffset>
                </wp:positionV>
                <wp:extent cx="3335020" cy="1534160"/>
                <wp:effectExtent l="0" t="0" r="0" b="8890"/>
                <wp:wrapNone/>
                <wp:docPr id="1540893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5020" cy="1534160"/>
                          <a:chOff x="3827" y="1746"/>
                          <a:chExt cx="5252" cy="2416"/>
                        </a:xfrm>
                      </wpg:grpSpPr>
                      <wps:wsp>
                        <wps:cNvPr id="1915701451" name="Text Box 68"/>
                        <wps:cNvSpPr txBox="1">
                          <a:spLocks noChangeArrowheads="1"/>
                        </wps:cNvSpPr>
                        <wps:spPr bwMode="auto">
                          <a:xfrm>
                            <a:off x="3900" y="3788"/>
                            <a:ext cx="5179"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B80B7F" w14:textId="77777777" w:rsidR="00410B48" w:rsidRPr="004B3529" w:rsidRDefault="00410B48" w:rsidP="004043E3">
                              <w:pPr>
                                <w:keepNext/>
                                <w:rPr>
                                  <w:sz w:val="20"/>
                                </w:rPr>
                              </w:pPr>
                              <w:r w:rsidRPr="004B3529">
                                <w:rPr>
                                  <w:sz w:val="20"/>
                                </w:rPr>
                                <w:t>*</w:t>
                              </w:r>
                              <w:r>
                                <w:rPr>
                                  <w:sz w:val="20"/>
                                </w:rPr>
                                <w:t>A szürkével színezett területek ajánlottak az injekciózásra</w:t>
                              </w:r>
                              <w:r w:rsidRPr="004B3529">
                                <w:rPr>
                                  <w:sz w:val="20"/>
                                </w:rPr>
                                <w:t>.</w:t>
                              </w:r>
                            </w:p>
                          </w:txbxContent>
                        </wps:txbx>
                        <wps:bodyPr rot="0" vert="horz" wrap="square" lIns="91440" tIns="45720" rIns="91440" bIns="45720" anchor="t" anchorCtr="0" upright="1">
                          <a:spAutoFit/>
                        </wps:bodyPr>
                      </wps:wsp>
                      <pic:pic xmlns:pic="http://schemas.openxmlformats.org/drawingml/2006/picture">
                        <pic:nvPicPr>
                          <pic:cNvPr id="2063297604" name="Picture 69" descr="inject2"/>
                          <pic:cNvPicPr>
                            <a:picLocks noChangeAspect="1" noChangeArrowheads="1"/>
                          </pic:cNvPicPr>
                        </pic:nvPicPr>
                        <pic:blipFill>
                          <a:blip r:embed="rId23" cstate="print">
                            <a:extLst>
                              <a:ext uri="{28A0092B-C50C-407E-A947-70E740481C1C}">
                                <a14:useLocalDpi xmlns:a14="http://schemas.microsoft.com/office/drawing/2010/main" val="0"/>
                              </a:ext>
                            </a:extLst>
                          </a:blip>
                          <a:srcRect l="2766" t="9013" r="2766" b="14677"/>
                          <a:stretch>
                            <a:fillRect/>
                          </a:stretch>
                        </pic:blipFill>
                        <pic:spPr bwMode="auto">
                          <a:xfrm>
                            <a:off x="3827" y="1746"/>
                            <a:ext cx="4254" cy="211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26F500A" id="_x0000_s1031" style="position:absolute;margin-left:105.2pt;margin-top:6.3pt;width:262.6pt;height:120.8pt;z-index:251665408" coordorigin="3827,1746" coordsize="5252,2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">
                <v:shape id="Text Box 68" o:spid="_x0000_s1032" type="#_x0000_t202" style="position:absolute;left:3900;top:3788;width:517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" stroked="f">
                  <v:textbox style="mso-fit-shape-to-text:t">
                    <w:txbxContent>
                      <w:p w14:paraId="5DB80B7F" w14:textId="77777777" w:rsidR="00410B48" w:rsidRPr="004B3529" w:rsidRDefault="00410B48" w:rsidP="004043E3">
                        <w:pPr>
                          <w:keepNext/>
                          <w:rPr>
                            <w:sz w:val="20"/>
                          </w:rPr>
                        </w:pPr>
                        <w:r w:rsidRPr="004B3529">
                          <w:rPr>
                            <w:sz w:val="20"/>
                          </w:rPr>
                          <w:t>*</w:t>
                        </w:r>
                        <w:r>
                          <w:rPr>
                            <w:sz w:val="20"/>
                          </w:rPr>
                          <w:t>A szürkével színezett területek ajánlottak az injekciózásra</w:t>
                        </w:r>
                        <w:r w:rsidRPr="004B3529">
                          <w:rPr>
                            <w:sz w:val="20"/>
                          </w:rPr>
                          <w:t>.</w:t>
                        </w:r>
                      </w:p>
                    </w:txbxContent>
                  </v:textbox>
                </v:shape>
                <v:shape id="Picture 69" o:spid="_x0000_s1033" type="#_x0000_t75" alt="inject2" style="position:absolute;left:3827;top:1746;width:4254;height:2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">
                  <v:imagedata r:id="rId24" o:title="inject2" croptop="5907f" cropbottom="9619f" cropleft="1813f" cropright="1813f"/>
                </v:shape>
              </v:group>
            </w:pict>
          </mc:Fallback>
        </mc:AlternateContent>
      </w:r>
    </w:p>
    <w:p w14:paraId="3B2225CF" w14:textId="2DBC103B" w:rsidR="004043E3" w:rsidRDefault="004043E3" w:rsidP="00D34AFF"/>
    <w:p w14:paraId="7860B08A" w14:textId="780A58C5" w:rsidR="004043E3" w:rsidRDefault="004043E3" w:rsidP="00D34AFF"/>
    <w:p w14:paraId="708EE192" w14:textId="77777777" w:rsidR="004043E3" w:rsidRDefault="004043E3" w:rsidP="00D34AFF"/>
    <w:p w14:paraId="07C71CFB" w14:textId="77777777" w:rsidR="004043E3" w:rsidRDefault="004043E3" w:rsidP="00D34AFF"/>
    <w:p w14:paraId="74E37ED4" w14:textId="77777777" w:rsidR="004043E3" w:rsidRDefault="004043E3" w:rsidP="00D34AFF"/>
    <w:p w14:paraId="5B54BF6F" w14:textId="77777777" w:rsidR="004043E3" w:rsidRDefault="004043E3" w:rsidP="00D34AFF"/>
    <w:p w14:paraId="21220D5E" w14:textId="77777777" w:rsidR="004043E3" w:rsidRDefault="004043E3" w:rsidP="00D34AFF"/>
    <w:p w14:paraId="4309974E" w14:textId="77777777" w:rsidR="004043E3" w:rsidRDefault="004043E3" w:rsidP="00D34AFF"/>
    <w:p w14:paraId="21CABC76" w14:textId="77777777" w:rsidR="004043E3" w:rsidRPr="00DD27D4" w:rsidRDefault="004043E3" w:rsidP="00D34AFF"/>
    <w:p w14:paraId="479EC4F2" w14:textId="1F2FA189" w:rsidR="00682B46" w:rsidRPr="00DD27D4" w:rsidRDefault="00682B46" w:rsidP="005E06D2">
      <w:pPr>
        <w:keepNext/>
        <w:jc w:val="center"/>
      </w:pPr>
    </w:p>
    <w:p w14:paraId="30F649A9" w14:textId="77777777" w:rsidR="00682B46" w:rsidRPr="00DD27D4" w:rsidRDefault="00682B46" w:rsidP="00853BF3">
      <w:pPr>
        <w:jc w:val="center"/>
      </w:pPr>
      <w:r w:rsidRPr="00DD27D4">
        <w:t>2.</w:t>
      </w:r>
      <w:r w:rsidR="003E44C0">
        <w:t> ábra</w:t>
      </w:r>
    </w:p>
    <w:p w14:paraId="7374B8C0" w14:textId="77777777" w:rsidR="00682B46" w:rsidRPr="00DD27D4" w:rsidRDefault="00682B46" w:rsidP="00384F59"/>
    <w:p w14:paraId="5FE08E37" w14:textId="77777777" w:rsidR="00682B46" w:rsidRPr="00DD27D4" w:rsidRDefault="00682B46" w:rsidP="00384F59">
      <w:pPr>
        <w:rPr>
          <w:szCs w:val="22"/>
        </w:rPr>
      </w:pPr>
      <w:r w:rsidRPr="00DD27D4">
        <w:t>Készítse elő az injekció beadási helyét</w:t>
      </w:r>
    </w:p>
    <w:p w14:paraId="44BCC68C" w14:textId="77777777" w:rsidR="00682B46" w:rsidRPr="001D7695" w:rsidRDefault="00682B46" w:rsidP="00DD27D4">
      <w:pPr>
        <w:numPr>
          <w:ilvl w:val="0"/>
          <w:numId w:val="76"/>
        </w:numPr>
        <w:ind w:left="567" w:hanging="567"/>
        <w:rPr>
          <w:bCs/>
        </w:rPr>
      </w:pPr>
      <w:r w:rsidRPr="00DD27D4">
        <w:t>Szappannal és meleg vízzel alaposan mosson kezet.</w:t>
      </w:r>
    </w:p>
    <w:p w14:paraId="1919B849" w14:textId="77777777" w:rsidR="00682B46" w:rsidRPr="001D7695" w:rsidRDefault="00682B46" w:rsidP="00DD27D4">
      <w:pPr>
        <w:numPr>
          <w:ilvl w:val="0"/>
          <w:numId w:val="76"/>
        </w:numPr>
        <w:ind w:left="567" w:hanging="567"/>
        <w:rPr>
          <w:bCs/>
          <w:szCs w:val="22"/>
        </w:rPr>
      </w:pPr>
      <w:r w:rsidRPr="00DD27D4">
        <w:rPr>
          <w:szCs w:val="22"/>
        </w:rPr>
        <w:t>Fertőtlenítő kendővel törölje le az injekció beadásának helyén a bőrt.</w:t>
      </w:r>
    </w:p>
    <w:p w14:paraId="0ABF90AE" w14:textId="77777777" w:rsidR="00682B46" w:rsidRPr="001D7695" w:rsidRDefault="00682B46" w:rsidP="00DD27D4">
      <w:pPr>
        <w:numPr>
          <w:ilvl w:val="0"/>
          <w:numId w:val="76"/>
        </w:numPr>
        <w:ind w:left="567" w:hanging="567"/>
        <w:rPr>
          <w:bCs/>
          <w:szCs w:val="22"/>
        </w:rPr>
      </w:pPr>
      <w:r w:rsidRPr="00DD27D4">
        <w:rPr>
          <w:szCs w:val="22"/>
        </w:rPr>
        <w:t xml:space="preserve">Az injekció beadása </w:t>
      </w:r>
      <w:r w:rsidRPr="00FE2331">
        <w:rPr>
          <w:szCs w:val="22"/>
        </w:rPr>
        <w:t>előtt</w:t>
      </w:r>
      <w:r w:rsidRPr="007A47A3">
        <w:rPr>
          <w:szCs w:val="22"/>
        </w:rPr>
        <w:t xml:space="preserve"> ne</w:t>
      </w:r>
      <w:r w:rsidRPr="00DD27D4">
        <w:rPr>
          <w:szCs w:val="22"/>
        </w:rPr>
        <w:t xml:space="preserve"> érintse már meg újra ezt a területet.</w:t>
      </w:r>
    </w:p>
    <w:p w14:paraId="721E139D" w14:textId="77777777" w:rsidR="00682B46" w:rsidRPr="00DD27D4" w:rsidRDefault="00682B46" w:rsidP="00682B46">
      <w:pPr>
        <w:rPr>
          <w:b/>
          <w:bCs/>
        </w:rPr>
      </w:pPr>
    </w:p>
    <w:p w14:paraId="06E354EA" w14:textId="77777777" w:rsidR="00C36765" w:rsidRPr="00DD27D4" w:rsidRDefault="00C36765" w:rsidP="005E06D2">
      <w:pPr>
        <w:keepNext/>
        <w:autoSpaceDE w:val="0"/>
        <w:autoSpaceDN w:val="0"/>
        <w:adjustRightInd w:val="0"/>
        <w:rPr>
          <w:b/>
          <w:bCs/>
        </w:rPr>
      </w:pPr>
      <w:r w:rsidRPr="00DD27D4">
        <w:rPr>
          <w:b/>
          <w:bCs/>
        </w:rPr>
        <w:t>3. Távolítsa el a tűvédő kupakot (lásd 3.</w:t>
      </w:r>
      <w:r w:rsidR="003E44C0">
        <w:rPr>
          <w:b/>
          <w:bCs/>
        </w:rPr>
        <w:t> ábra</w:t>
      </w:r>
      <w:r w:rsidRPr="00DD27D4">
        <w:rPr>
          <w:b/>
          <w:bCs/>
        </w:rPr>
        <w:t>):</w:t>
      </w:r>
    </w:p>
    <w:p w14:paraId="5A3D579E" w14:textId="77777777" w:rsidR="00C36765" w:rsidRPr="001D7695" w:rsidRDefault="00CD39DA" w:rsidP="001D7695">
      <w:pPr>
        <w:numPr>
          <w:ilvl w:val="0"/>
          <w:numId w:val="76"/>
        </w:numPr>
        <w:tabs>
          <w:tab w:val="clear" w:pos="720"/>
        </w:tabs>
        <w:ind w:left="567" w:hanging="567"/>
      </w:pPr>
      <w:r w:rsidRPr="001D7695">
        <w:t xml:space="preserve">A tűvédő kupakot </w:t>
      </w:r>
      <w:r w:rsidR="00B90A6F" w:rsidRPr="001D7695">
        <w:t xml:space="preserve">csak </w:t>
      </w:r>
      <w:r w:rsidRPr="001D7695">
        <w:t>akkor távolítsa el, ha készen áll az öninjekciózásra</w:t>
      </w:r>
      <w:r w:rsidR="009B75D3" w:rsidRPr="001D7695">
        <w:t>.</w:t>
      </w:r>
    </w:p>
    <w:p w14:paraId="7E573497" w14:textId="77777777" w:rsidR="00CD39DA" w:rsidRPr="001D7695" w:rsidRDefault="009F50DB" w:rsidP="001D7695">
      <w:pPr>
        <w:numPr>
          <w:ilvl w:val="0"/>
          <w:numId w:val="76"/>
        </w:numPr>
        <w:tabs>
          <w:tab w:val="clear" w:pos="720"/>
        </w:tabs>
        <w:ind w:left="567" w:hanging="567"/>
      </w:pPr>
      <w:r w:rsidRPr="001D7695">
        <w:t>Vegye fel az előretöltött fecskendőt</w:t>
      </w:r>
      <w:r w:rsidR="00B90A6F" w:rsidRPr="001D7695">
        <w:t>,</w:t>
      </w:r>
      <w:r w:rsidRPr="001D7695">
        <w:t xml:space="preserve"> és </w:t>
      </w:r>
      <w:r w:rsidR="00B90A6F" w:rsidRPr="001D7695">
        <w:t xml:space="preserve">egyik kezével </w:t>
      </w:r>
      <w:r w:rsidRPr="001D7695">
        <w:t>fogja meg a fecskendő test</w:t>
      </w:r>
      <w:r w:rsidR="00B90A6F" w:rsidRPr="001D7695">
        <w:t>é</w:t>
      </w:r>
      <w:r w:rsidRPr="001D7695">
        <w:t>t</w:t>
      </w:r>
      <w:r w:rsidR="009B75D3" w:rsidRPr="001D7695">
        <w:t>.</w:t>
      </w:r>
    </w:p>
    <w:p w14:paraId="72899025" w14:textId="77777777" w:rsidR="009F50DB" w:rsidRPr="001D7695" w:rsidRDefault="00814B3D" w:rsidP="001D7695">
      <w:pPr>
        <w:numPr>
          <w:ilvl w:val="0"/>
          <w:numId w:val="76"/>
        </w:numPr>
        <w:tabs>
          <w:tab w:val="clear" w:pos="720"/>
        </w:tabs>
        <w:ind w:left="567" w:hanging="567"/>
      </w:pPr>
      <w:r w:rsidRPr="001D7695">
        <w:t>E</w:t>
      </w:r>
      <w:r w:rsidR="009F50DB" w:rsidRPr="001D7695">
        <w:t xml:space="preserve">gyenesen </w:t>
      </w:r>
      <w:r w:rsidRPr="001D7695">
        <w:t xml:space="preserve">húzza le </w:t>
      </w:r>
      <w:r w:rsidR="009F50DB" w:rsidRPr="001D7695">
        <w:t>a tűvédő kupakot</w:t>
      </w:r>
      <w:r w:rsidR="00B90A6F" w:rsidRPr="001D7695">
        <w:t>,</w:t>
      </w:r>
      <w:r w:rsidR="009F50DB" w:rsidRPr="001D7695">
        <w:t xml:space="preserve"> és dobja el. </w:t>
      </w:r>
      <w:r w:rsidR="00B90A6F" w:rsidRPr="001D7695">
        <w:t>Eközben</w:t>
      </w:r>
      <w:r w:rsidR="009F50DB" w:rsidRPr="001D7695">
        <w:t xml:space="preserve"> ne érintse meg a dugattyút</w:t>
      </w:r>
      <w:r w:rsidR="009B75D3" w:rsidRPr="001D7695">
        <w:t>.</w:t>
      </w:r>
    </w:p>
    <w:p w14:paraId="226BCF0F" w14:textId="77777777" w:rsidR="00F558C6" w:rsidRPr="00DD27D4" w:rsidRDefault="00F558C6" w:rsidP="00F558C6">
      <w:pPr>
        <w:autoSpaceDE w:val="0"/>
        <w:autoSpaceDN w:val="0"/>
        <w:adjustRightInd w:val="0"/>
        <w:rPr>
          <w:b/>
          <w:bCs/>
        </w:rPr>
      </w:pPr>
    </w:p>
    <w:p w14:paraId="1CF3306B" w14:textId="77777777" w:rsidR="00F558C6" w:rsidRPr="00DD27D4" w:rsidRDefault="00372ED4" w:rsidP="005E06D2">
      <w:pPr>
        <w:keepNext/>
        <w:autoSpaceDE w:val="0"/>
        <w:autoSpaceDN w:val="0"/>
        <w:adjustRightInd w:val="0"/>
        <w:jc w:val="center"/>
        <w:rPr>
          <w:b/>
          <w:bCs/>
        </w:rPr>
      </w:pPr>
      <w:r>
        <w:rPr>
          <w:b/>
          <w:bCs/>
          <w:lang w:eastAsia="hu-HU"/>
        </w:rPr>
        <w:drawing>
          <wp:inline distT="0" distB="0" distL="0" distR="0" wp14:anchorId="5524FB07" wp14:editId="06BF1131">
            <wp:extent cx="2826385" cy="1440815"/>
            <wp:effectExtent l="0" t="0" r="0" b="0"/>
            <wp:docPr id="13" name="Kép 13"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a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26385" cy="1440815"/>
                    </a:xfrm>
                    <a:prstGeom prst="rect">
                      <a:avLst/>
                    </a:prstGeom>
                    <a:noFill/>
                    <a:ln>
                      <a:noFill/>
                    </a:ln>
                  </pic:spPr>
                </pic:pic>
              </a:graphicData>
            </a:graphic>
          </wp:inline>
        </w:drawing>
      </w:r>
    </w:p>
    <w:p w14:paraId="389534AA" w14:textId="77777777" w:rsidR="00A32209" w:rsidRPr="00DD27D4" w:rsidRDefault="00A32209" w:rsidP="00A32209">
      <w:pPr>
        <w:autoSpaceDE w:val="0"/>
        <w:autoSpaceDN w:val="0"/>
        <w:adjustRightInd w:val="0"/>
        <w:jc w:val="center"/>
        <w:rPr>
          <w:bCs/>
        </w:rPr>
      </w:pPr>
      <w:r w:rsidRPr="00DD27D4">
        <w:rPr>
          <w:bCs/>
        </w:rPr>
        <w:t>3.</w:t>
      </w:r>
      <w:r w:rsidR="003E44C0">
        <w:rPr>
          <w:bCs/>
        </w:rPr>
        <w:t> ábra</w:t>
      </w:r>
    </w:p>
    <w:p w14:paraId="4F1235A6" w14:textId="77777777" w:rsidR="00A32209" w:rsidRPr="00DD27D4" w:rsidRDefault="00A32209" w:rsidP="00682B46">
      <w:pPr>
        <w:autoSpaceDE w:val="0"/>
        <w:autoSpaceDN w:val="0"/>
        <w:adjustRightInd w:val="0"/>
        <w:rPr>
          <w:b/>
          <w:bCs/>
        </w:rPr>
      </w:pPr>
    </w:p>
    <w:p w14:paraId="08A0FD9F" w14:textId="77777777" w:rsidR="00A32209" w:rsidRPr="001D7695" w:rsidRDefault="00A32209" w:rsidP="001D7695">
      <w:pPr>
        <w:numPr>
          <w:ilvl w:val="0"/>
          <w:numId w:val="76"/>
        </w:numPr>
        <w:tabs>
          <w:tab w:val="clear" w:pos="720"/>
        </w:tabs>
        <w:ind w:left="567" w:hanging="567"/>
      </w:pPr>
      <w:r w:rsidRPr="001D7695">
        <w:t xml:space="preserve">Az előretöltött fecskendőben légbuborékot vagy a tű végén egy csepp folyadékot észlelhet. Mindkettő normális </w:t>
      </w:r>
      <w:r w:rsidR="003E3F80" w:rsidRPr="001D7695">
        <w:t>jelenség,</w:t>
      </w:r>
      <w:r w:rsidRPr="001D7695">
        <w:t xml:space="preserve"> és nem </w:t>
      </w:r>
      <w:r w:rsidR="009B75D3" w:rsidRPr="001D7695">
        <w:t xml:space="preserve">szükséges </w:t>
      </w:r>
      <w:r w:rsidR="003E3F80" w:rsidRPr="001D7695">
        <w:t xml:space="preserve">azokat </w:t>
      </w:r>
      <w:r w:rsidR="009B75D3" w:rsidRPr="001D7695">
        <w:t>eltávolít</w:t>
      </w:r>
      <w:r w:rsidR="003E3F80" w:rsidRPr="001D7695">
        <w:t>ani</w:t>
      </w:r>
      <w:r w:rsidR="009B75D3" w:rsidRPr="001D7695">
        <w:t>.</w:t>
      </w:r>
    </w:p>
    <w:p w14:paraId="232E67D9" w14:textId="77777777" w:rsidR="009B75D3" w:rsidRPr="001D7695" w:rsidRDefault="009B75D3" w:rsidP="001D7695">
      <w:pPr>
        <w:numPr>
          <w:ilvl w:val="0"/>
          <w:numId w:val="76"/>
        </w:numPr>
        <w:tabs>
          <w:tab w:val="clear" w:pos="720"/>
        </w:tabs>
        <w:ind w:left="567" w:hanging="567"/>
      </w:pPr>
      <w:r w:rsidRPr="001D7695">
        <w:t>Ne érintse meg a tűt</w:t>
      </w:r>
      <w:r w:rsidR="00605A5B" w:rsidRPr="001D7695">
        <w:t>,</w:t>
      </w:r>
      <w:r w:rsidRPr="001D7695">
        <w:t xml:space="preserve"> </w:t>
      </w:r>
      <w:r w:rsidR="00605A5B" w:rsidRPr="001D7695">
        <w:t>és</w:t>
      </w:r>
      <w:r w:rsidRPr="001D7695">
        <w:t xml:space="preserve"> ne engedje, hogy az bármilyen felülethez hozzáérjen.</w:t>
      </w:r>
    </w:p>
    <w:p w14:paraId="4652B451" w14:textId="77777777" w:rsidR="009B75D3" w:rsidRPr="001D7695" w:rsidRDefault="009B75D3" w:rsidP="001D7695">
      <w:pPr>
        <w:numPr>
          <w:ilvl w:val="0"/>
          <w:numId w:val="76"/>
        </w:numPr>
        <w:tabs>
          <w:tab w:val="clear" w:pos="720"/>
        </w:tabs>
        <w:ind w:left="567" w:hanging="567"/>
      </w:pPr>
      <w:r w:rsidRPr="001D7695">
        <w:t>Ne használja az előretöltött fecskendőt, ha</w:t>
      </w:r>
      <w:r w:rsidR="008E0E68" w:rsidRPr="001D7695">
        <w:t xml:space="preserve"> </w:t>
      </w:r>
      <w:r w:rsidR="00605A5B" w:rsidRPr="001D7695">
        <w:t xml:space="preserve">az </w:t>
      </w:r>
      <w:r w:rsidR="008E0E68" w:rsidRPr="001D7695">
        <w:t>tűvédő nélkül leesett.</w:t>
      </w:r>
      <w:r w:rsidRPr="001D7695">
        <w:t xml:space="preserve"> Ha </w:t>
      </w:r>
      <w:r w:rsidR="009060B1" w:rsidRPr="001D7695">
        <w:t>ilyen</w:t>
      </w:r>
      <w:r w:rsidRPr="001D7695">
        <w:t xml:space="preserve"> történik, forduljon </w:t>
      </w:r>
      <w:r w:rsidR="00421203" w:rsidRPr="001D7695">
        <w:t>kezelő</w:t>
      </w:r>
      <w:r w:rsidRPr="001D7695">
        <w:t>orvosához vagy gyógyszerészéhez.</w:t>
      </w:r>
    </w:p>
    <w:p w14:paraId="6DDC6203" w14:textId="77777777" w:rsidR="009B75D3" w:rsidRPr="001D7695" w:rsidRDefault="009B75D3" w:rsidP="001D7695">
      <w:pPr>
        <w:numPr>
          <w:ilvl w:val="0"/>
          <w:numId w:val="76"/>
        </w:numPr>
        <w:tabs>
          <w:tab w:val="clear" w:pos="720"/>
        </w:tabs>
        <w:ind w:left="567" w:hanging="567"/>
      </w:pPr>
      <w:r w:rsidRPr="001D7695">
        <w:t>A tűvédő kupak eltávolítása után azonnal injekciózza be az adagot.</w:t>
      </w:r>
    </w:p>
    <w:p w14:paraId="3AA8FE15" w14:textId="77777777" w:rsidR="009B75D3" w:rsidRPr="00DD27D4" w:rsidRDefault="009B75D3" w:rsidP="009B75D3">
      <w:pPr>
        <w:autoSpaceDE w:val="0"/>
        <w:autoSpaceDN w:val="0"/>
        <w:adjustRightInd w:val="0"/>
        <w:rPr>
          <w:b/>
          <w:bCs/>
        </w:rPr>
      </w:pPr>
    </w:p>
    <w:p w14:paraId="0028422D" w14:textId="77777777" w:rsidR="00682B46" w:rsidRPr="00DD27D4" w:rsidRDefault="00682B46" w:rsidP="005E06D2">
      <w:pPr>
        <w:keepNext/>
        <w:autoSpaceDE w:val="0"/>
        <w:autoSpaceDN w:val="0"/>
        <w:adjustRightInd w:val="0"/>
        <w:rPr>
          <w:b/>
          <w:bCs/>
        </w:rPr>
      </w:pPr>
      <w:r w:rsidRPr="00DD27D4">
        <w:rPr>
          <w:b/>
          <w:bCs/>
        </w:rPr>
        <w:t>4. Injekciózza be az adagot:</w:t>
      </w:r>
    </w:p>
    <w:p w14:paraId="237F63F5" w14:textId="76540BED" w:rsidR="00B666F4" w:rsidRPr="001D7695" w:rsidRDefault="00B666F4" w:rsidP="001D7695">
      <w:pPr>
        <w:numPr>
          <w:ilvl w:val="0"/>
          <w:numId w:val="76"/>
        </w:numPr>
        <w:tabs>
          <w:tab w:val="clear" w:pos="720"/>
        </w:tabs>
        <w:ind w:left="567" w:hanging="567"/>
      </w:pPr>
      <w:r w:rsidRPr="00DD27D4">
        <w:t>Fogja egyik keze középső és a mutatóujja közé az előretöltött fecskendőt, hüvelykujját pedig helyezze a dugattyú végének tetejére. A másik kezével finoman csippentse össze a megtisztított bőrt a hüvelyk</w:t>
      </w:r>
      <w:r w:rsidR="002309CD">
        <w:t>ujja</w:t>
      </w:r>
      <w:r w:rsidRPr="00DD27D4">
        <w:t xml:space="preserve"> és a mutatóujja közé. Ne szorítsa erősen.</w:t>
      </w:r>
    </w:p>
    <w:p w14:paraId="692A7CE7" w14:textId="77777777" w:rsidR="00B666F4" w:rsidRPr="001D7695" w:rsidRDefault="00B666F4" w:rsidP="001D7695">
      <w:pPr>
        <w:numPr>
          <w:ilvl w:val="0"/>
          <w:numId w:val="76"/>
        </w:numPr>
        <w:tabs>
          <w:tab w:val="clear" w:pos="720"/>
        </w:tabs>
        <w:ind w:left="567" w:hanging="567"/>
      </w:pPr>
      <w:r w:rsidRPr="00DD27D4">
        <w:lastRenderedPageBreak/>
        <w:t>Az eljárás közben egyszer se húzza vissza a dugattyút.</w:t>
      </w:r>
    </w:p>
    <w:p w14:paraId="1E069C69" w14:textId="77777777" w:rsidR="00EC004C" w:rsidRPr="001D7695" w:rsidRDefault="00EC004C" w:rsidP="001D7695">
      <w:pPr>
        <w:numPr>
          <w:ilvl w:val="0"/>
          <w:numId w:val="76"/>
        </w:numPr>
        <w:tabs>
          <w:tab w:val="clear" w:pos="720"/>
        </w:tabs>
        <w:ind w:left="567" w:hanging="567"/>
      </w:pPr>
      <w:r w:rsidRPr="00DD27D4">
        <w:t>Egyszeri és gyors mozdulattal s</w:t>
      </w:r>
      <w:r w:rsidR="00682B46" w:rsidRPr="00DD27D4">
        <w:t xml:space="preserve">zúrja a tűt </w:t>
      </w:r>
      <w:r w:rsidRPr="00DD27D4">
        <w:t>teljesen a</w:t>
      </w:r>
      <w:r w:rsidR="00682B46" w:rsidRPr="00DD27D4">
        <w:t xml:space="preserve"> bőrbe</w:t>
      </w:r>
      <w:r w:rsidRPr="00DD27D4">
        <w:t xml:space="preserve"> (lásd 4.</w:t>
      </w:r>
      <w:r w:rsidR="003E44C0">
        <w:t> ábra</w:t>
      </w:r>
      <w:r w:rsidRPr="00DD27D4">
        <w:t>)</w:t>
      </w:r>
      <w:r w:rsidR="00682B46" w:rsidRPr="00DD27D4">
        <w:t>.</w:t>
      </w:r>
    </w:p>
    <w:p w14:paraId="7EAB3099" w14:textId="77777777" w:rsidR="00EC004C" w:rsidRPr="00DD27D4" w:rsidRDefault="00EC004C" w:rsidP="00EC004C">
      <w:pPr>
        <w:autoSpaceDE w:val="0"/>
        <w:autoSpaceDN w:val="0"/>
        <w:adjustRightInd w:val="0"/>
      </w:pPr>
    </w:p>
    <w:p w14:paraId="0874503A" w14:textId="77777777" w:rsidR="00EC004C" w:rsidRPr="00DD27D4" w:rsidRDefault="00372ED4" w:rsidP="005E06D2">
      <w:pPr>
        <w:keepNext/>
        <w:autoSpaceDE w:val="0"/>
        <w:autoSpaceDN w:val="0"/>
        <w:adjustRightInd w:val="0"/>
        <w:jc w:val="center"/>
      </w:pPr>
      <w:r>
        <w:rPr>
          <w:lang w:eastAsia="hu-HU"/>
        </w:rPr>
        <w:drawing>
          <wp:inline distT="0" distB="0" distL="0" distR="0" wp14:anchorId="6B032983" wp14:editId="735C86F0">
            <wp:extent cx="1967230" cy="1440815"/>
            <wp:effectExtent l="0" t="0" r="0" b="0"/>
            <wp:docPr id="14" name="Kép 14" descr="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a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67230" cy="1440815"/>
                    </a:xfrm>
                    <a:prstGeom prst="rect">
                      <a:avLst/>
                    </a:prstGeom>
                    <a:noFill/>
                    <a:ln>
                      <a:noFill/>
                    </a:ln>
                  </pic:spPr>
                </pic:pic>
              </a:graphicData>
            </a:graphic>
          </wp:inline>
        </w:drawing>
      </w:r>
    </w:p>
    <w:p w14:paraId="7136713F" w14:textId="77777777" w:rsidR="00DC7CC4" w:rsidRPr="00DD27D4" w:rsidRDefault="00C0728B" w:rsidP="00C0728B">
      <w:pPr>
        <w:autoSpaceDE w:val="0"/>
        <w:autoSpaceDN w:val="0"/>
        <w:adjustRightInd w:val="0"/>
        <w:jc w:val="center"/>
      </w:pPr>
      <w:r w:rsidRPr="00DD27D4">
        <w:t>4.</w:t>
      </w:r>
      <w:r w:rsidR="003E44C0">
        <w:t> ábra</w:t>
      </w:r>
    </w:p>
    <w:p w14:paraId="50A37639" w14:textId="77777777" w:rsidR="00703C53" w:rsidRPr="00DD27D4" w:rsidRDefault="00703C53" w:rsidP="00384F59"/>
    <w:p w14:paraId="29FB37C2" w14:textId="77777777" w:rsidR="00B666F4" w:rsidRPr="001D7695" w:rsidRDefault="00B666F4" w:rsidP="001D7695">
      <w:pPr>
        <w:numPr>
          <w:ilvl w:val="0"/>
          <w:numId w:val="76"/>
        </w:numPr>
        <w:tabs>
          <w:tab w:val="clear" w:pos="720"/>
        </w:tabs>
        <w:ind w:left="567" w:hanging="567"/>
      </w:pPr>
      <w:r w:rsidRPr="00DD27D4">
        <w:t>A teljes gyógyszermennyiséget adja be</w:t>
      </w:r>
      <w:r w:rsidRPr="00DD27D4" w:rsidDel="00DC7CC4">
        <w:t xml:space="preserve"> </w:t>
      </w:r>
      <w:r w:rsidRPr="00DD27D4">
        <w:t>úgy, hogy addig</w:t>
      </w:r>
      <w:r w:rsidRPr="00DD27D4" w:rsidDel="006522DD">
        <w:t xml:space="preserve"> </w:t>
      </w:r>
      <w:r w:rsidRPr="00DD27D4">
        <w:t>nyomja a dugattyút, ameddig a dugattyú vége teljesen a tűvédő hüvely szárnyai közé kerül (lásd 5.</w:t>
      </w:r>
      <w:r w:rsidR="003E44C0">
        <w:t> ábra</w:t>
      </w:r>
      <w:r w:rsidRPr="00DD27D4">
        <w:t>).</w:t>
      </w:r>
    </w:p>
    <w:p w14:paraId="2596D928" w14:textId="77777777" w:rsidR="00682B46" w:rsidRPr="00DD27D4" w:rsidRDefault="00682B46" w:rsidP="00682B46">
      <w:pPr>
        <w:autoSpaceDE w:val="0"/>
        <w:autoSpaceDN w:val="0"/>
        <w:adjustRightInd w:val="0"/>
      </w:pPr>
    </w:p>
    <w:p w14:paraId="2715988B" w14:textId="77777777" w:rsidR="008A6AFE" w:rsidRPr="00DD27D4" w:rsidRDefault="00372ED4" w:rsidP="005E06D2">
      <w:pPr>
        <w:keepNext/>
        <w:autoSpaceDE w:val="0"/>
        <w:autoSpaceDN w:val="0"/>
        <w:adjustRightInd w:val="0"/>
        <w:jc w:val="center"/>
      </w:pPr>
      <w:r>
        <w:rPr>
          <w:lang w:eastAsia="hu-HU"/>
        </w:rPr>
        <w:drawing>
          <wp:inline distT="0" distB="0" distL="0" distR="0" wp14:anchorId="3FB1AB3C" wp14:editId="1E02F4FD">
            <wp:extent cx="1690370" cy="1440815"/>
            <wp:effectExtent l="0" t="0" r="0" b="0"/>
            <wp:docPr id="15" name="Kép 15" descr="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a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90370" cy="1440815"/>
                    </a:xfrm>
                    <a:prstGeom prst="rect">
                      <a:avLst/>
                    </a:prstGeom>
                    <a:noFill/>
                    <a:ln>
                      <a:noFill/>
                    </a:ln>
                  </pic:spPr>
                </pic:pic>
              </a:graphicData>
            </a:graphic>
          </wp:inline>
        </w:drawing>
      </w:r>
    </w:p>
    <w:p w14:paraId="0289CB24" w14:textId="77777777" w:rsidR="00C12BC1" w:rsidRPr="00DD27D4" w:rsidRDefault="00C12BC1" w:rsidP="00C12BC1">
      <w:pPr>
        <w:autoSpaceDE w:val="0"/>
        <w:autoSpaceDN w:val="0"/>
        <w:adjustRightInd w:val="0"/>
        <w:jc w:val="center"/>
      </w:pPr>
      <w:r w:rsidRPr="00DD27D4">
        <w:t>5.</w:t>
      </w:r>
      <w:r w:rsidR="003E44C0">
        <w:t> ábra</w:t>
      </w:r>
    </w:p>
    <w:p w14:paraId="7B42D1DB" w14:textId="77777777" w:rsidR="008A6AFE" w:rsidRPr="00DD27D4" w:rsidRDefault="008A6AFE" w:rsidP="00682B46">
      <w:pPr>
        <w:autoSpaceDE w:val="0"/>
        <w:autoSpaceDN w:val="0"/>
        <w:adjustRightInd w:val="0"/>
      </w:pPr>
    </w:p>
    <w:p w14:paraId="4D79BE17" w14:textId="77777777" w:rsidR="00B666F4" w:rsidRPr="001D7695" w:rsidRDefault="00B666F4" w:rsidP="001D7695">
      <w:pPr>
        <w:numPr>
          <w:ilvl w:val="0"/>
          <w:numId w:val="76"/>
        </w:numPr>
        <w:tabs>
          <w:tab w:val="clear" w:pos="720"/>
        </w:tabs>
        <w:ind w:left="567" w:hanging="567"/>
      </w:pPr>
      <w:r w:rsidRPr="00DD27D4">
        <w:t>Ha a dugattyút teljesen benyomta, a dugattyú végét továbbra is nyomva tartva, húzza ki a tűt, és engedje el a bőrt (lásd 6.</w:t>
      </w:r>
      <w:r w:rsidR="003E44C0">
        <w:t> ábra</w:t>
      </w:r>
      <w:r w:rsidRPr="00DD27D4">
        <w:t>).</w:t>
      </w:r>
    </w:p>
    <w:p w14:paraId="527E48C1" w14:textId="77777777" w:rsidR="00C12BC1" w:rsidRPr="00DD27D4" w:rsidRDefault="00C12BC1" w:rsidP="00682B46">
      <w:pPr>
        <w:autoSpaceDE w:val="0"/>
        <w:autoSpaceDN w:val="0"/>
        <w:adjustRightInd w:val="0"/>
      </w:pPr>
    </w:p>
    <w:p w14:paraId="51B9EA21" w14:textId="77777777" w:rsidR="00C12BC1" w:rsidRPr="00DD27D4" w:rsidRDefault="00372ED4" w:rsidP="005E06D2">
      <w:pPr>
        <w:keepNext/>
        <w:autoSpaceDE w:val="0"/>
        <w:autoSpaceDN w:val="0"/>
        <w:adjustRightInd w:val="0"/>
        <w:jc w:val="center"/>
      </w:pPr>
      <w:r>
        <w:rPr>
          <w:lang w:eastAsia="hu-HU"/>
        </w:rPr>
        <w:drawing>
          <wp:inline distT="0" distB="0" distL="0" distR="0" wp14:anchorId="727D5FBB" wp14:editId="4ECE7042">
            <wp:extent cx="2327275" cy="1530985"/>
            <wp:effectExtent l="0" t="0" r="0" b="0"/>
            <wp:docPr id="16" name="Kép 16" descr="inject the medic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nject the medicine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27275" cy="1530985"/>
                    </a:xfrm>
                    <a:prstGeom prst="rect">
                      <a:avLst/>
                    </a:prstGeom>
                    <a:noFill/>
                    <a:ln>
                      <a:noFill/>
                    </a:ln>
                  </pic:spPr>
                </pic:pic>
              </a:graphicData>
            </a:graphic>
          </wp:inline>
        </w:drawing>
      </w:r>
    </w:p>
    <w:p w14:paraId="6457E1E8" w14:textId="77777777" w:rsidR="00C12BC1" w:rsidRPr="00DD27D4" w:rsidRDefault="008A42C9" w:rsidP="008A42C9">
      <w:pPr>
        <w:autoSpaceDE w:val="0"/>
        <w:autoSpaceDN w:val="0"/>
        <w:adjustRightInd w:val="0"/>
        <w:jc w:val="center"/>
      </w:pPr>
      <w:r w:rsidRPr="00DD27D4">
        <w:t>6.</w:t>
      </w:r>
      <w:r w:rsidR="003E44C0">
        <w:t> ábra</w:t>
      </w:r>
    </w:p>
    <w:p w14:paraId="1A826D08" w14:textId="77777777" w:rsidR="00C12BC1" w:rsidRPr="00DD27D4" w:rsidRDefault="00C12BC1" w:rsidP="00682B46">
      <w:pPr>
        <w:autoSpaceDE w:val="0"/>
        <w:autoSpaceDN w:val="0"/>
        <w:adjustRightInd w:val="0"/>
      </w:pPr>
    </w:p>
    <w:p w14:paraId="189D8707" w14:textId="77777777" w:rsidR="00B666F4" w:rsidRPr="001D7695" w:rsidRDefault="00B666F4" w:rsidP="001D7695">
      <w:pPr>
        <w:numPr>
          <w:ilvl w:val="0"/>
          <w:numId w:val="76"/>
        </w:numPr>
        <w:tabs>
          <w:tab w:val="clear" w:pos="720"/>
        </w:tabs>
        <w:ind w:left="567" w:hanging="567"/>
      </w:pPr>
      <w:r w:rsidRPr="00DD27D4">
        <w:t>Lassan vegye le hüvelykujját a dugattyú végéről, és engedje, hogy az üres fecskendő felfelé mozduljon, és a tűt teljesen befedje a tűvédő, ahogy azt a 7.</w:t>
      </w:r>
      <w:r w:rsidR="003E44C0">
        <w:t> ábra</w:t>
      </w:r>
      <w:r w:rsidRPr="00DD27D4">
        <w:t xml:space="preserve"> mutatja.</w:t>
      </w:r>
    </w:p>
    <w:p w14:paraId="6E51D714" w14:textId="77777777" w:rsidR="004232B1" w:rsidRDefault="004232B1" w:rsidP="00682B46">
      <w:pPr>
        <w:autoSpaceDE w:val="0"/>
        <w:autoSpaceDN w:val="0"/>
        <w:adjustRightInd w:val="0"/>
      </w:pPr>
    </w:p>
    <w:p w14:paraId="54B51BAA" w14:textId="77777777" w:rsidR="00D2015B" w:rsidRPr="00DD27D4" w:rsidRDefault="00372ED4" w:rsidP="005E06D2">
      <w:pPr>
        <w:keepNext/>
        <w:autoSpaceDE w:val="0"/>
        <w:autoSpaceDN w:val="0"/>
        <w:adjustRightInd w:val="0"/>
        <w:jc w:val="center"/>
      </w:pPr>
      <w:r>
        <w:rPr>
          <w:lang w:eastAsia="hu-HU"/>
        </w:rPr>
        <w:lastRenderedPageBreak/>
        <w:drawing>
          <wp:inline distT="0" distB="0" distL="0" distR="0" wp14:anchorId="60B58065" wp14:editId="2E0B9C87">
            <wp:extent cx="2161540" cy="1800860"/>
            <wp:effectExtent l="0" t="0" r="0" b="0"/>
            <wp:docPr id="17" name="Kép 17" descr="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a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61540" cy="1800860"/>
                    </a:xfrm>
                    <a:prstGeom prst="rect">
                      <a:avLst/>
                    </a:prstGeom>
                    <a:noFill/>
                    <a:ln>
                      <a:noFill/>
                    </a:ln>
                  </pic:spPr>
                </pic:pic>
              </a:graphicData>
            </a:graphic>
          </wp:inline>
        </w:drawing>
      </w:r>
    </w:p>
    <w:p w14:paraId="42F33D45" w14:textId="77777777" w:rsidR="00327187" w:rsidRPr="00DD27D4" w:rsidRDefault="00327187" w:rsidP="00327187">
      <w:pPr>
        <w:autoSpaceDE w:val="0"/>
        <w:autoSpaceDN w:val="0"/>
        <w:adjustRightInd w:val="0"/>
        <w:jc w:val="center"/>
      </w:pPr>
      <w:r w:rsidRPr="00DD27D4">
        <w:t>7.</w:t>
      </w:r>
      <w:r w:rsidR="003E44C0">
        <w:t> ábra</w:t>
      </w:r>
    </w:p>
    <w:p w14:paraId="08826B38" w14:textId="77777777" w:rsidR="00327187" w:rsidRPr="00DD27D4" w:rsidRDefault="00327187" w:rsidP="00682B46">
      <w:pPr>
        <w:autoSpaceDE w:val="0"/>
        <w:autoSpaceDN w:val="0"/>
        <w:adjustRightInd w:val="0"/>
      </w:pPr>
    </w:p>
    <w:p w14:paraId="0E57ED15" w14:textId="77777777" w:rsidR="00682B46" w:rsidRPr="00DD27D4" w:rsidRDefault="00682B46" w:rsidP="005E06D2">
      <w:pPr>
        <w:keepNext/>
        <w:autoSpaceDE w:val="0"/>
        <w:autoSpaceDN w:val="0"/>
        <w:adjustRightInd w:val="0"/>
        <w:rPr>
          <w:b/>
          <w:bCs/>
        </w:rPr>
      </w:pPr>
      <w:r w:rsidRPr="00DD27D4">
        <w:rPr>
          <w:b/>
          <w:bCs/>
        </w:rPr>
        <w:t>5. Az injekciózás után:</w:t>
      </w:r>
    </w:p>
    <w:p w14:paraId="4B0A9BF8" w14:textId="7D72B5CF" w:rsidR="00682B46" w:rsidRPr="001D7695" w:rsidRDefault="00682B46" w:rsidP="001D7695">
      <w:pPr>
        <w:numPr>
          <w:ilvl w:val="0"/>
          <w:numId w:val="76"/>
        </w:numPr>
        <w:tabs>
          <w:tab w:val="clear" w:pos="720"/>
        </w:tabs>
        <w:ind w:left="567" w:hanging="567"/>
      </w:pPr>
      <w:r w:rsidRPr="00DD27D4">
        <w:t>Az injekció beadás</w:t>
      </w:r>
      <w:r w:rsidR="00755E0A">
        <w:t>ának</w:t>
      </w:r>
      <w:r w:rsidRPr="00DD27D4">
        <w:t xml:space="preserve"> helyén kis mennyiségű vér vagy folyadék lehet, ez normális.</w:t>
      </w:r>
    </w:p>
    <w:p w14:paraId="710E6357" w14:textId="0522EF5F" w:rsidR="00682B46" w:rsidRPr="001D7695" w:rsidRDefault="00682B46" w:rsidP="001D7695">
      <w:pPr>
        <w:numPr>
          <w:ilvl w:val="0"/>
          <w:numId w:val="76"/>
        </w:numPr>
        <w:tabs>
          <w:tab w:val="clear" w:pos="720"/>
        </w:tabs>
        <w:ind w:left="567" w:hanging="567"/>
      </w:pPr>
      <w:r w:rsidRPr="00DD27D4">
        <w:t>Vattapamacsot vagy gézt szorít</w:t>
      </w:r>
      <w:r w:rsidR="004E0557">
        <w:t>son</w:t>
      </w:r>
      <w:r w:rsidRPr="00DD27D4">
        <w:t xml:space="preserve"> az injekció beadásának helyére, és várjon 10 másodpercet.</w:t>
      </w:r>
    </w:p>
    <w:p w14:paraId="5005F02C" w14:textId="14A2A081" w:rsidR="00682B46" w:rsidRPr="001D7695" w:rsidRDefault="002D38F1" w:rsidP="001D7695">
      <w:pPr>
        <w:numPr>
          <w:ilvl w:val="0"/>
          <w:numId w:val="76"/>
        </w:numPr>
        <w:tabs>
          <w:tab w:val="clear" w:pos="720"/>
        </w:tabs>
        <w:ind w:left="567" w:hanging="567"/>
      </w:pPr>
      <w:r w:rsidRPr="002D38F1">
        <w:rPr>
          <w:lang w:bidi="hu-HU"/>
        </w:rPr>
        <w:t xml:space="preserve">Ne dörzsölje a </w:t>
      </w:r>
      <w:r>
        <w:rPr>
          <w:lang w:bidi="hu-HU"/>
        </w:rPr>
        <w:t>bőrt az injekció beadási helyén</w:t>
      </w:r>
      <w:r w:rsidR="002A614D">
        <w:rPr>
          <w:lang w:bidi="hu-HU"/>
        </w:rPr>
        <w:t>.</w:t>
      </w:r>
      <w:r w:rsidR="00682B46" w:rsidRPr="00DD27D4">
        <w:t xml:space="preserve"> Ha szükséges, kis ragtapasszal leragaszthatja az injekció beadásának a helyét.</w:t>
      </w:r>
    </w:p>
    <w:p w14:paraId="0EDBB3A9" w14:textId="77777777" w:rsidR="00682B46" w:rsidRPr="00DD27D4" w:rsidRDefault="00682B46" w:rsidP="00682B46">
      <w:pPr>
        <w:autoSpaceDE w:val="0"/>
        <w:autoSpaceDN w:val="0"/>
        <w:adjustRightInd w:val="0"/>
      </w:pPr>
    </w:p>
    <w:p w14:paraId="1D880E8C" w14:textId="77777777" w:rsidR="00682B46" w:rsidRPr="00DD27D4" w:rsidRDefault="00682B46" w:rsidP="005E06D2">
      <w:pPr>
        <w:keepNext/>
        <w:autoSpaceDE w:val="0"/>
        <w:autoSpaceDN w:val="0"/>
        <w:adjustRightInd w:val="0"/>
        <w:rPr>
          <w:b/>
          <w:bCs/>
        </w:rPr>
      </w:pPr>
      <w:r w:rsidRPr="00DD27D4">
        <w:rPr>
          <w:b/>
          <w:bCs/>
        </w:rPr>
        <w:t>6. Megsemmisítés:</w:t>
      </w:r>
    </w:p>
    <w:p w14:paraId="07A2D486" w14:textId="77777777" w:rsidR="00682B46" w:rsidRPr="001D7695" w:rsidRDefault="00682B46" w:rsidP="001D7695">
      <w:pPr>
        <w:numPr>
          <w:ilvl w:val="0"/>
          <w:numId w:val="76"/>
        </w:numPr>
        <w:tabs>
          <w:tab w:val="clear" w:pos="720"/>
        </w:tabs>
        <w:ind w:left="567" w:hanging="567"/>
      </w:pPr>
      <w:r w:rsidRPr="00DD27D4">
        <w:t>Helyezze a használt fecskendőket az éles eszközök eldobására szolgáló tartályba</w:t>
      </w:r>
      <w:r w:rsidR="0047748E" w:rsidRPr="00DD27D4">
        <w:t xml:space="preserve"> (lásd 8.</w:t>
      </w:r>
      <w:r w:rsidR="003E44C0">
        <w:t> ábra</w:t>
      </w:r>
      <w:r w:rsidR="0047748E" w:rsidRPr="00DD27D4">
        <w:t>)</w:t>
      </w:r>
      <w:r w:rsidRPr="00DD27D4">
        <w:t>. Saját biztonsága és egészsége, illetve mások biztonsága érdekében soha ne használja újra a fecskendőt. A tartályt a helyi előírások szerint dobja ki.</w:t>
      </w:r>
    </w:p>
    <w:p w14:paraId="0CBFCCFC" w14:textId="77777777" w:rsidR="001D371F" w:rsidRPr="001D7695" w:rsidRDefault="00682B46" w:rsidP="001D7695">
      <w:pPr>
        <w:numPr>
          <w:ilvl w:val="0"/>
          <w:numId w:val="76"/>
        </w:numPr>
        <w:tabs>
          <w:tab w:val="clear" w:pos="720"/>
        </w:tabs>
        <w:ind w:left="567" w:hanging="567"/>
      </w:pPr>
      <w:r w:rsidRPr="00DD27D4">
        <w:t>A fertőtlenítő kendőket és egyéb eszközöket eldobhatja a saját szemetes edényébe.</w:t>
      </w:r>
    </w:p>
    <w:p w14:paraId="35278AC8" w14:textId="77777777" w:rsidR="001D371F" w:rsidRPr="00DD27D4" w:rsidRDefault="001D371F" w:rsidP="00384F59"/>
    <w:p w14:paraId="4903ED14" w14:textId="77777777" w:rsidR="001D371F" w:rsidRPr="00DD27D4" w:rsidRDefault="00372ED4" w:rsidP="005E06D2">
      <w:pPr>
        <w:keepNext/>
        <w:autoSpaceDE w:val="0"/>
        <w:autoSpaceDN w:val="0"/>
        <w:adjustRightInd w:val="0"/>
        <w:jc w:val="center"/>
      </w:pPr>
      <w:r>
        <w:rPr>
          <w:lang w:eastAsia="hu-HU"/>
        </w:rPr>
        <w:drawing>
          <wp:inline distT="0" distB="0" distL="0" distR="0" wp14:anchorId="0E80A7DC" wp14:editId="78B45AF7">
            <wp:extent cx="1136015" cy="3061970"/>
            <wp:effectExtent l="0" t="0" r="0" b="0"/>
            <wp:docPr id="18" name="Kép 18" descr="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a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36015" cy="3061970"/>
                    </a:xfrm>
                    <a:prstGeom prst="rect">
                      <a:avLst/>
                    </a:prstGeom>
                    <a:noFill/>
                    <a:ln>
                      <a:noFill/>
                    </a:ln>
                  </pic:spPr>
                </pic:pic>
              </a:graphicData>
            </a:graphic>
          </wp:inline>
        </w:drawing>
      </w:r>
    </w:p>
    <w:p w14:paraId="36AAEA9D" w14:textId="77777777" w:rsidR="001D371F" w:rsidRPr="00DD27D4" w:rsidRDefault="006522DD" w:rsidP="006522DD">
      <w:pPr>
        <w:autoSpaceDE w:val="0"/>
        <w:autoSpaceDN w:val="0"/>
        <w:adjustRightInd w:val="0"/>
        <w:jc w:val="center"/>
      </w:pPr>
      <w:r w:rsidRPr="00DD27D4">
        <w:t>8.</w:t>
      </w:r>
      <w:r w:rsidR="003E44C0">
        <w:t> ábra</w:t>
      </w:r>
    </w:p>
    <w:p w14:paraId="55F75469" w14:textId="77777777" w:rsidR="00682B46" w:rsidRPr="00DD27D4" w:rsidRDefault="00682B46" w:rsidP="000D1B7D">
      <w:pPr>
        <w:jc w:val="center"/>
        <w:rPr>
          <w:b/>
        </w:rPr>
      </w:pPr>
      <w:r w:rsidRPr="00DD27D4">
        <w:br w:type="page"/>
      </w:r>
      <w:r w:rsidR="00990DFD" w:rsidRPr="00DD27D4">
        <w:rPr>
          <w:b/>
        </w:rPr>
        <w:lastRenderedPageBreak/>
        <w:t xml:space="preserve">Betegtájékoztató: Információk a </w:t>
      </w:r>
      <w:r w:rsidR="002D38F1">
        <w:rPr>
          <w:b/>
        </w:rPr>
        <w:t>felhasználó</w:t>
      </w:r>
      <w:r w:rsidR="002D38F1" w:rsidRPr="00DD27D4">
        <w:rPr>
          <w:b/>
        </w:rPr>
        <w:t xml:space="preserve"> </w:t>
      </w:r>
      <w:r w:rsidR="00990DFD" w:rsidRPr="00DD27D4">
        <w:rPr>
          <w:b/>
        </w:rPr>
        <w:t>számára</w:t>
      </w:r>
    </w:p>
    <w:p w14:paraId="0C6E3603" w14:textId="77777777" w:rsidR="00682B46" w:rsidRPr="00DD27D4" w:rsidRDefault="00682B46" w:rsidP="00144C2E">
      <w:pPr>
        <w:jc w:val="center"/>
        <w:rPr>
          <w:b/>
        </w:rPr>
      </w:pPr>
    </w:p>
    <w:p w14:paraId="5D0631A4" w14:textId="465D08C8" w:rsidR="00B31EEA" w:rsidRDefault="00682B46" w:rsidP="00D010DE">
      <w:pPr>
        <w:numPr>
          <w:ilvl w:val="12"/>
          <w:numId w:val="0"/>
        </w:numPr>
        <w:jc w:val="center"/>
      </w:pPr>
      <w:r w:rsidRPr="00DD27D4">
        <w:rPr>
          <w:b/>
          <w:bCs/>
        </w:rPr>
        <w:t>STELARA 90</w:t>
      </w:r>
      <w:r w:rsidR="003E44C0">
        <w:rPr>
          <w:b/>
          <w:bCs/>
        </w:rPr>
        <w:t> mg</w:t>
      </w:r>
      <w:r w:rsidRPr="00DD27D4">
        <w:rPr>
          <w:b/>
          <w:bCs/>
        </w:rPr>
        <w:t xml:space="preserve"> oldatos injekció</w:t>
      </w:r>
      <w:r w:rsidR="008C102D" w:rsidRPr="00DD27D4">
        <w:rPr>
          <w:b/>
          <w:bCs/>
        </w:rPr>
        <w:t xml:space="preserve"> előretöltött fecskendőben</w:t>
      </w:r>
    </w:p>
    <w:p w14:paraId="4B58B2D7" w14:textId="7698BFE2" w:rsidR="00682B46" w:rsidRPr="00DD27D4" w:rsidRDefault="00682B46" w:rsidP="001E7414">
      <w:pPr>
        <w:numPr>
          <w:ilvl w:val="12"/>
          <w:numId w:val="0"/>
        </w:numPr>
        <w:jc w:val="center"/>
      </w:pPr>
      <w:r w:rsidRPr="00DD27D4">
        <w:t>usztekinumab</w:t>
      </w:r>
    </w:p>
    <w:p w14:paraId="24D1C96F" w14:textId="77777777" w:rsidR="00682B46" w:rsidRPr="00DD27D4" w:rsidRDefault="00682B46" w:rsidP="001E7414">
      <w:pPr>
        <w:jc w:val="center"/>
        <w:rPr>
          <w:b/>
        </w:rPr>
      </w:pPr>
    </w:p>
    <w:p w14:paraId="1F296D4F" w14:textId="77777777" w:rsidR="00682B46" w:rsidRDefault="00682B46" w:rsidP="005E06D2">
      <w:pPr>
        <w:keepNext/>
        <w:rPr>
          <w:b/>
        </w:rPr>
      </w:pPr>
      <w:r w:rsidRPr="00DD27D4">
        <w:rPr>
          <w:b/>
        </w:rPr>
        <w:t>Mielőtt elkezd</w:t>
      </w:r>
      <w:r w:rsidR="00990DFD" w:rsidRPr="00DD27D4">
        <w:rPr>
          <w:b/>
        </w:rPr>
        <w:t>i</w:t>
      </w:r>
      <w:r w:rsidRPr="00DD27D4">
        <w:rPr>
          <w:b/>
        </w:rPr>
        <w:t xml:space="preserve"> alkalmazni ezt a gyógyszert, olvassa el figyelmesen az alábbi betegtájékoztatót</w:t>
      </w:r>
      <w:r w:rsidR="00990DFD" w:rsidRPr="00DD27D4">
        <w:rPr>
          <w:b/>
        </w:rPr>
        <w:t xml:space="preserve">, </w:t>
      </w:r>
      <w:r w:rsidR="00C41A4E" w:rsidRPr="00DD27D4">
        <w:rPr>
          <w:b/>
        </w:rPr>
        <w:t xml:space="preserve">mert </w:t>
      </w:r>
      <w:r w:rsidR="00990DFD" w:rsidRPr="00DD27D4">
        <w:rPr>
          <w:b/>
        </w:rPr>
        <w:t>az Ön számára fontos információkat tartalmaz</w:t>
      </w:r>
      <w:r w:rsidRPr="00DD27D4">
        <w:rPr>
          <w:b/>
        </w:rPr>
        <w:t>.</w:t>
      </w:r>
    </w:p>
    <w:p w14:paraId="13533C34" w14:textId="77777777" w:rsidR="002D38F1" w:rsidRDefault="002D38F1" w:rsidP="005E06D2">
      <w:pPr>
        <w:keepNext/>
        <w:rPr>
          <w:b/>
        </w:rPr>
      </w:pPr>
    </w:p>
    <w:p w14:paraId="7B395BD2" w14:textId="77777777" w:rsidR="002D38F1" w:rsidRPr="00E01AFB" w:rsidRDefault="002D38F1" w:rsidP="002D38F1">
      <w:pPr>
        <w:keepNext/>
        <w:widowControl w:val="0"/>
        <w:suppressAutoHyphens w:val="0"/>
        <w:rPr>
          <w:b/>
          <w:bCs/>
          <w:lang w:eastAsia="hu-HU" w:bidi="hu-HU"/>
        </w:rPr>
      </w:pPr>
      <w:r w:rsidRPr="00E01AFB">
        <w:rPr>
          <w:b/>
          <w:bCs/>
          <w:szCs w:val="22"/>
          <w:lang w:eastAsia="hu-HU" w:bidi="hu-HU"/>
        </w:rPr>
        <w:t>Ezt a betegtájékoztatót annak a személynek írták, aki a gyógyszert alkalmazza. Ha Ön olyan szülő vagy gondozó, aki a Stelara</w:t>
      </w:r>
      <w:r w:rsidRPr="00E01AFB">
        <w:rPr>
          <w:b/>
          <w:bCs/>
          <w:szCs w:val="22"/>
          <w:lang w:eastAsia="hu-HU" w:bidi="hu-HU"/>
        </w:rPr>
        <w:noBreakHyphen/>
        <w:t>t gyermeknek fogja adni, kérjük, körültekintően olvassa el az alábbi információkat.</w:t>
      </w:r>
    </w:p>
    <w:p w14:paraId="62848BB0" w14:textId="77777777" w:rsidR="002D38F1" w:rsidRPr="00DD27D4" w:rsidRDefault="002D38F1" w:rsidP="005E06D2">
      <w:pPr>
        <w:keepNext/>
        <w:rPr>
          <w:b/>
        </w:rPr>
      </w:pPr>
    </w:p>
    <w:p w14:paraId="11EFB748" w14:textId="77777777" w:rsidR="00682B46" w:rsidRPr="00DD27D4" w:rsidRDefault="00682B46" w:rsidP="001E7414">
      <w:pPr>
        <w:numPr>
          <w:ilvl w:val="0"/>
          <w:numId w:val="69"/>
        </w:numPr>
        <w:ind w:left="567" w:hanging="567"/>
      </w:pPr>
      <w:r w:rsidRPr="00DD27D4">
        <w:t>Tartsa meg a betegtájékoztatót, mert a benne szereplő információkra a későbbiekben is szüksége lehet.</w:t>
      </w:r>
    </w:p>
    <w:p w14:paraId="3456FE8D" w14:textId="77777777" w:rsidR="00682B46" w:rsidRPr="00DD27D4" w:rsidRDefault="00682B46" w:rsidP="001E7414">
      <w:pPr>
        <w:numPr>
          <w:ilvl w:val="0"/>
          <w:numId w:val="69"/>
        </w:numPr>
        <w:ind w:left="567" w:hanging="567"/>
      </w:pPr>
      <w:r w:rsidRPr="00DD27D4">
        <w:t xml:space="preserve">További kérdéseivel forduljon </w:t>
      </w:r>
      <w:r w:rsidR="00990DFD" w:rsidRPr="00DD27D4">
        <w:t>kezelő</w:t>
      </w:r>
      <w:r w:rsidRPr="00DD27D4">
        <w:t>orvosához vagy gyógyszerészéhez.</w:t>
      </w:r>
    </w:p>
    <w:p w14:paraId="0870464F" w14:textId="77777777" w:rsidR="00682B46" w:rsidRPr="00DD27D4" w:rsidRDefault="00682B46" w:rsidP="001E7414">
      <w:pPr>
        <w:numPr>
          <w:ilvl w:val="0"/>
          <w:numId w:val="69"/>
        </w:numPr>
        <w:ind w:left="567" w:hanging="567"/>
      </w:pPr>
      <w:r w:rsidRPr="00DD27D4">
        <w:t xml:space="preserve">Ezt a gyógyszert az orvos </w:t>
      </w:r>
      <w:r w:rsidR="00990DFD" w:rsidRPr="00DD27D4">
        <w:t xml:space="preserve">kizárólag </w:t>
      </w:r>
      <w:r w:rsidRPr="00DD27D4">
        <w:t>Önnek írta fel. Ne adja át a készítményt másnak, mert számára ártalmas lehet még abban az esetben is, ha tünetei az Önéhez hasonlóak.</w:t>
      </w:r>
    </w:p>
    <w:p w14:paraId="56460B6E" w14:textId="77777777" w:rsidR="00682B46" w:rsidRPr="00DD27D4" w:rsidRDefault="00990DFD" w:rsidP="001E7414">
      <w:pPr>
        <w:numPr>
          <w:ilvl w:val="0"/>
          <w:numId w:val="69"/>
        </w:numPr>
        <w:ind w:left="567" w:hanging="567"/>
      </w:pPr>
      <w:r w:rsidRPr="00DD27D4">
        <w:t xml:space="preserve">Ha </w:t>
      </w:r>
      <w:r w:rsidRPr="00DD27D4">
        <w:rPr>
          <w:szCs w:val="24"/>
        </w:rPr>
        <w:t>Önnél bármilyen</w:t>
      </w:r>
      <w:r w:rsidRPr="00DD27D4">
        <w:t xml:space="preserve"> mellékhatás </w:t>
      </w:r>
      <w:r w:rsidRPr="00DD27D4">
        <w:rPr>
          <w:szCs w:val="24"/>
        </w:rPr>
        <w:t>jelentkezik, tájékoztassa erről kezelőorvosát vagy gyógyszerészét. Ez</w:t>
      </w:r>
      <w:r w:rsidRPr="00DD27D4">
        <w:t xml:space="preserve"> a betegtájékoztatóban </w:t>
      </w:r>
      <w:r w:rsidRPr="00DD27D4">
        <w:rPr>
          <w:szCs w:val="24"/>
        </w:rPr>
        <w:t>fel nem sorolt bármilyen lehetséges mellékhatásra is vonatkozik</w:t>
      </w:r>
      <w:r w:rsidR="00682B46" w:rsidRPr="00DD27D4">
        <w:t>.</w:t>
      </w:r>
      <w:r w:rsidR="00C41A4E" w:rsidRPr="00DD27D4">
        <w:t xml:space="preserve"> Lásd 4.</w:t>
      </w:r>
      <w:r w:rsidR="003E44C0">
        <w:t> pont</w:t>
      </w:r>
      <w:r w:rsidR="00C41A4E" w:rsidRPr="00DD27D4">
        <w:t>.</w:t>
      </w:r>
    </w:p>
    <w:p w14:paraId="583166C8" w14:textId="77777777" w:rsidR="00682B46" w:rsidRPr="00DD27D4" w:rsidRDefault="00682B46" w:rsidP="001E7414"/>
    <w:p w14:paraId="7A40EF1A" w14:textId="77777777" w:rsidR="00432BA9" w:rsidRPr="00DD27D4" w:rsidRDefault="00432BA9" w:rsidP="005E06D2">
      <w:pPr>
        <w:keepNext/>
        <w:rPr>
          <w:b/>
        </w:rPr>
      </w:pPr>
      <w:r w:rsidRPr="00DD27D4">
        <w:rPr>
          <w:b/>
        </w:rPr>
        <w:t>A betegtájékoztató tartalma:</w:t>
      </w:r>
    </w:p>
    <w:p w14:paraId="2821C098" w14:textId="5D904D78" w:rsidR="00432BA9" w:rsidRPr="00DD27D4" w:rsidRDefault="00432BA9" w:rsidP="001E7414">
      <w:r w:rsidRPr="00DD27D4">
        <w:t>1.</w:t>
      </w:r>
      <w:r w:rsidRPr="00DD27D4">
        <w:tab/>
        <w:t>Milyen típusú gyógyszer a Stelara</w:t>
      </w:r>
      <w:r w:rsidR="008B3038">
        <w:t>,</w:t>
      </w:r>
      <w:r w:rsidRPr="00DD27D4">
        <w:t xml:space="preserve"> és milyen betegségek esetén alkalmazható?</w:t>
      </w:r>
    </w:p>
    <w:p w14:paraId="31E63C58" w14:textId="77777777" w:rsidR="00432BA9" w:rsidRPr="00DD27D4" w:rsidRDefault="00432BA9" w:rsidP="001E7414">
      <w:r w:rsidRPr="00DD27D4">
        <w:t>2.</w:t>
      </w:r>
      <w:r w:rsidRPr="00DD27D4">
        <w:tab/>
        <w:t>Tudnivalók a Stelara alkalmazása előtt</w:t>
      </w:r>
    </w:p>
    <w:p w14:paraId="68A5CD7D" w14:textId="77777777" w:rsidR="00432BA9" w:rsidRPr="00DD27D4" w:rsidRDefault="00432BA9" w:rsidP="00853BF3">
      <w:r w:rsidRPr="00DD27D4">
        <w:t>3.</w:t>
      </w:r>
      <w:r w:rsidRPr="00DD27D4">
        <w:tab/>
        <w:t>Hogyan kell alkalmazni a Stelar</w:t>
      </w:r>
      <w:r w:rsidR="00A736DC" w:rsidRPr="00DD27D4">
        <w:t>a</w:t>
      </w:r>
      <w:r w:rsidR="00A736DC" w:rsidRPr="00DD27D4">
        <w:noBreakHyphen/>
      </w:r>
      <w:r w:rsidRPr="00DD27D4">
        <w:t>t?</w:t>
      </w:r>
    </w:p>
    <w:p w14:paraId="3BC9263A" w14:textId="77777777" w:rsidR="00432BA9" w:rsidRPr="00DD27D4" w:rsidRDefault="00432BA9" w:rsidP="00853BF3">
      <w:r w:rsidRPr="00DD27D4">
        <w:t>4.</w:t>
      </w:r>
      <w:r w:rsidRPr="00DD27D4">
        <w:tab/>
        <w:t>Lehetséges mellékhatások</w:t>
      </w:r>
    </w:p>
    <w:p w14:paraId="2ECC558A" w14:textId="77777777" w:rsidR="00432BA9" w:rsidRPr="00DD27D4" w:rsidRDefault="00432BA9" w:rsidP="00853BF3">
      <w:r w:rsidRPr="00DD27D4">
        <w:t>5.</w:t>
      </w:r>
      <w:r w:rsidRPr="00DD27D4">
        <w:tab/>
        <w:t>Hogyan kell a Stelar</w:t>
      </w:r>
      <w:r w:rsidR="00A736DC" w:rsidRPr="00DD27D4">
        <w:t>a</w:t>
      </w:r>
      <w:r w:rsidR="00A736DC" w:rsidRPr="00DD27D4">
        <w:noBreakHyphen/>
      </w:r>
      <w:r w:rsidRPr="00DD27D4">
        <w:t>t tárolni?</w:t>
      </w:r>
    </w:p>
    <w:p w14:paraId="6FFA5A22" w14:textId="77777777" w:rsidR="00682B46" w:rsidRPr="00DD27D4" w:rsidRDefault="00432BA9" w:rsidP="00853BF3">
      <w:r w:rsidRPr="00DD27D4">
        <w:t>6.</w:t>
      </w:r>
      <w:r w:rsidRPr="00DD27D4">
        <w:tab/>
        <w:t>A csomagolás tartalma és egyéb információk</w:t>
      </w:r>
    </w:p>
    <w:p w14:paraId="7260C3BC" w14:textId="77777777" w:rsidR="00682B46" w:rsidRPr="00DD27D4" w:rsidRDefault="00682B46" w:rsidP="00853BF3"/>
    <w:p w14:paraId="0541E708" w14:textId="77777777" w:rsidR="00682B46" w:rsidRPr="00DD27D4" w:rsidRDefault="00682B46" w:rsidP="00853BF3"/>
    <w:p w14:paraId="4C48C864" w14:textId="30685C10" w:rsidR="00682B46" w:rsidRPr="003E44C0" w:rsidRDefault="00682B46" w:rsidP="0085633B">
      <w:pPr>
        <w:keepNext/>
        <w:ind w:left="567" w:hanging="567"/>
        <w:outlineLvl w:val="2"/>
        <w:rPr>
          <w:b/>
          <w:bCs/>
        </w:rPr>
      </w:pPr>
      <w:r w:rsidRPr="003E44C0">
        <w:rPr>
          <w:b/>
          <w:bCs/>
        </w:rPr>
        <w:t>1.</w:t>
      </w:r>
      <w:r w:rsidRPr="003E44C0">
        <w:rPr>
          <w:b/>
          <w:bCs/>
        </w:rPr>
        <w:tab/>
      </w:r>
      <w:r w:rsidR="00A15952" w:rsidRPr="003E44C0">
        <w:rPr>
          <w:b/>
          <w:bCs/>
        </w:rPr>
        <w:t>Milyen típusú gyógyszer a Stelara</w:t>
      </w:r>
      <w:r w:rsidR="008B3038">
        <w:rPr>
          <w:b/>
          <w:bCs/>
        </w:rPr>
        <w:t>,</w:t>
      </w:r>
      <w:r w:rsidR="00A15952" w:rsidRPr="003E44C0">
        <w:rPr>
          <w:b/>
          <w:bCs/>
        </w:rPr>
        <w:t xml:space="preserve"> és milyen betegségek esetén alkalmazható</w:t>
      </w:r>
      <w:r w:rsidRPr="003E44C0">
        <w:rPr>
          <w:b/>
          <w:bCs/>
        </w:rPr>
        <w:t>?</w:t>
      </w:r>
    </w:p>
    <w:p w14:paraId="1F3C7DCB" w14:textId="77777777" w:rsidR="00682B46" w:rsidRPr="00DD27D4" w:rsidRDefault="00682B46" w:rsidP="005E06D2">
      <w:pPr>
        <w:keepNext/>
      </w:pPr>
    </w:p>
    <w:p w14:paraId="6EB2A9F0" w14:textId="77777777" w:rsidR="000E1064" w:rsidRDefault="000E1064" w:rsidP="00AF4173">
      <w:pPr>
        <w:keepNext/>
        <w:rPr>
          <w:b/>
          <w:bCs/>
        </w:rPr>
      </w:pPr>
      <w:r w:rsidRPr="000E1064">
        <w:rPr>
          <w:b/>
          <w:bCs/>
        </w:rPr>
        <w:t>Milyen típusú gyógyszer a Stelara</w:t>
      </w:r>
      <w:r>
        <w:rPr>
          <w:b/>
          <w:bCs/>
        </w:rPr>
        <w:t>?</w:t>
      </w:r>
    </w:p>
    <w:p w14:paraId="572E4A2E" w14:textId="77777777" w:rsidR="00682B46" w:rsidRPr="00DD27D4" w:rsidRDefault="00A15952" w:rsidP="001E7414">
      <w:r w:rsidRPr="00DD27D4">
        <w:t>A Stelara hatóanyagként usztekinumabot, egy monoklonális antitestet tartalmaz. A monoklonális antitestek olyan fehérjék, melyek a szervezetben lévő bizonyos fehérjéket felismerik</w:t>
      </w:r>
      <w:r w:rsidR="003F51B9" w:rsidRPr="00DD27D4">
        <w:t>,</w:t>
      </w:r>
      <w:r w:rsidRPr="00DD27D4">
        <w:t xml:space="preserve"> és azokhoz specifikusan kötődnek</w:t>
      </w:r>
      <w:r w:rsidR="008B735D" w:rsidRPr="00DD27D4">
        <w:t>.</w:t>
      </w:r>
    </w:p>
    <w:p w14:paraId="25E0B96E" w14:textId="77777777" w:rsidR="00990DFD" w:rsidRPr="00DD27D4" w:rsidRDefault="00990DFD" w:rsidP="00990DFD"/>
    <w:p w14:paraId="393667F6" w14:textId="1F547C8A" w:rsidR="00990DFD" w:rsidRPr="00DD27D4" w:rsidRDefault="00A15952" w:rsidP="00990DFD">
      <w:pPr>
        <w:widowControl w:val="0"/>
      </w:pPr>
      <w:r w:rsidRPr="00DD27D4">
        <w:t>A Stelara az immunszup</w:t>
      </w:r>
      <w:r w:rsidR="00656A95">
        <w:t>p</w:t>
      </w:r>
      <w:r w:rsidRPr="00DD27D4">
        <w:t>resszánsoknak nevezett gyógyszerek csoportjába tartozik. Ezek a gyógyszerek az immunrendszer egy részének gyengítésén keresztül hatnak</w:t>
      </w:r>
      <w:r w:rsidR="00990DFD" w:rsidRPr="00DD27D4">
        <w:t>.</w:t>
      </w:r>
    </w:p>
    <w:p w14:paraId="773F0847" w14:textId="77777777" w:rsidR="00C41A4E" w:rsidRPr="00DD27D4" w:rsidRDefault="00C41A4E" w:rsidP="00C41A4E">
      <w:pPr>
        <w:widowControl w:val="0"/>
      </w:pPr>
    </w:p>
    <w:p w14:paraId="482D89AC" w14:textId="77777777" w:rsidR="000E1064" w:rsidRPr="00E01AFB" w:rsidRDefault="000E1064" w:rsidP="000E1064">
      <w:pPr>
        <w:keepNext/>
        <w:widowControl w:val="0"/>
        <w:suppressAutoHyphens w:val="0"/>
        <w:rPr>
          <w:b/>
          <w:bCs/>
          <w:lang w:eastAsia="hu-HU" w:bidi="hu-HU"/>
        </w:rPr>
      </w:pPr>
      <w:r w:rsidRPr="00E01AFB">
        <w:rPr>
          <w:b/>
          <w:bCs/>
          <w:szCs w:val="22"/>
          <w:lang w:eastAsia="hu-HU" w:bidi="hu-HU"/>
        </w:rPr>
        <w:t>Milyen betegségek esetén alkalmazható a Stelara?</w:t>
      </w:r>
    </w:p>
    <w:p w14:paraId="16076B52" w14:textId="77777777" w:rsidR="00C41A4E" w:rsidRPr="00DD27D4" w:rsidRDefault="00C41A4E" w:rsidP="00C41A4E">
      <w:pPr>
        <w:widowControl w:val="0"/>
      </w:pPr>
      <w:r w:rsidRPr="00DD27D4">
        <w:t>A Stelara-t a következő gyulladásos betegségek kezelésére használják:</w:t>
      </w:r>
    </w:p>
    <w:p w14:paraId="35ACE87B" w14:textId="5418B5B1" w:rsidR="00C41A4E" w:rsidRPr="00DD27D4" w:rsidRDefault="00242F14" w:rsidP="001D7695">
      <w:pPr>
        <w:numPr>
          <w:ilvl w:val="0"/>
          <w:numId w:val="76"/>
        </w:numPr>
        <w:tabs>
          <w:tab w:val="clear" w:pos="720"/>
        </w:tabs>
        <w:ind w:left="567" w:hanging="567"/>
      </w:pPr>
      <w:r w:rsidRPr="00DD27D4">
        <w:t>p</w:t>
      </w:r>
      <w:r w:rsidR="00C41A4E" w:rsidRPr="00DD27D4">
        <w:t>lakkos pikkelysömör</w:t>
      </w:r>
      <w:r w:rsidR="000E1064">
        <w:t xml:space="preserve"> </w:t>
      </w:r>
      <w:r w:rsidR="008B3038">
        <w:rPr>
          <w:lang w:bidi="hu-HU"/>
        </w:rPr>
        <w:t>–</w:t>
      </w:r>
      <w:r w:rsidR="000E1064" w:rsidRPr="000E1064">
        <w:rPr>
          <w:lang w:bidi="hu-HU"/>
        </w:rPr>
        <w:t xml:space="preserve"> felnőtteknél és </w:t>
      </w:r>
      <w:r w:rsidR="00894837">
        <w:rPr>
          <w:lang w:bidi="hu-HU"/>
        </w:rPr>
        <w:t>6</w:t>
      </w:r>
      <w:r w:rsidR="00894837" w:rsidRPr="000E1064">
        <w:rPr>
          <w:lang w:bidi="hu-HU"/>
        </w:rPr>
        <w:t> </w:t>
      </w:r>
      <w:r w:rsidR="000E1064" w:rsidRPr="000E1064">
        <w:rPr>
          <w:lang w:bidi="hu-HU"/>
        </w:rPr>
        <w:t>éves és idősebb gyermekeknél</w:t>
      </w:r>
      <w:r w:rsidR="000E1064">
        <w:rPr>
          <w:lang w:bidi="hu-HU"/>
        </w:rPr>
        <w:t>,</w:t>
      </w:r>
    </w:p>
    <w:p w14:paraId="455F794B" w14:textId="77777777" w:rsidR="00724ACE" w:rsidRDefault="00242F14" w:rsidP="001D7695">
      <w:pPr>
        <w:numPr>
          <w:ilvl w:val="0"/>
          <w:numId w:val="76"/>
        </w:numPr>
        <w:tabs>
          <w:tab w:val="clear" w:pos="720"/>
        </w:tabs>
        <w:ind w:left="567" w:hanging="567"/>
      </w:pPr>
      <w:r w:rsidRPr="00DD27D4">
        <w:t>p</w:t>
      </w:r>
      <w:r w:rsidR="00C41A4E" w:rsidRPr="00DD27D4">
        <w:t>ikkelysömörös ízületi gyulladás</w:t>
      </w:r>
      <w:r w:rsidR="000E1064">
        <w:t xml:space="preserve"> </w:t>
      </w:r>
      <w:r w:rsidR="000E1064">
        <w:rPr>
          <w:lang w:bidi="hu-HU"/>
        </w:rPr>
        <w:t>–</w:t>
      </w:r>
      <w:r w:rsidR="000E1064" w:rsidRPr="000E1064">
        <w:rPr>
          <w:lang w:bidi="hu-HU"/>
        </w:rPr>
        <w:t xml:space="preserve"> felnőtteknél</w:t>
      </w:r>
      <w:r w:rsidR="009542DD">
        <w:rPr>
          <w:lang w:bidi="hu-HU"/>
        </w:rPr>
        <w:t>,</w:t>
      </w:r>
    </w:p>
    <w:p w14:paraId="7ABD1E70" w14:textId="1634FFF1" w:rsidR="00AB0296" w:rsidRDefault="00724ACE" w:rsidP="001D7695">
      <w:pPr>
        <w:numPr>
          <w:ilvl w:val="0"/>
          <w:numId w:val="76"/>
        </w:numPr>
        <w:tabs>
          <w:tab w:val="clear" w:pos="720"/>
        </w:tabs>
        <w:ind w:left="567" w:hanging="567"/>
      </w:pPr>
      <w:r w:rsidRPr="00724ACE">
        <w:rPr>
          <w:lang w:bidi="hu-HU"/>
        </w:rPr>
        <w:t>közepesen súlyos</w:t>
      </w:r>
      <w:r w:rsidR="00D57B04">
        <w:rPr>
          <w:lang w:bidi="hu-HU"/>
        </w:rPr>
        <w:t xml:space="preserve"> vagy</w:t>
      </w:r>
      <w:r w:rsidRPr="00724ACE">
        <w:rPr>
          <w:lang w:bidi="hu-HU"/>
        </w:rPr>
        <w:t xml:space="preserve"> súlyos Crohn</w:t>
      </w:r>
      <w:r w:rsidRPr="00724ACE">
        <w:rPr>
          <w:lang w:bidi="hu-HU"/>
        </w:rPr>
        <w:noBreakHyphen/>
        <w:t xml:space="preserve">betegség – </w:t>
      </w:r>
      <w:r w:rsidR="00B65437" w:rsidRPr="00B65437">
        <w:rPr>
          <w:lang w:bidi="hu-HU"/>
        </w:rPr>
        <w:t>2 éves kort betöltött gyermekeknél, serdülőknél és felnőtteknél</w:t>
      </w:r>
      <w:r w:rsidR="00AB0296">
        <w:rPr>
          <w:lang w:bidi="hu-HU"/>
        </w:rPr>
        <w:t>,</w:t>
      </w:r>
    </w:p>
    <w:p w14:paraId="4445B9FB" w14:textId="790CBD4E" w:rsidR="00D01C28" w:rsidRDefault="00AB0296" w:rsidP="001D7695">
      <w:pPr>
        <w:numPr>
          <w:ilvl w:val="0"/>
          <w:numId w:val="76"/>
        </w:numPr>
        <w:tabs>
          <w:tab w:val="clear" w:pos="720"/>
        </w:tabs>
        <w:ind w:left="567" w:hanging="567"/>
      </w:pPr>
      <w:r>
        <w:t>közepesen súlyos</w:t>
      </w:r>
      <w:r w:rsidR="00D57B04">
        <w:t xml:space="preserve"> vagy</w:t>
      </w:r>
      <w:r>
        <w:t xml:space="preserve"> súlyos kifekélyesedő vastagbélgyulladás (kolitisz ulceróza) – </w:t>
      </w:r>
      <w:ins w:id="1329" w:author="translator" w:date="2026-04-29T22:37:00Z">
        <w:r w:rsidR="00C66436" w:rsidRPr="00B65437">
          <w:rPr>
            <w:lang w:bidi="hu-HU"/>
          </w:rPr>
          <w:t xml:space="preserve">2 éves kort betöltött gyermekeknél, serdülőknél és </w:t>
        </w:r>
      </w:ins>
      <w:r>
        <w:t>felnőtteknél</w:t>
      </w:r>
      <w:r w:rsidR="000E1064">
        <w:rPr>
          <w:lang w:bidi="hu-HU"/>
        </w:rPr>
        <w:t>.</w:t>
      </w:r>
    </w:p>
    <w:p w14:paraId="41FC9F6F" w14:textId="77777777" w:rsidR="00682B46" w:rsidRPr="00DD27D4" w:rsidRDefault="00682B46" w:rsidP="00682B46"/>
    <w:p w14:paraId="137D4995" w14:textId="77777777" w:rsidR="00C41A4E" w:rsidRPr="00DD27D4" w:rsidRDefault="00C41A4E" w:rsidP="005E06D2">
      <w:pPr>
        <w:keepNext/>
        <w:rPr>
          <w:b/>
        </w:rPr>
      </w:pPr>
      <w:r w:rsidRPr="00DD27D4">
        <w:rPr>
          <w:b/>
        </w:rPr>
        <w:t>Plakkos pikkelysömör</w:t>
      </w:r>
    </w:p>
    <w:p w14:paraId="487C8DF4" w14:textId="77777777" w:rsidR="00990DFD" w:rsidRPr="00DD27D4" w:rsidRDefault="00C41A4E" w:rsidP="00C41A4E">
      <w:r w:rsidRPr="00DD27D4">
        <w:t>A plakkos pikkelysömör egy bőrelváltozás</w:t>
      </w:r>
      <w:r w:rsidR="009542DD">
        <w:t>,</w:t>
      </w:r>
      <w:r w:rsidRPr="00DD27D4">
        <w:t xml:space="preserve"> mely a bőrt és a körmöket érintő gyulladást okoz. A Stelara csökkenteni fogja a gyulladást és a betegség más jeleit</w:t>
      </w:r>
      <w:r w:rsidR="009542DD">
        <w:t>.</w:t>
      </w:r>
    </w:p>
    <w:p w14:paraId="6D5EA5A6" w14:textId="77777777" w:rsidR="00990DFD" w:rsidRPr="00DD27D4" w:rsidRDefault="00990DFD" w:rsidP="00990DFD"/>
    <w:p w14:paraId="6305D39A" w14:textId="77777777" w:rsidR="00990DFD" w:rsidRPr="00DD27D4" w:rsidRDefault="00A15952" w:rsidP="00990DFD">
      <w:r w:rsidRPr="00DD27D4">
        <w:t>A Stelar</w:t>
      </w:r>
      <w:r w:rsidR="00A736DC" w:rsidRPr="00DD27D4">
        <w:t>a</w:t>
      </w:r>
      <w:r w:rsidR="00A736DC" w:rsidRPr="00DD27D4">
        <w:noBreakHyphen/>
      </w:r>
      <w:r w:rsidRPr="00DD27D4">
        <w:t>t olyan felnőtt betegek közepes fokú vagy súlyos plakkos pikkelysömörének kezelésére használják, akik nem használhatnak ciklosporint</w:t>
      </w:r>
      <w:r w:rsidR="00241AC4">
        <w:t>,</w:t>
      </w:r>
      <w:r w:rsidRPr="00DD27D4">
        <w:t xml:space="preserve"> metotrexátot </w:t>
      </w:r>
      <w:r w:rsidR="00FE1B83">
        <w:t>vagy</w:t>
      </w:r>
      <w:r w:rsidR="00FE1B83" w:rsidRPr="00DD27D4">
        <w:t xml:space="preserve"> </w:t>
      </w:r>
      <w:r w:rsidRPr="00DD27D4">
        <w:t xml:space="preserve">fényterápiát, vagy akiknél ezek a kezelések nem </w:t>
      </w:r>
      <w:r w:rsidR="007D3523" w:rsidRPr="00DD27D4">
        <w:t>voltak hatásosak</w:t>
      </w:r>
      <w:r w:rsidR="00682B46" w:rsidRPr="00DD27D4">
        <w:t>.</w:t>
      </w:r>
    </w:p>
    <w:p w14:paraId="7193B659" w14:textId="77777777" w:rsidR="00C41A4E" w:rsidRPr="00E01AFB" w:rsidRDefault="00C41A4E" w:rsidP="00C41A4E"/>
    <w:p w14:paraId="4AC77AC1" w14:textId="749C0493" w:rsidR="004E060E" w:rsidRPr="004E060E" w:rsidRDefault="004E060E" w:rsidP="004E060E">
      <w:pPr>
        <w:widowControl w:val="0"/>
        <w:suppressAutoHyphens w:val="0"/>
      </w:pPr>
      <w:r w:rsidRPr="00E01AFB">
        <w:lastRenderedPageBreak/>
        <w:t>A Stelara</w:t>
      </w:r>
      <w:r w:rsidRPr="00E01AFB">
        <w:noBreakHyphen/>
        <w:t xml:space="preserve">t olyan </w:t>
      </w:r>
      <w:r w:rsidR="00894837">
        <w:t>6</w:t>
      </w:r>
      <w:r w:rsidR="00894837" w:rsidRPr="00E01AFB">
        <w:t> </w:t>
      </w:r>
      <w:r w:rsidRPr="00E01AFB">
        <w:t xml:space="preserve">éves és idősebb, közepesen súlyos, súlyos plakkos pikkelysömörben szenvedő gyermekeknél </w:t>
      </w:r>
      <w:r w:rsidR="00894837">
        <w:t xml:space="preserve">és serdülőknél </w:t>
      </w:r>
      <w:r w:rsidRPr="00E01AFB">
        <w:t>alkalmazzák, akik nem viselik el a fototerápiát vagy az egyéb, a szervezet egészén alkalmazott kezeléseket, vagy azoknál, akiknél ezek a kezelések hatástalanok voltak.</w:t>
      </w:r>
    </w:p>
    <w:p w14:paraId="61BD12DB" w14:textId="77777777" w:rsidR="004E060E" w:rsidRPr="00DD27D4" w:rsidRDefault="004E060E" w:rsidP="00AB3E72"/>
    <w:p w14:paraId="2D89461C" w14:textId="77777777" w:rsidR="00C41A4E" w:rsidRPr="00DD27D4" w:rsidRDefault="00C41A4E" w:rsidP="005E06D2">
      <w:pPr>
        <w:keepNext/>
        <w:rPr>
          <w:b/>
          <w:bCs/>
        </w:rPr>
      </w:pPr>
      <w:r w:rsidRPr="00DD27D4">
        <w:rPr>
          <w:b/>
          <w:bCs/>
        </w:rPr>
        <w:t>Pikkelysömörös ízületi gyulladás</w:t>
      </w:r>
    </w:p>
    <w:p w14:paraId="06535EE4" w14:textId="56045EA9" w:rsidR="00C41A4E" w:rsidRPr="00DD27D4" w:rsidRDefault="00C41A4E" w:rsidP="00C41A4E">
      <w:r w:rsidRPr="00DD27D4">
        <w:t>A pikkelysömörös ízületi gyulladás az ízületek gyulladásos betegsége</w:t>
      </w:r>
      <w:r w:rsidR="004A1297">
        <w:t>,</w:t>
      </w:r>
      <w:r w:rsidRPr="00DD27D4">
        <w:t xml:space="preserve"> mely általában együtt</w:t>
      </w:r>
      <w:r w:rsidR="00242F14" w:rsidRPr="00DD27D4">
        <w:t xml:space="preserve"> </w:t>
      </w:r>
      <w:r w:rsidRPr="00DD27D4">
        <w:t>jár a pikkelysömörrel. Ha aktív pikkelysömörös ízületi gyulladása van, akkor Önnek először más gyógyszereket fognak adni. Ha Ön nem reagál elég jól ezekre a gyógyszerekre</w:t>
      </w:r>
      <w:r w:rsidR="00B826E5">
        <w:t>,</w:t>
      </w:r>
      <w:r w:rsidRPr="00DD27D4">
        <w:t xml:space="preserve"> akkor Önnek adhatnak Stelara-t, hogy:</w:t>
      </w:r>
    </w:p>
    <w:p w14:paraId="476C0594" w14:textId="115A7DD5" w:rsidR="00C41A4E" w:rsidRPr="001D7695" w:rsidRDefault="000E0AC7" w:rsidP="001D7695">
      <w:pPr>
        <w:numPr>
          <w:ilvl w:val="0"/>
          <w:numId w:val="76"/>
        </w:numPr>
        <w:tabs>
          <w:tab w:val="clear" w:pos="720"/>
        </w:tabs>
        <w:ind w:left="567" w:hanging="567"/>
      </w:pPr>
      <w:r w:rsidRPr="001D7695">
        <w:t xml:space="preserve">csökkenjenek </w:t>
      </w:r>
      <w:r w:rsidR="00C41A4E" w:rsidRPr="001D7695">
        <w:t>a betegség</w:t>
      </w:r>
      <w:r w:rsidRPr="001D7695">
        <w:t xml:space="preserve">e által okozott </w:t>
      </w:r>
      <w:r w:rsidR="00A44D86">
        <w:t>jelek</w:t>
      </w:r>
      <w:r w:rsidR="00A44D86" w:rsidRPr="001D7695">
        <w:t xml:space="preserve"> </w:t>
      </w:r>
      <w:r w:rsidR="00C41A4E" w:rsidRPr="001D7695">
        <w:t>és tünete</w:t>
      </w:r>
      <w:r w:rsidRPr="001D7695">
        <w:t>k</w:t>
      </w:r>
      <w:r w:rsidR="00C41A4E" w:rsidRPr="001D7695">
        <w:t>,</w:t>
      </w:r>
    </w:p>
    <w:p w14:paraId="161ED3D0" w14:textId="77777777" w:rsidR="00775C70" w:rsidRDefault="00C41A4E" w:rsidP="001D7695">
      <w:pPr>
        <w:numPr>
          <w:ilvl w:val="0"/>
          <w:numId w:val="76"/>
        </w:numPr>
        <w:tabs>
          <w:tab w:val="clear" w:pos="720"/>
        </w:tabs>
        <w:ind w:left="567" w:hanging="567"/>
      </w:pPr>
      <w:r w:rsidRPr="001D7695">
        <w:t>javuljon az Ön fizikai állapota</w:t>
      </w:r>
      <w:r w:rsidR="00775C70">
        <w:t>,</w:t>
      </w:r>
    </w:p>
    <w:p w14:paraId="37B08C42" w14:textId="579A1C3C" w:rsidR="00682B46" w:rsidRPr="001D7695" w:rsidRDefault="00775C70" w:rsidP="001D7695">
      <w:pPr>
        <w:numPr>
          <w:ilvl w:val="0"/>
          <w:numId w:val="76"/>
        </w:numPr>
        <w:tabs>
          <w:tab w:val="clear" w:pos="720"/>
        </w:tabs>
        <w:ind w:left="567" w:hanging="567"/>
      </w:pPr>
      <w:r>
        <w:t xml:space="preserve">lassuljon az Ön </w:t>
      </w:r>
      <w:r w:rsidR="004A1297">
        <w:t>í</w:t>
      </w:r>
      <w:r>
        <w:t>zületeinek károsodása</w:t>
      </w:r>
      <w:r w:rsidR="00C41A4E" w:rsidRPr="001D7695">
        <w:t>.</w:t>
      </w:r>
    </w:p>
    <w:p w14:paraId="0B019493" w14:textId="77777777" w:rsidR="00682B46" w:rsidRDefault="00682B46" w:rsidP="00AB3E72"/>
    <w:p w14:paraId="56AD81A6" w14:textId="77777777" w:rsidR="00724ACE" w:rsidRPr="004F12C8" w:rsidRDefault="00724ACE" w:rsidP="00724ACE">
      <w:pPr>
        <w:keepNext/>
        <w:widowControl w:val="0"/>
        <w:rPr>
          <w:b/>
        </w:rPr>
      </w:pPr>
      <w:r>
        <w:rPr>
          <w:b/>
        </w:rPr>
        <w:t>Crohn</w:t>
      </w:r>
      <w:r>
        <w:rPr>
          <w:b/>
        </w:rPr>
        <w:noBreakHyphen/>
        <w:t>betegség</w:t>
      </w:r>
    </w:p>
    <w:p w14:paraId="5953AAA0" w14:textId="4E3A0B0E" w:rsidR="00724ACE" w:rsidRPr="004F12C8" w:rsidRDefault="00724ACE" w:rsidP="00724ACE">
      <w:pPr>
        <w:autoSpaceDE w:val="0"/>
        <w:autoSpaceDN w:val="0"/>
        <w:adjustRightInd w:val="0"/>
      </w:pPr>
      <w:r>
        <w:t>A Crohn</w:t>
      </w:r>
      <w:r>
        <w:noBreakHyphen/>
        <w:t>betegség a bél egy gyulladásos betegsége. Ha Önnek Crohn</w:t>
      </w:r>
      <w:r>
        <w:noBreakHyphen/>
        <w:t xml:space="preserve">betegsége van, először más gyógyszereket fognak Önnek adni. Ha Ön nem reagál elég jól ezekre a gyógyszerekre, vagy szervezete nem tűri azok alkalmazását, a betegség okozta </w:t>
      </w:r>
      <w:r w:rsidR="00A44D86">
        <w:t xml:space="preserve">jelek </w:t>
      </w:r>
      <w:r>
        <w:t>és tünetek enyhítésére Stelara</w:t>
      </w:r>
      <w:r>
        <w:noBreakHyphen/>
        <w:t>t adhatnak Önnek.</w:t>
      </w:r>
    </w:p>
    <w:p w14:paraId="79C5967C" w14:textId="77777777" w:rsidR="00724ACE" w:rsidRDefault="00724ACE" w:rsidP="00724ACE">
      <w:pPr>
        <w:widowControl w:val="0"/>
        <w:numPr>
          <w:ilvl w:val="12"/>
          <w:numId w:val="0"/>
        </w:numPr>
      </w:pPr>
    </w:p>
    <w:p w14:paraId="2C2B1580" w14:textId="77777777" w:rsidR="00AB0296" w:rsidRPr="00696212" w:rsidRDefault="00AB0296" w:rsidP="00AB0296">
      <w:pPr>
        <w:keepNext/>
        <w:tabs>
          <w:tab w:val="clear" w:pos="567"/>
        </w:tabs>
        <w:autoSpaceDE w:val="0"/>
        <w:autoSpaceDN w:val="0"/>
        <w:adjustRightInd w:val="0"/>
        <w:rPr>
          <w:b/>
        </w:rPr>
      </w:pPr>
      <w:r>
        <w:rPr>
          <w:b/>
        </w:rPr>
        <w:t>Kolitisz ulceróza</w:t>
      </w:r>
    </w:p>
    <w:p w14:paraId="0BE48C1F" w14:textId="23C6E916" w:rsidR="00AB0296" w:rsidRDefault="00AB0296" w:rsidP="00AB0296">
      <w:pPr>
        <w:tabs>
          <w:tab w:val="clear" w:pos="567"/>
        </w:tabs>
        <w:autoSpaceDE w:val="0"/>
        <w:autoSpaceDN w:val="0"/>
        <w:adjustRightInd w:val="0"/>
      </w:pPr>
      <w:r>
        <w:t xml:space="preserve">A kolitisz ulceróza a bél egy gyulladásos betegsége. Ha Önnek kolitisz ulcerózája van, először más gyógyszereket fognak Önnek adni. Ha Ön nem reagál elég jól ezekre a gyógyszerekre, vagy szervezete nem tűri azok alkalmazását, a betegség okozta </w:t>
      </w:r>
      <w:r w:rsidR="00A44D86">
        <w:t xml:space="preserve">jelek </w:t>
      </w:r>
      <w:r>
        <w:t>és tünetek enyhítésére Stelara</w:t>
      </w:r>
      <w:r>
        <w:noBreakHyphen/>
        <w:t>t adhatnak Önnek.</w:t>
      </w:r>
    </w:p>
    <w:p w14:paraId="59E032B7" w14:textId="77777777" w:rsidR="00AB0296" w:rsidRDefault="00AB0296" w:rsidP="00724ACE">
      <w:pPr>
        <w:widowControl w:val="0"/>
        <w:numPr>
          <w:ilvl w:val="12"/>
          <w:numId w:val="0"/>
        </w:numPr>
      </w:pPr>
    </w:p>
    <w:p w14:paraId="09066BD4" w14:textId="77777777" w:rsidR="00724ACE" w:rsidRPr="00DD27D4" w:rsidRDefault="00724ACE" w:rsidP="00AB3E72"/>
    <w:p w14:paraId="56635338" w14:textId="77777777" w:rsidR="00A15952" w:rsidRPr="00DD27D4" w:rsidRDefault="00682B46" w:rsidP="0085633B">
      <w:pPr>
        <w:keepNext/>
        <w:tabs>
          <w:tab w:val="clear" w:pos="567"/>
        </w:tabs>
        <w:suppressAutoHyphens w:val="0"/>
        <w:ind w:left="567" w:hanging="567"/>
        <w:outlineLvl w:val="2"/>
        <w:rPr>
          <w:b/>
        </w:rPr>
      </w:pPr>
      <w:r w:rsidRPr="00DD27D4">
        <w:rPr>
          <w:b/>
        </w:rPr>
        <w:t>2.</w:t>
      </w:r>
      <w:r w:rsidRPr="00DD27D4">
        <w:rPr>
          <w:b/>
        </w:rPr>
        <w:tab/>
      </w:r>
      <w:r w:rsidR="00A15952" w:rsidRPr="00DD27D4">
        <w:rPr>
          <w:b/>
          <w:szCs w:val="24"/>
        </w:rPr>
        <w:t>Tudnivalók a Stelara alkalmazása előtt</w:t>
      </w:r>
    </w:p>
    <w:p w14:paraId="3B7C75D1" w14:textId="77777777" w:rsidR="00A15952" w:rsidRPr="00DD27D4" w:rsidRDefault="00A15952" w:rsidP="005E06D2">
      <w:pPr>
        <w:keepNext/>
      </w:pPr>
    </w:p>
    <w:p w14:paraId="30C0B109" w14:textId="77777777" w:rsidR="00A15952" w:rsidRPr="00DD27D4" w:rsidRDefault="00A15952" w:rsidP="005E06D2">
      <w:pPr>
        <w:keepNext/>
        <w:rPr>
          <w:b/>
        </w:rPr>
      </w:pPr>
      <w:r w:rsidRPr="00DD27D4">
        <w:rPr>
          <w:b/>
        </w:rPr>
        <w:t>Ne alkalmazza a Stelar</w:t>
      </w:r>
      <w:r w:rsidR="00A736DC" w:rsidRPr="00DD27D4">
        <w:rPr>
          <w:b/>
        </w:rPr>
        <w:t>a</w:t>
      </w:r>
      <w:r w:rsidR="00A736DC" w:rsidRPr="00DD27D4">
        <w:rPr>
          <w:b/>
        </w:rPr>
        <w:noBreakHyphen/>
      </w:r>
      <w:r w:rsidRPr="00DD27D4">
        <w:rPr>
          <w:b/>
        </w:rPr>
        <w:t>t</w:t>
      </w:r>
    </w:p>
    <w:p w14:paraId="6B548580" w14:textId="77777777" w:rsidR="00A15952" w:rsidRPr="001D7695" w:rsidRDefault="00A15952" w:rsidP="00DD27D4">
      <w:pPr>
        <w:numPr>
          <w:ilvl w:val="0"/>
          <w:numId w:val="76"/>
        </w:numPr>
        <w:ind w:left="567" w:hanging="567"/>
        <w:rPr>
          <w:bCs/>
        </w:rPr>
      </w:pPr>
      <w:r w:rsidRPr="00DD27D4">
        <w:rPr>
          <w:b/>
        </w:rPr>
        <w:t>ha allergiás (túlérzékeny) az usztekinumabra</w:t>
      </w:r>
      <w:r w:rsidRPr="00DD27D4">
        <w:t xml:space="preserve"> vagy a gyógyszer (6.</w:t>
      </w:r>
      <w:r w:rsidR="003E44C0">
        <w:t> pont</w:t>
      </w:r>
      <w:r w:rsidRPr="00DD27D4">
        <w:t>ban felsorolt</w:t>
      </w:r>
      <w:r w:rsidR="007D3523" w:rsidRPr="00DD27D4">
        <w:t>) egyéb összetevőjére</w:t>
      </w:r>
      <w:r w:rsidRPr="00DD27D4">
        <w:t>,</w:t>
      </w:r>
    </w:p>
    <w:p w14:paraId="24927A89" w14:textId="77777777" w:rsidR="00A15952" w:rsidRPr="001D7695" w:rsidRDefault="00A15952" w:rsidP="00DD27D4">
      <w:pPr>
        <w:numPr>
          <w:ilvl w:val="0"/>
          <w:numId w:val="76"/>
        </w:numPr>
        <w:ind w:left="567" w:hanging="567"/>
        <w:rPr>
          <w:bCs/>
        </w:rPr>
      </w:pPr>
      <w:r w:rsidRPr="00DD27D4">
        <w:rPr>
          <w:b/>
        </w:rPr>
        <w:t xml:space="preserve">ha </w:t>
      </w:r>
      <w:r w:rsidR="009F0665" w:rsidRPr="00DD27D4">
        <w:rPr>
          <w:b/>
        </w:rPr>
        <w:t xml:space="preserve">aktív </w:t>
      </w:r>
      <w:r w:rsidRPr="00DD27D4">
        <w:rPr>
          <w:b/>
        </w:rPr>
        <w:t>fertőzése van</w:t>
      </w:r>
      <w:r w:rsidRPr="00DD27D4">
        <w:t xml:space="preserve">, melyet </w:t>
      </w:r>
      <w:r w:rsidR="00421203" w:rsidRPr="00DD27D4">
        <w:t>kezelő</w:t>
      </w:r>
      <w:r w:rsidRPr="00DD27D4">
        <w:t>orvosa jelentősnek gondol.</w:t>
      </w:r>
    </w:p>
    <w:p w14:paraId="22739723" w14:textId="77777777" w:rsidR="00AA37B7" w:rsidRPr="00DD27D4" w:rsidRDefault="00AA37B7" w:rsidP="00853BF3"/>
    <w:p w14:paraId="4779EA7D" w14:textId="77777777" w:rsidR="00A15952" w:rsidRPr="00DD27D4" w:rsidRDefault="00A15952" w:rsidP="00A15952">
      <w:r w:rsidRPr="00DD27D4">
        <w:t>Ha bizonytalan, hogy a fentiek bármelyike vonatkozik-e Önre, a Stelara alkalmazása előtt beszéljen kezelőorvosával vagy gyógyszerészével.</w:t>
      </w:r>
    </w:p>
    <w:p w14:paraId="2B258FE8" w14:textId="77777777" w:rsidR="00A15952" w:rsidRPr="00DD27D4" w:rsidRDefault="00A15952" w:rsidP="00A15952"/>
    <w:p w14:paraId="5B0E9098" w14:textId="77777777" w:rsidR="00A15952" w:rsidRPr="00DD27D4" w:rsidRDefault="00A15952" w:rsidP="005E06D2">
      <w:pPr>
        <w:keepNext/>
        <w:rPr>
          <w:b/>
        </w:rPr>
      </w:pPr>
      <w:r w:rsidRPr="00DD27D4">
        <w:rPr>
          <w:b/>
          <w:szCs w:val="24"/>
        </w:rPr>
        <w:t>Figyelmeztetések és óvintézkedések</w:t>
      </w:r>
    </w:p>
    <w:p w14:paraId="58CE04D6" w14:textId="10F23FE5" w:rsidR="00A15952" w:rsidRPr="00DD27D4" w:rsidRDefault="00A15952" w:rsidP="001E7414">
      <w:r w:rsidRPr="00DD27D4">
        <w:rPr>
          <w:szCs w:val="24"/>
        </w:rPr>
        <w:t>A Stelara alkalmazása előtt beszéljen kezelőorvosával vagy gyógyszerészével. K</w:t>
      </w:r>
      <w:r w:rsidRPr="00DD27D4">
        <w:t xml:space="preserve">ezelőorvosa minden kezelés előtt ellenőrizni fogja, hogy Ön mennyire van jól. Minden kezelés előtt feltétlenül mondja el </w:t>
      </w:r>
      <w:r w:rsidR="00421203" w:rsidRPr="00DD27D4">
        <w:t>kezelő</w:t>
      </w:r>
      <w:r w:rsidRPr="00DD27D4">
        <w:t>orvosának, ha bármilyen betegsége van.</w:t>
      </w:r>
      <w:r w:rsidR="009F0665" w:rsidRPr="00DD27D4">
        <w:rPr>
          <w:bCs/>
        </w:rPr>
        <w:t xml:space="preserve"> Azt is mondja el kezelőorvosának, ha nemrégiben olyasvalaki közelében tartózkodott</w:t>
      </w:r>
      <w:r w:rsidR="004A1297">
        <w:rPr>
          <w:bCs/>
        </w:rPr>
        <w:t>,</w:t>
      </w:r>
      <w:r w:rsidR="009F0665" w:rsidRPr="00DD27D4">
        <w:rPr>
          <w:bCs/>
        </w:rPr>
        <w:t xml:space="preserve"> aki </w:t>
      </w:r>
      <w:ins w:id="1330" w:author="HU LOC 3_additional correction" w:date="2026-05-08T12:58:00Z">
        <w:r w:rsidR="00A13C8D">
          <w:rPr>
            <w:bCs/>
          </w:rPr>
          <w:t>tuberkulózisban</w:t>
        </w:r>
        <w:r w:rsidR="00A13C8D" w:rsidRPr="00DD27D4">
          <w:rPr>
            <w:bCs/>
          </w:rPr>
          <w:t xml:space="preserve"> </w:t>
        </w:r>
      </w:ins>
      <w:del w:id="1331" w:author="HU LOC 3_additional correction" w:date="2026-05-08T12:58:00Z">
        <w:r w:rsidR="009F0665" w:rsidRPr="00DD27D4" w:rsidDel="00A13C8D">
          <w:rPr>
            <w:bCs/>
          </w:rPr>
          <w:delText>tüdőg</w:delText>
        </w:r>
        <w:r w:rsidR="00E0279A" w:rsidDel="00A13C8D">
          <w:rPr>
            <w:bCs/>
          </w:rPr>
          <w:delText>ü</w:delText>
        </w:r>
        <w:r w:rsidR="009F0665" w:rsidRPr="00DD27D4" w:rsidDel="00A13C8D">
          <w:rPr>
            <w:bCs/>
          </w:rPr>
          <w:delText>mőkórban</w:delText>
        </w:r>
        <w:r w:rsidR="002E0FE0" w:rsidDel="00A13C8D">
          <w:rPr>
            <w:bCs/>
          </w:rPr>
          <w:delText xml:space="preserve"> </w:delText>
        </w:r>
      </w:del>
      <w:r w:rsidR="002E0FE0">
        <w:rPr>
          <w:bCs/>
        </w:rPr>
        <w:t>(tbc)</w:t>
      </w:r>
      <w:r w:rsidR="009F0665" w:rsidRPr="00DD27D4">
        <w:rPr>
          <w:bCs/>
        </w:rPr>
        <w:t xml:space="preserve"> szenvedhetett. Mielőtt megkapná a Stelara-t, kezelőorvosa meg fogja Önt vizsgálni</w:t>
      </w:r>
      <w:r w:rsidR="00605ADD">
        <w:rPr>
          <w:bCs/>
        </w:rPr>
        <w:t>,</w:t>
      </w:r>
      <w:r w:rsidR="009F0665" w:rsidRPr="00DD27D4">
        <w:rPr>
          <w:bCs/>
        </w:rPr>
        <w:t xml:space="preserve"> és egy </w:t>
      </w:r>
      <w:ins w:id="1332" w:author="HU LOC 3_additional correction" w:date="2026-05-08T12:58:00Z">
        <w:r w:rsidR="00A13C8D">
          <w:rPr>
            <w:bCs/>
          </w:rPr>
          <w:t>tuberkulózist</w:t>
        </w:r>
        <w:r w:rsidR="00A13C8D" w:rsidRPr="00DD27D4">
          <w:rPr>
            <w:bCs/>
          </w:rPr>
          <w:t xml:space="preserve"> </w:t>
        </w:r>
      </w:ins>
      <w:del w:id="1333" w:author="HU LOC 3_additional correction" w:date="2026-05-08T12:58:00Z">
        <w:r w:rsidR="009F0665" w:rsidRPr="00DD27D4" w:rsidDel="00A13C8D">
          <w:rPr>
            <w:bCs/>
          </w:rPr>
          <w:delText>tüdőg</w:delText>
        </w:r>
        <w:r w:rsidR="00E0279A" w:rsidDel="00A13C8D">
          <w:rPr>
            <w:bCs/>
          </w:rPr>
          <w:delText>ü</w:delText>
        </w:r>
        <w:r w:rsidR="009F0665" w:rsidRPr="00DD27D4" w:rsidDel="00A13C8D">
          <w:rPr>
            <w:bCs/>
          </w:rPr>
          <w:delText>mőkór</w:delText>
        </w:r>
        <w:r w:rsidR="002E0FE0" w:rsidDel="00A13C8D">
          <w:rPr>
            <w:bCs/>
          </w:rPr>
          <w:delText xml:space="preserve">t </w:delText>
        </w:r>
      </w:del>
      <w:r w:rsidR="002E0FE0">
        <w:rPr>
          <w:bCs/>
        </w:rPr>
        <w:t>kimutató</w:t>
      </w:r>
      <w:r w:rsidR="009F0665" w:rsidRPr="00DD27D4">
        <w:rPr>
          <w:bCs/>
        </w:rPr>
        <w:t xml:space="preserve"> vizsgálatot fog végezni. Amennyiben a kezelőorvosa úgy gondolja, hogy Ön ki van téve </w:t>
      </w:r>
      <w:ins w:id="1334" w:author="HU LOC 3_additional correction" w:date="2026-05-08T12:58:00Z">
        <w:r w:rsidR="00A13C8D">
          <w:rPr>
            <w:bCs/>
          </w:rPr>
          <w:t>tuberkulózis</w:t>
        </w:r>
        <w:r w:rsidR="00A13C8D" w:rsidRPr="00DD27D4">
          <w:rPr>
            <w:bCs/>
          </w:rPr>
          <w:t xml:space="preserve"> </w:t>
        </w:r>
      </w:ins>
      <w:del w:id="1335" w:author="HU LOC 3_additional correction" w:date="2026-05-08T12:58:00Z">
        <w:r w:rsidR="009F0665" w:rsidRPr="00DD27D4" w:rsidDel="00A13C8D">
          <w:rPr>
            <w:bCs/>
          </w:rPr>
          <w:delText>tüdőg</w:delText>
        </w:r>
        <w:r w:rsidR="00E0279A" w:rsidDel="00A13C8D">
          <w:rPr>
            <w:bCs/>
          </w:rPr>
          <w:delText>ü</w:delText>
        </w:r>
        <w:r w:rsidR="009F0665" w:rsidRPr="00DD27D4" w:rsidDel="00A13C8D">
          <w:rPr>
            <w:bCs/>
          </w:rPr>
          <w:delText xml:space="preserve">mőkór </w:delText>
        </w:r>
      </w:del>
      <w:r w:rsidR="009F0665" w:rsidRPr="00DD27D4">
        <w:rPr>
          <w:bCs/>
        </w:rPr>
        <w:t>kockázatának, gyógyszert adhat ennek kezelésére.</w:t>
      </w:r>
    </w:p>
    <w:p w14:paraId="729C7BFA" w14:textId="77777777" w:rsidR="00682B46" w:rsidRPr="00DD27D4" w:rsidRDefault="00682B46" w:rsidP="00682B46">
      <w:pPr>
        <w:rPr>
          <w:bCs/>
        </w:rPr>
      </w:pPr>
    </w:p>
    <w:p w14:paraId="784D17C8" w14:textId="77777777" w:rsidR="00A15952" w:rsidRPr="00DD27D4" w:rsidRDefault="007D3523" w:rsidP="005E06D2">
      <w:pPr>
        <w:keepNext/>
        <w:rPr>
          <w:b/>
        </w:rPr>
      </w:pPr>
      <w:r w:rsidRPr="00DD27D4">
        <w:rPr>
          <w:b/>
        </w:rPr>
        <w:t>A</w:t>
      </w:r>
      <w:r w:rsidR="00A15952" w:rsidRPr="00DD27D4">
        <w:rPr>
          <w:b/>
        </w:rPr>
        <w:t xml:space="preserve"> súlyos mellékhatások</w:t>
      </w:r>
      <w:r w:rsidRPr="00DD27D4">
        <w:rPr>
          <w:b/>
        </w:rPr>
        <w:t xml:space="preserve"> figyelése</w:t>
      </w:r>
    </w:p>
    <w:p w14:paraId="40965E80" w14:textId="77777777" w:rsidR="00A15952" w:rsidRPr="00DD27D4" w:rsidRDefault="00A15952" w:rsidP="001E7414">
      <w:r w:rsidRPr="00DD27D4">
        <w:rPr>
          <w:bCs/>
        </w:rPr>
        <w:t xml:space="preserve">A Stelara súlyos mellékhatásokat okozhat, beleértve az allergiás reakciókat és a fertőzéseket. A Stelara </w:t>
      </w:r>
      <w:r w:rsidR="00421203" w:rsidRPr="00DD27D4">
        <w:rPr>
          <w:bCs/>
        </w:rPr>
        <w:t>alkalmazása</w:t>
      </w:r>
      <w:r w:rsidRPr="00DD27D4">
        <w:rPr>
          <w:bCs/>
        </w:rPr>
        <w:t xml:space="preserve"> alatt figyelnie kell bizonyos betegségek jeleire. E</w:t>
      </w:r>
      <w:r w:rsidRPr="00DD27D4">
        <w:t>zeknek a mellékhatásoknak a teljes listáját lásd</w:t>
      </w:r>
      <w:r w:rsidR="00E13B10" w:rsidRPr="00DD27D4">
        <w:t xml:space="preserve"> a 4.</w:t>
      </w:r>
      <w:r w:rsidR="003E44C0">
        <w:t> pont</w:t>
      </w:r>
      <w:r w:rsidR="00E13B10" w:rsidRPr="00DD27D4">
        <w:t xml:space="preserve">ban, </w:t>
      </w:r>
      <w:r w:rsidR="004E060E">
        <w:t xml:space="preserve">a </w:t>
      </w:r>
      <w:r w:rsidR="00E13B10" w:rsidRPr="00DD27D4">
        <w:t>„</w:t>
      </w:r>
      <w:r w:rsidR="004E060E">
        <w:t>S</w:t>
      </w:r>
      <w:r w:rsidRPr="00DD27D4">
        <w:t>úlyos mellékhatások” fejezetben.</w:t>
      </w:r>
    </w:p>
    <w:p w14:paraId="63B41E4D" w14:textId="77777777" w:rsidR="00A15952" w:rsidRPr="00DD27D4" w:rsidRDefault="00A15952" w:rsidP="0085633B"/>
    <w:p w14:paraId="0FFB6CF5" w14:textId="77777777" w:rsidR="003948D6" w:rsidRPr="00DD27D4" w:rsidRDefault="003948D6" w:rsidP="005E06D2">
      <w:pPr>
        <w:keepNext/>
        <w:rPr>
          <w:b/>
        </w:rPr>
      </w:pPr>
      <w:r w:rsidRPr="00DD27D4">
        <w:rPr>
          <w:b/>
        </w:rPr>
        <w:t>A Stelara alkalmazása előtt mondja el kezelőorvosának:</w:t>
      </w:r>
    </w:p>
    <w:p w14:paraId="3B8FA595" w14:textId="4C3EDCBD" w:rsidR="00EF26A9" w:rsidRPr="001D7695" w:rsidRDefault="00EF26A9" w:rsidP="00810406">
      <w:pPr>
        <w:widowControl w:val="0"/>
        <w:numPr>
          <w:ilvl w:val="0"/>
          <w:numId w:val="76"/>
        </w:numPr>
        <w:suppressAutoHyphens w:val="0"/>
        <w:ind w:left="567" w:hanging="567"/>
        <w:rPr>
          <w:bCs/>
        </w:rPr>
      </w:pPr>
      <w:r w:rsidRPr="00DD27D4">
        <w:rPr>
          <w:b/>
          <w:bCs/>
        </w:rPr>
        <w:t>ha Önnek bármikor allergiás reakciója volt</w:t>
      </w:r>
      <w:r w:rsidRPr="00810406">
        <w:rPr>
          <w:b/>
          <w:bCs/>
        </w:rPr>
        <w:t xml:space="preserve"> Stelar</w:t>
      </w:r>
      <w:r w:rsidR="008946ED">
        <w:rPr>
          <w:b/>
          <w:bCs/>
        </w:rPr>
        <w:t>a-</w:t>
      </w:r>
      <w:r w:rsidRPr="00810406">
        <w:rPr>
          <w:b/>
          <w:bCs/>
        </w:rPr>
        <w:t xml:space="preserve">ra. Kérdezze </w:t>
      </w:r>
      <w:r w:rsidR="00877FE4" w:rsidRPr="00810406">
        <w:rPr>
          <w:b/>
          <w:bCs/>
        </w:rPr>
        <w:t xml:space="preserve">meg </w:t>
      </w:r>
      <w:r w:rsidRPr="00810406">
        <w:rPr>
          <w:b/>
          <w:bCs/>
        </w:rPr>
        <w:t>kezelőorvosát</w:t>
      </w:r>
      <w:r w:rsidR="00877FE4" w:rsidRPr="00810406">
        <w:rPr>
          <w:b/>
          <w:bCs/>
        </w:rPr>
        <w:t>,</w:t>
      </w:r>
      <w:r w:rsidRPr="00810406">
        <w:rPr>
          <w:b/>
          <w:bCs/>
        </w:rPr>
        <w:t xml:space="preserve"> ha </w:t>
      </w:r>
      <w:r w:rsidR="00877FE4" w:rsidRPr="00810406">
        <w:rPr>
          <w:b/>
          <w:bCs/>
        </w:rPr>
        <w:t xml:space="preserve">nem biztos </w:t>
      </w:r>
      <w:r w:rsidRPr="00810406">
        <w:rPr>
          <w:b/>
          <w:bCs/>
        </w:rPr>
        <w:t>ebben.</w:t>
      </w:r>
    </w:p>
    <w:p w14:paraId="10D00FE9" w14:textId="56A67F21" w:rsidR="003948D6" w:rsidRPr="00C574CE" w:rsidRDefault="003948D6" w:rsidP="00DD27D4">
      <w:pPr>
        <w:widowControl w:val="0"/>
        <w:numPr>
          <w:ilvl w:val="0"/>
          <w:numId w:val="76"/>
        </w:numPr>
        <w:suppressAutoHyphens w:val="0"/>
        <w:ind w:left="567" w:hanging="567"/>
        <w:rPr>
          <w:bCs/>
        </w:rPr>
      </w:pPr>
      <w:r w:rsidRPr="00DD27D4">
        <w:rPr>
          <w:b/>
          <w:bCs/>
        </w:rPr>
        <w:t xml:space="preserve">ha Önnek bármikor bármilyen típusú rákja volt </w:t>
      </w:r>
      <w:r w:rsidRPr="00810406">
        <w:rPr>
          <w:bCs/>
        </w:rPr>
        <w:noBreakHyphen/>
        <w:t xml:space="preserve"> a</w:t>
      </w:r>
      <w:r w:rsidRPr="00FE4C10">
        <w:t xml:space="preserve"> Stelara</w:t>
      </w:r>
      <w:r w:rsidRPr="00DD27D4">
        <w:noBreakHyphen/>
        <w:t>hoz hasonló immunszuppresszánsok gyengítik a védekezőrendszer egy részét. Ez fokozhatja a rák kockázatát.</w:t>
      </w:r>
    </w:p>
    <w:p w14:paraId="66F49D98" w14:textId="3F12E6A5" w:rsidR="00855E7A" w:rsidRPr="001D7695" w:rsidRDefault="00855E7A" w:rsidP="00855E7A">
      <w:pPr>
        <w:widowControl w:val="0"/>
        <w:numPr>
          <w:ilvl w:val="0"/>
          <w:numId w:val="76"/>
        </w:numPr>
        <w:suppressAutoHyphens w:val="0"/>
        <w:ind w:left="567" w:hanging="567"/>
        <w:rPr>
          <w:bCs/>
        </w:rPr>
      </w:pPr>
      <w:r>
        <w:rPr>
          <w:b/>
          <w:bCs/>
        </w:rPr>
        <w:t xml:space="preserve">ha Önnél a pikkelysömört más biológiai gyógyszerekkel (olyan gyógyszer, amit biológiai eredetű anyagból állítanak elő és rendszerint injekcióban adják) kezelték </w:t>
      </w:r>
      <w:r>
        <w:t xml:space="preserve">– a rákos daganat </w:t>
      </w:r>
      <w:r>
        <w:lastRenderedPageBreak/>
        <w:t>kialakulásának kockázata magasabb lehet.</w:t>
      </w:r>
    </w:p>
    <w:p w14:paraId="18FF1BC3" w14:textId="77777777" w:rsidR="009F0665" w:rsidRPr="001D7695" w:rsidRDefault="009542DD" w:rsidP="00DD27D4">
      <w:pPr>
        <w:widowControl w:val="0"/>
        <w:numPr>
          <w:ilvl w:val="0"/>
          <w:numId w:val="76"/>
        </w:numPr>
        <w:suppressAutoHyphens w:val="0"/>
        <w:ind w:left="567" w:hanging="567"/>
        <w:rPr>
          <w:bCs/>
        </w:rPr>
      </w:pPr>
      <w:r>
        <w:rPr>
          <w:b/>
          <w:bCs/>
        </w:rPr>
        <w:t>h</w:t>
      </w:r>
      <w:r w:rsidR="009F0665" w:rsidRPr="00DD27D4">
        <w:rPr>
          <w:b/>
          <w:bCs/>
        </w:rPr>
        <w:t>a Önnek fertőzése van vagy nemrég fertőzése volt</w:t>
      </w:r>
      <w:r w:rsidR="00242F14" w:rsidRPr="00DD27D4">
        <w:rPr>
          <w:b/>
          <w:bCs/>
        </w:rPr>
        <w:t>.</w:t>
      </w:r>
    </w:p>
    <w:p w14:paraId="0DD8D193" w14:textId="77777777" w:rsidR="00EF26A9" w:rsidRPr="001D7695" w:rsidRDefault="00EF26A9" w:rsidP="00810406">
      <w:pPr>
        <w:widowControl w:val="0"/>
        <w:numPr>
          <w:ilvl w:val="0"/>
          <w:numId w:val="76"/>
        </w:numPr>
        <w:suppressAutoHyphens w:val="0"/>
        <w:ind w:left="567" w:hanging="567"/>
        <w:rPr>
          <w:bCs/>
        </w:rPr>
      </w:pPr>
      <w:r w:rsidRPr="00DD27D4">
        <w:rPr>
          <w:b/>
          <w:bCs/>
        </w:rPr>
        <w:t xml:space="preserve">ha Önnek bármilyen új vagy változó </w:t>
      </w:r>
      <w:r w:rsidR="00877FE4" w:rsidRPr="00DD27D4">
        <w:rPr>
          <w:b/>
          <w:bCs/>
        </w:rPr>
        <w:t>bőrelváltozásai</w:t>
      </w:r>
      <w:r w:rsidRPr="00DD27D4">
        <w:rPr>
          <w:b/>
          <w:bCs/>
        </w:rPr>
        <w:t xml:space="preserve"> vannak</w:t>
      </w:r>
      <w:r w:rsidRPr="00810406">
        <w:rPr>
          <w:b/>
          <w:bCs/>
        </w:rPr>
        <w:t xml:space="preserve"> a pikkelysömörös területeken belül vagy az ép bőrön.</w:t>
      </w:r>
    </w:p>
    <w:p w14:paraId="51EC9DB0" w14:textId="0413CD42" w:rsidR="003948D6" w:rsidRPr="001D7695" w:rsidRDefault="003948D6" w:rsidP="00DD27D4">
      <w:pPr>
        <w:widowControl w:val="0"/>
        <w:numPr>
          <w:ilvl w:val="0"/>
          <w:numId w:val="76"/>
        </w:numPr>
        <w:suppressAutoHyphens w:val="0"/>
        <w:ind w:left="567" w:hanging="567"/>
        <w:rPr>
          <w:bCs/>
        </w:rPr>
      </w:pPr>
      <w:r w:rsidRPr="00DD27D4">
        <w:rPr>
          <w:b/>
          <w:bCs/>
        </w:rPr>
        <w:t>ha Önnek bármikor allergiás reakciója volt latexre vagy a Stelara injekcióra</w:t>
      </w:r>
      <w:r w:rsidRPr="00DD27D4">
        <w:rPr>
          <w:bCs/>
        </w:rPr>
        <w:t xml:space="preserve"> – ennek a gyógyszernek a tartálya latex gumit tartalmaz, mely latexre érzékeny egyéneknél súlyos allergiás reakciót okozhat. Az allergiás reakciók jeleit lásd a 4.</w:t>
      </w:r>
      <w:r w:rsidR="00556F65">
        <w:t> </w:t>
      </w:r>
      <w:r w:rsidRPr="00DD27D4">
        <w:rPr>
          <w:bCs/>
        </w:rPr>
        <w:t>pont „A súlyos mellékhatások figyelése” fejezetében.</w:t>
      </w:r>
    </w:p>
    <w:p w14:paraId="7D6A45FF" w14:textId="05DA6DC8" w:rsidR="003948D6" w:rsidRPr="001D7695" w:rsidRDefault="003948D6" w:rsidP="00DD27D4">
      <w:pPr>
        <w:numPr>
          <w:ilvl w:val="0"/>
          <w:numId w:val="76"/>
        </w:numPr>
        <w:ind w:left="567" w:hanging="567"/>
        <w:rPr>
          <w:bCs/>
        </w:rPr>
      </w:pPr>
      <w:r w:rsidRPr="00DD27D4">
        <w:rPr>
          <w:b/>
          <w:bCs/>
        </w:rPr>
        <w:t>ha Ön egyéb, pikkelysömör</w:t>
      </w:r>
      <w:r w:rsidRPr="00DD27D4">
        <w:rPr>
          <w:b/>
          <w:bCs/>
        </w:rPr>
        <w:noBreakHyphen/>
      </w:r>
      <w:r w:rsidR="002309CD">
        <w:rPr>
          <w:b/>
          <w:bCs/>
        </w:rPr>
        <w:t>ellenes</w:t>
      </w:r>
      <w:r w:rsidR="009F0665" w:rsidRPr="00DD27D4">
        <w:rPr>
          <w:b/>
          <w:bCs/>
        </w:rPr>
        <w:t xml:space="preserve"> és/vagy pikkelysömörös ízületi gyulladás</w:t>
      </w:r>
      <w:r w:rsidR="009F0665" w:rsidRPr="00DD27D4">
        <w:rPr>
          <w:b/>
          <w:bCs/>
        </w:rPr>
        <w:noBreakHyphen/>
      </w:r>
      <w:r w:rsidRPr="00DD27D4">
        <w:rPr>
          <w:b/>
          <w:bCs/>
        </w:rPr>
        <w:t>ellenes kezelést kap</w:t>
      </w:r>
      <w:r w:rsidRPr="00DD27D4">
        <w:t xml:space="preserve"> – ilyen például egy másik immunszup</w:t>
      </w:r>
      <w:r w:rsidR="00656A95">
        <w:t>p</w:t>
      </w:r>
      <w:r w:rsidRPr="00DD27D4">
        <w:t xml:space="preserve">resszáns vagy a fototerápia (amikor szervezetét speciális ultraibolya (UV) sugárzással kezelik). Ezek a kezelések szintén gyengíthetik a védekezőrendszer egy részét. Ezeknek a kezeléseknek </w:t>
      </w:r>
      <w:r w:rsidR="009F0665" w:rsidRPr="00DD27D4">
        <w:t xml:space="preserve">Stelara-val való </w:t>
      </w:r>
      <w:r w:rsidRPr="00DD27D4">
        <w:t>együttes alkalmazását nem vizsgálták. Azonban lehetséges, hogy ez fokozhatja egy gyengébb védekezőrendszerrel összefüggő betegségek kockázatát.</w:t>
      </w:r>
    </w:p>
    <w:p w14:paraId="710C3867" w14:textId="77777777" w:rsidR="003948D6" w:rsidRPr="001D7695" w:rsidRDefault="003948D6" w:rsidP="00DD27D4">
      <w:pPr>
        <w:numPr>
          <w:ilvl w:val="0"/>
          <w:numId w:val="76"/>
        </w:numPr>
        <w:suppressAutoHyphens w:val="0"/>
        <w:ind w:left="567" w:hanging="567"/>
        <w:rPr>
          <w:bCs/>
        </w:rPr>
      </w:pPr>
      <w:r w:rsidRPr="00DD27D4">
        <w:rPr>
          <w:b/>
        </w:rPr>
        <w:t>ha Ön allergiás betegségek kezelésére injekciót kap vagy bármikor kapott</w:t>
      </w:r>
      <w:r w:rsidRPr="00DD27D4">
        <w:t xml:space="preserve"> – nem ismert, hogy a Stelara hatással lehet-e erre.</w:t>
      </w:r>
    </w:p>
    <w:p w14:paraId="7CDCAF7D" w14:textId="77777777" w:rsidR="003948D6" w:rsidRPr="001D7695" w:rsidRDefault="003948D6" w:rsidP="00DD27D4">
      <w:pPr>
        <w:numPr>
          <w:ilvl w:val="0"/>
          <w:numId w:val="76"/>
        </w:numPr>
        <w:suppressAutoHyphens w:val="0"/>
        <w:ind w:left="567" w:hanging="567"/>
        <w:rPr>
          <w:bCs/>
        </w:rPr>
      </w:pPr>
      <w:r w:rsidRPr="00DD27D4">
        <w:rPr>
          <w:b/>
        </w:rPr>
        <w:t>ha Ön 65</w:t>
      </w:r>
      <w:r w:rsidR="003E44C0">
        <w:rPr>
          <w:b/>
        </w:rPr>
        <w:t> év</w:t>
      </w:r>
      <w:r w:rsidRPr="00DD27D4">
        <w:rPr>
          <w:b/>
        </w:rPr>
        <w:t>es vagy idősebb</w:t>
      </w:r>
      <w:r w:rsidRPr="00DD27D4">
        <w:t xml:space="preserve"> – nagyobb valószínűséggel kaphat el fertőzéseket.</w:t>
      </w:r>
    </w:p>
    <w:p w14:paraId="39455A27" w14:textId="77777777" w:rsidR="00AA37B7" w:rsidRPr="00DD27D4" w:rsidRDefault="00AA37B7" w:rsidP="001E7414">
      <w:pPr>
        <w:rPr>
          <w:bCs/>
        </w:rPr>
      </w:pPr>
    </w:p>
    <w:p w14:paraId="34A05ADE" w14:textId="77777777" w:rsidR="00A15952" w:rsidRPr="00DD27D4" w:rsidRDefault="00A15952" w:rsidP="001E7414">
      <w:r w:rsidRPr="00DD27D4">
        <w:t>Ha bizonytalan, hogy a fentiek bármelyike vonatkozik</w:t>
      </w:r>
      <w:r w:rsidRPr="00DD27D4">
        <w:noBreakHyphen/>
        <w:t xml:space="preserve">e Önre, beszéljen </w:t>
      </w:r>
      <w:r w:rsidR="00421203" w:rsidRPr="00DD27D4">
        <w:t>kezelő</w:t>
      </w:r>
      <w:r w:rsidRPr="00DD27D4">
        <w:t>orvosával vagy gyógyszerészével mielőtt a Stelar</w:t>
      </w:r>
      <w:r w:rsidR="00A736DC" w:rsidRPr="00DD27D4">
        <w:t>a</w:t>
      </w:r>
      <w:r w:rsidR="00A736DC" w:rsidRPr="00DD27D4">
        <w:noBreakHyphen/>
      </w:r>
      <w:r w:rsidRPr="00DD27D4">
        <w:t>t használja.</w:t>
      </w:r>
    </w:p>
    <w:p w14:paraId="06CAC22E" w14:textId="597F05BB" w:rsidR="00A15952" w:rsidRDefault="00A15952" w:rsidP="00AB3E72"/>
    <w:p w14:paraId="0A2ED6FC" w14:textId="22A70E03" w:rsidR="00D8040E" w:rsidRDefault="00D8040E" w:rsidP="00D8040E">
      <w:pPr>
        <w:widowControl w:val="0"/>
      </w:pPr>
      <w:r>
        <w:t>Az usztekinumab</w:t>
      </w:r>
      <w:r>
        <w:noBreakHyphen/>
        <w:t>kezelés alatt néhány betegnél lupusz</w:t>
      </w:r>
      <w:r>
        <w:noBreakHyphen/>
        <w:t>szerű reakciókat észleltek, köztük a bőr lupuszát vagy lupusz</w:t>
      </w:r>
      <w:r>
        <w:noBreakHyphen/>
        <w:t xml:space="preserve">szerű </w:t>
      </w:r>
      <w:r w:rsidR="009F4B09">
        <w:t>tünetcsoportot</w:t>
      </w:r>
      <w:r>
        <w:t>. Azonnal beszéljen kezelőorvosával, ha napfénynek kitett bőrterületeken vagy ízületi fájdalommal együtt vörös, kiemelkedő, hámló bőrkiütést észlel, olykor sötétebb szegéllyel.</w:t>
      </w:r>
    </w:p>
    <w:p w14:paraId="790BAB73" w14:textId="1889D2AE" w:rsidR="00D8040E" w:rsidRDefault="00D8040E" w:rsidP="00AB3E72"/>
    <w:p w14:paraId="37AD7A89" w14:textId="77777777" w:rsidR="00855E7A" w:rsidRPr="00170F06" w:rsidRDefault="00855E7A" w:rsidP="00855E7A">
      <w:pPr>
        <w:keepNext/>
        <w:widowControl w:val="0"/>
        <w:numPr>
          <w:ilvl w:val="12"/>
          <w:numId w:val="0"/>
        </w:numPr>
        <w:rPr>
          <w:b/>
          <w:bCs/>
        </w:rPr>
      </w:pPr>
      <w:r>
        <w:rPr>
          <w:b/>
        </w:rPr>
        <w:t>Szívroham és szélütés (sztrók)</w:t>
      </w:r>
    </w:p>
    <w:p w14:paraId="7A6410AF" w14:textId="6126C4D1" w:rsidR="00C574CE" w:rsidRDefault="00855E7A" w:rsidP="00C574CE">
      <w:r>
        <w:t>Egy vizsgálatban szívroham és szélütés esete</w:t>
      </w:r>
      <w:r w:rsidR="00703A2B">
        <w:t>i</w:t>
      </w:r>
      <w:r>
        <w:t>t figyelt</w:t>
      </w:r>
      <w:r w:rsidR="00703A2B">
        <w:t>é</w:t>
      </w:r>
      <w:r>
        <w:t>k meg Stelara</w:t>
      </w:r>
      <w:r>
        <w:noBreakHyphen/>
        <w:t xml:space="preserve">val kezelt pikkelysömörös betegeknél. </w:t>
      </w:r>
      <w:r w:rsidR="00C574CE">
        <w:t xml:space="preserve">Kezelőorvosa rendszeresen ellenőrizni fogja Önnél a szívbetegség és a szélütés kockázati tényezőit, annak biztosítása érdekében, hogy azok megfelelő módon kezelve legyenek. Azonnal kérjen orvosi segítséget, ha Önnél mellkasi fájdalom, gyengeség vagy </w:t>
      </w:r>
      <w:r w:rsidR="00703A2B" w:rsidRPr="00703A2B">
        <w:t xml:space="preserve">a teste egyik oldalán </w:t>
      </w:r>
      <w:r w:rsidR="00C574CE">
        <w:t xml:space="preserve">érzészavar alakul ki, ha az arca lebénul, vagy </w:t>
      </w:r>
      <w:r w:rsidR="00A75C15">
        <w:t xml:space="preserve">ha </w:t>
      </w:r>
      <w:r w:rsidR="00C574CE">
        <w:t>beszéd</w:t>
      </w:r>
      <w:r w:rsidR="002309CD">
        <w:t>zavar</w:t>
      </w:r>
      <w:r w:rsidR="00C574CE">
        <w:t xml:space="preserve"> vagy látászavar alakul ki</w:t>
      </w:r>
      <w:r w:rsidR="00703A2B" w:rsidRPr="00703A2B">
        <w:t xml:space="preserve"> </w:t>
      </w:r>
      <w:r w:rsidR="00703A2B">
        <w:t>Önnél</w:t>
      </w:r>
      <w:r w:rsidR="00C574CE">
        <w:t>.</w:t>
      </w:r>
    </w:p>
    <w:p w14:paraId="1184BFB8" w14:textId="77777777" w:rsidR="00C574CE" w:rsidRPr="00DD27D4" w:rsidRDefault="00C574CE" w:rsidP="00AB3E72"/>
    <w:p w14:paraId="2B8815C9" w14:textId="77777777" w:rsidR="00A15952" w:rsidRPr="00DD27D4" w:rsidRDefault="00A15952" w:rsidP="005E06D2">
      <w:pPr>
        <w:keepNext/>
        <w:rPr>
          <w:b/>
        </w:rPr>
      </w:pPr>
      <w:r w:rsidRPr="00DD27D4">
        <w:rPr>
          <w:b/>
        </w:rPr>
        <w:t>Gyermekek és serdülők</w:t>
      </w:r>
    </w:p>
    <w:p w14:paraId="1EB886E7" w14:textId="0BE1969E" w:rsidR="00A15952" w:rsidRPr="00DD27D4" w:rsidRDefault="009A421D" w:rsidP="001E7414">
      <w:r w:rsidRPr="009A421D">
        <w:rPr>
          <w:lang w:bidi="hu-HU"/>
        </w:rPr>
        <w:t xml:space="preserve">A Stelara alkalmazása nem ajánlott </w:t>
      </w:r>
      <w:r w:rsidR="00894837">
        <w:rPr>
          <w:lang w:bidi="hu-HU"/>
        </w:rPr>
        <w:t>6 </w:t>
      </w:r>
      <w:r w:rsidRPr="009A421D">
        <w:rPr>
          <w:lang w:bidi="hu-HU"/>
        </w:rPr>
        <w:t>évesnél fiatalabb</w:t>
      </w:r>
      <w:r w:rsidR="00724ACE" w:rsidRPr="00724ACE">
        <w:rPr>
          <w:lang w:bidi="hu-HU"/>
        </w:rPr>
        <w:t xml:space="preserve">, pikkelysömörben szenvedő gyermekeknél, </w:t>
      </w:r>
      <w:r w:rsidR="00812BFD">
        <w:t>Crohn</w:t>
      </w:r>
      <w:r w:rsidR="00812BFD">
        <w:noBreakHyphen/>
        <w:t xml:space="preserve">betegségben </w:t>
      </w:r>
      <w:ins w:id="1336" w:author="translator" w:date="2026-04-29T22:38:00Z">
        <w:r w:rsidR="00C66436" w:rsidRPr="00724ACE">
          <w:rPr>
            <w:lang w:bidi="hu-HU"/>
          </w:rPr>
          <w:t xml:space="preserve">vagy </w:t>
        </w:r>
        <w:r w:rsidR="00C66436">
          <w:t>kolitisz ulcerózában</w:t>
        </w:r>
        <w:r w:rsidR="00C66436" w:rsidRPr="00724ACE">
          <w:rPr>
            <w:lang w:bidi="hu-HU"/>
          </w:rPr>
          <w:t xml:space="preserve"> </w:t>
        </w:r>
      </w:ins>
      <w:r w:rsidR="00812BFD">
        <w:t xml:space="preserve">szenvedő, </w:t>
      </w:r>
      <w:r w:rsidR="004E0557">
        <w:rPr>
          <w:lang w:val="hu"/>
        </w:rPr>
        <w:t xml:space="preserve">2 évesnél fiatalabb </w:t>
      </w:r>
      <w:r w:rsidR="00812BFD">
        <w:rPr>
          <w:lang w:bidi="hu-HU"/>
        </w:rPr>
        <w:t xml:space="preserve">gyermekeknél, </w:t>
      </w:r>
      <w:r w:rsidR="00724ACE" w:rsidRPr="00724ACE">
        <w:rPr>
          <w:lang w:bidi="hu-HU"/>
        </w:rPr>
        <w:t xml:space="preserve">vagy a pikkelysömört kísérő ízületi gyulladásban </w:t>
      </w:r>
      <w:del w:id="1337" w:author="translator" w:date="2026-04-29T22:38:00Z">
        <w:r w:rsidR="00AB0296" w:rsidRPr="00724ACE" w:rsidDel="00C66436">
          <w:rPr>
            <w:lang w:bidi="hu-HU"/>
          </w:rPr>
          <w:delText xml:space="preserve">vagy </w:delText>
        </w:r>
        <w:r w:rsidR="00AB0296" w:rsidDel="00C66436">
          <w:delText>kolitisz ulcerózában</w:delText>
        </w:r>
        <w:r w:rsidR="00AB0296" w:rsidRPr="00724ACE" w:rsidDel="00C66436">
          <w:rPr>
            <w:lang w:bidi="hu-HU"/>
          </w:rPr>
          <w:delText xml:space="preserve"> </w:delText>
        </w:r>
      </w:del>
      <w:r w:rsidR="00724ACE" w:rsidRPr="00724ACE">
        <w:rPr>
          <w:lang w:bidi="hu-HU"/>
        </w:rPr>
        <w:t>szenvedő, 18</w:t>
      </w:r>
      <w:r w:rsidR="00B03066">
        <w:rPr>
          <w:lang w:bidi="hu-HU"/>
        </w:rPr>
        <w:t> </w:t>
      </w:r>
      <w:r w:rsidR="00724ACE" w:rsidRPr="00724ACE">
        <w:rPr>
          <w:lang w:bidi="hu-HU"/>
        </w:rPr>
        <w:t>évesnél fiatalabb</w:t>
      </w:r>
      <w:r w:rsidRPr="00724ACE">
        <w:rPr>
          <w:lang w:bidi="hu-HU"/>
        </w:rPr>
        <w:t xml:space="preserve"> </w:t>
      </w:r>
      <w:r w:rsidRPr="009A421D">
        <w:rPr>
          <w:lang w:bidi="hu-HU"/>
        </w:rPr>
        <w:t>gyermekeknél</w:t>
      </w:r>
      <w:r w:rsidR="00703BAE">
        <w:rPr>
          <w:lang w:bidi="hu-HU"/>
        </w:rPr>
        <w:t xml:space="preserve"> és serdülőknél</w:t>
      </w:r>
      <w:r w:rsidR="00A15952" w:rsidRPr="00DD27D4">
        <w:t xml:space="preserve">, mert </w:t>
      </w:r>
      <w:r w:rsidR="004E0557">
        <w:t>ezekben</w:t>
      </w:r>
      <w:r w:rsidR="004E0557" w:rsidRPr="00DD27D4">
        <w:t xml:space="preserve"> </w:t>
      </w:r>
      <w:r w:rsidR="00A15952" w:rsidRPr="00DD27D4">
        <w:t>a korcsoport</w:t>
      </w:r>
      <w:r w:rsidR="004E0557">
        <w:t>ok</w:t>
      </w:r>
      <w:r w:rsidR="00A15952" w:rsidRPr="00DD27D4">
        <w:t>ban még nem vizsgálták</w:t>
      </w:r>
      <w:r w:rsidR="00501655">
        <w:t xml:space="preserve"> azt</w:t>
      </w:r>
      <w:r w:rsidR="00A15952" w:rsidRPr="00DD27D4">
        <w:t>.</w:t>
      </w:r>
    </w:p>
    <w:p w14:paraId="281C1F51" w14:textId="77777777" w:rsidR="00AA37B7" w:rsidRPr="00DD27D4" w:rsidRDefault="00AA37B7" w:rsidP="001E7414"/>
    <w:p w14:paraId="59EA2045" w14:textId="77777777" w:rsidR="00A15952" w:rsidRPr="00DD27D4" w:rsidRDefault="00A15952" w:rsidP="005E06D2">
      <w:pPr>
        <w:keepNext/>
        <w:rPr>
          <w:b/>
        </w:rPr>
      </w:pPr>
      <w:r w:rsidRPr="00DD27D4">
        <w:rPr>
          <w:b/>
        </w:rPr>
        <w:t>Egyéb gyógyszerek, oltások és a Stelara</w:t>
      </w:r>
    </w:p>
    <w:p w14:paraId="05E4D99A" w14:textId="77777777" w:rsidR="00A15952" w:rsidRPr="00DD27D4" w:rsidRDefault="00A15952" w:rsidP="001E7414">
      <w:pPr>
        <w:widowControl w:val="0"/>
        <w:numPr>
          <w:ilvl w:val="12"/>
          <w:numId w:val="0"/>
        </w:numPr>
      </w:pPr>
      <w:r w:rsidRPr="00DD27D4">
        <w:t>Feltétlenül tájékoztassa kezelőorvosát vagy gyógyszerészét:</w:t>
      </w:r>
    </w:p>
    <w:p w14:paraId="377C96F4" w14:textId="77777777" w:rsidR="00A15952" w:rsidRPr="001D7695" w:rsidRDefault="00A15952" w:rsidP="001D7695">
      <w:pPr>
        <w:numPr>
          <w:ilvl w:val="0"/>
          <w:numId w:val="76"/>
        </w:numPr>
        <w:tabs>
          <w:tab w:val="clear" w:pos="720"/>
        </w:tabs>
        <w:ind w:left="567" w:hanging="567"/>
      </w:pPr>
      <w:r w:rsidRPr="00DD27D4">
        <w:t xml:space="preserve">ha </w:t>
      </w:r>
      <w:r w:rsidR="00E13B10" w:rsidRPr="00DD27D4">
        <w:t>bármilyen</w:t>
      </w:r>
      <w:r w:rsidRPr="00DD27D4">
        <w:t xml:space="preserve"> más gyógyszert szed vagy nemrégiben szedett, vagy szedni</w:t>
      </w:r>
      <w:r w:rsidR="00E13B10" w:rsidRPr="00DD27D4">
        <w:t xml:space="preserve"> tervez</w:t>
      </w:r>
      <w:r w:rsidRPr="00DD27D4">
        <w:t>,</w:t>
      </w:r>
    </w:p>
    <w:p w14:paraId="41B7D659" w14:textId="1A1E6E63" w:rsidR="00A15952" w:rsidRDefault="00A15952" w:rsidP="001D7695">
      <w:pPr>
        <w:numPr>
          <w:ilvl w:val="0"/>
          <w:numId w:val="76"/>
        </w:numPr>
        <w:tabs>
          <w:tab w:val="clear" w:pos="720"/>
        </w:tabs>
        <w:ind w:left="567" w:hanging="567"/>
      </w:pPr>
      <w:r w:rsidRPr="00DD27D4">
        <w:t>ha nemrégiben oltást kapott vagy oltást fog kapni. A Stelara</w:t>
      </w:r>
      <w:r w:rsidRPr="00DD27D4">
        <w:noBreakHyphen/>
        <w:t>kezelés alatt nem kaphat bizonyos típusú oltásokat</w:t>
      </w:r>
      <w:r w:rsidR="009F0665" w:rsidRPr="00DD27D4">
        <w:t xml:space="preserve"> (élő kórokozót tartalmazó oltások)</w:t>
      </w:r>
      <w:r w:rsidRPr="00DD27D4">
        <w:t>.</w:t>
      </w:r>
    </w:p>
    <w:p w14:paraId="1C7D7DA5" w14:textId="5721AE42" w:rsidR="008B3038" w:rsidRPr="001D7695" w:rsidRDefault="008B3038" w:rsidP="008B3038">
      <w:pPr>
        <w:numPr>
          <w:ilvl w:val="0"/>
          <w:numId w:val="76"/>
        </w:numPr>
        <w:tabs>
          <w:tab w:val="clear" w:pos="720"/>
        </w:tabs>
        <w:ind w:left="567" w:hanging="567"/>
      </w:pPr>
      <w:r>
        <w:t>Ha Ön terhessége alatt Stelara</w:t>
      </w:r>
      <w:r>
        <w:noBreakHyphen/>
        <w:t>t kapott, beszéljen gyermeke kezelőorvosával a Stelara</w:t>
      </w:r>
      <w:r>
        <w:noBreakHyphen/>
        <w:t xml:space="preserve">kezelésről, mielőtt a gyermek bármilyen védőoltást kap, beleértve az élő kórokozót tartalmazó védőoltásokat is, mint amilyen a BCG-oltás (a tuberkulózis megelőzésére alkalmazzák). Az élő kórokozót tartalmazó védőoltások nem javasoltak az Ön gyermeke számára a születés utáni első </w:t>
      </w:r>
      <w:r w:rsidR="0048520B">
        <w:t>tizenkét</w:t>
      </w:r>
      <w:r>
        <w:t xml:space="preserve"> hónapban, ha Ön terhesség alatt Stelara</w:t>
      </w:r>
      <w:r>
        <w:noBreakHyphen/>
        <w:t>t kapott, kivéve, ha gyermeke kezelőorvosa mást javasol.</w:t>
      </w:r>
    </w:p>
    <w:p w14:paraId="44A6E7A7" w14:textId="77777777" w:rsidR="00A15952" w:rsidRPr="00DD27D4" w:rsidRDefault="00A15952" w:rsidP="001E7414"/>
    <w:p w14:paraId="5211CAE8" w14:textId="77777777" w:rsidR="00A15952" w:rsidRPr="00DD27D4" w:rsidRDefault="00A15952" w:rsidP="005E06D2">
      <w:pPr>
        <w:keepNext/>
        <w:rPr>
          <w:b/>
        </w:rPr>
      </w:pPr>
      <w:r w:rsidRPr="00DD27D4">
        <w:rPr>
          <w:b/>
        </w:rPr>
        <w:t>Terhesség és szoptatás</w:t>
      </w:r>
    </w:p>
    <w:p w14:paraId="20EE6588" w14:textId="77777777" w:rsidR="00947060" w:rsidRDefault="00947060" w:rsidP="00947060">
      <w:pPr>
        <w:numPr>
          <w:ilvl w:val="0"/>
          <w:numId w:val="76"/>
        </w:numPr>
        <w:tabs>
          <w:tab w:val="clear" w:pos="567"/>
          <w:tab w:val="clear" w:pos="720"/>
        </w:tabs>
        <w:suppressAutoHyphens w:val="0"/>
        <w:ind w:left="567" w:hanging="567"/>
      </w:pPr>
      <w:r>
        <w:t>Ha Ön terhes, vagy úgy gondolja, hogy terhes lehet, illetve tervezi a gyermekvállalást, kérjen tanácsot kezelőorvosától, mielőtt elkezdi alkalmazni ezt a gyógyszert.</w:t>
      </w:r>
    </w:p>
    <w:p w14:paraId="74B9D65D" w14:textId="6124B496" w:rsidR="00947060" w:rsidRPr="00D412D8" w:rsidRDefault="00947060" w:rsidP="00947060">
      <w:pPr>
        <w:numPr>
          <w:ilvl w:val="0"/>
          <w:numId w:val="76"/>
        </w:numPr>
        <w:tabs>
          <w:tab w:val="clear" w:pos="720"/>
        </w:tabs>
        <w:suppressAutoHyphens w:val="0"/>
        <w:ind w:left="567" w:hanging="567"/>
      </w:pPr>
      <w:r>
        <w:t xml:space="preserve">Nem észlelték </w:t>
      </w:r>
      <w:r w:rsidR="009E0262">
        <w:t>fejlődési</w:t>
      </w:r>
      <w:r w:rsidRPr="00D412D8">
        <w:t xml:space="preserve"> rendellenességek nagyobb kockázatát azoknál a csecsemőknél, akik az anyaméhben </w:t>
      </w:r>
      <w:r w:rsidR="00742078">
        <w:t xml:space="preserve">a </w:t>
      </w:r>
      <w:r w:rsidRPr="00D412D8">
        <w:t>Stelara</w:t>
      </w:r>
      <w:r>
        <w:t xml:space="preserve"> hatásai</w:t>
      </w:r>
      <w:r w:rsidRPr="00D412D8">
        <w:t xml:space="preserve">nak voltak kitéve. A Stelara terhes nőknél történő alkalmazásával </w:t>
      </w:r>
      <w:r w:rsidRPr="00D412D8">
        <w:lastRenderedPageBreak/>
        <w:t xml:space="preserve">kapcsolatban azonban korlátozott mennyiségű tapasztalat áll rendelkezésre. Ezért </w:t>
      </w:r>
      <w:r>
        <w:t>a Stelara</w:t>
      </w:r>
      <w:r w:rsidRPr="00D412D8">
        <w:t xml:space="preserve"> alkalmazás</w:t>
      </w:r>
      <w:r>
        <w:t>át</w:t>
      </w:r>
      <w:r w:rsidRPr="00D412D8">
        <w:t xml:space="preserve"> terhesség alatt </w:t>
      </w:r>
      <w:r>
        <w:t>lehetőség szerint kerülni kell</w:t>
      </w:r>
      <w:r w:rsidRPr="00D412D8">
        <w:t>.</w:t>
      </w:r>
    </w:p>
    <w:p w14:paraId="3BAAC8C8" w14:textId="3B810A24" w:rsidR="00E83324" w:rsidRDefault="00A15952" w:rsidP="001D7695">
      <w:pPr>
        <w:numPr>
          <w:ilvl w:val="0"/>
          <w:numId w:val="76"/>
        </w:numPr>
        <w:tabs>
          <w:tab w:val="clear" w:pos="720"/>
        </w:tabs>
        <w:ind w:left="567" w:hanging="567"/>
      </w:pPr>
      <w:r w:rsidRPr="00DD27D4">
        <w:t>Ha Ön fogamzóképes nő, tanácsos elkerülnie a teherbe esést, és ezért a Stelara használatakor és a legutolsó Stelara</w:t>
      </w:r>
      <w:r w:rsidRPr="00DD27D4">
        <w:noBreakHyphen/>
        <w:t>kezelés után legalább 15</w:t>
      </w:r>
      <w:r w:rsidR="003E44C0">
        <w:t> hét</w:t>
      </w:r>
      <w:r w:rsidRPr="00DD27D4">
        <w:t>ig megfelelő fogamzásgátlásról kell gondoskodnia.</w:t>
      </w:r>
    </w:p>
    <w:p w14:paraId="1EB4308D" w14:textId="77777777" w:rsidR="008B3038" w:rsidRPr="00900C5D" w:rsidRDefault="008B3038" w:rsidP="004343E1">
      <w:pPr>
        <w:numPr>
          <w:ilvl w:val="0"/>
          <w:numId w:val="76"/>
        </w:numPr>
        <w:tabs>
          <w:tab w:val="clear" w:pos="720"/>
          <w:tab w:val="num" w:pos="567"/>
        </w:tabs>
        <w:suppressAutoHyphens w:val="0"/>
        <w:ind w:left="567" w:hanging="567"/>
      </w:pPr>
      <w:r>
        <w:t>A Stelara képes a méhlepényen keresztül átjutni a meg nem született gyermekbe. Ha Ön terhessége alatt Stelara</w:t>
      </w:r>
      <w:r>
        <w:noBreakHyphen/>
        <w:t>t kapott, gyermekénél magasabb lehet a fertőzés kialakulásának kockázata.</w:t>
      </w:r>
    </w:p>
    <w:p w14:paraId="09E759DF" w14:textId="42270653" w:rsidR="008B3038" w:rsidRPr="001D7695" w:rsidRDefault="008B3038" w:rsidP="004343E1">
      <w:pPr>
        <w:numPr>
          <w:ilvl w:val="0"/>
          <w:numId w:val="76"/>
        </w:numPr>
        <w:tabs>
          <w:tab w:val="clear" w:pos="720"/>
          <w:tab w:val="num" w:pos="567"/>
        </w:tabs>
        <w:ind w:left="567" w:hanging="567"/>
      </w:pPr>
      <w:r>
        <w:t>Fontos, hogy mondja el gyermeke kezelőorvosának és a többi egészségügyi szakembernek is, ha Ön terhessége alatt Stelara</w:t>
      </w:r>
      <w:r>
        <w:noBreakHyphen/>
        <w:t xml:space="preserve">t kapott, mielőtt a gyermek bármilyen védőoltást kapna. Az élő kórokozót tartalmazó védőoltások, mint például a BCG-oltás (a tuberkulózis megelőzésére alkalmazzák) nem javasolt az Ön gyermeke számára a születés utáni első </w:t>
      </w:r>
      <w:r w:rsidR="0048520B">
        <w:t>tizenkét</w:t>
      </w:r>
      <w:r>
        <w:t xml:space="preserve"> hónapban, ha Ön terhessége alatt Stelara</w:t>
      </w:r>
      <w:r>
        <w:noBreakHyphen/>
        <w:t>t kapott, kivéve, ha gyermeke kezelőorvosa mást javasol.</w:t>
      </w:r>
    </w:p>
    <w:p w14:paraId="56D700D1" w14:textId="52CF9AA1" w:rsidR="00A15952" w:rsidRPr="001D7695" w:rsidRDefault="008F5EDD" w:rsidP="001D7695">
      <w:pPr>
        <w:numPr>
          <w:ilvl w:val="0"/>
          <w:numId w:val="76"/>
        </w:numPr>
        <w:tabs>
          <w:tab w:val="clear" w:pos="720"/>
        </w:tabs>
        <w:ind w:left="567" w:hanging="567"/>
      </w:pPr>
      <w:r>
        <w:t xml:space="preserve">Az usztekinumab </w:t>
      </w:r>
      <w:r w:rsidR="00240530">
        <w:t xml:space="preserve">nagyon kis mennyiségben </w:t>
      </w:r>
      <w:r>
        <w:t xml:space="preserve">átjuthat az anyatejbe. </w:t>
      </w:r>
      <w:r w:rsidR="009F0665" w:rsidRPr="00DD27D4">
        <w:t>Mondja el kezelőorvosának, h</w:t>
      </w:r>
      <w:r w:rsidR="00A15952" w:rsidRPr="00DD27D4">
        <w:t>a szoptat vagy szoptatást tervez.</w:t>
      </w:r>
      <w:r w:rsidR="009F0665" w:rsidRPr="00DD27D4">
        <w:t xml:space="preserve"> Önnek és a kezelőorvosának kell eldöntenie, hogy szoptatni fog vagy a Stelara-t használja</w:t>
      </w:r>
      <w:r w:rsidR="00277568">
        <w:t>, n</w:t>
      </w:r>
      <w:r w:rsidR="00605ADD">
        <w:t xml:space="preserve">em teheti </w:t>
      </w:r>
      <w:r w:rsidR="009F0665" w:rsidRPr="00DD27D4">
        <w:t>egyszerre</w:t>
      </w:r>
      <w:r w:rsidR="00605ADD">
        <w:t xml:space="preserve"> mindkettőt</w:t>
      </w:r>
      <w:r w:rsidR="009F0665" w:rsidRPr="00DD27D4">
        <w:t>.</w:t>
      </w:r>
    </w:p>
    <w:p w14:paraId="11474385" w14:textId="77777777" w:rsidR="00682B46" w:rsidRPr="00DD27D4" w:rsidRDefault="00682B46" w:rsidP="001E7414"/>
    <w:p w14:paraId="75F606E0" w14:textId="77777777" w:rsidR="00A15952" w:rsidRPr="00DD27D4" w:rsidRDefault="00A15952" w:rsidP="005E06D2">
      <w:pPr>
        <w:keepNext/>
        <w:rPr>
          <w:b/>
        </w:rPr>
      </w:pPr>
      <w:r w:rsidRPr="00DD27D4">
        <w:rPr>
          <w:b/>
        </w:rPr>
        <w:t xml:space="preserve">A készítmény hatásai a gépjárművezetéshez és </w:t>
      </w:r>
      <w:r w:rsidR="009F0665" w:rsidRPr="00DD27D4">
        <w:rPr>
          <w:b/>
        </w:rPr>
        <w:t xml:space="preserve">a </w:t>
      </w:r>
      <w:r w:rsidRPr="00DD27D4">
        <w:rPr>
          <w:b/>
        </w:rPr>
        <w:t>gépek kezeléséhez szükséges képességekre</w:t>
      </w:r>
    </w:p>
    <w:p w14:paraId="7A72BD1A" w14:textId="77777777" w:rsidR="00A15952" w:rsidRPr="00DD27D4" w:rsidRDefault="009F0665" w:rsidP="00853BF3">
      <w:r w:rsidRPr="00DD27D4">
        <w:t>A</w:t>
      </w:r>
      <w:r w:rsidR="00A15952" w:rsidRPr="00DD27D4">
        <w:t xml:space="preserve"> Stelara</w:t>
      </w:r>
      <w:r w:rsidRPr="00DD27D4">
        <w:t xml:space="preserve"> nem vagy csak elhenyagolható mértékben</w:t>
      </w:r>
      <w:r w:rsidR="00A15952" w:rsidRPr="00DD27D4">
        <w:t xml:space="preserve"> befolyásolja a gépjárművezetéshez és gépek kezeléséhez szükséges képességeket.</w:t>
      </w:r>
    </w:p>
    <w:p w14:paraId="1ECD86DC" w14:textId="77777777" w:rsidR="00682B46" w:rsidRDefault="00682B46" w:rsidP="001E7414"/>
    <w:p w14:paraId="1B4FC994" w14:textId="71C0D86D" w:rsidR="00802DDC" w:rsidRDefault="00802DDC" w:rsidP="00802DDC">
      <w:pPr>
        <w:keepNext/>
        <w:rPr>
          <w:b/>
          <w:bCs/>
        </w:rPr>
      </w:pPr>
      <w:r w:rsidRPr="00DB5F23">
        <w:rPr>
          <w:b/>
          <w:bCs/>
        </w:rPr>
        <w:t>A Stelara poliszorbát</w:t>
      </w:r>
      <w:r w:rsidR="00D010DE">
        <w:t> </w:t>
      </w:r>
      <w:r w:rsidRPr="00DB5F23">
        <w:rPr>
          <w:b/>
          <w:bCs/>
        </w:rPr>
        <w:t>80-at tartalmaz</w:t>
      </w:r>
    </w:p>
    <w:p w14:paraId="5EF50556" w14:textId="772752D7" w:rsidR="00802DDC" w:rsidRDefault="00802DDC" w:rsidP="00802DDC">
      <w:r>
        <w:t>A Stelara</w:t>
      </w:r>
      <w:r w:rsidRPr="00DB5F23">
        <w:t xml:space="preserve"> </w:t>
      </w:r>
      <w:r>
        <w:t>0,04 </w:t>
      </w:r>
      <w:r w:rsidRPr="00DB5F23">
        <w:t>mg poliszorbát</w:t>
      </w:r>
      <w:r>
        <w:t> 80</w:t>
      </w:r>
      <w:r w:rsidRPr="00DB5F23">
        <w:t>-</w:t>
      </w:r>
      <w:r>
        <w:t>a</w:t>
      </w:r>
      <w:r w:rsidRPr="00DB5F23">
        <w:t xml:space="preserve">t </w:t>
      </w:r>
      <w:r>
        <w:t xml:space="preserve">(E433) </w:t>
      </w:r>
      <w:r w:rsidRPr="00DB5F23">
        <w:t>tartalmaz adagolási</w:t>
      </w:r>
      <w:r>
        <w:t xml:space="preserve"> </w:t>
      </w:r>
      <w:r w:rsidRPr="00DB5F23">
        <w:t xml:space="preserve">egységenként, ami megfelel </w:t>
      </w:r>
      <w:r>
        <w:t>0,04 </w:t>
      </w:r>
      <w:r w:rsidRPr="00DB5F23">
        <w:t>mg/</w:t>
      </w:r>
      <w:r>
        <w:t>ml-nek</w:t>
      </w:r>
      <w:r w:rsidRPr="00DB5F23">
        <w:t>.</w:t>
      </w:r>
      <w:r>
        <w:t xml:space="preserve"> </w:t>
      </w:r>
      <w:r w:rsidRPr="00DB5F23">
        <w:t>A poliszorbátok allergiás reakciót okozhatnak. Amennyiben Ön allergiás, tájékoztassa erről kezelőorvosát.</w:t>
      </w:r>
    </w:p>
    <w:p w14:paraId="37148E56" w14:textId="77777777" w:rsidR="00802DDC" w:rsidRPr="00DD27D4" w:rsidRDefault="00802DDC" w:rsidP="001E7414"/>
    <w:p w14:paraId="4DBB5580" w14:textId="77777777" w:rsidR="00682B46" w:rsidRPr="00DD27D4" w:rsidRDefault="00682B46" w:rsidP="001E7414"/>
    <w:p w14:paraId="26CBF674" w14:textId="77777777" w:rsidR="00A15952" w:rsidRPr="00DD27D4" w:rsidRDefault="00682B46" w:rsidP="0085633B">
      <w:pPr>
        <w:keepNext/>
        <w:ind w:left="567" w:hanging="567"/>
        <w:outlineLvl w:val="2"/>
        <w:rPr>
          <w:b/>
        </w:rPr>
      </w:pPr>
      <w:r w:rsidRPr="00DD27D4">
        <w:rPr>
          <w:b/>
        </w:rPr>
        <w:t>3.</w:t>
      </w:r>
      <w:r w:rsidRPr="00DD27D4">
        <w:rPr>
          <w:b/>
        </w:rPr>
        <w:tab/>
      </w:r>
      <w:r w:rsidR="00A15952" w:rsidRPr="00DD27D4">
        <w:rPr>
          <w:b/>
          <w:szCs w:val="24"/>
        </w:rPr>
        <w:t>Hogyan kell alkalmazni a Stelar</w:t>
      </w:r>
      <w:r w:rsidR="00A736DC" w:rsidRPr="00DD27D4">
        <w:rPr>
          <w:b/>
          <w:szCs w:val="24"/>
        </w:rPr>
        <w:t>a</w:t>
      </w:r>
      <w:r w:rsidR="00A736DC" w:rsidRPr="00DD27D4">
        <w:rPr>
          <w:b/>
          <w:szCs w:val="24"/>
        </w:rPr>
        <w:noBreakHyphen/>
      </w:r>
      <w:r w:rsidR="00A15952" w:rsidRPr="00DD27D4">
        <w:rPr>
          <w:b/>
          <w:szCs w:val="24"/>
        </w:rPr>
        <w:t>t</w:t>
      </w:r>
      <w:r w:rsidR="00A15952" w:rsidRPr="00DD27D4">
        <w:rPr>
          <w:b/>
        </w:rPr>
        <w:t>?</w:t>
      </w:r>
    </w:p>
    <w:p w14:paraId="79BA89A4" w14:textId="77777777" w:rsidR="00A15952" w:rsidRPr="00DD27D4" w:rsidRDefault="00A15952" w:rsidP="005E06D2">
      <w:pPr>
        <w:keepNext/>
      </w:pPr>
    </w:p>
    <w:p w14:paraId="043F600D" w14:textId="77777777" w:rsidR="0026134B" w:rsidRDefault="00724ACE" w:rsidP="001E7414">
      <w:r w:rsidRPr="00724ACE">
        <w:rPr>
          <w:lang w:bidi="hu-HU"/>
        </w:rPr>
        <w:t>A Stelara olyan orvos irányítása és felügyelete alatt történő alkalmazásra való, aki jártas azoknak a betegségeknek a kezelésében, amelyekben a Stelara javallott</w:t>
      </w:r>
      <w:r w:rsidR="009F0665" w:rsidRPr="00DD27D4">
        <w:t>.</w:t>
      </w:r>
    </w:p>
    <w:p w14:paraId="0E5495C9" w14:textId="77777777" w:rsidR="00277568" w:rsidRDefault="00277568" w:rsidP="001E7414"/>
    <w:p w14:paraId="5E03094C" w14:textId="77777777" w:rsidR="00A15952" w:rsidRPr="00DD27D4" w:rsidRDefault="00A15952" w:rsidP="001E7414">
      <w:r w:rsidRPr="00DD27D4">
        <w:t xml:space="preserve">A gyógyszert mindig a kezelőorvos által elmondottaknak megfelelően alkalmazza. Amennyiben nem biztos az adagolást illetően, kérdezze meg kezelőorvosát. </w:t>
      </w:r>
      <w:r w:rsidR="009F0665" w:rsidRPr="00DD27D4">
        <w:t>B</w:t>
      </w:r>
      <w:r w:rsidRPr="00DD27D4">
        <w:t xml:space="preserve">eszélje meg </w:t>
      </w:r>
      <w:r w:rsidR="00E13B10" w:rsidRPr="00DD27D4">
        <w:t>kezelő</w:t>
      </w:r>
      <w:r w:rsidRPr="00DD27D4">
        <w:t>orvosával, hogy mikor kell az injekciókat megkapnia és mikor vannak az ellenőrző vizsgálatok.</w:t>
      </w:r>
    </w:p>
    <w:p w14:paraId="35889B2D" w14:textId="77777777" w:rsidR="00A15952" w:rsidRPr="00DD27D4" w:rsidRDefault="00A15952" w:rsidP="001E7414"/>
    <w:p w14:paraId="54B5DCC5" w14:textId="77777777" w:rsidR="00A15952" w:rsidRPr="00DD27D4" w:rsidRDefault="00A15952" w:rsidP="005E06D2">
      <w:pPr>
        <w:keepNext/>
        <w:numPr>
          <w:ilvl w:val="12"/>
          <w:numId w:val="0"/>
        </w:numPr>
        <w:rPr>
          <w:b/>
          <w:bCs/>
        </w:rPr>
      </w:pPr>
      <w:r w:rsidRPr="00DD27D4">
        <w:rPr>
          <w:b/>
          <w:bCs/>
        </w:rPr>
        <w:t>Mennyi Stelar</w:t>
      </w:r>
      <w:r w:rsidR="00A736DC" w:rsidRPr="00DD27D4">
        <w:rPr>
          <w:b/>
          <w:bCs/>
        </w:rPr>
        <w:t>a</w:t>
      </w:r>
      <w:r w:rsidR="00A736DC" w:rsidRPr="00DD27D4">
        <w:rPr>
          <w:b/>
          <w:bCs/>
        </w:rPr>
        <w:noBreakHyphen/>
      </w:r>
      <w:r w:rsidRPr="00DD27D4">
        <w:rPr>
          <w:b/>
          <w:bCs/>
        </w:rPr>
        <w:t>t adnak be</w:t>
      </w:r>
    </w:p>
    <w:p w14:paraId="5FE36016" w14:textId="77777777" w:rsidR="00A15952" w:rsidRDefault="00421203" w:rsidP="001E7414">
      <w:pPr>
        <w:tabs>
          <w:tab w:val="clear" w:pos="567"/>
        </w:tabs>
      </w:pPr>
      <w:r w:rsidRPr="00DD27D4">
        <w:t xml:space="preserve">Kezelőorvosa </w:t>
      </w:r>
      <w:r w:rsidR="00A15952" w:rsidRPr="00DD27D4">
        <w:t xml:space="preserve">el fogja dönteni, </w:t>
      </w:r>
      <w:r w:rsidR="00277568" w:rsidRPr="00277568">
        <w:rPr>
          <w:lang w:bidi="hu-HU"/>
        </w:rPr>
        <w:t>mennyi Stelara</w:t>
      </w:r>
      <w:r w:rsidR="00277568" w:rsidRPr="00277568">
        <w:rPr>
          <w:lang w:bidi="hu-HU"/>
        </w:rPr>
        <w:noBreakHyphen/>
        <w:t>t kell alkalmaznia,</w:t>
      </w:r>
      <w:r w:rsidR="00277568">
        <w:rPr>
          <w:lang w:bidi="hu-HU"/>
        </w:rPr>
        <w:t xml:space="preserve"> </w:t>
      </w:r>
      <w:r w:rsidR="00A15952" w:rsidRPr="00DD27D4">
        <w:t>és mennyi ideig.</w:t>
      </w:r>
    </w:p>
    <w:p w14:paraId="30EA02C3" w14:textId="77777777" w:rsidR="00277568" w:rsidRDefault="00277568" w:rsidP="001E7414">
      <w:pPr>
        <w:tabs>
          <w:tab w:val="clear" w:pos="567"/>
        </w:tabs>
      </w:pPr>
    </w:p>
    <w:p w14:paraId="1C78B35B" w14:textId="77777777" w:rsidR="004A6C74" w:rsidRDefault="004A6C74" w:rsidP="00AF4173">
      <w:pPr>
        <w:keepNext/>
        <w:widowControl w:val="0"/>
        <w:suppressAutoHyphens w:val="0"/>
        <w:rPr>
          <w:b/>
          <w:bCs/>
          <w:szCs w:val="22"/>
          <w:lang w:eastAsia="hu-HU" w:bidi="hu-HU"/>
        </w:rPr>
      </w:pPr>
      <w:r w:rsidRPr="00E01AFB">
        <w:rPr>
          <w:b/>
          <w:bCs/>
          <w:szCs w:val="22"/>
          <w:lang w:eastAsia="hu-HU" w:bidi="hu-HU"/>
        </w:rPr>
        <w:t>18 éves vagy idősebb felnőttek</w:t>
      </w:r>
    </w:p>
    <w:p w14:paraId="5D856C98" w14:textId="77777777" w:rsidR="00724ACE" w:rsidRPr="00E01AFB" w:rsidRDefault="00724ACE" w:rsidP="00AF4173">
      <w:pPr>
        <w:keepNext/>
        <w:widowControl w:val="0"/>
        <w:suppressAutoHyphens w:val="0"/>
        <w:rPr>
          <w:b/>
          <w:bCs/>
          <w:lang w:eastAsia="hu-HU" w:bidi="hu-HU"/>
        </w:rPr>
      </w:pPr>
      <w:r w:rsidRPr="00724ACE">
        <w:rPr>
          <w:b/>
          <w:bCs/>
          <w:lang w:eastAsia="hu-HU" w:bidi="hu-HU"/>
        </w:rPr>
        <w:t>Pikkelysömör és pikkelysömört kísérő ízületi gyulladás</w:t>
      </w:r>
    </w:p>
    <w:p w14:paraId="62A3E872" w14:textId="309C2E4B" w:rsidR="00A15952" w:rsidRPr="001D7695" w:rsidRDefault="00A15952" w:rsidP="001D7695">
      <w:pPr>
        <w:numPr>
          <w:ilvl w:val="0"/>
          <w:numId w:val="76"/>
        </w:numPr>
        <w:tabs>
          <w:tab w:val="clear" w:pos="720"/>
        </w:tabs>
        <w:ind w:left="567" w:hanging="567"/>
      </w:pPr>
      <w:r w:rsidRPr="00DD27D4">
        <w:t>Az ajánlott kezdőadag 45</w:t>
      </w:r>
      <w:r w:rsidR="003E44C0">
        <w:t> mg</w:t>
      </w:r>
      <w:r w:rsidRPr="00DD27D4">
        <w:t xml:space="preserve"> </w:t>
      </w:r>
      <w:r w:rsidR="004A6C74">
        <w:t>Stelara</w:t>
      </w:r>
      <w:r w:rsidRPr="00DD27D4">
        <w:t xml:space="preserve">. A </w:t>
      </w:r>
      <w:r w:rsidR="00C46E72">
        <w:t>100 </w:t>
      </w:r>
      <w:r w:rsidR="004A6C74" w:rsidRPr="004A6C74">
        <w:rPr>
          <w:lang w:bidi="hu-HU"/>
        </w:rPr>
        <w:t>kilogrammnál (kg)</w:t>
      </w:r>
      <w:r w:rsidR="004A6C74">
        <w:rPr>
          <w:lang w:bidi="hu-HU"/>
        </w:rPr>
        <w:t xml:space="preserve"> </w:t>
      </w:r>
      <w:r w:rsidRPr="00DD27D4">
        <w:t xml:space="preserve">nagyobb </w:t>
      </w:r>
      <w:r w:rsidR="000200BF">
        <w:t>testtömegű</w:t>
      </w:r>
      <w:r w:rsidR="000200BF" w:rsidRPr="00DD27D4">
        <w:t xml:space="preserve"> </w:t>
      </w:r>
      <w:r w:rsidRPr="00DD27D4">
        <w:t>betegek a 45</w:t>
      </w:r>
      <w:r w:rsidR="003E44C0">
        <w:t> mg</w:t>
      </w:r>
      <w:r w:rsidRPr="00DD27D4">
        <w:t xml:space="preserve"> helyett </w:t>
      </w:r>
      <w:r w:rsidR="004A6C74" w:rsidRPr="004A6C74">
        <w:rPr>
          <w:bCs/>
          <w:lang w:bidi="hu-HU"/>
        </w:rPr>
        <w:t>90 mg</w:t>
      </w:r>
      <w:r w:rsidR="004A6C74" w:rsidRPr="004A6C74">
        <w:rPr>
          <w:bCs/>
          <w:lang w:bidi="hu-HU"/>
        </w:rPr>
        <w:noBreakHyphen/>
        <w:t xml:space="preserve">os </w:t>
      </w:r>
      <w:r w:rsidR="00C26384">
        <w:rPr>
          <w:bCs/>
          <w:lang w:bidi="hu-HU"/>
        </w:rPr>
        <w:t>adaggal</w:t>
      </w:r>
      <w:r w:rsidR="00C26384" w:rsidRPr="004A6C74">
        <w:rPr>
          <w:bCs/>
          <w:lang w:bidi="hu-HU"/>
        </w:rPr>
        <w:t xml:space="preserve"> </w:t>
      </w:r>
      <w:r w:rsidR="004A6C74" w:rsidRPr="004A6C74">
        <w:rPr>
          <w:bCs/>
          <w:lang w:bidi="hu-HU"/>
        </w:rPr>
        <w:t>kezdhetnek</w:t>
      </w:r>
      <w:r w:rsidRPr="00DD27D4">
        <w:t>.</w:t>
      </w:r>
    </w:p>
    <w:p w14:paraId="45194677" w14:textId="53DBAADB" w:rsidR="00A15952" w:rsidRPr="001D7695" w:rsidRDefault="00A15952" w:rsidP="001D7695">
      <w:pPr>
        <w:numPr>
          <w:ilvl w:val="0"/>
          <w:numId w:val="76"/>
        </w:numPr>
        <w:tabs>
          <w:tab w:val="clear" w:pos="720"/>
        </w:tabs>
        <w:ind w:left="567" w:hanging="567"/>
      </w:pPr>
      <w:r w:rsidRPr="00DD27D4">
        <w:t>A kezdőadag után a következő adag 4</w:t>
      </w:r>
      <w:r w:rsidR="003E44C0">
        <w:t> hét</w:t>
      </w:r>
      <w:r w:rsidRPr="00DD27D4">
        <w:t xml:space="preserve"> múlva, majd 12</w:t>
      </w:r>
      <w:r w:rsidR="003E44C0">
        <w:t> het</w:t>
      </w:r>
      <w:r w:rsidRPr="00DD27D4">
        <w:t>enként lesz.</w:t>
      </w:r>
      <w:r w:rsidR="009F0665" w:rsidRPr="00DD27D4">
        <w:t xml:space="preserve"> </w:t>
      </w:r>
      <w:r w:rsidR="006569D5">
        <w:t>A kezdőadagot</w:t>
      </w:r>
      <w:r w:rsidR="009F0665" w:rsidRPr="00DD27D4">
        <w:t xml:space="preserve"> követő adagok általában megegyeznek a kezdőadaggal.</w:t>
      </w:r>
    </w:p>
    <w:p w14:paraId="75B11007" w14:textId="77777777" w:rsidR="00682B46" w:rsidRDefault="00682B46" w:rsidP="001D7695"/>
    <w:p w14:paraId="24C0E3B7" w14:textId="77777777" w:rsidR="00724ACE" w:rsidRPr="004F12C8" w:rsidRDefault="00724ACE" w:rsidP="00724ACE">
      <w:pPr>
        <w:keepNext/>
        <w:rPr>
          <w:b/>
          <w:bCs/>
        </w:rPr>
      </w:pPr>
      <w:r>
        <w:rPr>
          <w:b/>
        </w:rPr>
        <w:t>Crohn</w:t>
      </w:r>
      <w:r>
        <w:rPr>
          <w:b/>
        </w:rPr>
        <w:noBreakHyphen/>
        <w:t>betegség</w:t>
      </w:r>
      <w:r w:rsidR="00AB0296">
        <w:rPr>
          <w:b/>
        </w:rPr>
        <w:t xml:space="preserve"> vagy kolitisz ulceróza</w:t>
      </w:r>
    </w:p>
    <w:p w14:paraId="16ECB109" w14:textId="1ED5B3C9" w:rsidR="00724ACE" w:rsidRPr="004F12C8" w:rsidRDefault="00724ACE" w:rsidP="00724ACE">
      <w:pPr>
        <w:numPr>
          <w:ilvl w:val="0"/>
          <w:numId w:val="93"/>
        </w:numPr>
        <w:tabs>
          <w:tab w:val="clear" w:pos="720"/>
        </w:tabs>
        <w:suppressAutoHyphens w:val="0"/>
        <w:ind w:left="567" w:hanging="567"/>
        <w:rPr>
          <w:bCs/>
        </w:rPr>
      </w:pPr>
      <w:r>
        <w:t>A kezelés alatt az első, megközelítőleg 6 mg/</w:t>
      </w:r>
      <w:r w:rsidR="0077470D">
        <w:t>tt</w:t>
      </w:r>
      <w:r>
        <w:t>kg</w:t>
      </w:r>
      <w:r>
        <w:noBreakHyphen/>
        <w:t>os adag Stelara</w:t>
      </w:r>
      <w:r>
        <w:noBreakHyphen/>
        <w:t>t kezelőorvosa fogja beadni Önnek, egy cseppinfúzióban a karjába (intravénás infúzió</w:t>
      </w:r>
      <w:r w:rsidR="009B0DDF">
        <w:t>ban</w:t>
      </w:r>
      <w:r>
        <w:t>). A kezdő adag után a következő, 90 mg</w:t>
      </w:r>
      <w:r>
        <w:noBreakHyphen/>
        <w:t>os adag Stelara</w:t>
      </w:r>
      <w:r>
        <w:noBreakHyphen/>
        <w:t xml:space="preserve">t 8 hét múlva fogja megkapni, majd ezt követően 12 hetente, egy, a bőre alá </w:t>
      </w:r>
      <w:r w:rsidR="00C66CF4">
        <w:t xml:space="preserve">(„szubkután”) </w:t>
      </w:r>
      <w:r>
        <w:t>adott injekcióban.</w:t>
      </w:r>
    </w:p>
    <w:p w14:paraId="115059AC" w14:textId="20C80C73" w:rsidR="00724ACE" w:rsidRDefault="00724ACE" w:rsidP="00724ACE">
      <w:pPr>
        <w:numPr>
          <w:ilvl w:val="0"/>
          <w:numId w:val="93"/>
        </w:numPr>
        <w:tabs>
          <w:tab w:val="clear" w:pos="720"/>
        </w:tabs>
        <w:suppressAutoHyphens w:val="0"/>
        <w:ind w:left="567" w:hanging="567"/>
      </w:pPr>
      <w:r>
        <w:t>A betegek egy részénél a bőr alá adott első injekció után lehet, hogy a 90 mg Stelara</w:t>
      </w:r>
      <w:r>
        <w:noBreakHyphen/>
        <w:t>t 8 hetenként fogják beadni. Kezelőorvosa el fogja dönteni, mikor kell megkap</w:t>
      </w:r>
      <w:r w:rsidR="00E0279A">
        <w:t>nia</w:t>
      </w:r>
      <w:r>
        <w:t xml:space="preserve"> a következő adagot.</w:t>
      </w:r>
    </w:p>
    <w:p w14:paraId="528CE630" w14:textId="77777777" w:rsidR="00724ACE" w:rsidRDefault="00724ACE" w:rsidP="00724ACE"/>
    <w:p w14:paraId="02679CF4" w14:textId="0FA9FB20" w:rsidR="00E366DB" w:rsidRDefault="00894837" w:rsidP="00AF4173">
      <w:pPr>
        <w:keepNext/>
        <w:widowControl w:val="0"/>
        <w:numPr>
          <w:ilvl w:val="12"/>
          <w:numId w:val="0"/>
        </w:numPr>
        <w:rPr>
          <w:b/>
        </w:rPr>
      </w:pPr>
      <w:r>
        <w:rPr>
          <w:b/>
        </w:rPr>
        <w:lastRenderedPageBreak/>
        <w:t>6 </w:t>
      </w:r>
      <w:r w:rsidR="00E366DB">
        <w:rPr>
          <w:b/>
        </w:rPr>
        <w:t>éves vagy idősebb gyermekek és serdülők</w:t>
      </w:r>
    </w:p>
    <w:p w14:paraId="5BFCE420" w14:textId="77777777" w:rsidR="00724ACE" w:rsidRPr="00724ACE" w:rsidRDefault="00724ACE" w:rsidP="00724ACE">
      <w:pPr>
        <w:keepNext/>
        <w:widowControl w:val="0"/>
        <w:numPr>
          <w:ilvl w:val="12"/>
          <w:numId w:val="0"/>
        </w:numPr>
        <w:rPr>
          <w:b/>
          <w:bCs/>
        </w:rPr>
      </w:pPr>
      <w:r w:rsidRPr="00724ACE">
        <w:rPr>
          <w:b/>
          <w:bCs/>
        </w:rPr>
        <w:t>Pikkelysömör</w:t>
      </w:r>
    </w:p>
    <w:p w14:paraId="0FC89545" w14:textId="77777777" w:rsidR="00E366DB" w:rsidRPr="00433D4C" w:rsidRDefault="00501655" w:rsidP="00E366DB">
      <w:pPr>
        <w:widowControl w:val="0"/>
        <w:numPr>
          <w:ilvl w:val="0"/>
          <w:numId w:val="93"/>
        </w:numPr>
        <w:suppressAutoHyphens w:val="0"/>
        <w:ind w:left="567" w:hanging="567"/>
      </w:pPr>
      <w:r>
        <w:t>Kezelő</w:t>
      </w:r>
      <w:r w:rsidR="00E366DB">
        <w:t>orvos</w:t>
      </w:r>
      <w:r>
        <w:t>a</w:t>
      </w:r>
      <w:r w:rsidR="00E366DB">
        <w:t xml:space="preserve"> kiszámítja az Önnek megfelelő adagot, beleértve azt a Stelara mennyiséget (térfogatot) is, amit be kell fecskendezni, hogy a helyes adagot kapja meg. Az, hogy Önnél mi a helyes adag, attól függ, hogy az egyes adagok beadásának időpontjában mekkora az Ön testtömege.</w:t>
      </w:r>
    </w:p>
    <w:p w14:paraId="41117FB9" w14:textId="495F57A8" w:rsidR="00E83324" w:rsidRDefault="00CF2CAB" w:rsidP="00CF2CAB">
      <w:pPr>
        <w:widowControl w:val="0"/>
        <w:numPr>
          <w:ilvl w:val="0"/>
          <w:numId w:val="93"/>
        </w:numPr>
        <w:suppressAutoHyphens w:val="0"/>
        <w:ind w:left="567" w:hanging="567"/>
      </w:pPr>
      <w:r>
        <w:t>Egy 45 mg-os injekciós üveg elérhető azon gyermekek számára, akiknek a teljes 45 mg-os adagnál kevesebbet kell kapniuk.</w:t>
      </w:r>
    </w:p>
    <w:p w14:paraId="1D1322EE" w14:textId="1E83CB0D" w:rsidR="00E366DB" w:rsidRPr="00433D4C" w:rsidRDefault="00E366DB" w:rsidP="00E366DB">
      <w:pPr>
        <w:widowControl w:val="0"/>
        <w:numPr>
          <w:ilvl w:val="0"/>
          <w:numId w:val="93"/>
        </w:numPr>
        <w:suppressAutoHyphens w:val="0"/>
        <w:ind w:left="567" w:hanging="567"/>
      </w:pPr>
      <w:r>
        <w:t>Ha Ön 60</w:t>
      </w:r>
      <w:r w:rsidR="00501655">
        <w:t> </w:t>
      </w:r>
      <w:r>
        <w:t>kg</w:t>
      </w:r>
      <w:r>
        <w:noBreakHyphen/>
        <w:t>nál könnyebb, a javasolt adag 0,75 mg Stelara testtömeg</w:t>
      </w:r>
      <w:r>
        <w:noBreakHyphen/>
        <w:t>kilogrammonként.</w:t>
      </w:r>
    </w:p>
    <w:p w14:paraId="022FB40B" w14:textId="77777777" w:rsidR="00E366DB" w:rsidRPr="00433D4C" w:rsidRDefault="00E366DB" w:rsidP="00E366DB">
      <w:pPr>
        <w:widowControl w:val="0"/>
        <w:numPr>
          <w:ilvl w:val="0"/>
          <w:numId w:val="93"/>
        </w:numPr>
        <w:suppressAutoHyphens w:val="0"/>
        <w:ind w:left="567" w:hanging="567"/>
      </w:pPr>
      <w:r>
        <w:t xml:space="preserve">Ha az Ön </w:t>
      </w:r>
      <w:r w:rsidR="00501655">
        <w:t>test</w:t>
      </w:r>
      <w:r>
        <w:t>tömege 60</w:t>
      </w:r>
      <w:r w:rsidR="00501655">
        <w:t> </w:t>
      </w:r>
      <w:r>
        <w:t>kg és 100</w:t>
      </w:r>
      <w:r w:rsidR="00501655">
        <w:t> </w:t>
      </w:r>
      <w:r>
        <w:t>kg közé esik, a javasolt adag 45 mg Stelara.</w:t>
      </w:r>
    </w:p>
    <w:p w14:paraId="7B1ACA95" w14:textId="77777777" w:rsidR="00E366DB" w:rsidRPr="00433D4C" w:rsidRDefault="00E366DB" w:rsidP="00E366DB">
      <w:pPr>
        <w:widowControl w:val="0"/>
        <w:numPr>
          <w:ilvl w:val="0"/>
          <w:numId w:val="93"/>
        </w:numPr>
        <w:suppressAutoHyphens w:val="0"/>
        <w:ind w:left="567" w:hanging="567"/>
      </w:pPr>
      <w:r>
        <w:t xml:space="preserve">Ha az Ön </w:t>
      </w:r>
      <w:r w:rsidR="00501655">
        <w:t>test</w:t>
      </w:r>
      <w:r>
        <w:t>tömege több mint 100</w:t>
      </w:r>
      <w:r w:rsidR="00501655">
        <w:t> </w:t>
      </w:r>
      <w:r>
        <w:t>kg, a javasolt adag 90 mg Stelara.</w:t>
      </w:r>
    </w:p>
    <w:p w14:paraId="4DDAA600" w14:textId="075EEAF5" w:rsidR="00E366DB" w:rsidRDefault="00E366DB" w:rsidP="00E366DB">
      <w:pPr>
        <w:widowControl w:val="0"/>
        <w:numPr>
          <w:ilvl w:val="0"/>
          <w:numId w:val="93"/>
        </w:numPr>
        <w:suppressAutoHyphens w:val="0"/>
        <w:ind w:left="567" w:hanging="567"/>
      </w:pPr>
      <w:r>
        <w:t>A kezdőadag után a következő adagot 4</w:t>
      </w:r>
      <w:r w:rsidR="007C5B54">
        <w:t> </w:t>
      </w:r>
      <w:r>
        <w:t xml:space="preserve">hét </w:t>
      </w:r>
      <w:r w:rsidR="007C5B54">
        <w:t>múlva</w:t>
      </w:r>
      <w:r>
        <w:t>, majd azt követően 12</w:t>
      </w:r>
      <w:r w:rsidR="007C5B54">
        <w:t> </w:t>
      </w:r>
      <w:r>
        <w:t>hetente fogja megkapni.</w:t>
      </w:r>
    </w:p>
    <w:p w14:paraId="72540CA8" w14:textId="77777777" w:rsidR="00A74277" w:rsidRPr="00433D4C" w:rsidRDefault="00A74277" w:rsidP="007A47A3">
      <w:pPr>
        <w:widowControl w:val="0"/>
        <w:suppressAutoHyphens w:val="0"/>
      </w:pPr>
    </w:p>
    <w:p w14:paraId="5F627EB6" w14:textId="77777777" w:rsidR="00A74277" w:rsidRPr="007A47A3" w:rsidRDefault="00A74277" w:rsidP="00A74277">
      <w:pPr>
        <w:keepNext/>
        <w:widowControl w:val="0"/>
        <w:numPr>
          <w:ilvl w:val="12"/>
          <w:numId w:val="0"/>
        </w:numPr>
        <w:suppressAutoHyphens w:val="0"/>
        <w:rPr>
          <w:b/>
          <w:bCs/>
          <w:noProof w:val="0"/>
          <w:lang w:eastAsia="en-US"/>
        </w:rPr>
      </w:pPr>
      <w:r w:rsidRPr="00A24E43">
        <w:rPr>
          <w:b/>
          <w:bCs/>
          <w:noProof w:val="0"/>
          <w:lang w:val="hu" w:eastAsia="en-US"/>
        </w:rPr>
        <w:t>40 kg</w:t>
      </w:r>
      <w:r w:rsidRPr="00A24E43">
        <w:rPr>
          <w:b/>
          <w:bCs/>
          <w:noProof w:val="0"/>
          <w:lang w:val="hu" w:eastAsia="en-US"/>
        </w:rPr>
        <w:noBreakHyphen/>
        <w:t>nál kisebb testtömegű gyermekek</w:t>
      </w:r>
    </w:p>
    <w:p w14:paraId="60A404D3" w14:textId="211959D8" w:rsidR="00A74277" w:rsidRPr="007A47A3" w:rsidRDefault="00A74277" w:rsidP="00A74277">
      <w:pPr>
        <w:keepNext/>
        <w:widowControl w:val="0"/>
        <w:numPr>
          <w:ilvl w:val="12"/>
          <w:numId w:val="0"/>
        </w:numPr>
        <w:suppressAutoHyphens w:val="0"/>
        <w:rPr>
          <w:b/>
          <w:bCs/>
          <w:noProof w:val="0"/>
          <w:lang w:eastAsia="en-US"/>
        </w:rPr>
      </w:pPr>
      <w:proofErr w:type="spellStart"/>
      <w:r w:rsidRPr="00A24E43">
        <w:rPr>
          <w:b/>
          <w:bCs/>
          <w:noProof w:val="0"/>
          <w:lang w:val="hu" w:eastAsia="en-US"/>
        </w:rPr>
        <w:t>Crohn</w:t>
      </w:r>
      <w:proofErr w:type="spellEnd"/>
      <w:r w:rsidRPr="00A24E43">
        <w:rPr>
          <w:b/>
          <w:bCs/>
          <w:noProof w:val="0"/>
          <w:lang w:val="hu" w:eastAsia="en-US"/>
        </w:rPr>
        <w:t>-betegség</w:t>
      </w:r>
      <w:ins w:id="1338" w:author="translator" w:date="2026-04-29T22:38:00Z">
        <w:r w:rsidR="00C66436">
          <w:rPr>
            <w:b/>
            <w:bCs/>
            <w:noProof w:val="0"/>
            <w:lang w:val="hu" w:eastAsia="en-US"/>
          </w:rPr>
          <w:t xml:space="preserve"> és </w:t>
        </w:r>
      </w:ins>
      <w:ins w:id="1339" w:author="translator" w:date="2026-04-29T22:39:00Z">
        <w:r w:rsidR="00C66436">
          <w:rPr>
            <w:b/>
          </w:rPr>
          <w:t>kolitisz ulceróza</w:t>
        </w:r>
      </w:ins>
    </w:p>
    <w:p w14:paraId="0F5A0466" w14:textId="0EE21D91" w:rsidR="00A74277" w:rsidRPr="007A47A3" w:rsidRDefault="00A74277" w:rsidP="007A47A3">
      <w:pPr>
        <w:widowControl w:val="0"/>
        <w:numPr>
          <w:ilvl w:val="0"/>
          <w:numId w:val="93"/>
        </w:numPr>
        <w:tabs>
          <w:tab w:val="clear" w:pos="567"/>
        </w:tabs>
        <w:suppressAutoHyphens w:val="0"/>
        <w:ind w:left="567" w:hanging="567"/>
        <w:rPr>
          <w:noProof w:val="0"/>
          <w:lang w:val="hu" w:eastAsia="en-US"/>
        </w:rPr>
      </w:pPr>
      <w:r w:rsidRPr="00A24E43">
        <w:rPr>
          <w:noProof w:val="0"/>
          <w:szCs w:val="22"/>
          <w:lang w:val="hu" w:eastAsia="en-US"/>
        </w:rPr>
        <w:t>A kezelés ideje alatt</w:t>
      </w:r>
      <w:r w:rsidR="006569D5">
        <w:rPr>
          <w:noProof w:val="0"/>
          <w:szCs w:val="22"/>
          <w:lang w:val="hu" w:eastAsia="en-US"/>
        </w:rPr>
        <w:t>,</w:t>
      </w:r>
      <w:r w:rsidRPr="00A24E43">
        <w:rPr>
          <w:noProof w:val="0"/>
          <w:szCs w:val="22"/>
          <w:lang w:val="hu" w:eastAsia="en-US"/>
        </w:rPr>
        <w:t xml:space="preserve"> a kezelőorvos a test</w:t>
      </w:r>
      <w:r>
        <w:rPr>
          <w:noProof w:val="0"/>
          <w:szCs w:val="22"/>
          <w:lang w:val="hu" w:eastAsia="en-US"/>
        </w:rPr>
        <w:t>felszíne</w:t>
      </w:r>
      <w:r w:rsidRPr="00A24E43">
        <w:rPr>
          <w:noProof w:val="0"/>
          <w:szCs w:val="22"/>
          <w:lang w:val="hu" w:eastAsia="en-US"/>
        </w:rPr>
        <w:t xml:space="preserve"> alapján fogja kiszámolni </w:t>
      </w:r>
      <w:r w:rsidR="006569D5">
        <w:rPr>
          <w:noProof w:val="0"/>
          <w:szCs w:val="22"/>
          <w:lang w:val="hu" w:eastAsia="en-US"/>
        </w:rPr>
        <w:t>az</w:t>
      </w:r>
      <w:r w:rsidRPr="00A24E43">
        <w:rPr>
          <w:noProof w:val="0"/>
          <w:szCs w:val="22"/>
          <w:lang w:val="hu" w:eastAsia="en-US"/>
        </w:rPr>
        <w:t xml:space="preserve"> intravénás infúzió </w:t>
      </w:r>
      <w:r w:rsidR="006569D5">
        <w:rPr>
          <w:noProof w:val="0"/>
          <w:szCs w:val="22"/>
          <w:lang w:val="hu" w:eastAsia="en-US"/>
        </w:rPr>
        <w:t xml:space="preserve">Önnek javasolt </w:t>
      </w:r>
      <w:r w:rsidRPr="00A24E43">
        <w:rPr>
          <w:noProof w:val="0"/>
          <w:szCs w:val="22"/>
          <w:lang w:val="hu" w:eastAsia="en-US"/>
        </w:rPr>
        <w:t xml:space="preserve">adagját. Ezt a </w:t>
      </w:r>
      <w:r w:rsidRPr="00A24E43">
        <w:rPr>
          <w:noProof w:val="0"/>
          <w:lang w:val="hu" w:eastAsia="en-US"/>
        </w:rPr>
        <w:t>kezelőorvosa fogja beadni Önnek, egy cseppinfúzióban a karjába (intravénás infúzió</w:t>
      </w:r>
      <w:r w:rsidR="006569D5">
        <w:rPr>
          <w:noProof w:val="0"/>
          <w:lang w:val="hu" w:eastAsia="en-US"/>
        </w:rPr>
        <w:t>ban</w:t>
      </w:r>
      <w:r w:rsidRPr="00A24E43">
        <w:rPr>
          <w:noProof w:val="0"/>
          <w:lang w:val="hu" w:eastAsia="en-US"/>
        </w:rPr>
        <w:t>). A kezdőadag után a kezelőorvos az Ön test</w:t>
      </w:r>
      <w:r>
        <w:rPr>
          <w:noProof w:val="0"/>
          <w:lang w:val="hu" w:eastAsia="en-US"/>
        </w:rPr>
        <w:t>felszíne</w:t>
      </w:r>
      <w:r w:rsidRPr="00A24E43">
        <w:rPr>
          <w:noProof w:val="0"/>
          <w:lang w:val="hu" w:eastAsia="en-US"/>
        </w:rPr>
        <w:t xml:space="preserve"> alapján fogja kiszámolni a következő</w:t>
      </w:r>
      <w:r w:rsidR="006569D5">
        <w:rPr>
          <w:noProof w:val="0"/>
          <w:lang w:val="hu" w:eastAsia="en-US"/>
        </w:rPr>
        <w:t xml:space="preserve"> adagot</w:t>
      </w:r>
      <w:r w:rsidRPr="00A24E43">
        <w:rPr>
          <w:noProof w:val="0"/>
          <w:lang w:val="hu" w:eastAsia="en-US"/>
        </w:rPr>
        <w:t xml:space="preserve">. Ezt az adag </w:t>
      </w:r>
      <w:proofErr w:type="spellStart"/>
      <w:r w:rsidRPr="00A24E43">
        <w:rPr>
          <w:noProof w:val="0"/>
          <w:lang w:val="hu" w:eastAsia="en-US"/>
        </w:rPr>
        <w:t>Stelara</w:t>
      </w:r>
      <w:proofErr w:type="spellEnd"/>
      <w:r w:rsidRPr="00A24E43">
        <w:rPr>
          <w:noProof w:val="0"/>
          <w:lang w:val="hu" w:eastAsia="en-US"/>
        </w:rPr>
        <w:noBreakHyphen/>
        <w:t>t 8 hét múlva fogja megkapni, majd ezt követően 12 hetente, egy bőr alá adott (</w:t>
      </w:r>
      <w:r w:rsidR="006569D5">
        <w:rPr>
          <w:noProof w:val="0"/>
          <w:lang w:val="hu" w:eastAsia="en-US"/>
        </w:rPr>
        <w:t>„</w:t>
      </w:r>
      <w:r w:rsidRPr="00A24E43">
        <w:rPr>
          <w:noProof w:val="0"/>
          <w:lang w:val="hu" w:eastAsia="en-US"/>
        </w:rPr>
        <w:t>szubkután</w:t>
      </w:r>
      <w:r w:rsidR="006569D5">
        <w:rPr>
          <w:noProof w:val="0"/>
          <w:lang w:val="hu" w:eastAsia="en-US"/>
        </w:rPr>
        <w:t>”</w:t>
      </w:r>
      <w:r w:rsidRPr="00A24E43">
        <w:rPr>
          <w:noProof w:val="0"/>
          <w:lang w:val="hu" w:eastAsia="en-US"/>
        </w:rPr>
        <w:t>) injekcióban.</w:t>
      </w:r>
    </w:p>
    <w:p w14:paraId="0B676632" w14:textId="10D26754" w:rsidR="00A74277" w:rsidRPr="007A47A3" w:rsidRDefault="00A74277" w:rsidP="007A47A3">
      <w:pPr>
        <w:widowControl w:val="0"/>
        <w:numPr>
          <w:ilvl w:val="0"/>
          <w:numId w:val="93"/>
        </w:numPr>
        <w:tabs>
          <w:tab w:val="clear" w:pos="567"/>
        </w:tabs>
        <w:suppressAutoHyphens w:val="0"/>
        <w:ind w:left="567" w:hanging="567"/>
        <w:rPr>
          <w:noProof w:val="0"/>
          <w:lang w:val="hu" w:eastAsia="en-US"/>
        </w:rPr>
      </w:pPr>
      <w:r w:rsidRPr="00A24E43">
        <w:rPr>
          <w:noProof w:val="0"/>
          <w:szCs w:val="22"/>
          <w:lang w:val="hu" w:eastAsia="en-US"/>
        </w:rPr>
        <w:t xml:space="preserve">Néhány betegnél </w:t>
      </w:r>
      <w:r w:rsidRPr="00A24E43">
        <w:rPr>
          <w:noProof w:val="0"/>
          <w:lang w:val="hu" w:eastAsia="en-US"/>
        </w:rPr>
        <w:t xml:space="preserve">lehetőség van arra, hogy az első bőr alá adott injekciót követően </w:t>
      </w:r>
      <w:r w:rsidR="00BE361E">
        <w:rPr>
          <w:noProof w:val="0"/>
          <w:lang w:val="hu" w:eastAsia="en-US"/>
        </w:rPr>
        <w:t xml:space="preserve">a </w:t>
      </w:r>
      <w:proofErr w:type="spellStart"/>
      <w:r w:rsidRPr="00A24E43">
        <w:rPr>
          <w:noProof w:val="0"/>
          <w:lang w:val="hu" w:eastAsia="en-US"/>
        </w:rPr>
        <w:t>Stelara</w:t>
      </w:r>
      <w:proofErr w:type="spellEnd"/>
      <w:r w:rsidRPr="00A24E43">
        <w:rPr>
          <w:noProof w:val="0"/>
          <w:lang w:val="hu" w:eastAsia="en-US"/>
        </w:rPr>
        <w:noBreakHyphen/>
        <w:t>t 8 hetente vagy 4 hetente</w:t>
      </w:r>
      <w:r w:rsidR="00BE361E">
        <w:rPr>
          <w:noProof w:val="0"/>
          <w:lang w:val="hu" w:eastAsia="en-US"/>
        </w:rPr>
        <w:t xml:space="preserve"> kapják</w:t>
      </w:r>
      <w:r w:rsidRPr="00A24E43">
        <w:rPr>
          <w:noProof w:val="0"/>
          <w:lang w:val="hu" w:eastAsia="en-US"/>
        </w:rPr>
        <w:t>. Kezelőorvosa el fogja dönteni, mikor kell megkapnia a következő adagot.</w:t>
      </w:r>
    </w:p>
    <w:p w14:paraId="581F1FBF" w14:textId="77777777" w:rsidR="004A6C74" w:rsidRPr="00DD27D4" w:rsidRDefault="004A6C74" w:rsidP="001D7695"/>
    <w:p w14:paraId="75094306" w14:textId="1AC5905B" w:rsidR="00D656E7" w:rsidRPr="00D010DE" w:rsidRDefault="00D656E7" w:rsidP="00D656E7">
      <w:pPr>
        <w:keepNext/>
        <w:suppressAutoHyphens w:val="0"/>
        <w:rPr>
          <w:b/>
          <w:bCs/>
          <w:lang w:eastAsia="en-US"/>
        </w:rPr>
      </w:pPr>
      <w:r w:rsidRPr="00DF37EF">
        <w:rPr>
          <w:b/>
          <w:bCs/>
          <w:lang w:eastAsia="en-US"/>
        </w:rPr>
        <w:t>Legalább 40 kg testtömegű gyermekek</w:t>
      </w:r>
      <w:r w:rsidR="000C54F6" w:rsidRPr="000C54F6">
        <w:t xml:space="preserve"> </w:t>
      </w:r>
      <w:r w:rsidR="000C54F6">
        <w:rPr>
          <w:b/>
          <w:bCs/>
          <w:lang w:eastAsia="en-US"/>
        </w:rPr>
        <w:t>és serdülők</w:t>
      </w:r>
    </w:p>
    <w:p w14:paraId="7F5D3D27" w14:textId="7A7A344D" w:rsidR="00D656E7" w:rsidRPr="00D010DE" w:rsidRDefault="00D656E7" w:rsidP="00D656E7">
      <w:pPr>
        <w:keepNext/>
        <w:suppressAutoHyphens w:val="0"/>
        <w:rPr>
          <w:b/>
          <w:bCs/>
          <w:lang w:eastAsia="en-US"/>
        </w:rPr>
      </w:pPr>
      <w:r w:rsidRPr="00DF37EF">
        <w:rPr>
          <w:b/>
          <w:bCs/>
          <w:lang w:eastAsia="en-US"/>
        </w:rPr>
        <w:t>Crohn</w:t>
      </w:r>
      <w:r w:rsidRPr="00DF37EF">
        <w:rPr>
          <w:b/>
          <w:bCs/>
          <w:lang w:eastAsia="en-US"/>
        </w:rPr>
        <w:noBreakHyphen/>
        <w:t>betegség</w:t>
      </w:r>
      <w:ins w:id="1340" w:author="translator" w:date="2026-04-29T22:39:00Z">
        <w:r w:rsidR="00C66436">
          <w:rPr>
            <w:b/>
            <w:bCs/>
            <w:lang w:eastAsia="en-US"/>
          </w:rPr>
          <w:t xml:space="preserve"> és </w:t>
        </w:r>
        <w:r w:rsidR="00C66436">
          <w:rPr>
            <w:b/>
          </w:rPr>
          <w:t>kolitisz ulceróza</w:t>
        </w:r>
      </w:ins>
    </w:p>
    <w:p w14:paraId="37000AAA" w14:textId="1D070EB2" w:rsidR="00D656E7" w:rsidRPr="00D656E7" w:rsidRDefault="00D656E7" w:rsidP="00D656E7">
      <w:pPr>
        <w:widowControl w:val="0"/>
        <w:numPr>
          <w:ilvl w:val="0"/>
          <w:numId w:val="93"/>
        </w:numPr>
        <w:suppressAutoHyphens w:val="0"/>
        <w:ind w:left="567" w:hanging="567"/>
        <w:rPr>
          <w:lang w:eastAsia="en-US"/>
        </w:rPr>
      </w:pPr>
      <w:r w:rsidRPr="00D656E7">
        <w:rPr>
          <w:lang w:eastAsia="en-US"/>
        </w:rPr>
        <w:t>A kezelés alatt az első, megközelítőleg 6 mg/kg</w:t>
      </w:r>
      <w:r w:rsidRPr="00D656E7">
        <w:rPr>
          <w:lang w:eastAsia="en-US"/>
        </w:rPr>
        <w:noBreakHyphen/>
        <w:t>os adag Stelara</w:t>
      </w:r>
      <w:r w:rsidRPr="00D656E7">
        <w:rPr>
          <w:lang w:eastAsia="en-US"/>
        </w:rPr>
        <w:noBreakHyphen/>
        <w:t>t kezelőorvosa fogja beadni Önnek, egy cseppinfúzióban a karjába (intravénás infúzió</w:t>
      </w:r>
      <w:r w:rsidR="00BE361E">
        <w:rPr>
          <w:lang w:eastAsia="en-US"/>
        </w:rPr>
        <w:t>ban</w:t>
      </w:r>
      <w:r w:rsidRPr="00D656E7">
        <w:rPr>
          <w:lang w:eastAsia="en-US"/>
        </w:rPr>
        <w:t>). A kezdő adag után a következő, 90 mg</w:t>
      </w:r>
      <w:r w:rsidRPr="00D656E7">
        <w:rPr>
          <w:lang w:eastAsia="en-US"/>
        </w:rPr>
        <w:noBreakHyphen/>
        <w:t>os adag Stelara</w:t>
      </w:r>
      <w:r w:rsidRPr="00D656E7">
        <w:rPr>
          <w:lang w:eastAsia="en-US"/>
        </w:rPr>
        <w:noBreakHyphen/>
        <w:t xml:space="preserve">t 8 hét múlva fogja megkapni, majd ezt követően 12 hetente, egy, a bőre alá </w:t>
      </w:r>
      <w:r w:rsidR="0053669F" w:rsidRPr="00D656E7">
        <w:rPr>
          <w:lang w:eastAsia="en-US"/>
        </w:rPr>
        <w:t>(</w:t>
      </w:r>
      <w:r w:rsidR="00BE361E">
        <w:rPr>
          <w:lang w:eastAsia="en-US"/>
        </w:rPr>
        <w:t>„</w:t>
      </w:r>
      <w:r w:rsidR="0053669F" w:rsidRPr="00D656E7">
        <w:rPr>
          <w:lang w:eastAsia="en-US"/>
        </w:rPr>
        <w:t>szubkután</w:t>
      </w:r>
      <w:r w:rsidR="00BE361E">
        <w:rPr>
          <w:lang w:eastAsia="en-US"/>
        </w:rPr>
        <w:t>”</w:t>
      </w:r>
      <w:r w:rsidR="0053669F" w:rsidRPr="00D656E7">
        <w:rPr>
          <w:lang w:eastAsia="en-US"/>
        </w:rPr>
        <w:t>)</w:t>
      </w:r>
      <w:r w:rsidR="0053669F">
        <w:rPr>
          <w:lang w:eastAsia="en-US"/>
        </w:rPr>
        <w:t xml:space="preserve"> </w:t>
      </w:r>
      <w:r w:rsidRPr="00D656E7">
        <w:rPr>
          <w:lang w:eastAsia="en-US"/>
        </w:rPr>
        <w:t>adott injekcióban.</w:t>
      </w:r>
    </w:p>
    <w:p w14:paraId="17A5DB3A" w14:textId="40A8B667" w:rsidR="00D656E7" w:rsidRPr="00D656E7" w:rsidRDefault="00D656E7" w:rsidP="00D656E7">
      <w:pPr>
        <w:widowControl w:val="0"/>
        <w:numPr>
          <w:ilvl w:val="0"/>
          <w:numId w:val="93"/>
        </w:numPr>
        <w:suppressAutoHyphens w:val="0"/>
        <w:ind w:left="567" w:hanging="567"/>
        <w:rPr>
          <w:lang w:eastAsia="en-US"/>
        </w:rPr>
      </w:pPr>
      <w:r w:rsidRPr="00D656E7">
        <w:rPr>
          <w:lang w:eastAsia="en-US"/>
        </w:rPr>
        <w:t>A betegek egy részénél a bőr alá adott első injekció után lehet, hogy a 90 mg Stelara</w:t>
      </w:r>
      <w:r w:rsidRPr="00D656E7">
        <w:rPr>
          <w:lang w:eastAsia="en-US"/>
        </w:rPr>
        <w:noBreakHyphen/>
        <w:t xml:space="preserve">t 8 hetenként </w:t>
      </w:r>
      <w:r w:rsidR="00A24E43">
        <w:rPr>
          <w:lang w:eastAsia="en-US"/>
        </w:rPr>
        <w:t xml:space="preserve">vagy 4 hetenként </w:t>
      </w:r>
      <w:r w:rsidRPr="00D656E7">
        <w:rPr>
          <w:lang w:eastAsia="en-US"/>
        </w:rPr>
        <w:t>fogják beadni. Kezelőorvosa el fogja dönteni, mikor kell megkapja a következő adagot.</w:t>
      </w:r>
    </w:p>
    <w:p w14:paraId="218C9609" w14:textId="77777777" w:rsidR="00D656E7" w:rsidRDefault="00D656E7" w:rsidP="001D7695"/>
    <w:p w14:paraId="3D11C2BF" w14:textId="77777777" w:rsidR="00A15952" w:rsidRPr="00DD27D4" w:rsidRDefault="00A15952" w:rsidP="005E06D2">
      <w:pPr>
        <w:keepNext/>
        <w:rPr>
          <w:b/>
          <w:bCs/>
        </w:rPr>
      </w:pPr>
      <w:r w:rsidRPr="00DD27D4">
        <w:rPr>
          <w:b/>
          <w:bCs/>
        </w:rPr>
        <w:t>Hogyan adják be a Stelar</w:t>
      </w:r>
      <w:r w:rsidR="00A736DC" w:rsidRPr="00DD27D4">
        <w:rPr>
          <w:b/>
          <w:bCs/>
        </w:rPr>
        <w:t>a</w:t>
      </w:r>
      <w:r w:rsidR="00A736DC" w:rsidRPr="00DD27D4">
        <w:rPr>
          <w:b/>
          <w:bCs/>
        </w:rPr>
        <w:noBreakHyphen/>
      </w:r>
      <w:r w:rsidRPr="00DD27D4">
        <w:rPr>
          <w:b/>
          <w:bCs/>
        </w:rPr>
        <w:t>t</w:t>
      </w:r>
    </w:p>
    <w:p w14:paraId="6D68E37D" w14:textId="281464BF" w:rsidR="00A15952" w:rsidRPr="00066105" w:rsidRDefault="00A15952" w:rsidP="00BA7160">
      <w:pPr>
        <w:widowControl w:val="0"/>
        <w:numPr>
          <w:ilvl w:val="0"/>
          <w:numId w:val="76"/>
        </w:numPr>
        <w:ind w:left="567" w:hanging="567"/>
      </w:pPr>
      <w:r w:rsidRPr="00DD27D4">
        <w:t>A Stelar</w:t>
      </w:r>
      <w:r w:rsidR="00A736DC" w:rsidRPr="00DD27D4">
        <w:t>a</w:t>
      </w:r>
      <w:r w:rsidR="00A736DC" w:rsidRPr="00DD27D4">
        <w:noBreakHyphen/>
      </w:r>
      <w:r w:rsidRPr="00DD27D4">
        <w:t>t injekcióként adják a bőre alá (</w:t>
      </w:r>
      <w:r w:rsidR="009B0DDF">
        <w:t>„</w:t>
      </w:r>
      <w:r w:rsidRPr="00DD27D4">
        <w:t>szubkután</w:t>
      </w:r>
      <w:r w:rsidR="009B0DDF">
        <w:t>”</w:t>
      </w:r>
      <w:r w:rsidRPr="00DD27D4">
        <w:t xml:space="preserve">). </w:t>
      </w:r>
      <w:r w:rsidR="00E366DB" w:rsidRPr="00066105">
        <w:rPr>
          <w:bCs/>
          <w:lang w:bidi="hu-HU"/>
        </w:rPr>
        <w:t>A kezelése elején</w:t>
      </w:r>
      <w:r w:rsidR="00E366DB" w:rsidRPr="00E366DB" w:rsidDel="00E366DB">
        <w:t xml:space="preserve"> </w:t>
      </w:r>
      <w:r w:rsidRPr="00DD27D4">
        <w:t xml:space="preserve">orvos vagy </w:t>
      </w:r>
      <w:r w:rsidR="00DA0252" w:rsidRPr="00DD27D4">
        <w:t>a gondozását végző egészségügyi szakember</w:t>
      </w:r>
      <w:r w:rsidR="003876EF" w:rsidRPr="00DD27D4">
        <w:t xml:space="preserve"> </w:t>
      </w:r>
      <w:r w:rsidRPr="00DD27D4">
        <w:t>adhatja be a Stelara injekciót.</w:t>
      </w:r>
    </w:p>
    <w:p w14:paraId="6BEC24E6" w14:textId="77777777" w:rsidR="00A15952" w:rsidRPr="00066105" w:rsidRDefault="00A15952" w:rsidP="00066105">
      <w:pPr>
        <w:numPr>
          <w:ilvl w:val="0"/>
          <w:numId w:val="76"/>
        </w:numPr>
        <w:ind w:left="567" w:hanging="567"/>
      </w:pPr>
      <w:r w:rsidRPr="00DD27D4">
        <w:t>Azonban Ön és kezelőorvosa dönthetnek úgy, hogy Ön saját magának adja be a Stelar</w:t>
      </w:r>
      <w:r w:rsidR="00A736DC" w:rsidRPr="00DD27D4">
        <w:t>a</w:t>
      </w:r>
      <w:r w:rsidR="00A736DC" w:rsidRPr="00DD27D4">
        <w:noBreakHyphen/>
      </w:r>
      <w:r w:rsidRPr="00DD27D4">
        <w:t>t. Ebben az esetben oktatást kap arról, hogyan kell beadni önmagának a Stelara injekciót.</w:t>
      </w:r>
    </w:p>
    <w:p w14:paraId="5D507A5F" w14:textId="77777777" w:rsidR="00A15952" w:rsidRPr="00066105" w:rsidRDefault="00A15952" w:rsidP="00066105">
      <w:pPr>
        <w:numPr>
          <w:ilvl w:val="0"/>
          <w:numId w:val="76"/>
        </w:numPr>
        <w:ind w:left="567" w:hanging="567"/>
      </w:pPr>
      <w:r w:rsidRPr="00DD27D4">
        <w:t>A Stelara injekció beadására vonatkozó útmutatásért lásd ennek a tájékoztatónak a végén az „Útmutató az alkalmazáshoz” című fejezetet.</w:t>
      </w:r>
    </w:p>
    <w:p w14:paraId="73738139" w14:textId="77777777" w:rsidR="00A15952" w:rsidRPr="00DD27D4" w:rsidRDefault="00A15952" w:rsidP="001E7414">
      <w:r w:rsidRPr="00DD27D4">
        <w:t>Beszéljen kezelőorvosával, ha bármilyen kérdése van az injekció saját magának történő beadásával kapcsolatban.</w:t>
      </w:r>
    </w:p>
    <w:p w14:paraId="31316B6F" w14:textId="77777777" w:rsidR="00682B46" w:rsidRPr="00DD27D4" w:rsidRDefault="00682B46" w:rsidP="00AB3E72"/>
    <w:p w14:paraId="4FF34163" w14:textId="77777777" w:rsidR="00A15952" w:rsidRPr="00DD27D4" w:rsidRDefault="00A15952" w:rsidP="005E06D2">
      <w:pPr>
        <w:keepNext/>
        <w:rPr>
          <w:b/>
        </w:rPr>
      </w:pPr>
      <w:r w:rsidRPr="00DD27D4">
        <w:rPr>
          <w:b/>
        </w:rPr>
        <w:t>Ha az előírtnál több Stelar</w:t>
      </w:r>
      <w:r w:rsidR="00A736DC" w:rsidRPr="00DD27D4">
        <w:rPr>
          <w:b/>
        </w:rPr>
        <w:t>a</w:t>
      </w:r>
      <w:r w:rsidR="00A736DC" w:rsidRPr="00DD27D4">
        <w:rPr>
          <w:b/>
        </w:rPr>
        <w:noBreakHyphen/>
      </w:r>
      <w:r w:rsidRPr="00DD27D4">
        <w:rPr>
          <w:b/>
        </w:rPr>
        <w:t>t alkalmazott</w:t>
      </w:r>
    </w:p>
    <w:p w14:paraId="4220586B" w14:textId="77777777" w:rsidR="00A15952" w:rsidRPr="00DD27D4" w:rsidRDefault="00A15952" w:rsidP="001E7414">
      <w:r w:rsidRPr="00DD27D4">
        <w:t>Ha túl sok Stelar</w:t>
      </w:r>
      <w:r w:rsidR="00A736DC" w:rsidRPr="00DD27D4">
        <w:t>a</w:t>
      </w:r>
      <w:r w:rsidR="00A736DC" w:rsidRPr="00DD27D4">
        <w:noBreakHyphen/>
      </w:r>
      <w:r w:rsidRPr="00DD27D4">
        <w:t>t alkalmazott vagy kapott, azonnal forduljon kezelőorvosához vagy gyógyszerészéhez. Mindig vigye magával a gyógyszer dobozát, még akkor is, ha üres.</w:t>
      </w:r>
    </w:p>
    <w:p w14:paraId="6DECD876" w14:textId="77777777" w:rsidR="00A15952" w:rsidRPr="00DD27D4" w:rsidRDefault="00A15952" w:rsidP="001E7414"/>
    <w:p w14:paraId="32390DAC" w14:textId="77777777" w:rsidR="00A15952" w:rsidRPr="00DD27D4" w:rsidRDefault="00A15952" w:rsidP="005E06D2">
      <w:pPr>
        <w:keepNext/>
        <w:rPr>
          <w:b/>
        </w:rPr>
      </w:pPr>
      <w:r w:rsidRPr="00DD27D4">
        <w:rPr>
          <w:b/>
        </w:rPr>
        <w:t>Ha elfelejtette alkalmazni a Stelar</w:t>
      </w:r>
      <w:r w:rsidR="00A736DC" w:rsidRPr="00DD27D4">
        <w:rPr>
          <w:b/>
        </w:rPr>
        <w:t>a</w:t>
      </w:r>
      <w:r w:rsidR="00A736DC" w:rsidRPr="00DD27D4">
        <w:rPr>
          <w:b/>
        </w:rPr>
        <w:noBreakHyphen/>
      </w:r>
      <w:r w:rsidRPr="00DD27D4">
        <w:rPr>
          <w:b/>
        </w:rPr>
        <w:t>t</w:t>
      </w:r>
    </w:p>
    <w:p w14:paraId="51CE3B0D" w14:textId="77777777" w:rsidR="00A15952" w:rsidRPr="00DD27D4" w:rsidRDefault="00A15952" w:rsidP="001E7414">
      <w:r w:rsidRPr="00DD27D4">
        <w:t xml:space="preserve">Ha elfelejt egy adagot, forduljon </w:t>
      </w:r>
      <w:r w:rsidR="00421203" w:rsidRPr="00DD27D4">
        <w:t>kezelő</w:t>
      </w:r>
      <w:r w:rsidRPr="00DD27D4">
        <w:t>orvosához vagy gyógyszerészéhez. Ne alkalmazzon kétszeres adagot a kihagyott adag pótlására.</w:t>
      </w:r>
    </w:p>
    <w:p w14:paraId="6FBC4B12" w14:textId="77777777" w:rsidR="00A15952" w:rsidRPr="00DD27D4" w:rsidRDefault="00A15952" w:rsidP="001E7414"/>
    <w:p w14:paraId="2598DA37" w14:textId="77777777" w:rsidR="00A15952" w:rsidRPr="00DD27D4" w:rsidRDefault="00A15952" w:rsidP="005E06D2">
      <w:pPr>
        <w:keepNext/>
        <w:rPr>
          <w:b/>
        </w:rPr>
      </w:pPr>
      <w:r w:rsidRPr="00DD27D4">
        <w:rPr>
          <w:b/>
        </w:rPr>
        <w:t>Ha idő előtt abbahagyja a Stelara alkalmazását</w:t>
      </w:r>
    </w:p>
    <w:p w14:paraId="73F84060" w14:textId="77777777" w:rsidR="00A15952" w:rsidRPr="00DD27D4" w:rsidRDefault="00A15952" w:rsidP="001E7414">
      <w:r w:rsidRPr="00DD27D4">
        <w:t xml:space="preserve">A Stelara alkalmazásának abbahagyása nem veszélyes. Azonban, ha abbahagyja, </w:t>
      </w:r>
      <w:r w:rsidR="00724ACE">
        <w:t>tünetei</w:t>
      </w:r>
      <w:r w:rsidR="00724ACE" w:rsidRPr="00DD27D4">
        <w:t xml:space="preserve"> </w:t>
      </w:r>
      <w:r w:rsidRPr="00DD27D4">
        <w:t>visszatérhet</w:t>
      </w:r>
      <w:r w:rsidR="00724ACE">
        <w:t>nek</w:t>
      </w:r>
      <w:r w:rsidRPr="00DD27D4">
        <w:t>.</w:t>
      </w:r>
    </w:p>
    <w:p w14:paraId="15CA9F42" w14:textId="77777777" w:rsidR="00A15952" w:rsidRPr="00DD27D4" w:rsidRDefault="00A15952" w:rsidP="001E7414">
      <w:pPr>
        <w:numPr>
          <w:ilvl w:val="12"/>
          <w:numId w:val="0"/>
        </w:numPr>
      </w:pPr>
    </w:p>
    <w:p w14:paraId="194C6E89" w14:textId="77777777" w:rsidR="00A15952" w:rsidRPr="00DD27D4" w:rsidRDefault="00A15952" w:rsidP="001E7414">
      <w:r w:rsidRPr="00DD27D4">
        <w:t>Ha bármilyen további kérdése van a készítmény alkalmazásával kapcsolatban, kérdezze meg kezelőorvosát vagy gyógyszerészét.</w:t>
      </w:r>
    </w:p>
    <w:p w14:paraId="24394328" w14:textId="77777777" w:rsidR="00682B46" w:rsidRPr="00DD27D4" w:rsidRDefault="00682B46" w:rsidP="001E7414"/>
    <w:p w14:paraId="43D210A6" w14:textId="77777777" w:rsidR="00682B46" w:rsidRPr="00DD27D4" w:rsidRDefault="00682B46" w:rsidP="001E7414"/>
    <w:p w14:paraId="6CD59634" w14:textId="77777777" w:rsidR="00A15952" w:rsidRPr="00DD27D4" w:rsidRDefault="00682B46" w:rsidP="0085633B">
      <w:pPr>
        <w:keepNext/>
        <w:ind w:left="567" w:hanging="567"/>
        <w:outlineLvl w:val="2"/>
        <w:rPr>
          <w:b/>
        </w:rPr>
      </w:pPr>
      <w:r w:rsidRPr="00DD27D4">
        <w:rPr>
          <w:b/>
        </w:rPr>
        <w:t>4.</w:t>
      </w:r>
      <w:r w:rsidRPr="00DD27D4">
        <w:rPr>
          <w:b/>
        </w:rPr>
        <w:tab/>
      </w:r>
      <w:r w:rsidR="00A15952" w:rsidRPr="00DD27D4">
        <w:rPr>
          <w:b/>
          <w:szCs w:val="24"/>
        </w:rPr>
        <w:t>Lehetséges mellékhatások</w:t>
      </w:r>
    </w:p>
    <w:p w14:paraId="58F04A4A" w14:textId="77777777" w:rsidR="00A15952" w:rsidRPr="00DD27D4" w:rsidRDefault="00A15952" w:rsidP="005E06D2">
      <w:pPr>
        <w:keepNext/>
      </w:pPr>
    </w:p>
    <w:p w14:paraId="155EED66" w14:textId="77777777" w:rsidR="00A15952" w:rsidRPr="00DD27D4" w:rsidRDefault="00A15952" w:rsidP="00A15952">
      <w:r w:rsidRPr="00DD27D4">
        <w:t>Mint minden gyógyszer, így ez a gyógyszer is okozhat mellékhatásokat, amelyek azonban nem mindenkinél jelentkeznek.</w:t>
      </w:r>
    </w:p>
    <w:p w14:paraId="75C626D6" w14:textId="77777777" w:rsidR="00A15952" w:rsidRPr="00DD27D4" w:rsidRDefault="00A15952" w:rsidP="00A15952"/>
    <w:p w14:paraId="4DCCD634" w14:textId="77777777" w:rsidR="0026134B" w:rsidRDefault="00E366DB" w:rsidP="005E06D2">
      <w:pPr>
        <w:keepNext/>
        <w:widowControl w:val="0"/>
        <w:numPr>
          <w:ilvl w:val="12"/>
          <w:numId w:val="0"/>
        </w:numPr>
        <w:rPr>
          <w:b/>
        </w:rPr>
      </w:pPr>
      <w:r>
        <w:rPr>
          <w:b/>
        </w:rPr>
        <w:t>S</w:t>
      </w:r>
      <w:r w:rsidR="00A15952" w:rsidRPr="00DD27D4">
        <w:rPr>
          <w:b/>
        </w:rPr>
        <w:t>úlyos mellékhatások</w:t>
      </w:r>
    </w:p>
    <w:p w14:paraId="46426979" w14:textId="77777777" w:rsidR="00A15952" w:rsidRPr="00DD27D4" w:rsidRDefault="009F0665" w:rsidP="00A15952">
      <w:r w:rsidRPr="00DD27D4">
        <w:t>N</w:t>
      </w:r>
      <w:r w:rsidR="00A15952" w:rsidRPr="00DD27D4">
        <w:t>éhány betegnél súlyos mellékhatások lehetnek, amik sürgős kezelést igényelhetnek.</w:t>
      </w:r>
    </w:p>
    <w:p w14:paraId="7CD525F6" w14:textId="77777777" w:rsidR="00A15952" w:rsidRPr="00DD27D4" w:rsidRDefault="00A15952" w:rsidP="00A15952">
      <w:pPr>
        <w:widowControl w:val="0"/>
        <w:numPr>
          <w:ilvl w:val="12"/>
          <w:numId w:val="0"/>
        </w:numPr>
        <w:rPr>
          <w:b/>
          <w:bCs/>
        </w:rPr>
      </w:pPr>
    </w:p>
    <w:p w14:paraId="181E5ADC" w14:textId="77777777" w:rsidR="00A15952" w:rsidRPr="00DD27D4" w:rsidRDefault="00A15952" w:rsidP="005E06D2">
      <w:pPr>
        <w:keepNext/>
        <w:widowControl w:val="0"/>
        <w:ind w:left="567"/>
        <w:rPr>
          <w:b/>
        </w:rPr>
      </w:pPr>
      <w:r w:rsidRPr="00DD27D4">
        <w:rPr>
          <w:b/>
          <w:bCs/>
        </w:rPr>
        <w:t>Allergiás reakciók</w:t>
      </w:r>
      <w:r w:rsidRPr="00DD27D4">
        <w:rPr>
          <w:b/>
        </w:rPr>
        <w:t xml:space="preserve"> – ezek sürgős kezelést igényelhetnek</w:t>
      </w:r>
      <w:r w:rsidR="00CB0AC0">
        <w:rPr>
          <w:b/>
        </w:rPr>
        <w:t>.</w:t>
      </w:r>
      <w:r w:rsidR="00CB0AC0" w:rsidRPr="00CB0AC0">
        <w:rPr>
          <w:b/>
        </w:rPr>
        <w:t xml:space="preserve"> Azonnal mondja el kezelőorvosának vagy kérjen sürgős orvosi segítséget, amennyiben a következő jelek közül bármelyiket észleli</w:t>
      </w:r>
      <w:r w:rsidRPr="00DD27D4">
        <w:rPr>
          <w:b/>
        </w:rPr>
        <w:t>.</w:t>
      </w:r>
    </w:p>
    <w:p w14:paraId="5F907393" w14:textId="4D14B253" w:rsidR="00A15952" w:rsidRPr="00DD27D4" w:rsidRDefault="00A15952" w:rsidP="0047056A">
      <w:pPr>
        <w:numPr>
          <w:ilvl w:val="0"/>
          <w:numId w:val="84"/>
        </w:numPr>
        <w:tabs>
          <w:tab w:val="clear" w:pos="567"/>
          <w:tab w:val="clear" w:pos="720"/>
          <w:tab w:val="left" w:pos="1134"/>
        </w:tabs>
        <w:suppressAutoHyphens w:val="0"/>
        <w:ind w:left="1134" w:hanging="567"/>
      </w:pPr>
      <w:r w:rsidRPr="00DD27D4">
        <w:t>A Stelar</w:t>
      </w:r>
      <w:r w:rsidR="00A736DC" w:rsidRPr="00DD27D4">
        <w:t>a</w:t>
      </w:r>
      <w:r w:rsidR="00A736DC" w:rsidRPr="00DD27D4">
        <w:noBreakHyphen/>
      </w:r>
      <w:r w:rsidRPr="00DD27D4">
        <w:t xml:space="preserve">t </w:t>
      </w:r>
      <w:r w:rsidR="00421203" w:rsidRPr="00DD27D4">
        <w:t>alkalmazóknál</w:t>
      </w:r>
      <w:r w:rsidRPr="00DD27D4">
        <w:t xml:space="preserve"> ritka (1000</w:t>
      </w:r>
      <w:r w:rsidR="00BE361E">
        <w:t>-ből</w:t>
      </w:r>
      <w:r w:rsidR="00E13B10" w:rsidRPr="00DD27D4">
        <w:t xml:space="preserve"> </w:t>
      </w:r>
      <w:r w:rsidRPr="00DD27D4">
        <w:t xml:space="preserve">legfeljebb </w:t>
      </w:r>
      <w:r w:rsidR="00B70583" w:rsidRPr="00DD27D4">
        <w:t>1</w:t>
      </w:r>
      <w:r w:rsidR="00B70583">
        <w:t> </w:t>
      </w:r>
      <w:r w:rsidR="00B70583" w:rsidRPr="00DD27D4">
        <w:t>beteg</w:t>
      </w:r>
      <w:r w:rsidR="00B70583">
        <w:t>et érinthet</w:t>
      </w:r>
      <w:r w:rsidRPr="00DD27D4">
        <w:t xml:space="preserve">) a súlyos allergiás reakció (anafilaxia). </w:t>
      </w:r>
      <w:r w:rsidR="001F39C0">
        <w:t>Ennek a következő jelei lehetnek</w:t>
      </w:r>
      <w:r w:rsidRPr="00CB0AC0">
        <w:t>:</w:t>
      </w:r>
    </w:p>
    <w:p w14:paraId="43AEBD72" w14:textId="77777777" w:rsidR="00A15952" w:rsidRPr="00DD27D4" w:rsidRDefault="00A15952" w:rsidP="0026134B">
      <w:pPr>
        <w:numPr>
          <w:ilvl w:val="0"/>
          <w:numId w:val="97"/>
        </w:numPr>
        <w:tabs>
          <w:tab w:val="clear" w:pos="567"/>
          <w:tab w:val="clear" w:pos="720"/>
          <w:tab w:val="num" w:pos="1701"/>
        </w:tabs>
        <w:suppressAutoHyphens w:val="0"/>
        <w:ind w:left="1701" w:hanging="567"/>
      </w:pPr>
      <w:r w:rsidRPr="00DD27D4">
        <w:t>légzési vagy nyelési nehézség,</w:t>
      </w:r>
    </w:p>
    <w:p w14:paraId="21A69F99" w14:textId="77777777" w:rsidR="00A15952" w:rsidRPr="00DD27D4" w:rsidRDefault="00A15952" w:rsidP="0026134B">
      <w:pPr>
        <w:numPr>
          <w:ilvl w:val="0"/>
          <w:numId w:val="97"/>
        </w:numPr>
        <w:tabs>
          <w:tab w:val="clear" w:pos="567"/>
          <w:tab w:val="clear" w:pos="720"/>
          <w:tab w:val="num" w:pos="1701"/>
        </w:tabs>
        <w:suppressAutoHyphens w:val="0"/>
        <w:ind w:left="1701" w:hanging="567"/>
      </w:pPr>
      <w:r w:rsidRPr="00DD27D4">
        <w:t>alacsony vérnyomás, amely szédülést vagy szédelgést okozhat,</w:t>
      </w:r>
    </w:p>
    <w:p w14:paraId="10457A9D" w14:textId="5D5F1446" w:rsidR="00A15952" w:rsidRPr="00DD27D4" w:rsidRDefault="00A15952" w:rsidP="0026134B">
      <w:pPr>
        <w:numPr>
          <w:ilvl w:val="0"/>
          <w:numId w:val="97"/>
        </w:numPr>
        <w:tabs>
          <w:tab w:val="clear" w:pos="567"/>
          <w:tab w:val="clear" w:pos="720"/>
          <w:tab w:val="num" w:pos="1701"/>
        </w:tabs>
        <w:suppressAutoHyphens w:val="0"/>
        <w:ind w:left="1701" w:hanging="567"/>
      </w:pPr>
      <w:r w:rsidRPr="00DD27D4">
        <w:t>arc</w:t>
      </w:r>
      <w:r w:rsidR="002309CD" w:rsidRPr="00DD27D4">
        <w:t>duzzanat</w:t>
      </w:r>
      <w:r w:rsidRPr="00DD27D4">
        <w:t>, ajak</w:t>
      </w:r>
      <w:r w:rsidR="002309CD" w:rsidRPr="00DD27D4">
        <w:t>duzzanat</w:t>
      </w:r>
      <w:r w:rsidRPr="00DD27D4">
        <w:t>, száj</w:t>
      </w:r>
      <w:r w:rsidR="002309CD" w:rsidRPr="00DD27D4">
        <w:t>duzzanat</w:t>
      </w:r>
      <w:r w:rsidRPr="00DD27D4">
        <w:t xml:space="preserve"> vagy torokduzzanat.</w:t>
      </w:r>
    </w:p>
    <w:p w14:paraId="547D9E31" w14:textId="504978C7" w:rsidR="00A15952" w:rsidRPr="00DD27D4" w:rsidRDefault="00A15952" w:rsidP="0047056A">
      <w:pPr>
        <w:numPr>
          <w:ilvl w:val="0"/>
          <w:numId w:val="84"/>
        </w:numPr>
        <w:tabs>
          <w:tab w:val="clear" w:pos="567"/>
          <w:tab w:val="clear" w:pos="720"/>
          <w:tab w:val="left" w:pos="1134"/>
        </w:tabs>
        <w:suppressAutoHyphens w:val="0"/>
        <w:ind w:left="1134" w:hanging="567"/>
      </w:pPr>
      <w:r w:rsidRPr="00DD27D4">
        <w:t>Az allergiás reakció gyakori jele a bőrkiütés és a csalánkiütés (ez 10</w:t>
      </w:r>
      <w:r w:rsidR="00A40DCB">
        <w:t>0</w:t>
      </w:r>
      <w:r w:rsidR="001F39C0">
        <w:t>-ból</w:t>
      </w:r>
      <w:r w:rsidRPr="00DD27D4">
        <w:t xml:space="preserve"> legfeljebb </w:t>
      </w:r>
      <w:r w:rsidR="00B70583" w:rsidRPr="00DD27D4">
        <w:t>1</w:t>
      </w:r>
      <w:r w:rsidR="00B70583">
        <w:t> </w:t>
      </w:r>
      <w:r w:rsidR="00B70583" w:rsidRPr="00DD27D4">
        <w:t>beteg</w:t>
      </w:r>
      <w:r w:rsidR="00B70583">
        <w:t>et érinthet</w:t>
      </w:r>
      <w:r w:rsidRPr="00DD27D4">
        <w:t>).</w:t>
      </w:r>
    </w:p>
    <w:p w14:paraId="722AB0BD" w14:textId="77777777" w:rsidR="003B51EB" w:rsidRDefault="003B51EB" w:rsidP="00853BF3"/>
    <w:p w14:paraId="6ACB34EC" w14:textId="77777777" w:rsidR="00326106" w:rsidRPr="001852DC" w:rsidRDefault="00326106" w:rsidP="00326106">
      <w:pPr>
        <w:ind w:left="567"/>
        <w:rPr>
          <w:b/>
        </w:rPr>
      </w:pPr>
      <w:r w:rsidRPr="001852DC">
        <w:rPr>
          <w:b/>
        </w:rPr>
        <w:t>Ritkán</w:t>
      </w:r>
      <w:r w:rsidR="00780174">
        <w:rPr>
          <w:b/>
        </w:rPr>
        <w:t xml:space="preserve"> </w:t>
      </w:r>
      <w:r w:rsidR="006F0AFC">
        <w:rPr>
          <w:b/>
        </w:rPr>
        <w:t>a tüdőt érintő allergiás reakciókról és a tüdő gyulladásáról számoltak be az usztekinumabot kapó betegeknél. Azonnal mondja el kezelőorvosának, ha Önnél</w:t>
      </w:r>
      <w:r w:rsidRPr="001852DC">
        <w:rPr>
          <w:b/>
        </w:rPr>
        <w:t xml:space="preserve"> olyan tünetek</w:t>
      </w:r>
      <w:r w:rsidR="006F0AFC">
        <w:rPr>
          <w:b/>
        </w:rPr>
        <w:t xml:space="preserve"> alakulnak ki</w:t>
      </w:r>
      <w:r w:rsidRPr="001852DC">
        <w:rPr>
          <w:b/>
        </w:rPr>
        <w:t>, mint a köhögés, légszomj és láz.</w:t>
      </w:r>
    </w:p>
    <w:p w14:paraId="10BA4217" w14:textId="77777777" w:rsidR="00326106" w:rsidRPr="00DD27D4" w:rsidRDefault="00326106" w:rsidP="00853BF3"/>
    <w:p w14:paraId="548625AD" w14:textId="77777777" w:rsidR="00A15952" w:rsidRPr="00DD27D4" w:rsidRDefault="00A15952" w:rsidP="00A15952">
      <w:pPr>
        <w:widowControl w:val="0"/>
        <w:ind w:left="567"/>
      </w:pPr>
      <w:r w:rsidRPr="00DD27D4">
        <w:t>Ha Önnél súlyos allergiás reakció lép fel, kezelőorvosa dönthet úgy, hogy a továbbiakban Ön nem alkalmazhatja a Stelar</w:t>
      </w:r>
      <w:r w:rsidR="00A736DC" w:rsidRPr="00DD27D4">
        <w:t>a</w:t>
      </w:r>
      <w:r w:rsidR="00A736DC" w:rsidRPr="00DD27D4">
        <w:noBreakHyphen/>
      </w:r>
      <w:r w:rsidRPr="00DD27D4">
        <w:t>t.</w:t>
      </w:r>
    </w:p>
    <w:p w14:paraId="396035F7" w14:textId="77777777" w:rsidR="00A15952" w:rsidRPr="00DD27D4" w:rsidRDefault="00A15952" w:rsidP="00A15952">
      <w:pPr>
        <w:widowControl w:val="0"/>
      </w:pPr>
    </w:p>
    <w:p w14:paraId="3B030F96" w14:textId="77777777" w:rsidR="00A15952" w:rsidRPr="00DD27D4" w:rsidRDefault="00A15952" w:rsidP="005E06D2">
      <w:pPr>
        <w:keepNext/>
        <w:widowControl w:val="0"/>
        <w:ind w:left="567"/>
        <w:rPr>
          <w:b/>
        </w:rPr>
      </w:pPr>
      <w:r w:rsidRPr="00DD27D4">
        <w:rPr>
          <w:b/>
          <w:bCs/>
        </w:rPr>
        <w:t>Fertőzések</w:t>
      </w:r>
      <w:r w:rsidRPr="00DD27D4">
        <w:rPr>
          <w:b/>
        </w:rPr>
        <w:t xml:space="preserve"> – ezek sü</w:t>
      </w:r>
      <w:r w:rsidR="0076164A" w:rsidRPr="00DD27D4">
        <w:rPr>
          <w:b/>
        </w:rPr>
        <w:t>r</w:t>
      </w:r>
      <w:r w:rsidRPr="00DD27D4">
        <w:rPr>
          <w:b/>
        </w:rPr>
        <w:t>gős kezelést igényelhetnek</w:t>
      </w:r>
      <w:r w:rsidR="002B3951">
        <w:rPr>
          <w:b/>
        </w:rPr>
        <w:t>.</w:t>
      </w:r>
      <w:r w:rsidR="002B3951" w:rsidRPr="002B3951">
        <w:rPr>
          <w:b/>
        </w:rPr>
        <w:t xml:space="preserve"> Azonnal mondja el kezelőorvosának, amennyiben a következő jelek közül bármelyiket észleli.</w:t>
      </w:r>
    </w:p>
    <w:p w14:paraId="7F79B293" w14:textId="219A98E9" w:rsidR="009F0665" w:rsidRPr="00DD27D4" w:rsidRDefault="009F0665" w:rsidP="0047056A">
      <w:pPr>
        <w:numPr>
          <w:ilvl w:val="0"/>
          <w:numId w:val="84"/>
        </w:numPr>
        <w:tabs>
          <w:tab w:val="clear" w:pos="567"/>
          <w:tab w:val="clear" w:pos="720"/>
          <w:tab w:val="left" w:pos="1134"/>
        </w:tabs>
        <w:suppressAutoHyphens w:val="0"/>
        <w:ind w:left="1134" w:hanging="567"/>
      </w:pPr>
      <w:r w:rsidRPr="00DD27D4">
        <w:t>Gyakoriak az orr vagy torok fertőzései és a megfázás (10</w:t>
      </w:r>
      <w:r w:rsidR="001F39C0">
        <w:t>-ből</w:t>
      </w:r>
      <w:r w:rsidRPr="00DD27D4">
        <w:t xml:space="preserve"> legfeljebb </w:t>
      </w:r>
      <w:r w:rsidR="00B70583" w:rsidRPr="00DD27D4">
        <w:t>1</w:t>
      </w:r>
      <w:r w:rsidR="00B70583">
        <w:t> </w:t>
      </w:r>
      <w:r w:rsidR="00B70583" w:rsidRPr="00DD27D4">
        <w:t>beteg</w:t>
      </w:r>
      <w:r w:rsidR="00B70583">
        <w:t>et érinthet</w:t>
      </w:r>
      <w:r w:rsidRPr="00DD27D4">
        <w:t>).</w:t>
      </w:r>
    </w:p>
    <w:p w14:paraId="7AC49D5F" w14:textId="7A540A74" w:rsidR="009F0C4D" w:rsidRPr="00394C24" w:rsidRDefault="009F0C4D" w:rsidP="0047056A">
      <w:pPr>
        <w:numPr>
          <w:ilvl w:val="0"/>
          <w:numId w:val="84"/>
        </w:numPr>
        <w:tabs>
          <w:tab w:val="clear" w:pos="567"/>
          <w:tab w:val="clear" w:pos="720"/>
          <w:tab w:val="left" w:pos="1134"/>
        </w:tabs>
        <w:suppressAutoHyphens w:val="0"/>
        <w:ind w:left="1134" w:hanging="567"/>
      </w:pPr>
      <w:r w:rsidRPr="00394C24">
        <w:t>Nem gyakoriak a mellkas fertőzései (100</w:t>
      </w:r>
      <w:r w:rsidR="003F191E">
        <w:t>-ból</w:t>
      </w:r>
      <w:r w:rsidRPr="00394C24">
        <w:t xml:space="preserve"> legfeljebb </w:t>
      </w:r>
      <w:r w:rsidR="00B70583" w:rsidRPr="00DD27D4">
        <w:t>1</w:t>
      </w:r>
      <w:r w:rsidR="00B70583">
        <w:t> </w:t>
      </w:r>
      <w:r w:rsidR="00B70583" w:rsidRPr="00DD27D4">
        <w:t>beteg</w:t>
      </w:r>
      <w:r w:rsidR="00B70583">
        <w:t>et érinthet</w:t>
      </w:r>
      <w:r w:rsidRPr="00394C24">
        <w:t>).</w:t>
      </w:r>
    </w:p>
    <w:p w14:paraId="63D63BF9" w14:textId="06B402C9" w:rsidR="009F0665" w:rsidRPr="00DD27D4" w:rsidRDefault="009F0665" w:rsidP="0047056A">
      <w:pPr>
        <w:numPr>
          <w:ilvl w:val="0"/>
          <w:numId w:val="84"/>
        </w:numPr>
        <w:tabs>
          <w:tab w:val="clear" w:pos="567"/>
          <w:tab w:val="clear" w:pos="720"/>
          <w:tab w:val="left" w:pos="1134"/>
        </w:tabs>
        <w:suppressAutoHyphens w:val="0"/>
        <w:ind w:left="1134" w:hanging="567"/>
      </w:pPr>
      <w:r w:rsidRPr="00DD27D4">
        <w:t>Nem gyakori a bőr alatti szövet gyulladása (cellulitisz) (100</w:t>
      </w:r>
      <w:r w:rsidR="003F191E">
        <w:t>-ból</w:t>
      </w:r>
      <w:r w:rsidRPr="00DD27D4">
        <w:t xml:space="preserve"> legfeljebb </w:t>
      </w:r>
      <w:r w:rsidR="00B70583" w:rsidRPr="00DD27D4">
        <w:t>1</w:t>
      </w:r>
      <w:r w:rsidR="00B70583">
        <w:t> </w:t>
      </w:r>
      <w:r w:rsidR="00B70583" w:rsidRPr="00DD27D4">
        <w:t>beteg</w:t>
      </w:r>
      <w:r w:rsidR="00B70583">
        <w:t>et érinthet</w:t>
      </w:r>
      <w:r w:rsidRPr="00DD27D4">
        <w:t>).</w:t>
      </w:r>
    </w:p>
    <w:p w14:paraId="2CC7A00B" w14:textId="7922F2E7" w:rsidR="00A15952" w:rsidRPr="00DD27D4" w:rsidRDefault="009F0665" w:rsidP="0047056A">
      <w:pPr>
        <w:numPr>
          <w:ilvl w:val="0"/>
          <w:numId w:val="84"/>
        </w:numPr>
        <w:tabs>
          <w:tab w:val="clear" w:pos="567"/>
          <w:tab w:val="clear" w:pos="720"/>
          <w:tab w:val="left" w:pos="1134"/>
        </w:tabs>
        <w:suppressAutoHyphens w:val="0"/>
        <w:ind w:left="1134" w:hanging="567"/>
      </w:pPr>
      <w:r w:rsidRPr="00DD27D4">
        <w:t>Nem gyakori az övsömör (egy fájdalmas, felhólyagosodással járó kiütés) (100</w:t>
      </w:r>
      <w:r w:rsidR="003F191E">
        <w:t>-ból</w:t>
      </w:r>
      <w:r w:rsidRPr="00DD27D4">
        <w:t xml:space="preserve"> legfeljebb </w:t>
      </w:r>
      <w:r w:rsidR="00B70583" w:rsidRPr="00DD27D4">
        <w:t>1</w:t>
      </w:r>
      <w:r w:rsidR="00B70583">
        <w:t> </w:t>
      </w:r>
      <w:r w:rsidR="00B70583" w:rsidRPr="00DD27D4">
        <w:t>beteg</w:t>
      </w:r>
      <w:r w:rsidR="00B70583">
        <w:t>et érinthet</w:t>
      </w:r>
      <w:r w:rsidRPr="00DD27D4">
        <w:t>)</w:t>
      </w:r>
      <w:r w:rsidR="00E2521C">
        <w:t>.</w:t>
      </w:r>
    </w:p>
    <w:p w14:paraId="01537EA5" w14:textId="77777777" w:rsidR="00A15952" w:rsidRPr="00DD27D4" w:rsidRDefault="00A15952" w:rsidP="00A15952"/>
    <w:p w14:paraId="7B2E3FB4" w14:textId="611B60AE" w:rsidR="002B3951" w:rsidRDefault="002B3951" w:rsidP="002B3951">
      <w:pPr>
        <w:ind w:left="567"/>
      </w:pPr>
      <w:r w:rsidRPr="00DD27D4">
        <w:t>A Stelara hatására előfordulhat, hogy kevésbé tud megküzdeni a fertőzésekkel.</w:t>
      </w:r>
      <w:r w:rsidR="008F5EDD">
        <w:t xml:space="preserve"> Bizonyos fertőzések súlyossá válhatnak, és ezek közé vírusok, gombák</w:t>
      </w:r>
      <w:r w:rsidR="00240530">
        <w:t>,</w:t>
      </w:r>
      <w:r w:rsidR="008F5EDD">
        <w:t xml:space="preserve"> baktériumok </w:t>
      </w:r>
      <w:r w:rsidR="00240530">
        <w:t xml:space="preserve">(beleértve a tuberkulózist is) vagy paraziták </w:t>
      </w:r>
      <w:r w:rsidR="008F5EDD">
        <w:t>által okozott fertőzések tartozhatnak, beleértve olyan fertőzéseket is, amelyek főként a legyengült immunrendszerű embereknél fordulnak elő (opportunista fertőzések).</w:t>
      </w:r>
      <w:r w:rsidR="00240530">
        <w:t xml:space="preserve"> Az agy (agyvelőgyulladás, agyhártyagyulladás), a tüdő és a szem opportunista fertőzéseiről számoltak be az usztekinumab</w:t>
      </w:r>
      <w:r w:rsidR="00240530">
        <w:noBreakHyphen/>
        <w:t>kezelést kapó betegeknél.</w:t>
      </w:r>
    </w:p>
    <w:p w14:paraId="0DBD5073" w14:textId="77777777" w:rsidR="00240530" w:rsidRPr="00DD27D4" w:rsidRDefault="00240530" w:rsidP="002D7988"/>
    <w:p w14:paraId="384ECC56" w14:textId="77777777" w:rsidR="00A15952" w:rsidRPr="00DD27D4" w:rsidRDefault="00A15952" w:rsidP="002D7988">
      <w:pPr>
        <w:keepNext/>
        <w:ind w:left="567"/>
      </w:pPr>
      <w:r w:rsidRPr="00DD27D4">
        <w:t xml:space="preserve">Figyelnie kell a fertőzések jeleit a Stelara alkalmazása alatt. </w:t>
      </w:r>
      <w:r w:rsidR="0002617F" w:rsidRPr="00DD27D4">
        <w:t>Ezek közé tartoznak</w:t>
      </w:r>
      <w:r w:rsidRPr="00DD27D4">
        <w:t>:</w:t>
      </w:r>
    </w:p>
    <w:p w14:paraId="4201CC7E" w14:textId="7C88AD10" w:rsidR="00A15952" w:rsidRPr="00DD27D4" w:rsidRDefault="00A15952" w:rsidP="0047056A">
      <w:pPr>
        <w:numPr>
          <w:ilvl w:val="0"/>
          <w:numId w:val="84"/>
        </w:numPr>
        <w:tabs>
          <w:tab w:val="clear" w:pos="567"/>
          <w:tab w:val="clear" w:pos="720"/>
          <w:tab w:val="left" w:pos="1134"/>
        </w:tabs>
        <w:suppressAutoHyphens w:val="0"/>
        <w:ind w:left="1134" w:hanging="567"/>
      </w:pPr>
      <w:r w:rsidRPr="00DD27D4">
        <w:t>láz, influenzaszerű tünetek, éjszakai izzadás,</w:t>
      </w:r>
      <w:r w:rsidR="00410592">
        <w:t xml:space="preserve"> fogyás,</w:t>
      </w:r>
    </w:p>
    <w:p w14:paraId="5A0EE207" w14:textId="77777777" w:rsidR="00A15952" w:rsidRPr="00DD27D4" w:rsidRDefault="00A15952" w:rsidP="0047056A">
      <w:pPr>
        <w:numPr>
          <w:ilvl w:val="0"/>
          <w:numId w:val="84"/>
        </w:numPr>
        <w:tabs>
          <w:tab w:val="clear" w:pos="567"/>
          <w:tab w:val="clear" w:pos="720"/>
          <w:tab w:val="left" w:pos="1134"/>
        </w:tabs>
        <w:suppressAutoHyphens w:val="0"/>
        <w:ind w:left="1134" w:hanging="567"/>
      </w:pPr>
      <w:r w:rsidRPr="00DD27D4">
        <w:t>fáradtságérzés vagy légszomj, nem múló köhögés,</w:t>
      </w:r>
    </w:p>
    <w:p w14:paraId="080201BC" w14:textId="77777777" w:rsidR="00A15952" w:rsidRPr="00DD27D4" w:rsidRDefault="00A15952" w:rsidP="0047056A">
      <w:pPr>
        <w:numPr>
          <w:ilvl w:val="0"/>
          <w:numId w:val="84"/>
        </w:numPr>
        <w:tabs>
          <w:tab w:val="clear" w:pos="567"/>
          <w:tab w:val="clear" w:pos="720"/>
          <w:tab w:val="left" w:pos="1134"/>
        </w:tabs>
        <w:suppressAutoHyphens w:val="0"/>
        <w:ind w:left="1134" w:hanging="567"/>
      </w:pPr>
      <w:r w:rsidRPr="00DD27D4">
        <w:t>meleg, vörös és fájdalmas bőr, vagy hólyagokkal járó fájdalmas bőrkiütés,</w:t>
      </w:r>
    </w:p>
    <w:p w14:paraId="50093EF2" w14:textId="77777777" w:rsidR="00A15952" w:rsidRPr="00DD27D4" w:rsidRDefault="00A15952" w:rsidP="0047056A">
      <w:pPr>
        <w:numPr>
          <w:ilvl w:val="0"/>
          <w:numId w:val="84"/>
        </w:numPr>
        <w:tabs>
          <w:tab w:val="clear" w:pos="567"/>
          <w:tab w:val="clear" w:pos="720"/>
          <w:tab w:val="left" w:pos="1134"/>
        </w:tabs>
        <w:suppressAutoHyphens w:val="0"/>
        <w:ind w:left="1134" w:hanging="567"/>
      </w:pPr>
      <w:r w:rsidRPr="00DD27D4">
        <w:t>vizeléskor jelentkező égő érzés,</w:t>
      </w:r>
    </w:p>
    <w:p w14:paraId="0DC0A5DB" w14:textId="7258D9C9" w:rsidR="00A15952" w:rsidRPr="00DD27D4" w:rsidRDefault="00A15952" w:rsidP="0047056A">
      <w:pPr>
        <w:numPr>
          <w:ilvl w:val="0"/>
          <w:numId w:val="84"/>
        </w:numPr>
        <w:tabs>
          <w:tab w:val="clear" w:pos="567"/>
          <w:tab w:val="clear" w:pos="720"/>
          <w:tab w:val="left" w:pos="1134"/>
        </w:tabs>
        <w:suppressAutoHyphens w:val="0"/>
        <w:ind w:left="1134" w:hanging="567"/>
      </w:pPr>
      <w:r w:rsidRPr="00DD27D4">
        <w:t>hasmenés</w:t>
      </w:r>
      <w:r w:rsidR="00410592">
        <w:t>,</w:t>
      </w:r>
    </w:p>
    <w:p w14:paraId="3A653A28" w14:textId="7E98B4E8" w:rsidR="00410592" w:rsidRPr="00A4798B" w:rsidRDefault="00410592" w:rsidP="004343E1">
      <w:pPr>
        <w:numPr>
          <w:ilvl w:val="0"/>
          <w:numId w:val="84"/>
        </w:numPr>
        <w:tabs>
          <w:tab w:val="clear" w:pos="567"/>
          <w:tab w:val="clear" w:pos="720"/>
          <w:tab w:val="left" w:pos="1134"/>
        </w:tabs>
        <w:suppressAutoHyphens w:val="0"/>
        <w:ind w:left="1134" w:hanging="567"/>
      </w:pPr>
      <w:r>
        <w:t>látászavar vagy látásvesztés,</w:t>
      </w:r>
    </w:p>
    <w:p w14:paraId="5874D2C4" w14:textId="492E2EB4" w:rsidR="00410592" w:rsidRPr="00A4798B" w:rsidRDefault="00410592" w:rsidP="004343E1">
      <w:pPr>
        <w:numPr>
          <w:ilvl w:val="0"/>
          <w:numId w:val="84"/>
        </w:numPr>
        <w:tabs>
          <w:tab w:val="clear" w:pos="567"/>
          <w:tab w:val="clear" w:pos="720"/>
          <w:tab w:val="left" w:pos="1134"/>
        </w:tabs>
        <w:suppressAutoHyphens w:val="0"/>
        <w:ind w:left="1134" w:hanging="567"/>
      </w:pPr>
      <w:r>
        <w:t>fejfájás, tarkókötöttség, fényérzékenység, hányinger vagy zavartság.</w:t>
      </w:r>
    </w:p>
    <w:p w14:paraId="32A7712A" w14:textId="77777777" w:rsidR="003B51EB" w:rsidRPr="00DD27D4" w:rsidRDefault="003B51EB" w:rsidP="002D7988"/>
    <w:p w14:paraId="5CAD3159" w14:textId="5001C5E9" w:rsidR="00F90B8A" w:rsidRDefault="008246A3" w:rsidP="00F90B8A">
      <w:pPr>
        <w:ind w:left="567"/>
      </w:pPr>
      <w:r w:rsidRPr="008246A3">
        <w:rPr>
          <w:lang w:bidi="hu-HU"/>
        </w:rPr>
        <w:t>Azonnal mondja el kezelőorvosának, ha a fertőzés bármelyik jelét észleli ezek közül.</w:t>
      </w:r>
      <w:r>
        <w:rPr>
          <w:lang w:bidi="hu-HU"/>
        </w:rPr>
        <w:t xml:space="preserve"> </w:t>
      </w:r>
      <w:r w:rsidR="008549F5" w:rsidRPr="00394C24">
        <w:t>Ezek lehetnek például mellkasi fertőzések</w:t>
      </w:r>
      <w:r w:rsidR="008F5EDD">
        <w:t>,</w:t>
      </w:r>
      <w:r w:rsidR="008549F5" w:rsidRPr="00394C24">
        <w:t xml:space="preserve"> bőrfertőzések</w:t>
      </w:r>
      <w:r w:rsidR="008F5EDD">
        <w:t>,</w:t>
      </w:r>
      <w:r w:rsidR="008549F5" w:rsidRPr="00394C24">
        <w:t xml:space="preserve"> övsömör </w:t>
      </w:r>
      <w:r w:rsidR="00410592">
        <w:t>vagy opportunista fertőzések</w:t>
      </w:r>
      <w:r w:rsidR="00410592" w:rsidRPr="00394C24">
        <w:t xml:space="preserve"> </w:t>
      </w:r>
      <w:r w:rsidR="008549F5" w:rsidRPr="00394C24">
        <w:t xml:space="preserve">jelei, melyeknek súlyos szövődményei alakulhatnak ki. </w:t>
      </w:r>
      <w:r w:rsidRPr="008246A3">
        <w:rPr>
          <w:lang w:bidi="hu-HU"/>
        </w:rPr>
        <w:t>Mondja el kezelőorvosának</w:t>
      </w:r>
      <w:r w:rsidR="0002617F" w:rsidRPr="00DD27D4">
        <w:t>, ha bármilyen olyan fertőzése van, ami nem múlik el, vagy visszatér. Kezelőorvosa dönthet úgy, hogy a fertőzés elmúlásáig Ön nem alkalmazhatja a Stelara</w:t>
      </w:r>
      <w:r w:rsidR="0002617F" w:rsidRPr="00DD27D4">
        <w:noBreakHyphen/>
        <w:t>t. Azt is mondja el kezelőorvosának, ha nyílt seb vagy vágás van a testén, mert ezek elfertőződhetnek</w:t>
      </w:r>
      <w:r w:rsidR="00F90B8A">
        <w:t>.</w:t>
      </w:r>
    </w:p>
    <w:p w14:paraId="7B4AFC0B" w14:textId="77777777" w:rsidR="00F90B8A" w:rsidRDefault="00F90B8A" w:rsidP="0072582A"/>
    <w:p w14:paraId="06B4349A" w14:textId="77777777" w:rsidR="0002617F" w:rsidRPr="003E44C0" w:rsidRDefault="007F70E3" w:rsidP="00F90B8A">
      <w:pPr>
        <w:widowControl w:val="0"/>
        <w:numPr>
          <w:ilvl w:val="12"/>
          <w:numId w:val="0"/>
        </w:numPr>
        <w:ind w:left="567"/>
        <w:rPr>
          <w:b/>
        </w:rPr>
      </w:pPr>
      <w:r w:rsidRPr="003E44C0">
        <w:rPr>
          <w:b/>
        </w:rPr>
        <w:t xml:space="preserve">Bőrhámlás – a bőrvörösség és hámlás fokozódása a test nagyobb felületén súlyos bőrjelenségek, mint az eritrodermiás pszoriázis vagy az exfoliatív pszoriázis tünetei lehetnek. </w:t>
      </w:r>
      <w:r w:rsidR="008246A3" w:rsidRPr="008246A3">
        <w:rPr>
          <w:b/>
          <w:lang w:bidi="hu-HU"/>
        </w:rPr>
        <w:t>Mondja el kezelőorvosának</w:t>
      </w:r>
      <w:r w:rsidRPr="003E44C0">
        <w:rPr>
          <w:b/>
        </w:rPr>
        <w:t>, amennyiben ezek közül a tünetek közül bármelyiket észleli</w:t>
      </w:r>
      <w:r w:rsidR="00F90B8A" w:rsidRPr="003E44C0">
        <w:rPr>
          <w:b/>
        </w:rPr>
        <w:t>.</w:t>
      </w:r>
    </w:p>
    <w:p w14:paraId="4A529C23" w14:textId="77777777" w:rsidR="00A15952" w:rsidRPr="00DD27D4" w:rsidRDefault="00A15952" w:rsidP="00AF2739"/>
    <w:p w14:paraId="5E3CBA4A" w14:textId="77777777" w:rsidR="00A15952" w:rsidRPr="00DD27D4" w:rsidRDefault="00A15952" w:rsidP="005E06D2">
      <w:pPr>
        <w:keepNext/>
        <w:rPr>
          <w:b/>
        </w:rPr>
      </w:pPr>
      <w:r w:rsidRPr="00DD27D4">
        <w:rPr>
          <w:b/>
        </w:rPr>
        <w:t>További mellékhatások</w:t>
      </w:r>
    </w:p>
    <w:p w14:paraId="5AC37EF9" w14:textId="77777777" w:rsidR="003B51EB" w:rsidRPr="00DD27D4" w:rsidRDefault="003B51EB" w:rsidP="005E06D2">
      <w:pPr>
        <w:keepNext/>
      </w:pPr>
    </w:p>
    <w:p w14:paraId="18EB0B59" w14:textId="04D4B476" w:rsidR="00A15952" w:rsidRPr="00DD27D4" w:rsidRDefault="00A15952" w:rsidP="005E06D2">
      <w:pPr>
        <w:keepNext/>
        <w:ind w:left="567"/>
      </w:pPr>
      <w:r w:rsidRPr="00DD27D4">
        <w:rPr>
          <w:b/>
          <w:bCs/>
        </w:rPr>
        <w:t xml:space="preserve">Gyakori mellékhatás </w:t>
      </w:r>
      <w:r w:rsidRPr="00DD27D4">
        <w:rPr>
          <w:bCs/>
        </w:rPr>
        <w:t>(</w:t>
      </w:r>
      <w:r w:rsidR="0002617F" w:rsidRPr="00DD27D4">
        <w:rPr>
          <w:bCs/>
        </w:rPr>
        <w:t>10</w:t>
      </w:r>
      <w:r w:rsidR="003F191E">
        <w:rPr>
          <w:bCs/>
        </w:rPr>
        <w:t>-ből</w:t>
      </w:r>
      <w:r w:rsidR="0002617F" w:rsidRPr="00DD27D4">
        <w:rPr>
          <w:bCs/>
        </w:rPr>
        <w:t xml:space="preserve"> legfeljebb </w:t>
      </w:r>
      <w:r w:rsidR="00B70583" w:rsidRPr="00DD27D4">
        <w:t>1</w:t>
      </w:r>
      <w:r w:rsidR="00B70583">
        <w:t> </w:t>
      </w:r>
      <w:r w:rsidR="00B70583" w:rsidRPr="00DD27D4">
        <w:t>beteg</w:t>
      </w:r>
      <w:r w:rsidR="00B70583">
        <w:t>et érinthet</w:t>
      </w:r>
      <w:r w:rsidRPr="00DD27D4">
        <w:rPr>
          <w:bCs/>
        </w:rPr>
        <w:t>)</w:t>
      </w:r>
      <w:r w:rsidRPr="00DD27D4">
        <w:rPr>
          <w:bCs/>
          <w:szCs w:val="17"/>
        </w:rPr>
        <w:t>:</w:t>
      </w:r>
    </w:p>
    <w:p w14:paraId="0C1F1699" w14:textId="77777777" w:rsidR="00A15952" w:rsidRPr="00DD27D4" w:rsidRDefault="00A15952" w:rsidP="0047056A">
      <w:pPr>
        <w:numPr>
          <w:ilvl w:val="0"/>
          <w:numId w:val="84"/>
        </w:numPr>
        <w:tabs>
          <w:tab w:val="clear" w:pos="567"/>
          <w:tab w:val="clear" w:pos="720"/>
          <w:tab w:val="left" w:pos="1134"/>
        </w:tabs>
        <w:suppressAutoHyphens w:val="0"/>
        <w:ind w:left="1134" w:hanging="567"/>
      </w:pPr>
      <w:r w:rsidRPr="00DD27D4">
        <w:t>hasmenés,</w:t>
      </w:r>
    </w:p>
    <w:p w14:paraId="1FB2A714" w14:textId="77777777" w:rsidR="00A15952" w:rsidRDefault="009F0665" w:rsidP="0047056A">
      <w:pPr>
        <w:numPr>
          <w:ilvl w:val="0"/>
          <w:numId w:val="84"/>
        </w:numPr>
        <w:tabs>
          <w:tab w:val="clear" w:pos="567"/>
          <w:tab w:val="clear" w:pos="720"/>
          <w:tab w:val="left" w:pos="1134"/>
        </w:tabs>
        <w:suppressAutoHyphens w:val="0"/>
        <w:ind w:left="1134" w:hanging="567"/>
      </w:pPr>
      <w:r w:rsidRPr="00DD27D4">
        <w:t>hányinger</w:t>
      </w:r>
      <w:r w:rsidR="00A15952" w:rsidRPr="00DD27D4">
        <w:t>,</w:t>
      </w:r>
    </w:p>
    <w:p w14:paraId="23C06649" w14:textId="77777777" w:rsidR="00724ACE" w:rsidRPr="00DD27D4" w:rsidRDefault="00724ACE" w:rsidP="0047056A">
      <w:pPr>
        <w:numPr>
          <w:ilvl w:val="0"/>
          <w:numId w:val="84"/>
        </w:numPr>
        <w:tabs>
          <w:tab w:val="clear" w:pos="567"/>
          <w:tab w:val="clear" w:pos="720"/>
          <w:tab w:val="left" w:pos="1134"/>
        </w:tabs>
        <w:suppressAutoHyphens w:val="0"/>
        <w:ind w:left="1134" w:hanging="567"/>
      </w:pPr>
      <w:r>
        <w:t>hányás,</w:t>
      </w:r>
    </w:p>
    <w:p w14:paraId="2720C4F4" w14:textId="77777777" w:rsidR="00A15952" w:rsidRPr="00DD27D4" w:rsidRDefault="00A15952" w:rsidP="0047056A">
      <w:pPr>
        <w:numPr>
          <w:ilvl w:val="0"/>
          <w:numId w:val="84"/>
        </w:numPr>
        <w:tabs>
          <w:tab w:val="clear" w:pos="567"/>
          <w:tab w:val="clear" w:pos="720"/>
          <w:tab w:val="left" w:pos="1134"/>
        </w:tabs>
        <w:suppressAutoHyphens w:val="0"/>
        <w:ind w:left="1134" w:hanging="567"/>
      </w:pPr>
      <w:r w:rsidRPr="00DD27D4">
        <w:t>fáradtságérzés,</w:t>
      </w:r>
    </w:p>
    <w:p w14:paraId="2F309497" w14:textId="77777777" w:rsidR="00A15952" w:rsidRPr="00DD27D4" w:rsidRDefault="00A15952" w:rsidP="0047056A">
      <w:pPr>
        <w:numPr>
          <w:ilvl w:val="0"/>
          <w:numId w:val="84"/>
        </w:numPr>
        <w:tabs>
          <w:tab w:val="clear" w:pos="567"/>
          <w:tab w:val="clear" w:pos="720"/>
          <w:tab w:val="left" w:pos="1134"/>
        </w:tabs>
        <w:suppressAutoHyphens w:val="0"/>
        <w:ind w:left="1134" w:hanging="567"/>
      </w:pPr>
      <w:r w:rsidRPr="00DD27D4">
        <w:t>szédülés,</w:t>
      </w:r>
    </w:p>
    <w:p w14:paraId="75C1376C" w14:textId="77777777" w:rsidR="00A15952" w:rsidRPr="00DD27D4" w:rsidRDefault="00A15952" w:rsidP="0047056A">
      <w:pPr>
        <w:numPr>
          <w:ilvl w:val="0"/>
          <w:numId w:val="84"/>
        </w:numPr>
        <w:tabs>
          <w:tab w:val="clear" w:pos="567"/>
          <w:tab w:val="clear" w:pos="720"/>
          <w:tab w:val="left" w:pos="1134"/>
        </w:tabs>
        <w:suppressAutoHyphens w:val="0"/>
        <w:ind w:left="1134" w:hanging="567"/>
      </w:pPr>
      <w:r w:rsidRPr="00DD27D4">
        <w:t>fejfájás,</w:t>
      </w:r>
    </w:p>
    <w:p w14:paraId="107830E2" w14:textId="77777777" w:rsidR="00A15952" w:rsidRPr="00DD27D4" w:rsidRDefault="00A15952" w:rsidP="0047056A">
      <w:pPr>
        <w:numPr>
          <w:ilvl w:val="0"/>
          <w:numId w:val="84"/>
        </w:numPr>
        <w:tabs>
          <w:tab w:val="clear" w:pos="567"/>
          <w:tab w:val="clear" w:pos="720"/>
          <w:tab w:val="left" w:pos="1134"/>
        </w:tabs>
        <w:suppressAutoHyphens w:val="0"/>
        <w:ind w:left="1134" w:hanging="567"/>
      </w:pPr>
      <w:r w:rsidRPr="00DD27D4">
        <w:t>viszketés,</w:t>
      </w:r>
    </w:p>
    <w:p w14:paraId="6DF8114F" w14:textId="570EF526" w:rsidR="00A15952" w:rsidRPr="00DD27D4" w:rsidRDefault="00A15952" w:rsidP="0047056A">
      <w:pPr>
        <w:numPr>
          <w:ilvl w:val="0"/>
          <w:numId w:val="84"/>
        </w:numPr>
        <w:tabs>
          <w:tab w:val="clear" w:pos="567"/>
          <w:tab w:val="clear" w:pos="720"/>
          <w:tab w:val="left" w:pos="1134"/>
        </w:tabs>
        <w:suppressAutoHyphens w:val="0"/>
        <w:ind w:left="1134" w:hanging="567"/>
      </w:pPr>
      <w:r w:rsidRPr="00DD27D4">
        <w:t>hát</w:t>
      </w:r>
      <w:r w:rsidR="002309CD" w:rsidRPr="00DD27D4">
        <w:t>fájdalom</w:t>
      </w:r>
      <w:r w:rsidRPr="00DD27D4">
        <w:t>, izom</w:t>
      </w:r>
      <w:r w:rsidR="002309CD" w:rsidRPr="00DD27D4">
        <w:t>fájdalom</w:t>
      </w:r>
      <w:r w:rsidRPr="00DD27D4">
        <w:t xml:space="preserve"> vagy </w:t>
      </w:r>
      <w:r w:rsidR="003F51B9" w:rsidRPr="00DD27D4">
        <w:t>í</w:t>
      </w:r>
      <w:r w:rsidRPr="00DD27D4">
        <w:t>zületi fájdalom,</w:t>
      </w:r>
    </w:p>
    <w:p w14:paraId="60BD0147" w14:textId="77777777" w:rsidR="006245F0" w:rsidRDefault="00A15952" w:rsidP="0047056A">
      <w:pPr>
        <w:numPr>
          <w:ilvl w:val="0"/>
          <w:numId w:val="84"/>
        </w:numPr>
        <w:tabs>
          <w:tab w:val="clear" w:pos="567"/>
          <w:tab w:val="clear" w:pos="720"/>
          <w:tab w:val="left" w:pos="1134"/>
        </w:tabs>
        <w:suppressAutoHyphens w:val="0"/>
        <w:ind w:left="1134" w:hanging="567"/>
      </w:pPr>
      <w:r w:rsidRPr="00DD27D4">
        <w:t>torokgyulladás</w:t>
      </w:r>
      <w:r w:rsidR="00CB6B4D">
        <w:t>,</w:t>
      </w:r>
    </w:p>
    <w:p w14:paraId="4DE6EB1E" w14:textId="77777777" w:rsidR="00AB0296" w:rsidRDefault="00A15952" w:rsidP="0047056A">
      <w:pPr>
        <w:numPr>
          <w:ilvl w:val="0"/>
          <w:numId w:val="84"/>
        </w:numPr>
        <w:tabs>
          <w:tab w:val="clear" w:pos="567"/>
          <w:tab w:val="clear" w:pos="720"/>
          <w:tab w:val="left" w:pos="1134"/>
        </w:tabs>
        <w:suppressAutoHyphens w:val="0"/>
        <w:ind w:left="1134" w:hanging="567"/>
      </w:pPr>
      <w:r w:rsidRPr="00DD27D4">
        <w:t>az injekció beadási helyének kivörösödése</w:t>
      </w:r>
      <w:r w:rsidR="009F0665" w:rsidRPr="00DD27D4">
        <w:t xml:space="preserve"> és fájdalma</w:t>
      </w:r>
      <w:r w:rsidR="00AB0296">
        <w:t>,</w:t>
      </w:r>
    </w:p>
    <w:p w14:paraId="2ED6AE13" w14:textId="5006F4BC" w:rsidR="00A15952" w:rsidRPr="00DD27D4" w:rsidRDefault="00AB0296" w:rsidP="0047056A">
      <w:pPr>
        <w:numPr>
          <w:ilvl w:val="0"/>
          <w:numId w:val="84"/>
        </w:numPr>
        <w:tabs>
          <w:tab w:val="clear" w:pos="567"/>
          <w:tab w:val="clear" w:pos="720"/>
          <w:tab w:val="left" w:pos="1134"/>
        </w:tabs>
        <w:suppressAutoHyphens w:val="0"/>
        <w:ind w:left="1134" w:hanging="567"/>
      </w:pPr>
      <w:r>
        <w:t>orrmelléküreg</w:t>
      </w:r>
      <w:r w:rsidR="00B70583">
        <w:t>-</w:t>
      </w:r>
      <w:r>
        <w:t>fertőzés</w:t>
      </w:r>
      <w:r w:rsidR="00A15952" w:rsidRPr="00DD27D4">
        <w:t>.</w:t>
      </w:r>
    </w:p>
    <w:p w14:paraId="7CE0D003" w14:textId="77777777" w:rsidR="00A15952" w:rsidRPr="00DD27D4" w:rsidRDefault="00A15952" w:rsidP="00A15952"/>
    <w:p w14:paraId="5798FD5F" w14:textId="193B7CA2" w:rsidR="009F0665" w:rsidRPr="00DD27D4" w:rsidRDefault="00A15952" w:rsidP="005E06D2">
      <w:pPr>
        <w:keepNext/>
        <w:ind w:left="567"/>
        <w:rPr>
          <w:b/>
        </w:rPr>
      </w:pPr>
      <w:r w:rsidRPr="00DD27D4">
        <w:rPr>
          <w:b/>
        </w:rPr>
        <w:t>Nem gyakori mellékhatás</w:t>
      </w:r>
      <w:r w:rsidRPr="00DD27D4">
        <w:rPr>
          <w:b/>
          <w:bCs/>
        </w:rPr>
        <w:t xml:space="preserve"> </w:t>
      </w:r>
      <w:r w:rsidRPr="00DD27D4">
        <w:rPr>
          <w:bCs/>
        </w:rPr>
        <w:t>(</w:t>
      </w:r>
      <w:r w:rsidR="0002617F" w:rsidRPr="00DD27D4">
        <w:rPr>
          <w:bCs/>
        </w:rPr>
        <w:t>100</w:t>
      </w:r>
      <w:r w:rsidR="003F191E">
        <w:rPr>
          <w:bCs/>
        </w:rPr>
        <w:t>-ból</w:t>
      </w:r>
      <w:r w:rsidR="0002617F" w:rsidRPr="00DD27D4">
        <w:rPr>
          <w:bCs/>
        </w:rPr>
        <w:t xml:space="preserve"> legfeljebb </w:t>
      </w:r>
      <w:r w:rsidR="00B70583" w:rsidRPr="00DD27D4">
        <w:t>1</w:t>
      </w:r>
      <w:r w:rsidR="00B70583">
        <w:t> </w:t>
      </w:r>
      <w:r w:rsidR="00B70583" w:rsidRPr="00DD27D4">
        <w:t>beteg</w:t>
      </w:r>
      <w:r w:rsidR="00B70583">
        <w:t>et érinthet</w:t>
      </w:r>
      <w:r w:rsidRPr="00DD27D4">
        <w:rPr>
          <w:bCs/>
        </w:rPr>
        <w:t>)</w:t>
      </w:r>
      <w:r w:rsidRPr="002D7988">
        <w:rPr>
          <w:bCs/>
        </w:rPr>
        <w:t>:</w:t>
      </w:r>
    </w:p>
    <w:p w14:paraId="233D1023" w14:textId="77777777" w:rsidR="00724ACE" w:rsidRPr="00DD27D4" w:rsidRDefault="00724ACE" w:rsidP="0047056A">
      <w:pPr>
        <w:numPr>
          <w:ilvl w:val="0"/>
          <w:numId w:val="84"/>
        </w:numPr>
        <w:tabs>
          <w:tab w:val="clear" w:pos="567"/>
          <w:tab w:val="clear" w:pos="720"/>
          <w:tab w:val="left" w:pos="1134"/>
        </w:tabs>
        <w:suppressAutoHyphens w:val="0"/>
        <w:ind w:left="1134" w:hanging="567"/>
      </w:pPr>
      <w:r w:rsidRPr="00DD27D4">
        <w:t>fogfertőzés,</w:t>
      </w:r>
    </w:p>
    <w:p w14:paraId="78A0D465" w14:textId="77777777" w:rsidR="009D655C" w:rsidRDefault="00724ACE" w:rsidP="0047056A">
      <w:pPr>
        <w:numPr>
          <w:ilvl w:val="0"/>
          <w:numId w:val="84"/>
        </w:numPr>
        <w:tabs>
          <w:tab w:val="clear" w:pos="567"/>
          <w:tab w:val="clear" w:pos="720"/>
          <w:tab w:val="left" w:pos="1134"/>
        </w:tabs>
        <w:suppressAutoHyphens w:val="0"/>
        <w:ind w:left="1134" w:hanging="567"/>
      </w:pPr>
      <w:r w:rsidRPr="00724ACE">
        <w:rPr>
          <w:lang w:bidi="hu-HU"/>
        </w:rPr>
        <w:t>élesztőgombák okozta hüvelyi fertőzés</w:t>
      </w:r>
      <w:r>
        <w:t>,</w:t>
      </w:r>
    </w:p>
    <w:p w14:paraId="4D01240C" w14:textId="77777777" w:rsidR="009F0665" w:rsidRPr="00DD27D4" w:rsidRDefault="009F0665" w:rsidP="0047056A">
      <w:pPr>
        <w:numPr>
          <w:ilvl w:val="0"/>
          <w:numId w:val="84"/>
        </w:numPr>
        <w:tabs>
          <w:tab w:val="clear" w:pos="567"/>
          <w:tab w:val="clear" w:pos="720"/>
          <w:tab w:val="left" w:pos="1134"/>
        </w:tabs>
        <w:suppressAutoHyphens w:val="0"/>
        <w:ind w:left="1134" w:hanging="567"/>
      </w:pPr>
      <w:r w:rsidRPr="00DD27D4">
        <w:t>depresszió,</w:t>
      </w:r>
    </w:p>
    <w:p w14:paraId="3FD0B5DA" w14:textId="77777777" w:rsidR="009F0665" w:rsidRPr="00DD27D4" w:rsidRDefault="009F0665" w:rsidP="0047056A">
      <w:pPr>
        <w:numPr>
          <w:ilvl w:val="0"/>
          <w:numId w:val="84"/>
        </w:numPr>
        <w:tabs>
          <w:tab w:val="clear" w:pos="567"/>
          <w:tab w:val="clear" w:pos="720"/>
          <w:tab w:val="left" w:pos="1134"/>
        </w:tabs>
        <w:suppressAutoHyphens w:val="0"/>
        <w:ind w:left="1134" w:hanging="567"/>
      </w:pPr>
      <w:r w:rsidRPr="00DD27D4">
        <w:t>orrdugulás,</w:t>
      </w:r>
    </w:p>
    <w:p w14:paraId="44DD4FB3" w14:textId="77777777" w:rsidR="009F0665" w:rsidRDefault="009F0665" w:rsidP="0047056A">
      <w:pPr>
        <w:numPr>
          <w:ilvl w:val="0"/>
          <w:numId w:val="84"/>
        </w:numPr>
        <w:tabs>
          <w:tab w:val="clear" w:pos="567"/>
          <w:tab w:val="clear" w:pos="720"/>
          <w:tab w:val="left" w:pos="1134"/>
        </w:tabs>
        <w:suppressAutoHyphens w:val="0"/>
        <w:ind w:left="1134" w:hanging="567"/>
      </w:pPr>
      <w:r w:rsidRPr="00DD27D4">
        <w:t>vérzés, véraláfutás, tömött terület, duzzanat és viszketés az injekció beadásának helyén,</w:t>
      </w:r>
    </w:p>
    <w:p w14:paraId="79476841" w14:textId="77777777" w:rsidR="00724ACE" w:rsidRPr="00DD27D4" w:rsidRDefault="00724ACE" w:rsidP="0047056A">
      <w:pPr>
        <w:numPr>
          <w:ilvl w:val="0"/>
          <w:numId w:val="84"/>
        </w:numPr>
        <w:tabs>
          <w:tab w:val="clear" w:pos="567"/>
          <w:tab w:val="clear" w:pos="720"/>
          <w:tab w:val="left" w:pos="1134"/>
        </w:tabs>
        <w:suppressAutoHyphens w:val="0"/>
        <w:ind w:left="1134" w:hanging="567"/>
      </w:pPr>
      <w:r>
        <w:t>gyengeség,</w:t>
      </w:r>
    </w:p>
    <w:p w14:paraId="43778AD6" w14:textId="77777777" w:rsidR="009F0665" w:rsidRPr="00DD27D4" w:rsidRDefault="009F0665" w:rsidP="0047056A">
      <w:pPr>
        <w:numPr>
          <w:ilvl w:val="0"/>
          <w:numId w:val="84"/>
        </w:numPr>
        <w:tabs>
          <w:tab w:val="clear" w:pos="567"/>
          <w:tab w:val="clear" w:pos="720"/>
          <w:tab w:val="left" w:pos="1134"/>
        </w:tabs>
        <w:suppressAutoHyphens w:val="0"/>
        <w:ind w:left="1134" w:hanging="567"/>
      </w:pPr>
      <w:r w:rsidRPr="00DD27D4">
        <w:t>lógó szemhéjak és petyhüdt izmok az arc egyik oldalán (arcidegbénulás vagy Bell</w:t>
      </w:r>
      <w:r w:rsidRPr="00DD27D4">
        <w:noBreakHyphen/>
        <w:t>féle bénulás), amely általában átmeneti,</w:t>
      </w:r>
    </w:p>
    <w:p w14:paraId="5C160C15" w14:textId="77777777" w:rsidR="004819B5" w:rsidRDefault="00CB6B4D" w:rsidP="0047056A">
      <w:pPr>
        <w:numPr>
          <w:ilvl w:val="0"/>
          <w:numId w:val="84"/>
        </w:numPr>
        <w:tabs>
          <w:tab w:val="clear" w:pos="567"/>
          <w:tab w:val="clear" w:pos="720"/>
          <w:tab w:val="left" w:pos="1134"/>
        </w:tabs>
        <w:suppressAutoHyphens w:val="0"/>
        <w:ind w:left="1134" w:hanging="567"/>
      </w:pPr>
      <w:r>
        <w:t>a</w:t>
      </w:r>
      <w:r w:rsidR="009F0665" w:rsidRPr="00DD27D4">
        <w:t xml:space="preserve"> pikkelysömör változása, kivörösödés és új, apró, sárga vagy fehér bőrhólyagok</w:t>
      </w:r>
      <w:r w:rsidR="00605ADD">
        <w:t>,</w:t>
      </w:r>
      <w:r w:rsidR="009F0665" w:rsidRPr="00DD27D4">
        <w:t xml:space="preserve"> melyet néha láz kísér (pusztulózus pikkelysömör)</w:t>
      </w:r>
      <w:r w:rsidR="004819B5">
        <w:t>,</w:t>
      </w:r>
    </w:p>
    <w:p w14:paraId="54DA6163" w14:textId="5A2E142F" w:rsidR="00724ACE" w:rsidRDefault="004819B5" w:rsidP="0047056A">
      <w:pPr>
        <w:numPr>
          <w:ilvl w:val="0"/>
          <w:numId w:val="84"/>
        </w:numPr>
        <w:tabs>
          <w:tab w:val="clear" w:pos="567"/>
          <w:tab w:val="clear" w:pos="720"/>
          <w:tab w:val="left" w:pos="1134"/>
        </w:tabs>
        <w:suppressAutoHyphens w:val="0"/>
        <w:ind w:left="1134" w:hanging="567"/>
      </w:pPr>
      <w:r>
        <w:t>hámdarabok leválása a bőrről (bőrhámlás)</w:t>
      </w:r>
      <w:r w:rsidR="004A1297">
        <w:t>,</w:t>
      </w:r>
    </w:p>
    <w:p w14:paraId="58D6F20C" w14:textId="77777777" w:rsidR="004819B5" w:rsidRPr="00DD27D4" w:rsidRDefault="00724ACE" w:rsidP="0047056A">
      <w:pPr>
        <w:numPr>
          <w:ilvl w:val="0"/>
          <w:numId w:val="84"/>
        </w:numPr>
        <w:tabs>
          <w:tab w:val="clear" w:pos="567"/>
          <w:tab w:val="clear" w:pos="720"/>
          <w:tab w:val="left" w:pos="1134"/>
        </w:tabs>
        <w:suppressAutoHyphens w:val="0"/>
        <w:ind w:left="1134" w:hanging="567"/>
      </w:pPr>
      <w:r>
        <w:t>faggyúmirigy</w:t>
      </w:r>
      <w:r>
        <w:noBreakHyphen/>
        <w:t>gyulladás</w:t>
      </w:r>
      <w:r w:rsidR="004819B5">
        <w:t>.</w:t>
      </w:r>
    </w:p>
    <w:p w14:paraId="4910A374" w14:textId="77777777" w:rsidR="004819B5" w:rsidRPr="00DD27D4" w:rsidRDefault="004819B5" w:rsidP="004819B5">
      <w:pPr>
        <w:tabs>
          <w:tab w:val="clear" w:pos="567"/>
          <w:tab w:val="left" w:pos="3953"/>
        </w:tabs>
      </w:pPr>
    </w:p>
    <w:p w14:paraId="1E5B84F7" w14:textId="3409C8FF" w:rsidR="003E44C0" w:rsidRDefault="007F70E3" w:rsidP="005E06D2">
      <w:pPr>
        <w:keepNext/>
        <w:ind w:left="567"/>
        <w:rPr>
          <w:b/>
        </w:rPr>
      </w:pPr>
      <w:r>
        <w:rPr>
          <w:b/>
        </w:rPr>
        <w:t>Ritka</w:t>
      </w:r>
      <w:r w:rsidRPr="00DD27D4">
        <w:rPr>
          <w:b/>
        </w:rPr>
        <w:t xml:space="preserve"> mellékhatás</w:t>
      </w:r>
      <w:r w:rsidRPr="00DD27D4">
        <w:rPr>
          <w:b/>
          <w:bCs/>
        </w:rPr>
        <w:t xml:space="preserve"> </w:t>
      </w:r>
      <w:r w:rsidRPr="00DD27D4">
        <w:rPr>
          <w:bCs/>
        </w:rPr>
        <w:t>(100</w:t>
      </w:r>
      <w:r>
        <w:rPr>
          <w:bCs/>
        </w:rPr>
        <w:t>0</w:t>
      </w:r>
      <w:r w:rsidR="003F191E">
        <w:rPr>
          <w:bCs/>
        </w:rPr>
        <w:t>-ből</w:t>
      </w:r>
      <w:r w:rsidRPr="00DD27D4">
        <w:rPr>
          <w:bCs/>
        </w:rPr>
        <w:t xml:space="preserve"> legfeljebb </w:t>
      </w:r>
      <w:r w:rsidR="00B70583" w:rsidRPr="00DD27D4">
        <w:t>1</w:t>
      </w:r>
      <w:r w:rsidR="00B70583">
        <w:t> </w:t>
      </w:r>
      <w:r w:rsidR="00B70583" w:rsidRPr="00DD27D4">
        <w:t>beteg</w:t>
      </w:r>
      <w:r w:rsidR="00B70583">
        <w:t>et érinthet</w:t>
      </w:r>
      <w:r w:rsidRPr="00DD27D4">
        <w:rPr>
          <w:bCs/>
        </w:rPr>
        <w:t>)</w:t>
      </w:r>
      <w:r w:rsidR="005C3DF8">
        <w:rPr>
          <w:bCs/>
        </w:rPr>
        <w:t>:</w:t>
      </w:r>
    </w:p>
    <w:p w14:paraId="3808B9D1" w14:textId="623F7481" w:rsidR="00A15952" w:rsidRDefault="007F70E3" w:rsidP="0047056A">
      <w:pPr>
        <w:numPr>
          <w:ilvl w:val="0"/>
          <w:numId w:val="84"/>
        </w:numPr>
        <w:tabs>
          <w:tab w:val="clear" w:pos="567"/>
          <w:tab w:val="clear" w:pos="720"/>
          <w:tab w:val="left" w:pos="1134"/>
        </w:tabs>
        <w:suppressAutoHyphens w:val="0"/>
        <w:ind w:left="1134" w:hanging="567"/>
      </w:pPr>
      <w:r>
        <w:t>A bőr vörössége és hámlása nagyobb testfelületen</w:t>
      </w:r>
      <w:r w:rsidRPr="00DD27D4">
        <w:t>,</w:t>
      </w:r>
      <w:r>
        <w:t xml:space="preserve"> amely viszkető vagy fájdalmas lehet (exfoliatív dermatitisz). Néha hasonló tünetek jelenhetnek meg a pszoriázis tünettípusainak természetes változásakor (eritrodermiás pszoriázis)</w:t>
      </w:r>
      <w:r w:rsidR="009F0665" w:rsidRPr="00DD27D4">
        <w:t>.</w:t>
      </w:r>
    </w:p>
    <w:p w14:paraId="376567AF" w14:textId="484770DA" w:rsidR="00F92118" w:rsidRPr="00DD27D4" w:rsidRDefault="00F92118" w:rsidP="0047056A">
      <w:pPr>
        <w:numPr>
          <w:ilvl w:val="0"/>
          <w:numId w:val="84"/>
        </w:numPr>
        <w:tabs>
          <w:tab w:val="clear" w:pos="567"/>
          <w:tab w:val="clear" w:pos="720"/>
          <w:tab w:val="left" w:pos="1134"/>
        </w:tabs>
        <w:suppressAutoHyphens w:val="0"/>
        <w:ind w:left="1134" w:hanging="567"/>
      </w:pPr>
      <w:r>
        <w:t xml:space="preserve">A kis vérerek gyulladása, ami </w:t>
      </w:r>
      <w:r w:rsidRPr="007F6BDD">
        <w:t>kis vörös vagy lila dudorokkal járó bőrkiütéshez, lázhoz vagy ízületi fájdalomhoz vezethet (vas</w:t>
      </w:r>
      <w:r>
        <w:t>zk</w:t>
      </w:r>
      <w:r w:rsidRPr="007F6BDD">
        <w:t>ulitis</w:t>
      </w:r>
      <w:r>
        <w:t>z</w:t>
      </w:r>
      <w:r w:rsidRPr="007F6BDD">
        <w:t>)</w:t>
      </w:r>
      <w:r>
        <w:t>.</w:t>
      </w:r>
    </w:p>
    <w:p w14:paraId="41CD68B5" w14:textId="0A605F99" w:rsidR="00A15952" w:rsidRDefault="00A15952" w:rsidP="00A15952"/>
    <w:p w14:paraId="780BC1FD" w14:textId="75F4150F" w:rsidR="008F5EDD" w:rsidRPr="004F12C8" w:rsidRDefault="008F5EDD" w:rsidP="008F5EDD">
      <w:pPr>
        <w:keepNext/>
        <w:ind w:left="567"/>
      </w:pPr>
      <w:r>
        <w:rPr>
          <w:b/>
          <w:bCs/>
        </w:rPr>
        <w:t>Nagyon ritka mellékhatás</w:t>
      </w:r>
      <w:r>
        <w:t xml:space="preserve"> (10</w:t>
      </w:r>
      <w:r w:rsidR="003F191E">
        <w:t> </w:t>
      </w:r>
      <w:r>
        <w:t>000</w:t>
      </w:r>
      <w:r w:rsidR="003F191E">
        <w:t>-ből</w:t>
      </w:r>
      <w:r>
        <w:t xml:space="preserve"> legfeljebb 1 beteget érinthet):</w:t>
      </w:r>
    </w:p>
    <w:p w14:paraId="761DFBDF" w14:textId="6A718B56" w:rsidR="008F5EDD" w:rsidRPr="0047056A" w:rsidRDefault="008F5EDD" w:rsidP="0047056A">
      <w:pPr>
        <w:numPr>
          <w:ilvl w:val="0"/>
          <w:numId w:val="84"/>
        </w:numPr>
        <w:tabs>
          <w:tab w:val="clear" w:pos="567"/>
          <w:tab w:val="clear" w:pos="720"/>
          <w:tab w:val="left" w:pos="1134"/>
        </w:tabs>
        <w:suppressAutoHyphens w:val="0"/>
        <w:ind w:left="1134" w:hanging="567"/>
      </w:pPr>
      <w:r>
        <w:t xml:space="preserve">A bőr felhólyagosodása, </w:t>
      </w:r>
      <w:r w:rsidR="000C7DBE">
        <w:t>ami kivörösödéssel, viszketéssel és fájdalommal járhat</w:t>
      </w:r>
      <w:r>
        <w:t xml:space="preserve"> (bullózus pemfigoid).</w:t>
      </w:r>
    </w:p>
    <w:p w14:paraId="68FA4927" w14:textId="55A7E768" w:rsidR="009F09CB" w:rsidRPr="00CF3C72" w:rsidRDefault="009F09CB" w:rsidP="004343E1">
      <w:pPr>
        <w:numPr>
          <w:ilvl w:val="0"/>
          <w:numId w:val="84"/>
        </w:numPr>
        <w:tabs>
          <w:tab w:val="clear" w:pos="567"/>
          <w:tab w:val="clear" w:pos="720"/>
          <w:tab w:val="left" w:pos="1134"/>
        </w:tabs>
        <w:suppressAutoHyphens w:val="0"/>
        <w:ind w:left="1134" w:hanging="567"/>
      </w:pPr>
      <w:r>
        <w:t>A bőr lupusza vagy lupusz</w:t>
      </w:r>
      <w:r>
        <w:noBreakHyphen/>
        <w:t xml:space="preserve">szerű </w:t>
      </w:r>
      <w:r w:rsidR="009F4B09">
        <w:t>tünetcsoport</w:t>
      </w:r>
      <w:r>
        <w:t xml:space="preserve"> (napfénynek kitett bőrterületeken vörös, kiemelkedő, hámló bőrkiütés, esetleg ízületi fájdalommal együtt).</w:t>
      </w:r>
    </w:p>
    <w:p w14:paraId="2E403764" w14:textId="77777777" w:rsidR="008F5EDD" w:rsidRPr="00DD27D4" w:rsidRDefault="008F5EDD" w:rsidP="00A15952"/>
    <w:p w14:paraId="0036C32C" w14:textId="77777777" w:rsidR="009F0665" w:rsidRPr="00DD27D4" w:rsidRDefault="009F0665" w:rsidP="005E06D2">
      <w:pPr>
        <w:keepNext/>
        <w:rPr>
          <w:b/>
        </w:rPr>
      </w:pPr>
      <w:r w:rsidRPr="00DD27D4">
        <w:rPr>
          <w:b/>
        </w:rPr>
        <w:lastRenderedPageBreak/>
        <w:t>Mellékhatások bejelentése</w:t>
      </w:r>
    </w:p>
    <w:p w14:paraId="4FEA132D" w14:textId="3DACC458" w:rsidR="009F0665" w:rsidRPr="00DD27D4" w:rsidRDefault="009F0665" w:rsidP="00DD27D4">
      <w:r w:rsidRPr="00DD27D4">
        <w:t xml:space="preserve">Ha </w:t>
      </w:r>
      <w:r w:rsidRPr="00DD27D4">
        <w:rPr>
          <w:szCs w:val="24"/>
        </w:rPr>
        <w:t>Önnél bármilyen</w:t>
      </w:r>
      <w:r w:rsidRPr="00DD27D4">
        <w:t xml:space="preserve"> mellékhatás </w:t>
      </w:r>
      <w:r w:rsidRPr="00DD27D4">
        <w:rPr>
          <w:szCs w:val="24"/>
        </w:rPr>
        <w:t xml:space="preserve">jelentkezik, tájékoztassa kezelőorvosát </w:t>
      </w:r>
      <w:r w:rsidRPr="00DD27D4">
        <w:t>vagy</w:t>
      </w:r>
      <w:r w:rsidRPr="00DD27D4">
        <w:rPr>
          <w:szCs w:val="24"/>
        </w:rPr>
        <w:t xml:space="preserve"> gyógyszerészét. Ez</w:t>
      </w:r>
      <w:r w:rsidRPr="00DD27D4">
        <w:t xml:space="preserve"> a betegtájékoztatóban </w:t>
      </w:r>
      <w:r w:rsidRPr="00DD27D4">
        <w:rPr>
          <w:szCs w:val="24"/>
        </w:rPr>
        <w:t>fel nem sorolt bármilyen lehetséges mellékhatásra is vonatkozik</w:t>
      </w:r>
      <w:r w:rsidRPr="00DD27D4">
        <w:t>. A mellékhatásokat közvetlenül a hatóság részére is bejelentheti az</w:t>
      </w:r>
      <w:r w:rsidR="00926383">
        <w:t xml:space="preserve"> </w:t>
      </w:r>
      <w:hyperlink r:id="rId37" w:history="1">
        <w:r w:rsidR="00926383" w:rsidRPr="007A47A3">
          <w:rPr>
            <w:rStyle w:val="Hyperlink"/>
            <w:highlight w:val="lightGray"/>
          </w:rPr>
          <w:t>V. függelékben</w:t>
        </w:r>
      </w:hyperlink>
      <w:r w:rsidR="00926383" w:rsidRPr="00926383">
        <w:rPr>
          <w:noProof w:val="0"/>
          <w:szCs w:val="22"/>
          <w:highlight w:val="lightGray"/>
          <w:lang w:eastAsia="en-US"/>
        </w:rPr>
        <w:t xml:space="preserve"> található elérhetőségeken keresztül</w:t>
      </w:r>
      <w:r w:rsidRPr="00DD27D4">
        <w:t>.</w:t>
      </w:r>
    </w:p>
    <w:p w14:paraId="61EE74EC" w14:textId="77777777" w:rsidR="00A15952" w:rsidRPr="00DD27D4" w:rsidRDefault="009F0665" w:rsidP="009F0665">
      <w:r w:rsidRPr="00DD27D4">
        <w:t>A mellékhatások bejelentésével Ön is hozzájárulhat ahhoz, hogy minél több információ álljon rendelkezésre a gyógyszer biztonságos alkalmazásával kapcsolatban.</w:t>
      </w:r>
    </w:p>
    <w:p w14:paraId="14086637" w14:textId="77777777" w:rsidR="003B51EB" w:rsidRPr="00DD27D4" w:rsidRDefault="003B51EB" w:rsidP="001E7414"/>
    <w:p w14:paraId="214615B6" w14:textId="77777777" w:rsidR="00682B46" w:rsidRPr="00DD27D4" w:rsidRDefault="00682B46" w:rsidP="001E7414"/>
    <w:p w14:paraId="18BBB6C5" w14:textId="77777777" w:rsidR="00682B46" w:rsidRPr="00DD27D4" w:rsidRDefault="00682B46" w:rsidP="0085633B">
      <w:pPr>
        <w:keepNext/>
        <w:ind w:left="567" w:hanging="567"/>
        <w:outlineLvl w:val="2"/>
        <w:rPr>
          <w:b/>
        </w:rPr>
      </w:pPr>
      <w:r w:rsidRPr="00DD27D4">
        <w:rPr>
          <w:b/>
        </w:rPr>
        <w:t>5.</w:t>
      </w:r>
      <w:r w:rsidRPr="00DD27D4">
        <w:rPr>
          <w:b/>
        </w:rPr>
        <w:tab/>
      </w:r>
      <w:r w:rsidR="00A15952" w:rsidRPr="00DD27D4">
        <w:rPr>
          <w:b/>
        </w:rPr>
        <w:t>Hogyan kell a Stelar</w:t>
      </w:r>
      <w:r w:rsidR="00A736DC" w:rsidRPr="00DD27D4">
        <w:rPr>
          <w:b/>
        </w:rPr>
        <w:t>a</w:t>
      </w:r>
      <w:r w:rsidR="00A736DC" w:rsidRPr="00DD27D4">
        <w:rPr>
          <w:b/>
        </w:rPr>
        <w:noBreakHyphen/>
      </w:r>
      <w:r w:rsidR="00A15952" w:rsidRPr="00DD27D4">
        <w:rPr>
          <w:b/>
        </w:rPr>
        <w:t>t tárolni</w:t>
      </w:r>
      <w:r w:rsidRPr="00DD27D4">
        <w:rPr>
          <w:b/>
        </w:rPr>
        <w:t>?</w:t>
      </w:r>
    </w:p>
    <w:p w14:paraId="745F5A43" w14:textId="77777777" w:rsidR="00682B46" w:rsidRPr="00DD27D4" w:rsidRDefault="00682B46" w:rsidP="005E06D2">
      <w:pPr>
        <w:keepNext/>
      </w:pPr>
    </w:p>
    <w:p w14:paraId="0916AD1C" w14:textId="77777777" w:rsidR="00682B46" w:rsidRPr="00DD27D4" w:rsidRDefault="00682B46" w:rsidP="0026134B">
      <w:pPr>
        <w:numPr>
          <w:ilvl w:val="0"/>
          <w:numId w:val="76"/>
        </w:numPr>
        <w:tabs>
          <w:tab w:val="clear" w:pos="720"/>
        </w:tabs>
        <w:ind w:left="567" w:hanging="567"/>
      </w:pPr>
      <w:r w:rsidRPr="00DD27D4">
        <w:t>A gyógyszer gyermekektől elzárva tartandó!</w:t>
      </w:r>
    </w:p>
    <w:p w14:paraId="45FBCCE2" w14:textId="182C3407" w:rsidR="00682B46" w:rsidRPr="00DD27D4" w:rsidRDefault="00682B46" w:rsidP="0026134B">
      <w:pPr>
        <w:numPr>
          <w:ilvl w:val="0"/>
          <w:numId w:val="76"/>
        </w:numPr>
        <w:tabs>
          <w:tab w:val="clear" w:pos="720"/>
        </w:tabs>
        <w:ind w:left="567" w:hanging="567"/>
      </w:pPr>
      <w:r w:rsidRPr="00DD27D4">
        <w:t>Hűtőszekrényben (2</w:t>
      </w:r>
      <w:r w:rsidR="00C745BE">
        <w:t> </w:t>
      </w:r>
      <w:r w:rsidRPr="00DD27D4">
        <w:t>°C–8</w:t>
      </w:r>
      <w:r w:rsidR="00C745BE">
        <w:t> </w:t>
      </w:r>
      <w:r w:rsidRPr="00DD27D4">
        <w:t>°C) tárolandó. Nem fagyasztható!</w:t>
      </w:r>
    </w:p>
    <w:p w14:paraId="67EFDF67" w14:textId="77777777" w:rsidR="00682B46" w:rsidRPr="00DD27D4" w:rsidRDefault="00682B46" w:rsidP="0026134B">
      <w:pPr>
        <w:numPr>
          <w:ilvl w:val="0"/>
          <w:numId w:val="76"/>
        </w:numPr>
        <w:tabs>
          <w:tab w:val="clear" w:pos="720"/>
        </w:tabs>
        <w:ind w:left="567" w:hanging="567"/>
      </w:pPr>
      <w:r w:rsidRPr="00DD27D4">
        <w:t xml:space="preserve">A fénytől való védelem érdekében az </w:t>
      </w:r>
      <w:r w:rsidR="00216465" w:rsidRPr="00DD27D4">
        <w:t>előretöltött fecskendőt</w:t>
      </w:r>
      <w:r w:rsidR="00216465" w:rsidRPr="00DD27D4" w:rsidDel="00216465">
        <w:t xml:space="preserve"> </w:t>
      </w:r>
      <w:r w:rsidRPr="00DD27D4">
        <w:t>tartsa a dobozában.</w:t>
      </w:r>
    </w:p>
    <w:p w14:paraId="2E9A93F4" w14:textId="1A26E58E" w:rsidR="00DE2C21" w:rsidRPr="00DD27D4" w:rsidRDefault="00DE2C21" w:rsidP="0046242B">
      <w:pPr>
        <w:numPr>
          <w:ilvl w:val="0"/>
          <w:numId w:val="76"/>
        </w:numPr>
        <w:tabs>
          <w:tab w:val="clear" w:pos="720"/>
        </w:tabs>
        <w:ind w:left="567" w:hanging="567"/>
      </w:pPr>
      <w:r>
        <w:t>Ha szükséges, az egyes Stelara előretöltött fecskendők szobahőmérsékleten</w:t>
      </w:r>
      <w:r w:rsidRPr="00B95A7C">
        <w:t xml:space="preserve"> </w:t>
      </w:r>
      <w:r>
        <w:t>is tárolhatók,</w:t>
      </w:r>
      <w:r w:rsidRPr="00B95A7C">
        <w:t xml:space="preserve"> </w:t>
      </w:r>
      <w:r>
        <w:t xml:space="preserve">legfeljebb </w:t>
      </w:r>
      <w:r w:rsidRPr="006D0675">
        <w:t>30</w:t>
      </w:r>
      <w:r w:rsidR="00C745BE">
        <w:t> </w:t>
      </w:r>
      <w:r w:rsidRPr="006D0675">
        <w:t>°C-on, egyszer</w:t>
      </w:r>
      <w:r>
        <w:t>i alkalommal,</w:t>
      </w:r>
      <w:r w:rsidRPr="006D0675">
        <w:t xml:space="preserve"> </w:t>
      </w:r>
      <w:r>
        <w:t xml:space="preserve">legfeljebb </w:t>
      </w:r>
      <w:r w:rsidRPr="006D0675">
        <w:t>30</w:t>
      </w:r>
      <w:r>
        <w:t> </w:t>
      </w:r>
      <w:r w:rsidRPr="006D0675">
        <w:t>napig</w:t>
      </w:r>
      <w:r>
        <w:t>, a fénytől való védelem érdekében eredeti dobozukban. Jegyezze fel a dobozon feltüntetett helyre a hűtőszekrényből történő első kivétel és a szükséges megsemmisítés időpontját. A megsemmisítés időpontja nem lehet kés</w:t>
      </w:r>
      <w:r w:rsidR="004A1297">
        <w:t>ő</w:t>
      </w:r>
      <w:r>
        <w:t>bbi időpont, mint az eredeti</w:t>
      </w:r>
      <w:r w:rsidR="00801551">
        <w:t>leg megadott</w:t>
      </w:r>
      <w:r w:rsidR="00B70583">
        <w:t>, a dobozra nyomtatott</w:t>
      </w:r>
      <w:r>
        <w:t xml:space="preserve"> </w:t>
      </w:r>
      <w:r w:rsidR="00801551">
        <w:t xml:space="preserve">lejárati </w:t>
      </w:r>
      <w:r>
        <w:t xml:space="preserve">időpont. Ha egy előretöltött fecskendőt már szobahőmérsékleten tárolnak (legfeljebb </w:t>
      </w:r>
      <w:r w:rsidRPr="006D0675">
        <w:t>30</w:t>
      </w:r>
      <w:r w:rsidR="00C745BE">
        <w:t> </w:t>
      </w:r>
      <w:r w:rsidRPr="006D0675">
        <w:t>°C-on</w:t>
      </w:r>
      <w:r>
        <w:t>), nem szabad visszatenni a hűtőszekrénybe. Semmisítse meg a fecskendőt, ha nem használta fel szobahőmérsékleten történő tárolás esetén 30 napon belül vagy az eredeti</w:t>
      </w:r>
      <w:r w:rsidR="00D95F10">
        <w:t xml:space="preserve">leg megadott lejárati </w:t>
      </w:r>
      <w:r>
        <w:t>időpontban, amelyik időpont előbb bekövetkezik.</w:t>
      </w:r>
    </w:p>
    <w:p w14:paraId="785A626F" w14:textId="2F6E4A23" w:rsidR="00682B46" w:rsidRPr="00DD27D4" w:rsidRDefault="00682B46" w:rsidP="0026134B">
      <w:pPr>
        <w:numPr>
          <w:ilvl w:val="0"/>
          <w:numId w:val="76"/>
        </w:numPr>
        <w:tabs>
          <w:tab w:val="clear" w:pos="720"/>
        </w:tabs>
        <w:ind w:left="567" w:hanging="567"/>
      </w:pPr>
      <w:r w:rsidRPr="00DD27D4">
        <w:t xml:space="preserve">Ne rázza </w:t>
      </w:r>
      <w:r w:rsidR="00A4676E">
        <w:t xml:space="preserve">fel </w:t>
      </w:r>
      <w:r w:rsidRPr="00DD27D4">
        <w:t>a</w:t>
      </w:r>
      <w:r w:rsidR="00A24E43">
        <w:t>z</w:t>
      </w:r>
      <w:r w:rsidRPr="00DD27D4">
        <w:t xml:space="preserve"> </w:t>
      </w:r>
      <w:r w:rsidR="00216465" w:rsidRPr="00DD27D4">
        <w:t>előretöltött fecskendőt</w:t>
      </w:r>
      <w:r w:rsidRPr="00DD27D4">
        <w:t>. Hosszas, erőteljes rázás károsíthatja a gyógyszert.</w:t>
      </w:r>
    </w:p>
    <w:p w14:paraId="3E7F2B5E" w14:textId="77777777" w:rsidR="00682B46" w:rsidRPr="00DD27D4" w:rsidRDefault="00682B46" w:rsidP="001E7414"/>
    <w:p w14:paraId="2FAF967B" w14:textId="77777777" w:rsidR="00682B46" w:rsidRPr="00DD27D4" w:rsidRDefault="00682B46" w:rsidP="005E06D2">
      <w:pPr>
        <w:keepNext/>
        <w:rPr>
          <w:b/>
          <w:bCs/>
        </w:rPr>
      </w:pPr>
      <w:r w:rsidRPr="00DD27D4">
        <w:rPr>
          <w:b/>
          <w:bCs/>
        </w:rPr>
        <w:t xml:space="preserve">Ne alkalmazza </w:t>
      </w:r>
      <w:r w:rsidR="00945721" w:rsidRPr="00DD27D4">
        <w:rPr>
          <w:b/>
          <w:bCs/>
        </w:rPr>
        <w:t xml:space="preserve">ezt </w:t>
      </w:r>
      <w:r w:rsidRPr="00DD27D4">
        <w:rPr>
          <w:b/>
          <w:bCs/>
        </w:rPr>
        <w:t xml:space="preserve">a </w:t>
      </w:r>
      <w:r w:rsidR="003B51EB" w:rsidRPr="00DD27D4">
        <w:rPr>
          <w:b/>
          <w:bCs/>
        </w:rPr>
        <w:t>gyógyszert</w:t>
      </w:r>
      <w:r w:rsidRPr="00DD27D4">
        <w:rPr>
          <w:b/>
          <w:bCs/>
        </w:rPr>
        <w:t>:</w:t>
      </w:r>
    </w:p>
    <w:p w14:paraId="7E2CC4A5" w14:textId="77777777" w:rsidR="00682B46" w:rsidRPr="001D7695" w:rsidRDefault="00682B46" w:rsidP="001D7695">
      <w:pPr>
        <w:numPr>
          <w:ilvl w:val="0"/>
          <w:numId w:val="76"/>
        </w:numPr>
        <w:tabs>
          <w:tab w:val="clear" w:pos="720"/>
        </w:tabs>
        <w:ind w:left="567" w:hanging="567"/>
      </w:pPr>
      <w:r w:rsidRPr="00DD27D4">
        <w:t>a címkén és dobozon feltüntetett lejárati idő (Felh./Felhasználható) után. A lejárati idő a</w:t>
      </w:r>
      <w:r w:rsidR="0002617F" w:rsidRPr="00DD27D4">
        <w:t>z</w:t>
      </w:r>
      <w:r w:rsidRPr="00DD27D4">
        <w:t xml:space="preserve"> adott hónap utolsó napjára vonatkozik.</w:t>
      </w:r>
    </w:p>
    <w:p w14:paraId="1680F796" w14:textId="6E9B2799" w:rsidR="00682B46" w:rsidRPr="001D7695" w:rsidRDefault="00682B46" w:rsidP="001D7695">
      <w:pPr>
        <w:numPr>
          <w:ilvl w:val="0"/>
          <w:numId w:val="76"/>
        </w:numPr>
        <w:tabs>
          <w:tab w:val="clear" w:pos="720"/>
        </w:tabs>
        <w:ind w:left="567" w:hanging="567"/>
      </w:pPr>
      <w:r w:rsidRPr="00DD27D4">
        <w:t>ha az oldat elszíneződött, zavaros vagy lebegő idegen részecskék láthatók benne (lásd még 6.</w:t>
      </w:r>
      <w:r w:rsidR="003E44C0">
        <w:t> pont</w:t>
      </w:r>
      <w:r w:rsidRPr="00DD27D4">
        <w:t xml:space="preserve"> „</w:t>
      </w:r>
      <w:r w:rsidR="002E0FE0" w:rsidRPr="00FE1C9C">
        <w:rPr>
          <w:szCs w:val="24"/>
        </w:rPr>
        <w:t>A csomagolás tartalma és egyéb információk</w:t>
      </w:r>
      <w:r w:rsidRPr="00DD27D4">
        <w:t>”),</w:t>
      </w:r>
    </w:p>
    <w:p w14:paraId="6CA702E4" w14:textId="77777777" w:rsidR="00682B46" w:rsidRPr="001D7695" w:rsidRDefault="00682B46" w:rsidP="001D7695">
      <w:pPr>
        <w:numPr>
          <w:ilvl w:val="0"/>
          <w:numId w:val="76"/>
        </w:numPr>
        <w:tabs>
          <w:tab w:val="clear" w:pos="720"/>
        </w:tabs>
        <w:ind w:left="567" w:hanging="567"/>
      </w:pPr>
      <w:r w:rsidRPr="00DD27D4">
        <w:t>ha tudja vagy úgy véli a gyógyszer extrém hőhatásnak lehetett kitéve (véletlenül megfagyott vagy melegítették),</w:t>
      </w:r>
    </w:p>
    <w:p w14:paraId="5E26D704" w14:textId="77777777" w:rsidR="00682B46" w:rsidRPr="001D7695" w:rsidRDefault="00682B46" w:rsidP="001D7695">
      <w:pPr>
        <w:numPr>
          <w:ilvl w:val="0"/>
          <w:numId w:val="76"/>
        </w:numPr>
        <w:tabs>
          <w:tab w:val="clear" w:pos="720"/>
        </w:tabs>
        <w:ind w:left="567" w:hanging="567"/>
      </w:pPr>
      <w:r w:rsidRPr="00DD27D4">
        <w:t>ha a készítményt erősen rázták</w:t>
      </w:r>
      <w:r w:rsidR="00216465" w:rsidRPr="00DD27D4">
        <w:t>.</w:t>
      </w:r>
    </w:p>
    <w:p w14:paraId="1313ADC4" w14:textId="77777777" w:rsidR="003B51EB" w:rsidRPr="00DD27D4" w:rsidRDefault="003B51EB" w:rsidP="003E44C0"/>
    <w:p w14:paraId="74FDEE99" w14:textId="77777777" w:rsidR="00682B46" w:rsidRPr="00DD27D4" w:rsidRDefault="00682B46" w:rsidP="001E7414">
      <w:r w:rsidRPr="00DD27D4">
        <w:t xml:space="preserve">A </w:t>
      </w:r>
      <w:r w:rsidR="003B51EB" w:rsidRPr="00DD27D4">
        <w:t xml:space="preserve">Stelara </w:t>
      </w:r>
      <w:r w:rsidRPr="00DD27D4">
        <w:t xml:space="preserve">csak egyszeri használatra szolgál. A fecskendőben megmaradó készítményt </w:t>
      </w:r>
      <w:r w:rsidR="003B51EB" w:rsidRPr="00DD27D4">
        <w:t>ki kell dobn</w:t>
      </w:r>
      <w:r w:rsidRPr="00DD27D4">
        <w:t>i.</w:t>
      </w:r>
      <w:r w:rsidR="003B51EB" w:rsidRPr="00DD27D4">
        <w:t xml:space="preserve"> </w:t>
      </w:r>
      <w:r w:rsidR="003B51EB" w:rsidRPr="00DD27D4">
        <w:rPr>
          <w:szCs w:val="24"/>
        </w:rPr>
        <w:t xml:space="preserve">Semmilyen gyógyszert ne dobjon a szennyvízbe </w:t>
      </w:r>
      <w:r w:rsidR="003B51EB" w:rsidRPr="00DD27D4">
        <w:t xml:space="preserve">vagy a háztartási </w:t>
      </w:r>
      <w:r w:rsidR="003B51EB" w:rsidRPr="00DD27D4">
        <w:rPr>
          <w:szCs w:val="24"/>
        </w:rPr>
        <w:t>hulladékba.</w:t>
      </w:r>
      <w:r w:rsidR="003B51EB" w:rsidRPr="00DD27D4">
        <w:t xml:space="preserve"> Kérdezze meg gyógyszerészét, hogy mit tegyen </w:t>
      </w:r>
      <w:r w:rsidR="003B51EB" w:rsidRPr="00DD27D4">
        <w:rPr>
          <w:szCs w:val="24"/>
        </w:rPr>
        <w:t>a már nem használt</w:t>
      </w:r>
      <w:r w:rsidR="003B51EB" w:rsidRPr="00DD27D4">
        <w:t xml:space="preserve"> gyógyszereivel. Ezek az intézkedések elősegítik a környezet védelmét.</w:t>
      </w:r>
    </w:p>
    <w:p w14:paraId="4CB75ED7" w14:textId="77777777" w:rsidR="00682B46" w:rsidRPr="00DD27D4" w:rsidRDefault="00682B46" w:rsidP="001E7414"/>
    <w:p w14:paraId="31BE304E" w14:textId="77777777" w:rsidR="00682B46" w:rsidRPr="00DD27D4" w:rsidRDefault="00682B46" w:rsidP="001E7414"/>
    <w:p w14:paraId="684FDDC6" w14:textId="77777777" w:rsidR="00682B46" w:rsidRPr="00DD27D4" w:rsidRDefault="00682B46" w:rsidP="0085633B">
      <w:pPr>
        <w:keepNext/>
        <w:ind w:left="567" w:hanging="567"/>
        <w:outlineLvl w:val="2"/>
        <w:rPr>
          <w:b/>
        </w:rPr>
      </w:pPr>
      <w:r w:rsidRPr="00DD27D4">
        <w:rPr>
          <w:b/>
        </w:rPr>
        <w:t>6.</w:t>
      </w:r>
      <w:r w:rsidRPr="00DD27D4">
        <w:rPr>
          <w:b/>
        </w:rPr>
        <w:tab/>
      </w:r>
      <w:r w:rsidR="003B51EB" w:rsidRPr="00DD27D4">
        <w:rPr>
          <w:b/>
          <w:szCs w:val="24"/>
        </w:rPr>
        <w:t>A csomagolás tartalma és egyéb információk</w:t>
      </w:r>
    </w:p>
    <w:p w14:paraId="5AFBF308" w14:textId="77777777" w:rsidR="00682B46" w:rsidRPr="00DD27D4" w:rsidRDefault="00682B46" w:rsidP="005E06D2">
      <w:pPr>
        <w:keepNext/>
      </w:pPr>
    </w:p>
    <w:p w14:paraId="0EA76EA6" w14:textId="77777777" w:rsidR="00682B46" w:rsidRPr="00DD27D4" w:rsidRDefault="00682B46" w:rsidP="005E06D2">
      <w:pPr>
        <w:keepNext/>
      </w:pPr>
      <w:r w:rsidRPr="00DD27D4">
        <w:rPr>
          <w:b/>
          <w:bCs/>
        </w:rPr>
        <w:t xml:space="preserve">Mit tartalmaz a </w:t>
      </w:r>
      <w:r w:rsidR="003B51EB" w:rsidRPr="00DD27D4">
        <w:rPr>
          <w:b/>
          <w:bCs/>
        </w:rPr>
        <w:t>Stelara</w:t>
      </w:r>
      <w:r w:rsidR="00724ACE">
        <w:rPr>
          <w:b/>
          <w:bCs/>
        </w:rPr>
        <w:t>?</w:t>
      </w:r>
    </w:p>
    <w:p w14:paraId="484C89A1" w14:textId="564003E4" w:rsidR="00682B46" w:rsidRPr="001D7695" w:rsidRDefault="00682B46" w:rsidP="002D7988">
      <w:pPr>
        <w:numPr>
          <w:ilvl w:val="0"/>
          <w:numId w:val="76"/>
        </w:numPr>
        <w:tabs>
          <w:tab w:val="clear" w:pos="720"/>
        </w:tabs>
        <w:ind w:left="567" w:hanging="567"/>
      </w:pPr>
      <w:r w:rsidRPr="00DD27D4">
        <w:t xml:space="preserve">A készítmény hatóanyaga </w:t>
      </w:r>
      <w:r w:rsidR="000200BF">
        <w:t xml:space="preserve">az </w:t>
      </w:r>
      <w:r w:rsidRPr="00DD27D4">
        <w:t>usztekinumab. 90</w:t>
      </w:r>
      <w:r w:rsidR="003E44C0">
        <w:t> mg</w:t>
      </w:r>
      <w:r w:rsidRPr="00DD27D4">
        <w:t xml:space="preserve"> usztekinumabot tartalmaz </w:t>
      </w:r>
      <w:r w:rsidR="000B4104">
        <w:t>1 </w:t>
      </w:r>
      <w:r w:rsidR="000B4104" w:rsidRPr="000B4104">
        <w:t>ml koncentrátumot tartalmazó előretöltött fecskendő</w:t>
      </w:r>
      <w:r w:rsidR="00857A04">
        <w:t>n</w:t>
      </w:r>
      <w:r w:rsidR="000B4104" w:rsidRPr="000B4104">
        <w:t>ként</w:t>
      </w:r>
      <w:r w:rsidRPr="00DD27D4">
        <w:t>.</w:t>
      </w:r>
    </w:p>
    <w:p w14:paraId="3B48CF96" w14:textId="1E2762D6" w:rsidR="00682B46" w:rsidRPr="001D7695" w:rsidRDefault="00682B46" w:rsidP="001D7695">
      <w:pPr>
        <w:numPr>
          <w:ilvl w:val="0"/>
          <w:numId w:val="76"/>
        </w:numPr>
        <w:tabs>
          <w:tab w:val="clear" w:pos="720"/>
        </w:tabs>
        <w:ind w:left="567" w:hanging="567"/>
      </w:pPr>
      <w:r w:rsidRPr="00DD27D4">
        <w:t>Egyéb összetevők: L</w:t>
      </w:r>
      <w:r w:rsidRPr="00DD27D4">
        <w:noBreakHyphen/>
        <w:t>hisztidin, L</w:t>
      </w:r>
      <w:r w:rsidRPr="00DD27D4">
        <w:noBreakHyphen/>
        <w:t>hisztidin</w:t>
      </w:r>
      <w:r w:rsidRPr="00DD27D4">
        <w:noBreakHyphen/>
        <w:t>monohidroklorid</w:t>
      </w:r>
      <w:r w:rsidRPr="00DD27D4">
        <w:noBreakHyphen/>
        <w:t>monohidrát, poliszorbát 80</w:t>
      </w:r>
      <w:r w:rsidR="00F34DD1">
        <w:t xml:space="preserve"> (E433)</w:t>
      </w:r>
      <w:r w:rsidR="00672E72">
        <w:t>,</w:t>
      </w:r>
      <w:r w:rsidRPr="00DD27D4">
        <w:t xml:space="preserve"> </w:t>
      </w:r>
      <w:r w:rsidR="00672E72" w:rsidRPr="00DD27D4">
        <w:t>szacharóz</w:t>
      </w:r>
      <w:r w:rsidR="00672E72">
        <w:t xml:space="preserve"> </w:t>
      </w:r>
      <w:r w:rsidRPr="00DD27D4">
        <w:t>és injekcióhoz való víz.</w:t>
      </w:r>
    </w:p>
    <w:p w14:paraId="73508F1F" w14:textId="77777777" w:rsidR="00682B46" w:rsidRPr="00DD27D4" w:rsidRDefault="00682B46" w:rsidP="001E7414"/>
    <w:p w14:paraId="748F8C19" w14:textId="36F8809B" w:rsidR="00682B46" w:rsidRPr="00DD27D4" w:rsidRDefault="00682B46" w:rsidP="005E06D2">
      <w:pPr>
        <w:keepNext/>
      </w:pPr>
      <w:r w:rsidRPr="00DD27D4">
        <w:rPr>
          <w:b/>
          <w:bCs/>
        </w:rPr>
        <w:t xml:space="preserve">Milyen a </w:t>
      </w:r>
      <w:r w:rsidR="003B51EB" w:rsidRPr="00DD27D4">
        <w:rPr>
          <w:b/>
          <w:bCs/>
        </w:rPr>
        <w:t xml:space="preserve">Stelara </w:t>
      </w:r>
      <w:r w:rsidRPr="00DD27D4">
        <w:rPr>
          <w:b/>
          <w:bCs/>
        </w:rPr>
        <w:t>külleme</w:t>
      </w:r>
      <w:r w:rsidR="00085883">
        <w:rPr>
          <w:b/>
          <w:bCs/>
        </w:rPr>
        <w:t>,</w:t>
      </w:r>
      <w:r w:rsidRPr="00DD27D4">
        <w:rPr>
          <w:b/>
          <w:bCs/>
        </w:rPr>
        <w:t xml:space="preserve"> és mit tartalmaz a csomagolás</w:t>
      </w:r>
      <w:r w:rsidR="00724ACE">
        <w:rPr>
          <w:b/>
          <w:bCs/>
        </w:rPr>
        <w:t>?</w:t>
      </w:r>
    </w:p>
    <w:p w14:paraId="41FE9464" w14:textId="7D34B126" w:rsidR="00682B46" w:rsidRPr="00DD27D4" w:rsidRDefault="003B51EB" w:rsidP="001E7414">
      <w:r w:rsidRPr="00DD27D4">
        <w:t>A Stelara</w:t>
      </w:r>
      <w:r w:rsidR="00682B46" w:rsidRPr="00DD27D4">
        <w:t xml:space="preserve"> tiszta</w:t>
      </w:r>
      <w:r w:rsidR="00682B46" w:rsidRPr="00DD27D4">
        <w:noBreakHyphen/>
        <w:t>enyhén opálos</w:t>
      </w:r>
      <w:r w:rsidR="009F0665" w:rsidRPr="00DD27D4">
        <w:t xml:space="preserve"> (gyöngyházfényű)</w:t>
      </w:r>
      <w:r w:rsidR="00682B46" w:rsidRPr="00DD27D4">
        <w:t>, színtelen</w:t>
      </w:r>
      <w:r w:rsidR="00682B46" w:rsidRPr="00DD27D4">
        <w:noBreakHyphen/>
        <w:t xml:space="preserve">halványsárga injekciós oldat. Az oldat tartalmazhat néhány átlátszó vagy fehér fehérjeszemcsét. A </w:t>
      </w:r>
      <w:r w:rsidRPr="00DD27D4">
        <w:t xml:space="preserve">Stelara </w:t>
      </w:r>
      <w:r w:rsidR="00682B46" w:rsidRPr="00DD27D4">
        <w:t xml:space="preserve">1 egyadagos, </w:t>
      </w:r>
      <w:r w:rsidR="00216465" w:rsidRPr="00DD27D4">
        <w:t>1</w:t>
      </w:r>
      <w:r w:rsidR="003E44C0">
        <w:t> ml</w:t>
      </w:r>
      <w:r w:rsidR="00682B46" w:rsidRPr="00DD27D4">
        <w:t xml:space="preserve">-es </w:t>
      </w:r>
      <w:r w:rsidR="00216465" w:rsidRPr="00DD27D4">
        <w:t xml:space="preserve">előretöltött </w:t>
      </w:r>
      <w:r w:rsidR="00B666F4" w:rsidRPr="00DD27D4">
        <w:t>üveg</w:t>
      </w:r>
      <w:r w:rsidR="00216465" w:rsidRPr="00DD27D4">
        <w:t>fecskendőt</w:t>
      </w:r>
      <w:r w:rsidR="00D06424" w:rsidRPr="00DD27D4">
        <w:t xml:space="preserve"> </w:t>
      </w:r>
      <w:r w:rsidR="00682B46" w:rsidRPr="00DD27D4">
        <w:t xml:space="preserve">tartalmazó csomagolásban kerül forgalomba. </w:t>
      </w:r>
      <w:r w:rsidR="00A4676E">
        <w:t xml:space="preserve">Egy </w:t>
      </w:r>
      <w:r w:rsidR="001D61EB">
        <w:t>előretöltött fecskendő</w:t>
      </w:r>
      <w:r w:rsidR="00A4676E">
        <w:t xml:space="preserve"> </w:t>
      </w:r>
      <w:r w:rsidR="00682B46" w:rsidRPr="00DD27D4">
        <w:rPr>
          <w:iCs/>
        </w:rPr>
        <w:t>90</w:t>
      </w:r>
      <w:r w:rsidR="003E44C0">
        <w:rPr>
          <w:iCs/>
        </w:rPr>
        <w:t> mg</w:t>
      </w:r>
      <w:r w:rsidR="00682B46" w:rsidRPr="00DD27D4">
        <w:rPr>
          <w:iCs/>
        </w:rPr>
        <w:t xml:space="preserve"> usztekinumab</w:t>
      </w:r>
      <w:r w:rsidR="00A4676E">
        <w:rPr>
          <w:iCs/>
        </w:rPr>
        <w:t>ot tartalmaz</w:t>
      </w:r>
      <w:r w:rsidR="00682B46" w:rsidRPr="00DD27D4">
        <w:rPr>
          <w:iCs/>
        </w:rPr>
        <w:t xml:space="preserve"> 1</w:t>
      </w:r>
      <w:r w:rsidR="003E44C0">
        <w:rPr>
          <w:iCs/>
        </w:rPr>
        <w:t> ml</w:t>
      </w:r>
      <w:r w:rsidR="00682B46" w:rsidRPr="00DD27D4">
        <w:rPr>
          <w:iCs/>
        </w:rPr>
        <w:t xml:space="preserve"> injekciós oldatban</w:t>
      </w:r>
      <w:r w:rsidR="00682B46" w:rsidRPr="00DD27D4">
        <w:t>.</w:t>
      </w:r>
    </w:p>
    <w:p w14:paraId="5E8F9D2A" w14:textId="77777777" w:rsidR="00682B46" w:rsidRPr="00DD27D4" w:rsidRDefault="00682B46" w:rsidP="001E7414"/>
    <w:p w14:paraId="468D301F" w14:textId="2565767F" w:rsidR="00682B46" w:rsidRPr="00DD27D4" w:rsidRDefault="00682B46" w:rsidP="005E06D2">
      <w:pPr>
        <w:keepNext/>
        <w:rPr>
          <w:b/>
          <w:bCs/>
        </w:rPr>
      </w:pPr>
      <w:r w:rsidRPr="00DD27D4">
        <w:rPr>
          <w:b/>
          <w:bCs/>
        </w:rPr>
        <w:t>A forgalombahozatali engedély jogosultja</w:t>
      </w:r>
    </w:p>
    <w:p w14:paraId="317BE343" w14:textId="77777777" w:rsidR="00682B46" w:rsidRPr="00DD27D4" w:rsidRDefault="00682B46" w:rsidP="001E7414">
      <w:pPr>
        <w:rPr>
          <w:szCs w:val="13"/>
        </w:rPr>
      </w:pPr>
      <w:r w:rsidRPr="00DD27D4">
        <w:rPr>
          <w:szCs w:val="13"/>
        </w:rPr>
        <w:t>Janssen-Cilag International NV</w:t>
      </w:r>
    </w:p>
    <w:p w14:paraId="78CA5E8C" w14:textId="77777777" w:rsidR="00682B46" w:rsidRPr="00DD27D4" w:rsidRDefault="00682B46" w:rsidP="001E7414">
      <w:pPr>
        <w:rPr>
          <w:szCs w:val="13"/>
        </w:rPr>
      </w:pPr>
      <w:r w:rsidRPr="00DD27D4">
        <w:rPr>
          <w:szCs w:val="13"/>
        </w:rPr>
        <w:lastRenderedPageBreak/>
        <w:t>Turnhoutseweg 30</w:t>
      </w:r>
    </w:p>
    <w:p w14:paraId="069A1F91" w14:textId="569B83CF" w:rsidR="00682B46" w:rsidRPr="00DD27D4" w:rsidRDefault="006610FC" w:rsidP="001E7414">
      <w:pPr>
        <w:rPr>
          <w:szCs w:val="13"/>
        </w:rPr>
      </w:pPr>
      <w:r>
        <w:rPr>
          <w:szCs w:val="13"/>
        </w:rPr>
        <w:t>B-</w:t>
      </w:r>
      <w:r w:rsidR="00682B46" w:rsidRPr="00DD27D4">
        <w:rPr>
          <w:szCs w:val="13"/>
        </w:rPr>
        <w:t>2340 Beerse</w:t>
      </w:r>
    </w:p>
    <w:p w14:paraId="61B9B725" w14:textId="77777777" w:rsidR="00682B46" w:rsidRPr="00DD27D4" w:rsidRDefault="00682B46" w:rsidP="001E7414">
      <w:pPr>
        <w:rPr>
          <w:szCs w:val="13"/>
        </w:rPr>
      </w:pPr>
      <w:r w:rsidRPr="00DD27D4">
        <w:rPr>
          <w:szCs w:val="13"/>
        </w:rPr>
        <w:t>Belgium</w:t>
      </w:r>
    </w:p>
    <w:p w14:paraId="2CB3EC7F" w14:textId="77777777" w:rsidR="00682B46" w:rsidRPr="00DD27D4" w:rsidRDefault="00682B46" w:rsidP="00AB3E72"/>
    <w:p w14:paraId="0D8486C0" w14:textId="77777777" w:rsidR="00682B46" w:rsidRPr="00DD27D4" w:rsidRDefault="00682B46" w:rsidP="005E06D2">
      <w:pPr>
        <w:keepNext/>
        <w:rPr>
          <w:b/>
          <w:bCs/>
        </w:rPr>
      </w:pPr>
      <w:r w:rsidRPr="00DD27D4">
        <w:rPr>
          <w:b/>
          <w:bCs/>
        </w:rPr>
        <w:t>Gyártó</w:t>
      </w:r>
    </w:p>
    <w:p w14:paraId="30323996" w14:textId="77777777" w:rsidR="00682B46" w:rsidRPr="00DD27D4" w:rsidRDefault="00A768E4" w:rsidP="001E7414">
      <w:pPr>
        <w:numPr>
          <w:ilvl w:val="12"/>
          <w:numId w:val="0"/>
        </w:numPr>
      </w:pPr>
      <w:r w:rsidRPr="00DD27D4">
        <w:t>Janssen Biologics</w:t>
      </w:r>
      <w:r w:rsidR="00682B46" w:rsidRPr="00DD27D4">
        <w:t xml:space="preserve"> B.V.</w:t>
      </w:r>
    </w:p>
    <w:p w14:paraId="11D7EE0F" w14:textId="77777777" w:rsidR="00682B46" w:rsidRPr="00DD27D4" w:rsidRDefault="00682B46" w:rsidP="001E7414">
      <w:r w:rsidRPr="00DD27D4">
        <w:t>Einsteinweg 101</w:t>
      </w:r>
    </w:p>
    <w:p w14:paraId="23D482A1" w14:textId="77777777" w:rsidR="00682B46" w:rsidRPr="00DD27D4" w:rsidRDefault="00682B46" w:rsidP="001E7414">
      <w:r w:rsidRPr="00DD27D4">
        <w:t>2333 CB Leiden</w:t>
      </w:r>
    </w:p>
    <w:p w14:paraId="2AA4116A" w14:textId="77777777" w:rsidR="00682B46" w:rsidRPr="00DD27D4" w:rsidRDefault="00682B46" w:rsidP="00682B46">
      <w:r w:rsidRPr="00DD27D4">
        <w:t>Hollandia</w:t>
      </w:r>
    </w:p>
    <w:p w14:paraId="733CC873" w14:textId="77777777" w:rsidR="00682B46" w:rsidRPr="00DD27D4" w:rsidRDefault="00682B46" w:rsidP="00682B46"/>
    <w:p w14:paraId="7DE2E5C6" w14:textId="407FA753" w:rsidR="00682B46" w:rsidRPr="00DD27D4" w:rsidRDefault="00682B46" w:rsidP="00682B46">
      <w:r w:rsidRPr="00DD27D4">
        <w:t>A készítményhez kapcsolódó további kérdéseivel forduljon a forgalombahozatali engedély jogosultjának helyi képviseletéhez:</w:t>
      </w:r>
    </w:p>
    <w:p w14:paraId="0495E2D5" w14:textId="77777777" w:rsidR="003C6E9B" w:rsidRPr="00A92C2E" w:rsidRDefault="003C6E9B" w:rsidP="003C6E9B">
      <w:pPr>
        <w:widowControl w:val="0"/>
        <w:rPr>
          <w:lang w:eastAsia="en-US"/>
        </w:rPr>
      </w:pPr>
    </w:p>
    <w:tbl>
      <w:tblPr>
        <w:tblW w:w="9075" w:type="dxa"/>
        <w:jc w:val="center"/>
        <w:tblLayout w:type="fixed"/>
        <w:tblLook w:val="04A0" w:firstRow="1" w:lastRow="0" w:firstColumn="1" w:lastColumn="0" w:noHBand="0" w:noVBand="1"/>
      </w:tblPr>
      <w:tblGrid>
        <w:gridCol w:w="10"/>
        <w:gridCol w:w="4260"/>
        <w:gridCol w:w="4805"/>
      </w:tblGrid>
      <w:tr w:rsidR="00894837" w:rsidRPr="001F6CD8" w14:paraId="50F03226" w14:textId="77777777" w:rsidTr="00665973">
        <w:trPr>
          <w:cantSplit/>
          <w:jc w:val="center"/>
        </w:trPr>
        <w:tc>
          <w:tcPr>
            <w:tcW w:w="4270" w:type="dxa"/>
            <w:gridSpan w:val="2"/>
          </w:tcPr>
          <w:p w14:paraId="6585B134" w14:textId="77777777" w:rsidR="00894837" w:rsidRPr="004F12C8" w:rsidRDefault="00894837" w:rsidP="00BC6E1F">
            <w:pPr>
              <w:widowControl w:val="0"/>
              <w:rPr>
                <w:b/>
                <w:lang w:val="nl-BE"/>
              </w:rPr>
            </w:pPr>
            <w:r w:rsidRPr="004F12C8">
              <w:rPr>
                <w:b/>
                <w:lang w:val="nl-BE"/>
              </w:rPr>
              <w:t>België/Belgique/Belgien</w:t>
            </w:r>
          </w:p>
          <w:p w14:paraId="54EBFC4B" w14:textId="77777777" w:rsidR="00894837" w:rsidRPr="004F12C8" w:rsidRDefault="00894837" w:rsidP="00BC6E1F">
            <w:pPr>
              <w:widowControl w:val="0"/>
              <w:rPr>
                <w:lang w:val="nl-BE"/>
              </w:rPr>
            </w:pPr>
            <w:r w:rsidRPr="004F12C8">
              <w:rPr>
                <w:lang w:val="nl-BE"/>
              </w:rPr>
              <w:t>Janssen-Cilag NV</w:t>
            </w:r>
          </w:p>
          <w:p w14:paraId="25CC38FF" w14:textId="783944F6" w:rsidR="00894837" w:rsidRPr="004F12C8" w:rsidRDefault="00894837" w:rsidP="00BC6E1F">
            <w:pPr>
              <w:widowControl w:val="0"/>
            </w:pPr>
            <w:r w:rsidRPr="004F12C8">
              <w:t xml:space="preserve">Tel/Tél: </w:t>
            </w:r>
            <w:r w:rsidR="00A24E43" w:rsidRPr="00F3604C">
              <w:t>0800 93 377</w:t>
            </w:r>
          </w:p>
          <w:p w14:paraId="1087B1EA" w14:textId="7C78B298" w:rsidR="000B174C" w:rsidRPr="00130A0B" w:rsidRDefault="000B174C" w:rsidP="00BC6E1F">
            <w:r w:rsidRPr="007A47A3">
              <w:t>info_belux@its.jnj.com</w:t>
            </w:r>
          </w:p>
          <w:p w14:paraId="464CA096" w14:textId="77777777" w:rsidR="00894837" w:rsidRPr="004F12C8" w:rsidRDefault="00894837" w:rsidP="00BC6E1F">
            <w:pPr>
              <w:widowControl w:val="0"/>
            </w:pPr>
          </w:p>
        </w:tc>
        <w:tc>
          <w:tcPr>
            <w:tcW w:w="4805" w:type="dxa"/>
          </w:tcPr>
          <w:p w14:paraId="04B97396" w14:textId="77777777" w:rsidR="00894837" w:rsidRPr="00F8531C" w:rsidRDefault="00894837" w:rsidP="00BC6E1F">
            <w:pPr>
              <w:widowControl w:val="0"/>
              <w:rPr>
                <w:b/>
                <w:bCs/>
                <w:szCs w:val="22"/>
              </w:rPr>
            </w:pPr>
            <w:r w:rsidRPr="00F8531C">
              <w:rPr>
                <w:b/>
                <w:bCs/>
                <w:szCs w:val="22"/>
              </w:rPr>
              <w:t>Lietuva</w:t>
            </w:r>
          </w:p>
          <w:p w14:paraId="5993F3D8" w14:textId="77777777" w:rsidR="00894837" w:rsidRPr="00F8531C" w:rsidRDefault="00894837" w:rsidP="00BC6E1F">
            <w:pPr>
              <w:widowControl w:val="0"/>
              <w:rPr>
                <w:szCs w:val="22"/>
              </w:rPr>
            </w:pPr>
            <w:r w:rsidRPr="00F8531C">
              <w:t>UAB "JOHNSON &amp; JOHNSON"</w:t>
            </w:r>
          </w:p>
          <w:p w14:paraId="04621168" w14:textId="77777777" w:rsidR="00894837" w:rsidRPr="00665973" w:rsidRDefault="00894837" w:rsidP="00BC6E1F">
            <w:pPr>
              <w:widowControl w:val="0"/>
              <w:rPr>
                <w:szCs w:val="22"/>
                <w:lang w:val="fi-FI"/>
              </w:rPr>
            </w:pPr>
            <w:r w:rsidRPr="00665973">
              <w:rPr>
                <w:szCs w:val="22"/>
                <w:lang w:val="fi-FI"/>
              </w:rPr>
              <w:t>Tel: +370 5 278 68 88</w:t>
            </w:r>
          </w:p>
          <w:p w14:paraId="414276A2" w14:textId="77777777" w:rsidR="00894837" w:rsidRPr="00665973" w:rsidRDefault="00894837" w:rsidP="00BC6E1F">
            <w:pPr>
              <w:widowControl w:val="0"/>
              <w:rPr>
                <w:szCs w:val="22"/>
                <w:lang w:val="fi-FI"/>
              </w:rPr>
            </w:pPr>
            <w:r w:rsidRPr="00130A0B">
              <w:t>lt@its.jnj.com</w:t>
            </w:r>
          </w:p>
          <w:p w14:paraId="2DCDF301" w14:textId="77777777" w:rsidR="00894837" w:rsidRPr="00665973" w:rsidRDefault="00894837" w:rsidP="00BC6E1F">
            <w:pPr>
              <w:widowControl w:val="0"/>
              <w:rPr>
                <w:szCs w:val="22"/>
                <w:lang w:val="fi-FI"/>
              </w:rPr>
            </w:pPr>
          </w:p>
        </w:tc>
      </w:tr>
      <w:tr w:rsidR="00894837" w:rsidRPr="004F12C8" w14:paraId="73778C01" w14:textId="77777777" w:rsidTr="00665973">
        <w:trPr>
          <w:cantSplit/>
          <w:jc w:val="center"/>
        </w:trPr>
        <w:tc>
          <w:tcPr>
            <w:tcW w:w="4270" w:type="dxa"/>
            <w:gridSpan w:val="2"/>
          </w:tcPr>
          <w:p w14:paraId="29C0ABE8" w14:textId="77777777" w:rsidR="00894837" w:rsidRPr="00665973" w:rsidRDefault="00894837" w:rsidP="00BC6E1F">
            <w:pPr>
              <w:widowControl w:val="0"/>
              <w:rPr>
                <w:b/>
                <w:bCs/>
                <w:szCs w:val="22"/>
              </w:rPr>
            </w:pPr>
            <w:r w:rsidRPr="004F12C8">
              <w:rPr>
                <w:b/>
                <w:bCs/>
                <w:szCs w:val="22"/>
              </w:rPr>
              <w:t>България</w:t>
            </w:r>
          </w:p>
          <w:p w14:paraId="5F8F9D6D" w14:textId="77777777" w:rsidR="00894837" w:rsidRPr="00665973" w:rsidRDefault="00894837" w:rsidP="00BC6E1F">
            <w:pPr>
              <w:widowControl w:val="0"/>
              <w:rPr>
                <w:szCs w:val="22"/>
              </w:rPr>
            </w:pPr>
            <w:r w:rsidRPr="00665973">
              <w:t>„</w:t>
            </w:r>
            <w:r w:rsidRPr="004F12C8">
              <w:t>Джонсън</w:t>
            </w:r>
            <w:r w:rsidRPr="00665973">
              <w:t xml:space="preserve"> &amp; </w:t>
            </w:r>
            <w:r w:rsidRPr="004F12C8">
              <w:t>Джонсън</w:t>
            </w:r>
            <w:r w:rsidRPr="00665973">
              <w:t xml:space="preserve"> </w:t>
            </w:r>
            <w:r w:rsidRPr="004F12C8">
              <w:t>България</w:t>
            </w:r>
            <w:r w:rsidRPr="00665973">
              <w:t xml:space="preserve">” </w:t>
            </w:r>
            <w:r w:rsidRPr="004F12C8">
              <w:t>ЕООД</w:t>
            </w:r>
          </w:p>
          <w:p w14:paraId="21615100" w14:textId="77777777" w:rsidR="00894837" w:rsidRPr="004F12C8" w:rsidRDefault="00894837" w:rsidP="00BC6E1F">
            <w:pPr>
              <w:widowControl w:val="0"/>
              <w:rPr>
                <w:szCs w:val="22"/>
              </w:rPr>
            </w:pPr>
            <w:r w:rsidRPr="004F12C8">
              <w:rPr>
                <w:szCs w:val="22"/>
              </w:rPr>
              <w:t>Тел.: +359 2 489 94 00</w:t>
            </w:r>
          </w:p>
          <w:p w14:paraId="2D6D2127" w14:textId="77777777" w:rsidR="00894837" w:rsidRDefault="00894837" w:rsidP="00BC6E1F">
            <w:pPr>
              <w:numPr>
                <w:ilvl w:val="12"/>
                <w:numId w:val="0"/>
              </w:numPr>
              <w:rPr>
                <w:szCs w:val="22"/>
              </w:rPr>
            </w:pPr>
            <w:r w:rsidRPr="00130A0B">
              <w:t>jjsafety@its.jnj.com</w:t>
            </w:r>
          </w:p>
          <w:p w14:paraId="4E9D98D4" w14:textId="77777777" w:rsidR="00894837" w:rsidRPr="004F12C8" w:rsidRDefault="00894837" w:rsidP="00BC6E1F">
            <w:pPr>
              <w:widowControl w:val="0"/>
              <w:rPr>
                <w:szCs w:val="22"/>
              </w:rPr>
            </w:pPr>
          </w:p>
        </w:tc>
        <w:tc>
          <w:tcPr>
            <w:tcW w:w="4805" w:type="dxa"/>
            <w:hideMark/>
          </w:tcPr>
          <w:p w14:paraId="0EFCD7AF" w14:textId="77777777" w:rsidR="00894837" w:rsidRPr="00665973" w:rsidRDefault="00894837" w:rsidP="00BC6E1F">
            <w:pPr>
              <w:widowControl w:val="0"/>
              <w:rPr>
                <w:b/>
                <w:bCs/>
                <w:szCs w:val="22"/>
              </w:rPr>
            </w:pPr>
            <w:r w:rsidRPr="00665973">
              <w:rPr>
                <w:b/>
                <w:bCs/>
                <w:szCs w:val="22"/>
              </w:rPr>
              <w:t>Luxembourg/Luxemburg</w:t>
            </w:r>
          </w:p>
          <w:p w14:paraId="14EAFFD0" w14:textId="77777777" w:rsidR="00894837" w:rsidRPr="00665973" w:rsidRDefault="00894837" w:rsidP="00BC6E1F">
            <w:pPr>
              <w:widowControl w:val="0"/>
              <w:rPr>
                <w:szCs w:val="22"/>
              </w:rPr>
            </w:pPr>
            <w:r w:rsidRPr="00665973">
              <w:rPr>
                <w:szCs w:val="22"/>
              </w:rPr>
              <w:t>Janssen-Cilag NV</w:t>
            </w:r>
          </w:p>
          <w:p w14:paraId="2B7691B9" w14:textId="6B91C571" w:rsidR="00894837" w:rsidRPr="00665973" w:rsidRDefault="00894837" w:rsidP="00BC6E1F">
            <w:pPr>
              <w:widowControl w:val="0"/>
              <w:rPr>
                <w:szCs w:val="22"/>
              </w:rPr>
            </w:pPr>
            <w:r w:rsidRPr="00665973">
              <w:rPr>
                <w:szCs w:val="22"/>
              </w:rPr>
              <w:t xml:space="preserve">Tél/Tel: </w:t>
            </w:r>
            <w:r w:rsidR="00A24E43" w:rsidRPr="007A47A3">
              <w:t>800 29 504</w:t>
            </w:r>
          </w:p>
          <w:p w14:paraId="3EB7D358" w14:textId="047F326E" w:rsidR="000B174C" w:rsidRDefault="000B174C" w:rsidP="00BC6E1F">
            <w:pPr>
              <w:widowControl w:val="0"/>
              <w:rPr>
                <w:szCs w:val="22"/>
              </w:rPr>
            </w:pPr>
            <w:r w:rsidRPr="007A47A3">
              <w:t>info_belux@its.jnj.com</w:t>
            </w:r>
          </w:p>
          <w:p w14:paraId="5527D086" w14:textId="77777777" w:rsidR="00894837" w:rsidRPr="004F12C8" w:rsidRDefault="00894837" w:rsidP="00BC6E1F">
            <w:pPr>
              <w:widowControl w:val="0"/>
              <w:rPr>
                <w:szCs w:val="22"/>
              </w:rPr>
            </w:pPr>
          </w:p>
        </w:tc>
      </w:tr>
      <w:tr w:rsidR="00894837" w:rsidRPr="004F12C8" w14:paraId="02D476ED" w14:textId="77777777" w:rsidTr="00665973">
        <w:trPr>
          <w:cantSplit/>
          <w:jc w:val="center"/>
        </w:trPr>
        <w:tc>
          <w:tcPr>
            <w:tcW w:w="4270" w:type="dxa"/>
            <w:gridSpan w:val="2"/>
            <w:hideMark/>
          </w:tcPr>
          <w:p w14:paraId="4C42EEB6" w14:textId="77777777" w:rsidR="00894837" w:rsidRPr="00DF1898" w:rsidRDefault="00894837" w:rsidP="00BC6E1F">
            <w:pPr>
              <w:widowControl w:val="0"/>
              <w:rPr>
                <w:b/>
                <w:bCs/>
                <w:szCs w:val="22"/>
              </w:rPr>
            </w:pPr>
            <w:r w:rsidRPr="00DF1898">
              <w:rPr>
                <w:b/>
                <w:bCs/>
                <w:szCs w:val="22"/>
              </w:rPr>
              <w:t>Česká republika</w:t>
            </w:r>
          </w:p>
          <w:p w14:paraId="3ECC88C5" w14:textId="77777777" w:rsidR="00894837" w:rsidRPr="00DF1898" w:rsidRDefault="00894837" w:rsidP="00BC6E1F">
            <w:pPr>
              <w:widowControl w:val="0"/>
              <w:rPr>
                <w:szCs w:val="22"/>
              </w:rPr>
            </w:pPr>
            <w:r w:rsidRPr="00DF1898">
              <w:rPr>
                <w:szCs w:val="22"/>
              </w:rPr>
              <w:t>Janssen-Cilag s.r.o.</w:t>
            </w:r>
          </w:p>
          <w:p w14:paraId="35CB6DB3" w14:textId="77777777" w:rsidR="00894837" w:rsidRPr="004F12C8" w:rsidRDefault="00894837" w:rsidP="00BC6E1F">
            <w:pPr>
              <w:widowControl w:val="0"/>
              <w:rPr>
                <w:szCs w:val="22"/>
              </w:rPr>
            </w:pPr>
            <w:r w:rsidRPr="004F12C8">
              <w:rPr>
                <w:szCs w:val="22"/>
              </w:rPr>
              <w:t>Tel: +420 227 012 227</w:t>
            </w:r>
          </w:p>
          <w:p w14:paraId="583C3DC6" w14:textId="77777777" w:rsidR="00894837" w:rsidRPr="004F12C8" w:rsidRDefault="00894837" w:rsidP="00BC6E1F">
            <w:pPr>
              <w:widowControl w:val="0"/>
              <w:rPr>
                <w:szCs w:val="22"/>
              </w:rPr>
            </w:pPr>
          </w:p>
        </w:tc>
        <w:tc>
          <w:tcPr>
            <w:tcW w:w="4805" w:type="dxa"/>
          </w:tcPr>
          <w:p w14:paraId="1A1AB54A" w14:textId="77777777" w:rsidR="00894837" w:rsidRPr="004F12C8" w:rsidRDefault="00894837" w:rsidP="00BC6E1F">
            <w:pPr>
              <w:widowControl w:val="0"/>
              <w:rPr>
                <w:b/>
                <w:bCs/>
                <w:szCs w:val="22"/>
              </w:rPr>
            </w:pPr>
            <w:r w:rsidRPr="004F12C8">
              <w:rPr>
                <w:b/>
                <w:bCs/>
                <w:szCs w:val="22"/>
              </w:rPr>
              <w:t>Magyarország</w:t>
            </w:r>
          </w:p>
          <w:p w14:paraId="0DA9A1FE" w14:textId="77777777" w:rsidR="00894837" w:rsidRPr="004F12C8" w:rsidRDefault="00894837" w:rsidP="00BC6E1F">
            <w:pPr>
              <w:widowControl w:val="0"/>
              <w:rPr>
                <w:szCs w:val="22"/>
              </w:rPr>
            </w:pPr>
            <w:r>
              <w:rPr>
                <w:szCs w:val="22"/>
              </w:rPr>
              <w:t>Janssen-Cilag</w:t>
            </w:r>
            <w:r w:rsidRPr="004F12C8">
              <w:rPr>
                <w:szCs w:val="22"/>
              </w:rPr>
              <w:t xml:space="preserve"> Kft.</w:t>
            </w:r>
          </w:p>
          <w:p w14:paraId="203771A2" w14:textId="77777777" w:rsidR="00894837" w:rsidRPr="004F12C8" w:rsidRDefault="00894837" w:rsidP="00BC6E1F">
            <w:pPr>
              <w:autoSpaceDE w:val="0"/>
              <w:autoSpaceDN w:val="0"/>
              <w:adjustRightInd w:val="0"/>
              <w:rPr>
                <w:szCs w:val="22"/>
              </w:rPr>
            </w:pPr>
            <w:r w:rsidRPr="004F12C8">
              <w:rPr>
                <w:szCs w:val="22"/>
              </w:rPr>
              <w:t>Tel.: +36 1 884 2</w:t>
            </w:r>
            <w:r w:rsidRPr="004F12C8">
              <w:rPr>
                <w:bCs/>
                <w:szCs w:val="22"/>
              </w:rPr>
              <w:t>858</w:t>
            </w:r>
          </w:p>
          <w:p w14:paraId="77837EF6" w14:textId="77777777" w:rsidR="003C0D32" w:rsidRDefault="003C0D32" w:rsidP="003C0D32">
            <w:pPr>
              <w:widowControl w:val="0"/>
              <w:rPr>
                <w:szCs w:val="22"/>
              </w:rPr>
            </w:pPr>
            <w:r w:rsidRPr="003C0D32">
              <w:rPr>
                <w:szCs w:val="22"/>
              </w:rPr>
              <w:t>janssenhu@its.jnj.com</w:t>
            </w:r>
          </w:p>
          <w:p w14:paraId="0A0F2A3F" w14:textId="77777777" w:rsidR="00894837" w:rsidRPr="004F12C8" w:rsidRDefault="00894837" w:rsidP="00BC6E1F">
            <w:pPr>
              <w:widowControl w:val="0"/>
              <w:rPr>
                <w:szCs w:val="22"/>
              </w:rPr>
            </w:pPr>
          </w:p>
        </w:tc>
      </w:tr>
      <w:tr w:rsidR="00894837" w:rsidRPr="004F12C8" w14:paraId="735120CC" w14:textId="77777777" w:rsidTr="00665973">
        <w:trPr>
          <w:cantSplit/>
          <w:jc w:val="center"/>
        </w:trPr>
        <w:tc>
          <w:tcPr>
            <w:tcW w:w="4270" w:type="dxa"/>
            <w:gridSpan w:val="2"/>
          </w:tcPr>
          <w:p w14:paraId="2BE312E1" w14:textId="77777777" w:rsidR="00894837" w:rsidRPr="0085633B" w:rsidRDefault="00894837" w:rsidP="00BC6E1F">
            <w:pPr>
              <w:widowControl w:val="0"/>
              <w:rPr>
                <w:b/>
                <w:bCs/>
                <w:szCs w:val="22"/>
                <w:lang w:val="nl-BE"/>
              </w:rPr>
            </w:pPr>
            <w:r w:rsidRPr="0085633B">
              <w:rPr>
                <w:b/>
                <w:bCs/>
                <w:szCs w:val="22"/>
                <w:lang w:val="nl-BE"/>
              </w:rPr>
              <w:t>Danmark</w:t>
            </w:r>
          </w:p>
          <w:p w14:paraId="4157FEBC" w14:textId="77777777" w:rsidR="00894837" w:rsidRPr="0085633B" w:rsidRDefault="00894837" w:rsidP="00BC6E1F">
            <w:pPr>
              <w:widowControl w:val="0"/>
              <w:rPr>
                <w:szCs w:val="22"/>
                <w:lang w:val="nl-BE"/>
              </w:rPr>
            </w:pPr>
            <w:r w:rsidRPr="0085633B">
              <w:rPr>
                <w:szCs w:val="22"/>
                <w:lang w:val="nl-BE"/>
              </w:rPr>
              <w:t>Janssen-Cilag A/S</w:t>
            </w:r>
          </w:p>
          <w:p w14:paraId="6619C3DB" w14:textId="6B3C8601" w:rsidR="00894837" w:rsidRPr="004F12C8" w:rsidRDefault="00894837" w:rsidP="00BC6E1F">
            <w:pPr>
              <w:widowControl w:val="0"/>
              <w:rPr>
                <w:szCs w:val="22"/>
              </w:rPr>
            </w:pPr>
            <w:r w:rsidRPr="004F12C8">
              <w:rPr>
                <w:szCs w:val="22"/>
              </w:rPr>
              <w:t>Tlf</w:t>
            </w:r>
            <w:r w:rsidR="00F34DD1">
              <w:rPr>
                <w:szCs w:val="22"/>
              </w:rPr>
              <w:t>.</w:t>
            </w:r>
            <w:r w:rsidRPr="004F12C8">
              <w:rPr>
                <w:szCs w:val="22"/>
              </w:rPr>
              <w:t xml:space="preserve">: +45 </w:t>
            </w:r>
            <w:r w:rsidRPr="00130A0B">
              <w:t>4594 8282</w:t>
            </w:r>
          </w:p>
          <w:p w14:paraId="057BA7B7" w14:textId="77777777" w:rsidR="00894837" w:rsidRDefault="00894837" w:rsidP="00BC6E1F">
            <w:pPr>
              <w:widowControl w:val="0"/>
              <w:rPr>
                <w:szCs w:val="22"/>
              </w:rPr>
            </w:pPr>
            <w:r w:rsidRPr="00130A0B">
              <w:t>jacdk@its.jnj.com</w:t>
            </w:r>
          </w:p>
          <w:p w14:paraId="73DDD452" w14:textId="77777777" w:rsidR="00894837" w:rsidRPr="004F12C8" w:rsidRDefault="00894837" w:rsidP="00BC6E1F">
            <w:pPr>
              <w:widowControl w:val="0"/>
              <w:rPr>
                <w:szCs w:val="22"/>
              </w:rPr>
            </w:pPr>
          </w:p>
        </w:tc>
        <w:tc>
          <w:tcPr>
            <w:tcW w:w="4805" w:type="dxa"/>
            <w:hideMark/>
          </w:tcPr>
          <w:p w14:paraId="20273A83" w14:textId="77777777" w:rsidR="00894837" w:rsidRPr="00F8531C" w:rsidRDefault="00894837" w:rsidP="00BC6E1F">
            <w:pPr>
              <w:widowControl w:val="0"/>
              <w:rPr>
                <w:b/>
                <w:bCs/>
                <w:szCs w:val="22"/>
              </w:rPr>
            </w:pPr>
            <w:r w:rsidRPr="00F8531C">
              <w:rPr>
                <w:b/>
                <w:bCs/>
                <w:szCs w:val="22"/>
              </w:rPr>
              <w:t>Malta</w:t>
            </w:r>
          </w:p>
          <w:p w14:paraId="1BFC7CA6" w14:textId="060A0CCB" w:rsidR="00894837" w:rsidRPr="00F8531C" w:rsidRDefault="00894837" w:rsidP="00BC6E1F">
            <w:pPr>
              <w:widowControl w:val="0"/>
              <w:rPr>
                <w:szCs w:val="22"/>
              </w:rPr>
            </w:pPr>
            <w:r w:rsidRPr="00F8531C">
              <w:rPr>
                <w:szCs w:val="22"/>
              </w:rPr>
              <w:t xml:space="preserve">AM </w:t>
            </w:r>
            <w:r w:rsidRPr="00130A0B">
              <w:t>MANGION LTD</w:t>
            </w:r>
          </w:p>
          <w:p w14:paraId="077DC155" w14:textId="77777777" w:rsidR="00894837" w:rsidRPr="004F12C8" w:rsidRDefault="00894837" w:rsidP="00BC6E1F">
            <w:pPr>
              <w:widowControl w:val="0"/>
              <w:rPr>
                <w:szCs w:val="22"/>
              </w:rPr>
            </w:pPr>
            <w:r w:rsidRPr="004F12C8">
              <w:rPr>
                <w:szCs w:val="22"/>
              </w:rPr>
              <w:t>Tel: +356 2397 6000</w:t>
            </w:r>
          </w:p>
          <w:p w14:paraId="7E6E94D8" w14:textId="77777777" w:rsidR="00894837" w:rsidRPr="004F12C8" w:rsidRDefault="00894837" w:rsidP="00BC6E1F">
            <w:pPr>
              <w:widowControl w:val="0"/>
              <w:rPr>
                <w:szCs w:val="22"/>
              </w:rPr>
            </w:pPr>
          </w:p>
        </w:tc>
      </w:tr>
      <w:tr w:rsidR="00894837" w:rsidRPr="00A42E1E" w14:paraId="408734A2" w14:textId="77777777" w:rsidTr="00665973">
        <w:trPr>
          <w:cantSplit/>
          <w:jc w:val="center"/>
        </w:trPr>
        <w:tc>
          <w:tcPr>
            <w:tcW w:w="4270" w:type="dxa"/>
            <w:gridSpan w:val="2"/>
          </w:tcPr>
          <w:p w14:paraId="0A64158B" w14:textId="77777777" w:rsidR="00894837" w:rsidRPr="00F8531C" w:rsidRDefault="00894837" w:rsidP="00BC6E1F">
            <w:pPr>
              <w:widowControl w:val="0"/>
              <w:rPr>
                <w:b/>
                <w:bCs/>
                <w:szCs w:val="22"/>
              </w:rPr>
            </w:pPr>
            <w:r w:rsidRPr="00F8531C">
              <w:rPr>
                <w:b/>
                <w:bCs/>
                <w:szCs w:val="22"/>
              </w:rPr>
              <w:t>Deutschland</w:t>
            </w:r>
          </w:p>
          <w:p w14:paraId="3C9B2A79" w14:textId="77777777" w:rsidR="00894837" w:rsidRPr="00F8531C" w:rsidRDefault="00894837" w:rsidP="00BC6E1F">
            <w:pPr>
              <w:widowControl w:val="0"/>
              <w:rPr>
                <w:szCs w:val="22"/>
              </w:rPr>
            </w:pPr>
            <w:r w:rsidRPr="00F8531C">
              <w:rPr>
                <w:szCs w:val="22"/>
              </w:rPr>
              <w:t>Janssen-Cilag GmbH</w:t>
            </w:r>
          </w:p>
          <w:p w14:paraId="7068D484" w14:textId="08D680E9" w:rsidR="00894837" w:rsidRPr="004F12C8" w:rsidRDefault="00894837" w:rsidP="00BC6E1F">
            <w:pPr>
              <w:widowControl w:val="0"/>
              <w:rPr>
                <w:szCs w:val="22"/>
              </w:rPr>
            </w:pPr>
            <w:r w:rsidRPr="004F12C8">
              <w:rPr>
                <w:szCs w:val="22"/>
              </w:rPr>
              <w:t>Tel:</w:t>
            </w:r>
            <w:r w:rsidR="00F34DD1" w:rsidRPr="00215FAE">
              <w:rPr>
                <w:lang w:val="de-DE"/>
              </w:rPr>
              <w:t xml:space="preserve"> 0800 086 9247 </w:t>
            </w:r>
            <w:r w:rsidR="00F34DD1">
              <w:rPr>
                <w:lang w:val="de-DE"/>
              </w:rPr>
              <w:t>/</w:t>
            </w:r>
            <w:r w:rsidRPr="004F12C8">
              <w:rPr>
                <w:szCs w:val="22"/>
              </w:rPr>
              <w:t xml:space="preserve"> +49 2137</w:t>
            </w:r>
            <w:r>
              <w:rPr>
                <w:szCs w:val="22"/>
              </w:rPr>
              <w:t xml:space="preserve"> </w:t>
            </w:r>
            <w:r w:rsidRPr="004F12C8">
              <w:rPr>
                <w:szCs w:val="22"/>
              </w:rPr>
              <w:t>955</w:t>
            </w:r>
            <w:r>
              <w:rPr>
                <w:szCs w:val="22"/>
              </w:rPr>
              <w:t xml:space="preserve"> </w:t>
            </w:r>
            <w:r w:rsidR="00F34DD1">
              <w:rPr>
                <w:szCs w:val="22"/>
              </w:rPr>
              <w:t>6</w:t>
            </w:r>
            <w:r w:rsidRPr="004F12C8">
              <w:rPr>
                <w:szCs w:val="22"/>
              </w:rPr>
              <w:t>955</w:t>
            </w:r>
          </w:p>
          <w:p w14:paraId="37E4B5A1" w14:textId="522DF820" w:rsidR="000215D5" w:rsidRDefault="000B174C" w:rsidP="00BC6E1F">
            <w:pPr>
              <w:widowControl w:val="0"/>
              <w:rPr>
                <w:szCs w:val="22"/>
              </w:rPr>
            </w:pPr>
            <w:r w:rsidRPr="007A47A3">
              <w:t>medinfo-de@its.jnj.com</w:t>
            </w:r>
          </w:p>
          <w:p w14:paraId="2552F9BB" w14:textId="77777777" w:rsidR="00894837" w:rsidRPr="004F12C8" w:rsidRDefault="00894837" w:rsidP="00BC6E1F">
            <w:pPr>
              <w:widowControl w:val="0"/>
              <w:rPr>
                <w:szCs w:val="22"/>
              </w:rPr>
            </w:pPr>
          </w:p>
        </w:tc>
        <w:tc>
          <w:tcPr>
            <w:tcW w:w="4805" w:type="dxa"/>
            <w:hideMark/>
          </w:tcPr>
          <w:p w14:paraId="7B433B85" w14:textId="77777777" w:rsidR="00894837" w:rsidRPr="004F12C8" w:rsidRDefault="00894837" w:rsidP="00BC6E1F">
            <w:pPr>
              <w:widowControl w:val="0"/>
              <w:rPr>
                <w:b/>
                <w:bCs/>
                <w:szCs w:val="22"/>
                <w:lang w:val="nl-BE"/>
              </w:rPr>
            </w:pPr>
            <w:r w:rsidRPr="004F12C8">
              <w:rPr>
                <w:b/>
                <w:bCs/>
                <w:szCs w:val="22"/>
                <w:lang w:val="nl-BE"/>
              </w:rPr>
              <w:t>Nederland</w:t>
            </w:r>
          </w:p>
          <w:p w14:paraId="5D4F58AF" w14:textId="77777777" w:rsidR="00894837" w:rsidRPr="004F12C8" w:rsidRDefault="00894837" w:rsidP="00BC6E1F">
            <w:pPr>
              <w:widowControl w:val="0"/>
              <w:rPr>
                <w:szCs w:val="22"/>
                <w:lang w:val="nl-BE"/>
              </w:rPr>
            </w:pPr>
            <w:r>
              <w:rPr>
                <w:szCs w:val="22"/>
                <w:lang w:val="nl-BE"/>
              </w:rPr>
              <w:t>Janssen-Cilag</w:t>
            </w:r>
            <w:r w:rsidRPr="004F12C8">
              <w:rPr>
                <w:szCs w:val="22"/>
                <w:lang w:val="nl-BE"/>
              </w:rPr>
              <w:t xml:space="preserve"> B.V.</w:t>
            </w:r>
          </w:p>
          <w:p w14:paraId="0B1860F5" w14:textId="4894C555" w:rsidR="00894837" w:rsidRPr="00665973" w:rsidRDefault="00894837" w:rsidP="00BC6E1F">
            <w:pPr>
              <w:widowControl w:val="0"/>
              <w:rPr>
                <w:szCs w:val="22"/>
                <w:lang w:val="de-DE"/>
              </w:rPr>
            </w:pPr>
            <w:r w:rsidRPr="00665973">
              <w:rPr>
                <w:szCs w:val="22"/>
                <w:lang w:val="de-DE"/>
              </w:rPr>
              <w:t xml:space="preserve">Tel: </w:t>
            </w:r>
            <w:r w:rsidR="00A24E43" w:rsidRPr="00F3604C">
              <w:rPr>
                <w:lang w:val="de-DE"/>
              </w:rPr>
              <w:t>0800 242 42 42</w:t>
            </w:r>
          </w:p>
          <w:p w14:paraId="2A6756C5" w14:textId="0C7BCC38" w:rsidR="000B174C" w:rsidRDefault="000B174C" w:rsidP="00BC6E1F">
            <w:pPr>
              <w:widowControl w:val="0"/>
            </w:pPr>
            <w:r w:rsidRPr="007A47A3">
              <w:t>info_nl@its.jnj.com</w:t>
            </w:r>
          </w:p>
          <w:p w14:paraId="2A169CB9" w14:textId="77777777" w:rsidR="00894837" w:rsidRPr="00665973" w:rsidRDefault="00894837" w:rsidP="00BC6E1F">
            <w:pPr>
              <w:widowControl w:val="0"/>
              <w:rPr>
                <w:szCs w:val="22"/>
                <w:lang w:val="de-DE"/>
              </w:rPr>
            </w:pPr>
          </w:p>
        </w:tc>
      </w:tr>
      <w:tr w:rsidR="00894837" w:rsidRPr="004F12C8" w14:paraId="40A63CAC" w14:textId="77777777" w:rsidTr="00665973">
        <w:trPr>
          <w:cantSplit/>
          <w:jc w:val="center"/>
        </w:trPr>
        <w:tc>
          <w:tcPr>
            <w:tcW w:w="4270" w:type="dxa"/>
            <w:gridSpan w:val="2"/>
          </w:tcPr>
          <w:p w14:paraId="1DFAF303" w14:textId="77777777" w:rsidR="00894837" w:rsidRPr="003365B0" w:rsidRDefault="00894837" w:rsidP="00BC6E1F">
            <w:pPr>
              <w:widowControl w:val="0"/>
              <w:rPr>
                <w:b/>
                <w:bCs/>
                <w:szCs w:val="22"/>
                <w:lang w:val="fi-FI"/>
              </w:rPr>
            </w:pPr>
            <w:r w:rsidRPr="003365B0">
              <w:rPr>
                <w:b/>
                <w:bCs/>
                <w:szCs w:val="22"/>
                <w:lang w:val="fi-FI"/>
              </w:rPr>
              <w:t>Eesti</w:t>
            </w:r>
          </w:p>
          <w:p w14:paraId="3F496A7E" w14:textId="77777777" w:rsidR="00894837" w:rsidRPr="004F12C8" w:rsidRDefault="00894837" w:rsidP="00BC6E1F">
            <w:pPr>
              <w:widowControl w:val="0"/>
              <w:rPr>
                <w:szCs w:val="22"/>
                <w:lang w:val="fi-FI"/>
              </w:rPr>
            </w:pPr>
            <w:r w:rsidRPr="001D4D22">
              <w:rPr>
                <w:lang w:val="fi-FI"/>
              </w:rPr>
              <w:t>UAB "JOHNSON &amp; JOHNSON"</w:t>
            </w:r>
            <w:r>
              <w:rPr>
                <w:szCs w:val="22"/>
                <w:lang w:val="fi-FI"/>
              </w:rPr>
              <w:t xml:space="preserve"> </w:t>
            </w:r>
            <w:r w:rsidRPr="004F12C8">
              <w:rPr>
                <w:szCs w:val="22"/>
                <w:lang w:val="fi-FI"/>
              </w:rPr>
              <w:t>Eesti filiaal</w:t>
            </w:r>
          </w:p>
          <w:p w14:paraId="037FCF1F" w14:textId="77777777" w:rsidR="00894837" w:rsidRPr="00665973" w:rsidRDefault="00894837" w:rsidP="00BC6E1F">
            <w:pPr>
              <w:widowControl w:val="0"/>
              <w:rPr>
                <w:szCs w:val="22"/>
                <w:lang w:val="de-DE"/>
              </w:rPr>
            </w:pPr>
            <w:r w:rsidRPr="00665973">
              <w:rPr>
                <w:szCs w:val="22"/>
                <w:lang w:val="de-DE"/>
              </w:rPr>
              <w:t>Tel: +372 617 7410</w:t>
            </w:r>
          </w:p>
          <w:p w14:paraId="59399AF2" w14:textId="77777777" w:rsidR="00894837" w:rsidRPr="00665973" w:rsidRDefault="00894837" w:rsidP="00BC6E1F">
            <w:pPr>
              <w:widowControl w:val="0"/>
              <w:rPr>
                <w:szCs w:val="22"/>
                <w:lang w:val="de-DE"/>
              </w:rPr>
            </w:pPr>
            <w:r w:rsidRPr="00130A0B">
              <w:t>ee@its.jnj.com</w:t>
            </w:r>
          </w:p>
          <w:p w14:paraId="11FA2915" w14:textId="77777777" w:rsidR="00894837" w:rsidRPr="00665973" w:rsidRDefault="00894837" w:rsidP="00BC6E1F">
            <w:pPr>
              <w:widowControl w:val="0"/>
              <w:rPr>
                <w:szCs w:val="22"/>
                <w:lang w:val="de-DE"/>
              </w:rPr>
            </w:pPr>
          </w:p>
        </w:tc>
        <w:tc>
          <w:tcPr>
            <w:tcW w:w="4805" w:type="dxa"/>
            <w:hideMark/>
          </w:tcPr>
          <w:p w14:paraId="4506C513" w14:textId="77777777" w:rsidR="00894837" w:rsidRPr="004F12C8" w:rsidRDefault="00894837" w:rsidP="00BC6E1F">
            <w:pPr>
              <w:widowControl w:val="0"/>
              <w:rPr>
                <w:b/>
                <w:bCs/>
                <w:szCs w:val="22"/>
                <w:lang w:val="nn-NO"/>
              </w:rPr>
            </w:pPr>
            <w:r w:rsidRPr="004F12C8">
              <w:rPr>
                <w:b/>
                <w:bCs/>
                <w:szCs w:val="22"/>
                <w:lang w:val="nn-NO"/>
              </w:rPr>
              <w:t>Norge</w:t>
            </w:r>
          </w:p>
          <w:p w14:paraId="2FC33774" w14:textId="77777777" w:rsidR="00894837" w:rsidRPr="004F12C8" w:rsidRDefault="00894837" w:rsidP="00BC6E1F">
            <w:pPr>
              <w:widowControl w:val="0"/>
              <w:rPr>
                <w:szCs w:val="22"/>
                <w:lang w:val="nn-NO"/>
              </w:rPr>
            </w:pPr>
            <w:r>
              <w:rPr>
                <w:szCs w:val="22"/>
                <w:lang w:val="nn-NO"/>
              </w:rPr>
              <w:t>Janssen-Cilag</w:t>
            </w:r>
            <w:r w:rsidRPr="004F12C8">
              <w:rPr>
                <w:szCs w:val="22"/>
                <w:lang w:val="nn-NO"/>
              </w:rPr>
              <w:t xml:space="preserve"> AS</w:t>
            </w:r>
          </w:p>
          <w:p w14:paraId="39D85878" w14:textId="6503AA33" w:rsidR="00665973" w:rsidRDefault="00894837" w:rsidP="00BC6E1F">
            <w:pPr>
              <w:widowControl w:val="0"/>
              <w:rPr>
                <w:szCs w:val="22"/>
              </w:rPr>
            </w:pPr>
            <w:r w:rsidRPr="004F12C8">
              <w:rPr>
                <w:szCs w:val="22"/>
              </w:rPr>
              <w:t>Tlf: +47 24 12 65 00</w:t>
            </w:r>
          </w:p>
          <w:p w14:paraId="16B8F62C" w14:textId="16EA695A" w:rsidR="00894837" w:rsidRDefault="00894837" w:rsidP="00BC6E1F">
            <w:pPr>
              <w:widowControl w:val="0"/>
              <w:rPr>
                <w:szCs w:val="22"/>
              </w:rPr>
            </w:pPr>
            <w:r w:rsidRPr="00130A0B">
              <w:t>jacno@its.jnj.com</w:t>
            </w:r>
          </w:p>
          <w:p w14:paraId="50C8C123" w14:textId="77777777" w:rsidR="00894837" w:rsidRPr="004F12C8" w:rsidRDefault="00894837" w:rsidP="00BC6E1F">
            <w:pPr>
              <w:widowControl w:val="0"/>
              <w:rPr>
                <w:szCs w:val="22"/>
              </w:rPr>
            </w:pPr>
          </w:p>
        </w:tc>
      </w:tr>
      <w:tr w:rsidR="00894837" w:rsidRPr="004F12C8" w14:paraId="46B4A164" w14:textId="77777777" w:rsidTr="00665973">
        <w:trPr>
          <w:cantSplit/>
          <w:jc w:val="center"/>
        </w:trPr>
        <w:tc>
          <w:tcPr>
            <w:tcW w:w="4270" w:type="dxa"/>
            <w:gridSpan w:val="2"/>
          </w:tcPr>
          <w:p w14:paraId="44726DF9" w14:textId="77777777" w:rsidR="00894837" w:rsidRPr="004F12C8" w:rsidRDefault="00894837" w:rsidP="00BC6E1F">
            <w:pPr>
              <w:widowControl w:val="0"/>
              <w:rPr>
                <w:b/>
                <w:bCs/>
                <w:szCs w:val="22"/>
              </w:rPr>
            </w:pPr>
            <w:r w:rsidRPr="004F12C8">
              <w:rPr>
                <w:b/>
                <w:bCs/>
                <w:szCs w:val="22"/>
              </w:rPr>
              <w:t>Ελλάδα</w:t>
            </w:r>
          </w:p>
          <w:p w14:paraId="74F1BAFA" w14:textId="2871F69E" w:rsidR="00894837" w:rsidRPr="004F12C8" w:rsidRDefault="00894837" w:rsidP="00BC6E1F">
            <w:pPr>
              <w:widowControl w:val="0"/>
              <w:rPr>
                <w:szCs w:val="22"/>
              </w:rPr>
            </w:pPr>
            <w:r>
              <w:rPr>
                <w:szCs w:val="22"/>
              </w:rPr>
              <w:t>Janssen-Cilag</w:t>
            </w:r>
            <w:r w:rsidRPr="004F12C8">
              <w:rPr>
                <w:szCs w:val="22"/>
              </w:rPr>
              <w:t xml:space="preserve"> Φαρμακευτική </w:t>
            </w:r>
            <w:r w:rsidR="00F34DD1" w:rsidRPr="005D1FE6">
              <w:rPr>
                <w:szCs w:val="22"/>
              </w:rPr>
              <w:t>Μονοπρόσωπη</w:t>
            </w:r>
            <w:r w:rsidR="00F34DD1">
              <w:rPr>
                <w:szCs w:val="22"/>
              </w:rPr>
              <w:t xml:space="preserve"> </w:t>
            </w:r>
            <w:r w:rsidRPr="004F12C8">
              <w:rPr>
                <w:szCs w:val="22"/>
              </w:rPr>
              <w:t>Α.Ε.Β.Ε.</w:t>
            </w:r>
          </w:p>
          <w:p w14:paraId="1D543B8D" w14:textId="77777777" w:rsidR="00894837" w:rsidRPr="004F12C8" w:rsidRDefault="00894837" w:rsidP="00BC6E1F">
            <w:pPr>
              <w:widowControl w:val="0"/>
              <w:rPr>
                <w:szCs w:val="22"/>
                <w:lang w:val="el-GR"/>
              </w:rPr>
            </w:pPr>
            <w:r w:rsidRPr="004F12C8">
              <w:rPr>
                <w:szCs w:val="22"/>
              </w:rPr>
              <w:t>T</w:t>
            </w:r>
            <w:r w:rsidRPr="004F12C8">
              <w:rPr>
                <w:szCs w:val="22"/>
                <w:lang w:val="el-GR"/>
              </w:rPr>
              <w:t>ηλ: +30 210 80 90 000</w:t>
            </w:r>
          </w:p>
          <w:p w14:paraId="437D49D8" w14:textId="77777777" w:rsidR="00894837" w:rsidRPr="004F12C8" w:rsidRDefault="00894837" w:rsidP="00BC6E1F">
            <w:pPr>
              <w:widowControl w:val="0"/>
              <w:rPr>
                <w:szCs w:val="22"/>
                <w:lang w:val="el-GR"/>
              </w:rPr>
            </w:pPr>
          </w:p>
        </w:tc>
        <w:tc>
          <w:tcPr>
            <w:tcW w:w="4805" w:type="dxa"/>
            <w:hideMark/>
          </w:tcPr>
          <w:p w14:paraId="3886B118" w14:textId="77777777" w:rsidR="00894837" w:rsidRPr="00E823B4" w:rsidRDefault="00894837" w:rsidP="00BC6E1F">
            <w:pPr>
              <w:widowControl w:val="0"/>
              <w:rPr>
                <w:b/>
                <w:bCs/>
                <w:szCs w:val="22"/>
                <w:lang w:val="nl-BE"/>
              </w:rPr>
            </w:pPr>
            <w:r w:rsidRPr="00E823B4">
              <w:rPr>
                <w:b/>
                <w:bCs/>
                <w:szCs w:val="22"/>
                <w:lang w:val="nl-BE"/>
              </w:rPr>
              <w:t>Ö</w:t>
            </w:r>
            <w:r w:rsidRPr="004F12C8">
              <w:rPr>
                <w:b/>
                <w:bCs/>
                <w:szCs w:val="22"/>
                <w:lang w:val="de-DE"/>
              </w:rPr>
              <w:t>sterreich</w:t>
            </w:r>
          </w:p>
          <w:p w14:paraId="2244C674" w14:textId="77777777" w:rsidR="00894837" w:rsidRPr="00E823B4" w:rsidRDefault="00894837" w:rsidP="00BC6E1F">
            <w:pPr>
              <w:widowControl w:val="0"/>
              <w:rPr>
                <w:szCs w:val="22"/>
                <w:lang w:val="nl-BE"/>
              </w:rPr>
            </w:pPr>
            <w:r>
              <w:rPr>
                <w:szCs w:val="22"/>
                <w:lang w:val="de-DE"/>
              </w:rPr>
              <w:t>Janssen</w:t>
            </w:r>
            <w:r w:rsidRPr="00E823B4">
              <w:rPr>
                <w:szCs w:val="22"/>
                <w:lang w:val="nl-BE"/>
              </w:rPr>
              <w:t>-</w:t>
            </w:r>
            <w:r>
              <w:rPr>
                <w:szCs w:val="22"/>
                <w:lang w:val="de-DE"/>
              </w:rPr>
              <w:t>Cilag</w:t>
            </w:r>
            <w:r w:rsidRPr="00E823B4">
              <w:rPr>
                <w:szCs w:val="22"/>
                <w:lang w:val="nl-BE"/>
              </w:rPr>
              <w:t xml:space="preserve"> </w:t>
            </w:r>
            <w:r w:rsidRPr="004F12C8">
              <w:rPr>
                <w:szCs w:val="22"/>
                <w:lang w:val="de-DE"/>
              </w:rPr>
              <w:t>Pharma</w:t>
            </w:r>
            <w:r w:rsidRPr="00E823B4">
              <w:rPr>
                <w:szCs w:val="22"/>
                <w:lang w:val="nl-BE"/>
              </w:rPr>
              <w:t xml:space="preserve"> </w:t>
            </w:r>
            <w:r w:rsidRPr="004F12C8">
              <w:rPr>
                <w:szCs w:val="22"/>
                <w:lang w:val="de-DE"/>
              </w:rPr>
              <w:t>GmbH</w:t>
            </w:r>
          </w:p>
          <w:p w14:paraId="1DF79722" w14:textId="77777777" w:rsidR="00894837" w:rsidRDefault="00894837" w:rsidP="00BC6E1F">
            <w:pPr>
              <w:widowControl w:val="0"/>
              <w:rPr>
                <w:szCs w:val="22"/>
              </w:rPr>
            </w:pPr>
            <w:r w:rsidRPr="004F12C8">
              <w:rPr>
                <w:szCs w:val="22"/>
              </w:rPr>
              <w:t>Tel: +43 1 610 300</w:t>
            </w:r>
          </w:p>
          <w:p w14:paraId="7D76840B" w14:textId="7C42F609" w:rsidR="000B174C" w:rsidRPr="004F12C8" w:rsidRDefault="000B174C" w:rsidP="00BC6E1F">
            <w:pPr>
              <w:widowControl w:val="0"/>
              <w:rPr>
                <w:szCs w:val="22"/>
              </w:rPr>
            </w:pPr>
          </w:p>
        </w:tc>
      </w:tr>
      <w:tr w:rsidR="00894837" w:rsidRPr="004F12C8" w14:paraId="3E18B470" w14:textId="77777777" w:rsidTr="00665973">
        <w:trPr>
          <w:gridBefore w:val="1"/>
          <w:wBefore w:w="10" w:type="dxa"/>
          <w:cantSplit/>
          <w:jc w:val="center"/>
        </w:trPr>
        <w:tc>
          <w:tcPr>
            <w:tcW w:w="4260" w:type="dxa"/>
          </w:tcPr>
          <w:p w14:paraId="1AA05BDD" w14:textId="77777777" w:rsidR="00894837" w:rsidRPr="00B74037" w:rsidRDefault="00894837" w:rsidP="00BC6E1F">
            <w:pPr>
              <w:widowControl w:val="0"/>
              <w:rPr>
                <w:b/>
                <w:bCs/>
                <w:szCs w:val="22"/>
                <w:lang w:val="nl-BE"/>
              </w:rPr>
            </w:pPr>
            <w:r w:rsidRPr="00B74037">
              <w:rPr>
                <w:b/>
                <w:bCs/>
                <w:szCs w:val="22"/>
                <w:lang w:val="nl-BE"/>
              </w:rPr>
              <w:t>España</w:t>
            </w:r>
          </w:p>
          <w:p w14:paraId="14F0DB4B" w14:textId="77777777" w:rsidR="00894837" w:rsidRPr="00B74037" w:rsidRDefault="00894837" w:rsidP="00BC6E1F">
            <w:pPr>
              <w:widowControl w:val="0"/>
              <w:rPr>
                <w:szCs w:val="22"/>
                <w:lang w:val="nl-BE"/>
              </w:rPr>
            </w:pPr>
            <w:r w:rsidRPr="00B74037">
              <w:rPr>
                <w:szCs w:val="22"/>
                <w:lang w:val="nl-BE"/>
              </w:rPr>
              <w:t>Janssen-Cilag, S.A.</w:t>
            </w:r>
          </w:p>
          <w:p w14:paraId="6270189B" w14:textId="77777777" w:rsidR="00894837" w:rsidRPr="00665973" w:rsidRDefault="00894837" w:rsidP="00BC6E1F">
            <w:pPr>
              <w:widowControl w:val="0"/>
              <w:rPr>
                <w:szCs w:val="22"/>
                <w:lang w:val="de-DE"/>
              </w:rPr>
            </w:pPr>
            <w:r w:rsidRPr="00665973">
              <w:rPr>
                <w:szCs w:val="22"/>
                <w:lang w:val="de-DE"/>
              </w:rPr>
              <w:t>Tel: +34 91 722 81 00</w:t>
            </w:r>
          </w:p>
          <w:p w14:paraId="016CD8F7" w14:textId="77777777" w:rsidR="00894837" w:rsidRPr="00665973" w:rsidRDefault="00894837" w:rsidP="00BC6E1F">
            <w:pPr>
              <w:widowControl w:val="0"/>
              <w:rPr>
                <w:szCs w:val="22"/>
                <w:lang w:val="de-DE"/>
              </w:rPr>
            </w:pPr>
            <w:r w:rsidRPr="00665973">
              <w:rPr>
                <w:lang w:val="de-DE"/>
              </w:rPr>
              <w:t>contacto@its.jnj.com</w:t>
            </w:r>
          </w:p>
          <w:p w14:paraId="47CC295D" w14:textId="77777777" w:rsidR="00894837" w:rsidRPr="00665973" w:rsidRDefault="00894837" w:rsidP="00BC6E1F">
            <w:pPr>
              <w:widowControl w:val="0"/>
              <w:rPr>
                <w:szCs w:val="22"/>
                <w:lang w:val="de-DE"/>
              </w:rPr>
            </w:pPr>
          </w:p>
        </w:tc>
        <w:tc>
          <w:tcPr>
            <w:tcW w:w="4805" w:type="dxa"/>
          </w:tcPr>
          <w:p w14:paraId="7E5BA003" w14:textId="77777777" w:rsidR="00894837" w:rsidRPr="004F12C8" w:rsidRDefault="00894837" w:rsidP="00BC6E1F">
            <w:pPr>
              <w:widowControl w:val="0"/>
              <w:rPr>
                <w:b/>
                <w:bCs/>
                <w:szCs w:val="22"/>
                <w:lang w:val="pl-PL"/>
              </w:rPr>
            </w:pPr>
            <w:r w:rsidRPr="004F12C8">
              <w:rPr>
                <w:b/>
                <w:bCs/>
                <w:szCs w:val="22"/>
                <w:lang w:val="pl-PL"/>
              </w:rPr>
              <w:t>Polska</w:t>
            </w:r>
          </w:p>
          <w:p w14:paraId="1C16867B" w14:textId="321A2E1D" w:rsidR="00894837" w:rsidRPr="004F12C8" w:rsidRDefault="00894837" w:rsidP="00BC6E1F">
            <w:pPr>
              <w:widowControl w:val="0"/>
              <w:rPr>
                <w:szCs w:val="22"/>
                <w:lang w:val="pl-PL"/>
              </w:rPr>
            </w:pPr>
            <w:r w:rsidRPr="00F8531C">
              <w:rPr>
                <w:szCs w:val="22"/>
                <w:lang w:val="pl-PL"/>
              </w:rPr>
              <w:t xml:space="preserve">Janssen-Cilag </w:t>
            </w:r>
            <w:r>
              <w:rPr>
                <w:szCs w:val="22"/>
                <w:lang w:val="pl-PL"/>
              </w:rPr>
              <w:t>Polska</w:t>
            </w:r>
            <w:r w:rsidRPr="004F12C8">
              <w:rPr>
                <w:szCs w:val="22"/>
                <w:lang w:val="pl-PL"/>
              </w:rPr>
              <w:t xml:space="preserve"> Sp. z o.o.</w:t>
            </w:r>
          </w:p>
          <w:p w14:paraId="3C882164" w14:textId="58A54CCE" w:rsidR="00894837" w:rsidRPr="004F12C8" w:rsidRDefault="00894837" w:rsidP="00BC6E1F">
            <w:pPr>
              <w:widowControl w:val="0"/>
              <w:rPr>
                <w:szCs w:val="22"/>
                <w:lang w:val="pl-PL"/>
              </w:rPr>
            </w:pPr>
            <w:r w:rsidRPr="004F12C8">
              <w:rPr>
                <w:szCs w:val="22"/>
                <w:lang w:val="pl-PL"/>
              </w:rPr>
              <w:t>Tel.: +48 22 237 60 00</w:t>
            </w:r>
          </w:p>
          <w:p w14:paraId="4D75DFD4" w14:textId="77777777" w:rsidR="00894837" w:rsidRPr="004F12C8" w:rsidRDefault="00894837" w:rsidP="00BC6E1F">
            <w:pPr>
              <w:widowControl w:val="0"/>
              <w:rPr>
                <w:szCs w:val="22"/>
                <w:lang w:val="pl-PL"/>
              </w:rPr>
            </w:pPr>
          </w:p>
        </w:tc>
      </w:tr>
      <w:tr w:rsidR="00894837" w:rsidRPr="004F12C8" w14:paraId="38663015" w14:textId="77777777" w:rsidTr="00665973">
        <w:trPr>
          <w:gridBefore w:val="1"/>
          <w:wBefore w:w="10" w:type="dxa"/>
          <w:cantSplit/>
          <w:jc w:val="center"/>
        </w:trPr>
        <w:tc>
          <w:tcPr>
            <w:tcW w:w="4260" w:type="dxa"/>
          </w:tcPr>
          <w:p w14:paraId="54CF0028" w14:textId="77777777" w:rsidR="00894837" w:rsidRPr="004F12C8" w:rsidRDefault="00894837" w:rsidP="00BC6E1F">
            <w:pPr>
              <w:widowControl w:val="0"/>
              <w:rPr>
                <w:b/>
                <w:bCs/>
                <w:szCs w:val="22"/>
                <w:lang w:val="fr-BE"/>
              </w:rPr>
            </w:pPr>
            <w:r w:rsidRPr="004F12C8">
              <w:rPr>
                <w:b/>
                <w:bCs/>
                <w:szCs w:val="22"/>
                <w:lang w:val="fr-BE"/>
              </w:rPr>
              <w:lastRenderedPageBreak/>
              <w:t>France</w:t>
            </w:r>
          </w:p>
          <w:p w14:paraId="2445E5B6" w14:textId="77777777" w:rsidR="00894837" w:rsidRPr="004F12C8" w:rsidRDefault="00894837" w:rsidP="00BC6E1F">
            <w:pPr>
              <w:widowControl w:val="0"/>
              <w:rPr>
                <w:szCs w:val="22"/>
                <w:lang w:val="fr-BE"/>
              </w:rPr>
            </w:pPr>
            <w:r w:rsidRPr="00DF1898">
              <w:rPr>
                <w:szCs w:val="22"/>
                <w:lang w:val="fr-FR"/>
              </w:rPr>
              <w:t>Janssen-Cilag</w:t>
            </w:r>
          </w:p>
          <w:p w14:paraId="43978E4D" w14:textId="64496F0D" w:rsidR="00894837" w:rsidRPr="004F12C8" w:rsidRDefault="00894837" w:rsidP="00BC6E1F">
            <w:pPr>
              <w:widowControl w:val="0"/>
              <w:rPr>
                <w:szCs w:val="22"/>
              </w:rPr>
            </w:pPr>
            <w:r w:rsidRPr="004F12C8">
              <w:rPr>
                <w:szCs w:val="22"/>
              </w:rPr>
              <w:t xml:space="preserve">Tél: </w:t>
            </w:r>
            <w:r>
              <w:t>0 800</w:t>
            </w:r>
            <w:r w:rsidRPr="004F12C8">
              <w:t xml:space="preserve"> 25 50 75 / </w:t>
            </w:r>
            <w:r w:rsidRPr="004F12C8">
              <w:rPr>
                <w:szCs w:val="22"/>
              </w:rPr>
              <w:t>+33 1 55 00 40 03</w:t>
            </w:r>
          </w:p>
          <w:p w14:paraId="283AF505" w14:textId="77777777" w:rsidR="00894837" w:rsidRDefault="00894837" w:rsidP="00BC6E1F">
            <w:pPr>
              <w:widowControl w:val="0"/>
              <w:rPr>
                <w:szCs w:val="22"/>
              </w:rPr>
            </w:pPr>
            <w:r w:rsidRPr="00130A0B">
              <w:t>medisource@its.jnj.com</w:t>
            </w:r>
          </w:p>
          <w:p w14:paraId="78D67A82" w14:textId="77777777" w:rsidR="00894837" w:rsidRPr="004F12C8" w:rsidRDefault="00894837" w:rsidP="00BC6E1F">
            <w:pPr>
              <w:widowControl w:val="0"/>
              <w:rPr>
                <w:szCs w:val="22"/>
              </w:rPr>
            </w:pPr>
          </w:p>
        </w:tc>
        <w:tc>
          <w:tcPr>
            <w:tcW w:w="4805" w:type="dxa"/>
            <w:hideMark/>
          </w:tcPr>
          <w:p w14:paraId="5726C82F" w14:textId="77777777" w:rsidR="00894837" w:rsidRPr="004F12C8" w:rsidRDefault="00894837" w:rsidP="00BC6E1F">
            <w:pPr>
              <w:widowControl w:val="0"/>
              <w:rPr>
                <w:b/>
                <w:bCs/>
                <w:szCs w:val="22"/>
                <w:lang w:val="pt-PT"/>
              </w:rPr>
            </w:pPr>
            <w:r w:rsidRPr="004F12C8">
              <w:rPr>
                <w:b/>
                <w:bCs/>
                <w:szCs w:val="22"/>
                <w:lang w:val="pt-PT"/>
              </w:rPr>
              <w:t>Portugal</w:t>
            </w:r>
          </w:p>
          <w:p w14:paraId="05DA8FC4" w14:textId="77777777" w:rsidR="00894837" w:rsidRPr="004F12C8" w:rsidRDefault="00894837" w:rsidP="00BC6E1F">
            <w:pPr>
              <w:widowControl w:val="0"/>
              <w:rPr>
                <w:szCs w:val="22"/>
                <w:lang w:val="pt-PT"/>
              </w:rPr>
            </w:pPr>
            <w:r w:rsidRPr="004F12C8">
              <w:rPr>
                <w:szCs w:val="22"/>
                <w:lang w:val="pt-PT"/>
              </w:rPr>
              <w:t>Janssen-Cilag Farmacêutica, Lda</w:t>
            </w:r>
            <w:r>
              <w:rPr>
                <w:szCs w:val="22"/>
                <w:lang w:val="pt-PT"/>
              </w:rPr>
              <w:t>.</w:t>
            </w:r>
          </w:p>
          <w:p w14:paraId="4BBAB3E0" w14:textId="4E01ED28" w:rsidR="00894837" w:rsidRPr="004F12C8" w:rsidRDefault="00894837" w:rsidP="00BC6E1F">
            <w:pPr>
              <w:widowControl w:val="0"/>
              <w:rPr>
                <w:szCs w:val="22"/>
              </w:rPr>
            </w:pPr>
            <w:r w:rsidRPr="004F12C8">
              <w:rPr>
                <w:szCs w:val="22"/>
              </w:rPr>
              <w:t xml:space="preserve">Tel: +351 </w:t>
            </w:r>
            <w:r>
              <w:rPr>
                <w:szCs w:val="22"/>
              </w:rPr>
              <w:t>214 368</w:t>
            </w:r>
            <w:r w:rsidRPr="004F12C8">
              <w:rPr>
                <w:szCs w:val="22"/>
              </w:rPr>
              <w:t xml:space="preserve"> </w:t>
            </w:r>
            <w:r>
              <w:rPr>
                <w:szCs w:val="22"/>
              </w:rPr>
              <w:t>600</w:t>
            </w:r>
          </w:p>
          <w:p w14:paraId="549377C2" w14:textId="77777777" w:rsidR="00894837" w:rsidRPr="004F12C8" w:rsidRDefault="00894837" w:rsidP="00BC6E1F">
            <w:pPr>
              <w:widowControl w:val="0"/>
              <w:rPr>
                <w:szCs w:val="22"/>
              </w:rPr>
            </w:pPr>
          </w:p>
        </w:tc>
      </w:tr>
      <w:tr w:rsidR="00894837" w:rsidRPr="004F12C8" w14:paraId="068B2780" w14:textId="77777777" w:rsidTr="00665973">
        <w:trPr>
          <w:gridBefore w:val="1"/>
          <w:wBefore w:w="10" w:type="dxa"/>
          <w:cantSplit/>
          <w:jc w:val="center"/>
        </w:trPr>
        <w:tc>
          <w:tcPr>
            <w:tcW w:w="4260" w:type="dxa"/>
          </w:tcPr>
          <w:p w14:paraId="434F70F7" w14:textId="77777777" w:rsidR="00894837" w:rsidRPr="004F12C8" w:rsidRDefault="00894837" w:rsidP="00BC6E1F">
            <w:pPr>
              <w:rPr>
                <w:szCs w:val="22"/>
              </w:rPr>
            </w:pPr>
            <w:r w:rsidRPr="004F12C8">
              <w:rPr>
                <w:b/>
                <w:szCs w:val="22"/>
              </w:rPr>
              <w:t>Hrvatska</w:t>
            </w:r>
          </w:p>
          <w:p w14:paraId="59AD9DAE" w14:textId="77777777" w:rsidR="00894837" w:rsidRPr="004F12C8" w:rsidRDefault="00894837" w:rsidP="00BC6E1F">
            <w:r w:rsidRPr="004F12C8">
              <w:t>Johnson &amp; Johnson S.E. d.o.o.</w:t>
            </w:r>
          </w:p>
          <w:p w14:paraId="79986B0B" w14:textId="77777777" w:rsidR="00894837" w:rsidRDefault="00894837" w:rsidP="00BC6E1F">
            <w:pPr>
              <w:widowControl w:val="0"/>
            </w:pPr>
            <w:r w:rsidRPr="004F12C8">
              <w:t>Tel: +385 1 6610 700</w:t>
            </w:r>
          </w:p>
          <w:p w14:paraId="674F814D" w14:textId="77777777" w:rsidR="00894837" w:rsidRDefault="00894837" w:rsidP="00BC6E1F">
            <w:pPr>
              <w:widowControl w:val="0"/>
              <w:rPr>
                <w:szCs w:val="22"/>
              </w:rPr>
            </w:pPr>
            <w:r w:rsidRPr="00130A0B">
              <w:t>jjsafety@JNJCR.JNJ.com</w:t>
            </w:r>
          </w:p>
          <w:p w14:paraId="70204DFF" w14:textId="77777777" w:rsidR="00894837" w:rsidRPr="004F12C8" w:rsidRDefault="00894837" w:rsidP="00BC6E1F">
            <w:pPr>
              <w:widowControl w:val="0"/>
              <w:rPr>
                <w:szCs w:val="22"/>
              </w:rPr>
            </w:pPr>
          </w:p>
        </w:tc>
        <w:tc>
          <w:tcPr>
            <w:tcW w:w="4805" w:type="dxa"/>
          </w:tcPr>
          <w:p w14:paraId="225D267A" w14:textId="77777777" w:rsidR="00894837" w:rsidRPr="00F8531C" w:rsidRDefault="00894837" w:rsidP="00BC6E1F">
            <w:pPr>
              <w:widowControl w:val="0"/>
              <w:rPr>
                <w:b/>
                <w:bCs/>
                <w:szCs w:val="22"/>
              </w:rPr>
            </w:pPr>
            <w:r w:rsidRPr="00F8531C">
              <w:rPr>
                <w:b/>
                <w:bCs/>
                <w:szCs w:val="22"/>
              </w:rPr>
              <w:t>România</w:t>
            </w:r>
          </w:p>
          <w:p w14:paraId="6A99CD17" w14:textId="469421F5" w:rsidR="00894837" w:rsidRPr="00F8531C" w:rsidRDefault="00894837" w:rsidP="00BC6E1F">
            <w:pPr>
              <w:widowControl w:val="0"/>
              <w:rPr>
                <w:szCs w:val="22"/>
              </w:rPr>
            </w:pPr>
            <w:r w:rsidRPr="00F8531C">
              <w:rPr>
                <w:szCs w:val="22"/>
              </w:rPr>
              <w:t>Johnson &amp; Johnson Rom</w:t>
            </w:r>
            <w:r w:rsidRPr="00F8531C">
              <w:rPr>
                <w:bCs/>
                <w:szCs w:val="22"/>
              </w:rPr>
              <w:t>â</w:t>
            </w:r>
            <w:r w:rsidRPr="00F8531C">
              <w:rPr>
                <w:szCs w:val="22"/>
              </w:rPr>
              <w:t xml:space="preserve">nia </w:t>
            </w:r>
            <w:r>
              <w:rPr>
                <w:szCs w:val="22"/>
              </w:rPr>
              <w:t>SRL</w:t>
            </w:r>
          </w:p>
          <w:p w14:paraId="642916BF" w14:textId="681985AA" w:rsidR="00894837" w:rsidRPr="0046242B" w:rsidRDefault="00894837" w:rsidP="00BC6E1F">
            <w:pPr>
              <w:widowControl w:val="0"/>
            </w:pPr>
            <w:r w:rsidRPr="0046242B">
              <w:t>Tel: +40 21 207 1800</w:t>
            </w:r>
          </w:p>
          <w:p w14:paraId="175A841E" w14:textId="77777777" w:rsidR="00894837" w:rsidRPr="0046242B" w:rsidRDefault="00894837" w:rsidP="00BC6E1F">
            <w:pPr>
              <w:widowControl w:val="0"/>
              <w:rPr>
                <w:szCs w:val="22"/>
              </w:rPr>
            </w:pPr>
          </w:p>
        </w:tc>
      </w:tr>
      <w:tr w:rsidR="00894837" w:rsidRPr="001A4617" w14:paraId="4DA82201" w14:textId="77777777" w:rsidTr="00665973">
        <w:trPr>
          <w:gridBefore w:val="1"/>
          <w:wBefore w:w="10" w:type="dxa"/>
          <w:cantSplit/>
          <w:jc w:val="center"/>
        </w:trPr>
        <w:tc>
          <w:tcPr>
            <w:tcW w:w="4260" w:type="dxa"/>
          </w:tcPr>
          <w:p w14:paraId="2377209C" w14:textId="77777777" w:rsidR="00894837" w:rsidRPr="004F12C8" w:rsidRDefault="00894837" w:rsidP="00BC6E1F">
            <w:pPr>
              <w:widowControl w:val="0"/>
              <w:rPr>
                <w:b/>
                <w:bCs/>
                <w:szCs w:val="22"/>
              </w:rPr>
            </w:pPr>
            <w:r w:rsidRPr="004F12C8">
              <w:rPr>
                <w:b/>
                <w:bCs/>
                <w:szCs w:val="22"/>
              </w:rPr>
              <w:t>Ireland</w:t>
            </w:r>
          </w:p>
          <w:p w14:paraId="2C2AC29C" w14:textId="1561597E" w:rsidR="00894837" w:rsidRPr="004F12C8" w:rsidRDefault="00894837" w:rsidP="00BC6E1F">
            <w:pPr>
              <w:widowControl w:val="0"/>
              <w:rPr>
                <w:szCs w:val="22"/>
              </w:rPr>
            </w:pPr>
            <w:r>
              <w:rPr>
                <w:szCs w:val="22"/>
              </w:rPr>
              <w:t>Janssen Sciences Ireland UC</w:t>
            </w:r>
          </w:p>
          <w:p w14:paraId="04B4C9AF" w14:textId="5880525A" w:rsidR="00894837" w:rsidRDefault="00894837" w:rsidP="00BC6E1F">
            <w:pPr>
              <w:widowControl w:val="0"/>
              <w:rPr>
                <w:szCs w:val="22"/>
                <w:lang w:val="fr-FR"/>
              </w:rPr>
            </w:pPr>
            <w:r w:rsidRPr="00665973">
              <w:rPr>
                <w:szCs w:val="22"/>
                <w:lang w:val="fr-FR"/>
              </w:rPr>
              <w:t>Tel: 1 800 709 122</w:t>
            </w:r>
          </w:p>
          <w:p w14:paraId="32AC2582" w14:textId="3F2EC73A" w:rsidR="008B3038" w:rsidRPr="00665973" w:rsidRDefault="008B3038" w:rsidP="00BC6E1F">
            <w:pPr>
              <w:widowControl w:val="0"/>
              <w:rPr>
                <w:szCs w:val="22"/>
                <w:lang w:val="fr-FR"/>
              </w:rPr>
            </w:pPr>
            <w:r w:rsidRPr="001E01A8">
              <w:t>medinfo@its.jnj.com</w:t>
            </w:r>
          </w:p>
          <w:p w14:paraId="26A9E8E9" w14:textId="77777777" w:rsidR="00894837" w:rsidRPr="00665973" w:rsidRDefault="00894837" w:rsidP="00BC6E1F">
            <w:pPr>
              <w:widowControl w:val="0"/>
              <w:rPr>
                <w:szCs w:val="22"/>
                <w:lang w:val="fr-FR"/>
              </w:rPr>
            </w:pPr>
          </w:p>
        </w:tc>
        <w:tc>
          <w:tcPr>
            <w:tcW w:w="4805" w:type="dxa"/>
          </w:tcPr>
          <w:p w14:paraId="5F58FE2C" w14:textId="77777777" w:rsidR="00894837" w:rsidRPr="0046242B" w:rsidRDefault="00894837" w:rsidP="00BC6E1F">
            <w:pPr>
              <w:widowControl w:val="0"/>
              <w:rPr>
                <w:b/>
                <w:bCs/>
                <w:szCs w:val="22"/>
                <w:lang w:val="fr-FR"/>
              </w:rPr>
            </w:pPr>
            <w:r w:rsidRPr="0046242B">
              <w:rPr>
                <w:b/>
                <w:bCs/>
                <w:szCs w:val="22"/>
                <w:lang w:val="fr-FR"/>
              </w:rPr>
              <w:t>Slovenija</w:t>
            </w:r>
          </w:p>
          <w:p w14:paraId="741BBB6B" w14:textId="77777777" w:rsidR="00894837" w:rsidRPr="0046242B" w:rsidRDefault="00894837" w:rsidP="00BC6E1F">
            <w:pPr>
              <w:widowControl w:val="0"/>
              <w:rPr>
                <w:szCs w:val="22"/>
                <w:lang w:val="fr-FR"/>
              </w:rPr>
            </w:pPr>
            <w:r w:rsidRPr="0046242B">
              <w:rPr>
                <w:szCs w:val="22"/>
                <w:lang w:val="fr-FR"/>
              </w:rPr>
              <w:t>Johnson &amp; Johnson d.o.o.</w:t>
            </w:r>
          </w:p>
          <w:p w14:paraId="47927432" w14:textId="77777777" w:rsidR="00894837" w:rsidRPr="00665973" w:rsidRDefault="00894837" w:rsidP="00BC6E1F">
            <w:pPr>
              <w:widowControl w:val="0"/>
              <w:rPr>
                <w:szCs w:val="22"/>
                <w:lang w:val="de-DE"/>
              </w:rPr>
            </w:pPr>
            <w:r w:rsidRPr="00665973">
              <w:rPr>
                <w:szCs w:val="22"/>
                <w:lang w:val="de-DE"/>
              </w:rPr>
              <w:t>Tel. +386 1 401 18 00</w:t>
            </w:r>
          </w:p>
          <w:p w14:paraId="46589412" w14:textId="5AA00915" w:rsidR="008534F2" w:rsidRPr="00665973" w:rsidRDefault="008534F2" w:rsidP="00BC6E1F">
            <w:pPr>
              <w:widowControl w:val="0"/>
              <w:rPr>
                <w:szCs w:val="22"/>
                <w:lang w:val="de-DE"/>
              </w:rPr>
            </w:pPr>
            <w:r w:rsidRPr="007A47A3">
              <w:rPr>
                <w:lang w:val="de-DE"/>
              </w:rPr>
              <w:t>JNJ-SI-safety@its.jnj.com</w:t>
            </w:r>
          </w:p>
          <w:p w14:paraId="54334342" w14:textId="77777777" w:rsidR="00894837" w:rsidRPr="00665973" w:rsidRDefault="00894837" w:rsidP="00BC6E1F">
            <w:pPr>
              <w:widowControl w:val="0"/>
              <w:rPr>
                <w:szCs w:val="22"/>
                <w:lang w:val="de-DE"/>
              </w:rPr>
            </w:pPr>
          </w:p>
        </w:tc>
      </w:tr>
      <w:tr w:rsidR="00894837" w:rsidRPr="00F8531C" w14:paraId="1D8F9A55" w14:textId="77777777" w:rsidTr="00665973">
        <w:trPr>
          <w:gridBefore w:val="1"/>
          <w:wBefore w:w="10" w:type="dxa"/>
          <w:cantSplit/>
          <w:jc w:val="center"/>
        </w:trPr>
        <w:tc>
          <w:tcPr>
            <w:tcW w:w="4260" w:type="dxa"/>
            <w:hideMark/>
          </w:tcPr>
          <w:p w14:paraId="462D50D6" w14:textId="77777777" w:rsidR="00894837" w:rsidRPr="00665973" w:rsidRDefault="00894837" w:rsidP="00BC6E1F">
            <w:pPr>
              <w:widowControl w:val="0"/>
              <w:rPr>
                <w:b/>
                <w:bCs/>
                <w:szCs w:val="22"/>
              </w:rPr>
            </w:pPr>
            <w:r w:rsidRPr="00665973">
              <w:rPr>
                <w:b/>
                <w:bCs/>
                <w:szCs w:val="22"/>
              </w:rPr>
              <w:t>Ísland</w:t>
            </w:r>
          </w:p>
          <w:p w14:paraId="5382FEBA" w14:textId="77777777" w:rsidR="00894837" w:rsidRPr="00665973" w:rsidRDefault="00894837" w:rsidP="00BC6E1F">
            <w:pPr>
              <w:widowControl w:val="0"/>
              <w:rPr>
                <w:szCs w:val="22"/>
              </w:rPr>
            </w:pPr>
            <w:r w:rsidRPr="00665973">
              <w:rPr>
                <w:szCs w:val="22"/>
              </w:rPr>
              <w:t>Janssen-Cilag AB</w:t>
            </w:r>
          </w:p>
          <w:p w14:paraId="63730F5E" w14:textId="4386D4DB" w:rsidR="00894837" w:rsidRPr="00665973" w:rsidRDefault="00894837" w:rsidP="00BC6E1F">
            <w:pPr>
              <w:widowControl w:val="0"/>
              <w:rPr>
                <w:szCs w:val="22"/>
              </w:rPr>
            </w:pPr>
            <w:r w:rsidRPr="00665973">
              <w:rPr>
                <w:szCs w:val="22"/>
              </w:rPr>
              <w:t xml:space="preserve">c/o Vistor </w:t>
            </w:r>
            <w:r w:rsidR="00A4676E">
              <w:rPr>
                <w:szCs w:val="22"/>
              </w:rPr>
              <w:t>e</w:t>
            </w:r>
            <w:r w:rsidRPr="00665973">
              <w:rPr>
                <w:szCs w:val="22"/>
              </w:rPr>
              <w:t>hf.</w:t>
            </w:r>
          </w:p>
          <w:p w14:paraId="4CFFFBD7" w14:textId="77777777" w:rsidR="00894837" w:rsidRPr="00665973" w:rsidRDefault="00894837" w:rsidP="00BC6E1F">
            <w:pPr>
              <w:widowControl w:val="0"/>
              <w:rPr>
                <w:szCs w:val="22"/>
              </w:rPr>
            </w:pPr>
            <w:r w:rsidRPr="00665973">
              <w:rPr>
                <w:szCs w:val="22"/>
              </w:rPr>
              <w:t>Sími: +354 535 7000</w:t>
            </w:r>
          </w:p>
          <w:p w14:paraId="136D4405" w14:textId="77777777" w:rsidR="00894837" w:rsidRPr="00665973" w:rsidRDefault="00894837" w:rsidP="00BC6E1F">
            <w:pPr>
              <w:widowControl w:val="0"/>
              <w:rPr>
                <w:szCs w:val="22"/>
              </w:rPr>
            </w:pPr>
            <w:r w:rsidRPr="00130A0B">
              <w:t>janssen@vistor.is</w:t>
            </w:r>
          </w:p>
          <w:p w14:paraId="61D73048" w14:textId="77777777" w:rsidR="00894837" w:rsidRPr="00665973" w:rsidRDefault="00894837" w:rsidP="00BC6E1F">
            <w:pPr>
              <w:widowControl w:val="0"/>
              <w:rPr>
                <w:szCs w:val="22"/>
              </w:rPr>
            </w:pPr>
          </w:p>
        </w:tc>
        <w:tc>
          <w:tcPr>
            <w:tcW w:w="4805" w:type="dxa"/>
          </w:tcPr>
          <w:p w14:paraId="17642A67" w14:textId="77777777" w:rsidR="00894837" w:rsidRPr="0046242B" w:rsidRDefault="00894837" w:rsidP="00BC6E1F">
            <w:pPr>
              <w:widowControl w:val="0"/>
              <w:rPr>
                <w:b/>
                <w:bCs/>
                <w:szCs w:val="22"/>
              </w:rPr>
            </w:pPr>
            <w:r w:rsidRPr="0046242B">
              <w:rPr>
                <w:b/>
                <w:bCs/>
                <w:szCs w:val="22"/>
              </w:rPr>
              <w:t>Slovenská republika</w:t>
            </w:r>
          </w:p>
          <w:p w14:paraId="78BB68A3" w14:textId="77777777" w:rsidR="00894837" w:rsidRPr="0046242B" w:rsidRDefault="00894837" w:rsidP="00BC6E1F">
            <w:pPr>
              <w:widowControl w:val="0"/>
              <w:rPr>
                <w:szCs w:val="22"/>
              </w:rPr>
            </w:pPr>
            <w:r w:rsidRPr="0046242B">
              <w:rPr>
                <w:szCs w:val="22"/>
              </w:rPr>
              <w:t>Johnson &amp; Johnson, s.r.o.</w:t>
            </w:r>
          </w:p>
          <w:p w14:paraId="224FC637" w14:textId="77777777" w:rsidR="00894837" w:rsidRPr="00F8531C" w:rsidRDefault="00894837" w:rsidP="00BC6E1F">
            <w:pPr>
              <w:widowControl w:val="0"/>
              <w:rPr>
                <w:szCs w:val="22"/>
                <w:lang w:val="it-IT"/>
              </w:rPr>
            </w:pPr>
            <w:r w:rsidRPr="00F8531C">
              <w:rPr>
                <w:szCs w:val="22"/>
                <w:lang w:val="it-IT"/>
              </w:rPr>
              <w:t>Tel: +421 232 408 400</w:t>
            </w:r>
          </w:p>
          <w:p w14:paraId="6973E11A" w14:textId="77777777" w:rsidR="00894837" w:rsidRPr="00F8531C" w:rsidRDefault="00894837" w:rsidP="00BC6E1F">
            <w:pPr>
              <w:widowControl w:val="0"/>
              <w:rPr>
                <w:szCs w:val="22"/>
                <w:lang w:val="it-IT"/>
              </w:rPr>
            </w:pPr>
          </w:p>
        </w:tc>
      </w:tr>
      <w:tr w:rsidR="00894837" w:rsidRPr="004F12C8" w14:paraId="0491F085" w14:textId="77777777" w:rsidTr="00665973">
        <w:trPr>
          <w:gridBefore w:val="1"/>
          <w:wBefore w:w="10" w:type="dxa"/>
          <w:cantSplit/>
          <w:jc w:val="center"/>
        </w:trPr>
        <w:tc>
          <w:tcPr>
            <w:tcW w:w="4260" w:type="dxa"/>
          </w:tcPr>
          <w:p w14:paraId="29207A55" w14:textId="19A32CB2" w:rsidR="00894837" w:rsidRPr="00665973" w:rsidRDefault="00894837" w:rsidP="00BC6E1F">
            <w:pPr>
              <w:widowControl w:val="0"/>
              <w:rPr>
                <w:b/>
                <w:bCs/>
                <w:szCs w:val="22"/>
                <w:lang w:val="nl-BE"/>
              </w:rPr>
            </w:pPr>
            <w:r w:rsidRPr="00665973">
              <w:rPr>
                <w:b/>
                <w:bCs/>
                <w:szCs w:val="22"/>
                <w:lang w:val="nl-BE"/>
              </w:rPr>
              <w:t>Italia</w:t>
            </w:r>
          </w:p>
          <w:p w14:paraId="5E01E558" w14:textId="77777777" w:rsidR="00894837" w:rsidRPr="00665973" w:rsidRDefault="00894837" w:rsidP="00BC6E1F">
            <w:pPr>
              <w:widowControl w:val="0"/>
              <w:rPr>
                <w:szCs w:val="22"/>
                <w:lang w:val="nl-BE"/>
              </w:rPr>
            </w:pPr>
            <w:r w:rsidRPr="00665973">
              <w:rPr>
                <w:szCs w:val="22"/>
                <w:lang w:val="nl-BE"/>
              </w:rPr>
              <w:t>Janssen-Cilag SpA</w:t>
            </w:r>
          </w:p>
          <w:p w14:paraId="05446E13" w14:textId="77777777" w:rsidR="00894837" w:rsidRPr="00665973" w:rsidRDefault="00894837" w:rsidP="00BC6E1F">
            <w:pPr>
              <w:rPr>
                <w:szCs w:val="22"/>
                <w:lang w:val="nl-BE"/>
              </w:rPr>
            </w:pPr>
            <w:r w:rsidRPr="00665973">
              <w:rPr>
                <w:szCs w:val="22"/>
                <w:lang w:val="nl-BE"/>
              </w:rPr>
              <w:t xml:space="preserve">Tel: </w:t>
            </w:r>
            <w:r w:rsidRPr="00130A0B">
              <w:t>800.688.777 /</w:t>
            </w:r>
            <w:r w:rsidRPr="00665973">
              <w:rPr>
                <w:szCs w:val="22"/>
                <w:lang w:val="nl-BE"/>
              </w:rPr>
              <w:t xml:space="preserve"> +39 02 2510 1</w:t>
            </w:r>
          </w:p>
          <w:p w14:paraId="2D3F7950" w14:textId="77777777" w:rsidR="00894837" w:rsidRPr="00665973" w:rsidRDefault="00894837" w:rsidP="00BC6E1F">
            <w:pPr>
              <w:rPr>
                <w:szCs w:val="22"/>
                <w:lang w:val="nl-BE"/>
              </w:rPr>
            </w:pPr>
            <w:r w:rsidRPr="00130A0B">
              <w:t>janssenita@its.jnj.com</w:t>
            </w:r>
          </w:p>
          <w:p w14:paraId="771DC48E" w14:textId="77777777" w:rsidR="00894837" w:rsidRPr="00665973" w:rsidRDefault="00894837" w:rsidP="00BC6E1F">
            <w:pPr>
              <w:widowControl w:val="0"/>
              <w:rPr>
                <w:szCs w:val="22"/>
                <w:lang w:val="nl-BE"/>
              </w:rPr>
            </w:pPr>
          </w:p>
        </w:tc>
        <w:tc>
          <w:tcPr>
            <w:tcW w:w="4805" w:type="dxa"/>
            <w:hideMark/>
          </w:tcPr>
          <w:p w14:paraId="4C0A7B43" w14:textId="77777777" w:rsidR="00894837" w:rsidRPr="0085633B" w:rsidRDefault="00894837" w:rsidP="00BC6E1F">
            <w:pPr>
              <w:widowControl w:val="0"/>
              <w:rPr>
                <w:b/>
                <w:bCs/>
                <w:szCs w:val="22"/>
                <w:lang w:val="nl-BE"/>
              </w:rPr>
            </w:pPr>
            <w:r w:rsidRPr="0085633B">
              <w:rPr>
                <w:b/>
                <w:bCs/>
                <w:szCs w:val="22"/>
                <w:lang w:val="nl-BE"/>
              </w:rPr>
              <w:t>Suomi/Finland</w:t>
            </w:r>
          </w:p>
          <w:p w14:paraId="4927A6F6" w14:textId="77777777" w:rsidR="00894837" w:rsidRPr="0085633B" w:rsidRDefault="00894837" w:rsidP="00BC6E1F">
            <w:pPr>
              <w:widowControl w:val="0"/>
              <w:rPr>
                <w:szCs w:val="22"/>
                <w:lang w:val="nl-BE"/>
              </w:rPr>
            </w:pPr>
            <w:r w:rsidRPr="0085633B">
              <w:rPr>
                <w:szCs w:val="22"/>
                <w:lang w:val="nl-BE"/>
              </w:rPr>
              <w:t>Janssen-Cilag Oy</w:t>
            </w:r>
          </w:p>
          <w:p w14:paraId="0C8BC108" w14:textId="77777777" w:rsidR="00894837" w:rsidRPr="004F12C8" w:rsidRDefault="00894837" w:rsidP="00BC6E1F">
            <w:pPr>
              <w:widowControl w:val="0"/>
              <w:rPr>
                <w:szCs w:val="22"/>
              </w:rPr>
            </w:pPr>
            <w:r w:rsidRPr="004F12C8">
              <w:rPr>
                <w:szCs w:val="22"/>
              </w:rPr>
              <w:t>Puh/Tel: +358 207 531 300</w:t>
            </w:r>
          </w:p>
          <w:p w14:paraId="687912AA" w14:textId="77777777" w:rsidR="00894837" w:rsidRDefault="00894837" w:rsidP="00BC6E1F">
            <w:pPr>
              <w:widowControl w:val="0"/>
              <w:rPr>
                <w:szCs w:val="22"/>
              </w:rPr>
            </w:pPr>
            <w:r w:rsidRPr="00130A0B">
              <w:t>jacfi@its.jnj.com</w:t>
            </w:r>
          </w:p>
          <w:p w14:paraId="07CDFDE5" w14:textId="77777777" w:rsidR="00894837" w:rsidRPr="004F12C8" w:rsidRDefault="00894837" w:rsidP="00BC6E1F">
            <w:pPr>
              <w:widowControl w:val="0"/>
              <w:rPr>
                <w:szCs w:val="22"/>
              </w:rPr>
            </w:pPr>
          </w:p>
        </w:tc>
      </w:tr>
      <w:tr w:rsidR="00894837" w:rsidRPr="004F12C8" w14:paraId="430150A1" w14:textId="77777777" w:rsidTr="00665973">
        <w:trPr>
          <w:gridBefore w:val="1"/>
          <w:wBefore w:w="10" w:type="dxa"/>
          <w:cantSplit/>
          <w:jc w:val="center"/>
        </w:trPr>
        <w:tc>
          <w:tcPr>
            <w:tcW w:w="4260" w:type="dxa"/>
            <w:hideMark/>
          </w:tcPr>
          <w:p w14:paraId="6DC4C5E0" w14:textId="77777777" w:rsidR="00894837" w:rsidRPr="004F12C8" w:rsidRDefault="00894837" w:rsidP="00BC6E1F">
            <w:pPr>
              <w:widowControl w:val="0"/>
              <w:rPr>
                <w:b/>
                <w:bCs/>
                <w:szCs w:val="22"/>
                <w:lang w:val="el-GR"/>
              </w:rPr>
            </w:pPr>
            <w:r w:rsidRPr="004F12C8">
              <w:rPr>
                <w:b/>
                <w:bCs/>
                <w:szCs w:val="22"/>
                <w:lang w:val="el-GR"/>
              </w:rPr>
              <w:t>Κύπρος</w:t>
            </w:r>
          </w:p>
          <w:p w14:paraId="30E81EFB" w14:textId="77777777" w:rsidR="00894837" w:rsidRPr="004F12C8" w:rsidRDefault="00894837" w:rsidP="00BC6E1F">
            <w:pPr>
              <w:widowControl w:val="0"/>
              <w:rPr>
                <w:szCs w:val="22"/>
                <w:lang w:val="el-GR"/>
              </w:rPr>
            </w:pPr>
            <w:r w:rsidRPr="004F12C8">
              <w:rPr>
                <w:szCs w:val="22"/>
                <w:lang w:val="el-GR"/>
              </w:rPr>
              <w:t>Βαρνάβας Χατζηπαναγής Λτδ</w:t>
            </w:r>
          </w:p>
          <w:p w14:paraId="35660405" w14:textId="35A8CF07" w:rsidR="00894837" w:rsidRPr="004F12C8" w:rsidRDefault="00894837" w:rsidP="00BC6E1F">
            <w:pPr>
              <w:widowControl w:val="0"/>
              <w:rPr>
                <w:szCs w:val="22"/>
              </w:rPr>
            </w:pPr>
            <w:r w:rsidRPr="004F12C8">
              <w:rPr>
                <w:szCs w:val="22"/>
              </w:rPr>
              <w:t xml:space="preserve">Tηλ: +357 22 </w:t>
            </w:r>
            <w:r>
              <w:rPr>
                <w:szCs w:val="22"/>
              </w:rPr>
              <w:t>207 700</w:t>
            </w:r>
          </w:p>
          <w:p w14:paraId="25B4F3E2" w14:textId="77777777" w:rsidR="00894837" w:rsidRPr="004F12C8" w:rsidRDefault="00894837" w:rsidP="00BC6E1F">
            <w:pPr>
              <w:widowControl w:val="0"/>
              <w:rPr>
                <w:szCs w:val="22"/>
              </w:rPr>
            </w:pPr>
          </w:p>
        </w:tc>
        <w:tc>
          <w:tcPr>
            <w:tcW w:w="4805" w:type="dxa"/>
          </w:tcPr>
          <w:p w14:paraId="29FCE431" w14:textId="77777777" w:rsidR="00894837" w:rsidRPr="004F12C8" w:rsidRDefault="00894837" w:rsidP="00BC6E1F">
            <w:pPr>
              <w:widowControl w:val="0"/>
              <w:rPr>
                <w:b/>
                <w:bCs/>
                <w:szCs w:val="22"/>
                <w:lang w:val="de-DE"/>
              </w:rPr>
            </w:pPr>
            <w:r w:rsidRPr="004F12C8">
              <w:rPr>
                <w:b/>
                <w:bCs/>
                <w:szCs w:val="22"/>
                <w:lang w:val="de-DE"/>
              </w:rPr>
              <w:t>Sverige</w:t>
            </w:r>
          </w:p>
          <w:p w14:paraId="65CB0364" w14:textId="77777777" w:rsidR="00894837" w:rsidRPr="004F12C8" w:rsidRDefault="00894837" w:rsidP="00BC6E1F">
            <w:pPr>
              <w:widowControl w:val="0"/>
              <w:rPr>
                <w:szCs w:val="22"/>
                <w:lang w:val="de-DE"/>
              </w:rPr>
            </w:pPr>
            <w:r w:rsidRPr="00DF1898">
              <w:rPr>
                <w:szCs w:val="22"/>
                <w:lang w:val="de-DE"/>
              </w:rPr>
              <w:t>Janssen-Cilag</w:t>
            </w:r>
            <w:r w:rsidRPr="004F12C8">
              <w:rPr>
                <w:szCs w:val="22"/>
                <w:lang w:val="de-DE"/>
              </w:rPr>
              <w:t xml:space="preserve"> AB</w:t>
            </w:r>
          </w:p>
          <w:p w14:paraId="537F1B9C" w14:textId="77777777" w:rsidR="00665973" w:rsidRDefault="00894837" w:rsidP="00BC6E1F">
            <w:pPr>
              <w:widowControl w:val="0"/>
              <w:rPr>
                <w:szCs w:val="22"/>
              </w:rPr>
            </w:pPr>
            <w:r>
              <w:rPr>
                <w:szCs w:val="22"/>
              </w:rPr>
              <w:t>Tfn:</w:t>
            </w:r>
            <w:r w:rsidRPr="004F12C8">
              <w:rPr>
                <w:szCs w:val="22"/>
              </w:rPr>
              <w:t xml:space="preserve"> +46 8 626 50 00</w:t>
            </w:r>
          </w:p>
          <w:p w14:paraId="09FFA886" w14:textId="3BC6C4F7" w:rsidR="00894837" w:rsidRDefault="00894837" w:rsidP="00BC6E1F">
            <w:pPr>
              <w:widowControl w:val="0"/>
              <w:rPr>
                <w:szCs w:val="22"/>
              </w:rPr>
            </w:pPr>
            <w:r w:rsidRPr="00130A0B">
              <w:t>jacse@its.jnj.com</w:t>
            </w:r>
          </w:p>
          <w:p w14:paraId="2FF0C6A4" w14:textId="77777777" w:rsidR="00894837" w:rsidRPr="004F12C8" w:rsidRDefault="00894837" w:rsidP="00BC6E1F">
            <w:pPr>
              <w:widowControl w:val="0"/>
              <w:rPr>
                <w:szCs w:val="22"/>
              </w:rPr>
            </w:pPr>
          </w:p>
        </w:tc>
      </w:tr>
      <w:tr w:rsidR="00894837" w:rsidRPr="004F12C8" w14:paraId="60CC98BA" w14:textId="77777777" w:rsidTr="00665973">
        <w:trPr>
          <w:gridBefore w:val="1"/>
          <w:wBefore w:w="10" w:type="dxa"/>
          <w:cantSplit/>
          <w:jc w:val="center"/>
        </w:trPr>
        <w:tc>
          <w:tcPr>
            <w:tcW w:w="4260" w:type="dxa"/>
            <w:hideMark/>
          </w:tcPr>
          <w:p w14:paraId="247EFC2B" w14:textId="77777777" w:rsidR="00894837" w:rsidRPr="004F12C8" w:rsidRDefault="00894837" w:rsidP="00BC6E1F">
            <w:pPr>
              <w:widowControl w:val="0"/>
              <w:rPr>
                <w:b/>
                <w:bCs/>
                <w:szCs w:val="22"/>
              </w:rPr>
            </w:pPr>
            <w:r w:rsidRPr="004F12C8">
              <w:rPr>
                <w:b/>
                <w:bCs/>
                <w:szCs w:val="22"/>
              </w:rPr>
              <w:t>Latvija</w:t>
            </w:r>
          </w:p>
          <w:p w14:paraId="369CC2A2" w14:textId="77777777" w:rsidR="00894837" w:rsidRPr="004F12C8" w:rsidRDefault="00894837" w:rsidP="00BC6E1F">
            <w:pPr>
              <w:widowControl w:val="0"/>
              <w:rPr>
                <w:szCs w:val="22"/>
              </w:rPr>
            </w:pPr>
            <w:r>
              <w:t>UAB "JOHNSON &amp; JOHNSON"</w:t>
            </w:r>
            <w:r w:rsidRPr="00FD2B9F">
              <w:rPr>
                <w:szCs w:val="22"/>
              </w:rPr>
              <w:t xml:space="preserve"> </w:t>
            </w:r>
            <w:r w:rsidRPr="004F12C8">
              <w:rPr>
                <w:szCs w:val="22"/>
              </w:rPr>
              <w:t>filiāle Latvijā</w:t>
            </w:r>
          </w:p>
          <w:p w14:paraId="78F48888" w14:textId="77777777" w:rsidR="00894837" w:rsidRPr="004F12C8" w:rsidRDefault="00894837" w:rsidP="00BC6E1F">
            <w:pPr>
              <w:widowControl w:val="0"/>
              <w:rPr>
                <w:szCs w:val="22"/>
              </w:rPr>
            </w:pPr>
            <w:r w:rsidRPr="004F12C8">
              <w:rPr>
                <w:szCs w:val="22"/>
              </w:rPr>
              <w:t>Tel: +371 678 93561</w:t>
            </w:r>
          </w:p>
          <w:p w14:paraId="5826CF74" w14:textId="77777777" w:rsidR="00894837" w:rsidRDefault="00894837" w:rsidP="00BC6E1F">
            <w:pPr>
              <w:widowControl w:val="0"/>
              <w:rPr>
                <w:b/>
                <w:bCs/>
                <w:szCs w:val="22"/>
              </w:rPr>
            </w:pPr>
            <w:r w:rsidRPr="00130A0B">
              <w:t>lv@its.jnj.com</w:t>
            </w:r>
          </w:p>
          <w:p w14:paraId="63F16D54" w14:textId="77777777" w:rsidR="00894837" w:rsidRPr="004F12C8" w:rsidRDefault="00894837" w:rsidP="00BC6E1F">
            <w:pPr>
              <w:widowControl w:val="0"/>
              <w:rPr>
                <w:b/>
                <w:bCs/>
                <w:szCs w:val="22"/>
              </w:rPr>
            </w:pPr>
          </w:p>
        </w:tc>
        <w:tc>
          <w:tcPr>
            <w:tcW w:w="4805" w:type="dxa"/>
          </w:tcPr>
          <w:p w14:paraId="4B24E0B0" w14:textId="77777777" w:rsidR="00894837" w:rsidRPr="004F12C8" w:rsidRDefault="00894837" w:rsidP="00407E24">
            <w:pPr>
              <w:widowControl w:val="0"/>
              <w:rPr>
                <w:b/>
                <w:bCs/>
                <w:szCs w:val="22"/>
              </w:rPr>
            </w:pPr>
          </w:p>
        </w:tc>
      </w:tr>
    </w:tbl>
    <w:p w14:paraId="3A55C11D" w14:textId="77777777" w:rsidR="003C6E9B" w:rsidRDefault="003C6E9B" w:rsidP="003C6E9B">
      <w:pPr>
        <w:widowControl w:val="0"/>
        <w:rPr>
          <w:lang w:val="en-GB" w:eastAsia="en-US"/>
        </w:rPr>
      </w:pPr>
    </w:p>
    <w:p w14:paraId="06DE433D" w14:textId="15D0B6F8" w:rsidR="00682B46" w:rsidRPr="00DD27D4" w:rsidRDefault="00682B46" w:rsidP="008F2796">
      <w:pPr>
        <w:rPr>
          <w:b/>
        </w:rPr>
      </w:pPr>
      <w:r w:rsidRPr="00DD27D4">
        <w:rPr>
          <w:b/>
        </w:rPr>
        <w:t xml:space="preserve">A betegtájékoztató </w:t>
      </w:r>
      <w:r w:rsidR="002023E9" w:rsidRPr="00DD27D4">
        <w:rPr>
          <w:b/>
          <w:szCs w:val="24"/>
        </w:rPr>
        <w:t>legutóbbi felülvizsgálatának</w:t>
      </w:r>
      <w:r w:rsidRPr="00DD27D4">
        <w:rPr>
          <w:b/>
        </w:rPr>
        <w:t xml:space="preserve"> dátuma</w:t>
      </w:r>
      <w:r w:rsidR="00E0279A">
        <w:rPr>
          <w:b/>
        </w:rPr>
        <w:t>:</w:t>
      </w:r>
    </w:p>
    <w:p w14:paraId="17C63C80" w14:textId="77777777" w:rsidR="00682B46" w:rsidRPr="00DD27D4" w:rsidRDefault="00682B46" w:rsidP="00747C60"/>
    <w:p w14:paraId="2B0BBCF7" w14:textId="77777777" w:rsidR="00682B46" w:rsidRPr="00DD27D4" w:rsidRDefault="00682B46" w:rsidP="00682B46"/>
    <w:p w14:paraId="7C5D07A0" w14:textId="77777777" w:rsidR="00682B46" w:rsidRPr="00DD27D4" w:rsidRDefault="00682B46" w:rsidP="00747C60"/>
    <w:p w14:paraId="17FA724C" w14:textId="490582B4" w:rsidR="00682B46" w:rsidRPr="00DD27D4" w:rsidRDefault="00682B46" w:rsidP="00682B46">
      <w:pPr>
        <w:rPr>
          <w:b/>
        </w:rPr>
      </w:pPr>
      <w:r w:rsidRPr="00DD27D4">
        <w:t>A gyógyszerről részletes információ az Európai Gyógyszerügynökség internetes honlapján (</w:t>
      </w:r>
      <w:hyperlink r:id="rId38" w:history="1">
        <w:r w:rsidR="00802DDC" w:rsidRPr="00D10060">
          <w:rPr>
            <w:rStyle w:val="Hyperlink"/>
          </w:rPr>
          <w:t>https://www.ema.europa.eu</w:t>
        </w:r>
      </w:hyperlink>
      <w:r w:rsidRPr="00DD27D4">
        <w:rPr>
          <w:iCs/>
        </w:rPr>
        <w:t>) található.</w:t>
      </w:r>
    </w:p>
    <w:p w14:paraId="7DFF9A1C" w14:textId="77777777" w:rsidR="00682B46" w:rsidRPr="00DD27D4" w:rsidRDefault="00F54E36" w:rsidP="00853BF3">
      <w:pPr>
        <w:numPr>
          <w:ilvl w:val="12"/>
          <w:numId w:val="0"/>
        </w:numPr>
        <w:rPr>
          <w:b/>
          <w:bCs/>
        </w:rPr>
      </w:pPr>
      <w:r w:rsidRPr="00DD27D4">
        <w:rPr>
          <w:b/>
          <w:bCs/>
        </w:rPr>
        <w:br w:type="page"/>
      </w:r>
      <w:r w:rsidR="002023E9" w:rsidRPr="00DD27D4">
        <w:rPr>
          <w:b/>
          <w:bCs/>
        </w:rPr>
        <w:lastRenderedPageBreak/>
        <w:t>Útmutató az alkalmazáshoz</w:t>
      </w:r>
    </w:p>
    <w:p w14:paraId="51C80F78" w14:textId="77777777" w:rsidR="00682B46" w:rsidRPr="00DD27D4" w:rsidRDefault="00682B46" w:rsidP="001E7414"/>
    <w:p w14:paraId="03064CA2" w14:textId="77777777" w:rsidR="00682B46" w:rsidRPr="00DD27D4" w:rsidRDefault="00682B46" w:rsidP="00682B46">
      <w:r w:rsidRPr="00DD27D4">
        <w:t xml:space="preserve">A kezelés megkezdésekor egészségügyi szakember </w:t>
      </w:r>
      <w:r w:rsidR="00CA0028">
        <w:t xml:space="preserve">fog </w:t>
      </w:r>
      <w:r w:rsidRPr="00DD27D4">
        <w:t>segít</w:t>
      </w:r>
      <w:r w:rsidR="00CA0028">
        <w:t>eni</w:t>
      </w:r>
      <w:r w:rsidRPr="00DD27D4">
        <w:t xml:space="preserve"> Önnek az első injekció beadásánál. Azonban Ön és </w:t>
      </w:r>
      <w:r w:rsidR="00421203" w:rsidRPr="00DD27D4">
        <w:t>kezelő</w:t>
      </w:r>
      <w:r w:rsidRPr="00DD27D4">
        <w:t>orvosa dönthet úgy, hogy Ön saját magának beadhatja a</w:t>
      </w:r>
      <w:r w:rsidR="002023E9" w:rsidRPr="00DD27D4">
        <w:t xml:space="preserve"> Stelara</w:t>
      </w:r>
      <w:r w:rsidRPr="00DD27D4">
        <w:t xml:space="preserve"> injekciót. Ha ez történik, oktatást kap arról, hogyan kell beadni a </w:t>
      </w:r>
      <w:r w:rsidR="002023E9" w:rsidRPr="00DD27D4">
        <w:t>Stelara</w:t>
      </w:r>
      <w:r w:rsidRPr="00DD27D4">
        <w:t xml:space="preserve"> injekciót. Beszéljen </w:t>
      </w:r>
      <w:r w:rsidR="00421203" w:rsidRPr="00DD27D4">
        <w:t>kezelő</w:t>
      </w:r>
      <w:r w:rsidRPr="00DD27D4">
        <w:t>orvosával, ha bármilyen kérdése van az öninjekciózással kapcsolatban.</w:t>
      </w:r>
    </w:p>
    <w:p w14:paraId="23B694C2" w14:textId="59D38DC0" w:rsidR="00682B46" w:rsidRPr="001D7695" w:rsidRDefault="00682B46" w:rsidP="001D7695">
      <w:pPr>
        <w:numPr>
          <w:ilvl w:val="0"/>
          <w:numId w:val="76"/>
        </w:numPr>
        <w:tabs>
          <w:tab w:val="clear" w:pos="720"/>
        </w:tabs>
        <w:ind w:left="567" w:hanging="567"/>
      </w:pPr>
      <w:r w:rsidRPr="00DD27D4">
        <w:t xml:space="preserve">Ne keverje a </w:t>
      </w:r>
      <w:r w:rsidR="002023E9" w:rsidRPr="00DD27D4">
        <w:t>Stelar</w:t>
      </w:r>
      <w:r w:rsidR="00A736DC" w:rsidRPr="00DD27D4">
        <w:t>a</w:t>
      </w:r>
      <w:r w:rsidR="00A736DC" w:rsidRPr="00DD27D4">
        <w:noBreakHyphen/>
      </w:r>
      <w:r w:rsidRPr="00DD27D4">
        <w:t>t más injekciós folyadékokkal</w:t>
      </w:r>
      <w:r w:rsidR="002A614D">
        <w:t>.</w:t>
      </w:r>
    </w:p>
    <w:p w14:paraId="2E7588E8" w14:textId="77777777" w:rsidR="00682B46" w:rsidRPr="001D7695" w:rsidRDefault="00682B46" w:rsidP="001D7695">
      <w:pPr>
        <w:numPr>
          <w:ilvl w:val="0"/>
          <w:numId w:val="76"/>
        </w:numPr>
        <w:tabs>
          <w:tab w:val="clear" w:pos="720"/>
        </w:tabs>
        <w:ind w:left="567" w:hanging="567"/>
      </w:pPr>
      <w:r w:rsidRPr="00DD27D4">
        <w:t xml:space="preserve">Ne rázza a </w:t>
      </w:r>
      <w:r w:rsidR="002023E9" w:rsidRPr="00DD27D4">
        <w:t>Stelara</w:t>
      </w:r>
      <w:r w:rsidRPr="00DD27D4">
        <w:t xml:space="preserve"> </w:t>
      </w:r>
      <w:r w:rsidR="00F150CF" w:rsidRPr="00DD27D4">
        <w:t>előretöltött fecskendőket</w:t>
      </w:r>
      <w:r w:rsidRPr="00DD27D4">
        <w:t>, mert az erőteljes rázás károsíthatja a gyógyszert. Ne használja a gyógyszert, ha az erősen fel volt rázva.</w:t>
      </w:r>
    </w:p>
    <w:p w14:paraId="6E120020" w14:textId="77777777" w:rsidR="00682B46" w:rsidRPr="00DD27D4" w:rsidRDefault="00682B46" w:rsidP="00B619C9"/>
    <w:p w14:paraId="439BAF48" w14:textId="77777777" w:rsidR="00F150CF" w:rsidRPr="00DD27D4" w:rsidRDefault="00F150CF" w:rsidP="00F150CF">
      <w:pPr>
        <w:tabs>
          <w:tab w:val="left" w:pos="1710"/>
        </w:tabs>
      </w:pPr>
      <w:r w:rsidRPr="00DD27D4">
        <w:t>Az 1.</w:t>
      </w:r>
      <w:r w:rsidR="003E44C0">
        <w:t> ábra</w:t>
      </w:r>
      <w:r w:rsidRPr="00DD27D4">
        <w:t xml:space="preserve"> megmutatja, hogyan néz ki az előretöltött fecskendő.</w:t>
      </w:r>
    </w:p>
    <w:p w14:paraId="46A0271C" w14:textId="77777777" w:rsidR="006F24B8" w:rsidRPr="00DD27D4" w:rsidRDefault="006F24B8" w:rsidP="00B619C9"/>
    <w:p w14:paraId="090941BB" w14:textId="06A38DA4" w:rsidR="006F24B8" w:rsidRPr="00DD27D4" w:rsidRDefault="00513A8C" w:rsidP="005E06D2">
      <w:pPr>
        <w:keepNext/>
        <w:jc w:val="center"/>
      </w:pPr>
      <w:r>
        <w:rPr>
          <w:lang w:eastAsia="hu-HU"/>
        </w:rPr>
        <w:drawing>
          <wp:inline distT="0" distB="0" distL="0" distR="0" wp14:anchorId="505DE633" wp14:editId="244054BD">
            <wp:extent cx="5758815" cy="18916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8815" cy="1891665"/>
                    </a:xfrm>
                    <a:prstGeom prst="rect">
                      <a:avLst/>
                    </a:prstGeom>
                  </pic:spPr>
                </pic:pic>
              </a:graphicData>
            </a:graphic>
          </wp:inline>
        </w:drawing>
      </w:r>
    </w:p>
    <w:p w14:paraId="432B4D45" w14:textId="77777777" w:rsidR="00F150CF" w:rsidRPr="00DD27D4" w:rsidRDefault="007E280B" w:rsidP="00B619C9">
      <w:pPr>
        <w:jc w:val="center"/>
      </w:pPr>
      <w:r w:rsidRPr="00DD27D4">
        <w:t>1.</w:t>
      </w:r>
      <w:r w:rsidR="003E44C0">
        <w:t> ábra</w:t>
      </w:r>
    </w:p>
    <w:p w14:paraId="6F401B97" w14:textId="77777777" w:rsidR="007E280B" w:rsidRPr="00DD27D4" w:rsidRDefault="007E280B" w:rsidP="00B619C9"/>
    <w:p w14:paraId="096F73A8" w14:textId="77777777" w:rsidR="00F150CF" w:rsidRPr="00DD27D4" w:rsidRDefault="00F150CF" w:rsidP="005E06D2">
      <w:pPr>
        <w:keepNext/>
        <w:rPr>
          <w:b/>
        </w:rPr>
      </w:pPr>
      <w:r w:rsidRPr="00DD27D4">
        <w:rPr>
          <w:b/>
        </w:rPr>
        <w:t>1. Ellenőrizze az előretöltött fecskendők számát és készítse elő az anyagokat:</w:t>
      </w:r>
    </w:p>
    <w:p w14:paraId="13B4BAFE" w14:textId="77777777" w:rsidR="00F150CF" w:rsidRPr="00DD27D4" w:rsidRDefault="00F150CF" w:rsidP="00F150CF">
      <w:pPr>
        <w:tabs>
          <w:tab w:val="left" w:pos="1710"/>
        </w:tabs>
      </w:pPr>
      <w:r w:rsidRPr="00DD27D4">
        <w:t>Az előretöltött fecskendő használatra történő előkészítése</w:t>
      </w:r>
    </w:p>
    <w:p w14:paraId="17765647" w14:textId="77777777" w:rsidR="00F150CF" w:rsidRPr="00DD27D4" w:rsidRDefault="00F150CF" w:rsidP="00D34AFF">
      <w:pPr>
        <w:numPr>
          <w:ilvl w:val="0"/>
          <w:numId w:val="76"/>
        </w:numPr>
        <w:tabs>
          <w:tab w:val="clear" w:pos="720"/>
        </w:tabs>
        <w:ind w:left="567" w:hanging="567"/>
      </w:pPr>
      <w:r w:rsidRPr="00DD27D4">
        <w:t>Vegye ki az előretöltött fecskendő</w:t>
      </w:r>
      <w:r w:rsidR="003B5A33" w:rsidRPr="00DD27D4">
        <w:t>(ke)</w:t>
      </w:r>
      <w:r w:rsidRPr="00DD27D4">
        <w:t>t a hűtőszekrényből. A dobozból kivéve hagyja állni az előretöltött fecskendőt kb. fél óráig. Ez lehetővé teszi, hogy a folyadék az injekciózáshoz</w:t>
      </w:r>
      <w:r w:rsidR="00E91F46" w:rsidRPr="00DD27D4">
        <w:t xml:space="preserve"> szükséges megfelelő hőmérséklet</w:t>
      </w:r>
      <w:r w:rsidR="003B5A33" w:rsidRPr="00DD27D4">
        <w:t>ű</w:t>
      </w:r>
      <w:r w:rsidR="00E91F46" w:rsidRPr="00DD27D4">
        <w:t>re</w:t>
      </w:r>
      <w:r w:rsidRPr="00DD27D4">
        <w:t xml:space="preserve"> </w:t>
      </w:r>
      <w:r w:rsidR="00E91F46" w:rsidRPr="00DD27D4">
        <w:t>(</w:t>
      </w:r>
      <w:r w:rsidRPr="00DD27D4">
        <w:t>szobahőmérsékletűre</w:t>
      </w:r>
      <w:r w:rsidR="00E91F46" w:rsidRPr="00DD27D4">
        <w:t>)</w:t>
      </w:r>
      <w:r w:rsidRPr="00DD27D4">
        <w:t xml:space="preserve"> </w:t>
      </w:r>
      <w:r w:rsidR="003B5A33" w:rsidRPr="00DD27D4">
        <w:t>meleg</w:t>
      </w:r>
      <w:r w:rsidRPr="00DD27D4">
        <w:t>edjen. Mia</w:t>
      </w:r>
      <w:r w:rsidR="003B5A33" w:rsidRPr="00DD27D4">
        <w:t xml:space="preserve">latt hagyja, hogy </w:t>
      </w:r>
      <w:r w:rsidRPr="00DD27D4">
        <w:t>szobahőmérséklet</w:t>
      </w:r>
      <w:r w:rsidR="003B5A33" w:rsidRPr="00DD27D4">
        <w:t>űr</w:t>
      </w:r>
      <w:r w:rsidRPr="00DD27D4">
        <w:t>e</w:t>
      </w:r>
      <w:r w:rsidR="003B5A33" w:rsidRPr="00DD27D4">
        <w:t xml:space="preserve"> melegedjen</w:t>
      </w:r>
      <w:r w:rsidRPr="00DD27D4">
        <w:t>, ne távolítsa el a fecskendő tűjének védőkupakját.</w:t>
      </w:r>
    </w:p>
    <w:p w14:paraId="31D89785" w14:textId="77777777" w:rsidR="00B666F4" w:rsidRPr="00DD27D4" w:rsidRDefault="00B666F4" w:rsidP="00D34AFF">
      <w:pPr>
        <w:numPr>
          <w:ilvl w:val="0"/>
          <w:numId w:val="76"/>
        </w:numPr>
        <w:tabs>
          <w:tab w:val="clear" w:pos="720"/>
        </w:tabs>
        <w:ind w:left="567" w:hanging="567"/>
      </w:pPr>
      <w:r w:rsidRPr="00DD27D4">
        <w:t>Az előretöltött fecskendőt a fecskendőtestnél úgy fogja meg, hogy a védőkupakkal ellátott tű felfelé mutasson.</w:t>
      </w:r>
    </w:p>
    <w:p w14:paraId="5D3985DB" w14:textId="77777777" w:rsidR="00B666F4" w:rsidRPr="00DD27D4" w:rsidRDefault="00B666F4" w:rsidP="00D34AFF">
      <w:pPr>
        <w:numPr>
          <w:ilvl w:val="0"/>
          <w:numId w:val="76"/>
        </w:numPr>
        <w:tabs>
          <w:tab w:val="clear" w:pos="720"/>
        </w:tabs>
        <w:ind w:left="567" w:hanging="567"/>
      </w:pPr>
      <w:r w:rsidRPr="00DD27D4">
        <w:t>Ne fogja meg a dugattyú végét, a dugattyút, a tűvédő hüvely szárnyait vagy a tűvédő kupakot.</w:t>
      </w:r>
    </w:p>
    <w:p w14:paraId="02D119C6" w14:textId="77777777" w:rsidR="00B666F4" w:rsidRPr="00DD27D4" w:rsidRDefault="00B666F4" w:rsidP="00D34AFF">
      <w:pPr>
        <w:numPr>
          <w:ilvl w:val="0"/>
          <w:numId w:val="76"/>
        </w:numPr>
        <w:tabs>
          <w:tab w:val="clear" w:pos="720"/>
        </w:tabs>
        <w:ind w:left="567" w:hanging="567"/>
      </w:pPr>
      <w:r w:rsidRPr="00DD27D4">
        <w:t>Az eljárás közben egyszer se húzza vissza a dugattyút.</w:t>
      </w:r>
    </w:p>
    <w:p w14:paraId="2AD67408" w14:textId="77777777" w:rsidR="00F150CF" w:rsidRPr="00DD27D4" w:rsidRDefault="00F150CF" w:rsidP="00D34AFF">
      <w:pPr>
        <w:numPr>
          <w:ilvl w:val="0"/>
          <w:numId w:val="76"/>
        </w:numPr>
        <w:tabs>
          <w:tab w:val="clear" w:pos="720"/>
        </w:tabs>
        <w:ind w:left="567" w:hanging="567"/>
      </w:pPr>
      <w:r w:rsidRPr="00DD27D4">
        <w:t>Ne távolítsa el az előretöltött fecskendőről a tűvédőt</w:t>
      </w:r>
      <w:r w:rsidR="001134D5" w:rsidRPr="00DD27D4">
        <w:t>, amíg</w:t>
      </w:r>
      <w:r w:rsidRPr="00DD27D4">
        <w:t xml:space="preserve"> erre vonatkozó utas</w:t>
      </w:r>
      <w:r w:rsidR="008608D8" w:rsidRPr="00DD27D4">
        <w:t>í</w:t>
      </w:r>
      <w:r w:rsidRPr="00DD27D4">
        <w:t>tás</w:t>
      </w:r>
      <w:r w:rsidR="001134D5" w:rsidRPr="00DD27D4">
        <w:t>t nem kap</w:t>
      </w:r>
      <w:r w:rsidRPr="00DD27D4">
        <w:t>.</w:t>
      </w:r>
    </w:p>
    <w:p w14:paraId="002E2C1B" w14:textId="1CA238C6" w:rsidR="00F150CF" w:rsidRPr="00DD27D4" w:rsidRDefault="00F150CF" w:rsidP="00D34AFF">
      <w:pPr>
        <w:numPr>
          <w:ilvl w:val="0"/>
          <w:numId w:val="76"/>
        </w:numPr>
        <w:tabs>
          <w:tab w:val="clear" w:pos="720"/>
        </w:tabs>
        <w:ind w:left="567" w:hanging="567"/>
      </w:pPr>
      <w:r w:rsidRPr="00DD27D4">
        <w:t>Ne érintse meg a tűvédő hüvely</w:t>
      </w:r>
      <w:r w:rsidR="003B5A33" w:rsidRPr="00DD27D4">
        <w:t xml:space="preserve">t </w:t>
      </w:r>
      <w:r w:rsidRPr="00DD27D4">
        <w:t xml:space="preserve">aktiváló </w:t>
      </w:r>
      <w:r w:rsidR="003B5A33" w:rsidRPr="00DD27D4">
        <w:t>biztonsági zára</w:t>
      </w:r>
      <w:r w:rsidRPr="00DD27D4">
        <w:t>t (az 1.</w:t>
      </w:r>
      <w:r w:rsidR="009561CE">
        <w:t> </w:t>
      </w:r>
      <w:r w:rsidRPr="00DD27D4">
        <w:t xml:space="preserve">ábrán csillaggal </w:t>
      </w:r>
      <w:r w:rsidR="0097284C" w:rsidRPr="00DD27D4">
        <w:t>[*]</w:t>
      </w:r>
      <w:r w:rsidRPr="00DD27D4">
        <w:t xml:space="preserve"> jelölve), így meg</w:t>
      </w:r>
      <w:r w:rsidR="003B5A33" w:rsidRPr="00DD27D4">
        <w:t>előzi</w:t>
      </w:r>
      <w:r w:rsidRPr="00DD27D4">
        <w:t>, hogy a tűvédő idő előtt befedje a tűt.</w:t>
      </w:r>
    </w:p>
    <w:p w14:paraId="065EC015" w14:textId="77777777" w:rsidR="00F150CF" w:rsidRPr="00DD27D4" w:rsidRDefault="00F150CF" w:rsidP="00DD27D4"/>
    <w:p w14:paraId="7BFBA8EA" w14:textId="77777777" w:rsidR="00F150CF" w:rsidRPr="00DD27D4" w:rsidRDefault="00F150CF" w:rsidP="00DD27D4">
      <w:pPr>
        <w:rPr>
          <w:szCs w:val="22"/>
        </w:rPr>
      </w:pPr>
      <w:r w:rsidRPr="00DD27D4">
        <w:t xml:space="preserve">Ellenőrizze az előretöltött fecskendő(ke)t, hogy meggyőződjön a </w:t>
      </w:r>
      <w:r w:rsidRPr="00DD27D4">
        <w:rPr>
          <w:szCs w:val="22"/>
        </w:rPr>
        <w:t>következőkről:</w:t>
      </w:r>
    </w:p>
    <w:p w14:paraId="008C0592" w14:textId="77777777" w:rsidR="00F150CF" w:rsidRPr="001D7695" w:rsidRDefault="00F150CF" w:rsidP="00D34AFF">
      <w:pPr>
        <w:numPr>
          <w:ilvl w:val="0"/>
          <w:numId w:val="76"/>
        </w:numPr>
        <w:tabs>
          <w:tab w:val="clear" w:pos="720"/>
        </w:tabs>
        <w:ind w:left="567" w:hanging="567"/>
      </w:pPr>
      <w:r w:rsidRPr="001D7695">
        <w:t>az előretöltött fecskendők száma és a hatáserősség megfelelő:</w:t>
      </w:r>
    </w:p>
    <w:p w14:paraId="16BE563B" w14:textId="77777777" w:rsidR="0007314C" w:rsidRPr="00DD27D4" w:rsidRDefault="00F150CF" w:rsidP="008F2796">
      <w:pPr>
        <w:numPr>
          <w:ilvl w:val="0"/>
          <w:numId w:val="48"/>
        </w:numPr>
        <w:tabs>
          <w:tab w:val="clear" w:pos="567"/>
          <w:tab w:val="left" w:pos="1134"/>
        </w:tabs>
        <w:ind w:left="1134" w:hanging="567"/>
      </w:pPr>
      <w:r w:rsidRPr="00DD27D4">
        <w:t>ha adagja 90</w:t>
      </w:r>
      <w:r w:rsidR="003E44C0">
        <w:t> mg</w:t>
      </w:r>
      <w:r w:rsidRPr="00DD27D4">
        <w:t xml:space="preserve">, </w:t>
      </w:r>
      <w:r w:rsidR="0007314C" w:rsidRPr="00DD27D4">
        <w:t>egy 90</w:t>
      </w:r>
      <w:r w:rsidR="003E44C0">
        <w:t> mg</w:t>
      </w:r>
      <w:r w:rsidRPr="00DD27D4">
        <w:noBreakHyphen/>
        <w:t xml:space="preserve">os előretöltött fecskendő </w:t>
      </w:r>
      <w:r w:rsidR="002023E9" w:rsidRPr="00DD27D4">
        <w:t>Stelar</w:t>
      </w:r>
      <w:r w:rsidR="00A736DC" w:rsidRPr="00DD27D4">
        <w:t>a</w:t>
      </w:r>
      <w:r w:rsidR="00A736DC" w:rsidRPr="00DD27D4">
        <w:noBreakHyphen/>
      </w:r>
      <w:r w:rsidRPr="00DD27D4">
        <w:t>t fog kapni</w:t>
      </w:r>
      <w:r w:rsidR="0007314C" w:rsidRPr="00DD27D4">
        <w:t>.</w:t>
      </w:r>
    </w:p>
    <w:p w14:paraId="1EFEE503" w14:textId="77777777" w:rsidR="00F150CF" w:rsidRPr="001D7695" w:rsidRDefault="00F150CF" w:rsidP="00D34AFF">
      <w:pPr>
        <w:numPr>
          <w:ilvl w:val="0"/>
          <w:numId w:val="76"/>
        </w:numPr>
        <w:tabs>
          <w:tab w:val="clear" w:pos="720"/>
        </w:tabs>
        <w:ind w:left="567" w:hanging="567"/>
      </w:pPr>
      <w:r w:rsidRPr="001D7695">
        <w:t>ez a megfelelő gyógyszer;</w:t>
      </w:r>
    </w:p>
    <w:p w14:paraId="33A45F52" w14:textId="77777777" w:rsidR="00F150CF" w:rsidRPr="001D7695" w:rsidRDefault="00F150CF" w:rsidP="00D34AFF">
      <w:pPr>
        <w:numPr>
          <w:ilvl w:val="0"/>
          <w:numId w:val="76"/>
        </w:numPr>
        <w:tabs>
          <w:tab w:val="clear" w:pos="720"/>
        </w:tabs>
        <w:ind w:left="567" w:hanging="567"/>
      </w:pPr>
      <w:r w:rsidRPr="001D7695">
        <w:t>lejárati ideje nem múlt el;</w:t>
      </w:r>
    </w:p>
    <w:p w14:paraId="43E9A9F6" w14:textId="77777777" w:rsidR="00F150CF" w:rsidRPr="001D7695" w:rsidRDefault="00F150CF" w:rsidP="00D34AFF">
      <w:pPr>
        <w:numPr>
          <w:ilvl w:val="0"/>
          <w:numId w:val="76"/>
        </w:numPr>
        <w:tabs>
          <w:tab w:val="clear" w:pos="720"/>
        </w:tabs>
        <w:ind w:left="567" w:hanging="567"/>
      </w:pPr>
      <w:r w:rsidRPr="001D7695">
        <w:t>az előretöltött fecskendő nem sérült;</w:t>
      </w:r>
    </w:p>
    <w:p w14:paraId="762A2A67" w14:textId="77777777" w:rsidR="00F150CF" w:rsidRPr="001D7695" w:rsidRDefault="00F150CF" w:rsidP="00D34AFF">
      <w:pPr>
        <w:numPr>
          <w:ilvl w:val="0"/>
          <w:numId w:val="76"/>
        </w:numPr>
        <w:tabs>
          <w:tab w:val="clear" w:pos="720"/>
        </w:tabs>
        <w:ind w:left="567" w:hanging="567"/>
      </w:pPr>
      <w:r w:rsidRPr="001D7695">
        <w:t>az előretöltött fecskendőben lévő oldat tiszta</w:t>
      </w:r>
      <w:r w:rsidRPr="001D7695">
        <w:noBreakHyphen/>
        <w:t>enyhén opálos (gyöngyházfényű), illetve színtelen</w:t>
      </w:r>
      <w:r w:rsidRPr="001D7695">
        <w:noBreakHyphen/>
        <w:t>halványsárga;</w:t>
      </w:r>
    </w:p>
    <w:p w14:paraId="4AA9A675" w14:textId="77777777" w:rsidR="00F150CF" w:rsidRPr="001D7695" w:rsidRDefault="00F150CF" w:rsidP="00D34AFF">
      <w:pPr>
        <w:numPr>
          <w:ilvl w:val="0"/>
          <w:numId w:val="76"/>
        </w:numPr>
        <w:tabs>
          <w:tab w:val="clear" w:pos="720"/>
        </w:tabs>
        <w:ind w:left="567" w:hanging="567"/>
      </w:pPr>
      <w:r w:rsidRPr="001D7695">
        <w:t>az előretöltött fecskendőben lévő oldat nem színeződött el, nem zavaros és nem tartalmaz idegen részecskéket;</w:t>
      </w:r>
    </w:p>
    <w:p w14:paraId="6963A5DA" w14:textId="77777777" w:rsidR="00F150CF" w:rsidRPr="001D7695" w:rsidRDefault="00F150CF" w:rsidP="00D34AFF">
      <w:pPr>
        <w:numPr>
          <w:ilvl w:val="0"/>
          <w:numId w:val="76"/>
        </w:numPr>
        <w:tabs>
          <w:tab w:val="clear" w:pos="720"/>
        </w:tabs>
        <w:ind w:left="567" w:hanging="567"/>
      </w:pPr>
      <w:r w:rsidRPr="001D7695">
        <w:t>az előretöltött fecskendőben lévő oldat nem fagyott meg.</w:t>
      </w:r>
    </w:p>
    <w:p w14:paraId="2EDE83BF" w14:textId="77777777" w:rsidR="00F150CF" w:rsidRPr="00DD27D4" w:rsidRDefault="00F150CF" w:rsidP="00F150CF">
      <w:pPr>
        <w:tabs>
          <w:tab w:val="left" w:pos="1710"/>
        </w:tabs>
      </w:pPr>
    </w:p>
    <w:p w14:paraId="29711147" w14:textId="77777777" w:rsidR="00F150CF" w:rsidRPr="00DD27D4" w:rsidRDefault="00F150CF" w:rsidP="00F150CF">
      <w:pPr>
        <w:tabs>
          <w:tab w:val="left" w:pos="1710"/>
        </w:tabs>
      </w:pPr>
      <w:r w:rsidRPr="00DD27D4">
        <w:t>Készítsen elő mindent, amire szüksége van, és tegye egy tiszta felületre. Ideértendők a fertőtlenítő kendők, vattapamacs vagy gézlap és egy, az éles eszközök eldobására szolgáló tartály.</w:t>
      </w:r>
    </w:p>
    <w:p w14:paraId="71B090EE" w14:textId="77777777" w:rsidR="00F150CF" w:rsidRPr="00DD27D4" w:rsidRDefault="00F150CF" w:rsidP="00F150CF">
      <w:pPr>
        <w:tabs>
          <w:tab w:val="left" w:pos="1710"/>
        </w:tabs>
      </w:pPr>
    </w:p>
    <w:p w14:paraId="1DB4E6E2" w14:textId="77777777" w:rsidR="00682B46" w:rsidRPr="00DD27D4" w:rsidRDefault="00682B46" w:rsidP="005E06D2">
      <w:pPr>
        <w:keepNext/>
        <w:rPr>
          <w:b/>
        </w:rPr>
      </w:pPr>
      <w:r w:rsidRPr="00DD27D4">
        <w:rPr>
          <w:b/>
        </w:rPr>
        <w:lastRenderedPageBreak/>
        <w:t>2. Válassza ki és készítse elő az injekció beadási helyét:</w:t>
      </w:r>
    </w:p>
    <w:p w14:paraId="400A3FA6" w14:textId="77777777" w:rsidR="00682B46" w:rsidRPr="00DD27D4" w:rsidRDefault="00682B46" w:rsidP="00384F59">
      <w:r w:rsidRPr="00DD27D4">
        <w:t>Válassza ki az injekció beadási helyét (lásd 2.</w:t>
      </w:r>
      <w:r w:rsidR="003E44C0">
        <w:t> ábra</w:t>
      </w:r>
      <w:r w:rsidRPr="00DD27D4">
        <w:t>).</w:t>
      </w:r>
    </w:p>
    <w:p w14:paraId="64388B16" w14:textId="6B743732" w:rsidR="00682B46" w:rsidRPr="001D7695" w:rsidRDefault="00682B46" w:rsidP="00DD27D4">
      <w:pPr>
        <w:numPr>
          <w:ilvl w:val="0"/>
          <w:numId w:val="76"/>
        </w:numPr>
        <w:ind w:left="567" w:hanging="567"/>
        <w:rPr>
          <w:bCs/>
        </w:rPr>
      </w:pPr>
      <w:r w:rsidRPr="001D7695">
        <w:t xml:space="preserve">A </w:t>
      </w:r>
      <w:r w:rsidR="002023E9" w:rsidRPr="001D7695">
        <w:t>Stelar</w:t>
      </w:r>
      <w:r w:rsidR="00A736DC" w:rsidRPr="001D7695">
        <w:t>a</w:t>
      </w:r>
      <w:r w:rsidR="00A736DC" w:rsidRPr="001D7695">
        <w:noBreakHyphen/>
      </w:r>
      <w:r w:rsidRPr="001D7695">
        <w:t>t a bőr alá (</w:t>
      </w:r>
      <w:r w:rsidR="009B0DDF">
        <w:t>„</w:t>
      </w:r>
      <w:r w:rsidRPr="001D7695">
        <w:t>szubkután</w:t>
      </w:r>
      <w:r w:rsidR="009B0DDF">
        <w:t>”</w:t>
      </w:r>
      <w:r w:rsidRPr="001D7695">
        <w:t>) kell beadni.</w:t>
      </w:r>
    </w:p>
    <w:p w14:paraId="683CA547" w14:textId="77777777" w:rsidR="00682B46" w:rsidRPr="001D7695" w:rsidRDefault="00682B46" w:rsidP="00DD27D4">
      <w:pPr>
        <w:numPr>
          <w:ilvl w:val="0"/>
          <w:numId w:val="76"/>
        </w:numPr>
        <w:ind w:left="567" w:hanging="567"/>
        <w:rPr>
          <w:bCs/>
        </w:rPr>
      </w:pPr>
      <w:r w:rsidRPr="001D7695">
        <w:t>A beadásra alkalmas hely a comb felső része vagy a has tájéka</w:t>
      </w:r>
      <w:r w:rsidR="005C4535" w:rsidRPr="001D7695">
        <w:t>,</w:t>
      </w:r>
      <w:r w:rsidRPr="001D7695">
        <w:t xml:space="preserve"> legalább 5 cm-re a köldöktől.</w:t>
      </w:r>
    </w:p>
    <w:p w14:paraId="799D9046" w14:textId="77777777" w:rsidR="00682B46" w:rsidRPr="001D7695" w:rsidRDefault="00682B46" w:rsidP="00DD27D4">
      <w:pPr>
        <w:numPr>
          <w:ilvl w:val="0"/>
          <w:numId w:val="76"/>
        </w:numPr>
        <w:ind w:left="567" w:hanging="567"/>
        <w:rPr>
          <w:bCs/>
        </w:rPr>
      </w:pPr>
      <w:r w:rsidRPr="001D7695">
        <w:t>Ha lehet, ne olyan bőrterületre adja, amelyet érint a pikkelysömör.</w:t>
      </w:r>
    </w:p>
    <w:p w14:paraId="2CB4B475" w14:textId="77777777" w:rsidR="00682B46" w:rsidRPr="001D7695" w:rsidRDefault="00682B46" w:rsidP="00DD27D4">
      <w:pPr>
        <w:numPr>
          <w:ilvl w:val="0"/>
          <w:numId w:val="76"/>
        </w:numPr>
        <w:ind w:left="567" w:hanging="567"/>
        <w:rPr>
          <w:bCs/>
        </w:rPr>
      </w:pPr>
      <w:r w:rsidRPr="001D7695">
        <w:t xml:space="preserve">Ha valaki segít Önnek az injekció beadásában, az injekció </w:t>
      </w:r>
      <w:r w:rsidR="008608D8" w:rsidRPr="001D7695">
        <w:t xml:space="preserve">beadási </w:t>
      </w:r>
      <w:r w:rsidRPr="001D7695">
        <w:t>helyeként választhatja a felkart is.</w:t>
      </w:r>
    </w:p>
    <w:p w14:paraId="1751D253" w14:textId="22FC9AE2" w:rsidR="00A4676E" w:rsidRDefault="00A4676E" w:rsidP="00682B46"/>
    <w:p w14:paraId="67F010F8" w14:textId="20AA050E" w:rsidR="00A4676E" w:rsidRDefault="00A4676E" w:rsidP="00682B46">
      <w:r w:rsidRPr="006977D1">
        <w:rPr>
          <w:lang w:eastAsia="hu-HU"/>
        </w:rPr>
        <mc:AlternateContent>
          <mc:Choice Requires="wpg">
            <w:drawing>
              <wp:anchor distT="0" distB="0" distL="114300" distR="114300" simplePos="0" relativeHeight="251667456" behindDoc="0" locked="0" layoutInCell="1" allowOverlap="1" wp14:anchorId="22B534A0" wp14:editId="15FC412D">
                <wp:simplePos x="0" y="0"/>
                <wp:positionH relativeFrom="margin">
                  <wp:align>center</wp:align>
                </wp:positionH>
                <wp:positionV relativeFrom="paragraph">
                  <wp:posOffset>95538</wp:posOffset>
                </wp:positionV>
                <wp:extent cx="3335020" cy="1534160"/>
                <wp:effectExtent l="0" t="0" r="0" b="8890"/>
                <wp:wrapNone/>
                <wp:docPr id="1762185266"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5020" cy="1534160"/>
                          <a:chOff x="3827" y="1746"/>
                          <a:chExt cx="5252" cy="2416"/>
                        </a:xfrm>
                      </wpg:grpSpPr>
                      <wps:wsp>
                        <wps:cNvPr id="1621749551" name="Text Box 68"/>
                        <wps:cNvSpPr txBox="1">
                          <a:spLocks noChangeArrowheads="1"/>
                        </wps:cNvSpPr>
                        <wps:spPr bwMode="auto">
                          <a:xfrm>
                            <a:off x="3900" y="3788"/>
                            <a:ext cx="5179"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BEED22" w14:textId="77777777" w:rsidR="00410B48" w:rsidRPr="004B3529" w:rsidRDefault="00410B48" w:rsidP="00A4676E">
                              <w:pPr>
                                <w:keepNext/>
                                <w:rPr>
                                  <w:sz w:val="20"/>
                                </w:rPr>
                              </w:pPr>
                              <w:r w:rsidRPr="004B3529">
                                <w:rPr>
                                  <w:sz w:val="20"/>
                                </w:rPr>
                                <w:t>*</w:t>
                              </w:r>
                              <w:r>
                                <w:rPr>
                                  <w:sz w:val="20"/>
                                </w:rPr>
                                <w:t>A szürkével színezett területek ajánlottak az injekciózásra</w:t>
                              </w:r>
                              <w:r w:rsidRPr="004B3529">
                                <w:rPr>
                                  <w:sz w:val="20"/>
                                </w:rPr>
                                <w:t>.</w:t>
                              </w:r>
                            </w:p>
                          </w:txbxContent>
                        </wps:txbx>
                        <wps:bodyPr rot="0" vert="horz" wrap="square" lIns="91440" tIns="45720" rIns="91440" bIns="45720" anchor="t" anchorCtr="0" upright="1">
                          <a:spAutoFit/>
                        </wps:bodyPr>
                      </wps:wsp>
                      <pic:pic xmlns:pic="http://schemas.openxmlformats.org/drawingml/2006/picture">
                        <pic:nvPicPr>
                          <pic:cNvPr id="1093290571" name="Picture 69" descr="inject2"/>
                          <pic:cNvPicPr>
                            <a:picLocks noChangeAspect="1" noChangeArrowheads="1"/>
                          </pic:cNvPicPr>
                        </pic:nvPicPr>
                        <pic:blipFill>
                          <a:blip r:embed="rId23" cstate="print">
                            <a:extLst>
                              <a:ext uri="{28A0092B-C50C-407E-A947-70E740481C1C}">
                                <a14:useLocalDpi xmlns:a14="http://schemas.microsoft.com/office/drawing/2010/main" val="0"/>
                              </a:ext>
                            </a:extLst>
                          </a:blip>
                          <a:srcRect l="2766" t="9013" r="2766" b="14677"/>
                          <a:stretch>
                            <a:fillRect/>
                          </a:stretch>
                        </pic:blipFill>
                        <pic:spPr bwMode="auto">
                          <a:xfrm>
                            <a:off x="3827" y="1746"/>
                            <a:ext cx="4254" cy="211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2B534A0" id="_x0000_s1034" style="position:absolute;margin-left:0;margin-top:7.5pt;width:262.6pt;height:120.8pt;z-index:251667456;mso-position-horizontal:center;mso-position-horizontal-relative:margin" coordorigin="3827,1746" coordsize="5252,2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">
                <v:shape id="Text Box 68" o:spid="_x0000_s1035" type="#_x0000_t202" style="position:absolute;left:3900;top:3788;width:517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" stroked="f">
                  <v:textbox style="mso-fit-shape-to-text:t">
                    <w:txbxContent>
                      <w:p w14:paraId="73BEED22" w14:textId="77777777" w:rsidR="00410B48" w:rsidRPr="004B3529" w:rsidRDefault="00410B48" w:rsidP="00A4676E">
                        <w:pPr>
                          <w:keepNext/>
                          <w:rPr>
                            <w:sz w:val="20"/>
                          </w:rPr>
                        </w:pPr>
                        <w:r w:rsidRPr="004B3529">
                          <w:rPr>
                            <w:sz w:val="20"/>
                          </w:rPr>
                          <w:t>*</w:t>
                        </w:r>
                        <w:r>
                          <w:rPr>
                            <w:sz w:val="20"/>
                          </w:rPr>
                          <w:t>A szürkével színezett területek ajánlottak az injekciózásra</w:t>
                        </w:r>
                        <w:r w:rsidRPr="004B3529">
                          <w:rPr>
                            <w:sz w:val="20"/>
                          </w:rPr>
                          <w:t>.</w:t>
                        </w:r>
                      </w:p>
                    </w:txbxContent>
                  </v:textbox>
                </v:shape>
                <v:shape id="Picture 69" o:spid="_x0000_s1036" type="#_x0000_t75" alt="inject2" style="position:absolute;left:3827;top:1746;width:4254;height:2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">
                  <v:imagedata r:id="rId24" o:title="inject2" croptop="5907f" cropbottom="9619f" cropleft="1813f" cropright="1813f"/>
                </v:shape>
                <w10:wrap anchorx="margin"/>
              </v:group>
            </w:pict>
          </mc:Fallback>
        </mc:AlternateContent>
      </w:r>
    </w:p>
    <w:p w14:paraId="1679FB2B" w14:textId="6FDE7D7E" w:rsidR="00A4676E" w:rsidRDefault="00A4676E" w:rsidP="00682B46"/>
    <w:p w14:paraId="4FDCB880" w14:textId="500D134B" w:rsidR="00A4676E" w:rsidRDefault="00A4676E" w:rsidP="00682B46"/>
    <w:p w14:paraId="0EC0A9FD" w14:textId="77777777" w:rsidR="00A4676E" w:rsidRDefault="00A4676E" w:rsidP="00682B46"/>
    <w:p w14:paraId="6733C828" w14:textId="77777777" w:rsidR="00A4676E" w:rsidRDefault="00A4676E" w:rsidP="00682B46"/>
    <w:p w14:paraId="52112174" w14:textId="77777777" w:rsidR="00A4676E" w:rsidRDefault="00A4676E" w:rsidP="00682B46"/>
    <w:p w14:paraId="221A78C9" w14:textId="77777777" w:rsidR="00A4676E" w:rsidRDefault="00A4676E" w:rsidP="00682B46"/>
    <w:p w14:paraId="2C43B4C2" w14:textId="77777777" w:rsidR="00A4676E" w:rsidRDefault="00A4676E" w:rsidP="00682B46"/>
    <w:p w14:paraId="74CC3340" w14:textId="77777777" w:rsidR="00A4676E" w:rsidRDefault="00A4676E" w:rsidP="00682B46"/>
    <w:p w14:paraId="7C5715B1" w14:textId="77777777" w:rsidR="00A4676E" w:rsidRPr="00DD27D4" w:rsidRDefault="00A4676E" w:rsidP="00682B46"/>
    <w:p w14:paraId="45107FAD" w14:textId="6D399BF9" w:rsidR="00682B46" w:rsidRPr="00DD27D4" w:rsidRDefault="00682B46" w:rsidP="005E06D2">
      <w:pPr>
        <w:keepNext/>
        <w:jc w:val="center"/>
      </w:pPr>
    </w:p>
    <w:p w14:paraId="24FEF587" w14:textId="77777777" w:rsidR="00682B46" w:rsidRPr="00DD27D4" w:rsidRDefault="00682B46" w:rsidP="00682B46">
      <w:pPr>
        <w:jc w:val="center"/>
      </w:pPr>
      <w:r w:rsidRPr="00DD27D4">
        <w:t>2.</w:t>
      </w:r>
      <w:r w:rsidR="003E44C0">
        <w:t> ábra</w:t>
      </w:r>
    </w:p>
    <w:p w14:paraId="641E022D" w14:textId="77777777" w:rsidR="00682B46" w:rsidRPr="00DD27D4" w:rsidRDefault="00682B46" w:rsidP="00384F59"/>
    <w:p w14:paraId="6E4652C9" w14:textId="77777777" w:rsidR="00682B46" w:rsidRPr="00DD27D4" w:rsidRDefault="00682B46" w:rsidP="00384F59">
      <w:r w:rsidRPr="00DD27D4">
        <w:t>Készítse elő az injekció beadási helyét</w:t>
      </w:r>
    </w:p>
    <w:p w14:paraId="1AE2CC14" w14:textId="77777777" w:rsidR="00682B46" w:rsidRPr="001D7695" w:rsidRDefault="00682B46" w:rsidP="00DD27D4">
      <w:pPr>
        <w:numPr>
          <w:ilvl w:val="0"/>
          <w:numId w:val="76"/>
        </w:numPr>
        <w:ind w:left="567" w:hanging="567"/>
        <w:rPr>
          <w:bCs/>
          <w:szCs w:val="22"/>
        </w:rPr>
      </w:pPr>
      <w:r w:rsidRPr="00DD27D4">
        <w:rPr>
          <w:szCs w:val="22"/>
        </w:rPr>
        <w:t>Szappannal és meleg vízzel alaposan mosson kezet.</w:t>
      </w:r>
    </w:p>
    <w:p w14:paraId="09BBD3D7" w14:textId="77777777" w:rsidR="00682B46" w:rsidRPr="001D7695" w:rsidRDefault="00682B46" w:rsidP="00DD27D4">
      <w:pPr>
        <w:numPr>
          <w:ilvl w:val="0"/>
          <w:numId w:val="76"/>
        </w:numPr>
        <w:ind w:left="567" w:hanging="567"/>
        <w:rPr>
          <w:bCs/>
          <w:szCs w:val="22"/>
        </w:rPr>
      </w:pPr>
      <w:r w:rsidRPr="00DD27D4">
        <w:rPr>
          <w:szCs w:val="22"/>
        </w:rPr>
        <w:t>Fertőtlenítő kendővel törölje le az injekció beadásának helyén a bőrt.</w:t>
      </w:r>
    </w:p>
    <w:p w14:paraId="05BA97E8" w14:textId="77777777" w:rsidR="00682B46" w:rsidRPr="001D7695" w:rsidRDefault="00682B46" w:rsidP="00DD27D4">
      <w:pPr>
        <w:numPr>
          <w:ilvl w:val="0"/>
          <w:numId w:val="76"/>
        </w:numPr>
        <w:ind w:left="567" w:hanging="567"/>
        <w:rPr>
          <w:bCs/>
          <w:szCs w:val="22"/>
        </w:rPr>
      </w:pPr>
      <w:r w:rsidRPr="00DD27D4">
        <w:rPr>
          <w:szCs w:val="22"/>
        </w:rPr>
        <w:t xml:space="preserve">Az injekció beadása </w:t>
      </w:r>
      <w:r w:rsidRPr="00B752C4">
        <w:rPr>
          <w:szCs w:val="22"/>
        </w:rPr>
        <w:t>előtt</w:t>
      </w:r>
      <w:r w:rsidRPr="007A47A3">
        <w:rPr>
          <w:szCs w:val="22"/>
        </w:rPr>
        <w:t xml:space="preserve"> ne</w:t>
      </w:r>
      <w:r w:rsidRPr="00DD27D4">
        <w:rPr>
          <w:szCs w:val="22"/>
        </w:rPr>
        <w:t xml:space="preserve"> érintse </w:t>
      </w:r>
      <w:r w:rsidR="009B1D9B" w:rsidRPr="00DD27D4">
        <w:rPr>
          <w:szCs w:val="22"/>
        </w:rPr>
        <w:t xml:space="preserve">már </w:t>
      </w:r>
      <w:r w:rsidRPr="00DD27D4">
        <w:rPr>
          <w:szCs w:val="22"/>
        </w:rPr>
        <w:t>meg újra ezt a területet</w:t>
      </w:r>
      <w:r w:rsidRPr="001D7695">
        <w:rPr>
          <w:szCs w:val="22"/>
        </w:rPr>
        <w:t>.</w:t>
      </w:r>
    </w:p>
    <w:p w14:paraId="6262469E" w14:textId="77777777" w:rsidR="00682B46" w:rsidRPr="00DD27D4" w:rsidRDefault="00682B46" w:rsidP="00682B46">
      <w:pPr>
        <w:rPr>
          <w:b/>
          <w:bCs/>
        </w:rPr>
      </w:pPr>
    </w:p>
    <w:p w14:paraId="6F3C0319" w14:textId="77777777" w:rsidR="00224D51" w:rsidRPr="00DD27D4" w:rsidRDefault="00224D51" w:rsidP="005E06D2">
      <w:pPr>
        <w:keepNext/>
        <w:autoSpaceDE w:val="0"/>
        <w:autoSpaceDN w:val="0"/>
        <w:adjustRightInd w:val="0"/>
        <w:rPr>
          <w:b/>
          <w:bCs/>
        </w:rPr>
      </w:pPr>
      <w:r w:rsidRPr="00DD27D4">
        <w:rPr>
          <w:b/>
          <w:bCs/>
        </w:rPr>
        <w:t>3. Távolítsa el a tűvédő kupakot (lásd 3.</w:t>
      </w:r>
      <w:r w:rsidR="003E44C0">
        <w:rPr>
          <w:b/>
          <w:bCs/>
        </w:rPr>
        <w:t> ábra</w:t>
      </w:r>
      <w:r w:rsidRPr="00DD27D4">
        <w:rPr>
          <w:b/>
          <w:bCs/>
        </w:rPr>
        <w:t>):</w:t>
      </w:r>
    </w:p>
    <w:p w14:paraId="6C4FBEE8" w14:textId="77777777" w:rsidR="00224D51" w:rsidRPr="001D7695" w:rsidRDefault="00224D51" w:rsidP="00DD27D4">
      <w:pPr>
        <w:numPr>
          <w:ilvl w:val="0"/>
          <w:numId w:val="76"/>
        </w:numPr>
        <w:autoSpaceDE w:val="0"/>
        <w:autoSpaceDN w:val="0"/>
        <w:adjustRightInd w:val="0"/>
        <w:ind w:left="567" w:hanging="567"/>
        <w:rPr>
          <w:bCs/>
        </w:rPr>
      </w:pPr>
      <w:r w:rsidRPr="001D7695">
        <w:rPr>
          <w:bCs/>
        </w:rPr>
        <w:t xml:space="preserve">A tűvédő kupakot </w:t>
      </w:r>
      <w:r w:rsidR="003B5A33" w:rsidRPr="001D7695">
        <w:rPr>
          <w:bCs/>
        </w:rPr>
        <w:t xml:space="preserve">csak </w:t>
      </w:r>
      <w:r w:rsidRPr="001D7695">
        <w:rPr>
          <w:bCs/>
        </w:rPr>
        <w:t>akkor távolítsa el, ha készen áll az öninjekciózásra.</w:t>
      </w:r>
    </w:p>
    <w:p w14:paraId="4A5BA89E" w14:textId="77777777" w:rsidR="00224D51" w:rsidRPr="001D7695" w:rsidRDefault="00224D51" w:rsidP="00DD27D4">
      <w:pPr>
        <w:numPr>
          <w:ilvl w:val="0"/>
          <w:numId w:val="76"/>
        </w:numPr>
        <w:autoSpaceDE w:val="0"/>
        <w:autoSpaceDN w:val="0"/>
        <w:adjustRightInd w:val="0"/>
        <w:ind w:left="567" w:hanging="567"/>
        <w:rPr>
          <w:bCs/>
        </w:rPr>
      </w:pPr>
      <w:r w:rsidRPr="001D7695">
        <w:rPr>
          <w:bCs/>
        </w:rPr>
        <w:t>Vegye fel az előretöltött fecskendőt</w:t>
      </w:r>
      <w:r w:rsidR="003B5A33" w:rsidRPr="001D7695">
        <w:rPr>
          <w:bCs/>
        </w:rPr>
        <w:t>, és egyik kezével fogja meg a fecskendő testé</w:t>
      </w:r>
      <w:r w:rsidRPr="001D7695">
        <w:rPr>
          <w:bCs/>
        </w:rPr>
        <w:t>t.</w:t>
      </w:r>
    </w:p>
    <w:p w14:paraId="39608340" w14:textId="77777777" w:rsidR="00224D51" w:rsidRPr="001D7695" w:rsidRDefault="003B5A33" w:rsidP="00DD27D4">
      <w:pPr>
        <w:numPr>
          <w:ilvl w:val="0"/>
          <w:numId w:val="76"/>
        </w:numPr>
        <w:autoSpaceDE w:val="0"/>
        <w:autoSpaceDN w:val="0"/>
        <w:adjustRightInd w:val="0"/>
        <w:ind w:left="567" w:hanging="567"/>
        <w:rPr>
          <w:bCs/>
        </w:rPr>
      </w:pPr>
      <w:r w:rsidRPr="001D7695">
        <w:rPr>
          <w:bCs/>
        </w:rPr>
        <w:t>E</w:t>
      </w:r>
      <w:r w:rsidR="00224D51" w:rsidRPr="001D7695">
        <w:rPr>
          <w:bCs/>
        </w:rPr>
        <w:t xml:space="preserve">gyenesen </w:t>
      </w:r>
      <w:r w:rsidRPr="001D7695">
        <w:rPr>
          <w:bCs/>
        </w:rPr>
        <w:t xml:space="preserve">húzza le </w:t>
      </w:r>
      <w:r w:rsidR="00224D51" w:rsidRPr="001D7695">
        <w:rPr>
          <w:bCs/>
        </w:rPr>
        <w:t>a tűvédő kupakot</w:t>
      </w:r>
      <w:r w:rsidR="00184274" w:rsidRPr="001D7695">
        <w:rPr>
          <w:bCs/>
        </w:rPr>
        <w:t>,</w:t>
      </w:r>
      <w:r w:rsidR="00224D51" w:rsidRPr="001D7695">
        <w:rPr>
          <w:bCs/>
        </w:rPr>
        <w:t xml:space="preserve"> és dobja el. </w:t>
      </w:r>
      <w:r w:rsidRPr="001D7695">
        <w:rPr>
          <w:bCs/>
        </w:rPr>
        <w:t>Eközben</w:t>
      </w:r>
      <w:r w:rsidR="00224D51" w:rsidRPr="001D7695">
        <w:rPr>
          <w:bCs/>
        </w:rPr>
        <w:t xml:space="preserve"> ne érintse meg a dugattyút.</w:t>
      </w:r>
    </w:p>
    <w:p w14:paraId="4697FD86" w14:textId="77777777" w:rsidR="00224D51" w:rsidRPr="00DD27D4" w:rsidRDefault="00224D51" w:rsidP="00224D51">
      <w:pPr>
        <w:autoSpaceDE w:val="0"/>
        <w:autoSpaceDN w:val="0"/>
        <w:adjustRightInd w:val="0"/>
        <w:rPr>
          <w:b/>
          <w:bCs/>
        </w:rPr>
      </w:pPr>
    </w:p>
    <w:p w14:paraId="4FE5DE43" w14:textId="77777777" w:rsidR="00224D51" w:rsidRPr="00DD27D4" w:rsidRDefault="00372ED4" w:rsidP="005E06D2">
      <w:pPr>
        <w:keepNext/>
        <w:autoSpaceDE w:val="0"/>
        <w:autoSpaceDN w:val="0"/>
        <w:adjustRightInd w:val="0"/>
        <w:jc w:val="center"/>
        <w:rPr>
          <w:b/>
          <w:bCs/>
        </w:rPr>
      </w:pPr>
      <w:r>
        <w:rPr>
          <w:b/>
          <w:bCs/>
          <w:lang w:eastAsia="hu-HU"/>
        </w:rPr>
        <w:drawing>
          <wp:inline distT="0" distB="0" distL="0" distR="0" wp14:anchorId="6EC6DAAB" wp14:editId="5DBFCCC7">
            <wp:extent cx="2826385" cy="1440815"/>
            <wp:effectExtent l="0" t="0" r="0" b="0"/>
            <wp:docPr id="21" name="Kép 21"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a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26385" cy="1440815"/>
                    </a:xfrm>
                    <a:prstGeom prst="rect">
                      <a:avLst/>
                    </a:prstGeom>
                    <a:noFill/>
                    <a:ln>
                      <a:noFill/>
                    </a:ln>
                  </pic:spPr>
                </pic:pic>
              </a:graphicData>
            </a:graphic>
          </wp:inline>
        </w:drawing>
      </w:r>
    </w:p>
    <w:p w14:paraId="408C8F59" w14:textId="77777777" w:rsidR="00224D51" w:rsidRPr="00DD27D4" w:rsidRDefault="00224D51" w:rsidP="00224D51">
      <w:pPr>
        <w:autoSpaceDE w:val="0"/>
        <w:autoSpaceDN w:val="0"/>
        <w:adjustRightInd w:val="0"/>
        <w:jc w:val="center"/>
        <w:rPr>
          <w:bCs/>
        </w:rPr>
      </w:pPr>
      <w:r w:rsidRPr="00DD27D4">
        <w:rPr>
          <w:bCs/>
        </w:rPr>
        <w:t>3.</w:t>
      </w:r>
      <w:r w:rsidR="003E44C0">
        <w:rPr>
          <w:bCs/>
        </w:rPr>
        <w:t> ábra</w:t>
      </w:r>
    </w:p>
    <w:p w14:paraId="6B642F75" w14:textId="77777777" w:rsidR="00224D51" w:rsidRPr="00DD27D4" w:rsidRDefault="00224D51" w:rsidP="00224D51">
      <w:pPr>
        <w:autoSpaceDE w:val="0"/>
        <w:autoSpaceDN w:val="0"/>
        <w:adjustRightInd w:val="0"/>
        <w:rPr>
          <w:b/>
          <w:bCs/>
        </w:rPr>
      </w:pPr>
    </w:p>
    <w:p w14:paraId="7D7D8B72" w14:textId="77777777" w:rsidR="00224D51" w:rsidRPr="001D7695" w:rsidRDefault="00224D51" w:rsidP="00DD27D4">
      <w:pPr>
        <w:numPr>
          <w:ilvl w:val="0"/>
          <w:numId w:val="76"/>
        </w:numPr>
        <w:autoSpaceDE w:val="0"/>
        <w:autoSpaceDN w:val="0"/>
        <w:adjustRightInd w:val="0"/>
        <w:ind w:left="567" w:hanging="567"/>
        <w:rPr>
          <w:bCs/>
        </w:rPr>
      </w:pPr>
      <w:r w:rsidRPr="001D7695">
        <w:rPr>
          <w:bCs/>
        </w:rPr>
        <w:t xml:space="preserve">Az előretöltött fecskendőben légbuborékot vagy a tű végén egy csepp folyadékot észlelhet. Mindkettő normális </w:t>
      </w:r>
      <w:r w:rsidR="003B5A33" w:rsidRPr="001D7695">
        <w:rPr>
          <w:bCs/>
        </w:rPr>
        <w:t>jelenség</w:t>
      </w:r>
      <w:r w:rsidR="00184274" w:rsidRPr="001D7695">
        <w:rPr>
          <w:bCs/>
        </w:rPr>
        <w:t>,</w:t>
      </w:r>
      <w:r w:rsidRPr="001D7695">
        <w:rPr>
          <w:bCs/>
        </w:rPr>
        <w:t xml:space="preserve"> és nem szükséges </w:t>
      </w:r>
      <w:r w:rsidR="003B5A33" w:rsidRPr="001D7695">
        <w:rPr>
          <w:bCs/>
        </w:rPr>
        <w:t xml:space="preserve">azokat </w:t>
      </w:r>
      <w:r w:rsidRPr="001D7695">
        <w:rPr>
          <w:bCs/>
        </w:rPr>
        <w:t>eltávolít</w:t>
      </w:r>
      <w:r w:rsidR="003B5A33" w:rsidRPr="001D7695">
        <w:rPr>
          <w:bCs/>
        </w:rPr>
        <w:t>ani</w:t>
      </w:r>
      <w:r w:rsidRPr="001D7695">
        <w:rPr>
          <w:bCs/>
        </w:rPr>
        <w:t>.</w:t>
      </w:r>
    </w:p>
    <w:p w14:paraId="545B7CA3" w14:textId="77777777" w:rsidR="00224D51" w:rsidRPr="001D7695" w:rsidRDefault="00224D51" w:rsidP="00DD27D4">
      <w:pPr>
        <w:numPr>
          <w:ilvl w:val="0"/>
          <w:numId w:val="76"/>
        </w:numPr>
        <w:autoSpaceDE w:val="0"/>
        <w:autoSpaceDN w:val="0"/>
        <w:adjustRightInd w:val="0"/>
        <w:ind w:left="567" w:hanging="567"/>
        <w:rPr>
          <w:bCs/>
        </w:rPr>
      </w:pPr>
      <w:r w:rsidRPr="001D7695">
        <w:rPr>
          <w:bCs/>
        </w:rPr>
        <w:t>Ne érintse meg a tűt</w:t>
      </w:r>
      <w:r w:rsidR="00184274" w:rsidRPr="001D7695">
        <w:rPr>
          <w:bCs/>
        </w:rPr>
        <w:t>,</w:t>
      </w:r>
      <w:r w:rsidRPr="001D7695">
        <w:rPr>
          <w:bCs/>
        </w:rPr>
        <w:t xml:space="preserve"> </w:t>
      </w:r>
      <w:r w:rsidR="003B5A33" w:rsidRPr="001D7695">
        <w:rPr>
          <w:bCs/>
        </w:rPr>
        <w:t>és</w:t>
      </w:r>
      <w:r w:rsidRPr="001D7695">
        <w:rPr>
          <w:bCs/>
        </w:rPr>
        <w:t xml:space="preserve"> ne engedje, hogy az bármilyen felülethez hozzáérjen.</w:t>
      </w:r>
    </w:p>
    <w:p w14:paraId="54C96C87" w14:textId="77777777" w:rsidR="00224D51" w:rsidRPr="001D7695" w:rsidRDefault="00224D51" w:rsidP="00DD27D4">
      <w:pPr>
        <w:numPr>
          <w:ilvl w:val="0"/>
          <w:numId w:val="76"/>
        </w:numPr>
        <w:autoSpaceDE w:val="0"/>
        <w:autoSpaceDN w:val="0"/>
        <w:adjustRightInd w:val="0"/>
        <w:ind w:left="567" w:hanging="567"/>
        <w:rPr>
          <w:bCs/>
        </w:rPr>
      </w:pPr>
      <w:r w:rsidRPr="001D7695">
        <w:rPr>
          <w:bCs/>
        </w:rPr>
        <w:t xml:space="preserve">Ne használja az előretöltött fecskendőt, ha </w:t>
      </w:r>
      <w:r w:rsidR="003B5A33" w:rsidRPr="001D7695">
        <w:rPr>
          <w:bCs/>
        </w:rPr>
        <w:t xml:space="preserve">az </w:t>
      </w:r>
      <w:r w:rsidRPr="001D7695">
        <w:rPr>
          <w:bCs/>
        </w:rPr>
        <w:t xml:space="preserve">tűvédő nélkül leesett. Ha </w:t>
      </w:r>
      <w:r w:rsidR="003B5A33" w:rsidRPr="001D7695">
        <w:rPr>
          <w:bCs/>
        </w:rPr>
        <w:t>ilyen</w:t>
      </w:r>
      <w:r w:rsidRPr="001D7695">
        <w:rPr>
          <w:bCs/>
        </w:rPr>
        <w:t xml:space="preserve"> történik, forduljon </w:t>
      </w:r>
      <w:r w:rsidR="00421203" w:rsidRPr="001D7695">
        <w:rPr>
          <w:bCs/>
        </w:rPr>
        <w:t>kezelő</w:t>
      </w:r>
      <w:r w:rsidRPr="001D7695">
        <w:rPr>
          <w:bCs/>
        </w:rPr>
        <w:t>orvosához vagy gyógyszerészéhez.</w:t>
      </w:r>
    </w:p>
    <w:p w14:paraId="4E5565C9" w14:textId="77777777" w:rsidR="00224D51" w:rsidRPr="001D7695" w:rsidRDefault="00224D51" w:rsidP="00DD27D4">
      <w:pPr>
        <w:numPr>
          <w:ilvl w:val="0"/>
          <w:numId w:val="76"/>
        </w:numPr>
        <w:autoSpaceDE w:val="0"/>
        <w:autoSpaceDN w:val="0"/>
        <w:adjustRightInd w:val="0"/>
        <w:ind w:left="567" w:hanging="567"/>
        <w:rPr>
          <w:bCs/>
        </w:rPr>
      </w:pPr>
      <w:r w:rsidRPr="001D7695">
        <w:rPr>
          <w:bCs/>
        </w:rPr>
        <w:t>A tűvédő kupak eltávolítása után azonnal injekciózza be az adagot.</w:t>
      </w:r>
    </w:p>
    <w:p w14:paraId="3D2EBBB1" w14:textId="77777777" w:rsidR="00682B46" w:rsidRPr="00DD27D4" w:rsidRDefault="00682B46" w:rsidP="00682B46">
      <w:pPr>
        <w:autoSpaceDE w:val="0"/>
        <w:autoSpaceDN w:val="0"/>
        <w:adjustRightInd w:val="0"/>
        <w:rPr>
          <w:b/>
          <w:bCs/>
        </w:rPr>
      </w:pPr>
    </w:p>
    <w:p w14:paraId="44E34FD0" w14:textId="77777777" w:rsidR="00682B46" w:rsidRPr="00DD27D4" w:rsidRDefault="00682B46" w:rsidP="005E06D2">
      <w:pPr>
        <w:keepNext/>
        <w:autoSpaceDE w:val="0"/>
        <w:autoSpaceDN w:val="0"/>
        <w:adjustRightInd w:val="0"/>
        <w:rPr>
          <w:b/>
          <w:bCs/>
        </w:rPr>
      </w:pPr>
      <w:r w:rsidRPr="00DD27D4">
        <w:rPr>
          <w:b/>
          <w:bCs/>
        </w:rPr>
        <w:t>4. Injekciózza be az adagot:</w:t>
      </w:r>
    </w:p>
    <w:p w14:paraId="5F79C896" w14:textId="33C378D2" w:rsidR="00B666F4" w:rsidRPr="001D7695" w:rsidRDefault="00B666F4" w:rsidP="001D7695">
      <w:pPr>
        <w:numPr>
          <w:ilvl w:val="0"/>
          <w:numId w:val="76"/>
        </w:numPr>
        <w:tabs>
          <w:tab w:val="clear" w:pos="720"/>
        </w:tabs>
        <w:ind w:left="567" w:hanging="567"/>
      </w:pPr>
      <w:r w:rsidRPr="00DD27D4">
        <w:t>Fogja egyik keze középső és a mutatóujja közé az előretöltött fecskendőt, hüvelykujját pedig helyezze a dugattyú végének tetejére. A másik kezével finoman csippentse össze a megtisztított bőrt a hüvelyk</w:t>
      </w:r>
      <w:r w:rsidR="002309CD">
        <w:t>ujja</w:t>
      </w:r>
      <w:r w:rsidRPr="00DD27D4">
        <w:t xml:space="preserve"> és a mutatóujja közé. Ne szorítsa erősen.</w:t>
      </w:r>
    </w:p>
    <w:p w14:paraId="5E10FD27" w14:textId="77777777" w:rsidR="00B666F4" w:rsidRPr="001D7695" w:rsidRDefault="00B666F4" w:rsidP="001D7695">
      <w:pPr>
        <w:numPr>
          <w:ilvl w:val="0"/>
          <w:numId w:val="76"/>
        </w:numPr>
        <w:tabs>
          <w:tab w:val="clear" w:pos="720"/>
        </w:tabs>
        <w:ind w:left="567" w:hanging="567"/>
      </w:pPr>
      <w:r w:rsidRPr="00DD27D4">
        <w:t>Az eljárás közben egyszer se húzza vissza a dugattyút.</w:t>
      </w:r>
    </w:p>
    <w:p w14:paraId="4CCCB921" w14:textId="77777777" w:rsidR="00FB624A" w:rsidRPr="001D7695" w:rsidRDefault="00224D51" w:rsidP="001D7695">
      <w:pPr>
        <w:numPr>
          <w:ilvl w:val="0"/>
          <w:numId w:val="76"/>
        </w:numPr>
        <w:tabs>
          <w:tab w:val="clear" w:pos="720"/>
        </w:tabs>
        <w:ind w:left="567" w:hanging="567"/>
      </w:pPr>
      <w:r w:rsidRPr="00DD27D4">
        <w:t>Egyszeri és gyors mozdulattal s</w:t>
      </w:r>
      <w:r w:rsidR="00682B46" w:rsidRPr="00DD27D4">
        <w:t xml:space="preserve">zúrja a tűt </w:t>
      </w:r>
      <w:r w:rsidRPr="00DD27D4">
        <w:t xml:space="preserve">teljesen </w:t>
      </w:r>
      <w:r w:rsidR="00682B46" w:rsidRPr="00DD27D4">
        <w:t>a bőrbe</w:t>
      </w:r>
      <w:r w:rsidRPr="00DD27D4">
        <w:t xml:space="preserve"> (lásd 4.</w:t>
      </w:r>
      <w:r w:rsidR="003E44C0">
        <w:t> ábra</w:t>
      </w:r>
      <w:r w:rsidRPr="00DD27D4">
        <w:t>)</w:t>
      </w:r>
      <w:r w:rsidR="00682B46" w:rsidRPr="00DD27D4">
        <w:t>.</w:t>
      </w:r>
    </w:p>
    <w:p w14:paraId="64E6F968" w14:textId="77777777" w:rsidR="00144C2E" w:rsidRPr="00DD27D4" w:rsidRDefault="00144C2E" w:rsidP="00144C2E">
      <w:pPr>
        <w:autoSpaceDE w:val="0"/>
        <w:autoSpaceDN w:val="0"/>
        <w:adjustRightInd w:val="0"/>
        <w:rPr>
          <w:b/>
          <w:bCs/>
        </w:rPr>
      </w:pPr>
    </w:p>
    <w:p w14:paraId="0BFB037F" w14:textId="77777777" w:rsidR="00144C2E" w:rsidRPr="00DD27D4" w:rsidRDefault="00372ED4" w:rsidP="005E06D2">
      <w:pPr>
        <w:keepNext/>
        <w:autoSpaceDE w:val="0"/>
        <w:autoSpaceDN w:val="0"/>
        <w:adjustRightInd w:val="0"/>
        <w:jc w:val="center"/>
        <w:rPr>
          <w:b/>
          <w:bCs/>
        </w:rPr>
      </w:pPr>
      <w:r>
        <w:rPr>
          <w:b/>
          <w:bCs/>
          <w:lang w:eastAsia="hu-HU"/>
        </w:rPr>
        <w:lastRenderedPageBreak/>
        <w:drawing>
          <wp:inline distT="0" distB="0" distL="0" distR="0" wp14:anchorId="221FD579" wp14:editId="3A4D3B01">
            <wp:extent cx="1967230" cy="1440815"/>
            <wp:effectExtent l="0" t="0" r="0" b="0"/>
            <wp:docPr id="22" name="Kép 22" descr="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a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67230" cy="1440815"/>
                    </a:xfrm>
                    <a:prstGeom prst="rect">
                      <a:avLst/>
                    </a:prstGeom>
                    <a:noFill/>
                    <a:ln>
                      <a:noFill/>
                    </a:ln>
                  </pic:spPr>
                </pic:pic>
              </a:graphicData>
            </a:graphic>
          </wp:inline>
        </w:drawing>
      </w:r>
    </w:p>
    <w:p w14:paraId="37C1C427" w14:textId="77777777" w:rsidR="00712494" w:rsidRPr="00DD27D4" w:rsidRDefault="00712494" w:rsidP="00764E8B">
      <w:pPr>
        <w:autoSpaceDE w:val="0"/>
        <w:autoSpaceDN w:val="0"/>
        <w:adjustRightInd w:val="0"/>
        <w:jc w:val="center"/>
      </w:pPr>
      <w:r w:rsidRPr="00DD27D4">
        <w:t>4.</w:t>
      </w:r>
      <w:r w:rsidR="003E44C0">
        <w:t> ábra</w:t>
      </w:r>
    </w:p>
    <w:p w14:paraId="1F8EDBAB" w14:textId="77777777" w:rsidR="00764E8B" w:rsidRPr="00DD27D4" w:rsidRDefault="00764E8B" w:rsidP="00764E8B">
      <w:pPr>
        <w:autoSpaceDE w:val="0"/>
        <w:autoSpaceDN w:val="0"/>
        <w:adjustRightInd w:val="0"/>
      </w:pPr>
    </w:p>
    <w:p w14:paraId="468DFE3F" w14:textId="77777777" w:rsidR="00B666F4" w:rsidRPr="001D7695" w:rsidDel="00224D51" w:rsidRDefault="00B666F4" w:rsidP="001D7695">
      <w:pPr>
        <w:numPr>
          <w:ilvl w:val="0"/>
          <w:numId w:val="76"/>
        </w:numPr>
        <w:tabs>
          <w:tab w:val="clear" w:pos="720"/>
        </w:tabs>
        <w:ind w:left="567" w:hanging="567"/>
      </w:pPr>
      <w:r w:rsidRPr="00DD27D4">
        <w:t>A teljes gyógyszermennyiséget adja be</w:t>
      </w:r>
      <w:r w:rsidRPr="00DD27D4" w:rsidDel="00DC7CC4">
        <w:t xml:space="preserve"> </w:t>
      </w:r>
      <w:r w:rsidRPr="00DD27D4">
        <w:t>úgy, hogy addig</w:t>
      </w:r>
      <w:r w:rsidR="00FA1639" w:rsidRPr="00DD27D4">
        <w:t xml:space="preserve"> </w:t>
      </w:r>
      <w:r w:rsidRPr="00DD27D4">
        <w:t>nyomja a dugattyút, ameddig a dugattyú vége teljesen a tűvédő hüvely szárnyai közé kerül (lásd 5.</w:t>
      </w:r>
      <w:r w:rsidR="003E44C0">
        <w:t> ábra</w:t>
      </w:r>
      <w:r w:rsidRPr="00DD27D4">
        <w:t>).</w:t>
      </w:r>
    </w:p>
    <w:p w14:paraId="505F8988" w14:textId="77777777" w:rsidR="00224D51" w:rsidRPr="00DD27D4" w:rsidRDefault="00224D51" w:rsidP="00712494">
      <w:pPr>
        <w:autoSpaceDE w:val="0"/>
        <w:autoSpaceDN w:val="0"/>
        <w:adjustRightInd w:val="0"/>
      </w:pPr>
    </w:p>
    <w:p w14:paraId="7C2C0DA7" w14:textId="77777777" w:rsidR="00DB1708" w:rsidRPr="00DD27D4" w:rsidRDefault="00372ED4" w:rsidP="005E06D2">
      <w:pPr>
        <w:keepNext/>
        <w:autoSpaceDE w:val="0"/>
        <w:autoSpaceDN w:val="0"/>
        <w:adjustRightInd w:val="0"/>
        <w:jc w:val="center"/>
      </w:pPr>
      <w:r>
        <w:rPr>
          <w:lang w:eastAsia="hu-HU"/>
        </w:rPr>
        <w:drawing>
          <wp:inline distT="0" distB="0" distL="0" distR="0" wp14:anchorId="3FDD6A1C" wp14:editId="2C3C785C">
            <wp:extent cx="1690370" cy="1440815"/>
            <wp:effectExtent l="0" t="0" r="0" b="0"/>
            <wp:docPr id="23" name="Kép 23" descr="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a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90370" cy="1440815"/>
                    </a:xfrm>
                    <a:prstGeom prst="rect">
                      <a:avLst/>
                    </a:prstGeom>
                    <a:noFill/>
                    <a:ln>
                      <a:noFill/>
                    </a:ln>
                  </pic:spPr>
                </pic:pic>
              </a:graphicData>
            </a:graphic>
          </wp:inline>
        </w:drawing>
      </w:r>
    </w:p>
    <w:p w14:paraId="4114CB69" w14:textId="77777777" w:rsidR="00224D51" w:rsidRPr="00DD27D4" w:rsidRDefault="00FB624A" w:rsidP="00224D51">
      <w:pPr>
        <w:autoSpaceDE w:val="0"/>
        <w:autoSpaceDN w:val="0"/>
        <w:adjustRightInd w:val="0"/>
        <w:jc w:val="center"/>
      </w:pPr>
      <w:r w:rsidRPr="00DD27D4">
        <w:t>5</w:t>
      </w:r>
      <w:r w:rsidR="00224D51" w:rsidRPr="00DD27D4">
        <w:t>.</w:t>
      </w:r>
      <w:r w:rsidR="003E44C0">
        <w:t> ábra</w:t>
      </w:r>
    </w:p>
    <w:p w14:paraId="55CC4BD7" w14:textId="77777777" w:rsidR="00FB624A" w:rsidRPr="00DD27D4" w:rsidRDefault="00FB624A" w:rsidP="00712494">
      <w:pPr>
        <w:autoSpaceDE w:val="0"/>
        <w:autoSpaceDN w:val="0"/>
        <w:adjustRightInd w:val="0"/>
      </w:pPr>
    </w:p>
    <w:p w14:paraId="19866900" w14:textId="77777777" w:rsidR="00B666F4" w:rsidRPr="001D7695" w:rsidRDefault="00B666F4" w:rsidP="001D7695">
      <w:pPr>
        <w:numPr>
          <w:ilvl w:val="0"/>
          <w:numId w:val="76"/>
        </w:numPr>
        <w:tabs>
          <w:tab w:val="clear" w:pos="720"/>
        </w:tabs>
        <w:ind w:left="567" w:hanging="567"/>
      </w:pPr>
      <w:r w:rsidRPr="00DD27D4">
        <w:t>Ha a dugattyút teljesen benyomta, a dugattyú végét továbbra is nyomva tartva, húzza ki a tűt, és engedje el a bőrt (lásd 6.</w:t>
      </w:r>
      <w:r w:rsidR="003E44C0">
        <w:t> ábra</w:t>
      </w:r>
      <w:r w:rsidRPr="00DD27D4">
        <w:t>).</w:t>
      </w:r>
    </w:p>
    <w:p w14:paraId="5476DC12" w14:textId="77777777" w:rsidR="00FB624A" w:rsidRPr="00DD27D4" w:rsidRDefault="00FB624A" w:rsidP="00712494">
      <w:pPr>
        <w:autoSpaceDE w:val="0"/>
        <w:autoSpaceDN w:val="0"/>
        <w:adjustRightInd w:val="0"/>
      </w:pPr>
    </w:p>
    <w:p w14:paraId="6EE58BC8" w14:textId="77777777" w:rsidR="005B142C" w:rsidRPr="00DD27D4" w:rsidRDefault="00372ED4" w:rsidP="005E06D2">
      <w:pPr>
        <w:keepNext/>
        <w:autoSpaceDE w:val="0"/>
        <w:autoSpaceDN w:val="0"/>
        <w:adjustRightInd w:val="0"/>
        <w:jc w:val="center"/>
      </w:pPr>
      <w:r>
        <w:rPr>
          <w:lang w:eastAsia="hu-HU"/>
        </w:rPr>
        <w:drawing>
          <wp:inline distT="0" distB="0" distL="0" distR="0" wp14:anchorId="26E22024" wp14:editId="4BF7B9D4">
            <wp:extent cx="2320925" cy="1530985"/>
            <wp:effectExtent l="0" t="0" r="0" b="0"/>
            <wp:docPr id="24" name="Picture 8" descr="inject the medic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ject the medicine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20925" cy="1530985"/>
                    </a:xfrm>
                    <a:prstGeom prst="rect">
                      <a:avLst/>
                    </a:prstGeom>
                    <a:noFill/>
                    <a:ln>
                      <a:noFill/>
                    </a:ln>
                  </pic:spPr>
                </pic:pic>
              </a:graphicData>
            </a:graphic>
          </wp:inline>
        </w:drawing>
      </w:r>
    </w:p>
    <w:p w14:paraId="77307169" w14:textId="77777777" w:rsidR="00FB624A" w:rsidRPr="00DD27D4" w:rsidRDefault="00FB624A" w:rsidP="00FB624A">
      <w:pPr>
        <w:autoSpaceDE w:val="0"/>
        <w:autoSpaceDN w:val="0"/>
        <w:adjustRightInd w:val="0"/>
        <w:jc w:val="center"/>
      </w:pPr>
      <w:r w:rsidRPr="00DD27D4">
        <w:t>6.</w:t>
      </w:r>
      <w:r w:rsidR="003E44C0">
        <w:t> ábra</w:t>
      </w:r>
    </w:p>
    <w:p w14:paraId="187BCFCB" w14:textId="77777777" w:rsidR="00FB624A" w:rsidRPr="00DD27D4" w:rsidRDefault="00FB624A" w:rsidP="00712494">
      <w:pPr>
        <w:autoSpaceDE w:val="0"/>
        <w:autoSpaceDN w:val="0"/>
        <w:adjustRightInd w:val="0"/>
      </w:pPr>
    </w:p>
    <w:p w14:paraId="60DF61F5" w14:textId="77777777" w:rsidR="00B666F4" w:rsidRPr="001D7695" w:rsidRDefault="00B666F4" w:rsidP="001D7695">
      <w:pPr>
        <w:numPr>
          <w:ilvl w:val="0"/>
          <w:numId w:val="76"/>
        </w:numPr>
        <w:tabs>
          <w:tab w:val="clear" w:pos="720"/>
        </w:tabs>
        <w:ind w:left="567" w:hanging="567"/>
      </w:pPr>
      <w:r w:rsidRPr="00DD27D4">
        <w:t>Lassan vegye le hüvelykujját a dugattyú végéről, és engedje, hogy az üres fecskendő felfelé mozduljon, és a tűt teljesen befedje a tűvédő, ahogy azt a 7.</w:t>
      </w:r>
      <w:r w:rsidR="003E44C0">
        <w:t> ábra</w:t>
      </w:r>
      <w:r w:rsidRPr="00DD27D4">
        <w:t xml:space="preserve"> mutatja.</w:t>
      </w:r>
    </w:p>
    <w:p w14:paraId="74BDCB38" w14:textId="77777777" w:rsidR="00712494" w:rsidRPr="00DD27D4" w:rsidRDefault="00712494" w:rsidP="00712494">
      <w:pPr>
        <w:autoSpaceDE w:val="0"/>
        <w:autoSpaceDN w:val="0"/>
        <w:adjustRightInd w:val="0"/>
      </w:pPr>
    </w:p>
    <w:p w14:paraId="302A0DAB" w14:textId="77777777" w:rsidR="004232B1" w:rsidRPr="00DD27D4" w:rsidRDefault="00372ED4" w:rsidP="005E06D2">
      <w:pPr>
        <w:keepNext/>
        <w:autoSpaceDE w:val="0"/>
        <w:autoSpaceDN w:val="0"/>
        <w:adjustRightInd w:val="0"/>
        <w:jc w:val="center"/>
      </w:pPr>
      <w:r>
        <w:rPr>
          <w:lang w:eastAsia="hu-HU"/>
        </w:rPr>
        <w:drawing>
          <wp:inline distT="0" distB="0" distL="0" distR="0" wp14:anchorId="79A0CF0E" wp14:editId="29345282">
            <wp:extent cx="2161540" cy="1800860"/>
            <wp:effectExtent l="0" t="0" r="0" b="0"/>
            <wp:docPr id="25" name="Kép 25" descr="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a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61540" cy="1800860"/>
                    </a:xfrm>
                    <a:prstGeom prst="rect">
                      <a:avLst/>
                    </a:prstGeom>
                    <a:noFill/>
                    <a:ln>
                      <a:noFill/>
                    </a:ln>
                  </pic:spPr>
                </pic:pic>
              </a:graphicData>
            </a:graphic>
          </wp:inline>
        </w:drawing>
      </w:r>
    </w:p>
    <w:p w14:paraId="585B295E" w14:textId="77777777" w:rsidR="00FB624A" w:rsidRPr="00DD27D4" w:rsidRDefault="00FB624A" w:rsidP="00FB624A">
      <w:pPr>
        <w:autoSpaceDE w:val="0"/>
        <w:autoSpaceDN w:val="0"/>
        <w:adjustRightInd w:val="0"/>
        <w:jc w:val="center"/>
      </w:pPr>
      <w:r w:rsidRPr="00DD27D4">
        <w:t>7.</w:t>
      </w:r>
      <w:r w:rsidR="003E44C0">
        <w:t> ábra</w:t>
      </w:r>
    </w:p>
    <w:p w14:paraId="3C4EE998" w14:textId="77777777" w:rsidR="00682B46" w:rsidRPr="00DD27D4" w:rsidRDefault="00682B46" w:rsidP="00682B46">
      <w:pPr>
        <w:autoSpaceDE w:val="0"/>
        <w:autoSpaceDN w:val="0"/>
        <w:adjustRightInd w:val="0"/>
      </w:pPr>
    </w:p>
    <w:p w14:paraId="3A643C05" w14:textId="77777777" w:rsidR="00682B46" w:rsidRPr="00DD27D4" w:rsidRDefault="00682B46" w:rsidP="005E06D2">
      <w:pPr>
        <w:keepNext/>
        <w:autoSpaceDE w:val="0"/>
        <w:autoSpaceDN w:val="0"/>
        <w:adjustRightInd w:val="0"/>
        <w:rPr>
          <w:b/>
          <w:bCs/>
        </w:rPr>
      </w:pPr>
      <w:r w:rsidRPr="00DD27D4">
        <w:rPr>
          <w:b/>
          <w:bCs/>
        </w:rPr>
        <w:lastRenderedPageBreak/>
        <w:t>5. Az injekciózás után:</w:t>
      </w:r>
    </w:p>
    <w:p w14:paraId="0D9E344E" w14:textId="4899A877" w:rsidR="00682B46" w:rsidRPr="001D7695" w:rsidRDefault="00682B46" w:rsidP="001D7695">
      <w:pPr>
        <w:numPr>
          <w:ilvl w:val="0"/>
          <w:numId w:val="76"/>
        </w:numPr>
        <w:tabs>
          <w:tab w:val="clear" w:pos="720"/>
        </w:tabs>
        <w:ind w:left="567" w:hanging="567"/>
      </w:pPr>
      <w:r w:rsidRPr="00DD27D4">
        <w:t>Az injekció beadás</w:t>
      </w:r>
      <w:r w:rsidR="0076151E">
        <w:t>ának</w:t>
      </w:r>
      <w:r w:rsidRPr="00DD27D4">
        <w:t xml:space="preserve"> helyén kis mennyiségű vér vagy folyadék lehet, ez normális.</w:t>
      </w:r>
    </w:p>
    <w:p w14:paraId="094956BA" w14:textId="48D8C525" w:rsidR="00682B46" w:rsidRPr="001D7695" w:rsidRDefault="00682B46" w:rsidP="001D7695">
      <w:pPr>
        <w:numPr>
          <w:ilvl w:val="0"/>
          <w:numId w:val="76"/>
        </w:numPr>
        <w:tabs>
          <w:tab w:val="clear" w:pos="720"/>
        </w:tabs>
        <w:ind w:left="567" w:hanging="567"/>
      </w:pPr>
      <w:r w:rsidRPr="00DD27D4">
        <w:t>Vattapamacsot vagy gézt szorít</w:t>
      </w:r>
      <w:r w:rsidR="00407E24">
        <w:t>son</w:t>
      </w:r>
      <w:r w:rsidRPr="00DD27D4">
        <w:t xml:space="preserve"> az injekció beadásának helyére és várjon 10 másodpercet.</w:t>
      </w:r>
    </w:p>
    <w:p w14:paraId="5D90CE7F" w14:textId="23F1F30A" w:rsidR="00682B46" w:rsidRPr="001D7695" w:rsidRDefault="00CA0028" w:rsidP="001D7695">
      <w:pPr>
        <w:numPr>
          <w:ilvl w:val="0"/>
          <w:numId w:val="76"/>
        </w:numPr>
        <w:tabs>
          <w:tab w:val="clear" w:pos="720"/>
        </w:tabs>
        <w:ind w:left="567" w:hanging="567"/>
      </w:pPr>
      <w:r w:rsidRPr="00CA0028">
        <w:rPr>
          <w:lang w:bidi="hu-HU"/>
        </w:rPr>
        <w:t xml:space="preserve">Ne dörzsölje a </w:t>
      </w:r>
      <w:r>
        <w:rPr>
          <w:lang w:bidi="hu-HU"/>
        </w:rPr>
        <w:t>bőrt az injekció beadási helyén</w:t>
      </w:r>
      <w:r w:rsidR="002A614D">
        <w:rPr>
          <w:lang w:bidi="hu-HU"/>
        </w:rPr>
        <w:t>.</w:t>
      </w:r>
      <w:r w:rsidR="00682B46" w:rsidRPr="00DD27D4">
        <w:t xml:space="preserve"> Ha szükséges, kis ragtapasszal leragaszthatja az injekció beadásának a helyét.</w:t>
      </w:r>
    </w:p>
    <w:p w14:paraId="174ECF6E" w14:textId="77777777" w:rsidR="00682B46" w:rsidRPr="00DD27D4" w:rsidRDefault="00682B46" w:rsidP="00682B46">
      <w:pPr>
        <w:autoSpaceDE w:val="0"/>
        <w:autoSpaceDN w:val="0"/>
        <w:adjustRightInd w:val="0"/>
        <w:rPr>
          <w:b/>
          <w:bCs/>
        </w:rPr>
      </w:pPr>
    </w:p>
    <w:p w14:paraId="45787B03" w14:textId="77777777" w:rsidR="00682B46" w:rsidRPr="00DD27D4" w:rsidRDefault="00682B46" w:rsidP="005E06D2">
      <w:pPr>
        <w:keepNext/>
        <w:autoSpaceDE w:val="0"/>
        <w:autoSpaceDN w:val="0"/>
        <w:adjustRightInd w:val="0"/>
        <w:rPr>
          <w:b/>
          <w:bCs/>
        </w:rPr>
      </w:pPr>
      <w:r w:rsidRPr="00DD27D4">
        <w:rPr>
          <w:b/>
          <w:bCs/>
        </w:rPr>
        <w:t>6. Megsemmisítés:</w:t>
      </w:r>
    </w:p>
    <w:p w14:paraId="3A1409F1" w14:textId="77777777" w:rsidR="00682B46" w:rsidRPr="001D7695" w:rsidRDefault="00682B46" w:rsidP="001D7695">
      <w:pPr>
        <w:numPr>
          <w:ilvl w:val="0"/>
          <w:numId w:val="76"/>
        </w:numPr>
        <w:tabs>
          <w:tab w:val="clear" w:pos="720"/>
        </w:tabs>
        <w:ind w:left="567" w:hanging="567"/>
      </w:pPr>
      <w:r w:rsidRPr="00DD27D4">
        <w:t>Helyezze a használt fecskendőket az éles eszközök eldobására szolgáló tartályba</w:t>
      </w:r>
      <w:r w:rsidR="00224D51" w:rsidRPr="00DD27D4">
        <w:t xml:space="preserve"> (lásd 8.</w:t>
      </w:r>
      <w:r w:rsidR="003E44C0">
        <w:t> ábra</w:t>
      </w:r>
      <w:r w:rsidR="00224D51" w:rsidRPr="00DD27D4">
        <w:t>)</w:t>
      </w:r>
      <w:r w:rsidRPr="00DD27D4">
        <w:t>. Saját biztonsága és egészsége, illetve mások biztonsága érdekében soha ne használja újra a fecskendőt. A tartályt a helyi előírások szerint dobja ki.</w:t>
      </w:r>
    </w:p>
    <w:p w14:paraId="2DCE32F3" w14:textId="77777777" w:rsidR="00682B46" w:rsidRPr="001D7695" w:rsidRDefault="00682B46" w:rsidP="001D7695">
      <w:pPr>
        <w:numPr>
          <w:ilvl w:val="0"/>
          <w:numId w:val="76"/>
        </w:numPr>
        <w:tabs>
          <w:tab w:val="clear" w:pos="720"/>
        </w:tabs>
        <w:ind w:left="567" w:hanging="567"/>
      </w:pPr>
      <w:r w:rsidRPr="00DD27D4">
        <w:t>A fertőtlenítő kendőket és egyéb eszközöket eldobhatja a saját szemetes edényébe.</w:t>
      </w:r>
    </w:p>
    <w:p w14:paraId="5A856A4B" w14:textId="77777777" w:rsidR="00BC20A4" w:rsidRPr="00DD27D4" w:rsidRDefault="00BC20A4">
      <w:pPr>
        <w:autoSpaceDE w:val="0"/>
        <w:autoSpaceDN w:val="0"/>
        <w:adjustRightInd w:val="0"/>
      </w:pPr>
    </w:p>
    <w:p w14:paraId="4B4BAD2A" w14:textId="77777777" w:rsidR="00BC20A4" w:rsidRPr="00DD27D4" w:rsidRDefault="00372ED4" w:rsidP="005E06D2">
      <w:pPr>
        <w:keepNext/>
        <w:autoSpaceDE w:val="0"/>
        <w:autoSpaceDN w:val="0"/>
        <w:adjustRightInd w:val="0"/>
        <w:jc w:val="center"/>
      </w:pPr>
      <w:r>
        <w:rPr>
          <w:lang w:eastAsia="hu-HU"/>
        </w:rPr>
        <w:drawing>
          <wp:inline distT="0" distB="0" distL="0" distR="0" wp14:anchorId="574E19F8" wp14:editId="6A4729A4">
            <wp:extent cx="1129030" cy="3054985"/>
            <wp:effectExtent l="0" t="0" r="0" b="0"/>
            <wp:docPr id="26" name="Kép 26" descr="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ura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29030" cy="3054985"/>
                    </a:xfrm>
                    <a:prstGeom prst="rect">
                      <a:avLst/>
                    </a:prstGeom>
                    <a:noFill/>
                    <a:ln>
                      <a:noFill/>
                    </a:ln>
                  </pic:spPr>
                </pic:pic>
              </a:graphicData>
            </a:graphic>
          </wp:inline>
        </w:drawing>
      </w:r>
    </w:p>
    <w:p w14:paraId="20ADDD6B" w14:textId="5D338CEA" w:rsidR="001C2D85" w:rsidRDefault="002C061F" w:rsidP="00665973">
      <w:pPr>
        <w:autoSpaceDE w:val="0"/>
        <w:autoSpaceDN w:val="0"/>
        <w:adjustRightInd w:val="0"/>
        <w:jc w:val="center"/>
      </w:pPr>
      <w:r>
        <w:t>8. ábra</w:t>
      </w:r>
    </w:p>
    <w:p w14:paraId="7ABDC4CB" w14:textId="596EBB16" w:rsidR="00F03122" w:rsidRDefault="00F03122">
      <w:pPr>
        <w:tabs>
          <w:tab w:val="clear" w:pos="567"/>
        </w:tabs>
        <w:suppressAutoHyphens w:val="0"/>
      </w:pPr>
      <w:r>
        <w:br w:type="page"/>
      </w:r>
    </w:p>
    <w:p w14:paraId="10C2CBF4" w14:textId="77777777" w:rsidR="00F03122" w:rsidRPr="00DD27D4" w:rsidRDefault="00F03122" w:rsidP="00F03122">
      <w:pPr>
        <w:jc w:val="center"/>
        <w:rPr>
          <w:b/>
        </w:rPr>
      </w:pPr>
      <w:r w:rsidRPr="00DD27D4">
        <w:rPr>
          <w:b/>
        </w:rPr>
        <w:lastRenderedPageBreak/>
        <w:t xml:space="preserve">Betegtájékoztató: Információk a </w:t>
      </w:r>
      <w:r w:rsidRPr="006A27EF">
        <w:rPr>
          <w:b/>
          <w:lang w:bidi="hu-HU"/>
        </w:rPr>
        <w:t>felhasználó</w:t>
      </w:r>
      <w:r w:rsidRPr="006A27EF" w:rsidDel="006A27EF">
        <w:rPr>
          <w:b/>
        </w:rPr>
        <w:t xml:space="preserve"> </w:t>
      </w:r>
      <w:r w:rsidRPr="00DD27D4">
        <w:rPr>
          <w:b/>
        </w:rPr>
        <w:t>számára</w:t>
      </w:r>
    </w:p>
    <w:p w14:paraId="1C17055E" w14:textId="77777777" w:rsidR="00F03122" w:rsidRPr="00DD27D4" w:rsidRDefault="00F03122" w:rsidP="00F03122">
      <w:pPr>
        <w:jc w:val="center"/>
        <w:rPr>
          <w:b/>
        </w:rPr>
      </w:pPr>
    </w:p>
    <w:p w14:paraId="3A35A3B1" w14:textId="17832937" w:rsidR="00F03122" w:rsidRPr="00DD27D4" w:rsidRDefault="00F03122" w:rsidP="00F03122">
      <w:pPr>
        <w:numPr>
          <w:ilvl w:val="12"/>
          <w:numId w:val="0"/>
        </w:numPr>
        <w:jc w:val="center"/>
        <w:rPr>
          <w:b/>
          <w:bCs/>
        </w:rPr>
      </w:pPr>
      <w:r w:rsidRPr="00DD27D4">
        <w:rPr>
          <w:b/>
          <w:bCs/>
        </w:rPr>
        <w:t>STELARA 45</w:t>
      </w:r>
      <w:r>
        <w:rPr>
          <w:b/>
          <w:bCs/>
        </w:rPr>
        <w:t> mg</w:t>
      </w:r>
      <w:r w:rsidRPr="00DD27D4">
        <w:rPr>
          <w:b/>
          <w:bCs/>
        </w:rPr>
        <w:t xml:space="preserve"> oldatos injekció előretöltött </w:t>
      </w:r>
      <w:r>
        <w:rPr>
          <w:b/>
          <w:bCs/>
        </w:rPr>
        <w:t>injekciós tollban</w:t>
      </w:r>
    </w:p>
    <w:p w14:paraId="36D58E26" w14:textId="77777777" w:rsidR="00F03122" w:rsidRDefault="00F03122" w:rsidP="00F03122">
      <w:pPr>
        <w:numPr>
          <w:ilvl w:val="12"/>
          <w:numId w:val="0"/>
        </w:numPr>
        <w:jc w:val="center"/>
      </w:pPr>
    </w:p>
    <w:p w14:paraId="39BB2145" w14:textId="77777777" w:rsidR="00F03122" w:rsidRPr="00DD27D4" w:rsidRDefault="00F03122" w:rsidP="00F03122">
      <w:pPr>
        <w:numPr>
          <w:ilvl w:val="12"/>
          <w:numId w:val="0"/>
        </w:numPr>
        <w:jc w:val="center"/>
      </w:pPr>
      <w:r w:rsidRPr="00DD27D4">
        <w:t>usztekinumab</w:t>
      </w:r>
    </w:p>
    <w:p w14:paraId="5AF82942" w14:textId="77777777" w:rsidR="00F03122" w:rsidRPr="00DD27D4" w:rsidRDefault="00F03122" w:rsidP="00F03122">
      <w:pPr>
        <w:jc w:val="center"/>
        <w:rPr>
          <w:b/>
        </w:rPr>
      </w:pPr>
    </w:p>
    <w:p w14:paraId="7D53B6F8" w14:textId="77777777" w:rsidR="00F03122" w:rsidRDefault="00F03122" w:rsidP="00F03122">
      <w:pPr>
        <w:keepNext/>
        <w:rPr>
          <w:b/>
        </w:rPr>
      </w:pPr>
      <w:r w:rsidRPr="00DD27D4">
        <w:rPr>
          <w:b/>
        </w:rPr>
        <w:t>Mielőtt elkezdi alkalmazni ezt a gyógyszert, olvassa el figyelmesen az alábbi betegtájékoztatót, mert az Ön számára fontos információkat tartalmaz.</w:t>
      </w:r>
    </w:p>
    <w:p w14:paraId="0F9F3AD0" w14:textId="77777777" w:rsidR="00F03122" w:rsidRDefault="00F03122" w:rsidP="00F03122">
      <w:pPr>
        <w:keepNext/>
        <w:rPr>
          <w:b/>
        </w:rPr>
      </w:pPr>
    </w:p>
    <w:p w14:paraId="6A9FF4A2" w14:textId="77777777" w:rsidR="00F03122" w:rsidRPr="00E01AFB" w:rsidRDefault="00F03122" w:rsidP="00F03122">
      <w:pPr>
        <w:keepNext/>
        <w:widowControl w:val="0"/>
        <w:suppressAutoHyphens w:val="0"/>
        <w:rPr>
          <w:b/>
          <w:bCs/>
          <w:lang w:eastAsia="hu-HU" w:bidi="hu-HU"/>
        </w:rPr>
      </w:pPr>
      <w:r w:rsidRPr="00E01AFB">
        <w:rPr>
          <w:b/>
          <w:bCs/>
          <w:szCs w:val="22"/>
          <w:lang w:eastAsia="hu-HU" w:bidi="hu-HU"/>
        </w:rPr>
        <w:t>Ezt a betegtájékoztatót annak a személynek írták, aki a gyógyszert alkalmazza. Ha Ön olyan szülő vagy gondozó, aki a Stelara</w:t>
      </w:r>
      <w:r w:rsidRPr="00E01AFB">
        <w:rPr>
          <w:b/>
          <w:bCs/>
          <w:szCs w:val="22"/>
          <w:lang w:eastAsia="hu-HU" w:bidi="hu-HU"/>
        </w:rPr>
        <w:noBreakHyphen/>
        <w:t>t gyermeknek fogja adni, kérjük, körültekintően olvassa el az alábbi információkat.</w:t>
      </w:r>
    </w:p>
    <w:p w14:paraId="1578D81A" w14:textId="77777777" w:rsidR="00F03122" w:rsidRPr="00DD27D4" w:rsidRDefault="00F03122" w:rsidP="00F03122">
      <w:pPr>
        <w:keepNext/>
        <w:rPr>
          <w:b/>
        </w:rPr>
      </w:pPr>
    </w:p>
    <w:p w14:paraId="58070A7A" w14:textId="77777777" w:rsidR="00F03122" w:rsidRPr="00DD27D4" w:rsidRDefault="00F03122" w:rsidP="00F03122">
      <w:pPr>
        <w:numPr>
          <w:ilvl w:val="0"/>
          <w:numId w:val="70"/>
        </w:numPr>
        <w:ind w:left="567" w:hanging="567"/>
      </w:pPr>
      <w:r w:rsidRPr="00DD27D4">
        <w:t>Tartsa meg a betegtájékoztatót, mert a benne szereplő információkra a későbbiekben is szüksége lehet.</w:t>
      </w:r>
    </w:p>
    <w:p w14:paraId="2129CA88" w14:textId="77777777" w:rsidR="00F03122" w:rsidRPr="00DD27D4" w:rsidRDefault="00F03122" w:rsidP="00F03122">
      <w:pPr>
        <w:numPr>
          <w:ilvl w:val="0"/>
          <w:numId w:val="70"/>
        </w:numPr>
        <w:ind w:left="567" w:hanging="567"/>
      </w:pPr>
      <w:r w:rsidRPr="00DD27D4">
        <w:t>További kérdéseivel forduljon kezelőorvosához vagy gyógyszerészéhez.</w:t>
      </w:r>
    </w:p>
    <w:p w14:paraId="5B4B7F93" w14:textId="77777777" w:rsidR="00F03122" w:rsidRPr="00DD27D4" w:rsidRDefault="00F03122" w:rsidP="00F03122">
      <w:pPr>
        <w:numPr>
          <w:ilvl w:val="0"/>
          <w:numId w:val="70"/>
        </w:numPr>
        <w:ind w:left="567" w:hanging="567"/>
      </w:pPr>
      <w:r w:rsidRPr="00DD27D4">
        <w:t>Ezt a gyógyszert az orvos kizárólag Önnek írta fel. Ne adja át a készítményt másnak, mert számára ártalmas lehet még abban az esetben is, ha tünetei az Önéhez hasonlóak.</w:t>
      </w:r>
    </w:p>
    <w:p w14:paraId="7A69FEC5" w14:textId="77777777" w:rsidR="00F03122" w:rsidRPr="00DD27D4" w:rsidRDefault="00F03122" w:rsidP="00F03122">
      <w:pPr>
        <w:numPr>
          <w:ilvl w:val="0"/>
          <w:numId w:val="70"/>
        </w:numPr>
        <w:ind w:left="567" w:hanging="567"/>
      </w:pPr>
      <w:r w:rsidRPr="00DD27D4">
        <w:t xml:space="preserve">Ha </w:t>
      </w:r>
      <w:r w:rsidRPr="00DD27D4">
        <w:rPr>
          <w:szCs w:val="24"/>
        </w:rPr>
        <w:t>Önnél bármilyen</w:t>
      </w:r>
      <w:r w:rsidRPr="00DD27D4">
        <w:t xml:space="preserve"> mellékhatás </w:t>
      </w:r>
      <w:r w:rsidRPr="00DD27D4">
        <w:rPr>
          <w:szCs w:val="24"/>
        </w:rPr>
        <w:t>jelentkezik, tájékoztassa erről kezelőorvosát vagy gyógyszerészét. Ez</w:t>
      </w:r>
      <w:r w:rsidRPr="00DD27D4">
        <w:t xml:space="preserve"> a betegtájékoztatóban </w:t>
      </w:r>
      <w:r w:rsidRPr="00DD27D4">
        <w:rPr>
          <w:szCs w:val="24"/>
        </w:rPr>
        <w:t>fel nem sorolt bármilyen lehetséges mellékhatásra is vonatkozik</w:t>
      </w:r>
      <w:r w:rsidRPr="00DD27D4">
        <w:t>. Lásd 4.</w:t>
      </w:r>
      <w:r>
        <w:t> pont</w:t>
      </w:r>
      <w:r w:rsidRPr="00DD27D4">
        <w:t>.</w:t>
      </w:r>
    </w:p>
    <w:p w14:paraId="4F5FB9A3" w14:textId="77777777" w:rsidR="00F03122" w:rsidRPr="00DD27D4" w:rsidRDefault="00F03122" w:rsidP="00F03122"/>
    <w:p w14:paraId="2661759D" w14:textId="77777777" w:rsidR="00F03122" w:rsidRPr="00DD27D4" w:rsidRDefault="00F03122" w:rsidP="00F03122">
      <w:pPr>
        <w:keepNext/>
        <w:rPr>
          <w:b/>
        </w:rPr>
      </w:pPr>
      <w:r w:rsidRPr="00DD27D4">
        <w:rPr>
          <w:b/>
        </w:rPr>
        <w:t>A betegtájékoztató tartalma:</w:t>
      </w:r>
    </w:p>
    <w:p w14:paraId="03E9C1E2" w14:textId="77777777" w:rsidR="00F03122" w:rsidRPr="00DD27D4" w:rsidRDefault="00F03122" w:rsidP="00F03122">
      <w:r w:rsidRPr="00DD27D4">
        <w:t>1.</w:t>
      </w:r>
      <w:r w:rsidRPr="00DD27D4">
        <w:tab/>
        <w:t>Milyen típusú gyógyszer a Stelara</w:t>
      </w:r>
      <w:r>
        <w:t>,</w:t>
      </w:r>
      <w:r w:rsidRPr="00DD27D4">
        <w:t xml:space="preserve"> és milyen betegségek esetén alkalmazható?</w:t>
      </w:r>
    </w:p>
    <w:p w14:paraId="39BFB745" w14:textId="77777777" w:rsidR="00F03122" w:rsidRPr="00DD27D4" w:rsidRDefault="00F03122" w:rsidP="00F03122">
      <w:r w:rsidRPr="00DD27D4">
        <w:t>2.</w:t>
      </w:r>
      <w:r w:rsidRPr="00DD27D4">
        <w:tab/>
        <w:t>Tudnivalók a Stelara alkalmazása előtt</w:t>
      </w:r>
    </w:p>
    <w:p w14:paraId="0AE6A670" w14:textId="77777777" w:rsidR="00F03122" w:rsidRPr="00DD27D4" w:rsidRDefault="00F03122" w:rsidP="00F03122">
      <w:r w:rsidRPr="00DD27D4">
        <w:t>3.</w:t>
      </w:r>
      <w:r w:rsidRPr="00DD27D4">
        <w:tab/>
        <w:t>Hogyan kell alkalmazni a Stelara</w:t>
      </w:r>
      <w:r w:rsidRPr="00DD27D4">
        <w:noBreakHyphen/>
        <w:t>t?</w:t>
      </w:r>
    </w:p>
    <w:p w14:paraId="4D8BDE65" w14:textId="77777777" w:rsidR="00F03122" w:rsidRPr="00DD27D4" w:rsidRDefault="00F03122" w:rsidP="00F03122">
      <w:r w:rsidRPr="00DD27D4">
        <w:t>4.</w:t>
      </w:r>
      <w:r w:rsidRPr="00DD27D4">
        <w:tab/>
        <w:t>Lehetséges mellékhatások</w:t>
      </w:r>
    </w:p>
    <w:p w14:paraId="09DF9C04" w14:textId="77777777" w:rsidR="00F03122" w:rsidRPr="00DD27D4" w:rsidRDefault="00F03122" w:rsidP="00F03122">
      <w:r w:rsidRPr="00DD27D4">
        <w:t>5.</w:t>
      </w:r>
      <w:r w:rsidRPr="00DD27D4">
        <w:tab/>
        <w:t>Hogyan kell a Stelara</w:t>
      </w:r>
      <w:r w:rsidRPr="00DD27D4">
        <w:noBreakHyphen/>
        <w:t>t tárolni?</w:t>
      </w:r>
    </w:p>
    <w:p w14:paraId="6270F854" w14:textId="77777777" w:rsidR="00F03122" w:rsidRPr="00DD27D4" w:rsidRDefault="00F03122" w:rsidP="00F03122">
      <w:r w:rsidRPr="00DD27D4">
        <w:t>6.</w:t>
      </w:r>
      <w:r w:rsidRPr="00DD27D4">
        <w:tab/>
        <w:t>A csomagolás tartalma és egyéb információk</w:t>
      </w:r>
    </w:p>
    <w:p w14:paraId="22F3952B" w14:textId="77777777" w:rsidR="00F03122" w:rsidRPr="00DD27D4" w:rsidRDefault="00F03122" w:rsidP="00F03122"/>
    <w:p w14:paraId="75AE669D" w14:textId="77777777" w:rsidR="00F03122" w:rsidRPr="00DD27D4" w:rsidRDefault="00F03122" w:rsidP="00F03122"/>
    <w:p w14:paraId="3EA386A0" w14:textId="77777777" w:rsidR="00F03122" w:rsidRPr="003E44C0" w:rsidRDefault="00F03122" w:rsidP="00F03122">
      <w:pPr>
        <w:keepNext/>
        <w:ind w:left="567" w:hanging="567"/>
        <w:outlineLvl w:val="2"/>
        <w:rPr>
          <w:b/>
          <w:bCs/>
        </w:rPr>
      </w:pPr>
      <w:r w:rsidRPr="003E44C0">
        <w:rPr>
          <w:b/>
          <w:bCs/>
        </w:rPr>
        <w:t>1.</w:t>
      </w:r>
      <w:r w:rsidRPr="003E44C0">
        <w:rPr>
          <w:b/>
          <w:bCs/>
        </w:rPr>
        <w:tab/>
        <w:t>Milyen típusú gyógyszer a Stelara</w:t>
      </w:r>
      <w:r>
        <w:rPr>
          <w:b/>
          <w:bCs/>
        </w:rPr>
        <w:t>,</w:t>
      </w:r>
      <w:r w:rsidRPr="003E44C0">
        <w:rPr>
          <w:b/>
          <w:bCs/>
        </w:rPr>
        <w:t xml:space="preserve"> és milyen betegségek esetén alkalmazható?</w:t>
      </w:r>
    </w:p>
    <w:p w14:paraId="2270900D" w14:textId="77777777" w:rsidR="00F03122" w:rsidRPr="00DD27D4" w:rsidRDefault="00F03122" w:rsidP="00F03122">
      <w:pPr>
        <w:keepNext/>
      </w:pPr>
    </w:p>
    <w:p w14:paraId="53531A17" w14:textId="77777777" w:rsidR="00F03122" w:rsidRDefault="00F03122" w:rsidP="00F03122">
      <w:pPr>
        <w:keepNext/>
      </w:pPr>
      <w:r w:rsidRPr="00281B7D">
        <w:rPr>
          <w:b/>
          <w:bCs/>
        </w:rPr>
        <w:t>Milyen típusú gyógyszer a Stelara</w:t>
      </w:r>
      <w:r>
        <w:rPr>
          <w:b/>
          <w:bCs/>
        </w:rPr>
        <w:t>?</w:t>
      </w:r>
    </w:p>
    <w:p w14:paraId="361CB641" w14:textId="77777777" w:rsidR="00F03122" w:rsidRPr="00DD27D4" w:rsidRDefault="00F03122" w:rsidP="00F03122">
      <w:r w:rsidRPr="00DD27D4">
        <w:t>A Stelara hatóanyagként usztekinumabot, egy monoklonális antitestet tartalmaz. A monoklonális antitestek olyan fehérjék, melyek a szervezetben lévő bizonyos fehérjéket felismerik, és azokhoz specifikusan kötődnek.</w:t>
      </w:r>
    </w:p>
    <w:p w14:paraId="0688A38C" w14:textId="77777777" w:rsidR="00F03122" w:rsidRPr="00DD27D4" w:rsidRDefault="00F03122" w:rsidP="00F03122"/>
    <w:p w14:paraId="42F6F3B9" w14:textId="77777777" w:rsidR="00F03122" w:rsidRPr="00DD27D4" w:rsidRDefault="00F03122" w:rsidP="00F03122">
      <w:pPr>
        <w:widowControl w:val="0"/>
      </w:pPr>
      <w:r w:rsidRPr="00DD27D4">
        <w:t>A Stelara az immunszup</w:t>
      </w:r>
      <w:r>
        <w:t>p</w:t>
      </w:r>
      <w:r w:rsidRPr="00DD27D4">
        <w:t>resszánsoknak nevezett gyógyszerek csoportjába tartozik. Ezek a gyógyszerek az immunrendszer egy részének gyengítésén keresztül hatnak.</w:t>
      </w:r>
    </w:p>
    <w:p w14:paraId="16F0CD16" w14:textId="77777777" w:rsidR="00F03122" w:rsidRPr="00DD27D4" w:rsidRDefault="00F03122" w:rsidP="00F03122">
      <w:pPr>
        <w:widowControl w:val="0"/>
      </w:pPr>
    </w:p>
    <w:p w14:paraId="2EF88668" w14:textId="77777777" w:rsidR="00F03122" w:rsidRPr="00E01AFB" w:rsidRDefault="00F03122" w:rsidP="00F03122">
      <w:pPr>
        <w:keepNext/>
        <w:widowControl w:val="0"/>
        <w:suppressAutoHyphens w:val="0"/>
        <w:rPr>
          <w:b/>
          <w:bCs/>
          <w:lang w:eastAsia="hu-HU" w:bidi="hu-HU"/>
        </w:rPr>
      </w:pPr>
      <w:r w:rsidRPr="00E01AFB">
        <w:rPr>
          <w:b/>
          <w:bCs/>
          <w:szCs w:val="22"/>
          <w:lang w:eastAsia="hu-HU" w:bidi="hu-HU"/>
        </w:rPr>
        <w:t>Milyen betegségek esetén alkalmazható a Stelara?</w:t>
      </w:r>
    </w:p>
    <w:p w14:paraId="0F490D37" w14:textId="2838EB68" w:rsidR="00F03122" w:rsidRPr="00DD27D4" w:rsidRDefault="00F03122" w:rsidP="00F03122">
      <w:pPr>
        <w:widowControl w:val="0"/>
      </w:pPr>
      <w:r w:rsidRPr="00DD27D4">
        <w:t xml:space="preserve">A Stelara-t </w:t>
      </w:r>
      <w:r w:rsidR="0026029B" w:rsidRPr="0026029B">
        <w:t>előretöltött injekciós tollal beadva</w:t>
      </w:r>
      <w:r w:rsidR="0026029B">
        <w:t xml:space="preserve"> </w:t>
      </w:r>
      <w:r w:rsidRPr="00DD27D4">
        <w:t>a következő gyulladásos betegségek kezelésére használják:</w:t>
      </w:r>
    </w:p>
    <w:p w14:paraId="008CAAC3" w14:textId="27BD1DAA" w:rsidR="00F03122" w:rsidRPr="00DD27D4" w:rsidRDefault="00F03122" w:rsidP="00F03122">
      <w:pPr>
        <w:numPr>
          <w:ilvl w:val="0"/>
          <w:numId w:val="76"/>
        </w:numPr>
        <w:ind w:left="567" w:hanging="567"/>
      </w:pPr>
      <w:r w:rsidRPr="00DD27D4">
        <w:t>plakkos pikkelysömör</w:t>
      </w:r>
      <w:r>
        <w:t xml:space="preserve"> </w:t>
      </w:r>
      <w:r>
        <w:rPr>
          <w:lang w:bidi="hu-HU"/>
        </w:rPr>
        <w:t>–</w:t>
      </w:r>
      <w:r w:rsidRPr="0054403B">
        <w:rPr>
          <w:lang w:bidi="hu-HU"/>
        </w:rPr>
        <w:t xml:space="preserve"> felnőtteknél</w:t>
      </w:r>
      <w:r>
        <w:rPr>
          <w:lang w:bidi="hu-HU"/>
        </w:rPr>
        <w:t>,</w:t>
      </w:r>
    </w:p>
    <w:p w14:paraId="2F7F9BA9" w14:textId="77777777" w:rsidR="00F03122" w:rsidRDefault="00F03122" w:rsidP="00F03122">
      <w:pPr>
        <w:numPr>
          <w:ilvl w:val="0"/>
          <w:numId w:val="76"/>
        </w:numPr>
        <w:ind w:left="567" w:hanging="567"/>
      </w:pPr>
      <w:r w:rsidRPr="00DD27D4">
        <w:t>pikkelysömörös ízületi gyulladás</w:t>
      </w:r>
      <w:r>
        <w:t xml:space="preserve"> </w:t>
      </w:r>
      <w:r>
        <w:rPr>
          <w:lang w:bidi="hu-HU"/>
        </w:rPr>
        <w:t>–</w:t>
      </w:r>
      <w:r w:rsidRPr="0054403B">
        <w:rPr>
          <w:lang w:bidi="hu-HU"/>
        </w:rPr>
        <w:t xml:space="preserve"> felnőtteknél</w:t>
      </w:r>
      <w:r>
        <w:rPr>
          <w:lang w:bidi="hu-HU"/>
        </w:rPr>
        <w:t>,</w:t>
      </w:r>
    </w:p>
    <w:p w14:paraId="4D836B4D" w14:textId="77777777" w:rsidR="00F03122" w:rsidRDefault="00F03122" w:rsidP="00F03122">
      <w:pPr>
        <w:numPr>
          <w:ilvl w:val="0"/>
          <w:numId w:val="76"/>
        </w:numPr>
        <w:ind w:left="567" w:hanging="567"/>
      </w:pPr>
      <w:r w:rsidRPr="007E3D00">
        <w:rPr>
          <w:lang w:bidi="hu-HU"/>
        </w:rPr>
        <w:t>közepesen súlyos</w:t>
      </w:r>
      <w:r>
        <w:rPr>
          <w:lang w:bidi="hu-HU"/>
        </w:rPr>
        <w:t xml:space="preserve"> vagy</w:t>
      </w:r>
      <w:r w:rsidRPr="007E3D00">
        <w:rPr>
          <w:lang w:bidi="hu-HU"/>
        </w:rPr>
        <w:t xml:space="preserve"> súlyos Crohn</w:t>
      </w:r>
      <w:r w:rsidRPr="007E3D00">
        <w:rPr>
          <w:lang w:bidi="hu-HU"/>
        </w:rPr>
        <w:noBreakHyphen/>
        <w:t>betegség – felnőtteknél</w:t>
      </w:r>
      <w:r>
        <w:rPr>
          <w:lang w:bidi="hu-HU"/>
        </w:rPr>
        <w:t>,</w:t>
      </w:r>
    </w:p>
    <w:p w14:paraId="45B84433" w14:textId="77777777" w:rsidR="00F03122" w:rsidRPr="00DD27D4" w:rsidRDefault="00F03122" w:rsidP="00F03122">
      <w:pPr>
        <w:numPr>
          <w:ilvl w:val="0"/>
          <w:numId w:val="76"/>
        </w:numPr>
        <w:ind w:left="567" w:hanging="567"/>
      </w:pPr>
      <w:r>
        <w:t>közepesen súlyos vagy súlyos kifekélyesedő vastagbélgyulladás (kolitisz ulceróza) – felnőtteknél</w:t>
      </w:r>
      <w:r w:rsidRPr="00DD27D4">
        <w:t>.</w:t>
      </w:r>
    </w:p>
    <w:p w14:paraId="491D24CE" w14:textId="77777777" w:rsidR="00F03122" w:rsidRPr="00DD27D4" w:rsidRDefault="00F03122" w:rsidP="00F03122">
      <w:pPr>
        <w:widowControl w:val="0"/>
      </w:pPr>
    </w:p>
    <w:p w14:paraId="7E19C93A" w14:textId="77777777" w:rsidR="00F03122" w:rsidRPr="00DD27D4" w:rsidRDefault="00F03122" w:rsidP="00F03122">
      <w:pPr>
        <w:keepNext/>
        <w:rPr>
          <w:b/>
        </w:rPr>
      </w:pPr>
      <w:r w:rsidRPr="00DD27D4">
        <w:rPr>
          <w:b/>
        </w:rPr>
        <w:t>Plakkos pikkelysömör</w:t>
      </w:r>
    </w:p>
    <w:p w14:paraId="3E49A078" w14:textId="77777777" w:rsidR="00F03122" w:rsidRPr="00DD27D4" w:rsidRDefault="00F03122" w:rsidP="00F03122">
      <w:pPr>
        <w:widowControl w:val="0"/>
      </w:pPr>
      <w:r w:rsidRPr="00DD27D4">
        <w:t>A plakkos pikkelysömör egy bőrelváltozás</w:t>
      </w:r>
      <w:r>
        <w:t>,</w:t>
      </w:r>
      <w:r w:rsidRPr="00DD27D4">
        <w:t xml:space="preserve"> mely a bőrt és a körmöket érintő gyulladást okoz. A Stelara csökkenteni fogja a gyulladást és a betegség más jeleit.</w:t>
      </w:r>
    </w:p>
    <w:p w14:paraId="299DF2BD" w14:textId="77777777" w:rsidR="00F03122" w:rsidRPr="00DD27D4" w:rsidRDefault="00F03122" w:rsidP="00F03122"/>
    <w:p w14:paraId="2B75F9A7" w14:textId="29BC1EC2" w:rsidR="00F03122" w:rsidRPr="00DD27D4" w:rsidRDefault="00F03122" w:rsidP="00F03122">
      <w:pPr>
        <w:rPr>
          <w:b/>
          <w:bCs/>
        </w:rPr>
      </w:pPr>
      <w:r w:rsidRPr="00DD27D4">
        <w:t>A Stelara</w:t>
      </w:r>
      <w:r w:rsidRPr="00DD27D4">
        <w:noBreakHyphen/>
        <w:t xml:space="preserve">t </w:t>
      </w:r>
      <w:r w:rsidR="0026029B" w:rsidRPr="0026029B">
        <w:t>előretöltött injekciós tollal beadva</w:t>
      </w:r>
      <w:r w:rsidR="0026029B">
        <w:t xml:space="preserve"> </w:t>
      </w:r>
      <w:r w:rsidRPr="00DD27D4">
        <w:t xml:space="preserve">olyan felnőtt betegek közepes fokú vagy súlyos plakkos pikkelysömörének kezelésére használják, akik nem használhatnak ciklosporint, metotrexátot </w:t>
      </w:r>
      <w:r>
        <w:t>vagy</w:t>
      </w:r>
      <w:r w:rsidRPr="00DD27D4">
        <w:t xml:space="preserve"> fényterápiát, vagy akiknél ezek a kezelések nem voltak hatásosak.</w:t>
      </w:r>
    </w:p>
    <w:p w14:paraId="06CB0E0A" w14:textId="77777777" w:rsidR="00F03122" w:rsidRPr="00DD27D4" w:rsidRDefault="00F03122" w:rsidP="00F03122"/>
    <w:p w14:paraId="36E64823" w14:textId="77777777" w:rsidR="00F03122" w:rsidRPr="00DD27D4" w:rsidRDefault="00F03122" w:rsidP="00F03122">
      <w:pPr>
        <w:keepNext/>
        <w:rPr>
          <w:b/>
          <w:bCs/>
        </w:rPr>
      </w:pPr>
      <w:r w:rsidRPr="00DD27D4">
        <w:rPr>
          <w:b/>
          <w:bCs/>
        </w:rPr>
        <w:t>Pikkelysömörös ízületi gyulladás</w:t>
      </w:r>
    </w:p>
    <w:p w14:paraId="3B6A2A87" w14:textId="77777777" w:rsidR="00F03122" w:rsidRPr="00DD27D4" w:rsidRDefault="00F03122" w:rsidP="00F03122">
      <w:r w:rsidRPr="00DD27D4">
        <w:t>A pikkelysömörös ízületi gyulladás az ízületek gyulladásos betegsége</w:t>
      </w:r>
      <w:r>
        <w:t>,</w:t>
      </w:r>
      <w:r w:rsidRPr="00DD27D4">
        <w:t xml:space="preserve"> mely általában együtt jár a pikkelysömörrel. Ha aktív pikkelysömörös ízületi gyulladása van, akkor Önnek először más gyógyszereket fognak adni. Ha Ön nem reagál elég jól ezekre a gyógyszerekre</w:t>
      </w:r>
      <w:r>
        <w:t>,</w:t>
      </w:r>
      <w:r w:rsidRPr="00DD27D4">
        <w:t xml:space="preserve"> akkor Önnek adhatnak Stelara-t, hogy:</w:t>
      </w:r>
    </w:p>
    <w:p w14:paraId="72EE3F47" w14:textId="77777777" w:rsidR="00F03122" w:rsidRPr="001D7695" w:rsidRDefault="00F03122" w:rsidP="00F03122">
      <w:pPr>
        <w:numPr>
          <w:ilvl w:val="0"/>
          <w:numId w:val="76"/>
        </w:numPr>
        <w:ind w:left="567" w:hanging="567"/>
      </w:pPr>
      <w:r w:rsidRPr="001D7695">
        <w:t xml:space="preserve">csökkenjenek a betegsége által okozott </w:t>
      </w:r>
      <w:r>
        <w:t>jelek</w:t>
      </w:r>
      <w:r w:rsidRPr="001D7695">
        <w:t xml:space="preserve"> és tünetek,</w:t>
      </w:r>
    </w:p>
    <w:p w14:paraId="38FE7683" w14:textId="77777777" w:rsidR="00F03122" w:rsidRDefault="00F03122" w:rsidP="00F03122">
      <w:pPr>
        <w:numPr>
          <w:ilvl w:val="0"/>
          <w:numId w:val="76"/>
        </w:numPr>
        <w:ind w:left="567" w:hanging="567"/>
      </w:pPr>
      <w:r w:rsidRPr="001D7695">
        <w:t>javuljon az Ön fizikai állapota</w:t>
      </w:r>
      <w:r>
        <w:t>,</w:t>
      </w:r>
    </w:p>
    <w:p w14:paraId="151552D7" w14:textId="77777777" w:rsidR="00F03122" w:rsidRPr="00DD27D4" w:rsidRDefault="00F03122" w:rsidP="00F03122">
      <w:pPr>
        <w:numPr>
          <w:ilvl w:val="0"/>
          <w:numId w:val="76"/>
        </w:numPr>
        <w:ind w:left="567" w:hanging="567"/>
      </w:pPr>
      <w:r>
        <w:rPr>
          <w:szCs w:val="22"/>
        </w:rPr>
        <w:t>lassuljon az Ön ízületeinek károsodása</w:t>
      </w:r>
      <w:r w:rsidRPr="001D7695">
        <w:t>.</w:t>
      </w:r>
    </w:p>
    <w:p w14:paraId="6E17AE03" w14:textId="77777777" w:rsidR="00F03122" w:rsidRDefault="00F03122" w:rsidP="00F03122"/>
    <w:p w14:paraId="1D7B93DD" w14:textId="77777777" w:rsidR="00F03122" w:rsidRPr="004F12C8" w:rsidRDefault="00F03122" w:rsidP="00F03122">
      <w:pPr>
        <w:keepNext/>
        <w:widowControl w:val="0"/>
        <w:rPr>
          <w:b/>
        </w:rPr>
      </w:pPr>
      <w:r>
        <w:rPr>
          <w:b/>
        </w:rPr>
        <w:t>Crohn</w:t>
      </w:r>
      <w:r>
        <w:rPr>
          <w:b/>
        </w:rPr>
        <w:noBreakHyphen/>
        <w:t>betegség</w:t>
      </w:r>
    </w:p>
    <w:p w14:paraId="28E458FB" w14:textId="77777777" w:rsidR="00F03122" w:rsidRDefault="00F03122" w:rsidP="00F03122">
      <w:pPr>
        <w:autoSpaceDE w:val="0"/>
        <w:autoSpaceDN w:val="0"/>
        <w:adjustRightInd w:val="0"/>
      </w:pPr>
      <w:r>
        <w:t>A Crohn</w:t>
      </w:r>
      <w:r>
        <w:noBreakHyphen/>
        <w:t>betegség a bél egy gyulladásos betegsége. Ha Önnek Crohn</w:t>
      </w:r>
      <w:r>
        <w:noBreakHyphen/>
        <w:t>betegsége van, először más gyógyszereket fognak Önnek adni. Ha Ön nem reagál elég jól ezekre a gyógyszerekre, vagy szervezete nem tűri azok alkalmazását, a betegség okozta jelek és tünetek enyhítésére Stelara</w:t>
      </w:r>
      <w:r>
        <w:noBreakHyphen/>
        <w:t>t adhatnak Önnek.</w:t>
      </w:r>
    </w:p>
    <w:p w14:paraId="5B366AE6" w14:textId="77777777" w:rsidR="00F03122" w:rsidRDefault="00F03122" w:rsidP="00F03122"/>
    <w:p w14:paraId="51AFF1F7" w14:textId="77777777" w:rsidR="00F03122" w:rsidRPr="00696212" w:rsidRDefault="00F03122" w:rsidP="00F03122">
      <w:pPr>
        <w:keepNext/>
        <w:tabs>
          <w:tab w:val="clear" w:pos="567"/>
        </w:tabs>
        <w:autoSpaceDE w:val="0"/>
        <w:autoSpaceDN w:val="0"/>
        <w:adjustRightInd w:val="0"/>
        <w:rPr>
          <w:b/>
        </w:rPr>
      </w:pPr>
      <w:r>
        <w:rPr>
          <w:b/>
        </w:rPr>
        <w:t>Kolitisz ulceróza</w:t>
      </w:r>
    </w:p>
    <w:p w14:paraId="65E26699" w14:textId="77777777" w:rsidR="00F03122" w:rsidRDefault="00F03122" w:rsidP="00F03122">
      <w:pPr>
        <w:tabs>
          <w:tab w:val="clear" w:pos="567"/>
        </w:tabs>
        <w:autoSpaceDE w:val="0"/>
        <w:autoSpaceDN w:val="0"/>
        <w:adjustRightInd w:val="0"/>
      </w:pPr>
      <w:r>
        <w:t>A kolitisz ulceróza a bél egy gyulladásos betegsége. Ha Önnek kolitisz ulcerózája van, először más gyógyszereket fognak Önnek adni. Ha Ön nem reagál elég jól ezekre a gyógyszerekre, vagy szervezete nem tűri azok alkalmazását, a betegség okozta jelek és tünetek enyhítésére Stelara</w:t>
      </w:r>
      <w:r>
        <w:noBreakHyphen/>
        <w:t>t adhatnak Önnek.</w:t>
      </w:r>
    </w:p>
    <w:p w14:paraId="3986DB91" w14:textId="77777777" w:rsidR="00F03122" w:rsidRPr="00DD27D4" w:rsidRDefault="00F03122" w:rsidP="00F03122"/>
    <w:p w14:paraId="05A2174E" w14:textId="77777777" w:rsidR="00F03122" w:rsidRPr="00DD27D4" w:rsidRDefault="00F03122" w:rsidP="00F03122"/>
    <w:p w14:paraId="3664C5B5" w14:textId="77777777" w:rsidR="00F03122" w:rsidRPr="00DD27D4" w:rsidRDefault="00F03122" w:rsidP="00F03122">
      <w:pPr>
        <w:keepNext/>
        <w:tabs>
          <w:tab w:val="clear" w:pos="567"/>
        </w:tabs>
        <w:suppressAutoHyphens w:val="0"/>
        <w:ind w:left="567" w:hanging="567"/>
        <w:outlineLvl w:val="2"/>
        <w:rPr>
          <w:b/>
        </w:rPr>
      </w:pPr>
      <w:r w:rsidRPr="00DD27D4">
        <w:rPr>
          <w:b/>
        </w:rPr>
        <w:t>2.</w:t>
      </w:r>
      <w:r w:rsidRPr="00DD27D4">
        <w:rPr>
          <w:b/>
        </w:rPr>
        <w:tab/>
      </w:r>
      <w:r w:rsidRPr="00DD27D4">
        <w:rPr>
          <w:b/>
          <w:szCs w:val="24"/>
        </w:rPr>
        <w:t>Tudnivalók a Stelara alkalmazása előtt</w:t>
      </w:r>
    </w:p>
    <w:p w14:paraId="53017756" w14:textId="77777777" w:rsidR="00F03122" w:rsidRPr="00DD27D4" w:rsidRDefault="00F03122" w:rsidP="00F03122">
      <w:pPr>
        <w:keepNext/>
      </w:pPr>
    </w:p>
    <w:p w14:paraId="7A4BFC20" w14:textId="77777777" w:rsidR="00F03122" w:rsidRPr="00DD27D4" w:rsidRDefault="00F03122" w:rsidP="00F03122">
      <w:pPr>
        <w:keepNext/>
        <w:rPr>
          <w:b/>
        </w:rPr>
      </w:pPr>
      <w:r w:rsidRPr="00DD27D4">
        <w:rPr>
          <w:b/>
        </w:rPr>
        <w:t>Ne alkalmazza a Stelara</w:t>
      </w:r>
      <w:r w:rsidRPr="00DD27D4">
        <w:rPr>
          <w:b/>
        </w:rPr>
        <w:noBreakHyphen/>
        <w:t>t</w:t>
      </w:r>
    </w:p>
    <w:p w14:paraId="50144851" w14:textId="77777777" w:rsidR="00F03122" w:rsidRPr="001D7695" w:rsidRDefault="00F03122" w:rsidP="00F03122">
      <w:pPr>
        <w:numPr>
          <w:ilvl w:val="0"/>
          <w:numId w:val="76"/>
        </w:numPr>
        <w:ind w:left="567" w:hanging="567"/>
        <w:rPr>
          <w:bCs/>
        </w:rPr>
      </w:pPr>
      <w:r w:rsidRPr="00DD27D4">
        <w:rPr>
          <w:b/>
        </w:rPr>
        <w:t>ha allergiás (túlérzékeny) az usztekinumabra</w:t>
      </w:r>
      <w:r w:rsidRPr="00DD27D4">
        <w:t xml:space="preserve"> vagy a gyógyszer (6.</w:t>
      </w:r>
      <w:r>
        <w:t> pont</w:t>
      </w:r>
      <w:r w:rsidRPr="00DD27D4">
        <w:t>ban</w:t>
      </w:r>
      <w:r>
        <w:t xml:space="preserve"> felsorolt</w:t>
      </w:r>
      <w:r w:rsidRPr="00DD27D4">
        <w:t>) egyéb összetevőjére,</w:t>
      </w:r>
    </w:p>
    <w:p w14:paraId="35272C75" w14:textId="77777777" w:rsidR="00F03122" w:rsidRPr="001D7695" w:rsidRDefault="00F03122" w:rsidP="00F03122">
      <w:pPr>
        <w:numPr>
          <w:ilvl w:val="0"/>
          <w:numId w:val="76"/>
        </w:numPr>
        <w:ind w:left="567" w:hanging="567"/>
        <w:rPr>
          <w:bCs/>
        </w:rPr>
      </w:pPr>
      <w:r w:rsidRPr="00DD27D4">
        <w:rPr>
          <w:b/>
        </w:rPr>
        <w:t>ha aktív fertőzése van</w:t>
      </w:r>
      <w:r w:rsidRPr="00DD27D4">
        <w:t>, melyet kezelőorvosa jelentősnek</w:t>
      </w:r>
      <w:r>
        <w:t xml:space="preserve"> gondol</w:t>
      </w:r>
      <w:r w:rsidRPr="001D7695">
        <w:t>.</w:t>
      </w:r>
    </w:p>
    <w:p w14:paraId="3AE166F6" w14:textId="77777777" w:rsidR="00F03122" w:rsidRPr="00DD27D4" w:rsidRDefault="00F03122" w:rsidP="00F03122"/>
    <w:p w14:paraId="7437B8C4" w14:textId="77777777" w:rsidR="00F03122" w:rsidRPr="00DD27D4" w:rsidRDefault="00F03122" w:rsidP="00F03122">
      <w:r w:rsidRPr="00DD27D4">
        <w:t>Ha bizonytalan, hogy a fentiek bármelyike vonatkozik-e Önre, a Stelara alkalmazása előtt beszéljen kezelőorvosával vagy gyógyszerészével.</w:t>
      </w:r>
    </w:p>
    <w:p w14:paraId="18B82966" w14:textId="77777777" w:rsidR="00F03122" w:rsidRPr="00DD27D4" w:rsidRDefault="00F03122" w:rsidP="00F03122"/>
    <w:p w14:paraId="6C18DAA2" w14:textId="77777777" w:rsidR="00F03122" w:rsidRPr="00DD27D4" w:rsidRDefault="00F03122" w:rsidP="00F03122">
      <w:pPr>
        <w:keepNext/>
        <w:rPr>
          <w:b/>
        </w:rPr>
      </w:pPr>
      <w:r w:rsidRPr="00DD27D4">
        <w:rPr>
          <w:b/>
          <w:szCs w:val="24"/>
        </w:rPr>
        <w:t>Figyelmeztetések és óvintézkedések</w:t>
      </w:r>
    </w:p>
    <w:p w14:paraId="10887BFB" w14:textId="07B75B8E" w:rsidR="00F03122" w:rsidRPr="00DD27D4" w:rsidRDefault="00F03122" w:rsidP="00F03122">
      <w:r w:rsidRPr="00DD27D4">
        <w:rPr>
          <w:szCs w:val="24"/>
        </w:rPr>
        <w:t>A Stelara alkalmazása előtt beszéljen kezelőorvosával vagy gyógyszerészével. K</w:t>
      </w:r>
      <w:r w:rsidRPr="00DD27D4">
        <w:t>ezelőorvosa minden kezelés előtt ellenőrizni fogja, hogy Ön mennyire van jól. Minden kezelés előtt feltétlenül mondja el kezelőorvosának, ha bármilyen betegsége van.</w:t>
      </w:r>
      <w:r w:rsidRPr="00DD27D4">
        <w:rPr>
          <w:bCs/>
        </w:rPr>
        <w:t xml:space="preserve"> Azt is mondja el kezelőorvosának, ha nemrégiben olyasvalaki közelében tartózkodott</w:t>
      </w:r>
      <w:r>
        <w:rPr>
          <w:bCs/>
        </w:rPr>
        <w:t>,</w:t>
      </w:r>
      <w:r w:rsidRPr="00DD27D4">
        <w:rPr>
          <w:bCs/>
        </w:rPr>
        <w:t xml:space="preserve"> aki </w:t>
      </w:r>
      <w:ins w:id="1341" w:author="HU LOC 3_additional correction" w:date="2026-05-08T12:58:00Z">
        <w:r w:rsidR="00A13C8D">
          <w:rPr>
            <w:bCs/>
          </w:rPr>
          <w:t>tuberkulózisban</w:t>
        </w:r>
        <w:r w:rsidR="00A13C8D" w:rsidRPr="00DD27D4">
          <w:rPr>
            <w:bCs/>
          </w:rPr>
          <w:t xml:space="preserve"> </w:t>
        </w:r>
      </w:ins>
      <w:del w:id="1342" w:author="HU LOC 3_additional correction" w:date="2026-05-08T12:58:00Z">
        <w:r w:rsidRPr="00DD27D4" w:rsidDel="00A13C8D">
          <w:rPr>
            <w:bCs/>
          </w:rPr>
          <w:delText>tüdőg</w:delText>
        </w:r>
        <w:r w:rsidDel="00A13C8D">
          <w:rPr>
            <w:bCs/>
          </w:rPr>
          <w:delText>ü</w:delText>
        </w:r>
        <w:r w:rsidRPr="00DD27D4" w:rsidDel="00A13C8D">
          <w:rPr>
            <w:bCs/>
          </w:rPr>
          <w:delText>mőkórban</w:delText>
        </w:r>
        <w:r w:rsidDel="00A13C8D">
          <w:rPr>
            <w:bCs/>
          </w:rPr>
          <w:delText xml:space="preserve"> </w:delText>
        </w:r>
      </w:del>
      <w:r>
        <w:rPr>
          <w:bCs/>
        </w:rPr>
        <w:t>(tbc)</w:t>
      </w:r>
      <w:r w:rsidRPr="00DD27D4">
        <w:rPr>
          <w:bCs/>
        </w:rPr>
        <w:t xml:space="preserve"> szenvedhetett. Mielőtt megkapná a Stelara-t, kezelőorvosa meg fogja Önt vizsgálni és egy </w:t>
      </w:r>
      <w:ins w:id="1343" w:author="HU LOC 3_additional correction" w:date="2026-05-08T12:58:00Z">
        <w:r w:rsidR="00A13C8D">
          <w:rPr>
            <w:bCs/>
          </w:rPr>
          <w:t>tuberkulózist</w:t>
        </w:r>
        <w:r w:rsidR="00A13C8D" w:rsidRPr="00DD27D4">
          <w:rPr>
            <w:bCs/>
          </w:rPr>
          <w:t xml:space="preserve"> </w:t>
        </w:r>
      </w:ins>
      <w:del w:id="1344" w:author="HU LOC 3_additional correction" w:date="2026-05-08T12:58:00Z">
        <w:r w:rsidRPr="00DD27D4" w:rsidDel="00A13C8D">
          <w:rPr>
            <w:bCs/>
          </w:rPr>
          <w:delText>tüdőg</w:delText>
        </w:r>
        <w:r w:rsidDel="00A13C8D">
          <w:rPr>
            <w:bCs/>
          </w:rPr>
          <w:delText>ü</w:delText>
        </w:r>
        <w:r w:rsidRPr="00DD27D4" w:rsidDel="00A13C8D">
          <w:rPr>
            <w:bCs/>
          </w:rPr>
          <w:delText>mőkór</w:delText>
        </w:r>
        <w:r w:rsidDel="00A13C8D">
          <w:rPr>
            <w:bCs/>
          </w:rPr>
          <w:delText xml:space="preserve">t </w:delText>
        </w:r>
      </w:del>
      <w:r>
        <w:rPr>
          <w:bCs/>
        </w:rPr>
        <w:t>kimutató</w:t>
      </w:r>
      <w:r w:rsidRPr="00DD27D4">
        <w:rPr>
          <w:bCs/>
        </w:rPr>
        <w:t xml:space="preserve"> vizsgálatot fog végezni. Amennyiben a kezelőorvosa úgy gondolja, hogy Ön ki van téve </w:t>
      </w:r>
      <w:ins w:id="1345" w:author="HU LOC 3_additional correction" w:date="2026-05-08T12:58:00Z">
        <w:r w:rsidR="00A13C8D">
          <w:rPr>
            <w:bCs/>
          </w:rPr>
          <w:t>tuberkulózis</w:t>
        </w:r>
        <w:r w:rsidR="00A13C8D" w:rsidRPr="00DD27D4">
          <w:rPr>
            <w:bCs/>
          </w:rPr>
          <w:t xml:space="preserve"> </w:t>
        </w:r>
      </w:ins>
      <w:del w:id="1346" w:author="HU LOC 3_additional correction" w:date="2026-05-08T12:58:00Z">
        <w:r w:rsidRPr="00DD27D4" w:rsidDel="00A13C8D">
          <w:rPr>
            <w:bCs/>
          </w:rPr>
          <w:delText>tüdőg</w:delText>
        </w:r>
        <w:r w:rsidDel="00A13C8D">
          <w:rPr>
            <w:bCs/>
          </w:rPr>
          <w:delText>ü</w:delText>
        </w:r>
        <w:r w:rsidRPr="00DD27D4" w:rsidDel="00A13C8D">
          <w:rPr>
            <w:bCs/>
          </w:rPr>
          <w:delText xml:space="preserve">mőkór </w:delText>
        </w:r>
      </w:del>
      <w:r w:rsidRPr="00DD27D4">
        <w:rPr>
          <w:bCs/>
        </w:rPr>
        <w:t>kockázatának, gyógyszert adhat ennek kezelésére.</w:t>
      </w:r>
    </w:p>
    <w:p w14:paraId="5F08FADD" w14:textId="77777777" w:rsidR="00F03122" w:rsidRPr="00DD27D4" w:rsidRDefault="00F03122" w:rsidP="00F03122">
      <w:pPr>
        <w:rPr>
          <w:bCs/>
        </w:rPr>
      </w:pPr>
    </w:p>
    <w:p w14:paraId="768CD057" w14:textId="77777777" w:rsidR="00F03122" w:rsidRDefault="00F03122" w:rsidP="00F03122">
      <w:pPr>
        <w:keepNext/>
        <w:rPr>
          <w:rStyle w:val="CommentReference"/>
        </w:rPr>
      </w:pPr>
      <w:r w:rsidRPr="00DD27D4">
        <w:rPr>
          <w:b/>
        </w:rPr>
        <w:t>A súlyos mellékhatások figyelése</w:t>
      </w:r>
    </w:p>
    <w:p w14:paraId="13219491" w14:textId="77777777" w:rsidR="00F03122" w:rsidRPr="00DD27D4" w:rsidRDefault="00F03122" w:rsidP="00F03122">
      <w:r w:rsidRPr="00DD27D4">
        <w:rPr>
          <w:bCs/>
        </w:rPr>
        <w:t>A Stelara súlyos mellékhatásokat okozhat, beleértve az allergiás reakciókat és a fertőzéseket. A Stelara alkalmazása alatt figyelnie kell bizonyos betegségek jeleire. E</w:t>
      </w:r>
      <w:r w:rsidRPr="00DD27D4">
        <w:t>zeknek a mellékhatásoknak a teljes listáját lásd a 4.</w:t>
      </w:r>
      <w:r>
        <w:t> pont</w:t>
      </w:r>
      <w:r w:rsidRPr="00DD27D4">
        <w:t>ban,</w:t>
      </w:r>
      <w:r>
        <w:t xml:space="preserve"> a</w:t>
      </w:r>
      <w:r w:rsidRPr="00DD27D4">
        <w:t xml:space="preserve"> „</w:t>
      </w:r>
      <w:r>
        <w:t>S</w:t>
      </w:r>
      <w:r w:rsidRPr="00DD27D4">
        <w:t>úlyos mellékhatások” fejezetben.</w:t>
      </w:r>
    </w:p>
    <w:p w14:paraId="0A4D3501" w14:textId="77777777" w:rsidR="00F03122" w:rsidRPr="00DD27D4" w:rsidRDefault="00F03122" w:rsidP="00F03122"/>
    <w:p w14:paraId="4EF70EED" w14:textId="77777777" w:rsidR="00F03122" w:rsidRPr="00DD27D4" w:rsidRDefault="00F03122" w:rsidP="00F03122">
      <w:pPr>
        <w:keepNext/>
        <w:rPr>
          <w:b/>
        </w:rPr>
      </w:pPr>
      <w:r w:rsidRPr="00DD27D4">
        <w:rPr>
          <w:b/>
        </w:rPr>
        <w:t>A Stelara alkalmazása előtt mondja el kezelőorvosának:</w:t>
      </w:r>
    </w:p>
    <w:p w14:paraId="1D1422A2" w14:textId="77777777" w:rsidR="00066105" w:rsidRPr="001D7695" w:rsidRDefault="00066105" w:rsidP="00066105">
      <w:pPr>
        <w:widowControl w:val="0"/>
        <w:numPr>
          <w:ilvl w:val="0"/>
          <w:numId w:val="76"/>
        </w:numPr>
        <w:suppressAutoHyphens w:val="0"/>
        <w:ind w:left="567" w:hanging="567"/>
        <w:rPr>
          <w:bCs/>
        </w:rPr>
      </w:pPr>
      <w:r w:rsidRPr="00DD27D4">
        <w:rPr>
          <w:b/>
          <w:bCs/>
        </w:rPr>
        <w:t>ha Önnek bármikor allergiás reakciója volt</w:t>
      </w:r>
      <w:r w:rsidRPr="00810406">
        <w:rPr>
          <w:b/>
          <w:bCs/>
        </w:rPr>
        <w:t xml:space="preserve"> Stelar</w:t>
      </w:r>
      <w:r>
        <w:rPr>
          <w:b/>
          <w:bCs/>
        </w:rPr>
        <w:t>a-</w:t>
      </w:r>
      <w:r w:rsidRPr="00810406">
        <w:rPr>
          <w:b/>
          <w:bCs/>
        </w:rPr>
        <w:t>ra. Kérdezze meg kezelőorvosát, ha nem biztos ebben.</w:t>
      </w:r>
    </w:p>
    <w:p w14:paraId="28816C4E" w14:textId="77777777" w:rsidR="00066105" w:rsidRPr="00C574CE" w:rsidRDefault="00066105" w:rsidP="00066105">
      <w:pPr>
        <w:widowControl w:val="0"/>
        <w:numPr>
          <w:ilvl w:val="0"/>
          <w:numId w:val="76"/>
        </w:numPr>
        <w:suppressAutoHyphens w:val="0"/>
        <w:ind w:left="567" w:hanging="567"/>
        <w:rPr>
          <w:bCs/>
        </w:rPr>
      </w:pPr>
      <w:r w:rsidRPr="00DD27D4">
        <w:rPr>
          <w:b/>
          <w:bCs/>
        </w:rPr>
        <w:t xml:space="preserve">ha Önnek bármikor bármilyen típusú rákja volt </w:t>
      </w:r>
      <w:r w:rsidRPr="00810406">
        <w:rPr>
          <w:bCs/>
        </w:rPr>
        <w:noBreakHyphen/>
        <w:t xml:space="preserve"> a</w:t>
      </w:r>
      <w:r w:rsidRPr="00FE4C10">
        <w:t xml:space="preserve"> Stelara</w:t>
      </w:r>
      <w:r w:rsidRPr="00DD27D4">
        <w:noBreakHyphen/>
        <w:t>hoz hasonló immunszuppresszánsok gyengítik a védekezőrendszer egy részét. Ez fokozhatja a rák kockázatát.</w:t>
      </w:r>
    </w:p>
    <w:p w14:paraId="0824C2CF" w14:textId="77777777" w:rsidR="00066105" w:rsidRPr="001D7695" w:rsidRDefault="00066105" w:rsidP="00066105">
      <w:pPr>
        <w:widowControl w:val="0"/>
        <w:numPr>
          <w:ilvl w:val="0"/>
          <w:numId w:val="76"/>
        </w:numPr>
        <w:suppressAutoHyphens w:val="0"/>
        <w:ind w:left="567" w:hanging="567"/>
        <w:rPr>
          <w:bCs/>
        </w:rPr>
      </w:pPr>
      <w:r>
        <w:rPr>
          <w:b/>
          <w:bCs/>
        </w:rPr>
        <w:t xml:space="preserve">ha Önnél a pikkelysömört más biológiai gyógyszerekkel (olyan gyógyszer, amit biológiai eredetű anyagból állítanak elő és rendszerint injekcióban adják) kezelték </w:t>
      </w:r>
      <w:r>
        <w:t>– a rákos daganat kialakulásának kockázata magasabb lehet.</w:t>
      </w:r>
    </w:p>
    <w:p w14:paraId="055223D8" w14:textId="77777777" w:rsidR="00066105" w:rsidRPr="001D7695" w:rsidRDefault="00066105" w:rsidP="00066105">
      <w:pPr>
        <w:widowControl w:val="0"/>
        <w:numPr>
          <w:ilvl w:val="0"/>
          <w:numId w:val="76"/>
        </w:numPr>
        <w:suppressAutoHyphens w:val="0"/>
        <w:ind w:left="567" w:hanging="567"/>
        <w:rPr>
          <w:bCs/>
        </w:rPr>
      </w:pPr>
      <w:r>
        <w:rPr>
          <w:b/>
          <w:bCs/>
        </w:rPr>
        <w:t>h</w:t>
      </w:r>
      <w:r w:rsidRPr="00DD27D4">
        <w:rPr>
          <w:b/>
          <w:bCs/>
        </w:rPr>
        <w:t>a Önnek fertőzése van vagy nemrég fertőzése volt.</w:t>
      </w:r>
    </w:p>
    <w:p w14:paraId="3B35C220" w14:textId="77777777" w:rsidR="00066105" w:rsidRPr="001D7695" w:rsidRDefault="00066105" w:rsidP="00066105">
      <w:pPr>
        <w:widowControl w:val="0"/>
        <w:numPr>
          <w:ilvl w:val="0"/>
          <w:numId w:val="76"/>
        </w:numPr>
        <w:suppressAutoHyphens w:val="0"/>
        <w:ind w:left="567" w:hanging="567"/>
        <w:rPr>
          <w:bCs/>
        </w:rPr>
      </w:pPr>
      <w:r w:rsidRPr="00DD27D4">
        <w:rPr>
          <w:b/>
          <w:bCs/>
        </w:rPr>
        <w:t>ha Önnek bármilyen új vagy változó bőrelváltozásai vannak</w:t>
      </w:r>
      <w:r w:rsidRPr="00810406">
        <w:rPr>
          <w:b/>
          <w:bCs/>
        </w:rPr>
        <w:t xml:space="preserve"> a pikkelysömörös területeken </w:t>
      </w:r>
      <w:r w:rsidRPr="00810406">
        <w:rPr>
          <w:b/>
          <w:bCs/>
        </w:rPr>
        <w:lastRenderedPageBreak/>
        <w:t>belül vagy az ép bőrön.</w:t>
      </w:r>
    </w:p>
    <w:p w14:paraId="1865295B" w14:textId="77777777" w:rsidR="00066105" w:rsidRPr="001D7695" w:rsidRDefault="00066105" w:rsidP="00066105">
      <w:pPr>
        <w:widowControl w:val="0"/>
        <w:numPr>
          <w:ilvl w:val="0"/>
          <w:numId w:val="76"/>
        </w:numPr>
        <w:suppressAutoHyphens w:val="0"/>
        <w:ind w:left="567" w:hanging="567"/>
        <w:rPr>
          <w:bCs/>
        </w:rPr>
      </w:pPr>
      <w:r w:rsidRPr="00DD27D4">
        <w:rPr>
          <w:b/>
          <w:bCs/>
        </w:rPr>
        <w:t>ha Önnek bármikor allergiás reakciója volt latexre vagy a Stelara injekcióra</w:t>
      </w:r>
      <w:r w:rsidRPr="00DD27D4">
        <w:rPr>
          <w:bCs/>
        </w:rPr>
        <w:t xml:space="preserve"> – ennek a gyógyszernek a tartálya latex gumit tartalmaz, mely latexre érzékeny egyéneknél súlyos allergiás reakciót okozhat. Az allergiás reakciók jeleit lásd a 4.</w:t>
      </w:r>
      <w:r>
        <w:t> </w:t>
      </w:r>
      <w:r w:rsidRPr="00DD27D4">
        <w:rPr>
          <w:bCs/>
        </w:rPr>
        <w:t>pont „A súlyos mellékhatások figyelése” fejezetében.</w:t>
      </w:r>
    </w:p>
    <w:p w14:paraId="7BF058D4" w14:textId="77777777" w:rsidR="00066105" w:rsidRPr="001D7695" w:rsidRDefault="00066105" w:rsidP="00066105">
      <w:pPr>
        <w:numPr>
          <w:ilvl w:val="0"/>
          <w:numId w:val="76"/>
        </w:numPr>
        <w:ind w:left="567" w:hanging="567"/>
        <w:rPr>
          <w:bCs/>
        </w:rPr>
      </w:pPr>
      <w:r w:rsidRPr="00DD27D4">
        <w:rPr>
          <w:b/>
          <w:bCs/>
        </w:rPr>
        <w:t>ha Ön egyéb, pikkelysömör</w:t>
      </w:r>
      <w:r w:rsidRPr="00DD27D4">
        <w:rPr>
          <w:b/>
          <w:bCs/>
        </w:rPr>
        <w:noBreakHyphen/>
      </w:r>
      <w:r>
        <w:rPr>
          <w:b/>
          <w:bCs/>
        </w:rPr>
        <w:t>ellenes</w:t>
      </w:r>
      <w:r w:rsidRPr="00DD27D4">
        <w:rPr>
          <w:b/>
          <w:bCs/>
        </w:rPr>
        <w:t xml:space="preserve"> és/vagy pikkelysömörös ízületi gyulladás</w:t>
      </w:r>
      <w:r w:rsidRPr="00DD27D4">
        <w:rPr>
          <w:b/>
          <w:bCs/>
        </w:rPr>
        <w:noBreakHyphen/>
        <w:t>ellenes kezelést kap</w:t>
      </w:r>
      <w:r w:rsidRPr="00DD27D4">
        <w:t xml:space="preserve"> – ilyen például egy másik immunszup</w:t>
      </w:r>
      <w:r>
        <w:t>p</w:t>
      </w:r>
      <w:r w:rsidRPr="00DD27D4">
        <w:t>resszáns vagy a fototerápia (amikor szervezetét speciális ultraibolya (UV) sugárzással kezelik). Ezek a kezelések szintén gyengíthetik a védekezőrendszer egy részét. Ezeknek a kezeléseknek Stelara-val való együttes alkalmazását nem vizsgálták. Azonban lehetséges, hogy ez fokozhatja egy gyengébb védekezőrendszerrel összefüggő betegségek kockázatát.</w:t>
      </w:r>
    </w:p>
    <w:p w14:paraId="4E8CB5E0" w14:textId="77777777" w:rsidR="00066105" w:rsidRPr="001D7695" w:rsidRDefault="00066105" w:rsidP="00066105">
      <w:pPr>
        <w:numPr>
          <w:ilvl w:val="0"/>
          <w:numId w:val="76"/>
        </w:numPr>
        <w:suppressAutoHyphens w:val="0"/>
        <w:ind w:left="567" w:hanging="567"/>
        <w:rPr>
          <w:bCs/>
        </w:rPr>
      </w:pPr>
      <w:r w:rsidRPr="00DD27D4">
        <w:rPr>
          <w:b/>
        </w:rPr>
        <w:t>ha Ön allergiás betegségek kezelésére injekciót kap vagy bármikor kapott</w:t>
      </w:r>
      <w:r w:rsidRPr="00DD27D4">
        <w:t xml:space="preserve"> – nem ismert, hogy a Stelara hatással lehet-e erre.</w:t>
      </w:r>
    </w:p>
    <w:p w14:paraId="072A2BC5" w14:textId="77777777" w:rsidR="00066105" w:rsidRPr="001D7695" w:rsidRDefault="00066105" w:rsidP="00066105">
      <w:pPr>
        <w:numPr>
          <w:ilvl w:val="0"/>
          <w:numId w:val="76"/>
        </w:numPr>
        <w:suppressAutoHyphens w:val="0"/>
        <w:ind w:left="567" w:hanging="567"/>
        <w:rPr>
          <w:bCs/>
        </w:rPr>
      </w:pPr>
      <w:r w:rsidRPr="00DD27D4">
        <w:rPr>
          <w:b/>
        </w:rPr>
        <w:t>ha Ön 65</w:t>
      </w:r>
      <w:r>
        <w:rPr>
          <w:b/>
        </w:rPr>
        <w:t> év</w:t>
      </w:r>
      <w:r w:rsidRPr="00DD27D4">
        <w:rPr>
          <w:b/>
        </w:rPr>
        <w:t>es vagy idősebb</w:t>
      </w:r>
      <w:r w:rsidRPr="00DD27D4">
        <w:t xml:space="preserve"> – nagyobb valószínűséggel kaphat el fertőzéseket.</w:t>
      </w:r>
    </w:p>
    <w:p w14:paraId="689E26E9" w14:textId="77777777" w:rsidR="00F03122" w:rsidRPr="00DD27D4" w:rsidRDefault="00F03122" w:rsidP="00F03122">
      <w:pPr>
        <w:rPr>
          <w:bCs/>
        </w:rPr>
      </w:pPr>
    </w:p>
    <w:p w14:paraId="1647ABD0" w14:textId="77777777" w:rsidR="00F03122" w:rsidRPr="00DD27D4" w:rsidRDefault="00F03122" w:rsidP="00F03122">
      <w:r w:rsidRPr="00DD27D4">
        <w:t>Ha bizonytalan, hogy a fentiek bármelyike vonatkozik</w:t>
      </w:r>
      <w:r w:rsidRPr="00DD27D4">
        <w:noBreakHyphen/>
        <w:t>e Önre, beszéljen kezelőorvosával vagy gyógyszerészével mielőtt a Stelara</w:t>
      </w:r>
      <w:r w:rsidRPr="00DD27D4">
        <w:noBreakHyphen/>
        <w:t>t használja.</w:t>
      </w:r>
    </w:p>
    <w:p w14:paraId="56970501" w14:textId="77777777" w:rsidR="00F03122" w:rsidRDefault="00F03122" w:rsidP="00F03122"/>
    <w:p w14:paraId="7AA7EB46" w14:textId="77777777" w:rsidR="00F03122" w:rsidRDefault="00F03122" w:rsidP="00F03122">
      <w:pPr>
        <w:widowControl w:val="0"/>
      </w:pPr>
      <w:r>
        <w:t>Az usztekinumab</w:t>
      </w:r>
      <w:r>
        <w:noBreakHyphen/>
        <w:t>kezelés alatt néhány betegnél lupusz</w:t>
      </w:r>
      <w:r>
        <w:noBreakHyphen/>
        <w:t>szerű reakciókat észleltek, köztük a bőr lupuszát vagy lupusz</w:t>
      </w:r>
      <w:r>
        <w:noBreakHyphen/>
        <w:t>szerű tünetcsoportot. Azonnal beszéljen kezelőorvosával, ha napfénynek kitett bőrterületeken vagy ízületi fájdalommal együtt vörös, kiemelkedő, hámló bőrkiütést észlel, olykor sötétebb szegéllyel.</w:t>
      </w:r>
    </w:p>
    <w:p w14:paraId="48339E58" w14:textId="414675E3" w:rsidR="00F03122" w:rsidRDefault="00F03122" w:rsidP="00F03122"/>
    <w:p w14:paraId="1F26DE19" w14:textId="77777777" w:rsidR="00A204AA" w:rsidRPr="00170F06" w:rsidRDefault="00A204AA" w:rsidP="00A204AA">
      <w:pPr>
        <w:keepNext/>
        <w:widowControl w:val="0"/>
        <w:numPr>
          <w:ilvl w:val="12"/>
          <w:numId w:val="0"/>
        </w:numPr>
        <w:rPr>
          <w:b/>
          <w:bCs/>
        </w:rPr>
      </w:pPr>
      <w:r>
        <w:rPr>
          <w:b/>
        </w:rPr>
        <w:t>Szívroham és szélütés (sztrók)</w:t>
      </w:r>
    </w:p>
    <w:p w14:paraId="312327EB" w14:textId="77777777" w:rsidR="00A204AA" w:rsidRDefault="00A204AA" w:rsidP="00A204AA">
      <w:r>
        <w:t>Egy vizsgálatban szívroham és szélütés eseteit figyelték meg Stelara</w:t>
      </w:r>
      <w:r>
        <w:noBreakHyphen/>
        <w:t xml:space="preserve">val kezelt pikkelysömörös betegeknél. Kezelőorvosa rendszeresen ellenőrizni fogja Önnél a szívbetegség és a szélütés kockázati tényezőit, annak biztosítása érdekében, hogy azok megfelelő módon kezelve legyenek. Azonnal kérjen orvosi segítséget, ha Önnél mellkasi fájdalom, gyengeség vagy </w:t>
      </w:r>
      <w:r w:rsidRPr="00703A2B">
        <w:t xml:space="preserve">a teste egyik oldalán </w:t>
      </w:r>
      <w:r>
        <w:t>érzészavar alakul ki, ha az arca lebénul, vagy ha beszédzavar vagy látászavar alakul ki</w:t>
      </w:r>
      <w:r w:rsidRPr="00703A2B">
        <w:t xml:space="preserve"> </w:t>
      </w:r>
      <w:r>
        <w:t>Önnél.</w:t>
      </w:r>
    </w:p>
    <w:p w14:paraId="47256838" w14:textId="77777777" w:rsidR="00A204AA" w:rsidRPr="00DD27D4" w:rsidRDefault="00A204AA" w:rsidP="00F03122"/>
    <w:p w14:paraId="7F4E65FD" w14:textId="77777777" w:rsidR="00F03122" w:rsidRPr="00DD27D4" w:rsidRDefault="00F03122" w:rsidP="00F03122">
      <w:pPr>
        <w:keepNext/>
        <w:rPr>
          <w:b/>
        </w:rPr>
      </w:pPr>
      <w:r w:rsidRPr="00DD27D4">
        <w:rPr>
          <w:b/>
        </w:rPr>
        <w:t>Gyermekek és serdülők</w:t>
      </w:r>
    </w:p>
    <w:p w14:paraId="524CEBA5" w14:textId="452AA8FA" w:rsidR="009C7E7F" w:rsidRDefault="00F03122" w:rsidP="00F03122">
      <w:pPr>
        <w:rPr>
          <w:lang w:bidi="hu-HU"/>
        </w:rPr>
      </w:pPr>
      <w:r w:rsidRPr="0049798E">
        <w:rPr>
          <w:lang w:bidi="hu-HU"/>
        </w:rPr>
        <w:t xml:space="preserve">A Stelara </w:t>
      </w:r>
      <w:r w:rsidR="009C7E7F">
        <w:rPr>
          <w:lang w:bidi="hu-HU"/>
        </w:rPr>
        <w:t xml:space="preserve">előretöltött injekciós toll </w:t>
      </w:r>
      <w:r w:rsidRPr="0049798E">
        <w:rPr>
          <w:lang w:bidi="hu-HU"/>
        </w:rPr>
        <w:t xml:space="preserve">alkalmazása nem ajánlott </w:t>
      </w:r>
      <w:r w:rsidR="009C7E7F">
        <w:rPr>
          <w:lang w:bidi="hu-HU"/>
        </w:rPr>
        <w:t>18</w:t>
      </w:r>
      <w:r>
        <w:rPr>
          <w:lang w:bidi="hu-HU"/>
        </w:rPr>
        <w:t> </w:t>
      </w:r>
      <w:r w:rsidRPr="0049798E">
        <w:rPr>
          <w:lang w:bidi="hu-HU"/>
        </w:rPr>
        <w:t>évesnél fiatalabb</w:t>
      </w:r>
      <w:r w:rsidRPr="007E3D00">
        <w:rPr>
          <w:lang w:bidi="hu-HU"/>
        </w:rPr>
        <w:t>, pikkelysömörben</w:t>
      </w:r>
      <w:ins w:id="1347" w:author="translator" w:date="2026-04-29T22:39:00Z">
        <w:r w:rsidR="004133B3">
          <w:rPr>
            <w:lang w:bidi="hu-HU"/>
          </w:rPr>
          <w:t>,</w:t>
        </w:r>
      </w:ins>
      <w:r w:rsidRPr="007E3D00">
        <w:rPr>
          <w:lang w:bidi="hu-HU"/>
        </w:rPr>
        <w:t xml:space="preserve"> </w:t>
      </w:r>
      <w:del w:id="1348" w:author="translator" w:date="2026-04-29T22:40:00Z">
        <w:r w:rsidR="000018E9" w:rsidDel="004133B3">
          <w:delText xml:space="preserve">vagy </w:delText>
        </w:r>
      </w:del>
      <w:r w:rsidR="000018E9">
        <w:t>Crohn</w:t>
      </w:r>
      <w:r w:rsidR="000018E9">
        <w:noBreakHyphen/>
        <w:t>betegségben</w:t>
      </w:r>
      <w:r w:rsidR="000018E9" w:rsidRPr="007E3D00">
        <w:rPr>
          <w:lang w:bidi="hu-HU"/>
        </w:rPr>
        <w:t xml:space="preserve"> </w:t>
      </w:r>
      <w:ins w:id="1349" w:author="translator" w:date="2026-04-29T22:40:00Z">
        <w:r w:rsidR="004133B3">
          <w:rPr>
            <w:lang w:bidi="hu-HU"/>
          </w:rPr>
          <w:t xml:space="preserve">vagy kolitisz ulcerózában </w:t>
        </w:r>
      </w:ins>
      <w:r w:rsidRPr="007E3D00">
        <w:rPr>
          <w:lang w:bidi="hu-HU"/>
        </w:rPr>
        <w:t>szenvedő gyermekeknél</w:t>
      </w:r>
      <w:r w:rsidR="009C7E7F">
        <w:rPr>
          <w:lang w:bidi="hu-HU"/>
        </w:rPr>
        <w:t xml:space="preserve"> és serdülőknél, mert </w:t>
      </w:r>
      <w:r w:rsidR="00151E49">
        <w:rPr>
          <w:lang w:bidi="hu-HU"/>
        </w:rPr>
        <w:t xml:space="preserve">alkalmazását </w:t>
      </w:r>
      <w:r w:rsidR="009C7E7F">
        <w:rPr>
          <w:lang w:bidi="hu-HU"/>
        </w:rPr>
        <w:t>ebben a korcsoportban nem vizsgálták. Pikkelysömörben szenvedő 6 éves vagy idősebb gyermekeknél és serdülőknél az előretöltött fecskendő</w:t>
      </w:r>
      <w:r w:rsidR="00974E80">
        <w:rPr>
          <w:lang w:bidi="hu-HU"/>
        </w:rPr>
        <w:t>s</w:t>
      </w:r>
      <w:r w:rsidR="009C7E7F">
        <w:rPr>
          <w:lang w:bidi="hu-HU"/>
        </w:rPr>
        <w:t xml:space="preserve"> vagy </w:t>
      </w:r>
      <w:r w:rsidR="00B90899">
        <w:rPr>
          <w:lang w:bidi="hu-HU"/>
        </w:rPr>
        <w:t>az injekciós üveges kiszerelés alkalmazandó.</w:t>
      </w:r>
      <w:r w:rsidR="000018E9">
        <w:rPr>
          <w:lang w:bidi="hu-HU"/>
        </w:rPr>
        <w:t xml:space="preserve"> </w:t>
      </w:r>
      <w:r w:rsidR="000018E9">
        <w:t xml:space="preserve">A </w:t>
      </w:r>
      <w:r w:rsidR="001C2658">
        <w:t>2 éves kort betöltött</w:t>
      </w:r>
      <w:r w:rsidR="000018E9">
        <w:t>, Crohn</w:t>
      </w:r>
      <w:r w:rsidR="000018E9">
        <w:noBreakHyphen/>
        <w:t xml:space="preserve">betegségben </w:t>
      </w:r>
      <w:ins w:id="1350" w:author="translator" w:date="2026-04-29T22:40:00Z">
        <w:r w:rsidR="004133B3">
          <w:rPr>
            <w:lang w:bidi="hu-HU"/>
          </w:rPr>
          <w:t xml:space="preserve">vagy kolitisz ulcerózában </w:t>
        </w:r>
      </w:ins>
      <w:r w:rsidR="000018E9">
        <w:t>szenvedő gyermekeknél</w:t>
      </w:r>
      <w:r w:rsidR="000C54F6" w:rsidRPr="000C54F6">
        <w:t xml:space="preserve"> és serdülőknél</w:t>
      </w:r>
      <w:r w:rsidR="000018E9">
        <w:t xml:space="preserve"> inkább az oldatos infúzió</w:t>
      </w:r>
      <w:r w:rsidR="00974E80">
        <w:t>s</w:t>
      </w:r>
      <w:r w:rsidR="000018E9">
        <w:t xml:space="preserve">, </w:t>
      </w:r>
      <w:ins w:id="1351" w:author="HU LOC 3.1" w:date="2026-06-02T14:45:00Z">
        <w:r w:rsidR="0099795D">
          <w:t xml:space="preserve">az injekciós üveges vagy </w:t>
        </w:r>
      </w:ins>
      <w:del w:id="1352" w:author="HU LOC 3.1" w:date="2026-06-02T14:45:00Z">
        <w:r w:rsidR="00667D5F" w:rsidDel="0099795D">
          <w:delText>az előretöltött</w:delText>
        </w:r>
      </w:del>
      <w:ins w:id="1353" w:author="HU LOC 3.1" w:date="2026-06-02T14:45:00Z">
        <w:r w:rsidR="0099795D">
          <w:t>a</w:t>
        </w:r>
      </w:ins>
      <w:ins w:id="1354" w:author="HU LOC 3.2" w:date="2026-06-29T12:00:00Z">
        <w:r w:rsidR="002A13AC">
          <w:t>z előretöltött</w:t>
        </w:r>
      </w:ins>
      <w:r w:rsidR="00667D5F">
        <w:t xml:space="preserve"> </w:t>
      </w:r>
      <w:r w:rsidR="000018E9">
        <w:t>fecskendő</w:t>
      </w:r>
      <w:r w:rsidR="00974E80">
        <w:t>s</w:t>
      </w:r>
      <w:r w:rsidR="000018E9">
        <w:t xml:space="preserve"> </w:t>
      </w:r>
      <w:del w:id="1355" w:author="HU LOC 3.1" w:date="2026-06-02T14:45:00Z">
        <w:r w:rsidR="0068201B" w:rsidDel="0099795D">
          <w:delText>vagy az injekciós üveg</w:delText>
        </w:r>
        <w:r w:rsidR="00974E80" w:rsidDel="0099795D">
          <w:delText xml:space="preserve">es </w:delText>
        </w:r>
      </w:del>
      <w:r w:rsidR="00974E80">
        <w:t>kiszerelést</w:t>
      </w:r>
      <w:r w:rsidR="0068201B">
        <w:t xml:space="preserve"> </w:t>
      </w:r>
      <w:r w:rsidR="000018E9">
        <w:t>kell alkalmazni.</w:t>
      </w:r>
    </w:p>
    <w:p w14:paraId="0CE6A77E" w14:textId="5ABF1475" w:rsidR="00B90899" w:rsidRDefault="00B90899" w:rsidP="00F03122">
      <w:pPr>
        <w:rPr>
          <w:lang w:bidi="hu-HU"/>
        </w:rPr>
      </w:pPr>
    </w:p>
    <w:p w14:paraId="6F80BDCB" w14:textId="46166436" w:rsidR="00B90899" w:rsidRDefault="00B90899" w:rsidP="00F03122">
      <w:pPr>
        <w:rPr>
          <w:lang w:bidi="hu-HU"/>
        </w:rPr>
      </w:pPr>
      <w:r>
        <w:rPr>
          <w:lang w:bidi="hu-HU"/>
        </w:rPr>
        <w:t xml:space="preserve">A Stelara alkalmazása nem javasolt </w:t>
      </w:r>
      <w:r w:rsidRPr="007E3D00">
        <w:rPr>
          <w:lang w:bidi="hu-HU"/>
        </w:rPr>
        <w:t xml:space="preserve">pikkelysömört kísérő ízületi gyulladásban </w:t>
      </w:r>
      <w:del w:id="1356" w:author="translator" w:date="2026-04-29T22:40:00Z">
        <w:r w:rsidRPr="007E3D00" w:rsidDel="004133B3">
          <w:rPr>
            <w:lang w:bidi="hu-HU"/>
          </w:rPr>
          <w:delText xml:space="preserve">vagy </w:delText>
        </w:r>
        <w:r w:rsidDel="004133B3">
          <w:rPr>
            <w:lang w:bidi="hu-HU"/>
          </w:rPr>
          <w:delText xml:space="preserve">kolitisz ulcerózában </w:delText>
        </w:r>
      </w:del>
      <w:r w:rsidRPr="007E3D00">
        <w:rPr>
          <w:lang w:bidi="hu-HU"/>
        </w:rPr>
        <w:t xml:space="preserve">szenvedő, </w:t>
      </w:r>
      <w:r>
        <w:rPr>
          <w:lang w:bidi="hu-HU"/>
        </w:rPr>
        <w:t xml:space="preserve">18 évesnél fiatalabb gyermekeknél és serdülőknél, </w:t>
      </w:r>
      <w:del w:id="1357" w:author="HU LOC 3" w:date="2026-05-08T14:31:00Z">
        <w:r w:rsidR="000018E9" w:rsidDel="000F005F">
          <w:delText xml:space="preserve">vagy </w:delText>
        </w:r>
      </w:del>
      <w:ins w:id="1358" w:author="HU LOC 3" w:date="2026-05-08T14:31:00Z">
        <w:del w:id="1359" w:author="HU LOC 3.1" w:date="2026-06-02T14:49:00Z">
          <w:r w:rsidR="000F005F" w:rsidDel="00530808">
            <w:delText xml:space="preserve">illetve </w:delText>
          </w:r>
        </w:del>
      </w:ins>
      <w:ins w:id="1360" w:author="HU LOC 3.1" w:date="2026-06-02T14:49:00Z">
        <w:r w:rsidR="00530808">
          <w:t>pikkelysömörben</w:t>
        </w:r>
      </w:ins>
      <w:ins w:id="1361" w:author="HU LOC 3.1" w:date="2026-06-02T14:47:00Z">
        <w:r w:rsidR="00AB6A0A">
          <w:t xml:space="preserve"> szenvedő, 6 évesnél fiatalabb gyermekeknél</w:t>
        </w:r>
        <w:r w:rsidR="0063044D">
          <w:t xml:space="preserve">, </w:t>
        </w:r>
      </w:ins>
      <w:ins w:id="1362" w:author="HU LOC 3.1" w:date="2026-06-02T14:49:00Z">
        <w:r w:rsidR="00A661DE">
          <w:t xml:space="preserve">illetve </w:t>
        </w:r>
      </w:ins>
      <w:r w:rsidR="000018E9">
        <w:t>Crohn</w:t>
      </w:r>
      <w:r w:rsidR="000018E9">
        <w:noBreakHyphen/>
        <w:t xml:space="preserve">betegségben </w:t>
      </w:r>
      <w:ins w:id="1363" w:author="translator" w:date="2026-04-29T22:40:00Z">
        <w:r w:rsidR="004133B3">
          <w:rPr>
            <w:lang w:bidi="hu-HU"/>
          </w:rPr>
          <w:t xml:space="preserve">vagy kolitisz ulcerózában </w:t>
        </w:r>
      </w:ins>
      <w:r w:rsidR="000018E9">
        <w:t xml:space="preserve">szenvedő, </w:t>
      </w:r>
      <w:r w:rsidR="001C2658">
        <w:t>2 évesnél fiatalabb</w:t>
      </w:r>
      <w:r w:rsidR="000018E9">
        <w:t xml:space="preserve"> </w:t>
      </w:r>
      <w:r w:rsidR="000018E9">
        <w:rPr>
          <w:lang w:bidi="hu-HU"/>
        </w:rPr>
        <w:t xml:space="preserve">gyermekeknél, </w:t>
      </w:r>
      <w:r>
        <w:rPr>
          <w:lang w:bidi="hu-HU"/>
        </w:rPr>
        <w:t xml:space="preserve">mert </w:t>
      </w:r>
      <w:r w:rsidR="00151E49">
        <w:rPr>
          <w:lang w:bidi="hu-HU"/>
        </w:rPr>
        <w:t xml:space="preserve">alkalmazását </w:t>
      </w:r>
      <w:r w:rsidR="00113CC6">
        <w:t>ezekben</w:t>
      </w:r>
      <w:r w:rsidR="00113CC6" w:rsidRPr="00DD27D4">
        <w:t xml:space="preserve"> </w:t>
      </w:r>
      <w:r w:rsidRPr="00DD27D4">
        <w:t>a korcsoport</w:t>
      </w:r>
      <w:r w:rsidR="00113CC6">
        <w:t>ok</w:t>
      </w:r>
      <w:r w:rsidRPr="00DD27D4">
        <w:t>ban nem vizsgálták.</w:t>
      </w:r>
    </w:p>
    <w:p w14:paraId="3B5EF9CD" w14:textId="77777777" w:rsidR="00F03122" w:rsidRPr="00DD27D4" w:rsidRDefault="00F03122" w:rsidP="00F03122"/>
    <w:p w14:paraId="45A1F807" w14:textId="77777777" w:rsidR="00F03122" w:rsidRPr="00DD27D4" w:rsidRDefault="00F03122" w:rsidP="00F03122">
      <w:pPr>
        <w:keepNext/>
        <w:rPr>
          <w:b/>
        </w:rPr>
      </w:pPr>
      <w:r w:rsidRPr="00DD27D4">
        <w:rPr>
          <w:b/>
        </w:rPr>
        <w:t>Egyéb gyógyszerek, oltások és a Stelara</w:t>
      </w:r>
    </w:p>
    <w:p w14:paraId="71B4F41D" w14:textId="77777777" w:rsidR="00F03122" w:rsidRPr="00DD27D4" w:rsidRDefault="00F03122" w:rsidP="00F03122">
      <w:pPr>
        <w:widowControl w:val="0"/>
        <w:numPr>
          <w:ilvl w:val="12"/>
          <w:numId w:val="0"/>
        </w:numPr>
      </w:pPr>
      <w:r w:rsidRPr="00DD27D4">
        <w:t>Feltétlenül tájékoztassa kezelőorvosát vagy gyógyszerészét:</w:t>
      </w:r>
    </w:p>
    <w:p w14:paraId="4605F8FE" w14:textId="77777777" w:rsidR="00F03122" w:rsidRPr="001D7695" w:rsidRDefault="00F03122" w:rsidP="00F03122">
      <w:pPr>
        <w:numPr>
          <w:ilvl w:val="0"/>
          <w:numId w:val="76"/>
        </w:numPr>
        <w:ind w:left="567" w:hanging="567"/>
      </w:pPr>
      <w:r w:rsidRPr="00DD27D4">
        <w:t>ha bármilyen más gyógyszert szed vagy nemrégiben szedett, vagy szedni tervez,</w:t>
      </w:r>
    </w:p>
    <w:p w14:paraId="6E2DF6DF" w14:textId="77777777" w:rsidR="00F03122" w:rsidRDefault="00F03122" w:rsidP="00F03122">
      <w:pPr>
        <w:numPr>
          <w:ilvl w:val="0"/>
          <w:numId w:val="76"/>
        </w:numPr>
        <w:ind w:left="567" w:hanging="567"/>
      </w:pPr>
      <w:r w:rsidRPr="00DD27D4">
        <w:t>ha nemrégiben oltást kapott vagy oltást fog kapni. A Stelara</w:t>
      </w:r>
      <w:r w:rsidRPr="00DD27D4">
        <w:noBreakHyphen/>
        <w:t>kezelés alatt nem kaphat bizonyos típusú oltásokat (élő kórokozót tartalmazó oltások).</w:t>
      </w:r>
    </w:p>
    <w:p w14:paraId="7464B79A" w14:textId="6E2A6AA7" w:rsidR="00F03122" w:rsidRPr="001D7695" w:rsidRDefault="00F03122" w:rsidP="00F03122">
      <w:pPr>
        <w:numPr>
          <w:ilvl w:val="0"/>
          <w:numId w:val="76"/>
        </w:numPr>
        <w:ind w:left="567" w:hanging="567"/>
      </w:pPr>
      <w:r>
        <w:t>Ha Ön terhessége alatt Stelara</w:t>
      </w:r>
      <w:r>
        <w:noBreakHyphen/>
        <w:t>t kapott, beszéljen gyermeke kezelőorvosával a Stelara</w:t>
      </w:r>
      <w:r>
        <w:noBreakHyphen/>
        <w:t xml:space="preserve">kezelésről, mielőtt a gyermek bármilyen védőoltást kap, beleértve az élő kórokozót tartalmazó védőoltásokat is, mint amilyen a BCG-oltás (a tuberkulózis megelőzésére alkalmazzák). Az élő kórokozót tartalmazó védőoltások nem javasoltak az Ön gyermeke számára a születés utáni első </w:t>
      </w:r>
      <w:r w:rsidR="0048520B">
        <w:t>tizenkét</w:t>
      </w:r>
      <w:r>
        <w:t xml:space="preserve"> hónapban, ha Ön terhesség alatt Stelara</w:t>
      </w:r>
      <w:r>
        <w:noBreakHyphen/>
        <w:t>t kapott, kivéve, ha gyermeke kezelőorvosa mást javasol.</w:t>
      </w:r>
    </w:p>
    <w:p w14:paraId="56E4930B" w14:textId="77777777" w:rsidR="00F03122" w:rsidRPr="00DD27D4" w:rsidRDefault="00F03122" w:rsidP="00F03122"/>
    <w:p w14:paraId="19E9EFD4" w14:textId="77777777" w:rsidR="00F03122" w:rsidRPr="00DD27D4" w:rsidRDefault="00F03122" w:rsidP="00F03122">
      <w:pPr>
        <w:keepNext/>
        <w:rPr>
          <w:b/>
        </w:rPr>
      </w:pPr>
      <w:r w:rsidRPr="00DD27D4">
        <w:rPr>
          <w:b/>
        </w:rPr>
        <w:lastRenderedPageBreak/>
        <w:t>Terhesség és szoptatás</w:t>
      </w:r>
    </w:p>
    <w:p w14:paraId="3CBC4146" w14:textId="77777777" w:rsidR="00947060" w:rsidRDefault="00947060" w:rsidP="00947060">
      <w:pPr>
        <w:numPr>
          <w:ilvl w:val="0"/>
          <w:numId w:val="76"/>
        </w:numPr>
        <w:tabs>
          <w:tab w:val="clear" w:pos="567"/>
          <w:tab w:val="clear" w:pos="720"/>
        </w:tabs>
        <w:suppressAutoHyphens w:val="0"/>
        <w:ind w:left="567" w:hanging="567"/>
      </w:pPr>
      <w:r>
        <w:t>Ha Ön terhes, vagy úgy gondolja, hogy terhes lehet, illetve tervezi a gyermekvállalást, kérjen tanácsot kezelőorvosától, mielőtt elkezdi alkalmazni ezt a gyógyszert.</w:t>
      </w:r>
    </w:p>
    <w:p w14:paraId="1D20FA57" w14:textId="0631614C" w:rsidR="00947060" w:rsidRPr="00D412D8" w:rsidRDefault="00947060" w:rsidP="00947060">
      <w:pPr>
        <w:numPr>
          <w:ilvl w:val="0"/>
          <w:numId w:val="76"/>
        </w:numPr>
        <w:tabs>
          <w:tab w:val="clear" w:pos="720"/>
        </w:tabs>
        <w:suppressAutoHyphens w:val="0"/>
        <w:ind w:left="567" w:hanging="567"/>
      </w:pPr>
      <w:r>
        <w:t xml:space="preserve">Nem észlelték </w:t>
      </w:r>
      <w:r w:rsidR="00162DEE">
        <w:t>fejlődési</w:t>
      </w:r>
      <w:r w:rsidRPr="00D412D8">
        <w:t xml:space="preserve"> rendellenességek nagyobb kockázatát azoknál a csecsemőknél, akik az anyaméhben </w:t>
      </w:r>
      <w:r w:rsidR="00742078">
        <w:t xml:space="preserve">a </w:t>
      </w:r>
      <w:r w:rsidRPr="00D412D8">
        <w:t>Stelara</w:t>
      </w:r>
      <w:r>
        <w:t xml:space="preserve"> hatásai</w:t>
      </w:r>
      <w:r w:rsidRPr="00D412D8">
        <w:t xml:space="preserve">nak voltak kitéve. A Stelara terhes nőknél történő alkalmazásával kapcsolatban azonban korlátozott mennyiségű tapasztalat áll rendelkezésre. Ezért </w:t>
      </w:r>
      <w:r>
        <w:t>a Stelara</w:t>
      </w:r>
      <w:r w:rsidRPr="00D412D8">
        <w:t xml:space="preserve"> alkalmazás</w:t>
      </w:r>
      <w:r>
        <w:t>át</w:t>
      </w:r>
      <w:r w:rsidRPr="00D412D8">
        <w:t xml:space="preserve"> terhesség alatt </w:t>
      </w:r>
      <w:r>
        <w:t>lehetőség szerint kerülni kell</w:t>
      </w:r>
      <w:r w:rsidRPr="00D412D8">
        <w:t>.</w:t>
      </w:r>
    </w:p>
    <w:p w14:paraId="6E27E105" w14:textId="2BE0CCA3" w:rsidR="00EE1599" w:rsidRDefault="00F03122" w:rsidP="00F03122">
      <w:pPr>
        <w:numPr>
          <w:ilvl w:val="0"/>
          <w:numId w:val="76"/>
        </w:numPr>
        <w:ind w:left="567" w:hanging="567"/>
      </w:pPr>
      <w:r w:rsidRPr="00DD27D4">
        <w:t>Ha Ön fogamzóképes nő, tanácsos elkerülnie a teherbe esést, és ezért a Stelara használatakor és a legutolsó Stelara</w:t>
      </w:r>
      <w:r w:rsidRPr="00DD27D4">
        <w:noBreakHyphen/>
        <w:t>kezelés után legalább 15</w:t>
      </w:r>
      <w:r>
        <w:t> hét</w:t>
      </w:r>
      <w:r w:rsidRPr="00DD27D4">
        <w:t>ig megfelelő fogamzásgátlásról kell gondoskodnia.</w:t>
      </w:r>
    </w:p>
    <w:p w14:paraId="76926BC6" w14:textId="77777777" w:rsidR="00F03122" w:rsidRPr="00900C5D" w:rsidRDefault="00F03122" w:rsidP="00F03122">
      <w:pPr>
        <w:numPr>
          <w:ilvl w:val="0"/>
          <w:numId w:val="76"/>
        </w:numPr>
        <w:tabs>
          <w:tab w:val="clear" w:pos="720"/>
          <w:tab w:val="num" w:pos="567"/>
        </w:tabs>
        <w:suppressAutoHyphens w:val="0"/>
        <w:ind w:left="567" w:hanging="567"/>
      </w:pPr>
      <w:r>
        <w:t>A Stelara képes a méhlepényen keresztül átjutni a meg nem született gyermekbe. Ha Ön terhessége alatt Stelara</w:t>
      </w:r>
      <w:r>
        <w:noBreakHyphen/>
        <w:t>t kapott, gyermekénél magasabb lehet a fertőzés kialakulásának kockázata.</w:t>
      </w:r>
    </w:p>
    <w:p w14:paraId="6A3D861C" w14:textId="6C4A73F7" w:rsidR="00F03122" w:rsidRPr="001D7695" w:rsidRDefault="00F03122" w:rsidP="00F03122">
      <w:pPr>
        <w:numPr>
          <w:ilvl w:val="0"/>
          <w:numId w:val="76"/>
        </w:numPr>
        <w:tabs>
          <w:tab w:val="clear" w:pos="720"/>
          <w:tab w:val="num" w:pos="567"/>
        </w:tabs>
        <w:ind w:left="567" w:hanging="567"/>
      </w:pPr>
      <w:r>
        <w:t>Fontos, hogy mondja el gyermeke kezelőorvosának és a többi egészségügyi szakembernek is, ha Ön a terhessége alatt Stelara</w:t>
      </w:r>
      <w:r>
        <w:noBreakHyphen/>
        <w:t xml:space="preserve">t kapott, mielőtt a gyermek bármilyen védőoltást kapna. Az élő kórokozót tartalmazó védőoltások, mint például a BCG-oltás (a tuberkulózis megelőzésére alkalmazzák) nem javasolt az Ön gyermeke számára a születés utáni első </w:t>
      </w:r>
      <w:r w:rsidR="0048520B">
        <w:t>tizenkét</w:t>
      </w:r>
      <w:r>
        <w:t xml:space="preserve"> hónapban, ha Ön terhessége alatt Stelara</w:t>
      </w:r>
      <w:r>
        <w:noBreakHyphen/>
        <w:t>t kapott, kivéve, ha gyermeke kezelőorvosa mást javasol.</w:t>
      </w:r>
    </w:p>
    <w:p w14:paraId="554ED1B0" w14:textId="77777777" w:rsidR="00F03122" w:rsidRPr="001D7695" w:rsidRDefault="00F03122" w:rsidP="00F03122">
      <w:pPr>
        <w:numPr>
          <w:ilvl w:val="0"/>
          <w:numId w:val="76"/>
        </w:numPr>
        <w:ind w:left="567" w:hanging="567"/>
      </w:pPr>
      <w:r>
        <w:t xml:space="preserve">Az usztekinumab nagyon kis mennyiségben átjuthat az anyatejbe. </w:t>
      </w:r>
      <w:r w:rsidRPr="00DD27D4">
        <w:t>Mondja el kezelőorvosának, ha szoptat vagy szoptatást tervez. Önnek és a kezelőorvosának kell eldöntenie, hogy szoptatni fog vagy a Stelara-t használja</w:t>
      </w:r>
      <w:r>
        <w:t xml:space="preserve">, nem teheti </w:t>
      </w:r>
      <w:r w:rsidRPr="00DD27D4">
        <w:t>egyszerre</w:t>
      </w:r>
      <w:r>
        <w:t xml:space="preserve"> mindkettőt</w:t>
      </w:r>
      <w:r w:rsidRPr="00DD27D4">
        <w:t>.</w:t>
      </w:r>
    </w:p>
    <w:p w14:paraId="4BCF2DE5" w14:textId="77777777" w:rsidR="00F03122" w:rsidRPr="00DD27D4" w:rsidRDefault="00F03122" w:rsidP="00F03122"/>
    <w:p w14:paraId="662085AD" w14:textId="77777777" w:rsidR="00F03122" w:rsidRPr="00DD27D4" w:rsidRDefault="00F03122" w:rsidP="00F03122">
      <w:pPr>
        <w:keepNext/>
        <w:rPr>
          <w:b/>
        </w:rPr>
      </w:pPr>
      <w:r w:rsidRPr="00DD27D4">
        <w:rPr>
          <w:b/>
        </w:rPr>
        <w:t>A készítmény hatásai a gépjárművezetéshez és a gépek kezeléséhez szükséges képességekre</w:t>
      </w:r>
    </w:p>
    <w:p w14:paraId="08B535BD" w14:textId="77777777" w:rsidR="00F03122" w:rsidRPr="00DD27D4" w:rsidRDefault="00F03122" w:rsidP="00F03122">
      <w:r w:rsidRPr="00DD27D4">
        <w:t>A Stelara nem vagy csak elhanyagolható mértékben befolyásolja a gépjárművezetéshez és a gépek kezeléséhez szükséges képességeket.</w:t>
      </w:r>
    </w:p>
    <w:p w14:paraId="2ADB38C0" w14:textId="77777777" w:rsidR="00F03122" w:rsidRDefault="00F03122" w:rsidP="00F03122"/>
    <w:p w14:paraId="7AA6971F" w14:textId="02B73C7A" w:rsidR="00802DDC" w:rsidRDefault="00802DDC" w:rsidP="00802DDC">
      <w:pPr>
        <w:keepNext/>
        <w:rPr>
          <w:b/>
          <w:bCs/>
        </w:rPr>
      </w:pPr>
      <w:r w:rsidRPr="00DB5F23">
        <w:rPr>
          <w:b/>
          <w:bCs/>
        </w:rPr>
        <w:t>A Stelara poliszorbát</w:t>
      </w:r>
      <w:r w:rsidR="00D010DE">
        <w:t> </w:t>
      </w:r>
      <w:r w:rsidRPr="00DB5F23">
        <w:rPr>
          <w:b/>
          <w:bCs/>
        </w:rPr>
        <w:t>80-at tartalmaz</w:t>
      </w:r>
    </w:p>
    <w:p w14:paraId="64007200" w14:textId="218B154D" w:rsidR="00802DDC" w:rsidRDefault="00802DDC" w:rsidP="00802DDC">
      <w:r>
        <w:t>A Stelara</w:t>
      </w:r>
      <w:r w:rsidRPr="00DB5F23">
        <w:t xml:space="preserve"> </w:t>
      </w:r>
      <w:r>
        <w:t>0,02 </w:t>
      </w:r>
      <w:r w:rsidRPr="00DB5F23">
        <w:t>mg poliszorbát</w:t>
      </w:r>
      <w:r>
        <w:t> 80</w:t>
      </w:r>
      <w:r w:rsidRPr="00DB5F23">
        <w:t>-</w:t>
      </w:r>
      <w:r>
        <w:t>a</w:t>
      </w:r>
      <w:r w:rsidRPr="00DB5F23">
        <w:t xml:space="preserve">t </w:t>
      </w:r>
      <w:r>
        <w:t xml:space="preserve">(E433) </w:t>
      </w:r>
      <w:r w:rsidRPr="00DB5F23">
        <w:t>tartalmaz adagolási</w:t>
      </w:r>
      <w:r>
        <w:t xml:space="preserve"> </w:t>
      </w:r>
      <w:r w:rsidRPr="00DB5F23">
        <w:t xml:space="preserve">egységenként, ami megfelel </w:t>
      </w:r>
      <w:r>
        <w:t>0,04 </w:t>
      </w:r>
      <w:r w:rsidRPr="00DB5F23">
        <w:t>mg/</w:t>
      </w:r>
      <w:r>
        <w:t>ml-nek</w:t>
      </w:r>
      <w:r w:rsidRPr="00DB5F23">
        <w:t>.</w:t>
      </w:r>
      <w:r>
        <w:t xml:space="preserve"> </w:t>
      </w:r>
      <w:r w:rsidRPr="00DB5F23">
        <w:t>A poliszorbátok allergiás reakciót okozhatnak. Amennyiben Ön allergiás, tájékoztassa erről kezelőorvosát.</w:t>
      </w:r>
    </w:p>
    <w:p w14:paraId="18070A99" w14:textId="77777777" w:rsidR="00802DDC" w:rsidRPr="00DD27D4" w:rsidRDefault="00802DDC" w:rsidP="00F03122"/>
    <w:p w14:paraId="371CF438" w14:textId="77777777" w:rsidR="00F03122" w:rsidRPr="00DD27D4" w:rsidRDefault="00F03122" w:rsidP="00F03122"/>
    <w:p w14:paraId="6CD1D358" w14:textId="77777777" w:rsidR="00F03122" w:rsidRPr="003E44C0" w:rsidRDefault="00F03122" w:rsidP="00F03122">
      <w:pPr>
        <w:keepNext/>
        <w:ind w:left="567" w:hanging="567"/>
        <w:outlineLvl w:val="2"/>
        <w:rPr>
          <w:b/>
          <w:bCs/>
        </w:rPr>
      </w:pPr>
      <w:r w:rsidRPr="003E44C0">
        <w:rPr>
          <w:b/>
          <w:bCs/>
        </w:rPr>
        <w:t>3.</w:t>
      </w:r>
      <w:r w:rsidRPr="003E44C0">
        <w:rPr>
          <w:b/>
          <w:bCs/>
        </w:rPr>
        <w:tab/>
        <w:t>Hogyan kell alkalmazni a Stelara</w:t>
      </w:r>
      <w:r w:rsidRPr="003E44C0">
        <w:rPr>
          <w:b/>
          <w:bCs/>
        </w:rPr>
        <w:noBreakHyphen/>
        <w:t>t?</w:t>
      </w:r>
    </w:p>
    <w:p w14:paraId="48A5D05A" w14:textId="77777777" w:rsidR="00F03122" w:rsidRPr="002D7988" w:rsidRDefault="00F03122" w:rsidP="00F03122">
      <w:pPr>
        <w:keepNext/>
        <w:rPr>
          <w:bCs/>
        </w:rPr>
      </w:pPr>
    </w:p>
    <w:p w14:paraId="1C36F06D" w14:textId="77777777" w:rsidR="00F03122" w:rsidRDefault="00F03122" w:rsidP="00F03122">
      <w:r w:rsidRPr="007E3D00">
        <w:rPr>
          <w:lang w:bidi="hu-HU"/>
        </w:rPr>
        <w:t>A Stelara olyan orvos irányítása és felügyelete alatt történő alkalmazásra való, aki jártas azoknak a betegségeknek a kezelésében,</w:t>
      </w:r>
      <w:r>
        <w:rPr>
          <w:lang w:bidi="hu-HU"/>
        </w:rPr>
        <w:t xml:space="preserve"> amelyekben a Stelara javallott</w:t>
      </w:r>
      <w:r w:rsidRPr="00DD27D4">
        <w:t>.</w:t>
      </w:r>
    </w:p>
    <w:p w14:paraId="02B25660" w14:textId="77777777" w:rsidR="00F03122" w:rsidRDefault="00F03122" w:rsidP="00F03122"/>
    <w:p w14:paraId="0EA84D03" w14:textId="77777777" w:rsidR="00F03122" w:rsidRPr="00DD27D4" w:rsidRDefault="00F03122" w:rsidP="00F03122">
      <w:r w:rsidRPr="00DD27D4">
        <w:t>A gyógyszert mindig a kezelőorvos által elmondottaknak megfelelően alkalmazza. Amennyiben nem biztos az adagolást illetően, kérdezze meg kezelőorvosát. Beszélje meg kezelőorvosával, hogy mikor kell az injekciókat megkapnia és mikor vannak az ellenőrző vizsgálatok.</w:t>
      </w:r>
    </w:p>
    <w:p w14:paraId="699F1F0B" w14:textId="77777777" w:rsidR="00F03122" w:rsidRPr="00DD27D4" w:rsidRDefault="00F03122" w:rsidP="00F03122"/>
    <w:p w14:paraId="1876C742" w14:textId="77777777" w:rsidR="00F03122" w:rsidRPr="00DD27D4" w:rsidRDefault="00F03122" w:rsidP="00F03122">
      <w:pPr>
        <w:keepNext/>
        <w:numPr>
          <w:ilvl w:val="12"/>
          <w:numId w:val="0"/>
        </w:numPr>
        <w:rPr>
          <w:b/>
          <w:bCs/>
        </w:rPr>
      </w:pPr>
      <w:r w:rsidRPr="00DD27D4">
        <w:rPr>
          <w:b/>
          <w:bCs/>
        </w:rPr>
        <w:t>Mennyi Stelara</w:t>
      </w:r>
      <w:r w:rsidRPr="00DD27D4">
        <w:rPr>
          <w:b/>
          <w:bCs/>
        </w:rPr>
        <w:noBreakHyphen/>
        <w:t>t adnak be</w:t>
      </w:r>
    </w:p>
    <w:p w14:paraId="1FC6F5C9" w14:textId="77777777" w:rsidR="00F03122" w:rsidRDefault="00F03122" w:rsidP="00F03122">
      <w:pPr>
        <w:tabs>
          <w:tab w:val="clear" w:pos="567"/>
        </w:tabs>
      </w:pPr>
      <w:r w:rsidRPr="00DD27D4">
        <w:t xml:space="preserve">Kezelőorvosa el fogja dönteni, </w:t>
      </w:r>
      <w:r w:rsidRPr="00D262E1">
        <w:rPr>
          <w:lang w:bidi="hu-HU"/>
        </w:rPr>
        <w:t>mennyi Stelara</w:t>
      </w:r>
      <w:r w:rsidRPr="00D262E1">
        <w:rPr>
          <w:lang w:bidi="hu-HU"/>
        </w:rPr>
        <w:noBreakHyphen/>
        <w:t>t kell alkalmaznia,</w:t>
      </w:r>
      <w:r>
        <w:rPr>
          <w:lang w:bidi="hu-HU"/>
        </w:rPr>
        <w:t xml:space="preserve"> </w:t>
      </w:r>
      <w:r w:rsidRPr="00DD27D4">
        <w:t>és mennyi ideig.</w:t>
      </w:r>
    </w:p>
    <w:p w14:paraId="2ECFEC73" w14:textId="77777777" w:rsidR="00F03122" w:rsidRDefault="00F03122" w:rsidP="00F03122">
      <w:pPr>
        <w:tabs>
          <w:tab w:val="clear" w:pos="567"/>
        </w:tabs>
      </w:pPr>
    </w:p>
    <w:p w14:paraId="79AEB5BD" w14:textId="77777777" w:rsidR="00F03122" w:rsidRDefault="00F03122" w:rsidP="00F03122">
      <w:pPr>
        <w:keepNext/>
        <w:widowControl w:val="0"/>
        <w:suppressAutoHyphens w:val="0"/>
        <w:rPr>
          <w:b/>
          <w:bCs/>
          <w:szCs w:val="22"/>
          <w:lang w:eastAsia="hu-HU" w:bidi="hu-HU"/>
        </w:rPr>
      </w:pPr>
      <w:r w:rsidRPr="00E01AFB">
        <w:rPr>
          <w:b/>
          <w:bCs/>
          <w:szCs w:val="22"/>
          <w:lang w:eastAsia="hu-HU" w:bidi="hu-HU"/>
        </w:rPr>
        <w:t>18 éves vagy idősebb felnőttek</w:t>
      </w:r>
    </w:p>
    <w:p w14:paraId="3E7F1C2E" w14:textId="77777777" w:rsidR="00F03122" w:rsidRPr="007E3D00" w:rsidRDefault="00F03122" w:rsidP="00F03122">
      <w:pPr>
        <w:keepNext/>
        <w:widowControl w:val="0"/>
      </w:pPr>
      <w:r>
        <w:rPr>
          <w:b/>
        </w:rPr>
        <w:t>Pikkelysömör és pikkelysömört kísérő ízületi gyulladás</w:t>
      </w:r>
    </w:p>
    <w:p w14:paraId="2D68E8C1" w14:textId="3CDF11FA" w:rsidR="00F03122" w:rsidRPr="001D7695" w:rsidRDefault="00F03122" w:rsidP="00F03122">
      <w:pPr>
        <w:numPr>
          <w:ilvl w:val="0"/>
          <w:numId w:val="76"/>
        </w:numPr>
        <w:ind w:left="567" w:hanging="567"/>
      </w:pPr>
      <w:r w:rsidRPr="00DD27D4">
        <w:t>Az ajánlott kezdőadag 45</w:t>
      </w:r>
      <w:r>
        <w:t> mg</w:t>
      </w:r>
      <w:r w:rsidRPr="00DD27D4">
        <w:t xml:space="preserve"> </w:t>
      </w:r>
      <w:r>
        <w:t>Stelara</w:t>
      </w:r>
      <w:r w:rsidRPr="00DD27D4">
        <w:t>. A 100</w:t>
      </w:r>
      <w:r>
        <w:t> </w:t>
      </w:r>
      <w:r w:rsidRPr="00D262E1">
        <w:rPr>
          <w:lang w:bidi="hu-HU"/>
        </w:rPr>
        <w:t>kilogrammnál (kg)</w:t>
      </w:r>
      <w:r>
        <w:rPr>
          <w:lang w:bidi="hu-HU"/>
        </w:rPr>
        <w:t xml:space="preserve"> </w:t>
      </w:r>
      <w:r w:rsidRPr="00DD27D4">
        <w:t xml:space="preserve">nagyobb </w:t>
      </w:r>
      <w:r w:rsidR="000200BF">
        <w:t>testtömegű</w:t>
      </w:r>
      <w:r w:rsidR="000200BF" w:rsidRPr="00DD27D4">
        <w:t xml:space="preserve"> </w:t>
      </w:r>
      <w:r w:rsidRPr="00DD27D4">
        <w:t>betegek a 45</w:t>
      </w:r>
      <w:r>
        <w:t> mg</w:t>
      </w:r>
      <w:r w:rsidRPr="00DD27D4">
        <w:t xml:space="preserve"> helyett </w:t>
      </w:r>
      <w:r w:rsidRPr="00D262E1">
        <w:rPr>
          <w:bCs/>
          <w:lang w:bidi="hu-HU"/>
        </w:rPr>
        <w:t>90 mg</w:t>
      </w:r>
      <w:r w:rsidRPr="00D262E1">
        <w:rPr>
          <w:bCs/>
          <w:lang w:bidi="hu-HU"/>
        </w:rPr>
        <w:noBreakHyphen/>
        <w:t xml:space="preserve">os </w:t>
      </w:r>
      <w:r>
        <w:rPr>
          <w:bCs/>
          <w:lang w:bidi="hu-HU"/>
        </w:rPr>
        <w:t>adaggal</w:t>
      </w:r>
      <w:r w:rsidRPr="00D262E1">
        <w:rPr>
          <w:bCs/>
          <w:lang w:bidi="hu-HU"/>
        </w:rPr>
        <w:t xml:space="preserve"> kezdhetnek</w:t>
      </w:r>
      <w:r w:rsidRPr="00DD27D4">
        <w:t>.</w:t>
      </w:r>
    </w:p>
    <w:p w14:paraId="2CB5F800" w14:textId="3C2DA203" w:rsidR="00F03122" w:rsidRPr="001D7695" w:rsidRDefault="00F03122" w:rsidP="00F03122">
      <w:pPr>
        <w:numPr>
          <w:ilvl w:val="0"/>
          <w:numId w:val="76"/>
        </w:numPr>
        <w:ind w:left="567" w:hanging="567"/>
      </w:pPr>
      <w:r w:rsidRPr="00DD27D4">
        <w:t>A kezdőadag után a következő adag 4</w:t>
      </w:r>
      <w:r>
        <w:t> hét</w:t>
      </w:r>
      <w:r w:rsidRPr="00DD27D4">
        <w:t xml:space="preserve"> múlva, majd 12</w:t>
      </w:r>
      <w:r>
        <w:t> het</w:t>
      </w:r>
      <w:r w:rsidRPr="00DD27D4">
        <w:t xml:space="preserve">enként lesz. </w:t>
      </w:r>
      <w:r w:rsidR="009B1CCF">
        <w:t>A kezdőadagot</w:t>
      </w:r>
      <w:r w:rsidRPr="00DD27D4">
        <w:t xml:space="preserve"> követő adagok általában megegyeznek a kezdőadaggal.</w:t>
      </w:r>
    </w:p>
    <w:p w14:paraId="5BF7E134" w14:textId="77777777" w:rsidR="00F03122" w:rsidRDefault="00F03122" w:rsidP="00F03122"/>
    <w:p w14:paraId="4F87737D" w14:textId="77777777" w:rsidR="00F03122" w:rsidRPr="002D61EE" w:rsidRDefault="00F03122" w:rsidP="007A47A3">
      <w:pPr>
        <w:keepNext/>
      </w:pPr>
      <w:r>
        <w:rPr>
          <w:b/>
        </w:rPr>
        <w:t>Crohn</w:t>
      </w:r>
      <w:r>
        <w:rPr>
          <w:b/>
        </w:rPr>
        <w:noBreakHyphen/>
        <w:t>betegség vagy kolitisz ulceróza</w:t>
      </w:r>
    </w:p>
    <w:p w14:paraId="1A6655F5" w14:textId="10DCB439" w:rsidR="00F03122" w:rsidRPr="004F12C8" w:rsidRDefault="00F03122" w:rsidP="00F03122">
      <w:pPr>
        <w:numPr>
          <w:ilvl w:val="0"/>
          <w:numId w:val="93"/>
        </w:numPr>
        <w:tabs>
          <w:tab w:val="clear" w:pos="720"/>
        </w:tabs>
        <w:suppressAutoHyphens w:val="0"/>
        <w:ind w:left="567" w:hanging="567"/>
        <w:rPr>
          <w:bCs/>
        </w:rPr>
      </w:pPr>
      <w:r>
        <w:t>A kezelés alatt az első, megközelítőleg 6 mg/ttkg</w:t>
      </w:r>
      <w:r>
        <w:noBreakHyphen/>
        <w:t>os adag Stelara</w:t>
      </w:r>
      <w:r>
        <w:noBreakHyphen/>
        <w:t>t kezelőorvosa fogja beadni Önnek, egy cseppinfúzióban a karjába (intravénás infúzió). A kezdő adag után a következő, 90 mg</w:t>
      </w:r>
      <w:r>
        <w:noBreakHyphen/>
        <w:t>os adag Stelara</w:t>
      </w:r>
      <w:r>
        <w:noBreakHyphen/>
        <w:t>t 8 hét múlva fogja megkapni, majd ezt követően 12 hetente, egy, a bőre alá adott injekcióban (</w:t>
      </w:r>
      <w:r w:rsidR="009B1CCF">
        <w:t>„</w:t>
      </w:r>
      <w:r>
        <w:t>szubkután</w:t>
      </w:r>
      <w:r w:rsidR="009B1CCF">
        <w:t>”</w:t>
      </w:r>
      <w:r>
        <w:t>).</w:t>
      </w:r>
    </w:p>
    <w:p w14:paraId="62FC5FC9" w14:textId="77777777" w:rsidR="00F03122" w:rsidRPr="004F12C8" w:rsidRDefault="00F03122" w:rsidP="00F03122">
      <w:pPr>
        <w:numPr>
          <w:ilvl w:val="0"/>
          <w:numId w:val="93"/>
        </w:numPr>
        <w:tabs>
          <w:tab w:val="clear" w:pos="720"/>
        </w:tabs>
        <w:suppressAutoHyphens w:val="0"/>
        <w:ind w:left="567" w:hanging="567"/>
        <w:rPr>
          <w:bCs/>
        </w:rPr>
      </w:pPr>
      <w:r>
        <w:lastRenderedPageBreak/>
        <w:t>A betegek egy részénél a bőr alá adott első injekció után lehet, hogy a 90 mg Stelara</w:t>
      </w:r>
      <w:r>
        <w:noBreakHyphen/>
        <w:t>t 8 hetenként fogják beadni. Kezelőorvosa el fogja dönteni, mikor kell megkapnia a következő adagot.</w:t>
      </w:r>
    </w:p>
    <w:p w14:paraId="06F37C50" w14:textId="77777777" w:rsidR="00F03122" w:rsidRPr="00DD27D4" w:rsidRDefault="00F03122" w:rsidP="00F03122"/>
    <w:p w14:paraId="2F273A07" w14:textId="77777777" w:rsidR="00F03122" w:rsidRPr="00DD27D4" w:rsidRDefault="00F03122" w:rsidP="00F03122">
      <w:pPr>
        <w:keepNext/>
        <w:rPr>
          <w:b/>
          <w:bCs/>
        </w:rPr>
      </w:pPr>
      <w:r w:rsidRPr="00DD27D4">
        <w:rPr>
          <w:b/>
          <w:bCs/>
        </w:rPr>
        <w:t>Hogyan adják be a Stelara</w:t>
      </w:r>
      <w:r w:rsidRPr="00DD27D4">
        <w:rPr>
          <w:b/>
          <w:bCs/>
        </w:rPr>
        <w:noBreakHyphen/>
        <w:t>t</w:t>
      </w:r>
    </w:p>
    <w:p w14:paraId="0EE9E1FB" w14:textId="6FD37B5A" w:rsidR="00F03122" w:rsidRPr="00066105" w:rsidRDefault="00F03122" w:rsidP="00066105">
      <w:pPr>
        <w:widowControl w:val="0"/>
        <w:numPr>
          <w:ilvl w:val="0"/>
          <w:numId w:val="76"/>
        </w:numPr>
        <w:ind w:left="567" w:hanging="567"/>
      </w:pPr>
      <w:r w:rsidRPr="00DD27D4">
        <w:t>A Stelara</w:t>
      </w:r>
      <w:r w:rsidRPr="00DD27D4">
        <w:noBreakHyphen/>
        <w:t>t injekcióként adják a bőre alá (</w:t>
      </w:r>
      <w:r w:rsidR="00326DFF">
        <w:t>„</w:t>
      </w:r>
      <w:r w:rsidRPr="00DD27D4">
        <w:t>szubkután</w:t>
      </w:r>
      <w:r w:rsidR="00326DFF">
        <w:t>”</w:t>
      </w:r>
      <w:r w:rsidRPr="00DD27D4">
        <w:t xml:space="preserve">). </w:t>
      </w:r>
      <w:r w:rsidRPr="00066105">
        <w:rPr>
          <w:bCs/>
          <w:lang w:bidi="hu-HU"/>
        </w:rPr>
        <w:t>A kezelése elején</w:t>
      </w:r>
      <w:r w:rsidRPr="00721F98" w:rsidDel="00721F98">
        <w:t xml:space="preserve"> </w:t>
      </w:r>
      <w:r w:rsidRPr="00DD27D4">
        <w:t>orvos vagy a gondozását végző egészségügyi szakember adhatja be a Stelara injekciót.</w:t>
      </w:r>
    </w:p>
    <w:p w14:paraId="3D8F1FF1" w14:textId="77777777" w:rsidR="00F03122" w:rsidRPr="00066105" w:rsidRDefault="00F03122" w:rsidP="00066105">
      <w:pPr>
        <w:numPr>
          <w:ilvl w:val="0"/>
          <w:numId w:val="76"/>
        </w:numPr>
        <w:ind w:left="567" w:hanging="567"/>
      </w:pPr>
      <w:r w:rsidRPr="00DD27D4">
        <w:t>Azonban Ön és kezelőorvosa dönthetnek úgy, hogy Ön saját magának adja be a Stelara</w:t>
      </w:r>
      <w:r w:rsidRPr="00DD27D4">
        <w:noBreakHyphen/>
        <w:t>t. Ebben az esetben oktatást kap arról, hogyan kell beadni önmagának a Stelara injekciót.</w:t>
      </w:r>
    </w:p>
    <w:p w14:paraId="36C93E83" w14:textId="77777777" w:rsidR="00F03122" w:rsidRPr="00066105" w:rsidRDefault="00F03122" w:rsidP="00066105">
      <w:pPr>
        <w:numPr>
          <w:ilvl w:val="0"/>
          <w:numId w:val="76"/>
        </w:numPr>
        <w:ind w:left="567" w:hanging="567"/>
      </w:pPr>
      <w:r w:rsidRPr="00DD27D4">
        <w:t>A Stelara injekció beadására vonatkozó útmutatásért lásd ennek a tájékoztatónak a végén az „Útmutató az alkalmazáshoz” című fejezetet.</w:t>
      </w:r>
    </w:p>
    <w:p w14:paraId="616FF8E3" w14:textId="77777777" w:rsidR="00F03122" w:rsidRPr="00DD27D4" w:rsidRDefault="00F03122" w:rsidP="00F03122">
      <w:r w:rsidRPr="00DD27D4">
        <w:t>Beszéljen kezelőorvosával, ha bármilyen kérdése van az injekció saját magának történő beadásával kapcsolatban.</w:t>
      </w:r>
    </w:p>
    <w:p w14:paraId="1FABF961" w14:textId="77777777" w:rsidR="00F03122" w:rsidRPr="00DD27D4" w:rsidRDefault="00F03122" w:rsidP="00F03122"/>
    <w:p w14:paraId="238ABAB5" w14:textId="77777777" w:rsidR="00F03122" w:rsidRPr="00DD27D4" w:rsidRDefault="00F03122" w:rsidP="00F03122">
      <w:pPr>
        <w:keepNext/>
        <w:rPr>
          <w:b/>
        </w:rPr>
      </w:pPr>
      <w:r w:rsidRPr="00DD27D4">
        <w:rPr>
          <w:b/>
        </w:rPr>
        <w:t>Ha az előírtnál több Stelara</w:t>
      </w:r>
      <w:r w:rsidRPr="00DD27D4">
        <w:rPr>
          <w:b/>
        </w:rPr>
        <w:noBreakHyphen/>
        <w:t>t alkalmazott</w:t>
      </w:r>
    </w:p>
    <w:p w14:paraId="1C297BA3" w14:textId="77777777" w:rsidR="00F03122" w:rsidRPr="00DD27D4" w:rsidRDefault="00F03122" w:rsidP="00F03122">
      <w:r w:rsidRPr="00DD27D4">
        <w:t>Ha túl sok Stelara</w:t>
      </w:r>
      <w:r w:rsidRPr="00DD27D4">
        <w:noBreakHyphen/>
        <w:t>t alkalmazott vagy kapott, azonnal forduljon kezelőorvosához vagy gyógyszerészéhez. Mindig vigye magával a gyógyszer dobozát, még akkor is, ha üres.</w:t>
      </w:r>
    </w:p>
    <w:p w14:paraId="7E78D36F" w14:textId="77777777" w:rsidR="00F03122" w:rsidRPr="00DD27D4" w:rsidRDefault="00F03122" w:rsidP="00F03122"/>
    <w:p w14:paraId="7C544481" w14:textId="77777777" w:rsidR="00F03122" w:rsidRPr="00DD27D4" w:rsidRDefault="00F03122" w:rsidP="00F03122">
      <w:pPr>
        <w:keepNext/>
        <w:rPr>
          <w:b/>
        </w:rPr>
      </w:pPr>
      <w:r w:rsidRPr="00DD27D4">
        <w:rPr>
          <w:b/>
        </w:rPr>
        <w:t>Ha elfelejtette alkalmazni a Stelara</w:t>
      </w:r>
      <w:r w:rsidRPr="00DD27D4">
        <w:rPr>
          <w:b/>
        </w:rPr>
        <w:noBreakHyphen/>
        <w:t>t</w:t>
      </w:r>
    </w:p>
    <w:p w14:paraId="47D4FA61" w14:textId="77777777" w:rsidR="00F03122" w:rsidRPr="00DD27D4" w:rsidRDefault="00F03122" w:rsidP="00F03122">
      <w:r w:rsidRPr="00DD27D4">
        <w:t>Ha elfelejt egy adagot, forduljon kezelőorvosához vagy gyógyszerészéhez. Ne alkalmazzon kétszeres adagot a kihagyott adag pótlására.</w:t>
      </w:r>
    </w:p>
    <w:p w14:paraId="50963C45" w14:textId="77777777" w:rsidR="00F03122" w:rsidRPr="00DD27D4" w:rsidRDefault="00F03122" w:rsidP="00F03122"/>
    <w:p w14:paraId="2E930586" w14:textId="77777777" w:rsidR="00F03122" w:rsidRPr="00DD27D4" w:rsidRDefault="00F03122" w:rsidP="00F03122">
      <w:pPr>
        <w:keepNext/>
        <w:rPr>
          <w:b/>
        </w:rPr>
      </w:pPr>
      <w:r w:rsidRPr="00DD27D4">
        <w:rPr>
          <w:b/>
        </w:rPr>
        <w:t>Ha idő előtt abbahagyja a Stelara alkalmazását</w:t>
      </w:r>
    </w:p>
    <w:p w14:paraId="5947B314" w14:textId="77777777" w:rsidR="00F03122" w:rsidRPr="00DD27D4" w:rsidRDefault="00F03122" w:rsidP="00F03122">
      <w:r w:rsidRPr="00DD27D4">
        <w:t xml:space="preserve">A Stelara alkalmazásának abbahagyása nem veszélyes. Azonban, ha abbahagyja, </w:t>
      </w:r>
      <w:r>
        <w:t>tünetei</w:t>
      </w:r>
      <w:r w:rsidRPr="00DD27D4">
        <w:t xml:space="preserve"> visszatérhet</w:t>
      </w:r>
      <w:r>
        <w:t>nek</w:t>
      </w:r>
      <w:r w:rsidRPr="00DD27D4">
        <w:t>.</w:t>
      </w:r>
    </w:p>
    <w:p w14:paraId="2EADF875" w14:textId="77777777" w:rsidR="00F03122" w:rsidRPr="00DD27D4" w:rsidRDefault="00F03122" w:rsidP="00F03122">
      <w:pPr>
        <w:numPr>
          <w:ilvl w:val="12"/>
          <w:numId w:val="0"/>
        </w:numPr>
      </w:pPr>
    </w:p>
    <w:p w14:paraId="63217373" w14:textId="77777777" w:rsidR="00F03122" w:rsidRPr="00DD27D4" w:rsidRDefault="00F03122" w:rsidP="00F03122">
      <w:r w:rsidRPr="00DD27D4">
        <w:t>Ha bármilyen további kérdése van a készítmény alkalmazásával kapcsolatban, kérdezze meg kezelőorvosát vagy gyógyszerészét.</w:t>
      </w:r>
    </w:p>
    <w:p w14:paraId="1556DF8B" w14:textId="77777777" w:rsidR="00F03122" w:rsidRPr="00DD27D4" w:rsidRDefault="00F03122" w:rsidP="00F03122"/>
    <w:p w14:paraId="40CA8607" w14:textId="77777777" w:rsidR="00F03122" w:rsidRPr="00DD27D4" w:rsidRDefault="00F03122" w:rsidP="00F03122"/>
    <w:p w14:paraId="34848CAA" w14:textId="77777777" w:rsidR="00F03122" w:rsidRPr="00DD27D4" w:rsidRDefault="00F03122" w:rsidP="00F03122">
      <w:pPr>
        <w:keepNext/>
        <w:ind w:left="567" w:hanging="567"/>
        <w:outlineLvl w:val="2"/>
        <w:rPr>
          <w:b/>
        </w:rPr>
      </w:pPr>
      <w:r w:rsidRPr="00DD27D4">
        <w:rPr>
          <w:b/>
        </w:rPr>
        <w:t>4.</w:t>
      </w:r>
      <w:r w:rsidRPr="00DD27D4">
        <w:rPr>
          <w:b/>
        </w:rPr>
        <w:tab/>
      </w:r>
      <w:r w:rsidRPr="00DD27D4">
        <w:rPr>
          <w:b/>
          <w:szCs w:val="24"/>
        </w:rPr>
        <w:t>Lehetséges mellékhatások</w:t>
      </w:r>
    </w:p>
    <w:p w14:paraId="5C153298" w14:textId="77777777" w:rsidR="00F03122" w:rsidRPr="00DD27D4" w:rsidRDefault="00F03122" w:rsidP="00F03122">
      <w:pPr>
        <w:keepNext/>
      </w:pPr>
    </w:p>
    <w:p w14:paraId="3442CD15" w14:textId="77777777" w:rsidR="00F03122" w:rsidRPr="00DD27D4" w:rsidRDefault="00F03122" w:rsidP="00F03122">
      <w:r w:rsidRPr="00DD27D4">
        <w:t>Mint minden gyógyszer, így ez a gyógyszer is okozhat mellékhatásokat, amelyek azonban nem mindenkinél jelentkeznek.</w:t>
      </w:r>
    </w:p>
    <w:p w14:paraId="01C26CA2" w14:textId="77777777" w:rsidR="00F03122" w:rsidRPr="00DD27D4" w:rsidRDefault="00F03122" w:rsidP="00F03122"/>
    <w:p w14:paraId="1ACE39B4" w14:textId="77777777" w:rsidR="00F03122" w:rsidRDefault="00F03122" w:rsidP="00F03122">
      <w:pPr>
        <w:keepNext/>
        <w:widowControl w:val="0"/>
        <w:numPr>
          <w:ilvl w:val="12"/>
          <w:numId w:val="0"/>
        </w:numPr>
        <w:rPr>
          <w:b/>
        </w:rPr>
      </w:pPr>
      <w:r>
        <w:rPr>
          <w:b/>
        </w:rPr>
        <w:t>S</w:t>
      </w:r>
      <w:r w:rsidRPr="00DD27D4">
        <w:rPr>
          <w:b/>
        </w:rPr>
        <w:t>úlyos mellékhatások</w:t>
      </w:r>
    </w:p>
    <w:p w14:paraId="7488605E" w14:textId="77777777" w:rsidR="00F03122" w:rsidRPr="00DD27D4" w:rsidRDefault="00F03122" w:rsidP="00F03122">
      <w:r w:rsidRPr="00DD27D4">
        <w:t>Néhány betegnél súlyos mellékhatások lehetnek, amik sürgős kezelést igényelhetnek.</w:t>
      </w:r>
    </w:p>
    <w:p w14:paraId="2EE5ECE9" w14:textId="77777777" w:rsidR="00F03122" w:rsidRPr="00DD27D4" w:rsidRDefault="00F03122" w:rsidP="00F03122"/>
    <w:p w14:paraId="45BE7CBD" w14:textId="77777777" w:rsidR="00F03122" w:rsidRPr="00DD27D4" w:rsidRDefault="00F03122" w:rsidP="00F03122">
      <w:pPr>
        <w:keepNext/>
        <w:widowControl w:val="0"/>
        <w:ind w:left="567"/>
        <w:rPr>
          <w:b/>
        </w:rPr>
      </w:pPr>
      <w:r w:rsidRPr="00DD27D4">
        <w:rPr>
          <w:b/>
          <w:bCs/>
        </w:rPr>
        <w:t>Allergiás reakciók</w:t>
      </w:r>
      <w:r w:rsidRPr="00DD27D4">
        <w:rPr>
          <w:b/>
        </w:rPr>
        <w:t xml:space="preserve"> – ezek sürgős kezelést igényelhetnek</w:t>
      </w:r>
      <w:r>
        <w:rPr>
          <w:b/>
        </w:rPr>
        <w:t xml:space="preserve">. </w:t>
      </w:r>
      <w:r w:rsidRPr="00D61286">
        <w:rPr>
          <w:b/>
        </w:rPr>
        <w:t>Azonnal mondja el kezelőorvosának vagy kérjen sürgős orvosi segítséget, amennyiben a következő jelek közül bármelyiket észleli</w:t>
      </w:r>
      <w:r w:rsidRPr="00DD27D4">
        <w:rPr>
          <w:b/>
        </w:rPr>
        <w:t>.</w:t>
      </w:r>
    </w:p>
    <w:p w14:paraId="37C42D30" w14:textId="5BF086F5" w:rsidR="00F03122" w:rsidRPr="00DD27D4" w:rsidRDefault="00F03122" w:rsidP="00F03122">
      <w:pPr>
        <w:numPr>
          <w:ilvl w:val="0"/>
          <w:numId w:val="84"/>
        </w:numPr>
        <w:tabs>
          <w:tab w:val="clear" w:pos="567"/>
          <w:tab w:val="clear" w:pos="720"/>
          <w:tab w:val="left" w:pos="1134"/>
        </w:tabs>
        <w:suppressAutoHyphens w:val="0"/>
        <w:ind w:left="1134" w:hanging="567"/>
      </w:pPr>
      <w:r w:rsidRPr="00DD27D4">
        <w:t>A Stelara</w:t>
      </w:r>
      <w:r w:rsidRPr="00DD27D4">
        <w:noBreakHyphen/>
        <w:t>t alkalmazóknál ritka (1000</w:t>
      </w:r>
      <w:r w:rsidR="00326DFF">
        <w:t>-ből</w:t>
      </w:r>
      <w:r w:rsidRPr="00DD27D4">
        <w:t xml:space="preserve"> legfeljebb 1</w:t>
      </w:r>
      <w:r>
        <w:t> </w:t>
      </w:r>
      <w:r w:rsidRPr="00DD27D4">
        <w:t>beteg</w:t>
      </w:r>
      <w:r>
        <w:t>et érinthet</w:t>
      </w:r>
      <w:r w:rsidRPr="00DD27D4">
        <w:t xml:space="preserve">) a súlyos allergiás reakció (anafilaxia). </w:t>
      </w:r>
      <w:r w:rsidR="00D03CC5">
        <w:t>Ennek a következő jelei lehetnek</w:t>
      </w:r>
      <w:r w:rsidRPr="00D61286">
        <w:t>:</w:t>
      </w:r>
    </w:p>
    <w:p w14:paraId="7C064BB2" w14:textId="77777777" w:rsidR="00F03122" w:rsidRPr="00E01AFB" w:rsidRDefault="00F03122" w:rsidP="00F03122">
      <w:pPr>
        <w:numPr>
          <w:ilvl w:val="0"/>
          <w:numId w:val="97"/>
        </w:numPr>
        <w:tabs>
          <w:tab w:val="clear" w:pos="567"/>
          <w:tab w:val="clear" w:pos="720"/>
          <w:tab w:val="num" w:pos="1701"/>
        </w:tabs>
        <w:suppressAutoHyphens w:val="0"/>
        <w:ind w:left="1701" w:hanging="567"/>
      </w:pPr>
      <w:r w:rsidRPr="00DD27D4">
        <w:t>légzési vagy nyelési nehézség,</w:t>
      </w:r>
    </w:p>
    <w:p w14:paraId="1892F3E3" w14:textId="77777777" w:rsidR="00F03122" w:rsidRPr="00E01AFB" w:rsidRDefault="00F03122" w:rsidP="00F03122">
      <w:pPr>
        <w:numPr>
          <w:ilvl w:val="0"/>
          <w:numId w:val="97"/>
        </w:numPr>
        <w:tabs>
          <w:tab w:val="clear" w:pos="567"/>
          <w:tab w:val="clear" w:pos="720"/>
          <w:tab w:val="num" w:pos="1701"/>
        </w:tabs>
        <w:suppressAutoHyphens w:val="0"/>
        <w:ind w:left="1701" w:hanging="567"/>
      </w:pPr>
      <w:r w:rsidRPr="00DD27D4">
        <w:t>alacsony vérnyomás, amely szédülést vagy szédelgést okozhat,</w:t>
      </w:r>
    </w:p>
    <w:p w14:paraId="58A307A2" w14:textId="77777777" w:rsidR="00F03122" w:rsidRPr="00E01AFB" w:rsidRDefault="00F03122" w:rsidP="00F03122">
      <w:pPr>
        <w:numPr>
          <w:ilvl w:val="0"/>
          <w:numId w:val="97"/>
        </w:numPr>
        <w:tabs>
          <w:tab w:val="clear" w:pos="567"/>
          <w:tab w:val="clear" w:pos="720"/>
          <w:tab w:val="num" w:pos="1701"/>
        </w:tabs>
        <w:suppressAutoHyphens w:val="0"/>
        <w:ind w:left="1701" w:hanging="567"/>
      </w:pPr>
      <w:r w:rsidRPr="00DD27D4">
        <w:t>arcduzzanat, ajakduzzanat, szájduzzanat vagy torokduzzanat.</w:t>
      </w:r>
    </w:p>
    <w:p w14:paraId="0168A63A" w14:textId="58A68784" w:rsidR="00F03122" w:rsidRPr="00DD27D4" w:rsidRDefault="00F03122" w:rsidP="00F03122">
      <w:pPr>
        <w:numPr>
          <w:ilvl w:val="0"/>
          <w:numId w:val="84"/>
        </w:numPr>
        <w:tabs>
          <w:tab w:val="clear" w:pos="567"/>
          <w:tab w:val="clear" w:pos="720"/>
          <w:tab w:val="left" w:pos="1134"/>
        </w:tabs>
        <w:suppressAutoHyphens w:val="0"/>
        <w:ind w:left="1134" w:hanging="567"/>
      </w:pPr>
      <w:r w:rsidRPr="00DD27D4">
        <w:t>Az allergiás reakció gyakori jele a bőrkiütés és a csalánkiütés (ez 10</w:t>
      </w:r>
      <w:r>
        <w:t>0</w:t>
      </w:r>
      <w:r w:rsidR="00D03CC5">
        <w:t>-ból</w:t>
      </w:r>
      <w:r w:rsidRPr="00DD27D4">
        <w:t xml:space="preserve"> legfeljebb 1</w:t>
      </w:r>
      <w:r>
        <w:t> </w:t>
      </w:r>
      <w:r w:rsidRPr="00DD27D4">
        <w:t>beteg</w:t>
      </w:r>
      <w:r w:rsidR="00D03CC5">
        <w:t>et érinthet</w:t>
      </w:r>
      <w:r w:rsidRPr="00DD27D4">
        <w:t>).</w:t>
      </w:r>
    </w:p>
    <w:p w14:paraId="26BDA06A" w14:textId="77777777" w:rsidR="00F03122" w:rsidRDefault="00F03122" w:rsidP="00F03122"/>
    <w:p w14:paraId="53BFD5D4" w14:textId="77777777" w:rsidR="00F03122" w:rsidRPr="001852DC" w:rsidRDefault="00F03122" w:rsidP="00F03122">
      <w:pPr>
        <w:ind w:left="567"/>
        <w:rPr>
          <w:b/>
        </w:rPr>
      </w:pPr>
      <w:r w:rsidRPr="001852DC">
        <w:rPr>
          <w:b/>
        </w:rPr>
        <w:t>Ritkán</w:t>
      </w:r>
      <w:r>
        <w:rPr>
          <w:b/>
        </w:rPr>
        <w:t xml:space="preserve"> a tüdőt érintő allergiás reakciókról és a tüdő gyulladásáról számoltak be az usztekinumabot kapó betegeknél. Azonnal mondja el kezelőorvosának, ha Önnél</w:t>
      </w:r>
      <w:r w:rsidRPr="001852DC">
        <w:rPr>
          <w:b/>
        </w:rPr>
        <w:t xml:space="preserve"> olyan tünetek</w:t>
      </w:r>
      <w:r>
        <w:rPr>
          <w:b/>
        </w:rPr>
        <w:t xml:space="preserve"> alakulnak ki</w:t>
      </w:r>
      <w:r w:rsidRPr="001852DC">
        <w:rPr>
          <w:b/>
        </w:rPr>
        <w:t>, mint a köhögés, légszomj és láz.</w:t>
      </w:r>
    </w:p>
    <w:p w14:paraId="017B0AC3" w14:textId="77777777" w:rsidR="00F03122" w:rsidRPr="00DD27D4" w:rsidRDefault="00F03122" w:rsidP="00F03122"/>
    <w:p w14:paraId="68588373" w14:textId="77777777" w:rsidR="00F03122" w:rsidRPr="00DD27D4" w:rsidRDefault="00F03122" w:rsidP="00F03122">
      <w:pPr>
        <w:widowControl w:val="0"/>
        <w:ind w:left="567"/>
      </w:pPr>
      <w:r w:rsidRPr="00DD27D4">
        <w:t>Ha Önnél súlyos allergiás reakció lép fel, kezelőorvosa dönthet úgy, hogy a továbbiakban Ön nem alkalmazhatja a Stelara</w:t>
      </w:r>
      <w:r w:rsidRPr="00DD27D4">
        <w:noBreakHyphen/>
        <w:t>t.</w:t>
      </w:r>
    </w:p>
    <w:p w14:paraId="26B7BDDA" w14:textId="77777777" w:rsidR="00F03122" w:rsidRPr="00DD27D4" w:rsidRDefault="00F03122" w:rsidP="00F03122">
      <w:pPr>
        <w:widowControl w:val="0"/>
      </w:pPr>
    </w:p>
    <w:p w14:paraId="71FB28C9" w14:textId="77777777" w:rsidR="00F03122" w:rsidRPr="00DD27D4" w:rsidRDefault="00F03122" w:rsidP="00F03122">
      <w:pPr>
        <w:keepNext/>
        <w:widowControl w:val="0"/>
        <w:ind w:left="567"/>
        <w:rPr>
          <w:b/>
        </w:rPr>
      </w:pPr>
      <w:r w:rsidRPr="00DD27D4">
        <w:rPr>
          <w:b/>
          <w:bCs/>
        </w:rPr>
        <w:t>Fertőzések</w:t>
      </w:r>
      <w:r w:rsidRPr="00DD27D4">
        <w:rPr>
          <w:b/>
        </w:rPr>
        <w:t xml:space="preserve"> – ezek sürgős kezelést igényelhetnek</w:t>
      </w:r>
      <w:r>
        <w:rPr>
          <w:b/>
        </w:rPr>
        <w:t>.</w:t>
      </w:r>
      <w:r w:rsidRPr="00232A17">
        <w:rPr>
          <w:b/>
        </w:rPr>
        <w:t xml:space="preserve"> Azonnal mondja el kezelőorvosának, </w:t>
      </w:r>
      <w:r w:rsidRPr="00232A17">
        <w:rPr>
          <w:b/>
        </w:rPr>
        <w:lastRenderedPageBreak/>
        <w:t>amennyiben a következő jelek közül bármelyiket észleli.</w:t>
      </w:r>
    </w:p>
    <w:p w14:paraId="4B58A9FE" w14:textId="131D3C02" w:rsidR="00F03122" w:rsidRPr="00DD27D4" w:rsidRDefault="00F03122" w:rsidP="00F03122">
      <w:pPr>
        <w:numPr>
          <w:ilvl w:val="0"/>
          <w:numId w:val="84"/>
        </w:numPr>
        <w:tabs>
          <w:tab w:val="clear" w:pos="567"/>
          <w:tab w:val="clear" w:pos="720"/>
          <w:tab w:val="left" w:pos="1134"/>
        </w:tabs>
        <w:suppressAutoHyphens w:val="0"/>
        <w:ind w:left="1134" w:hanging="567"/>
      </w:pPr>
      <w:r w:rsidRPr="00DD27D4">
        <w:t>Gyakoriak az orr vagy torok fertőzései és a megfázás (10</w:t>
      </w:r>
      <w:r w:rsidR="00D03CC5">
        <w:t>-ből</w:t>
      </w:r>
      <w:r w:rsidRPr="00DD27D4">
        <w:t xml:space="preserve"> legfeljebb 1</w:t>
      </w:r>
      <w:r>
        <w:t> </w:t>
      </w:r>
      <w:r w:rsidRPr="00DD27D4">
        <w:t>beteg</w:t>
      </w:r>
      <w:r>
        <w:t>et érinthet</w:t>
      </w:r>
      <w:r w:rsidRPr="00DD27D4">
        <w:t>).</w:t>
      </w:r>
    </w:p>
    <w:p w14:paraId="237E6299" w14:textId="38D6EF83" w:rsidR="00F03122" w:rsidRPr="00394C24" w:rsidRDefault="00F03122" w:rsidP="00F03122">
      <w:pPr>
        <w:numPr>
          <w:ilvl w:val="0"/>
          <w:numId w:val="84"/>
        </w:numPr>
        <w:tabs>
          <w:tab w:val="clear" w:pos="567"/>
          <w:tab w:val="clear" w:pos="720"/>
          <w:tab w:val="left" w:pos="1134"/>
        </w:tabs>
        <w:suppressAutoHyphens w:val="0"/>
        <w:ind w:left="1134" w:hanging="567"/>
      </w:pPr>
      <w:r w:rsidRPr="00394C24">
        <w:t>Nem gyakoriak a mellkas fertőzései (100</w:t>
      </w:r>
      <w:r w:rsidR="00D03CC5">
        <w:t>-ból</w:t>
      </w:r>
      <w:r w:rsidRPr="00394C24">
        <w:t xml:space="preserve"> legfeljebb </w:t>
      </w:r>
      <w:r w:rsidRPr="00DD27D4">
        <w:t>1</w:t>
      </w:r>
      <w:r>
        <w:t> </w:t>
      </w:r>
      <w:r w:rsidRPr="00DD27D4">
        <w:t>beteg</w:t>
      </w:r>
      <w:r>
        <w:t>et érinthet</w:t>
      </w:r>
      <w:r w:rsidRPr="00394C24">
        <w:t>).</w:t>
      </w:r>
    </w:p>
    <w:p w14:paraId="42993B95" w14:textId="6552C6CF" w:rsidR="00F03122" w:rsidRPr="00DD27D4" w:rsidRDefault="00F03122" w:rsidP="00F03122">
      <w:pPr>
        <w:numPr>
          <w:ilvl w:val="0"/>
          <w:numId w:val="84"/>
        </w:numPr>
        <w:tabs>
          <w:tab w:val="clear" w:pos="567"/>
          <w:tab w:val="clear" w:pos="720"/>
          <w:tab w:val="left" w:pos="1134"/>
        </w:tabs>
        <w:suppressAutoHyphens w:val="0"/>
        <w:ind w:left="1134" w:hanging="567"/>
      </w:pPr>
      <w:r w:rsidRPr="00DD27D4">
        <w:t>Nem gyakori a bőr alatti szövet gyulladása (cellulitisz) (100</w:t>
      </w:r>
      <w:r w:rsidR="00D03CC5">
        <w:t>-ból</w:t>
      </w:r>
      <w:r w:rsidRPr="00DD27D4">
        <w:t xml:space="preserve"> legfeljebb 1</w:t>
      </w:r>
      <w:r>
        <w:t> </w:t>
      </w:r>
      <w:r w:rsidRPr="00DD27D4">
        <w:t>beteg</w:t>
      </w:r>
      <w:r>
        <w:t>et érinthet</w:t>
      </w:r>
      <w:r w:rsidRPr="00DD27D4">
        <w:t>).</w:t>
      </w:r>
    </w:p>
    <w:p w14:paraId="0B8F9F38" w14:textId="62747C98" w:rsidR="00F03122" w:rsidRPr="00DD27D4" w:rsidRDefault="00F03122" w:rsidP="00F03122">
      <w:pPr>
        <w:numPr>
          <w:ilvl w:val="0"/>
          <w:numId w:val="84"/>
        </w:numPr>
        <w:tabs>
          <w:tab w:val="clear" w:pos="567"/>
          <w:tab w:val="clear" w:pos="720"/>
          <w:tab w:val="left" w:pos="1134"/>
        </w:tabs>
        <w:suppressAutoHyphens w:val="0"/>
        <w:ind w:left="1134" w:hanging="567"/>
      </w:pPr>
      <w:r w:rsidRPr="00DD27D4">
        <w:t>Nem gyakori az övsömör (egy fájdalmas, felhólyagosodással járó kiütés) (100</w:t>
      </w:r>
      <w:r w:rsidR="00356C25">
        <w:t>-ból</w:t>
      </w:r>
      <w:r w:rsidRPr="00DD27D4">
        <w:t xml:space="preserve"> legfeljebb 1</w:t>
      </w:r>
      <w:r>
        <w:t> </w:t>
      </w:r>
      <w:r w:rsidRPr="00DD27D4">
        <w:t>beteg</w:t>
      </w:r>
      <w:r>
        <w:t>et érinthet</w:t>
      </w:r>
      <w:r w:rsidRPr="00DD27D4">
        <w:t>).</w:t>
      </w:r>
    </w:p>
    <w:p w14:paraId="1FDBE3E3" w14:textId="77777777" w:rsidR="00F03122" w:rsidRPr="00DD27D4" w:rsidRDefault="00F03122" w:rsidP="00F03122"/>
    <w:p w14:paraId="51C24C50" w14:textId="77777777" w:rsidR="00F03122" w:rsidRDefault="00F03122" w:rsidP="00F03122">
      <w:pPr>
        <w:ind w:left="567"/>
      </w:pPr>
      <w:r w:rsidRPr="00DD27D4">
        <w:t>A Stelara hatására előfordulhat, hogy kevésbé tud megküzdeni a fertőzésekkel</w:t>
      </w:r>
      <w:r>
        <w:t>. Bizonyos fertőzések súlyossá válhatnak, és ezek közé vírusok, gombák, baktériumok (beleértve a tuberkulózist is) vagy paraziták által okozott fertőzések tartozhatnak, beleértve olyan fertőzéseket is, amelyek főként a legyengült immunrendszerű embereknél fordulnak elő (opportunista fertőzések). Az agy (agyvelőgyulladás, agyhártyagyulladás), a tüdő és a szem opportunista fertőzéseiről számoltak be az usztekinumab</w:t>
      </w:r>
      <w:r>
        <w:noBreakHyphen/>
        <w:t>kezelést kapó betegeknél.</w:t>
      </w:r>
    </w:p>
    <w:p w14:paraId="25F67287" w14:textId="77777777" w:rsidR="00F03122" w:rsidRPr="00DD27D4" w:rsidRDefault="00F03122" w:rsidP="00F03122"/>
    <w:p w14:paraId="7A947A3C" w14:textId="77777777" w:rsidR="00F03122" w:rsidRDefault="00F03122" w:rsidP="00F03122">
      <w:pPr>
        <w:keepNext/>
        <w:ind w:left="567"/>
      </w:pPr>
      <w:r w:rsidRPr="00DD27D4">
        <w:t>Figyelnie kell a fertőzések jeleit a Stelara alkalmazása alatt. Ezek közé tartoznak:</w:t>
      </w:r>
    </w:p>
    <w:p w14:paraId="2D223DCB"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láz, influenzaszerű tünetek, éjszakai izzadás,</w:t>
      </w:r>
      <w:r>
        <w:t xml:space="preserve"> fogyás,</w:t>
      </w:r>
    </w:p>
    <w:p w14:paraId="15A9611A"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fáradtságérzés vagy légszomj, nem múló köhögés,</w:t>
      </w:r>
    </w:p>
    <w:p w14:paraId="1DFED972"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meleg, vörös és fájdalmas bőr, vagy hólyagokkal járó fájdalmas bőrkiütés,</w:t>
      </w:r>
    </w:p>
    <w:p w14:paraId="54E8AA54" w14:textId="77777777" w:rsidR="00F03122" w:rsidRDefault="00F03122" w:rsidP="00F03122">
      <w:pPr>
        <w:numPr>
          <w:ilvl w:val="0"/>
          <w:numId w:val="84"/>
        </w:numPr>
        <w:tabs>
          <w:tab w:val="clear" w:pos="567"/>
          <w:tab w:val="clear" w:pos="720"/>
          <w:tab w:val="left" w:pos="1134"/>
        </w:tabs>
        <w:suppressAutoHyphens w:val="0"/>
        <w:ind w:left="1134" w:hanging="567"/>
      </w:pPr>
      <w:r w:rsidRPr="00DD27D4">
        <w:t>vizeléskor jelentkező égő érzés,</w:t>
      </w:r>
    </w:p>
    <w:p w14:paraId="7CDB3007"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hasmenés</w:t>
      </w:r>
      <w:r>
        <w:t>,</w:t>
      </w:r>
    </w:p>
    <w:p w14:paraId="7FCE82BC" w14:textId="77777777" w:rsidR="00F03122" w:rsidRPr="00A4798B" w:rsidRDefault="00F03122" w:rsidP="00F03122">
      <w:pPr>
        <w:numPr>
          <w:ilvl w:val="0"/>
          <w:numId w:val="84"/>
        </w:numPr>
        <w:tabs>
          <w:tab w:val="clear" w:pos="567"/>
          <w:tab w:val="clear" w:pos="720"/>
          <w:tab w:val="left" w:pos="1134"/>
        </w:tabs>
        <w:suppressAutoHyphens w:val="0"/>
        <w:ind w:left="1134" w:hanging="567"/>
      </w:pPr>
      <w:r>
        <w:t>látászavar vagy látásvesztés,</w:t>
      </w:r>
    </w:p>
    <w:p w14:paraId="307A72CA" w14:textId="77777777" w:rsidR="00F03122" w:rsidRPr="00A4798B" w:rsidRDefault="00F03122" w:rsidP="00F03122">
      <w:pPr>
        <w:numPr>
          <w:ilvl w:val="0"/>
          <w:numId w:val="84"/>
        </w:numPr>
        <w:tabs>
          <w:tab w:val="clear" w:pos="567"/>
          <w:tab w:val="clear" w:pos="720"/>
          <w:tab w:val="left" w:pos="1134"/>
        </w:tabs>
        <w:suppressAutoHyphens w:val="0"/>
        <w:ind w:left="1134" w:hanging="567"/>
      </w:pPr>
      <w:r>
        <w:t>fejfájás, tarkókötöttség, fényérzékenység, hányinger vagy zavartság.</w:t>
      </w:r>
    </w:p>
    <w:p w14:paraId="64927909" w14:textId="77777777" w:rsidR="00F03122" w:rsidRPr="00DD27D4" w:rsidRDefault="00F03122" w:rsidP="00F03122"/>
    <w:p w14:paraId="623A3D50" w14:textId="77777777" w:rsidR="00F03122" w:rsidRDefault="00F03122" w:rsidP="00F03122">
      <w:pPr>
        <w:ind w:left="567"/>
      </w:pPr>
      <w:r w:rsidRPr="004A187C">
        <w:rPr>
          <w:lang w:bidi="hu-HU"/>
        </w:rPr>
        <w:t xml:space="preserve">Azonnal mondja el kezelőorvosának, ha a fertőzés bármelyik jelét </w:t>
      </w:r>
      <w:r>
        <w:rPr>
          <w:lang w:bidi="hu-HU"/>
        </w:rPr>
        <w:t>észleli ezek közül</w:t>
      </w:r>
      <w:r w:rsidRPr="00DD27D4">
        <w:t xml:space="preserve">. </w:t>
      </w:r>
      <w:r w:rsidRPr="00394C24">
        <w:t>Ezek lehetnek például mellkasi fertőzések</w:t>
      </w:r>
      <w:r>
        <w:t>,</w:t>
      </w:r>
      <w:r w:rsidRPr="00394C24">
        <w:t xml:space="preserve"> bőrfertőzések</w:t>
      </w:r>
      <w:r>
        <w:t>,</w:t>
      </w:r>
      <w:r w:rsidRPr="00394C24">
        <w:t xml:space="preserve"> övsömör </w:t>
      </w:r>
      <w:r>
        <w:t>vagy opportunista fertőzések</w:t>
      </w:r>
      <w:r w:rsidRPr="00394C24">
        <w:t xml:space="preserve"> jelei, melyeknek súlyos szövődményei alakulhatnak ki.</w:t>
      </w:r>
      <w:r>
        <w:t xml:space="preserve"> </w:t>
      </w:r>
      <w:r w:rsidRPr="004A187C">
        <w:rPr>
          <w:lang w:bidi="hu-HU"/>
        </w:rPr>
        <w:t>Mondja el kezelőorvosának</w:t>
      </w:r>
      <w:r w:rsidRPr="00DD27D4">
        <w:t>, ha bármilyen olyan fertőzése van, ami nem múlik el, vagy visszatér. Kezelőorvosa dönthet úgy, hogy a fertőzés elmúlásáig Ön nem alkalmazhatja a Stelara</w:t>
      </w:r>
      <w:r w:rsidRPr="00DD27D4">
        <w:noBreakHyphen/>
        <w:t>t. Azt is mondja el kezelőorvosának, ha nyílt seb vagy vágás van a testén, mert ezek elfertőződhetnek</w:t>
      </w:r>
      <w:r>
        <w:t>.</w:t>
      </w:r>
    </w:p>
    <w:p w14:paraId="6F4F073E" w14:textId="77777777" w:rsidR="00F03122" w:rsidRDefault="00F03122" w:rsidP="00F03122"/>
    <w:p w14:paraId="45D5C5EA" w14:textId="77777777" w:rsidR="00F03122" w:rsidRPr="003E44C0" w:rsidRDefault="00F03122" w:rsidP="00F03122">
      <w:pPr>
        <w:widowControl w:val="0"/>
        <w:numPr>
          <w:ilvl w:val="12"/>
          <w:numId w:val="0"/>
        </w:numPr>
        <w:ind w:left="567"/>
        <w:rPr>
          <w:b/>
        </w:rPr>
      </w:pPr>
      <w:r w:rsidRPr="003E44C0">
        <w:rPr>
          <w:b/>
        </w:rPr>
        <w:t xml:space="preserve">Bőrhámlás – a bőrvörösség és hámlás fokozódása a test nagyobb felületén súlyos bőrjelenségek, mint eritrodermiás pszoriázis vagy exfoliatív pszoriázis tünetei lehetnek. Azonnal </w:t>
      </w:r>
      <w:r w:rsidRPr="004A187C">
        <w:rPr>
          <w:b/>
          <w:lang w:bidi="hu-HU"/>
        </w:rPr>
        <w:t>mondja el kezelőorvosának</w:t>
      </w:r>
      <w:r w:rsidRPr="003E44C0">
        <w:rPr>
          <w:b/>
        </w:rPr>
        <w:t>, amennyiben ezek közül a tünetek közül bármelyiket észleli.</w:t>
      </w:r>
    </w:p>
    <w:p w14:paraId="35168D88" w14:textId="77777777" w:rsidR="00F03122" w:rsidRPr="00DD27D4" w:rsidRDefault="00F03122" w:rsidP="00F03122">
      <w:pPr>
        <w:widowControl w:val="0"/>
        <w:numPr>
          <w:ilvl w:val="12"/>
          <w:numId w:val="0"/>
        </w:numPr>
      </w:pPr>
    </w:p>
    <w:p w14:paraId="3D4066FC" w14:textId="77777777" w:rsidR="00F03122" w:rsidRPr="00DD27D4" w:rsidRDefault="00F03122" w:rsidP="00F03122">
      <w:pPr>
        <w:keepNext/>
        <w:rPr>
          <w:b/>
        </w:rPr>
      </w:pPr>
      <w:r w:rsidRPr="00DD27D4">
        <w:rPr>
          <w:b/>
        </w:rPr>
        <w:t>További mellékhatások</w:t>
      </w:r>
    </w:p>
    <w:p w14:paraId="6ABB9D72" w14:textId="77777777" w:rsidR="00F03122" w:rsidRPr="00DD27D4" w:rsidRDefault="00F03122" w:rsidP="00F03122">
      <w:pPr>
        <w:keepNext/>
      </w:pPr>
    </w:p>
    <w:p w14:paraId="3A941EB1" w14:textId="35C4E6FA" w:rsidR="00F03122" w:rsidRPr="00DD27D4" w:rsidRDefault="00F03122" w:rsidP="00F03122">
      <w:pPr>
        <w:keepNext/>
        <w:ind w:left="567"/>
      </w:pPr>
      <w:r w:rsidRPr="00DD27D4">
        <w:rPr>
          <w:b/>
          <w:bCs/>
        </w:rPr>
        <w:t xml:space="preserve">Gyakori mellékhatás </w:t>
      </w:r>
      <w:r w:rsidRPr="00DD27D4">
        <w:rPr>
          <w:bCs/>
        </w:rPr>
        <w:t>(10</w:t>
      </w:r>
      <w:r w:rsidR="00356C25">
        <w:rPr>
          <w:bCs/>
        </w:rPr>
        <w:t>-ből</w:t>
      </w:r>
      <w:r w:rsidRPr="00DD27D4">
        <w:rPr>
          <w:bCs/>
        </w:rPr>
        <w:t xml:space="preserve"> legfeljebb </w:t>
      </w:r>
      <w:r w:rsidRPr="00DD27D4">
        <w:t>1</w:t>
      </w:r>
      <w:r>
        <w:t> </w:t>
      </w:r>
      <w:r w:rsidRPr="00DD27D4">
        <w:t>beteg</w:t>
      </w:r>
      <w:r>
        <w:t>et érinthet</w:t>
      </w:r>
      <w:r w:rsidRPr="00DD27D4">
        <w:rPr>
          <w:bCs/>
        </w:rPr>
        <w:t>)</w:t>
      </w:r>
      <w:r w:rsidRPr="00DD27D4">
        <w:rPr>
          <w:bCs/>
          <w:szCs w:val="17"/>
        </w:rPr>
        <w:t>:</w:t>
      </w:r>
    </w:p>
    <w:p w14:paraId="5F6A44F0"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hasmenés,</w:t>
      </w:r>
    </w:p>
    <w:p w14:paraId="0AE3A6D3" w14:textId="77777777" w:rsidR="00F03122" w:rsidRDefault="00F03122" w:rsidP="00F03122">
      <w:pPr>
        <w:numPr>
          <w:ilvl w:val="0"/>
          <w:numId w:val="84"/>
        </w:numPr>
        <w:tabs>
          <w:tab w:val="clear" w:pos="567"/>
          <w:tab w:val="clear" w:pos="720"/>
          <w:tab w:val="left" w:pos="1134"/>
        </w:tabs>
        <w:suppressAutoHyphens w:val="0"/>
        <w:ind w:left="1134" w:hanging="567"/>
      </w:pPr>
      <w:r w:rsidRPr="00DD27D4">
        <w:t>hányinger,</w:t>
      </w:r>
    </w:p>
    <w:p w14:paraId="5A8394E3" w14:textId="77777777" w:rsidR="00F03122" w:rsidRPr="00DD27D4" w:rsidRDefault="00F03122" w:rsidP="00F03122">
      <w:pPr>
        <w:numPr>
          <w:ilvl w:val="0"/>
          <w:numId w:val="84"/>
        </w:numPr>
        <w:tabs>
          <w:tab w:val="clear" w:pos="567"/>
          <w:tab w:val="clear" w:pos="720"/>
          <w:tab w:val="left" w:pos="1134"/>
        </w:tabs>
        <w:suppressAutoHyphens w:val="0"/>
        <w:ind w:left="1134" w:hanging="567"/>
      </w:pPr>
      <w:r>
        <w:t>hányás,</w:t>
      </w:r>
    </w:p>
    <w:p w14:paraId="04F3B710"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fáradtságérzés,</w:t>
      </w:r>
    </w:p>
    <w:p w14:paraId="14C29830"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szédülés,</w:t>
      </w:r>
    </w:p>
    <w:p w14:paraId="085525D5"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fejfájás,</w:t>
      </w:r>
    </w:p>
    <w:p w14:paraId="45991F4A"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viszketés,</w:t>
      </w:r>
    </w:p>
    <w:p w14:paraId="1E523B97"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hátfájdalom, izomfájdalom vagy ízületi fájdalom,</w:t>
      </w:r>
    </w:p>
    <w:p w14:paraId="53C4E44C" w14:textId="77777777" w:rsidR="00F03122" w:rsidRDefault="00F03122" w:rsidP="00F03122">
      <w:pPr>
        <w:numPr>
          <w:ilvl w:val="0"/>
          <w:numId w:val="84"/>
        </w:numPr>
        <w:tabs>
          <w:tab w:val="clear" w:pos="567"/>
          <w:tab w:val="clear" w:pos="720"/>
          <w:tab w:val="left" w:pos="1134"/>
        </w:tabs>
        <w:suppressAutoHyphens w:val="0"/>
        <w:ind w:left="1134" w:hanging="567"/>
      </w:pPr>
      <w:r w:rsidRPr="00DD27D4">
        <w:t>torokgyulladás</w:t>
      </w:r>
      <w:r>
        <w:t>,</w:t>
      </w:r>
    </w:p>
    <w:p w14:paraId="43772CA6" w14:textId="77777777" w:rsidR="00F03122" w:rsidRDefault="00F03122" w:rsidP="00F03122">
      <w:pPr>
        <w:numPr>
          <w:ilvl w:val="0"/>
          <w:numId w:val="84"/>
        </w:numPr>
        <w:tabs>
          <w:tab w:val="clear" w:pos="567"/>
          <w:tab w:val="clear" w:pos="720"/>
          <w:tab w:val="left" w:pos="1134"/>
        </w:tabs>
        <w:suppressAutoHyphens w:val="0"/>
        <w:ind w:left="1134" w:hanging="567"/>
      </w:pPr>
      <w:r w:rsidRPr="00DD27D4">
        <w:t>az injekció beadási helyének kivörösödése és fájdalma</w:t>
      </w:r>
      <w:r>
        <w:t>,</w:t>
      </w:r>
    </w:p>
    <w:p w14:paraId="4DF8AB81" w14:textId="77777777" w:rsidR="00F03122" w:rsidRDefault="00F03122" w:rsidP="00F03122">
      <w:pPr>
        <w:numPr>
          <w:ilvl w:val="0"/>
          <w:numId w:val="84"/>
        </w:numPr>
        <w:tabs>
          <w:tab w:val="clear" w:pos="567"/>
          <w:tab w:val="clear" w:pos="720"/>
          <w:tab w:val="left" w:pos="1134"/>
        </w:tabs>
        <w:suppressAutoHyphens w:val="0"/>
        <w:ind w:left="1134" w:hanging="567"/>
      </w:pPr>
      <w:r>
        <w:t>orrmelléküreg-fertőzés</w:t>
      </w:r>
      <w:r w:rsidRPr="00DD27D4">
        <w:t>.</w:t>
      </w:r>
    </w:p>
    <w:p w14:paraId="57D84D7A" w14:textId="77777777" w:rsidR="00F03122" w:rsidRPr="00DD27D4" w:rsidRDefault="00F03122" w:rsidP="00F03122"/>
    <w:p w14:paraId="20212474" w14:textId="2201BE99" w:rsidR="00F03122" w:rsidRDefault="00F03122" w:rsidP="00F03122">
      <w:pPr>
        <w:keepNext/>
        <w:ind w:left="567"/>
        <w:rPr>
          <w:b/>
        </w:rPr>
      </w:pPr>
      <w:r w:rsidRPr="00DD27D4">
        <w:rPr>
          <w:b/>
        </w:rPr>
        <w:t>Nem gyakori mellékhatás</w:t>
      </w:r>
      <w:r w:rsidRPr="00DD27D4">
        <w:rPr>
          <w:b/>
          <w:bCs/>
        </w:rPr>
        <w:t xml:space="preserve"> </w:t>
      </w:r>
      <w:r w:rsidRPr="00DD27D4">
        <w:rPr>
          <w:bCs/>
        </w:rPr>
        <w:t>(100</w:t>
      </w:r>
      <w:r w:rsidR="00356C25">
        <w:rPr>
          <w:bCs/>
        </w:rPr>
        <w:t>-ból</w:t>
      </w:r>
      <w:r w:rsidRPr="00DD27D4">
        <w:rPr>
          <w:bCs/>
        </w:rPr>
        <w:t xml:space="preserve"> legfeljebb </w:t>
      </w:r>
      <w:r w:rsidRPr="00DD27D4">
        <w:t>1</w:t>
      </w:r>
      <w:r>
        <w:t> </w:t>
      </w:r>
      <w:r w:rsidRPr="00DD27D4">
        <w:t>beteg</w:t>
      </w:r>
      <w:r>
        <w:t>et érinthet</w:t>
      </w:r>
      <w:r w:rsidRPr="00DD27D4">
        <w:rPr>
          <w:bCs/>
        </w:rPr>
        <w:t>)</w:t>
      </w:r>
      <w:r w:rsidRPr="002D7988">
        <w:rPr>
          <w:bCs/>
        </w:rPr>
        <w:t>:</w:t>
      </w:r>
    </w:p>
    <w:p w14:paraId="32803588"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fogfertőzés,</w:t>
      </w:r>
    </w:p>
    <w:p w14:paraId="7B926F81" w14:textId="77777777" w:rsidR="00F03122" w:rsidRDefault="00F03122" w:rsidP="00F03122">
      <w:pPr>
        <w:numPr>
          <w:ilvl w:val="0"/>
          <w:numId w:val="84"/>
        </w:numPr>
        <w:tabs>
          <w:tab w:val="clear" w:pos="567"/>
          <w:tab w:val="clear" w:pos="720"/>
          <w:tab w:val="left" w:pos="1134"/>
        </w:tabs>
        <w:suppressAutoHyphens w:val="0"/>
        <w:ind w:left="1134" w:hanging="567"/>
      </w:pPr>
      <w:r w:rsidRPr="007E3D00">
        <w:rPr>
          <w:lang w:bidi="hu-HU"/>
        </w:rPr>
        <w:t>élesztőgombák okozta hüvelyi fertőzés</w:t>
      </w:r>
      <w:r>
        <w:rPr>
          <w:lang w:bidi="hu-HU"/>
        </w:rPr>
        <w:t>,</w:t>
      </w:r>
    </w:p>
    <w:p w14:paraId="3BCCA48B"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depresszió,</w:t>
      </w:r>
    </w:p>
    <w:p w14:paraId="34D14BED"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lastRenderedPageBreak/>
        <w:t>orrdugulás,</w:t>
      </w:r>
    </w:p>
    <w:p w14:paraId="5C5A9E5C" w14:textId="77777777" w:rsidR="00F03122" w:rsidRDefault="00F03122" w:rsidP="00F03122">
      <w:pPr>
        <w:numPr>
          <w:ilvl w:val="0"/>
          <w:numId w:val="84"/>
        </w:numPr>
        <w:tabs>
          <w:tab w:val="clear" w:pos="567"/>
          <w:tab w:val="clear" w:pos="720"/>
          <w:tab w:val="left" w:pos="1134"/>
        </w:tabs>
        <w:suppressAutoHyphens w:val="0"/>
        <w:ind w:left="1134" w:hanging="567"/>
      </w:pPr>
      <w:r w:rsidRPr="00DD27D4">
        <w:t>vérzés, véraláfutás, tömött terület, duzzanat és viszketés az injekció beadásának helyén,</w:t>
      </w:r>
    </w:p>
    <w:p w14:paraId="1B7A1268" w14:textId="77777777" w:rsidR="00F03122" w:rsidRPr="00DD27D4" w:rsidRDefault="00F03122" w:rsidP="00F03122">
      <w:pPr>
        <w:numPr>
          <w:ilvl w:val="0"/>
          <w:numId w:val="84"/>
        </w:numPr>
        <w:tabs>
          <w:tab w:val="clear" w:pos="567"/>
          <w:tab w:val="clear" w:pos="720"/>
          <w:tab w:val="left" w:pos="1134"/>
        </w:tabs>
        <w:suppressAutoHyphens w:val="0"/>
        <w:ind w:left="1134" w:hanging="567"/>
      </w:pPr>
      <w:r>
        <w:t>gyengeség,</w:t>
      </w:r>
    </w:p>
    <w:p w14:paraId="3520D13C"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lógó szemhéjak és petyhüdt izmok az arc egyik oldalán (arcidegbénulás vagy Bell</w:t>
      </w:r>
      <w:r w:rsidRPr="00DD27D4">
        <w:noBreakHyphen/>
        <w:t>féle bénulás), amely általában átmeneti,</w:t>
      </w:r>
    </w:p>
    <w:p w14:paraId="4707C024" w14:textId="77777777" w:rsidR="00F03122" w:rsidRDefault="00F03122" w:rsidP="00F03122">
      <w:pPr>
        <w:numPr>
          <w:ilvl w:val="0"/>
          <w:numId w:val="84"/>
        </w:numPr>
        <w:tabs>
          <w:tab w:val="clear" w:pos="567"/>
          <w:tab w:val="clear" w:pos="720"/>
          <w:tab w:val="left" w:pos="1134"/>
        </w:tabs>
        <w:suppressAutoHyphens w:val="0"/>
        <w:ind w:left="1134" w:hanging="567"/>
      </w:pPr>
      <w:r>
        <w:t>a</w:t>
      </w:r>
      <w:r w:rsidRPr="00DD27D4">
        <w:t xml:space="preserve"> pikkelysömör változása, kivörösödés és új, apró, sárga vagy fehér bőrhólyagok</w:t>
      </w:r>
      <w:r>
        <w:t>,</w:t>
      </w:r>
      <w:r w:rsidRPr="00DD27D4">
        <w:t xml:space="preserve"> melyet néha láz kísér (pusztulózus pikkelysömör)</w:t>
      </w:r>
      <w:r>
        <w:t>,</w:t>
      </w:r>
    </w:p>
    <w:p w14:paraId="0F62FAA6" w14:textId="77777777" w:rsidR="00F03122" w:rsidRDefault="00F03122" w:rsidP="00F03122">
      <w:pPr>
        <w:numPr>
          <w:ilvl w:val="0"/>
          <w:numId w:val="84"/>
        </w:numPr>
        <w:tabs>
          <w:tab w:val="clear" w:pos="567"/>
          <w:tab w:val="clear" w:pos="720"/>
          <w:tab w:val="left" w:pos="1134"/>
        </w:tabs>
        <w:suppressAutoHyphens w:val="0"/>
        <w:ind w:left="1134" w:hanging="567"/>
      </w:pPr>
      <w:r>
        <w:t>hámdarabok leválása a bőrről (bőrhámlás),</w:t>
      </w:r>
    </w:p>
    <w:p w14:paraId="6336766A" w14:textId="77777777" w:rsidR="00F03122" w:rsidRPr="00DD27D4" w:rsidRDefault="00F03122" w:rsidP="00F03122">
      <w:pPr>
        <w:numPr>
          <w:ilvl w:val="0"/>
          <w:numId w:val="84"/>
        </w:numPr>
        <w:tabs>
          <w:tab w:val="clear" w:pos="567"/>
          <w:tab w:val="clear" w:pos="720"/>
          <w:tab w:val="left" w:pos="1134"/>
        </w:tabs>
        <w:suppressAutoHyphens w:val="0"/>
        <w:ind w:left="1134" w:hanging="567"/>
      </w:pPr>
      <w:r>
        <w:t>faggyúmirigy</w:t>
      </w:r>
      <w:r>
        <w:noBreakHyphen/>
        <w:t>gyulladás.</w:t>
      </w:r>
    </w:p>
    <w:p w14:paraId="3B699E9E" w14:textId="77777777" w:rsidR="00F03122" w:rsidRPr="00DD27D4" w:rsidRDefault="00F03122" w:rsidP="00F03122">
      <w:pPr>
        <w:tabs>
          <w:tab w:val="clear" w:pos="567"/>
          <w:tab w:val="left" w:pos="3953"/>
        </w:tabs>
      </w:pPr>
    </w:p>
    <w:p w14:paraId="5DF6F2A1" w14:textId="00BE4E4A" w:rsidR="00F03122" w:rsidRDefault="00F03122" w:rsidP="00F03122">
      <w:pPr>
        <w:keepNext/>
        <w:ind w:left="567"/>
        <w:rPr>
          <w:b/>
        </w:rPr>
      </w:pPr>
      <w:r>
        <w:rPr>
          <w:b/>
        </w:rPr>
        <w:t>Ritka</w:t>
      </w:r>
      <w:r w:rsidRPr="00DD27D4">
        <w:rPr>
          <w:b/>
        </w:rPr>
        <w:t xml:space="preserve"> mellékhatás</w:t>
      </w:r>
      <w:r w:rsidRPr="00DD27D4">
        <w:rPr>
          <w:b/>
          <w:bCs/>
        </w:rPr>
        <w:t xml:space="preserve"> </w:t>
      </w:r>
      <w:r w:rsidRPr="00DD27D4">
        <w:rPr>
          <w:bCs/>
        </w:rPr>
        <w:t>(100</w:t>
      </w:r>
      <w:r>
        <w:rPr>
          <w:bCs/>
        </w:rPr>
        <w:t>0</w:t>
      </w:r>
      <w:r w:rsidR="00356C25">
        <w:rPr>
          <w:bCs/>
        </w:rPr>
        <w:t>-ből</w:t>
      </w:r>
      <w:r w:rsidRPr="00DD27D4">
        <w:rPr>
          <w:bCs/>
        </w:rPr>
        <w:t xml:space="preserve"> legfeljebb </w:t>
      </w:r>
      <w:r w:rsidRPr="00DD27D4">
        <w:t>1</w:t>
      </w:r>
      <w:r>
        <w:t> </w:t>
      </w:r>
      <w:r w:rsidRPr="00DD27D4">
        <w:t>beteg</w:t>
      </w:r>
      <w:r>
        <w:t>et érinthet</w:t>
      </w:r>
      <w:r w:rsidRPr="00DD27D4">
        <w:rPr>
          <w:bCs/>
        </w:rPr>
        <w:t>)</w:t>
      </w:r>
      <w:r>
        <w:rPr>
          <w:bCs/>
        </w:rPr>
        <w:t>:</w:t>
      </w:r>
    </w:p>
    <w:p w14:paraId="65C70585" w14:textId="77777777" w:rsidR="00F03122" w:rsidRDefault="00F03122" w:rsidP="00F03122">
      <w:pPr>
        <w:numPr>
          <w:ilvl w:val="0"/>
          <w:numId w:val="84"/>
        </w:numPr>
        <w:tabs>
          <w:tab w:val="clear" w:pos="567"/>
          <w:tab w:val="clear" w:pos="720"/>
          <w:tab w:val="left" w:pos="1134"/>
        </w:tabs>
        <w:suppressAutoHyphens w:val="0"/>
        <w:ind w:left="1134" w:hanging="567"/>
      </w:pPr>
      <w:r>
        <w:t>A bőr vörössége és hámlása nagyobb testfelületen</w:t>
      </w:r>
      <w:r w:rsidRPr="00DD27D4">
        <w:t>,</w:t>
      </w:r>
      <w:r>
        <w:t xml:space="preserve"> amely viszkető vagy fájdalmas lehet (exfoliatív dermatitisz). Néha hasonló tünetek jelenhetnek meg a pszoriázis tünettípusainak természetes változásakor (eritrodermiás pszoriázis)</w:t>
      </w:r>
      <w:r w:rsidRPr="00DD27D4">
        <w:t>.</w:t>
      </w:r>
    </w:p>
    <w:p w14:paraId="1F2BA2E6" w14:textId="77777777" w:rsidR="00F03122" w:rsidRPr="00DD27D4" w:rsidRDefault="00F03122" w:rsidP="00F03122">
      <w:pPr>
        <w:numPr>
          <w:ilvl w:val="0"/>
          <w:numId w:val="84"/>
        </w:numPr>
        <w:tabs>
          <w:tab w:val="clear" w:pos="567"/>
          <w:tab w:val="clear" w:pos="720"/>
          <w:tab w:val="left" w:pos="1134"/>
        </w:tabs>
        <w:suppressAutoHyphens w:val="0"/>
        <w:ind w:left="1134" w:hanging="567"/>
      </w:pPr>
      <w:r>
        <w:t xml:space="preserve">A kis vérerek gyulladása, ami </w:t>
      </w:r>
      <w:r w:rsidRPr="007F6BDD">
        <w:t>kis vörös vagy lila dudorokkal járó bőrkiütéshez, lázhoz vagy ízületi fájdalomhoz vezethet (vas</w:t>
      </w:r>
      <w:r>
        <w:t>zk</w:t>
      </w:r>
      <w:r w:rsidRPr="007F6BDD">
        <w:t>ulitis</w:t>
      </w:r>
      <w:r>
        <w:t>z</w:t>
      </w:r>
      <w:r w:rsidRPr="007F6BDD">
        <w:t>)</w:t>
      </w:r>
      <w:r>
        <w:t>.</w:t>
      </w:r>
    </w:p>
    <w:p w14:paraId="68151463" w14:textId="77777777" w:rsidR="00F03122" w:rsidRDefault="00F03122" w:rsidP="00F03122">
      <w:pPr>
        <w:tabs>
          <w:tab w:val="clear" w:pos="567"/>
          <w:tab w:val="left" w:pos="3953"/>
        </w:tabs>
      </w:pPr>
    </w:p>
    <w:p w14:paraId="0BBC1B12" w14:textId="3ED3BC97" w:rsidR="00F03122" w:rsidRPr="004F12C8" w:rsidRDefault="00F03122" w:rsidP="00F03122">
      <w:pPr>
        <w:keepNext/>
        <w:ind w:left="567"/>
      </w:pPr>
      <w:r>
        <w:rPr>
          <w:b/>
          <w:bCs/>
        </w:rPr>
        <w:t>Nagyon ritka mellékhatás</w:t>
      </w:r>
      <w:r>
        <w:t xml:space="preserve"> (10</w:t>
      </w:r>
      <w:r w:rsidR="00356C25">
        <w:t> </w:t>
      </w:r>
      <w:r>
        <w:t>000</w:t>
      </w:r>
      <w:r w:rsidR="00356C25">
        <w:t>-ből</w:t>
      </w:r>
      <w:r>
        <w:t xml:space="preserve"> legfeljebb 1 beteget érinthet):</w:t>
      </w:r>
    </w:p>
    <w:p w14:paraId="4A6733BE" w14:textId="77777777" w:rsidR="00F03122" w:rsidRPr="0047056A" w:rsidRDefault="00F03122" w:rsidP="00F03122">
      <w:pPr>
        <w:numPr>
          <w:ilvl w:val="0"/>
          <w:numId w:val="84"/>
        </w:numPr>
        <w:tabs>
          <w:tab w:val="clear" w:pos="567"/>
          <w:tab w:val="clear" w:pos="720"/>
          <w:tab w:val="left" w:pos="1134"/>
        </w:tabs>
        <w:suppressAutoHyphens w:val="0"/>
        <w:ind w:left="1134" w:hanging="567"/>
      </w:pPr>
      <w:r>
        <w:t>A bőr felhólyagosodása, ami kivörösödéssel, viszketéssel és fájdalommal járhat (bullózus pemfigoid).</w:t>
      </w:r>
    </w:p>
    <w:p w14:paraId="7438CE52" w14:textId="77777777" w:rsidR="00F03122" w:rsidRPr="00CF3C72" w:rsidRDefault="00F03122" w:rsidP="00F03122">
      <w:pPr>
        <w:numPr>
          <w:ilvl w:val="0"/>
          <w:numId w:val="84"/>
        </w:numPr>
        <w:tabs>
          <w:tab w:val="clear" w:pos="567"/>
          <w:tab w:val="clear" w:pos="720"/>
          <w:tab w:val="left" w:pos="1134"/>
        </w:tabs>
        <w:suppressAutoHyphens w:val="0"/>
        <w:ind w:left="1134" w:hanging="567"/>
      </w:pPr>
      <w:r>
        <w:t>A bőr lupusza vagy lupusz</w:t>
      </w:r>
      <w:r>
        <w:noBreakHyphen/>
        <w:t>szerű tünetcsoport (napfénynek kitett bőrterületeken vörös, kiemelkedő, hámló bőrkiütés, esetleg ízületi fájdalommal együtt).</w:t>
      </w:r>
    </w:p>
    <w:p w14:paraId="425018E0" w14:textId="77777777" w:rsidR="00F03122" w:rsidRPr="00DD27D4" w:rsidRDefault="00F03122" w:rsidP="00F03122">
      <w:pPr>
        <w:tabs>
          <w:tab w:val="clear" w:pos="567"/>
          <w:tab w:val="left" w:pos="3953"/>
        </w:tabs>
      </w:pPr>
    </w:p>
    <w:p w14:paraId="15D7113C" w14:textId="77777777" w:rsidR="00F03122" w:rsidRPr="00DD27D4" w:rsidRDefault="00F03122" w:rsidP="00F03122">
      <w:pPr>
        <w:keepNext/>
        <w:rPr>
          <w:b/>
        </w:rPr>
      </w:pPr>
      <w:r w:rsidRPr="00DD27D4">
        <w:rPr>
          <w:b/>
        </w:rPr>
        <w:t>Mellékhatások bejelentése</w:t>
      </w:r>
    </w:p>
    <w:p w14:paraId="76BCE5B0" w14:textId="23F4B23C" w:rsidR="00F03122" w:rsidRPr="00DD27D4" w:rsidRDefault="00F03122" w:rsidP="00F03122">
      <w:r w:rsidRPr="00DD27D4">
        <w:t xml:space="preserve">Ha </w:t>
      </w:r>
      <w:r w:rsidRPr="00DD27D4">
        <w:rPr>
          <w:szCs w:val="24"/>
        </w:rPr>
        <w:t>Önnél bármilyen</w:t>
      </w:r>
      <w:r w:rsidRPr="00DD27D4">
        <w:t xml:space="preserve"> mellékhatás </w:t>
      </w:r>
      <w:r w:rsidRPr="00DD27D4">
        <w:rPr>
          <w:szCs w:val="24"/>
        </w:rPr>
        <w:t xml:space="preserve">jelentkezik, tájékoztassa kezelőorvosát </w:t>
      </w:r>
      <w:r w:rsidRPr="00DD27D4">
        <w:t>vagy</w:t>
      </w:r>
      <w:r w:rsidRPr="00DD27D4">
        <w:rPr>
          <w:szCs w:val="24"/>
        </w:rPr>
        <w:t xml:space="preserve"> gyógyszerészét. Ez</w:t>
      </w:r>
      <w:r w:rsidRPr="00DD27D4">
        <w:t xml:space="preserve"> a betegtájékoztatóban </w:t>
      </w:r>
      <w:r w:rsidRPr="00DD27D4">
        <w:rPr>
          <w:szCs w:val="24"/>
        </w:rPr>
        <w:t>fel nem sorolt bármilyen lehetséges mellékhatásra is vonatkozik</w:t>
      </w:r>
      <w:r w:rsidRPr="00DD27D4">
        <w:t xml:space="preserve">. A mellékhatásokat közvetlenül a hatóság részére is bejelentheti az </w:t>
      </w:r>
      <w:hyperlink r:id="rId40" w:history="1">
        <w:r w:rsidR="00926383" w:rsidRPr="007A47A3">
          <w:rPr>
            <w:rStyle w:val="Hyperlink"/>
            <w:highlight w:val="lightGray"/>
          </w:rPr>
          <w:t>V. függelékben</w:t>
        </w:r>
      </w:hyperlink>
      <w:r w:rsidR="00926383" w:rsidRPr="00926383">
        <w:rPr>
          <w:noProof w:val="0"/>
          <w:szCs w:val="22"/>
          <w:highlight w:val="lightGray"/>
          <w:lang w:eastAsia="en-US"/>
        </w:rPr>
        <w:t xml:space="preserve"> található elérhetőségeken keresztül</w:t>
      </w:r>
      <w:r w:rsidRPr="00DD27D4">
        <w:t>.</w:t>
      </w:r>
    </w:p>
    <w:p w14:paraId="47C4884C" w14:textId="77777777" w:rsidR="00F03122" w:rsidRPr="00DD27D4" w:rsidRDefault="00F03122" w:rsidP="00F03122">
      <w:pPr>
        <w:tabs>
          <w:tab w:val="clear" w:pos="567"/>
          <w:tab w:val="left" w:pos="1134"/>
        </w:tabs>
        <w:suppressAutoHyphens w:val="0"/>
      </w:pPr>
      <w:r w:rsidRPr="00DD27D4">
        <w:t>A mellékhatások bejelentésével Ön is hozzájárulhat ahhoz, hogy minél több információ álljon rendelkezésre a gyógyszer biztonságos alkalmazásával kapcsolatban.</w:t>
      </w:r>
    </w:p>
    <w:p w14:paraId="59ADB316" w14:textId="77777777" w:rsidR="00F03122" w:rsidRPr="00DD27D4" w:rsidRDefault="00F03122" w:rsidP="00F03122"/>
    <w:p w14:paraId="77BC26E9" w14:textId="77777777" w:rsidR="00F03122" w:rsidRPr="00DD27D4" w:rsidRDefault="00F03122" w:rsidP="00F03122"/>
    <w:p w14:paraId="082DA345" w14:textId="77777777" w:rsidR="00F03122" w:rsidRPr="00DD27D4" w:rsidRDefault="00F03122" w:rsidP="00F03122">
      <w:pPr>
        <w:keepNext/>
        <w:ind w:left="567" w:hanging="567"/>
        <w:outlineLvl w:val="2"/>
        <w:rPr>
          <w:b/>
        </w:rPr>
      </w:pPr>
      <w:r w:rsidRPr="00DD27D4">
        <w:rPr>
          <w:b/>
        </w:rPr>
        <w:t>5.</w:t>
      </w:r>
      <w:r w:rsidRPr="00DD27D4">
        <w:rPr>
          <w:b/>
        </w:rPr>
        <w:tab/>
        <w:t>Hogyan kell a Stelara</w:t>
      </w:r>
      <w:r w:rsidRPr="00DD27D4">
        <w:rPr>
          <w:b/>
        </w:rPr>
        <w:noBreakHyphen/>
        <w:t>t tárolni?</w:t>
      </w:r>
    </w:p>
    <w:p w14:paraId="59DD53D3" w14:textId="77777777" w:rsidR="00F03122" w:rsidRPr="00DD27D4" w:rsidRDefault="00F03122" w:rsidP="00F03122">
      <w:pPr>
        <w:keepNext/>
      </w:pPr>
    </w:p>
    <w:p w14:paraId="1AE5A39D" w14:textId="77777777" w:rsidR="00F03122" w:rsidRPr="00DD27D4" w:rsidRDefault="00F03122" w:rsidP="00F03122">
      <w:pPr>
        <w:numPr>
          <w:ilvl w:val="0"/>
          <w:numId w:val="76"/>
        </w:numPr>
        <w:tabs>
          <w:tab w:val="clear" w:pos="720"/>
        </w:tabs>
        <w:ind w:left="567" w:hanging="567"/>
      </w:pPr>
      <w:r w:rsidRPr="00DD27D4">
        <w:t>A gyógyszer gyermekektől elzárva tartandó!</w:t>
      </w:r>
    </w:p>
    <w:p w14:paraId="76C28F54" w14:textId="77777777" w:rsidR="00F03122" w:rsidRPr="00DD27D4" w:rsidRDefault="00F03122" w:rsidP="00F03122">
      <w:pPr>
        <w:numPr>
          <w:ilvl w:val="0"/>
          <w:numId w:val="76"/>
        </w:numPr>
        <w:tabs>
          <w:tab w:val="clear" w:pos="720"/>
        </w:tabs>
        <w:ind w:left="567" w:hanging="567"/>
      </w:pPr>
      <w:r w:rsidRPr="00DD27D4">
        <w:t>Hűtőszekrényben (2</w:t>
      </w:r>
      <w:r>
        <w:t> </w:t>
      </w:r>
      <w:r w:rsidRPr="00DD27D4">
        <w:t>°C–8</w:t>
      </w:r>
      <w:r>
        <w:t> </w:t>
      </w:r>
      <w:r w:rsidRPr="00DD27D4">
        <w:t>°C) tárolandó. Nem fagyasztható!</w:t>
      </w:r>
    </w:p>
    <w:p w14:paraId="21018CCB" w14:textId="48860C67" w:rsidR="00F03122" w:rsidRDefault="00F03122" w:rsidP="00F03122">
      <w:pPr>
        <w:numPr>
          <w:ilvl w:val="0"/>
          <w:numId w:val="76"/>
        </w:numPr>
        <w:tabs>
          <w:tab w:val="clear" w:pos="720"/>
        </w:tabs>
        <w:ind w:left="567" w:hanging="567"/>
      </w:pPr>
      <w:r w:rsidRPr="00DD27D4">
        <w:t xml:space="preserve">A fénytől való védelem érdekében az előretöltött </w:t>
      </w:r>
      <w:r w:rsidR="00FD356E">
        <w:t>injekciós tollat</w:t>
      </w:r>
      <w:r w:rsidRPr="00DD27D4">
        <w:t xml:space="preserve"> tartsa a dobozában.</w:t>
      </w:r>
    </w:p>
    <w:p w14:paraId="53830436" w14:textId="1C11D0A7" w:rsidR="00F03122" w:rsidRPr="00DD27D4" w:rsidRDefault="00F03122" w:rsidP="00F03122">
      <w:pPr>
        <w:numPr>
          <w:ilvl w:val="0"/>
          <w:numId w:val="76"/>
        </w:numPr>
        <w:tabs>
          <w:tab w:val="clear" w:pos="720"/>
        </w:tabs>
        <w:ind w:left="567" w:hanging="567"/>
      </w:pPr>
      <w:r>
        <w:t xml:space="preserve">Ha szükséges, az egyes Stelara előretöltött </w:t>
      </w:r>
      <w:r w:rsidR="0065118E">
        <w:t>injekciós tollak</w:t>
      </w:r>
      <w:r>
        <w:t xml:space="preserve"> szobahőmérsékleten</w:t>
      </w:r>
      <w:r w:rsidRPr="00B95A7C">
        <w:t xml:space="preserve"> </w:t>
      </w:r>
      <w:r>
        <w:t>is tárolhatók,</w:t>
      </w:r>
      <w:r w:rsidRPr="00B95A7C">
        <w:t xml:space="preserve"> </w:t>
      </w:r>
      <w:r>
        <w:t xml:space="preserve">legfeljebb </w:t>
      </w:r>
      <w:r w:rsidRPr="006D0675">
        <w:t>30</w:t>
      </w:r>
      <w:r>
        <w:t> </w:t>
      </w:r>
      <w:r w:rsidRPr="006D0675">
        <w:t>°C-on, egyszer</w:t>
      </w:r>
      <w:r>
        <w:t>i alkalommal,</w:t>
      </w:r>
      <w:r w:rsidRPr="006D0675">
        <w:t xml:space="preserve"> </w:t>
      </w:r>
      <w:r>
        <w:t xml:space="preserve">legfeljebb </w:t>
      </w:r>
      <w:r w:rsidRPr="006D0675">
        <w:t>30</w:t>
      </w:r>
      <w:r>
        <w:t> </w:t>
      </w:r>
      <w:r w:rsidRPr="006D0675">
        <w:t>napig</w:t>
      </w:r>
      <w:r>
        <w:t>, a fénytől való védelem érdekében eredeti dobozukban. Jegyezze fel a dobozon feltüntetett helyre a</w:t>
      </w:r>
      <w:r w:rsidR="0065118E">
        <w:t>z előretöltött injekciós toll</w:t>
      </w:r>
      <w:r>
        <w:t xml:space="preserve"> hűtőszekrényből történő első kivétel</w:t>
      </w:r>
      <w:r w:rsidR="0065118E">
        <w:t>ének</w:t>
      </w:r>
      <w:r>
        <w:t xml:space="preserve"> és a szükséges megsemmisítés</w:t>
      </w:r>
      <w:r w:rsidR="0065118E">
        <w:t>ének</w:t>
      </w:r>
      <w:r>
        <w:t xml:space="preserve"> időpontját. A megsemmisítés időpontja nem lehet későbbi időpont, mint az eredetileg megadott, dobozra nyomtatott lejárati időpont. Ha </w:t>
      </w:r>
      <w:r w:rsidR="0065118E">
        <w:t xml:space="preserve">egy előretöltött injekciós tollat </w:t>
      </w:r>
      <w:r>
        <w:t xml:space="preserve">már szobahőmérsékleten tárolnak (legfeljebb </w:t>
      </w:r>
      <w:r w:rsidRPr="006D0675">
        <w:t>30</w:t>
      </w:r>
      <w:r>
        <w:t> </w:t>
      </w:r>
      <w:r w:rsidRPr="006D0675">
        <w:t>°C-on</w:t>
      </w:r>
      <w:r>
        <w:t xml:space="preserve">), nem szabad visszatenni a hűtőszekrénybe. Semmisítse meg </w:t>
      </w:r>
      <w:r w:rsidR="0065118E">
        <w:t>az előretöltött injekciós tollat</w:t>
      </w:r>
      <w:r>
        <w:t>, ha nem használta fel szobahőmérsékleten történő tárolás esetén 30 napon belül vagy az eredetileg megadott lejárati időpontban, amelyik időpont előbb bekövetkezik.</w:t>
      </w:r>
    </w:p>
    <w:p w14:paraId="64457BDC" w14:textId="5BF6CAED" w:rsidR="00F03122" w:rsidRPr="00DD27D4" w:rsidRDefault="00F03122" w:rsidP="00F03122">
      <w:pPr>
        <w:numPr>
          <w:ilvl w:val="0"/>
          <w:numId w:val="76"/>
        </w:numPr>
        <w:tabs>
          <w:tab w:val="clear" w:pos="720"/>
        </w:tabs>
        <w:ind w:left="567" w:hanging="567"/>
      </w:pPr>
      <w:r w:rsidRPr="00DD27D4">
        <w:t xml:space="preserve">Ne rázza </w:t>
      </w:r>
      <w:r w:rsidR="00356C25">
        <w:t xml:space="preserve">fel </w:t>
      </w:r>
      <w:r w:rsidRPr="00DD27D4">
        <w:t>a</w:t>
      </w:r>
      <w:r w:rsidR="00D841E5">
        <w:t>z</w:t>
      </w:r>
      <w:r w:rsidRPr="00DD27D4">
        <w:t xml:space="preserve"> előretöltött </w:t>
      </w:r>
      <w:r w:rsidR="00D77476">
        <w:t>injekciós tollat</w:t>
      </w:r>
      <w:r w:rsidRPr="00DD27D4">
        <w:t>. Hosszas, erőteljes rázás károsíthatja a gyógyszert.</w:t>
      </w:r>
    </w:p>
    <w:p w14:paraId="58AD8482" w14:textId="77777777" w:rsidR="00F03122" w:rsidRPr="00DD27D4" w:rsidRDefault="00F03122" w:rsidP="00F03122"/>
    <w:p w14:paraId="13C1440C" w14:textId="77777777" w:rsidR="00F03122" w:rsidRPr="00DD27D4" w:rsidRDefault="00F03122" w:rsidP="00F03122">
      <w:pPr>
        <w:keepNext/>
        <w:rPr>
          <w:b/>
          <w:bCs/>
        </w:rPr>
      </w:pPr>
      <w:r w:rsidRPr="00DD27D4">
        <w:rPr>
          <w:b/>
          <w:bCs/>
        </w:rPr>
        <w:t>Ne alkalmazza ezt a gyógyszert:</w:t>
      </w:r>
    </w:p>
    <w:p w14:paraId="785C4B82" w14:textId="77777777" w:rsidR="00F03122" w:rsidRPr="001D7695" w:rsidRDefault="00F03122" w:rsidP="00F03122">
      <w:pPr>
        <w:numPr>
          <w:ilvl w:val="0"/>
          <w:numId w:val="76"/>
        </w:numPr>
        <w:ind w:left="567" w:hanging="567"/>
      </w:pPr>
      <w:r w:rsidRPr="00DD27D4">
        <w:t>a címkén és dobozon feltüntetett lejárati idő (Felh./Felhasználható) után. A lejárati idő az adott hónap utolsó napjára vonatkozik.</w:t>
      </w:r>
    </w:p>
    <w:p w14:paraId="07C9C18D" w14:textId="77777777" w:rsidR="00F03122" w:rsidRPr="001D7695" w:rsidRDefault="00F03122" w:rsidP="00F03122">
      <w:pPr>
        <w:numPr>
          <w:ilvl w:val="0"/>
          <w:numId w:val="76"/>
        </w:numPr>
        <w:ind w:left="567" w:hanging="567"/>
      </w:pPr>
      <w:r w:rsidRPr="00DD27D4">
        <w:t>ha az oldat elszíneződött, zavaros vagy lebegő idegen részecskék láthatók benne (lásd még 6.</w:t>
      </w:r>
      <w:r>
        <w:t> pont</w:t>
      </w:r>
      <w:r w:rsidRPr="00DD27D4">
        <w:t xml:space="preserve"> „</w:t>
      </w:r>
      <w:r w:rsidRPr="00FE1C9C">
        <w:rPr>
          <w:szCs w:val="24"/>
        </w:rPr>
        <w:t>A csomagolás tartalma és egyéb információk</w:t>
      </w:r>
      <w:r w:rsidRPr="00DD27D4">
        <w:t>”),</w:t>
      </w:r>
    </w:p>
    <w:p w14:paraId="6212F37F" w14:textId="77777777" w:rsidR="00F03122" w:rsidRPr="001D7695" w:rsidRDefault="00F03122" w:rsidP="00F03122">
      <w:pPr>
        <w:numPr>
          <w:ilvl w:val="0"/>
          <w:numId w:val="76"/>
        </w:numPr>
        <w:ind w:left="567" w:hanging="567"/>
      </w:pPr>
      <w:r w:rsidRPr="00DD27D4">
        <w:t>ha tudja vagy úgy véli a gyógyszer extrém hőhatásnak lehetett kitéve (véletlenül megfagyott vagy melegítették),</w:t>
      </w:r>
    </w:p>
    <w:p w14:paraId="0C142E99" w14:textId="77777777" w:rsidR="00F03122" w:rsidRPr="001D7695" w:rsidRDefault="00F03122" w:rsidP="00F03122">
      <w:pPr>
        <w:numPr>
          <w:ilvl w:val="0"/>
          <w:numId w:val="76"/>
        </w:numPr>
        <w:ind w:left="567" w:hanging="567"/>
      </w:pPr>
      <w:r w:rsidRPr="00DD27D4">
        <w:lastRenderedPageBreak/>
        <w:t>ha a készítményt erősen rázták.</w:t>
      </w:r>
    </w:p>
    <w:p w14:paraId="7D4C66CA" w14:textId="77777777" w:rsidR="00F03122" w:rsidRPr="00DD27D4" w:rsidRDefault="00F03122" w:rsidP="00F03122"/>
    <w:p w14:paraId="771050F6" w14:textId="734DEF55" w:rsidR="00F03122" w:rsidRPr="00DD27D4" w:rsidRDefault="00F03122" w:rsidP="00F03122">
      <w:r w:rsidRPr="00DD27D4">
        <w:t>A Stelara csak egyszeri használatra szolgál. A</w:t>
      </w:r>
      <w:r w:rsidR="00F34DD1">
        <w:t>z</w:t>
      </w:r>
      <w:r w:rsidR="00D77476">
        <w:t xml:space="preserve"> előretöltött injekciós tollban </w:t>
      </w:r>
      <w:r w:rsidRPr="00DD27D4">
        <w:t xml:space="preserve">megmaradó készítményt ki kell dobni. </w:t>
      </w:r>
      <w:r w:rsidRPr="00DD27D4">
        <w:rPr>
          <w:szCs w:val="24"/>
        </w:rPr>
        <w:t xml:space="preserve">Semmilyen gyógyszert ne dobjon a szennyvízbe </w:t>
      </w:r>
      <w:r w:rsidRPr="00DD27D4">
        <w:t xml:space="preserve">vagy a háztartási </w:t>
      </w:r>
      <w:r w:rsidRPr="00DD27D4">
        <w:rPr>
          <w:szCs w:val="24"/>
        </w:rPr>
        <w:t>hulladékba.</w:t>
      </w:r>
      <w:r w:rsidRPr="00DD27D4">
        <w:t xml:space="preserve"> Kérdezze meg gyógyszerészét, hogy mit tegyen </w:t>
      </w:r>
      <w:r w:rsidRPr="00DD27D4">
        <w:rPr>
          <w:szCs w:val="24"/>
        </w:rPr>
        <w:t>a már nem használt</w:t>
      </w:r>
      <w:r w:rsidRPr="00DD27D4">
        <w:t xml:space="preserve"> gyógyszereivel. Ezek az intézkedések elősegítik a környezet védelmét.</w:t>
      </w:r>
    </w:p>
    <w:p w14:paraId="47FED7B1" w14:textId="77777777" w:rsidR="00F03122" w:rsidRPr="00DD27D4" w:rsidRDefault="00F03122" w:rsidP="00F03122"/>
    <w:p w14:paraId="16A5718D" w14:textId="77777777" w:rsidR="00F03122" w:rsidRPr="00DD27D4" w:rsidRDefault="00F03122" w:rsidP="00F03122"/>
    <w:p w14:paraId="6401F64D" w14:textId="77777777" w:rsidR="00F03122" w:rsidRPr="00DD27D4" w:rsidRDefault="00F03122" w:rsidP="00F03122">
      <w:pPr>
        <w:keepNext/>
        <w:ind w:left="567" w:hanging="567"/>
        <w:outlineLvl w:val="2"/>
        <w:rPr>
          <w:b/>
        </w:rPr>
      </w:pPr>
      <w:r w:rsidRPr="00DD27D4">
        <w:rPr>
          <w:b/>
        </w:rPr>
        <w:t>6.</w:t>
      </w:r>
      <w:r w:rsidRPr="00DD27D4">
        <w:rPr>
          <w:b/>
        </w:rPr>
        <w:tab/>
      </w:r>
      <w:r w:rsidRPr="00DD27D4">
        <w:rPr>
          <w:b/>
          <w:szCs w:val="24"/>
        </w:rPr>
        <w:t>A csomagolás tartalma és egyéb információk</w:t>
      </w:r>
    </w:p>
    <w:p w14:paraId="3A52DE23" w14:textId="77777777" w:rsidR="00F03122" w:rsidRPr="00DD27D4" w:rsidRDefault="00F03122" w:rsidP="00F03122">
      <w:pPr>
        <w:keepNext/>
      </w:pPr>
    </w:p>
    <w:p w14:paraId="1820A95A" w14:textId="77777777" w:rsidR="00F03122" w:rsidRPr="00DD27D4" w:rsidRDefault="00F03122" w:rsidP="00F03122">
      <w:pPr>
        <w:keepNext/>
      </w:pPr>
      <w:r w:rsidRPr="00DD27D4">
        <w:rPr>
          <w:b/>
          <w:bCs/>
        </w:rPr>
        <w:t>Mit tartalmaz a Stelara</w:t>
      </w:r>
      <w:r>
        <w:rPr>
          <w:b/>
          <w:bCs/>
        </w:rPr>
        <w:t>?</w:t>
      </w:r>
    </w:p>
    <w:p w14:paraId="380DA3DC" w14:textId="65D1BCBB" w:rsidR="00F03122" w:rsidRPr="001D7695" w:rsidRDefault="00F03122" w:rsidP="00F03122">
      <w:pPr>
        <w:numPr>
          <w:ilvl w:val="0"/>
          <w:numId w:val="76"/>
        </w:numPr>
        <w:ind w:left="567" w:hanging="567"/>
      </w:pPr>
      <w:r w:rsidRPr="00DD27D4">
        <w:t xml:space="preserve">A készítmény hatóanyaga </w:t>
      </w:r>
      <w:r w:rsidR="000200BF">
        <w:t xml:space="preserve">az </w:t>
      </w:r>
      <w:r w:rsidRPr="00DD27D4">
        <w:t>usztekinumab. 45</w:t>
      </w:r>
      <w:r>
        <w:t> mg</w:t>
      </w:r>
      <w:r w:rsidRPr="00DD27D4">
        <w:t xml:space="preserve"> usztekinumabot tartalmaz </w:t>
      </w:r>
      <w:r>
        <w:t>0,5 </w:t>
      </w:r>
      <w:r w:rsidRPr="00CC4194">
        <w:t>ml koncentrátumot tartalmazó</w:t>
      </w:r>
      <w:r>
        <w:t xml:space="preserve"> előretöltött </w:t>
      </w:r>
      <w:r w:rsidR="00D77476">
        <w:t>injekciós tollanként</w:t>
      </w:r>
      <w:r w:rsidRPr="00DD27D4">
        <w:t>.</w:t>
      </w:r>
    </w:p>
    <w:p w14:paraId="7E53F14E" w14:textId="5EE602B6" w:rsidR="00F03122" w:rsidRPr="001D7695" w:rsidRDefault="00F03122" w:rsidP="00F03122">
      <w:pPr>
        <w:numPr>
          <w:ilvl w:val="0"/>
          <w:numId w:val="76"/>
        </w:numPr>
        <w:ind w:left="567" w:hanging="567"/>
      </w:pPr>
      <w:r w:rsidRPr="00DD27D4">
        <w:t xml:space="preserve">Egyéb összetevők: </w:t>
      </w:r>
      <w:r w:rsidRPr="001D7695">
        <w:t>L</w:t>
      </w:r>
      <w:r w:rsidRPr="001D7695">
        <w:noBreakHyphen/>
        <w:t>hisztidin, L</w:t>
      </w:r>
      <w:r w:rsidRPr="001D7695">
        <w:noBreakHyphen/>
        <w:t>hisztidin</w:t>
      </w:r>
      <w:r w:rsidRPr="001D7695">
        <w:noBreakHyphen/>
        <w:t>monohidroklorid</w:t>
      </w:r>
      <w:r w:rsidRPr="001D7695">
        <w:noBreakHyphen/>
        <w:t xml:space="preserve">monohidrát, </w:t>
      </w:r>
      <w:r w:rsidRPr="00DD27D4">
        <w:t>poliszorbát 80</w:t>
      </w:r>
      <w:r w:rsidR="00F34DD1">
        <w:t xml:space="preserve"> (E433)</w:t>
      </w:r>
      <w:r>
        <w:t>,</w:t>
      </w:r>
      <w:r w:rsidRPr="00DD27D4">
        <w:t xml:space="preserve"> szacharóz</w:t>
      </w:r>
      <w:r>
        <w:t xml:space="preserve"> </w:t>
      </w:r>
      <w:r w:rsidRPr="00DD27D4">
        <w:t>és injekcióhoz való víz.</w:t>
      </w:r>
    </w:p>
    <w:p w14:paraId="755D3AFD" w14:textId="77777777" w:rsidR="00F03122" w:rsidRPr="00DD27D4" w:rsidRDefault="00F03122" w:rsidP="00F03122"/>
    <w:p w14:paraId="14ACED48" w14:textId="77777777" w:rsidR="00F03122" w:rsidRPr="00DD27D4" w:rsidRDefault="00F03122" w:rsidP="00F03122">
      <w:pPr>
        <w:keepNext/>
      </w:pPr>
      <w:r w:rsidRPr="00DD27D4">
        <w:rPr>
          <w:b/>
          <w:bCs/>
        </w:rPr>
        <w:t>Milyen a Stelara külleme</w:t>
      </w:r>
      <w:r>
        <w:rPr>
          <w:b/>
          <w:bCs/>
        </w:rPr>
        <w:t>,</w:t>
      </w:r>
      <w:r w:rsidRPr="00DD27D4">
        <w:rPr>
          <w:b/>
          <w:bCs/>
        </w:rPr>
        <w:t xml:space="preserve"> és mit tartalmaz a csomagolás</w:t>
      </w:r>
      <w:r>
        <w:rPr>
          <w:b/>
          <w:bCs/>
        </w:rPr>
        <w:t>?</w:t>
      </w:r>
    </w:p>
    <w:p w14:paraId="49178FE3" w14:textId="4A9EE785" w:rsidR="00F03122" w:rsidRPr="00DD27D4" w:rsidRDefault="00F03122" w:rsidP="00F03122">
      <w:r w:rsidRPr="00DD27D4">
        <w:t>A Stelara tiszta</w:t>
      </w:r>
      <w:r w:rsidRPr="00DD27D4">
        <w:noBreakHyphen/>
        <w:t>enyhén opálos (gyöngyházfényű), színtelen</w:t>
      </w:r>
      <w:r w:rsidRPr="00DD27D4">
        <w:noBreakHyphen/>
        <w:t>halványsárga injekciós oldat. Az oldat tartalmazhat néhány átlátszó vagy fehér fehérjeszemcsét. A Stelara 1 egyadagos, 1</w:t>
      </w:r>
      <w:r>
        <w:t> ml</w:t>
      </w:r>
      <w:r w:rsidRPr="00DD27D4">
        <w:t xml:space="preserve">-es </w:t>
      </w:r>
      <w:r w:rsidR="00FD356E" w:rsidRPr="00FD356E">
        <w:t>üveg</w:t>
      </w:r>
      <w:r w:rsidR="00FD356E">
        <w:t xml:space="preserve"> </w:t>
      </w:r>
      <w:r w:rsidRPr="00DD27D4">
        <w:t xml:space="preserve">előretöltött </w:t>
      </w:r>
      <w:r w:rsidR="00F43DDF">
        <w:t xml:space="preserve">injekciós tollat </w:t>
      </w:r>
      <w:r w:rsidRPr="00DD27D4">
        <w:t xml:space="preserve">tartalmazó csomagolásban kerül forgalomba. </w:t>
      </w:r>
      <w:r w:rsidR="00FC37AF">
        <w:t xml:space="preserve">Egy előretöltött injekciós toll </w:t>
      </w:r>
      <w:r w:rsidRPr="00DD27D4">
        <w:rPr>
          <w:iCs/>
        </w:rPr>
        <w:t>45</w:t>
      </w:r>
      <w:r>
        <w:rPr>
          <w:iCs/>
        </w:rPr>
        <w:t> mg</w:t>
      </w:r>
      <w:r w:rsidRPr="00DD27D4">
        <w:rPr>
          <w:iCs/>
        </w:rPr>
        <w:t xml:space="preserve"> usztekinumab</w:t>
      </w:r>
      <w:r w:rsidR="00FC37AF">
        <w:rPr>
          <w:iCs/>
        </w:rPr>
        <w:t>ot tartalmaz</w:t>
      </w:r>
      <w:r w:rsidRPr="00DD27D4">
        <w:rPr>
          <w:iCs/>
        </w:rPr>
        <w:t xml:space="preserve"> 0,5</w:t>
      </w:r>
      <w:r>
        <w:rPr>
          <w:iCs/>
        </w:rPr>
        <w:t> ml</w:t>
      </w:r>
      <w:r w:rsidRPr="00DD27D4">
        <w:rPr>
          <w:iCs/>
        </w:rPr>
        <w:t xml:space="preserve"> injekciós oldatban.</w:t>
      </w:r>
    </w:p>
    <w:p w14:paraId="27F7E22A" w14:textId="77777777" w:rsidR="00F03122" w:rsidRPr="00DD27D4" w:rsidRDefault="00F03122" w:rsidP="00F03122"/>
    <w:p w14:paraId="6BAC31E8" w14:textId="77777777" w:rsidR="00F03122" w:rsidRPr="00DD27D4" w:rsidRDefault="00F03122" w:rsidP="00F03122">
      <w:pPr>
        <w:keepNext/>
        <w:rPr>
          <w:b/>
          <w:bCs/>
        </w:rPr>
      </w:pPr>
      <w:r w:rsidRPr="00DD27D4">
        <w:rPr>
          <w:b/>
          <w:bCs/>
        </w:rPr>
        <w:t>A forgalombahozatali engedély jogosultja</w:t>
      </w:r>
    </w:p>
    <w:p w14:paraId="48038A84" w14:textId="77777777" w:rsidR="00F03122" w:rsidRPr="00DD27D4" w:rsidRDefault="00F03122" w:rsidP="00F03122">
      <w:pPr>
        <w:rPr>
          <w:szCs w:val="13"/>
        </w:rPr>
      </w:pPr>
      <w:r w:rsidRPr="00DD27D4">
        <w:rPr>
          <w:szCs w:val="13"/>
        </w:rPr>
        <w:t>Janssen-Cilag International NV</w:t>
      </w:r>
    </w:p>
    <w:p w14:paraId="4AE5BFE5" w14:textId="77777777" w:rsidR="00F03122" w:rsidRPr="00DD27D4" w:rsidRDefault="00F03122" w:rsidP="00F03122">
      <w:pPr>
        <w:rPr>
          <w:szCs w:val="13"/>
        </w:rPr>
      </w:pPr>
      <w:r w:rsidRPr="00DD27D4">
        <w:rPr>
          <w:szCs w:val="13"/>
        </w:rPr>
        <w:t>Turnhoutseweg 30</w:t>
      </w:r>
    </w:p>
    <w:p w14:paraId="6AFF9B24" w14:textId="77777777" w:rsidR="00F03122" w:rsidRPr="00DD27D4" w:rsidRDefault="00F03122" w:rsidP="00F03122">
      <w:pPr>
        <w:rPr>
          <w:szCs w:val="13"/>
        </w:rPr>
      </w:pPr>
      <w:r>
        <w:rPr>
          <w:szCs w:val="13"/>
        </w:rPr>
        <w:t>B-</w:t>
      </w:r>
      <w:r w:rsidRPr="00DD27D4">
        <w:rPr>
          <w:szCs w:val="13"/>
        </w:rPr>
        <w:t>2340 Beerse</w:t>
      </w:r>
    </w:p>
    <w:p w14:paraId="6AEFA3F2" w14:textId="77777777" w:rsidR="00F03122" w:rsidRPr="00DD27D4" w:rsidRDefault="00F03122" w:rsidP="00F03122">
      <w:pPr>
        <w:rPr>
          <w:szCs w:val="13"/>
        </w:rPr>
      </w:pPr>
      <w:r w:rsidRPr="00DD27D4">
        <w:rPr>
          <w:szCs w:val="13"/>
        </w:rPr>
        <w:t>Belgium</w:t>
      </w:r>
    </w:p>
    <w:p w14:paraId="06715C1A" w14:textId="77777777" w:rsidR="00F03122" w:rsidRPr="00DD27D4" w:rsidRDefault="00F03122" w:rsidP="00F03122"/>
    <w:p w14:paraId="45E6F530" w14:textId="77777777" w:rsidR="00F03122" w:rsidRPr="00DD27D4" w:rsidRDefault="00F03122" w:rsidP="00F03122">
      <w:pPr>
        <w:keepNext/>
        <w:rPr>
          <w:b/>
          <w:bCs/>
        </w:rPr>
      </w:pPr>
      <w:r w:rsidRPr="00DD27D4">
        <w:rPr>
          <w:b/>
          <w:bCs/>
        </w:rPr>
        <w:t>Gyártó</w:t>
      </w:r>
    </w:p>
    <w:p w14:paraId="4858FE91" w14:textId="77777777" w:rsidR="00F03122" w:rsidRPr="00DD27D4" w:rsidRDefault="00F03122" w:rsidP="00F03122">
      <w:pPr>
        <w:numPr>
          <w:ilvl w:val="12"/>
          <w:numId w:val="0"/>
        </w:numPr>
      </w:pPr>
      <w:r w:rsidRPr="00DD27D4">
        <w:t>Janssen Biologics B.V.</w:t>
      </w:r>
    </w:p>
    <w:p w14:paraId="192AC922" w14:textId="77777777" w:rsidR="00F03122" w:rsidRPr="00DD27D4" w:rsidRDefault="00F03122" w:rsidP="00F03122">
      <w:pPr>
        <w:numPr>
          <w:ilvl w:val="12"/>
          <w:numId w:val="0"/>
        </w:numPr>
      </w:pPr>
      <w:r w:rsidRPr="00DD27D4">
        <w:t>Einsteinweg 101</w:t>
      </w:r>
    </w:p>
    <w:p w14:paraId="1972E9A2" w14:textId="77777777" w:rsidR="00F03122" w:rsidRPr="00DD27D4" w:rsidRDefault="00F03122" w:rsidP="00F03122">
      <w:pPr>
        <w:numPr>
          <w:ilvl w:val="12"/>
          <w:numId w:val="0"/>
        </w:numPr>
      </w:pPr>
      <w:r w:rsidRPr="00DD27D4">
        <w:t>2333 CB Leiden</w:t>
      </w:r>
    </w:p>
    <w:p w14:paraId="68799BE1" w14:textId="77777777" w:rsidR="00F03122" w:rsidRPr="00DD27D4" w:rsidRDefault="00F03122" w:rsidP="00F03122">
      <w:r w:rsidRPr="00DD27D4">
        <w:t>Hollandia</w:t>
      </w:r>
    </w:p>
    <w:p w14:paraId="1C5DF124" w14:textId="77777777" w:rsidR="00F03122" w:rsidRPr="00DD27D4" w:rsidRDefault="00F03122" w:rsidP="00F03122"/>
    <w:p w14:paraId="5AF8A2DB" w14:textId="77777777" w:rsidR="00F03122" w:rsidRPr="00DD27D4" w:rsidRDefault="00F03122" w:rsidP="00F03122">
      <w:r w:rsidRPr="00DD27D4">
        <w:t>A készítményhez kapcsolódó további kérdéseivel forduljon a forgalombahozatali engedély jogosultjának helyi képviseletéhez:</w:t>
      </w:r>
    </w:p>
    <w:p w14:paraId="0F8C8EEB" w14:textId="77777777" w:rsidR="00F03122" w:rsidRPr="00A92C2E" w:rsidRDefault="00F03122" w:rsidP="00F03122">
      <w:pPr>
        <w:widowControl w:val="0"/>
        <w:rPr>
          <w:lang w:eastAsia="en-US"/>
        </w:rPr>
      </w:pPr>
    </w:p>
    <w:tbl>
      <w:tblPr>
        <w:tblW w:w="9075" w:type="dxa"/>
        <w:jc w:val="center"/>
        <w:tblLayout w:type="fixed"/>
        <w:tblLook w:val="04A0" w:firstRow="1" w:lastRow="0" w:firstColumn="1" w:lastColumn="0" w:noHBand="0" w:noVBand="1"/>
      </w:tblPr>
      <w:tblGrid>
        <w:gridCol w:w="10"/>
        <w:gridCol w:w="4260"/>
        <w:gridCol w:w="4805"/>
      </w:tblGrid>
      <w:tr w:rsidR="00F03122" w:rsidRPr="001F6CD8" w14:paraId="19A260E6" w14:textId="77777777" w:rsidTr="008C3722">
        <w:trPr>
          <w:cantSplit/>
          <w:jc w:val="center"/>
        </w:trPr>
        <w:tc>
          <w:tcPr>
            <w:tcW w:w="4270" w:type="dxa"/>
            <w:gridSpan w:val="2"/>
          </w:tcPr>
          <w:p w14:paraId="1E537B4E" w14:textId="77777777" w:rsidR="00F03122" w:rsidRPr="004F12C8" w:rsidRDefault="00F03122" w:rsidP="008C3722">
            <w:pPr>
              <w:widowControl w:val="0"/>
              <w:rPr>
                <w:b/>
                <w:lang w:val="nl-BE"/>
              </w:rPr>
            </w:pPr>
            <w:r w:rsidRPr="004F12C8">
              <w:rPr>
                <w:b/>
                <w:lang w:val="nl-BE"/>
              </w:rPr>
              <w:t>België/Belgique/Belgien</w:t>
            </w:r>
          </w:p>
          <w:p w14:paraId="03AE2014" w14:textId="77777777" w:rsidR="00F03122" w:rsidRPr="004F12C8" w:rsidRDefault="00F03122" w:rsidP="008C3722">
            <w:pPr>
              <w:widowControl w:val="0"/>
              <w:rPr>
                <w:lang w:val="nl-BE"/>
              </w:rPr>
            </w:pPr>
            <w:r w:rsidRPr="004F12C8">
              <w:rPr>
                <w:lang w:val="nl-BE"/>
              </w:rPr>
              <w:t>Janssen-Cilag NV</w:t>
            </w:r>
          </w:p>
          <w:p w14:paraId="4A115058" w14:textId="70F9F852" w:rsidR="00F03122" w:rsidRPr="004F12C8" w:rsidRDefault="00F03122" w:rsidP="008C3722">
            <w:pPr>
              <w:widowControl w:val="0"/>
            </w:pPr>
            <w:r w:rsidRPr="004F12C8">
              <w:t xml:space="preserve">Tel/Tél: </w:t>
            </w:r>
            <w:r w:rsidR="00D841E5" w:rsidRPr="002A13AC">
              <w:rPr>
                <w:noProof w:val="0"/>
                <w:lang w:val="nl-BE" w:eastAsia="en-US"/>
                <w:rPrChange w:id="1364" w:author="HU LOC 3.2" w:date="2026-06-29T11:59:00Z">
                  <w:rPr>
                    <w:noProof w:val="0"/>
                    <w:lang w:val="en-US" w:eastAsia="en-US"/>
                  </w:rPr>
                </w:rPrChange>
              </w:rPr>
              <w:t>0800 93 377</w:t>
            </w:r>
          </w:p>
          <w:p w14:paraId="54ADDABA" w14:textId="18C1AB5C" w:rsidR="008534F2" w:rsidRPr="00130A0B" w:rsidRDefault="008534F2" w:rsidP="008C3722">
            <w:r w:rsidRPr="007A47A3">
              <w:t>info_belux@its.jnj.com</w:t>
            </w:r>
          </w:p>
          <w:p w14:paraId="70798D8D" w14:textId="77777777" w:rsidR="00F03122" w:rsidRPr="004F12C8" w:rsidRDefault="00F03122" w:rsidP="008C3722">
            <w:pPr>
              <w:widowControl w:val="0"/>
            </w:pPr>
          </w:p>
        </w:tc>
        <w:tc>
          <w:tcPr>
            <w:tcW w:w="4805" w:type="dxa"/>
          </w:tcPr>
          <w:p w14:paraId="023842D4" w14:textId="77777777" w:rsidR="00F03122" w:rsidRPr="00F8531C" w:rsidRDefault="00F03122" w:rsidP="008C3722">
            <w:pPr>
              <w:widowControl w:val="0"/>
              <w:rPr>
                <w:b/>
                <w:bCs/>
                <w:szCs w:val="22"/>
              </w:rPr>
            </w:pPr>
            <w:r w:rsidRPr="00F8531C">
              <w:rPr>
                <w:b/>
                <w:bCs/>
                <w:szCs w:val="22"/>
              </w:rPr>
              <w:t>Lietuva</w:t>
            </w:r>
          </w:p>
          <w:p w14:paraId="43686202" w14:textId="77777777" w:rsidR="00F03122" w:rsidRPr="00F8531C" w:rsidRDefault="00F03122" w:rsidP="008C3722">
            <w:pPr>
              <w:widowControl w:val="0"/>
              <w:rPr>
                <w:szCs w:val="22"/>
              </w:rPr>
            </w:pPr>
            <w:r w:rsidRPr="00F8531C">
              <w:t>UAB "JOHNSON &amp; JOHNSON"</w:t>
            </w:r>
          </w:p>
          <w:p w14:paraId="1684B9E7" w14:textId="77777777" w:rsidR="00F03122" w:rsidRPr="00665973" w:rsidRDefault="00F03122" w:rsidP="008C3722">
            <w:pPr>
              <w:widowControl w:val="0"/>
              <w:rPr>
                <w:szCs w:val="22"/>
                <w:lang w:val="fi-FI"/>
              </w:rPr>
            </w:pPr>
            <w:r w:rsidRPr="00665973">
              <w:rPr>
                <w:szCs w:val="22"/>
                <w:lang w:val="fi-FI"/>
              </w:rPr>
              <w:t>Tel: +370 5 278 68 88</w:t>
            </w:r>
          </w:p>
          <w:p w14:paraId="7CDC8EDB" w14:textId="77777777" w:rsidR="00F03122" w:rsidRPr="00665973" w:rsidRDefault="00F03122" w:rsidP="008C3722">
            <w:pPr>
              <w:widowControl w:val="0"/>
              <w:rPr>
                <w:szCs w:val="22"/>
                <w:lang w:val="fi-FI"/>
              </w:rPr>
            </w:pPr>
            <w:r w:rsidRPr="00130A0B">
              <w:t>lt@its.jnj.com</w:t>
            </w:r>
          </w:p>
          <w:p w14:paraId="346173C0" w14:textId="77777777" w:rsidR="00F03122" w:rsidRPr="00665973" w:rsidRDefault="00F03122" w:rsidP="008C3722">
            <w:pPr>
              <w:widowControl w:val="0"/>
              <w:rPr>
                <w:szCs w:val="22"/>
                <w:lang w:val="fi-FI"/>
              </w:rPr>
            </w:pPr>
          </w:p>
        </w:tc>
      </w:tr>
      <w:tr w:rsidR="00F03122" w:rsidRPr="004F12C8" w14:paraId="0EFF1F6F" w14:textId="77777777" w:rsidTr="008C3722">
        <w:trPr>
          <w:cantSplit/>
          <w:jc w:val="center"/>
        </w:trPr>
        <w:tc>
          <w:tcPr>
            <w:tcW w:w="4270" w:type="dxa"/>
            <w:gridSpan w:val="2"/>
          </w:tcPr>
          <w:p w14:paraId="056C0A5C" w14:textId="77777777" w:rsidR="00F03122" w:rsidRPr="00665973" w:rsidRDefault="00F03122" w:rsidP="008C3722">
            <w:pPr>
              <w:widowControl w:val="0"/>
              <w:rPr>
                <w:b/>
                <w:bCs/>
                <w:szCs w:val="22"/>
              </w:rPr>
            </w:pPr>
            <w:r w:rsidRPr="004F12C8">
              <w:rPr>
                <w:b/>
                <w:bCs/>
                <w:szCs w:val="22"/>
              </w:rPr>
              <w:t>България</w:t>
            </w:r>
          </w:p>
          <w:p w14:paraId="1CD624BF" w14:textId="77777777" w:rsidR="00F03122" w:rsidRPr="00665973" w:rsidRDefault="00F03122" w:rsidP="008C3722">
            <w:pPr>
              <w:widowControl w:val="0"/>
              <w:rPr>
                <w:szCs w:val="22"/>
              </w:rPr>
            </w:pPr>
            <w:r w:rsidRPr="00665973">
              <w:t>„</w:t>
            </w:r>
            <w:r w:rsidRPr="004F12C8">
              <w:t>Джонсън</w:t>
            </w:r>
            <w:r w:rsidRPr="00665973">
              <w:t xml:space="preserve"> &amp; </w:t>
            </w:r>
            <w:r w:rsidRPr="004F12C8">
              <w:t>Джонсън</w:t>
            </w:r>
            <w:r w:rsidRPr="00665973">
              <w:t xml:space="preserve"> </w:t>
            </w:r>
            <w:r w:rsidRPr="004F12C8">
              <w:t>България</w:t>
            </w:r>
            <w:r w:rsidRPr="00665973">
              <w:t xml:space="preserve">” </w:t>
            </w:r>
            <w:r w:rsidRPr="004F12C8">
              <w:t>ЕООД</w:t>
            </w:r>
          </w:p>
          <w:p w14:paraId="5E4C6523" w14:textId="77777777" w:rsidR="00F03122" w:rsidRPr="004F12C8" w:rsidRDefault="00F03122" w:rsidP="008C3722">
            <w:pPr>
              <w:widowControl w:val="0"/>
              <w:rPr>
                <w:szCs w:val="22"/>
              </w:rPr>
            </w:pPr>
            <w:r w:rsidRPr="004F12C8">
              <w:rPr>
                <w:szCs w:val="22"/>
              </w:rPr>
              <w:t>Тел.: +359 2 489 94 00</w:t>
            </w:r>
          </w:p>
          <w:p w14:paraId="33D0E0EF" w14:textId="77777777" w:rsidR="00F03122" w:rsidRDefault="00F03122" w:rsidP="008C3722">
            <w:pPr>
              <w:numPr>
                <w:ilvl w:val="12"/>
                <w:numId w:val="0"/>
              </w:numPr>
              <w:rPr>
                <w:szCs w:val="22"/>
              </w:rPr>
            </w:pPr>
            <w:r w:rsidRPr="00130A0B">
              <w:t>jjsafety@its.jnj.com</w:t>
            </w:r>
          </w:p>
          <w:p w14:paraId="6F51F5E8" w14:textId="77777777" w:rsidR="00F03122" w:rsidRPr="004F12C8" w:rsidRDefault="00F03122" w:rsidP="008C3722">
            <w:pPr>
              <w:widowControl w:val="0"/>
              <w:rPr>
                <w:szCs w:val="22"/>
              </w:rPr>
            </w:pPr>
          </w:p>
        </w:tc>
        <w:tc>
          <w:tcPr>
            <w:tcW w:w="4805" w:type="dxa"/>
            <w:hideMark/>
          </w:tcPr>
          <w:p w14:paraId="3653B141" w14:textId="77777777" w:rsidR="00F03122" w:rsidRPr="00665973" w:rsidRDefault="00F03122" w:rsidP="008C3722">
            <w:pPr>
              <w:widowControl w:val="0"/>
              <w:rPr>
                <w:b/>
                <w:bCs/>
                <w:szCs w:val="22"/>
              </w:rPr>
            </w:pPr>
            <w:r w:rsidRPr="00665973">
              <w:rPr>
                <w:b/>
                <w:bCs/>
                <w:szCs w:val="22"/>
              </w:rPr>
              <w:t>Luxembourg/Luxemburg</w:t>
            </w:r>
          </w:p>
          <w:p w14:paraId="43C3DAB6" w14:textId="77777777" w:rsidR="00F03122" w:rsidRPr="00665973" w:rsidRDefault="00F03122" w:rsidP="008C3722">
            <w:pPr>
              <w:widowControl w:val="0"/>
              <w:rPr>
                <w:szCs w:val="22"/>
              </w:rPr>
            </w:pPr>
            <w:r w:rsidRPr="00665973">
              <w:rPr>
                <w:szCs w:val="22"/>
              </w:rPr>
              <w:t>Janssen-Cilag NV</w:t>
            </w:r>
          </w:p>
          <w:p w14:paraId="4BAA58A0" w14:textId="635F0E65" w:rsidR="00F03122" w:rsidRPr="00665973" w:rsidRDefault="00F03122" w:rsidP="008C3722">
            <w:pPr>
              <w:widowControl w:val="0"/>
              <w:rPr>
                <w:szCs w:val="22"/>
              </w:rPr>
            </w:pPr>
            <w:r w:rsidRPr="00665973">
              <w:rPr>
                <w:szCs w:val="22"/>
              </w:rPr>
              <w:t xml:space="preserve">Tél/Tel: </w:t>
            </w:r>
            <w:r w:rsidR="00D841E5" w:rsidRPr="007A47A3">
              <w:t>800 29 504</w:t>
            </w:r>
          </w:p>
          <w:p w14:paraId="4746D2E2" w14:textId="5F940F83" w:rsidR="008534F2" w:rsidRDefault="008534F2" w:rsidP="008C3722">
            <w:pPr>
              <w:widowControl w:val="0"/>
              <w:rPr>
                <w:szCs w:val="22"/>
              </w:rPr>
            </w:pPr>
            <w:r w:rsidRPr="007A47A3">
              <w:t>info_belux@its.jnj.com</w:t>
            </w:r>
          </w:p>
          <w:p w14:paraId="42569782" w14:textId="77777777" w:rsidR="00F03122" w:rsidRPr="004F12C8" w:rsidRDefault="00F03122" w:rsidP="008C3722">
            <w:pPr>
              <w:widowControl w:val="0"/>
              <w:rPr>
                <w:szCs w:val="22"/>
              </w:rPr>
            </w:pPr>
          </w:p>
        </w:tc>
      </w:tr>
      <w:tr w:rsidR="00F03122" w:rsidRPr="004F12C8" w14:paraId="422F79BD" w14:textId="77777777" w:rsidTr="008C3722">
        <w:trPr>
          <w:cantSplit/>
          <w:jc w:val="center"/>
        </w:trPr>
        <w:tc>
          <w:tcPr>
            <w:tcW w:w="4270" w:type="dxa"/>
            <w:gridSpan w:val="2"/>
            <w:hideMark/>
          </w:tcPr>
          <w:p w14:paraId="6C65AA8E" w14:textId="77777777" w:rsidR="00F03122" w:rsidRPr="003C0D32" w:rsidRDefault="00F03122" w:rsidP="008C3722">
            <w:pPr>
              <w:widowControl w:val="0"/>
              <w:rPr>
                <w:b/>
                <w:bCs/>
                <w:szCs w:val="22"/>
              </w:rPr>
            </w:pPr>
            <w:r w:rsidRPr="003C0D32">
              <w:rPr>
                <w:b/>
                <w:bCs/>
                <w:szCs w:val="22"/>
              </w:rPr>
              <w:t>Česká republika</w:t>
            </w:r>
          </w:p>
          <w:p w14:paraId="134D037F" w14:textId="77777777" w:rsidR="00F03122" w:rsidRPr="003C0D32" w:rsidRDefault="00F03122" w:rsidP="008C3722">
            <w:pPr>
              <w:widowControl w:val="0"/>
              <w:rPr>
                <w:szCs w:val="22"/>
              </w:rPr>
            </w:pPr>
            <w:r w:rsidRPr="003C0D32">
              <w:rPr>
                <w:szCs w:val="22"/>
              </w:rPr>
              <w:t>Janssen-Cilag s.r.o.</w:t>
            </w:r>
          </w:p>
          <w:p w14:paraId="0C8BE6FF" w14:textId="77777777" w:rsidR="00F03122" w:rsidRPr="003C0D32" w:rsidRDefault="00F03122" w:rsidP="008C3722">
            <w:pPr>
              <w:widowControl w:val="0"/>
              <w:rPr>
                <w:szCs w:val="22"/>
              </w:rPr>
            </w:pPr>
            <w:r w:rsidRPr="003C0D32">
              <w:rPr>
                <w:szCs w:val="22"/>
              </w:rPr>
              <w:t>Tel: +420 227 012 227</w:t>
            </w:r>
          </w:p>
          <w:p w14:paraId="6E297F87" w14:textId="77777777" w:rsidR="00F03122" w:rsidRPr="003C0D32" w:rsidRDefault="00F03122" w:rsidP="008C3722">
            <w:pPr>
              <w:widowControl w:val="0"/>
              <w:rPr>
                <w:szCs w:val="22"/>
              </w:rPr>
            </w:pPr>
          </w:p>
        </w:tc>
        <w:tc>
          <w:tcPr>
            <w:tcW w:w="4805" w:type="dxa"/>
          </w:tcPr>
          <w:p w14:paraId="490E5567" w14:textId="77777777" w:rsidR="00F03122" w:rsidRPr="003C0D32" w:rsidRDefault="00F03122" w:rsidP="008C3722">
            <w:pPr>
              <w:widowControl w:val="0"/>
              <w:rPr>
                <w:b/>
                <w:bCs/>
                <w:szCs w:val="22"/>
              </w:rPr>
            </w:pPr>
            <w:r w:rsidRPr="003C0D32">
              <w:rPr>
                <w:b/>
                <w:bCs/>
                <w:szCs w:val="22"/>
              </w:rPr>
              <w:t>Magyarország</w:t>
            </w:r>
          </w:p>
          <w:p w14:paraId="45EF37E5" w14:textId="77777777" w:rsidR="00F03122" w:rsidRPr="003C0D32" w:rsidRDefault="00F03122" w:rsidP="008C3722">
            <w:pPr>
              <w:widowControl w:val="0"/>
              <w:rPr>
                <w:szCs w:val="22"/>
              </w:rPr>
            </w:pPr>
            <w:r w:rsidRPr="003C0D32">
              <w:rPr>
                <w:szCs w:val="22"/>
              </w:rPr>
              <w:t>Janssen-Cilag Kft.</w:t>
            </w:r>
          </w:p>
          <w:p w14:paraId="0540201D" w14:textId="77777777" w:rsidR="00F03122" w:rsidRPr="003C0D32" w:rsidRDefault="00F03122" w:rsidP="008C3722">
            <w:pPr>
              <w:autoSpaceDE w:val="0"/>
              <w:autoSpaceDN w:val="0"/>
              <w:adjustRightInd w:val="0"/>
              <w:rPr>
                <w:szCs w:val="22"/>
              </w:rPr>
            </w:pPr>
            <w:r w:rsidRPr="003C0D32">
              <w:rPr>
                <w:szCs w:val="22"/>
              </w:rPr>
              <w:t>Tel.: +36 1 884 2</w:t>
            </w:r>
            <w:r w:rsidRPr="003C0D32">
              <w:rPr>
                <w:bCs/>
                <w:szCs w:val="22"/>
              </w:rPr>
              <w:t>858</w:t>
            </w:r>
          </w:p>
          <w:p w14:paraId="081CBCCC" w14:textId="77777777" w:rsidR="00F03122" w:rsidRPr="003C0D32" w:rsidRDefault="00F03122" w:rsidP="008C3722">
            <w:pPr>
              <w:widowControl w:val="0"/>
              <w:rPr>
                <w:szCs w:val="22"/>
              </w:rPr>
            </w:pPr>
            <w:r w:rsidRPr="003C0D32">
              <w:rPr>
                <w:szCs w:val="22"/>
              </w:rPr>
              <w:t>janssenhu@its.jnj.com</w:t>
            </w:r>
          </w:p>
          <w:p w14:paraId="5183A3CB" w14:textId="77777777" w:rsidR="00F03122" w:rsidRPr="003C0D32" w:rsidRDefault="00F03122" w:rsidP="008C3722">
            <w:pPr>
              <w:widowControl w:val="0"/>
              <w:rPr>
                <w:szCs w:val="22"/>
              </w:rPr>
            </w:pPr>
          </w:p>
        </w:tc>
      </w:tr>
      <w:tr w:rsidR="00F03122" w:rsidRPr="004F12C8" w14:paraId="3F36D31C" w14:textId="77777777" w:rsidTr="008C3722">
        <w:trPr>
          <w:cantSplit/>
          <w:jc w:val="center"/>
        </w:trPr>
        <w:tc>
          <w:tcPr>
            <w:tcW w:w="4270" w:type="dxa"/>
            <w:gridSpan w:val="2"/>
          </w:tcPr>
          <w:p w14:paraId="325E1D14" w14:textId="77777777" w:rsidR="00F03122" w:rsidRPr="0085633B" w:rsidRDefault="00F03122" w:rsidP="008C3722">
            <w:pPr>
              <w:widowControl w:val="0"/>
              <w:rPr>
                <w:b/>
                <w:bCs/>
                <w:szCs w:val="22"/>
                <w:lang w:val="nl-BE"/>
              </w:rPr>
            </w:pPr>
            <w:r w:rsidRPr="0085633B">
              <w:rPr>
                <w:b/>
                <w:bCs/>
                <w:szCs w:val="22"/>
                <w:lang w:val="nl-BE"/>
              </w:rPr>
              <w:t>Danmark</w:t>
            </w:r>
          </w:p>
          <w:p w14:paraId="5F8E64CD" w14:textId="77777777" w:rsidR="00F03122" w:rsidRPr="0085633B" w:rsidRDefault="00F03122" w:rsidP="008C3722">
            <w:pPr>
              <w:widowControl w:val="0"/>
              <w:rPr>
                <w:szCs w:val="22"/>
                <w:lang w:val="nl-BE"/>
              </w:rPr>
            </w:pPr>
            <w:r w:rsidRPr="0085633B">
              <w:rPr>
                <w:szCs w:val="22"/>
                <w:lang w:val="nl-BE"/>
              </w:rPr>
              <w:t>Janssen-Cilag A/S</w:t>
            </w:r>
          </w:p>
          <w:p w14:paraId="74BDF2D2" w14:textId="68FCBF96" w:rsidR="00F03122" w:rsidRPr="004F12C8" w:rsidRDefault="00F03122" w:rsidP="008C3722">
            <w:pPr>
              <w:widowControl w:val="0"/>
              <w:rPr>
                <w:szCs w:val="22"/>
              </w:rPr>
            </w:pPr>
            <w:r w:rsidRPr="004F12C8">
              <w:rPr>
                <w:szCs w:val="22"/>
              </w:rPr>
              <w:t>Tlf</w:t>
            </w:r>
            <w:r w:rsidR="00F34DD1">
              <w:rPr>
                <w:szCs w:val="22"/>
              </w:rPr>
              <w:t>.</w:t>
            </w:r>
            <w:r w:rsidRPr="004F12C8">
              <w:rPr>
                <w:szCs w:val="22"/>
              </w:rPr>
              <w:t xml:space="preserve">: +45 </w:t>
            </w:r>
            <w:r w:rsidRPr="00130A0B">
              <w:t>4594 8282</w:t>
            </w:r>
          </w:p>
          <w:p w14:paraId="36196723" w14:textId="77777777" w:rsidR="00F03122" w:rsidRDefault="00F03122" w:rsidP="008C3722">
            <w:pPr>
              <w:widowControl w:val="0"/>
              <w:rPr>
                <w:szCs w:val="22"/>
              </w:rPr>
            </w:pPr>
            <w:r w:rsidRPr="00130A0B">
              <w:t>jacdk@its.jnj.com</w:t>
            </w:r>
          </w:p>
          <w:p w14:paraId="07968581" w14:textId="77777777" w:rsidR="00F03122" w:rsidRPr="004F12C8" w:rsidRDefault="00F03122" w:rsidP="008C3722">
            <w:pPr>
              <w:widowControl w:val="0"/>
              <w:rPr>
                <w:szCs w:val="22"/>
              </w:rPr>
            </w:pPr>
          </w:p>
        </w:tc>
        <w:tc>
          <w:tcPr>
            <w:tcW w:w="4805" w:type="dxa"/>
            <w:hideMark/>
          </w:tcPr>
          <w:p w14:paraId="348C6CE5" w14:textId="77777777" w:rsidR="00F03122" w:rsidRPr="00F8531C" w:rsidRDefault="00F03122" w:rsidP="008C3722">
            <w:pPr>
              <w:widowControl w:val="0"/>
              <w:rPr>
                <w:b/>
                <w:bCs/>
                <w:szCs w:val="22"/>
              </w:rPr>
            </w:pPr>
            <w:r w:rsidRPr="00F8531C">
              <w:rPr>
                <w:b/>
                <w:bCs/>
                <w:szCs w:val="22"/>
              </w:rPr>
              <w:t>Malta</w:t>
            </w:r>
          </w:p>
          <w:p w14:paraId="0A3A6E87" w14:textId="77777777" w:rsidR="00F03122" w:rsidRPr="00F8531C" w:rsidRDefault="00F03122" w:rsidP="008C3722">
            <w:pPr>
              <w:widowControl w:val="0"/>
              <w:rPr>
                <w:szCs w:val="22"/>
              </w:rPr>
            </w:pPr>
            <w:r w:rsidRPr="00F8531C">
              <w:rPr>
                <w:szCs w:val="22"/>
              </w:rPr>
              <w:t xml:space="preserve">AM </w:t>
            </w:r>
            <w:r w:rsidRPr="00130A0B">
              <w:t>MANGION LTD</w:t>
            </w:r>
          </w:p>
          <w:p w14:paraId="7EAEE2A4" w14:textId="77777777" w:rsidR="00F03122" w:rsidRPr="004F12C8" w:rsidRDefault="00F03122" w:rsidP="008C3722">
            <w:pPr>
              <w:widowControl w:val="0"/>
              <w:rPr>
                <w:szCs w:val="22"/>
              </w:rPr>
            </w:pPr>
            <w:r w:rsidRPr="004F12C8">
              <w:rPr>
                <w:szCs w:val="22"/>
              </w:rPr>
              <w:t>Tel: +356 2397 6000</w:t>
            </w:r>
          </w:p>
          <w:p w14:paraId="1639B739" w14:textId="77777777" w:rsidR="00F03122" w:rsidRPr="004F12C8" w:rsidRDefault="00F03122" w:rsidP="008C3722">
            <w:pPr>
              <w:widowControl w:val="0"/>
              <w:rPr>
                <w:szCs w:val="22"/>
              </w:rPr>
            </w:pPr>
          </w:p>
        </w:tc>
      </w:tr>
      <w:tr w:rsidR="00F03122" w:rsidRPr="00A42E1E" w14:paraId="5CD2E5C3" w14:textId="77777777" w:rsidTr="008C3722">
        <w:trPr>
          <w:cantSplit/>
          <w:jc w:val="center"/>
        </w:trPr>
        <w:tc>
          <w:tcPr>
            <w:tcW w:w="4270" w:type="dxa"/>
            <w:gridSpan w:val="2"/>
          </w:tcPr>
          <w:p w14:paraId="354DA500" w14:textId="77777777" w:rsidR="00F03122" w:rsidRPr="00F8531C" w:rsidRDefault="00F03122" w:rsidP="008C3722">
            <w:pPr>
              <w:widowControl w:val="0"/>
              <w:rPr>
                <w:b/>
                <w:bCs/>
                <w:szCs w:val="22"/>
              </w:rPr>
            </w:pPr>
            <w:r w:rsidRPr="00F8531C">
              <w:rPr>
                <w:b/>
                <w:bCs/>
                <w:szCs w:val="22"/>
              </w:rPr>
              <w:lastRenderedPageBreak/>
              <w:t>Deutschland</w:t>
            </w:r>
          </w:p>
          <w:p w14:paraId="7EBFC3F1" w14:textId="77777777" w:rsidR="00F03122" w:rsidRPr="00F8531C" w:rsidRDefault="00F03122" w:rsidP="008C3722">
            <w:pPr>
              <w:widowControl w:val="0"/>
              <w:rPr>
                <w:szCs w:val="22"/>
              </w:rPr>
            </w:pPr>
            <w:r w:rsidRPr="00F8531C">
              <w:rPr>
                <w:szCs w:val="22"/>
              </w:rPr>
              <w:t>Janssen-Cilag GmbH</w:t>
            </w:r>
          </w:p>
          <w:p w14:paraId="1DCCF7AD" w14:textId="73133221" w:rsidR="00F03122" w:rsidRPr="004F12C8" w:rsidRDefault="00F03122" w:rsidP="008C3722">
            <w:pPr>
              <w:widowControl w:val="0"/>
              <w:rPr>
                <w:szCs w:val="22"/>
              </w:rPr>
            </w:pPr>
            <w:r w:rsidRPr="004F12C8">
              <w:rPr>
                <w:szCs w:val="22"/>
              </w:rPr>
              <w:t>Tel:</w:t>
            </w:r>
            <w:r w:rsidR="00F34DD1" w:rsidRPr="00215FAE">
              <w:rPr>
                <w:lang w:val="de-DE"/>
              </w:rPr>
              <w:t xml:space="preserve"> 0800 086 9247 </w:t>
            </w:r>
            <w:r w:rsidR="00F34DD1">
              <w:rPr>
                <w:lang w:val="de-DE"/>
              </w:rPr>
              <w:t>/</w:t>
            </w:r>
            <w:r w:rsidRPr="004F12C8">
              <w:rPr>
                <w:szCs w:val="22"/>
              </w:rPr>
              <w:t xml:space="preserve"> +49 2137</w:t>
            </w:r>
            <w:r>
              <w:rPr>
                <w:szCs w:val="22"/>
              </w:rPr>
              <w:t xml:space="preserve"> </w:t>
            </w:r>
            <w:r w:rsidRPr="004F12C8">
              <w:rPr>
                <w:szCs w:val="22"/>
              </w:rPr>
              <w:t>955</w:t>
            </w:r>
            <w:r>
              <w:rPr>
                <w:szCs w:val="22"/>
              </w:rPr>
              <w:t xml:space="preserve"> </w:t>
            </w:r>
            <w:r w:rsidR="00F34DD1">
              <w:rPr>
                <w:szCs w:val="22"/>
              </w:rPr>
              <w:t>6</w:t>
            </w:r>
            <w:r w:rsidRPr="004F12C8">
              <w:rPr>
                <w:szCs w:val="22"/>
              </w:rPr>
              <w:t>955</w:t>
            </w:r>
          </w:p>
          <w:p w14:paraId="79450F3C" w14:textId="3E63476E" w:rsidR="000215D5" w:rsidRDefault="000B174C" w:rsidP="008C3722">
            <w:pPr>
              <w:widowControl w:val="0"/>
              <w:rPr>
                <w:szCs w:val="22"/>
              </w:rPr>
            </w:pPr>
            <w:r w:rsidRPr="007A47A3">
              <w:t>medinfo-de@its.jnj.com</w:t>
            </w:r>
          </w:p>
          <w:p w14:paraId="3A3216E3" w14:textId="77777777" w:rsidR="00F03122" w:rsidRPr="004F12C8" w:rsidRDefault="00F03122" w:rsidP="008C3722">
            <w:pPr>
              <w:widowControl w:val="0"/>
              <w:rPr>
                <w:szCs w:val="22"/>
              </w:rPr>
            </w:pPr>
          </w:p>
        </w:tc>
        <w:tc>
          <w:tcPr>
            <w:tcW w:w="4805" w:type="dxa"/>
            <w:hideMark/>
          </w:tcPr>
          <w:p w14:paraId="2EA4D70F" w14:textId="77777777" w:rsidR="00F03122" w:rsidRPr="004F12C8" w:rsidRDefault="00F03122" w:rsidP="008C3722">
            <w:pPr>
              <w:widowControl w:val="0"/>
              <w:rPr>
                <w:b/>
                <w:bCs/>
                <w:szCs w:val="22"/>
                <w:lang w:val="nl-BE"/>
              </w:rPr>
            </w:pPr>
            <w:r w:rsidRPr="004F12C8">
              <w:rPr>
                <w:b/>
                <w:bCs/>
                <w:szCs w:val="22"/>
                <w:lang w:val="nl-BE"/>
              </w:rPr>
              <w:t>Nederland</w:t>
            </w:r>
          </w:p>
          <w:p w14:paraId="04DB3711" w14:textId="77777777" w:rsidR="00F03122" w:rsidRPr="004F12C8" w:rsidRDefault="00F03122" w:rsidP="008C3722">
            <w:pPr>
              <w:widowControl w:val="0"/>
              <w:rPr>
                <w:szCs w:val="22"/>
                <w:lang w:val="nl-BE"/>
              </w:rPr>
            </w:pPr>
            <w:r>
              <w:rPr>
                <w:szCs w:val="22"/>
                <w:lang w:val="nl-BE"/>
              </w:rPr>
              <w:t>Janssen-Cilag</w:t>
            </w:r>
            <w:r w:rsidRPr="004F12C8">
              <w:rPr>
                <w:szCs w:val="22"/>
                <w:lang w:val="nl-BE"/>
              </w:rPr>
              <w:t xml:space="preserve"> B.V.</w:t>
            </w:r>
          </w:p>
          <w:p w14:paraId="68DC27C4" w14:textId="01B818B6" w:rsidR="00F03122" w:rsidRPr="00665973" w:rsidRDefault="00F03122" w:rsidP="008C3722">
            <w:pPr>
              <w:widowControl w:val="0"/>
              <w:rPr>
                <w:szCs w:val="22"/>
                <w:lang w:val="de-DE"/>
              </w:rPr>
            </w:pPr>
            <w:r w:rsidRPr="00665973">
              <w:rPr>
                <w:szCs w:val="22"/>
                <w:lang w:val="de-DE"/>
              </w:rPr>
              <w:t xml:space="preserve">Tel: </w:t>
            </w:r>
            <w:r w:rsidR="00D841E5" w:rsidRPr="00F3604C">
              <w:rPr>
                <w:lang w:val="de-DE"/>
              </w:rPr>
              <w:t>0800 242 42 42</w:t>
            </w:r>
          </w:p>
          <w:p w14:paraId="2E307FEB" w14:textId="792B48B5" w:rsidR="008534F2" w:rsidRDefault="008534F2" w:rsidP="008C3722">
            <w:pPr>
              <w:widowControl w:val="0"/>
            </w:pPr>
            <w:r w:rsidRPr="007A47A3">
              <w:t>info_nl@its.jnj.com</w:t>
            </w:r>
          </w:p>
          <w:p w14:paraId="3A54A88C" w14:textId="77777777" w:rsidR="00F03122" w:rsidRPr="00665973" w:rsidRDefault="00F03122" w:rsidP="008C3722">
            <w:pPr>
              <w:widowControl w:val="0"/>
              <w:rPr>
                <w:szCs w:val="22"/>
                <w:lang w:val="de-DE"/>
              </w:rPr>
            </w:pPr>
          </w:p>
        </w:tc>
      </w:tr>
      <w:tr w:rsidR="00F03122" w:rsidRPr="004F12C8" w14:paraId="0DBA819D" w14:textId="77777777" w:rsidTr="008C3722">
        <w:trPr>
          <w:cantSplit/>
          <w:jc w:val="center"/>
        </w:trPr>
        <w:tc>
          <w:tcPr>
            <w:tcW w:w="4270" w:type="dxa"/>
            <w:gridSpan w:val="2"/>
          </w:tcPr>
          <w:p w14:paraId="21C5610E" w14:textId="77777777" w:rsidR="00F03122" w:rsidRPr="003365B0" w:rsidRDefault="00F03122" w:rsidP="008C3722">
            <w:pPr>
              <w:widowControl w:val="0"/>
              <w:rPr>
                <w:b/>
                <w:bCs/>
                <w:szCs w:val="22"/>
                <w:lang w:val="fi-FI"/>
              </w:rPr>
            </w:pPr>
            <w:r w:rsidRPr="003365B0">
              <w:rPr>
                <w:b/>
                <w:bCs/>
                <w:szCs w:val="22"/>
                <w:lang w:val="fi-FI"/>
              </w:rPr>
              <w:t>Eesti</w:t>
            </w:r>
          </w:p>
          <w:p w14:paraId="2C290930" w14:textId="77777777" w:rsidR="00F03122" w:rsidRPr="004F12C8" w:rsidRDefault="00F03122" w:rsidP="008C3722">
            <w:pPr>
              <w:widowControl w:val="0"/>
              <w:rPr>
                <w:szCs w:val="22"/>
                <w:lang w:val="fi-FI"/>
              </w:rPr>
            </w:pPr>
            <w:r w:rsidRPr="001D4D22">
              <w:rPr>
                <w:lang w:val="fi-FI"/>
              </w:rPr>
              <w:t>UAB "JOHNSON &amp; JOHNSON"</w:t>
            </w:r>
            <w:r>
              <w:rPr>
                <w:szCs w:val="22"/>
                <w:lang w:val="fi-FI"/>
              </w:rPr>
              <w:t xml:space="preserve"> </w:t>
            </w:r>
            <w:r w:rsidRPr="004F12C8">
              <w:rPr>
                <w:szCs w:val="22"/>
                <w:lang w:val="fi-FI"/>
              </w:rPr>
              <w:t>Eesti filiaal</w:t>
            </w:r>
          </w:p>
          <w:p w14:paraId="3D524BA2" w14:textId="77777777" w:rsidR="00F03122" w:rsidRPr="00665973" w:rsidRDefault="00F03122" w:rsidP="008C3722">
            <w:pPr>
              <w:widowControl w:val="0"/>
              <w:rPr>
                <w:szCs w:val="22"/>
                <w:lang w:val="de-DE"/>
              </w:rPr>
            </w:pPr>
            <w:r w:rsidRPr="00665973">
              <w:rPr>
                <w:szCs w:val="22"/>
                <w:lang w:val="de-DE"/>
              </w:rPr>
              <w:t>Tel: +372 617 7410</w:t>
            </w:r>
          </w:p>
          <w:p w14:paraId="192C4D7C" w14:textId="77777777" w:rsidR="00F03122" w:rsidRPr="00665973" w:rsidRDefault="00F03122" w:rsidP="008C3722">
            <w:pPr>
              <w:widowControl w:val="0"/>
              <w:rPr>
                <w:szCs w:val="22"/>
                <w:lang w:val="de-DE"/>
              </w:rPr>
            </w:pPr>
            <w:r w:rsidRPr="00130A0B">
              <w:t>ee@its.jnj.com</w:t>
            </w:r>
          </w:p>
          <w:p w14:paraId="53A55A66" w14:textId="77777777" w:rsidR="00F03122" w:rsidRPr="00665973" w:rsidRDefault="00F03122" w:rsidP="008C3722">
            <w:pPr>
              <w:widowControl w:val="0"/>
              <w:rPr>
                <w:szCs w:val="22"/>
                <w:lang w:val="de-DE"/>
              </w:rPr>
            </w:pPr>
          </w:p>
        </w:tc>
        <w:tc>
          <w:tcPr>
            <w:tcW w:w="4805" w:type="dxa"/>
            <w:hideMark/>
          </w:tcPr>
          <w:p w14:paraId="0989D86B" w14:textId="77777777" w:rsidR="00F03122" w:rsidRPr="004F12C8" w:rsidRDefault="00F03122" w:rsidP="008C3722">
            <w:pPr>
              <w:widowControl w:val="0"/>
              <w:rPr>
                <w:b/>
                <w:bCs/>
                <w:szCs w:val="22"/>
                <w:lang w:val="nn-NO"/>
              </w:rPr>
            </w:pPr>
            <w:r w:rsidRPr="004F12C8">
              <w:rPr>
                <w:b/>
                <w:bCs/>
                <w:szCs w:val="22"/>
                <w:lang w:val="nn-NO"/>
              </w:rPr>
              <w:t>Norge</w:t>
            </w:r>
          </w:p>
          <w:p w14:paraId="084040CA" w14:textId="77777777" w:rsidR="00F03122" w:rsidRPr="004F12C8" w:rsidRDefault="00F03122" w:rsidP="008C3722">
            <w:pPr>
              <w:widowControl w:val="0"/>
              <w:rPr>
                <w:szCs w:val="22"/>
                <w:lang w:val="nn-NO"/>
              </w:rPr>
            </w:pPr>
            <w:r>
              <w:rPr>
                <w:szCs w:val="22"/>
                <w:lang w:val="nn-NO"/>
              </w:rPr>
              <w:t>Janssen-Cilag</w:t>
            </w:r>
            <w:r w:rsidRPr="004F12C8">
              <w:rPr>
                <w:szCs w:val="22"/>
                <w:lang w:val="nn-NO"/>
              </w:rPr>
              <w:t xml:space="preserve"> AS</w:t>
            </w:r>
          </w:p>
          <w:p w14:paraId="2402368A" w14:textId="77777777" w:rsidR="00F03122" w:rsidRDefault="00F03122" w:rsidP="008C3722">
            <w:pPr>
              <w:widowControl w:val="0"/>
              <w:rPr>
                <w:szCs w:val="22"/>
              </w:rPr>
            </w:pPr>
            <w:r w:rsidRPr="004F12C8">
              <w:rPr>
                <w:szCs w:val="22"/>
              </w:rPr>
              <w:t>Tlf: +47 24 12 65 00</w:t>
            </w:r>
          </w:p>
          <w:p w14:paraId="03F3059B" w14:textId="77777777" w:rsidR="00F03122" w:rsidRDefault="00F03122" w:rsidP="008C3722">
            <w:pPr>
              <w:widowControl w:val="0"/>
              <w:rPr>
                <w:szCs w:val="22"/>
              </w:rPr>
            </w:pPr>
            <w:r w:rsidRPr="00130A0B">
              <w:t>jacno@its.jnj.com</w:t>
            </w:r>
          </w:p>
          <w:p w14:paraId="1D2ACB00" w14:textId="77777777" w:rsidR="00F03122" w:rsidRPr="004F12C8" w:rsidRDefault="00F03122" w:rsidP="008C3722">
            <w:pPr>
              <w:widowControl w:val="0"/>
              <w:rPr>
                <w:szCs w:val="22"/>
              </w:rPr>
            </w:pPr>
          </w:p>
        </w:tc>
      </w:tr>
      <w:tr w:rsidR="00F03122" w:rsidRPr="004F12C8" w14:paraId="2FE75684" w14:textId="77777777" w:rsidTr="008C3722">
        <w:trPr>
          <w:cantSplit/>
          <w:jc w:val="center"/>
        </w:trPr>
        <w:tc>
          <w:tcPr>
            <w:tcW w:w="4270" w:type="dxa"/>
            <w:gridSpan w:val="2"/>
          </w:tcPr>
          <w:p w14:paraId="470B29DE" w14:textId="77777777" w:rsidR="00F03122" w:rsidRPr="004F12C8" w:rsidRDefault="00F03122" w:rsidP="008C3722">
            <w:pPr>
              <w:widowControl w:val="0"/>
              <w:rPr>
                <w:b/>
                <w:bCs/>
                <w:szCs w:val="22"/>
              </w:rPr>
            </w:pPr>
            <w:r w:rsidRPr="004F12C8">
              <w:rPr>
                <w:b/>
                <w:bCs/>
                <w:szCs w:val="22"/>
              </w:rPr>
              <w:t>Ελλάδα</w:t>
            </w:r>
          </w:p>
          <w:p w14:paraId="12520E94" w14:textId="41DB2436" w:rsidR="00F03122" w:rsidRPr="004F12C8" w:rsidRDefault="00F03122" w:rsidP="008C3722">
            <w:pPr>
              <w:widowControl w:val="0"/>
              <w:rPr>
                <w:szCs w:val="22"/>
              </w:rPr>
            </w:pPr>
            <w:r>
              <w:rPr>
                <w:szCs w:val="22"/>
              </w:rPr>
              <w:t>Janssen-Cilag</w:t>
            </w:r>
            <w:r w:rsidRPr="004F12C8">
              <w:rPr>
                <w:szCs w:val="22"/>
              </w:rPr>
              <w:t xml:space="preserve"> Φαρμακευτική </w:t>
            </w:r>
            <w:r w:rsidR="00F34DD1" w:rsidRPr="008B194F">
              <w:rPr>
                <w:lang w:val="el-GR"/>
              </w:rPr>
              <w:t>Μονοπρόσωπη</w:t>
            </w:r>
            <w:r w:rsidR="00F34DD1">
              <w:t xml:space="preserve"> </w:t>
            </w:r>
            <w:r w:rsidRPr="004F12C8">
              <w:rPr>
                <w:szCs w:val="22"/>
              </w:rPr>
              <w:t>Α.Ε.Β.Ε.</w:t>
            </w:r>
          </w:p>
          <w:p w14:paraId="710610F0" w14:textId="77777777" w:rsidR="00F03122" w:rsidRPr="004F12C8" w:rsidRDefault="00F03122" w:rsidP="008C3722">
            <w:pPr>
              <w:widowControl w:val="0"/>
              <w:rPr>
                <w:szCs w:val="22"/>
                <w:lang w:val="el-GR"/>
              </w:rPr>
            </w:pPr>
            <w:r w:rsidRPr="004F12C8">
              <w:rPr>
                <w:szCs w:val="22"/>
              </w:rPr>
              <w:t>T</w:t>
            </w:r>
            <w:r w:rsidRPr="004F12C8">
              <w:rPr>
                <w:szCs w:val="22"/>
                <w:lang w:val="el-GR"/>
              </w:rPr>
              <w:t>ηλ: +30 210 80 90 000</w:t>
            </w:r>
          </w:p>
          <w:p w14:paraId="10C4CAD7" w14:textId="77777777" w:rsidR="00F03122" w:rsidRPr="004F12C8" w:rsidRDefault="00F03122" w:rsidP="008C3722">
            <w:pPr>
              <w:widowControl w:val="0"/>
              <w:rPr>
                <w:szCs w:val="22"/>
                <w:lang w:val="el-GR"/>
              </w:rPr>
            </w:pPr>
          </w:p>
        </w:tc>
        <w:tc>
          <w:tcPr>
            <w:tcW w:w="4805" w:type="dxa"/>
            <w:hideMark/>
          </w:tcPr>
          <w:p w14:paraId="68A65320" w14:textId="77777777" w:rsidR="00F03122" w:rsidRPr="00E823B4" w:rsidRDefault="00F03122" w:rsidP="008C3722">
            <w:pPr>
              <w:widowControl w:val="0"/>
              <w:rPr>
                <w:b/>
                <w:bCs/>
                <w:szCs w:val="22"/>
                <w:lang w:val="nl-BE"/>
              </w:rPr>
            </w:pPr>
            <w:r w:rsidRPr="00E823B4">
              <w:rPr>
                <w:b/>
                <w:bCs/>
                <w:szCs w:val="22"/>
                <w:lang w:val="nl-BE"/>
              </w:rPr>
              <w:t>Ö</w:t>
            </w:r>
            <w:r w:rsidRPr="004F12C8">
              <w:rPr>
                <w:b/>
                <w:bCs/>
                <w:szCs w:val="22"/>
                <w:lang w:val="de-DE"/>
              </w:rPr>
              <w:t>sterreich</w:t>
            </w:r>
          </w:p>
          <w:p w14:paraId="4FCFD53B" w14:textId="77777777" w:rsidR="00F03122" w:rsidRPr="00E823B4" w:rsidRDefault="00F03122" w:rsidP="008C3722">
            <w:pPr>
              <w:widowControl w:val="0"/>
              <w:rPr>
                <w:szCs w:val="22"/>
                <w:lang w:val="nl-BE"/>
              </w:rPr>
            </w:pPr>
            <w:r>
              <w:rPr>
                <w:szCs w:val="22"/>
                <w:lang w:val="de-DE"/>
              </w:rPr>
              <w:t>Janssen</w:t>
            </w:r>
            <w:r w:rsidRPr="00E823B4">
              <w:rPr>
                <w:szCs w:val="22"/>
                <w:lang w:val="nl-BE"/>
              </w:rPr>
              <w:t>-</w:t>
            </w:r>
            <w:r>
              <w:rPr>
                <w:szCs w:val="22"/>
                <w:lang w:val="de-DE"/>
              </w:rPr>
              <w:t>Cilag</w:t>
            </w:r>
            <w:r w:rsidRPr="00E823B4">
              <w:rPr>
                <w:szCs w:val="22"/>
                <w:lang w:val="nl-BE"/>
              </w:rPr>
              <w:t xml:space="preserve"> </w:t>
            </w:r>
            <w:r w:rsidRPr="004F12C8">
              <w:rPr>
                <w:szCs w:val="22"/>
                <w:lang w:val="de-DE"/>
              </w:rPr>
              <w:t>Pharma</w:t>
            </w:r>
            <w:r w:rsidRPr="00E823B4">
              <w:rPr>
                <w:szCs w:val="22"/>
                <w:lang w:val="nl-BE"/>
              </w:rPr>
              <w:t xml:space="preserve"> </w:t>
            </w:r>
            <w:r w:rsidRPr="004F12C8">
              <w:rPr>
                <w:szCs w:val="22"/>
                <w:lang w:val="de-DE"/>
              </w:rPr>
              <w:t>GmbH</w:t>
            </w:r>
          </w:p>
          <w:p w14:paraId="3553E630" w14:textId="77777777" w:rsidR="00F03122" w:rsidRDefault="00F03122" w:rsidP="008C3722">
            <w:pPr>
              <w:widowControl w:val="0"/>
              <w:rPr>
                <w:szCs w:val="22"/>
              </w:rPr>
            </w:pPr>
            <w:r w:rsidRPr="004F12C8">
              <w:rPr>
                <w:szCs w:val="22"/>
              </w:rPr>
              <w:t>Tel: +43 1 610 300</w:t>
            </w:r>
          </w:p>
          <w:p w14:paraId="733413C5" w14:textId="77777777" w:rsidR="008534F2" w:rsidRPr="004F12C8" w:rsidRDefault="008534F2" w:rsidP="008C3722">
            <w:pPr>
              <w:widowControl w:val="0"/>
              <w:rPr>
                <w:szCs w:val="22"/>
              </w:rPr>
            </w:pPr>
          </w:p>
        </w:tc>
      </w:tr>
      <w:tr w:rsidR="00F03122" w:rsidRPr="004F12C8" w14:paraId="63EB53C4" w14:textId="77777777" w:rsidTr="008C3722">
        <w:trPr>
          <w:gridBefore w:val="1"/>
          <w:wBefore w:w="10" w:type="dxa"/>
          <w:cantSplit/>
          <w:jc w:val="center"/>
        </w:trPr>
        <w:tc>
          <w:tcPr>
            <w:tcW w:w="4260" w:type="dxa"/>
          </w:tcPr>
          <w:p w14:paraId="58EED9CC" w14:textId="77777777" w:rsidR="00F03122" w:rsidRPr="00B74037" w:rsidRDefault="00F03122" w:rsidP="008C3722">
            <w:pPr>
              <w:widowControl w:val="0"/>
              <w:rPr>
                <w:b/>
                <w:bCs/>
                <w:szCs w:val="22"/>
                <w:lang w:val="nl-BE"/>
              </w:rPr>
            </w:pPr>
            <w:r w:rsidRPr="00B74037">
              <w:rPr>
                <w:b/>
                <w:bCs/>
                <w:szCs w:val="22"/>
                <w:lang w:val="nl-BE"/>
              </w:rPr>
              <w:t>España</w:t>
            </w:r>
          </w:p>
          <w:p w14:paraId="5E264AC3" w14:textId="77777777" w:rsidR="00F03122" w:rsidRPr="00B74037" w:rsidRDefault="00F03122" w:rsidP="008C3722">
            <w:pPr>
              <w:widowControl w:val="0"/>
              <w:rPr>
                <w:szCs w:val="22"/>
                <w:lang w:val="nl-BE"/>
              </w:rPr>
            </w:pPr>
            <w:r w:rsidRPr="00B74037">
              <w:rPr>
                <w:szCs w:val="22"/>
                <w:lang w:val="nl-BE"/>
              </w:rPr>
              <w:t>Janssen-Cilag, S.A.</w:t>
            </w:r>
          </w:p>
          <w:p w14:paraId="7E0F0B01" w14:textId="77777777" w:rsidR="00F03122" w:rsidRPr="00665973" w:rsidRDefault="00F03122" w:rsidP="008C3722">
            <w:pPr>
              <w:widowControl w:val="0"/>
              <w:rPr>
                <w:szCs w:val="22"/>
                <w:lang w:val="de-DE"/>
              </w:rPr>
            </w:pPr>
            <w:r w:rsidRPr="00665973">
              <w:rPr>
                <w:szCs w:val="22"/>
                <w:lang w:val="de-DE"/>
              </w:rPr>
              <w:t>Tel: +34 91 722 81 00</w:t>
            </w:r>
          </w:p>
          <w:p w14:paraId="22262259" w14:textId="77777777" w:rsidR="00F03122" w:rsidRPr="00665973" w:rsidRDefault="00F03122" w:rsidP="008C3722">
            <w:pPr>
              <w:widowControl w:val="0"/>
              <w:rPr>
                <w:szCs w:val="22"/>
                <w:lang w:val="de-DE"/>
              </w:rPr>
            </w:pPr>
            <w:r w:rsidRPr="00665973">
              <w:rPr>
                <w:lang w:val="de-DE"/>
              </w:rPr>
              <w:t>contacto@its.jnj.com</w:t>
            </w:r>
          </w:p>
          <w:p w14:paraId="2C0062E9" w14:textId="77777777" w:rsidR="00F03122" w:rsidRPr="00665973" w:rsidRDefault="00F03122" w:rsidP="008C3722">
            <w:pPr>
              <w:widowControl w:val="0"/>
              <w:rPr>
                <w:szCs w:val="22"/>
                <w:lang w:val="de-DE"/>
              </w:rPr>
            </w:pPr>
          </w:p>
        </w:tc>
        <w:tc>
          <w:tcPr>
            <w:tcW w:w="4805" w:type="dxa"/>
          </w:tcPr>
          <w:p w14:paraId="25DF4F6D" w14:textId="77777777" w:rsidR="00F03122" w:rsidRPr="004F12C8" w:rsidRDefault="00F03122" w:rsidP="008C3722">
            <w:pPr>
              <w:widowControl w:val="0"/>
              <w:rPr>
                <w:b/>
                <w:bCs/>
                <w:szCs w:val="22"/>
                <w:lang w:val="pl-PL"/>
              </w:rPr>
            </w:pPr>
            <w:r w:rsidRPr="004F12C8">
              <w:rPr>
                <w:b/>
                <w:bCs/>
                <w:szCs w:val="22"/>
                <w:lang w:val="pl-PL"/>
              </w:rPr>
              <w:t>Polska</w:t>
            </w:r>
          </w:p>
          <w:p w14:paraId="02F6C6B8" w14:textId="77777777" w:rsidR="00F03122" w:rsidRPr="004F12C8" w:rsidRDefault="00F03122" w:rsidP="008C3722">
            <w:pPr>
              <w:widowControl w:val="0"/>
              <w:rPr>
                <w:szCs w:val="22"/>
                <w:lang w:val="pl-PL"/>
              </w:rPr>
            </w:pPr>
            <w:r w:rsidRPr="00F8531C">
              <w:rPr>
                <w:szCs w:val="22"/>
                <w:lang w:val="pl-PL"/>
              </w:rPr>
              <w:t xml:space="preserve">Janssen-Cilag </w:t>
            </w:r>
            <w:r>
              <w:rPr>
                <w:szCs w:val="22"/>
                <w:lang w:val="pl-PL"/>
              </w:rPr>
              <w:t>Polska</w:t>
            </w:r>
            <w:r w:rsidRPr="004F12C8">
              <w:rPr>
                <w:szCs w:val="22"/>
                <w:lang w:val="pl-PL"/>
              </w:rPr>
              <w:t xml:space="preserve"> Sp. z o.o.</w:t>
            </w:r>
          </w:p>
          <w:p w14:paraId="50322436" w14:textId="77777777" w:rsidR="00F03122" w:rsidRPr="004F12C8" w:rsidRDefault="00F03122" w:rsidP="008C3722">
            <w:pPr>
              <w:widowControl w:val="0"/>
              <w:rPr>
                <w:szCs w:val="22"/>
                <w:lang w:val="pl-PL"/>
              </w:rPr>
            </w:pPr>
            <w:r w:rsidRPr="004F12C8">
              <w:rPr>
                <w:szCs w:val="22"/>
                <w:lang w:val="pl-PL"/>
              </w:rPr>
              <w:t>Tel.: +48 22 237 60 00</w:t>
            </w:r>
          </w:p>
          <w:p w14:paraId="2EA3FB45" w14:textId="77777777" w:rsidR="00F03122" w:rsidRPr="004F12C8" w:rsidRDefault="00F03122" w:rsidP="008C3722">
            <w:pPr>
              <w:widowControl w:val="0"/>
              <w:rPr>
                <w:szCs w:val="22"/>
                <w:lang w:val="pl-PL"/>
              </w:rPr>
            </w:pPr>
          </w:p>
        </w:tc>
      </w:tr>
      <w:tr w:rsidR="00F03122" w:rsidRPr="004F12C8" w14:paraId="2739D694" w14:textId="77777777" w:rsidTr="008C3722">
        <w:trPr>
          <w:gridBefore w:val="1"/>
          <w:wBefore w:w="10" w:type="dxa"/>
          <w:cantSplit/>
          <w:jc w:val="center"/>
        </w:trPr>
        <w:tc>
          <w:tcPr>
            <w:tcW w:w="4260" w:type="dxa"/>
          </w:tcPr>
          <w:p w14:paraId="55F96DE7" w14:textId="77777777" w:rsidR="00F03122" w:rsidRPr="004F12C8" w:rsidRDefault="00F03122" w:rsidP="008C3722">
            <w:pPr>
              <w:widowControl w:val="0"/>
              <w:rPr>
                <w:b/>
                <w:bCs/>
                <w:szCs w:val="22"/>
                <w:lang w:val="fr-BE"/>
              </w:rPr>
            </w:pPr>
            <w:r w:rsidRPr="004F12C8">
              <w:rPr>
                <w:b/>
                <w:bCs/>
                <w:szCs w:val="22"/>
                <w:lang w:val="fr-BE"/>
              </w:rPr>
              <w:t>France</w:t>
            </w:r>
          </w:p>
          <w:p w14:paraId="5CFA1FBE" w14:textId="77777777" w:rsidR="00F03122" w:rsidRPr="004F12C8" w:rsidRDefault="00F03122" w:rsidP="008C3722">
            <w:pPr>
              <w:widowControl w:val="0"/>
              <w:rPr>
                <w:szCs w:val="22"/>
                <w:lang w:val="fr-BE"/>
              </w:rPr>
            </w:pPr>
            <w:r w:rsidRPr="00DF1898">
              <w:rPr>
                <w:szCs w:val="22"/>
                <w:lang w:val="fr-FR"/>
              </w:rPr>
              <w:t>Janssen-Cilag</w:t>
            </w:r>
          </w:p>
          <w:p w14:paraId="02A09A4A" w14:textId="77777777" w:rsidR="00F03122" w:rsidRPr="004F12C8" w:rsidRDefault="00F03122" w:rsidP="008C3722">
            <w:pPr>
              <w:widowControl w:val="0"/>
              <w:rPr>
                <w:szCs w:val="22"/>
              </w:rPr>
            </w:pPr>
            <w:r w:rsidRPr="004F12C8">
              <w:rPr>
                <w:szCs w:val="22"/>
              </w:rPr>
              <w:t xml:space="preserve">Tél: </w:t>
            </w:r>
            <w:r>
              <w:t>0 800</w:t>
            </w:r>
            <w:r w:rsidRPr="004F12C8">
              <w:t xml:space="preserve"> 25 50 75 / </w:t>
            </w:r>
            <w:r w:rsidRPr="004F12C8">
              <w:rPr>
                <w:szCs w:val="22"/>
              </w:rPr>
              <w:t>+33 1 55 00 40 03</w:t>
            </w:r>
          </w:p>
          <w:p w14:paraId="664BA953" w14:textId="77777777" w:rsidR="00F03122" w:rsidRDefault="00F03122" w:rsidP="008C3722">
            <w:pPr>
              <w:widowControl w:val="0"/>
              <w:rPr>
                <w:szCs w:val="22"/>
              </w:rPr>
            </w:pPr>
            <w:r w:rsidRPr="00130A0B">
              <w:t>medisource@its.jnj.com</w:t>
            </w:r>
          </w:p>
          <w:p w14:paraId="7FABC7F1" w14:textId="77777777" w:rsidR="00F03122" w:rsidRPr="004F12C8" w:rsidRDefault="00F03122" w:rsidP="008C3722">
            <w:pPr>
              <w:widowControl w:val="0"/>
              <w:rPr>
                <w:szCs w:val="22"/>
              </w:rPr>
            </w:pPr>
          </w:p>
        </w:tc>
        <w:tc>
          <w:tcPr>
            <w:tcW w:w="4805" w:type="dxa"/>
            <w:hideMark/>
          </w:tcPr>
          <w:p w14:paraId="7C2263E1" w14:textId="77777777" w:rsidR="00F03122" w:rsidRPr="004F12C8" w:rsidRDefault="00F03122" w:rsidP="008C3722">
            <w:pPr>
              <w:widowControl w:val="0"/>
              <w:rPr>
                <w:b/>
                <w:bCs/>
                <w:szCs w:val="22"/>
                <w:lang w:val="pt-PT"/>
              </w:rPr>
            </w:pPr>
            <w:r w:rsidRPr="004F12C8">
              <w:rPr>
                <w:b/>
                <w:bCs/>
                <w:szCs w:val="22"/>
                <w:lang w:val="pt-PT"/>
              </w:rPr>
              <w:t>Portugal</w:t>
            </w:r>
          </w:p>
          <w:p w14:paraId="4E5EAE57" w14:textId="77777777" w:rsidR="00F03122" w:rsidRPr="004F12C8" w:rsidRDefault="00F03122" w:rsidP="008C3722">
            <w:pPr>
              <w:widowControl w:val="0"/>
              <w:rPr>
                <w:szCs w:val="22"/>
                <w:lang w:val="pt-PT"/>
              </w:rPr>
            </w:pPr>
            <w:r w:rsidRPr="004F12C8">
              <w:rPr>
                <w:szCs w:val="22"/>
                <w:lang w:val="pt-PT"/>
              </w:rPr>
              <w:t>Janssen-Cilag Farmacêutica, Lda</w:t>
            </w:r>
            <w:r>
              <w:rPr>
                <w:szCs w:val="22"/>
                <w:lang w:val="pt-PT"/>
              </w:rPr>
              <w:t>.</w:t>
            </w:r>
          </w:p>
          <w:p w14:paraId="21532656" w14:textId="77777777" w:rsidR="00F03122" w:rsidRPr="004F12C8" w:rsidRDefault="00F03122" w:rsidP="008C3722">
            <w:pPr>
              <w:widowControl w:val="0"/>
              <w:rPr>
                <w:szCs w:val="22"/>
              </w:rPr>
            </w:pPr>
            <w:r w:rsidRPr="004F12C8">
              <w:rPr>
                <w:szCs w:val="22"/>
              </w:rPr>
              <w:t xml:space="preserve">Tel: +351 </w:t>
            </w:r>
            <w:r>
              <w:rPr>
                <w:szCs w:val="22"/>
              </w:rPr>
              <w:t>214 368</w:t>
            </w:r>
            <w:r w:rsidRPr="004F12C8">
              <w:rPr>
                <w:szCs w:val="22"/>
              </w:rPr>
              <w:t xml:space="preserve"> </w:t>
            </w:r>
            <w:r>
              <w:rPr>
                <w:szCs w:val="22"/>
              </w:rPr>
              <w:t>600</w:t>
            </w:r>
          </w:p>
          <w:p w14:paraId="0DF265D8" w14:textId="77777777" w:rsidR="00F03122" w:rsidRPr="004F12C8" w:rsidRDefault="00F03122" w:rsidP="008C3722">
            <w:pPr>
              <w:widowControl w:val="0"/>
              <w:rPr>
                <w:szCs w:val="22"/>
              </w:rPr>
            </w:pPr>
          </w:p>
        </w:tc>
      </w:tr>
      <w:tr w:rsidR="00F03122" w:rsidRPr="004F12C8" w14:paraId="6EB27A5E" w14:textId="77777777" w:rsidTr="008C3722">
        <w:trPr>
          <w:gridBefore w:val="1"/>
          <w:wBefore w:w="10" w:type="dxa"/>
          <w:cantSplit/>
          <w:jc w:val="center"/>
        </w:trPr>
        <w:tc>
          <w:tcPr>
            <w:tcW w:w="4260" w:type="dxa"/>
          </w:tcPr>
          <w:p w14:paraId="70E9ADB3" w14:textId="77777777" w:rsidR="00F03122" w:rsidRPr="004F12C8" w:rsidRDefault="00F03122" w:rsidP="008C3722">
            <w:pPr>
              <w:rPr>
                <w:szCs w:val="22"/>
              </w:rPr>
            </w:pPr>
            <w:r w:rsidRPr="004F12C8">
              <w:rPr>
                <w:b/>
                <w:szCs w:val="22"/>
              </w:rPr>
              <w:t>Hrvatska</w:t>
            </w:r>
          </w:p>
          <w:p w14:paraId="4FB9A63C" w14:textId="77777777" w:rsidR="00F03122" w:rsidRPr="004F12C8" w:rsidRDefault="00F03122" w:rsidP="008C3722">
            <w:r w:rsidRPr="004F12C8">
              <w:t>Johnson &amp; Johnson S.E. d.o.o.</w:t>
            </w:r>
          </w:p>
          <w:p w14:paraId="202B2F87" w14:textId="77777777" w:rsidR="00F03122" w:rsidRDefault="00F03122" w:rsidP="008C3722">
            <w:pPr>
              <w:widowControl w:val="0"/>
            </w:pPr>
            <w:r w:rsidRPr="004F12C8">
              <w:t>Tel: +385 1 6610 700</w:t>
            </w:r>
          </w:p>
          <w:p w14:paraId="33CB1ED1" w14:textId="77777777" w:rsidR="00F03122" w:rsidRDefault="00F03122" w:rsidP="008C3722">
            <w:pPr>
              <w:widowControl w:val="0"/>
              <w:rPr>
                <w:szCs w:val="22"/>
              </w:rPr>
            </w:pPr>
            <w:r w:rsidRPr="00130A0B">
              <w:t>jjsafety@JNJCR.JNJ.com</w:t>
            </w:r>
          </w:p>
          <w:p w14:paraId="126A0A6D" w14:textId="77777777" w:rsidR="00F03122" w:rsidRPr="004F12C8" w:rsidRDefault="00F03122" w:rsidP="008C3722">
            <w:pPr>
              <w:widowControl w:val="0"/>
              <w:rPr>
                <w:szCs w:val="22"/>
              </w:rPr>
            </w:pPr>
          </w:p>
        </w:tc>
        <w:tc>
          <w:tcPr>
            <w:tcW w:w="4805" w:type="dxa"/>
          </w:tcPr>
          <w:p w14:paraId="091EAA8D" w14:textId="77777777" w:rsidR="00F03122" w:rsidRPr="00F8531C" w:rsidRDefault="00F03122" w:rsidP="008C3722">
            <w:pPr>
              <w:widowControl w:val="0"/>
              <w:rPr>
                <w:b/>
                <w:bCs/>
                <w:szCs w:val="22"/>
              </w:rPr>
            </w:pPr>
            <w:r w:rsidRPr="00F8531C">
              <w:rPr>
                <w:b/>
                <w:bCs/>
                <w:szCs w:val="22"/>
              </w:rPr>
              <w:t>România</w:t>
            </w:r>
          </w:p>
          <w:p w14:paraId="7881AA7A" w14:textId="77777777" w:rsidR="00F03122" w:rsidRPr="00F8531C" w:rsidRDefault="00F03122" w:rsidP="008C3722">
            <w:pPr>
              <w:widowControl w:val="0"/>
              <w:rPr>
                <w:szCs w:val="22"/>
              </w:rPr>
            </w:pPr>
            <w:r w:rsidRPr="00F8531C">
              <w:rPr>
                <w:szCs w:val="22"/>
              </w:rPr>
              <w:t>Johnson &amp; Johnson Rom</w:t>
            </w:r>
            <w:r w:rsidRPr="00F8531C">
              <w:rPr>
                <w:bCs/>
                <w:szCs w:val="22"/>
              </w:rPr>
              <w:t>â</w:t>
            </w:r>
            <w:r w:rsidRPr="00F8531C">
              <w:rPr>
                <w:szCs w:val="22"/>
              </w:rPr>
              <w:t xml:space="preserve">nia </w:t>
            </w:r>
            <w:r>
              <w:rPr>
                <w:szCs w:val="22"/>
              </w:rPr>
              <w:t>SRL</w:t>
            </w:r>
          </w:p>
          <w:p w14:paraId="2176008F" w14:textId="77777777" w:rsidR="00F03122" w:rsidRPr="0046242B" w:rsidRDefault="00F03122" w:rsidP="008C3722">
            <w:pPr>
              <w:widowControl w:val="0"/>
            </w:pPr>
            <w:r w:rsidRPr="0046242B">
              <w:t>Tel: +40 21 207 1800</w:t>
            </w:r>
          </w:p>
          <w:p w14:paraId="470039B4" w14:textId="77777777" w:rsidR="00F03122" w:rsidRPr="0046242B" w:rsidRDefault="00F03122" w:rsidP="008C3722">
            <w:pPr>
              <w:widowControl w:val="0"/>
              <w:rPr>
                <w:szCs w:val="22"/>
              </w:rPr>
            </w:pPr>
          </w:p>
        </w:tc>
      </w:tr>
      <w:tr w:rsidR="00F03122" w:rsidRPr="001A4617" w14:paraId="59A4FDA8" w14:textId="77777777" w:rsidTr="008C3722">
        <w:trPr>
          <w:gridBefore w:val="1"/>
          <w:wBefore w:w="10" w:type="dxa"/>
          <w:cantSplit/>
          <w:jc w:val="center"/>
        </w:trPr>
        <w:tc>
          <w:tcPr>
            <w:tcW w:w="4260" w:type="dxa"/>
          </w:tcPr>
          <w:p w14:paraId="500D4908" w14:textId="77777777" w:rsidR="00F03122" w:rsidRPr="004F12C8" w:rsidRDefault="00F03122" w:rsidP="008C3722">
            <w:pPr>
              <w:widowControl w:val="0"/>
              <w:rPr>
                <w:b/>
                <w:bCs/>
                <w:szCs w:val="22"/>
              </w:rPr>
            </w:pPr>
            <w:r w:rsidRPr="004F12C8">
              <w:rPr>
                <w:b/>
                <w:bCs/>
                <w:szCs w:val="22"/>
              </w:rPr>
              <w:t>Ireland</w:t>
            </w:r>
          </w:p>
          <w:p w14:paraId="28B78C81" w14:textId="77777777" w:rsidR="00F03122" w:rsidRPr="004F12C8" w:rsidRDefault="00F03122" w:rsidP="008C3722">
            <w:pPr>
              <w:widowControl w:val="0"/>
              <w:rPr>
                <w:szCs w:val="22"/>
              </w:rPr>
            </w:pPr>
            <w:r>
              <w:rPr>
                <w:szCs w:val="22"/>
              </w:rPr>
              <w:t>Janssen Sciences Ireland UC</w:t>
            </w:r>
          </w:p>
          <w:p w14:paraId="2495E71D" w14:textId="77777777" w:rsidR="00F03122" w:rsidRDefault="00F03122" w:rsidP="008C3722">
            <w:pPr>
              <w:widowControl w:val="0"/>
              <w:rPr>
                <w:szCs w:val="22"/>
                <w:lang w:val="fr-FR"/>
              </w:rPr>
            </w:pPr>
            <w:r w:rsidRPr="00665973">
              <w:rPr>
                <w:szCs w:val="22"/>
                <w:lang w:val="fr-FR"/>
              </w:rPr>
              <w:t>Tel: 1 800 709 122</w:t>
            </w:r>
          </w:p>
          <w:p w14:paraId="25D00A7F" w14:textId="77777777" w:rsidR="00F03122" w:rsidRPr="00665973" w:rsidRDefault="00F03122" w:rsidP="008C3722">
            <w:pPr>
              <w:widowControl w:val="0"/>
              <w:rPr>
                <w:szCs w:val="22"/>
                <w:lang w:val="fr-FR"/>
              </w:rPr>
            </w:pPr>
            <w:r w:rsidRPr="001E01A8">
              <w:t>medinfo@its.jnj.com</w:t>
            </w:r>
          </w:p>
          <w:p w14:paraId="392F5E23" w14:textId="77777777" w:rsidR="00F03122" w:rsidRPr="00665973" w:rsidRDefault="00F03122" w:rsidP="008C3722">
            <w:pPr>
              <w:widowControl w:val="0"/>
              <w:rPr>
                <w:szCs w:val="22"/>
                <w:lang w:val="fr-FR"/>
              </w:rPr>
            </w:pPr>
          </w:p>
        </w:tc>
        <w:tc>
          <w:tcPr>
            <w:tcW w:w="4805" w:type="dxa"/>
          </w:tcPr>
          <w:p w14:paraId="693B40CD" w14:textId="77777777" w:rsidR="00F03122" w:rsidRPr="0046242B" w:rsidRDefault="00F03122" w:rsidP="008C3722">
            <w:pPr>
              <w:widowControl w:val="0"/>
              <w:rPr>
                <w:b/>
                <w:bCs/>
                <w:szCs w:val="22"/>
                <w:lang w:val="fr-FR"/>
              </w:rPr>
            </w:pPr>
            <w:r w:rsidRPr="0046242B">
              <w:rPr>
                <w:b/>
                <w:bCs/>
                <w:szCs w:val="22"/>
                <w:lang w:val="fr-FR"/>
              </w:rPr>
              <w:t>Slovenija</w:t>
            </w:r>
          </w:p>
          <w:p w14:paraId="2131DB61" w14:textId="77777777" w:rsidR="00F03122" w:rsidRPr="0046242B" w:rsidRDefault="00F03122" w:rsidP="008C3722">
            <w:pPr>
              <w:widowControl w:val="0"/>
              <w:rPr>
                <w:szCs w:val="22"/>
                <w:lang w:val="fr-FR"/>
              </w:rPr>
            </w:pPr>
            <w:r w:rsidRPr="0046242B">
              <w:rPr>
                <w:szCs w:val="22"/>
                <w:lang w:val="fr-FR"/>
              </w:rPr>
              <w:t>Johnson &amp; Johnson d.o.o.</w:t>
            </w:r>
          </w:p>
          <w:p w14:paraId="10B9E917" w14:textId="77777777" w:rsidR="00F03122" w:rsidRPr="00665973" w:rsidRDefault="00F03122" w:rsidP="008C3722">
            <w:pPr>
              <w:widowControl w:val="0"/>
              <w:rPr>
                <w:szCs w:val="22"/>
                <w:lang w:val="de-DE"/>
              </w:rPr>
            </w:pPr>
            <w:r w:rsidRPr="00665973">
              <w:rPr>
                <w:szCs w:val="22"/>
                <w:lang w:val="de-DE"/>
              </w:rPr>
              <w:t>Tel. +386 1 401 18 00</w:t>
            </w:r>
          </w:p>
          <w:p w14:paraId="019F0BD1" w14:textId="0C912D83" w:rsidR="00D841E5" w:rsidRPr="00D841E5" w:rsidRDefault="000B174C" w:rsidP="00D841E5">
            <w:pPr>
              <w:widowControl w:val="0"/>
              <w:suppressAutoHyphens w:val="0"/>
              <w:rPr>
                <w:noProof w:val="0"/>
                <w:lang w:val="de-CH" w:eastAsia="en-US"/>
              </w:rPr>
            </w:pPr>
            <w:r w:rsidRPr="00D841E5">
              <w:rPr>
                <w:noProof w:val="0"/>
                <w:lang w:val="de-CH" w:eastAsia="en-US"/>
              </w:rPr>
              <w:t>JNJ-SI-safety@its.jnj.com</w:t>
            </w:r>
          </w:p>
          <w:p w14:paraId="0F76BFB3" w14:textId="77777777" w:rsidR="00F03122" w:rsidRPr="00665973" w:rsidRDefault="00F03122" w:rsidP="008C3722">
            <w:pPr>
              <w:widowControl w:val="0"/>
              <w:rPr>
                <w:szCs w:val="22"/>
                <w:lang w:val="de-DE"/>
              </w:rPr>
            </w:pPr>
          </w:p>
        </w:tc>
      </w:tr>
      <w:tr w:rsidR="00F03122" w:rsidRPr="00F8531C" w14:paraId="322CB771" w14:textId="77777777" w:rsidTr="008C3722">
        <w:trPr>
          <w:gridBefore w:val="1"/>
          <w:wBefore w:w="10" w:type="dxa"/>
          <w:cantSplit/>
          <w:jc w:val="center"/>
        </w:trPr>
        <w:tc>
          <w:tcPr>
            <w:tcW w:w="4260" w:type="dxa"/>
            <w:hideMark/>
          </w:tcPr>
          <w:p w14:paraId="29A408C0" w14:textId="77777777" w:rsidR="00F03122" w:rsidRPr="00665973" w:rsidRDefault="00F03122" w:rsidP="008C3722">
            <w:pPr>
              <w:widowControl w:val="0"/>
              <w:rPr>
                <w:b/>
                <w:bCs/>
                <w:szCs w:val="22"/>
              </w:rPr>
            </w:pPr>
            <w:r w:rsidRPr="00665973">
              <w:rPr>
                <w:b/>
                <w:bCs/>
                <w:szCs w:val="22"/>
              </w:rPr>
              <w:t>Ísland</w:t>
            </w:r>
          </w:p>
          <w:p w14:paraId="14F064C0" w14:textId="77777777" w:rsidR="00F03122" w:rsidRPr="00665973" w:rsidRDefault="00F03122" w:rsidP="008C3722">
            <w:pPr>
              <w:widowControl w:val="0"/>
              <w:rPr>
                <w:szCs w:val="22"/>
              </w:rPr>
            </w:pPr>
            <w:r w:rsidRPr="00665973">
              <w:rPr>
                <w:szCs w:val="22"/>
              </w:rPr>
              <w:t>Janssen-Cilag AB</w:t>
            </w:r>
          </w:p>
          <w:p w14:paraId="6555D9A9" w14:textId="5CA391C7" w:rsidR="00F03122" w:rsidRPr="00665973" w:rsidRDefault="00F03122" w:rsidP="008C3722">
            <w:pPr>
              <w:widowControl w:val="0"/>
              <w:rPr>
                <w:szCs w:val="22"/>
              </w:rPr>
            </w:pPr>
            <w:r w:rsidRPr="00665973">
              <w:rPr>
                <w:szCs w:val="22"/>
              </w:rPr>
              <w:t xml:space="preserve">c/o Vistor </w:t>
            </w:r>
            <w:r w:rsidR="0071461C">
              <w:rPr>
                <w:szCs w:val="22"/>
              </w:rPr>
              <w:t>e</w:t>
            </w:r>
            <w:r w:rsidRPr="00665973">
              <w:rPr>
                <w:szCs w:val="22"/>
              </w:rPr>
              <w:t>hf.</w:t>
            </w:r>
          </w:p>
          <w:p w14:paraId="298C2647" w14:textId="77777777" w:rsidR="00F03122" w:rsidRPr="00665973" w:rsidRDefault="00F03122" w:rsidP="008C3722">
            <w:pPr>
              <w:widowControl w:val="0"/>
              <w:rPr>
                <w:szCs w:val="22"/>
              </w:rPr>
            </w:pPr>
            <w:r w:rsidRPr="00665973">
              <w:rPr>
                <w:szCs w:val="22"/>
              </w:rPr>
              <w:t>Sími: +354 535 7000</w:t>
            </w:r>
          </w:p>
          <w:p w14:paraId="00A52B44" w14:textId="77777777" w:rsidR="00F03122" w:rsidRPr="00665973" w:rsidRDefault="00F03122" w:rsidP="008C3722">
            <w:pPr>
              <w:widowControl w:val="0"/>
              <w:rPr>
                <w:szCs w:val="22"/>
              </w:rPr>
            </w:pPr>
            <w:r w:rsidRPr="00130A0B">
              <w:t>janssen@vistor.is</w:t>
            </w:r>
          </w:p>
          <w:p w14:paraId="5B798F64" w14:textId="77777777" w:rsidR="00F03122" w:rsidRPr="00665973" w:rsidRDefault="00F03122" w:rsidP="008C3722">
            <w:pPr>
              <w:widowControl w:val="0"/>
              <w:rPr>
                <w:szCs w:val="22"/>
              </w:rPr>
            </w:pPr>
          </w:p>
        </w:tc>
        <w:tc>
          <w:tcPr>
            <w:tcW w:w="4805" w:type="dxa"/>
          </w:tcPr>
          <w:p w14:paraId="617ED84D" w14:textId="77777777" w:rsidR="00F03122" w:rsidRPr="0046242B" w:rsidRDefault="00F03122" w:rsidP="008C3722">
            <w:pPr>
              <w:widowControl w:val="0"/>
              <w:rPr>
                <w:b/>
                <w:bCs/>
                <w:szCs w:val="22"/>
              </w:rPr>
            </w:pPr>
            <w:r w:rsidRPr="0046242B">
              <w:rPr>
                <w:b/>
                <w:bCs/>
                <w:szCs w:val="22"/>
              </w:rPr>
              <w:t>Slovenská republika</w:t>
            </w:r>
          </w:p>
          <w:p w14:paraId="5A3CF9A2" w14:textId="77777777" w:rsidR="00F03122" w:rsidRPr="0046242B" w:rsidRDefault="00F03122" w:rsidP="008C3722">
            <w:pPr>
              <w:widowControl w:val="0"/>
              <w:rPr>
                <w:szCs w:val="22"/>
              </w:rPr>
            </w:pPr>
            <w:r w:rsidRPr="0046242B">
              <w:rPr>
                <w:szCs w:val="22"/>
              </w:rPr>
              <w:t>Johnson &amp; Johnson, s.r.o.</w:t>
            </w:r>
          </w:p>
          <w:p w14:paraId="704198C3" w14:textId="77777777" w:rsidR="00F03122" w:rsidRPr="00F8531C" w:rsidRDefault="00F03122" w:rsidP="008C3722">
            <w:pPr>
              <w:widowControl w:val="0"/>
              <w:rPr>
                <w:szCs w:val="22"/>
                <w:lang w:val="it-IT"/>
              </w:rPr>
            </w:pPr>
            <w:r w:rsidRPr="00F8531C">
              <w:rPr>
                <w:szCs w:val="22"/>
                <w:lang w:val="it-IT"/>
              </w:rPr>
              <w:t>Tel: +421 232 408 400</w:t>
            </w:r>
          </w:p>
          <w:p w14:paraId="1F8E53AC" w14:textId="77777777" w:rsidR="00F03122" w:rsidRPr="00F8531C" w:rsidRDefault="00F03122" w:rsidP="008C3722">
            <w:pPr>
              <w:widowControl w:val="0"/>
              <w:rPr>
                <w:szCs w:val="22"/>
                <w:lang w:val="it-IT"/>
              </w:rPr>
            </w:pPr>
          </w:p>
        </w:tc>
      </w:tr>
      <w:tr w:rsidR="00F03122" w:rsidRPr="004F12C8" w14:paraId="69466CCA" w14:textId="77777777" w:rsidTr="008C3722">
        <w:trPr>
          <w:gridBefore w:val="1"/>
          <w:wBefore w:w="10" w:type="dxa"/>
          <w:cantSplit/>
          <w:jc w:val="center"/>
        </w:trPr>
        <w:tc>
          <w:tcPr>
            <w:tcW w:w="4260" w:type="dxa"/>
          </w:tcPr>
          <w:p w14:paraId="7886283D" w14:textId="77777777" w:rsidR="00F03122" w:rsidRPr="00665973" w:rsidRDefault="00F03122" w:rsidP="008C3722">
            <w:pPr>
              <w:widowControl w:val="0"/>
              <w:rPr>
                <w:b/>
                <w:bCs/>
                <w:szCs w:val="22"/>
                <w:lang w:val="nl-BE"/>
              </w:rPr>
            </w:pPr>
            <w:r w:rsidRPr="00665973">
              <w:rPr>
                <w:b/>
                <w:bCs/>
                <w:szCs w:val="22"/>
                <w:lang w:val="nl-BE"/>
              </w:rPr>
              <w:t>Italia</w:t>
            </w:r>
          </w:p>
          <w:p w14:paraId="4DC2A338" w14:textId="77777777" w:rsidR="00F03122" w:rsidRPr="00665973" w:rsidRDefault="00F03122" w:rsidP="008C3722">
            <w:pPr>
              <w:widowControl w:val="0"/>
              <w:rPr>
                <w:szCs w:val="22"/>
                <w:lang w:val="nl-BE"/>
              </w:rPr>
            </w:pPr>
            <w:r w:rsidRPr="00665973">
              <w:rPr>
                <w:szCs w:val="22"/>
                <w:lang w:val="nl-BE"/>
              </w:rPr>
              <w:t>Janssen-Cilag SpA</w:t>
            </w:r>
          </w:p>
          <w:p w14:paraId="3EFC8D4F" w14:textId="77777777" w:rsidR="00F03122" w:rsidRPr="00665973" w:rsidRDefault="00F03122" w:rsidP="008C3722">
            <w:pPr>
              <w:rPr>
                <w:szCs w:val="22"/>
                <w:lang w:val="nl-BE"/>
              </w:rPr>
            </w:pPr>
            <w:r w:rsidRPr="00665973">
              <w:rPr>
                <w:szCs w:val="22"/>
                <w:lang w:val="nl-BE"/>
              </w:rPr>
              <w:t xml:space="preserve">Tel: </w:t>
            </w:r>
            <w:r w:rsidRPr="00130A0B">
              <w:t>800.688.777 /</w:t>
            </w:r>
            <w:r w:rsidRPr="00665973">
              <w:rPr>
                <w:szCs w:val="22"/>
                <w:lang w:val="nl-BE"/>
              </w:rPr>
              <w:t xml:space="preserve"> +39 02 2510 1</w:t>
            </w:r>
          </w:p>
          <w:p w14:paraId="79C5F41A" w14:textId="77777777" w:rsidR="00F03122" w:rsidRPr="00665973" w:rsidRDefault="00F03122" w:rsidP="008C3722">
            <w:pPr>
              <w:rPr>
                <w:szCs w:val="22"/>
                <w:lang w:val="nl-BE"/>
              </w:rPr>
            </w:pPr>
            <w:r w:rsidRPr="00130A0B">
              <w:t>janssenita@its.jnj.com</w:t>
            </w:r>
          </w:p>
          <w:p w14:paraId="3A327292" w14:textId="77777777" w:rsidR="00F03122" w:rsidRPr="00665973" w:rsidRDefault="00F03122" w:rsidP="008C3722">
            <w:pPr>
              <w:widowControl w:val="0"/>
              <w:rPr>
                <w:szCs w:val="22"/>
                <w:lang w:val="nl-BE"/>
              </w:rPr>
            </w:pPr>
          </w:p>
        </w:tc>
        <w:tc>
          <w:tcPr>
            <w:tcW w:w="4805" w:type="dxa"/>
            <w:hideMark/>
          </w:tcPr>
          <w:p w14:paraId="3C621EE2" w14:textId="77777777" w:rsidR="00F03122" w:rsidRPr="0085633B" w:rsidRDefault="00F03122" w:rsidP="008C3722">
            <w:pPr>
              <w:widowControl w:val="0"/>
              <w:rPr>
                <w:b/>
                <w:bCs/>
                <w:szCs w:val="22"/>
                <w:lang w:val="nl-BE"/>
              </w:rPr>
            </w:pPr>
            <w:r w:rsidRPr="0085633B">
              <w:rPr>
                <w:b/>
                <w:bCs/>
                <w:szCs w:val="22"/>
                <w:lang w:val="nl-BE"/>
              </w:rPr>
              <w:t>Suomi/Finland</w:t>
            </w:r>
          </w:p>
          <w:p w14:paraId="1B47A7C2" w14:textId="77777777" w:rsidR="00F03122" w:rsidRPr="0085633B" w:rsidRDefault="00F03122" w:rsidP="008C3722">
            <w:pPr>
              <w:widowControl w:val="0"/>
              <w:rPr>
                <w:szCs w:val="22"/>
                <w:lang w:val="nl-BE"/>
              </w:rPr>
            </w:pPr>
            <w:r w:rsidRPr="0085633B">
              <w:rPr>
                <w:szCs w:val="22"/>
                <w:lang w:val="nl-BE"/>
              </w:rPr>
              <w:t>Janssen-Cilag Oy</w:t>
            </w:r>
          </w:p>
          <w:p w14:paraId="26FB8748" w14:textId="77777777" w:rsidR="00F03122" w:rsidRPr="004F12C8" w:rsidRDefault="00F03122" w:rsidP="008C3722">
            <w:pPr>
              <w:widowControl w:val="0"/>
              <w:rPr>
                <w:szCs w:val="22"/>
              </w:rPr>
            </w:pPr>
            <w:r w:rsidRPr="004F12C8">
              <w:rPr>
                <w:szCs w:val="22"/>
              </w:rPr>
              <w:t>Puh/Tel: +358 207 531 300</w:t>
            </w:r>
          </w:p>
          <w:p w14:paraId="1A81ABC7" w14:textId="77777777" w:rsidR="00F03122" w:rsidRDefault="00F03122" w:rsidP="008C3722">
            <w:pPr>
              <w:widowControl w:val="0"/>
              <w:rPr>
                <w:szCs w:val="22"/>
              </w:rPr>
            </w:pPr>
            <w:r w:rsidRPr="00130A0B">
              <w:t>jacfi@its.jnj.com</w:t>
            </w:r>
          </w:p>
          <w:p w14:paraId="7BA7A3DE" w14:textId="77777777" w:rsidR="00F03122" w:rsidRPr="004F12C8" w:rsidRDefault="00F03122" w:rsidP="008C3722">
            <w:pPr>
              <w:widowControl w:val="0"/>
              <w:rPr>
                <w:szCs w:val="22"/>
              </w:rPr>
            </w:pPr>
          </w:p>
        </w:tc>
      </w:tr>
      <w:tr w:rsidR="00F03122" w:rsidRPr="004F12C8" w14:paraId="51F2BBF7" w14:textId="77777777" w:rsidTr="008C3722">
        <w:trPr>
          <w:gridBefore w:val="1"/>
          <w:wBefore w:w="10" w:type="dxa"/>
          <w:cantSplit/>
          <w:jc w:val="center"/>
        </w:trPr>
        <w:tc>
          <w:tcPr>
            <w:tcW w:w="4260" w:type="dxa"/>
            <w:hideMark/>
          </w:tcPr>
          <w:p w14:paraId="4DC86603" w14:textId="77777777" w:rsidR="00F03122" w:rsidRPr="004F12C8" w:rsidRDefault="00F03122" w:rsidP="008C3722">
            <w:pPr>
              <w:widowControl w:val="0"/>
              <w:rPr>
                <w:b/>
                <w:bCs/>
                <w:szCs w:val="22"/>
                <w:lang w:val="el-GR"/>
              </w:rPr>
            </w:pPr>
            <w:r w:rsidRPr="004F12C8">
              <w:rPr>
                <w:b/>
                <w:bCs/>
                <w:szCs w:val="22"/>
                <w:lang w:val="el-GR"/>
              </w:rPr>
              <w:t>Κύπρος</w:t>
            </w:r>
          </w:p>
          <w:p w14:paraId="1BFE58C2" w14:textId="77777777" w:rsidR="00F03122" w:rsidRPr="004F12C8" w:rsidRDefault="00F03122" w:rsidP="008C3722">
            <w:pPr>
              <w:widowControl w:val="0"/>
              <w:rPr>
                <w:szCs w:val="22"/>
                <w:lang w:val="el-GR"/>
              </w:rPr>
            </w:pPr>
            <w:r w:rsidRPr="004F12C8">
              <w:rPr>
                <w:szCs w:val="22"/>
                <w:lang w:val="el-GR"/>
              </w:rPr>
              <w:t>Βαρνάβας Χατζηπαναγής Λτδ</w:t>
            </w:r>
          </w:p>
          <w:p w14:paraId="079FD1E3" w14:textId="77777777" w:rsidR="00F03122" w:rsidRPr="004F12C8" w:rsidRDefault="00F03122" w:rsidP="008C3722">
            <w:pPr>
              <w:widowControl w:val="0"/>
              <w:rPr>
                <w:szCs w:val="22"/>
              </w:rPr>
            </w:pPr>
            <w:r w:rsidRPr="004F12C8">
              <w:rPr>
                <w:szCs w:val="22"/>
              </w:rPr>
              <w:t xml:space="preserve">Tηλ: +357 22 </w:t>
            </w:r>
            <w:r>
              <w:rPr>
                <w:szCs w:val="22"/>
              </w:rPr>
              <w:t>207 700</w:t>
            </w:r>
          </w:p>
          <w:p w14:paraId="1943A8EA" w14:textId="77777777" w:rsidR="00F03122" w:rsidRPr="004F12C8" w:rsidRDefault="00F03122" w:rsidP="008C3722">
            <w:pPr>
              <w:widowControl w:val="0"/>
              <w:rPr>
                <w:szCs w:val="22"/>
              </w:rPr>
            </w:pPr>
          </w:p>
        </w:tc>
        <w:tc>
          <w:tcPr>
            <w:tcW w:w="4805" w:type="dxa"/>
          </w:tcPr>
          <w:p w14:paraId="53B3DC5E" w14:textId="77777777" w:rsidR="00F03122" w:rsidRPr="004F12C8" w:rsidRDefault="00F03122" w:rsidP="008C3722">
            <w:pPr>
              <w:widowControl w:val="0"/>
              <w:rPr>
                <w:b/>
                <w:bCs/>
                <w:szCs w:val="22"/>
                <w:lang w:val="de-DE"/>
              </w:rPr>
            </w:pPr>
            <w:r w:rsidRPr="004F12C8">
              <w:rPr>
                <w:b/>
                <w:bCs/>
                <w:szCs w:val="22"/>
                <w:lang w:val="de-DE"/>
              </w:rPr>
              <w:t>Sverige</w:t>
            </w:r>
          </w:p>
          <w:p w14:paraId="3619E74D" w14:textId="77777777" w:rsidR="00F03122" w:rsidRPr="004F12C8" w:rsidRDefault="00F03122" w:rsidP="008C3722">
            <w:pPr>
              <w:widowControl w:val="0"/>
              <w:rPr>
                <w:szCs w:val="22"/>
                <w:lang w:val="de-DE"/>
              </w:rPr>
            </w:pPr>
            <w:r w:rsidRPr="00DF1898">
              <w:rPr>
                <w:szCs w:val="22"/>
                <w:lang w:val="de-DE"/>
              </w:rPr>
              <w:t>Janssen-Cilag</w:t>
            </w:r>
            <w:r w:rsidRPr="004F12C8">
              <w:rPr>
                <w:szCs w:val="22"/>
                <w:lang w:val="de-DE"/>
              </w:rPr>
              <w:t xml:space="preserve"> AB</w:t>
            </w:r>
          </w:p>
          <w:p w14:paraId="1ACB570E" w14:textId="77777777" w:rsidR="00F03122" w:rsidRDefault="00F03122" w:rsidP="008C3722">
            <w:pPr>
              <w:widowControl w:val="0"/>
              <w:rPr>
                <w:szCs w:val="22"/>
              </w:rPr>
            </w:pPr>
            <w:r>
              <w:rPr>
                <w:szCs w:val="22"/>
              </w:rPr>
              <w:t>Tfn:</w:t>
            </w:r>
            <w:r w:rsidRPr="004F12C8">
              <w:rPr>
                <w:szCs w:val="22"/>
              </w:rPr>
              <w:t xml:space="preserve"> +46 8 626 50 00</w:t>
            </w:r>
          </w:p>
          <w:p w14:paraId="05D78503" w14:textId="77777777" w:rsidR="00F03122" w:rsidRDefault="00F03122" w:rsidP="008C3722">
            <w:pPr>
              <w:widowControl w:val="0"/>
              <w:rPr>
                <w:szCs w:val="22"/>
              </w:rPr>
            </w:pPr>
            <w:r w:rsidRPr="00130A0B">
              <w:t>jacse@its.jnj.com</w:t>
            </w:r>
          </w:p>
          <w:p w14:paraId="38167E29" w14:textId="77777777" w:rsidR="00F03122" w:rsidRPr="004F12C8" w:rsidRDefault="00F03122" w:rsidP="008C3722">
            <w:pPr>
              <w:widowControl w:val="0"/>
              <w:rPr>
                <w:szCs w:val="22"/>
              </w:rPr>
            </w:pPr>
          </w:p>
        </w:tc>
      </w:tr>
      <w:tr w:rsidR="00F03122" w:rsidRPr="004F12C8" w14:paraId="3C63B953" w14:textId="77777777" w:rsidTr="008C3722">
        <w:trPr>
          <w:gridBefore w:val="1"/>
          <w:wBefore w:w="10" w:type="dxa"/>
          <w:cantSplit/>
          <w:jc w:val="center"/>
        </w:trPr>
        <w:tc>
          <w:tcPr>
            <w:tcW w:w="4260" w:type="dxa"/>
            <w:hideMark/>
          </w:tcPr>
          <w:p w14:paraId="6821E119" w14:textId="77777777" w:rsidR="00F03122" w:rsidRPr="004F12C8" w:rsidRDefault="00F03122" w:rsidP="008C3722">
            <w:pPr>
              <w:widowControl w:val="0"/>
              <w:rPr>
                <w:b/>
                <w:bCs/>
                <w:szCs w:val="22"/>
              </w:rPr>
            </w:pPr>
            <w:r w:rsidRPr="004F12C8">
              <w:rPr>
                <w:b/>
                <w:bCs/>
                <w:szCs w:val="22"/>
              </w:rPr>
              <w:t>Latvija</w:t>
            </w:r>
          </w:p>
          <w:p w14:paraId="76C56B46" w14:textId="77777777" w:rsidR="00F03122" w:rsidRPr="004F12C8" w:rsidRDefault="00F03122" w:rsidP="008C3722">
            <w:pPr>
              <w:widowControl w:val="0"/>
              <w:rPr>
                <w:szCs w:val="22"/>
              </w:rPr>
            </w:pPr>
            <w:r>
              <w:t>UAB "JOHNSON &amp; JOHNSON"</w:t>
            </w:r>
            <w:r w:rsidRPr="00FD2B9F">
              <w:rPr>
                <w:szCs w:val="22"/>
              </w:rPr>
              <w:t xml:space="preserve"> </w:t>
            </w:r>
            <w:r w:rsidRPr="004F12C8">
              <w:rPr>
                <w:szCs w:val="22"/>
              </w:rPr>
              <w:t>filiāle Latvijā</w:t>
            </w:r>
          </w:p>
          <w:p w14:paraId="0EB14B8D" w14:textId="77777777" w:rsidR="00F03122" w:rsidRPr="004F12C8" w:rsidRDefault="00F03122" w:rsidP="008C3722">
            <w:pPr>
              <w:widowControl w:val="0"/>
              <w:rPr>
                <w:szCs w:val="22"/>
              </w:rPr>
            </w:pPr>
            <w:r w:rsidRPr="004F12C8">
              <w:rPr>
                <w:szCs w:val="22"/>
              </w:rPr>
              <w:t>Tel: +371 678 93561</w:t>
            </w:r>
          </w:p>
          <w:p w14:paraId="42AC2216" w14:textId="77777777" w:rsidR="00F03122" w:rsidRDefault="00F03122" w:rsidP="008C3722">
            <w:pPr>
              <w:widowControl w:val="0"/>
              <w:rPr>
                <w:b/>
                <w:bCs/>
                <w:szCs w:val="22"/>
              </w:rPr>
            </w:pPr>
            <w:r w:rsidRPr="00130A0B">
              <w:t>lv@its.jnj.com</w:t>
            </w:r>
          </w:p>
          <w:p w14:paraId="60A472DE" w14:textId="77777777" w:rsidR="00F03122" w:rsidRPr="004F12C8" w:rsidRDefault="00F03122" w:rsidP="008C3722">
            <w:pPr>
              <w:widowControl w:val="0"/>
              <w:rPr>
                <w:b/>
                <w:bCs/>
                <w:szCs w:val="22"/>
              </w:rPr>
            </w:pPr>
          </w:p>
        </w:tc>
        <w:tc>
          <w:tcPr>
            <w:tcW w:w="4805" w:type="dxa"/>
          </w:tcPr>
          <w:p w14:paraId="2E318262" w14:textId="77777777" w:rsidR="00F03122" w:rsidRPr="004F12C8" w:rsidRDefault="00F03122" w:rsidP="00D841E5">
            <w:pPr>
              <w:widowControl w:val="0"/>
              <w:rPr>
                <w:b/>
                <w:bCs/>
                <w:szCs w:val="22"/>
              </w:rPr>
            </w:pPr>
          </w:p>
        </w:tc>
      </w:tr>
    </w:tbl>
    <w:p w14:paraId="58C9892E" w14:textId="77777777" w:rsidR="00F03122" w:rsidRDefault="00F03122" w:rsidP="00F03122">
      <w:pPr>
        <w:widowControl w:val="0"/>
        <w:rPr>
          <w:lang w:val="en-GB" w:eastAsia="en-US"/>
        </w:rPr>
      </w:pPr>
    </w:p>
    <w:p w14:paraId="46A0965B" w14:textId="77777777" w:rsidR="00F03122" w:rsidRPr="00DD27D4" w:rsidRDefault="00F03122" w:rsidP="00F03122">
      <w:pPr>
        <w:rPr>
          <w:b/>
        </w:rPr>
      </w:pPr>
      <w:r w:rsidRPr="00DD27D4">
        <w:rPr>
          <w:b/>
        </w:rPr>
        <w:t xml:space="preserve">A betegtájékoztató </w:t>
      </w:r>
      <w:r w:rsidRPr="00DD27D4">
        <w:rPr>
          <w:b/>
          <w:szCs w:val="24"/>
        </w:rPr>
        <w:t>legutóbbi felülvizsgálatának</w:t>
      </w:r>
      <w:r w:rsidRPr="00DD27D4">
        <w:rPr>
          <w:b/>
        </w:rPr>
        <w:t xml:space="preserve"> dátuma</w:t>
      </w:r>
      <w:r>
        <w:rPr>
          <w:b/>
        </w:rPr>
        <w:t>:</w:t>
      </w:r>
    </w:p>
    <w:p w14:paraId="19B50970" w14:textId="77777777" w:rsidR="00F03122" w:rsidRPr="00DD27D4" w:rsidRDefault="00F03122" w:rsidP="00F03122"/>
    <w:p w14:paraId="5137C223" w14:textId="77777777" w:rsidR="00F03122" w:rsidRPr="00DD27D4" w:rsidRDefault="00F03122" w:rsidP="00F03122"/>
    <w:p w14:paraId="631F983F" w14:textId="0DE76C14" w:rsidR="00F03122" w:rsidRPr="00DD27D4" w:rsidRDefault="00F03122" w:rsidP="00F03122">
      <w:pPr>
        <w:rPr>
          <w:b/>
        </w:rPr>
      </w:pPr>
      <w:r w:rsidRPr="00DD27D4">
        <w:t>A gyógyszerről részletes információ az Európai Gyógyszerügynökség internetes honlapján (</w:t>
      </w:r>
      <w:hyperlink r:id="rId41" w:history="1">
        <w:r w:rsidR="00F52F0F" w:rsidRPr="00D10060">
          <w:rPr>
            <w:rStyle w:val="Hyperlink"/>
          </w:rPr>
          <w:t>https://www.ema.europa.eu</w:t>
        </w:r>
      </w:hyperlink>
      <w:r w:rsidRPr="00DD27D4">
        <w:rPr>
          <w:iCs/>
        </w:rPr>
        <w:t>) található.</w:t>
      </w:r>
    </w:p>
    <w:p w14:paraId="72CA27D9" w14:textId="277E5FB4" w:rsidR="00466CF8" w:rsidRPr="009C4DAF" w:rsidRDefault="00F03122" w:rsidP="00466CF8">
      <w:pPr>
        <w:tabs>
          <w:tab w:val="clear" w:pos="567"/>
        </w:tabs>
        <w:jc w:val="center"/>
        <w:rPr>
          <w:rFonts w:eastAsia="Calibri"/>
          <w:b/>
          <w:bCs/>
          <w:szCs w:val="22"/>
        </w:rPr>
      </w:pPr>
      <w:r w:rsidRPr="00DD27D4">
        <w:rPr>
          <w:b/>
          <w:bCs/>
        </w:rPr>
        <w:br w:type="page"/>
      </w:r>
      <w:r w:rsidR="00622D93">
        <w:rPr>
          <w:rFonts w:eastAsia="Calibri"/>
          <w:b/>
          <w:bCs/>
          <w:szCs w:val="22"/>
        </w:rPr>
        <w:lastRenderedPageBreak/>
        <w:t>Útmutató az alkalmazáshoz</w:t>
      </w:r>
    </w:p>
    <w:p w14:paraId="50679416" w14:textId="77777777" w:rsidR="00466CF8" w:rsidRPr="009C4DAF" w:rsidRDefault="00466CF8" w:rsidP="00466CF8">
      <w:pPr>
        <w:jc w:val="center"/>
        <w:rPr>
          <w:rFonts w:eastAsia="Calibri"/>
          <w:b/>
          <w:bCs/>
          <w:szCs w:val="22"/>
        </w:rPr>
      </w:pPr>
      <w:r w:rsidRPr="009C4DAF">
        <w:rPr>
          <w:rFonts w:eastAsia="Calibri"/>
          <w:b/>
          <w:szCs w:val="22"/>
        </w:rPr>
        <w:t>Stelara</w:t>
      </w:r>
    </w:p>
    <w:p w14:paraId="30A8EB55" w14:textId="5DD53322" w:rsidR="00466CF8" w:rsidRPr="009C4DAF" w:rsidRDefault="00466CF8" w:rsidP="00466CF8">
      <w:pPr>
        <w:jc w:val="center"/>
        <w:rPr>
          <w:b/>
          <w:bCs/>
          <w:szCs w:val="22"/>
        </w:rPr>
      </w:pPr>
      <w:r w:rsidRPr="009C4DAF">
        <w:rPr>
          <w:b/>
          <w:bCs/>
          <w:szCs w:val="22"/>
        </w:rPr>
        <w:t>(usztekinumab)</w:t>
      </w:r>
    </w:p>
    <w:p w14:paraId="5B58DF76" w14:textId="703E814D" w:rsidR="00466CF8" w:rsidRPr="009C4DAF" w:rsidRDefault="00622D93" w:rsidP="00466CF8">
      <w:pPr>
        <w:jc w:val="center"/>
        <w:rPr>
          <w:b/>
          <w:bCs/>
          <w:szCs w:val="22"/>
        </w:rPr>
      </w:pPr>
      <w:r w:rsidRPr="009C4DAF">
        <w:rPr>
          <w:b/>
          <w:bCs/>
          <w:szCs w:val="22"/>
        </w:rPr>
        <w:t>injekció szubkután alkalmazásra</w:t>
      </w:r>
    </w:p>
    <w:p w14:paraId="7B81ABEC" w14:textId="20EEBA59" w:rsidR="00466CF8" w:rsidRPr="00BA7160" w:rsidRDefault="00622D93" w:rsidP="00466CF8">
      <w:pPr>
        <w:jc w:val="center"/>
        <w:rPr>
          <w:rFonts w:eastAsia="Calibri"/>
          <w:b/>
          <w:bCs/>
          <w:noProof w:val="0"/>
          <w:szCs w:val="22"/>
        </w:rPr>
      </w:pPr>
      <w:r w:rsidRPr="00BA7160">
        <w:rPr>
          <w:rFonts w:eastAsia="Calibri"/>
          <w:b/>
          <w:bCs/>
          <w:noProof w:val="0"/>
          <w:szCs w:val="22"/>
        </w:rPr>
        <w:t>előretöltött injekciós toll</w:t>
      </w:r>
    </w:p>
    <w:p w14:paraId="38AD78D1" w14:textId="77777777" w:rsidR="00466CF8" w:rsidRPr="005543D1" w:rsidRDefault="00466CF8" w:rsidP="00466CF8">
      <w:pPr>
        <w:jc w:val="center"/>
        <w:rPr>
          <w:rFonts w:eastAsia="Calibri"/>
          <w:b/>
          <w:bCs/>
          <w:noProof w:val="0"/>
          <w:szCs w:val="22"/>
        </w:rPr>
      </w:pPr>
    </w:p>
    <w:p w14:paraId="7200BBF8" w14:textId="06D5AE1D" w:rsidR="00466CF8" w:rsidRPr="005543D1" w:rsidRDefault="00466CF8" w:rsidP="00466CF8">
      <w:pPr>
        <w:tabs>
          <w:tab w:val="clear" w:pos="567"/>
        </w:tabs>
        <w:rPr>
          <w:rFonts w:eastAsia="Calibri"/>
          <w:szCs w:val="22"/>
        </w:rPr>
      </w:pPr>
      <w:r w:rsidRPr="009C4DAF">
        <w:rPr>
          <w:szCs w:val="22"/>
          <w:lang w:eastAsia="hu-HU"/>
        </w:rPr>
        <w:drawing>
          <wp:inline distT="0" distB="0" distL="0" distR="0" wp14:anchorId="39455370" wp14:editId="339EB30D">
            <wp:extent cx="1872000" cy="1872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21381554" w14:textId="77777777" w:rsidR="00466CF8" w:rsidRPr="005543D1" w:rsidRDefault="00466CF8" w:rsidP="00466CF8">
      <w:pPr>
        <w:tabs>
          <w:tab w:val="clear" w:pos="567"/>
        </w:tabs>
        <w:rPr>
          <w:rFonts w:eastAsia="Calibri"/>
          <w:szCs w:val="22"/>
        </w:rPr>
      </w:pPr>
    </w:p>
    <w:p w14:paraId="7F96F148" w14:textId="1B05F595" w:rsidR="00466CF8" w:rsidRPr="009C4DAF" w:rsidRDefault="000F6E08" w:rsidP="00466CF8">
      <w:pPr>
        <w:tabs>
          <w:tab w:val="clear" w:pos="567"/>
        </w:tabs>
        <w:rPr>
          <w:rFonts w:eastAsia="Calibri"/>
          <w:szCs w:val="22"/>
        </w:rPr>
      </w:pPr>
      <w:r w:rsidRPr="009C4DAF">
        <w:rPr>
          <w:bCs/>
          <w:szCs w:val="22"/>
        </w:rPr>
        <w:t>Ez a</w:t>
      </w:r>
      <w:r w:rsidR="00622D93" w:rsidRPr="009C4DAF">
        <w:rPr>
          <w:bCs/>
          <w:szCs w:val="22"/>
        </w:rPr>
        <w:t>z</w:t>
      </w:r>
      <w:r w:rsidR="00466CF8" w:rsidRPr="009C4DAF">
        <w:rPr>
          <w:bCs/>
          <w:szCs w:val="22"/>
        </w:rPr>
        <w:t xml:space="preserve"> </w:t>
      </w:r>
      <w:r w:rsidR="00B826E5">
        <w:rPr>
          <w:bCs/>
          <w:szCs w:val="22"/>
        </w:rPr>
        <w:t>„</w:t>
      </w:r>
      <w:r w:rsidRPr="009C4DAF">
        <w:rPr>
          <w:bCs/>
          <w:szCs w:val="22"/>
        </w:rPr>
        <w:t>Útmutató az alkalmazáshoz</w:t>
      </w:r>
      <w:r w:rsidR="00466CF8" w:rsidRPr="009C4DAF">
        <w:rPr>
          <w:bCs/>
          <w:szCs w:val="22"/>
        </w:rPr>
        <w:t xml:space="preserve">” </w:t>
      </w:r>
      <w:r w:rsidRPr="009C4DAF">
        <w:rPr>
          <w:bCs/>
          <w:szCs w:val="22"/>
        </w:rPr>
        <w:t>információkat tartalmaz</w:t>
      </w:r>
      <w:r w:rsidR="00CA6134">
        <w:rPr>
          <w:bCs/>
          <w:szCs w:val="22"/>
        </w:rPr>
        <w:t xml:space="preserve"> arról</w:t>
      </w:r>
      <w:r w:rsidRPr="009C4DAF">
        <w:rPr>
          <w:bCs/>
          <w:szCs w:val="22"/>
        </w:rPr>
        <w:t>, hogy hogyan kell beadni a Stelara-t</w:t>
      </w:r>
      <w:r w:rsidR="00466CF8" w:rsidRPr="009C4DAF">
        <w:rPr>
          <w:bCs/>
          <w:szCs w:val="22"/>
        </w:rPr>
        <w:t>.</w:t>
      </w:r>
    </w:p>
    <w:p w14:paraId="5CB35915" w14:textId="77777777" w:rsidR="00466CF8" w:rsidRPr="009C4DAF" w:rsidRDefault="00466CF8" w:rsidP="00466CF8">
      <w:pPr>
        <w:tabs>
          <w:tab w:val="clear" w:pos="567"/>
          <w:tab w:val="left" w:pos="8210"/>
        </w:tabs>
        <w:rPr>
          <w:rFonts w:eastAsia="Calibri"/>
          <w:szCs w:val="22"/>
        </w:rPr>
      </w:pPr>
    </w:p>
    <w:p w14:paraId="676D5344" w14:textId="66AD3759" w:rsidR="00466CF8" w:rsidRPr="00BA7160" w:rsidRDefault="000F6E08" w:rsidP="00466CF8">
      <w:pPr>
        <w:keepNext/>
        <w:tabs>
          <w:tab w:val="clear" w:pos="567"/>
          <w:tab w:val="left" w:pos="216"/>
          <w:tab w:val="left" w:pos="360"/>
          <w:tab w:val="left" w:pos="540"/>
        </w:tabs>
        <w:rPr>
          <w:rFonts w:eastAsia="Calibri"/>
          <w:b/>
          <w:noProof w:val="0"/>
          <w:szCs w:val="22"/>
        </w:rPr>
      </w:pPr>
      <w:r w:rsidRPr="00BA7160">
        <w:rPr>
          <w:rFonts w:eastAsia="Calibri"/>
          <w:b/>
          <w:noProof w:val="0"/>
          <w:szCs w:val="22"/>
        </w:rPr>
        <w:t>Fontos</w:t>
      </w:r>
    </w:p>
    <w:p w14:paraId="68205355" w14:textId="08FE6336" w:rsidR="00466CF8" w:rsidRPr="005543D1" w:rsidRDefault="000F6E08" w:rsidP="00466CF8">
      <w:pPr>
        <w:widowControl w:val="0"/>
        <w:tabs>
          <w:tab w:val="clear" w:pos="567"/>
          <w:tab w:val="left" w:pos="216"/>
          <w:tab w:val="left" w:pos="360"/>
          <w:tab w:val="left" w:pos="540"/>
        </w:tabs>
        <w:autoSpaceDE w:val="0"/>
        <w:autoSpaceDN w:val="0"/>
        <w:adjustRightInd w:val="0"/>
        <w:rPr>
          <w:szCs w:val="22"/>
        </w:rPr>
      </w:pPr>
      <w:r w:rsidRPr="009C4DAF">
        <w:rPr>
          <w:szCs w:val="22"/>
        </w:rPr>
        <w:t xml:space="preserve">A </w:t>
      </w:r>
      <w:r w:rsidR="00466CF8" w:rsidRPr="009C4DAF">
        <w:rPr>
          <w:szCs w:val="22"/>
        </w:rPr>
        <w:t xml:space="preserve">Stelara </w:t>
      </w:r>
      <w:r w:rsidRPr="000F6E08">
        <w:rPr>
          <w:szCs w:val="22"/>
        </w:rPr>
        <w:t>egy 45</w:t>
      </w:r>
      <w:r w:rsidR="00CA6134">
        <w:rPr>
          <w:szCs w:val="22"/>
        </w:rPr>
        <w:t> </w:t>
      </w:r>
      <w:r w:rsidRPr="000F6E08">
        <w:rPr>
          <w:szCs w:val="22"/>
        </w:rPr>
        <w:t xml:space="preserve">mg-os </w:t>
      </w:r>
      <w:r w:rsidR="006F1734">
        <w:rPr>
          <w:szCs w:val="22"/>
        </w:rPr>
        <w:t xml:space="preserve">adagot </w:t>
      </w:r>
      <w:r w:rsidRPr="000F6E08">
        <w:rPr>
          <w:szCs w:val="22"/>
        </w:rPr>
        <w:t>vagy egy 90</w:t>
      </w:r>
      <w:r>
        <w:rPr>
          <w:szCs w:val="22"/>
        </w:rPr>
        <w:t> </w:t>
      </w:r>
      <w:r w:rsidRPr="000F6E08">
        <w:rPr>
          <w:szCs w:val="22"/>
        </w:rPr>
        <w:t>mg-os adagot tartalmaz</w:t>
      </w:r>
      <w:r>
        <w:rPr>
          <w:szCs w:val="22"/>
        </w:rPr>
        <w:t>ó,</w:t>
      </w:r>
      <w:r w:rsidRPr="000F6E08">
        <w:rPr>
          <w:szCs w:val="22"/>
        </w:rPr>
        <w:t xml:space="preserve"> egyadagos</w:t>
      </w:r>
      <w:r>
        <w:rPr>
          <w:szCs w:val="22"/>
        </w:rPr>
        <w:t>,</w:t>
      </w:r>
      <w:r w:rsidRPr="000F6E08">
        <w:rPr>
          <w:szCs w:val="22"/>
        </w:rPr>
        <w:t xml:space="preserve"> előretöltött injekciós toll</w:t>
      </w:r>
      <w:r w:rsidR="00B31BD5">
        <w:rPr>
          <w:szCs w:val="22"/>
        </w:rPr>
        <w:t xml:space="preserve"> formájában</w:t>
      </w:r>
      <w:r w:rsidRPr="000F6E08">
        <w:rPr>
          <w:szCs w:val="22"/>
        </w:rPr>
        <w:t xml:space="preserve"> kerül forgalomba.</w:t>
      </w:r>
    </w:p>
    <w:p w14:paraId="3B29D8D8" w14:textId="77777777" w:rsidR="00466CF8" w:rsidRPr="005543D1" w:rsidRDefault="00466CF8" w:rsidP="00466CF8">
      <w:pPr>
        <w:keepNext/>
        <w:keepLines/>
        <w:rPr>
          <w:b/>
          <w:szCs w:val="22"/>
        </w:rPr>
      </w:pPr>
      <w:bookmarkStart w:id="1365" w:name="_Hlk86050984"/>
    </w:p>
    <w:p w14:paraId="40E716BD" w14:textId="407BD597" w:rsidR="00375D8C" w:rsidRPr="007A47A3" w:rsidRDefault="00375D8C" w:rsidP="007A47A3">
      <w:pPr>
        <w:pBdr>
          <w:top w:val="single" w:sz="12" w:space="1" w:color="auto"/>
          <w:left w:val="single" w:sz="12" w:space="4" w:color="auto"/>
          <w:bottom w:val="single" w:sz="12" w:space="1" w:color="auto"/>
          <w:right w:val="single" w:sz="12" w:space="4" w:color="auto"/>
        </w:pBdr>
        <w:rPr>
          <w:b/>
          <w:bCs/>
        </w:rPr>
      </w:pPr>
      <w:r w:rsidRPr="007A47A3">
        <w:rPr>
          <w:b/>
          <w:bCs/>
        </w:rPr>
        <w:t>Az injekció beadásakor nyomja le a fogantyút</w:t>
      </w:r>
      <w:r w:rsidR="00466CF8" w:rsidRPr="007A47A3">
        <w:rPr>
          <w:b/>
          <w:bCs/>
        </w:rPr>
        <w:t xml:space="preserve">, </w:t>
      </w:r>
      <w:r w:rsidR="006F1734" w:rsidRPr="007A47A3">
        <w:rPr>
          <w:b/>
          <w:bCs/>
        </w:rPr>
        <w:t xml:space="preserve">egészen addig, </w:t>
      </w:r>
      <w:r w:rsidRPr="007A47A3">
        <w:rPr>
          <w:b/>
          <w:bCs/>
        </w:rPr>
        <w:t>míg a lila test már nem látható többé</w:t>
      </w:r>
      <w:r w:rsidR="00B16194" w:rsidRPr="007A47A3">
        <w:rPr>
          <w:b/>
          <w:bCs/>
        </w:rPr>
        <w:t>, hogy a</w:t>
      </w:r>
      <w:r w:rsidR="006F1734" w:rsidRPr="007A47A3">
        <w:rPr>
          <w:b/>
          <w:bCs/>
        </w:rPr>
        <w:t xml:space="preserve"> teljes </w:t>
      </w:r>
      <w:r w:rsidR="00B16194" w:rsidRPr="007A47A3">
        <w:rPr>
          <w:b/>
          <w:bCs/>
        </w:rPr>
        <w:t>adag beadásra kerüljön</w:t>
      </w:r>
      <w:r w:rsidRPr="007A47A3">
        <w:rPr>
          <w:b/>
          <w:bCs/>
        </w:rPr>
        <w:t>.</w:t>
      </w:r>
      <w:r w:rsidR="00B16194" w:rsidRPr="007A47A3">
        <w:rPr>
          <w:b/>
          <w:bCs/>
        </w:rPr>
        <w:t xml:space="preserve"> NE EMELJE FEL AZ ELŐRETÖLTÖTT INJEKCIÓS TOLLAT az injekció beadása közben</w:t>
      </w:r>
      <w:r w:rsidR="002A614D" w:rsidRPr="007A47A3">
        <w:rPr>
          <w:b/>
          <w:bCs/>
        </w:rPr>
        <w:t>.</w:t>
      </w:r>
      <w:r w:rsidR="00B16194" w:rsidRPr="007A47A3">
        <w:rPr>
          <w:b/>
          <w:bCs/>
        </w:rPr>
        <w:t xml:space="preserve"> Ha felemeli, az előretöltött injekciós toll lezár és Ön nem kapja meg a teljes adagot.</w:t>
      </w:r>
    </w:p>
    <w:bookmarkEnd w:id="1365"/>
    <w:p w14:paraId="2E8516C4" w14:textId="77777777" w:rsidR="00466CF8" w:rsidRPr="005543D1" w:rsidRDefault="00466CF8" w:rsidP="00466CF8">
      <w:pPr>
        <w:widowControl w:val="0"/>
        <w:tabs>
          <w:tab w:val="clear" w:pos="567"/>
          <w:tab w:val="left" w:pos="216"/>
          <w:tab w:val="left" w:pos="360"/>
          <w:tab w:val="left" w:pos="540"/>
        </w:tabs>
        <w:autoSpaceDE w:val="0"/>
        <w:autoSpaceDN w:val="0"/>
        <w:adjustRightInd w:val="0"/>
        <w:rPr>
          <w:rFonts w:eastAsia="Calibri"/>
          <w:noProof w:val="0"/>
          <w:szCs w:val="22"/>
        </w:rPr>
      </w:pPr>
    </w:p>
    <w:p w14:paraId="73663323" w14:textId="175397EA" w:rsidR="00CA6134" w:rsidRPr="009C4DAF" w:rsidRDefault="00CA6134" w:rsidP="00CA6134">
      <w:pPr>
        <w:rPr>
          <w:rFonts w:eastAsia="Calibri"/>
        </w:rPr>
      </w:pPr>
      <w:r w:rsidRPr="009C4DAF">
        <w:t xml:space="preserve">Ha a kezelőorvosa úgy dönt, hogy Ön vagy gondozója képes lehet beadni az Ön </w:t>
      </w:r>
      <w:r>
        <w:t>Stelara</w:t>
      </w:r>
      <w:r w:rsidRPr="009C4DAF">
        <w:t xml:space="preserve"> injekcióját otthon, akkor oktatást kell kapnia a </w:t>
      </w:r>
      <w:r>
        <w:t>Stelara</w:t>
      </w:r>
      <w:r w:rsidRPr="009C4DAF">
        <w:t xml:space="preserve"> helyes előkészítéséről és beadásáról, az előretöltött injekciós toll használatáról.</w:t>
      </w:r>
      <w:r w:rsidR="006F1734">
        <w:t xml:space="preserve"> </w:t>
      </w:r>
      <w:r w:rsidR="006F1734" w:rsidRPr="009C4DAF">
        <w:rPr>
          <w:b/>
          <w:bCs/>
        </w:rPr>
        <w:t xml:space="preserve">Ne próbálja meg beadni </w:t>
      </w:r>
      <w:r w:rsidR="00D07C71">
        <w:rPr>
          <w:b/>
          <w:bCs/>
        </w:rPr>
        <w:t>ö</w:t>
      </w:r>
      <w:r w:rsidR="006F1734" w:rsidRPr="009C4DAF">
        <w:rPr>
          <w:b/>
          <w:bCs/>
        </w:rPr>
        <w:t>nmagának az injekciót, amíg kezelőorvosa nem képezte ki Önt erre.</w:t>
      </w:r>
    </w:p>
    <w:p w14:paraId="6B2DC57E" w14:textId="3BE80010" w:rsidR="00466CF8" w:rsidRPr="005543D1" w:rsidRDefault="00466CF8" w:rsidP="00466CF8">
      <w:pPr>
        <w:widowControl w:val="0"/>
        <w:tabs>
          <w:tab w:val="clear" w:pos="567"/>
          <w:tab w:val="left" w:pos="216"/>
          <w:tab w:val="left" w:pos="360"/>
          <w:tab w:val="left" w:pos="540"/>
        </w:tabs>
        <w:autoSpaceDE w:val="0"/>
        <w:autoSpaceDN w:val="0"/>
        <w:adjustRightInd w:val="0"/>
        <w:rPr>
          <w:rFonts w:eastAsia="Calibri"/>
          <w:noProof w:val="0"/>
          <w:szCs w:val="22"/>
        </w:rPr>
      </w:pPr>
    </w:p>
    <w:p w14:paraId="4E57334A" w14:textId="3D5A415B" w:rsidR="006F1734" w:rsidRPr="00BA7160" w:rsidRDefault="00AD564A" w:rsidP="00466CF8">
      <w:pPr>
        <w:widowControl w:val="0"/>
        <w:tabs>
          <w:tab w:val="clear" w:pos="567"/>
          <w:tab w:val="left" w:pos="216"/>
          <w:tab w:val="left" w:pos="360"/>
          <w:tab w:val="left" w:pos="540"/>
        </w:tabs>
        <w:autoSpaceDE w:val="0"/>
        <w:autoSpaceDN w:val="0"/>
        <w:adjustRightInd w:val="0"/>
        <w:rPr>
          <w:rFonts w:eastAsia="Calibri"/>
          <w:noProof w:val="0"/>
          <w:szCs w:val="22"/>
        </w:rPr>
      </w:pPr>
      <w:r w:rsidRPr="00BA7160">
        <w:rPr>
          <w:rFonts w:eastAsia="Calibri"/>
          <w:noProof w:val="0"/>
          <w:szCs w:val="22"/>
        </w:rPr>
        <w:t>Minden egyes előretöltött injekciós toll csak egyszeri alkalmazásra szolgál. Dobja ki (3.</w:t>
      </w:r>
      <w:r w:rsidR="00045206">
        <w:rPr>
          <w:szCs w:val="22"/>
        </w:rPr>
        <w:t> </w:t>
      </w:r>
      <w:r w:rsidRPr="00BA7160">
        <w:rPr>
          <w:rFonts w:eastAsia="Calibri"/>
          <w:noProof w:val="0"/>
          <w:szCs w:val="22"/>
        </w:rPr>
        <w:t>lépés) az alkalmazást követően, még ha maradt is benne gyógyszer.</w:t>
      </w:r>
    </w:p>
    <w:p w14:paraId="6F8A9208" w14:textId="2CC27113" w:rsidR="006F1734" w:rsidRPr="005543D1" w:rsidRDefault="006F1734" w:rsidP="00466CF8">
      <w:pPr>
        <w:widowControl w:val="0"/>
        <w:tabs>
          <w:tab w:val="clear" w:pos="567"/>
          <w:tab w:val="left" w:pos="216"/>
          <w:tab w:val="left" w:pos="360"/>
          <w:tab w:val="left" w:pos="540"/>
        </w:tabs>
        <w:autoSpaceDE w:val="0"/>
        <w:autoSpaceDN w:val="0"/>
        <w:adjustRightInd w:val="0"/>
        <w:rPr>
          <w:rFonts w:eastAsia="Calibri"/>
          <w:noProof w:val="0"/>
          <w:szCs w:val="22"/>
        </w:rPr>
      </w:pPr>
    </w:p>
    <w:p w14:paraId="3A78B600" w14:textId="4A83084F" w:rsidR="00AD564A" w:rsidRPr="00BA7160" w:rsidRDefault="00AD564A" w:rsidP="00466CF8">
      <w:pPr>
        <w:widowControl w:val="0"/>
        <w:tabs>
          <w:tab w:val="clear" w:pos="567"/>
          <w:tab w:val="left" w:pos="216"/>
          <w:tab w:val="left" w:pos="360"/>
          <w:tab w:val="left" w:pos="540"/>
        </w:tabs>
        <w:autoSpaceDE w:val="0"/>
        <w:autoSpaceDN w:val="0"/>
        <w:adjustRightInd w:val="0"/>
        <w:rPr>
          <w:rFonts w:eastAsia="Calibri"/>
          <w:b/>
          <w:bCs/>
          <w:noProof w:val="0"/>
          <w:szCs w:val="22"/>
        </w:rPr>
      </w:pPr>
      <w:r w:rsidRPr="00BA7160">
        <w:rPr>
          <w:rFonts w:eastAsia="Calibri"/>
          <w:b/>
          <w:bCs/>
          <w:noProof w:val="0"/>
          <w:szCs w:val="22"/>
        </w:rPr>
        <w:t>Ne használja újra az előretöltött injekciós tollat</w:t>
      </w:r>
      <w:r w:rsidR="002A614D">
        <w:rPr>
          <w:rFonts w:eastAsia="Calibri"/>
          <w:b/>
          <w:bCs/>
          <w:noProof w:val="0"/>
          <w:szCs w:val="22"/>
        </w:rPr>
        <w:t>.</w:t>
      </w:r>
    </w:p>
    <w:p w14:paraId="2CDC46BC" w14:textId="77777777" w:rsidR="00AD564A" w:rsidRPr="005543D1" w:rsidRDefault="00AD564A" w:rsidP="00466CF8">
      <w:pPr>
        <w:widowControl w:val="0"/>
        <w:tabs>
          <w:tab w:val="clear" w:pos="567"/>
          <w:tab w:val="left" w:pos="216"/>
          <w:tab w:val="left" w:pos="360"/>
          <w:tab w:val="left" w:pos="540"/>
        </w:tabs>
        <w:autoSpaceDE w:val="0"/>
        <w:autoSpaceDN w:val="0"/>
        <w:adjustRightInd w:val="0"/>
        <w:textAlignment w:val="center"/>
        <w:rPr>
          <w:b/>
          <w:bCs/>
          <w:noProof w:val="0"/>
          <w:szCs w:val="22"/>
        </w:rPr>
      </w:pPr>
    </w:p>
    <w:p w14:paraId="3932E4C5" w14:textId="1FE28A14" w:rsidR="00AD564A" w:rsidRPr="009C4DAF" w:rsidRDefault="008830BB" w:rsidP="00AD564A">
      <w:pPr>
        <w:rPr>
          <w:rFonts w:eastAsia="Calibri"/>
        </w:rPr>
      </w:pPr>
      <w:r>
        <w:rPr>
          <w:b/>
          <w:bCs/>
        </w:rPr>
        <w:t>O</w:t>
      </w:r>
      <w:r w:rsidRPr="00F53A3D">
        <w:rPr>
          <w:b/>
          <w:bCs/>
        </w:rPr>
        <w:t>lvassa el ezt az alkalmazásra vonatkozó útmutatót</w:t>
      </w:r>
      <w:r w:rsidRPr="008830BB">
        <w:rPr>
          <w:b/>
          <w:bCs/>
        </w:rPr>
        <w:t xml:space="preserve"> </w:t>
      </w:r>
      <w:r>
        <w:rPr>
          <w:b/>
          <w:bCs/>
        </w:rPr>
        <w:t>a</w:t>
      </w:r>
      <w:r w:rsidRPr="009C4DAF">
        <w:rPr>
          <w:b/>
          <w:bCs/>
        </w:rPr>
        <w:t xml:space="preserve"> Stelara</w:t>
      </w:r>
      <w:r w:rsidR="00AD564A" w:rsidRPr="009C4DAF">
        <w:rPr>
          <w:b/>
          <w:bCs/>
        </w:rPr>
        <w:t xml:space="preserve"> előretöltött injekciós toll alkalmazása előtt, és minden alkalommal, amikor egy új előretöltött injekciós tollat kap</w:t>
      </w:r>
      <w:r w:rsidR="002A614D">
        <w:rPr>
          <w:b/>
          <w:bCs/>
        </w:rPr>
        <w:t>.</w:t>
      </w:r>
      <w:r w:rsidR="00AD564A" w:rsidRPr="009C4DAF">
        <w:t xml:space="preserve"> Új információk is lehetnek benne. Ez az útmutató nem helyettesíti</w:t>
      </w:r>
      <w:r w:rsidR="00D07C71">
        <w:t xml:space="preserve"> </w:t>
      </w:r>
      <w:r w:rsidR="008F05D4" w:rsidRPr="001B6094">
        <w:t xml:space="preserve">a </w:t>
      </w:r>
      <w:r w:rsidR="008F05D4" w:rsidRPr="00B51C53">
        <w:t>kezelőorvosával</w:t>
      </w:r>
      <w:r w:rsidR="008F05D4" w:rsidRPr="008F05D4">
        <w:t xml:space="preserve"> </w:t>
      </w:r>
      <w:r w:rsidR="00D07C71">
        <w:t xml:space="preserve">történő beszélgetést a </w:t>
      </w:r>
      <w:r w:rsidR="00AD564A" w:rsidRPr="009C4DAF">
        <w:t xml:space="preserve">betegségéről </w:t>
      </w:r>
      <w:r w:rsidR="008F05D4">
        <w:t>vagy</w:t>
      </w:r>
      <w:r w:rsidR="00AD564A" w:rsidRPr="009C4DAF">
        <w:t xml:space="preserve"> a kezeléséről.</w:t>
      </w:r>
    </w:p>
    <w:p w14:paraId="5BB39F87" w14:textId="77777777" w:rsidR="00466CF8" w:rsidRPr="005543D1" w:rsidRDefault="00466CF8" w:rsidP="00466CF8">
      <w:pPr>
        <w:widowControl w:val="0"/>
        <w:tabs>
          <w:tab w:val="clear" w:pos="567"/>
          <w:tab w:val="left" w:pos="216"/>
          <w:tab w:val="left" w:pos="360"/>
          <w:tab w:val="left" w:pos="540"/>
        </w:tabs>
        <w:autoSpaceDE w:val="0"/>
        <w:autoSpaceDN w:val="0"/>
        <w:adjustRightInd w:val="0"/>
        <w:textAlignment w:val="center"/>
        <w:rPr>
          <w:noProof w:val="0"/>
          <w:szCs w:val="22"/>
        </w:rPr>
      </w:pPr>
    </w:p>
    <w:p w14:paraId="4C2C7090" w14:textId="0A93C4F8" w:rsidR="008B03FA" w:rsidRPr="009C4DAF" w:rsidRDefault="008B03FA" w:rsidP="00466CF8">
      <w:pPr>
        <w:keepNext/>
        <w:rPr>
          <w:szCs w:val="22"/>
        </w:rPr>
      </w:pPr>
      <w:r w:rsidRPr="009C4DAF">
        <w:rPr>
          <w:szCs w:val="22"/>
        </w:rPr>
        <w:t xml:space="preserve">Ha nem tudja beadni </w:t>
      </w:r>
      <w:r w:rsidR="00D07C71">
        <w:rPr>
          <w:szCs w:val="22"/>
        </w:rPr>
        <w:t>ö</w:t>
      </w:r>
      <w:r w:rsidRPr="009C4DAF">
        <w:rPr>
          <w:szCs w:val="22"/>
        </w:rPr>
        <w:t>nmagának az injekciót:</w:t>
      </w:r>
    </w:p>
    <w:p w14:paraId="000C2568" w14:textId="06687024" w:rsidR="008B03FA" w:rsidRPr="00066105" w:rsidRDefault="008B03FA" w:rsidP="00066105">
      <w:pPr>
        <w:keepNext/>
        <w:numPr>
          <w:ilvl w:val="0"/>
          <w:numId w:val="76"/>
        </w:numPr>
        <w:ind w:left="567" w:hanging="567"/>
        <w:rPr>
          <w:szCs w:val="22"/>
        </w:rPr>
      </w:pPr>
      <w:r w:rsidRPr="00066105">
        <w:rPr>
          <w:szCs w:val="22"/>
        </w:rPr>
        <w:t xml:space="preserve">kérje meg kezelőorvosát vagy </w:t>
      </w:r>
      <w:r w:rsidR="009478F4" w:rsidRPr="00776FEF">
        <w:t>a gondozását végző egészségügyi szakember</w:t>
      </w:r>
      <w:r w:rsidR="009478F4">
        <w:t>t</w:t>
      </w:r>
      <w:r w:rsidRPr="00066105">
        <w:rPr>
          <w:szCs w:val="22"/>
        </w:rPr>
        <w:t>, vagy</w:t>
      </w:r>
    </w:p>
    <w:p w14:paraId="70F9B7EA" w14:textId="027568EA" w:rsidR="008B03FA" w:rsidRPr="00066105" w:rsidRDefault="008B03FA" w:rsidP="00066105">
      <w:pPr>
        <w:keepNext/>
        <w:numPr>
          <w:ilvl w:val="0"/>
          <w:numId w:val="76"/>
        </w:numPr>
        <w:ind w:left="567" w:hanging="567"/>
        <w:rPr>
          <w:szCs w:val="22"/>
        </w:rPr>
      </w:pPr>
      <w:r w:rsidRPr="00066105">
        <w:rPr>
          <w:szCs w:val="22"/>
        </w:rPr>
        <w:t xml:space="preserve">kérjen meg valakit, aki oktatást kapott egy kezelőorvostól vagy </w:t>
      </w:r>
      <w:r w:rsidR="009478F4">
        <w:t>egy</w:t>
      </w:r>
      <w:r w:rsidR="009478F4" w:rsidRPr="00776FEF">
        <w:t xml:space="preserve"> gondozást végző egészségügyi szakember</w:t>
      </w:r>
      <w:r w:rsidR="009478F4">
        <w:t>től</w:t>
      </w:r>
      <w:r w:rsidRPr="00066105">
        <w:rPr>
          <w:szCs w:val="22"/>
        </w:rPr>
        <w:t>, hogy adja be Önnek az injekciót.</w:t>
      </w:r>
    </w:p>
    <w:p w14:paraId="16B92376" w14:textId="77777777" w:rsidR="00466CF8" w:rsidRPr="005543D1" w:rsidRDefault="00466CF8" w:rsidP="00466CF8">
      <w:pPr>
        <w:rPr>
          <w:szCs w:val="22"/>
        </w:rPr>
      </w:pPr>
    </w:p>
    <w:p w14:paraId="07F55A4D" w14:textId="4E08CEA3" w:rsidR="008B03FA" w:rsidRPr="005543D1" w:rsidRDefault="00A90786" w:rsidP="00466CF8">
      <w:pPr>
        <w:rPr>
          <w:szCs w:val="22"/>
        </w:rPr>
      </w:pPr>
      <w:r w:rsidRPr="00A90786">
        <w:rPr>
          <w:szCs w:val="22"/>
        </w:rPr>
        <w:t xml:space="preserve">A véletlen tűszúrás kockázatának csökkentése érdekében minden előretöltött injekciós toll tűvédővel rendelkezik, mely automatikusan lefedi a tűt és </w:t>
      </w:r>
      <w:r>
        <w:rPr>
          <w:szCs w:val="22"/>
        </w:rPr>
        <w:t xml:space="preserve">lezáródik, miután </w:t>
      </w:r>
      <w:r w:rsidRPr="00A90786">
        <w:rPr>
          <w:szCs w:val="22"/>
        </w:rPr>
        <w:t>az injekció beadás</w:t>
      </w:r>
      <w:r>
        <w:rPr>
          <w:szCs w:val="22"/>
        </w:rPr>
        <w:t>r</w:t>
      </w:r>
      <w:r w:rsidRPr="00A90786">
        <w:rPr>
          <w:szCs w:val="22"/>
        </w:rPr>
        <w:t>a</w:t>
      </w:r>
      <w:r>
        <w:rPr>
          <w:szCs w:val="22"/>
        </w:rPr>
        <w:t xml:space="preserve"> került</w:t>
      </w:r>
      <w:r w:rsidRPr="00A90786">
        <w:rPr>
          <w:szCs w:val="22"/>
        </w:rPr>
        <w:t xml:space="preserve"> és </w:t>
      </w:r>
      <w:r w:rsidR="003F4352">
        <w:rPr>
          <w:szCs w:val="22"/>
        </w:rPr>
        <w:t>a fecskendőt</w:t>
      </w:r>
      <w:r w:rsidRPr="00A90786">
        <w:rPr>
          <w:szCs w:val="22"/>
        </w:rPr>
        <w:t xml:space="preserve"> </w:t>
      </w:r>
      <w:r w:rsidR="003F4352">
        <w:rPr>
          <w:szCs w:val="22"/>
        </w:rPr>
        <w:t>felemelik</w:t>
      </w:r>
      <w:r w:rsidRPr="00A90786">
        <w:rPr>
          <w:szCs w:val="22"/>
        </w:rPr>
        <w:t>.</w:t>
      </w:r>
      <w:r w:rsidR="003F4352">
        <w:rPr>
          <w:szCs w:val="22"/>
        </w:rPr>
        <w:t xml:space="preserve"> Ne emelje fel az előretöltött injekciós tollat az injekció beadása közben, amíg az injekció beadása be nem fejeződik.</w:t>
      </w:r>
    </w:p>
    <w:p w14:paraId="09274B4F" w14:textId="77777777" w:rsidR="008B03FA" w:rsidRPr="005543D1" w:rsidRDefault="008B03FA" w:rsidP="00466CF8">
      <w:pPr>
        <w:rPr>
          <w:szCs w:val="22"/>
        </w:rPr>
      </w:pPr>
    </w:p>
    <w:p w14:paraId="1A929A44" w14:textId="02DFA1B3" w:rsidR="00466CF8" w:rsidRPr="005543D1" w:rsidRDefault="003F4352" w:rsidP="00466CF8">
      <w:pPr>
        <w:widowControl w:val="0"/>
        <w:tabs>
          <w:tab w:val="clear" w:pos="567"/>
          <w:tab w:val="left" w:pos="216"/>
          <w:tab w:val="left" w:pos="360"/>
          <w:tab w:val="left" w:pos="540"/>
        </w:tabs>
        <w:autoSpaceDE w:val="0"/>
        <w:autoSpaceDN w:val="0"/>
        <w:adjustRightInd w:val="0"/>
        <w:textAlignment w:val="center"/>
        <w:rPr>
          <w:rFonts w:eastAsia="Calibri"/>
          <w:b/>
          <w:bCs/>
          <w:noProof w:val="0"/>
          <w:szCs w:val="22"/>
        </w:rPr>
      </w:pPr>
      <w:r w:rsidRPr="00BA7160">
        <w:rPr>
          <w:rFonts w:eastAsia="Calibri"/>
          <w:noProof w:val="0"/>
          <w:szCs w:val="22"/>
        </w:rPr>
        <w:t xml:space="preserve">Az előretöltött injekciós toll alsó kupakjának belsejében lévő tűvédő latexet tartalmaz. </w:t>
      </w:r>
      <w:r w:rsidRPr="00BA7160">
        <w:rPr>
          <w:rFonts w:eastAsia="Calibri"/>
          <w:b/>
          <w:bCs/>
          <w:noProof w:val="0"/>
          <w:szCs w:val="22"/>
        </w:rPr>
        <w:t xml:space="preserve">Ne fogja meg a </w:t>
      </w:r>
      <w:r w:rsidRPr="00BA7160">
        <w:rPr>
          <w:rFonts w:eastAsia="Calibri"/>
          <w:b/>
          <w:bCs/>
          <w:noProof w:val="0"/>
          <w:szCs w:val="22"/>
        </w:rPr>
        <w:lastRenderedPageBreak/>
        <w:t>tűvédőt, ha allergiás a latexre.</w:t>
      </w:r>
    </w:p>
    <w:p w14:paraId="329FA065" w14:textId="50D7F0C4" w:rsidR="003F4352" w:rsidRPr="009C4DAF" w:rsidRDefault="003F4352" w:rsidP="009C4DAF">
      <w:r w:rsidRPr="009C4DAF">
        <w:t xml:space="preserve">Kérjük, </w:t>
      </w:r>
      <w:r>
        <w:t xml:space="preserve">hogy </w:t>
      </w:r>
      <w:r w:rsidRPr="009C4DAF">
        <w:t>az injekció beadásának elkezdése előtt körültekintően olvassa el a Betegtájékoztatót is, és minden kérdést, ami esetleg felmerül, beszéljen meg kezelőorvosával vagy a gondozását végző egészségügyi szakemberrel</w:t>
      </w:r>
      <w:r w:rsidR="002A614D">
        <w:t>.</w:t>
      </w:r>
    </w:p>
    <w:p w14:paraId="4435D936" w14:textId="77777777" w:rsidR="00466CF8" w:rsidRPr="005543D1" w:rsidRDefault="00466CF8" w:rsidP="00466CF8">
      <w:pPr>
        <w:tabs>
          <w:tab w:val="clear" w:pos="567"/>
        </w:tabs>
        <w:rPr>
          <w:rFonts w:eastAsia="Calibri"/>
          <w:noProof w:val="0"/>
          <w:szCs w:val="22"/>
        </w:rPr>
      </w:pPr>
    </w:p>
    <w:p w14:paraId="66B77B14" w14:textId="0C599A5C" w:rsidR="009478F4" w:rsidRPr="00776FEF" w:rsidRDefault="00466CF8" w:rsidP="009478F4">
      <w:pPr>
        <w:keepNext/>
        <w:rPr>
          <w:rFonts w:eastAsia="Calibri"/>
          <w:b/>
          <w:bCs/>
        </w:rPr>
      </w:pPr>
      <w:r w:rsidRPr="009C4DAF">
        <w:rPr>
          <w:rFonts w:eastAsia="Calibri"/>
          <w:b/>
          <w:szCs w:val="22"/>
          <w:lang w:eastAsia="hu-HU"/>
        </w:rPr>
        <w:drawing>
          <wp:inline distT="0" distB="0" distL="0" distR="0" wp14:anchorId="6A47B883" wp14:editId="5C7E5BAB">
            <wp:extent cx="476250" cy="447675"/>
            <wp:effectExtent l="0" t="0" r="0" b="9525"/>
            <wp:docPr id="40" name="Picture 40" descr="images/Screen%20Shot%202016-06-29%20at%203.11.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s/Screen%20Shot%202016-06-29%20at%203.11.30%20PM.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r w:rsidR="009478F4" w:rsidRPr="009478F4">
        <w:rPr>
          <w:rFonts w:eastAsia="Calibri"/>
          <w:b/>
          <w:bCs/>
        </w:rPr>
        <w:t>Tárolási információk</w:t>
      </w:r>
    </w:p>
    <w:p w14:paraId="68F0CE4C" w14:textId="7EAFEAB6" w:rsidR="00B820EE" w:rsidRPr="009C4DAF" w:rsidRDefault="009478F4" w:rsidP="00B820EE">
      <w:pPr>
        <w:rPr>
          <w:rFonts w:eastAsia="Calibri"/>
        </w:rPr>
      </w:pPr>
      <w:r w:rsidRPr="00776FEF">
        <w:t>Hűtőszekrényben (2</w:t>
      </w:r>
      <w:r w:rsidR="00323328">
        <w:t> </w:t>
      </w:r>
      <w:r w:rsidRPr="00776FEF">
        <w:t>°C</w:t>
      </w:r>
      <w:r>
        <w:t>–</w:t>
      </w:r>
      <w:r w:rsidRPr="00776FEF">
        <w:t>8</w:t>
      </w:r>
      <w:r w:rsidR="00323328">
        <w:t> </w:t>
      </w:r>
      <w:r w:rsidRPr="00776FEF">
        <w:t>°C) tárolandó.</w:t>
      </w:r>
      <w:r w:rsidR="00B820EE">
        <w:rPr>
          <w:rFonts w:eastAsia="Calibri"/>
        </w:rPr>
        <w:t xml:space="preserve"> </w:t>
      </w:r>
      <w:r w:rsidR="00B820EE">
        <w:t>Ha szükséges, tárolja szobahőmérsékleten,</w:t>
      </w:r>
      <w:r w:rsidR="00B820EE" w:rsidRPr="00B95A7C">
        <w:t xml:space="preserve"> </w:t>
      </w:r>
      <w:r w:rsidR="00B820EE">
        <w:t xml:space="preserve">legfeljebb </w:t>
      </w:r>
      <w:r w:rsidR="00B820EE" w:rsidRPr="006D0675">
        <w:t>30</w:t>
      </w:r>
      <w:r w:rsidR="00323328">
        <w:t> </w:t>
      </w:r>
      <w:r w:rsidR="00B820EE" w:rsidRPr="006D0675">
        <w:t xml:space="preserve">°C-on, </w:t>
      </w:r>
      <w:r w:rsidR="00B820EE">
        <w:t xml:space="preserve">legfeljebb </w:t>
      </w:r>
      <w:r w:rsidR="00B820EE" w:rsidRPr="006D0675">
        <w:t>30</w:t>
      </w:r>
      <w:r w:rsidR="00B820EE">
        <w:t> </w:t>
      </w:r>
      <w:r w:rsidR="00B820EE" w:rsidRPr="006D0675">
        <w:t>napig</w:t>
      </w:r>
      <w:r w:rsidR="00B820EE">
        <w:t>, eredeti dobozában. Ha már szobahőmérsékleten tárolt</w:t>
      </w:r>
      <w:r w:rsidR="00045206">
        <w:t>a</w:t>
      </w:r>
      <w:r w:rsidR="00B820EE">
        <w:t xml:space="preserve">, </w:t>
      </w:r>
      <w:r w:rsidR="00B820EE" w:rsidRPr="009C4DAF">
        <w:rPr>
          <w:b/>
          <w:bCs/>
        </w:rPr>
        <w:t>ne tegye vissza a hűtőszekrénybe</w:t>
      </w:r>
      <w:r w:rsidR="00B820EE">
        <w:t>.</w:t>
      </w:r>
    </w:p>
    <w:p w14:paraId="5C7D60F3" w14:textId="77777777" w:rsidR="00B820EE" w:rsidRDefault="00B820EE" w:rsidP="00B820EE">
      <w:pPr>
        <w:rPr>
          <w:bCs/>
        </w:rPr>
      </w:pPr>
    </w:p>
    <w:p w14:paraId="3C0D8931" w14:textId="0A619427" w:rsidR="00B820EE" w:rsidRPr="00776FEF" w:rsidRDefault="00B820EE" w:rsidP="00B820EE">
      <w:pPr>
        <w:rPr>
          <w:rFonts w:eastAsia="Calibri"/>
          <w:b/>
          <w:bCs/>
        </w:rPr>
      </w:pPr>
      <w:r w:rsidRPr="009C4DAF">
        <w:rPr>
          <w:bCs/>
        </w:rPr>
        <w:t>Az előretöltött injekciós toll</w:t>
      </w:r>
      <w:r>
        <w:rPr>
          <w:b/>
        </w:rPr>
        <w:t xml:space="preserve"> </w:t>
      </w:r>
      <w:r w:rsidRPr="00B820EE">
        <w:rPr>
          <w:b/>
        </w:rPr>
        <w:t xml:space="preserve">nem </w:t>
      </w:r>
      <w:r w:rsidRPr="009C4DAF">
        <w:rPr>
          <w:b/>
        </w:rPr>
        <w:t>fagyasztható</w:t>
      </w:r>
      <w:r w:rsidRPr="00776FEF">
        <w:t>!</w:t>
      </w:r>
    </w:p>
    <w:p w14:paraId="7963C590" w14:textId="77777777" w:rsidR="00B820EE" w:rsidRDefault="00B820EE" w:rsidP="00B820EE">
      <w:pPr>
        <w:rPr>
          <w:b/>
        </w:rPr>
      </w:pPr>
    </w:p>
    <w:p w14:paraId="2826CAEC" w14:textId="603F59C5" w:rsidR="00B820EE" w:rsidRPr="00776FEF" w:rsidRDefault="00B820EE" w:rsidP="00B820EE">
      <w:pPr>
        <w:rPr>
          <w:rFonts w:eastAsia="Calibri"/>
        </w:rPr>
      </w:pPr>
      <w:r>
        <w:rPr>
          <w:b/>
        </w:rPr>
        <w:t>Az előretöltött injekciós toll</w:t>
      </w:r>
      <w:r w:rsidRPr="00B820EE">
        <w:rPr>
          <w:b/>
        </w:rPr>
        <w:t xml:space="preserve"> és</w:t>
      </w:r>
      <w:r w:rsidRPr="00776FEF">
        <w:rPr>
          <w:b/>
        </w:rPr>
        <w:t xml:space="preserve"> minden gyógyszer gyermekektől elzárva tartandó!</w:t>
      </w:r>
    </w:p>
    <w:p w14:paraId="2BF3868D" w14:textId="792723A1" w:rsidR="00B820EE" w:rsidRPr="005543D1" w:rsidRDefault="00B820EE" w:rsidP="00B820EE">
      <w:pPr>
        <w:rPr>
          <w:rFonts w:eastAsia="Calibri"/>
          <w:szCs w:val="22"/>
        </w:rPr>
      </w:pPr>
    </w:p>
    <w:p w14:paraId="1533A842" w14:textId="2CC7E892" w:rsidR="00B820EE" w:rsidRPr="00776FEF" w:rsidRDefault="00B820EE" w:rsidP="00B820EE">
      <w:pPr>
        <w:rPr>
          <w:rFonts w:eastAsia="Calibri"/>
        </w:rPr>
      </w:pPr>
      <w:r>
        <w:rPr>
          <w:b/>
        </w:rPr>
        <w:t>N</w:t>
      </w:r>
      <w:r w:rsidRPr="00B820EE">
        <w:rPr>
          <w:b/>
        </w:rPr>
        <w:t xml:space="preserve">e </w:t>
      </w:r>
      <w:r w:rsidRPr="009C4DAF">
        <w:rPr>
          <w:b/>
        </w:rPr>
        <w:t>rázza fel</w:t>
      </w:r>
      <w:r w:rsidRPr="00776FEF">
        <w:t xml:space="preserve"> az előretöltött injekciós tollat</w:t>
      </w:r>
      <w:r w:rsidR="002A614D">
        <w:t>.</w:t>
      </w:r>
      <w:r>
        <w:t xml:space="preserve"> </w:t>
      </w:r>
      <w:r w:rsidR="00116C56">
        <w:t>A</w:t>
      </w:r>
      <w:r w:rsidR="00116C56" w:rsidRPr="00DD27D4">
        <w:t xml:space="preserve"> rázás károsíthatja a </w:t>
      </w:r>
      <w:r w:rsidR="00116C56">
        <w:t xml:space="preserve">Stelara </w:t>
      </w:r>
      <w:r w:rsidR="00116C56" w:rsidRPr="00DD27D4">
        <w:t>gyógyszer</w:t>
      </w:r>
      <w:r w:rsidR="00116C56">
        <w:t>készítmény</w:t>
      </w:r>
      <w:r w:rsidR="00116C56" w:rsidRPr="00DD27D4">
        <w:t>t.</w:t>
      </w:r>
      <w:r w:rsidR="00116C56">
        <w:t xml:space="preserve"> </w:t>
      </w:r>
      <w:r>
        <w:t>H</w:t>
      </w:r>
      <w:r w:rsidRPr="00B820EE">
        <w:t xml:space="preserve">a </w:t>
      </w:r>
      <w:r w:rsidR="00116C56">
        <w:t>az előretöltött injekciós tollat fel</w:t>
      </w:r>
      <w:r w:rsidRPr="00B820EE">
        <w:t>rázták</w:t>
      </w:r>
      <w:r w:rsidR="00116C56">
        <w:t xml:space="preserve">, ne alkalmazza. </w:t>
      </w:r>
      <w:r w:rsidR="00116C56" w:rsidRPr="00116C56">
        <w:t xml:space="preserve">Szerezzen be egy új előretöltött </w:t>
      </w:r>
      <w:r w:rsidR="00045206">
        <w:t xml:space="preserve">injekciós </w:t>
      </w:r>
      <w:r w:rsidR="00116C56" w:rsidRPr="00116C56">
        <w:t>tollat.</w:t>
      </w:r>
    </w:p>
    <w:p w14:paraId="60DABA17" w14:textId="0CD57852" w:rsidR="00466CF8" w:rsidRPr="005543D1" w:rsidRDefault="00466CF8" w:rsidP="00466CF8">
      <w:pPr>
        <w:keepNext/>
        <w:tabs>
          <w:tab w:val="clear" w:pos="567"/>
        </w:tabs>
        <w:rPr>
          <w:rFonts w:eastAsia="Calibri"/>
          <w:b/>
          <w:noProof w:val="0"/>
          <w:szCs w:val="22"/>
        </w:rPr>
      </w:pPr>
    </w:p>
    <w:p w14:paraId="7E4B0356" w14:textId="04CBC945" w:rsidR="009478F4" w:rsidRPr="009C4DAF" w:rsidRDefault="00116C56" w:rsidP="009478F4">
      <w:pPr>
        <w:rPr>
          <w:b/>
          <w:bCs/>
        </w:rPr>
      </w:pPr>
      <w:r w:rsidRPr="009C4DAF">
        <w:rPr>
          <w:b/>
          <w:bCs/>
        </w:rPr>
        <w:t xml:space="preserve">A fénytől </w:t>
      </w:r>
      <w:r w:rsidR="006A2BC0">
        <w:rPr>
          <w:b/>
          <w:bCs/>
        </w:rPr>
        <w:t xml:space="preserve">és a fizikai károsodástól </w:t>
      </w:r>
      <w:r w:rsidRPr="009C4DAF">
        <w:rPr>
          <w:b/>
          <w:bCs/>
        </w:rPr>
        <w:t xml:space="preserve">való védelem érdekében az előretöltött </w:t>
      </w:r>
      <w:r w:rsidR="00045206">
        <w:rPr>
          <w:b/>
          <w:bCs/>
        </w:rPr>
        <w:t>injekciós tollat</w:t>
      </w:r>
      <w:r w:rsidRPr="009C4DAF">
        <w:rPr>
          <w:b/>
          <w:bCs/>
        </w:rPr>
        <w:t xml:space="preserve"> tartsa a dobozában.</w:t>
      </w:r>
    </w:p>
    <w:p w14:paraId="0B89EFF4" w14:textId="77777777" w:rsidR="009478F4" w:rsidRPr="005543D1" w:rsidRDefault="009478F4" w:rsidP="00466CF8">
      <w:pPr>
        <w:rPr>
          <w:rFonts w:eastAsia="Calibri"/>
          <w:szCs w:val="22"/>
        </w:rPr>
      </w:pPr>
    </w:p>
    <w:p w14:paraId="7055928B" w14:textId="39955A0F" w:rsidR="006A2BC0" w:rsidRPr="009C4DAF" w:rsidRDefault="00466CF8" w:rsidP="006A2BC0">
      <w:pPr>
        <w:keepNext/>
        <w:rPr>
          <w:rFonts w:eastAsia="Calibri"/>
          <w:b/>
          <w:bCs/>
        </w:rPr>
      </w:pPr>
      <w:r w:rsidRPr="009C4DAF">
        <w:rPr>
          <w:rFonts w:eastAsia="Calibri"/>
          <w:b/>
          <w:szCs w:val="22"/>
          <w:lang w:eastAsia="hu-HU"/>
        </w:rPr>
        <w:drawing>
          <wp:inline distT="0" distB="0" distL="0" distR="0" wp14:anchorId="768FA667" wp14:editId="7FEFC436">
            <wp:extent cx="438150" cy="457200"/>
            <wp:effectExtent l="0" t="0" r="0" b="0"/>
            <wp:docPr id="38" name="Picture 38" descr="images/Screen%20Shot%202016-06-29%20at%203.11.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s/Screen%20Shot%202016-06-29%20at%203.11.35%20PM.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r w:rsidR="006A2BC0" w:rsidRPr="006A2BC0">
        <w:rPr>
          <w:b/>
          <w:bCs/>
        </w:rPr>
        <w:t xml:space="preserve"> </w:t>
      </w:r>
      <w:r w:rsidR="006A2BC0" w:rsidRPr="009C4DAF">
        <w:rPr>
          <w:b/>
          <w:bCs/>
        </w:rPr>
        <w:t>Segítségre van szüksége?</w:t>
      </w:r>
    </w:p>
    <w:p w14:paraId="1DE3DD94" w14:textId="2D716DE0" w:rsidR="006A2BC0" w:rsidRPr="009C4DAF" w:rsidRDefault="006A2BC0" w:rsidP="006A2BC0">
      <w:pPr>
        <w:rPr>
          <w:rFonts w:eastAsia="Calibri"/>
        </w:rPr>
      </w:pPr>
      <w:r w:rsidRPr="009C4DAF">
        <w:t xml:space="preserve">Forduljon kezelőorvosához, és beszéljen meg vele minden kérdést, ami felmerül Önben. További segítségért, vagy ha visszajelzést kíván küldeni, </w:t>
      </w:r>
      <w:r>
        <w:t>tekintse meg</w:t>
      </w:r>
      <w:r w:rsidRPr="009C4DAF">
        <w:t xml:space="preserve"> a Betegtájékoztató végén a helyi képviselet elérhetőségét.</w:t>
      </w:r>
    </w:p>
    <w:p w14:paraId="16B0B70F" w14:textId="5DE688DE" w:rsidR="006A2BC0" w:rsidRPr="00BA7160" w:rsidRDefault="00466CF8" w:rsidP="00466CF8">
      <w:pPr>
        <w:tabs>
          <w:tab w:val="clear" w:pos="567"/>
        </w:tabs>
        <w:rPr>
          <w:rFonts w:eastAsia="Calibri"/>
          <w:noProof w:val="0"/>
          <w:szCs w:val="22"/>
        </w:rPr>
      </w:pPr>
      <w:r w:rsidRPr="00BA7160">
        <w:rPr>
          <w:rFonts w:eastAsia="Calibri"/>
          <w:noProof w:val="0"/>
          <w:szCs w:val="22"/>
        </w:rPr>
        <w:br w:type="page"/>
      </w:r>
    </w:p>
    <w:p w14:paraId="336D092C" w14:textId="77777777" w:rsidR="00466CF8" w:rsidRPr="005543D1" w:rsidRDefault="00466CF8" w:rsidP="00466CF8">
      <w:pPr>
        <w:rPr>
          <w:rFonts w:eastAsia="Calibri"/>
          <w:szCs w:val="22"/>
        </w:rPr>
      </w:pPr>
    </w:p>
    <w:p w14:paraId="7905BA6B" w14:textId="1301E499" w:rsidR="00466CF8" w:rsidRPr="005543D1" w:rsidRDefault="004858C8" w:rsidP="00466CF8">
      <w:pPr>
        <w:rPr>
          <w:szCs w:val="22"/>
        </w:rPr>
      </w:pPr>
      <w:r>
        <w:rPr>
          <w:lang w:eastAsia="hu-HU"/>
        </w:rPr>
        <w:drawing>
          <wp:inline distT="0" distB="0" distL="0" distR="0" wp14:anchorId="55FE16E9" wp14:editId="7E11E24F">
            <wp:extent cx="4248150" cy="5295437"/>
            <wp:effectExtent l="0" t="0" r="0" b="635"/>
            <wp:docPr id="1163972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972731" name=""/>
                    <pic:cNvPicPr/>
                  </pic:nvPicPr>
                  <pic:blipFill>
                    <a:blip r:embed="rId45"/>
                    <a:stretch>
                      <a:fillRect/>
                    </a:stretch>
                  </pic:blipFill>
                  <pic:spPr>
                    <a:xfrm>
                      <a:off x="0" y="0"/>
                      <a:ext cx="4258674" cy="5308555"/>
                    </a:xfrm>
                    <a:prstGeom prst="rect">
                      <a:avLst/>
                    </a:prstGeom>
                  </pic:spPr>
                </pic:pic>
              </a:graphicData>
            </a:graphic>
          </wp:inline>
        </w:drawing>
      </w:r>
    </w:p>
    <w:p w14:paraId="6BCD881D" w14:textId="77777777" w:rsidR="00466CF8" w:rsidRPr="005543D1" w:rsidRDefault="00466CF8" w:rsidP="00466CF8">
      <w:pPr>
        <w:rPr>
          <w:rFonts w:eastAsia="Calibri"/>
          <w:szCs w:val="22"/>
          <w:lang w:val="en-US"/>
        </w:rPr>
      </w:pPr>
    </w:p>
    <w:p w14:paraId="46EBBA72" w14:textId="77777777" w:rsidR="00466CF8" w:rsidRPr="009C4DAF" w:rsidRDefault="00466CF8" w:rsidP="00466CF8">
      <w:pPr>
        <w:rPr>
          <w:rFonts w:eastAsia="Calibri"/>
          <w:szCs w:val="22"/>
          <w:lang w:val="en-US"/>
        </w:rPr>
      </w:pPr>
    </w:p>
    <w:p w14:paraId="5C5C6F45" w14:textId="4272D599" w:rsidR="00466CF8" w:rsidRPr="007A47A3" w:rsidRDefault="00466CF8" w:rsidP="007A47A3">
      <w:pPr>
        <w:keepNext/>
        <w:rPr>
          <w:b/>
          <w:szCs w:val="22"/>
        </w:rPr>
      </w:pPr>
      <w:r w:rsidRPr="007A47A3">
        <w:rPr>
          <w:b/>
          <w:szCs w:val="22"/>
        </w:rPr>
        <w:t xml:space="preserve">1. </w:t>
      </w:r>
      <w:r w:rsidR="002E6B6D" w:rsidRPr="007A47A3">
        <w:rPr>
          <w:b/>
          <w:szCs w:val="22"/>
        </w:rPr>
        <w:t>Készüljön fel a Stelara beadására</w:t>
      </w:r>
    </w:p>
    <w:p w14:paraId="61258B52" w14:textId="77777777" w:rsidR="00466CF8" w:rsidRPr="009C4DAF" w:rsidRDefault="00466CF8" w:rsidP="00466CF8">
      <w:pPr>
        <w:tabs>
          <w:tab w:val="clear" w:pos="567"/>
        </w:tabs>
        <w:rPr>
          <w:rFonts w:eastAsia="Calibri"/>
          <w:noProof w:val="0"/>
          <w:szCs w:val="22"/>
          <w:lang w:val="en-US"/>
        </w:rPr>
      </w:pPr>
    </w:p>
    <w:p w14:paraId="785EC026" w14:textId="5C99FDBE" w:rsidR="00466CF8" w:rsidRPr="009C4DAF" w:rsidRDefault="00CD177D" w:rsidP="00466CF8">
      <w:pPr>
        <w:keepNext/>
        <w:keepLines/>
        <w:tabs>
          <w:tab w:val="left" w:pos="1080"/>
        </w:tabs>
        <w:autoSpaceDE w:val="0"/>
        <w:autoSpaceDN w:val="0"/>
        <w:adjustRightInd w:val="0"/>
        <w:rPr>
          <w:bCs/>
          <w:szCs w:val="22"/>
        </w:rPr>
      </w:pPr>
      <w:r w:rsidRPr="00B874EF">
        <w:t xml:space="preserve"> </w:t>
      </w:r>
      <w:r w:rsidRPr="00B874EF">
        <w:rPr>
          <w:lang w:eastAsia="hu-HU"/>
        </w:rPr>
        <w:drawing>
          <wp:inline distT="0" distB="0" distL="0" distR="0" wp14:anchorId="4869907C" wp14:editId="684F977B">
            <wp:extent cx="2130901" cy="1866483"/>
            <wp:effectExtent l="0" t="0" r="3175" b="63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155187" cy="1887756"/>
                    </a:xfrm>
                    <a:prstGeom prst="rect">
                      <a:avLst/>
                    </a:prstGeom>
                  </pic:spPr>
                </pic:pic>
              </a:graphicData>
            </a:graphic>
          </wp:inline>
        </w:drawing>
      </w:r>
    </w:p>
    <w:p w14:paraId="65FE5934" w14:textId="77777777" w:rsidR="00466CF8" w:rsidRPr="009C4DAF" w:rsidRDefault="00466CF8" w:rsidP="00466CF8">
      <w:pPr>
        <w:rPr>
          <w:szCs w:val="22"/>
        </w:rPr>
      </w:pPr>
    </w:p>
    <w:p w14:paraId="69B11334" w14:textId="0F1159E5" w:rsidR="00466CF8" w:rsidRPr="00BA7160" w:rsidRDefault="002E6B6D" w:rsidP="00466CF8">
      <w:pPr>
        <w:keepNext/>
        <w:tabs>
          <w:tab w:val="clear" w:pos="567"/>
        </w:tabs>
        <w:rPr>
          <w:rFonts w:eastAsia="Calibri"/>
          <w:b/>
          <w:bCs/>
          <w:noProof w:val="0"/>
          <w:szCs w:val="22"/>
        </w:rPr>
      </w:pPr>
      <w:r w:rsidRPr="00BA7160">
        <w:rPr>
          <w:rFonts w:eastAsia="Calibri"/>
          <w:b/>
          <w:bCs/>
          <w:noProof w:val="0"/>
          <w:szCs w:val="22"/>
        </w:rPr>
        <w:t>Készítse elő a doboz(oka)t</w:t>
      </w:r>
    </w:p>
    <w:p w14:paraId="163F1B24" w14:textId="57F3C387" w:rsidR="00701DFD" w:rsidRDefault="00701DFD" w:rsidP="00466CF8">
      <w:pPr>
        <w:widowControl w:val="0"/>
        <w:tabs>
          <w:tab w:val="clear" w:pos="567"/>
          <w:tab w:val="left" w:pos="216"/>
          <w:tab w:val="left" w:pos="360"/>
          <w:tab w:val="left" w:pos="540"/>
        </w:tabs>
        <w:autoSpaceDE w:val="0"/>
        <w:autoSpaceDN w:val="0"/>
        <w:adjustRightInd w:val="0"/>
        <w:rPr>
          <w:szCs w:val="22"/>
        </w:rPr>
      </w:pPr>
      <w:r w:rsidRPr="00B874EF">
        <w:rPr>
          <w:szCs w:val="22"/>
        </w:rPr>
        <w:t>Ha hűtőszekrényben tárolja, vegye ki az előretöltött injekciós toll dobozát/dobozait a hűtőszekrényből és tegye egy lapos felületre.</w:t>
      </w:r>
    </w:p>
    <w:p w14:paraId="51B57D36" w14:textId="71958E80" w:rsidR="00701DFD" w:rsidRDefault="00701DFD" w:rsidP="00466CF8">
      <w:pPr>
        <w:widowControl w:val="0"/>
        <w:tabs>
          <w:tab w:val="clear" w:pos="567"/>
          <w:tab w:val="left" w:pos="216"/>
          <w:tab w:val="left" w:pos="360"/>
          <w:tab w:val="left" w:pos="540"/>
        </w:tabs>
        <w:autoSpaceDE w:val="0"/>
        <w:autoSpaceDN w:val="0"/>
        <w:adjustRightInd w:val="0"/>
        <w:rPr>
          <w:bCs/>
        </w:rPr>
      </w:pPr>
      <w:r>
        <w:rPr>
          <w:szCs w:val="22"/>
        </w:rPr>
        <w:t xml:space="preserve">Hagyja </w:t>
      </w:r>
      <w:r w:rsidRPr="009C4DAF">
        <w:rPr>
          <w:b/>
          <w:bCs/>
          <w:szCs w:val="22"/>
        </w:rPr>
        <w:t xml:space="preserve">szobahőmérsékleten </w:t>
      </w:r>
      <w:r w:rsidRPr="009C4DAF">
        <w:rPr>
          <w:b/>
          <w:bCs/>
        </w:rPr>
        <w:t>le</w:t>
      </w:r>
      <w:r w:rsidRPr="009C4DAF">
        <w:rPr>
          <w:b/>
        </w:rPr>
        <w:t>galább 30 percig</w:t>
      </w:r>
      <w:r>
        <w:rPr>
          <w:b/>
        </w:rPr>
        <w:t xml:space="preserve">, </w:t>
      </w:r>
      <w:r w:rsidRPr="009C4DAF">
        <w:rPr>
          <w:bCs/>
        </w:rPr>
        <w:t>alkalmazás előtt.</w:t>
      </w:r>
    </w:p>
    <w:p w14:paraId="45B13E07" w14:textId="77777777" w:rsidR="00701DFD" w:rsidRPr="009C4DAF" w:rsidRDefault="00701DFD" w:rsidP="00701DFD">
      <w:pPr>
        <w:rPr>
          <w:rFonts w:eastAsia="Calibri"/>
        </w:rPr>
      </w:pPr>
      <w:r w:rsidRPr="009C4DAF">
        <w:rPr>
          <w:b/>
        </w:rPr>
        <w:t xml:space="preserve">Ne </w:t>
      </w:r>
      <w:r w:rsidRPr="007A47A3">
        <w:rPr>
          <w:bCs/>
        </w:rPr>
        <w:t>melegítse</w:t>
      </w:r>
      <w:r w:rsidRPr="009C4DAF">
        <w:t xml:space="preserve"> semmilyen más módon.</w:t>
      </w:r>
    </w:p>
    <w:p w14:paraId="5CEA47BA" w14:textId="29CADDA3" w:rsidR="00701DFD" w:rsidRPr="009C4DAF" w:rsidRDefault="00701DFD" w:rsidP="009C4DAF">
      <w:pPr>
        <w:rPr>
          <w:szCs w:val="22"/>
        </w:rPr>
      </w:pPr>
    </w:p>
    <w:p w14:paraId="57F55D6F" w14:textId="738F9B11" w:rsidR="00A407F6" w:rsidRDefault="00A407F6" w:rsidP="007A47A3">
      <w:pPr>
        <w:pBdr>
          <w:top w:val="single" w:sz="12" w:space="1" w:color="auto"/>
          <w:left w:val="single" w:sz="12" w:space="4" w:color="auto"/>
          <w:bottom w:val="single" w:sz="12" w:space="1" w:color="auto"/>
          <w:right w:val="single" w:sz="12" w:space="4" w:color="auto"/>
        </w:pBdr>
        <w:rPr>
          <w:szCs w:val="22"/>
        </w:rPr>
      </w:pPr>
      <w:r w:rsidRPr="00A407F6">
        <w:rPr>
          <w:szCs w:val="22"/>
        </w:rPr>
        <w:lastRenderedPageBreak/>
        <w:t>Ha az Ön adagja 4</w:t>
      </w:r>
      <w:r>
        <w:rPr>
          <w:szCs w:val="22"/>
        </w:rPr>
        <w:t>5 </w:t>
      </w:r>
      <w:r w:rsidRPr="00A407F6">
        <w:rPr>
          <w:szCs w:val="22"/>
        </w:rPr>
        <w:t>mg, Ön 1</w:t>
      </w:r>
      <w:r>
        <w:rPr>
          <w:szCs w:val="22"/>
        </w:rPr>
        <w:t> </w:t>
      </w:r>
      <w:r w:rsidRPr="00A407F6">
        <w:rPr>
          <w:szCs w:val="22"/>
        </w:rPr>
        <w:t>darab 45</w:t>
      </w:r>
      <w:r>
        <w:rPr>
          <w:szCs w:val="22"/>
        </w:rPr>
        <w:t> </w:t>
      </w:r>
      <w:r w:rsidRPr="00A407F6">
        <w:rPr>
          <w:szCs w:val="22"/>
        </w:rPr>
        <w:t>mg-os előretöltött injekciós tollat fog kapni.</w:t>
      </w:r>
    </w:p>
    <w:p w14:paraId="23D7089A" w14:textId="7BDA3342" w:rsidR="00466CF8" w:rsidRPr="009C4DAF" w:rsidRDefault="00A407F6" w:rsidP="007A47A3">
      <w:pPr>
        <w:pBdr>
          <w:top w:val="single" w:sz="12" w:space="1" w:color="auto"/>
          <w:left w:val="single" w:sz="12" w:space="4" w:color="auto"/>
          <w:bottom w:val="single" w:sz="12" w:space="1" w:color="auto"/>
          <w:right w:val="single" w:sz="12" w:space="4" w:color="auto"/>
        </w:pBdr>
        <w:rPr>
          <w:b/>
          <w:bCs/>
          <w:szCs w:val="22"/>
        </w:rPr>
      </w:pPr>
      <w:r>
        <w:rPr>
          <w:szCs w:val="22"/>
        </w:rPr>
        <w:t>Ha az Ön adagja 90 mg, Ön 1 darab 90 mg-os vagy 2 darab 45 mg-os előretöltött injekciós tollat fog kapni. Ha 2 darab 45 mg-os előretöltött injekciós tollat kap, kövesse mindkét injekció esetében az 1</w:t>
      </w:r>
      <w:r>
        <w:rPr>
          <w:szCs w:val="22"/>
        </w:rPr>
        <w:noBreakHyphen/>
        <w:t>3. lépésben leírtakat.</w:t>
      </w:r>
    </w:p>
    <w:p w14:paraId="14D50AFF" w14:textId="5B378564" w:rsidR="00A407F6" w:rsidRPr="009C4DAF" w:rsidRDefault="00A407F6" w:rsidP="007A47A3">
      <w:pPr>
        <w:pBdr>
          <w:top w:val="single" w:sz="12" w:space="1" w:color="auto"/>
          <w:left w:val="single" w:sz="12" w:space="4" w:color="auto"/>
          <w:bottom w:val="single" w:sz="12" w:space="1" w:color="auto"/>
          <w:right w:val="single" w:sz="12" w:space="4" w:color="auto"/>
        </w:pBdr>
        <w:rPr>
          <w:b/>
          <w:bCs/>
          <w:szCs w:val="22"/>
        </w:rPr>
      </w:pPr>
      <w:r>
        <w:rPr>
          <w:b/>
          <w:bCs/>
          <w:szCs w:val="22"/>
        </w:rPr>
        <w:t xml:space="preserve">Válasszon egy </w:t>
      </w:r>
      <w:r w:rsidR="006401DD">
        <w:rPr>
          <w:b/>
          <w:bCs/>
          <w:szCs w:val="22"/>
        </w:rPr>
        <w:t xml:space="preserve">másik </w:t>
      </w:r>
      <w:r>
        <w:rPr>
          <w:b/>
          <w:bCs/>
          <w:szCs w:val="22"/>
        </w:rPr>
        <w:t>beadási helyet a második injekcióhoz.</w:t>
      </w:r>
    </w:p>
    <w:p w14:paraId="2803F5A1" w14:textId="77777777" w:rsidR="00466CF8" w:rsidRPr="009C4DAF" w:rsidRDefault="00466CF8" w:rsidP="00466CF8">
      <w:pPr>
        <w:rPr>
          <w:rFonts w:eastAsia="Calibri"/>
          <w:szCs w:val="22"/>
        </w:rPr>
      </w:pPr>
    </w:p>
    <w:p w14:paraId="3AF2E7EC" w14:textId="52E74611" w:rsidR="00466CF8" w:rsidRPr="009C4DAF" w:rsidRDefault="00466CF8" w:rsidP="00466CF8">
      <w:pPr>
        <w:widowControl w:val="0"/>
        <w:tabs>
          <w:tab w:val="clear" w:pos="567"/>
          <w:tab w:val="left" w:pos="216"/>
          <w:tab w:val="left" w:pos="360"/>
          <w:tab w:val="left" w:pos="540"/>
        </w:tabs>
        <w:autoSpaceDE w:val="0"/>
        <w:autoSpaceDN w:val="0"/>
        <w:adjustRightInd w:val="0"/>
        <w:rPr>
          <w:rFonts w:eastAsia="Calibri"/>
          <w:noProof w:val="0"/>
          <w:szCs w:val="22"/>
        </w:rPr>
      </w:pPr>
      <w:r w:rsidRPr="009C4DAF">
        <w:rPr>
          <w:szCs w:val="22"/>
          <w:lang w:eastAsia="hu-HU"/>
        </w:rPr>
        <w:drawing>
          <wp:inline distT="0" distB="0" distL="0" distR="0" wp14:anchorId="0BB56C9F" wp14:editId="4A14C483">
            <wp:extent cx="1872000" cy="18720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13B818B0" w14:textId="77777777" w:rsidR="00466CF8" w:rsidRPr="009C4DAF" w:rsidRDefault="00466CF8" w:rsidP="00466CF8">
      <w:pPr>
        <w:rPr>
          <w:rFonts w:eastAsia="Calibri"/>
          <w:szCs w:val="22"/>
        </w:rPr>
      </w:pPr>
    </w:p>
    <w:p w14:paraId="7BC45548" w14:textId="32B751FB" w:rsidR="00CD177D" w:rsidRPr="009C4DAF" w:rsidRDefault="00CD177D" w:rsidP="00CD177D">
      <w:pPr>
        <w:rPr>
          <w:rFonts w:eastAsia="Calibri"/>
        </w:rPr>
      </w:pPr>
      <w:r w:rsidRPr="009C4DAF">
        <w:rPr>
          <w:b/>
        </w:rPr>
        <w:t>Ellenőrizze le a lejárati dátumot („EXP”</w:t>
      </w:r>
      <w:r w:rsidR="009C4DAF">
        <w:rPr>
          <w:b/>
        </w:rPr>
        <w:t>/</w:t>
      </w:r>
      <w:r w:rsidR="009C4DAF" w:rsidRPr="00A755ED">
        <w:rPr>
          <w:b/>
        </w:rPr>
        <w:t>„</w:t>
      </w:r>
      <w:r w:rsidR="009C4DAF">
        <w:rPr>
          <w:b/>
        </w:rPr>
        <w:t>Felhasználható”</w:t>
      </w:r>
      <w:r w:rsidRPr="009C4DAF">
        <w:rPr>
          <w:b/>
        </w:rPr>
        <w:t xml:space="preserve">) </w:t>
      </w:r>
      <w:r w:rsidRPr="00B874EF">
        <w:rPr>
          <w:b/>
        </w:rPr>
        <w:t>és a doboz(ok) lezárását.</w:t>
      </w:r>
    </w:p>
    <w:p w14:paraId="3F85B6E9" w14:textId="241C10E8" w:rsidR="00CD177D" w:rsidRPr="00BA7160" w:rsidRDefault="00CD177D" w:rsidP="00466CF8">
      <w:pPr>
        <w:keepNext/>
        <w:tabs>
          <w:tab w:val="clear" w:pos="567"/>
          <w:tab w:val="left" w:pos="216"/>
          <w:tab w:val="left" w:pos="360"/>
          <w:tab w:val="left" w:pos="540"/>
        </w:tabs>
        <w:rPr>
          <w:rFonts w:eastAsia="Calibri"/>
          <w:b/>
          <w:bCs/>
          <w:noProof w:val="0"/>
          <w:szCs w:val="22"/>
        </w:rPr>
      </w:pPr>
      <w:r w:rsidRPr="00BA7160">
        <w:rPr>
          <w:rFonts w:eastAsia="Calibri"/>
          <w:b/>
          <w:bCs/>
          <w:noProof w:val="0"/>
          <w:szCs w:val="22"/>
        </w:rPr>
        <w:t xml:space="preserve">Ne </w:t>
      </w:r>
      <w:r w:rsidRPr="00BA7160">
        <w:rPr>
          <w:rFonts w:eastAsia="Calibri"/>
          <w:noProof w:val="0"/>
          <w:szCs w:val="22"/>
        </w:rPr>
        <w:t>alkalmazza az előretöltött injekciós tollat, ha a doboz lezárása megsérült vagy ha a lejárati idő már elmúlt.</w:t>
      </w:r>
    </w:p>
    <w:p w14:paraId="6F30327D" w14:textId="5F82DAD7" w:rsidR="002D4FD6" w:rsidRPr="009C4DAF" w:rsidRDefault="00CD177D" w:rsidP="002D4FD6">
      <w:pPr>
        <w:rPr>
          <w:rFonts w:eastAsia="Calibri"/>
        </w:rPr>
      </w:pPr>
      <w:r w:rsidRPr="00BA7160">
        <w:rPr>
          <w:rFonts w:eastAsia="Calibri"/>
          <w:b/>
          <w:bCs/>
        </w:rPr>
        <w:t xml:space="preserve">Ne </w:t>
      </w:r>
      <w:r w:rsidRPr="00BA7160">
        <w:rPr>
          <w:rFonts w:eastAsia="Calibri"/>
        </w:rPr>
        <w:t>alkalmazza az előretöltött injekciós tollat, ha</w:t>
      </w:r>
      <w:r w:rsidR="002D4FD6" w:rsidRPr="00BA7160">
        <w:rPr>
          <w:rFonts w:eastAsia="Calibri"/>
        </w:rPr>
        <w:t xml:space="preserve"> 30 napnál hosszabb ideig tartották szobahőmérsékleten vagy ha </w:t>
      </w:r>
      <w:r w:rsidR="002D4FD6" w:rsidRPr="00B874EF">
        <w:rPr>
          <w:rFonts w:eastAsia="Calibri"/>
          <w:noProof w:val="0"/>
          <w:szCs w:val="22"/>
        </w:rPr>
        <w:t>30</w:t>
      </w:r>
      <w:r w:rsidR="00CB5109">
        <w:rPr>
          <w:rFonts w:eastAsia="Calibri"/>
          <w:noProof w:val="0"/>
          <w:szCs w:val="22"/>
        </w:rPr>
        <w:t> </w:t>
      </w:r>
      <w:r w:rsidR="002D4FD6" w:rsidRPr="00B874EF">
        <w:rPr>
          <w:rFonts w:eastAsia="Calibri"/>
          <w:noProof w:val="0"/>
          <w:szCs w:val="22"/>
        </w:rPr>
        <w:t xml:space="preserve">°C-nál magasabb hőmérsékleten volt tárolva. </w:t>
      </w:r>
      <w:r w:rsidR="002D4FD6" w:rsidRPr="00B874EF">
        <w:t>Keresse</w:t>
      </w:r>
      <w:r w:rsidR="002D4FD6" w:rsidRPr="009C4DAF">
        <w:t xml:space="preserve"> fel kezelőorvosát vagy gyógyszerészét egy új előretöltött injekciós tollért.</w:t>
      </w:r>
    </w:p>
    <w:p w14:paraId="4882A100" w14:textId="77777777" w:rsidR="00466CF8" w:rsidRPr="009C4DAF" w:rsidRDefault="00466CF8" w:rsidP="00466CF8">
      <w:pPr>
        <w:rPr>
          <w:rFonts w:eastAsia="Calibri"/>
          <w:szCs w:val="22"/>
        </w:rPr>
      </w:pPr>
    </w:p>
    <w:p w14:paraId="56676B71" w14:textId="115F62F0" w:rsidR="00466CF8" w:rsidRPr="009C4DAF" w:rsidRDefault="00466CF8" w:rsidP="00466CF8">
      <w:pPr>
        <w:widowControl w:val="0"/>
        <w:tabs>
          <w:tab w:val="clear" w:pos="567"/>
          <w:tab w:val="left" w:pos="216"/>
          <w:tab w:val="left" w:pos="360"/>
          <w:tab w:val="left" w:pos="540"/>
        </w:tabs>
        <w:autoSpaceDE w:val="0"/>
        <w:autoSpaceDN w:val="0"/>
        <w:adjustRightInd w:val="0"/>
        <w:rPr>
          <w:rFonts w:eastAsia="Calibri"/>
          <w:noProof w:val="0"/>
          <w:szCs w:val="22"/>
        </w:rPr>
      </w:pPr>
      <w:r w:rsidRPr="009C4DAF">
        <w:rPr>
          <w:rFonts w:eastAsia="Calibri"/>
          <w:szCs w:val="22"/>
          <w:lang w:eastAsia="hu-HU"/>
        </w:rPr>
        <w:drawing>
          <wp:inline distT="0" distB="0" distL="0" distR="0" wp14:anchorId="19C3AAA3" wp14:editId="0275E8EA">
            <wp:extent cx="1872000" cy="1872000"/>
            <wp:effectExtent l="0" t="0" r="0" b="0"/>
            <wp:docPr id="76" name="Picture 7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48"/>
                    <a:stretch>
                      <a:fillRect/>
                    </a:stretch>
                  </pic:blipFill>
                  <pic:spPr>
                    <a:xfrm>
                      <a:off x="0" y="0"/>
                      <a:ext cx="1872000" cy="1872000"/>
                    </a:xfrm>
                    <a:prstGeom prst="rect">
                      <a:avLst/>
                    </a:prstGeom>
                  </pic:spPr>
                </pic:pic>
              </a:graphicData>
            </a:graphic>
          </wp:inline>
        </w:drawing>
      </w:r>
    </w:p>
    <w:p w14:paraId="5891C436" w14:textId="77777777" w:rsidR="00466CF8" w:rsidRPr="009C4DAF" w:rsidRDefault="00466CF8" w:rsidP="00466CF8">
      <w:pPr>
        <w:rPr>
          <w:rFonts w:eastAsia="Calibri"/>
          <w:szCs w:val="22"/>
          <w:lang w:val="en-US"/>
        </w:rPr>
      </w:pPr>
    </w:p>
    <w:p w14:paraId="081F7F59" w14:textId="77777777" w:rsidR="002D4FD6" w:rsidRPr="009C4DAF" w:rsidRDefault="002D4FD6" w:rsidP="002D4FD6">
      <w:pPr>
        <w:keepNext/>
        <w:rPr>
          <w:rFonts w:eastAsia="Calibri"/>
          <w:b/>
          <w:bCs/>
        </w:rPr>
      </w:pPr>
      <w:r w:rsidRPr="009C4DAF">
        <w:rPr>
          <w:b/>
          <w:bCs/>
        </w:rPr>
        <w:t>Válassza ki az injekció beadási helyét</w:t>
      </w:r>
    </w:p>
    <w:p w14:paraId="3B6522EB" w14:textId="77777777" w:rsidR="002D4FD6" w:rsidRPr="009C4DAF" w:rsidRDefault="002D4FD6" w:rsidP="002D4FD6">
      <w:pPr>
        <w:keepNext/>
        <w:rPr>
          <w:rFonts w:eastAsia="Calibri"/>
        </w:rPr>
      </w:pPr>
      <w:r w:rsidRPr="009C4DAF">
        <w:t>Az alábbi területek közül válassza ki az injekció beadási helyét:</w:t>
      </w:r>
    </w:p>
    <w:p w14:paraId="31F963F1" w14:textId="423CC3B0" w:rsidR="002D4FD6" w:rsidRPr="00066105" w:rsidRDefault="002D4FD6" w:rsidP="00066105">
      <w:pPr>
        <w:widowControl w:val="0"/>
        <w:numPr>
          <w:ilvl w:val="0"/>
          <w:numId w:val="76"/>
        </w:numPr>
        <w:autoSpaceDE w:val="0"/>
        <w:autoSpaceDN w:val="0"/>
        <w:adjustRightInd w:val="0"/>
        <w:ind w:left="567" w:hanging="567"/>
        <w:rPr>
          <w:rFonts w:eastAsia="Calibri"/>
          <w:bCs/>
          <w:szCs w:val="22"/>
        </w:rPr>
      </w:pPr>
      <w:r w:rsidRPr="00066105">
        <w:rPr>
          <w:bCs/>
          <w:szCs w:val="22"/>
        </w:rPr>
        <w:t>a combok elülső felszíne</w:t>
      </w:r>
      <w:r w:rsidR="006401DD" w:rsidRPr="00066105">
        <w:rPr>
          <w:bCs/>
          <w:szCs w:val="22"/>
        </w:rPr>
        <w:t>;</w:t>
      </w:r>
    </w:p>
    <w:p w14:paraId="477BF4D5" w14:textId="26466A60" w:rsidR="002D4FD6" w:rsidRPr="00066105" w:rsidRDefault="002D4FD6" w:rsidP="00066105">
      <w:pPr>
        <w:widowControl w:val="0"/>
        <w:numPr>
          <w:ilvl w:val="0"/>
          <w:numId w:val="76"/>
        </w:numPr>
        <w:autoSpaceDE w:val="0"/>
        <w:autoSpaceDN w:val="0"/>
        <w:adjustRightInd w:val="0"/>
        <w:ind w:left="567" w:hanging="567"/>
        <w:rPr>
          <w:bCs/>
          <w:noProof w:val="0"/>
          <w:szCs w:val="22"/>
        </w:rPr>
      </w:pPr>
      <w:r w:rsidRPr="00066105">
        <w:rPr>
          <w:bCs/>
          <w:noProof w:val="0"/>
          <w:szCs w:val="22"/>
        </w:rPr>
        <w:t>az alhas területe</w:t>
      </w:r>
      <w:r w:rsidRPr="00066105">
        <w:rPr>
          <w:bCs/>
          <w:szCs w:val="22"/>
        </w:rPr>
        <w:t xml:space="preserve">, </w:t>
      </w:r>
      <w:r w:rsidRPr="00066105">
        <w:rPr>
          <w:bCs/>
          <w:noProof w:val="0"/>
          <w:szCs w:val="22"/>
        </w:rPr>
        <w:t>kivéve közvetlenül a</w:t>
      </w:r>
      <w:r w:rsidRPr="00066105">
        <w:rPr>
          <w:noProof w:val="0"/>
          <w:szCs w:val="22"/>
        </w:rPr>
        <w:t xml:space="preserve"> köldöke körüli, 5 centiméteres területet.</w:t>
      </w:r>
    </w:p>
    <w:p w14:paraId="3767AEFA" w14:textId="03100DA8" w:rsidR="002D4FD6" w:rsidRPr="009C4DAF" w:rsidRDefault="002D4FD6" w:rsidP="009C4DAF">
      <w:pPr>
        <w:widowControl w:val="0"/>
        <w:autoSpaceDE w:val="0"/>
        <w:autoSpaceDN w:val="0"/>
        <w:adjustRightInd w:val="0"/>
        <w:rPr>
          <w:bCs/>
          <w:noProof w:val="0"/>
          <w:szCs w:val="22"/>
        </w:rPr>
      </w:pPr>
      <w:r w:rsidRPr="00B874EF">
        <w:rPr>
          <w:bCs/>
          <w:noProof w:val="0"/>
          <w:szCs w:val="22"/>
        </w:rPr>
        <w:t>Ha más adja be Önnek az injekciót, választhatja még:</w:t>
      </w:r>
    </w:p>
    <w:p w14:paraId="796C78E0" w14:textId="08473192" w:rsidR="002D4FD6" w:rsidRPr="00066105" w:rsidRDefault="006401DD" w:rsidP="00066105">
      <w:pPr>
        <w:widowControl w:val="0"/>
        <w:numPr>
          <w:ilvl w:val="0"/>
          <w:numId w:val="76"/>
        </w:numPr>
        <w:autoSpaceDE w:val="0"/>
        <w:autoSpaceDN w:val="0"/>
        <w:adjustRightInd w:val="0"/>
        <w:ind w:left="567" w:hanging="567"/>
        <w:rPr>
          <w:bCs/>
          <w:noProof w:val="0"/>
          <w:szCs w:val="22"/>
        </w:rPr>
      </w:pPr>
      <w:r w:rsidRPr="00066105">
        <w:rPr>
          <w:bCs/>
          <w:noProof w:val="0"/>
          <w:szCs w:val="22"/>
        </w:rPr>
        <w:t>a</w:t>
      </w:r>
      <w:r w:rsidR="002D4FD6" w:rsidRPr="00066105">
        <w:rPr>
          <w:bCs/>
          <w:noProof w:val="0"/>
          <w:szCs w:val="22"/>
        </w:rPr>
        <w:t xml:space="preserve"> felkar hátsó felszínét.</w:t>
      </w:r>
    </w:p>
    <w:p w14:paraId="2E4574C6" w14:textId="77777777" w:rsidR="00045206" w:rsidRPr="009C4DAF" w:rsidRDefault="00045206" w:rsidP="009C4DAF">
      <w:pPr>
        <w:widowControl w:val="0"/>
        <w:autoSpaceDE w:val="0"/>
        <w:autoSpaceDN w:val="0"/>
        <w:adjustRightInd w:val="0"/>
        <w:rPr>
          <w:bCs/>
          <w:noProof w:val="0"/>
          <w:szCs w:val="22"/>
        </w:rPr>
      </w:pPr>
    </w:p>
    <w:p w14:paraId="51661FFC" w14:textId="6CB5D66D" w:rsidR="002D4FD6" w:rsidRPr="009C4DAF" w:rsidRDefault="002D4FD6" w:rsidP="002D4FD6">
      <w:pPr>
        <w:rPr>
          <w:rFonts w:eastAsia="Calibri"/>
        </w:rPr>
      </w:pPr>
      <w:r w:rsidRPr="009C4DAF">
        <w:rPr>
          <w:b/>
        </w:rPr>
        <w:t xml:space="preserve">Ne </w:t>
      </w:r>
      <w:r w:rsidRPr="007A47A3">
        <w:rPr>
          <w:bCs/>
        </w:rPr>
        <w:t xml:space="preserve">adja </w:t>
      </w:r>
      <w:r w:rsidRPr="009C4DAF">
        <w:t xml:space="preserve">be az injekciót olyan bőrterületre, ahol a bőr érzékeny, bevérzett, vörös </w:t>
      </w:r>
      <w:r w:rsidR="006401DD">
        <w:t xml:space="preserve">vagy </w:t>
      </w:r>
      <w:r w:rsidRPr="009C4DAF">
        <w:t>kemény.</w:t>
      </w:r>
    </w:p>
    <w:p w14:paraId="04BF9DC6" w14:textId="77777777" w:rsidR="00466CF8" w:rsidRPr="005543D1" w:rsidRDefault="00466CF8" w:rsidP="00466CF8">
      <w:pPr>
        <w:rPr>
          <w:rFonts w:eastAsia="Calibri"/>
          <w:szCs w:val="22"/>
        </w:rPr>
      </w:pPr>
    </w:p>
    <w:p w14:paraId="7B01CF10" w14:textId="6684F80B" w:rsidR="006401DD" w:rsidRPr="00776FEF" w:rsidRDefault="006401DD" w:rsidP="007A47A3">
      <w:pPr>
        <w:keepNext/>
        <w:pBdr>
          <w:top w:val="single" w:sz="12" w:space="1" w:color="auto"/>
          <w:left w:val="single" w:sz="12" w:space="4" w:color="auto"/>
          <w:bottom w:val="single" w:sz="12" w:space="1" w:color="auto"/>
          <w:right w:val="single" w:sz="12" w:space="4" w:color="auto"/>
        </w:pBdr>
        <w:suppressAutoHyphens w:val="0"/>
        <w:rPr>
          <w:b/>
          <w:bCs/>
          <w:szCs w:val="22"/>
        </w:rPr>
      </w:pPr>
      <w:r>
        <w:rPr>
          <w:b/>
          <w:bCs/>
          <w:szCs w:val="22"/>
        </w:rPr>
        <w:lastRenderedPageBreak/>
        <w:t>Válasszon különböző beadási helyet minden injekcióhoz.</w:t>
      </w:r>
    </w:p>
    <w:p w14:paraId="189CE7F4" w14:textId="77777777" w:rsidR="00466CF8" w:rsidRPr="00BA7160" w:rsidRDefault="00466CF8" w:rsidP="00466CF8">
      <w:pPr>
        <w:keepNext/>
        <w:rPr>
          <w:rFonts w:eastAsia="Calibri"/>
          <w:szCs w:val="22"/>
        </w:rPr>
      </w:pPr>
    </w:p>
    <w:p w14:paraId="567B4C30" w14:textId="2A9F9B99" w:rsidR="00466CF8" w:rsidRPr="002A52D4" w:rsidRDefault="00466CF8" w:rsidP="00466CF8">
      <w:pPr>
        <w:widowControl w:val="0"/>
        <w:tabs>
          <w:tab w:val="clear" w:pos="567"/>
          <w:tab w:val="left" w:pos="216"/>
          <w:tab w:val="left" w:pos="360"/>
          <w:tab w:val="left" w:pos="540"/>
        </w:tabs>
        <w:autoSpaceDE w:val="0"/>
        <w:autoSpaceDN w:val="0"/>
        <w:adjustRightInd w:val="0"/>
        <w:rPr>
          <w:rFonts w:eastAsia="Calibri"/>
          <w:noProof w:val="0"/>
          <w:szCs w:val="22"/>
        </w:rPr>
      </w:pPr>
      <w:r w:rsidRPr="002A52D4">
        <w:rPr>
          <w:rFonts w:eastAsia="Calibri"/>
          <w:szCs w:val="22"/>
          <w:lang w:eastAsia="hu-HU"/>
        </w:rPr>
        <w:drawing>
          <wp:inline distT="0" distB="0" distL="0" distR="0" wp14:anchorId="0075073E" wp14:editId="24A38BC7">
            <wp:extent cx="1872000" cy="1872000"/>
            <wp:effectExtent l="0" t="0" r="0" b="0"/>
            <wp:docPr id="32" name="Picture 32" descr="../../illustrations/jpgs/SelfDose_IFU_Illustration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llustrations/jpgs/SelfDose_IFU_Illustration_0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59B7667B" w14:textId="77777777" w:rsidR="006401DD" w:rsidRPr="00B874EF" w:rsidRDefault="006401DD" w:rsidP="006401DD">
      <w:pPr>
        <w:rPr>
          <w:rFonts w:eastAsia="Calibri"/>
          <w:noProof w:val="0"/>
        </w:rPr>
      </w:pPr>
    </w:p>
    <w:p w14:paraId="6BE35728" w14:textId="77777777" w:rsidR="006401DD" w:rsidRPr="002A52D4" w:rsidRDefault="006401DD" w:rsidP="006401DD">
      <w:pPr>
        <w:keepNext/>
        <w:rPr>
          <w:b/>
          <w:bCs/>
        </w:rPr>
      </w:pPr>
      <w:r w:rsidRPr="002A52D4">
        <w:rPr>
          <w:b/>
          <w:bCs/>
        </w:rPr>
        <w:t>Mosson kezet</w:t>
      </w:r>
    </w:p>
    <w:p w14:paraId="0B939338" w14:textId="77777777" w:rsidR="006401DD" w:rsidRPr="002A52D4" w:rsidRDefault="006401DD" w:rsidP="006401DD">
      <w:pPr>
        <w:rPr>
          <w:rFonts w:eastAsia="Calibri"/>
        </w:rPr>
      </w:pPr>
      <w:r w:rsidRPr="002A52D4">
        <w:t>Szappannal és meleg vízzel alaposan mosson kezet.</w:t>
      </w:r>
    </w:p>
    <w:p w14:paraId="1961435D" w14:textId="77777777" w:rsidR="00466CF8" w:rsidRPr="00BA7160" w:rsidRDefault="00466CF8" w:rsidP="00466CF8">
      <w:pPr>
        <w:rPr>
          <w:rFonts w:eastAsia="Calibri"/>
          <w:szCs w:val="22"/>
        </w:rPr>
      </w:pPr>
    </w:p>
    <w:p w14:paraId="13ACB77D" w14:textId="77777777" w:rsidR="006401DD" w:rsidRPr="002A52D4" w:rsidRDefault="006401DD" w:rsidP="006401DD">
      <w:pPr>
        <w:keepNext/>
        <w:rPr>
          <w:rFonts w:eastAsia="Calibri"/>
          <w:b/>
          <w:bCs/>
        </w:rPr>
      </w:pPr>
      <w:r w:rsidRPr="002A52D4">
        <w:rPr>
          <w:b/>
          <w:bCs/>
        </w:rPr>
        <w:t>Tisztítsa meg az injekció beadási helyét</w:t>
      </w:r>
    </w:p>
    <w:p w14:paraId="6407EE28" w14:textId="77777777" w:rsidR="006401DD" w:rsidRPr="002A52D4" w:rsidRDefault="006401DD" w:rsidP="006401DD">
      <w:pPr>
        <w:rPr>
          <w:rFonts w:eastAsia="Calibri"/>
        </w:rPr>
      </w:pPr>
      <w:r w:rsidRPr="002A52D4">
        <w:t>Alkoholos törlővel törölje le az injekció beadására kiválasztott helyet, és hagyja azt megszáradni.</w:t>
      </w:r>
    </w:p>
    <w:p w14:paraId="1F4853C4" w14:textId="45CA61EE" w:rsidR="006401DD" w:rsidRPr="00B874EF" w:rsidRDefault="006401DD" w:rsidP="006401DD">
      <w:pPr>
        <w:rPr>
          <w:rFonts w:eastAsia="Calibri"/>
        </w:rPr>
      </w:pPr>
      <w:r w:rsidRPr="002A52D4">
        <w:rPr>
          <w:b/>
        </w:rPr>
        <w:t xml:space="preserve">Ne </w:t>
      </w:r>
      <w:r w:rsidRPr="002A52D4">
        <w:t>érintse meg, ne legyezze és ne fújja az injekció beadási helyét, miután megtisztította azt</w:t>
      </w:r>
      <w:r w:rsidR="002A614D">
        <w:t>.</w:t>
      </w:r>
    </w:p>
    <w:p w14:paraId="50B8EE00" w14:textId="77777777" w:rsidR="00466CF8" w:rsidRPr="00BA7160" w:rsidRDefault="00466CF8" w:rsidP="00466CF8">
      <w:pPr>
        <w:rPr>
          <w:rFonts w:eastAsia="Calibri"/>
          <w:szCs w:val="22"/>
        </w:rPr>
      </w:pPr>
    </w:p>
    <w:p w14:paraId="618F5ADA" w14:textId="004B8E04" w:rsidR="00466CF8" w:rsidRPr="002A52D4" w:rsidRDefault="00466CF8" w:rsidP="00466CF8">
      <w:pPr>
        <w:tabs>
          <w:tab w:val="clear" w:pos="567"/>
        </w:tabs>
        <w:rPr>
          <w:rFonts w:eastAsia="Calibri"/>
          <w:noProof w:val="0"/>
          <w:szCs w:val="22"/>
          <w:lang w:val="en-US"/>
        </w:rPr>
      </w:pPr>
      <w:r w:rsidRPr="002A52D4">
        <w:rPr>
          <w:szCs w:val="22"/>
          <w:lang w:eastAsia="hu-HU"/>
        </w:rPr>
        <w:drawing>
          <wp:inline distT="0" distB="0" distL="0" distR="0" wp14:anchorId="313608E3" wp14:editId="00FFAA9F">
            <wp:extent cx="1872000" cy="18720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3ADD1B17" w14:textId="77777777" w:rsidR="006401DD" w:rsidRPr="00B874EF" w:rsidRDefault="006401DD" w:rsidP="006401DD">
      <w:pPr>
        <w:keepNext/>
        <w:rPr>
          <w:b/>
          <w:bCs/>
        </w:rPr>
      </w:pPr>
    </w:p>
    <w:p w14:paraId="0B7934A6" w14:textId="7EF6814E" w:rsidR="006401DD" w:rsidRPr="002A52D4" w:rsidRDefault="006401DD" w:rsidP="006401DD">
      <w:pPr>
        <w:keepNext/>
        <w:rPr>
          <w:rFonts w:eastAsia="Calibri"/>
          <w:b/>
          <w:bCs/>
        </w:rPr>
      </w:pPr>
      <w:r w:rsidRPr="002A52D4">
        <w:rPr>
          <w:b/>
          <w:bCs/>
        </w:rPr>
        <w:t xml:space="preserve">Az ellenőrző nyíláson </w:t>
      </w:r>
      <w:r w:rsidR="00B31BD5" w:rsidRPr="00B874EF">
        <w:rPr>
          <w:b/>
          <w:bCs/>
        </w:rPr>
        <w:t xml:space="preserve">(„ablakon”) </w:t>
      </w:r>
      <w:r w:rsidRPr="002A52D4">
        <w:rPr>
          <w:b/>
          <w:bCs/>
        </w:rPr>
        <w:t>keresztül nézze meg a folyadékot</w:t>
      </w:r>
    </w:p>
    <w:p w14:paraId="2B6C6A1F" w14:textId="77777777" w:rsidR="006401DD" w:rsidRPr="00B874EF" w:rsidRDefault="006401DD" w:rsidP="006401DD">
      <w:r w:rsidRPr="00B874EF">
        <w:t>Válasszon jól megvilágított, tiszta, sík munkafelületet.</w:t>
      </w:r>
    </w:p>
    <w:p w14:paraId="43E583C5" w14:textId="06796AFA" w:rsidR="006401DD" w:rsidRPr="002A52D4" w:rsidRDefault="006401DD" w:rsidP="006401DD">
      <w:pPr>
        <w:rPr>
          <w:rFonts w:eastAsia="Calibri"/>
        </w:rPr>
      </w:pPr>
      <w:r w:rsidRPr="002A52D4">
        <w:t>Vegye ki az előretöltött injekciós tollat a kartondobozból</w:t>
      </w:r>
      <w:r w:rsidRPr="00B874EF">
        <w:t xml:space="preserve"> és ellenőrizze épségét</w:t>
      </w:r>
      <w:r w:rsidRPr="002A52D4">
        <w:t>.</w:t>
      </w:r>
    </w:p>
    <w:p w14:paraId="40A86F69" w14:textId="6F49E830" w:rsidR="006401DD" w:rsidRPr="002A52D4" w:rsidRDefault="006401DD" w:rsidP="006401DD">
      <w:pPr>
        <w:rPr>
          <w:rFonts w:eastAsia="Calibri"/>
        </w:rPr>
      </w:pPr>
      <w:r w:rsidRPr="002A52D4">
        <w:t xml:space="preserve">Az ellenőrző nyíláson keresztül ellenőrizze le a folyadékot. Annak </w:t>
      </w:r>
      <w:r w:rsidRPr="002A52D4">
        <w:rPr>
          <w:b/>
          <w:bCs/>
        </w:rPr>
        <w:t xml:space="preserve">tisztának vagy </w:t>
      </w:r>
      <w:r>
        <w:rPr>
          <w:b/>
          <w:bCs/>
        </w:rPr>
        <w:t>eny</w:t>
      </w:r>
      <w:r w:rsidR="005D2BD5">
        <w:rPr>
          <w:b/>
          <w:bCs/>
        </w:rPr>
        <w:t>h</w:t>
      </w:r>
      <w:r>
        <w:rPr>
          <w:b/>
          <w:bCs/>
        </w:rPr>
        <w:t>én opálosnak</w:t>
      </w:r>
      <w:r w:rsidR="005D2BD5">
        <w:rPr>
          <w:b/>
          <w:bCs/>
        </w:rPr>
        <w:t xml:space="preserve"> </w:t>
      </w:r>
      <w:r w:rsidR="005D2BD5" w:rsidRPr="002A52D4">
        <w:t xml:space="preserve">és </w:t>
      </w:r>
      <w:r w:rsidR="005D2BD5">
        <w:rPr>
          <w:b/>
          <w:bCs/>
        </w:rPr>
        <w:t>színtelennek vagy halványsárgának</w:t>
      </w:r>
      <w:r w:rsidRPr="002A52D4">
        <w:t xml:space="preserve"> kell lennie, és </w:t>
      </w:r>
      <w:r w:rsidRPr="002A52D4">
        <w:rPr>
          <w:b/>
          <w:bCs/>
        </w:rPr>
        <w:t>apró, fehér vagy át</w:t>
      </w:r>
      <w:r w:rsidR="005D2BD5" w:rsidRPr="002A52D4">
        <w:rPr>
          <w:b/>
          <w:bCs/>
        </w:rPr>
        <w:t>tetsző</w:t>
      </w:r>
      <w:r w:rsidRPr="002A52D4">
        <w:rPr>
          <w:b/>
          <w:bCs/>
        </w:rPr>
        <w:t xml:space="preserve"> részecskéket</w:t>
      </w:r>
      <w:r w:rsidRPr="002A52D4">
        <w:t xml:space="preserve"> tartalmazhat</w:t>
      </w:r>
      <w:r w:rsidR="005D2BD5">
        <w:t xml:space="preserve"> valamint </w:t>
      </w:r>
      <w:r w:rsidR="004217DE">
        <w:rPr>
          <w:b/>
          <w:bCs/>
        </w:rPr>
        <w:t>néhány</w:t>
      </w:r>
      <w:r w:rsidRPr="002A52D4">
        <w:rPr>
          <w:b/>
          <w:bCs/>
        </w:rPr>
        <w:t xml:space="preserve"> légbuborékot</w:t>
      </w:r>
      <w:r w:rsidRPr="002A52D4">
        <w:t xml:space="preserve"> is láthat.</w:t>
      </w:r>
      <w:r w:rsidR="005D2BD5">
        <w:rPr>
          <w:rFonts w:eastAsia="Calibri"/>
        </w:rPr>
        <w:t xml:space="preserve"> </w:t>
      </w:r>
      <w:r w:rsidRPr="002A52D4">
        <w:t>Ez normális jelenség.</w:t>
      </w:r>
    </w:p>
    <w:p w14:paraId="18C6F2F4" w14:textId="4ACC29FE" w:rsidR="006401DD" w:rsidRPr="002A52D4" w:rsidRDefault="006401DD" w:rsidP="006401DD">
      <w:pPr>
        <w:rPr>
          <w:rFonts w:eastAsia="Calibri"/>
        </w:rPr>
      </w:pPr>
      <w:r w:rsidRPr="002A52D4">
        <w:rPr>
          <w:b/>
        </w:rPr>
        <w:t xml:space="preserve">Ne </w:t>
      </w:r>
      <w:r w:rsidRPr="002A52D4">
        <w:t xml:space="preserve">adja be az injekciót, ha a folyadék </w:t>
      </w:r>
      <w:r w:rsidR="005D2BD5">
        <w:t xml:space="preserve">fagyott, </w:t>
      </w:r>
      <w:r w:rsidRPr="002A52D4">
        <w:t xml:space="preserve">zavaros vagy elszíneződött, vagy nagy részecskék vannak benne. </w:t>
      </w:r>
      <w:r w:rsidR="005D2BD5">
        <w:t>Keresse</w:t>
      </w:r>
      <w:r w:rsidRPr="002A52D4">
        <w:t xml:space="preserve"> fel kezelőorvosát vagy gyógyszerészét egy új előretöltött injekciós tollért.</w:t>
      </w:r>
    </w:p>
    <w:p w14:paraId="539D49C4" w14:textId="77777777" w:rsidR="00466CF8" w:rsidRPr="005543D1" w:rsidRDefault="00466CF8" w:rsidP="00466CF8">
      <w:pPr>
        <w:rPr>
          <w:rFonts w:eastAsia="Calibri"/>
          <w:szCs w:val="22"/>
        </w:rPr>
      </w:pPr>
    </w:p>
    <w:p w14:paraId="65623285" w14:textId="77777777" w:rsidR="00466CF8" w:rsidRPr="005543D1" w:rsidRDefault="00466CF8" w:rsidP="00466CF8">
      <w:pPr>
        <w:rPr>
          <w:rFonts w:eastAsia="Calibri"/>
          <w:szCs w:val="22"/>
        </w:rPr>
      </w:pPr>
    </w:p>
    <w:p w14:paraId="0338F754" w14:textId="77777777" w:rsidR="00466CF8" w:rsidRPr="005543D1" w:rsidRDefault="00466CF8" w:rsidP="00466CF8">
      <w:pPr>
        <w:rPr>
          <w:rFonts w:eastAsia="Calibri"/>
          <w:szCs w:val="22"/>
        </w:rPr>
      </w:pPr>
    </w:p>
    <w:p w14:paraId="1524C0BE" w14:textId="4F39D554" w:rsidR="00466CF8" w:rsidRPr="007A47A3" w:rsidRDefault="00466CF8" w:rsidP="007A47A3">
      <w:pPr>
        <w:keepNext/>
        <w:rPr>
          <w:b/>
          <w:szCs w:val="22"/>
        </w:rPr>
      </w:pPr>
      <w:r w:rsidRPr="007A47A3">
        <w:rPr>
          <w:b/>
          <w:szCs w:val="22"/>
        </w:rPr>
        <w:lastRenderedPageBreak/>
        <w:t xml:space="preserve">2. </w:t>
      </w:r>
      <w:r w:rsidR="005D2BD5" w:rsidRPr="007A47A3">
        <w:rPr>
          <w:b/>
          <w:szCs w:val="22"/>
        </w:rPr>
        <w:t>Adja be a</w:t>
      </w:r>
      <w:r w:rsidRPr="007A47A3">
        <w:rPr>
          <w:b/>
          <w:szCs w:val="22"/>
        </w:rPr>
        <w:t xml:space="preserve"> Stelar</w:t>
      </w:r>
      <w:r w:rsidR="005D2BD5" w:rsidRPr="007A47A3">
        <w:rPr>
          <w:b/>
          <w:szCs w:val="22"/>
        </w:rPr>
        <w:t>a injekciót</w:t>
      </w:r>
    </w:p>
    <w:p w14:paraId="3E02EB60" w14:textId="77777777" w:rsidR="00466CF8" w:rsidRPr="002A52D4" w:rsidRDefault="00466CF8" w:rsidP="00466CF8">
      <w:pPr>
        <w:keepNext/>
        <w:rPr>
          <w:rFonts w:eastAsia="Calibri"/>
          <w:szCs w:val="22"/>
          <w:lang w:val="en-US"/>
        </w:rPr>
      </w:pPr>
    </w:p>
    <w:p w14:paraId="110C9E1D" w14:textId="05E04A1C" w:rsidR="00466CF8" w:rsidRPr="002A52D4" w:rsidRDefault="00466CF8" w:rsidP="00466CF8">
      <w:pPr>
        <w:tabs>
          <w:tab w:val="clear" w:pos="567"/>
        </w:tabs>
        <w:rPr>
          <w:rFonts w:eastAsia="Calibri"/>
          <w:noProof w:val="0"/>
          <w:szCs w:val="22"/>
          <w:lang w:val="en-US"/>
        </w:rPr>
      </w:pPr>
      <w:r w:rsidRPr="002A52D4">
        <w:rPr>
          <w:szCs w:val="22"/>
          <w:lang w:eastAsia="hu-HU"/>
        </w:rPr>
        <w:drawing>
          <wp:inline distT="0" distB="0" distL="0" distR="0" wp14:anchorId="6B414FCB" wp14:editId="439EFF84">
            <wp:extent cx="1872000" cy="1872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2C1A8904" w14:textId="77777777" w:rsidR="00466CF8" w:rsidRPr="002A52D4" w:rsidRDefault="00466CF8" w:rsidP="00466CF8">
      <w:pPr>
        <w:rPr>
          <w:rFonts w:eastAsia="Calibri"/>
          <w:szCs w:val="22"/>
          <w:lang w:val="en-US"/>
        </w:rPr>
      </w:pPr>
    </w:p>
    <w:p w14:paraId="3428FC5B" w14:textId="7034A688" w:rsidR="005D2BD5" w:rsidRPr="002A52D4" w:rsidRDefault="005D2BD5" w:rsidP="00466CF8">
      <w:pPr>
        <w:keepNext/>
        <w:tabs>
          <w:tab w:val="clear" w:pos="567"/>
        </w:tabs>
        <w:rPr>
          <w:rFonts w:eastAsia="Calibri"/>
          <w:b/>
          <w:bCs/>
          <w:noProof w:val="0"/>
          <w:szCs w:val="22"/>
          <w:lang w:val="en-US"/>
        </w:rPr>
      </w:pPr>
      <w:proofErr w:type="spellStart"/>
      <w:r w:rsidRPr="002A52D4">
        <w:rPr>
          <w:rFonts w:eastAsia="Calibri"/>
          <w:b/>
          <w:bCs/>
          <w:noProof w:val="0"/>
          <w:szCs w:val="22"/>
          <w:lang w:val="en-US"/>
        </w:rPr>
        <w:t>Húzza</w:t>
      </w:r>
      <w:proofErr w:type="spellEnd"/>
      <w:r w:rsidRPr="002A52D4">
        <w:rPr>
          <w:rFonts w:eastAsia="Calibri"/>
          <w:b/>
          <w:bCs/>
          <w:noProof w:val="0"/>
          <w:szCs w:val="22"/>
          <w:lang w:val="en-US"/>
        </w:rPr>
        <w:t xml:space="preserve"> le </w:t>
      </w:r>
      <w:proofErr w:type="spellStart"/>
      <w:r w:rsidRPr="002A52D4">
        <w:rPr>
          <w:rFonts w:eastAsia="Calibri"/>
          <w:b/>
          <w:bCs/>
          <w:noProof w:val="0"/>
          <w:szCs w:val="22"/>
          <w:lang w:val="en-US"/>
        </w:rPr>
        <w:t>az</w:t>
      </w:r>
      <w:proofErr w:type="spellEnd"/>
      <w:r w:rsidRPr="002A52D4">
        <w:rPr>
          <w:rFonts w:eastAsia="Calibri"/>
          <w:b/>
          <w:bCs/>
          <w:noProof w:val="0"/>
          <w:szCs w:val="22"/>
          <w:lang w:val="en-US"/>
        </w:rPr>
        <w:t xml:space="preserve"> </w:t>
      </w:r>
      <w:proofErr w:type="spellStart"/>
      <w:r w:rsidRPr="002A52D4">
        <w:rPr>
          <w:rFonts w:eastAsia="Calibri"/>
          <w:b/>
          <w:bCs/>
          <w:noProof w:val="0"/>
          <w:szCs w:val="22"/>
          <w:lang w:val="en-US"/>
        </w:rPr>
        <w:t>als</w:t>
      </w:r>
      <w:r w:rsidRPr="00B874EF">
        <w:rPr>
          <w:rFonts w:eastAsia="Calibri"/>
          <w:b/>
          <w:bCs/>
          <w:noProof w:val="0"/>
          <w:szCs w:val="22"/>
          <w:lang w:val="en-US"/>
        </w:rPr>
        <w:t>ó</w:t>
      </w:r>
      <w:proofErr w:type="spellEnd"/>
      <w:r w:rsidRPr="002A52D4">
        <w:rPr>
          <w:rFonts w:eastAsia="Calibri"/>
          <w:b/>
          <w:bCs/>
          <w:noProof w:val="0"/>
          <w:szCs w:val="22"/>
          <w:lang w:val="en-US"/>
        </w:rPr>
        <w:t xml:space="preserve"> </w:t>
      </w:r>
      <w:proofErr w:type="spellStart"/>
      <w:r w:rsidRPr="002A52D4">
        <w:rPr>
          <w:rFonts w:eastAsia="Calibri"/>
          <w:b/>
          <w:bCs/>
          <w:noProof w:val="0"/>
          <w:szCs w:val="22"/>
          <w:lang w:val="en-US"/>
        </w:rPr>
        <w:t>kupakot</w:t>
      </w:r>
      <w:proofErr w:type="spellEnd"/>
    </w:p>
    <w:p w14:paraId="4F5EC28D" w14:textId="531580BD" w:rsidR="005D2BD5" w:rsidRPr="00317F9A" w:rsidRDefault="005D2BD5" w:rsidP="005D2BD5">
      <w:pPr>
        <w:rPr>
          <w:rFonts w:eastAsia="Calibri"/>
        </w:rPr>
      </w:pPr>
      <w:r w:rsidRPr="00317F9A">
        <w:t>A kupak eltávolítása után</w:t>
      </w:r>
      <w:r w:rsidRPr="00317F9A">
        <w:rPr>
          <w:b/>
          <w:bCs/>
        </w:rPr>
        <w:t xml:space="preserve"> ne érintse meg a biztonsági tűvédőt</w:t>
      </w:r>
      <w:r w:rsidR="002A614D">
        <w:rPr>
          <w:b/>
          <w:bCs/>
        </w:rPr>
        <w:t>.</w:t>
      </w:r>
      <w:r w:rsidRPr="00B874EF">
        <w:rPr>
          <w:b/>
          <w:bCs/>
        </w:rPr>
        <w:t xml:space="preserve"> </w:t>
      </w:r>
      <w:r w:rsidRPr="00317F9A">
        <w:t>Az normális jelenség, ha lát néhány folyadékcseppet.</w:t>
      </w:r>
    </w:p>
    <w:p w14:paraId="2ECB77E9" w14:textId="7AF8AAC6" w:rsidR="005D2BD5" w:rsidRPr="00317F9A" w:rsidRDefault="005D2BD5" w:rsidP="005D2BD5">
      <w:pPr>
        <w:rPr>
          <w:rFonts w:eastAsia="Calibri"/>
        </w:rPr>
      </w:pPr>
      <w:r w:rsidRPr="00317F9A">
        <w:rPr>
          <w:b/>
        </w:rPr>
        <w:t>A kupak eltávolítása után 5 percen belül adja be az injekciót</w:t>
      </w:r>
      <w:r w:rsidR="002A614D">
        <w:rPr>
          <w:b/>
        </w:rPr>
        <w:t>.</w:t>
      </w:r>
    </w:p>
    <w:p w14:paraId="06166533" w14:textId="30BC5F26" w:rsidR="00B31BD5" w:rsidRPr="00317F9A" w:rsidRDefault="00B31BD5" w:rsidP="00B31BD5">
      <w:pPr>
        <w:rPr>
          <w:rFonts w:eastAsia="Calibri"/>
        </w:rPr>
      </w:pPr>
      <w:r w:rsidRPr="00317F9A">
        <w:rPr>
          <w:b/>
        </w:rPr>
        <w:t>Ne</w:t>
      </w:r>
      <w:r w:rsidRPr="00317F9A">
        <w:t xml:space="preserve"> tegye vissza a kupakot, mert az károsíthatja a tűt</w:t>
      </w:r>
      <w:r w:rsidR="00365C6F">
        <w:t>.</w:t>
      </w:r>
    </w:p>
    <w:p w14:paraId="76BFCDCC" w14:textId="7B44C90B" w:rsidR="00B31BD5" w:rsidRPr="00317F9A" w:rsidRDefault="00B31BD5" w:rsidP="00B31BD5">
      <w:pPr>
        <w:rPr>
          <w:rFonts w:eastAsia="Calibri"/>
        </w:rPr>
      </w:pPr>
      <w:r w:rsidRPr="00317F9A">
        <w:rPr>
          <w:b/>
        </w:rPr>
        <w:t>Ne</w:t>
      </w:r>
      <w:r w:rsidRPr="00317F9A">
        <w:t xml:space="preserve"> alkalmazza az előretöltött injekciós tollat, ha az a kupak eltávolítása után leesett.</w:t>
      </w:r>
      <w:r w:rsidRPr="00B874EF">
        <w:rPr>
          <w:rFonts w:eastAsia="Calibri"/>
        </w:rPr>
        <w:t xml:space="preserve"> </w:t>
      </w:r>
      <w:r w:rsidRPr="00B874EF">
        <w:t>Keresse</w:t>
      </w:r>
      <w:r w:rsidRPr="00317F9A">
        <w:t xml:space="preserve"> fel kezelőorvosát vagy gyógyszerészét egy új előretöltött injekciós tollért.</w:t>
      </w:r>
    </w:p>
    <w:p w14:paraId="3081C9B3" w14:textId="77777777" w:rsidR="00466CF8" w:rsidRPr="00317F9A" w:rsidRDefault="00466CF8" w:rsidP="00466CF8">
      <w:pPr>
        <w:rPr>
          <w:rFonts w:eastAsia="Calibri"/>
          <w:szCs w:val="22"/>
        </w:rPr>
      </w:pPr>
    </w:p>
    <w:p w14:paraId="7E23A7D3" w14:textId="20EB5CBA" w:rsidR="00466CF8" w:rsidRPr="002A52D4" w:rsidRDefault="00466CF8" w:rsidP="00466CF8">
      <w:pPr>
        <w:tabs>
          <w:tab w:val="left" w:pos="1080"/>
        </w:tabs>
        <w:rPr>
          <w:szCs w:val="22"/>
        </w:rPr>
      </w:pPr>
      <w:r w:rsidRPr="00317F9A">
        <w:rPr>
          <w:szCs w:val="22"/>
          <w:lang w:eastAsia="hu-HU"/>
        </w:rPr>
        <w:drawing>
          <wp:inline distT="0" distB="0" distL="0" distR="0" wp14:anchorId="45BD53C7" wp14:editId="0B43D78E">
            <wp:extent cx="1872000" cy="18720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38EA34A7" w14:textId="5C3AE9E6" w:rsidR="00466CF8" w:rsidRPr="002A52D4" w:rsidRDefault="00466CF8" w:rsidP="00466CF8">
      <w:pPr>
        <w:rPr>
          <w:rFonts w:eastAsia="Calibri"/>
          <w:szCs w:val="22"/>
          <w:lang w:val="en-US"/>
        </w:rPr>
      </w:pPr>
    </w:p>
    <w:p w14:paraId="1B482FC6" w14:textId="21E9489E" w:rsidR="00B31BD5" w:rsidRPr="00B874EF" w:rsidRDefault="00B31BD5" w:rsidP="00B31BD5">
      <w:pPr>
        <w:keepNext/>
        <w:rPr>
          <w:rFonts w:eastAsia="Calibri"/>
          <w:b/>
          <w:bCs/>
        </w:rPr>
      </w:pPr>
      <w:r w:rsidRPr="00B874EF">
        <w:rPr>
          <w:b/>
          <w:bCs/>
        </w:rPr>
        <w:t xml:space="preserve">Helyezze egyenes helyzetben a bőrre. </w:t>
      </w:r>
      <w:r w:rsidR="00506BD7" w:rsidRPr="00B874EF">
        <w:rPr>
          <w:b/>
          <w:bCs/>
        </w:rPr>
        <w:t>Nyomja le a fogantyút, egészen addig, míg a lila test már nem látható többé</w:t>
      </w:r>
      <w:r w:rsidRPr="00B874EF">
        <w:rPr>
          <w:b/>
          <w:bCs/>
        </w:rPr>
        <w:t>.</w:t>
      </w:r>
    </w:p>
    <w:p w14:paraId="77DD29C3" w14:textId="3E9C76AC" w:rsidR="00466CF8" w:rsidRPr="00BA7160" w:rsidRDefault="00466CF8" w:rsidP="00466CF8">
      <w:pPr>
        <w:rPr>
          <w:rFonts w:eastAsia="Calibri"/>
          <w:szCs w:val="22"/>
        </w:rPr>
      </w:pPr>
    </w:p>
    <w:p w14:paraId="54CBA9EE" w14:textId="778F8D94" w:rsidR="00506BD7" w:rsidRPr="007A47A3" w:rsidRDefault="00506BD7" w:rsidP="007A47A3">
      <w:pPr>
        <w:pBdr>
          <w:top w:val="single" w:sz="12" w:space="1" w:color="auto"/>
          <w:left w:val="single" w:sz="12" w:space="4" w:color="auto"/>
          <w:bottom w:val="single" w:sz="12" w:space="1" w:color="auto"/>
          <w:right w:val="single" w:sz="12" w:space="4" w:color="auto"/>
        </w:pBdr>
        <w:suppressAutoHyphens w:val="0"/>
        <w:rPr>
          <w:szCs w:val="22"/>
        </w:rPr>
      </w:pPr>
      <w:r w:rsidRPr="007A47A3">
        <w:rPr>
          <w:b/>
          <w:bCs/>
          <w:szCs w:val="22"/>
        </w:rPr>
        <w:t>NE EMELJE FEL AZ ELŐRETÖLTÖTT INJEKCIÓS TOLLAT az injekció beadása közben</w:t>
      </w:r>
      <w:r w:rsidR="002A614D" w:rsidRPr="007A47A3">
        <w:rPr>
          <w:b/>
          <w:bCs/>
          <w:szCs w:val="22"/>
        </w:rPr>
        <w:t>.</w:t>
      </w:r>
      <w:r w:rsidRPr="007A47A3">
        <w:rPr>
          <w:b/>
          <w:bCs/>
          <w:szCs w:val="22"/>
        </w:rPr>
        <w:t xml:space="preserve"> </w:t>
      </w:r>
      <w:r w:rsidRPr="007A47A3">
        <w:rPr>
          <w:szCs w:val="22"/>
        </w:rPr>
        <w:t>Ha felemeli, a biztonsági tűvédő lezár, egy sárga gyűrű lesz látható és Ön nem kapja meg a teljes adagot.</w:t>
      </w:r>
    </w:p>
    <w:p w14:paraId="3863A224" w14:textId="071E0C56" w:rsidR="00466CF8" w:rsidRPr="00BA7160" w:rsidRDefault="00466CF8" w:rsidP="00466CF8">
      <w:pPr>
        <w:rPr>
          <w:rFonts w:eastAsia="Calibri"/>
          <w:szCs w:val="22"/>
        </w:rPr>
      </w:pPr>
    </w:p>
    <w:p w14:paraId="26CBF92A" w14:textId="59375BBA" w:rsidR="00506BD7" w:rsidRDefault="00506BD7" w:rsidP="00466CF8">
      <w:r w:rsidRPr="002A52D4">
        <w:t>Ön hall</w:t>
      </w:r>
      <w:r>
        <w:t>hat</w:t>
      </w:r>
      <w:r w:rsidRPr="002A52D4">
        <w:t xml:space="preserve"> egy kattanást,</w:t>
      </w:r>
      <w:r>
        <w:t xml:space="preserve"> amikor az injekció befecskendezése megkezdődik</w:t>
      </w:r>
      <w:r w:rsidR="002D1B1E">
        <w:t xml:space="preserve">. </w:t>
      </w:r>
      <w:r w:rsidR="00317D0D">
        <w:t>Tartsa n</w:t>
      </w:r>
      <w:r w:rsidR="002D1B1E">
        <w:t>yom</w:t>
      </w:r>
      <w:r w:rsidR="00317F9A">
        <w:t>v</w:t>
      </w:r>
      <w:r w:rsidR="002D1B1E">
        <w:t>a</w:t>
      </w:r>
      <w:r w:rsidR="00365C6F">
        <w:t>.</w:t>
      </w:r>
    </w:p>
    <w:p w14:paraId="6F708930" w14:textId="15CA3D9A" w:rsidR="00506BD7" w:rsidRPr="00BA7160" w:rsidRDefault="002D1B1E" w:rsidP="00466CF8">
      <w:pPr>
        <w:rPr>
          <w:rFonts w:eastAsia="Calibri"/>
          <w:b/>
          <w:bCs/>
          <w:szCs w:val="22"/>
        </w:rPr>
      </w:pPr>
      <w:r w:rsidRPr="00BA7160">
        <w:rPr>
          <w:rFonts w:eastAsia="Calibri"/>
          <w:b/>
          <w:bCs/>
          <w:szCs w:val="22"/>
        </w:rPr>
        <w:t>Ha ellenállást érez, nyomja tovább</w:t>
      </w:r>
      <w:r w:rsidR="004A78F6" w:rsidRPr="00BA7160">
        <w:rPr>
          <w:rFonts w:eastAsia="Calibri"/>
          <w:b/>
          <w:bCs/>
          <w:szCs w:val="22"/>
        </w:rPr>
        <w:t>, e</w:t>
      </w:r>
      <w:r w:rsidRPr="00BA7160">
        <w:rPr>
          <w:rFonts w:eastAsia="Calibri"/>
          <w:b/>
          <w:bCs/>
          <w:szCs w:val="22"/>
        </w:rPr>
        <w:t>z normális jelenség.</w:t>
      </w:r>
    </w:p>
    <w:p w14:paraId="46FE1DC4" w14:textId="3BC6DD3D" w:rsidR="002D1B1E" w:rsidRPr="002A52D4" w:rsidRDefault="002D1B1E" w:rsidP="002D1B1E">
      <w:pPr>
        <w:widowControl w:val="0"/>
        <w:tabs>
          <w:tab w:val="clear" w:pos="567"/>
          <w:tab w:val="left" w:pos="216"/>
          <w:tab w:val="left" w:pos="360"/>
          <w:tab w:val="left" w:pos="540"/>
        </w:tabs>
        <w:autoSpaceDE w:val="0"/>
        <w:autoSpaceDN w:val="0"/>
        <w:adjustRightInd w:val="0"/>
        <w:textAlignment w:val="center"/>
        <w:rPr>
          <w:rFonts w:eastAsia="Calibri"/>
          <w:noProof w:val="0"/>
          <w:szCs w:val="22"/>
        </w:rPr>
      </w:pPr>
      <w:r w:rsidRPr="002A52D4">
        <w:rPr>
          <w:noProof w:val="0"/>
        </w:rPr>
        <w:t xml:space="preserve">Amint lenyomja, a gyógyszer </w:t>
      </w:r>
      <w:proofErr w:type="spellStart"/>
      <w:r w:rsidRPr="002A52D4">
        <w:rPr>
          <w:noProof w:val="0"/>
        </w:rPr>
        <w:t>befecskendeződik</w:t>
      </w:r>
      <w:proofErr w:type="spellEnd"/>
      <w:r>
        <w:rPr>
          <w:noProof w:val="0"/>
        </w:rPr>
        <w:t xml:space="preserve">. </w:t>
      </w:r>
      <w:r w:rsidRPr="002A52D4">
        <w:rPr>
          <w:noProof w:val="0"/>
        </w:rPr>
        <w:t>Ezt egy Önnek kényelmes sebességgel tegye</w:t>
      </w:r>
      <w:r w:rsidR="002A614D">
        <w:rPr>
          <w:noProof w:val="0"/>
        </w:rPr>
        <w:t>.</w:t>
      </w:r>
    </w:p>
    <w:p w14:paraId="2E8B1B83" w14:textId="351E29EB" w:rsidR="002D1B1E" w:rsidRPr="002A13AC" w:rsidRDefault="002D1B1E" w:rsidP="00466CF8">
      <w:pPr>
        <w:rPr>
          <w:rFonts w:eastAsia="Calibri"/>
          <w:szCs w:val="22"/>
          <w:rPrChange w:id="1366" w:author="HU LOC 3.2" w:date="2026-06-29T11:59:00Z">
            <w:rPr>
              <w:rFonts w:eastAsia="Calibri"/>
              <w:szCs w:val="22"/>
              <w:lang w:val="en-US"/>
            </w:rPr>
          </w:rPrChange>
        </w:rPr>
      </w:pPr>
    </w:p>
    <w:p w14:paraId="613AFAB4" w14:textId="57B6C546" w:rsidR="004A78F6" w:rsidRPr="002A52D4" w:rsidRDefault="004A78F6" w:rsidP="00466CF8">
      <w:pPr>
        <w:rPr>
          <w:rFonts w:eastAsia="Calibri"/>
          <w:szCs w:val="22"/>
          <w:lang w:val="en-US"/>
        </w:rPr>
      </w:pPr>
      <w:r w:rsidRPr="00B874EF">
        <w:rPr>
          <w:lang w:eastAsia="hu-HU"/>
        </w:rPr>
        <w:drawing>
          <wp:inline distT="0" distB="0" distL="0" distR="0" wp14:anchorId="287E01DA" wp14:editId="3E9F0C62">
            <wp:extent cx="2026879" cy="1690370"/>
            <wp:effectExtent l="0" t="0" r="0" b="508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41217" cy="1702328"/>
                    </a:xfrm>
                    <a:prstGeom prst="rect">
                      <a:avLst/>
                    </a:prstGeom>
                  </pic:spPr>
                </pic:pic>
              </a:graphicData>
            </a:graphic>
          </wp:inline>
        </w:drawing>
      </w:r>
    </w:p>
    <w:p w14:paraId="13137C59" w14:textId="5C836E18" w:rsidR="00466CF8" w:rsidRPr="002A52D4" w:rsidRDefault="004A78F6" w:rsidP="00466CF8">
      <w:pPr>
        <w:keepNext/>
        <w:tabs>
          <w:tab w:val="clear" w:pos="567"/>
          <w:tab w:val="left" w:pos="216"/>
          <w:tab w:val="left" w:pos="360"/>
          <w:tab w:val="left" w:pos="540"/>
        </w:tabs>
        <w:rPr>
          <w:rFonts w:eastAsia="Calibri"/>
          <w:b/>
          <w:bCs/>
          <w:noProof w:val="0"/>
          <w:szCs w:val="22"/>
          <w:lang w:val="en-US"/>
        </w:rPr>
      </w:pPr>
      <w:r w:rsidRPr="002A52D4">
        <w:rPr>
          <w:rFonts w:eastAsia="Calibri"/>
          <w:b/>
          <w:bCs/>
          <w:noProof w:val="0"/>
          <w:szCs w:val="22"/>
          <w:lang w:val="en-US"/>
        </w:rPr>
        <w:lastRenderedPageBreak/>
        <w:t xml:space="preserve">Győződjön meg </w:t>
      </w:r>
      <w:proofErr w:type="spellStart"/>
      <w:r w:rsidRPr="002A52D4">
        <w:rPr>
          <w:rFonts w:eastAsia="Calibri"/>
          <w:b/>
          <w:bCs/>
          <w:noProof w:val="0"/>
          <w:szCs w:val="22"/>
          <w:lang w:val="en-US"/>
        </w:rPr>
        <w:t>arról</w:t>
      </w:r>
      <w:proofErr w:type="spellEnd"/>
      <w:r w:rsidRPr="002A52D4">
        <w:rPr>
          <w:rFonts w:eastAsia="Calibri"/>
          <w:b/>
          <w:bCs/>
          <w:noProof w:val="0"/>
          <w:szCs w:val="22"/>
          <w:lang w:val="en-US"/>
        </w:rPr>
        <w:t xml:space="preserve">, </w:t>
      </w:r>
      <w:proofErr w:type="spellStart"/>
      <w:r w:rsidRPr="002A52D4">
        <w:rPr>
          <w:rFonts w:eastAsia="Calibri"/>
          <w:b/>
          <w:bCs/>
          <w:noProof w:val="0"/>
          <w:szCs w:val="22"/>
          <w:lang w:val="en-US"/>
        </w:rPr>
        <w:t>hogy</w:t>
      </w:r>
      <w:proofErr w:type="spellEnd"/>
      <w:r w:rsidRPr="002A52D4">
        <w:rPr>
          <w:rFonts w:eastAsia="Calibri"/>
          <w:b/>
          <w:bCs/>
          <w:noProof w:val="0"/>
          <w:szCs w:val="22"/>
          <w:lang w:val="en-US"/>
        </w:rPr>
        <w:t xml:space="preserve"> </w:t>
      </w:r>
      <w:proofErr w:type="spellStart"/>
      <w:r w:rsidRPr="002A52D4">
        <w:rPr>
          <w:rFonts w:eastAsia="Calibri"/>
          <w:b/>
          <w:bCs/>
          <w:noProof w:val="0"/>
          <w:szCs w:val="22"/>
          <w:lang w:val="en-US"/>
        </w:rPr>
        <w:t>az</w:t>
      </w:r>
      <w:proofErr w:type="spellEnd"/>
      <w:r w:rsidRPr="002A52D4">
        <w:rPr>
          <w:rFonts w:eastAsia="Calibri"/>
          <w:b/>
          <w:bCs/>
          <w:noProof w:val="0"/>
          <w:szCs w:val="22"/>
          <w:lang w:val="en-US"/>
        </w:rPr>
        <w:t xml:space="preserve"> </w:t>
      </w:r>
      <w:proofErr w:type="spellStart"/>
      <w:r w:rsidRPr="002A52D4">
        <w:rPr>
          <w:rFonts w:eastAsia="Calibri"/>
          <w:b/>
          <w:bCs/>
          <w:noProof w:val="0"/>
          <w:szCs w:val="22"/>
          <w:lang w:val="en-US"/>
        </w:rPr>
        <w:t>injekció</w:t>
      </w:r>
      <w:proofErr w:type="spellEnd"/>
      <w:r w:rsidRPr="002A52D4">
        <w:rPr>
          <w:rFonts w:eastAsia="Calibri"/>
          <w:b/>
          <w:bCs/>
          <w:noProof w:val="0"/>
          <w:szCs w:val="22"/>
          <w:lang w:val="en-US"/>
        </w:rPr>
        <w:t xml:space="preserve"> </w:t>
      </w:r>
      <w:proofErr w:type="spellStart"/>
      <w:r w:rsidRPr="002A52D4">
        <w:rPr>
          <w:rFonts w:eastAsia="Calibri"/>
          <w:b/>
          <w:bCs/>
          <w:noProof w:val="0"/>
          <w:szCs w:val="22"/>
          <w:lang w:val="en-US"/>
        </w:rPr>
        <w:t>beadása</w:t>
      </w:r>
      <w:proofErr w:type="spellEnd"/>
      <w:r w:rsidRPr="002A52D4">
        <w:rPr>
          <w:rFonts w:eastAsia="Calibri"/>
          <w:b/>
          <w:bCs/>
          <w:noProof w:val="0"/>
          <w:szCs w:val="22"/>
          <w:lang w:val="en-US"/>
        </w:rPr>
        <w:t xml:space="preserve"> </w:t>
      </w:r>
      <w:proofErr w:type="spellStart"/>
      <w:r w:rsidRPr="002A52D4">
        <w:rPr>
          <w:rFonts w:eastAsia="Calibri"/>
          <w:b/>
          <w:bCs/>
          <w:noProof w:val="0"/>
          <w:szCs w:val="22"/>
          <w:lang w:val="en-US"/>
        </w:rPr>
        <w:t>megtörtént</w:t>
      </w:r>
      <w:proofErr w:type="spellEnd"/>
      <w:r w:rsidRPr="002A52D4">
        <w:rPr>
          <w:rFonts w:eastAsia="Calibri"/>
          <w:b/>
          <w:bCs/>
          <w:noProof w:val="0"/>
          <w:szCs w:val="22"/>
          <w:lang w:val="en-US"/>
        </w:rPr>
        <w:t>.</w:t>
      </w:r>
    </w:p>
    <w:p w14:paraId="6D9614FB" w14:textId="6E7306C4" w:rsidR="00466CF8" w:rsidRPr="00B874EF" w:rsidRDefault="004A78F6" w:rsidP="00466CF8">
      <w:pPr>
        <w:keepNext/>
        <w:rPr>
          <w:rFonts w:eastAsia="Calibri"/>
          <w:noProof w:val="0"/>
          <w:szCs w:val="22"/>
          <w:lang w:val="en-US"/>
        </w:rPr>
      </w:pPr>
      <w:r w:rsidRPr="002A52D4">
        <w:rPr>
          <w:rFonts w:eastAsia="Calibri"/>
          <w:noProof w:val="0"/>
          <w:szCs w:val="22"/>
          <w:lang w:val="en-US"/>
        </w:rPr>
        <w:t xml:space="preserve">Az </w:t>
      </w:r>
      <w:proofErr w:type="spellStart"/>
      <w:r w:rsidRPr="002A52D4">
        <w:rPr>
          <w:rFonts w:eastAsia="Calibri"/>
          <w:noProof w:val="0"/>
          <w:szCs w:val="22"/>
          <w:lang w:val="en-US"/>
        </w:rPr>
        <w:t>injekció</w:t>
      </w:r>
      <w:proofErr w:type="spellEnd"/>
      <w:r w:rsidRPr="002A52D4">
        <w:rPr>
          <w:rFonts w:eastAsia="Calibri"/>
          <w:noProof w:val="0"/>
          <w:szCs w:val="22"/>
          <w:lang w:val="en-US"/>
        </w:rPr>
        <w:t xml:space="preserve"> </w:t>
      </w:r>
      <w:proofErr w:type="spellStart"/>
      <w:r w:rsidRPr="002A52D4">
        <w:rPr>
          <w:rFonts w:eastAsia="Calibri"/>
          <w:noProof w:val="0"/>
          <w:szCs w:val="22"/>
          <w:lang w:val="en-US"/>
        </w:rPr>
        <w:t>beadása</w:t>
      </w:r>
      <w:proofErr w:type="spellEnd"/>
      <w:r w:rsidRPr="002A52D4">
        <w:rPr>
          <w:rFonts w:eastAsia="Calibri"/>
          <w:noProof w:val="0"/>
          <w:szCs w:val="22"/>
          <w:lang w:val="en-US"/>
        </w:rPr>
        <w:t xml:space="preserve"> </w:t>
      </w:r>
      <w:proofErr w:type="spellStart"/>
      <w:r w:rsidRPr="002A52D4">
        <w:rPr>
          <w:rFonts w:eastAsia="Calibri"/>
          <w:noProof w:val="0"/>
          <w:szCs w:val="22"/>
          <w:lang w:val="en-US"/>
        </w:rPr>
        <w:t>megtörtént</w:t>
      </w:r>
      <w:proofErr w:type="spellEnd"/>
      <w:r w:rsidRPr="002A52D4">
        <w:rPr>
          <w:rFonts w:eastAsia="Calibri"/>
          <w:noProof w:val="0"/>
          <w:szCs w:val="22"/>
          <w:lang w:val="en-US"/>
        </w:rPr>
        <w:t>, ha:</w:t>
      </w:r>
    </w:p>
    <w:p w14:paraId="4DD78DEE" w14:textId="7B4CF5B9" w:rsidR="004A78F6" w:rsidRPr="007B6146" w:rsidRDefault="004A78F6" w:rsidP="00066105">
      <w:pPr>
        <w:keepNext/>
        <w:numPr>
          <w:ilvl w:val="0"/>
          <w:numId w:val="76"/>
        </w:numPr>
        <w:ind w:left="567" w:hanging="567"/>
        <w:rPr>
          <w:rFonts w:eastAsia="Calibri"/>
          <w:szCs w:val="22"/>
          <w:lang w:val="pt-PT"/>
        </w:rPr>
      </w:pPr>
      <w:r w:rsidRPr="007A47A3">
        <w:rPr>
          <w:rFonts w:eastAsia="Calibri"/>
          <w:szCs w:val="22"/>
          <w:lang w:val="pt-PT"/>
        </w:rPr>
        <w:t>a lila test nem látható;</w:t>
      </w:r>
    </w:p>
    <w:p w14:paraId="527BAD39" w14:textId="6BD95117" w:rsidR="004A78F6" w:rsidRPr="00BA7160" w:rsidRDefault="004A78F6" w:rsidP="00066105">
      <w:pPr>
        <w:keepNext/>
        <w:numPr>
          <w:ilvl w:val="0"/>
          <w:numId w:val="76"/>
        </w:numPr>
        <w:ind w:left="567" w:hanging="567"/>
        <w:rPr>
          <w:rFonts w:eastAsia="Calibri"/>
          <w:szCs w:val="22"/>
          <w:lang w:val="pt-PT"/>
        </w:rPr>
      </w:pPr>
      <w:r w:rsidRPr="00BA7160">
        <w:rPr>
          <w:rFonts w:eastAsia="Calibri"/>
          <w:szCs w:val="22"/>
          <w:lang w:val="pt-PT"/>
        </w:rPr>
        <w:t>már nem tudja a fogantyút lejjebb nyomni;</w:t>
      </w:r>
    </w:p>
    <w:p w14:paraId="0B08E123" w14:textId="40DB4A27" w:rsidR="004A78F6" w:rsidRPr="00066105" w:rsidRDefault="004A78F6" w:rsidP="00066105">
      <w:pPr>
        <w:keepNext/>
        <w:numPr>
          <w:ilvl w:val="0"/>
          <w:numId w:val="76"/>
        </w:numPr>
        <w:ind w:left="567" w:hanging="567"/>
        <w:rPr>
          <w:rFonts w:eastAsia="Calibri"/>
          <w:szCs w:val="22"/>
          <w:lang w:val="en-US"/>
        </w:rPr>
      </w:pPr>
      <w:r w:rsidRPr="00066105">
        <w:rPr>
          <w:rFonts w:eastAsia="Calibri"/>
          <w:szCs w:val="22"/>
          <w:lang w:val="en-US"/>
        </w:rPr>
        <w:t>hallhatta a kattanást.</w:t>
      </w:r>
    </w:p>
    <w:p w14:paraId="567AEF21" w14:textId="77777777" w:rsidR="00466CF8" w:rsidRPr="002A52D4" w:rsidRDefault="00466CF8" w:rsidP="00466CF8">
      <w:pPr>
        <w:rPr>
          <w:rFonts w:eastAsia="Calibri"/>
          <w:szCs w:val="22"/>
          <w:lang w:val="en-US"/>
        </w:rPr>
      </w:pPr>
    </w:p>
    <w:p w14:paraId="4534AD23" w14:textId="6240518D" w:rsidR="00466CF8" w:rsidRPr="002A52D4" w:rsidRDefault="00466CF8" w:rsidP="00466CF8">
      <w:pPr>
        <w:rPr>
          <w:szCs w:val="22"/>
        </w:rPr>
      </w:pPr>
      <w:r w:rsidRPr="002A52D4">
        <w:rPr>
          <w:szCs w:val="22"/>
          <w:lang w:eastAsia="hu-HU"/>
        </w:rPr>
        <w:drawing>
          <wp:inline distT="0" distB="0" distL="0" distR="0" wp14:anchorId="60D1AB96" wp14:editId="0A814C0F">
            <wp:extent cx="1872000" cy="1872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10E303FD" w14:textId="77777777" w:rsidR="00466CF8" w:rsidRPr="002A52D4" w:rsidRDefault="00466CF8" w:rsidP="00466CF8">
      <w:pPr>
        <w:rPr>
          <w:rFonts w:eastAsia="Calibri"/>
          <w:szCs w:val="22"/>
          <w:lang w:val="en-US"/>
        </w:rPr>
      </w:pPr>
    </w:p>
    <w:p w14:paraId="37D1DD50" w14:textId="77777777" w:rsidR="004A78F6" w:rsidRPr="002A52D4" w:rsidRDefault="004A78F6" w:rsidP="004A78F6">
      <w:pPr>
        <w:keepNext/>
        <w:rPr>
          <w:rFonts w:eastAsia="Calibri"/>
          <w:b/>
          <w:bCs/>
        </w:rPr>
      </w:pPr>
      <w:r w:rsidRPr="002A52D4">
        <w:rPr>
          <w:b/>
          <w:bCs/>
        </w:rPr>
        <w:t>Függőlegesen emelje fel</w:t>
      </w:r>
    </w:p>
    <w:p w14:paraId="092415F1" w14:textId="77777777" w:rsidR="004A78F6" w:rsidRPr="002A52D4" w:rsidRDefault="004A78F6" w:rsidP="004A78F6">
      <w:pPr>
        <w:rPr>
          <w:rFonts w:eastAsia="Calibri"/>
          <w:szCs w:val="22"/>
        </w:rPr>
      </w:pPr>
      <w:r w:rsidRPr="002A52D4">
        <w:t>A sárga gyűrű azt jelzi, hogy a biztonsági tűvédő lezárt.</w:t>
      </w:r>
    </w:p>
    <w:p w14:paraId="62B1F554" w14:textId="77777777" w:rsidR="00466CF8" w:rsidRPr="002A52D4" w:rsidRDefault="00466CF8" w:rsidP="00466CF8">
      <w:pPr>
        <w:rPr>
          <w:rFonts w:eastAsia="Calibri"/>
          <w:szCs w:val="22"/>
          <w:lang w:val="en-US"/>
        </w:rPr>
      </w:pPr>
    </w:p>
    <w:p w14:paraId="601D7A45" w14:textId="77777777" w:rsidR="00466CF8" w:rsidRPr="002A52D4" w:rsidRDefault="00466CF8" w:rsidP="00466CF8">
      <w:pPr>
        <w:rPr>
          <w:rFonts w:eastAsia="Calibri"/>
          <w:szCs w:val="22"/>
          <w:lang w:val="en-US"/>
        </w:rPr>
      </w:pPr>
    </w:p>
    <w:p w14:paraId="65E89257" w14:textId="333F1163" w:rsidR="00466CF8" w:rsidRPr="007A47A3" w:rsidRDefault="00466CF8" w:rsidP="007A47A3">
      <w:pPr>
        <w:keepNext/>
        <w:rPr>
          <w:b/>
          <w:szCs w:val="22"/>
        </w:rPr>
      </w:pPr>
      <w:r w:rsidRPr="007A47A3">
        <w:rPr>
          <w:b/>
          <w:szCs w:val="22"/>
        </w:rPr>
        <w:t xml:space="preserve">3. </w:t>
      </w:r>
      <w:r w:rsidR="004A78F6" w:rsidRPr="007A47A3">
        <w:rPr>
          <w:b/>
          <w:szCs w:val="22"/>
        </w:rPr>
        <w:t>Az injekció beadása után</w:t>
      </w:r>
    </w:p>
    <w:p w14:paraId="2642F550" w14:textId="77777777" w:rsidR="00466CF8" w:rsidRPr="002A52D4" w:rsidRDefault="00466CF8" w:rsidP="00466CF8">
      <w:pPr>
        <w:keepNext/>
        <w:rPr>
          <w:rFonts w:eastAsia="Calibri"/>
          <w:szCs w:val="22"/>
        </w:rPr>
      </w:pPr>
    </w:p>
    <w:p w14:paraId="71C9D281" w14:textId="3781A80A" w:rsidR="00466CF8" w:rsidRPr="002A52D4" w:rsidRDefault="00466CF8" w:rsidP="00466CF8">
      <w:pPr>
        <w:rPr>
          <w:rFonts w:eastAsia="Calibri"/>
          <w:szCs w:val="22"/>
        </w:rPr>
      </w:pPr>
      <w:r w:rsidRPr="002A52D4">
        <w:rPr>
          <w:szCs w:val="22"/>
          <w:lang w:eastAsia="hu-HU"/>
        </w:rPr>
        <w:drawing>
          <wp:inline distT="0" distB="0" distL="0" distR="0" wp14:anchorId="1F053ED9" wp14:editId="2748D35D">
            <wp:extent cx="1872000" cy="18720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669D93E6" w14:textId="3FD73E39" w:rsidR="00466CF8" w:rsidRPr="002A52D4" w:rsidRDefault="00466CF8" w:rsidP="00466CF8">
      <w:pPr>
        <w:rPr>
          <w:rFonts w:eastAsia="Calibri"/>
          <w:szCs w:val="22"/>
        </w:rPr>
      </w:pPr>
    </w:p>
    <w:p w14:paraId="0D575BB4" w14:textId="77777777" w:rsidR="004A78F6" w:rsidRPr="002A52D4" w:rsidRDefault="004A78F6" w:rsidP="004A78F6">
      <w:pPr>
        <w:keepNext/>
        <w:rPr>
          <w:b/>
          <w:bCs/>
        </w:rPr>
      </w:pPr>
      <w:r w:rsidRPr="002A52D4">
        <w:rPr>
          <w:b/>
          <w:bCs/>
        </w:rPr>
        <w:t>Dobja el a használt előretöltött injekciós tollat</w:t>
      </w:r>
    </w:p>
    <w:p w14:paraId="6B65BF63" w14:textId="77777777" w:rsidR="004A78F6" w:rsidRPr="002A52D4" w:rsidRDefault="004A78F6" w:rsidP="004A78F6">
      <w:pPr>
        <w:rPr>
          <w:rFonts w:eastAsia="Calibri"/>
          <w:szCs w:val="22"/>
        </w:rPr>
      </w:pPr>
      <w:r w:rsidRPr="002A52D4">
        <w:t>A használat után azonnal tegye a használt előretöltött injekciós tollat egy, az éles eszközök tárolására szolgáló tartályba.</w:t>
      </w:r>
    </w:p>
    <w:p w14:paraId="3F7AE959" w14:textId="6ED0C7DF" w:rsidR="004A78F6" w:rsidRPr="002A52D4" w:rsidRDefault="004A78F6" w:rsidP="00466CF8">
      <w:pPr>
        <w:rPr>
          <w:rFonts w:eastAsia="Calibri"/>
          <w:szCs w:val="22"/>
        </w:rPr>
      </w:pPr>
      <w:r w:rsidRPr="002A52D4">
        <w:rPr>
          <w:rFonts w:eastAsia="Calibri"/>
          <w:b/>
          <w:bCs/>
          <w:szCs w:val="22"/>
        </w:rPr>
        <w:t>Ne</w:t>
      </w:r>
      <w:r w:rsidRPr="002A52D4">
        <w:rPr>
          <w:rFonts w:eastAsia="Calibri"/>
          <w:szCs w:val="22"/>
        </w:rPr>
        <w:t xml:space="preserve"> dobja az előretöltött injekciós tollat a házta</w:t>
      </w:r>
      <w:r w:rsidR="00B826E5">
        <w:rPr>
          <w:rFonts w:eastAsia="Calibri"/>
          <w:szCs w:val="22"/>
        </w:rPr>
        <w:t>r</w:t>
      </w:r>
      <w:r w:rsidRPr="002A52D4">
        <w:rPr>
          <w:rFonts w:eastAsia="Calibri"/>
          <w:szCs w:val="22"/>
        </w:rPr>
        <w:t>tási hulladék közé</w:t>
      </w:r>
      <w:r w:rsidR="00EC5930" w:rsidRPr="00B874EF">
        <w:rPr>
          <w:rFonts w:eastAsia="Calibri"/>
          <w:szCs w:val="22"/>
        </w:rPr>
        <w:t>.</w:t>
      </w:r>
    </w:p>
    <w:p w14:paraId="0349FC49" w14:textId="77777777" w:rsidR="007537EA" w:rsidRPr="007A47A3" w:rsidRDefault="007537EA" w:rsidP="00466CF8">
      <w:pPr>
        <w:rPr>
          <w:rFonts w:eastAsia="Calibri"/>
          <w:noProof w:val="0"/>
          <w:szCs w:val="22"/>
        </w:rPr>
      </w:pPr>
      <w:r w:rsidRPr="00BA7160">
        <w:rPr>
          <w:rFonts w:eastAsia="Calibri"/>
          <w:bCs/>
          <w:noProof w:val="0"/>
          <w:szCs w:val="22"/>
        </w:rPr>
        <w:t xml:space="preserve">Az éles eszközök hulladéktárolójának tartalma </w:t>
      </w:r>
      <w:r w:rsidRPr="007537EA">
        <w:rPr>
          <w:rFonts w:eastAsia="Calibri"/>
          <w:b/>
          <w:bCs/>
          <w:noProof w:val="0"/>
          <w:szCs w:val="22"/>
        </w:rPr>
        <w:t>nem</w:t>
      </w:r>
      <w:r w:rsidRPr="007A47A3">
        <w:rPr>
          <w:rFonts w:eastAsia="Calibri"/>
          <w:noProof w:val="0"/>
          <w:szCs w:val="22"/>
        </w:rPr>
        <w:t xml:space="preserve"> újrahasznosítható.</w:t>
      </w:r>
    </w:p>
    <w:p w14:paraId="7663716B" w14:textId="77777777" w:rsidR="00466CF8" w:rsidRPr="002A52D4" w:rsidRDefault="00466CF8" w:rsidP="00466CF8">
      <w:pPr>
        <w:rPr>
          <w:szCs w:val="22"/>
        </w:rPr>
      </w:pPr>
    </w:p>
    <w:p w14:paraId="60030FC7" w14:textId="00C37D8B" w:rsidR="00466CF8" w:rsidRPr="002A52D4" w:rsidRDefault="00466CF8" w:rsidP="00466CF8">
      <w:pPr>
        <w:tabs>
          <w:tab w:val="clear" w:pos="567"/>
        </w:tabs>
        <w:rPr>
          <w:rFonts w:eastAsia="Calibri"/>
          <w:b/>
          <w:bCs/>
          <w:noProof w:val="0"/>
          <w:szCs w:val="22"/>
        </w:rPr>
      </w:pPr>
      <w:r w:rsidRPr="002A52D4">
        <w:rPr>
          <w:rFonts w:eastAsia="Calibri"/>
          <w:b/>
          <w:szCs w:val="22"/>
          <w:lang w:eastAsia="hu-HU"/>
        </w:rPr>
        <w:drawing>
          <wp:inline distT="0" distB="0" distL="0" distR="0" wp14:anchorId="2FE16A08" wp14:editId="75AD872D">
            <wp:extent cx="1872000" cy="1872000"/>
            <wp:effectExtent l="0" t="0" r="0" b="0"/>
            <wp:docPr id="82" name="Picture 82" descr="../../illustrations/jpgs/SelfDose_IFU_Illustration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llustrations/jpgs/SelfDose_IFU_Illustration_11.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70813383" w14:textId="76607780" w:rsidR="00466CF8" w:rsidRPr="002A52D4" w:rsidRDefault="00466CF8" w:rsidP="00466CF8">
      <w:pPr>
        <w:rPr>
          <w:rFonts w:eastAsia="Calibri"/>
          <w:szCs w:val="22"/>
          <w:lang w:val="en-US"/>
        </w:rPr>
      </w:pPr>
    </w:p>
    <w:p w14:paraId="6CD80EFB" w14:textId="77777777" w:rsidR="00EC5930" w:rsidRPr="002A52D4" w:rsidRDefault="00EC5930" w:rsidP="00EC5930">
      <w:pPr>
        <w:keepNext/>
        <w:rPr>
          <w:rFonts w:eastAsia="Calibri"/>
          <w:b/>
          <w:bCs/>
        </w:rPr>
      </w:pPr>
      <w:r w:rsidRPr="002A52D4">
        <w:rPr>
          <w:b/>
          <w:bCs/>
        </w:rPr>
        <w:lastRenderedPageBreak/>
        <w:t>Ellenőrizze le az injekció beadási helyét</w:t>
      </w:r>
    </w:p>
    <w:p w14:paraId="6E462B96" w14:textId="77777777" w:rsidR="00EC5930" w:rsidRPr="002A52D4" w:rsidRDefault="00EC5930" w:rsidP="00EC5930">
      <w:pPr>
        <w:rPr>
          <w:szCs w:val="22"/>
        </w:rPr>
      </w:pPr>
      <w:r w:rsidRPr="002A52D4">
        <w:t>Lehet egy kis mennyiségű vér vagy folyadék az injekció beadási helyén. Nyomjon egy vattacsomót vagy gézlapot a bőrére, amíg a vérzés el nem áll.</w:t>
      </w:r>
    </w:p>
    <w:p w14:paraId="1502FDD3" w14:textId="77777777" w:rsidR="00EC5930" w:rsidRPr="002A52D4" w:rsidRDefault="00EC5930" w:rsidP="00EC5930">
      <w:pPr>
        <w:rPr>
          <w:szCs w:val="22"/>
        </w:rPr>
      </w:pPr>
      <w:r w:rsidRPr="002A52D4">
        <w:rPr>
          <w:b/>
        </w:rPr>
        <w:t>Ne</w:t>
      </w:r>
      <w:r w:rsidRPr="002A52D4">
        <w:t xml:space="preserve"> dörzsölje az injekció beadási helyét.</w:t>
      </w:r>
    </w:p>
    <w:p w14:paraId="2ED04385" w14:textId="77777777" w:rsidR="00EC5930" w:rsidRPr="002A52D4" w:rsidRDefault="00EC5930" w:rsidP="00EC5930">
      <w:pPr>
        <w:rPr>
          <w:rFonts w:eastAsia="Calibri"/>
          <w:szCs w:val="22"/>
        </w:rPr>
      </w:pPr>
      <w:r w:rsidRPr="002A52D4">
        <w:t>Ha szükséges, ragassza le az injekció beadási helyét egy gyorstapasszal.</w:t>
      </w:r>
    </w:p>
    <w:p w14:paraId="161E7671" w14:textId="77777777" w:rsidR="00466CF8" w:rsidRPr="00BA7160" w:rsidRDefault="00466CF8" w:rsidP="00466CF8">
      <w:pPr>
        <w:rPr>
          <w:rFonts w:eastAsia="Calibri"/>
          <w:noProof w:val="0"/>
          <w:szCs w:val="22"/>
        </w:rPr>
      </w:pPr>
    </w:p>
    <w:p w14:paraId="586C4F59" w14:textId="43F05987" w:rsidR="00EC5930" w:rsidRPr="00B874EF" w:rsidRDefault="00EC5930" w:rsidP="007A47A3">
      <w:pPr>
        <w:pBdr>
          <w:top w:val="single" w:sz="12" w:space="1" w:color="auto"/>
          <w:left w:val="single" w:sz="12" w:space="4" w:color="auto"/>
          <w:bottom w:val="single" w:sz="12" w:space="1" w:color="auto"/>
          <w:right w:val="single" w:sz="12" w:space="4" w:color="auto"/>
        </w:pBdr>
        <w:suppressAutoHyphens w:val="0"/>
        <w:rPr>
          <w:b/>
          <w:bCs/>
          <w:szCs w:val="22"/>
        </w:rPr>
      </w:pPr>
      <w:r w:rsidRPr="00B874EF">
        <w:rPr>
          <w:szCs w:val="22"/>
        </w:rPr>
        <w:t xml:space="preserve">Ha 2 darab 45 mg-os előretöltött injekciós tollat kap a 90 mg-os adaghoz, </w:t>
      </w:r>
      <w:r w:rsidR="008D0A6D" w:rsidRPr="00B874EF">
        <w:rPr>
          <w:szCs w:val="22"/>
        </w:rPr>
        <w:t>ismételje meg</w:t>
      </w:r>
      <w:r w:rsidRPr="00B874EF">
        <w:rPr>
          <w:szCs w:val="22"/>
        </w:rPr>
        <w:t xml:space="preserve"> az 1</w:t>
      </w:r>
      <w:r w:rsidRPr="00B874EF">
        <w:rPr>
          <w:szCs w:val="22"/>
        </w:rPr>
        <w:noBreakHyphen/>
        <w:t>3. lépésben leírtakat</w:t>
      </w:r>
      <w:r w:rsidR="008D0A6D" w:rsidRPr="00B874EF">
        <w:rPr>
          <w:szCs w:val="22"/>
        </w:rPr>
        <w:t xml:space="preserve"> a második </w:t>
      </w:r>
      <w:r w:rsidR="00317D0D" w:rsidRPr="00B874EF">
        <w:rPr>
          <w:szCs w:val="22"/>
        </w:rPr>
        <w:t>előretöltött injekciós toll alkalmazásánál</w:t>
      </w:r>
      <w:r w:rsidRPr="00B874EF">
        <w:rPr>
          <w:szCs w:val="22"/>
        </w:rPr>
        <w:t>.</w:t>
      </w:r>
    </w:p>
    <w:p w14:paraId="4E2CF65A" w14:textId="77777777" w:rsidR="00EC5930" w:rsidRPr="00776FEF" w:rsidRDefault="00EC5930" w:rsidP="007A47A3">
      <w:pPr>
        <w:pBdr>
          <w:top w:val="single" w:sz="12" w:space="1" w:color="auto"/>
          <w:left w:val="single" w:sz="12" w:space="4" w:color="auto"/>
          <w:bottom w:val="single" w:sz="12" w:space="1" w:color="auto"/>
          <w:right w:val="single" w:sz="12" w:space="4" w:color="auto"/>
        </w:pBdr>
        <w:suppressAutoHyphens w:val="0"/>
        <w:rPr>
          <w:b/>
          <w:bCs/>
          <w:szCs w:val="22"/>
        </w:rPr>
      </w:pPr>
      <w:r w:rsidRPr="00B874EF">
        <w:rPr>
          <w:b/>
          <w:bCs/>
          <w:szCs w:val="22"/>
        </w:rPr>
        <w:t>Válasszon egy másik beadási helyet a második injekcióhoz.</w:t>
      </w:r>
    </w:p>
    <w:p w14:paraId="615809F3" w14:textId="6EBD8B8A" w:rsidR="00F03122" w:rsidRPr="00A661D7" w:rsidRDefault="00F03122" w:rsidP="00BA7160">
      <w:pPr>
        <w:tabs>
          <w:tab w:val="clear" w:pos="567"/>
        </w:tabs>
        <w:suppressAutoHyphens w:val="0"/>
        <w:jc w:val="center"/>
        <w:rPr>
          <w:b/>
        </w:rPr>
      </w:pPr>
      <w:r w:rsidRPr="00DD27D4">
        <w:br w:type="page"/>
      </w:r>
      <w:r w:rsidRPr="00DD27D4">
        <w:rPr>
          <w:b/>
        </w:rPr>
        <w:lastRenderedPageBreak/>
        <w:t xml:space="preserve">Betegtájékoztató: Információk a </w:t>
      </w:r>
      <w:r>
        <w:rPr>
          <w:b/>
        </w:rPr>
        <w:t>felhasználó</w:t>
      </w:r>
      <w:r w:rsidRPr="00DD27D4">
        <w:rPr>
          <w:b/>
        </w:rPr>
        <w:t xml:space="preserve"> számára</w:t>
      </w:r>
    </w:p>
    <w:p w14:paraId="0982969B" w14:textId="77777777" w:rsidR="00F03122" w:rsidRPr="00DD27D4" w:rsidRDefault="00F03122" w:rsidP="00F03122">
      <w:pPr>
        <w:jc w:val="center"/>
        <w:rPr>
          <w:b/>
        </w:rPr>
      </w:pPr>
    </w:p>
    <w:p w14:paraId="1D012524" w14:textId="5E008598" w:rsidR="00317D0D" w:rsidRPr="00DD27D4" w:rsidRDefault="00F03122" w:rsidP="00F03122">
      <w:pPr>
        <w:numPr>
          <w:ilvl w:val="12"/>
          <w:numId w:val="0"/>
        </w:numPr>
        <w:jc w:val="center"/>
        <w:rPr>
          <w:b/>
          <w:bCs/>
        </w:rPr>
      </w:pPr>
      <w:r w:rsidRPr="00DD27D4">
        <w:rPr>
          <w:b/>
          <w:bCs/>
        </w:rPr>
        <w:t>STELARA 90</w:t>
      </w:r>
      <w:r>
        <w:rPr>
          <w:b/>
          <w:bCs/>
        </w:rPr>
        <w:t> mg</w:t>
      </w:r>
      <w:r w:rsidRPr="00DD27D4">
        <w:rPr>
          <w:b/>
          <w:bCs/>
        </w:rPr>
        <w:t xml:space="preserve"> oldatos injekció </w:t>
      </w:r>
      <w:r w:rsidR="00317D0D" w:rsidRPr="00317D0D">
        <w:rPr>
          <w:b/>
          <w:bCs/>
        </w:rPr>
        <w:t>előretöltött injekciós toll</w:t>
      </w:r>
      <w:r w:rsidR="00317D0D">
        <w:rPr>
          <w:b/>
          <w:bCs/>
        </w:rPr>
        <w:t>ban</w:t>
      </w:r>
    </w:p>
    <w:p w14:paraId="1971CFC0" w14:textId="77777777" w:rsidR="00F03122" w:rsidRDefault="00F03122" w:rsidP="00F03122">
      <w:pPr>
        <w:numPr>
          <w:ilvl w:val="12"/>
          <w:numId w:val="0"/>
        </w:numPr>
        <w:jc w:val="center"/>
      </w:pPr>
    </w:p>
    <w:p w14:paraId="3E3BBDC2" w14:textId="77777777" w:rsidR="00F03122" w:rsidRPr="00DD27D4" w:rsidRDefault="00F03122" w:rsidP="00F03122">
      <w:pPr>
        <w:numPr>
          <w:ilvl w:val="12"/>
          <w:numId w:val="0"/>
        </w:numPr>
        <w:jc w:val="center"/>
      </w:pPr>
      <w:r w:rsidRPr="00DD27D4">
        <w:t>usztekinumab</w:t>
      </w:r>
    </w:p>
    <w:p w14:paraId="14EBA07C" w14:textId="77777777" w:rsidR="00F03122" w:rsidRPr="00DD27D4" w:rsidRDefault="00F03122" w:rsidP="00F03122">
      <w:pPr>
        <w:jc w:val="center"/>
        <w:rPr>
          <w:b/>
        </w:rPr>
      </w:pPr>
    </w:p>
    <w:p w14:paraId="2E7862D4" w14:textId="77777777" w:rsidR="00F03122" w:rsidRDefault="00F03122" w:rsidP="00F03122">
      <w:pPr>
        <w:keepNext/>
        <w:rPr>
          <w:b/>
        </w:rPr>
      </w:pPr>
      <w:r w:rsidRPr="00DD27D4">
        <w:rPr>
          <w:b/>
        </w:rPr>
        <w:t>Mielőtt elkezdi alkalmazni ezt a gyógyszert, olvassa el figyelmesen az alábbi betegtájékoztatót, mert az Ön számára fontos információkat tartalmaz.</w:t>
      </w:r>
    </w:p>
    <w:p w14:paraId="5B74382E" w14:textId="77777777" w:rsidR="00F03122" w:rsidRDefault="00F03122" w:rsidP="00F03122">
      <w:pPr>
        <w:keepNext/>
        <w:rPr>
          <w:b/>
        </w:rPr>
      </w:pPr>
    </w:p>
    <w:p w14:paraId="149C1C66" w14:textId="77777777" w:rsidR="00F03122" w:rsidRPr="00E01AFB" w:rsidRDefault="00F03122" w:rsidP="00F03122">
      <w:pPr>
        <w:keepNext/>
        <w:widowControl w:val="0"/>
        <w:suppressAutoHyphens w:val="0"/>
        <w:rPr>
          <w:b/>
          <w:bCs/>
          <w:lang w:eastAsia="hu-HU" w:bidi="hu-HU"/>
        </w:rPr>
      </w:pPr>
      <w:r w:rsidRPr="00E01AFB">
        <w:rPr>
          <w:b/>
          <w:bCs/>
          <w:szCs w:val="22"/>
          <w:lang w:eastAsia="hu-HU" w:bidi="hu-HU"/>
        </w:rPr>
        <w:t>Ezt a betegtájékoztatót annak a személynek írták, aki a gyógyszert alkalmazza. Ha Ön olyan szülő vagy gondozó, aki a Stelara</w:t>
      </w:r>
      <w:r w:rsidRPr="00E01AFB">
        <w:rPr>
          <w:b/>
          <w:bCs/>
          <w:szCs w:val="22"/>
          <w:lang w:eastAsia="hu-HU" w:bidi="hu-HU"/>
        </w:rPr>
        <w:noBreakHyphen/>
        <w:t>t gyermeknek fogja adni, kérjük, körültekintően olvassa el az alábbi információkat.</w:t>
      </w:r>
    </w:p>
    <w:p w14:paraId="43FA26CF" w14:textId="77777777" w:rsidR="00F03122" w:rsidRPr="00DD27D4" w:rsidRDefault="00F03122" w:rsidP="00F03122">
      <w:pPr>
        <w:keepNext/>
        <w:rPr>
          <w:b/>
        </w:rPr>
      </w:pPr>
    </w:p>
    <w:p w14:paraId="6EAF9E0D" w14:textId="77777777" w:rsidR="00F03122" w:rsidRPr="00DD27D4" w:rsidRDefault="00F03122" w:rsidP="00F03122">
      <w:pPr>
        <w:numPr>
          <w:ilvl w:val="0"/>
          <w:numId w:val="69"/>
        </w:numPr>
        <w:ind w:left="567" w:hanging="567"/>
      </w:pPr>
      <w:r w:rsidRPr="00DD27D4">
        <w:t>Tartsa meg a betegtájékoztatót, mert a benne szereplő információkra a későbbiekben is szüksége lehet.</w:t>
      </w:r>
    </w:p>
    <w:p w14:paraId="624F442B" w14:textId="77777777" w:rsidR="00F03122" w:rsidRPr="00DD27D4" w:rsidRDefault="00F03122" w:rsidP="00F03122">
      <w:pPr>
        <w:numPr>
          <w:ilvl w:val="0"/>
          <w:numId w:val="69"/>
        </w:numPr>
        <w:ind w:left="567" w:hanging="567"/>
      </w:pPr>
      <w:r w:rsidRPr="00DD27D4">
        <w:t>További kérdéseivel forduljon kezelőorvosához vagy gyógyszerészéhez.</w:t>
      </w:r>
    </w:p>
    <w:p w14:paraId="15F711BF" w14:textId="77777777" w:rsidR="00F03122" w:rsidRPr="00DD27D4" w:rsidRDefault="00F03122" w:rsidP="00F03122">
      <w:pPr>
        <w:numPr>
          <w:ilvl w:val="0"/>
          <w:numId w:val="69"/>
        </w:numPr>
        <w:ind w:left="567" w:hanging="567"/>
      </w:pPr>
      <w:r w:rsidRPr="00DD27D4">
        <w:t>Ezt a gyógyszert az orvos kizárólag Önnek írta fel. Ne adja át a készítményt másnak, mert számára ártalmas lehet még abban az esetben is, ha tünetei az Önéhez hasonlóak.</w:t>
      </w:r>
    </w:p>
    <w:p w14:paraId="427083FC" w14:textId="77777777" w:rsidR="00F03122" w:rsidRPr="00DD27D4" w:rsidRDefault="00F03122" w:rsidP="00F03122">
      <w:pPr>
        <w:numPr>
          <w:ilvl w:val="0"/>
          <w:numId w:val="69"/>
        </w:numPr>
        <w:ind w:left="567" w:hanging="567"/>
      </w:pPr>
      <w:r w:rsidRPr="00DD27D4">
        <w:t xml:space="preserve">Ha </w:t>
      </w:r>
      <w:r w:rsidRPr="00DD27D4">
        <w:rPr>
          <w:szCs w:val="24"/>
        </w:rPr>
        <w:t>Önnél bármilyen</w:t>
      </w:r>
      <w:r w:rsidRPr="00DD27D4">
        <w:t xml:space="preserve"> mellékhatás </w:t>
      </w:r>
      <w:r w:rsidRPr="00DD27D4">
        <w:rPr>
          <w:szCs w:val="24"/>
        </w:rPr>
        <w:t>jelentkezik, tájékoztassa erről kezelőorvosát vagy gyógyszerészét. Ez</w:t>
      </w:r>
      <w:r w:rsidRPr="00DD27D4">
        <w:t xml:space="preserve"> a betegtájékoztatóban </w:t>
      </w:r>
      <w:r w:rsidRPr="00DD27D4">
        <w:rPr>
          <w:szCs w:val="24"/>
        </w:rPr>
        <w:t>fel nem sorolt bármilyen lehetséges mellékhatásra is vonatkozik</w:t>
      </w:r>
      <w:r w:rsidRPr="00DD27D4">
        <w:t>. Lásd 4.</w:t>
      </w:r>
      <w:r>
        <w:t> pont</w:t>
      </w:r>
      <w:r w:rsidRPr="00DD27D4">
        <w:t>.</w:t>
      </w:r>
    </w:p>
    <w:p w14:paraId="71842BD7" w14:textId="77777777" w:rsidR="00F03122" w:rsidRPr="00DD27D4" w:rsidRDefault="00F03122" w:rsidP="00F03122"/>
    <w:p w14:paraId="7692DA60" w14:textId="77777777" w:rsidR="00F03122" w:rsidRPr="00DD27D4" w:rsidRDefault="00F03122" w:rsidP="00F03122">
      <w:pPr>
        <w:keepNext/>
        <w:rPr>
          <w:b/>
        </w:rPr>
      </w:pPr>
      <w:r w:rsidRPr="00DD27D4">
        <w:rPr>
          <w:b/>
        </w:rPr>
        <w:t>A betegtájékoztató tartalma:</w:t>
      </w:r>
    </w:p>
    <w:p w14:paraId="7AD09E11" w14:textId="77777777" w:rsidR="00F03122" w:rsidRPr="00DD27D4" w:rsidRDefault="00F03122" w:rsidP="00F03122">
      <w:r w:rsidRPr="00DD27D4">
        <w:t>1.</w:t>
      </w:r>
      <w:r w:rsidRPr="00DD27D4">
        <w:tab/>
        <w:t>Milyen típusú gyógyszer a Stelara</w:t>
      </w:r>
      <w:r>
        <w:t>,</w:t>
      </w:r>
      <w:r w:rsidRPr="00DD27D4">
        <w:t xml:space="preserve"> és milyen betegségek esetén alkalmazható?</w:t>
      </w:r>
    </w:p>
    <w:p w14:paraId="304CE27F" w14:textId="77777777" w:rsidR="00F03122" w:rsidRPr="00DD27D4" w:rsidRDefault="00F03122" w:rsidP="00F03122">
      <w:r w:rsidRPr="00DD27D4">
        <w:t>2.</w:t>
      </w:r>
      <w:r w:rsidRPr="00DD27D4">
        <w:tab/>
        <w:t>Tudnivalók a Stelara alkalmazása előtt</w:t>
      </w:r>
    </w:p>
    <w:p w14:paraId="1099E068" w14:textId="77777777" w:rsidR="00F03122" w:rsidRPr="00DD27D4" w:rsidRDefault="00F03122" w:rsidP="00F03122">
      <w:r w:rsidRPr="00DD27D4">
        <w:t>3.</w:t>
      </w:r>
      <w:r w:rsidRPr="00DD27D4">
        <w:tab/>
        <w:t>Hogyan kell alkalmazni a Stelara</w:t>
      </w:r>
      <w:r w:rsidRPr="00DD27D4">
        <w:noBreakHyphen/>
        <w:t>t?</w:t>
      </w:r>
    </w:p>
    <w:p w14:paraId="7A42A715" w14:textId="77777777" w:rsidR="00F03122" w:rsidRPr="00DD27D4" w:rsidRDefault="00F03122" w:rsidP="00F03122">
      <w:r w:rsidRPr="00DD27D4">
        <w:t>4.</w:t>
      </w:r>
      <w:r w:rsidRPr="00DD27D4">
        <w:tab/>
        <w:t>Lehetséges mellékhatások</w:t>
      </w:r>
    </w:p>
    <w:p w14:paraId="6A10BE66" w14:textId="77777777" w:rsidR="00F03122" w:rsidRPr="00DD27D4" w:rsidRDefault="00F03122" w:rsidP="00F03122">
      <w:r w:rsidRPr="00DD27D4">
        <w:t>5.</w:t>
      </w:r>
      <w:r w:rsidRPr="00DD27D4">
        <w:tab/>
        <w:t>Hogyan kell a Stelara</w:t>
      </w:r>
      <w:r w:rsidRPr="00DD27D4">
        <w:noBreakHyphen/>
        <w:t>t tárolni?</w:t>
      </w:r>
    </w:p>
    <w:p w14:paraId="1F652CF1" w14:textId="77777777" w:rsidR="00F03122" w:rsidRPr="00DD27D4" w:rsidRDefault="00F03122" w:rsidP="00F03122">
      <w:r w:rsidRPr="00DD27D4">
        <w:t>6.</w:t>
      </w:r>
      <w:r w:rsidRPr="00DD27D4">
        <w:tab/>
        <w:t>A csomagolás tartalma és egyéb információk</w:t>
      </w:r>
    </w:p>
    <w:p w14:paraId="0779E3E2" w14:textId="77777777" w:rsidR="00F03122" w:rsidRPr="00DD27D4" w:rsidRDefault="00F03122" w:rsidP="00F03122"/>
    <w:p w14:paraId="6A280FC5" w14:textId="77777777" w:rsidR="00F03122" w:rsidRPr="00DD27D4" w:rsidRDefault="00F03122" w:rsidP="00F03122"/>
    <w:p w14:paraId="1DF1DB06" w14:textId="77777777" w:rsidR="00F03122" w:rsidRPr="003E44C0" w:rsidRDefault="00F03122" w:rsidP="00F03122">
      <w:pPr>
        <w:keepNext/>
        <w:ind w:left="567" w:hanging="567"/>
        <w:outlineLvl w:val="2"/>
        <w:rPr>
          <w:b/>
          <w:bCs/>
        </w:rPr>
      </w:pPr>
      <w:r w:rsidRPr="003E44C0">
        <w:rPr>
          <w:b/>
          <w:bCs/>
        </w:rPr>
        <w:t>1.</w:t>
      </w:r>
      <w:r w:rsidRPr="003E44C0">
        <w:rPr>
          <w:b/>
          <w:bCs/>
        </w:rPr>
        <w:tab/>
        <w:t>Milyen típusú gyógyszer a Stelara</w:t>
      </w:r>
      <w:r>
        <w:rPr>
          <w:b/>
          <w:bCs/>
        </w:rPr>
        <w:t>,</w:t>
      </w:r>
      <w:r w:rsidRPr="003E44C0">
        <w:rPr>
          <w:b/>
          <w:bCs/>
        </w:rPr>
        <w:t xml:space="preserve"> és milyen betegségek esetén alkalmazható?</w:t>
      </w:r>
    </w:p>
    <w:p w14:paraId="626C4294" w14:textId="77777777" w:rsidR="00F03122" w:rsidRPr="00DD27D4" w:rsidRDefault="00F03122" w:rsidP="00F03122">
      <w:pPr>
        <w:keepNext/>
      </w:pPr>
    </w:p>
    <w:p w14:paraId="6E4319F4" w14:textId="77777777" w:rsidR="00F03122" w:rsidRDefault="00F03122" w:rsidP="00F03122">
      <w:pPr>
        <w:keepNext/>
        <w:rPr>
          <w:b/>
          <w:bCs/>
        </w:rPr>
      </w:pPr>
      <w:r w:rsidRPr="000E1064">
        <w:rPr>
          <w:b/>
          <w:bCs/>
        </w:rPr>
        <w:t>Milyen típusú gyógyszer a Stelara</w:t>
      </w:r>
      <w:r>
        <w:rPr>
          <w:b/>
          <w:bCs/>
        </w:rPr>
        <w:t>?</w:t>
      </w:r>
    </w:p>
    <w:p w14:paraId="1F479EF4" w14:textId="77777777" w:rsidR="00F03122" w:rsidRPr="00DD27D4" w:rsidRDefault="00F03122" w:rsidP="00F03122">
      <w:r w:rsidRPr="00DD27D4">
        <w:t>A Stelara hatóanyagként usztekinumabot, egy monoklonális antitestet tartalmaz. A monoklonális antitestek olyan fehérjék, melyek a szervezetben lévő bizonyos fehérjéket felismerik, és azokhoz specifikusan kötődnek.</w:t>
      </w:r>
    </w:p>
    <w:p w14:paraId="19A9AD1E" w14:textId="77777777" w:rsidR="00F03122" w:rsidRPr="00DD27D4" w:rsidRDefault="00F03122" w:rsidP="00F03122"/>
    <w:p w14:paraId="1D630D66" w14:textId="77777777" w:rsidR="00F03122" w:rsidRPr="00DD27D4" w:rsidRDefault="00F03122" w:rsidP="00F03122">
      <w:pPr>
        <w:widowControl w:val="0"/>
      </w:pPr>
      <w:r w:rsidRPr="00DD27D4">
        <w:t>A Stelara az immunszup</w:t>
      </w:r>
      <w:r>
        <w:t>p</w:t>
      </w:r>
      <w:r w:rsidRPr="00DD27D4">
        <w:t>resszánsoknak nevezett gyógyszerek csoportjába tartozik. Ezek a gyógyszerek az immunrendszer egy részének gyengítésén keresztül hatnak.</w:t>
      </w:r>
    </w:p>
    <w:p w14:paraId="7C05D00D" w14:textId="77777777" w:rsidR="00F03122" w:rsidRPr="00DD27D4" w:rsidRDefault="00F03122" w:rsidP="00F03122">
      <w:pPr>
        <w:widowControl w:val="0"/>
      </w:pPr>
    </w:p>
    <w:p w14:paraId="060B864D" w14:textId="77777777" w:rsidR="00F03122" w:rsidRPr="00E01AFB" w:rsidRDefault="00F03122" w:rsidP="00F03122">
      <w:pPr>
        <w:keepNext/>
        <w:widowControl w:val="0"/>
        <w:suppressAutoHyphens w:val="0"/>
        <w:rPr>
          <w:b/>
          <w:bCs/>
          <w:lang w:eastAsia="hu-HU" w:bidi="hu-HU"/>
        </w:rPr>
      </w:pPr>
      <w:r w:rsidRPr="00E01AFB">
        <w:rPr>
          <w:b/>
          <w:bCs/>
          <w:szCs w:val="22"/>
          <w:lang w:eastAsia="hu-HU" w:bidi="hu-HU"/>
        </w:rPr>
        <w:t>Milyen betegségek esetén alkalmazható a Stelara?</w:t>
      </w:r>
    </w:p>
    <w:p w14:paraId="032BE9F4" w14:textId="7040D27A" w:rsidR="00F03122" w:rsidRPr="00DD27D4" w:rsidRDefault="00F03122" w:rsidP="00F03122">
      <w:pPr>
        <w:widowControl w:val="0"/>
      </w:pPr>
      <w:r w:rsidRPr="00DD27D4">
        <w:t>A Stelara</w:t>
      </w:r>
      <w:r w:rsidR="0070531C">
        <w:t>-t</w:t>
      </w:r>
      <w:r w:rsidR="00317D0D">
        <w:t xml:space="preserve"> </w:t>
      </w:r>
      <w:r w:rsidR="00317D0D">
        <w:rPr>
          <w:szCs w:val="22"/>
        </w:rPr>
        <w:t>előretöltött injekciós tolla</w:t>
      </w:r>
      <w:r w:rsidR="0070531C">
        <w:t>l beadva</w:t>
      </w:r>
      <w:r w:rsidRPr="00DD27D4">
        <w:t xml:space="preserve"> a következő gyulladásos betegségek kezelésére használják:</w:t>
      </w:r>
    </w:p>
    <w:p w14:paraId="46BAEF09" w14:textId="5DC701A0" w:rsidR="00F03122" w:rsidRPr="00DD27D4" w:rsidRDefault="00F03122" w:rsidP="00F03122">
      <w:pPr>
        <w:numPr>
          <w:ilvl w:val="0"/>
          <w:numId w:val="76"/>
        </w:numPr>
        <w:tabs>
          <w:tab w:val="clear" w:pos="720"/>
        </w:tabs>
        <w:ind w:left="567" w:hanging="567"/>
      </w:pPr>
      <w:r w:rsidRPr="00DD27D4">
        <w:t>plakkos pikkelysömör</w:t>
      </w:r>
      <w:r>
        <w:t xml:space="preserve"> </w:t>
      </w:r>
      <w:r>
        <w:rPr>
          <w:lang w:bidi="hu-HU"/>
        </w:rPr>
        <w:t>–</w:t>
      </w:r>
      <w:r w:rsidRPr="000E1064">
        <w:rPr>
          <w:lang w:bidi="hu-HU"/>
        </w:rPr>
        <w:t xml:space="preserve"> felnőtteknél</w:t>
      </w:r>
      <w:r>
        <w:rPr>
          <w:lang w:bidi="hu-HU"/>
        </w:rPr>
        <w:t>,</w:t>
      </w:r>
    </w:p>
    <w:p w14:paraId="0C710B5C" w14:textId="77777777" w:rsidR="00F03122" w:rsidRDefault="00F03122" w:rsidP="00F03122">
      <w:pPr>
        <w:numPr>
          <w:ilvl w:val="0"/>
          <w:numId w:val="76"/>
        </w:numPr>
        <w:tabs>
          <w:tab w:val="clear" w:pos="720"/>
        </w:tabs>
        <w:ind w:left="567" w:hanging="567"/>
      </w:pPr>
      <w:r w:rsidRPr="00DD27D4">
        <w:t>pikkelysömörös ízületi gyulladás</w:t>
      </w:r>
      <w:r>
        <w:t xml:space="preserve"> </w:t>
      </w:r>
      <w:r>
        <w:rPr>
          <w:lang w:bidi="hu-HU"/>
        </w:rPr>
        <w:t>–</w:t>
      </w:r>
      <w:r w:rsidRPr="000E1064">
        <w:rPr>
          <w:lang w:bidi="hu-HU"/>
        </w:rPr>
        <w:t xml:space="preserve"> felnőtteknél</w:t>
      </w:r>
      <w:r>
        <w:rPr>
          <w:lang w:bidi="hu-HU"/>
        </w:rPr>
        <w:t>,</w:t>
      </w:r>
    </w:p>
    <w:p w14:paraId="67CD7FCB" w14:textId="77777777" w:rsidR="00F03122" w:rsidRDefault="00F03122" w:rsidP="00F03122">
      <w:pPr>
        <w:numPr>
          <w:ilvl w:val="0"/>
          <w:numId w:val="76"/>
        </w:numPr>
        <w:tabs>
          <w:tab w:val="clear" w:pos="720"/>
        </w:tabs>
        <w:ind w:left="567" w:hanging="567"/>
      </w:pPr>
      <w:r w:rsidRPr="00724ACE">
        <w:rPr>
          <w:lang w:bidi="hu-HU"/>
        </w:rPr>
        <w:t>közepesen súlyos</w:t>
      </w:r>
      <w:r>
        <w:rPr>
          <w:lang w:bidi="hu-HU"/>
        </w:rPr>
        <w:t xml:space="preserve"> vagy</w:t>
      </w:r>
      <w:r w:rsidRPr="00724ACE">
        <w:rPr>
          <w:lang w:bidi="hu-HU"/>
        </w:rPr>
        <w:t xml:space="preserve"> súlyos Crohn</w:t>
      </w:r>
      <w:r w:rsidRPr="00724ACE">
        <w:rPr>
          <w:lang w:bidi="hu-HU"/>
        </w:rPr>
        <w:noBreakHyphen/>
        <w:t>betegség – felnőtteknél</w:t>
      </w:r>
      <w:r>
        <w:rPr>
          <w:lang w:bidi="hu-HU"/>
        </w:rPr>
        <w:t>,</w:t>
      </w:r>
    </w:p>
    <w:p w14:paraId="51AC7180" w14:textId="77777777" w:rsidR="00F03122" w:rsidRDefault="00F03122" w:rsidP="00F03122">
      <w:pPr>
        <w:numPr>
          <w:ilvl w:val="0"/>
          <w:numId w:val="76"/>
        </w:numPr>
        <w:tabs>
          <w:tab w:val="clear" w:pos="720"/>
        </w:tabs>
        <w:ind w:left="567" w:hanging="567"/>
      </w:pPr>
      <w:r>
        <w:t>közepesen súlyos vagy súlyos kifekélyesedő vastagbélgyulladás (kolitisz ulceróza) – felnőtteknél</w:t>
      </w:r>
      <w:r>
        <w:rPr>
          <w:lang w:bidi="hu-HU"/>
        </w:rPr>
        <w:t>.</w:t>
      </w:r>
    </w:p>
    <w:p w14:paraId="5F8B24C6" w14:textId="77777777" w:rsidR="00F03122" w:rsidRPr="00DD27D4" w:rsidRDefault="00F03122" w:rsidP="00F03122"/>
    <w:p w14:paraId="780EA1A2" w14:textId="77777777" w:rsidR="00F03122" w:rsidRPr="00DD27D4" w:rsidRDefault="00F03122" w:rsidP="00F03122">
      <w:pPr>
        <w:keepNext/>
        <w:rPr>
          <w:b/>
        </w:rPr>
      </w:pPr>
      <w:r w:rsidRPr="00DD27D4">
        <w:rPr>
          <w:b/>
        </w:rPr>
        <w:t>Plakkos pikkelysömör</w:t>
      </w:r>
    </w:p>
    <w:p w14:paraId="645BBEA8" w14:textId="77777777" w:rsidR="00F03122" w:rsidRPr="00DD27D4" w:rsidRDefault="00F03122" w:rsidP="00F03122">
      <w:r w:rsidRPr="00DD27D4">
        <w:t>A plakkos pikkelysömör egy bőrelváltozás</w:t>
      </w:r>
      <w:r>
        <w:t>,</w:t>
      </w:r>
      <w:r w:rsidRPr="00DD27D4">
        <w:t xml:space="preserve"> mely a bőrt és a körmöket érintő gyulladást okoz. A Stelara csökkenteni fogja a gyulladást és a betegség más jeleit</w:t>
      </w:r>
      <w:r>
        <w:t>.</w:t>
      </w:r>
    </w:p>
    <w:p w14:paraId="2EAE2825" w14:textId="77777777" w:rsidR="00F03122" w:rsidRPr="00DD27D4" w:rsidRDefault="00F03122" w:rsidP="00F03122"/>
    <w:p w14:paraId="6A46E99B" w14:textId="7F506543" w:rsidR="00F03122" w:rsidRPr="00DD27D4" w:rsidRDefault="00F03122" w:rsidP="00F03122">
      <w:r w:rsidRPr="00DD27D4">
        <w:t>A Stelara</w:t>
      </w:r>
      <w:r w:rsidR="0070531C">
        <w:t>-t</w:t>
      </w:r>
      <w:r w:rsidR="00317D0D">
        <w:t xml:space="preserve"> </w:t>
      </w:r>
      <w:r w:rsidR="00317D0D">
        <w:rPr>
          <w:szCs w:val="22"/>
        </w:rPr>
        <w:t>előretöltött injekciós tolla</w:t>
      </w:r>
      <w:r w:rsidR="0070531C">
        <w:t>l beadva</w:t>
      </w:r>
      <w:r w:rsidRPr="00DD27D4">
        <w:t xml:space="preserve"> olyan felnőtt betegek közepes fokú vagy súlyos plakkos pikkelysömörének kezelésére használják, akik nem használhatnak ciklosporint</w:t>
      </w:r>
      <w:r>
        <w:t>,</w:t>
      </w:r>
      <w:r w:rsidRPr="00DD27D4">
        <w:t xml:space="preserve"> metotrexátot </w:t>
      </w:r>
      <w:r>
        <w:t>vagy</w:t>
      </w:r>
      <w:r w:rsidRPr="00DD27D4">
        <w:t xml:space="preserve"> fényterápiát, vagy akiknél ezek a kezelések nem voltak hatásosak.</w:t>
      </w:r>
    </w:p>
    <w:p w14:paraId="23ACC413" w14:textId="77777777" w:rsidR="00F03122" w:rsidRPr="00DD27D4" w:rsidRDefault="00F03122" w:rsidP="00F03122"/>
    <w:p w14:paraId="35EAC579" w14:textId="77777777" w:rsidR="00F03122" w:rsidRPr="00DD27D4" w:rsidRDefault="00F03122" w:rsidP="00F03122">
      <w:pPr>
        <w:keepNext/>
        <w:rPr>
          <w:b/>
          <w:bCs/>
        </w:rPr>
      </w:pPr>
      <w:r w:rsidRPr="00DD27D4">
        <w:rPr>
          <w:b/>
          <w:bCs/>
        </w:rPr>
        <w:t>Pikkelysömörös ízületi gyulladás</w:t>
      </w:r>
    </w:p>
    <w:p w14:paraId="0AA6921F" w14:textId="72184F4C" w:rsidR="00F03122" w:rsidRPr="00DD27D4" w:rsidRDefault="00F03122" w:rsidP="00F03122">
      <w:r w:rsidRPr="00DD27D4">
        <w:t>A pikkelysömörös ízületi gyulladás az ízületek gyulladásos betegsége</w:t>
      </w:r>
      <w:r>
        <w:t>,</w:t>
      </w:r>
      <w:r w:rsidRPr="00DD27D4">
        <w:t xml:space="preserve"> mely általában együtt jár a pikkelysömörrel. Ha aktív pikkelysömörös ízületi gyulladása van, akkor Önnek először más gyógyszereket fognak adni. Ha Ön nem reagál elég jól ezekre a gyógyszerekre</w:t>
      </w:r>
      <w:r w:rsidR="00B826E5">
        <w:t>,</w:t>
      </w:r>
      <w:r w:rsidRPr="00DD27D4">
        <w:t xml:space="preserve"> akkor Önnek adhatnak Stelara-t, hogy:</w:t>
      </w:r>
    </w:p>
    <w:p w14:paraId="3340569A" w14:textId="77777777" w:rsidR="00F03122" w:rsidRPr="001D7695" w:rsidRDefault="00F03122" w:rsidP="00F03122">
      <w:pPr>
        <w:numPr>
          <w:ilvl w:val="0"/>
          <w:numId w:val="76"/>
        </w:numPr>
        <w:tabs>
          <w:tab w:val="clear" w:pos="720"/>
        </w:tabs>
        <w:ind w:left="567" w:hanging="567"/>
      </w:pPr>
      <w:r w:rsidRPr="001D7695">
        <w:t xml:space="preserve">csökkenjenek a betegsége által okozott </w:t>
      </w:r>
      <w:r>
        <w:t>jelek</w:t>
      </w:r>
      <w:r w:rsidRPr="001D7695">
        <w:t xml:space="preserve"> és tünetek,</w:t>
      </w:r>
    </w:p>
    <w:p w14:paraId="46471348" w14:textId="77777777" w:rsidR="00F03122" w:rsidRDefault="00F03122" w:rsidP="00F03122">
      <w:pPr>
        <w:numPr>
          <w:ilvl w:val="0"/>
          <w:numId w:val="76"/>
        </w:numPr>
        <w:tabs>
          <w:tab w:val="clear" w:pos="720"/>
        </w:tabs>
        <w:ind w:left="567" w:hanging="567"/>
      </w:pPr>
      <w:r w:rsidRPr="001D7695">
        <w:t>javuljon az Ön fizikai állapota</w:t>
      </w:r>
      <w:r>
        <w:t>,</w:t>
      </w:r>
    </w:p>
    <w:p w14:paraId="2FBB99FB" w14:textId="77777777" w:rsidR="00F03122" w:rsidRPr="001D7695" w:rsidRDefault="00F03122" w:rsidP="00F03122">
      <w:pPr>
        <w:numPr>
          <w:ilvl w:val="0"/>
          <w:numId w:val="76"/>
        </w:numPr>
        <w:tabs>
          <w:tab w:val="clear" w:pos="720"/>
        </w:tabs>
        <w:ind w:left="567" w:hanging="567"/>
      </w:pPr>
      <w:r>
        <w:t>lassuljon az Ön ízületeinek károsodása</w:t>
      </w:r>
      <w:r w:rsidRPr="001D7695">
        <w:t>.</w:t>
      </w:r>
    </w:p>
    <w:p w14:paraId="4B0F1071" w14:textId="77777777" w:rsidR="00F03122" w:rsidRDefault="00F03122" w:rsidP="00F03122"/>
    <w:p w14:paraId="1BF6AC39" w14:textId="77777777" w:rsidR="00F03122" w:rsidRPr="004F12C8" w:rsidRDefault="00F03122" w:rsidP="00F03122">
      <w:pPr>
        <w:keepNext/>
        <w:widowControl w:val="0"/>
        <w:rPr>
          <w:b/>
        </w:rPr>
      </w:pPr>
      <w:r>
        <w:rPr>
          <w:b/>
        </w:rPr>
        <w:t>Crohn</w:t>
      </w:r>
      <w:r>
        <w:rPr>
          <w:b/>
        </w:rPr>
        <w:noBreakHyphen/>
        <w:t>betegség</w:t>
      </w:r>
    </w:p>
    <w:p w14:paraId="6139D322" w14:textId="77777777" w:rsidR="00F03122" w:rsidRPr="004F12C8" w:rsidRDefault="00F03122" w:rsidP="00F03122">
      <w:pPr>
        <w:autoSpaceDE w:val="0"/>
        <w:autoSpaceDN w:val="0"/>
        <w:adjustRightInd w:val="0"/>
      </w:pPr>
      <w:r>
        <w:t>A Crohn</w:t>
      </w:r>
      <w:r>
        <w:noBreakHyphen/>
        <w:t>betegség a bél egy gyulladásos betegsége. Ha Önnek Crohn</w:t>
      </w:r>
      <w:r>
        <w:noBreakHyphen/>
        <w:t>betegsége van, először más gyógyszereket fognak Önnek adni. Ha Ön nem reagál elég jól ezekre a gyógyszerekre, vagy szervezete nem tűri azok alkalmazását, a betegség okozta jelek és tünetek enyhítésére Stelara</w:t>
      </w:r>
      <w:r>
        <w:noBreakHyphen/>
        <w:t>t adhatnak Önnek.</w:t>
      </w:r>
    </w:p>
    <w:p w14:paraId="0265A3AF" w14:textId="77777777" w:rsidR="00F03122" w:rsidRDefault="00F03122" w:rsidP="00F03122">
      <w:pPr>
        <w:widowControl w:val="0"/>
        <w:numPr>
          <w:ilvl w:val="12"/>
          <w:numId w:val="0"/>
        </w:numPr>
      </w:pPr>
    </w:p>
    <w:p w14:paraId="10452C5F" w14:textId="77777777" w:rsidR="00F03122" w:rsidRPr="00696212" w:rsidRDefault="00F03122" w:rsidP="00F03122">
      <w:pPr>
        <w:keepNext/>
        <w:tabs>
          <w:tab w:val="clear" w:pos="567"/>
        </w:tabs>
        <w:autoSpaceDE w:val="0"/>
        <w:autoSpaceDN w:val="0"/>
        <w:adjustRightInd w:val="0"/>
        <w:rPr>
          <w:b/>
        </w:rPr>
      </w:pPr>
      <w:r>
        <w:rPr>
          <w:b/>
        </w:rPr>
        <w:t>Kolitisz ulceróza</w:t>
      </w:r>
    </w:p>
    <w:p w14:paraId="48C3EA0B" w14:textId="77777777" w:rsidR="00F03122" w:rsidRDefault="00F03122" w:rsidP="00F03122">
      <w:pPr>
        <w:tabs>
          <w:tab w:val="clear" w:pos="567"/>
        </w:tabs>
        <w:autoSpaceDE w:val="0"/>
        <w:autoSpaceDN w:val="0"/>
        <w:adjustRightInd w:val="0"/>
      </w:pPr>
      <w:r>
        <w:t>A kolitisz ulceróza a bél egy gyulladásos betegsége. Ha Önnek kolitisz ulcerózája van, először más gyógyszereket fognak Önnek adni. Ha Ön nem reagál elég jól ezekre a gyógyszerekre, vagy szervezete nem tűri azok alkalmazását, a betegség okozta jelek és tünetek enyhítésére Stelara</w:t>
      </w:r>
      <w:r>
        <w:noBreakHyphen/>
        <w:t>t adhatnak Önnek.</w:t>
      </w:r>
    </w:p>
    <w:p w14:paraId="1EF674F3" w14:textId="77777777" w:rsidR="00F03122" w:rsidRDefault="00F03122" w:rsidP="00F03122">
      <w:pPr>
        <w:widowControl w:val="0"/>
        <w:numPr>
          <w:ilvl w:val="12"/>
          <w:numId w:val="0"/>
        </w:numPr>
      </w:pPr>
    </w:p>
    <w:p w14:paraId="6FF156A8" w14:textId="77777777" w:rsidR="00F03122" w:rsidRPr="00DD27D4" w:rsidRDefault="00F03122" w:rsidP="00F03122"/>
    <w:p w14:paraId="189656B5" w14:textId="77777777" w:rsidR="00F03122" w:rsidRPr="00DD27D4" w:rsidRDefault="00F03122" w:rsidP="00F03122">
      <w:pPr>
        <w:keepNext/>
        <w:tabs>
          <w:tab w:val="clear" w:pos="567"/>
        </w:tabs>
        <w:suppressAutoHyphens w:val="0"/>
        <w:ind w:left="567" w:hanging="567"/>
        <w:outlineLvl w:val="2"/>
        <w:rPr>
          <w:b/>
        </w:rPr>
      </w:pPr>
      <w:r w:rsidRPr="00DD27D4">
        <w:rPr>
          <w:b/>
        </w:rPr>
        <w:t>2.</w:t>
      </w:r>
      <w:r w:rsidRPr="00DD27D4">
        <w:rPr>
          <w:b/>
        </w:rPr>
        <w:tab/>
      </w:r>
      <w:r w:rsidRPr="00DD27D4">
        <w:rPr>
          <w:b/>
          <w:szCs w:val="24"/>
        </w:rPr>
        <w:t>Tudnivalók a Stelara alkalmazása előtt</w:t>
      </w:r>
    </w:p>
    <w:p w14:paraId="5A8911FA" w14:textId="77777777" w:rsidR="00F03122" w:rsidRPr="00DD27D4" w:rsidRDefault="00F03122" w:rsidP="00F03122">
      <w:pPr>
        <w:keepNext/>
      </w:pPr>
    </w:p>
    <w:p w14:paraId="578394D0" w14:textId="77777777" w:rsidR="00F03122" w:rsidRPr="00DD27D4" w:rsidRDefault="00F03122" w:rsidP="00F03122">
      <w:pPr>
        <w:keepNext/>
        <w:rPr>
          <w:b/>
        </w:rPr>
      </w:pPr>
      <w:r w:rsidRPr="00DD27D4">
        <w:rPr>
          <w:b/>
        </w:rPr>
        <w:t>Ne alkalmazza a Stelara</w:t>
      </w:r>
      <w:r w:rsidRPr="00DD27D4">
        <w:rPr>
          <w:b/>
        </w:rPr>
        <w:noBreakHyphen/>
        <w:t>t</w:t>
      </w:r>
    </w:p>
    <w:p w14:paraId="6DF0C61A" w14:textId="77777777" w:rsidR="00F03122" w:rsidRPr="001D7695" w:rsidRDefault="00F03122" w:rsidP="00F03122">
      <w:pPr>
        <w:numPr>
          <w:ilvl w:val="0"/>
          <w:numId w:val="76"/>
        </w:numPr>
        <w:ind w:left="567" w:hanging="567"/>
        <w:rPr>
          <w:bCs/>
        </w:rPr>
      </w:pPr>
      <w:r w:rsidRPr="00DD27D4">
        <w:rPr>
          <w:b/>
        </w:rPr>
        <w:t>ha allergiás (túlérzékeny) az usztekinumabra</w:t>
      </w:r>
      <w:r w:rsidRPr="00DD27D4">
        <w:t xml:space="preserve"> vagy a gyógyszer (6.</w:t>
      </w:r>
      <w:r>
        <w:t> pont</w:t>
      </w:r>
      <w:r w:rsidRPr="00DD27D4">
        <w:t>ban felsorolt) egyéb összetevőjére,</w:t>
      </w:r>
    </w:p>
    <w:p w14:paraId="48ECCBC8" w14:textId="77777777" w:rsidR="00F03122" w:rsidRPr="001D7695" w:rsidRDefault="00F03122" w:rsidP="00F03122">
      <w:pPr>
        <w:numPr>
          <w:ilvl w:val="0"/>
          <w:numId w:val="76"/>
        </w:numPr>
        <w:ind w:left="567" w:hanging="567"/>
        <w:rPr>
          <w:bCs/>
        </w:rPr>
      </w:pPr>
      <w:r w:rsidRPr="00DD27D4">
        <w:rPr>
          <w:b/>
        </w:rPr>
        <w:t>ha aktív fertőzése van</w:t>
      </w:r>
      <w:r w:rsidRPr="00DD27D4">
        <w:t>, melyet kezelőorvosa jelentősnek gondol.</w:t>
      </w:r>
    </w:p>
    <w:p w14:paraId="3F5286B5" w14:textId="77777777" w:rsidR="00F03122" w:rsidRPr="00DD27D4" w:rsidRDefault="00F03122" w:rsidP="00F03122"/>
    <w:p w14:paraId="5C06996E" w14:textId="77777777" w:rsidR="00F03122" w:rsidRPr="00DD27D4" w:rsidRDefault="00F03122" w:rsidP="00F03122">
      <w:r w:rsidRPr="00DD27D4">
        <w:t>Ha bizonytalan, hogy a fentiek bármelyike vonatkozik-e Önre, a Stelara alkalmazása előtt beszéljen kezelőorvosával vagy gyógyszerészével.</w:t>
      </w:r>
    </w:p>
    <w:p w14:paraId="0438FC56" w14:textId="77777777" w:rsidR="00F03122" w:rsidRPr="00DD27D4" w:rsidRDefault="00F03122" w:rsidP="00F03122"/>
    <w:p w14:paraId="19352DE3" w14:textId="77777777" w:rsidR="00F03122" w:rsidRPr="00DD27D4" w:rsidRDefault="00F03122" w:rsidP="00F03122">
      <w:pPr>
        <w:keepNext/>
        <w:rPr>
          <w:b/>
        </w:rPr>
      </w:pPr>
      <w:r w:rsidRPr="00DD27D4">
        <w:rPr>
          <w:b/>
          <w:szCs w:val="24"/>
        </w:rPr>
        <w:t>Figyelmeztetések és óvintézkedések</w:t>
      </w:r>
    </w:p>
    <w:p w14:paraId="282E0B3F" w14:textId="5C626820" w:rsidR="00F03122" w:rsidRPr="00DD27D4" w:rsidRDefault="00F03122" w:rsidP="00F03122">
      <w:r w:rsidRPr="00DD27D4">
        <w:rPr>
          <w:szCs w:val="24"/>
        </w:rPr>
        <w:t>A Stelara alkalmazása előtt beszéljen kezelőorvosával vagy gyógyszerészével. K</w:t>
      </w:r>
      <w:r w:rsidRPr="00DD27D4">
        <w:t>ezelőorvosa minden kezelés előtt ellenőrizni fogja, hogy Ön mennyire van jól. Minden kezelés előtt feltétlenül mondja el kezelőorvosának, ha bármilyen betegsége van.</w:t>
      </w:r>
      <w:r w:rsidRPr="00DD27D4">
        <w:rPr>
          <w:bCs/>
        </w:rPr>
        <w:t xml:space="preserve"> Azt is mondja el kezelőorvosának, ha nemrégiben olyasvalaki közelében tartózkodott</w:t>
      </w:r>
      <w:r>
        <w:rPr>
          <w:bCs/>
        </w:rPr>
        <w:t>,</w:t>
      </w:r>
      <w:r w:rsidRPr="00DD27D4">
        <w:rPr>
          <w:bCs/>
        </w:rPr>
        <w:t xml:space="preserve"> aki </w:t>
      </w:r>
      <w:ins w:id="1367" w:author="HU LOC 3_additional correction" w:date="2026-05-08T12:58:00Z">
        <w:r w:rsidR="00A13C8D">
          <w:rPr>
            <w:bCs/>
          </w:rPr>
          <w:t>tuberkulózisban</w:t>
        </w:r>
        <w:r w:rsidR="00A13C8D" w:rsidRPr="00DD27D4">
          <w:rPr>
            <w:bCs/>
          </w:rPr>
          <w:t xml:space="preserve"> </w:t>
        </w:r>
      </w:ins>
      <w:del w:id="1368" w:author="HU LOC 3_additional correction" w:date="2026-05-08T12:58:00Z">
        <w:r w:rsidRPr="00DD27D4" w:rsidDel="00A13C8D">
          <w:rPr>
            <w:bCs/>
          </w:rPr>
          <w:delText>tüdőg</w:delText>
        </w:r>
        <w:r w:rsidDel="00A13C8D">
          <w:rPr>
            <w:bCs/>
          </w:rPr>
          <w:delText>ü</w:delText>
        </w:r>
        <w:r w:rsidRPr="00DD27D4" w:rsidDel="00A13C8D">
          <w:rPr>
            <w:bCs/>
          </w:rPr>
          <w:delText>mőkórban</w:delText>
        </w:r>
        <w:r w:rsidDel="00A13C8D">
          <w:rPr>
            <w:bCs/>
          </w:rPr>
          <w:delText xml:space="preserve"> </w:delText>
        </w:r>
      </w:del>
      <w:r>
        <w:rPr>
          <w:bCs/>
        </w:rPr>
        <w:t>(tbc)</w:t>
      </w:r>
      <w:r w:rsidRPr="00DD27D4">
        <w:rPr>
          <w:bCs/>
        </w:rPr>
        <w:t xml:space="preserve"> szenvedhetett. Mielőtt megkapná a Stelara-t, kezelőorvosa meg fogja Önt vizsgálni</w:t>
      </w:r>
      <w:r>
        <w:rPr>
          <w:bCs/>
        </w:rPr>
        <w:t>,</w:t>
      </w:r>
      <w:r w:rsidRPr="00DD27D4">
        <w:rPr>
          <w:bCs/>
        </w:rPr>
        <w:t xml:space="preserve"> és egy </w:t>
      </w:r>
      <w:ins w:id="1369" w:author="HU LOC 3_additional correction" w:date="2026-05-08T12:58:00Z">
        <w:r w:rsidR="00A13C8D">
          <w:rPr>
            <w:bCs/>
          </w:rPr>
          <w:t>tuberkulózist</w:t>
        </w:r>
        <w:r w:rsidR="00A13C8D" w:rsidRPr="00DD27D4">
          <w:rPr>
            <w:bCs/>
          </w:rPr>
          <w:t xml:space="preserve"> </w:t>
        </w:r>
      </w:ins>
      <w:del w:id="1370" w:author="HU LOC 3_additional correction" w:date="2026-05-08T12:58:00Z">
        <w:r w:rsidRPr="00DD27D4" w:rsidDel="00A13C8D">
          <w:rPr>
            <w:bCs/>
          </w:rPr>
          <w:delText>tüdőg</w:delText>
        </w:r>
        <w:r w:rsidDel="00A13C8D">
          <w:rPr>
            <w:bCs/>
          </w:rPr>
          <w:delText>ü</w:delText>
        </w:r>
        <w:r w:rsidRPr="00DD27D4" w:rsidDel="00A13C8D">
          <w:rPr>
            <w:bCs/>
          </w:rPr>
          <w:delText>mőkór</w:delText>
        </w:r>
        <w:r w:rsidDel="00A13C8D">
          <w:rPr>
            <w:bCs/>
          </w:rPr>
          <w:delText xml:space="preserve">t </w:delText>
        </w:r>
      </w:del>
      <w:r>
        <w:rPr>
          <w:bCs/>
        </w:rPr>
        <w:t>kimutató</w:t>
      </w:r>
      <w:r w:rsidRPr="00DD27D4">
        <w:rPr>
          <w:bCs/>
        </w:rPr>
        <w:t xml:space="preserve"> vizsgálatot fog végezni. Amennyiben a kezelőorvosa úgy gondolja, hogy Ön ki van téve </w:t>
      </w:r>
      <w:ins w:id="1371" w:author="HU LOC 3_additional correction" w:date="2026-05-08T12:58:00Z">
        <w:r w:rsidR="00A13C8D">
          <w:rPr>
            <w:bCs/>
          </w:rPr>
          <w:t>tuberkulózis</w:t>
        </w:r>
        <w:r w:rsidR="00A13C8D" w:rsidRPr="00DD27D4">
          <w:rPr>
            <w:bCs/>
          </w:rPr>
          <w:t xml:space="preserve"> </w:t>
        </w:r>
      </w:ins>
      <w:del w:id="1372" w:author="HU LOC 3_additional correction" w:date="2026-05-08T12:58:00Z">
        <w:r w:rsidRPr="00DD27D4" w:rsidDel="00A13C8D">
          <w:rPr>
            <w:bCs/>
          </w:rPr>
          <w:delText>tüdőg</w:delText>
        </w:r>
        <w:r w:rsidDel="00A13C8D">
          <w:rPr>
            <w:bCs/>
          </w:rPr>
          <w:delText>ü</w:delText>
        </w:r>
        <w:r w:rsidRPr="00DD27D4" w:rsidDel="00A13C8D">
          <w:rPr>
            <w:bCs/>
          </w:rPr>
          <w:delText xml:space="preserve">mőkór </w:delText>
        </w:r>
      </w:del>
      <w:r w:rsidRPr="00DD27D4">
        <w:rPr>
          <w:bCs/>
        </w:rPr>
        <w:t>kockázatának, gyógyszert adhat ennek kezelésére.</w:t>
      </w:r>
    </w:p>
    <w:p w14:paraId="0972490E" w14:textId="77777777" w:rsidR="00F03122" w:rsidRPr="00DD27D4" w:rsidRDefault="00F03122" w:rsidP="00F03122">
      <w:pPr>
        <w:rPr>
          <w:bCs/>
        </w:rPr>
      </w:pPr>
    </w:p>
    <w:p w14:paraId="00695769" w14:textId="77777777" w:rsidR="00F03122" w:rsidRPr="00DD27D4" w:rsidRDefault="00F03122" w:rsidP="00F03122">
      <w:pPr>
        <w:keepNext/>
        <w:rPr>
          <w:b/>
        </w:rPr>
      </w:pPr>
      <w:r w:rsidRPr="00DD27D4">
        <w:rPr>
          <w:b/>
        </w:rPr>
        <w:t>A súlyos mellékhatások figyelése</w:t>
      </w:r>
    </w:p>
    <w:p w14:paraId="644B08E5" w14:textId="77777777" w:rsidR="00F03122" w:rsidRPr="00DD27D4" w:rsidRDefault="00F03122" w:rsidP="00F03122">
      <w:r w:rsidRPr="00DD27D4">
        <w:rPr>
          <w:bCs/>
        </w:rPr>
        <w:t>A Stelara súlyos mellékhatásokat okozhat, beleértve az allergiás reakciókat és a fertőzéseket. A Stelara alkalmazása alatt figyelnie kell bizonyos betegségek jeleire. E</w:t>
      </w:r>
      <w:r w:rsidRPr="00DD27D4">
        <w:t>zeknek a mellékhatásoknak a teljes listáját lásd a 4.</w:t>
      </w:r>
      <w:r>
        <w:t> pont</w:t>
      </w:r>
      <w:r w:rsidRPr="00DD27D4">
        <w:t xml:space="preserve">ban, </w:t>
      </w:r>
      <w:r>
        <w:t xml:space="preserve">a </w:t>
      </w:r>
      <w:r w:rsidRPr="00DD27D4">
        <w:t>„</w:t>
      </w:r>
      <w:r>
        <w:t>S</w:t>
      </w:r>
      <w:r w:rsidRPr="00DD27D4">
        <w:t>úlyos mellékhatások” fejezetben.</w:t>
      </w:r>
    </w:p>
    <w:p w14:paraId="2DA12A69" w14:textId="77777777" w:rsidR="00F03122" w:rsidRPr="00DD27D4" w:rsidRDefault="00F03122" w:rsidP="00F03122"/>
    <w:p w14:paraId="1AE4D19E" w14:textId="77777777" w:rsidR="00F03122" w:rsidRPr="00DD27D4" w:rsidRDefault="00F03122" w:rsidP="00F03122">
      <w:pPr>
        <w:keepNext/>
        <w:rPr>
          <w:b/>
        </w:rPr>
      </w:pPr>
      <w:r w:rsidRPr="00DD27D4">
        <w:rPr>
          <w:b/>
        </w:rPr>
        <w:t>A Stelara alkalmazása előtt mondja el kezelőorvosának:</w:t>
      </w:r>
    </w:p>
    <w:p w14:paraId="126E3119" w14:textId="77777777" w:rsidR="00066105" w:rsidRPr="001D7695" w:rsidRDefault="00066105" w:rsidP="00066105">
      <w:pPr>
        <w:widowControl w:val="0"/>
        <w:numPr>
          <w:ilvl w:val="0"/>
          <w:numId w:val="76"/>
        </w:numPr>
        <w:suppressAutoHyphens w:val="0"/>
        <w:ind w:left="567" w:hanging="567"/>
        <w:rPr>
          <w:bCs/>
        </w:rPr>
      </w:pPr>
      <w:r w:rsidRPr="00DD27D4">
        <w:rPr>
          <w:b/>
          <w:bCs/>
        </w:rPr>
        <w:t>ha Önnek bármikor allergiás reakciója volt</w:t>
      </w:r>
      <w:r w:rsidRPr="00810406">
        <w:rPr>
          <w:b/>
          <w:bCs/>
        </w:rPr>
        <w:t xml:space="preserve"> Stelar</w:t>
      </w:r>
      <w:r>
        <w:rPr>
          <w:b/>
          <w:bCs/>
        </w:rPr>
        <w:t>a-</w:t>
      </w:r>
      <w:r w:rsidRPr="00810406">
        <w:rPr>
          <w:b/>
          <w:bCs/>
        </w:rPr>
        <w:t>ra. Kérdezze meg kezelőorvosát, ha nem biztos ebben.</w:t>
      </w:r>
    </w:p>
    <w:p w14:paraId="285E4661" w14:textId="77777777" w:rsidR="00066105" w:rsidRPr="00C574CE" w:rsidRDefault="00066105" w:rsidP="00066105">
      <w:pPr>
        <w:widowControl w:val="0"/>
        <w:numPr>
          <w:ilvl w:val="0"/>
          <w:numId w:val="76"/>
        </w:numPr>
        <w:suppressAutoHyphens w:val="0"/>
        <w:ind w:left="567" w:hanging="567"/>
        <w:rPr>
          <w:bCs/>
        </w:rPr>
      </w:pPr>
      <w:r w:rsidRPr="00DD27D4">
        <w:rPr>
          <w:b/>
          <w:bCs/>
        </w:rPr>
        <w:t xml:space="preserve">ha Önnek bármikor bármilyen típusú rákja volt </w:t>
      </w:r>
      <w:r w:rsidRPr="00810406">
        <w:rPr>
          <w:bCs/>
        </w:rPr>
        <w:noBreakHyphen/>
        <w:t xml:space="preserve"> a</w:t>
      </w:r>
      <w:r w:rsidRPr="00FE4C10">
        <w:t xml:space="preserve"> Stelara</w:t>
      </w:r>
      <w:r w:rsidRPr="00DD27D4">
        <w:noBreakHyphen/>
        <w:t>hoz hasonló immunszuppresszánsok gyengítik a védekezőrendszer egy részét. Ez fokozhatja a rák kockázatát.</w:t>
      </w:r>
    </w:p>
    <w:p w14:paraId="43BEB6DA" w14:textId="77777777" w:rsidR="00066105" w:rsidRPr="001D7695" w:rsidRDefault="00066105" w:rsidP="00066105">
      <w:pPr>
        <w:widowControl w:val="0"/>
        <w:numPr>
          <w:ilvl w:val="0"/>
          <w:numId w:val="76"/>
        </w:numPr>
        <w:suppressAutoHyphens w:val="0"/>
        <w:ind w:left="567" w:hanging="567"/>
        <w:rPr>
          <w:bCs/>
        </w:rPr>
      </w:pPr>
      <w:r>
        <w:rPr>
          <w:b/>
          <w:bCs/>
        </w:rPr>
        <w:t xml:space="preserve">ha Önnél a pikkelysömört más biológiai gyógyszerekkel (olyan gyógyszer, amit biológiai eredetű anyagból állítanak elő és rendszerint injekcióban adják) kezelték </w:t>
      </w:r>
      <w:r>
        <w:t>– a rákos daganat kialakulásának kockázata magasabb lehet.</w:t>
      </w:r>
    </w:p>
    <w:p w14:paraId="0679AB35" w14:textId="77777777" w:rsidR="00066105" w:rsidRPr="001D7695" w:rsidRDefault="00066105" w:rsidP="00066105">
      <w:pPr>
        <w:widowControl w:val="0"/>
        <w:numPr>
          <w:ilvl w:val="0"/>
          <w:numId w:val="76"/>
        </w:numPr>
        <w:suppressAutoHyphens w:val="0"/>
        <w:ind w:left="567" w:hanging="567"/>
        <w:rPr>
          <w:bCs/>
        </w:rPr>
      </w:pPr>
      <w:r>
        <w:rPr>
          <w:b/>
          <w:bCs/>
        </w:rPr>
        <w:t>h</w:t>
      </w:r>
      <w:r w:rsidRPr="00DD27D4">
        <w:rPr>
          <w:b/>
          <w:bCs/>
        </w:rPr>
        <w:t>a Önnek fertőzése van vagy nemrég fertőzése volt.</w:t>
      </w:r>
    </w:p>
    <w:p w14:paraId="04A9B3D9" w14:textId="77777777" w:rsidR="00066105" w:rsidRPr="001D7695" w:rsidRDefault="00066105" w:rsidP="00066105">
      <w:pPr>
        <w:widowControl w:val="0"/>
        <w:numPr>
          <w:ilvl w:val="0"/>
          <w:numId w:val="76"/>
        </w:numPr>
        <w:suppressAutoHyphens w:val="0"/>
        <w:ind w:left="567" w:hanging="567"/>
        <w:rPr>
          <w:bCs/>
        </w:rPr>
      </w:pPr>
      <w:r w:rsidRPr="00DD27D4">
        <w:rPr>
          <w:b/>
          <w:bCs/>
        </w:rPr>
        <w:t>ha Önnek bármilyen új vagy változó bőrelváltozásai vannak</w:t>
      </w:r>
      <w:r w:rsidRPr="00810406">
        <w:rPr>
          <w:b/>
          <w:bCs/>
        </w:rPr>
        <w:t xml:space="preserve"> a pikkelysömörös területeken </w:t>
      </w:r>
      <w:r w:rsidRPr="00810406">
        <w:rPr>
          <w:b/>
          <w:bCs/>
        </w:rPr>
        <w:lastRenderedPageBreak/>
        <w:t>belül vagy az ép bőrön.</w:t>
      </w:r>
    </w:p>
    <w:p w14:paraId="7D654A05" w14:textId="77777777" w:rsidR="00066105" w:rsidRPr="001D7695" w:rsidRDefault="00066105" w:rsidP="00066105">
      <w:pPr>
        <w:widowControl w:val="0"/>
        <w:numPr>
          <w:ilvl w:val="0"/>
          <w:numId w:val="76"/>
        </w:numPr>
        <w:suppressAutoHyphens w:val="0"/>
        <w:ind w:left="567" w:hanging="567"/>
        <w:rPr>
          <w:bCs/>
        </w:rPr>
      </w:pPr>
      <w:r w:rsidRPr="00DD27D4">
        <w:rPr>
          <w:b/>
          <w:bCs/>
        </w:rPr>
        <w:t>ha Önnek bármikor allergiás reakciója volt latexre vagy a Stelara injekcióra</w:t>
      </w:r>
      <w:r w:rsidRPr="00DD27D4">
        <w:rPr>
          <w:bCs/>
        </w:rPr>
        <w:t xml:space="preserve"> – ennek a gyógyszernek a tartálya latex gumit tartalmaz, mely latexre érzékeny egyéneknél súlyos allergiás reakciót okozhat. Az allergiás reakciók jeleit lásd a 4.</w:t>
      </w:r>
      <w:r>
        <w:t> </w:t>
      </w:r>
      <w:r w:rsidRPr="00DD27D4">
        <w:rPr>
          <w:bCs/>
        </w:rPr>
        <w:t>pont „A súlyos mellékhatások figyelése” fejezetében.</w:t>
      </w:r>
    </w:p>
    <w:p w14:paraId="31D598E1" w14:textId="77777777" w:rsidR="00066105" w:rsidRPr="001D7695" w:rsidRDefault="00066105" w:rsidP="00066105">
      <w:pPr>
        <w:numPr>
          <w:ilvl w:val="0"/>
          <w:numId w:val="76"/>
        </w:numPr>
        <w:ind w:left="567" w:hanging="567"/>
        <w:rPr>
          <w:bCs/>
        </w:rPr>
      </w:pPr>
      <w:r w:rsidRPr="00DD27D4">
        <w:rPr>
          <w:b/>
          <w:bCs/>
        </w:rPr>
        <w:t>ha Ön egyéb, pikkelysömör</w:t>
      </w:r>
      <w:r w:rsidRPr="00DD27D4">
        <w:rPr>
          <w:b/>
          <w:bCs/>
        </w:rPr>
        <w:noBreakHyphen/>
      </w:r>
      <w:r>
        <w:rPr>
          <w:b/>
          <w:bCs/>
        </w:rPr>
        <w:t>ellenes</w:t>
      </w:r>
      <w:r w:rsidRPr="00DD27D4">
        <w:rPr>
          <w:b/>
          <w:bCs/>
        </w:rPr>
        <w:t xml:space="preserve"> és/vagy pikkelysömörös ízületi gyulladás</w:t>
      </w:r>
      <w:r w:rsidRPr="00DD27D4">
        <w:rPr>
          <w:b/>
          <w:bCs/>
        </w:rPr>
        <w:noBreakHyphen/>
        <w:t>ellenes kezelést kap</w:t>
      </w:r>
      <w:r w:rsidRPr="00DD27D4">
        <w:t xml:space="preserve"> – ilyen például egy másik immunszup</w:t>
      </w:r>
      <w:r>
        <w:t>p</w:t>
      </w:r>
      <w:r w:rsidRPr="00DD27D4">
        <w:t>resszáns vagy a fototerápia (amikor szervezetét speciális ultraibolya (UV) sugárzással kezelik). Ezek a kezelések szintén gyengíthetik a védekezőrendszer egy részét. Ezeknek a kezeléseknek Stelara-val való együttes alkalmazását nem vizsgálták. Azonban lehetséges, hogy ez fokozhatja egy gyengébb védekezőrendszerrel összefüggő betegségek kockázatát.</w:t>
      </w:r>
    </w:p>
    <w:p w14:paraId="6A56BB57" w14:textId="77777777" w:rsidR="00066105" w:rsidRPr="001D7695" w:rsidRDefault="00066105" w:rsidP="00066105">
      <w:pPr>
        <w:numPr>
          <w:ilvl w:val="0"/>
          <w:numId w:val="76"/>
        </w:numPr>
        <w:suppressAutoHyphens w:val="0"/>
        <w:ind w:left="567" w:hanging="567"/>
        <w:rPr>
          <w:bCs/>
        </w:rPr>
      </w:pPr>
      <w:r w:rsidRPr="00DD27D4">
        <w:rPr>
          <w:b/>
        </w:rPr>
        <w:t>ha Ön allergiás betegségek kezelésére injekciót kap vagy bármikor kapott</w:t>
      </w:r>
      <w:r w:rsidRPr="00DD27D4">
        <w:t xml:space="preserve"> – nem ismert, hogy a Stelara hatással lehet-e erre.</w:t>
      </w:r>
    </w:p>
    <w:p w14:paraId="1C5DDD03" w14:textId="77777777" w:rsidR="00066105" w:rsidRPr="001D7695" w:rsidRDefault="00066105" w:rsidP="00066105">
      <w:pPr>
        <w:numPr>
          <w:ilvl w:val="0"/>
          <w:numId w:val="76"/>
        </w:numPr>
        <w:suppressAutoHyphens w:val="0"/>
        <w:ind w:left="567" w:hanging="567"/>
        <w:rPr>
          <w:bCs/>
        </w:rPr>
      </w:pPr>
      <w:r w:rsidRPr="00DD27D4">
        <w:rPr>
          <w:b/>
        </w:rPr>
        <w:t>ha Ön 65</w:t>
      </w:r>
      <w:r>
        <w:rPr>
          <w:b/>
        </w:rPr>
        <w:t> év</w:t>
      </w:r>
      <w:r w:rsidRPr="00DD27D4">
        <w:rPr>
          <w:b/>
        </w:rPr>
        <w:t>es vagy idősebb</w:t>
      </w:r>
      <w:r w:rsidRPr="00DD27D4">
        <w:t xml:space="preserve"> – nagyobb valószínűséggel kaphat el fertőzéseket.</w:t>
      </w:r>
    </w:p>
    <w:p w14:paraId="7B1787BF" w14:textId="77777777" w:rsidR="00F03122" w:rsidRPr="00DD27D4" w:rsidRDefault="00F03122" w:rsidP="00F03122">
      <w:pPr>
        <w:rPr>
          <w:bCs/>
        </w:rPr>
      </w:pPr>
    </w:p>
    <w:p w14:paraId="50BF9EAD" w14:textId="77777777" w:rsidR="00F03122" w:rsidRPr="00DD27D4" w:rsidRDefault="00F03122" w:rsidP="00F03122">
      <w:r w:rsidRPr="00DD27D4">
        <w:t>Ha bizonytalan, hogy a fentiek bármelyike vonatkozik</w:t>
      </w:r>
      <w:r w:rsidRPr="00DD27D4">
        <w:noBreakHyphen/>
        <w:t>e Önre, beszéljen kezelőorvosával vagy gyógyszerészével mielőtt a Stelara</w:t>
      </w:r>
      <w:r w:rsidRPr="00DD27D4">
        <w:noBreakHyphen/>
        <w:t>t használja.</w:t>
      </w:r>
    </w:p>
    <w:p w14:paraId="62372917" w14:textId="77777777" w:rsidR="00F03122" w:rsidRDefault="00F03122" w:rsidP="00F03122"/>
    <w:p w14:paraId="793033D0" w14:textId="77777777" w:rsidR="00F03122" w:rsidRDefault="00F03122" w:rsidP="00F03122">
      <w:pPr>
        <w:widowControl w:val="0"/>
      </w:pPr>
      <w:r>
        <w:t>Az usztekinumab</w:t>
      </w:r>
      <w:r>
        <w:noBreakHyphen/>
        <w:t>kezelés alatt néhány betegnél lupusz</w:t>
      </w:r>
      <w:r>
        <w:noBreakHyphen/>
        <w:t>szerű reakciókat észleltek, köztük a bőr lupuszát vagy lupusz</w:t>
      </w:r>
      <w:r>
        <w:noBreakHyphen/>
        <w:t>szerű tünetcsoportot. Azonnal beszéljen kezelőorvosával, ha napfénynek kitett bőrterületeken vagy ízületi fájdalommal együtt vörös, kiemelkedő, hámló bőrkiütést észlel, olykor sötétebb szegéllyel.</w:t>
      </w:r>
    </w:p>
    <w:p w14:paraId="4940B84F" w14:textId="77777777" w:rsidR="00F03122" w:rsidRDefault="00F03122" w:rsidP="00F03122"/>
    <w:p w14:paraId="52EB9161" w14:textId="77777777" w:rsidR="00F03122" w:rsidRPr="00170F06" w:rsidRDefault="00F03122" w:rsidP="00F03122">
      <w:pPr>
        <w:keepNext/>
        <w:widowControl w:val="0"/>
        <w:numPr>
          <w:ilvl w:val="12"/>
          <w:numId w:val="0"/>
        </w:numPr>
        <w:rPr>
          <w:b/>
          <w:bCs/>
        </w:rPr>
      </w:pPr>
      <w:r>
        <w:rPr>
          <w:b/>
        </w:rPr>
        <w:t>Szívroham és szélütés (sztrók)</w:t>
      </w:r>
    </w:p>
    <w:p w14:paraId="3235188C" w14:textId="77777777" w:rsidR="00F03122" w:rsidRDefault="00F03122" w:rsidP="00F03122">
      <w:r>
        <w:t>Egy vizsgálatban szívroham és szélütés eseteit figyelték meg Stelara</w:t>
      </w:r>
      <w:r>
        <w:noBreakHyphen/>
        <w:t xml:space="preserve">val kezelt pikkelysömörös betegeknél. Kezelőorvosa rendszeresen ellenőrizni fogja Önnél a szívbetegség és a szélütés kockázati tényezőit, annak biztosítása érdekében, hogy azok megfelelő módon kezelve legyenek. Azonnal kérjen orvosi segítséget, ha Önnél mellkasi fájdalom, gyengeség vagy </w:t>
      </w:r>
      <w:r w:rsidRPr="00703A2B">
        <w:t xml:space="preserve">a teste egyik oldalán </w:t>
      </w:r>
      <w:r>
        <w:t>érzészavar alakul ki, ha az arca lebénul, vagy ha beszédzavar vagy látászavar alakul ki</w:t>
      </w:r>
      <w:r w:rsidRPr="00703A2B">
        <w:t xml:space="preserve"> </w:t>
      </w:r>
      <w:r>
        <w:t>Önnél.</w:t>
      </w:r>
    </w:p>
    <w:p w14:paraId="39FB7253" w14:textId="77777777" w:rsidR="00F03122" w:rsidRPr="00DD27D4" w:rsidRDefault="00F03122" w:rsidP="00F03122"/>
    <w:p w14:paraId="7E5DAE38" w14:textId="77777777" w:rsidR="00F03122" w:rsidRPr="00DD27D4" w:rsidRDefault="00F03122" w:rsidP="00F03122">
      <w:pPr>
        <w:keepNext/>
        <w:rPr>
          <w:b/>
        </w:rPr>
      </w:pPr>
      <w:r w:rsidRPr="00DD27D4">
        <w:rPr>
          <w:b/>
        </w:rPr>
        <w:t>Gyermekek és serdülők</w:t>
      </w:r>
    </w:p>
    <w:p w14:paraId="1B892154" w14:textId="3CEF7F67" w:rsidR="00317D0D" w:rsidRDefault="00317D0D" w:rsidP="00DF37EF">
      <w:pPr>
        <w:rPr>
          <w:lang w:bidi="hu-HU"/>
        </w:rPr>
      </w:pPr>
      <w:r>
        <w:rPr>
          <w:lang w:bidi="hu-HU"/>
        </w:rPr>
        <w:t>A Stelara előretöltött injekciós toll alkalmazása nem ajánlott 18</w:t>
      </w:r>
      <w:r w:rsidR="0022508B">
        <w:rPr>
          <w:lang w:bidi="hu-HU"/>
        </w:rPr>
        <w:t> </w:t>
      </w:r>
      <w:r>
        <w:rPr>
          <w:lang w:bidi="hu-HU"/>
        </w:rPr>
        <w:t>évesnél fiatalabb, pikkelysömörben</w:t>
      </w:r>
      <w:ins w:id="1373" w:author="translator" w:date="2026-04-29T22:42:00Z">
        <w:r w:rsidR="004133B3">
          <w:rPr>
            <w:lang w:bidi="hu-HU"/>
          </w:rPr>
          <w:t>,</w:t>
        </w:r>
      </w:ins>
      <w:r>
        <w:rPr>
          <w:lang w:bidi="hu-HU"/>
        </w:rPr>
        <w:t xml:space="preserve"> </w:t>
      </w:r>
      <w:del w:id="1374" w:author="translator" w:date="2026-04-29T22:42:00Z">
        <w:r w:rsidR="006A0591" w:rsidDel="004133B3">
          <w:delText xml:space="preserve">vagy </w:delText>
        </w:r>
      </w:del>
      <w:r w:rsidR="006A0591">
        <w:t>Crohn</w:t>
      </w:r>
      <w:r w:rsidR="006A0591">
        <w:noBreakHyphen/>
        <w:t xml:space="preserve">betegségben </w:t>
      </w:r>
      <w:ins w:id="1375" w:author="translator" w:date="2026-04-29T22:42:00Z">
        <w:r w:rsidR="004133B3">
          <w:t xml:space="preserve">vagy kolitisz ulcerózában </w:t>
        </w:r>
      </w:ins>
      <w:r>
        <w:rPr>
          <w:lang w:bidi="hu-HU"/>
        </w:rPr>
        <w:t>szenvedő gyermekeknél és serdülőknél, mert alkalmazását ebben a korcsoportban nem vizsgálták. Pikkelysömörben szenvedő 6</w:t>
      </w:r>
      <w:r w:rsidR="00C759BD">
        <w:t> </w:t>
      </w:r>
      <w:r>
        <w:rPr>
          <w:lang w:bidi="hu-HU"/>
        </w:rPr>
        <w:t>éves vagy idősebb gyermekeknél és serdülőknél az előretöltött fecskendő</w:t>
      </w:r>
      <w:r w:rsidR="00974E80">
        <w:rPr>
          <w:lang w:bidi="hu-HU"/>
        </w:rPr>
        <w:t>s</w:t>
      </w:r>
      <w:r>
        <w:rPr>
          <w:lang w:bidi="hu-HU"/>
        </w:rPr>
        <w:t xml:space="preserve"> vagy az injekciós üveges kiszerelés alkalmazandó.</w:t>
      </w:r>
      <w:r w:rsidR="0042288F">
        <w:rPr>
          <w:lang w:bidi="hu-HU"/>
        </w:rPr>
        <w:t xml:space="preserve"> </w:t>
      </w:r>
      <w:r w:rsidR="0042288F">
        <w:t xml:space="preserve">A </w:t>
      </w:r>
      <w:ins w:id="1376" w:author="HU LOC 3.1" w:date="2026-06-02T15:33:00Z">
        <w:r w:rsidR="007208DE">
          <w:t xml:space="preserve">2 éves kort betöltött, </w:t>
        </w:r>
      </w:ins>
      <w:del w:id="1377" w:author="translator" w:date="2026-04-29T22:43:00Z">
        <w:r w:rsidR="00DE3EF7" w:rsidDel="004133B3">
          <w:delText>2 éves kort betöltött</w:delText>
        </w:r>
        <w:r w:rsidR="0042288F" w:rsidDel="004133B3">
          <w:delText xml:space="preserve">, </w:delText>
        </w:r>
      </w:del>
      <w:r w:rsidR="0042288F">
        <w:t>Crohn</w:t>
      </w:r>
      <w:r w:rsidR="0042288F">
        <w:noBreakHyphen/>
        <w:t xml:space="preserve">betegségben </w:t>
      </w:r>
      <w:ins w:id="1378" w:author="translator" w:date="2026-04-29T22:42:00Z">
        <w:r w:rsidR="004133B3">
          <w:t xml:space="preserve">vagy kolitisz ulcerózában </w:t>
        </w:r>
      </w:ins>
      <w:r w:rsidR="0042288F">
        <w:t>szenvedő</w:t>
      </w:r>
      <w:ins w:id="1379" w:author="translator" w:date="2026-04-29T22:43:00Z">
        <w:del w:id="1380" w:author="HU LOC 3.1" w:date="2026-06-02T15:33:00Z">
          <w:r w:rsidR="004133B3" w:rsidDel="007208DE">
            <w:delText>,</w:delText>
          </w:r>
        </w:del>
        <w:r w:rsidR="004133B3">
          <w:t xml:space="preserve"> </w:t>
        </w:r>
        <w:del w:id="1381" w:author="HU LOC 3.1" w:date="2026-06-02T15:33:00Z">
          <w:r w:rsidR="004133B3" w:rsidDel="007208DE">
            <w:delText>2 éves kort betöltött</w:delText>
          </w:r>
        </w:del>
      </w:ins>
      <w:del w:id="1382" w:author="HU LOC 3.1" w:date="2026-06-02T15:33:00Z">
        <w:r w:rsidR="0042288F" w:rsidDel="007208DE">
          <w:delText xml:space="preserve"> </w:delText>
        </w:r>
      </w:del>
      <w:r w:rsidR="0042288F">
        <w:t>gyermekeknél</w:t>
      </w:r>
      <w:r w:rsidR="000C54F6" w:rsidRPr="000C54F6">
        <w:t xml:space="preserve"> </w:t>
      </w:r>
      <w:r w:rsidR="00DE3EF7">
        <w:t xml:space="preserve">és serdülőknél </w:t>
      </w:r>
      <w:r w:rsidR="0042288F">
        <w:t>inkább az oldatos infúzió</w:t>
      </w:r>
      <w:r w:rsidR="00974E80">
        <w:t>s</w:t>
      </w:r>
      <w:r w:rsidR="0042288F">
        <w:t xml:space="preserve">, </w:t>
      </w:r>
      <w:r w:rsidR="001B2D44">
        <w:t xml:space="preserve">az </w:t>
      </w:r>
      <w:ins w:id="1383" w:author="HU LOC 3.1" w:date="2026-06-02T15:29:00Z">
        <w:r w:rsidR="00097DA0">
          <w:t>injekciós üveges vagy a</w:t>
        </w:r>
      </w:ins>
      <w:ins w:id="1384" w:author="HU LOC 3.2" w:date="2026-06-29T12:00:00Z">
        <w:r w:rsidR="002A13AC">
          <w:t>z előretöltött</w:t>
        </w:r>
      </w:ins>
      <w:del w:id="1385" w:author="HU LOC 3.1" w:date="2026-06-02T15:29:00Z">
        <w:r w:rsidR="001B2D44" w:rsidDel="00097DA0">
          <w:delText>előretöltött</w:delText>
        </w:r>
      </w:del>
      <w:r w:rsidR="001B2D44">
        <w:t xml:space="preserve"> </w:t>
      </w:r>
      <w:r w:rsidR="0042288F">
        <w:t>fecskendő</w:t>
      </w:r>
      <w:r w:rsidR="00974E80">
        <w:t>s</w:t>
      </w:r>
      <w:r w:rsidR="0042288F">
        <w:t xml:space="preserve"> </w:t>
      </w:r>
      <w:del w:id="1386" w:author="HU LOC 3.1" w:date="2026-06-02T15:29:00Z">
        <w:r w:rsidR="006C24BB" w:rsidDel="00097DA0">
          <w:delText>vagy az injekciós üvege</w:delText>
        </w:r>
        <w:r w:rsidR="00974E80" w:rsidDel="00097DA0">
          <w:delText xml:space="preserve">s </w:delText>
        </w:r>
      </w:del>
      <w:r w:rsidR="00974E80">
        <w:t>kiszerelést</w:t>
      </w:r>
      <w:r w:rsidR="006C24BB">
        <w:t xml:space="preserve"> </w:t>
      </w:r>
      <w:r w:rsidR="0042288F">
        <w:t>kell alkalmazni.</w:t>
      </w:r>
    </w:p>
    <w:p w14:paraId="76D0511B" w14:textId="77777777" w:rsidR="00317D0D" w:rsidRDefault="00317D0D">
      <w:pPr>
        <w:rPr>
          <w:lang w:bidi="hu-HU"/>
        </w:rPr>
      </w:pPr>
    </w:p>
    <w:p w14:paraId="40D574F2" w14:textId="2FE42BA1" w:rsidR="00317D0D" w:rsidRPr="00DD27D4" w:rsidRDefault="00317D0D" w:rsidP="00317D0D">
      <w:r>
        <w:rPr>
          <w:lang w:bidi="hu-HU"/>
        </w:rPr>
        <w:t>A Stelara alkalmazása nem javasolt pikkelysömört kísérő ízületi gyulladásban</w:t>
      </w:r>
      <w:r w:rsidR="0053669F">
        <w:rPr>
          <w:lang w:bidi="hu-HU"/>
        </w:rPr>
        <w:t xml:space="preserve"> </w:t>
      </w:r>
      <w:del w:id="1387" w:author="translator" w:date="2026-04-29T22:43:00Z">
        <w:r w:rsidR="0053669F" w:rsidDel="009F6853">
          <w:rPr>
            <w:lang w:bidi="hu-HU"/>
          </w:rPr>
          <w:delText>vagy</w:delText>
        </w:r>
        <w:r w:rsidDel="009F6853">
          <w:rPr>
            <w:lang w:bidi="hu-HU"/>
          </w:rPr>
          <w:delText xml:space="preserve"> kolitisz ulcerózában </w:delText>
        </w:r>
      </w:del>
      <w:r>
        <w:rPr>
          <w:lang w:bidi="hu-HU"/>
        </w:rPr>
        <w:t>szenvedő, 18</w:t>
      </w:r>
      <w:r w:rsidR="00C759BD">
        <w:t> </w:t>
      </w:r>
      <w:r>
        <w:rPr>
          <w:lang w:bidi="hu-HU"/>
        </w:rPr>
        <w:t xml:space="preserve">évesnél fiatalabb gyermekeknél és serdülőknél, </w:t>
      </w:r>
      <w:ins w:id="1388" w:author="HU LOC 3.1" w:date="2026-06-02T15:30:00Z">
        <w:r w:rsidR="00097DA0">
          <w:rPr>
            <w:lang w:bidi="hu-HU"/>
          </w:rPr>
          <w:t xml:space="preserve">pikkelysömörben szenvedő, 6 évesnél </w:t>
        </w:r>
        <w:r w:rsidR="006825C7">
          <w:rPr>
            <w:lang w:bidi="hu-HU"/>
          </w:rPr>
          <w:t>fiatalabb gyermekeknél,</w:t>
        </w:r>
        <w:r w:rsidR="00097DA0">
          <w:rPr>
            <w:lang w:bidi="hu-HU"/>
          </w:rPr>
          <w:t xml:space="preserve"> </w:t>
        </w:r>
      </w:ins>
      <w:del w:id="1389" w:author="HU LOC 3" w:date="2026-05-08T14:34:00Z">
        <w:r w:rsidR="002F7D8C" w:rsidDel="00B059FB">
          <w:delText xml:space="preserve">vagy </w:delText>
        </w:r>
      </w:del>
      <w:ins w:id="1390" w:author="HU LOC 3" w:date="2026-05-08T14:34:00Z">
        <w:r w:rsidR="00B059FB">
          <w:t xml:space="preserve">illetve </w:t>
        </w:r>
      </w:ins>
      <w:r w:rsidR="002F7D8C">
        <w:t>Crohn</w:t>
      </w:r>
      <w:r w:rsidR="002F7D8C">
        <w:noBreakHyphen/>
        <w:t xml:space="preserve">betegségben </w:t>
      </w:r>
      <w:ins w:id="1391" w:author="translator" w:date="2026-04-29T22:43:00Z">
        <w:r w:rsidR="009F6853">
          <w:rPr>
            <w:lang w:bidi="hu-HU"/>
          </w:rPr>
          <w:t xml:space="preserve">vagy kolitisz ulcerózában </w:t>
        </w:r>
      </w:ins>
      <w:r w:rsidR="002F7D8C">
        <w:t xml:space="preserve">szenvedő, </w:t>
      </w:r>
      <w:r w:rsidR="00D841E5">
        <w:t>2 évesnél fiatalabb</w:t>
      </w:r>
      <w:r w:rsidR="002F7D8C">
        <w:t xml:space="preserve"> </w:t>
      </w:r>
      <w:r w:rsidR="002F7D8C">
        <w:rPr>
          <w:lang w:bidi="hu-HU"/>
        </w:rPr>
        <w:t>gyermekeknél,</w:t>
      </w:r>
      <w:r>
        <w:rPr>
          <w:lang w:bidi="hu-HU"/>
        </w:rPr>
        <w:t xml:space="preserve"> mert alkalmazását </w:t>
      </w:r>
      <w:r w:rsidR="00D841E5">
        <w:rPr>
          <w:lang w:bidi="hu-HU"/>
        </w:rPr>
        <w:t xml:space="preserve">ezekben </w:t>
      </w:r>
      <w:r>
        <w:rPr>
          <w:lang w:bidi="hu-HU"/>
        </w:rPr>
        <w:t>a korcsoport</w:t>
      </w:r>
      <w:r w:rsidR="00D841E5">
        <w:rPr>
          <w:lang w:bidi="hu-HU"/>
        </w:rPr>
        <w:t>ok</w:t>
      </w:r>
      <w:r>
        <w:rPr>
          <w:lang w:bidi="hu-HU"/>
        </w:rPr>
        <w:t>ban nem vizsgálták.</w:t>
      </w:r>
    </w:p>
    <w:p w14:paraId="509D8BCC" w14:textId="77777777" w:rsidR="00F03122" w:rsidRPr="00DD27D4" w:rsidRDefault="00F03122" w:rsidP="00F03122"/>
    <w:p w14:paraId="4708EFE5" w14:textId="77777777" w:rsidR="00F03122" w:rsidRPr="00DD27D4" w:rsidRDefault="00F03122" w:rsidP="00F03122">
      <w:pPr>
        <w:keepNext/>
        <w:rPr>
          <w:b/>
        </w:rPr>
      </w:pPr>
      <w:r w:rsidRPr="00DD27D4">
        <w:rPr>
          <w:b/>
        </w:rPr>
        <w:t>Egyéb gyógyszerek, oltások és a Stelara</w:t>
      </w:r>
    </w:p>
    <w:p w14:paraId="3CE7F56A" w14:textId="77777777" w:rsidR="00F03122" w:rsidRPr="00DD27D4" w:rsidRDefault="00F03122" w:rsidP="00F03122">
      <w:pPr>
        <w:widowControl w:val="0"/>
        <w:numPr>
          <w:ilvl w:val="12"/>
          <w:numId w:val="0"/>
        </w:numPr>
      </w:pPr>
      <w:r w:rsidRPr="00DD27D4">
        <w:t>Feltétlenül tájékoztassa kezelőorvosát vagy gyógyszerészét:</w:t>
      </w:r>
    </w:p>
    <w:p w14:paraId="29BEB974" w14:textId="77777777" w:rsidR="00F03122" w:rsidRPr="001D7695" w:rsidRDefault="00F03122" w:rsidP="00F03122">
      <w:pPr>
        <w:numPr>
          <w:ilvl w:val="0"/>
          <w:numId w:val="76"/>
        </w:numPr>
        <w:tabs>
          <w:tab w:val="clear" w:pos="720"/>
        </w:tabs>
        <w:ind w:left="567" w:hanging="567"/>
      </w:pPr>
      <w:r w:rsidRPr="00DD27D4">
        <w:t>ha bármilyen más gyógyszert szed vagy nemrégiben szedett, vagy szedni tervez,</w:t>
      </w:r>
    </w:p>
    <w:p w14:paraId="14DD57BB" w14:textId="77777777" w:rsidR="00F03122" w:rsidRDefault="00F03122" w:rsidP="00F03122">
      <w:pPr>
        <w:numPr>
          <w:ilvl w:val="0"/>
          <w:numId w:val="76"/>
        </w:numPr>
        <w:tabs>
          <w:tab w:val="clear" w:pos="720"/>
        </w:tabs>
        <w:ind w:left="567" w:hanging="567"/>
      </w:pPr>
      <w:r w:rsidRPr="00DD27D4">
        <w:t>ha nemrégiben oltást kapott vagy oltást fog kapni. A Stelara</w:t>
      </w:r>
      <w:r w:rsidRPr="00DD27D4">
        <w:noBreakHyphen/>
        <w:t>kezelés alatt nem kaphat bizonyos típusú oltásokat (élő kórokozót tartalmazó oltások).</w:t>
      </w:r>
    </w:p>
    <w:p w14:paraId="0A7B6A71" w14:textId="0E929963" w:rsidR="00F03122" w:rsidRPr="001D7695" w:rsidRDefault="00F03122" w:rsidP="00F03122">
      <w:pPr>
        <w:numPr>
          <w:ilvl w:val="0"/>
          <w:numId w:val="76"/>
        </w:numPr>
        <w:tabs>
          <w:tab w:val="clear" w:pos="720"/>
        </w:tabs>
        <w:ind w:left="567" w:hanging="567"/>
      </w:pPr>
      <w:r>
        <w:t>Ha Ön terhessége alatt Stelara</w:t>
      </w:r>
      <w:r>
        <w:noBreakHyphen/>
        <w:t>t kapott, beszéljen gyermeke kezelőorvosával a Stelara</w:t>
      </w:r>
      <w:r>
        <w:noBreakHyphen/>
        <w:t xml:space="preserve">kezelésről, mielőtt a gyermek bármilyen védőoltást kap, beleértve az élő kórokozót tartalmazó védőoltásokat is, mint amilyen a BCG-oltás (a tuberkulózis megelőzésére alkalmazzák). Az élő kórokozót tartalmazó védőoltások nem javasoltak az Ön gyermeke számára a születés utáni első </w:t>
      </w:r>
      <w:r w:rsidR="0048520B">
        <w:t>tizenkét</w:t>
      </w:r>
      <w:r>
        <w:t xml:space="preserve"> hónapban, ha Ön terhesség alatt Stelara</w:t>
      </w:r>
      <w:r>
        <w:noBreakHyphen/>
        <w:t>t kapott, kivéve, ha gyermeke kezelőorvosa mást javasol.</w:t>
      </w:r>
    </w:p>
    <w:p w14:paraId="3BAF2BCC" w14:textId="77777777" w:rsidR="00F03122" w:rsidRPr="00DD27D4" w:rsidRDefault="00F03122" w:rsidP="00F03122"/>
    <w:p w14:paraId="4A2FF42B" w14:textId="77777777" w:rsidR="00F03122" w:rsidRPr="00DD27D4" w:rsidRDefault="00F03122" w:rsidP="00F03122">
      <w:pPr>
        <w:keepNext/>
        <w:rPr>
          <w:b/>
        </w:rPr>
      </w:pPr>
      <w:r w:rsidRPr="00DD27D4">
        <w:rPr>
          <w:b/>
        </w:rPr>
        <w:lastRenderedPageBreak/>
        <w:t>Terhesség és szoptatás</w:t>
      </w:r>
    </w:p>
    <w:p w14:paraId="12F68748" w14:textId="77777777" w:rsidR="00947060" w:rsidRDefault="00947060" w:rsidP="00947060">
      <w:pPr>
        <w:numPr>
          <w:ilvl w:val="0"/>
          <w:numId w:val="76"/>
        </w:numPr>
        <w:tabs>
          <w:tab w:val="clear" w:pos="567"/>
          <w:tab w:val="clear" w:pos="720"/>
        </w:tabs>
        <w:suppressAutoHyphens w:val="0"/>
        <w:ind w:left="567" w:hanging="567"/>
      </w:pPr>
      <w:r>
        <w:t>Ha Ön terhes, vagy úgy gondolja, hogy terhes lehet, illetve tervezi a gyermekvállalást, kérjen tanácsot kezelőorvosától, mielőtt elkezdi alkalmazni ezt a gyógyszert.</w:t>
      </w:r>
    </w:p>
    <w:p w14:paraId="16B0893C" w14:textId="276ECF23" w:rsidR="00947060" w:rsidRPr="00D412D8" w:rsidRDefault="00947060" w:rsidP="00947060">
      <w:pPr>
        <w:numPr>
          <w:ilvl w:val="0"/>
          <w:numId w:val="76"/>
        </w:numPr>
        <w:tabs>
          <w:tab w:val="clear" w:pos="720"/>
        </w:tabs>
        <w:suppressAutoHyphens w:val="0"/>
        <w:ind w:left="567" w:hanging="567"/>
      </w:pPr>
      <w:r>
        <w:t xml:space="preserve">Nem észlelték </w:t>
      </w:r>
      <w:r w:rsidR="002A13A4">
        <w:t>fejlődési</w:t>
      </w:r>
      <w:r w:rsidRPr="00D412D8">
        <w:t xml:space="preserve"> rendellenességek nagyobb kockázatát azoknál a csecsemőknél, akik az anyaméhben </w:t>
      </w:r>
      <w:r w:rsidR="00742078">
        <w:t xml:space="preserve">a </w:t>
      </w:r>
      <w:r w:rsidRPr="00D412D8">
        <w:t>Stelara</w:t>
      </w:r>
      <w:r>
        <w:t xml:space="preserve"> hatásai</w:t>
      </w:r>
      <w:r w:rsidRPr="00D412D8">
        <w:t xml:space="preserve">nak voltak kitéve. A Stelara terhes nőknél történő alkalmazásával kapcsolatban azonban korlátozott mennyiségű tapasztalat áll rendelkezésre. Ezért </w:t>
      </w:r>
      <w:r>
        <w:t>a Stelara</w:t>
      </w:r>
      <w:r w:rsidRPr="00D412D8">
        <w:t xml:space="preserve"> alkalmazás</w:t>
      </w:r>
      <w:r>
        <w:t>át</w:t>
      </w:r>
      <w:r w:rsidRPr="00D412D8">
        <w:t xml:space="preserve"> terhesség alatt </w:t>
      </w:r>
      <w:r>
        <w:t>lehetőség szerint kerülni kell</w:t>
      </w:r>
      <w:r w:rsidRPr="00D412D8">
        <w:t>.</w:t>
      </w:r>
    </w:p>
    <w:p w14:paraId="74AE960A" w14:textId="22CF38E8" w:rsidR="0022508B" w:rsidRDefault="00F03122" w:rsidP="00F03122">
      <w:pPr>
        <w:numPr>
          <w:ilvl w:val="0"/>
          <w:numId w:val="76"/>
        </w:numPr>
        <w:tabs>
          <w:tab w:val="clear" w:pos="720"/>
        </w:tabs>
        <w:ind w:left="567" w:hanging="567"/>
      </w:pPr>
      <w:r w:rsidRPr="00DD27D4">
        <w:t>Ha Ön fogamzóképes nő, tanácsos elkerülnie a teherbe esést, és ezért a Stelara használatakor és a legutolsó Stelara</w:t>
      </w:r>
      <w:r w:rsidRPr="00DD27D4">
        <w:noBreakHyphen/>
        <w:t>kezelés után legalább 15</w:t>
      </w:r>
      <w:r>
        <w:t> hét</w:t>
      </w:r>
      <w:r w:rsidRPr="00DD27D4">
        <w:t>ig megfelelő fogamzásgátlásról kell gondoskodnia.</w:t>
      </w:r>
    </w:p>
    <w:p w14:paraId="0451CDE9" w14:textId="77777777" w:rsidR="00F03122" w:rsidRPr="00900C5D" w:rsidRDefault="00F03122" w:rsidP="00F03122">
      <w:pPr>
        <w:numPr>
          <w:ilvl w:val="0"/>
          <w:numId w:val="76"/>
        </w:numPr>
        <w:tabs>
          <w:tab w:val="clear" w:pos="720"/>
          <w:tab w:val="num" w:pos="567"/>
        </w:tabs>
        <w:suppressAutoHyphens w:val="0"/>
        <w:ind w:left="567" w:hanging="567"/>
      </w:pPr>
      <w:r>
        <w:t>A Stelara képes a méhlepényen keresztül átjutni a meg nem született gyermekbe. Ha Ön terhessége alatt Stelara</w:t>
      </w:r>
      <w:r>
        <w:noBreakHyphen/>
        <w:t>t kapott, gyermekénél magasabb lehet a fertőzés kialakulásának kockázata.</w:t>
      </w:r>
    </w:p>
    <w:p w14:paraId="51550CB4" w14:textId="2E0A3F8C" w:rsidR="00F03122" w:rsidRPr="001D7695" w:rsidRDefault="00F03122" w:rsidP="00F03122">
      <w:pPr>
        <w:numPr>
          <w:ilvl w:val="0"/>
          <w:numId w:val="76"/>
        </w:numPr>
        <w:tabs>
          <w:tab w:val="clear" w:pos="720"/>
          <w:tab w:val="num" w:pos="567"/>
        </w:tabs>
        <w:ind w:left="567" w:hanging="567"/>
      </w:pPr>
      <w:r>
        <w:t>Fontos, hogy mondja el gyermeke kezelőorvosának és a többi egészségügyi szakembernek is, ha Ön terhessége alatt Stelara</w:t>
      </w:r>
      <w:r>
        <w:noBreakHyphen/>
        <w:t xml:space="preserve">t kapott, mielőtt a gyermek bármilyen védőoltást kapna. Az élő kórokozót tartalmazó védőoltások, mint például a BCG-oltás (a tuberkulózis megelőzésére alkalmazzák) nem javasolt az Ön gyermeke számára a születés utáni első </w:t>
      </w:r>
      <w:r w:rsidR="0048520B">
        <w:t>tizenkét</w:t>
      </w:r>
      <w:r>
        <w:t xml:space="preserve"> hónapban, ha Ön terhessége alatt Stelara</w:t>
      </w:r>
      <w:r>
        <w:noBreakHyphen/>
        <w:t>t kapott, kivéve, ha gyermeke kezelőorvosa mást javasol.</w:t>
      </w:r>
    </w:p>
    <w:p w14:paraId="46D543E9" w14:textId="77777777" w:rsidR="00F03122" w:rsidRPr="001D7695" w:rsidRDefault="00F03122" w:rsidP="00F03122">
      <w:pPr>
        <w:numPr>
          <w:ilvl w:val="0"/>
          <w:numId w:val="76"/>
        </w:numPr>
        <w:tabs>
          <w:tab w:val="clear" w:pos="720"/>
        </w:tabs>
        <w:ind w:left="567" w:hanging="567"/>
      </w:pPr>
      <w:r>
        <w:t xml:space="preserve">Az usztekinumab nagyon kis mennyiségben átjuthat az anyatejbe. </w:t>
      </w:r>
      <w:r w:rsidRPr="00DD27D4">
        <w:t>Mondja el kezelőorvosának, ha szoptat vagy szoptatást tervez. Önnek és a kezelőorvosának kell eldöntenie, hogy szoptatni fog vagy a Stelara-t használja</w:t>
      </w:r>
      <w:r>
        <w:t xml:space="preserve">, nem teheti </w:t>
      </w:r>
      <w:r w:rsidRPr="00DD27D4">
        <w:t>egyszerre</w:t>
      </w:r>
      <w:r>
        <w:t xml:space="preserve"> mindkettőt</w:t>
      </w:r>
      <w:r w:rsidRPr="00DD27D4">
        <w:t>.</w:t>
      </w:r>
    </w:p>
    <w:p w14:paraId="7E9B1868" w14:textId="77777777" w:rsidR="00F03122" w:rsidRPr="00DD27D4" w:rsidRDefault="00F03122" w:rsidP="00F03122"/>
    <w:p w14:paraId="1F045B06" w14:textId="77777777" w:rsidR="00F03122" w:rsidRPr="00DD27D4" w:rsidRDefault="00F03122" w:rsidP="00F03122">
      <w:pPr>
        <w:keepNext/>
        <w:rPr>
          <w:b/>
        </w:rPr>
      </w:pPr>
      <w:r w:rsidRPr="00DD27D4">
        <w:rPr>
          <w:b/>
        </w:rPr>
        <w:t>A készítmény hatásai a gépjárművezetéshez és a gépek kezeléséhez szükséges képességekre</w:t>
      </w:r>
    </w:p>
    <w:p w14:paraId="0524B7CB" w14:textId="77777777" w:rsidR="00F03122" w:rsidRPr="00DD27D4" w:rsidRDefault="00F03122" w:rsidP="00F03122">
      <w:r w:rsidRPr="00DD27D4">
        <w:t>A Stelara nem vagy csak elhenyagolható mértékben befolyásolja a gépjárművezetéshez és gépek kezeléséhez szükséges képességeket.</w:t>
      </w:r>
    </w:p>
    <w:p w14:paraId="6CABAC94" w14:textId="77777777" w:rsidR="00F03122" w:rsidRDefault="00F03122" w:rsidP="00F03122"/>
    <w:p w14:paraId="75FA4E48" w14:textId="1D3C0FB9" w:rsidR="00802DDC" w:rsidRDefault="00802DDC" w:rsidP="00802DDC">
      <w:pPr>
        <w:keepNext/>
        <w:rPr>
          <w:b/>
          <w:bCs/>
        </w:rPr>
      </w:pPr>
      <w:r w:rsidRPr="00DB5F23">
        <w:rPr>
          <w:b/>
          <w:bCs/>
        </w:rPr>
        <w:t>A Stelara poliszorbát</w:t>
      </w:r>
      <w:r w:rsidR="00B670F5">
        <w:t> </w:t>
      </w:r>
      <w:r w:rsidRPr="00DB5F23">
        <w:rPr>
          <w:b/>
          <w:bCs/>
        </w:rPr>
        <w:t>80-at tartalmaz</w:t>
      </w:r>
    </w:p>
    <w:p w14:paraId="1E9A0430" w14:textId="7D55D07F" w:rsidR="00802DDC" w:rsidRDefault="00802DDC" w:rsidP="00802DDC">
      <w:r>
        <w:t>A Stelara</w:t>
      </w:r>
      <w:r w:rsidRPr="00DB5F23">
        <w:t xml:space="preserve"> </w:t>
      </w:r>
      <w:r>
        <w:t>0,04 </w:t>
      </w:r>
      <w:r w:rsidRPr="00DB5F23">
        <w:t>mg poliszorbát</w:t>
      </w:r>
      <w:r>
        <w:t> 80</w:t>
      </w:r>
      <w:r w:rsidRPr="00DB5F23">
        <w:t>-</w:t>
      </w:r>
      <w:r>
        <w:t>a</w:t>
      </w:r>
      <w:r w:rsidRPr="00DB5F23">
        <w:t xml:space="preserve">t </w:t>
      </w:r>
      <w:r>
        <w:t xml:space="preserve">(E433) </w:t>
      </w:r>
      <w:r w:rsidRPr="00DB5F23">
        <w:t>tartalmaz adagolási</w:t>
      </w:r>
      <w:r>
        <w:t xml:space="preserve"> </w:t>
      </w:r>
      <w:r w:rsidRPr="00DB5F23">
        <w:t xml:space="preserve">egységenként, ami megfelel </w:t>
      </w:r>
      <w:r>
        <w:t>0,04 </w:t>
      </w:r>
      <w:r w:rsidRPr="00DB5F23">
        <w:t>mg/</w:t>
      </w:r>
      <w:r>
        <w:t>ml-nek</w:t>
      </w:r>
      <w:r w:rsidRPr="00DB5F23">
        <w:t>.</w:t>
      </w:r>
      <w:r>
        <w:t xml:space="preserve"> </w:t>
      </w:r>
      <w:r w:rsidRPr="00DB5F23">
        <w:t>A poliszorbátok allergiás reakciót okozhatnak. Amennyiben Ön allergiás, tájékoztassa erről kezelőorvosát.</w:t>
      </w:r>
    </w:p>
    <w:p w14:paraId="1EA123A5" w14:textId="77777777" w:rsidR="00802DDC" w:rsidRPr="00DD27D4" w:rsidRDefault="00802DDC" w:rsidP="00F03122"/>
    <w:p w14:paraId="11088EB2" w14:textId="77777777" w:rsidR="00F03122" w:rsidRPr="00DD27D4" w:rsidRDefault="00F03122" w:rsidP="00F03122"/>
    <w:p w14:paraId="10570FEB" w14:textId="77777777" w:rsidR="00F03122" w:rsidRPr="00DD27D4" w:rsidRDefault="00F03122" w:rsidP="00F03122">
      <w:pPr>
        <w:keepNext/>
        <w:ind w:left="567" w:hanging="567"/>
        <w:outlineLvl w:val="2"/>
        <w:rPr>
          <w:b/>
        </w:rPr>
      </w:pPr>
      <w:r w:rsidRPr="00DD27D4">
        <w:rPr>
          <w:b/>
        </w:rPr>
        <w:t>3.</w:t>
      </w:r>
      <w:r w:rsidRPr="00DD27D4">
        <w:rPr>
          <w:b/>
        </w:rPr>
        <w:tab/>
      </w:r>
      <w:r w:rsidRPr="00DD27D4">
        <w:rPr>
          <w:b/>
          <w:szCs w:val="24"/>
        </w:rPr>
        <w:t>Hogyan kell alkalmazni a Stelara</w:t>
      </w:r>
      <w:r w:rsidRPr="00DD27D4">
        <w:rPr>
          <w:b/>
          <w:szCs w:val="24"/>
        </w:rPr>
        <w:noBreakHyphen/>
        <w:t>t</w:t>
      </w:r>
      <w:r w:rsidRPr="00DD27D4">
        <w:rPr>
          <w:b/>
        </w:rPr>
        <w:t>?</w:t>
      </w:r>
    </w:p>
    <w:p w14:paraId="770A6842" w14:textId="77777777" w:rsidR="00F03122" w:rsidRPr="00DD27D4" w:rsidRDefault="00F03122" w:rsidP="00F03122">
      <w:pPr>
        <w:keepNext/>
      </w:pPr>
    </w:p>
    <w:p w14:paraId="654EAD87" w14:textId="77777777" w:rsidR="00F03122" w:rsidRDefault="00F03122" w:rsidP="00F03122">
      <w:r w:rsidRPr="00724ACE">
        <w:rPr>
          <w:lang w:bidi="hu-HU"/>
        </w:rPr>
        <w:t>A Stelara olyan orvos irányítása és felügyelete alatt történő alkalmazásra való, aki jártas azoknak a betegségeknek a kezelésében, amelyekben a Stelara javallott</w:t>
      </w:r>
      <w:r w:rsidRPr="00DD27D4">
        <w:t>.</w:t>
      </w:r>
    </w:p>
    <w:p w14:paraId="1663F022" w14:textId="77777777" w:rsidR="00F03122" w:rsidRDefault="00F03122" w:rsidP="00F03122"/>
    <w:p w14:paraId="130004E6" w14:textId="77777777" w:rsidR="00F03122" w:rsidRPr="00DD27D4" w:rsidRDefault="00F03122" w:rsidP="00F03122">
      <w:r w:rsidRPr="00DD27D4">
        <w:t>A gyógyszert mindig a kezelőorvos által elmondottaknak megfelelően alkalmazza. Amennyiben nem biztos az adagolást illetően, kérdezze meg kezelőorvosát. Beszélje meg kezelőorvosával, hogy mikor kell az injekciókat megkapnia és mikor vannak az ellenőrző vizsgálatok.</w:t>
      </w:r>
    </w:p>
    <w:p w14:paraId="02C8960B" w14:textId="77777777" w:rsidR="00F03122" w:rsidRPr="00DD27D4" w:rsidRDefault="00F03122" w:rsidP="00F03122"/>
    <w:p w14:paraId="6430D718" w14:textId="77777777" w:rsidR="00F03122" w:rsidRPr="00DD27D4" w:rsidRDefault="00F03122" w:rsidP="00F03122">
      <w:pPr>
        <w:keepNext/>
        <w:numPr>
          <w:ilvl w:val="12"/>
          <w:numId w:val="0"/>
        </w:numPr>
        <w:rPr>
          <w:b/>
          <w:bCs/>
        </w:rPr>
      </w:pPr>
      <w:r w:rsidRPr="00DD27D4">
        <w:rPr>
          <w:b/>
          <w:bCs/>
        </w:rPr>
        <w:t>Mennyi Stelara</w:t>
      </w:r>
      <w:r w:rsidRPr="00DD27D4">
        <w:rPr>
          <w:b/>
          <w:bCs/>
        </w:rPr>
        <w:noBreakHyphen/>
        <w:t>t adnak be</w:t>
      </w:r>
    </w:p>
    <w:p w14:paraId="40B8AF47" w14:textId="77777777" w:rsidR="00F03122" w:rsidRDefault="00F03122" w:rsidP="00F03122">
      <w:pPr>
        <w:tabs>
          <w:tab w:val="clear" w:pos="567"/>
        </w:tabs>
      </w:pPr>
      <w:r w:rsidRPr="00DD27D4">
        <w:t xml:space="preserve">Kezelőorvosa el fogja dönteni, </w:t>
      </w:r>
      <w:r w:rsidRPr="00277568">
        <w:rPr>
          <w:lang w:bidi="hu-HU"/>
        </w:rPr>
        <w:t>mennyi Stelara</w:t>
      </w:r>
      <w:r w:rsidRPr="00277568">
        <w:rPr>
          <w:lang w:bidi="hu-HU"/>
        </w:rPr>
        <w:noBreakHyphen/>
        <w:t>t kell alkalmaznia,</w:t>
      </w:r>
      <w:r>
        <w:rPr>
          <w:lang w:bidi="hu-HU"/>
        </w:rPr>
        <w:t xml:space="preserve"> </w:t>
      </w:r>
      <w:r w:rsidRPr="00DD27D4">
        <w:t>és mennyi ideig.</w:t>
      </w:r>
    </w:p>
    <w:p w14:paraId="0829156E" w14:textId="77777777" w:rsidR="00F03122" w:rsidRDefault="00F03122" w:rsidP="00F03122">
      <w:pPr>
        <w:tabs>
          <w:tab w:val="clear" w:pos="567"/>
        </w:tabs>
      </w:pPr>
    </w:p>
    <w:p w14:paraId="2B27E040" w14:textId="77777777" w:rsidR="00F03122" w:rsidRDefault="00F03122" w:rsidP="00F03122">
      <w:pPr>
        <w:keepNext/>
        <w:widowControl w:val="0"/>
        <w:suppressAutoHyphens w:val="0"/>
        <w:rPr>
          <w:b/>
          <w:bCs/>
          <w:szCs w:val="22"/>
          <w:lang w:eastAsia="hu-HU" w:bidi="hu-HU"/>
        </w:rPr>
      </w:pPr>
      <w:r w:rsidRPr="00E01AFB">
        <w:rPr>
          <w:b/>
          <w:bCs/>
          <w:szCs w:val="22"/>
          <w:lang w:eastAsia="hu-HU" w:bidi="hu-HU"/>
        </w:rPr>
        <w:t>18 éves vagy idősebb felnőttek</w:t>
      </w:r>
    </w:p>
    <w:p w14:paraId="33D2AF13" w14:textId="77777777" w:rsidR="00F03122" w:rsidRPr="00E01AFB" w:rsidRDefault="00F03122" w:rsidP="00F03122">
      <w:pPr>
        <w:keepNext/>
        <w:widowControl w:val="0"/>
        <w:suppressAutoHyphens w:val="0"/>
        <w:rPr>
          <w:b/>
          <w:bCs/>
          <w:lang w:eastAsia="hu-HU" w:bidi="hu-HU"/>
        </w:rPr>
      </w:pPr>
      <w:r w:rsidRPr="00724ACE">
        <w:rPr>
          <w:b/>
          <w:bCs/>
          <w:lang w:eastAsia="hu-HU" w:bidi="hu-HU"/>
        </w:rPr>
        <w:t>Pikkelysömör és pikkelysömört kísérő ízületi gyulladás</w:t>
      </w:r>
    </w:p>
    <w:p w14:paraId="34932BBE" w14:textId="5F43F247" w:rsidR="00F03122" w:rsidRPr="001D7695" w:rsidRDefault="00F03122" w:rsidP="00F03122">
      <w:pPr>
        <w:numPr>
          <w:ilvl w:val="0"/>
          <w:numId w:val="76"/>
        </w:numPr>
        <w:tabs>
          <w:tab w:val="clear" w:pos="720"/>
        </w:tabs>
        <w:ind w:left="567" w:hanging="567"/>
      </w:pPr>
      <w:r w:rsidRPr="00DD27D4">
        <w:t>Az ajánlott kezdőadag 45</w:t>
      </w:r>
      <w:r>
        <w:t> mg</w:t>
      </w:r>
      <w:r w:rsidRPr="00DD27D4">
        <w:t xml:space="preserve"> </w:t>
      </w:r>
      <w:r>
        <w:t>Stelara</w:t>
      </w:r>
      <w:r w:rsidRPr="00DD27D4">
        <w:t xml:space="preserve">. A </w:t>
      </w:r>
      <w:r>
        <w:t>100 </w:t>
      </w:r>
      <w:r w:rsidRPr="004A6C74">
        <w:rPr>
          <w:lang w:bidi="hu-HU"/>
        </w:rPr>
        <w:t>kilogrammnál (kg)</w:t>
      </w:r>
      <w:r>
        <w:rPr>
          <w:lang w:bidi="hu-HU"/>
        </w:rPr>
        <w:t xml:space="preserve"> </w:t>
      </w:r>
      <w:r w:rsidRPr="00DD27D4">
        <w:t xml:space="preserve">nagyobb </w:t>
      </w:r>
      <w:r w:rsidR="000200BF">
        <w:t>testtömegű</w:t>
      </w:r>
      <w:r w:rsidR="000200BF" w:rsidRPr="00DD27D4">
        <w:t xml:space="preserve"> </w:t>
      </w:r>
      <w:r w:rsidRPr="00DD27D4">
        <w:t>betegek a 45</w:t>
      </w:r>
      <w:r>
        <w:t> mg</w:t>
      </w:r>
      <w:r w:rsidRPr="00DD27D4">
        <w:t xml:space="preserve"> helyett </w:t>
      </w:r>
      <w:r w:rsidRPr="004A6C74">
        <w:rPr>
          <w:bCs/>
          <w:lang w:bidi="hu-HU"/>
        </w:rPr>
        <w:t>90 mg</w:t>
      </w:r>
      <w:r w:rsidRPr="004A6C74">
        <w:rPr>
          <w:bCs/>
          <w:lang w:bidi="hu-HU"/>
        </w:rPr>
        <w:noBreakHyphen/>
        <w:t xml:space="preserve">os </w:t>
      </w:r>
      <w:r>
        <w:rPr>
          <w:bCs/>
          <w:lang w:bidi="hu-HU"/>
        </w:rPr>
        <w:t>adaggal</w:t>
      </w:r>
      <w:r w:rsidRPr="004A6C74">
        <w:rPr>
          <w:bCs/>
          <w:lang w:bidi="hu-HU"/>
        </w:rPr>
        <w:t xml:space="preserve"> kezdhetnek</w:t>
      </w:r>
      <w:r w:rsidRPr="00DD27D4">
        <w:t>.</w:t>
      </w:r>
    </w:p>
    <w:p w14:paraId="0D01E893" w14:textId="7EB98180" w:rsidR="00F03122" w:rsidRPr="001D7695" w:rsidRDefault="00F03122" w:rsidP="00F03122">
      <w:pPr>
        <w:numPr>
          <w:ilvl w:val="0"/>
          <w:numId w:val="76"/>
        </w:numPr>
        <w:tabs>
          <w:tab w:val="clear" w:pos="720"/>
        </w:tabs>
        <w:ind w:left="567" w:hanging="567"/>
      </w:pPr>
      <w:r w:rsidRPr="00DD27D4">
        <w:t>A kezdőadag után a következő adag 4</w:t>
      </w:r>
      <w:r>
        <w:t> hét</w:t>
      </w:r>
      <w:r w:rsidRPr="00DD27D4">
        <w:t xml:space="preserve"> múlva, majd 12</w:t>
      </w:r>
      <w:r>
        <w:t> het</w:t>
      </w:r>
      <w:r w:rsidRPr="00DD27D4">
        <w:t xml:space="preserve">enként lesz. </w:t>
      </w:r>
      <w:r w:rsidR="00ED5864">
        <w:t>A kezdőadagot</w:t>
      </w:r>
      <w:r w:rsidRPr="00DD27D4">
        <w:t xml:space="preserve"> követő adagok általában megegyeznek a kezdőadaggal.</w:t>
      </w:r>
    </w:p>
    <w:p w14:paraId="1D440CFF" w14:textId="77777777" w:rsidR="00F03122" w:rsidRDefault="00F03122" w:rsidP="00F03122"/>
    <w:p w14:paraId="56B351F3" w14:textId="77777777" w:rsidR="00F03122" w:rsidRPr="004F12C8" w:rsidRDefault="00F03122" w:rsidP="00F03122">
      <w:pPr>
        <w:keepNext/>
        <w:rPr>
          <w:b/>
          <w:bCs/>
        </w:rPr>
      </w:pPr>
      <w:r>
        <w:rPr>
          <w:b/>
        </w:rPr>
        <w:t>Crohn</w:t>
      </w:r>
      <w:r>
        <w:rPr>
          <w:b/>
        </w:rPr>
        <w:noBreakHyphen/>
        <w:t>betegség vagy kolitisz ulceróza</w:t>
      </w:r>
    </w:p>
    <w:p w14:paraId="385BC3C6" w14:textId="7AE0F74D" w:rsidR="00F03122" w:rsidRPr="004F12C8" w:rsidRDefault="00F03122" w:rsidP="00F03122">
      <w:pPr>
        <w:numPr>
          <w:ilvl w:val="0"/>
          <w:numId w:val="93"/>
        </w:numPr>
        <w:tabs>
          <w:tab w:val="clear" w:pos="720"/>
        </w:tabs>
        <w:suppressAutoHyphens w:val="0"/>
        <w:ind w:left="567" w:hanging="567"/>
        <w:rPr>
          <w:bCs/>
        </w:rPr>
      </w:pPr>
      <w:r>
        <w:t>A kezelés alatt az első, megközelítőleg 6 mg/ttkg</w:t>
      </w:r>
      <w:r>
        <w:noBreakHyphen/>
        <w:t>os adag Stelara</w:t>
      </w:r>
      <w:r>
        <w:noBreakHyphen/>
        <w:t>t kezelőorvosa fogja beadni Önnek, egy cseppinfúzióban a karjába (intravénás infúzió). A kezdő adag után a következő, 90 mg</w:t>
      </w:r>
      <w:r>
        <w:noBreakHyphen/>
        <w:t>os adag Stelara</w:t>
      </w:r>
      <w:r>
        <w:noBreakHyphen/>
        <w:t>t 8 hét múlva fogja megkapni, majd ezt követően 12 hetente, egy, a bőre alá adott injekcióban (</w:t>
      </w:r>
      <w:r w:rsidR="00B74669">
        <w:t>„</w:t>
      </w:r>
      <w:r>
        <w:t>szubkután</w:t>
      </w:r>
      <w:r w:rsidR="00B74669">
        <w:t>”</w:t>
      </w:r>
      <w:r>
        <w:t>).</w:t>
      </w:r>
    </w:p>
    <w:p w14:paraId="33725D5F" w14:textId="77777777" w:rsidR="00F03122" w:rsidRDefault="00F03122" w:rsidP="00F03122">
      <w:pPr>
        <w:numPr>
          <w:ilvl w:val="0"/>
          <w:numId w:val="93"/>
        </w:numPr>
        <w:tabs>
          <w:tab w:val="clear" w:pos="720"/>
        </w:tabs>
        <w:suppressAutoHyphens w:val="0"/>
        <w:ind w:left="567" w:hanging="567"/>
      </w:pPr>
      <w:r>
        <w:lastRenderedPageBreak/>
        <w:t>A betegek egy részénél a bőr alá adott első injekció után lehet, hogy a 90 mg Stelara</w:t>
      </w:r>
      <w:r>
        <w:noBreakHyphen/>
        <w:t>t 8 hetenként fogják beadni. Kezelőorvosa el fogja dönteni, mikor kell megkapnia a következő adagot.</w:t>
      </w:r>
    </w:p>
    <w:p w14:paraId="46C0D40A" w14:textId="77777777" w:rsidR="00F03122" w:rsidRPr="00DD27D4" w:rsidRDefault="00F03122" w:rsidP="00F03122"/>
    <w:p w14:paraId="6E936197" w14:textId="77777777" w:rsidR="00F03122" w:rsidRPr="00DD27D4" w:rsidRDefault="00F03122" w:rsidP="00F03122">
      <w:pPr>
        <w:keepNext/>
        <w:rPr>
          <w:b/>
          <w:bCs/>
        </w:rPr>
      </w:pPr>
      <w:r w:rsidRPr="00DD27D4">
        <w:rPr>
          <w:b/>
          <w:bCs/>
        </w:rPr>
        <w:t>Hogyan adják be a Stelara</w:t>
      </w:r>
      <w:r w:rsidRPr="00DD27D4">
        <w:rPr>
          <w:b/>
          <w:bCs/>
        </w:rPr>
        <w:noBreakHyphen/>
        <w:t>t</w:t>
      </w:r>
    </w:p>
    <w:p w14:paraId="2713D585" w14:textId="099E3668" w:rsidR="00F03122" w:rsidRPr="00066105" w:rsidRDefault="00F03122" w:rsidP="00066105">
      <w:pPr>
        <w:widowControl w:val="0"/>
        <w:numPr>
          <w:ilvl w:val="0"/>
          <w:numId w:val="76"/>
        </w:numPr>
        <w:ind w:left="567" w:hanging="567"/>
      </w:pPr>
      <w:r w:rsidRPr="00DD27D4">
        <w:t>A Stelara</w:t>
      </w:r>
      <w:r w:rsidRPr="00DD27D4">
        <w:noBreakHyphen/>
        <w:t>t injekcióként adják a bőre alá (</w:t>
      </w:r>
      <w:r w:rsidR="00B74669">
        <w:t>„</w:t>
      </w:r>
      <w:r w:rsidRPr="00DD27D4">
        <w:t>szubkután</w:t>
      </w:r>
      <w:r w:rsidR="00B74669">
        <w:t>”</w:t>
      </w:r>
      <w:r w:rsidRPr="00DD27D4">
        <w:t xml:space="preserve">). </w:t>
      </w:r>
      <w:r w:rsidRPr="00066105">
        <w:rPr>
          <w:bCs/>
          <w:lang w:bidi="hu-HU"/>
        </w:rPr>
        <w:t>A kezelése elején</w:t>
      </w:r>
      <w:r w:rsidRPr="00E366DB" w:rsidDel="00E366DB">
        <w:t xml:space="preserve"> </w:t>
      </w:r>
      <w:r w:rsidRPr="00DD27D4">
        <w:t>orvos vagy a gondozását végző egészségügyi szakember adhatja be a Stelara injekciót.</w:t>
      </w:r>
    </w:p>
    <w:p w14:paraId="3EF305F1" w14:textId="77777777" w:rsidR="00F03122" w:rsidRPr="00066105" w:rsidRDefault="00F03122" w:rsidP="00066105">
      <w:pPr>
        <w:numPr>
          <w:ilvl w:val="0"/>
          <w:numId w:val="76"/>
        </w:numPr>
        <w:ind w:left="567" w:hanging="567"/>
      </w:pPr>
      <w:r w:rsidRPr="00DD27D4">
        <w:t>Azonban Ön és kezelőorvosa dönthetnek úgy, hogy Ön saját magának adja be a Stelara</w:t>
      </w:r>
      <w:r w:rsidRPr="00DD27D4">
        <w:noBreakHyphen/>
        <w:t>t. Ebben az esetben oktatást kap arról, hogyan kell beadni önmagának a Stelara injekciót.</w:t>
      </w:r>
    </w:p>
    <w:p w14:paraId="0C37B1FD" w14:textId="77777777" w:rsidR="00F03122" w:rsidRPr="00066105" w:rsidRDefault="00F03122" w:rsidP="00066105">
      <w:pPr>
        <w:numPr>
          <w:ilvl w:val="0"/>
          <w:numId w:val="76"/>
        </w:numPr>
        <w:ind w:left="567" w:hanging="567"/>
      </w:pPr>
      <w:r w:rsidRPr="00DD27D4">
        <w:t>A Stelara injekció beadására vonatkozó útmutatásért lásd ennek a tájékoztatónak a végén az „Útmutató az alkalmazáshoz” című fejezetet.</w:t>
      </w:r>
    </w:p>
    <w:p w14:paraId="4FB3FCAB" w14:textId="77777777" w:rsidR="00F03122" w:rsidRPr="00DD27D4" w:rsidRDefault="00F03122" w:rsidP="00F03122">
      <w:r w:rsidRPr="00DD27D4">
        <w:t>Beszéljen kezelőorvosával, ha bármilyen kérdése van az injekció saját magának történő beadásával kapcsolatban.</w:t>
      </w:r>
    </w:p>
    <w:p w14:paraId="46F10A15" w14:textId="77777777" w:rsidR="00F03122" w:rsidRPr="00DD27D4" w:rsidRDefault="00F03122" w:rsidP="00F03122"/>
    <w:p w14:paraId="281C98EE" w14:textId="77777777" w:rsidR="00F03122" w:rsidRPr="00DD27D4" w:rsidRDefault="00F03122" w:rsidP="00F03122">
      <w:pPr>
        <w:keepNext/>
        <w:rPr>
          <w:b/>
        </w:rPr>
      </w:pPr>
      <w:r w:rsidRPr="00DD27D4">
        <w:rPr>
          <w:b/>
        </w:rPr>
        <w:t>Ha az előírtnál több Stelara</w:t>
      </w:r>
      <w:r w:rsidRPr="00DD27D4">
        <w:rPr>
          <w:b/>
        </w:rPr>
        <w:noBreakHyphen/>
        <w:t>t alkalmazott</w:t>
      </w:r>
    </w:p>
    <w:p w14:paraId="6C239902" w14:textId="77777777" w:rsidR="00F03122" w:rsidRPr="00DD27D4" w:rsidRDefault="00F03122" w:rsidP="00F03122">
      <w:r w:rsidRPr="00DD27D4">
        <w:t>Ha túl sok Stelara</w:t>
      </w:r>
      <w:r w:rsidRPr="00DD27D4">
        <w:noBreakHyphen/>
        <w:t>t alkalmazott vagy kapott, azonnal forduljon kezelőorvosához vagy gyógyszerészéhez. Mindig vigye magával a gyógyszer dobozát, még akkor is, ha üres.</w:t>
      </w:r>
    </w:p>
    <w:p w14:paraId="2CB1C48F" w14:textId="77777777" w:rsidR="00F03122" w:rsidRPr="00DD27D4" w:rsidRDefault="00F03122" w:rsidP="00F03122"/>
    <w:p w14:paraId="3ACE6BE7" w14:textId="77777777" w:rsidR="00F03122" w:rsidRPr="00DD27D4" w:rsidRDefault="00F03122" w:rsidP="00F03122">
      <w:pPr>
        <w:keepNext/>
        <w:rPr>
          <w:b/>
        </w:rPr>
      </w:pPr>
      <w:r w:rsidRPr="00DD27D4">
        <w:rPr>
          <w:b/>
        </w:rPr>
        <w:t>Ha elfelejtette alkalmazni a Stelara</w:t>
      </w:r>
      <w:r w:rsidRPr="00DD27D4">
        <w:rPr>
          <w:b/>
        </w:rPr>
        <w:noBreakHyphen/>
        <w:t>t</w:t>
      </w:r>
    </w:p>
    <w:p w14:paraId="1C0E6179" w14:textId="77777777" w:rsidR="00F03122" w:rsidRPr="00DD27D4" w:rsidRDefault="00F03122" w:rsidP="00F03122">
      <w:r w:rsidRPr="00DD27D4">
        <w:t>Ha elfelejt egy adagot, forduljon kezelőorvosához vagy gyógyszerészéhez. Ne alkalmazzon kétszeres adagot a kihagyott adag pótlására.</w:t>
      </w:r>
    </w:p>
    <w:p w14:paraId="6EBE2FA7" w14:textId="77777777" w:rsidR="00F03122" w:rsidRPr="00DD27D4" w:rsidRDefault="00F03122" w:rsidP="00F03122"/>
    <w:p w14:paraId="11370B90" w14:textId="77777777" w:rsidR="00F03122" w:rsidRPr="00DD27D4" w:rsidRDefault="00F03122" w:rsidP="00F03122">
      <w:pPr>
        <w:keepNext/>
        <w:rPr>
          <w:b/>
        </w:rPr>
      </w:pPr>
      <w:r w:rsidRPr="00DD27D4">
        <w:rPr>
          <w:b/>
        </w:rPr>
        <w:t>Ha idő előtt abbahagyja a Stelara alkalmazását</w:t>
      </w:r>
    </w:p>
    <w:p w14:paraId="07C34A63" w14:textId="77777777" w:rsidR="00F03122" w:rsidRPr="00DD27D4" w:rsidRDefault="00F03122" w:rsidP="00F03122">
      <w:r w:rsidRPr="00DD27D4">
        <w:t xml:space="preserve">A Stelara alkalmazásának abbahagyása nem veszélyes. Azonban, ha abbahagyja, </w:t>
      </w:r>
      <w:r>
        <w:t>tünetei</w:t>
      </w:r>
      <w:r w:rsidRPr="00DD27D4">
        <w:t xml:space="preserve"> visszatérhet</w:t>
      </w:r>
      <w:r>
        <w:t>nek</w:t>
      </w:r>
      <w:r w:rsidRPr="00DD27D4">
        <w:t>.</w:t>
      </w:r>
    </w:p>
    <w:p w14:paraId="6A097ED8" w14:textId="77777777" w:rsidR="00F03122" w:rsidRPr="00DD27D4" w:rsidRDefault="00F03122" w:rsidP="00F03122">
      <w:pPr>
        <w:numPr>
          <w:ilvl w:val="12"/>
          <w:numId w:val="0"/>
        </w:numPr>
      </w:pPr>
    </w:p>
    <w:p w14:paraId="09541E3B" w14:textId="77777777" w:rsidR="00F03122" w:rsidRPr="00DD27D4" w:rsidRDefault="00F03122" w:rsidP="00F03122">
      <w:r w:rsidRPr="00DD27D4">
        <w:t>Ha bármilyen további kérdése van a készítmény alkalmazásával kapcsolatban, kérdezze meg kezelőorvosát vagy gyógyszerészét.</w:t>
      </w:r>
    </w:p>
    <w:p w14:paraId="7B187746" w14:textId="77777777" w:rsidR="00F03122" w:rsidRPr="00DD27D4" w:rsidRDefault="00F03122" w:rsidP="00F03122"/>
    <w:p w14:paraId="74A4C152" w14:textId="77777777" w:rsidR="00F03122" w:rsidRPr="00DD27D4" w:rsidRDefault="00F03122" w:rsidP="00F03122"/>
    <w:p w14:paraId="6F996198" w14:textId="77777777" w:rsidR="00F03122" w:rsidRPr="00DD27D4" w:rsidRDefault="00F03122" w:rsidP="00F03122">
      <w:pPr>
        <w:keepNext/>
        <w:ind w:left="567" w:hanging="567"/>
        <w:outlineLvl w:val="2"/>
        <w:rPr>
          <w:b/>
        </w:rPr>
      </w:pPr>
      <w:r w:rsidRPr="00DD27D4">
        <w:rPr>
          <w:b/>
        </w:rPr>
        <w:t>4.</w:t>
      </w:r>
      <w:r w:rsidRPr="00DD27D4">
        <w:rPr>
          <w:b/>
        </w:rPr>
        <w:tab/>
      </w:r>
      <w:r w:rsidRPr="00DD27D4">
        <w:rPr>
          <w:b/>
          <w:szCs w:val="24"/>
        </w:rPr>
        <w:t>Lehetséges mellékhatások</w:t>
      </w:r>
    </w:p>
    <w:p w14:paraId="6A41F954" w14:textId="77777777" w:rsidR="00F03122" w:rsidRPr="00DD27D4" w:rsidRDefault="00F03122" w:rsidP="00F03122">
      <w:pPr>
        <w:keepNext/>
      </w:pPr>
    </w:p>
    <w:p w14:paraId="00070820" w14:textId="77777777" w:rsidR="00F03122" w:rsidRPr="00DD27D4" w:rsidRDefault="00F03122" w:rsidP="00F03122">
      <w:r w:rsidRPr="00DD27D4">
        <w:t>Mint minden gyógyszer, így ez a gyógyszer is okozhat mellékhatásokat, amelyek azonban nem mindenkinél jelentkeznek.</w:t>
      </w:r>
    </w:p>
    <w:p w14:paraId="28CF69BA" w14:textId="77777777" w:rsidR="00F03122" w:rsidRPr="00DD27D4" w:rsidRDefault="00F03122" w:rsidP="00F03122"/>
    <w:p w14:paraId="3817BD98" w14:textId="77777777" w:rsidR="00F03122" w:rsidRDefault="00F03122" w:rsidP="00F03122">
      <w:pPr>
        <w:keepNext/>
        <w:widowControl w:val="0"/>
        <w:numPr>
          <w:ilvl w:val="12"/>
          <w:numId w:val="0"/>
        </w:numPr>
        <w:rPr>
          <w:b/>
        </w:rPr>
      </w:pPr>
      <w:r>
        <w:rPr>
          <w:b/>
        </w:rPr>
        <w:t>S</w:t>
      </w:r>
      <w:r w:rsidRPr="00DD27D4">
        <w:rPr>
          <w:b/>
        </w:rPr>
        <w:t>úlyos mellékhatások</w:t>
      </w:r>
    </w:p>
    <w:p w14:paraId="01D13A1A" w14:textId="77777777" w:rsidR="00F03122" w:rsidRPr="00DD27D4" w:rsidRDefault="00F03122" w:rsidP="00F03122">
      <w:r w:rsidRPr="00DD27D4">
        <w:t>Néhány betegnél súlyos mellékhatások lehetnek, amik sürgős kezelést igényelhetnek.</w:t>
      </w:r>
    </w:p>
    <w:p w14:paraId="52AEAEAB" w14:textId="77777777" w:rsidR="00F03122" w:rsidRPr="00DD27D4" w:rsidRDefault="00F03122" w:rsidP="00F03122">
      <w:pPr>
        <w:widowControl w:val="0"/>
        <w:numPr>
          <w:ilvl w:val="12"/>
          <w:numId w:val="0"/>
        </w:numPr>
        <w:rPr>
          <w:b/>
          <w:bCs/>
        </w:rPr>
      </w:pPr>
    </w:p>
    <w:p w14:paraId="126FAAF2" w14:textId="77777777" w:rsidR="00F03122" w:rsidRPr="00DD27D4" w:rsidRDefault="00F03122" w:rsidP="00974B7D">
      <w:pPr>
        <w:keepNext/>
        <w:widowControl w:val="0"/>
        <w:rPr>
          <w:b/>
        </w:rPr>
      </w:pPr>
      <w:r w:rsidRPr="00DD27D4">
        <w:rPr>
          <w:b/>
          <w:bCs/>
        </w:rPr>
        <w:t>Allergiás reakciók</w:t>
      </w:r>
      <w:r w:rsidRPr="00DD27D4">
        <w:rPr>
          <w:b/>
        </w:rPr>
        <w:t xml:space="preserve"> – ezek sürgős kezelést igényelhetnek</w:t>
      </w:r>
      <w:r>
        <w:rPr>
          <w:b/>
        </w:rPr>
        <w:t>.</w:t>
      </w:r>
      <w:r w:rsidRPr="00CB0AC0">
        <w:rPr>
          <w:b/>
        </w:rPr>
        <w:t xml:space="preserve"> Azonnal mondja el kezelőorvosának vagy kérjen sürgős orvosi segítséget, amennyiben a következő jelek közül bármelyiket észleli</w:t>
      </w:r>
      <w:r w:rsidRPr="00DD27D4">
        <w:rPr>
          <w:b/>
        </w:rPr>
        <w:t>.</w:t>
      </w:r>
    </w:p>
    <w:p w14:paraId="60FDC1B5" w14:textId="4761FA21" w:rsidR="00F03122" w:rsidRPr="00DD27D4" w:rsidRDefault="00F03122" w:rsidP="00F03122">
      <w:pPr>
        <w:numPr>
          <w:ilvl w:val="0"/>
          <w:numId w:val="84"/>
        </w:numPr>
        <w:tabs>
          <w:tab w:val="clear" w:pos="567"/>
          <w:tab w:val="clear" w:pos="720"/>
          <w:tab w:val="left" w:pos="1134"/>
        </w:tabs>
        <w:suppressAutoHyphens w:val="0"/>
        <w:ind w:left="1134" w:hanging="567"/>
      </w:pPr>
      <w:r w:rsidRPr="00DD27D4">
        <w:t>A Stelara</w:t>
      </w:r>
      <w:r w:rsidRPr="00DD27D4">
        <w:noBreakHyphen/>
        <w:t>t alkalmazóknál ritka (1000</w:t>
      </w:r>
      <w:r w:rsidR="00B74669">
        <w:t>-ből</w:t>
      </w:r>
      <w:r w:rsidRPr="00DD27D4">
        <w:t xml:space="preserve"> legfeljebb 1</w:t>
      </w:r>
      <w:r>
        <w:t> </w:t>
      </w:r>
      <w:r w:rsidRPr="00DD27D4">
        <w:t>beteg</w:t>
      </w:r>
      <w:r>
        <w:t>et érinthet</w:t>
      </w:r>
      <w:r w:rsidRPr="00DD27D4">
        <w:t xml:space="preserve">) a súlyos allergiás reakció (anafilaxia). </w:t>
      </w:r>
      <w:r w:rsidR="00B74669">
        <w:t>Ennek a következő jelei lehetnek</w:t>
      </w:r>
      <w:r w:rsidRPr="00CB0AC0">
        <w:t>:</w:t>
      </w:r>
    </w:p>
    <w:p w14:paraId="01FD14A6" w14:textId="77777777" w:rsidR="00F03122" w:rsidRPr="00DD27D4" w:rsidRDefault="00F03122" w:rsidP="00F03122">
      <w:pPr>
        <w:numPr>
          <w:ilvl w:val="0"/>
          <w:numId w:val="97"/>
        </w:numPr>
        <w:tabs>
          <w:tab w:val="clear" w:pos="567"/>
          <w:tab w:val="clear" w:pos="720"/>
          <w:tab w:val="num" w:pos="1701"/>
        </w:tabs>
        <w:suppressAutoHyphens w:val="0"/>
        <w:ind w:left="1701" w:hanging="567"/>
      </w:pPr>
      <w:r w:rsidRPr="00DD27D4">
        <w:t>légzési vagy nyelési nehézség,</w:t>
      </w:r>
    </w:p>
    <w:p w14:paraId="650DDA40" w14:textId="77777777" w:rsidR="00F03122" w:rsidRPr="00DD27D4" w:rsidRDefault="00F03122" w:rsidP="00F03122">
      <w:pPr>
        <w:numPr>
          <w:ilvl w:val="0"/>
          <w:numId w:val="97"/>
        </w:numPr>
        <w:tabs>
          <w:tab w:val="clear" w:pos="567"/>
          <w:tab w:val="clear" w:pos="720"/>
          <w:tab w:val="num" w:pos="1701"/>
        </w:tabs>
        <w:suppressAutoHyphens w:val="0"/>
        <w:ind w:left="1701" w:hanging="567"/>
      </w:pPr>
      <w:r w:rsidRPr="00DD27D4">
        <w:t>alacsony vérnyomás, amely szédülést vagy szédelgést okozhat,</w:t>
      </w:r>
    </w:p>
    <w:p w14:paraId="5F7AC110" w14:textId="77777777" w:rsidR="00F03122" w:rsidRPr="00DD27D4" w:rsidRDefault="00F03122" w:rsidP="00F03122">
      <w:pPr>
        <w:numPr>
          <w:ilvl w:val="0"/>
          <w:numId w:val="97"/>
        </w:numPr>
        <w:tabs>
          <w:tab w:val="clear" w:pos="567"/>
          <w:tab w:val="clear" w:pos="720"/>
          <w:tab w:val="num" w:pos="1701"/>
        </w:tabs>
        <w:suppressAutoHyphens w:val="0"/>
        <w:ind w:left="1701" w:hanging="567"/>
      </w:pPr>
      <w:r w:rsidRPr="00DD27D4">
        <w:t>arcduzzanat, ajakduzzanat, szájduzzanat vagy torokduzzanat.</w:t>
      </w:r>
    </w:p>
    <w:p w14:paraId="034D5E4E" w14:textId="7CAC1B07" w:rsidR="00F03122" w:rsidRPr="00DD27D4" w:rsidRDefault="00F03122" w:rsidP="00F03122">
      <w:pPr>
        <w:numPr>
          <w:ilvl w:val="0"/>
          <w:numId w:val="84"/>
        </w:numPr>
        <w:tabs>
          <w:tab w:val="clear" w:pos="567"/>
          <w:tab w:val="clear" w:pos="720"/>
          <w:tab w:val="left" w:pos="1134"/>
        </w:tabs>
        <w:suppressAutoHyphens w:val="0"/>
        <w:ind w:left="1134" w:hanging="567"/>
      </w:pPr>
      <w:r w:rsidRPr="00DD27D4">
        <w:t>Az allergiás reakció gyakori jele a bőrkiütés és a csalánkiütés (ez 10</w:t>
      </w:r>
      <w:r>
        <w:t>0</w:t>
      </w:r>
      <w:r w:rsidR="00F719E6">
        <w:t>-ból</w:t>
      </w:r>
      <w:r w:rsidRPr="00DD27D4">
        <w:t xml:space="preserve"> legfeljebb 1</w:t>
      </w:r>
      <w:r>
        <w:t> </w:t>
      </w:r>
      <w:r w:rsidRPr="00DD27D4">
        <w:t>beteg</w:t>
      </w:r>
      <w:r>
        <w:t>et érinthet</w:t>
      </w:r>
      <w:r w:rsidRPr="00DD27D4">
        <w:t>).</w:t>
      </w:r>
    </w:p>
    <w:p w14:paraId="4A27817F" w14:textId="77777777" w:rsidR="00F03122" w:rsidRDefault="00F03122" w:rsidP="00F03122"/>
    <w:p w14:paraId="689FB097" w14:textId="77777777" w:rsidR="00F03122" w:rsidRPr="001852DC" w:rsidRDefault="00F03122" w:rsidP="00974B7D">
      <w:pPr>
        <w:rPr>
          <w:b/>
        </w:rPr>
      </w:pPr>
      <w:r w:rsidRPr="001852DC">
        <w:rPr>
          <w:b/>
        </w:rPr>
        <w:t>Ritkán</w:t>
      </w:r>
      <w:r>
        <w:rPr>
          <w:b/>
        </w:rPr>
        <w:t xml:space="preserve"> a tüdőt érintő allergiás reakciókról és a tüdő gyulladásáról számoltak be az usztekinumabot kapó betegeknél. Azonnal mondja el kezelőorvosának, ha Önnél</w:t>
      </w:r>
      <w:r w:rsidRPr="001852DC">
        <w:rPr>
          <w:b/>
        </w:rPr>
        <w:t xml:space="preserve"> olyan tünetek</w:t>
      </w:r>
      <w:r>
        <w:rPr>
          <w:b/>
        </w:rPr>
        <w:t xml:space="preserve"> alakulnak ki</w:t>
      </w:r>
      <w:r w:rsidRPr="001852DC">
        <w:rPr>
          <w:b/>
        </w:rPr>
        <w:t>, mint a köhögés, légszomj és láz.</w:t>
      </w:r>
    </w:p>
    <w:p w14:paraId="51467E53" w14:textId="77777777" w:rsidR="00F03122" w:rsidRPr="00DD27D4" w:rsidRDefault="00F03122" w:rsidP="00F03122"/>
    <w:p w14:paraId="18691E75" w14:textId="77777777" w:rsidR="00F03122" w:rsidRPr="00DD27D4" w:rsidRDefault="00F03122" w:rsidP="00974B7D">
      <w:pPr>
        <w:widowControl w:val="0"/>
      </w:pPr>
      <w:r w:rsidRPr="00DD27D4">
        <w:t>Ha Önnél súlyos allergiás reakció lép fel, kezelőorvosa dönthet úgy, hogy a továbbiakban Ön nem alkalmazhatja a Stelara</w:t>
      </w:r>
      <w:r w:rsidRPr="00DD27D4">
        <w:noBreakHyphen/>
        <w:t>t.</w:t>
      </w:r>
    </w:p>
    <w:p w14:paraId="13C21BFD" w14:textId="77777777" w:rsidR="00F03122" w:rsidRPr="00DD27D4" w:rsidRDefault="00F03122" w:rsidP="00F03122">
      <w:pPr>
        <w:widowControl w:val="0"/>
      </w:pPr>
    </w:p>
    <w:p w14:paraId="18B87634" w14:textId="77777777" w:rsidR="00F03122" w:rsidRPr="00DD27D4" w:rsidRDefault="00F03122" w:rsidP="00974B7D">
      <w:pPr>
        <w:keepNext/>
        <w:widowControl w:val="0"/>
        <w:rPr>
          <w:b/>
        </w:rPr>
      </w:pPr>
      <w:r w:rsidRPr="00DD27D4">
        <w:rPr>
          <w:b/>
          <w:bCs/>
        </w:rPr>
        <w:t>Fertőzések</w:t>
      </w:r>
      <w:r w:rsidRPr="00DD27D4">
        <w:rPr>
          <w:b/>
        </w:rPr>
        <w:t xml:space="preserve"> – ezek sürgős kezelést igényelhetnek</w:t>
      </w:r>
      <w:r>
        <w:rPr>
          <w:b/>
        </w:rPr>
        <w:t>.</w:t>
      </w:r>
      <w:r w:rsidRPr="002B3951">
        <w:rPr>
          <w:b/>
        </w:rPr>
        <w:t xml:space="preserve"> Azonnal mondja el kezelőorvosának, </w:t>
      </w:r>
      <w:r w:rsidRPr="002B3951">
        <w:rPr>
          <w:b/>
        </w:rPr>
        <w:lastRenderedPageBreak/>
        <w:t>amennyiben a következő jelek közül bármelyiket észleli.</w:t>
      </w:r>
    </w:p>
    <w:p w14:paraId="779B72B1" w14:textId="1DCE381E" w:rsidR="00F03122" w:rsidRPr="00DD27D4" w:rsidRDefault="00F03122" w:rsidP="00F03122">
      <w:pPr>
        <w:numPr>
          <w:ilvl w:val="0"/>
          <w:numId w:val="84"/>
        </w:numPr>
        <w:tabs>
          <w:tab w:val="clear" w:pos="567"/>
          <w:tab w:val="clear" w:pos="720"/>
          <w:tab w:val="left" w:pos="1134"/>
        </w:tabs>
        <w:suppressAutoHyphens w:val="0"/>
        <w:ind w:left="1134" w:hanging="567"/>
      </w:pPr>
      <w:r w:rsidRPr="00DD27D4">
        <w:t>Gyakoriak az orr vagy torok fertőzései és a megfázás (10</w:t>
      </w:r>
      <w:r w:rsidR="00F719E6">
        <w:t>-ből</w:t>
      </w:r>
      <w:r w:rsidRPr="00DD27D4">
        <w:t xml:space="preserve"> legfeljebb 1</w:t>
      </w:r>
      <w:r>
        <w:t> </w:t>
      </w:r>
      <w:r w:rsidRPr="00DD27D4">
        <w:t>beteg</w:t>
      </w:r>
      <w:r>
        <w:t>et érinthet</w:t>
      </w:r>
      <w:r w:rsidRPr="00DD27D4">
        <w:t>).</w:t>
      </w:r>
    </w:p>
    <w:p w14:paraId="218BED49" w14:textId="6EF974A9" w:rsidR="00F03122" w:rsidRPr="00394C24" w:rsidRDefault="00F03122" w:rsidP="00F03122">
      <w:pPr>
        <w:numPr>
          <w:ilvl w:val="0"/>
          <w:numId w:val="84"/>
        </w:numPr>
        <w:tabs>
          <w:tab w:val="clear" w:pos="567"/>
          <w:tab w:val="clear" w:pos="720"/>
          <w:tab w:val="left" w:pos="1134"/>
        </w:tabs>
        <w:suppressAutoHyphens w:val="0"/>
        <w:ind w:left="1134" w:hanging="567"/>
      </w:pPr>
      <w:r w:rsidRPr="00394C24">
        <w:t>Nem gyakoriak a mellkas fertőzései (100</w:t>
      </w:r>
      <w:r w:rsidR="00F719E6">
        <w:t>-ból</w:t>
      </w:r>
      <w:r w:rsidRPr="00394C24">
        <w:t xml:space="preserve"> legfeljebb </w:t>
      </w:r>
      <w:r w:rsidRPr="00DD27D4">
        <w:t>1</w:t>
      </w:r>
      <w:r>
        <w:t> </w:t>
      </w:r>
      <w:r w:rsidRPr="00DD27D4">
        <w:t>beteg</w:t>
      </w:r>
      <w:r>
        <w:t>et érinthet</w:t>
      </w:r>
      <w:r w:rsidRPr="00394C24">
        <w:t>).</w:t>
      </w:r>
    </w:p>
    <w:p w14:paraId="101ABC19" w14:textId="7FFC04AC" w:rsidR="00F03122" w:rsidRPr="00DD27D4" w:rsidRDefault="00F03122" w:rsidP="00F03122">
      <w:pPr>
        <w:numPr>
          <w:ilvl w:val="0"/>
          <w:numId w:val="84"/>
        </w:numPr>
        <w:tabs>
          <w:tab w:val="clear" w:pos="567"/>
          <w:tab w:val="clear" w:pos="720"/>
          <w:tab w:val="left" w:pos="1134"/>
        </w:tabs>
        <w:suppressAutoHyphens w:val="0"/>
        <w:ind w:left="1134" w:hanging="567"/>
      </w:pPr>
      <w:r w:rsidRPr="00DD27D4">
        <w:t>Nem gyakori a bőr alatti szövet gyulladása (cellulitisz) (100</w:t>
      </w:r>
      <w:r w:rsidR="00F719E6">
        <w:t>-ból</w:t>
      </w:r>
      <w:r w:rsidRPr="00DD27D4">
        <w:t xml:space="preserve"> legfeljebb 1</w:t>
      </w:r>
      <w:r>
        <w:t> </w:t>
      </w:r>
      <w:r w:rsidRPr="00DD27D4">
        <w:t>beteg</w:t>
      </w:r>
      <w:r>
        <w:t>et érinthet</w:t>
      </w:r>
      <w:r w:rsidRPr="00DD27D4">
        <w:t>).</w:t>
      </w:r>
    </w:p>
    <w:p w14:paraId="6CAED5DC" w14:textId="401B5334" w:rsidR="00F03122" w:rsidRPr="00DD27D4" w:rsidRDefault="00F03122" w:rsidP="00F03122">
      <w:pPr>
        <w:numPr>
          <w:ilvl w:val="0"/>
          <w:numId w:val="84"/>
        </w:numPr>
        <w:tabs>
          <w:tab w:val="clear" w:pos="567"/>
          <w:tab w:val="clear" w:pos="720"/>
          <w:tab w:val="left" w:pos="1134"/>
        </w:tabs>
        <w:suppressAutoHyphens w:val="0"/>
        <w:ind w:left="1134" w:hanging="567"/>
      </w:pPr>
      <w:r w:rsidRPr="00DD27D4">
        <w:t>Nem gyakori az övsömör (egy fájdalmas, felhólyagosodással járó kiütés) (100</w:t>
      </w:r>
      <w:r w:rsidR="00F719E6">
        <w:t>-ból</w:t>
      </w:r>
      <w:r w:rsidRPr="00DD27D4">
        <w:t xml:space="preserve"> legfeljebb 1</w:t>
      </w:r>
      <w:r>
        <w:t> </w:t>
      </w:r>
      <w:r w:rsidRPr="00DD27D4">
        <w:t>beteg</w:t>
      </w:r>
      <w:r>
        <w:t>et érinthet</w:t>
      </w:r>
      <w:r w:rsidRPr="00DD27D4">
        <w:t>)</w:t>
      </w:r>
      <w:r>
        <w:t>.</w:t>
      </w:r>
    </w:p>
    <w:p w14:paraId="0A4F3D68" w14:textId="77777777" w:rsidR="00F03122" w:rsidRPr="00DD27D4" w:rsidRDefault="00F03122" w:rsidP="00F03122"/>
    <w:p w14:paraId="1CF3623A" w14:textId="77777777" w:rsidR="00F03122" w:rsidRDefault="00F03122" w:rsidP="00974B7D">
      <w:r w:rsidRPr="00DD27D4">
        <w:t>A Stelara hatására előfordulhat, hogy kevésbé tud megküzdeni a fertőzésekkel.</w:t>
      </w:r>
      <w:r>
        <w:t xml:space="preserve"> Bizonyos fertőzések súlyossá válhatnak, és ezek közé vírusok, gombák, baktériumok (beleértve a tuberkulózist is) vagy paraziták által okozott fertőzések tartozhatnak, beleértve olyan fertőzéseket is, amelyek főként a legyengült immunrendszerű embereknél fordulnak elő (opportunista fertőzések). Az agy (agyvelőgyulladás, agyhártyagyulladás), a tüdő és a szem opportunista fertőzéseiről számoltak be az usztekinumab</w:t>
      </w:r>
      <w:r>
        <w:noBreakHyphen/>
        <w:t>kezelést kapó betegeknél.</w:t>
      </w:r>
    </w:p>
    <w:p w14:paraId="400BFB53" w14:textId="77777777" w:rsidR="00F03122" w:rsidRPr="00DD27D4" w:rsidRDefault="00F03122" w:rsidP="00F03122"/>
    <w:p w14:paraId="26B57818" w14:textId="77777777" w:rsidR="00F03122" w:rsidRPr="00DD27D4" w:rsidRDefault="00F03122" w:rsidP="00974B7D">
      <w:pPr>
        <w:keepNext/>
      </w:pPr>
      <w:r w:rsidRPr="00DD27D4">
        <w:t>Figyelnie kell a fertőzések jeleit a Stelara alkalmazása alatt. Ezek közé tartoznak:</w:t>
      </w:r>
    </w:p>
    <w:p w14:paraId="1ACCFB80" w14:textId="77777777" w:rsidR="00F03122" w:rsidRPr="00DD27D4" w:rsidRDefault="00F03122" w:rsidP="00C759BD">
      <w:pPr>
        <w:numPr>
          <w:ilvl w:val="0"/>
          <w:numId w:val="84"/>
        </w:numPr>
        <w:tabs>
          <w:tab w:val="clear" w:pos="720"/>
          <w:tab w:val="left" w:pos="1134"/>
        </w:tabs>
        <w:suppressAutoHyphens w:val="0"/>
        <w:ind w:left="1134" w:hanging="567"/>
      </w:pPr>
      <w:r w:rsidRPr="00DD27D4">
        <w:t>láz, influenzaszerű tünetek, éjszakai izzadás,</w:t>
      </w:r>
      <w:r>
        <w:t xml:space="preserve"> fogyás,</w:t>
      </w:r>
    </w:p>
    <w:p w14:paraId="44D91B9E" w14:textId="77777777" w:rsidR="00F03122" w:rsidRPr="00DD27D4" w:rsidRDefault="00F03122" w:rsidP="00C759BD">
      <w:pPr>
        <w:numPr>
          <w:ilvl w:val="0"/>
          <w:numId w:val="84"/>
        </w:numPr>
        <w:tabs>
          <w:tab w:val="clear" w:pos="720"/>
          <w:tab w:val="left" w:pos="1134"/>
        </w:tabs>
        <w:suppressAutoHyphens w:val="0"/>
        <w:ind w:left="1134" w:hanging="567"/>
      </w:pPr>
      <w:r w:rsidRPr="00DD27D4">
        <w:t>fáradtságérzés vagy légszomj, nem múló köhögés,</w:t>
      </w:r>
    </w:p>
    <w:p w14:paraId="58054620" w14:textId="77777777" w:rsidR="00F03122" w:rsidRPr="00DD27D4" w:rsidRDefault="00F03122" w:rsidP="00C759BD">
      <w:pPr>
        <w:numPr>
          <w:ilvl w:val="0"/>
          <w:numId w:val="84"/>
        </w:numPr>
        <w:tabs>
          <w:tab w:val="clear" w:pos="720"/>
          <w:tab w:val="left" w:pos="1134"/>
        </w:tabs>
        <w:suppressAutoHyphens w:val="0"/>
        <w:ind w:left="1134" w:hanging="567"/>
      </w:pPr>
      <w:r w:rsidRPr="00DD27D4">
        <w:t>meleg, vörös és fájdalmas bőr, vagy hólyagokkal járó fájdalmas bőrkiütés,</w:t>
      </w:r>
    </w:p>
    <w:p w14:paraId="5D602FA3" w14:textId="77777777" w:rsidR="00F03122" w:rsidRPr="00DD27D4" w:rsidRDefault="00F03122" w:rsidP="00974B7D">
      <w:pPr>
        <w:numPr>
          <w:ilvl w:val="0"/>
          <w:numId w:val="84"/>
        </w:numPr>
        <w:tabs>
          <w:tab w:val="clear" w:pos="720"/>
          <w:tab w:val="left" w:pos="1134"/>
        </w:tabs>
        <w:suppressAutoHyphens w:val="0"/>
        <w:ind w:left="1134" w:hanging="567"/>
      </w:pPr>
      <w:r w:rsidRPr="00DD27D4">
        <w:t>vizeléskor jelentkező égő érzés,</w:t>
      </w:r>
    </w:p>
    <w:p w14:paraId="4E105D46" w14:textId="77777777" w:rsidR="00F03122" w:rsidRPr="00DD27D4" w:rsidRDefault="00F03122" w:rsidP="00974B7D">
      <w:pPr>
        <w:numPr>
          <w:ilvl w:val="0"/>
          <w:numId w:val="84"/>
        </w:numPr>
        <w:tabs>
          <w:tab w:val="clear" w:pos="720"/>
          <w:tab w:val="left" w:pos="1134"/>
        </w:tabs>
        <w:suppressAutoHyphens w:val="0"/>
        <w:ind w:left="1134" w:hanging="567"/>
      </w:pPr>
      <w:r w:rsidRPr="00DD27D4">
        <w:t>hasmenés</w:t>
      </w:r>
      <w:r>
        <w:t>,</w:t>
      </w:r>
    </w:p>
    <w:p w14:paraId="64D73732" w14:textId="77777777" w:rsidR="00F03122" w:rsidRPr="00A4798B" w:rsidRDefault="00F03122" w:rsidP="00974B7D">
      <w:pPr>
        <w:numPr>
          <w:ilvl w:val="0"/>
          <w:numId w:val="84"/>
        </w:numPr>
        <w:tabs>
          <w:tab w:val="clear" w:pos="720"/>
          <w:tab w:val="left" w:pos="1134"/>
        </w:tabs>
        <w:suppressAutoHyphens w:val="0"/>
        <w:ind w:left="1134" w:hanging="567"/>
      </w:pPr>
      <w:r>
        <w:t>látászavar vagy látásvesztés,</w:t>
      </w:r>
    </w:p>
    <w:p w14:paraId="2F6D612A" w14:textId="77777777" w:rsidR="00F03122" w:rsidRPr="00A4798B" w:rsidRDefault="00F03122" w:rsidP="00974B7D">
      <w:pPr>
        <w:numPr>
          <w:ilvl w:val="0"/>
          <w:numId w:val="84"/>
        </w:numPr>
        <w:tabs>
          <w:tab w:val="clear" w:pos="720"/>
          <w:tab w:val="left" w:pos="1134"/>
        </w:tabs>
        <w:suppressAutoHyphens w:val="0"/>
        <w:ind w:left="1134" w:hanging="567"/>
      </w:pPr>
      <w:r>
        <w:t>fejfájás, tarkókötöttség, fényérzékenység, hányinger vagy zavartság.</w:t>
      </w:r>
    </w:p>
    <w:p w14:paraId="12356698" w14:textId="77777777" w:rsidR="00F03122" w:rsidRPr="00DD27D4" w:rsidRDefault="00F03122" w:rsidP="00F03122"/>
    <w:p w14:paraId="25ADA2FF" w14:textId="77777777" w:rsidR="00F03122" w:rsidRDefault="00F03122" w:rsidP="00974B7D">
      <w:r w:rsidRPr="008246A3">
        <w:rPr>
          <w:lang w:bidi="hu-HU"/>
        </w:rPr>
        <w:t>Azonnal mondja el kezelőorvosának, ha a fertőzés bármelyik jelét észleli ezek közül.</w:t>
      </w:r>
      <w:r>
        <w:rPr>
          <w:lang w:bidi="hu-HU"/>
        </w:rPr>
        <w:t xml:space="preserve"> </w:t>
      </w:r>
      <w:r w:rsidRPr="00394C24">
        <w:t>Ezek lehetnek például mellkasi fertőzések</w:t>
      </w:r>
      <w:r>
        <w:t>,</w:t>
      </w:r>
      <w:r w:rsidRPr="00394C24">
        <w:t xml:space="preserve"> bőrfertőzések</w:t>
      </w:r>
      <w:r>
        <w:t>,</w:t>
      </w:r>
      <w:r w:rsidRPr="00394C24">
        <w:t xml:space="preserve"> övsömör </w:t>
      </w:r>
      <w:r>
        <w:t>vagy opportunista fertőzések</w:t>
      </w:r>
      <w:r w:rsidRPr="00394C24">
        <w:t xml:space="preserve"> jelei, melyeknek súlyos szövődményei alakulhatnak ki. </w:t>
      </w:r>
      <w:r w:rsidRPr="008246A3">
        <w:rPr>
          <w:lang w:bidi="hu-HU"/>
        </w:rPr>
        <w:t>Mondja el kezelőorvosának</w:t>
      </w:r>
      <w:r w:rsidRPr="00DD27D4">
        <w:t>, ha bármilyen olyan fertőzése van, ami nem múlik el, vagy visszatér. Kezelőorvosa dönthet úgy, hogy a fertőzés elmúlásáig Ön nem alkalmazhatja a Stelara</w:t>
      </w:r>
      <w:r w:rsidRPr="00DD27D4">
        <w:noBreakHyphen/>
        <w:t>t. Azt is mondja el kezelőorvosának, ha nyílt seb vagy vágás van a testén, mert ezek elfertőződhetnek</w:t>
      </w:r>
      <w:r>
        <w:t>.</w:t>
      </w:r>
    </w:p>
    <w:p w14:paraId="1152D8F2" w14:textId="77777777" w:rsidR="00F03122" w:rsidRDefault="00F03122" w:rsidP="00F03122"/>
    <w:p w14:paraId="32597A41" w14:textId="77777777" w:rsidR="00F03122" w:rsidRPr="003E44C0" w:rsidRDefault="00F03122" w:rsidP="00974B7D">
      <w:pPr>
        <w:widowControl w:val="0"/>
        <w:numPr>
          <w:ilvl w:val="12"/>
          <w:numId w:val="0"/>
        </w:numPr>
        <w:rPr>
          <w:b/>
        </w:rPr>
      </w:pPr>
      <w:r w:rsidRPr="003E44C0">
        <w:rPr>
          <w:b/>
        </w:rPr>
        <w:t xml:space="preserve">Bőrhámlás – a bőrvörösség és hámlás fokozódása a test nagyobb felületén súlyos bőrjelenségek, mint az eritrodermiás pszoriázis vagy az exfoliatív pszoriázis tünetei lehetnek. </w:t>
      </w:r>
      <w:r w:rsidRPr="008246A3">
        <w:rPr>
          <w:b/>
          <w:lang w:bidi="hu-HU"/>
        </w:rPr>
        <w:t>Mondja el kezelőorvosának</w:t>
      </w:r>
      <w:r w:rsidRPr="003E44C0">
        <w:rPr>
          <w:b/>
        </w:rPr>
        <w:t>, amennyiben ezek közül a tünetek közül bármelyiket észleli.</w:t>
      </w:r>
    </w:p>
    <w:p w14:paraId="2DB3EE40" w14:textId="77777777" w:rsidR="00F03122" w:rsidRPr="00DD27D4" w:rsidRDefault="00F03122" w:rsidP="00F03122"/>
    <w:p w14:paraId="6AC7D089" w14:textId="77777777" w:rsidR="00F03122" w:rsidRPr="00DD27D4" w:rsidRDefault="00F03122" w:rsidP="00F03122">
      <w:pPr>
        <w:keepNext/>
        <w:rPr>
          <w:b/>
        </w:rPr>
      </w:pPr>
      <w:r w:rsidRPr="00DD27D4">
        <w:rPr>
          <w:b/>
        </w:rPr>
        <w:t>További mellékhatások</w:t>
      </w:r>
    </w:p>
    <w:p w14:paraId="0E97F5F5" w14:textId="77777777" w:rsidR="00F03122" w:rsidRPr="00DD27D4" w:rsidRDefault="00F03122" w:rsidP="00F03122">
      <w:pPr>
        <w:keepNext/>
      </w:pPr>
    </w:p>
    <w:p w14:paraId="76C377EA" w14:textId="7114C999" w:rsidR="00F03122" w:rsidRPr="00DD27D4" w:rsidRDefault="00F03122" w:rsidP="00974B7D">
      <w:pPr>
        <w:keepNext/>
      </w:pPr>
      <w:r w:rsidRPr="00DD27D4">
        <w:rPr>
          <w:b/>
          <w:bCs/>
        </w:rPr>
        <w:t xml:space="preserve">Gyakori mellékhatás </w:t>
      </w:r>
      <w:r w:rsidRPr="00DD27D4">
        <w:rPr>
          <w:bCs/>
        </w:rPr>
        <w:t>(10</w:t>
      </w:r>
      <w:r w:rsidR="001F34AC">
        <w:rPr>
          <w:bCs/>
        </w:rPr>
        <w:t>-ből</w:t>
      </w:r>
      <w:r w:rsidRPr="00DD27D4">
        <w:rPr>
          <w:bCs/>
        </w:rPr>
        <w:t xml:space="preserve"> legfeljebb </w:t>
      </w:r>
      <w:r w:rsidRPr="00DD27D4">
        <w:t>1</w:t>
      </w:r>
      <w:r>
        <w:t> </w:t>
      </w:r>
      <w:r w:rsidRPr="00DD27D4">
        <w:t>beteg</w:t>
      </w:r>
      <w:r>
        <w:t>et érinthet</w:t>
      </w:r>
      <w:r w:rsidRPr="00DD27D4">
        <w:rPr>
          <w:bCs/>
        </w:rPr>
        <w:t>)</w:t>
      </w:r>
      <w:r w:rsidRPr="00DD27D4">
        <w:rPr>
          <w:bCs/>
          <w:szCs w:val="17"/>
        </w:rPr>
        <w:t>:</w:t>
      </w:r>
    </w:p>
    <w:p w14:paraId="43DC49E3"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hasmenés,</w:t>
      </w:r>
    </w:p>
    <w:p w14:paraId="750B694C" w14:textId="77777777" w:rsidR="00F03122" w:rsidRDefault="00F03122" w:rsidP="00F03122">
      <w:pPr>
        <w:numPr>
          <w:ilvl w:val="0"/>
          <w:numId w:val="84"/>
        </w:numPr>
        <w:tabs>
          <w:tab w:val="clear" w:pos="567"/>
          <w:tab w:val="clear" w:pos="720"/>
          <w:tab w:val="left" w:pos="1134"/>
        </w:tabs>
        <w:suppressAutoHyphens w:val="0"/>
        <w:ind w:left="1134" w:hanging="567"/>
      </w:pPr>
      <w:r w:rsidRPr="00DD27D4">
        <w:t>hányinger,</w:t>
      </w:r>
    </w:p>
    <w:p w14:paraId="51D36EA9" w14:textId="77777777" w:rsidR="00F03122" w:rsidRPr="00DD27D4" w:rsidRDefault="00F03122" w:rsidP="00F03122">
      <w:pPr>
        <w:numPr>
          <w:ilvl w:val="0"/>
          <w:numId w:val="84"/>
        </w:numPr>
        <w:tabs>
          <w:tab w:val="clear" w:pos="567"/>
          <w:tab w:val="clear" w:pos="720"/>
          <w:tab w:val="left" w:pos="1134"/>
        </w:tabs>
        <w:suppressAutoHyphens w:val="0"/>
        <w:ind w:left="1134" w:hanging="567"/>
      </w:pPr>
      <w:r>
        <w:t>hányás,</w:t>
      </w:r>
    </w:p>
    <w:p w14:paraId="37493285"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fáradtságérzés,</w:t>
      </w:r>
    </w:p>
    <w:p w14:paraId="0E23EC17"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szédülés,</w:t>
      </w:r>
    </w:p>
    <w:p w14:paraId="1324E4AE"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fejfájás,</w:t>
      </w:r>
    </w:p>
    <w:p w14:paraId="0965B524"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viszketés,</w:t>
      </w:r>
    </w:p>
    <w:p w14:paraId="1DE2D5F6"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hátfájdalom, izomfájdalom vagy ízületi fájdalom,</w:t>
      </w:r>
    </w:p>
    <w:p w14:paraId="2236F478" w14:textId="77777777" w:rsidR="00F03122" w:rsidRDefault="00F03122" w:rsidP="00F03122">
      <w:pPr>
        <w:numPr>
          <w:ilvl w:val="0"/>
          <w:numId w:val="84"/>
        </w:numPr>
        <w:tabs>
          <w:tab w:val="clear" w:pos="567"/>
          <w:tab w:val="clear" w:pos="720"/>
          <w:tab w:val="left" w:pos="1134"/>
        </w:tabs>
        <w:suppressAutoHyphens w:val="0"/>
        <w:ind w:left="1134" w:hanging="567"/>
      </w:pPr>
      <w:r w:rsidRPr="00DD27D4">
        <w:t>torokgyulladás</w:t>
      </w:r>
      <w:r>
        <w:t>,</w:t>
      </w:r>
    </w:p>
    <w:p w14:paraId="314D589E" w14:textId="77777777" w:rsidR="00F03122" w:rsidRDefault="00F03122" w:rsidP="00F03122">
      <w:pPr>
        <w:numPr>
          <w:ilvl w:val="0"/>
          <w:numId w:val="84"/>
        </w:numPr>
        <w:tabs>
          <w:tab w:val="clear" w:pos="567"/>
          <w:tab w:val="clear" w:pos="720"/>
          <w:tab w:val="left" w:pos="1134"/>
        </w:tabs>
        <w:suppressAutoHyphens w:val="0"/>
        <w:ind w:left="1134" w:hanging="567"/>
      </w:pPr>
      <w:r w:rsidRPr="00DD27D4">
        <w:t>az injekció beadási helyének kivörösödése és fájdalma</w:t>
      </w:r>
      <w:r>
        <w:t>,</w:t>
      </w:r>
    </w:p>
    <w:p w14:paraId="7F4D61A3" w14:textId="77777777" w:rsidR="00F03122" w:rsidRPr="00DD27D4" w:rsidRDefault="00F03122" w:rsidP="00F03122">
      <w:pPr>
        <w:numPr>
          <w:ilvl w:val="0"/>
          <w:numId w:val="84"/>
        </w:numPr>
        <w:tabs>
          <w:tab w:val="clear" w:pos="567"/>
          <w:tab w:val="clear" w:pos="720"/>
          <w:tab w:val="left" w:pos="1134"/>
        </w:tabs>
        <w:suppressAutoHyphens w:val="0"/>
        <w:ind w:left="1134" w:hanging="567"/>
      </w:pPr>
      <w:r>
        <w:t>orrmelléküreg-fertőzés</w:t>
      </w:r>
      <w:r w:rsidRPr="00DD27D4">
        <w:t>.</w:t>
      </w:r>
    </w:p>
    <w:p w14:paraId="56A7ABEA" w14:textId="77777777" w:rsidR="00F03122" w:rsidRPr="00DD27D4" w:rsidRDefault="00F03122" w:rsidP="00F03122"/>
    <w:p w14:paraId="797B1A07" w14:textId="61CA010C" w:rsidR="00F03122" w:rsidRPr="00DD27D4" w:rsidRDefault="00F03122" w:rsidP="00974B7D">
      <w:pPr>
        <w:keepNext/>
        <w:rPr>
          <w:b/>
        </w:rPr>
      </w:pPr>
      <w:r w:rsidRPr="00DD27D4">
        <w:rPr>
          <w:b/>
        </w:rPr>
        <w:t>Nem gyakori mellékhatás</w:t>
      </w:r>
      <w:r w:rsidRPr="00DD27D4">
        <w:rPr>
          <w:b/>
          <w:bCs/>
        </w:rPr>
        <w:t xml:space="preserve"> </w:t>
      </w:r>
      <w:r w:rsidRPr="00DD27D4">
        <w:rPr>
          <w:bCs/>
        </w:rPr>
        <w:t>(100</w:t>
      </w:r>
      <w:r w:rsidR="001F34AC">
        <w:rPr>
          <w:bCs/>
        </w:rPr>
        <w:t>-ból</w:t>
      </w:r>
      <w:r w:rsidRPr="00DD27D4">
        <w:rPr>
          <w:bCs/>
        </w:rPr>
        <w:t xml:space="preserve"> legfeljebb </w:t>
      </w:r>
      <w:r w:rsidRPr="00DD27D4">
        <w:t>1</w:t>
      </w:r>
      <w:r>
        <w:t> </w:t>
      </w:r>
      <w:r w:rsidRPr="00DD27D4">
        <w:t>beteg</w:t>
      </w:r>
      <w:r>
        <w:t>et érinthet</w:t>
      </w:r>
      <w:r w:rsidRPr="00DD27D4">
        <w:rPr>
          <w:bCs/>
        </w:rPr>
        <w:t>)</w:t>
      </w:r>
      <w:r w:rsidRPr="002D7988">
        <w:rPr>
          <w:bCs/>
        </w:rPr>
        <w:t>:</w:t>
      </w:r>
    </w:p>
    <w:p w14:paraId="02A27F93"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fogfertőzés,</w:t>
      </w:r>
    </w:p>
    <w:p w14:paraId="2F04D5CA" w14:textId="77777777" w:rsidR="00F03122" w:rsidRDefault="00F03122" w:rsidP="00F03122">
      <w:pPr>
        <w:numPr>
          <w:ilvl w:val="0"/>
          <w:numId w:val="84"/>
        </w:numPr>
        <w:tabs>
          <w:tab w:val="clear" w:pos="567"/>
          <w:tab w:val="clear" w:pos="720"/>
          <w:tab w:val="left" w:pos="1134"/>
        </w:tabs>
        <w:suppressAutoHyphens w:val="0"/>
        <w:ind w:left="1134" w:hanging="567"/>
      </w:pPr>
      <w:r w:rsidRPr="00724ACE">
        <w:rPr>
          <w:lang w:bidi="hu-HU"/>
        </w:rPr>
        <w:t>élesztőgombák okozta hüvelyi fertőzés</w:t>
      </w:r>
      <w:r>
        <w:t>,</w:t>
      </w:r>
    </w:p>
    <w:p w14:paraId="678A6061"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depresszió,</w:t>
      </w:r>
    </w:p>
    <w:p w14:paraId="42A04A58"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lastRenderedPageBreak/>
        <w:t>orrdugulás,</w:t>
      </w:r>
    </w:p>
    <w:p w14:paraId="1A50FB65" w14:textId="77777777" w:rsidR="00F03122" w:rsidRDefault="00F03122" w:rsidP="00F03122">
      <w:pPr>
        <w:numPr>
          <w:ilvl w:val="0"/>
          <w:numId w:val="84"/>
        </w:numPr>
        <w:tabs>
          <w:tab w:val="clear" w:pos="567"/>
          <w:tab w:val="clear" w:pos="720"/>
          <w:tab w:val="left" w:pos="1134"/>
        </w:tabs>
        <w:suppressAutoHyphens w:val="0"/>
        <w:ind w:left="1134" w:hanging="567"/>
      </w:pPr>
      <w:r w:rsidRPr="00DD27D4">
        <w:t>vérzés, véraláfutás, tömött terület, duzzanat és viszketés az injekció beadásának helyén,</w:t>
      </w:r>
    </w:p>
    <w:p w14:paraId="2FC91AF9" w14:textId="77777777" w:rsidR="00F03122" w:rsidRPr="00DD27D4" w:rsidRDefault="00F03122" w:rsidP="00F03122">
      <w:pPr>
        <w:numPr>
          <w:ilvl w:val="0"/>
          <w:numId w:val="84"/>
        </w:numPr>
        <w:tabs>
          <w:tab w:val="clear" w:pos="567"/>
          <w:tab w:val="clear" w:pos="720"/>
          <w:tab w:val="left" w:pos="1134"/>
        </w:tabs>
        <w:suppressAutoHyphens w:val="0"/>
        <w:ind w:left="1134" w:hanging="567"/>
      </w:pPr>
      <w:r>
        <w:t>gyengeség,</w:t>
      </w:r>
    </w:p>
    <w:p w14:paraId="511C8EA9" w14:textId="77777777" w:rsidR="00F03122" w:rsidRPr="00DD27D4" w:rsidRDefault="00F03122" w:rsidP="00F03122">
      <w:pPr>
        <w:numPr>
          <w:ilvl w:val="0"/>
          <w:numId w:val="84"/>
        </w:numPr>
        <w:tabs>
          <w:tab w:val="clear" w:pos="567"/>
          <w:tab w:val="clear" w:pos="720"/>
          <w:tab w:val="left" w:pos="1134"/>
        </w:tabs>
        <w:suppressAutoHyphens w:val="0"/>
        <w:ind w:left="1134" w:hanging="567"/>
      </w:pPr>
      <w:r w:rsidRPr="00DD27D4">
        <w:t>lógó szemhéjak és petyhüdt izmok az arc egyik oldalán (arcidegbénulás vagy Bell</w:t>
      </w:r>
      <w:r w:rsidRPr="00DD27D4">
        <w:noBreakHyphen/>
        <w:t>féle bénulás), amely általában átmeneti,</w:t>
      </w:r>
    </w:p>
    <w:p w14:paraId="4F99B8D1" w14:textId="77777777" w:rsidR="00F03122" w:rsidRDefault="00F03122" w:rsidP="00F03122">
      <w:pPr>
        <w:numPr>
          <w:ilvl w:val="0"/>
          <w:numId w:val="84"/>
        </w:numPr>
        <w:tabs>
          <w:tab w:val="clear" w:pos="567"/>
          <w:tab w:val="clear" w:pos="720"/>
          <w:tab w:val="left" w:pos="1134"/>
        </w:tabs>
        <w:suppressAutoHyphens w:val="0"/>
        <w:ind w:left="1134" w:hanging="567"/>
      </w:pPr>
      <w:r>
        <w:t>a</w:t>
      </w:r>
      <w:r w:rsidRPr="00DD27D4">
        <w:t xml:space="preserve"> pikkelysömör változása, kivörösödés és új, apró, sárga vagy fehér bőrhólyagok</w:t>
      </w:r>
      <w:r>
        <w:t>,</w:t>
      </w:r>
      <w:r w:rsidRPr="00DD27D4">
        <w:t xml:space="preserve"> melyet néha láz kísér (pusztulózus pikkelysömör)</w:t>
      </w:r>
      <w:r>
        <w:t>,</w:t>
      </w:r>
    </w:p>
    <w:p w14:paraId="57541872" w14:textId="77777777" w:rsidR="00F03122" w:rsidRDefault="00F03122" w:rsidP="00F03122">
      <w:pPr>
        <w:numPr>
          <w:ilvl w:val="0"/>
          <w:numId w:val="84"/>
        </w:numPr>
        <w:tabs>
          <w:tab w:val="clear" w:pos="567"/>
          <w:tab w:val="clear" w:pos="720"/>
          <w:tab w:val="left" w:pos="1134"/>
        </w:tabs>
        <w:suppressAutoHyphens w:val="0"/>
        <w:ind w:left="1134" w:hanging="567"/>
      </w:pPr>
      <w:r>
        <w:t>hámdarabok leválása a bőrről (bőrhámlás),</w:t>
      </w:r>
    </w:p>
    <w:p w14:paraId="503AA42E" w14:textId="77777777" w:rsidR="00F03122" w:rsidRPr="00DD27D4" w:rsidRDefault="00F03122" w:rsidP="00F03122">
      <w:pPr>
        <w:numPr>
          <w:ilvl w:val="0"/>
          <w:numId w:val="84"/>
        </w:numPr>
        <w:tabs>
          <w:tab w:val="clear" w:pos="567"/>
          <w:tab w:val="clear" w:pos="720"/>
          <w:tab w:val="left" w:pos="1134"/>
        </w:tabs>
        <w:suppressAutoHyphens w:val="0"/>
        <w:ind w:left="1134" w:hanging="567"/>
      </w:pPr>
      <w:r>
        <w:t>faggyúmirigy</w:t>
      </w:r>
      <w:r>
        <w:noBreakHyphen/>
        <w:t>gyulladás.</w:t>
      </w:r>
    </w:p>
    <w:p w14:paraId="74B95F96" w14:textId="77777777" w:rsidR="00F03122" w:rsidRPr="00DD27D4" w:rsidRDefault="00F03122" w:rsidP="00F03122">
      <w:pPr>
        <w:tabs>
          <w:tab w:val="clear" w:pos="567"/>
          <w:tab w:val="left" w:pos="3953"/>
        </w:tabs>
      </w:pPr>
    </w:p>
    <w:p w14:paraId="0694E665" w14:textId="4531AF66" w:rsidR="00F03122" w:rsidRDefault="00F03122" w:rsidP="00974B7D">
      <w:pPr>
        <w:keepNext/>
        <w:rPr>
          <w:b/>
        </w:rPr>
      </w:pPr>
      <w:r>
        <w:rPr>
          <w:b/>
        </w:rPr>
        <w:t>Ritka</w:t>
      </w:r>
      <w:r w:rsidRPr="00DD27D4">
        <w:rPr>
          <w:b/>
        </w:rPr>
        <w:t xml:space="preserve"> mellékhatás</w:t>
      </w:r>
      <w:r w:rsidRPr="00DD27D4">
        <w:rPr>
          <w:b/>
          <w:bCs/>
        </w:rPr>
        <w:t xml:space="preserve"> </w:t>
      </w:r>
      <w:r w:rsidRPr="00DD27D4">
        <w:rPr>
          <w:bCs/>
        </w:rPr>
        <w:t>(100</w:t>
      </w:r>
      <w:r>
        <w:rPr>
          <w:bCs/>
        </w:rPr>
        <w:t>0</w:t>
      </w:r>
      <w:r w:rsidR="001F34AC">
        <w:rPr>
          <w:bCs/>
        </w:rPr>
        <w:t>-ből</w:t>
      </w:r>
      <w:r w:rsidRPr="00DD27D4">
        <w:rPr>
          <w:bCs/>
        </w:rPr>
        <w:t xml:space="preserve"> legfeljebb </w:t>
      </w:r>
      <w:r w:rsidRPr="00DD27D4">
        <w:t>1</w:t>
      </w:r>
      <w:r>
        <w:t> </w:t>
      </w:r>
      <w:r w:rsidRPr="00DD27D4">
        <w:t>beteg</w:t>
      </w:r>
      <w:r>
        <w:t>et érinthet</w:t>
      </w:r>
      <w:r w:rsidRPr="00DD27D4">
        <w:rPr>
          <w:bCs/>
        </w:rPr>
        <w:t>)</w:t>
      </w:r>
      <w:r>
        <w:rPr>
          <w:bCs/>
        </w:rPr>
        <w:t>:</w:t>
      </w:r>
    </w:p>
    <w:p w14:paraId="19576F8F" w14:textId="77777777" w:rsidR="00F03122" w:rsidRDefault="00F03122" w:rsidP="00F03122">
      <w:pPr>
        <w:numPr>
          <w:ilvl w:val="0"/>
          <w:numId w:val="84"/>
        </w:numPr>
        <w:tabs>
          <w:tab w:val="clear" w:pos="567"/>
          <w:tab w:val="clear" w:pos="720"/>
          <w:tab w:val="left" w:pos="1134"/>
        </w:tabs>
        <w:suppressAutoHyphens w:val="0"/>
        <w:ind w:left="1134" w:hanging="567"/>
      </w:pPr>
      <w:r>
        <w:t>A bőr vörössége és hámlása nagyobb testfelületen</w:t>
      </w:r>
      <w:r w:rsidRPr="00DD27D4">
        <w:t>,</w:t>
      </w:r>
      <w:r>
        <w:t xml:space="preserve"> amely viszkető vagy fájdalmas lehet (exfoliatív dermatitisz). Néha hasonló tünetek jelenhetnek meg a pszoriázis tünettípusainak természetes változásakor (eritrodermiás pszoriázis)</w:t>
      </w:r>
      <w:r w:rsidRPr="00DD27D4">
        <w:t>.</w:t>
      </w:r>
    </w:p>
    <w:p w14:paraId="4A5F83A3" w14:textId="77777777" w:rsidR="00F03122" w:rsidRPr="00DD27D4" w:rsidRDefault="00F03122" w:rsidP="00F03122">
      <w:pPr>
        <w:numPr>
          <w:ilvl w:val="0"/>
          <w:numId w:val="84"/>
        </w:numPr>
        <w:tabs>
          <w:tab w:val="clear" w:pos="567"/>
          <w:tab w:val="clear" w:pos="720"/>
          <w:tab w:val="left" w:pos="1134"/>
        </w:tabs>
        <w:suppressAutoHyphens w:val="0"/>
        <w:ind w:left="1134" w:hanging="567"/>
      </w:pPr>
      <w:r>
        <w:t xml:space="preserve">A kis vérerek gyulladása, ami </w:t>
      </w:r>
      <w:r w:rsidRPr="007F6BDD">
        <w:t>kis vörös vagy lila dudorokkal járó bőrkiütéshez, lázhoz vagy ízületi fájdalomhoz vezethet (vas</w:t>
      </w:r>
      <w:r>
        <w:t>zk</w:t>
      </w:r>
      <w:r w:rsidRPr="007F6BDD">
        <w:t>ulitis</w:t>
      </w:r>
      <w:r>
        <w:t>z</w:t>
      </w:r>
      <w:r w:rsidRPr="007F6BDD">
        <w:t>)</w:t>
      </w:r>
      <w:r>
        <w:t>.</w:t>
      </w:r>
    </w:p>
    <w:p w14:paraId="4D49D104" w14:textId="77777777" w:rsidR="00F03122" w:rsidRDefault="00F03122" w:rsidP="00F03122"/>
    <w:p w14:paraId="23E46743" w14:textId="3397D026" w:rsidR="00F03122" w:rsidRPr="004F12C8" w:rsidRDefault="00F03122" w:rsidP="00974B7D">
      <w:pPr>
        <w:keepNext/>
      </w:pPr>
      <w:r>
        <w:rPr>
          <w:b/>
          <w:bCs/>
        </w:rPr>
        <w:t>Nagyon ritka mellékhatás</w:t>
      </w:r>
      <w:r>
        <w:t xml:space="preserve"> (10</w:t>
      </w:r>
      <w:r w:rsidR="001F34AC">
        <w:t> </w:t>
      </w:r>
      <w:r>
        <w:t>000</w:t>
      </w:r>
      <w:r w:rsidR="001F34AC">
        <w:t>-ből</w:t>
      </w:r>
      <w:r>
        <w:t xml:space="preserve"> legfeljebb 1 beteget érinthet):</w:t>
      </w:r>
    </w:p>
    <w:p w14:paraId="0C5A42E5" w14:textId="77777777" w:rsidR="00F03122" w:rsidRPr="0047056A" w:rsidRDefault="00F03122" w:rsidP="00F03122">
      <w:pPr>
        <w:numPr>
          <w:ilvl w:val="0"/>
          <w:numId w:val="84"/>
        </w:numPr>
        <w:tabs>
          <w:tab w:val="clear" w:pos="567"/>
          <w:tab w:val="clear" w:pos="720"/>
          <w:tab w:val="left" w:pos="1134"/>
        </w:tabs>
        <w:suppressAutoHyphens w:val="0"/>
        <w:ind w:left="1134" w:hanging="567"/>
      </w:pPr>
      <w:r>
        <w:t>A bőr felhólyagosodása, ami kivörösödéssel, viszketéssel és fájdalommal járhat (bullózus pemfigoid).</w:t>
      </w:r>
    </w:p>
    <w:p w14:paraId="7DC4FE97" w14:textId="77777777" w:rsidR="00F03122" w:rsidRPr="00CF3C72" w:rsidRDefault="00F03122" w:rsidP="00F03122">
      <w:pPr>
        <w:numPr>
          <w:ilvl w:val="0"/>
          <w:numId w:val="84"/>
        </w:numPr>
        <w:tabs>
          <w:tab w:val="clear" w:pos="567"/>
          <w:tab w:val="clear" w:pos="720"/>
          <w:tab w:val="left" w:pos="1134"/>
        </w:tabs>
        <w:suppressAutoHyphens w:val="0"/>
        <w:ind w:left="1134" w:hanging="567"/>
      </w:pPr>
      <w:r>
        <w:t>A bőr lupusza vagy lupusz</w:t>
      </w:r>
      <w:r>
        <w:noBreakHyphen/>
        <w:t>szerű tünetcsoport (napfénynek kitett bőrterületeken vörös, kiemelkedő, hámló bőrkiütés, esetleg ízületi fájdalommal együtt).</w:t>
      </w:r>
    </w:p>
    <w:p w14:paraId="0967D7ED" w14:textId="77777777" w:rsidR="00F03122" w:rsidRPr="00DD27D4" w:rsidRDefault="00F03122" w:rsidP="00F03122"/>
    <w:p w14:paraId="6FD35651" w14:textId="77777777" w:rsidR="00F03122" w:rsidRPr="00DD27D4" w:rsidRDefault="00F03122" w:rsidP="00F03122">
      <w:pPr>
        <w:keepNext/>
        <w:rPr>
          <w:b/>
        </w:rPr>
      </w:pPr>
      <w:r w:rsidRPr="00DD27D4">
        <w:rPr>
          <w:b/>
        </w:rPr>
        <w:t>Mellékhatások bejelentése</w:t>
      </w:r>
    </w:p>
    <w:p w14:paraId="19A35C9C" w14:textId="255101B1" w:rsidR="00F03122" w:rsidRPr="00DD27D4" w:rsidRDefault="00F03122" w:rsidP="00F03122">
      <w:r w:rsidRPr="00DD27D4">
        <w:t xml:space="preserve">Ha </w:t>
      </w:r>
      <w:r w:rsidRPr="00DD27D4">
        <w:rPr>
          <w:szCs w:val="24"/>
        </w:rPr>
        <w:t>Önnél bármilyen</w:t>
      </w:r>
      <w:r w:rsidRPr="00DD27D4">
        <w:t xml:space="preserve"> mellékhatás </w:t>
      </w:r>
      <w:r w:rsidRPr="00DD27D4">
        <w:rPr>
          <w:szCs w:val="24"/>
        </w:rPr>
        <w:t xml:space="preserve">jelentkezik, tájékoztassa kezelőorvosát </w:t>
      </w:r>
      <w:r w:rsidRPr="00DD27D4">
        <w:t>vagy</w:t>
      </w:r>
      <w:r w:rsidRPr="00DD27D4">
        <w:rPr>
          <w:szCs w:val="24"/>
        </w:rPr>
        <w:t xml:space="preserve"> gyógyszerészét. Ez</w:t>
      </w:r>
      <w:r w:rsidRPr="00DD27D4">
        <w:t xml:space="preserve"> a betegtájékoztatóban </w:t>
      </w:r>
      <w:r w:rsidRPr="00DD27D4">
        <w:rPr>
          <w:szCs w:val="24"/>
        </w:rPr>
        <w:t>fel nem sorolt bármilyen lehetséges mellékhatásra is vonatkozik</w:t>
      </w:r>
      <w:r w:rsidRPr="00DD27D4">
        <w:t xml:space="preserve">. A mellékhatásokat közvetlenül a hatóság részére is bejelentheti az </w:t>
      </w:r>
      <w:hyperlink r:id="rId57" w:history="1">
        <w:r w:rsidR="00926383" w:rsidRPr="007A47A3">
          <w:rPr>
            <w:rStyle w:val="Hyperlink"/>
            <w:highlight w:val="lightGray"/>
          </w:rPr>
          <w:t>V. függelékben</w:t>
        </w:r>
      </w:hyperlink>
      <w:r w:rsidR="00926383" w:rsidRPr="00926383">
        <w:rPr>
          <w:noProof w:val="0"/>
          <w:szCs w:val="22"/>
          <w:highlight w:val="lightGray"/>
          <w:lang w:eastAsia="en-US"/>
        </w:rPr>
        <w:t xml:space="preserve"> található elérhetőségeken keresztül</w:t>
      </w:r>
      <w:r w:rsidRPr="00DD27D4">
        <w:t>.</w:t>
      </w:r>
    </w:p>
    <w:p w14:paraId="2B2497D4" w14:textId="77777777" w:rsidR="00F03122" w:rsidRPr="00DD27D4" w:rsidRDefault="00F03122" w:rsidP="00F03122">
      <w:r w:rsidRPr="00DD27D4">
        <w:t>A mellékhatások bejelentésével Ön is hozzájárulhat ahhoz, hogy minél több információ álljon rendelkezésre a gyógyszer biztonságos alkalmazásával kapcsolatban.</w:t>
      </w:r>
    </w:p>
    <w:p w14:paraId="35E15A9C" w14:textId="77777777" w:rsidR="00F03122" w:rsidRPr="00DD27D4" w:rsidRDefault="00F03122" w:rsidP="00F03122"/>
    <w:p w14:paraId="215DEE29" w14:textId="77777777" w:rsidR="00F03122" w:rsidRPr="00DD27D4" w:rsidRDefault="00F03122" w:rsidP="00F03122"/>
    <w:p w14:paraId="2B866C6B" w14:textId="77777777" w:rsidR="00F03122" w:rsidRPr="00DD27D4" w:rsidRDefault="00F03122" w:rsidP="00F03122">
      <w:pPr>
        <w:keepNext/>
        <w:ind w:left="567" w:hanging="567"/>
        <w:outlineLvl w:val="2"/>
        <w:rPr>
          <w:b/>
        </w:rPr>
      </w:pPr>
      <w:r w:rsidRPr="00DD27D4">
        <w:rPr>
          <w:b/>
        </w:rPr>
        <w:t>5.</w:t>
      </w:r>
      <w:r w:rsidRPr="00DD27D4">
        <w:rPr>
          <w:b/>
        </w:rPr>
        <w:tab/>
        <w:t>Hogyan kell a Stelara</w:t>
      </w:r>
      <w:r w:rsidRPr="00DD27D4">
        <w:rPr>
          <w:b/>
        </w:rPr>
        <w:noBreakHyphen/>
        <w:t>t tárolni?</w:t>
      </w:r>
    </w:p>
    <w:p w14:paraId="5EFA1053" w14:textId="77777777" w:rsidR="00F03122" w:rsidRPr="00DD27D4" w:rsidRDefault="00F03122" w:rsidP="00F03122">
      <w:pPr>
        <w:keepNext/>
      </w:pPr>
    </w:p>
    <w:p w14:paraId="3A51169F" w14:textId="77777777" w:rsidR="00F03122" w:rsidRPr="00DD27D4" w:rsidRDefault="00F03122" w:rsidP="00F03122">
      <w:pPr>
        <w:numPr>
          <w:ilvl w:val="0"/>
          <w:numId w:val="76"/>
        </w:numPr>
        <w:tabs>
          <w:tab w:val="clear" w:pos="720"/>
        </w:tabs>
        <w:ind w:left="567" w:hanging="567"/>
      </w:pPr>
      <w:r w:rsidRPr="00DD27D4">
        <w:t>A gyógyszer gyermekektől elzárva tartandó!</w:t>
      </w:r>
    </w:p>
    <w:p w14:paraId="53DD9CC4" w14:textId="2E80C3AA" w:rsidR="00F03122" w:rsidRPr="00DD27D4" w:rsidRDefault="00F03122" w:rsidP="00F03122">
      <w:pPr>
        <w:numPr>
          <w:ilvl w:val="0"/>
          <w:numId w:val="76"/>
        </w:numPr>
        <w:tabs>
          <w:tab w:val="clear" w:pos="720"/>
        </w:tabs>
        <w:ind w:left="567" w:hanging="567"/>
      </w:pPr>
      <w:r w:rsidRPr="00DD27D4">
        <w:t>Hűtőszekrényben (2°C–8°C) tárolandó. Nem fagyasztható!</w:t>
      </w:r>
    </w:p>
    <w:p w14:paraId="77D3DE38" w14:textId="549C5BBD" w:rsidR="00F03122" w:rsidRPr="00DD27D4" w:rsidRDefault="00F03122" w:rsidP="00F03122">
      <w:pPr>
        <w:numPr>
          <w:ilvl w:val="0"/>
          <w:numId w:val="76"/>
        </w:numPr>
        <w:tabs>
          <w:tab w:val="clear" w:pos="720"/>
        </w:tabs>
        <w:ind w:left="567" w:hanging="567"/>
      </w:pPr>
      <w:r w:rsidRPr="00DD27D4">
        <w:t xml:space="preserve">A fénytől való védelem érdekében az előretöltött </w:t>
      </w:r>
      <w:r w:rsidR="00C759BD">
        <w:t>injekciós tollat</w:t>
      </w:r>
      <w:r w:rsidRPr="00DD27D4" w:rsidDel="00216465">
        <w:t xml:space="preserve"> </w:t>
      </w:r>
      <w:r w:rsidRPr="00DD27D4">
        <w:t>tartsa a dobozában.</w:t>
      </w:r>
    </w:p>
    <w:p w14:paraId="16011471" w14:textId="707DDA26" w:rsidR="00F03122" w:rsidRPr="00DD27D4" w:rsidRDefault="00F03122" w:rsidP="00F03122">
      <w:pPr>
        <w:numPr>
          <w:ilvl w:val="0"/>
          <w:numId w:val="76"/>
        </w:numPr>
        <w:tabs>
          <w:tab w:val="clear" w:pos="720"/>
        </w:tabs>
        <w:ind w:left="567" w:hanging="567"/>
      </w:pPr>
      <w:r>
        <w:t xml:space="preserve">Ha szükséges, az egyes Stelara előretöltött </w:t>
      </w:r>
      <w:r w:rsidR="00C759BD">
        <w:t>injekciós tollak</w:t>
      </w:r>
      <w:r>
        <w:t xml:space="preserve"> szobahőmérsékleten</w:t>
      </w:r>
      <w:r w:rsidRPr="00B95A7C">
        <w:t xml:space="preserve"> </w:t>
      </w:r>
      <w:r>
        <w:t>is tárolhatók,</w:t>
      </w:r>
      <w:r w:rsidRPr="00B95A7C">
        <w:t xml:space="preserve"> </w:t>
      </w:r>
      <w:r>
        <w:t xml:space="preserve">legfeljebb </w:t>
      </w:r>
      <w:r w:rsidRPr="006D0675">
        <w:t>30°C-on, egyszer</w:t>
      </w:r>
      <w:r>
        <w:t>i alkalommal,</w:t>
      </w:r>
      <w:r w:rsidRPr="006D0675">
        <w:t xml:space="preserve"> </w:t>
      </w:r>
      <w:r>
        <w:t xml:space="preserve">legfeljebb </w:t>
      </w:r>
      <w:r w:rsidRPr="006D0675">
        <w:t>30</w:t>
      </w:r>
      <w:r>
        <w:t> </w:t>
      </w:r>
      <w:r w:rsidRPr="006D0675">
        <w:t>napig</w:t>
      </w:r>
      <w:r>
        <w:t>, a fénytől való védelem érdekében eredeti dobozukban. Jegyezze fel a dobozon feltüntetett helyre a</w:t>
      </w:r>
      <w:r w:rsidR="00C759BD">
        <w:t>z előretöltött</w:t>
      </w:r>
      <w:r>
        <w:t xml:space="preserve"> </w:t>
      </w:r>
      <w:r w:rsidR="00C759BD">
        <w:t>injekciós toll</w:t>
      </w:r>
      <w:r w:rsidR="00C759BD" w:rsidRPr="00DD27D4" w:rsidDel="00216465">
        <w:t xml:space="preserve"> </w:t>
      </w:r>
      <w:r>
        <w:t>hűtőszekrényből történő első kivétel</w:t>
      </w:r>
      <w:r w:rsidR="00C759BD">
        <w:t>e</w:t>
      </w:r>
      <w:r>
        <w:t xml:space="preserve"> és a szükséges megsemmisítés időpontját. A megsemmisítés időpontja nem lehet későbbi időpont, mint az eredetileg megadott, a dobozra nyomtatott lejárati időpont. Ha </w:t>
      </w:r>
      <w:r w:rsidR="0070531C">
        <w:t>egy előretöltött injekciós tollat</w:t>
      </w:r>
      <w:r w:rsidR="0070531C" w:rsidRPr="00DD27D4" w:rsidDel="00216465">
        <w:t xml:space="preserve"> </w:t>
      </w:r>
      <w:r>
        <w:t xml:space="preserve">már szobahőmérsékleten tárolnak (legfeljebb </w:t>
      </w:r>
      <w:r w:rsidRPr="006D0675">
        <w:t>30°C-on</w:t>
      </w:r>
      <w:r>
        <w:t xml:space="preserve">), nem szabad visszatenni a hűtőszekrénybe. Semmisítse meg </w:t>
      </w:r>
      <w:r w:rsidR="00C759BD">
        <w:t>az előretöltött injekciós tollat</w:t>
      </w:r>
      <w:r>
        <w:t>, ha nem használta fel szobahőmérsékleten történő tárolás esetén 30 napon belül vagy az eredetileg megadott lejárati időpontban, amelyik időpont előbb bekövetkezik.</w:t>
      </w:r>
    </w:p>
    <w:p w14:paraId="4279DD89" w14:textId="6219230F" w:rsidR="00F03122" w:rsidRPr="00DD27D4" w:rsidRDefault="00F03122" w:rsidP="00F03122">
      <w:pPr>
        <w:numPr>
          <w:ilvl w:val="0"/>
          <w:numId w:val="76"/>
        </w:numPr>
        <w:tabs>
          <w:tab w:val="clear" w:pos="720"/>
        </w:tabs>
        <w:ind w:left="567" w:hanging="567"/>
      </w:pPr>
      <w:r w:rsidRPr="00DD27D4">
        <w:t xml:space="preserve">Ne rázza </w:t>
      </w:r>
      <w:r w:rsidR="001F34AC">
        <w:t xml:space="preserve">fel </w:t>
      </w:r>
      <w:r w:rsidRPr="00DD27D4">
        <w:t>a</w:t>
      </w:r>
      <w:r w:rsidR="00FA0BE5">
        <w:t>z</w:t>
      </w:r>
      <w:r w:rsidRPr="00DD27D4">
        <w:t xml:space="preserve"> előretöltött </w:t>
      </w:r>
      <w:r w:rsidR="00C759BD">
        <w:t>injekciós tollat</w:t>
      </w:r>
      <w:r w:rsidRPr="00DD27D4">
        <w:t>. Hosszas, erőteljes rázás károsíthatja a gyógyszert.</w:t>
      </w:r>
    </w:p>
    <w:p w14:paraId="5834AA3C" w14:textId="77777777" w:rsidR="00F03122" w:rsidRPr="00DD27D4" w:rsidRDefault="00F03122" w:rsidP="00F03122"/>
    <w:p w14:paraId="777394FD" w14:textId="77777777" w:rsidR="00F03122" w:rsidRPr="00DD27D4" w:rsidRDefault="00F03122" w:rsidP="00F03122">
      <w:pPr>
        <w:keepNext/>
        <w:rPr>
          <w:b/>
          <w:bCs/>
        </w:rPr>
      </w:pPr>
      <w:r w:rsidRPr="00DD27D4">
        <w:rPr>
          <w:b/>
          <w:bCs/>
        </w:rPr>
        <w:t>Ne alkalmazza ezt a gyógyszert:</w:t>
      </w:r>
    </w:p>
    <w:p w14:paraId="28279BE8" w14:textId="77777777" w:rsidR="00F03122" w:rsidRPr="001D7695" w:rsidRDefault="00F03122" w:rsidP="00F03122">
      <w:pPr>
        <w:numPr>
          <w:ilvl w:val="0"/>
          <w:numId w:val="76"/>
        </w:numPr>
        <w:tabs>
          <w:tab w:val="clear" w:pos="720"/>
        </w:tabs>
        <w:ind w:left="567" w:hanging="567"/>
      </w:pPr>
      <w:r w:rsidRPr="00DD27D4">
        <w:t>a címkén és dobozon feltüntetett lejárati idő (Felh./Felhasználható) után. A lejárati idő az adott hónap utolsó napjára vonatkozik.</w:t>
      </w:r>
    </w:p>
    <w:p w14:paraId="1294DFA3" w14:textId="77777777" w:rsidR="00F03122" w:rsidRPr="001D7695" w:rsidRDefault="00F03122" w:rsidP="00F03122">
      <w:pPr>
        <w:numPr>
          <w:ilvl w:val="0"/>
          <w:numId w:val="76"/>
        </w:numPr>
        <w:tabs>
          <w:tab w:val="clear" w:pos="720"/>
        </w:tabs>
        <w:ind w:left="567" w:hanging="567"/>
      </w:pPr>
      <w:r w:rsidRPr="00DD27D4">
        <w:t>ha az oldat elszíneződött, zavaros vagy lebegő idegen részecskék láthatók benne (lásd még 6.</w:t>
      </w:r>
      <w:r>
        <w:t> pont</w:t>
      </w:r>
      <w:r w:rsidRPr="00DD27D4">
        <w:t xml:space="preserve"> „</w:t>
      </w:r>
      <w:r w:rsidRPr="00FE1C9C">
        <w:rPr>
          <w:szCs w:val="24"/>
        </w:rPr>
        <w:t>A csomagolás tartalma és egyéb információk</w:t>
      </w:r>
      <w:r w:rsidRPr="00DD27D4">
        <w:t>”),</w:t>
      </w:r>
    </w:p>
    <w:p w14:paraId="74542736" w14:textId="77777777" w:rsidR="00F03122" w:rsidRPr="001D7695" w:rsidRDefault="00F03122" w:rsidP="00F03122">
      <w:pPr>
        <w:numPr>
          <w:ilvl w:val="0"/>
          <w:numId w:val="76"/>
        </w:numPr>
        <w:tabs>
          <w:tab w:val="clear" w:pos="720"/>
        </w:tabs>
        <w:ind w:left="567" w:hanging="567"/>
      </w:pPr>
      <w:r w:rsidRPr="00DD27D4">
        <w:t>ha tudja vagy úgy véli a gyógyszer extrém hőhatásnak lehetett kitéve (véletlenül megfagyott vagy melegítették),</w:t>
      </w:r>
    </w:p>
    <w:p w14:paraId="5B7128E5" w14:textId="77777777" w:rsidR="00F03122" w:rsidRPr="001D7695" w:rsidRDefault="00F03122" w:rsidP="00F03122">
      <w:pPr>
        <w:numPr>
          <w:ilvl w:val="0"/>
          <w:numId w:val="76"/>
        </w:numPr>
        <w:tabs>
          <w:tab w:val="clear" w:pos="720"/>
        </w:tabs>
        <w:ind w:left="567" w:hanging="567"/>
      </w:pPr>
      <w:r w:rsidRPr="00DD27D4">
        <w:t>ha a készítményt erősen rázták.</w:t>
      </w:r>
    </w:p>
    <w:p w14:paraId="1F3AB0C9" w14:textId="77777777" w:rsidR="00F03122" w:rsidRPr="00DD27D4" w:rsidRDefault="00F03122" w:rsidP="00F03122"/>
    <w:p w14:paraId="299CCF76" w14:textId="1745B23C" w:rsidR="00F03122" w:rsidRPr="00DD27D4" w:rsidRDefault="00F03122" w:rsidP="00F03122">
      <w:r w:rsidRPr="00DD27D4">
        <w:t xml:space="preserve">A Stelara csak egyszeri </w:t>
      </w:r>
      <w:r w:rsidR="002E7085">
        <w:t>alkalmazásra</w:t>
      </w:r>
      <w:r w:rsidRPr="00DD27D4">
        <w:t xml:space="preserve"> szolgál. A</w:t>
      </w:r>
      <w:r w:rsidR="0043698F">
        <w:t>z</w:t>
      </w:r>
      <w:r w:rsidR="00C759BD">
        <w:t xml:space="preserve"> előretöltött injekciós tollban</w:t>
      </w:r>
      <w:r w:rsidR="00C759BD" w:rsidRPr="00DD27D4" w:rsidDel="00216465">
        <w:t xml:space="preserve"> </w:t>
      </w:r>
      <w:r w:rsidRPr="00DD27D4">
        <w:t xml:space="preserve">megmaradó készítményt ki kell dobni. </w:t>
      </w:r>
      <w:r w:rsidRPr="00DD27D4">
        <w:rPr>
          <w:szCs w:val="24"/>
        </w:rPr>
        <w:t xml:space="preserve">Semmilyen gyógyszert ne dobjon a szennyvízbe </w:t>
      </w:r>
      <w:r w:rsidRPr="00DD27D4">
        <w:t xml:space="preserve">vagy a háztartási </w:t>
      </w:r>
      <w:r w:rsidRPr="00DD27D4">
        <w:rPr>
          <w:szCs w:val="24"/>
        </w:rPr>
        <w:t>hulladékba.</w:t>
      </w:r>
      <w:r w:rsidRPr="00DD27D4">
        <w:t xml:space="preserve"> Kérdezze meg gyógyszerészét, hogy mit tegyen </w:t>
      </w:r>
      <w:r w:rsidRPr="00DD27D4">
        <w:rPr>
          <w:szCs w:val="24"/>
        </w:rPr>
        <w:t>a már nem használt</w:t>
      </w:r>
      <w:r w:rsidRPr="00DD27D4">
        <w:t xml:space="preserve"> gyógyszereivel. Ezek az intézkedések elősegítik a környezet védelmét.</w:t>
      </w:r>
    </w:p>
    <w:p w14:paraId="7FCF9D6E" w14:textId="77777777" w:rsidR="00F03122" w:rsidRPr="00DD27D4" w:rsidRDefault="00F03122" w:rsidP="00F03122"/>
    <w:p w14:paraId="5AD794AC" w14:textId="77777777" w:rsidR="00F03122" w:rsidRPr="00DD27D4" w:rsidRDefault="00F03122" w:rsidP="00F03122"/>
    <w:p w14:paraId="1B6F7350" w14:textId="77777777" w:rsidR="00F03122" w:rsidRPr="00DD27D4" w:rsidRDefault="00F03122" w:rsidP="00F03122">
      <w:pPr>
        <w:keepNext/>
        <w:ind w:left="567" w:hanging="567"/>
        <w:outlineLvl w:val="2"/>
        <w:rPr>
          <w:b/>
        </w:rPr>
      </w:pPr>
      <w:r w:rsidRPr="00DD27D4">
        <w:rPr>
          <w:b/>
        </w:rPr>
        <w:t>6.</w:t>
      </w:r>
      <w:r w:rsidRPr="00DD27D4">
        <w:rPr>
          <w:b/>
        </w:rPr>
        <w:tab/>
      </w:r>
      <w:r w:rsidRPr="00DD27D4">
        <w:rPr>
          <w:b/>
          <w:szCs w:val="24"/>
        </w:rPr>
        <w:t>A csomagolás tartalma és egyéb információk</w:t>
      </w:r>
    </w:p>
    <w:p w14:paraId="1DA77BF6" w14:textId="77777777" w:rsidR="00F03122" w:rsidRPr="00DD27D4" w:rsidRDefault="00F03122" w:rsidP="00F03122">
      <w:pPr>
        <w:keepNext/>
      </w:pPr>
    </w:p>
    <w:p w14:paraId="3D4B532D" w14:textId="77777777" w:rsidR="00F03122" w:rsidRPr="00DD27D4" w:rsidRDefault="00F03122" w:rsidP="00F03122">
      <w:pPr>
        <w:keepNext/>
      </w:pPr>
      <w:r w:rsidRPr="00DD27D4">
        <w:rPr>
          <w:b/>
          <w:bCs/>
        </w:rPr>
        <w:t>Mit tartalmaz a Stelara</w:t>
      </w:r>
      <w:r>
        <w:rPr>
          <w:b/>
          <w:bCs/>
        </w:rPr>
        <w:t>?</w:t>
      </w:r>
    </w:p>
    <w:p w14:paraId="0DC2B1C7" w14:textId="6815020D" w:rsidR="00F03122" w:rsidRPr="001D7695" w:rsidRDefault="00F03122" w:rsidP="00F03122">
      <w:pPr>
        <w:numPr>
          <w:ilvl w:val="0"/>
          <w:numId w:val="76"/>
        </w:numPr>
        <w:tabs>
          <w:tab w:val="clear" w:pos="720"/>
        </w:tabs>
        <w:ind w:left="567" w:hanging="567"/>
      </w:pPr>
      <w:r w:rsidRPr="00DD27D4">
        <w:t xml:space="preserve">A készítmény hatóanyaga </w:t>
      </w:r>
      <w:r w:rsidR="000200BF">
        <w:t xml:space="preserve">az </w:t>
      </w:r>
      <w:r w:rsidRPr="00DD27D4">
        <w:t>usztekinumab. 90</w:t>
      </w:r>
      <w:r>
        <w:t> mg</w:t>
      </w:r>
      <w:r w:rsidRPr="00DD27D4">
        <w:t xml:space="preserve"> usztekinumabot tartalmaz </w:t>
      </w:r>
      <w:r>
        <w:t>1 </w:t>
      </w:r>
      <w:r w:rsidRPr="000B4104">
        <w:t xml:space="preserve">ml koncentrátumot tartalmazó előretöltött </w:t>
      </w:r>
      <w:r w:rsidR="00C759BD">
        <w:t>injekciós tollanként</w:t>
      </w:r>
      <w:r w:rsidRPr="00DD27D4">
        <w:t>.</w:t>
      </w:r>
    </w:p>
    <w:p w14:paraId="012ADD43" w14:textId="32875230" w:rsidR="00F03122" w:rsidRPr="001D7695" w:rsidRDefault="00F03122" w:rsidP="00F03122">
      <w:pPr>
        <w:numPr>
          <w:ilvl w:val="0"/>
          <w:numId w:val="76"/>
        </w:numPr>
        <w:tabs>
          <w:tab w:val="clear" w:pos="720"/>
        </w:tabs>
        <w:ind w:left="567" w:hanging="567"/>
      </w:pPr>
      <w:r w:rsidRPr="00DD27D4">
        <w:t>Egyéb összetevők: L</w:t>
      </w:r>
      <w:r w:rsidRPr="00DD27D4">
        <w:noBreakHyphen/>
        <w:t>hisztidin, L</w:t>
      </w:r>
      <w:r w:rsidRPr="00DD27D4">
        <w:noBreakHyphen/>
        <w:t>hisztidin</w:t>
      </w:r>
      <w:r w:rsidRPr="00DD27D4">
        <w:noBreakHyphen/>
        <w:t>monohidroklorid</w:t>
      </w:r>
      <w:r w:rsidRPr="00DD27D4">
        <w:noBreakHyphen/>
        <w:t>monohidrát, poliszorbát 80</w:t>
      </w:r>
      <w:r w:rsidR="0043698F">
        <w:t xml:space="preserve"> (E433)</w:t>
      </w:r>
      <w:r>
        <w:t>,</w:t>
      </w:r>
      <w:r w:rsidRPr="00DD27D4">
        <w:t xml:space="preserve"> szacharóz</w:t>
      </w:r>
      <w:r>
        <w:t xml:space="preserve"> </w:t>
      </w:r>
      <w:r w:rsidRPr="00DD27D4">
        <w:t>és injekcióhoz való víz.</w:t>
      </w:r>
    </w:p>
    <w:p w14:paraId="64770F21" w14:textId="77777777" w:rsidR="00F03122" w:rsidRPr="00DD27D4" w:rsidRDefault="00F03122" w:rsidP="00F03122"/>
    <w:p w14:paraId="468C633E" w14:textId="77777777" w:rsidR="00F03122" w:rsidRPr="00DD27D4" w:rsidRDefault="00F03122" w:rsidP="00F03122">
      <w:pPr>
        <w:keepNext/>
      </w:pPr>
      <w:r w:rsidRPr="00DD27D4">
        <w:rPr>
          <w:b/>
          <w:bCs/>
        </w:rPr>
        <w:t>Milyen a Stelara külleme</w:t>
      </w:r>
      <w:r>
        <w:rPr>
          <w:b/>
          <w:bCs/>
        </w:rPr>
        <w:t>,</w:t>
      </w:r>
      <w:r w:rsidRPr="00DD27D4">
        <w:rPr>
          <w:b/>
          <w:bCs/>
        </w:rPr>
        <w:t xml:space="preserve"> és mit tartalmaz a csomagolás</w:t>
      </w:r>
      <w:r>
        <w:rPr>
          <w:b/>
          <w:bCs/>
        </w:rPr>
        <w:t>?</w:t>
      </w:r>
    </w:p>
    <w:p w14:paraId="12C8294D" w14:textId="29C5B1E6" w:rsidR="00F03122" w:rsidRPr="00DD27D4" w:rsidRDefault="00F03122" w:rsidP="00F03122">
      <w:r w:rsidRPr="00DD27D4">
        <w:t>A Stelara tiszta</w:t>
      </w:r>
      <w:r w:rsidRPr="00DD27D4">
        <w:noBreakHyphen/>
        <w:t>enyhén opálos (gyöngyházfényű), színtelen</w:t>
      </w:r>
      <w:r w:rsidRPr="00DD27D4">
        <w:noBreakHyphen/>
        <w:t>halványsárga injekciós oldat. Az oldat tartalmazhat néhány átlátszó vagy fehér fehérjeszemcsét. A Stelara 1 egyadagos, 1</w:t>
      </w:r>
      <w:r>
        <w:t> ml</w:t>
      </w:r>
      <w:r w:rsidRPr="00DD27D4">
        <w:t xml:space="preserve">-es </w:t>
      </w:r>
      <w:r w:rsidR="00C759BD">
        <w:t xml:space="preserve">üveg </w:t>
      </w:r>
      <w:r w:rsidRPr="00DD27D4">
        <w:t xml:space="preserve">előretöltött </w:t>
      </w:r>
      <w:r w:rsidR="00C759BD">
        <w:t>injekciós tollat</w:t>
      </w:r>
      <w:r w:rsidRPr="00DD27D4">
        <w:t xml:space="preserve"> tartalmazó csomagolásban kerül forgalomba. </w:t>
      </w:r>
      <w:r w:rsidR="001F34AC">
        <w:t xml:space="preserve">Egy </w:t>
      </w:r>
      <w:r w:rsidR="001F34AC" w:rsidRPr="00DD27D4">
        <w:t xml:space="preserve">előretöltött </w:t>
      </w:r>
      <w:r w:rsidR="001F34AC">
        <w:t xml:space="preserve">injekciós toll </w:t>
      </w:r>
      <w:r w:rsidRPr="00DD27D4">
        <w:rPr>
          <w:iCs/>
        </w:rPr>
        <w:t>90</w:t>
      </w:r>
      <w:r>
        <w:rPr>
          <w:iCs/>
        </w:rPr>
        <w:t> mg</w:t>
      </w:r>
      <w:r w:rsidRPr="00DD27D4">
        <w:rPr>
          <w:iCs/>
        </w:rPr>
        <w:t xml:space="preserve"> usztekinumab</w:t>
      </w:r>
      <w:r w:rsidR="001F34AC">
        <w:rPr>
          <w:iCs/>
        </w:rPr>
        <w:t>ot tartalmaz</w:t>
      </w:r>
      <w:r w:rsidRPr="00DD27D4">
        <w:rPr>
          <w:iCs/>
        </w:rPr>
        <w:t xml:space="preserve"> 1</w:t>
      </w:r>
      <w:r>
        <w:rPr>
          <w:iCs/>
        </w:rPr>
        <w:t> ml</w:t>
      </w:r>
      <w:r w:rsidRPr="00DD27D4">
        <w:rPr>
          <w:iCs/>
        </w:rPr>
        <w:t xml:space="preserve"> injekciós oldatban</w:t>
      </w:r>
      <w:r w:rsidRPr="00DD27D4">
        <w:t>.</w:t>
      </w:r>
    </w:p>
    <w:p w14:paraId="23E53868" w14:textId="77777777" w:rsidR="00F03122" w:rsidRPr="00DD27D4" w:rsidRDefault="00F03122" w:rsidP="00F03122"/>
    <w:p w14:paraId="2BB1A18F" w14:textId="77777777" w:rsidR="00F03122" w:rsidRPr="00DD27D4" w:rsidRDefault="00F03122" w:rsidP="00F03122">
      <w:pPr>
        <w:keepNext/>
        <w:rPr>
          <w:b/>
          <w:bCs/>
        </w:rPr>
      </w:pPr>
      <w:r w:rsidRPr="00DD27D4">
        <w:rPr>
          <w:b/>
          <w:bCs/>
        </w:rPr>
        <w:t>A forgalombahozatali engedély jogosultja</w:t>
      </w:r>
    </w:p>
    <w:p w14:paraId="588FB221" w14:textId="77777777" w:rsidR="00F03122" w:rsidRPr="00DD27D4" w:rsidRDefault="00F03122" w:rsidP="00F03122">
      <w:pPr>
        <w:rPr>
          <w:szCs w:val="13"/>
        </w:rPr>
      </w:pPr>
      <w:r w:rsidRPr="00DD27D4">
        <w:rPr>
          <w:szCs w:val="13"/>
        </w:rPr>
        <w:t>Janssen-Cilag International NV</w:t>
      </w:r>
    </w:p>
    <w:p w14:paraId="1BB18B42" w14:textId="77777777" w:rsidR="00F03122" w:rsidRPr="00DD27D4" w:rsidRDefault="00F03122" w:rsidP="00F03122">
      <w:pPr>
        <w:rPr>
          <w:szCs w:val="13"/>
        </w:rPr>
      </w:pPr>
      <w:r w:rsidRPr="00DD27D4">
        <w:rPr>
          <w:szCs w:val="13"/>
        </w:rPr>
        <w:t>Turnhoutseweg 30</w:t>
      </w:r>
    </w:p>
    <w:p w14:paraId="053832B4" w14:textId="77777777" w:rsidR="00F03122" w:rsidRPr="00DD27D4" w:rsidRDefault="00F03122" w:rsidP="00F03122">
      <w:pPr>
        <w:rPr>
          <w:szCs w:val="13"/>
        </w:rPr>
      </w:pPr>
      <w:r>
        <w:rPr>
          <w:szCs w:val="13"/>
        </w:rPr>
        <w:t>B-</w:t>
      </w:r>
      <w:r w:rsidRPr="00DD27D4">
        <w:rPr>
          <w:szCs w:val="13"/>
        </w:rPr>
        <w:t>2340 Beerse</w:t>
      </w:r>
    </w:p>
    <w:p w14:paraId="57FDE10E" w14:textId="77777777" w:rsidR="00F03122" w:rsidRPr="00DD27D4" w:rsidRDefault="00F03122" w:rsidP="00F03122">
      <w:pPr>
        <w:rPr>
          <w:szCs w:val="13"/>
        </w:rPr>
      </w:pPr>
      <w:r w:rsidRPr="00DD27D4">
        <w:rPr>
          <w:szCs w:val="13"/>
        </w:rPr>
        <w:t>Belgium</w:t>
      </w:r>
    </w:p>
    <w:p w14:paraId="41AFC2BB" w14:textId="77777777" w:rsidR="00F03122" w:rsidRPr="00DD27D4" w:rsidRDefault="00F03122" w:rsidP="00F03122"/>
    <w:p w14:paraId="0ECE6850" w14:textId="77777777" w:rsidR="00F03122" w:rsidRPr="00DD27D4" w:rsidRDefault="00F03122" w:rsidP="00F03122">
      <w:pPr>
        <w:keepNext/>
        <w:rPr>
          <w:b/>
          <w:bCs/>
        </w:rPr>
      </w:pPr>
      <w:r w:rsidRPr="00DD27D4">
        <w:rPr>
          <w:b/>
          <w:bCs/>
        </w:rPr>
        <w:t>Gyártó</w:t>
      </w:r>
    </w:p>
    <w:p w14:paraId="1F847984" w14:textId="77777777" w:rsidR="00F03122" w:rsidRPr="00DD27D4" w:rsidRDefault="00F03122" w:rsidP="00F03122">
      <w:pPr>
        <w:numPr>
          <w:ilvl w:val="12"/>
          <w:numId w:val="0"/>
        </w:numPr>
      </w:pPr>
      <w:r w:rsidRPr="00DD27D4">
        <w:t>Janssen Biologics B.V.</w:t>
      </w:r>
    </w:p>
    <w:p w14:paraId="38367620" w14:textId="77777777" w:rsidR="00F03122" w:rsidRPr="00DD27D4" w:rsidRDefault="00F03122" w:rsidP="00F03122">
      <w:r w:rsidRPr="00DD27D4">
        <w:t>Einsteinweg 101</w:t>
      </w:r>
    </w:p>
    <w:p w14:paraId="1C5E73CE" w14:textId="77777777" w:rsidR="00F03122" w:rsidRPr="00DD27D4" w:rsidRDefault="00F03122" w:rsidP="00F03122">
      <w:r w:rsidRPr="00DD27D4">
        <w:t>2333 CB Leiden</w:t>
      </w:r>
    </w:p>
    <w:p w14:paraId="6E8D78EE" w14:textId="77777777" w:rsidR="00F03122" w:rsidRPr="00DD27D4" w:rsidRDefault="00F03122" w:rsidP="00F03122">
      <w:r w:rsidRPr="00DD27D4">
        <w:t>Hollandia</w:t>
      </w:r>
    </w:p>
    <w:p w14:paraId="44652D29" w14:textId="77777777" w:rsidR="00F03122" w:rsidRPr="00DD27D4" w:rsidRDefault="00F03122" w:rsidP="00F03122"/>
    <w:p w14:paraId="78824A8B" w14:textId="77777777" w:rsidR="00F03122" w:rsidRPr="00DD27D4" w:rsidRDefault="00F03122" w:rsidP="00F03122">
      <w:r w:rsidRPr="00DD27D4">
        <w:t>A készítményhez kapcsolódó további kérdéseivel forduljon a forgalombahozatali engedély jogosultjának helyi képviseletéhez:</w:t>
      </w:r>
    </w:p>
    <w:p w14:paraId="3972AFBB" w14:textId="77777777" w:rsidR="00F03122" w:rsidRPr="00A92C2E" w:rsidRDefault="00F03122" w:rsidP="00F03122">
      <w:pPr>
        <w:widowControl w:val="0"/>
        <w:rPr>
          <w:lang w:eastAsia="en-US"/>
        </w:rPr>
      </w:pPr>
    </w:p>
    <w:tbl>
      <w:tblPr>
        <w:tblW w:w="9075" w:type="dxa"/>
        <w:jc w:val="center"/>
        <w:tblLayout w:type="fixed"/>
        <w:tblLook w:val="04A0" w:firstRow="1" w:lastRow="0" w:firstColumn="1" w:lastColumn="0" w:noHBand="0" w:noVBand="1"/>
      </w:tblPr>
      <w:tblGrid>
        <w:gridCol w:w="10"/>
        <w:gridCol w:w="4260"/>
        <w:gridCol w:w="4805"/>
      </w:tblGrid>
      <w:tr w:rsidR="00F03122" w:rsidRPr="001F6CD8" w14:paraId="45985787" w14:textId="77777777" w:rsidTr="008C3722">
        <w:trPr>
          <w:cantSplit/>
          <w:jc w:val="center"/>
        </w:trPr>
        <w:tc>
          <w:tcPr>
            <w:tcW w:w="4270" w:type="dxa"/>
            <w:gridSpan w:val="2"/>
          </w:tcPr>
          <w:p w14:paraId="7FCC6EDF" w14:textId="77777777" w:rsidR="00F03122" w:rsidRPr="004F12C8" w:rsidRDefault="00F03122" w:rsidP="008C3722">
            <w:pPr>
              <w:widowControl w:val="0"/>
              <w:rPr>
                <w:b/>
                <w:lang w:val="nl-BE"/>
              </w:rPr>
            </w:pPr>
            <w:r w:rsidRPr="004F12C8">
              <w:rPr>
                <w:b/>
                <w:lang w:val="nl-BE"/>
              </w:rPr>
              <w:t>België/Belgique/Belgien</w:t>
            </w:r>
          </w:p>
          <w:p w14:paraId="60C66E53" w14:textId="77777777" w:rsidR="00F03122" w:rsidRPr="004F12C8" w:rsidRDefault="00F03122" w:rsidP="008C3722">
            <w:pPr>
              <w:widowControl w:val="0"/>
              <w:rPr>
                <w:lang w:val="nl-BE"/>
              </w:rPr>
            </w:pPr>
            <w:r w:rsidRPr="004F12C8">
              <w:rPr>
                <w:lang w:val="nl-BE"/>
              </w:rPr>
              <w:t>Janssen-Cilag NV</w:t>
            </w:r>
          </w:p>
          <w:p w14:paraId="3783562C" w14:textId="4D99987F" w:rsidR="00F03122" w:rsidRPr="004F12C8" w:rsidRDefault="00F03122" w:rsidP="008C3722">
            <w:pPr>
              <w:widowControl w:val="0"/>
            </w:pPr>
            <w:r w:rsidRPr="004F12C8">
              <w:t xml:space="preserve">Tel/Tél: </w:t>
            </w:r>
            <w:r w:rsidR="00FA0BE5" w:rsidRPr="00F3604C">
              <w:t>0800 93 377</w:t>
            </w:r>
          </w:p>
          <w:p w14:paraId="1AE6C0A4" w14:textId="52723D2E" w:rsidR="008534F2" w:rsidRPr="00130A0B" w:rsidRDefault="008534F2" w:rsidP="008C3722">
            <w:r w:rsidRPr="007A47A3">
              <w:t>info_belux@its.jnj.com</w:t>
            </w:r>
          </w:p>
          <w:p w14:paraId="080CC0F2" w14:textId="77777777" w:rsidR="00F03122" w:rsidRPr="004F12C8" w:rsidRDefault="00F03122" w:rsidP="008C3722">
            <w:pPr>
              <w:widowControl w:val="0"/>
            </w:pPr>
          </w:p>
        </w:tc>
        <w:tc>
          <w:tcPr>
            <w:tcW w:w="4805" w:type="dxa"/>
          </w:tcPr>
          <w:p w14:paraId="6C52A794" w14:textId="77777777" w:rsidR="00F03122" w:rsidRPr="00F8531C" w:rsidRDefault="00F03122" w:rsidP="008C3722">
            <w:pPr>
              <w:widowControl w:val="0"/>
              <w:rPr>
                <w:b/>
                <w:bCs/>
                <w:szCs w:val="22"/>
              </w:rPr>
            </w:pPr>
            <w:r w:rsidRPr="00F8531C">
              <w:rPr>
                <w:b/>
                <w:bCs/>
                <w:szCs w:val="22"/>
              </w:rPr>
              <w:t>Lietuva</w:t>
            </w:r>
          </w:p>
          <w:p w14:paraId="39F3C44A" w14:textId="77777777" w:rsidR="00F03122" w:rsidRPr="00F8531C" w:rsidRDefault="00F03122" w:rsidP="008C3722">
            <w:pPr>
              <w:widowControl w:val="0"/>
              <w:rPr>
                <w:szCs w:val="22"/>
              </w:rPr>
            </w:pPr>
            <w:r w:rsidRPr="00F8531C">
              <w:t>UAB "JOHNSON &amp; JOHNSON"</w:t>
            </w:r>
          </w:p>
          <w:p w14:paraId="57BE1789" w14:textId="77777777" w:rsidR="00F03122" w:rsidRPr="00665973" w:rsidRDefault="00F03122" w:rsidP="008C3722">
            <w:pPr>
              <w:widowControl w:val="0"/>
              <w:rPr>
                <w:szCs w:val="22"/>
                <w:lang w:val="fi-FI"/>
              </w:rPr>
            </w:pPr>
            <w:r w:rsidRPr="00665973">
              <w:rPr>
                <w:szCs w:val="22"/>
                <w:lang w:val="fi-FI"/>
              </w:rPr>
              <w:t>Tel: +370 5 278 68 88</w:t>
            </w:r>
          </w:p>
          <w:p w14:paraId="3299B5A4" w14:textId="77777777" w:rsidR="00F03122" w:rsidRPr="00665973" w:rsidRDefault="00F03122" w:rsidP="008C3722">
            <w:pPr>
              <w:widowControl w:val="0"/>
              <w:rPr>
                <w:szCs w:val="22"/>
                <w:lang w:val="fi-FI"/>
              </w:rPr>
            </w:pPr>
            <w:r w:rsidRPr="00130A0B">
              <w:t>lt@its.jnj.com</w:t>
            </w:r>
          </w:p>
          <w:p w14:paraId="4DDA2A5F" w14:textId="77777777" w:rsidR="00F03122" w:rsidRPr="00665973" w:rsidRDefault="00F03122" w:rsidP="008C3722">
            <w:pPr>
              <w:widowControl w:val="0"/>
              <w:rPr>
                <w:szCs w:val="22"/>
                <w:lang w:val="fi-FI"/>
              </w:rPr>
            </w:pPr>
          </w:p>
        </w:tc>
      </w:tr>
      <w:tr w:rsidR="00F03122" w:rsidRPr="004F12C8" w14:paraId="7D9AC7D7" w14:textId="77777777" w:rsidTr="008C3722">
        <w:trPr>
          <w:cantSplit/>
          <w:jc w:val="center"/>
        </w:trPr>
        <w:tc>
          <w:tcPr>
            <w:tcW w:w="4270" w:type="dxa"/>
            <w:gridSpan w:val="2"/>
          </w:tcPr>
          <w:p w14:paraId="0062A7CB" w14:textId="77777777" w:rsidR="00F03122" w:rsidRPr="00665973" w:rsidRDefault="00F03122" w:rsidP="008C3722">
            <w:pPr>
              <w:widowControl w:val="0"/>
              <w:rPr>
                <w:b/>
                <w:bCs/>
                <w:szCs w:val="22"/>
              </w:rPr>
            </w:pPr>
            <w:r w:rsidRPr="004F12C8">
              <w:rPr>
                <w:b/>
                <w:bCs/>
                <w:szCs w:val="22"/>
              </w:rPr>
              <w:t>България</w:t>
            </w:r>
          </w:p>
          <w:p w14:paraId="63CBD0BD" w14:textId="77777777" w:rsidR="00F03122" w:rsidRPr="00665973" w:rsidRDefault="00F03122" w:rsidP="008C3722">
            <w:pPr>
              <w:widowControl w:val="0"/>
              <w:rPr>
                <w:szCs w:val="22"/>
              </w:rPr>
            </w:pPr>
            <w:r w:rsidRPr="00665973">
              <w:t>„</w:t>
            </w:r>
            <w:r w:rsidRPr="004F12C8">
              <w:t>Джонсън</w:t>
            </w:r>
            <w:r w:rsidRPr="00665973">
              <w:t xml:space="preserve"> &amp; </w:t>
            </w:r>
            <w:r w:rsidRPr="004F12C8">
              <w:t>Джонсън</w:t>
            </w:r>
            <w:r w:rsidRPr="00665973">
              <w:t xml:space="preserve"> </w:t>
            </w:r>
            <w:r w:rsidRPr="004F12C8">
              <w:t>България</w:t>
            </w:r>
            <w:r w:rsidRPr="00665973">
              <w:t xml:space="preserve">” </w:t>
            </w:r>
            <w:r w:rsidRPr="004F12C8">
              <w:t>ЕООД</w:t>
            </w:r>
          </w:p>
          <w:p w14:paraId="1D13D322" w14:textId="77777777" w:rsidR="00F03122" w:rsidRPr="004F12C8" w:rsidRDefault="00F03122" w:rsidP="008C3722">
            <w:pPr>
              <w:widowControl w:val="0"/>
              <w:rPr>
                <w:szCs w:val="22"/>
              </w:rPr>
            </w:pPr>
            <w:r w:rsidRPr="004F12C8">
              <w:rPr>
                <w:szCs w:val="22"/>
              </w:rPr>
              <w:t>Тел.: +359 2 489 94 00</w:t>
            </w:r>
          </w:p>
          <w:p w14:paraId="1C977381" w14:textId="77777777" w:rsidR="00F03122" w:rsidRDefault="00F03122" w:rsidP="008C3722">
            <w:pPr>
              <w:numPr>
                <w:ilvl w:val="12"/>
                <w:numId w:val="0"/>
              </w:numPr>
              <w:rPr>
                <w:szCs w:val="22"/>
              </w:rPr>
            </w:pPr>
            <w:r w:rsidRPr="00130A0B">
              <w:t>jjsafety@its.jnj.com</w:t>
            </w:r>
          </w:p>
          <w:p w14:paraId="7936DF85" w14:textId="77777777" w:rsidR="00F03122" w:rsidRPr="004F12C8" w:rsidRDefault="00F03122" w:rsidP="008C3722">
            <w:pPr>
              <w:widowControl w:val="0"/>
              <w:rPr>
                <w:szCs w:val="22"/>
              </w:rPr>
            </w:pPr>
          </w:p>
        </w:tc>
        <w:tc>
          <w:tcPr>
            <w:tcW w:w="4805" w:type="dxa"/>
            <w:hideMark/>
          </w:tcPr>
          <w:p w14:paraId="4929F258" w14:textId="77777777" w:rsidR="00F03122" w:rsidRPr="00665973" w:rsidRDefault="00F03122" w:rsidP="008C3722">
            <w:pPr>
              <w:widowControl w:val="0"/>
              <w:rPr>
                <w:b/>
                <w:bCs/>
                <w:szCs w:val="22"/>
              </w:rPr>
            </w:pPr>
            <w:r w:rsidRPr="00665973">
              <w:rPr>
                <w:b/>
                <w:bCs/>
                <w:szCs w:val="22"/>
              </w:rPr>
              <w:t>Luxembourg/Luxemburg</w:t>
            </w:r>
          </w:p>
          <w:p w14:paraId="6942EBB7" w14:textId="77777777" w:rsidR="00F03122" w:rsidRPr="00665973" w:rsidRDefault="00F03122" w:rsidP="008C3722">
            <w:pPr>
              <w:widowControl w:val="0"/>
              <w:rPr>
                <w:szCs w:val="22"/>
              </w:rPr>
            </w:pPr>
            <w:r w:rsidRPr="00665973">
              <w:rPr>
                <w:szCs w:val="22"/>
              </w:rPr>
              <w:t>Janssen-Cilag NV</w:t>
            </w:r>
          </w:p>
          <w:p w14:paraId="4759ABD7" w14:textId="74066BDC" w:rsidR="00F03122" w:rsidRPr="00665973" w:rsidRDefault="00F03122" w:rsidP="008C3722">
            <w:pPr>
              <w:widowControl w:val="0"/>
              <w:rPr>
                <w:szCs w:val="22"/>
              </w:rPr>
            </w:pPr>
            <w:r w:rsidRPr="00665973">
              <w:rPr>
                <w:szCs w:val="22"/>
              </w:rPr>
              <w:t xml:space="preserve">Tél/Tel: </w:t>
            </w:r>
            <w:r w:rsidR="00FA0BE5" w:rsidRPr="007A47A3">
              <w:t>800 29 504</w:t>
            </w:r>
          </w:p>
          <w:p w14:paraId="6D71A31E" w14:textId="5FF417D4" w:rsidR="008534F2" w:rsidRDefault="008534F2" w:rsidP="008C3722">
            <w:pPr>
              <w:widowControl w:val="0"/>
              <w:rPr>
                <w:szCs w:val="22"/>
              </w:rPr>
            </w:pPr>
            <w:r w:rsidRPr="007A47A3">
              <w:t>info_belux@its.jnj.com</w:t>
            </w:r>
          </w:p>
          <w:p w14:paraId="7660E0BE" w14:textId="77777777" w:rsidR="00F03122" w:rsidRPr="004F12C8" w:rsidRDefault="00F03122" w:rsidP="008C3722">
            <w:pPr>
              <w:widowControl w:val="0"/>
              <w:rPr>
                <w:szCs w:val="22"/>
              </w:rPr>
            </w:pPr>
          </w:p>
        </w:tc>
      </w:tr>
      <w:tr w:rsidR="00F03122" w:rsidRPr="004F12C8" w14:paraId="4BDED462" w14:textId="77777777" w:rsidTr="008C3722">
        <w:trPr>
          <w:cantSplit/>
          <w:jc w:val="center"/>
        </w:trPr>
        <w:tc>
          <w:tcPr>
            <w:tcW w:w="4270" w:type="dxa"/>
            <w:gridSpan w:val="2"/>
            <w:hideMark/>
          </w:tcPr>
          <w:p w14:paraId="35F175D2" w14:textId="77777777" w:rsidR="00F03122" w:rsidRPr="00DF1898" w:rsidRDefault="00F03122" w:rsidP="008C3722">
            <w:pPr>
              <w:widowControl w:val="0"/>
              <w:rPr>
                <w:b/>
                <w:bCs/>
                <w:szCs w:val="22"/>
              </w:rPr>
            </w:pPr>
            <w:r w:rsidRPr="00DF1898">
              <w:rPr>
                <w:b/>
                <w:bCs/>
                <w:szCs w:val="22"/>
              </w:rPr>
              <w:t>Česká republika</w:t>
            </w:r>
          </w:p>
          <w:p w14:paraId="0B41D6BA" w14:textId="77777777" w:rsidR="00F03122" w:rsidRPr="00DF1898" w:rsidRDefault="00F03122" w:rsidP="008C3722">
            <w:pPr>
              <w:widowControl w:val="0"/>
              <w:rPr>
                <w:szCs w:val="22"/>
              </w:rPr>
            </w:pPr>
            <w:r w:rsidRPr="00DF1898">
              <w:rPr>
                <w:szCs w:val="22"/>
              </w:rPr>
              <w:t>Janssen-Cilag s.r.o.</w:t>
            </w:r>
          </w:p>
          <w:p w14:paraId="77D76473" w14:textId="77777777" w:rsidR="00F03122" w:rsidRPr="004F12C8" w:rsidRDefault="00F03122" w:rsidP="008C3722">
            <w:pPr>
              <w:widowControl w:val="0"/>
              <w:rPr>
                <w:szCs w:val="22"/>
              </w:rPr>
            </w:pPr>
            <w:r w:rsidRPr="004F12C8">
              <w:rPr>
                <w:szCs w:val="22"/>
              </w:rPr>
              <w:t>Tel: +420 227 012 227</w:t>
            </w:r>
          </w:p>
          <w:p w14:paraId="1D35898A" w14:textId="77777777" w:rsidR="00F03122" w:rsidRPr="004F12C8" w:rsidRDefault="00F03122" w:rsidP="008C3722">
            <w:pPr>
              <w:widowControl w:val="0"/>
              <w:rPr>
                <w:szCs w:val="22"/>
              </w:rPr>
            </w:pPr>
          </w:p>
        </w:tc>
        <w:tc>
          <w:tcPr>
            <w:tcW w:w="4805" w:type="dxa"/>
          </w:tcPr>
          <w:p w14:paraId="29EA2D0E" w14:textId="77777777" w:rsidR="00F03122" w:rsidRPr="004F12C8" w:rsidRDefault="00F03122" w:rsidP="008C3722">
            <w:pPr>
              <w:widowControl w:val="0"/>
              <w:rPr>
                <w:b/>
                <w:bCs/>
                <w:szCs w:val="22"/>
              </w:rPr>
            </w:pPr>
            <w:r w:rsidRPr="004F12C8">
              <w:rPr>
                <w:b/>
                <w:bCs/>
                <w:szCs w:val="22"/>
              </w:rPr>
              <w:t>Magyarország</w:t>
            </w:r>
          </w:p>
          <w:p w14:paraId="17CF3539" w14:textId="77777777" w:rsidR="00F03122" w:rsidRPr="004F12C8" w:rsidRDefault="00F03122" w:rsidP="008C3722">
            <w:pPr>
              <w:widowControl w:val="0"/>
              <w:rPr>
                <w:szCs w:val="22"/>
              </w:rPr>
            </w:pPr>
            <w:r>
              <w:rPr>
                <w:szCs w:val="22"/>
              </w:rPr>
              <w:t>Janssen-Cilag</w:t>
            </w:r>
            <w:r w:rsidRPr="004F12C8">
              <w:rPr>
                <w:szCs w:val="22"/>
              </w:rPr>
              <w:t xml:space="preserve"> Kft.</w:t>
            </w:r>
          </w:p>
          <w:p w14:paraId="03399BF6" w14:textId="77777777" w:rsidR="00F03122" w:rsidRPr="004F12C8" w:rsidRDefault="00F03122" w:rsidP="008C3722">
            <w:pPr>
              <w:autoSpaceDE w:val="0"/>
              <w:autoSpaceDN w:val="0"/>
              <w:adjustRightInd w:val="0"/>
              <w:rPr>
                <w:szCs w:val="22"/>
              </w:rPr>
            </w:pPr>
            <w:r w:rsidRPr="004F12C8">
              <w:rPr>
                <w:szCs w:val="22"/>
              </w:rPr>
              <w:t>Tel.: +36 1 884 2</w:t>
            </w:r>
            <w:r w:rsidRPr="004F12C8">
              <w:rPr>
                <w:bCs/>
                <w:szCs w:val="22"/>
              </w:rPr>
              <w:t>858</w:t>
            </w:r>
          </w:p>
          <w:p w14:paraId="5420CE16" w14:textId="77777777" w:rsidR="00F03122" w:rsidRDefault="00F03122" w:rsidP="008C3722">
            <w:pPr>
              <w:widowControl w:val="0"/>
              <w:rPr>
                <w:szCs w:val="22"/>
              </w:rPr>
            </w:pPr>
            <w:r w:rsidRPr="003C0D32">
              <w:rPr>
                <w:szCs w:val="22"/>
              </w:rPr>
              <w:t>janssenhu@its.jnj.com</w:t>
            </w:r>
          </w:p>
          <w:p w14:paraId="098EF1CC" w14:textId="77777777" w:rsidR="00F03122" w:rsidRPr="004F12C8" w:rsidRDefault="00F03122" w:rsidP="008C3722">
            <w:pPr>
              <w:widowControl w:val="0"/>
              <w:rPr>
                <w:szCs w:val="22"/>
              </w:rPr>
            </w:pPr>
          </w:p>
        </w:tc>
      </w:tr>
      <w:tr w:rsidR="00F03122" w:rsidRPr="004F12C8" w14:paraId="6CCC6481" w14:textId="77777777" w:rsidTr="008C3722">
        <w:trPr>
          <w:cantSplit/>
          <w:jc w:val="center"/>
        </w:trPr>
        <w:tc>
          <w:tcPr>
            <w:tcW w:w="4270" w:type="dxa"/>
            <w:gridSpan w:val="2"/>
          </w:tcPr>
          <w:p w14:paraId="3E869310" w14:textId="77777777" w:rsidR="00F03122" w:rsidRPr="0085633B" w:rsidRDefault="00F03122" w:rsidP="008C3722">
            <w:pPr>
              <w:widowControl w:val="0"/>
              <w:rPr>
                <w:b/>
                <w:bCs/>
                <w:szCs w:val="22"/>
                <w:lang w:val="nl-BE"/>
              </w:rPr>
            </w:pPr>
            <w:r w:rsidRPr="0085633B">
              <w:rPr>
                <w:b/>
                <w:bCs/>
                <w:szCs w:val="22"/>
                <w:lang w:val="nl-BE"/>
              </w:rPr>
              <w:t>Danmark</w:t>
            </w:r>
          </w:p>
          <w:p w14:paraId="4BC49006" w14:textId="77777777" w:rsidR="00F03122" w:rsidRPr="0085633B" w:rsidRDefault="00F03122" w:rsidP="008C3722">
            <w:pPr>
              <w:widowControl w:val="0"/>
              <w:rPr>
                <w:szCs w:val="22"/>
                <w:lang w:val="nl-BE"/>
              </w:rPr>
            </w:pPr>
            <w:r w:rsidRPr="0085633B">
              <w:rPr>
                <w:szCs w:val="22"/>
                <w:lang w:val="nl-BE"/>
              </w:rPr>
              <w:t>Janssen-Cilag A/S</w:t>
            </w:r>
          </w:p>
          <w:p w14:paraId="4ED60D65" w14:textId="05CF952F" w:rsidR="00F03122" w:rsidRPr="004F12C8" w:rsidRDefault="00F03122" w:rsidP="008C3722">
            <w:pPr>
              <w:widowControl w:val="0"/>
              <w:rPr>
                <w:szCs w:val="22"/>
              </w:rPr>
            </w:pPr>
            <w:r w:rsidRPr="004F12C8">
              <w:rPr>
                <w:szCs w:val="22"/>
              </w:rPr>
              <w:t>Tlf</w:t>
            </w:r>
            <w:r w:rsidR="00EF0B5C">
              <w:rPr>
                <w:szCs w:val="22"/>
              </w:rPr>
              <w:t>.</w:t>
            </w:r>
            <w:r w:rsidRPr="004F12C8">
              <w:rPr>
                <w:szCs w:val="22"/>
              </w:rPr>
              <w:t xml:space="preserve">: +45 </w:t>
            </w:r>
            <w:r w:rsidRPr="00130A0B">
              <w:t>4594 8282</w:t>
            </w:r>
          </w:p>
          <w:p w14:paraId="04CCC605" w14:textId="77777777" w:rsidR="00F03122" w:rsidRDefault="00F03122" w:rsidP="008C3722">
            <w:pPr>
              <w:widowControl w:val="0"/>
              <w:rPr>
                <w:szCs w:val="22"/>
              </w:rPr>
            </w:pPr>
            <w:r w:rsidRPr="00130A0B">
              <w:t>jacdk@its.jnj.com</w:t>
            </w:r>
          </w:p>
          <w:p w14:paraId="3ED557A0" w14:textId="77777777" w:rsidR="00F03122" w:rsidRPr="004F12C8" w:rsidRDefault="00F03122" w:rsidP="008C3722">
            <w:pPr>
              <w:widowControl w:val="0"/>
              <w:rPr>
                <w:szCs w:val="22"/>
              </w:rPr>
            </w:pPr>
          </w:p>
        </w:tc>
        <w:tc>
          <w:tcPr>
            <w:tcW w:w="4805" w:type="dxa"/>
            <w:hideMark/>
          </w:tcPr>
          <w:p w14:paraId="198F7C9B" w14:textId="77777777" w:rsidR="00F03122" w:rsidRPr="00F8531C" w:rsidRDefault="00F03122" w:rsidP="008C3722">
            <w:pPr>
              <w:widowControl w:val="0"/>
              <w:rPr>
                <w:b/>
                <w:bCs/>
                <w:szCs w:val="22"/>
              </w:rPr>
            </w:pPr>
            <w:r w:rsidRPr="00F8531C">
              <w:rPr>
                <w:b/>
                <w:bCs/>
                <w:szCs w:val="22"/>
              </w:rPr>
              <w:t>Malta</w:t>
            </w:r>
          </w:p>
          <w:p w14:paraId="30ABF3DE" w14:textId="77777777" w:rsidR="00F03122" w:rsidRPr="00F8531C" w:rsidRDefault="00F03122" w:rsidP="008C3722">
            <w:pPr>
              <w:widowControl w:val="0"/>
              <w:rPr>
                <w:szCs w:val="22"/>
              </w:rPr>
            </w:pPr>
            <w:r w:rsidRPr="00F8531C">
              <w:rPr>
                <w:szCs w:val="22"/>
              </w:rPr>
              <w:t xml:space="preserve">AM </w:t>
            </w:r>
            <w:r w:rsidRPr="00130A0B">
              <w:t>MANGION LTD</w:t>
            </w:r>
          </w:p>
          <w:p w14:paraId="4FB74FE8" w14:textId="77777777" w:rsidR="00F03122" w:rsidRPr="004F12C8" w:rsidRDefault="00F03122" w:rsidP="008C3722">
            <w:pPr>
              <w:widowControl w:val="0"/>
              <w:rPr>
                <w:szCs w:val="22"/>
              </w:rPr>
            </w:pPr>
            <w:r w:rsidRPr="004F12C8">
              <w:rPr>
                <w:szCs w:val="22"/>
              </w:rPr>
              <w:t>Tel: +356 2397 6000</w:t>
            </w:r>
          </w:p>
          <w:p w14:paraId="46816354" w14:textId="77777777" w:rsidR="00F03122" w:rsidRPr="004F12C8" w:rsidRDefault="00F03122" w:rsidP="008C3722">
            <w:pPr>
              <w:widowControl w:val="0"/>
              <w:rPr>
                <w:szCs w:val="22"/>
              </w:rPr>
            </w:pPr>
          </w:p>
        </w:tc>
      </w:tr>
      <w:tr w:rsidR="00F03122" w:rsidRPr="00A42E1E" w14:paraId="698ADBE5" w14:textId="77777777" w:rsidTr="008C3722">
        <w:trPr>
          <w:cantSplit/>
          <w:jc w:val="center"/>
        </w:trPr>
        <w:tc>
          <w:tcPr>
            <w:tcW w:w="4270" w:type="dxa"/>
            <w:gridSpan w:val="2"/>
          </w:tcPr>
          <w:p w14:paraId="7838A4A4" w14:textId="77777777" w:rsidR="00F03122" w:rsidRPr="00F8531C" w:rsidRDefault="00F03122" w:rsidP="008C3722">
            <w:pPr>
              <w:widowControl w:val="0"/>
              <w:rPr>
                <w:b/>
                <w:bCs/>
                <w:szCs w:val="22"/>
              </w:rPr>
            </w:pPr>
            <w:r w:rsidRPr="00F8531C">
              <w:rPr>
                <w:b/>
                <w:bCs/>
                <w:szCs w:val="22"/>
              </w:rPr>
              <w:lastRenderedPageBreak/>
              <w:t>Deutschland</w:t>
            </w:r>
          </w:p>
          <w:p w14:paraId="30112A7B" w14:textId="77777777" w:rsidR="00F03122" w:rsidRPr="00F8531C" w:rsidRDefault="00F03122" w:rsidP="008C3722">
            <w:pPr>
              <w:widowControl w:val="0"/>
              <w:rPr>
                <w:szCs w:val="22"/>
              </w:rPr>
            </w:pPr>
            <w:r w:rsidRPr="00F8531C">
              <w:rPr>
                <w:szCs w:val="22"/>
              </w:rPr>
              <w:t>Janssen-Cilag GmbH</w:t>
            </w:r>
          </w:p>
          <w:p w14:paraId="1D9770C0" w14:textId="124ED32C" w:rsidR="00F03122" w:rsidRPr="004F12C8" w:rsidRDefault="00F03122" w:rsidP="008C3722">
            <w:pPr>
              <w:widowControl w:val="0"/>
              <w:rPr>
                <w:szCs w:val="22"/>
              </w:rPr>
            </w:pPr>
            <w:r w:rsidRPr="004F12C8">
              <w:rPr>
                <w:szCs w:val="22"/>
              </w:rPr>
              <w:t>Tel:</w:t>
            </w:r>
            <w:r w:rsidR="00EF0B5C" w:rsidRPr="00215FAE">
              <w:rPr>
                <w:lang w:val="de-DE"/>
              </w:rPr>
              <w:t xml:space="preserve"> 0800 086 9247 </w:t>
            </w:r>
            <w:r w:rsidR="00EF0B5C">
              <w:rPr>
                <w:lang w:val="de-DE"/>
              </w:rPr>
              <w:t>/</w:t>
            </w:r>
            <w:r w:rsidRPr="004F12C8">
              <w:rPr>
                <w:szCs w:val="22"/>
              </w:rPr>
              <w:t xml:space="preserve"> +49 2137</w:t>
            </w:r>
            <w:r>
              <w:rPr>
                <w:szCs w:val="22"/>
              </w:rPr>
              <w:t xml:space="preserve"> </w:t>
            </w:r>
            <w:r w:rsidRPr="004F12C8">
              <w:rPr>
                <w:szCs w:val="22"/>
              </w:rPr>
              <w:t>955</w:t>
            </w:r>
            <w:r>
              <w:rPr>
                <w:szCs w:val="22"/>
              </w:rPr>
              <w:t xml:space="preserve"> </w:t>
            </w:r>
            <w:r w:rsidR="00EF0B5C">
              <w:rPr>
                <w:szCs w:val="22"/>
              </w:rPr>
              <w:t>6</w:t>
            </w:r>
            <w:r w:rsidRPr="004F12C8">
              <w:rPr>
                <w:szCs w:val="22"/>
              </w:rPr>
              <w:t>955</w:t>
            </w:r>
          </w:p>
          <w:p w14:paraId="21B72536" w14:textId="543092A5" w:rsidR="008534F2" w:rsidRDefault="008534F2" w:rsidP="008C3722">
            <w:pPr>
              <w:widowControl w:val="0"/>
              <w:rPr>
                <w:szCs w:val="22"/>
              </w:rPr>
            </w:pPr>
            <w:r w:rsidRPr="007A47A3">
              <w:t>medinfo-de@its.jnj.com</w:t>
            </w:r>
          </w:p>
          <w:p w14:paraId="3C70F3B2" w14:textId="77777777" w:rsidR="00F03122" w:rsidRPr="004F12C8" w:rsidRDefault="00F03122" w:rsidP="008C3722">
            <w:pPr>
              <w:widowControl w:val="0"/>
              <w:rPr>
                <w:szCs w:val="22"/>
              </w:rPr>
            </w:pPr>
          </w:p>
        </w:tc>
        <w:tc>
          <w:tcPr>
            <w:tcW w:w="4805" w:type="dxa"/>
            <w:hideMark/>
          </w:tcPr>
          <w:p w14:paraId="5441DA77" w14:textId="77777777" w:rsidR="00F03122" w:rsidRPr="004F12C8" w:rsidRDefault="00F03122" w:rsidP="008C3722">
            <w:pPr>
              <w:widowControl w:val="0"/>
              <w:rPr>
                <w:b/>
                <w:bCs/>
                <w:szCs w:val="22"/>
                <w:lang w:val="nl-BE"/>
              </w:rPr>
            </w:pPr>
            <w:r w:rsidRPr="004F12C8">
              <w:rPr>
                <w:b/>
                <w:bCs/>
                <w:szCs w:val="22"/>
                <w:lang w:val="nl-BE"/>
              </w:rPr>
              <w:t>Nederland</w:t>
            </w:r>
          </w:p>
          <w:p w14:paraId="7D66E929" w14:textId="77777777" w:rsidR="00F03122" w:rsidRPr="004F12C8" w:rsidRDefault="00F03122" w:rsidP="008C3722">
            <w:pPr>
              <w:widowControl w:val="0"/>
              <w:rPr>
                <w:szCs w:val="22"/>
                <w:lang w:val="nl-BE"/>
              </w:rPr>
            </w:pPr>
            <w:r>
              <w:rPr>
                <w:szCs w:val="22"/>
                <w:lang w:val="nl-BE"/>
              </w:rPr>
              <w:t>Janssen-Cilag</w:t>
            </w:r>
            <w:r w:rsidRPr="004F12C8">
              <w:rPr>
                <w:szCs w:val="22"/>
                <w:lang w:val="nl-BE"/>
              </w:rPr>
              <w:t xml:space="preserve"> B.V.</w:t>
            </w:r>
          </w:p>
          <w:p w14:paraId="700BB33E" w14:textId="71D19955" w:rsidR="00F03122" w:rsidRPr="00665973" w:rsidRDefault="00F03122" w:rsidP="008C3722">
            <w:pPr>
              <w:widowControl w:val="0"/>
              <w:rPr>
                <w:szCs w:val="22"/>
                <w:lang w:val="de-DE"/>
              </w:rPr>
            </w:pPr>
            <w:r w:rsidRPr="00665973">
              <w:rPr>
                <w:szCs w:val="22"/>
                <w:lang w:val="de-DE"/>
              </w:rPr>
              <w:t xml:space="preserve">Tel: </w:t>
            </w:r>
            <w:r w:rsidR="00FA0BE5" w:rsidRPr="00FA0BE5">
              <w:rPr>
                <w:noProof w:val="0"/>
                <w:lang w:val="de-DE" w:eastAsia="en-US"/>
              </w:rPr>
              <w:t>0800 242 42 42</w:t>
            </w:r>
          </w:p>
          <w:p w14:paraId="7E9B15F9" w14:textId="0FD24324" w:rsidR="000215D5" w:rsidRDefault="000B174C" w:rsidP="008C3722">
            <w:pPr>
              <w:widowControl w:val="0"/>
            </w:pPr>
            <w:r w:rsidRPr="007A47A3">
              <w:t>info_nl@its.jnj.com</w:t>
            </w:r>
          </w:p>
          <w:p w14:paraId="671346AA" w14:textId="77777777" w:rsidR="00F03122" w:rsidRPr="00665973" w:rsidRDefault="00F03122" w:rsidP="008C3722">
            <w:pPr>
              <w:widowControl w:val="0"/>
              <w:rPr>
                <w:szCs w:val="22"/>
                <w:lang w:val="de-DE"/>
              </w:rPr>
            </w:pPr>
          </w:p>
        </w:tc>
      </w:tr>
      <w:tr w:rsidR="00F03122" w:rsidRPr="004F12C8" w14:paraId="4A462807" w14:textId="77777777" w:rsidTr="008C3722">
        <w:trPr>
          <w:cantSplit/>
          <w:jc w:val="center"/>
        </w:trPr>
        <w:tc>
          <w:tcPr>
            <w:tcW w:w="4270" w:type="dxa"/>
            <w:gridSpan w:val="2"/>
          </w:tcPr>
          <w:p w14:paraId="0F22CEDD" w14:textId="77777777" w:rsidR="00F03122" w:rsidRPr="003365B0" w:rsidRDefault="00F03122" w:rsidP="008C3722">
            <w:pPr>
              <w:widowControl w:val="0"/>
              <w:rPr>
                <w:b/>
                <w:bCs/>
                <w:szCs w:val="22"/>
                <w:lang w:val="fi-FI"/>
              </w:rPr>
            </w:pPr>
            <w:r w:rsidRPr="003365B0">
              <w:rPr>
                <w:b/>
                <w:bCs/>
                <w:szCs w:val="22"/>
                <w:lang w:val="fi-FI"/>
              </w:rPr>
              <w:t>Eesti</w:t>
            </w:r>
          </w:p>
          <w:p w14:paraId="4566B2A0" w14:textId="77777777" w:rsidR="00F03122" w:rsidRPr="004F12C8" w:rsidRDefault="00F03122" w:rsidP="008C3722">
            <w:pPr>
              <w:widowControl w:val="0"/>
              <w:rPr>
                <w:szCs w:val="22"/>
                <w:lang w:val="fi-FI"/>
              </w:rPr>
            </w:pPr>
            <w:r w:rsidRPr="001D4D22">
              <w:rPr>
                <w:lang w:val="fi-FI"/>
              </w:rPr>
              <w:t>UAB "JOHNSON &amp; JOHNSON"</w:t>
            </w:r>
            <w:r>
              <w:rPr>
                <w:szCs w:val="22"/>
                <w:lang w:val="fi-FI"/>
              </w:rPr>
              <w:t xml:space="preserve"> </w:t>
            </w:r>
            <w:r w:rsidRPr="004F12C8">
              <w:rPr>
                <w:szCs w:val="22"/>
                <w:lang w:val="fi-FI"/>
              </w:rPr>
              <w:t>Eesti filiaal</w:t>
            </w:r>
          </w:p>
          <w:p w14:paraId="0FDF82C3" w14:textId="77777777" w:rsidR="00F03122" w:rsidRPr="00665973" w:rsidRDefault="00F03122" w:rsidP="008C3722">
            <w:pPr>
              <w:widowControl w:val="0"/>
              <w:rPr>
                <w:szCs w:val="22"/>
                <w:lang w:val="de-DE"/>
              </w:rPr>
            </w:pPr>
            <w:r w:rsidRPr="00665973">
              <w:rPr>
                <w:szCs w:val="22"/>
                <w:lang w:val="de-DE"/>
              </w:rPr>
              <w:t>Tel: +372 617 7410</w:t>
            </w:r>
          </w:p>
          <w:p w14:paraId="0CA83621" w14:textId="77777777" w:rsidR="00F03122" w:rsidRPr="00665973" w:rsidRDefault="00F03122" w:rsidP="008C3722">
            <w:pPr>
              <w:widowControl w:val="0"/>
              <w:rPr>
                <w:szCs w:val="22"/>
                <w:lang w:val="de-DE"/>
              </w:rPr>
            </w:pPr>
            <w:r w:rsidRPr="00130A0B">
              <w:t>ee@its.jnj.com</w:t>
            </w:r>
          </w:p>
          <w:p w14:paraId="2C3147D0" w14:textId="77777777" w:rsidR="00F03122" w:rsidRPr="00665973" w:rsidRDefault="00F03122" w:rsidP="008C3722">
            <w:pPr>
              <w:widowControl w:val="0"/>
              <w:rPr>
                <w:szCs w:val="22"/>
                <w:lang w:val="de-DE"/>
              </w:rPr>
            </w:pPr>
          </w:p>
        </w:tc>
        <w:tc>
          <w:tcPr>
            <w:tcW w:w="4805" w:type="dxa"/>
            <w:hideMark/>
          </w:tcPr>
          <w:p w14:paraId="799CB666" w14:textId="77777777" w:rsidR="00F03122" w:rsidRPr="004F12C8" w:rsidRDefault="00F03122" w:rsidP="008C3722">
            <w:pPr>
              <w:widowControl w:val="0"/>
              <w:rPr>
                <w:b/>
                <w:bCs/>
                <w:szCs w:val="22"/>
                <w:lang w:val="nn-NO"/>
              </w:rPr>
            </w:pPr>
            <w:r w:rsidRPr="004F12C8">
              <w:rPr>
                <w:b/>
                <w:bCs/>
                <w:szCs w:val="22"/>
                <w:lang w:val="nn-NO"/>
              </w:rPr>
              <w:t>Norge</w:t>
            </w:r>
          </w:p>
          <w:p w14:paraId="0C0E5DF8" w14:textId="77777777" w:rsidR="00F03122" w:rsidRPr="004F12C8" w:rsidRDefault="00F03122" w:rsidP="008C3722">
            <w:pPr>
              <w:widowControl w:val="0"/>
              <w:rPr>
                <w:szCs w:val="22"/>
                <w:lang w:val="nn-NO"/>
              </w:rPr>
            </w:pPr>
            <w:r>
              <w:rPr>
                <w:szCs w:val="22"/>
                <w:lang w:val="nn-NO"/>
              </w:rPr>
              <w:t>Janssen-Cilag</w:t>
            </w:r>
            <w:r w:rsidRPr="004F12C8">
              <w:rPr>
                <w:szCs w:val="22"/>
                <w:lang w:val="nn-NO"/>
              </w:rPr>
              <w:t xml:space="preserve"> AS</w:t>
            </w:r>
          </w:p>
          <w:p w14:paraId="1E37B0C3" w14:textId="77777777" w:rsidR="00F03122" w:rsidRDefault="00F03122" w:rsidP="008C3722">
            <w:pPr>
              <w:widowControl w:val="0"/>
              <w:rPr>
                <w:szCs w:val="22"/>
              </w:rPr>
            </w:pPr>
            <w:r w:rsidRPr="004F12C8">
              <w:rPr>
                <w:szCs w:val="22"/>
              </w:rPr>
              <w:t>Tlf: +47 24 12 65 00</w:t>
            </w:r>
          </w:p>
          <w:p w14:paraId="5984EF1F" w14:textId="77777777" w:rsidR="00F03122" w:rsidRDefault="00F03122" w:rsidP="008C3722">
            <w:pPr>
              <w:widowControl w:val="0"/>
              <w:rPr>
                <w:szCs w:val="22"/>
              </w:rPr>
            </w:pPr>
            <w:r w:rsidRPr="00130A0B">
              <w:t>jacno@its.jnj.com</w:t>
            </w:r>
          </w:p>
          <w:p w14:paraId="5BD660A3" w14:textId="77777777" w:rsidR="00F03122" w:rsidRPr="004F12C8" w:rsidRDefault="00F03122" w:rsidP="008C3722">
            <w:pPr>
              <w:widowControl w:val="0"/>
              <w:rPr>
                <w:szCs w:val="22"/>
              </w:rPr>
            </w:pPr>
          </w:p>
        </w:tc>
      </w:tr>
      <w:tr w:rsidR="00F03122" w:rsidRPr="004F12C8" w14:paraId="5B1815AA" w14:textId="77777777" w:rsidTr="008C3722">
        <w:trPr>
          <w:cantSplit/>
          <w:jc w:val="center"/>
        </w:trPr>
        <w:tc>
          <w:tcPr>
            <w:tcW w:w="4270" w:type="dxa"/>
            <w:gridSpan w:val="2"/>
          </w:tcPr>
          <w:p w14:paraId="007A7415" w14:textId="77777777" w:rsidR="00F03122" w:rsidRPr="004F12C8" w:rsidRDefault="00F03122" w:rsidP="008C3722">
            <w:pPr>
              <w:widowControl w:val="0"/>
              <w:rPr>
                <w:b/>
                <w:bCs/>
                <w:szCs w:val="22"/>
              </w:rPr>
            </w:pPr>
            <w:r w:rsidRPr="004F12C8">
              <w:rPr>
                <w:b/>
                <w:bCs/>
                <w:szCs w:val="22"/>
              </w:rPr>
              <w:t>Ελλάδα</w:t>
            </w:r>
          </w:p>
          <w:p w14:paraId="74C3ED71" w14:textId="602E3954" w:rsidR="00F03122" w:rsidRPr="004F12C8" w:rsidRDefault="00F03122" w:rsidP="008C3722">
            <w:pPr>
              <w:widowControl w:val="0"/>
              <w:rPr>
                <w:szCs w:val="22"/>
              </w:rPr>
            </w:pPr>
            <w:r>
              <w:rPr>
                <w:szCs w:val="22"/>
              </w:rPr>
              <w:t>Janssen-Cilag</w:t>
            </w:r>
            <w:r w:rsidRPr="004F12C8">
              <w:rPr>
                <w:szCs w:val="22"/>
              </w:rPr>
              <w:t xml:space="preserve"> Φαρμακευτική </w:t>
            </w:r>
            <w:r w:rsidR="00EF0B5C" w:rsidRPr="005D1FE6">
              <w:rPr>
                <w:szCs w:val="22"/>
              </w:rPr>
              <w:t>Μονοπρόσωπη</w:t>
            </w:r>
            <w:r w:rsidR="00EF0B5C" w:rsidRPr="004F12C8">
              <w:rPr>
                <w:szCs w:val="22"/>
              </w:rPr>
              <w:t xml:space="preserve"> </w:t>
            </w:r>
            <w:r w:rsidRPr="004F12C8">
              <w:rPr>
                <w:szCs w:val="22"/>
              </w:rPr>
              <w:t>Α.Ε.Β.Ε.</w:t>
            </w:r>
          </w:p>
          <w:p w14:paraId="1B790183" w14:textId="77777777" w:rsidR="00F03122" w:rsidRPr="004F12C8" w:rsidRDefault="00F03122" w:rsidP="008C3722">
            <w:pPr>
              <w:widowControl w:val="0"/>
              <w:rPr>
                <w:szCs w:val="22"/>
                <w:lang w:val="el-GR"/>
              </w:rPr>
            </w:pPr>
            <w:r w:rsidRPr="004F12C8">
              <w:rPr>
                <w:szCs w:val="22"/>
              </w:rPr>
              <w:t>T</w:t>
            </w:r>
            <w:r w:rsidRPr="004F12C8">
              <w:rPr>
                <w:szCs w:val="22"/>
                <w:lang w:val="el-GR"/>
              </w:rPr>
              <w:t>ηλ: +30 210 80 90 000</w:t>
            </w:r>
          </w:p>
          <w:p w14:paraId="0C3BCE8B" w14:textId="77777777" w:rsidR="00F03122" w:rsidRPr="004F12C8" w:rsidRDefault="00F03122" w:rsidP="008C3722">
            <w:pPr>
              <w:widowControl w:val="0"/>
              <w:rPr>
                <w:szCs w:val="22"/>
                <w:lang w:val="el-GR"/>
              </w:rPr>
            </w:pPr>
          </w:p>
        </w:tc>
        <w:tc>
          <w:tcPr>
            <w:tcW w:w="4805" w:type="dxa"/>
            <w:hideMark/>
          </w:tcPr>
          <w:p w14:paraId="6D6F56B4" w14:textId="77777777" w:rsidR="00F03122" w:rsidRPr="00E823B4" w:rsidRDefault="00F03122" w:rsidP="008C3722">
            <w:pPr>
              <w:widowControl w:val="0"/>
              <w:rPr>
                <w:b/>
                <w:bCs/>
                <w:szCs w:val="22"/>
                <w:lang w:val="nl-BE"/>
              </w:rPr>
            </w:pPr>
            <w:r w:rsidRPr="00E823B4">
              <w:rPr>
                <w:b/>
                <w:bCs/>
                <w:szCs w:val="22"/>
                <w:lang w:val="nl-BE"/>
              </w:rPr>
              <w:t>Ö</w:t>
            </w:r>
            <w:r w:rsidRPr="004F12C8">
              <w:rPr>
                <w:b/>
                <w:bCs/>
                <w:szCs w:val="22"/>
                <w:lang w:val="de-DE"/>
              </w:rPr>
              <w:t>sterreich</w:t>
            </w:r>
          </w:p>
          <w:p w14:paraId="635E17AC" w14:textId="77777777" w:rsidR="00F03122" w:rsidRPr="00E823B4" w:rsidRDefault="00F03122" w:rsidP="008C3722">
            <w:pPr>
              <w:widowControl w:val="0"/>
              <w:rPr>
                <w:szCs w:val="22"/>
                <w:lang w:val="nl-BE"/>
              </w:rPr>
            </w:pPr>
            <w:r>
              <w:rPr>
                <w:szCs w:val="22"/>
                <w:lang w:val="de-DE"/>
              </w:rPr>
              <w:t>Janssen</w:t>
            </w:r>
            <w:r w:rsidRPr="00E823B4">
              <w:rPr>
                <w:szCs w:val="22"/>
                <w:lang w:val="nl-BE"/>
              </w:rPr>
              <w:t>-</w:t>
            </w:r>
            <w:r>
              <w:rPr>
                <w:szCs w:val="22"/>
                <w:lang w:val="de-DE"/>
              </w:rPr>
              <w:t>Cilag</w:t>
            </w:r>
            <w:r w:rsidRPr="00E823B4">
              <w:rPr>
                <w:szCs w:val="22"/>
                <w:lang w:val="nl-BE"/>
              </w:rPr>
              <w:t xml:space="preserve"> </w:t>
            </w:r>
            <w:r w:rsidRPr="004F12C8">
              <w:rPr>
                <w:szCs w:val="22"/>
                <w:lang w:val="de-DE"/>
              </w:rPr>
              <w:t>Pharma</w:t>
            </w:r>
            <w:r w:rsidRPr="00E823B4">
              <w:rPr>
                <w:szCs w:val="22"/>
                <w:lang w:val="nl-BE"/>
              </w:rPr>
              <w:t xml:space="preserve"> </w:t>
            </w:r>
            <w:r w:rsidRPr="004F12C8">
              <w:rPr>
                <w:szCs w:val="22"/>
                <w:lang w:val="de-DE"/>
              </w:rPr>
              <w:t>GmbH</w:t>
            </w:r>
          </w:p>
          <w:p w14:paraId="057C0163" w14:textId="77777777" w:rsidR="00F03122" w:rsidRDefault="00F03122" w:rsidP="008C3722">
            <w:pPr>
              <w:widowControl w:val="0"/>
              <w:rPr>
                <w:szCs w:val="22"/>
              </w:rPr>
            </w:pPr>
            <w:r w:rsidRPr="004F12C8">
              <w:rPr>
                <w:szCs w:val="22"/>
              </w:rPr>
              <w:t>Tel: +43 1 610 300</w:t>
            </w:r>
          </w:p>
          <w:p w14:paraId="2BBF0B0F" w14:textId="77777777" w:rsidR="008534F2" w:rsidRPr="004F12C8" w:rsidRDefault="008534F2" w:rsidP="008C3722">
            <w:pPr>
              <w:widowControl w:val="0"/>
              <w:rPr>
                <w:szCs w:val="22"/>
              </w:rPr>
            </w:pPr>
          </w:p>
        </w:tc>
      </w:tr>
      <w:tr w:rsidR="00F03122" w:rsidRPr="004F12C8" w14:paraId="0E7E53FA" w14:textId="77777777" w:rsidTr="008C3722">
        <w:trPr>
          <w:gridBefore w:val="1"/>
          <w:wBefore w:w="10" w:type="dxa"/>
          <w:cantSplit/>
          <w:jc w:val="center"/>
        </w:trPr>
        <w:tc>
          <w:tcPr>
            <w:tcW w:w="4260" w:type="dxa"/>
          </w:tcPr>
          <w:p w14:paraId="46040515" w14:textId="77777777" w:rsidR="00F03122" w:rsidRPr="00B74037" w:rsidRDefault="00F03122" w:rsidP="008C3722">
            <w:pPr>
              <w:widowControl w:val="0"/>
              <w:rPr>
                <w:b/>
                <w:bCs/>
                <w:szCs w:val="22"/>
                <w:lang w:val="nl-BE"/>
              </w:rPr>
            </w:pPr>
            <w:r w:rsidRPr="00B74037">
              <w:rPr>
                <w:b/>
                <w:bCs/>
                <w:szCs w:val="22"/>
                <w:lang w:val="nl-BE"/>
              </w:rPr>
              <w:t>España</w:t>
            </w:r>
          </w:p>
          <w:p w14:paraId="2343C6CE" w14:textId="77777777" w:rsidR="00F03122" w:rsidRPr="00B74037" w:rsidRDefault="00F03122" w:rsidP="008C3722">
            <w:pPr>
              <w:widowControl w:val="0"/>
              <w:rPr>
                <w:szCs w:val="22"/>
                <w:lang w:val="nl-BE"/>
              </w:rPr>
            </w:pPr>
            <w:r w:rsidRPr="00B74037">
              <w:rPr>
                <w:szCs w:val="22"/>
                <w:lang w:val="nl-BE"/>
              </w:rPr>
              <w:t>Janssen-Cilag, S.A.</w:t>
            </w:r>
          </w:p>
          <w:p w14:paraId="7A2E8DF2" w14:textId="77777777" w:rsidR="00F03122" w:rsidRPr="00665973" w:rsidRDefault="00F03122" w:rsidP="008C3722">
            <w:pPr>
              <w:widowControl w:val="0"/>
              <w:rPr>
                <w:szCs w:val="22"/>
                <w:lang w:val="de-DE"/>
              </w:rPr>
            </w:pPr>
            <w:r w:rsidRPr="00665973">
              <w:rPr>
                <w:szCs w:val="22"/>
                <w:lang w:val="de-DE"/>
              </w:rPr>
              <w:t>Tel: +34 91 722 81 00</w:t>
            </w:r>
          </w:p>
          <w:p w14:paraId="67087732" w14:textId="77777777" w:rsidR="00F03122" w:rsidRPr="00665973" w:rsidRDefault="00F03122" w:rsidP="008C3722">
            <w:pPr>
              <w:widowControl w:val="0"/>
              <w:rPr>
                <w:szCs w:val="22"/>
                <w:lang w:val="de-DE"/>
              </w:rPr>
            </w:pPr>
            <w:r w:rsidRPr="00665973">
              <w:rPr>
                <w:lang w:val="de-DE"/>
              </w:rPr>
              <w:t>contacto@its.jnj.com</w:t>
            </w:r>
          </w:p>
          <w:p w14:paraId="4AD1A3C9" w14:textId="77777777" w:rsidR="00F03122" w:rsidRPr="00665973" w:rsidRDefault="00F03122" w:rsidP="008C3722">
            <w:pPr>
              <w:widowControl w:val="0"/>
              <w:rPr>
                <w:szCs w:val="22"/>
                <w:lang w:val="de-DE"/>
              </w:rPr>
            </w:pPr>
          </w:p>
        </w:tc>
        <w:tc>
          <w:tcPr>
            <w:tcW w:w="4805" w:type="dxa"/>
          </w:tcPr>
          <w:p w14:paraId="67854210" w14:textId="77777777" w:rsidR="00F03122" w:rsidRPr="004F12C8" w:rsidRDefault="00F03122" w:rsidP="008C3722">
            <w:pPr>
              <w:widowControl w:val="0"/>
              <w:rPr>
                <w:b/>
                <w:bCs/>
                <w:szCs w:val="22"/>
                <w:lang w:val="pl-PL"/>
              </w:rPr>
            </w:pPr>
            <w:r w:rsidRPr="004F12C8">
              <w:rPr>
                <w:b/>
                <w:bCs/>
                <w:szCs w:val="22"/>
                <w:lang w:val="pl-PL"/>
              </w:rPr>
              <w:t>Polska</w:t>
            </w:r>
          </w:p>
          <w:p w14:paraId="7E445D2A" w14:textId="77777777" w:rsidR="00F03122" w:rsidRPr="004F12C8" w:rsidRDefault="00F03122" w:rsidP="008C3722">
            <w:pPr>
              <w:widowControl w:val="0"/>
              <w:rPr>
                <w:szCs w:val="22"/>
                <w:lang w:val="pl-PL"/>
              </w:rPr>
            </w:pPr>
            <w:r w:rsidRPr="00F8531C">
              <w:rPr>
                <w:szCs w:val="22"/>
                <w:lang w:val="pl-PL"/>
              </w:rPr>
              <w:t xml:space="preserve">Janssen-Cilag </w:t>
            </w:r>
            <w:r>
              <w:rPr>
                <w:szCs w:val="22"/>
                <w:lang w:val="pl-PL"/>
              </w:rPr>
              <w:t>Polska</w:t>
            </w:r>
            <w:r w:rsidRPr="004F12C8">
              <w:rPr>
                <w:szCs w:val="22"/>
                <w:lang w:val="pl-PL"/>
              </w:rPr>
              <w:t xml:space="preserve"> Sp. z o.o.</w:t>
            </w:r>
          </w:p>
          <w:p w14:paraId="1FB7100B" w14:textId="77777777" w:rsidR="00F03122" w:rsidRPr="004F12C8" w:rsidRDefault="00F03122" w:rsidP="008C3722">
            <w:pPr>
              <w:widowControl w:val="0"/>
              <w:rPr>
                <w:szCs w:val="22"/>
                <w:lang w:val="pl-PL"/>
              </w:rPr>
            </w:pPr>
            <w:r w:rsidRPr="004F12C8">
              <w:rPr>
                <w:szCs w:val="22"/>
                <w:lang w:val="pl-PL"/>
              </w:rPr>
              <w:t>Tel.: +48 22 237 60 00</w:t>
            </w:r>
          </w:p>
          <w:p w14:paraId="4CEF2C2B" w14:textId="77777777" w:rsidR="00F03122" w:rsidRPr="004F12C8" w:rsidRDefault="00F03122" w:rsidP="008C3722">
            <w:pPr>
              <w:widowControl w:val="0"/>
              <w:rPr>
                <w:szCs w:val="22"/>
                <w:lang w:val="pl-PL"/>
              </w:rPr>
            </w:pPr>
          </w:p>
        </w:tc>
      </w:tr>
      <w:tr w:rsidR="00F03122" w:rsidRPr="004F12C8" w14:paraId="4BF0BFF3" w14:textId="77777777" w:rsidTr="008C3722">
        <w:trPr>
          <w:gridBefore w:val="1"/>
          <w:wBefore w:w="10" w:type="dxa"/>
          <w:cantSplit/>
          <w:jc w:val="center"/>
        </w:trPr>
        <w:tc>
          <w:tcPr>
            <w:tcW w:w="4260" w:type="dxa"/>
          </w:tcPr>
          <w:p w14:paraId="1F6855F2" w14:textId="77777777" w:rsidR="00F03122" w:rsidRPr="004F12C8" w:rsidRDefault="00F03122" w:rsidP="008C3722">
            <w:pPr>
              <w:widowControl w:val="0"/>
              <w:rPr>
                <w:b/>
                <w:bCs/>
                <w:szCs w:val="22"/>
                <w:lang w:val="fr-BE"/>
              </w:rPr>
            </w:pPr>
            <w:r w:rsidRPr="004F12C8">
              <w:rPr>
                <w:b/>
                <w:bCs/>
                <w:szCs w:val="22"/>
                <w:lang w:val="fr-BE"/>
              </w:rPr>
              <w:t>France</w:t>
            </w:r>
          </w:p>
          <w:p w14:paraId="00B5DA44" w14:textId="77777777" w:rsidR="00F03122" w:rsidRPr="004F12C8" w:rsidRDefault="00F03122" w:rsidP="008C3722">
            <w:pPr>
              <w:widowControl w:val="0"/>
              <w:rPr>
                <w:szCs w:val="22"/>
                <w:lang w:val="fr-BE"/>
              </w:rPr>
            </w:pPr>
            <w:r w:rsidRPr="00DF1898">
              <w:rPr>
                <w:szCs w:val="22"/>
                <w:lang w:val="fr-FR"/>
              </w:rPr>
              <w:t>Janssen-Cilag</w:t>
            </w:r>
          </w:p>
          <w:p w14:paraId="5B8322C4" w14:textId="77777777" w:rsidR="00F03122" w:rsidRPr="004F12C8" w:rsidRDefault="00F03122" w:rsidP="008C3722">
            <w:pPr>
              <w:widowControl w:val="0"/>
              <w:rPr>
                <w:szCs w:val="22"/>
              </w:rPr>
            </w:pPr>
            <w:r w:rsidRPr="004F12C8">
              <w:rPr>
                <w:szCs w:val="22"/>
              </w:rPr>
              <w:t xml:space="preserve">Tél: </w:t>
            </w:r>
            <w:r>
              <w:t>0 800</w:t>
            </w:r>
            <w:r w:rsidRPr="004F12C8">
              <w:t xml:space="preserve"> 25 50 75 / </w:t>
            </w:r>
            <w:r w:rsidRPr="004F12C8">
              <w:rPr>
                <w:szCs w:val="22"/>
              </w:rPr>
              <w:t>+33 1 55 00 40 03</w:t>
            </w:r>
          </w:p>
          <w:p w14:paraId="50D99EA8" w14:textId="77777777" w:rsidR="00F03122" w:rsidRDefault="00F03122" w:rsidP="008C3722">
            <w:pPr>
              <w:widowControl w:val="0"/>
              <w:rPr>
                <w:szCs w:val="22"/>
              </w:rPr>
            </w:pPr>
            <w:r w:rsidRPr="00130A0B">
              <w:t>medisource@its.jnj.com</w:t>
            </w:r>
          </w:p>
          <w:p w14:paraId="47A87616" w14:textId="77777777" w:rsidR="00F03122" w:rsidRPr="004F12C8" w:rsidRDefault="00F03122" w:rsidP="008C3722">
            <w:pPr>
              <w:widowControl w:val="0"/>
              <w:rPr>
                <w:szCs w:val="22"/>
              </w:rPr>
            </w:pPr>
          </w:p>
        </w:tc>
        <w:tc>
          <w:tcPr>
            <w:tcW w:w="4805" w:type="dxa"/>
            <w:hideMark/>
          </w:tcPr>
          <w:p w14:paraId="24C708C7" w14:textId="77777777" w:rsidR="00F03122" w:rsidRPr="004F12C8" w:rsidRDefault="00F03122" w:rsidP="008C3722">
            <w:pPr>
              <w:widowControl w:val="0"/>
              <w:rPr>
                <w:b/>
                <w:bCs/>
                <w:szCs w:val="22"/>
                <w:lang w:val="pt-PT"/>
              </w:rPr>
            </w:pPr>
            <w:r w:rsidRPr="004F12C8">
              <w:rPr>
                <w:b/>
                <w:bCs/>
                <w:szCs w:val="22"/>
                <w:lang w:val="pt-PT"/>
              </w:rPr>
              <w:t>Portugal</w:t>
            </w:r>
          </w:p>
          <w:p w14:paraId="02A88B85" w14:textId="77777777" w:rsidR="00F03122" w:rsidRPr="004F12C8" w:rsidRDefault="00F03122" w:rsidP="008C3722">
            <w:pPr>
              <w:widowControl w:val="0"/>
              <w:rPr>
                <w:szCs w:val="22"/>
                <w:lang w:val="pt-PT"/>
              </w:rPr>
            </w:pPr>
            <w:r w:rsidRPr="004F12C8">
              <w:rPr>
                <w:szCs w:val="22"/>
                <w:lang w:val="pt-PT"/>
              </w:rPr>
              <w:t>Janssen-Cilag Farmacêutica, Lda</w:t>
            </w:r>
            <w:r>
              <w:rPr>
                <w:szCs w:val="22"/>
                <w:lang w:val="pt-PT"/>
              </w:rPr>
              <w:t>.</w:t>
            </w:r>
          </w:p>
          <w:p w14:paraId="16FD1CE6" w14:textId="77777777" w:rsidR="00F03122" w:rsidRPr="004F12C8" w:rsidRDefault="00F03122" w:rsidP="008C3722">
            <w:pPr>
              <w:widowControl w:val="0"/>
              <w:rPr>
                <w:szCs w:val="22"/>
              </w:rPr>
            </w:pPr>
            <w:r w:rsidRPr="004F12C8">
              <w:rPr>
                <w:szCs w:val="22"/>
              </w:rPr>
              <w:t xml:space="preserve">Tel: +351 </w:t>
            </w:r>
            <w:r>
              <w:rPr>
                <w:szCs w:val="22"/>
              </w:rPr>
              <w:t>214 368</w:t>
            </w:r>
            <w:r w:rsidRPr="004F12C8">
              <w:rPr>
                <w:szCs w:val="22"/>
              </w:rPr>
              <w:t xml:space="preserve"> </w:t>
            </w:r>
            <w:r>
              <w:rPr>
                <w:szCs w:val="22"/>
              </w:rPr>
              <w:t>600</w:t>
            </w:r>
          </w:p>
          <w:p w14:paraId="074A6426" w14:textId="77777777" w:rsidR="00F03122" w:rsidRPr="004F12C8" w:rsidRDefault="00F03122" w:rsidP="008C3722">
            <w:pPr>
              <w:widowControl w:val="0"/>
              <w:rPr>
                <w:szCs w:val="22"/>
              </w:rPr>
            </w:pPr>
          </w:p>
        </w:tc>
      </w:tr>
      <w:tr w:rsidR="00F03122" w:rsidRPr="004F12C8" w14:paraId="33F7ECD6" w14:textId="77777777" w:rsidTr="008C3722">
        <w:trPr>
          <w:gridBefore w:val="1"/>
          <w:wBefore w:w="10" w:type="dxa"/>
          <w:cantSplit/>
          <w:jc w:val="center"/>
        </w:trPr>
        <w:tc>
          <w:tcPr>
            <w:tcW w:w="4260" w:type="dxa"/>
          </w:tcPr>
          <w:p w14:paraId="6E00A551" w14:textId="77777777" w:rsidR="00F03122" w:rsidRPr="004F12C8" w:rsidRDefault="00F03122" w:rsidP="008C3722">
            <w:pPr>
              <w:rPr>
                <w:szCs w:val="22"/>
              </w:rPr>
            </w:pPr>
            <w:r w:rsidRPr="004F12C8">
              <w:rPr>
                <w:b/>
                <w:szCs w:val="22"/>
              </w:rPr>
              <w:t>Hrvatska</w:t>
            </w:r>
          </w:p>
          <w:p w14:paraId="29D2FEAD" w14:textId="77777777" w:rsidR="00F03122" w:rsidRPr="004F12C8" w:rsidRDefault="00F03122" w:rsidP="008C3722">
            <w:r w:rsidRPr="004F12C8">
              <w:t>Johnson &amp; Johnson S.E. d.o.o.</w:t>
            </w:r>
          </w:p>
          <w:p w14:paraId="1E80FC34" w14:textId="77777777" w:rsidR="00F03122" w:rsidRDefault="00F03122" w:rsidP="008C3722">
            <w:pPr>
              <w:widowControl w:val="0"/>
            </w:pPr>
            <w:r w:rsidRPr="004F12C8">
              <w:t>Tel: +385 1 6610 700</w:t>
            </w:r>
          </w:p>
          <w:p w14:paraId="55582A0F" w14:textId="77777777" w:rsidR="00F03122" w:rsidRDefault="00F03122" w:rsidP="008C3722">
            <w:pPr>
              <w:widowControl w:val="0"/>
              <w:rPr>
                <w:szCs w:val="22"/>
              </w:rPr>
            </w:pPr>
            <w:r w:rsidRPr="00130A0B">
              <w:t>jjsafety@JNJCR.JNJ.com</w:t>
            </w:r>
          </w:p>
          <w:p w14:paraId="3252731E" w14:textId="77777777" w:rsidR="00F03122" w:rsidRPr="004F12C8" w:rsidRDefault="00F03122" w:rsidP="008C3722">
            <w:pPr>
              <w:widowControl w:val="0"/>
              <w:rPr>
                <w:szCs w:val="22"/>
              </w:rPr>
            </w:pPr>
          </w:p>
        </w:tc>
        <w:tc>
          <w:tcPr>
            <w:tcW w:w="4805" w:type="dxa"/>
          </w:tcPr>
          <w:p w14:paraId="20170E6E" w14:textId="77777777" w:rsidR="00F03122" w:rsidRPr="00F8531C" w:rsidRDefault="00F03122" w:rsidP="008C3722">
            <w:pPr>
              <w:widowControl w:val="0"/>
              <w:rPr>
                <w:b/>
                <w:bCs/>
                <w:szCs w:val="22"/>
              </w:rPr>
            </w:pPr>
            <w:r w:rsidRPr="00F8531C">
              <w:rPr>
                <w:b/>
                <w:bCs/>
                <w:szCs w:val="22"/>
              </w:rPr>
              <w:t>România</w:t>
            </w:r>
          </w:p>
          <w:p w14:paraId="2F916535" w14:textId="77777777" w:rsidR="00F03122" w:rsidRPr="00F8531C" w:rsidRDefault="00F03122" w:rsidP="008C3722">
            <w:pPr>
              <w:widowControl w:val="0"/>
              <w:rPr>
                <w:szCs w:val="22"/>
              </w:rPr>
            </w:pPr>
            <w:r w:rsidRPr="00F8531C">
              <w:rPr>
                <w:szCs w:val="22"/>
              </w:rPr>
              <w:t>Johnson &amp; Johnson Rom</w:t>
            </w:r>
            <w:r w:rsidRPr="00F8531C">
              <w:rPr>
                <w:bCs/>
                <w:szCs w:val="22"/>
              </w:rPr>
              <w:t>â</w:t>
            </w:r>
            <w:r w:rsidRPr="00F8531C">
              <w:rPr>
                <w:szCs w:val="22"/>
              </w:rPr>
              <w:t xml:space="preserve">nia </w:t>
            </w:r>
            <w:r>
              <w:rPr>
                <w:szCs w:val="22"/>
              </w:rPr>
              <w:t>SRL</w:t>
            </w:r>
          </w:p>
          <w:p w14:paraId="77E47486" w14:textId="77777777" w:rsidR="00F03122" w:rsidRPr="0046242B" w:rsidRDefault="00F03122" w:rsidP="008C3722">
            <w:pPr>
              <w:widowControl w:val="0"/>
            </w:pPr>
            <w:r w:rsidRPr="0046242B">
              <w:t>Tel: +40 21 207 1800</w:t>
            </w:r>
          </w:p>
          <w:p w14:paraId="12572375" w14:textId="77777777" w:rsidR="00F03122" w:rsidRPr="0046242B" w:rsidRDefault="00F03122" w:rsidP="008C3722">
            <w:pPr>
              <w:widowControl w:val="0"/>
              <w:rPr>
                <w:szCs w:val="22"/>
              </w:rPr>
            </w:pPr>
          </w:p>
        </w:tc>
      </w:tr>
      <w:tr w:rsidR="00F03122" w:rsidRPr="001A4617" w14:paraId="1FB7569D" w14:textId="77777777" w:rsidTr="008C3722">
        <w:trPr>
          <w:gridBefore w:val="1"/>
          <w:wBefore w:w="10" w:type="dxa"/>
          <w:cantSplit/>
          <w:jc w:val="center"/>
        </w:trPr>
        <w:tc>
          <w:tcPr>
            <w:tcW w:w="4260" w:type="dxa"/>
          </w:tcPr>
          <w:p w14:paraId="4945A376" w14:textId="77777777" w:rsidR="00F03122" w:rsidRPr="004F12C8" w:rsidRDefault="00F03122" w:rsidP="008C3722">
            <w:pPr>
              <w:widowControl w:val="0"/>
              <w:rPr>
                <w:b/>
                <w:bCs/>
                <w:szCs w:val="22"/>
              </w:rPr>
            </w:pPr>
            <w:r w:rsidRPr="004F12C8">
              <w:rPr>
                <w:b/>
                <w:bCs/>
                <w:szCs w:val="22"/>
              </w:rPr>
              <w:t>Ireland</w:t>
            </w:r>
          </w:p>
          <w:p w14:paraId="0F9CB7EB" w14:textId="77777777" w:rsidR="00F03122" w:rsidRPr="004F12C8" w:rsidRDefault="00F03122" w:rsidP="008C3722">
            <w:pPr>
              <w:widowControl w:val="0"/>
              <w:rPr>
                <w:szCs w:val="22"/>
              </w:rPr>
            </w:pPr>
            <w:r>
              <w:rPr>
                <w:szCs w:val="22"/>
              </w:rPr>
              <w:t>Janssen Sciences Ireland UC</w:t>
            </w:r>
          </w:p>
          <w:p w14:paraId="0A4861E1" w14:textId="77777777" w:rsidR="00F03122" w:rsidRDefault="00F03122" w:rsidP="008C3722">
            <w:pPr>
              <w:widowControl w:val="0"/>
              <w:rPr>
                <w:szCs w:val="22"/>
                <w:lang w:val="fr-FR"/>
              </w:rPr>
            </w:pPr>
            <w:r w:rsidRPr="00665973">
              <w:rPr>
                <w:szCs w:val="22"/>
                <w:lang w:val="fr-FR"/>
              </w:rPr>
              <w:t>Tel: 1 800 709 122</w:t>
            </w:r>
          </w:p>
          <w:p w14:paraId="15DFAE5C" w14:textId="77777777" w:rsidR="00F03122" w:rsidRPr="00665973" w:rsidRDefault="00F03122" w:rsidP="008C3722">
            <w:pPr>
              <w:widowControl w:val="0"/>
              <w:rPr>
                <w:szCs w:val="22"/>
                <w:lang w:val="fr-FR"/>
              </w:rPr>
            </w:pPr>
            <w:r w:rsidRPr="001E01A8">
              <w:t>medinfo@its.jnj.com</w:t>
            </w:r>
          </w:p>
          <w:p w14:paraId="4130CD0C" w14:textId="77777777" w:rsidR="00F03122" w:rsidRPr="00665973" w:rsidRDefault="00F03122" w:rsidP="008C3722">
            <w:pPr>
              <w:widowControl w:val="0"/>
              <w:rPr>
                <w:szCs w:val="22"/>
                <w:lang w:val="fr-FR"/>
              </w:rPr>
            </w:pPr>
          </w:p>
        </w:tc>
        <w:tc>
          <w:tcPr>
            <w:tcW w:w="4805" w:type="dxa"/>
          </w:tcPr>
          <w:p w14:paraId="08372618" w14:textId="77777777" w:rsidR="00F03122" w:rsidRPr="0046242B" w:rsidRDefault="00F03122" w:rsidP="008C3722">
            <w:pPr>
              <w:widowControl w:val="0"/>
              <w:rPr>
                <w:b/>
                <w:bCs/>
                <w:szCs w:val="22"/>
                <w:lang w:val="fr-FR"/>
              </w:rPr>
            </w:pPr>
            <w:r w:rsidRPr="0046242B">
              <w:rPr>
                <w:b/>
                <w:bCs/>
                <w:szCs w:val="22"/>
                <w:lang w:val="fr-FR"/>
              </w:rPr>
              <w:t>Slovenija</w:t>
            </w:r>
          </w:p>
          <w:p w14:paraId="46BD2D4D" w14:textId="77777777" w:rsidR="00F03122" w:rsidRPr="0046242B" w:rsidRDefault="00F03122" w:rsidP="008C3722">
            <w:pPr>
              <w:widowControl w:val="0"/>
              <w:rPr>
                <w:szCs w:val="22"/>
                <w:lang w:val="fr-FR"/>
              </w:rPr>
            </w:pPr>
            <w:r w:rsidRPr="0046242B">
              <w:rPr>
                <w:szCs w:val="22"/>
                <w:lang w:val="fr-FR"/>
              </w:rPr>
              <w:t>Johnson &amp; Johnson d.o.o.</w:t>
            </w:r>
          </w:p>
          <w:p w14:paraId="627FC0DB" w14:textId="77777777" w:rsidR="00F03122" w:rsidRPr="00665973" w:rsidRDefault="00F03122" w:rsidP="008C3722">
            <w:pPr>
              <w:widowControl w:val="0"/>
              <w:rPr>
                <w:szCs w:val="22"/>
                <w:lang w:val="de-DE"/>
              </w:rPr>
            </w:pPr>
            <w:r w:rsidRPr="00665973">
              <w:rPr>
                <w:szCs w:val="22"/>
                <w:lang w:val="de-DE"/>
              </w:rPr>
              <w:t>Tel. +386 1 401 18 00</w:t>
            </w:r>
          </w:p>
          <w:p w14:paraId="38EDA51F" w14:textId="1066703B" w:rsidR="00FA0BE5" w:rsidRPr="00FA0BE5" w:rsidRDefault="000B174C" w:rsidP="00FA0BE5">
            <w:pPr>
              <w:widowControl w:val="0"/>
              <w:suppressAutoHyphens w:val="0"/>
              <w:rPr>
                <w:noProof w:val="0"/>
                <w:szCs w:val="22"/>
                <w:lang w:val="de-DE" w:eastAsia="en-US"/>
              </w:rPr>
            </w:pPr>
            <w:r w:rsidRPr="007A47A3">
              <w:rPr>
                <w:noProof w:val="0"/>
                <w:szCs w:val="24"/>
                <w:lang w:val="de-DE" w:eastAsia="en-US"/>
              </w:rPr>
              <w:t>JNJ-SI-safety@its.jnj.com</w:t>
            </w:r>
          </w:p>
          <w:p w14:paraId="2C8FB249" w14:textId="77777777" w:rsidR="00F03122" w:rsidRPr="00665973" w:rsidRDefault="00F03122" w:rsidP="008C3722">
            <w:pPr>
              <w:widowControl w:val="0"/>
              <w:rPr>
                <w:szCs w:val="22"/>
                <w:lang w:val="de-DE"/>
              </w:rPr>
            </w:pPr>
          </w:p>
        </w:tc>
      </w:tr>
      <w:tr w:rsidR="00F03122" w:rsidRPr="00F8531C" w14:paraId="47BC3D90" w14:textId="77777777" w:rsidTr="008C3722">
        <w:trPr>
          <w:gridBefore w:val="1"/>
          <w:wBefore w:w="10" w:type="dxa"/>
          <w:cantSplit/>
          <w:jc w:val="center"/>
        </w:trPr>
        <w:tc>
          <w:tcPr>
            <w:tcW w:w="4260" w:type="dxa"/>
            <w:hideMark/>
          </w:tcPr>
          <w:p w14:paraId="5782926F" w14:textId="77777777" w:rsidR="00F03122" w:rsidRPr="00665973" w:rsidRDefault="00F03122" w:rsidP="008C3722">
            <w:pPr>
              <w:widowControl w:val="0"/>
              <w:rPr>
                <w:b/>
                <w:bCs/>
                <w:szCs w:val="22"/>
              </w:rPr>
            </w:pPr>
            <w:r w:rsidRPr="00665973">
              <w:rPr>
                <w:b/>
                <w:bCs/>
                <w:szCs w:val="22"/>
              </w:rPr>
              <w:t>Ísland</w:t>
            </w:r>
          </w:p>
          <w:p w14:paraId="47389E84" w14:textId="77777777" w:rsidR="00F03122" w:rsidRPr="00665973" w:rsidRDefault="00F03122" w:rsidP="008C3722">
            <w:pPr>
              <w:widowControl w:val="0"/>
              <w:rPr>
                <w:szCs w:val="22"/>
              </w:rPr>
            </w:pPr>
            <w:r w:rsidRPr="00665973">
              <w:rPr>
                <w:szCs w:val="22"/>
              </w:rPr>
              <w:t>Janssen-Cilag AB</w:t>
            </w:r>
          </w:p>
          <w:p w14:paraId="622600E6" w14:textId="6FCBBB16" w:rsidR="00F03122" w:rsidRPr="00665973" w:rsidRDefault="00F03122" w:rsidP="008C3722">
            <w:pPr>
              <w:widowControl w:val="0"/>
              <w:rPr>
                <w:szCs w:val="22"/>
              </w:rPr>
            </w:pPr>
            <w:r w:rsidRPr="00665973">
              <w:rPr>
                <w:szCs w:val="22"/>
              </w:rPr>
              <w:t xml:space="preserve">c/o Vistor </w:t>
            </w:r>
            <w:r w:rsidR="001F34AC">
              <w:rPr>
                <w:szCs w:val="22"/>
              </w:rPr>
              <w:t>e</w:t>
            </w:r>
            <w:r w:rsidRPr="00665973">
              <w:rPr>
                <w:szCs w:val="22"/>
              </w:rPr>
              <w:t>hf.</w:t>
            </w:r>
          </w:p>
          <w:p w14:paraId="66FD5450" w14:textId="77777777" w:rsidR="00F03122" w:rsidRPr="00665973" w:rsidRDefault="00F03122" w:rsidP="008C3722">
            <w:pPr>
              <w:widowControl w:val="0"/>
              <w:rPr>
                <w:szCs w:val="22"/>
              </w:rPr>
            </w:pPr>
            <w:r w:rsidRPr="00665973">
              <w:rPr>
                <w:szCs w:val="22"/>
              </w:rPr>
              <w:t>Sími: +354 535 7000</w:t>
            </w:r>
          </w:p>
          <w:p w14:paraId="1F987C52" w14:textId="77777777" w:rsidR="00F03122" w:rsidRPr="00665973" w:rsidRDefault="00F03122" w:rsidP="008C3722">
            <w:pPr>
              <w:widowControl w:val="0"/>
              <w:rPr>
                <w:szCs w:val="22"/>
              </w:rPr>
            </w:pPr>
            <w:r w:rsidRPr="00130A0B">
              <w:t>janssen@vistor.is</w:t>
            </w:r>
          </w:p>
          <w:p w14:paraId="37E627E9" w14:textId="77777777" w:rsidR="00F03122" w:rsidRPr="00665973" w:rsidRDefault="00F03122" w:rsidP="008C3722">
            <w:pPr>
              <w:widowControl w:val="0"/>
              <w:rPr>
                <w:szCs w:val="22"/>
              </w:rPr>
            </w:pPr>
          </w:p>
        </w:tc>
        <w:tc>
          <w:tcPr>
            <w:tcW w:w="4805" w:type="dxa"/>
          </w:tcPr>
          <w:p w14:paraId="1395F27C" w14:textId="77777777" w:rsidR="00F03122" w:rsidRPr="0046242B" w:rsidRDefault="00F03122" w:rsidP="008C3722">
            <w:pPr>
              <w:widowControl w:val="0"/>
              <w:rPr>
                <w:b/>
                <w:bCs/>
                <w:szCs w:val="22"/>
              </w:rPr>
            </w:pPr>
            <w:r w:rsidRPr="0046242B">
              <w:rPr>
                <w:b/>
                <w:bCs/>
                <w:szCs w:val="22"/>
              </w:rPr>
              <w:t>Slovenská republika</w:t>
            </w:r>
          </w:p>
          <w:p w14:paraId="7A84348B" w14:textId="77777777" w:rsidR="00F03122" w:rsidRPr="0046242B" w:rsidRDefault="00F03122" w:rsidP="008C3722">
            <w:pPr>
              <w:widowControl w:val="0"/>
              <w:rPr>
                <w:szCs w:val="22"/>
              </w:rPr>
            </w:pPr>
            <w:r w:rsidRPr="0046242B">
              <w:rPr>
                <w:szCs w:val="22"/>
              </w:rPr>
              <w:t>Johnson &amp; Johnson, s.r.o.</w:t>
            </w:r>
          </w:p>
          <w:p w14:paraId="3CE0ACDC" w14:textId="77777777" w:rsidR="00F03122" w:rsidRPr="00F8531C" w:rsidRDefault="00F03122" w:rsidP="008C3722">
            <w:pPr>
              <w:widowControl w:val="0"/>
              <w:rPr>
                <w:szCs w:val="22"/>
                <w:lang w:val="it-IT"/>
              </w:rPr>
            </w:pPr>
            <w:r w:rsidRPr="00F8531C">
              <w:rPr>
                <w:szCs w:val="22"/>
                <w:lang w:val="it-IT"/>
              </w:rPr>
              <w:t>Tel: +421 232 408 400</w:t>
            </w:r>
          </w:p>
          <w:p w14:paraId="12545136" w14:textId="77777777" w:rsidR="00F03122" w:rsidRPr="00F8531C" w:rsidRDefault="00F03122" w:rsidP="008C3722">
            <w:pPr>
              <w:widowControl w:val="0"/>
              <w:rPr>
                <w:szCs w:val="22"/>
                <w:lang w:val="it-IT"/>
              </w:rPr>
            </w:pPr>
          </w:p>
        </w:tc>
      </w:tr>
      <w:tr w:rsidR="00F03122" w:rsidRPr="004F12C8" w14:paraId="2181F730" w14:textId="77777777" w:rsidTr="008C3722">
        <w:trPr>
          <w:gridBefore w:val="1"/>
          <w:wBefore w:w="10" w:type="dxa"/>
          <w:cantSplit/>
          <w:jc w:val="center"/>
        </w:trPr>
        <w:tc>
          <w:tcPr>
            <w:tcW w:w="4260" w:type="dxa"/>
          </w:tcPr>
          <w:p w14:paraId="1B9298F4" w14:textId="77777777" w:rsidR="00F03122" w:rsidRPr="00665973" w:rsidRDefault="00F03122" w:rsidP="008C3722">
            <w:pPr>
              <w:widowControl w:val="0"/>
              <w:rPr>
                <w:b/>
                <w:bCs/>
                <w:szCs w:val="22"/>
                <w:lang w:val="nl-BE"/>
              </w:rPr>
            </w:pPr>
            <w:r w:rsidRPr="00665973">
              <w:rPr>
                <w:b/>
                <w:bCs/>
                <w:szCs w:val="22"/>
                <w:lang w:val="nl-BE"/>
              </w:rPr>
              <w:t>Italia</w:t>
            </w:r>
          </w:p>
          <w:p w14:paraId="620281BC" w14:textId="77777777" w:rsidR="00F03122" w:rsidRPr="00665973" w:rsidRDefault="00F03122" w:rsidP="008C3722">
            <w:pPr>
              <w:widowControl w:val="0"/>
              <w:rPr>
                <w:szCs w:val="22"/>
                <w:lang w:val="nl-BE"/>
              </w:rPr>
            </w:pPr>
            <w:r w:rsidRPr="00665973">
              <w:rPr>
                <w:szCs w:val="22"/>
                <w:lang w:val="nl-BE"/>
              </w:rPr>
              <w:t>Janssen-Cilag SpA</w:t>
            </w:r>
          </w:p>
          <w:p w14:paraId="1537F2E0" w14:textId="77777777" w:rsidR="00F03122" w:rsidRPr="00665973" w:rsidRDefault="00F03122" w:rsidP="008C3722">
            <w:pPr>
              <w:rPr>
                <w:szCs w:val="22"/>
                <w:lang w:val="nl-BE"/>
              </w:rPr>
            </w:pPr>
            <w:r w:rsidRPr="00665973">
              <w:rPr>
                <w:szCs w:val="22"/>
                <w:lang w:val="nl-BE"/>
              </w:rPr>
              <w:t xml:space="preserve">Tel: </w:t>
            </w:r>
            <w:r w:rsidRPr="00130A0B">
              <w:t>800.688.777 /</w:t>
            </w:r>
            <w:r w:rsidRPr="00665973">
              <w:rPr>
                <w:szCs w:val="22"/>
                <w:lang w:val="nl-BE"/>
              </w:rPr>
              <w:t xml:space="preserve"> +39 02 2510 1</w:t>
            </w:r>
          </w:p>
          <w:p w14:paraId="1E6D2C3B" w14:textId="77777777" w:rsidR="00F03122" w:rsidRPr="00665973" w:rsidRDefault="00F03122" w:rsidP="008C3722">
            <w:pPr>
              <w:rPr>
                <w:szCs w:val="22"/>
                <w:lang w:val="nl-BE"/>
              </w:rPr>
            </w:pPr>
            <w:r w:rsidRPr="00130A0B">
              <w:t>janssenita@its.jnj.com</w:t>
            </w:r>
          </w:p>
          <w:p w14:paraId="5D469764" w14:textId="77777777" w:rsidR="00F03122" w:rsidRPr="00665973" w:rsidRDefault="00F03122" w:rsidP="008C3722">
            <w:pPr>
              <w:widowControl w:val="0"/>
              <w:rPr>
                <w:szCs w:val="22"/>
                <w:lang w:val="nl-BE"/>
              </w:rPr>
            </w:pPr>
          </w:p>
        </w:tc>
        <w:tc>
          <w:tcPr>
            <w:tcW w:w="4805" w:type="dxa"/>
            <w:hideMark/>
          </w:tcPr>
          <w:p w14:paraId="782ACDDD" w14:textId="77777777" w:rsidR="00F03122" w:rsidRPr="0085633B" w:rsidRDefault="00F03122" w:rsidP="008C3722">
            <w:pPr>
              <w:widowControl w:val="0"/>
              <w:rPr>
                <w:b/>
                <w:bCs/>
                <w:szCs w:val="22"/>
                <w:lang w:val="nl-BE"/>
              </w:rPr>
            </w:pPr>
            <w:r w:rsidRPr="0085633B">
              <w:rPr>
                <w:b/>
                <w:bCs/>
                <w:szCs w:val="22"/>
                <w:lang w:val="nl-BE"/>
              </w:rPr>
              <w:t>Suomi/Finland</w:t>
            </w:r>
          </w:p>
          <w:p w14:paraId="1D287EC3" w14:textId="77777777" w:rsidR="00F03122" w:rsidRPr="0085633B" w:rsidRDefault="00F03122" w:rsidP="008C3722">
            <w:pPr>
              <w:widowControl w:val="0"/>
              <w:rPr>
                <w:szCs w:val="22"/>
                <w:lang w:val="nl-BE"/>
              </w:rPr>
            </w:pPr>
            <w:r w:rsidRPr="0085633B">
              <w:rPr>
                <w:szCs w:val="22"/>
                <w:lang w:val="nl-BE"/>
              </w:rPr>
              <w:t>Janssen-Cilag Oy</w:t>
            </w:r>
          </w:p>
          <w:p w14:paraId="3593D2D6" w14:textId="77777777" w:rsidR="00F03122" w:rsidRPr="004F12C8" w:rsidRDefault="00F03122" w:rsidP="008C3722">
            <w:pPr>
              <w:widowControl w:val="0"/>
              <w:rPr>
                <w:szCs w:val="22"/>
              </w:rPr>
            </w:pPr>
            <w:r w:rsidRPr="004F12C8">
              <w:rPr>
                <w:szCs w:val="22"/>
              </w:rPr>
              <w:t>Puh/Tel: +358 207 531 300</w:t>
            </w:r>
          </w:p>
          <w:p w14:paraId="030C26F9" w14:textId="77777777" w:rsidR="00F03122" w:rsidRDefault="00F03122" w:rsidP="008C3722">
            <w:pPr>
              <w:widowControl w:val="0"/>
              <w:rPr>
                <w:szCs w:val="22"/>
              </w:rPr>
            </w:pPr>
            <w:r w:rsidRPr="00130A0B">
              <w:t>jacfi@its.jnj.com</w:t>
            </w:r>
          </w:p>
          <w:p w14:paraId="043FE006" w14:textId="77777777" w:rsidR="00F03122" w:rsidRPr="004F12C8" w:rsidRDefault="00F03122" w:rsidP="008C3722">
            <w:pPr>
              <w:widowControl w:val="0"/>
              <w:rPr>
                <w:szCs w:val="22"/>
              </w:rPr>
            </w:pPr>
          </w:p>
        </w:tc>
      </w:tr>
      <w:tr w:rsidR="00F03122" w:rsidRPr="004F12C8" w14:paraId="5F83B58E" w14:textId="77777777" w:rsidTr="008C3722">
        <w:trPr>
          <w:gridBefore w:val="1"/>
          <w:wBefore w:w="10" w:type="dxa"/>
          <w:cantSplit/>
          <w:jc w:val="center"/>
        </w:trPr>
        <w:tc>
          <w:tcPr>
            <w:tcW w:w="4260" w:type="dxa"/>
            <w:hideMark/>
          </w:tcPr>
          <w:p w14:paraId="11F4AEF8" w14:textId="77777777" w:rsidR="00F03122" w:rsidRPr="004F12C8" w:rsidRDefault="00F03122" w:rsidP="008C3722">
            <w:pPr>
              <w:widowControl w:val="0"/>
              <w:rPr>
                <w:b/>
                <w:bCs/>
                <w:szCs w:val="22"/>
                <w:lang w:val="el-GR"/>
              </w:rPr>
            </w:pPr>
            <w:r w:rsidRPr="004F12C8">
              <w:rPr>
                <w:b/>
                <w:bCs/>
                <w:szCs w:val="22"/>
                <w:lang w:val="el-GR"/>
              </w:rPr>
              <w:t>Κύπρος</w:t>
            </w:r>
          </w:p>
          <w:p w14:paraId="72E90FB5" w14:textId="77777777" w:rsidR="00F03122" w:rsidRPr="004F12C8" w:rsidRDefault="00F03122" w:rsidP="008C3722">
            <w:pPr>
              <w:widowControl w:val="0"/>
              <w:rPr>
                <w:szCs w:val="22"/>
                <w:lang w:val="el-GR"/>
              </w:rPr>
            </w:pPr>
            <w:r w:rsidRPr="004F12C8">
              <w:rPr>
                <w:szCs w:val="22"/>
                <w:lang w:val="el-GR"/>
              </w:rPr>
              <w:t>Βαρνάβας Χατζηπαναγής Λτδ</w:t>
            </w:r>
          </w:p>
          <w:p w14:paraId="720C905E" w14:textId="77777777" w:rsidR="00F03122" w:rsidRPr="004F12C8" w:rsidRDefault="00F03122" w:rsidP="008C3722">
            <w:pPr>
              <w:widowControl w:val="0"/>
              <w:rPr>
                <w:szCs w:val="22"/>
              </w:rPr>
            </w:pPr>
            <w:r w:rsidRPr="004F12C8">
              <w:rPr>
                <w:szCs w:val="22"/>
              </w:rPr>
              <w:t xml:space="preserve">Tηλ: +357 22 </w:t>
            </w:r>
            <w:r>
              <w:rPr>
                <w:szCs w:val="22"/>
              </w:rPr>
              <w:t>207 700</w:t>
            </w:r>
          </w:p>
          <w:p w14:paraId="670B673F" w14:textId="77777777" w:rsidR="00F03122" w:rsidRPr="004F12C8" w:rsidRDefault="00F03122" w:rsidP="008C3722">
            <w:pPr>
              <w:widowControl w:val="0"/>
              <w:rPr>
                <w:szCs w:val="22"/>
              </w:rPr>
            </w:pPr>
          </w:p>
        </w:tc>
        <w:tc>
          <w:tcPr>
            <w:tcW w:w="4805" w:type="dxa"/>
          </w:tcPr>
          <w:p w14:paraId="3B84DAE4" w14:textId="77777777" w:rsidR="00F03122" w:rsidRPr="004F12C8" w:rsidRDefault="00F03122" w:rsidP="008C3722">
            <w:pPr>
              <w:widowControl w:val="0"/>
              <w:rPr>
                <w:b/>
                <w:bCs/>
                <w:szCs w:val="22"/>
                <w:lang w:val="de-DE"/>
              </w:rPr>
            </w:pPr>
            <w:r w:rsidRPr="004F12C8">
              <w:rPr>
                <w:b/>
                <w:bCs/>
                <w:szCs w:val="22"/>
                <w:lang w:val="de-DE"/>
              </w:rPr>
              <w:t>Sverige</w:t>
            </w:r>
          </w:p>
          <w:p w14:paraId="72CE3218" w14:textId="77777777" w:rsidR="00F03122" w:rsidRPr="004F12C8" w:rsidRDefault="00F03122" w:rsidP="008C3722">
            <w:pPr>
              <w:widowControl w:val="0"/>
              <w:rPr>
                <w:szCs w:val="22"/>
                <w:lang w:val="de-DE"/>
              </w:rPr>
            </w:pPr>
            <w:r w:rsidRPr="00DF1898">
              <w:rPr>
                <w:szCs w:val="22"/>
                <w:lang w:val="de-DE"/>
              </w:rPr>
              <w:t>Janssen-Cilag</w:t>
            </w:r>
            <w:r w:rsidRPr="004F12C8">
              <w:rPr>
                <w:szCs w:val="22"/>
                <w:lang w:val="de-DE"/>
              </w:rPr>
              <w:t xml:space="preserve"> AB</w:t>
            </w:r>
          </w:p>
          <w:p w14:paraId="6B64B7AE" w14:textId="77777777" w:rsidR="00F03122" w:rsidRDefault="00F03122" w:rsidP="008C3722">
            <w:pPr>
              <w:widowControl w:val="0"/>
              <w:rPr>
                <w:szCs w:val="22"/>
              </w:rPr>
            </w:pPr>
            <w:r>
              <w:rPr>
                <w:szCs w:val="22"/>
              </w:rPr>
              <w:t>Tfn:</w:t>
            </w:r>
            <w:r w:rsidRPr="004F12C8">
              <w:rPr>
                <w:szCs w:val="22"/>
              </w:rPr>
              <w:t xml:space="preserve"> +46 8 626 50 00</w:t>
            </w:r>
          </w:p>
          <w:p w14:paraId="11E77CE2" w14:textId="77777777" w:rsidR="00F03122" w:rsidRDefault="00F03122" w:rsidP="008C3722">
            <w:pPr>
              <w:widowControl w:val="0"/>
              <w:rPr>
                <w:szCs w:val="22"/>
              </w:rPr>
            </w:pPr>
            <w:r w:rsidRPr="00130A0B">
              <w:t>jacse@its.jnj.com</w:t>
            </w:r>
          </w:p>
          <w:p w14:paraId="78AEA884" w14:textId="77777777" w:rsidR="00F03122" w:rsidRPr="004F12C8" w:rsidRDefault="00F03122" w:rsidP="008C3722">
            <w:pPr>
              <w:widowControl w:val="0"/>
              <w:rPr>
                <w:szCs w:val="22"/>
              </w:rPr>
            </w:pPr>
          </w:p>
        </w:tc>
      </w:tr>
      <w:tr w:rsidR="00F03122" w:rsidRPr="004F12C8" w14:paraId="40D42DB4" w14:textId="77777777" w:rsidTr="008C3722">
        <w:trPr>
          <w:gridBefore w:val="1"/>
          <w:wBefore w:w="10" w:type="dxa"/>
          <w:cantSplit/>
          <w:jc w:val="center"/>
        </w:trPr>
        <w:tc>
          <w:tcPr>
            <w:tcW w:w="4260" w:type="dxa"/>
            <w:hideMark/>
          </w:tcPr>
          <w:p w14:paraId="5AD8EE1D" w14:textId="77777777" w:rsidR="00F03122" w:rsidRPr="004F12C8" w:rsidRDefault="00F03122" w:rsidP="008C3722">
            <w:pPr>
              <w:widowControl w:val="0"/>
              <w:rPr>
                <w:b/>
                <w:bCs/>
                <w:szCs w:val="22"/>
              </w:rPr>
            </w:pPr>
            <w:r w:rsidRPr="004F12C8">
              <w:rPr>
                <w:b/>
                <w:bCs/>
                <w:szCs w:val="22"/>
              </w:rPr>
              <w:t>Latvija</w:t>
            </w:r>
          </w:p>
          <w:p w14:paraId="4F33AD18" w14:textId="77777777" w:rsidR="00F03122" w:rsidRPr="004F12C8" w:rsidRDefault="00F03122" w:rsidP="008C3722">
            <w:pPr>
              <w:widowControl w:val="0"/>
              <w:rPr>
                <w:szCs w:val="22"/>
              </w:rPr>
            </w:pPr>
            <w:r>
              <w:t>UAB "JOHNSON &amp; JOHNSON"</w:t>
            </w:r>
            <w:r w:rsidRPr="00FD2B9F">
              <w:rPr>
                <w:szCs w:val="22"/>
              </w:rPr>
              <w:t xml:space="preserve"> </w:t>
            </w:r>
            <w:r w:rsidRPr="004F12C8">
              <w:rPr>
                <w:szCs w:val="22"/>
              </w:rPr>
              <w:t>filiāle Latvijā</w:t>
            </w:r>
          </w:p>
          <w:p w14:paraId="0C845467" w14:textId="77777777" w:rsidR="00F03122" w:rsidRPr="004F12C8" w:rsidRDefault="00F03122" w:rsidP="008C3722">
            <w:pPr>
              <w:widowControl w:val="0"/>
              <w:rPr>
                <w:szCs w:val="22"/>
              </w:rPr>
            </w:pPr>
            <w:r w:rsidRPr="004F12C8">
              <w:rPr>
                <w:szCs w:val="22"/>
              </w:rPr>
              <w:t>Tel: +371 678 93561</w:t>
            </w:r>
          </w:p>
          <w:p w14:paraId="4BA6AF5C" w14:textId="77777777" w:rsidR="00F03122" w:rsidRDefault="00F03122" w:rsidP="008C3722">
            <w:pPr>
              <w:widowControl w:val="0"/>
              <w:rPr>
                <w:b/>
                <w:bCs/>
                <w:szCs w:val="22"/>
              </w:rPr>
            </w:pPr>
            <w:r w:rsidRPr="00130A0B">
              <w:t>lv@its.jnj.com</w:t>
            </w:r>
          </w:p>
          <w:p w14:paraId="54A24240" w14:textId="77777777" w:rsidR="00F03122" w:rsidRPr="004F12C8" w:rsidRDefault="00F03122" w:rsidP="008C3722">
            <w:pPr>
              <w:widowControl w:val="0"/>
              <w:rPr>
                <w:b/>
                <w:bCs/>
                <w:szCs w:val="22"/>
              </w:rPr>
            </w:pPr>
          </w:p>
        </w:tc>
        <w:tc>
          <w:tcPr>
            <w:tcW w:w="4805" w:type="dxa"/>
          </w:tcPr>
          <w:p w14:paraId="6A1B9FF3" w14:textId="77777777" w:rsidR="00F03122" w:rsidRPr="004F12C8" w:rsidRDefault="00F03122" w:rsidP="00FA0BE5">
            <w:pPr>
              <w:widowControl w:val="0"/>
              <w:rPr>
                <w:b/>
                <w:bCs/>
                <w:szCs w:val="22"/>
              </w:rPr>
            </w:pPr>
          </w:p>
        </w:tc>
      </w:tr>
    </w:tbl>
    <w:p w14:paraId="26EA38F8" w14:textId="77777777" w:rsidR="00F03122" w:rsidRDefault="00F03122" w:rsidP="00F03122">
      <w:pPr>
        <w:widowControl w:val="0"/>
        <w:rPr>
          <w:lang w:val="en-GB" w:eastAsia="en-US"/>
        </w:rPr>
      </w:pPr>
    </w:p>
    <w:p w14:paraId="02984F20" w14:textId="77777777" w:rsidR="00F03122" w:rsidRPr="00DD27D4" w:rsidRDefault="00F03122" w:rsidP="00F03122">
      <w:pPr>
        <w:rPr>
          <w:b/>
        </w:rPr>
      </w:pPr>
      <w:r w:rsidRPr="00DD27D4">
        <w:rPr>
          <w:b/>
        </w:rPr>
        <w:t xml:space="preserve">A betegtájékoztató </w:t>
      </w:r>
      <w:r w:rsidRPr="00DD27D4">
        <w:rPr>
          <w:b/>
          <w:szCs w:val="24"/>
        </w:rPr>
        <w:t>legutóbbi felülvizsgálatának</w:t>
      </w:r>
      <w:r w:rsidRPr="00DD27D4">
        <w:rPr>
          <w:b/>
        </w:rPr>
        <w:t xml:space="preserve"> dátuma</w:t>
      </w:r>
      <w:r>
        <w:rPr>
          <w:b/>
        </w:rPr>
        <w:t>:</w:t>
      </w:r>
    </w:p>
    <w:p w14:paraId="2820279D" w14:textId="77777777" w:rsidR="00F03122" w:rsidRPr="00DD27D4" w:rsidRDefault="00F03122" w:rsidP="00F03122"/>
    <w:p w14:paraId="749C7339" w14:textId="77777777" w:rsidR="00F03122" w:rsidRPr="00DD27D4" w:rsidRDefault="00F03122" w:rsidP="00F03122"/>
    <w:p w14:paraId="30FD4399" w14:textId="77777777" w:rsidR="00F03122" w:rsidRPr="00DD27D4" w:rsidRDefault="00F03122" w:rsidP="00F03122"/>
    <w:p w14:paraId="7F172204" w14:textId="20B4E98C" w:rsidR="00F03122" w:rsidRPr="00DD27D4" w:rsidRDefault="00F03122" w:rsidP="00F03122">
      <w:pPr>
        <w:rPr>
          <w:b/>
        </w:rPr>
      </w:pPr>
      <w:r w:rsidRPr="00DD27D4">
        <w:t>A gyógyszerről részletes információ az Európai Gyógyszerügynökség internetes honlapján (</w:t>
      </w:r>
      <w:hyperlink r:id="rId58" w:history="1">
        <w:r w:rsidR="00F52F0F" w:rsidRPr="007A47A3">
          <w:rPr>
            <w:rStyle w:val="Hyperlink"/>
          </w:rPr>
          <w:t>https://www.ema.europa.eu</w:t>
        </w:r>
      </w:hyperlink>
      <w:r w:rsidRPr="00DD27D4">
        <w:rPr>
          <w:iCs/>
        </w:rPr>
        <w:t>) található.</w:t>
      </w:r>
    </w:p>
    <w:p w14:paraId="7C5B9707" w14:textId="77777777" w:rsidR="00C759BD" w:rsidRDefault="00F03122" w:rsidP="00C759BD">
      <w:pPr>
        <w:tabs>
          <w:tab w:val="clear" w:pos="567"/>
        </w:tabs>
        <w:jc w:val="center"/>
        <w:rPr>
          <w:rFonts w:eastAsia="Calibri"/>
          <w:b/>
          <w:bCs/>
          <w:szCs w:val="22"/>
        </w:rPr>
      </w:pPr>
      <w:r w:rsidRPr="00DD27D4">
        <w:rPr>
          <w:b/>
          <w:bCs/>
        </w:rPr>
        <w:br w:type="page"/>
      </w:r>
    </w:p>
    <w:p w14:paraId="302CD813" w14:textId="77777777" w:rsidR="00974B7D" w:rsidRPr="009C4DAF" w:rsidRDefault="00974B7D" w:rsidP="00974B7D">
      <w:pPr>
        <w:tabs>
          <w:tab w:val="clear" w:pos="567"/>
        </w:tabs>
        <w:jc w:val="center"/>
        <w:rPr>
          <w:rFonts w:eastAsia="Calibri"/>
          <w:b/>
          <w:bCs/>
          <w:szCs w:val="22"/>
        </w:rPr>
      </w:pPr>
      <w:r>
        <w:rPr>
          <w:rFonts w:eastAsia="Calibri"/>
          <w:b/>
          <w:bCs/>
          <w:szCs w:val="22"/>
        </w:rPr>
        <w:lastRenderedPageBreak/>
        <w:t>Útmutató az alkalmazáshoz</w:t>
      </w:r>
    </w:p>
    <w:p w14:paraId="436A2293" w14:textId="77777777" w:rsidR="00974B7D" w:rsidRPr="009C4DAF" w:rsidRDefault="00974B7D" w:rsidP="00974B7D">
      <w:pPr>
        <w:jc w:val="center"/>
        <w:rPr>
          <w:rFonts w:eastAsia="Calibri"/>
          <w:b/>
          <w:bCs/>
          <w:szCs w:val="22"/>
        </w:rPr>
      </w:pPr>
      <w:r w:rsidRPr="009C4DAF">
        <w:rPr>
          <w:rFonts w:eastAsia="Calibri"/>
          <w:b/>
          <w:szCs w:val="22"/>
        </w:rPr>
        <w:t>Stelara</w:t>
      </w:r>
    </w:p>
    <w:p w14:paraId="59BD3ACA" w14:textId="77777777" w:rsidR="00974B7D" w:rsidRPr="009C4DAF" w:rsidRDefault="00974B7D" w:rsidP="00974B7D">
      <w:pPr>
        <w:jc w:val="center"/>
        <w:rPr>
          <w:b/>
          <w:bCs/>
          <w:szCs w:val="22"/>
        </w:rPr>
      </w:pPr>
      <w:r w:rsidRPr="009C4DAF">
        <w:rPr>
          <w:b/>
          <w:bCs/>
          <w:szCs w:val="22"/>
        </w:rPr>
        <w:t>(usztekinumab)</w:t>
      </w:r>
    </w:p>
    <w:p w14:paraId="4B854BF9" w14:textId="77777777" w:rsidR="00974B7D" w:rsidRPr="009C4DAF" w:rsidRDefault="00974B7D" w:rsidP="00974B7D">
      <w:pPr>
        <w:jc w:val="center"/>
        <w:rPr>
          <w:b/>
          <w:bCs/>
          <w:szCs w:val="22"/>
        </w:rPr>
      </w:pPr>
      <w:r w:rsidRPr="009C4DAF">
        <w:rPr>
          <w:b/>
          <w:bCs/>
          <w:szCs w:val="22"/>
        </w:rPr>
        <w:t>injekció szubkután alkalmazásra</w:t>
      </w:r>
    </w:p>
    <w:p w14:paraId="53C05B35" w14:textId="77777777" w:rsidR="00974B7D" w:rsidRPr="00BA7160" w:rsidRDefault="00974B7D" w:rsidP="00974B7D">
      <w:pPr>
        <w:jc w:val="center"/>
        <w:rPr>
          <w:rFonts w:eastAsia="Calibri"/>
          <w:b/>
          <w:bCs/>
          <w:noProof w:val="0"/>
          <w:szCs w:val="22"/>
        </w:rPr>
      </w:pPr>
      <w:r w:rsidRPr="00BA7160">
        <w:rPr>
          <w:rFonts w:eastAsia="Calibri"/>
          <w:b/>
          <w:bCs/>
          <w:noProof w:val="0"/>
          <w:szCs w:val="22"/>
        </w:rPr>
        <w:t>előretöltött injekciós toll</w:t>
      </w:r>
    </w:p>
    <w:p w14:paraId="1577F299" w14:textId="77777777" w:rsidR="00974B7D" w:rsidRPr="005543D1" w:rsidRDefault="00974B7D" w:rsidP="00974B7D">
      <w:pPr>
        <w:jc w:val="center"/>
        <w:rPr>
          <w:rFonts w:eastAsia="Calibri"/>
          <w:b/>
          <w:bCs/>
          <w:noProof w:val="0"/>
          <w:szCs w:val="22"/>
        </w:rPr>
      </w:pPr>
    </w:p>
    <w:p w14:paraId="35A2921A" w14:textId="1A7EEF32" w:rsidR="00974B7D" w:rsidRPr="005543D1" w:rsidRDefault="00974B7D" w:rsidP="00974B7D">
      <w:pPr>
        <w:tabs>
          <w:tab w:val="clear" w:pos="567"/>
        </w:tabs>
        <w:rPr>
          <w:rFonts w:eastAsia="Calibri"/>
          <w:szCs w:val="22"/>
        </w:rPr>
      </w:pPr>
      <w:r w:rsidRPr="009C4DAF">
        <w:rPr>
          <w:szCs w:val="22"/>
          <w:lang w:eastAsia="hu-HU"/>
        </w:rPr>
        <w:drawing>
          <wp:inline distT="0" distB="0" distL="0" distR="0" wp14:anchorId="4000D616" wp14:editId="7B21E5C7">
            <wp:extent cx="1872000" cy="1872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38CBC3F7" w14:textId="77777777" w:rsidR="00974B7D" w:rsidRPr="005543D1" w:rsidRDefault="00974B7D" w:rsidP="00974B7D">
      <w:pPr>
        <w:tabs>
          <w:tab w:val="clear" w:pos="567"/>
        </w:tabs>
        <w:rPr>
          <w:rFonts w:eastAsia="Calibri"/>
          <w:szCs w:val="22"/>
        </w:rPr>
      </w:pPr>
    </w:p>
    <w:p w14:paraId="7C29B05F" w14:textId="02A48FE7" w:rsidR="00974B7D" w:rsidRPr="005543D1" w:rsidRDefault="00974B7D" w:rsidP="00974B7D">
      <w:pPr>
        <w:tabs>
          <w:tab w:val="clear" w:pos="567"/>
        </w:tabs>
        <w:rPr>
          <w:rFonts w:eastAsia="Calibri"/>
          <w:szCs w:val="22"/>
        </w:rPr>
      </w:pPr>
      <w:r w:rsidRPr="005543D1">
        <w:rPr>
          <w:bCs/>
          <w:szCs w:val="22"/>
        </w:rPr>
        <w:t xml:space="preserve">Ez az </w:t>
      </w:r>
      <w:r w:rsidR="00B826E5" w:rsidRPr="005543D1">
        <w:rPr>
          <w:bCs/>
          <w:szCs w:val="22"/>
        </w:rPr>
        <w:t>„</w:t>
      </w:r>
      <w:r w:rsidRPr="005543D1">
        <w:rPr>
          <w:bCs/>
          <w:szCs w:val="22"/>
        </w:rPr>
        <w:t>Útmutató az alkalmazáshoz” információkat tartalmaz arról, hogy hogyan kell beadni a Stelara-t.</w:t>
      </w:r>
    </w:p>
    <w:p w14:paraId="66601DF3" w14:textId="77777777" w:rsidR="00974B7D" w:rsidRPr="005543D1" w:rsidRDefault="00974B7D" w:rsidP="00974B7D">
      <w:pPr>
        <w:tabs>
          <w:tab w:val="clear" w:pos="567"/>
          <w:tab w:val="left" w:pos="8210"/>
        </w:tabs>
        <w:rPr>
          <w:rFonts w:eastAsia="Calibri"/>
          <w:szCs w:val="22"/>
        </w:rPr>
      </w:pPr>
    </w:p>
    <w:p w14:paraId="1069F3C8" w14:textId="77777777" w:rsidR="00974B7D" w:rsidRPr="005543D1" w:rsidRDefault="00974B7D" w:rsidP="00974B7D">
      <w:pPr>
        <w:keepNext/>
        <w:tabs>
          <w:tab w:val="clear" w:pos="567"/>
          <w:tab w:val="left" w:pos="216"/>
          <w:tab w:val="left" w:pos="360"/>
          <w:tab w:val="left" w:pos="540"/>
        </w:tabs>
        <w:rPr>
          <w:rFonts w:eastAsia="Calibri"/>
          <w:b/>
          <w:noProof w:val="0"/>
          <w:szCs w:val="22"/>
        </w:rPr>
      </w:pPr>
      <w:r w:rsidRPr="005543D1">
        <w:rPr>
          <w:rFonts w:eastAsia="Calibri"/>
          <w:b/>
          <w:noProof w:val="0"/>
          <w:szCs w:val="22"/>
        </w:rPr>
        <w:t>Fontos</w:t>
      </w:r>
    </w:p>
    <w:p w14:paraId="4BBA06D6" w14:textId="77777777" w:rsidR="00974B7D" w:rsidRPr="005543D1" w:rsidRDefault="00974B7D" w:rsidP="00974B7D">
      <w:pPr>
        <w:widowControl w:val="0"/>
        <w:tabs>
          <w:tab w:val="clear" w:pos="567"/>
          <w:tab w:val="left" w:pos="216"/>
          <w:tab w:val="left" w:pos="360"/>
          <w:tab w:val="left" w:pos="540"/>
        </w:tabs>
        <w:autoSpaceDE w:val="0"/>
        <w:autoSpaceDN w:val="0"/>
        <w:adjustRightInd w:val="0"/>
        <w:rPr>
          <w:szCs w:val="22"/>
        </w:rPr>
      </w:pPr>
      <w:r w:rsidRPr="005543D1">
        <w:rPr>
          <w:szCs w:val="22"/>
        </w:rPr>
        <w:t>A Stelara egy 45 mg-os adagot vagy egy 90 mg-os adagot tartalmazó, egyadagos, előretöltött injekciós toll formájában kerül forgalomba.</w:t>
      </w:r>
    </w:p>
    <w:p w14:paraId="3AA52F03" w14:textId="77777777" w:rsidR="00974B7D" w:rsidRPr="005543D1" w:rsidRDefault="00974B7D" w:rsidP="00974B7D">
      <w:pPr>
        <w:keepNext/>
        <w:keepLines/>
        <w:rPr>
          <w:b/>
          <w:szCs w:val="22"/>
        </w:rPr>
      </w:pPr>
    </w:p>
    <w:p w14:paraId="6E0955D0" w14:textId="1A785337" w:rsidR="00974B7D" w:rsidRPr="007A47A3" w:rsidRDefault="00974B7D" w:rsidP="007A47A3">
      <w:pPr>
        <w:pBdr>
          <w:top w:val="single" w:sz="12" w:space="1" w:color="auto"/>
          <w:left w:val="single" w:sz="12" w:space="4" w:color="auto"/>
          <w:bottom w:val="single" w:sz="12" w:space="1" w:color="auto"/>
          <w:right w:val="single" w:sz="12" w:space="4" w:color="auto"/>
        </w:pBdr>
        <w:suppressAutoHyphens w:val="0"/>
        <w:rPr>
          <w:b/>
          <w:bCs/>
        </w:rPr>
      </w:pPr>
      <w:r w:rsidRPr="007A47A3">
        <w:rPr>
          <w:b/>
          <w:bCs/>
        </w:rPr>
        <w:t>Az injekció beadásakor nyomja le a fogantyút, egészen addig, míg a lila test már nem látható többé, hogy a teljes adag beadásra kerüljön. NE EMELJE FEL AZ ELŐRETÖLTÖTT INJEKCIÓS TOLLAT az injekció beadása közben</w:t>
      </w:r>
      <w:r w:rsidR="002A614D" w:rsidRPr="007A47A3">
        <w:rPr>
          <w:b/>
          <w:bCs/>
        </w:rPr>
        <w:t>.</w:t>
      </w:r>
      <w:r w:rsidRPr="007A47A3">
        <w:rPr>
          <w:b/>
          <w:bCs/>
        </w:rPr>
        <w:t xml:space="preserve"> Ha felemeli, az előretöltött injekciós toll lezár és Ön nem kapja meg a teljes adagot.</w:t>
      </w:r>
    </w:p>
    <w:p w14:paraId="772DF097" w14:textId="77777777" w:rsidR="00974B7D" w:rsidRPr="005543D1" w:rsidRDefault="00974B7D" w:rsidP="00974B7D">
      <w:pPr>
        <w:widowControl w:val="0"/>
        <w:tabs>
          <w:tab w:val="clear" w:pos="567"/>
          <w:tab w:val="left" w:pos="216"/>
          <w:tab w:val="left" w:pos="360"/>
          <w:tab w:val="left" w:pos="540"/>
        </w:tabs>
        <w:autoSpaceDE w:val="0"/>
        <w:autoSpaceDN w:val="0"/>
        <w:adjustRightInd w:val="0"/>
        <w:rPr>
          <w:rFonts w:eastAsia="Calibri"/>
          <w:noProof w:val="0"/>
          <w:szCs w:val="22"/>
        </w:rPr>
      </w:pPr>
    </w:p>
    <w:p w14:paraId="3873BD94" w14:textId="77777777" w:rsidR="00974B7D" w:rsidRPr="005543D1" w:rsidRDefault="00974B7D" w:rsidP="00974B7D">
      <w:pPr>
        <w:rPr>
          <w:rFonts w:eastAsia="Calibri"/>
        </w:rPr>
      </w:pPr>
      <w:r w:rsidRPr="005543D1">
        <w:t xml:space="preserve">Ha a kezelőorvosa úgy dönt, hogy Ön vagy gondozója képes lehet beadni az Ön Stelara injekcióját otthon, akkor oktatást kell kapnia a Stelara helyes előkészítéséről és beadásáról, az előretöltött injekciós toll használatáról. </w:t>
      </w:r>
      <w:r w:rsidRPr="005543D1">
        <w:rPr>
          <w:b/>
          <w:bCs/>
        </w:rPr>
        <w:t>Ne próbálja meg beadni önmagának az injekciót, amíg kezelőorvosa nem képezte ki Önt erre.</w:t>
      </w:r>
    </w:p>
    <w:p w14:paraId="4B3C9FD2" w14:textId="77777777" w:rsidR="00974B7D" w:rsidRPr="005543D1" w:rsidRDefault="00974B7D" w:rsidP="00974B7D">
      <w:pPr>
        <w:widowControl w:val="0"/>
        <w:tabs>
          <w:tab w:val="clear" w:pos="567"/>
          <w:tab w:val="left" w:pos="216"/>
          <w:tab w:val="left" w:pos="360"/>
          <w:tab w:val="left" w:pos="540"/>
        </w:tabs>
        <w:autoSpaceDE w:val="0"/>
        <w:autoSpaceDN w:val="0"/>
        <w:adjustRightInd w:val="0"/>
        <w:rPr>
          <w:rFonts w:eastAsia="Calibri"/>
          <w:noProof w:val="0"/>
          <w:szCs w:val="22"/>
        </w:rPr>
      </w:pPr>
    </w:p>
    <w:p w14:paraId="6FCC18F2" w14:textId="77777777" w:rsidR="00974B7D" w:rsidRPr="005543D1" w:rsidRDefault="00974B7D" w:rsidP="00974B7D">
      <w:pPr>
        <w:widowControl w:val="0"/>
        <w:tabs>
          <w:tab w:val="clear" w:pos="567"/>
          <w:tab w:val="left" w:pos="216"/>
          <w:tab w:val="left" w:pos="360"/>
          <w:tab w:val="left" w:pos="540"/>
        </w:tabs>
        <w:autoSpaceDE w:val="0"/>
        <w:autoSpaceDN w:val="0"/>
        <w:adjustRightInd w:val="0"/>
        <w:rPr>
          <w:rFonts w:eastAsia="Calibri"/>
          <w:noProof w:val="0"/>
          <w:szCs w:val="22"/>
        </w:rPr>
      </w:pPr>
      <w:r w:rsidRPr="005543D1">
        <w:rPr>
          <w:rFonts w:eastAsia="Calibri"/>
          <w:noProof w:val="0"/>
          <w:szCs w:val="22"/>
        </w:rPr>
        <w:t>Minden egyes előretöltött injekciós toll csak egyszeri alkalmazásra szolgál. Dobja ki (3.</w:t>
      </w:r>
      <w:r w:rsidRPr="005543D1">
        <w:rPr>
          <w:szCs w:val="22"/>
        </w:rPr>
        <w:t> </w:t>
      </w:r>
      <w:r w:rsidRPr="005543D1">
        <w:rPr>
          <w:rFonts w:eastAsia="Calibri"/>
          <w:noProof w:val="0"/>
          <w:szCs w:val="22"/>
        </w:rPr>
        <w:t>lépés) az alkalmazást követően, még ha maradt is benne gyógyszer.</w:t>
      </w:r>
    </w:p>
    <w:p w14:paraId="03E5FE12" w14:textId="77777777" w:rsidR="00974B7D" w:rsidRPr="005543D1" w:rsidRDefault="00974B7D" w:rsidP="00974B7D">
      <w:pPr>
        <w:widowControl w:val="0"/>
        <w:tabs>
          <w:tab w:val="clear" w:pos="567"/>
          <w:tab w:val="left" w:pos="216"/>
          <w:tab w:val="left" w:pos="360"/>
          <w:tab w:val="left" w:pos="540"/>
        </w:tabs>
        <w:autoSpaceDE w:val="0"/>
        <w:autoSpaceDN w:val="0"/>
        <w:adjustRightInd w:val="0"/>
        <w:rPr>
          <w:rFonts w:eastAsia="Calibri"/>
          <w:noProof w:val="0"/>
          <w:szCs w:val="22"/>
        </w:rPr>
      </w:pPr>
    </w:p>
    <w:p w14:paraId="29509949" w14:textId="151D2007" w:rsidR="00974B7D" w:rsidRPr="005543D1" w:rsidRDefault="00974B7D" w:rsidP="00974B7D">
      <w:pPr>
        <w:widowControl w:val="0"/>
        <w:tabs>
          <w:tab w:val="clear" w:pos="567"/>
          <w:tab w:val="left" w:pos="216"/>
          <w:tab w:val="left" w:pos="360"/>
          <w:tab w:val="left" w:pos="540"/>
        </w:tabs>
        <w:autoSpaceDE w:val="0"/>
        <w:autoSpaceDN w:val="0"/>
        <w:adjustRightInd w:val="0"/>
        <w:rPr>
          <w:rFonts w:eastAsia="Calibri"/>
          <w:b/>
          <w:bCs/>
          <w:noProof w:val="0"/>
          <w:szCs w:val="22"/>
        </w:rPr>
      </w:pPr>
      <w:r w:rsidRPr="005543D1">
        <w:rPr>
          <w:rFonts w:eastAsia="Calibri"/>
          <w:b/>
          <w:bCs/>
          <w:noProof w:val="0"/>
          <w:szCs w:val="22"/>
        </w:rPr>
        <w:t>Ne használja újra az előretöltött injekciós tollat</w:t>
      </w:r>
      <w:r w:rsidR="00365C6F" w:rsidRPr="005543D1">
        <w:rPr>
          <w:rFonts w:eastAsia="Calibri"/>
          <w:b/>
          <w:bCs/>
          <w:noProof w:val="0"/>
          <w:szCs w:val="22"/>
        </w:rPr>
        <w:t>.</w:t>
      </w:r>
    </w:p>
    <w:p w14:paraId="14154776" w14:textId="77777777" w:rsidR="00974B7D" w:rsidRPr="005543D1" w:rsidRDefault="00974B7D" w:rsidP="00974B7D">
      <w:pPr>
        <w:widowControl w:val="0"/>
        <w:tabs>
          <w:tab w:val="clear" w:pos="567"/>
          <w:tab w:val="left" w:pos="216"/>
          <w:tab w:val="left" w:pos="360"/>
          <w:tab w:val="left" w:pos="540"/>
        </w:tabs>
        <w:autoSpaceDE w:val="0"/>
        <w:autoSpaceDN w:val="0"/>
        <w:adjustRightInd w:val="0"/>
        <w:textAlignment w:val="center"/>
        <w:rPr>
          <w:b/>
          <w:bCs/>
          <w:noProof w:val="0"/>
          <w:szCs w:val="22"/>
        </w:rPr>
      </w:pPr>
    </w:p>
    <w:p w14:paraId="0F63275A" w14:textId="1962651E" w:rsidR="00974B7D" w:rsidRPr="009C4DAF" w:rsidRDefault="00974B7D" w:rsidP="00974B7D">
      <w:pPr>
        <w:rPr>
          <w:rFonts w:eastAsia="Calibri"/>
        </w:rPr>
      </w:pPr>
      <w:r w:rsidRPr="005543D1">
        <w:rPr>
          <w:b/>
          <w:bCs/>
        </w:rPr>
        <w:t>Olvassa el ezt az alkalmazásra vonatkozó útmutatót a Stelara előretöltött injekciós toll alkalmazása előtt, és minden alkalommal, amikor egy új előretöltött injekciós tollat kap</w:t>
      </w:r>
      <w:r w:rsidR="002A614D" w:rsidRPr="005543D1">
        <w:rPr>
          <w:b/>
          <w:bCs/>
        </w:rPr>
        <w:t>.</w:t>
      </w:r>
      <w:r w:rsidRPr="005543D1">
        <w:t xml:space="preserve"> Új információk is lehetnek benne</w:t>
      </w:r>
      <w:r w:rsidRPr="009C4DAF">
        <w:t>. Ez az útmutató nem helyettesíti</w:t>
      </w:r>
      <w:r>
        <w:t xml:space="preserve"> </w:t>
      </w:r>
      <w:r w:rsidRPr="001B6094">
        <w:t xml:space="preserve">a </w:t>
      </w:r>
      <w:r w:rsidRPr="00B51C53">
        <w:t>kezelőorvosával</w:t>
      </w:r>
      <w:r w:rsidRPr="008F05D4">
        <w:t xml:space="preserve"> </w:t>
      </w:r>
      <w:r>
        <w:t xml:space="preserve">történő beszélgetést a </w:t>
      </w:r>
      <w:r w:rsidRPr="009C4DAF">
        <w:t xml:space="preserve">betegségéről </w:t>
      </w:r>
      <w:r>
        <w:t>vagy</w:t>
      </w:r>
      <w:r w:rsidRPr="009C4DAF">
        <w:t xml:space="preserve"> a kezeléséről.</w:t>
      </w:r>
    </w:p>
    <w:p w14:paraId="69E964FC" w14:textId="77777777" w:rsidR="00974B7D" w:rsidRPr="005543D1" w:rsidRDefault="00974B7D" w:rsidP="00974B7D">
      <w:pPr>
        <w:widowControl w:val="0"/>
        <w:tabs>
          <w:tab w:val="clear" w:pos="567"/>
          <w:tab w:val="left" w:pos="216"/>
          <w:tab w:val="left" w:pos="360"/>
          <w:tab w:val="left" w:pos="540"/>
        </w:tabs>
        <w:autoSpaceDE w:val="0"/>
        <w:autoSpaceDN w:val="0"/>
        <w:adjustRightInd w:val="0"/>
        <w:textAlignment w:val="center"/>
        <w:rPr>
          <w:noProof w:val="0"/>
          <w:szCs w:val="22"/>
        </w:rPr>
      </w:pPr>
    </w:p>
    <w:p w14:paraId="39D407B7" w14:textId="77777777" w:rsidR="00974B7D" w:rsidRPr="009C4DAF" w:rsidRDefault="00974B7D" w:rsidP="00974B7D">
      <w:pPr>
        <w:keepNext/>
        <w:rPr>
          <w:szCs w:val="22"/>
        </w:rPr>
      </w:pPr>
      <w:r w:rsidRPr="009C4DAF">
        <w:rPr>
          <w:szCs w:val="22"/>
        </w:rPr>
        <w:t xml:space="preserve">Ha nem tudja beadni </w:t>
      </w:r>
      <w:r>
        <w:rPr>
          <w:szCs w:val="22"/>
        </w:rPr>
        <w:t>ö</w:t>
      </w:r>
      <w:r w:rsidRPr="009C4DAF">
        <w:rPr>
          <w:szCs w:val="22"/>
        </w:rPr>
        <w:t>nmagának az injekciót:</w:t>
      </w:r>
    </w:p>
    <w:p w14:paraId="1638CE1A" w14:textId="77777777" w:rsidR="00974B7D" w:rsidRPr="00066105" w:rsidRDefault="00974B7D" w:rsidP="00066105">
      <w:pPr>
        <w:keepNext/>
        <w:numPr>
          <w:ilvl w:val="0"/>
          <w:numId w:val="76"/>
        </w:numPr>
        <w:ind w:left="567" w:hanging="567"/>
        <w:rPr>
          <w:szCs w:val="22"/>
        </w:rPr>
      </w:pPr>
      <w:r w:rsidRPr="00066105">
        <w:rPr>
          <w:szCs w:val="22"/>
        </w:rPr>
        <w:t xml:space="preserve">kérje meg kezelőorvosát vagy </w:t>
      </w:r>
      <w:r w:rsidRPr="00776FEF">
        <w:t>a gondozását végző egészségügyi szakember</w:t>
      </w:r>
      <w:r>
        <w:t>t</w:t>
      </w:r>
      <w:r w:rsidRPr="00066105">
        <w:rPr>
          <w:szCs w:val="22"/>
        </w:rPr>
        <w:t>, vagy</w:t>
      </w:r>
    </w:p>
    <w:p w14:paraId="1C476E06" w14:textId="77777777" w:rsidR="00974B7D" w:rsidRPr="00066105" w:rsidRDefault="00974B7D" w:rsidP="00066105">
      <w:pPr>
        <w:keepNext/>
        <w:numPr>
          <w:ilvl w:val="0"/>
          <w:numId w:val="76"/>
        </w:numPr>
        <w:ind w:left="567" w:hanging="567"/>
        <w:rPr>
          <w:szCs w:val="22"/>
        </w:rPr>
      </w:pPr>
      <w:r w:rsidRPr="00066105">
        <w:rPr>
          <w:szCs w:val="22"/>
        </w:rPr>
        <w:t xml:space="preserve">kérjen meg valakit, aki oktatást kapott egy kezelőorvostól vagy </w:t>
      </w:r>
      <w:r>
        <w:t>egy</w:t>
      </w:r>
      <w:r w:rsidRPr="00776FEF">
        <w:t xml:space="preserve"> gondozást végző egészségügyi szakember</w:t>
      </w:r>
      <w:r>
        <w:t>től</w:t>
      </w:r>
      <w:r w:rsidRPr="00066105">
        <w:rPr>
          <w:szCs w:val="22"/>
        </w:rPr>
        <w:t>, hogy adja be Önnek az injekciót.</w:t>
      </w:r>
    </w:p>
    <w:p w14:paraId="7B54A6F4" w14:textId="77777777" w:rsidR="00974B7D" w:rsidRPr="005543D1" w:rsidRDefault="00974B7D" w:rsidP="00974B7D">
      <w:pPr>
        <w:rPr>
          <w:szCs w:val="22"/>
        </w:rPr>
      </w:pPr>
    </w:p>
    <w:p w14:paraId="7995E97B" w14:textId="77777777" w:rsidR="00974B7D" w:rsidRPr="005543D1" w:rsidRDefault="00974B7D" w:rsidP="00974B7D">
      <w:pPr>
        <w:rPr>
          <w:szCs w:val="22"/>
        </w:rPr>
      </w:pPr>
      <w:r w:rsidRPr="00A90786">
        <w:rPr>
          <w:szCs w:val="22"/>
        </w:rPr>
        <w:t xml:space="preserve">A véletlen tűszúrás kockázatának csökkentése érdekében minden előretöltött injekciós toll tűvédővel rendelkezik, mely automatikusan </w:t>
      </w:r>
      <w:r w:rsidRPr="005543D1">
        <w:rPr>
          <w:szCs w:val="22"/>
        </w:rPr>
        <w:t>lefedi a tűt és lezáródik, miután az injekció beadásra került és a fecskendőt felemelik. Ne emelje fel az előretöltött injekciós tollat az injekció beadása közben, amíg az injekció beadása be nem fejeződik.</w:t>
      </w:r>
    </w:p>
    <w:p w14:paraId="072B03DB" w14:textId="77777777" w:rsidR="00974B7D" w:rsidRPr="005543D1" w:rsidRDefault="00974B7D" w:rsidP="00974B7D">
      <w:pPr>
        <w:rPr>
          <w:szCs w:val="22"/>
        </w:rPr>
      </w:pPr>
    </w:p>
    <w:p w14:paraId="183F98E4" w14:textId="77777777" w:rsidR="00974B7D" w:rsidRPr="005543D1" w:rsidRDefault="00974B7D" w:rsidP="00974B7D">
      <w:pPr>
        <w:widowControl w:val="0"/>
        <w:tabs>
          <w:tab w:val="clear" w:pos="567"/>
          <w:tab w:val="left" w:pos="216"/>
          <w:tab w:val="left" w:pos="360"/>
          <w:tab w:val="left" w:pos="540"/>
        </w:tabs>
        <w:autoSpaceDE w:val="0"/>
        <w:autoSpaceDN w:val="0"/>
        <w:adjustRightInd w:val="0"/>
        <w:textAlignment w:val="center"/>
        <w:rPr>
          <w:rFonts w:eastAsia="Calibri"/>
          <w:b/>
          <w:bCs/>
          <w:noProof w:val="0"/>
          <w:szCs w:val="22"/>
        </w:rPr>
      </w:pPr>
      <w:r w:rsidRPr="005543D1">
        <w:rPr>
          <w:rFonts w:eastAsia="Calibri"/>
          <w:noProof w:val="0"/>
          <w:szCs w:val="22"/>
        </w:rPr>
        <w:t xml:space="preserve">Az előretöltött injekciós toll alsó kupakjának belsejében lévő tűvédő latexet tartalmaz. </w:t>
      </w:r>
      <w:r w:rsidRPr="005543D1">
        <w:rPr>
          <w:rFonts w:eastAsia="Calibri"/>
          <w:b/>
          <w:bCs/>
          <w:noProof w:val="0"/>
          <w:szCs w:val="22"/>
        </w:rPr>
        <w:t xml:space="preserve">Ne fogja meg a </w:t>
      </w:r>
      <w:r w:rsidRPr="005543D1">
        <w:rPr>
          <w:rFonts w:eastAsia="Calibri"/>
          <w:b/>
          <w:bCs/>
          <w:noProof w:val="0"/>
          <w:szCs w:val="22"/>
        </w:rPr>
        <w:lastRenderedPageBreak/>
        <w:t>tűvédőt, ha allergiás a latexre.</w:t>
      </w:r>
    </w:p>
    <w:p w14:paraId="5AD91C5F" w14:textId="6ECDE8B1" w:rsidR="00974B7D" w:rsidRPr="009C4DAF" w:rsidRDefault="00974B7D" w:rsidP="00974B7D">
      <w:r w:rsidRPr="005543D1">
        <w:t>Kérjük, hogy az injekció beadásának elkezdése előtt körültekintően olvassa el a Betegtájékoztatót is, és minden kérdést, ami esetleg felmerül, beszéljen meg kezelőorvosával vagy a gondozását végző egészségügyi szakemberrel</w:t>
      </w:r>
      <w:r w:rsidR="002A614D" w:rsidRPr="005543D1">
        <w:t>.</w:t>
      </w:r>
    </w:p>
    <w:p w14:paraId="56225588" w14:textId="77777777" w:rsidR="00974B7D" w:rsidRPr="00F76516" w:rsidRDefault="00974B7D" w:rsidP="00974B7D">
      <w:pPr>
        <w:tabs>
          <w:tab w:val="clear" w:pos="567"/>
        </w:tabs>
        <w:rPr>
          <w:rFonts w:eastAsia="Calibri"/>
          <w:noProof w:val="0"/>
          <w:szCs w:val="22"/>
        </w:rPr>
      </w:pPr>
    </w:p>
    <w:p w14:paraId="7E382742" w14:textId="77777777" w:rsidR="00974B7D" w:rsidRPr="005543D1" w:rsidRDefault="00974B7D" w:rsidP="00974B7D">
      <w:pPr>
        <w:keepNext/>
        <w:rPr>
          <w:rFonts w:eastAsia="Calibri"/>
          <w:b/>
          <w:bCs/>
        </w:rPr>
      </w:pPr>
      <w:r w:rsidRPr="009C4DAF">
        <w:rPr>
          <w:rFonts w:eastAsia="Calibri"/>
          <w:b/>
          <w:szCs w:val="22"/>
          <w:lang w:eastAsia="hu-HU"/>
        </w:rPr>
        <w:drawing>
          <wp:inline distT="0" distB="0" distL="0" distR="0" wp14:anchorId="5E78F0B0" wp14:editId="60B67145">
            <wp:extent cx="476250" cy="447675"/>
            <wp:effectExtent l="0" t="0" r="0" b="9525"/>
            <wp:docPr id="45" name="Picture 45" descr="images/Screen%20Shot%202016-06-29%20at%203.11.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s/Screen%20Shot%202016-06-29%20at%203.11.30%20PM.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r w:rsidRPr="005543D1">
        <w:rPr>
          <w:rFonts w:eastAsia="Calibri"/>
          <w:b/>
          <w:bCs/>
        </w:rPr>
        <w:t>Tárolási információk</w:t>
      </w:r>
    </w:p>
    <w:p w14:paraId="4B46FB8C" w14:textId="5EBE6510" w:rsidR="00974B7D" w:rsidRPr="005543D1" w:rsidRDefault="00974B7D" w:rsidP="00974B7D">
      <w:pPr>
        <w:rPr>
          <w:rFonts w:eastAsia="Calibri"/>
        </w:rPr>
      </w:pPr>
      <w:r w:rsidRPr="005543D1">
        <w:t>Hűtőszekrényben (2</w:t>
      </w:r>
      <w:r w:rsidR="00323328" w:rsidRPr="005543D1">
        <w:t> </w:t>
      </w:r>
      <w:r w:rsidRPr="005543D1">
        <w:t>°C–8</w:t>
      </w:r>
      <w:r w:rsidR="00323328" w:rsidRPr="005543D1">
        <w:t> </w:t>
      </w:r>
      <w:r w:rsidRPr="005543D1">
        <w:t>°C) tárolandó.</w:t>
      </w:r>
      <w:r w:rsidRPr="005543D1">
        <w:rPr>
          <w:rFonts w:eastAsia="Calibri"/>
        </w:rPr>
        <w:t xml:space="preserve"> </w:t>
      </w:r>
      <w:r w:rsidRPr="005543D1">
        <w:t>Ha szükséges, tárolja szobahőmérsékleten, legfeljebb 30</w:t>
      </w:r>
      <w:r w:rsidR="00323328" w:rsidRPr="005543D1">
        <w:t> </w:t>
      </w:r>
      <w:r w:rsidRPr="005543D1">
        <w:t xml:space="preserve">°C-on, legfeljebb 30 napig, eredeti dobozában. Ha már szobahőmérsékleten tárolta, </w:t>
      </w:r>
      <w:r w:rsidRPr="005543D1">
        <w:rPr>
          <w:b/>
          <w:bCs/>
        </w:rPr>
        <w:t>ne tegye vissza a hűtőszekrénybe</w:t>
      </w:r>
      <w:r w:rsidRPr="005543D1">
        <w:t>.</w:t>
      </w:r>
    </w:p>
    <w:p w14:paraId="7D2D0B56" w14:textId="77777777" w:rsidR="00974B7D" w:rsidRPr="005543D1" w:rsidRDefault="00974B7D" w:rsidP="00974B7D">
      <w:pPr>
        <w:rPr>
          <w:bCs/>
        </w:rPr>
      </w:pPr>
    </w:p>
    <w:p w14:paraId="4418EE82" w14:textId="77777777" w:rsidR="00974B7D" w:rsidRPr="005543D1" w:rsidRDefault="00974B7D" w:rsidP="00974B7D">
      <w:pPr>
        <w:rPr>
          <w:rFonts w:eastAsia="Calibri"/>
          <w:b/>
          <w:bCs/>
        </w:rPr>
      </w:pPr>
      <w:r w:rsidRPr="005543D1">
        <w:rPr>
          <w:bCs/>
        </w:rPr>
        <w:t>Az előretöltött injekciós toll</w:t>
      </w:r>
      <w:r w:rsidRPr="005543D1">
        <w:rPr>
          <w:b/>
        </w:rPr>
        <w:t xml:space="preserve"> nem fagyasztható</w:t>
      </w:r>
      <w:r w:rsidRPr="005543D1">
        <w:t>!</w:t>
      </w:r>
    </w:p>
    <w:p w14:paraId="0B82CC45" w14:textId="77777777" w:rsidR="00974B7D" w:rsidRPr="005543D1" w:rsidRDefault="00974B7D" w:rsidP="00974B7D">
      <w:pPr>
        <w:rPr>
          <w:b/>
        </w:rPr>
      </w:pPr>
    </w:p>
    <w:p w14:paraId="33E31AC8" w14:textId="77777777" w:rsidR="00974B7D" w:rsidRPr="005543D1" w:rsidRDefault="00974B7D" w:rsidP="00974B7D">
      <w:pPr>
        <w:rPr>
          <w:rFonts w:eastAsia="Calibri"/>
        </w:rPr>
      </w:pPr>
      <w:r w:rsidRPr="005543D1">
        <w:rPr>
          <w:b/>
        </w:rPr>
        <w:t>Az előretöltött injekciós toll és minden gyógyszer gyermekektől elzárva tartandó!</w:t>
      </w:r>
    </w:p>
    <w:p w14:paraId="2A872879" w14:textId="77777777" w:rsidR="00974B7D" w:rsidRPr="005543D1" w:rsidRDefault="00974B7D" w:rsidP="00974B7D">
      <w:pPr>
        <w:rPr>
          <w:rFonts w:eastAsia="Calibri"/>
          <w:szCs w:val="22"/>
        </w:rPr>
      </w:pPr>
    </w:p>
    <w:p w14:paraId="1E287E2E" w14:textId="0281190E" w:rsidR="00974B7D" w:rsidRPr="005543D1" w:rsidRDefault="00974B7D" w:rsidP="00974B7D">
      <w:pPr>
        <w:rPr>
          <w:rFonts w:eastAsia="Calibri"/>
        </w:rPr>
      </w:pPr>
      <w:r w:rsidRPr="005543D1">
        <w:rPr>
          <w:b/>
        </w:rPr>
        <w:t>Ne rázza fel</w:t>
      </w:r>
      <w:r w:rsidRPr="005543D1">
        <w:t xml:space="preserve"> az előretöltött injekciós tollat</w:t>
      </w:r>
      <w:r w:rsidR="002A614D" w:rsidRPr="005543D1">
        <w:t>.</w:t>
      </w:r>
      <w:r w:rsidRPr="005543D1">
        <w:t xml:space="preserve"> A rázás károsíthatja a Stelara gyógyszerkészítményt. Ha az előretöltött injekciós tollat felrázták, ne alkalmazza. Szerezzen be egy új előretöltött injekciós tollat.</w:t>
      </w:r>
    </w:p>
    <w:p w14:paraId="127D647C" w14:textId="77777777" w:rsidR="00974B7D" w:rsidRPr="005543D1" w:rsidRDefault="00974B7D" w:rsidP="00974B7D">
      <w:pPr>
        <w:keepNext/>
        <w:tabs>
          <w:tab w:val="clear" w:pos="567"/>
        </w:tabs>
        <w:rPr>
          <w:rFonts w:eastAsia="Calibri"/>
          <w:b/>
          <w:noProof w:val="0"/>
          <w:szCs w:val="22"/>
        </w:rPr>
      </w:pPr>
    </w:p>
    <w:p w14:paraId="6F849E3E" w14:textId="77777777" w:rsidR="00974B7D" w:rsidRPr="005543D1" w:rsidRDefault="00974B7D" w:rsidP="00974B7D">
      <w:pPr>
        <w:rPr>
          <w:b/>
          <w:bCs/>
        </w:rPr>
      </w:pPr>
      <w:r w:rsidRPr="005543D1">
        <w:rPr>
          <w:b/>
          <w:bCs/>
        </w:rPr>
        <w:t>A fénytől és a fizikai károsodástól való védelem érdekében az előretöltött injekciós tollat tartsa a dobozában.</w:t>
      </w:r>
    </w:p>
    <w:p w14:paraId="4DB7AF60" w14:textId="77777777" w:rsidR="00974B7D" w:rsidRPr="005543D1" w:rsidRDefault="00974B7D" w:rsidP="00974B7D">
      <w:pPr>
        <w:rPr>
          <w:rFonts w:eastAsia="Calibri"/>
          <w:szCs w:val="22"/>
        </w:rPr>
      </w:pPr>
    </w:p>
    <w:p w14:paraId="1ACFE3A6" w14:textId="77777777" w:rsidR="00974B7D" w:rsidRPr="005543D1" w:rsidRDefault="00974B7D" w:rsidP="00974B7D">
      <w:pPr>
        <w:keepNext/>
        <w:rPr>
          <w:rFonts w:eastAsia="Calibri"/>
          <w:b/>
          <w:bCs/>
        </w:rPr>
      </w:pPr>
      <w:r w:rsidRPr="005543D1">
        <w:rPr>
          <w:rFonts w:eastAsia="Calibri"/>
          <w:b/>
          <w:szCs w:val="22"/>
          <w:lang w:eastAsia="hu-HU"/>
        </w:rPr>
        <w:drawing>
          <wp:inline distT="0" distB="0" distL="0" distR="0" wp14:anchorId="52243C08" wp14:editId="531FE22F">
            <wp:extent cx="438150" cy="457200"/>
            <wp:effectExtent l="0" t="0" r="0" b="0"/>
            <wp:docPr id="46" name="Picture 46" descr="images/Screen%20Shot%202016-06-29%20at%203.11.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s/Screen%20Shot%202016-06-29%20at%203.11.35%20PM.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r w:rsidRPr="005543D1">
        <w:rPr>
          <w:b/>
          <w:bCs/>
        </w:rPr>
        <w:t xml:space="preserve"> Segítségre van szüksége?</w:t>
      </w:r>
    </w:p>
    <w:p w14:paraId="345D0EC1" w14:textId="77777777" w:rsidR="00974B7D" w:rsidRPr="009C4DAF" w:rsidRDefault="00974B7D" w:rsidP="00974B7D">
      <w:pPr>
        <w:rPr>
          <w:rFonts w:eastAsia="Calibri"/>
        </w:rPr>
      </w:pPr>
      <w:r w:rsidRPr="005543D1">
        <w:t>Forduljon kezelőorvosához, és beszéljen meg vele minden kérdést, ami felmerül Önben. További segítségért, vagy ha visszajelzést kíván küldeni, tekintse meg a Betegtájékoztató végén a helyi képviselet elérhetőségét.</w:t>
      </w:r>
    </w:p>
    <w:p w14:paraId="710BC579" w14:textId="77777777" w:rsidR="00974B7D" w:rsidRPr="00BA7160" w:rsidRDefault="00974B7D" w:rsidP="00974B7D">
      <w:pPr>
        <w:tabs>
          <w:tab w:val="clear" w:pos="567"/>
        </w:tabs>
        <w:rPr>
          <w:rFonts w:eastAsia="Calibri"/>
          <w:noProof w:val="0"/>
          <w:szCs w:val="22"/>
        </w:rPr>
      </w:pPr>
      <w:r w:rsidRPr="00BA7160">
        <w:rPr>
          <w:rFonts w:eastAsia="Calibri"/>
          <w:noProof w:val="0"/>
          <w:szCs w:val="22"/>
        </w:rPr>
        <w:br w:type="page"/>
      </w:r>
    </w:p>
    <w:p w14:paraId="6BA3981C" w14:textId="77777777" w:rsidR="00974B7D" w:rsidRPr="005543D1" w:rsidRDefault="00974B7D" w:rsidP="00974B7D">
      <w:pPr>
        <w:rPr>
          <w:rFonts w:eastAsia="Calibri"/>
          <w:szCs w:val="22"/>
        </w:rPr>
      </w:pPr>
    </w:p>
    <w:p w14:paraId="7E0F4C66" w14:textId="77541A3B" w:rsidR="00974B7D" w:rsidRPr="00F76516" w:rsidRDefault="00576C68" w:rsidP="00974B7D">
      <w:pPr>
        <w:rPr>
          <w:szCs w:val="22"/>
        </w:rPr>
      </w:pPr>
      <w:r>
        <w:rPr>
          <w:lang w:eastAsia="hu-HU"/>
        </w:rPr>
        <w:drawing>
          <wp:inline distT="0" distB="0" distL="0" distR="0" wp14:anchorId="19D5A0A0" wp14:editId="337FCB0E">
            <wp:extent cx="4248150" cy="5295437"/>
            <wp:effectExtent l="0" t="0" r="0" b="635"/>
            <wp:docPr id="1322786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972731" name=""/>
                    <pic:cNvPicPr/>
                  </pic:nvPicPr>
                  <pic:blipFill>
                    <a:blip r:embed="rId45"/>
                    <a:stretch>
                      <a:fillRect/>
                    </a:stretch>
                  </pic:blipFill>
                  <pic:spPr>
                    <a:xfrm>
                      <a:off x="0" y="0"/>
                      <a:ext cx="4258674" cy="5308555"/>
                    </a:xfrm>
                    <a:prstGeom prst="rect">
                      <a:avLst/>
                    </a:prstGeom>
                  </pic:spPr>
                </pic:pic>
              </a:graphicData>
            </a:graphic>
          </wp:inline>
        </w:drawing>
      </w:r>
    </w:p>
    <w:p w14:paraId="2BF2EA5B" w14:textId="77777777" w:rsidR="00974B7D" w:rsidRPr="005543D1" w:rsidRDefault="00974B7D" w:rsidP="00974B7D">
      <w:pPr>
        <w:rPr>
          <w:rFonts w:eastAsia="Calibri"/>
          <w:szCs w:val="22"/>
          <w:lang w:val="en-US"/>
        </w:rPr>
      </w:pPr>
    </w:p>
    <w:p w14:paraId="21155DEE" w14:textId="77777777" w:rsidR="00974B7D" w:rsidRPr="005543D1" w:rsidRDefault="00974B7D" w:rsidP="00974B7D">
      <w:pPr>
        <w:rPr>
          <w:rFonts w:eastAsia="Calibri"/>
          <w:szCs w:val="22"/>
          <w:lang w:val="en-US"/>
        </w:rPr>
      </w:pPr>
    </w:p>
    <w:p w14:paraId="4BC14821" w14:textId="77777777" w:rsidR="00974B7D" w:rsidRPr="007A47A3" w:rsidRDefault="00974B7D" w:rsidP="007A47A3">
      <w:pPr>
        <w:keepNext/>
        <w:rPr>
          <w:b/>
          <w:szCs w:val="22"/>
        </w:rPr>
      </w:pPr>
      <w:r w:rsidRPr="007A47A3">
        <w:rPr>
          <w:b/>
          <w:szCs w:val="22"/>
        </w:rPr>
        <w:t>1. Készüljön fel a Stelara beadására</w:t>
      </w:r>
    </w:p>
    <w:p w14:paraId="50F8FD91" w14:textId="77777777" w:rsidR="00974B7D" w:rsidRPr="009C4DAF" w:rsidRDefault="00974B7D" w:rsidP="00974B7D">
      <w:pPr>
        <w:tabs>
          <w:tab w:val="clear" w:pos="567"/>
        </w:tabs>
        <w:rPr>
          <w:rFonts w:eastAsia="Calibri"/>
          <w:noProof w:val="0"/>
          <w:szCs w:val="22"/>
          <w:lang w:val="en-US"/>
        </w:rPr>
      </w:pPr>
    </w:p>
    <w:p w14:paraId="7B248CDF" w14:textId="7EEC2850" w:rsidR="00974B7D" w:rsidRPr="009C4DAF" w:rsidRDefault="00974B7D" w:rsidP="00974B7D">
      <w:pPr>
        <w:keepNext/>
        <w:keepLines/>
        <w:tabs>
          <w:tab w:val="left" w:pos="1080"/>
        </w:tabs>
        <w:autoSpaceDE w:val="0"/>
        <w:autoSpaceDN w:val="0"/>
        <w:adjustRightInd w:val="0"/>
        <w:rPr>
          <w:bCs/>
          <w:szCs w:val="22"/>
        </w:rPr>
      </w:pPr>
      <w:r w:rsidRPr="00B874EF">
        <w:t xml:space="preserve"> </w:t>
      </w:r>
      <w:r w:rsidRPr="00B874EF">
        <w:rPr>
          <w:lang w:eastAsia="hu-HU"/>
        </w:rPr>
        <w:drawing>
          <wp:inline distT="0" distB="0" distL="0" distR="0" wp14:anchorId="101E28E2" wp14:editId="70131C1F">
            <wp:extent cx="2130901" cy="1866483"/>
            <wp:effectExtent l="0" t="0" r="3175"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155187" cy="1887756"/>
                    </a:xfrm>
                    <a:prstGeom prst="rect">
                      <a:avLst/>
                    </a:prstGeom>
                  </pic:spPr>
                </pic:pic>
              </a:graphicData>
            </a:graphic>
          </wp:inline>
        </w:drawing>
      </w:r>
    </w:p>
    <w:p w14:paraId="443D481D" w14:textId="77777777" w:rsidR="00974B7D" w:rsidRPr="009C4DAF" w:rsidRDefault="00974B7D" w:rsidP="00974B7D">
      <w:pPr>
        <w:rPr>
          <w:szCs w:val="22"/>
        </w:rPr>
      </w:pPr>
    </w:p>
    <w:p w14:paraId="7E04592C" w14:textId="77777777" w:rsidR="00974B7D" w:rsidRPr="005543D1" w:rsidRDefault="00974B7D" w:rsidP="00974B7D">
      <w:pPr>
        <w:keepNext/>
        <w:tabs>
          <w:tab w:val="clear" w:pos="567"/>
        </w:tabs>
        <w:rPr>
          <w:rFonts w:eastAsia="Calibri"/>
          <w:b/>
          <w:bCs/>
          <w:noProof w:val="0"/>
          <w:szCs w:val="22"/>
        </w:rPr>
      </w:pPr>
      <w:r w:rsidRPr="005543D1">
        <w:rPr>
          <w:rFonts w:eastAsia="Calibri"/>
          <w:b/>
          <w:bCs/>
          <w:noProof w:val="0"/>
          <w:szCs w:val="22"/>
        </w:rPr>
        <w:t>Készítse elő a doboz(oka)t</w:t>
      </w:r>
    </w:p>
    <w:p w14:paraId="07DDE89F" w14:textId="77777777" w:rsidR="00974B7D" w:rsidRPr="005543D1" w:rsidRDefault="00974B7D" w:rsidP="00974B7D">
      <w:pPr>
        <w:widowControl w:val="0"/>
        <w:tabs>
          <w:tab w:val="clear" w:pos="567"/>
          <w:tab w:val="left" w:pos="216"/>
          <w:tab w:val="left" w:pos="360"/>
          <w:tab w:val="left" w:pos="540"/>
        </w:tabs>
        <w:autoSpaceDE w:val="0"/>
        <w:autoSpaceDN w:val="0"/>
        <w:adjustRightInd w:val="0"/>
        <w:rPr>
          <w:szCs w:val="22"/>
        </w:rPr>
      </w:pPr>
      <w:r w:rsidRPr="005543D1">
        <w:rPr>
          <w:szCs w:val="22"/>
        </w:rPr>
        <w:t>Ha hűtőszekrényben tárolja, vegye ki az előretöltött injekciós toll dobozát/dobozait a hűtőszekrényből és tegye egy lapos felületre.</w:t>
      </w:r>
    </w:p>
    <w:p w14:paraId="6731C425" w14:textId="77777777" w:rsidR="00974B7D" w:rsidRPr="005543D1" w:rsidRDefault="00974B7D" w:rsidP="00974B7D">
      <w:pPr>
        <w:widowControl w:val="0"/>
        <w:tabs>
          <w:tab w:val="clear" w:pos="567"/>
          <w:tab w:val="left" w:pos="216"/>
          <w:tab w:val="left" w:pos="360"/>
          <w:tab w:val="left" w:pos="540"/>
        </w:tabs>
        <w:autoSpaceDE w:val="0"/>
        <w:autoSpaceDN w:val="0"/>
        <w:adjustRightInd w:val="0"/>
        <w:rPr>
          <w:bCs/>
        </w:rPr>
      </w:pPr>
      <w:r w:rsidRPr="005543D1">
        <w:rPr>
          <w:szCs w:val="22"/>
        </w:rPr>
        <w:t xml:space="preserve">Hagyja </w:t>
      </w:r>
      <w:r w:rsidRPr="005543D1">
        <w:rPr>
          <w:b/>
          <w:bCs/>
          <w:szCs w:val="22"/>
        </w:rPr>
        <w:t xml:space="preserve">szobahőmérsékleten </w:t>
      </w:r>
      <w:r w:rsidRPr="005543D1">
        <w:rPr>
          <w:b/>
          <w:bCs/>
        </w:rPr>
        <w:t>le</w:t>
      </w:r>
      <w:r w:rsidRPr="005543D1">
        <w:rPr>
          <w:b/>
        </w:rPr>
        <w:t xml:space="preserve">galább 30 percig, </w:t>
      </w:r>
      <w:r w:rsidRPr="005543D1">
        <w:rPr>
          <w:bCs/>
        </w:rPr>
        <w:t>alkalmazás előtt.</w:t>
      </w:r>
    </w:p>
    <w:p w14:paraId="7B3EBBF8" w14:textId="77777777" w:rsidR="00974B7D" w:rsidRPr="009C4DAF" w:rsidRDefault="00974B7D" w:rsidP="00974B7D">
      <w:pPr>
        <w:rPr>
          <w:rFonts w:eastAsia="Calibri"/>
        </w:rPr>
      </w:pPr>
      <w:r w:rsidRPr="005543D1">
        <w:rPr>
          <w:b/>
        </w:rPr>
        <w:t xml:space="preserve">Ne </w:t>
      </w:r>
      <w:r w:rsidRPr="007A47A3">
        <w:rPr>
          <w:bCs/>
        </w:rPr>
        <w:t>melegítse</w:t>
      </w:r>
      <w:r w:rsidRPr="005543D1">
        <w:t xml:space="preserve"> semmilyen más módon.</w:t>
      </w:r>
    </w:p>
    <w:p w14:paraId="30BE14F4" w14:textId="77777777" w:rsidR="00974B7D" w:rsidRPr="009C4DAF" w:rsidRDefault="00974B7D" w:rsidP="00974B7D">
      <w:pPr>
        <w:rPr>
          <w:szCs w:val="22"/>
        </w:rPr>
      </w:pPr>
    </w:p>
    <w:p w14:paraId="073691DC" w14:textId="77777777" w:rsidR="00974B7D" w:rsidRPr="005543D1" w:rsidRDefault="00974B7D" w:rsidP="007A47A3">
      <w:pPr>
        <w:pBdr>
          <w:top w:val="single" w:sz="12" w:space="1" w:color="auto"/>
          <w:left w:val="single" w:sz="12" w:space="4" w:color="auto"/>
          <w:bottom w:val="single" w:sz="12" w:space="1" w:color="auto"/>
          <w:right w:val="single" w:sz="12" w:space="4" w:color="auto"/>
        </w:pBdr>
        <w:suppressAutoHyphens w:val="0"/>
        <w:rPr>
          <w:szCs w:val="22"/>
        </w:rPr>
      </w:pPr>
      <w:r w:rsidRPr="00A407F6">
        <w:rPr>
          <w:szCs w:val="22"/>
        </w:rPr>
        <w:lastRenderedPageBreak/>
        <w:t>Ha az Ön adagja 4</w:t>
      </w:r>
      <w:r>
        <w:rPr>
          <w:szCs w:val="22"/>
        </w:rPr>
        <w:t>5 </w:t>
      </w:r>
      <w:r w:rsidRPr="00A407F6">
        <w:rPr>
          <w:szCs w:val="22"/>
        </w:rPr>
        <w:t xml:space="preserve">mg, </w:t>
      </w:r>
      <w:r w:rsidRPr="005543D1">
        <w:rPr>
          <w:szCs w:val="22"/>
        </w:rPr>
        <w:t>Ön 1 darab 45 mg-os előretöltött injekciós tollat fog kapni.</w:t>
      </w:r>
    </w:p>
    <w:p w14:paraId="538667C2" w14:textId="77777777" w:rsidR="00974B7D" w:rsidRPr="005543D1" w:rsidRDefault="00974B7D" w:rsidP="007A47A3">
      <w:pPr>
        <w:pBdr>
          <w:top w:val="single" w:sz="12" w:space="1" w:color="auto"/>
          <w:left w:val="single" w:sz="12" w:space="4" w:color="auto"/>
          <w:bottom w:val="single" w:sz="12" w:space="1" w:color="auto"/>
          <w:right w:val="single" w:sz="12" w:space="4" w:color="auto"/>
        </w:pBdr>
        <w:suppressAutoHyphens w:val="0"/>
        <w:rPr>
          <w:b/>
          <w:bCs/>
          <w:szCs w:val="22"/>
        </w:rPr>
      </w:pPr>
      <w:r w:rsidRPr="005543D1">
        <w:rPr>
          <w:szCs w:val="22"/>
        </w:rPr>
        <w:t>Ha az Ön adagja 90 mg, Ön 1 darab 90 mg-os vagy 2 darab 45 mg-os előretöltött injekciós tollat fog kapni. Ha 2 darab 45 mg-os előretöltött injekciós tollat kap, kövesse mindkét injekció esetében az 1</w:t>
      </w:r>
      <w:r w:rsidRPr="005543D1">
        <w:rPr>
          <w:szCs w:val="22"/>
        </w:rPr>
        <w:noBreakHyphen/>
        <w:t>3. lépésben leírtakat.</w:t>
      </w:r>
    </w:p>
    <w:p w14:paraId="66475836" w14:textId="77777777" w:rsidR="00974B7D" w:rsidRPr="009C4DAF" w:rsidRDefault="00974B7D" w:rsidP="007A47A3">
      <w:pPr>
        <w:pBdr>
          <w:top w:val="single" w:sz="12" w:space="1" w:color="auto"/>
          <w:left w:val="single" w:sz="12" w:space="4" w:color="auto"/>
          <w:bottom w:val="single" w:sz="12" w:space="1" w:color="auto"/>
          <w:right w:val="single" w:sz="12" w:space="4" w:color="auto"/>
        </w:pBdr>
        <w:suppressAutoHyphens w:val="0"/>
        <w:rPr>
          <w:b/>
          <w:bCs/>
          <w:szCs w:val="22"/>
        </w:rPr>
      </w:pPr>
      <w:r w:rsidRPr="005543D1">
        <w:rPr>
          <w:b/>
          <w:bCs/>
          <w:szCs w:val="22"/>
        </w:rPr>
        <w:t>Válasszon egy másik beadási helyet a második injekcióhoz.</w:t>
      </w:r>
    </w:p>
    <w:p w14:paraId="5A100E8B" w14:textId="77777777" w:rsidR="00974B7D" w:rsidRPr="009C4DAF" w:rsidRDefault="00974B7D" w:rsidP="00974B7D">
      <w:pPr>
        <w:rPr>
          <w:rFonts w:eastAsia="Calibri"/>
          <w:szCs w:val="22"/>
        </w:rPr>
      </w:pPr>
    </w:p>
    <w:p w14:paraId="350ADF29" w14:textId="792EE721" w:rsidR="00974B7D" w:rsidRPr="009C4DAF" w:rsidRDefault="00974B7D" w:rsidP="00974B7D">
      <w:pPr>
        <w:widowControl w:val="0"/>
        <w:tabs>
          <w:tab w:val="clear" w:pos="567"/>
          <w:tab w:val="left" w:pos="216"/>
          <w:tab w:val="left" w:pos="360"/>
          <w:tab w:val="left" w:pos="540"/>
        </w:tabs>
        <w:autoSpaceDE w:val="0"/>
        <w:autoSpaceDN w:val="0"/>
        <w:adjustRightInd w:val="0"/>
        <w:rPr>
          <w:rFonts w:eastAsia="Calibri"/>
          <w:noProof w:val="0"/>
          <w:szCs w:val="22"/>
        </w:rPr>
      </w:pPr>
      <w:r w:rsidRPr="009C4DAF">
        <w:rPr>
          <w:szCs w:val="22"/>
          <w:lang w:eastAsia="hu-HU"/>
        </w:rPr>
        <w:drawing>
          <wp:inline distT="0" distB="0" distL="0" distR="0" wp14:anchorId="282AD00B" wp14:editId="0D7BF65D">
            <wp:extent cx="1872000" cy="1872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7D1FFA9D" w14:textId="77777777" w:rsidR="00974B7D" w:rsidRPr="009C4DAF" w:rsidRDefault="00974B7D" w:rsidP="00974B7D">
      <w:pPr>
        <w:rPr>
          <w:rFonts w:eastAsia="Calibri"/>
          <w:szCs w:val="22"/>
        </w:rPr>
      </w:pPr>
    </w:p>
    <w:p w14:paraId="4EDE4741" w14:textId="77777777" w:rsidR="00974B7D" w:rsidRPr="005543D1" w:rsidRDefault="00974B7D" w:rsidP="00974B7D">
      <w:pPr>
        <w:rPr>
          <w:rFonts w:eastAsia="Calibri"/>
        </w:rPr>
      </w:pPr>
      <w:r w:rsidRPr="005543D1">
        <w:rPr>
          <w:b/>
        </w:rPr>
        <w:t>Ellenőrizze le a lejárati dátumot („EXP”/„Felhasználható”) és a doboz(ok) lezárását.</w:t>
      </w:r>
    </w:p>
    <w:p w14:paraId="406069F2" w14:textId="77777777" w:rsidR="00974B7D" w:rsidRPr="005543D1" w:rsidRDefault="00974B7D" w:rsidP="00974B7D">
      <w:pPr>
        <w:keepNext/>
        <w:tabs>
          <w:tab w:val="clear" w:pos="567"/>
          <w:tab w:val="left" w:pos="216"/>
          <w:tab w:val="left" w:pos="360"/>
          <w:tab w:val="left" w:pos="540"/>
        </w:tabs>
        <w:rPr>
          <w:rFonts w:eastAsia="Calibri"/>
          <w:b/>
          <w:bCs/>
          <w:noProof w:val="0"/>
          <w:szCs w:val="22"/>
        </w:rPr>
      </w:pPr>
      <w:r w:rsidRPr="005543D1">
        <w:rPr>
          <w:rFonts w:eastAsia="Calibri"/>
          <w:b/>
          <w:bCs/>
          <w:noProof w:val="0"/>
          <w:szCs w:val="22"/>
        </w:rPr>
        <w:t xml:space="preserve">Ne </w:t>
      </w:r>
      <w:r w:rsidRPr="005543D1">
        <w:rPr>
          <w:rFonts w:eastAsia="Calibri"/>
          <w:noProof w:val="0"/>
          <w:szCs w:val="22"/>
        </w:rPr>
        <w:t>alkalmazza az előretöltött injekciós tollat, ha a doboz lezárása megsérült vagy ha a lejárati idő már elmúlt.</w:t>
      </w:r>
    </w:p>
    <w:p w14:paraId="4DCD40E1" w14:textId="01A78588" w:rsidR="00974B7D" w:rsidRPr="009C4DAF" w:rsidRDefault="00974B7D" w:rsidP="00974B7D">
      <w:pPr>
        <w:rPr>
          <w:rFonts w:eastAsia="Calibri"/>
        </w:rPr>
      </w:pPr>
      <w:r w:rsidRPr="005543D1">
        <w:rPr>
          <w:rFonts w:eastAsia="Calibri"/>
          <w:b/>
          <w:bCs/>
        </w:rPr>
        <w:t xml:space="preserve">Ne </w:t>
      </w:r>
      <w:r w:rsidRPr="005543D1">
        <w:rPr>
          <w:rFonts w:eastAsia="Calibri"/>
        </w:rPr>
        <w:t xml:space="preserve">alkalmazza az előretöltött injekciós tollat, ha 30 napnál hosszabb ideig tartották szobahőmérsékleten vagy ha </w:t>
      </w:r>
      <w:r w:rsidRPr="005543D1">
        <w:rPr>
          <w:rFonts w:eastAsia="Calibri"/>
          <w:noProof w:val="0"/>
          <w:szCs w:val="22"/>
        </w:rPr>
        <w:t>30</w:t>
      </w:r>
      <w:r w:rsidR="00CB5109" w:rsidRPr="005543D1">
        <w:rPr>
          <w:rFonts w:eastAsia="Calibri"/>
          <w:noProof w:val="0"/>
          <w:szCs w:val="22"/>
        </w:rPr>
        <w:t> </w:t>
      </w:r>
      <w:r w:rsidRPr="005543D1">
        <w:rPr>
          <w:rFonts w:eastAsia="Calibri"/>
          <w:noProof w:val="0"/>
          <w:szCs w:val="22"/>
        </w:rPr>
        <w:t xml:space="preserve">°C-nál magasabb hőmérsékleten volt tárolva. </w:t>
      </w:r>
      <w:r w:rsidRPr="005543D1">
        <w:t>Keresse fel kezelőorvosát vagy gyógyszerészét egy új előretöltött injekciós tollért.</w:t>
      </w:r>
    </w:p>
    <w:p w14:paraId="563EDB04" w14:textId="77777777" w:rsidR="00974B7D" w:rsidRPr="009C4DAF" w:rsidRDefault="00974B7D" w:rsidP="00974B7D">
      <w:pPr>
        <w:rPr>
          <w:rFonts w:eastAsia="Calibri"/>
          <w:szCs w:val="22"/>
        </w:rPr>
      </w:pPr>
    </w:p>
    <w:p w14:paraId="44651C24" w14:textId="1C2ADCBC" w:rsidR="00974B7D" w:rsidRPr="009C4DAF" w:rsidRDefault="00974B7D" w:rsidP="00974B7D">
      <w:pPr>
        <w:widowControl w:val="0"/>
        <w:tabs>
          <w:tab w:val="clear" w:pos="567"/>
          <w:tab w:val="left" w:pos="216"/>
          <w:tab w:val="left" w:pos="360"/>
          <w:tab w:val="left" w:pos="540"/>
        </w:tabs>
        <w:autoSpaceDE w:val="0"/>
        <w:autoSpaceDN w:val="0"/>
        <w:adjustRightInd w:val="0"/>
        <w:rPr>
          <w:rFonts w:eastAsia="Calibri"/>
          <w:noProof w:val="0"/>
          <w:szCs w:val="22"/>
        </w:rPr>
      </w:pPr>
      <w:r w:rsidRPr="009C4DAF">
        <w:rPr>
          <w:rFonts w:eastAsia="Calibri"/>
          <w:szCs w:val="22"/>
          <w:lang w:eastAsia="hu-HU"/>
        </w:rPr>
        <w:drawing>
          <wp:inline distT="0" distB="0" distL="0" distR="0" wp14:anchorId="67A70262" wp14:editId="0D135713">
            <wp:extent cx="1872000" cy="1872000"/>
            <wp:effectExtent l="0" t="0" r="0" b="0"/>
            <wp:docPr id="52" name="Picture 5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48"/>
                    <a:stretch>
                      <a:fillRect/>
                    </a:stretch>
                  </pic:blipFill>
                  <pic:spPr>
                    <a:xfrm>
                      <a:off x="0" y="0"/>
                      <a:ext cx="1872000" cy="1872000"/>
                    </a:xfrm>
                    <a:prstGeom prst="rect">
                      <a:avLst/>
                    </a:prstGeom>
                  </pic:spPr>
                </pic:pic>
              </a:graphicData>
            </a:graphic>
          </wp:inline>
        </w:drawing>
      </w:r>
    </w:p>
    <w:p w14:paraId="75F57C4C" w14:textId="77777777" w:rsidR="00974B7D" w:rsidRPr="009C4DAF" w:rsidRDefault="00974B7D" w:rsidP="00974B7D">
      <w:pPr>
        <w:rPr>
          <w:rFonts w:eastAsia="Calibri"/>
          <w:szCs w:val="22"/>
          <w:lang w:val="en-US"/>
        </w:rPr>
      </w:pPr>
    </w:p>
    <w:p w14:paraId="65AE6D0A" w14:textId="77777777" w:rsidR="00974B7D" w:rsidRPr="005543D1" w:rsidRDefault="00974B7D" w:rsidP="00974B7D">
      <w:pPr>
        <w:keepNext/>
        <w:rPr>
          <w:rFonts w:eastAsia="Calibri"/>
          <w:b/>
          <w:bCs/>
        </w:rPr>
      </w:pPr>
      <w:r w:rsidRPr="005543D1">
        <w:rPr>
          <w:b/>
          <w:bCs/>
        </w:rPr>
        <w:t>Válassza ki az injekció beadási helyét</w:t>
      </w:r>
    </w:p>
    <w:p w14:paraId="6F99F52B" w14:textId="77777777" w:rsidR="00974B7D" w:rsidRPr="005543D1" w:rsidRDefault="00974B7D" w:rsidP="00974B7D">
      <w:pPr>
        <w:keepNext/>
        <w:rPr>
          <w:rFonts w:eastAsia="Calibri"/>
        </w:rPr>
      </w:pPr>
      <w:r w:rsidRPr="005543D1">
        <w:t>Az alábbi területek közül válassza ki az injekció beadási helyét:</w:t>
      </w:r>
    </w:p>
    <w:p w14:paraId="005F58FA" w14:textId="77777777" w:rsidR="00974B7D" w:rsidRPr="005543D1" w:rsidRDefault="00974B7D" w:rsidP="00066105">
      <w:pPr>
        <w:widowControl w:val="0"/>
        <w:numPr>
          <w:ilvl w:val="0"/>
          <w:numId w:val="76"/>
        </w:numPr>
        <w:autoSpaceDE w:val="0"/>
        <w:autoSpaceDN w:val="0"/>
        <w:adjustRightInd w:val="0"/>
        <w:ind w:left="567" w:hanging="567"/>
        <w:rPr>
          <w:rFonts w:eastAsia="Calibri"/>
          <w:bCs/>
          <w:szCs w:val="22"/>
        </w:rPr>
      </w:pPr>
      <w:r w:rsidRPr="005543D1">
        <w:rPr>
          <w:bCs/>
          <w:szCs w:val="22"/>
        </w:rPr>
        <w:t>a combok elülső felszíne;</w:t>
      </w:r>
    </w:p>
    <w:p w14:paraId="64E52717" w14:textId="77777777" w:rsidR="00974B7D" w:rsidRPr="005543D1" w:rsidRDefault="00974B7D" w:rsidP="00066105">
      <w:pPr>
        <w:widowControl w:val="0"/>
        <w:numPr>
          <w:ilvl w:val="0"/>
          <w:numId w:val="76"/>
        </w:numPr>
        <w:autoSpaceDE w:val="0"/>
        <w:autoSpaceDN w:val="0"/>
        <w:adjustRightInd w:val="0"/>
        <w:ind w:left="567" w:hanging="567"/>
        <w:rPr>
          <w:bCs/>
          <w:noProof w:val="0"/>
          <w:szCs w:val="22"/>
        </w:rPr>
      </w:pPr>
      <w:r w:rsidRPr="005543D1">
        <w:rPr>
          <w:bCs/>
          <w:noProof w:val="0"/>
          <w:szCs w:val="22"/>
        </w:rPr>
        <w:t>az alhas területe</w:t>
      </w:r>
      <w:r w:rsidRPr="005543D1">
        <w:rPr>
          <w:bCs/>
          <w:szCs w:val="22"/>
        </w:rPr>
        <w:t xml:space="preserve">, </w:t>
      </w:r>
      <w:r w:rsidRPr="005543D1">
        <w:rPr>
          <w:bCs/>
          <w:noProof w:val="0"/>
          <w:szCs w:val="22"/>
        </w:rPr>
        <w:t>kivéve közvetlenül a</w:t>
      </w:r>
      <w:r w:rsidRPr="005543D1">
        <w:rPr>
          <w:noProof w:val="0"/>
          <w:szCs w:val="22"/>
        </w:rPr>
        <w:t xml:space="preserve"> köldöke körüli, 5 centiméteres területet.</w:t>
      </w:r>
    </w:p>
    <w:p w14:paraId="46198701" w14:textId="77777777" w:rsidR="00974B7D" w:rsidRPr="005543D1" w:rsidRDefault="00974B7D" w:rsidP="00974B7D">
      <w:pPr>
        <w:widowControl w:val="0"/>
        <w:autoSpaceDE w:val="0"/>
        <w:autoSpaceDN w:val="0"/>
        <w:adjustRightInd w:val="0"/>
        <w:rPr>
          <w:bCs/>
          <w:noProof w:val="0"/>
          <w:szCs w:val="22"/>
        </w:rPr>
      </w:pPr>
      <w:r w:rsidRPr="005543D1">
        <w:rPr>
          <w:bCs/>
          <w:noProof w:val="0"/>
          <w:szCs w:val="22"/>
        </w:rPr>
        <w:t>Ha más adja be Önnek az injekciót, választhatja még:</w:t>
      </w:r>
    </w:p>
    <w:p w14:paraId="5C5D1DEF" w14:textId="77777777" w:rsidR="00974B7D" w:rsidRPr="005543D1" w:rsidRDefault="00974B7D" w:rsidP="00066105">
      <w:pPr>
        <w:widowControl w:val="0"/>
        <w:numPr>
          <w:ilvl w:val="0"/>
          <w:numId w:val="76"/>
        </w:numPr>
        <w:autoSpaceDE w:val="0"/>
        <w:autoSpaceDN w:val="0"/>
        <w:adjustRightInd w:val="0"/>
        <w:ind w:left="567" w:hanging="567"/>
        <w:rPr>
          <w:bCs/>
          <w:noProof w:val="0"/>
          <w:szCs w:val="22"/>
        </w:rPr>
      </w:pPr>
      <w:r w:rsidRPr="005543D1">
        <w:rPr>
          <w:bCs/>
          <w:noProof w:val="0"/>
          <w:szCs w:val="22"/>
        </w:rPr>
        <w:t>a felkar hátsó felszínét.</w:t>
      </w:r>
    </w:p>
    <w:p w14:paraId="7B523B3A" w14:textId="77777777" w:rsidR="00974B7D" w:rsidRPr="005543D1" w:rsidRDefault="00974B7D" w:rsidP="00974B7D">
      <w:pPr>
        <w:widowControl w:val="0"/>
        <w:autoSpaceDE w:val="0"/>
        <w:autoSpaceDN w:val="0"/>
        <w:adjustRightInd w:val="0"/>
        <w:rPr>
          <w:bCs/>
          <w:noProof w:val="0"/>
          <w:szCs w:val="22"/>
        </w:rPr>
      </w:pPr>
    </w:p>
    <w:p w14:paraId="1CB7255F" w14:textId="77777777" w:rsidR="00974B7D" w:rsidRPr="005543D1" w:rsidRDefault="00974B7D" w:rsidP="00974B7D">
      <w:pPr>
        <w:rPr>
          <w:rFonts w:eastAsia="Calibri"/>
        </w:rPr>
      </w:pPr>
      <w:r w:rsidRPr="005543D1">
        <w:rPr>
          <w:b/>
        </w:rPr>
        <w:t xml:space="preserve">Ne </w:t>
      </w:r>
      <w:r w:rsidRPr="007A47A3">
        <w:rPr>
          <w:bCs/>
        </w:rPr>
        <w:t>adja</w:t>
      </w:r>
      <w:r w:rsidRPr="005543D1">
        <w:rPr>
          <w:b/>
        </w:rPr>
        <w:t xml:space="preserve"> </w:t>
      </w:r>
      <w:r w:rsidRPr="005543D1">
        <w:t>be az injekciót olyan bőrterületre, ahol a bőr érzékeny, bevérzett, vörös vagy kemény.</w:t>
      </w:r>
    </w:p>
    <w:p w14:paraId="39216662" w14:textId="77777777" w:rsidR="00974B7D" w:rsidRPr="005543D1" w:rsidRDefault="00974B7D" w:rsidP="00974B7D">
      <w:pPr>
        <w:rPr>
          <w:rFonts w:eastAsia="Calibri"/>
          <w:szCs w:val="22"/>
        </w:rPr>
      </w:pPr>
    </w:p>
    <w:p w14:paraId="51619245" w14:textId="77777777" w:rsidR="00974B7D" w:rsidRPr="00066105" w:rsidRDefault="00974B7D" w:rsidP="007A47A3">
      <w:pPr>
        <w:keepNext/>
        <w:pBdr>
          <w:top w:val="single" w:sz="12" w:space="1" w:color="auto"/>
          <w:left w:val="single" w:sz="12" w:space="4" w:color="auto"/>
          <w:bottom w:val="single" w:sz="12" w:space="1" w:color="auto"/>
          <w:right w:val="single" w:sz="12" w:space="4" w:color="auto"/>
        </w:pBdr>
        <w:suppressAutoHyphens w:val="0"/>
        <w:rPr>
          <w:b/>
          <w:bCs/>
          <w:szCs w:val="22"/>
        </w:rPr>
      </w:pPr>
      <w:r w:rsidRPr="00066105">
        <w:rPr>
          <w:b/>
          <w:bCs/>
          <w:szCs w:val="22"/>
        </w:rPr>
        <w:lastRenderedPageBreak/>
        <w:t>Válasszon különböző beadási helyet minden injekcióhoz.</w:t>
      </w:r>
    </w:p>
    <w:p w14:paraId="273544A6" w14:textId="77777777" w:rsidR="00974B7D" w:rsidRPr="00BA7160" w:rsidRDefault="00974B7D" w:rsidP="00974B7D">
      <w:pPr>
        <w:keepNext/>
        <w:rPr>
          <w:rFonts w:eastAsia="Calibri"/>
          <w:szCs w:val="22"/>
        </w:rPr>
      </w:pPr>
    </w:p>
    <w:p w14:paraId="41975724" w14:textId="64B39BBB" w:rsidR="00974B7D" w:rsidRPr="002A52D4" w:rsidRDefault="00974B7D" w:rsidP="00974B7D">
      <w:pPr>
        <w:widowControl w:val="0"/>
        <w:tabs>
          <w:tab w:val="clear" w:pos="567"/>
          <w:tab w:val="left" w:pos="216"/>
          <w:tab w:val="left" w:pos="360"/>
          <w:tab w:val="left" w:pos="540"/>
        </w:tabs>
        <w:autoSpaceDE w:val="0"/>
        <w:autoSpaceDN w:val="0"/>
        <w:adjustRightInd w:val="0"/>
        <w:rPr>
          <w:rFonts w:eastAsia="Calibri"/>
          <w:noProof w:val="0"/>
          <w:szCs w:val="22"/>
        </w:rPr>
      </w:pPr>
      <w:r w:rsidRPr="002A52D4">
        <w:rPr>
          <w:rFonts w:eastAsia="Calibri"/>
          <w:szCs w:val="22"/>
          <w:lang w:eastAsia="hu-HU"/>
        </w:rPr>
        <w:drawing>
          <wp:inline distT="0" distB="0" distL="0" distR="0" wp14:anchorId="3A0035D7" wp14:editId="351E4CF4">
            <wp:extent cx="1872000" cy="1872000"/>
            <wp:effectExtent l="0" t="0" r="0" b="0"/>
            <wp:docPr id="53" name="Picture 53" descr="../../illustrations/jpgs/SelfDose_IFU_Illustration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llustrations/jpgs/SelfDose_IFU_Illustration_0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65F6DAD0" w14:textId="77777777" w:rsidR="00974B7D" w:rsidRPr="00B874EF" w:rsidRDefault="00974B7D" w:rsidP="00974B7D">
      <w:pPr>
        <w:rPr>
          <w:rFonts w:eastAsia="Calibri"/>
          <w:noProof w:val="0"/>
        </w:rPr>
      </w:pPr>
    </w:p>
    <w:p w14:paraId="4A355C7E" w14:textId="77777777" w:rsidR="00974B7D" w:rsidRPr="005543D1" w:rsidRDefault="00974B7D" w:rsidP="00974B7D">
      <w:pPr>
        <w:keepNext/>
        <w:rPr>
          <w:b/>
          <w:bCs/>
        </w:rPr>
      </w:pPr>
      <w:r w:rsidRPr="005543D1">
        <w:rPr>
          <w:b/>
          <w:bCs/>
        </w:rPr>
        <w:t>Mosson kezet</w:t>
      </w:r>
    </w:p>
    <w:p w14:paraId="7C2A1C12" w14:textId="77777777" w:rsidR="00974B7D" w:rsidRPr="005543D1" w:rsidRDefault="00974B7D" w:rsidP="00974B7D">
      <w:pPr>
        <w:rPr>
          <w:rFonts w:eastAsia="Calibri"/>
        </w:rPr>
      </w:pPr>
      <w:r w:rsidRPr="005543D1">
        <w:t>Szappannal és meleg vízzel alaposan mosson kezet.</w:t>
      </w:r>
    </w:p>
    <w:p w14:paraId="7683D79F" w14:textId="77777777" w:rsidR="00974B7D" w:rsidRPr="005543D1" w:rsidRDefault="00974B7D" w:rsidP="00974B7D">
      <w:pPr>
        <w:rPr>
          <w:rFonts w:eastAsia="Calibri"/>
          <w:szCs w:val="22"/>
        </w:rPr>
      </w:pPr>
    </w:p>
    <w:p w14:paraId="3AF3DCFB" w14:textId="77777777" w:rsidR="00974B7D" w:rsidRPr="005543D1" w:rsidRDefault="00974B7D" w:rsidP="00974B7D">
      <w:pPr>
        <w:keepNext/>
        <w:rPr>
          <w:rFonts w:eastAsia="Calibri"/>
          <w:b/>
          <w:bCs/>
        </w:rPr>
      </w:pPr>
      <w:r w:rsidRPr="005543D1">
        <w:rPr>
          <w:b/>
          <w:bCs/>
        </w:rPr>
        <w:t>Tisztítsa meg az injekció beadási helyét</w:t>
      </w:r>
    </w:p>
    <w:p w14:paraId="38716A84" w14:textId="77777777" w:rsidR="00974B7D" w:rsidRPr="005543D1" w:rsidRDefault="00974B7D" w:rsidP="00974B7D">
      <w:pPr>
        <w:rPr>
          <w:rFonts w:eastAsia="Calibri"/>
        </w:rPr>
      </w:pPr>
      <w:r w:rsidRPr="005543D1">
        <w:t>Alkoholos törlővel törölje le az injekció beadására kiválasztott helyet, és hagyja azt megszáradni.</w:t>
      </w:r>
    </w:p>
    <w:p w14:paraId="721021EB" w14:textId="470DF4CB" w:rsidR="00974B7D" w:rsidRPr="00B874EF" w:rsidRDefault="00974B7D" w:rsidP="00974B7D">
      <w:pPr>
        <w:rPr>
          <w:rFonts w:eastAsia="Calibri"/>
        </w:rPr>
      </w:pPr>
      <w:r w:rsidRPr="005543D1">
        <w:rPr>
          <w:b/>
        </w:rPr>
        <w:t xml:space="preserve">Ne </w:t>
      </w:r>
      <w:r w:rsidRPr="005543D1">
        <w:t>érintse meg, ne legyezze és ne fújja az injekció beadási helyét, miután megtisztította azt</w:t>
      </w:r>
      <w:r w:rsidR="002A614D" w:rsidRPr="005543D1">
        <w:t>.</w:t>
      </w:r>
    </w:p>
    <w:p w14:paraId="6FF217A6" w14:textId="77777777" w:rsidR="00974B7D" w:rsidRPr="00BA7160" w:rsidRDefault="00974B7D" w:rsidP="00974B7D">
      <w:pPr>
        <w:rPr>
          <w:rFonts w:eastAsia="Calibri"/>
          <w:szCs w:val="22"/>
        </w:rPr>
      </w:pPr>
    </w:p>
    <w:p w14:paraId="35822F12" w14:textId="6702870E" w:rsidR="00974B7D" w:rsidRPr="002A52D4" w:rsidRDefault="00974B7D" w:rsidP="00974B7D">
      <w:pPr>
        <w:tabs>
          <w:tab w:val="clear" w:pos="567"/>
        </w:tabs>
        <w:rPr>
          <w:rFonts w:eastAsia="Calibri"/>
          <w:noProof w:val="0"/>
          <w:szCs w:val="22"/>
          <w:lang w:val="en-US"/>
        </w:rPr>
      </w:pPr>
      <w:r w:rsidRPr="002A52D4">
        <w:rPr>
          <w:szCs w:val="22"/>
          <w:lang w:eastAsia="hu-HU"/>
        </w:rPr>
        <w:drawing>
          <wp:inline distT="0" distB="0" distL="0" distR="0" wp14:anchorId="667AE9EE" wp14:editId="146D3FA2">
            <wp:extent cx="1872000" cy="18720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5E549171" w14:textId="77777777" w:rsidR="00974B7D" w:rsidRPr="00B874EF" w:rsidRDefault="00974B7D" w:rsidP="00974B7D">
      <w:pPr>
        <w:keepNext/>
        <w:rPr>
          <w:b/>
          <w:bCs/>
        </w:rPr>
      </w:pPr>
    </w:p>
    <w:p w14:paraId="6D5C75F6" w14:textId="77777777" w:rsidR="00974B7D" w:rsidRPr="005543D1" w:rsidRDefault="00974B7D" w:rsidP="00974B7D">
      <w:pPr>
        <w:keepNext/>
        <w:rPr>
          <w:rFonts w:eastAsia="Calibri"/>
          <w:b/>
          <w:bCs/>
        </w:rPr>
      </w:pPr>
      <w:r w:rsidRPr="005543D1">
        <w:rPr>
          <w:b/>
          <w:bCs/>
        </w:rPr>
        <w:t>Az ellenőrző nyíláson („ablakon”) keresztül nézze meg a folyadékot</w:t>
      </w:r>
    </w:p>
    <w:p w14:paraId="0F265D60" w14:textId="77777777" w:rsidR="00974B7D" w:rsidRPr="005543D1" w:rsidRDefault="00974B7D" w:rsidP="00974B7D">
      <w:r w:rsidRPr="005543D1">
        <w:t>Válasszon jól megvilágított, tiszta, sík munkafelületet.</w:t>
      </w:r>
    </w:p>
    <w:p w14:paraId="4DD8DADB" w14:textId="77777777" w:rsidR="00974B7D" w:rsidRPr="005543D1" w:rsidRDefault="00974B7D" w:rsidP="00974B7D">
      <w:pPr>
        <w:rPr>
          <w:rFonts w:eastAsia="Calibri"/>
        </w:rPr>
      </w:pPr>
      <w:r w:rsidRPr="005543D1">
        <w:t>Vegye ki az előretöltött injekciós tollat a kartondobozból és ellenőrizze épségét.</w:t>
      </w:r>
    </w:p>
    <w:p w14:paraId="1350D921" w14:textId="7644B063" w:rsidR="00974B7D" w:rsidRPr="005543D1" w:rsidRDefault="00974B7D" w:rsidP="00974B7D">
      <w:pPr>
        <w:rPr>
          <w:rFonts w:eastAsia="Calibri"/>
        </w:rPr>
      </w:pPr>
      <w:r w:rsidRPr="005543D1">
        <w:t xml:space="preserve">Az ellenőrző nyíláson keresztül ellenőrizze le a folyadékot. Annak </w:t>
      </w:r>
      <w:r w:rsidRPr="005543D1">
        <w:rPr>
          <w:b/>
          <w:bCs/>
        </w:rPr>
        <w:t xml:space="preserve">tisztának vagy enyhén opálosnak </w:t>
      </w:r>
      <w:r w:rsidRPr="005543D1">
        <w:t xml:space="preserve">és </w:t>
      </w:r>
      <w:r w:rsidRPr="005543D1">
        <w:rPr>
          <w:b/>
          <w:bCs/>
        </w:rPr>
        <w:t>színtelennek vagy halványsárgának</w:t>
      </w:r>
      <w:r w:rsidRPr="005543D1">
        <w:t xml:space="preserve"> kell lennie, és </w:t>
      </w:r>
      <w:r w:rsidRPr="005543D1">
        <w:rPr>
          <w:b/>
          <w:bCs/>
        </w:rPr>
        <w:t>apró, fehér vagy áttetsző részecskéket</w:t>
      </w:r>
      <w:r w:rsidRPr="005543D1">
        <w:t xml:space="preserve"> tartalmazhat valamint </w:t>
      </w:r>
      <w:r w:rsidR="009B3D97" w:rsidRPr="005543D1">
        <w:rPr>
          <w:b/>
          <w:bCs/>
        </w:rPr>
        <w:t>néhány</w:t>
      </w:r>
      <w:r w:rsidRPr="005543D1">
        <w:rPr>
          <w:b/>
          <w:bCs/>
        </w:rPr>
        <w:t xml:space="preserve"> légbuborékot</w:t>
      </w:r>
      <w:r w:rsidRPr="005543D1">
        <w:t xml:space="preserve"> is láthat.</w:t>
      </w:r>
      <w:r w:rsidRPr="005543D1">
        <w:rPr>
          <w:rFonts w:eastAsia="Calibri"/>
        </w:rPr>
        <w:t xml:space="preserve"> </w:t>
      </w:r>
      <w:r w:rsidRPr="005543D1">
        <w:t>Ez normális jelenség.</w:t>
      </w:r>
    </w:p>
    <w:p w14:paraId="1FA68B1A" w14:textId="77777777" w:rsidR="00974B7D" w:rsidRPr="005543D1" w:rsidRDefault="00974B7D" w:rsidP="00974B7D">
      <w:pPr>
        <w:rPr>
          <w:rFonts w:eastAsia="Calibri"/>
        </w:rPr>
      </w:pPr>
      <w:r w:rsidRPr="005543D1">
        <w:rPr>
          <w:b/>
        </w:rPr>
        <w:t xml:space="preserve">Ne </w:t>
      </w:r>
      <w:r w:rsidRPr="005543D1">
        <w:t>adja be az injekciót, ha a folyadék fagyott, zavaros vagy elszíneződött, vagy nagy részecskék vannak benne. Keresse fel kezelőorvosát vagy gyógyszerészét egy új előretöltött injekciós tollért.</w:t>
      </w:r>
    </w:p>
    <w:p w14:paraId="53331C31" w14:textId="77777777" w:rsidR="00974B7D" w:rsidRPr="005543D1" w:rsidRDefault="00974B7D" w:rsidP="00974B7D">
      <w:pPr>
        <w:rPr>
          <w:rFonts w:eastAsia="Calibri"/>
          <w:szCs w:val="22"/>
        </w:rPr>
      </w:pPr>
    </w:p>
    <w:p w14:paraId="6ACD6308" w14:textId="77777777" w:rsidR="00974B7D" w:rsidRPr="005543D1" w:rsidRDefault="00974B7D" w:rsidP="00974B7D">
      <w:pPr>
        <w:rPr>
          <w:rFonts w:eastAsia="Calibri"/>
          <w:szCs w:val="22"/>
        </w:rPr>
      </w:pPr>
    </w:p>
    <w:p w14:paraId="645D24F0" w14:textId="77777777" w:rsidR="00974B7D" w:rsidRPr="005543D1" w:rsidRDefault="00974B7D" w:rsidP="00974B7D">
      <w:pPr>
        <w:rPr>
          <w:rFonts w:eastAsia="Calibri"/>
          <w:szCs w:val="22"/>
        </w:rPr>
      </w:pPr>
    </w:p>
    <w:p w14:paraId="645EEEEA" w14:textId="77777777" w:rsidR="00974B7D" w:rsidRPr="007A47A3" w:rsidRDefault="00974B7D" w:rsidP="007A47A3">
      <w:pPr>
        <w:keepNext/>
        <w:rPr>
          <w:b/>
          <w:szCs w:val="22"/>
        </w:rPr>
      </w:pPr>
      <w:r w:rsidRPr="007A47A3">
        <w:rPr>
          <w:b/>
          <w:szCs w:val="22"/>
        </w:rPr>
        <w:lastRenderedPageBreak/>
        <w:t>2. Adja be a Stelara injekciót</w:t>
      </w:r>
    </w:p>
    <w:p w14:paraId="29007E25" w14:textId="77777777" w:rsidR="00974B7D" w:rsidRPr="002A52D4" w:rsidRDefault="00974B7D" w:rsidP="00974B7D">
      <w:pPr>
        <w:keepNext/>
        <w:rPr>
          <w:rFonts w:eastAsia="Calibri"/>
          <w:szCs w:val="22"/>
          <w:lang w:val="en-US"/>
        </w:rPr>
      </w:pPr>
    </w:p>
    <w:p w14:paraId="12F423F1" w14:textId="4BE435C0" w:rsidR="00974B7D" w:rsidRPr="002A52D4" w:rsidRDefault="00974B7D" w:rsidP="00974B7D">
      <w:pPr>
        <w:tabs>
          <w:tab w:val="clear" w:pos="567"/>
        </w:tabs>
        <w:rPr>
          <w:rFonts w:eastAsia="Calibri"/>
          <w:noProof w:val="0"/>
          <w:szCs w:val="22"/>
          <w:lang w:val="en-US"/>
        </w:rPr>
      </w:pPr>
      <w:r w:rsidRPr="002A52D4">
        <w:rPr>
          <w:szCs w:val="22"/>
          <w:lang w:eastAsia="hu-HU"/>
        </w:rPr>
        <w:drawing>
          <wp:inline distT="0" distB="0" distL="0" distR="0" wp14:anchorId="3E2EDA1B" wp14:editId="267216C0">
            <wp:extent cx="1872000" cy="18720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3B138781" w14:textId="77777777" w:rsidR="00974B7D" w:rsidRPr="002A52D4" w:rsidRDefault="00974B7D" w:rsidP="00974B7D">
      <w:pPr>
        <w:rPr>
          <w:rFonts w:eastAsia="Calibri"/>
          <w:szCs w:val="22"/>
          <w:lang w:val="en-US"/>
        </w:rPr>
      </w:pPr>
    </w:p>
    <w:p w14:paraId="7742271E" w14:textId="77777777" w:rsidR="00974B7D" w:rsidRPr="005543D1" w:rsidRDefault="00974B7D" w:rsidP="00974B7D">
      <w:pPr>
        <w:keepNext/>
        <w:tabs>
          <w:tab w:val="clear" w:pos="567"/>
        </w:tabs>
        <w:rPr>
          <w:rFonts w:eastAsia="Calibri"/>
          <w:b/>
          <w:bCs/>
          <w:noProof w:val="0"/>
          <w:szCs w:val="22"/>
          <w:lang w:val="en-US"/>
        </w:rPr>
      </w:pPr>
      <w:proofErr w:type="spellStart"/>
      <w:r w:rsidRPr="005543D1">
        <w:rPr>
          <w:rFonts w:eastAsia="Calibri"/>
          <w:b/>
          <w:bCs/>
          <w:noProof w:val="0"/>
          <w:szCs w:val="22"/>
          <w:lang w:val="en-US"/>
        </w:rPr>
        <w:t>Húzza</w:t>
      </w:r>
      <w:proofErr w:type="spellEnd"/>
      <w:r w:rsidRPr="005543D1">
        <w:rPr>
          <w:rFonts w:eastAsia="Calibri"/>
          <w:b/>
          <w:bCs/>
          <w:noProof w:val="0"/>
          <w:szCs w:val="22"/>
          <w:lang w:val="en-US"/>
        </w:rPr>
        <w:t xml:space="preserve"> le </w:t>
      </w:r>
      <w:proofErr w:type="spellStart"/>
      <w:r w:rsidRPr="005543D1">
        <w:rPr>
          <w:rFonts w:eastAsia="Calibri"/>
          <w:b/>
          <w:bCs/>
          <w:noProof w:val="0"/>
          <w:szCs w:val="22"/>
          <w:lang w:val="en-US"/>
        </w:rPr>
        <w:t>az</w:t>
      </w:r>
      <w:proofErr w:type="spellEnd"/>
      <w:r w:rsidRPr="005543D1">
        <w:rPr>
          <w:rFonts w:eastAsia="Calibri"/>
          <w:b/>
          <w:bCs/>
          <w:noProof w:val="0"/>
          <w:szCs w:val="22"/>
          <w:lang w:val="en-US"/>
        </w:rPr>
        <w:t xml:space="preserve"> </w:t>
      </w:r>
      <w:proofErr w:type="spellStart"/>
      <w:r w:rsidRPr="005543D1">
        <w:rPr>
          <w:rFonts w:eastAsia="Calibri"/>
          <w:b/>
          <w:bCs/>
          <w:noProof w:val="0"/>
          <w:szCs w:val="22"/>
          <w:lang w:val="en-US"/>
        </w:rPr>
        <w:t>alsó</w:t>
      </w:r>
      <w:proofErr w:type="spellEnd"/>
      <w:r w:rsidRPr="005543D1">
        <w:rPr>
          <w:rFonts w:eastAsia="Calibri"/>
          <w:b/>
          <w:bCs/>
          <w:noProof w:val="0"/>
          <w:szCs w:val="22"/>
          <w:lang w:val="en-US"/>
        </w:rPr>
        <w:t xml:space="preserve"> </w:t>
      </w:r>
      <w:proofErr w:type="spellStart"/>
      <w:r w:rsidRPr="005543D1">
        <w:rPr>
          <w:rFonts w:eastAsia="Calibri"/>
          <w:b/>
          <w:bCs/>
          <w:noProof w:val="0"/>
          <w:szCs w:val="22"/>
          <w:lang w:val="en-US"/>
        </w:rPr>
        <w:t>kupakot</w:t>
      </w:r>
      <w:proofErr w:type="spellEnd"/>
    </w:p>
    <w:p w14:paraId="3FE3A023" w14:textId="587A2255" w:rsidR="00974B7D" w:rsidRPr="005543D1" w:rsidRDefault="00974B7D" w:rsidP="00974B7D">
      <w:pPr>
        <w:rPr>
          <w:rFonts w:eastAsia="Calibri"/>
        </w:rPr>
      </w:pPr>
      <w:r w:rsidRPr="005543D1">
        <w:t>A kupak eltávolítása után</w:t>
      </w:r>
      <w:r w:rsidRPr="005543D1">
        <w:rPr>
          <w:b/>
          <w:bCs/>
        </w:rPr>
        <w:t xml:space="preserve"> ne érintse meg a biztonsági tűvédőt</w:t>
      </w:r>
      <w:r w:rsidR="00365C6F" w:rsidRPr="005543D1">
        <w:rPr>
          <w:b/>
          <w:bCs/>
        </w:rPr>
        <w:t>.</w:t>
      </w:r>
      <w:r w:rsidRPr="005543D1">
        <w:rPr>
          <w:b/>
          <w:bCs/>
        </w:rPr>
        <w:t xml:space="preserve"> </w:t>
      </w:r>
      <w:r w:rsidRPr="005543D1">
        <w:t>Az normális jelenség, ha lát néhány folyadékcseppet.</w:t>
      </w:r>
    </w:p>
    <w:p w14:paraId="1A832A78" w14:textId="6083F763" w:rsidR="00974B7D" w:rsidRPr="005543D1" w:rsidRDefault="00974B7D" w:rsidP="00974B7D">
      <w:pPr>
        <w:rPr>
          <w:rFonts w:eastAsia="Calibri"/>
        </w:rPr>
      </w:pPr>
      <w:r w:rsidRPr="005543D1">
        <w:rPr>
          <w:b/>
        </w:rPr>
        <w:t>A kupak eltávolítása után 5 percen belül adja be az injekciót</w:t>
      </w:r>
      <w:r w:rsidR="00365C6F" w:rsidRPr="005543D1">
        <w:rPr>
          <w:b/>
        </w:rPr>
        <w:t>.</w:t>
      </w:r>
    </w:p>
    <w:p w14:paraId="35010992" w14:textId="41B66901" w:rsidR="00974B7D" w:rsidRPr="005543D1" w:rsidRDefault="00974B7D" w:rsidP="00974B7D">
      <w:pPr>
        <w:rPr>
          <w:rFonts w:eastAsia="Calibri"/>
        </w:rPr>
      </w:pPr>
      <w:r w:rsidRPr="005543D1">
        <w:rPr>
          <w:b/>
        </w:rPr>
        <w:t>Ne</w:t>
      </w:r>
      <w:r w:rsidRPr="005543D1">
        <w:t xml:space="preserve"> tegye vissza a kupakot, mert az károsíthatja a tűt</w:t>
      </w:r>
      <w:r w:rsidR="00365C6F" w:rsidRPr="005543D1">
        <w:t>.</w:t>
      </w:r>
    </w:p>
    <w:p w14:paraId="03D906ED" w14:textId="77777777" w:rsidR="00974B7D" w:rsidRPr="00A755ED" w:rsidRDefault="00974B7D" w:rsidP="00974B7D">
      <w:pPr>
        <w:rPr>
          <w:rFonts w:eastAsia="Calibri"/>
        </w:rPr>
      </w:pPr>
      <w:r w:rsidRPr="005543D1">
        <w:rPr>
          <w:b/>
        </w:rPr>
        <w:t>Ne</w:t>
      </w:r>
      <w:r w:rsidRPr="005543D1">
        <w:t xml:space="preserve"> alkalmazza az előretöltött injekciós tollat, ha az a kupak eltávolítása után leesett.</w:t>
      </w:r>
      <w:r w:rsidRPr="005543D1">
        <w:rPr>
          <w:rFonts w:eastAsia="Calibri"/>
        </w:rPr>
        <w:t xml:space="preserve"> </w:t>
      </w:r>
      <w:r w:rsidRPr="005543D1">
        <w:t>Keresse fel kezelőorvosát vagy gyógyszerészét egy új előretöltött injekciós tollért.</w:t>
      </w:r>
    </w:p>
    <w:p w14:paraId="37EB6041" w14:textId="77777777" w:rsidR="00974B7D" w:rsidRPr="00A755ED" w:rsidRDefault="00974B7D" w:rsidP="00974B7D">
      <w:pPr>
        <w:rPr>
          <w:rFonts w:eastAsia="Calibri"/>
          <w:szCs w:val="22"/>
        </w:rPr>
      </w:pPr>
    </w:p>
    <w:p w14:paraId="5BD87341" w14:textId="53B5A390" w:rsidR="00974B7D" w:rsidRPr="002A52D4" w:rsidRDefault="00974B7D" w:rsidP="00974B7D">
      <w:pPr>
        <w:tabs>
          <w:tab w:val="left" w:pos="1080"/>
        </w:tabs>
        <w:rPr>
          <w:szCs w:val="22"/>
        </w:rPr>
      </w:pPr>
      <w:r w:rsidRPr="00A755ED">
        <w:rPr>
          <w:szCs w:val="22"/>
          <w:lang w:eastAsia="hu-HU"/>
        </w:rPr>
        <w:drawing>
          <wp:inline distT="0" distB="0" distL="0" distR="0" wp14:anchorId="01DF8E88" wp14:editId="786BB585">
            <wp:extent cx="1872000" cy="18720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19CA760F" w14:textId="77777777" w:rsidR="00974B7D" w:rsidRPr="002A52D4" w:rsidRDefault="00974B7D" w:rsidP="00974B7D">
      <w:pPr>
        <w:rPr>
          <w:rFonts w:eastAsia="Calibri"/>
          <w:szCs w:val="22"/>
          <w:lang w:val="en-US"/>
        </w:rPr>
      </w:pPr>
    </w:p>
    <w:p w14:paraId="071FD114" w14:textId="77777777" w:rsidR="00974B7D" w:rsidRPr="005543D1" w:rsidRDefault="00974B7D" w:rsidP="00974B7D">
      <w:pPr>
        <w:keepNext/>
        <w:rPr>
          <w:rFonts w:eastAsia="Calibri"/>
          <w:b/>
          <w:bCs/>
        </w:rPr>
      </w:pPr>
      <w:r w:rsidRPr="005543D1">
        <w:rPr>
          <w:b/>
          <w:bCs/>
        </w:rPr>
        <w:t>Helyezze egyenes helyzetben a bőrre. Nyomja le a fogantyút, egészen addig, míg a lila test már nem látható többé.</w:t>
      </w:r>
    </w:p>
    <w:p w14:paraId="6AA4A582" w14:textId="77777777" w:rsidR="00974B7D" w:rsidRPr="005543D1" w:rsidRDefault="00974B7D" w:rsidP="00974B7D">
      <w:pPr>
        <w:rPr>
          <w:rFonts w:eastAsia="Calibri"/>
          <w:szCs w:val="22"/>
        </w:rPr>
      </w:pPr>
    </w:p>
    <w:p w14:paraId="496E63BD" w14:textId="687EE9A8" w:rsidR="00974B7D" w:rsidRPr="007A47A3" w:rsidRDefault="00974B7D" w:rsidP="007A47A3">
      <w:pPr>
        <w:pBdr>
          <w:top w:val="single" w:sz="12" w:space="1" w:color="auto"/>
          <w:left w:val="single" w:sz="12" w:space="4" w:color="auto"/>
          <w:bottom w:val="single" w:sz="12" w:space="1" w:color="auto"/>
          <w:right w:val="single" w:sz="12" w:space="4" w:color="auto"/>
        </w:pBdr>
        <w:suppressAutoHyphens w:val="0"/>
      </w:pPr>
      <w:r w:rsidRPr="007A47A3">
        <w:rPr>
          <w:b/>
          <w:bCs/>
        </w:rPr>
        <w:t>NE EMELJE FEL AZ ELŐRETÖLTÖTT INJEKCIÓS TOLLAT az injekció beadása közben</w:t>
      </w:r>
      <w:r w:rsidR="002A614D" w:rsidRPr="007A47A3">
        <w:rPr>
          <w:b/>
          <w:bCs/>
        </w:rPr>
        <w:t>.</w:t>
      </w:r>
      <w:r w:rsidRPr="007A47A3">
        <w:rPr>
          <w:b/>
          <w:bCs/>
        </w:rPr>
        <w:t xml:space="preserve"> </w:t>
      </w:r>
      <w:r w:rsidRPr="007A47A3">
        <w:t>Ha felemeli, a biztonsági tűvédő lezár, egy sárga gyűrű lesz látható és Ön nem kapja meg a teljes adagot.</w:t>
      </w:r>
    </w:p>
    <w:p w14:paraId="2AF518A3" w14:textId="77777777" w:rsidR="00974B7D" w:rsidRPr="005543D1" w:rsidRDefault="00974B7D" w:rsidP="00974B7D">
      <w:pPr>
        <w:rPr>
          <w:rFonts w:eastAsia="Calibri"/>
          <w:szCs w:val="22"/>
        </w:rPr>
      </w:pPr>
    </w:p>
    <w:p w14:paraId="17BEE9ED" w14:textId="67D6C472" w:rsidR="00974B7D" w:rsidRPr="005543D1" w:rsidRDefault="00974B7D" w:rsidP="00974B7D">
      <w:r w:rsidRPr="005543D1">
        <w:t>Ön hallhat egy kattanást, amikor az injekció befecskendezése megkezdődik. Tartsa nyom</w:t>
      </w:r>
      <w:r w:rsidR="00317F9A" w:rsidRPr="005543D1">
        <w:t>v</w:t>
      </w:r>
      <w:r w:rsidRPr="005543D1">
        <w:t>a</w:t>
      </w:r>
      <w:r w:rsidR="00365C6F" w:rsidRPr="005543D1">
        <w:t>.</w:t>
      </w:r>
    </w:p>
    <w:p w14:paraId="1220F23B" w14:textId="77777777" w:rsidR="00974B7D" w:rsidRPr="005543D1" w:rsidRDefault="00974B7D" w:rsidP="00974B7D">
      <w:pPr>
        <w:rPr>
          <w:rFonts w:eastAsia="Calibri"/>
          <w:b/>
          <w:bCs/>
          <w:szCs w:val="22"/>
        </w:rPr>
      </w:pPr>
      <w:r w:rsidRPr="005543D1">
        <w:rPr>
          <w:rFonts w:eastAsia="Calibri"/>
          <w:b/>
          <w:bCs/>
          <w:szCs w:val="22"/>
        </w:rPr>
        <w:t>Ha ellenállást érez, nyomja tovább, ez normális jelenség.</w:t>
      </w:r>
    </w:p>
    <w:p w14:paraId="14F97FB4" w14:textId="353B3144" w:rsidR="00974B7D" w:rsidRPr="002A52D4" w:rsidRDefault="00974B7D" w:rsidP="00974B7D">
      <w:pPr>
        <w:widowControl w:val="0"/>
        <w:tabs>
          <w:tab w:val="clear" w:pos="567"/>
          <w:tab w:val="left" w:pos="216"/>
          <w:tab w:val="left" w:pos="360"/>
          <w:tab w:val="left" w:pos="540"/>
        </w:tabs>
        <w:autoSpaceDE w:val="0"/>
        <w:autoSpaceDN w:val="0"/>
        <w:adjustRightInd w:val="0"/>
        <w:textAlignment w:val="center"/>
        <w:rPr>
          <w:rFonts w:eastAsia="Calibri"/>
          <w:noProof w:val="0"/>
          <w:szCs w:val="22"/>
        </w:rPr>
      </w:pPr>
      <w:r w:rsidRPr="005543D1">
        <w:rPr>
          <w:noProof w:val="0"/>
        </w:rPr>
        <w:t xml:space="preserve">Amint lenyomja, a gyógyszer </w:t>
      </w:r>
      <w:proofErr w:type="spellStart"/>
      <w:r w:rsidRPr="005543D1">
        <w:rPr>
          <w:noProof w:val="0"/>
        </w:rPr>
        <w:t>befecskendeződik</w:t>
      </w:r>
      <w:proofErr w:type="spellEnd"/>
      <w:r w:rsidRPr="005543D1">
        <w:rPr>
          <w:noProof w:val="0"/>
        </w:rPr>
        <w:t>. Ezt egy Önnek kényelmes sebességgel tegye</w:t>
      </w:r>
      <w:r w:rsidR="002A614D" w:rsidRPr="005543D1">
        <w:rPr>
          <w:noProof w:val="0"/>
        </w:rPr>
        <w:t>.</w:t>
      </w:r>
    </w:p>
    <w:p w14:paraId="42A4CDB2" w14:textId="77777777" w:rsidR="00974B7D" w:rsidRPr="002A13AC" w:rsidRDefault="00974B7D" w:rsidP="00974B7D">
      <w:pPr>
        <w:rPr>
          <w:rFonts w:eastAsia="Calibri"/>
          <w:szCs w:val="22"/>
          <w:rPrChange w:id="1392" w:author="HU LOC 3.2" w:date="2026-06-29T12:00:00Z">
            <w:rPr>
              <w:rFonts w:eastAsia="Calibri"/>
              <w:szCs w:val="22"/>
              <w:lang w:val="en-US"/>
            </w:rPr>
          </w:rPrChange>
        </w:rPr>
      </w:pPr>
    </w:p>
    <w:p w14:paraId="4773ED12" w14:textId="41BC3CCB" w:rsidR="00974B7D" w:rsidRPr="002A52D4" w:rsidRDefault="00974B7D" w:rsidP="00974B7D">
      <w:pPr>
        <w:rPr>
          <w:rFonts w:eastAsia="Calibri"/>
          <w:szCs w:val="22"/>
          <w:lang w:val="en-US"/>
        </w:rPr>
      </w:pPr>
      <w:r w:rsidRPr="00B874EF">
        <w:rPr>
          <w:lang w:eastAsia="hu-HU"/>
        </w:rPr>
        <w:drawing>
          <wp:inline distT="0" distB="0" distL="0" distR="0" wp14:anchorId="571F9F69" wp14:editId="733365DE">
            <wp:extent cx="2026879" cy="1690370"/>
            <wp:effectExtent l="0" t="0" r="0" b="508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41217" cy="1702328"/>
                    </a:xfrm>
                    <a:prstGeom prst="rect">
                      <a:avLst/>
                    </a:prstGeom>
                  </pic:spPr>
                </pic:pic>
              </a:graphicData>
            </a:graphic>
          </wp:inline>
        </w:drawing>
      </w:r>
    </w:p>
    <w:p w14:paraId="455AA959" w14:textId="77777777" w:rsidR="00974B7D" w:rsidRPr="005543D1" w:rsidRDefault="00974B7D" w:rsidP="00974B7D">
      <w:pPr>
        <w:keepNext/>
        <w:tabs>
          <w:tab w:val="clear" w:pos="567"/>
          <w:tab w:val="left" w:pos="216"/>
          <w:tab w:val="left" w:pos="360"/>
          <w:tab w:val="left" w:pos="540"/>
        </w:tabs>
        <w:rPr>
          <w:rFonts w:eastAsia="Calibri"/>
          <w:b/>
          <w:bCs/>
          <w:noProof w:val="0"/>
          <w:szCs w:val="22"/>
          <w:lang w:val="en-US"/>
        </w:rPr>
      </w:pPr>
      <w:r w:rsidRPr="002A52D4">
        <w:rPr>
          <w:rFonts w:eastAsia="Calibri"/>
          <w:b/>
          <w:bCs/>
          <w:noProof w:val="0"/>
          <w:szCs w:val="22"/>
          <w:lang w:val="en-US"/>
        </w:rPr>
        <w:lastRenderedPageBreak/>
        <w:t xml:space="preserve">Győződjön meg </w:t>
      </w:r>
      <w:proofErr w:type="spellStart"/>
      <w:r w:rsidRPr="002A52D4">
        <w:rPr>
          <w:rFonts w:eastAsia="Calibri"/>
          <w:b/>
          <w:bCs/>
          <w:noProof w:val="0"/>
          <w:szCs w:val="22"/>
          <w:lang w:val="en-US"/>
        </w:rPr>
        <w:t>arról</w:t>
      </w:r>
      <w:proofErr w:type="spellEnd"/>
      <w:r w:rsidRPr="002A52D4">
        <w:rPr>
          <w:rFonts w:eastAsia="Calibri"/>
          <w:b/>
          <w:bCs/>
          <w:noProof w:val="0"/>
          <w:szCs w:val="22"/>
          <w:lang w:val="en-US"/>
        </w:rPr>
        <w:t xml:space="preserve">, </w:t>
      </w:r>
      <w:proofErr w:type="spellStart"/>
      <w:r w:rsidRPr="002A52D4">
        <w:rPr>
          <w:rFonts w:eastAsia="Calibri"/>
          <w:b/>
          <w:bCs/>
          <w:noProof w:val="0"/>
          <w:szCs w:val="22"/>
          <w:lang w:val="en-US"/>
        </w:rPr>
        <w:t>hogy</w:t>
      </w:r>
      <w:proofErr w:type="spellEnd"/>
      <w:r w:rsidRPr="002A52D4">
        <w:rPr>
          <w:rFonts w:eastAsia="Calibri"/>
          <w:b/>
          <w:bCs/>
          <w:noProof w:val="0"/>
          <w:szCs w:val="22"/>
          <w:lang w:val="en-US"/>
        </w:rPr>
        <w:t xml:space="preserve"> </w:t>
      </w:r>
      <w:proofErr w:type="spellStart"/>
      <w:r w:rsidRPr="002A52D4">
        <w:rPr>
          <w:rFonts w:eastAsia="Calibri"/>
          <w:b/>
          <w:bCs/>
          <w:noProof w:val="0"/>
          <w:szCs w:val="22"/>
          <w:lang w:val="en-US"/>
        </w:rPr>
        <w:t>az</w:t>
      </w:r>
      <w:proofErr w:type="spellEnd"/>
      <w:r w:rsidRPr="002A52D4">
        <w:rPr>
          <w:rFonts w:eastAsia="Calibri"/>
          <w:b/>
          <w:bCs/>
          <w:noProof w:val="0"/>
          <w:szCs w:val="22"/>
          <w:lang w:val="en-US"/>
        </w:rPr>
        <w:t xml:space="preserve"> </w:t>
      </w:r>
      <w:proofErr w:type="spellStart"/>
      <w:r w:rsidRPr="005543D1">
        <w:rPr>
          <w:rFonts w:eastAsia="Calibri"/>
          <w:b/>
          <w:bCs/>
          <w:noProof w:val="0"/>
          <w:szCs w:val="22"/>
          <w:lang w:val="en-US"/>
        </w:rPr>
        <w:t>injekció</w:t>
      </w:r>
      <w:proofErr w:type="spellEnd"/>
      <w:r w:rsidRPr="005543D1">
        <w:rPr>
          <w:rFonts w:eastAsia="Calibri"/>
          <w:b/>
          <w:bCs/>
          <w:noProof w:val="0"/>
          <w:szCs w:val="22"/>
          <w:lang w:val="en-US"/>
        </w:rPr>
        <w:t xml:space="preserve"> </w:t>
      </w:r>
      <w:proofErr w:type="spellStart"/>
      <w:r w:rsidRPr="005543D1">
        <w:rPr>
          <w:rFonts w:eastAsia="Calibri"/>
          <w:b/>
          <w:bCs/>
          <w:noProof w:val="0"/>
          <w:szCs w:val="22"/>
          <w:lang w:val="en-US"/>
        </w:rPr>
        <w:t>beadása</w:t>
      </w:r>
      <w:proofErr w:type="spellEnd"/>
      <w:r w:rsidRPr="005543D1">
        <w:rPr>
          <w:rFonts w:eastAsia="Calibri"/>
          <w:b/>
          <w:bCs/>
          <w:noProof w:val="0"/>
          <w:szCs w:val="22"/>
          <w:lang w:val="en-US"/>
        </w:rPr>
        <w:t xml:space="preserve"> </w:t>
      </w:r>
      <w:proofErr w:type="spellStart"/>
      <w:r w:rsidRPr="005543D1">
        <w:rPr>
          <w:rFonts w:eastAsia="Calibri"/>
          <w:b/>
          <w:bCs/>
          <w:noProof w:val="0"/>
          <w:szCs w:val="22"/>
          <w:lang w:val="en-US"/>
        </w:rPr>
        <w:t>megtörtént</w:t>
      </w:r>
      <w:proofErr w:type="spellEnd"/>
      <w:r w:rsidRPr="005543D1">
        <w:rPr>
          <w:rFonts w:eastAsia="Calibri"/>
          <w:b/>
          <w:bCs/>
          <w:noProof w:val="0"/>
          <w:szCs w:val="22"/>
          <w:lang w:val="en-US"/>
        </w:rPr>
        <w:t>.</w:t>
      </w:r>
    </w:p>
    <w:p w14:paraId="421FA50E" w14:textId="77777777" w:rsidR="00974B7D" w:rsidRPr="005543D1" w:rsidRDefault="00974B7D" w:rsidP="00974B7D">
      <w:pPr>
        <w:keepNext/>
        <w:rPr>
          <w:rFonts w:eastAsia="Calibri"/>
          <w:noProof w:val="0"/>
          <w:szCs w:val="22"/>
          <w:lang w:val="en-US"/>
        </w:rPr>
      </w:pPr>
      <w:r w:rsidRPr="005543D1">
        <w:rPr>
          <w:rFonts w:eastAsia="Calibri"/>
          <w:noProof w:val="0"/>
          <w:szCs w:val="22"/>
          <w:lang w:val="en-US"/>
        </w:rPr>
        <w:t xml:space="preserve">Az </w:t>
      </w:r>
      <w:proofErr w:type="spellStart"/>
      <w:r w:rsidRPr="005543D1">
        <w:rPr>
          <w:rFonts w:eastAsia="Calibri"/>
          <w:noProof w:val="0"/>
          <w:szCs w:val="22"/>
          <w:lang w:val="en-US"/>
        </w:rPr>
        <w:t>injekció</w:t>
      </w:r>
      <w:proofErr w:type="spellEnd"/>
      <w:r w:rsidRPr="005543D1">
        <w:rPr>
          <w:rFonts w:eastAsia="Calibri"/>
          <w:noProof w:val="0"/>
          <w:szCs w:val="22"/>
          <w:lang w:val="en-US"/>
        </w:rPr>
        <w:t xml:space="preserve"> </w:t>
      </w:r>
      <w:proofErr w:type="spellStart"/>
      <w:r w:rsidRPr="005543D1">
        <w:rPr>
          <w:rFonts w:eastAsia="Calibri"/>
          <w:noProof w:val="0"/>
          <w:szCs w:val="22"/>
          <w:lang w:val="en-US"/>
        </w:rPr>
        <w:t>beadása</w:t>
      </w:r>
      <w:proofErr w:type="spellEnd"/>
      <w:r w:rsidRPr="005543D1">
        <w:rPr>
          <w:rFonts w:eastAsia="Calibri"/>
          <w:noProof w:val="0"/>
          <w:szCs w:val="22"/>
          <w:lang w:val="en-US"/>
        </w:rPr>
        <w:t xml:space="preserve"> </w:t>
      </w:r>
      <w:proofErr w:type="spellStart"/>
      <w:r w:rsidRPr="005543D1">
        <w:rPr>
          <w:rFonts w:eastAsia="Calibri"/>
          <w:noProof w:val="0"/>
          <w:szCs w:val="22"/>
          <w:lang w:val="en-US"/>
        </w:rPr>
        <w:t>megtörtént</w:t>
      </w:r>
      <w:proofErr w:type="spellEnd"/>
      <w:r w:rsidRPr="005543D1">
        <w:rPr>
          <w:rFonts w:eastAsia="Calibri"/>
          <w:noProof w:val="0"/>
          <w:szCs w:val="22"/>
          <w:lang w:val="en-US"/>
        </w:rPr>
        <w:t>, ha:</w:t>
      </w:r>
    </w:p>
    <w:p w14:paraId="530BEF3D" w14:textId="77777777" w:rsidR="00974B7D" w:rsidRPr="005543D1" w:rsidRDefault="00974B7D" w:rsidP="00066105">
      <w:pPr>
        <w:keepNext/>
        <w:numPr>
          <w:ilvl w:val="0"/>
          <w:numId w:val="76"/>
        </w:numPr>
        <w:ind w:left="567" w:hanging="567"/>
        <w:rPr>
          <w:rFonts w:eastAsia="Calibri"/>
          <w:szCs w:val="22"/>
          <w:lang w:val="pt-PT"/>
        </w:rPr>
      </w:pPr>
      <w:r w:rsidRPr="007A47A3">
        <w:rPr>
          <w:rFonts w:eastAsia="Calibri"/>
          <w:szCs w:val="22"/>
          <w:lang w:val="pt-PT"/>
        </w:rPr>
        <w:t>a lila test nem látható;</w:t>
      </w:r>
    </w:p>
    <w:p w14:paraId="0BE5D93F" w14:textId="77777777" w:rsidR="00974B7D" w:rsidRPr="005543D1" w:rsidRDefault="00974B7D" w:rsidP="00066105">
      <w:pPr>
        <w:keepNext/>
        <w:numPr>
          <w:ilvl w:val="0"/>
          <w:numId w:val="76"/>
        </w:numPr>
        <w:ind w:left="567" w:hanging="567"/>
        <w:rPr>
          <w:rFonts w:eastAsia="Calibri"/>
          <w:szCs w:val="22"/>
          <w:lang w:val="pt-PT"/>
        </w:rPr>
      </w:pPr>
      <w:r w:rsidRPr="005543D1">
        <w:rPr>
          <w:rFonts w:eastAsia="Calibri"/>
          <w:szCs w:val="22"/>
          <w:lang w:val="pt-PT"/>
        </w:rPr>
        <w:t>már nem tudja a fogantyút lejjebb nyomni;</w:t>
      </w:r>
    </w:p>
    <w:p w14:paraId="0BCBF073" w14:textId="77777777" w:rsidR="00974B7D" w:rsidRPr="005543D1" w:rsidRDefault="00974B7D" w:rsidP="00066105">
      <w:pPr>
        <w:keepNext/>
        <w:numPr>
          <w:ilvl w:val="0"/>
          <w:numId w:val="76"/>
        </w:numPr>
        <w:ind w:left="567" w:hanging="567"/>
        <w:rPr>
          <w:rFonts w:eastAsia="Calibri"/>
          <w:szCs w:val="22"/>
          <w:lang w:val="en-US"/>
        </w:rPr>
      </w:pPr>
      <w:r w:rsidRPr="005543D1">
        <w:rPr>
          <w:rFonts w:eastAsia="Calibri"/>
          <w:szCs w:val="22"/>
          <w:lang w:val="en-US"/>
        </w:rPr>
        <w:t>hallhatta a kattanást.</w:t>
      </w:r>
    </w:p>
    <w:p w14:paraId="29D425D9" w14:textId="77777777" w:rsidR="00974B7D" w:rsidRPr="002A52D4" w:rsidRDefault="00974B7D" w:rsidP="00974B7D">
      <w:pPr>
        <w:rPr>
          <w:rFonts w:eastAsia="Calibri"/>
          <w:szCs w:val="22"/>
          <w:lang w:val="en-US"/>
        </w:rPr>
      </w:pPr>
    </w:p>
    <w:p w14:paraId="4ABCC6E7" w14:textId="6F86EE80" w:rsidR="00974B7D" w:rsidRPr="002A52D4" w:rsidRDefault="00974B7D" w:rsidP="00974B7D">
      <w:pPr>
        <w:rPr>
          <w:szCs w:val="22"/>
        </w:rPr>
      </w:pPr>
      <w:r w:rsidRPr="002A52D4">
        <w:rPr>
          <w:szCs w:val="22"/>
          <w:lang w:eastAsia="hu-HU"/>
        </w:rPr>
        <w:drawing>
          <wp:inline distT="0" distB="0" distL="0" distR="0" wp14:anchorId="15D7F6FA" wp14:editId="192A9C14">
            <wp:extent cx="1872000" cy="18720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47277A4A" w14:textId="77777777" w:rsidR="00974B7D" w:rsidRPr="002A52D4" w:rsidRDefault="00974B7D" w:rsidP="00974B7D">
      <w:pPr>
        <w:rPr>
          <w:rFonts w:eastAsia="Calibri"/>
          <w:szCs w:val="22"/>
          <w:lang w:val="en-US"/>
        </w:rPr>
      </w:pPr>
    </w:p>
    <w:p w14:paraId="508B31B6" w14:textId="77777777" w:rsidR="00974B7D" w:rsidRPr="005543D1" w:rsidRDefault="00974B7D" w:rsidP="00974B7D">
      <w:pPr>
        <w:keepNext/>
        <w:rPr>
          <w:rFonts w:eastAsia="Calibri"/>
          <w:b/>
          <w:bCs/>
        </w:rPr>
      </w:pPr>
      <w:r w:rsidRPr="005543D1">
        <w:rPr>
          <w:b/>
          <w:bCs/>
        </w:rPr>
        <w:t>Függőlegesen emelje fel</w:t>
      </w:r>
    </w:p>
    <w:p w14:paraId="06FF023D" w14:textId="77777777" w:rsidR="00974B7D" w:rsidRPr="005543D1" w:rsidRDefault="00974B7D" w:rsidP="00974B7D">
      <w:pPr>
        <w:rPr>
          <w:rFonts w:eastAsia="Calibri"/>
          <w:szCs w:val="22"/>
        </w:rPr>
      </w:pPr>
      <w:r w:rsidRPr="005543D1">
        <w:t>A sárga gyűrű azt jelzi, hogy a biztonsági tűvédő lezárt.</w:t>
      </w:r>
    </w:p>
    <w:p w14:paraId="00059FF4" w14:textId="77777777" w:rsidR="00974B7D" w:rsidRPr="005543D1" w:rsidRDefault="00974B7D" w:rsidP="00974B7D">
      <w:pPr>
        <w:rPr>
          <w:rFonts w:eastAsia="Calibri"/>
          <w:szCs w:val="22"/>
          <w:lang w:val="en-US"/>
        </w:rPr>
      </w:pPr>
    </w:p>
    <w:p w14:paraId="72D5F32F" w14:textId="77777777" w:rsidR="00974B7D" w:rsidRPr="005543D1" w:rsidRDefault="00974B7D" w:rsidP="00974B7D">
      <w:pPr>
        <w:rPr>
          <w:rFonts w:eastAsia="Calibri"/>
          <w:szCs w:val="22"/>
          <w:lang w:val="en-US"/>
        </w:rPr>
      </w:pPr>
    </w:p>
    <w:p w14:paraId="14DF3DFA" w14:textId="77777777" w:rsidR="00974B7D" w:rsidRPr="007A47A3" w:rsidRDefault="00974B7D" w:rsidP="007A47A3">
      <w:pPr>
        <w:keepNext/>
        <w:rPr>
          <w:b/>
          <w:szCs w:val="22"/>
        </w:rPr>
      </w:pPr>
      <w:r w:rsidRPr="007A47A3">
        <w:rPr>
          <w:b/>
          <w:szCs w:val="22"/>
        </w:rPr>
        <w:t>3. Az injekció beadása után</w:t>
      </w:r>
    </w:p>
    <w:p w14:paraId="53595073" w14:textId="77777777" w:rsidR="00974B7D" w:rsidRPr="002A52D4" w:rsidRDefault="00974B7D" w:rsidP="00974B7D">
      <w:pPr>
        <w:keepNext/>
        <w:rPr>
          <w:rFonts w:eastAsia="Calibri"/>
          <w:szCs w:val="22"/>
        </w:rPr>
      </w:pPr>
    </w:p>
    <w:p w14:paraId="24702133" w14:textId="5AC82103" w:rsidR="00974B7D" w:rsidRPr="002A52D4" w:rsidRDefault="00974B7D" w:rsidP="00974B7D">
      <w:pPr>
        <w:rPr>
          <w:rFonts w:eastAsia="Calibri"/>
          <w:szCs w:val="22"/>
        </w:rPr>
      </w:pPr>
      <w:r w:rsidRPr="002A52D4">
        <w:rPr>
          <w:szCs w:val="22"/>
          <w:lang w:eastAsia="hu-HU"/>
        </w:rPr>
        <w:drawing>
          <wp:inline distT="0" distB="0" distL="0" distR="0" wp14:anchorId="12B27B24" wp14:editId="642ADFAE">
            <wp:extent cx="1872000" cy="18720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7CB657B2" w14:textId="77777777" w:rsidR="00974B7D" w:rsidRPr="002A52D4" w:rsidRDefault="00974B7D" w:rsidP="00974B7D">
      <w:pPr>
        <w:rPr>
          <w:rFonts w:eastAsia="Calibri"/>
          <w:szCs w:val="22"/>
        </w:rPr>
      </w:pPr>
    </w:p>
    <w:p w14:paraId="7A4F5460" w14:textId="77777777" w:rsidR="00974B7D" w:rsidRPr="005543D1" w:rsidRDefault="00974B7D" w:rsidP="00974B7D">
      <w:pPr>
        <w:keepNext/>
        <w:rPr>
          <w:b/>
          <w:bCs/>
        </w:rPr>
      </w:pPr>
      <w:r w:rsidRPr="005543D1">
        <w:rPr>
          <w:b/>
          <w:bCs/>
        </w:rPr>
        <w:t>Dobja el a használt előretöltött injekciós tollat</w:t>
      </w:r>
    </w:p>
    <w:p w14:paraId="5064EBDF" w14:textId="77777777" w:rsidR="00974B7D" w:rsidRPr="005543D1" w:rsidRDefault="00974B7D" w:rsidP="00974B7D">
      <w:pPr>
        <w:rPr>
          <w:rFonts w:eastAsia="Calibri"/>
          <w:szCs w:val="22"/>
        </w:rPr>
      </w:pPr>
      <w:r w:rsidRPr="005543D1">
        <w:t>A használat után azonnal tegye a használt előretöltött injekciós tollat egy, az éles eszközök tárolására szolgáló tartályba.</w:t>
      </w:r>
    </w:p>
    <w:p w14:paraId="4AB9B3BC" w14:textId="2A60DA8E" w:rsidR="00974B7D" w:rsidRPr="005543D1" w:rsidRDefault="00974B7D" w:rsidP="00974B7D">
      <w:pPr>
        <w:rPr>
          <w:rFonts w:eastAsia="Calibri"/>
          <w:szCs w:val="22"/>
        </w:rPr>
      </w:pPr>
      <w:r w:rsidRPr="005543D1">
        <w:rPr>
          <w:rFonts w:eastAsia="Calibri"/>
          <w:b/>
          <w:bCs/>
          <w:szCs w:val="22"/>
        </w:rPr>
        <w:t>Ne</w:t>
      </w:r>
      <w:r w:rsidRPr="005543D1">
        <w:rPr>
          <w:rFonts w:eastAsia="Calibri"/>
          <w:szCs w:val="22"/>
        </w:rPr>
        <w:t xml:space="preserve"> dobja az előretöltött injekciós tollat a házta</w:t>
      </w:r>
      <w:r w:rsidR="00B826E5" w:rsidRPr="005543D1">
        <w:rPr>
          <w:rFonts w:eastAsia="Calibri"/>
          <w:szCs w:val="22"/>
        </w:rPr>
        <w:t>r</w:t>
      </w:r>
      <w:r w:rsidRPr="005543D1">
        <w:rPr>
          <w:rFonts w:eastAsia="Calibri"/>
          <w:szCs w:val="22"/>
        </w:rPr>
        <w:t>tási hulladék közé.</w:t>
      </w:r>
    </w:p>
    <w:p w14:paraId="3F795878" w14:textId="77777777" w:rsidR="007537EA" w:rsidRPr="007A47A3" w:rsidRDefault="007537EA" w:rsidP="00974B7D">
      <w:pPr>
        <w:rPr>
          <w:rFonts w:eastAsia="Calibri"/>
          <w:noProof w:val="0"/>
          <w:szCs w:val="22"/>
        </w:rPr>
      </w:pPr>
      <w:r w:rsidRPr="005543D1">
        <w:rPr>
          <w:rFonts w:eastAsia="Calibri"/>
          <w:bCs/>
          <w:noProof w:val="0"/>
          <w:szCs w:val="22"/>
        </w:rPr>
        <w:t xml:space="preserve">Az éles eszközök hulladéktárolójának tartalma </w:t>
      </w:r>
      <w:r w:rsidRPr="005543D1">
        <w:rPr>
          <w:rFonts w:eastAsia="Calibri"/>
          <w:b/>
          <w:bCs/>
          <w:noProof w:val="0"/>
          <w:szCs w:val="22"/>
        </w:rPr>
        <w:t xml:space="preserve">nem </w:t>
      </w:r>
      <w:r w:rsidRPr="007A47A3">
        <w:rPr>
          <w:rFonts w:eastAsia="Calibri"/>
          <w:noProof w:val="0"/>
          <w:szCs w:val="22"/>
        </w:rPr>
        <w:t>újrahasznosítható.</w:t>
      </w:r>
    </w:p>
    <w:p w14:paraId="6383D5DB" w14:textId="77777777" w:rsidR="00974B7D" w:rsidRPr="002A52D4" w:rsidRDefault="00974B7D" w:rsidP="00974B7D">
      <w:pPr>
        <w:rPr>
          <w:szCs w:val="22"/>
        </w:rPr>
      </w:pPr>
    </w:p>
    <w:p w14:paraId="53B029D8" w14:textId="7ADDB287" w:rsidR="00974B7D" w:rsidRPr="002A52D4" w:rsidRDefault="00974B7D" w:rsidP="00974B7D">
      <w:pPr>
        <w:tabs>
          <w:tab w:val="clear" w:pos="567"/>
        </w:tabs>
        <w:rPr>
          <w:rFonts w:eastAsia="Calibri"/>
          <w:b/>
          <w:bCs/>
          <w:noProof w:val="0"/>
          <w:szCs w:val="22"/>
        </w:rPr>
      </w:pPr>
      <w:r w:rsidRPr="002A52D4">
        <w:rPr>
          <w:rFonts w:eastAsia="Calibri"/>
          <w:b/>
          <w:szCs w:val="22"/>
          <w:lang w:eastAsia="hu-HU"/>
        </w:rPr>
        <w:drawing>
          <wp:inline distT="0" distB="0" distL="0" distR="0" wp14:anchorId="5BD3FA9D" wp14:editId="6E424228">
            <wp:extent cx="1872000" cy="1872000"/>
            <wp:effectExtent l="0" t="0" r="0" b="0"/>
            <wp:docPr id="60" name="Picture 60" descr="../../illustrations/jpgs/SelfDose_IFU_Illustration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llustrations/jpgs/SelfDose_IFU_Illustration_11.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284223E7" w14:textId="77777777" w:rsidR="00974B7D" w:rsidRPr="002A52D4" w:rsidRDefault="00974B7D" w:rsidP="00974B7D">
      <w:pPr>
        <w:rPr>
          <w:rFonts w:eastAsia="Calibri"/>
          <w:szCs w:val="22"/>
          <w:lang w:val="en-US"/>
        </w:rPr>
      </w:pPr>
    </w:p>
    <w:p w14:paraId="0C6825FE" w14:textId="77777777" w:rsidR="00974B7D" w:rsidRPr="005543D1" w:rsidRDefault="00974B7D" w:rsidP="00974B7D">
      <w:pPr>
        <w:keepNext/>
        <w:rPr>
          <w:rFonts w:eastAsia="Calibri"/>
          <w:b/>
          <w:bCs/>
        </w:rPr>
      </w:pPr>
      <w:r w:rsidRPr="005543D1">
        <w:rPr>
          <w:b/>
          <w:bCs/>
        </w:rPr>
        <w:lastRenderedPageBreak/>
        <w:t>Ellenőrizze le az injekció beadási helyét</w:t>
      </w:r>
    </w:p>
    <w:p w14:paraId="12864948" w14:textId="77777777" w:rsidR="00974B7D" w:rsidRPr="005543D1" w:rsidRDefault="00974B7D" w:rsidP="00974B7D">
      <w:pPr>
        <w:rPr>
          <w:szCs w:val="22"/>
        </w:rPr>
      </w:pPr>
      <w:r w:rsidRPr="005543D1">
        <w:t>Lehet egy kis mennyiségű vér vagy folyadék az injekció beadási helyén. Nyomjon egy vattacsomót vagy gézlapot a bőrére, amíg a vérzés el nem áll.</w:t>
      </w:r>
    </w:p>
    <w:p w14:paraId="44B617FD" w14:textId="77777777" w:rsidR="00974B7D" w:rsidRPr="005543D1" w:rsidRDefault="00974B7D" w:rsidP="00974B7D">
      <w:pPr>
        <w:rPr>
          <w:szCs w:val="22"/>
        </w:rPr>
      </w:pPr>
      <w:r w:rsidRPr="005543D1">
        <w:rPr>
          <w:b/>
        </w:rPr>
        <w:t>Ne</w:t>
      </w:r>
      <w:r w:rsidRPr="005543D1">
        <w:t xml:space="preserve"> dörzsölje az injekció beadási helyét.</w:t>
      </w:r>
    </w:p>
    <w:p w14:paraId="18C30DAB" w14:textId="77777777" w:rsidR="00974B7D" w:rsidRPr="005543D1" w:rsidRDefault="00974B7D" w:rsidP="00974B7D">
      <w:pPr>
        <w:rPr>
          <w:rFonts w:eastAsia="Calibri"/>
          <w:szCs w:val="22"/>
        </w:rPr>
      </w:pPr>
      <w:r w:rsidRPr="005543D1">
        <w:t>Ha szükséges, ragassza le az injekció beadási helyét egy gyorstapasszal.</w:t>
      </w:r>
    </w:p>
    <w:p w14:paraId="0DF01AE9" w14:textId="77777777" w:rsidR="00974B7D" w:rsidRPr="005543D1" w:rsidRDefault="00974B7D" w:rsidP="00974B7D">
      <w:pPr>
        <w:rPr>
          <w:rFonts w:eastAsia="Calibri"/>
          <w:noProof w:val="0"/>
          <w:szCs w:val="22"/>
        </w:rPr>
      </w:pPr>
    </w:p>
    <w:p w14:paraId="4F45228D" w14:textId="77777777" w:rsidR="00974B7D" w:rsidRPr="005543D1" w:rsidRDefault="00974B7D" w:rsidP="007A47A3">
      <w:pPr>
        <w:pBdr>
          <w:top w:val="single" w:sz="12" w:space="1" w:color="auto"/>
          <w:left w:val="single" w:sz="12" w:space="4" w:color="auto"/>
          <w:bottom w:val="single" w:sz="12" w:space="1" w:color="auto"/>
          <w:right w:val="single" w:sz="12" w:space="4" w:color="auto"/>
        </w:pBdr>
        <w:suppressAutoHyphens w:val="0"/>
        <w:rPr>
          <w:szCs w:val="22"/>
        </w:rPr>
      </w:pPr>
      <w:r w:rsidRPr="005543D1">
        <w:rPr>
          <w:szCs w:val="22"/>
        </w:rPr>
        <w:t>Ha 2 darab 45 mg-os előretöltött injekciós tollat kap a 90 mg-os adaghoz, ismételje meg az 1</w:t>
      </w:r>
      <w:r w:rsidRPr="005543D1">
        <w:rPr>
          <w:szCs w:val="22"/>
        </w:rPr>
        <w:noBreakHyphen/>
        <w:t>3. lépésben leírtakat a második előretöltött injekciós toll alkalmazásánál.</w:t>
      </w:r>
    </w:p>
    <w:p w14:paraId="2A4B671F" w14:textId="77777777" w:rsidR="00974B7D" w:rsidRPr="00066105" w:rsidRDefault="00974B7D" w:rsidP="007A47A3">
      <w:pPr>
        <w:pBdr>
          <w:top w:val="single" w:sz="12" w:space="1" w:color="auto"/>
          <w:left w:val="single" w:sz="12" w:space="4" w:color="auto"/>
          <w:bottom w:val="single" w:sz="12" w:space="1" w:color="auto"/>
          <w:right w:val="single" w:sz="12" w:space="4" w:color="auto"/>
        </w:pBdr>
        <w:suppressAutoHyphens w:val="0"/>
        <w:rPr>
          <w:szCs w:val="22"/>
        </w:rPr>
      </w:pPr>
      <w:r w:rsidRPr="005543D1">
        <w:rPr>
          <w:b/>
          <w:bCs/>
          <w:szCs w:val="22"/>
        </w:rPr>
        <w:t>Válasszon egy másik beadási helyet a második injekcióhoz.</w:t>
      </w:r>
    </w:p>
    <w:p w14:paraId="5B33F5B5" w14:textId="77777777" w:rsidR="006F0AFC" w:rsidRPr="00E446E3" w:rsidRDefault="006F0AFC" w:rsidP="00532F34"/>
    <w:sectPr w:rsidR="006F0AFC" w:rsidRPr="00E446E3" w:rsidSect="00357997">
      <w:footerReference w:type="default" r:id="rId59"/>
      <w:footnotePr>
        <w:pos w:val="beneathText"/>
      </w:footnotePr>
      <w:pgSz w:w="11905" w:h="16837"/>
      <w:pgMar w:top="1134" w:right="1418" w:bottom="1134" w:left="1418"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416B6" w14:textId="77777777" w:rsidR="007C66A4" w:rsidRDefault="007C66A4">
      <w:r>
        <w:separator/>
      </w:r>
    </w:p>
  </w:endnote>
  <w:endnote w:type="continuationSeparator" w:id="0">
    <w:p w14:paraId="691AD88B" w14:textId="77777777" w:rsidR="007C66A4" w:rsidRDefault="007C66A4">
      <w:r>
        <w:continuationSeparator/>
      </w:r>
    </w:p>
  </w:endnote>
  <w:endnote w:type="continuationNotice" w:id="1">
    <w:p w14:paraId="7AA08A44" w14:textId="77777777" w:rsidR="007C66A4" w:rsidRDefault="007C66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Star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bany">
    <w:altName w:val="Arial"/>
    <w:charset w:val="00"/>
    <w:family w:val="swiss"/>
    <w:pitch w:val="variable"/>
  </w:font>
  <w:font w:name="HG Mincho Light J">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BFFE" w14:textId="53D93025" w:rsidR="00410B48" w:rsidRPr="00602302" w:rsidRDefault="00410B48">
    <w:pPr>
      <w:tabs>
        <w:tab w:val="right" w:pos="8931"/>
      </w:tabs>
      <w:ind w:right="96"/>
      <w:jc w:val="center"/>
      <w:rPr>
        <w:rFonts w:ascii="Arial" w:hAnsi="Arial" w:cs="Arial"/>
        <w:sz w:val="16"/>
        <w:szCs w:val="16"/>
      </w:rPr>
    </w:pPr>
    <w:r w:rsidRPr="00602302">
      <w:rPr>
        <w:rStyle w:val="PageNumber"/>
        <w:rFonts w:ascii="Arial" w:hAnsi="Arial" w:cs="Arial"/>
        <w:sz w:val="16"/>
        <w:szCs w:val="16"/>
      </w:rPr>
      <w:fldChar w:fldCharType="begin"/>
    </w:r>
    <w:r w:rsidRPr="00602302">
      <w:rPr>
        <w:rStyle w:val="PageNumber"/>
        <w:rFonts w:ascii="Arial" w:hAnsi="Arial" w:cs="Arial"/>
        <w:sz w:val="16"/>
        <w:szCs w:val="16"/>
      </w:rPr>
      <w:instrText xml:space="preserve"> PAGE \*ARABIC </w:instrText>
    </w:r>
    <w:r w:rsidRPr="00602302">
      <w:rPr>
        <w:rStyle w:val="PageNumber"/>
        <w:rFonts w:ascii="Arial" w:hAnsi="Arial" w:cs="Arial"/>
        <w:sz w:val="16"/>
        <w:szCs w:val="16"/>
      </w:rPr>
      <w:fldChar w:fldCharType="separate"/>
    </w:r>
    <w:r w:rsidR="00BA021F">
      <w:rPr>
        <w:rStyle w:val="PageNumber"/>
        <w:rFonts w:ascii="Arial" w:hAnsi="Arial" w:cs="Arial"/>
        <w:sz w:val="16"/>
        <w:szCs w:val="16"/>
      </w:rPr>
      <w:t>23</w:t>
    </w:r>
    <w:r w:rsidRPr="00602302">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E4ACC" w14:textId="77777777" w:rsidR="007C66A4" w:rsidRDefault="007C66A4">
      <w:r>
        <w:separator/>
      </w:r>
    </w:p>
  </w:footnote>
  <w:footnote w:type="continuationSeparator" w:id="0">
    <w:p w14:paraId="6D400275" w14:textId="77777777" w:rsidR="007C66A4" w:rsidRDefault="007C66A4">
      <w:r>
        <w:continuationSeparator/>
      </w:r>
    </w:p>
  </w:footnote>
  <w:footnote w:type="continuationNotice" w:id="1">
    <w:p w14:paraId="027E9ED9" w14:textId="77777777" w:rsidR="007C66A4" w:rsidRDefault="007C66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084C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8E6E4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700A35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D781A0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CDA4CC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E147D4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B30877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DAC3F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3D894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A3405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multilevel"/>
    <w:tmpl w:val="00000001"/>
    <w:name w:val="WW8Num1"/>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2" w15:restartNumberingAfterBreak="0">
    <w:nsid w:val="00000002"/>
    <w:multiLevelType w:val="multilevel"/>
    <w:tmpl w:val="00000002"/>
    <w:name w:val="WW8Num2"/>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3" w15:restartNumberingAfterBreak="0">
    <w:nsid w:val="00000003"/>
    <w:multiLevelType w:val="multilevel"/>
    <w:tmpl w:val="00000003"/>
    <w:name w:val="WW8Num3"/>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4" w15:restartNumberingAfterBreak="0">
    <w:nsid w:val="00000004"/>
    <w:multiLevelType w:val="multilevel"/>
    <w:tmpl w:val="00000004"/>
    <w:name w:val="WW8Num4"/>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5" w15:restartNumberingAfterBreak="0">
    <w:nsid w:val="00000005"/>
    <w:multiLevelType w:val="multilevel"/>
    <w:tmpl w:val="00000005"/>
    <w:name w:val="WW8Num5"/>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6" w15:restartNumberingAfterBreak="0">
    <w:nsid w:val="00000006"/>
    <w:multiLevelType w:val="multilevel"/>
    <w:tmpl w:val="00000006"/>
    <w:name w:val="WW8Num6"/>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7" w15:restartNumberingAfterBreak="0">
    <w:nsid w:val="00000007"/>
    <w:multiLevelType w:val="multilevel"/>
    <w:tmpl w:val="00000007"/>
    <w:name w:val="WW8Num7"/>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8" w15:restartNumberingAfterBreak="0">
    <w:nsid w:val="00000008"/>
    <w:multiLevelType w:val="multilevel"/>
    <w:tmpl w:val="00000008"/>
    <w:name w:val="WW8Num8"/>
    <w:lvl w:ilvl="0">
      <w:numFmt w:val="bullet"/>
      <w:lvlText w:val="-"/>
      <w:lvlJc w:val="left"/>
      <w:pPr>
        <w:tabs>
          <w:tab w:val="num" w:pos="720"/>
        </w:tabs>
      </w:pPr>
      <w:rPr>
        <w:rFonts w:ascii="Thorndale" w:hAnsi="Thorndale" w:cs="Times New Roman"/>
      </w:rPr>
    </w:lvl>
    <w:lvl w:ilvl="1">
      <w:start w:val="1"/>
      <w:numFmt w:val="bullet"/>
      <w:lvlText w:val="–"/>
      <w:lvlJc w:val="left"/>
      <w:pPr>
        <w:tabs>
          <w:tab w:val="num" w:pos="360"/>
        </w:tabs>
      </w:pPr>
      <w:rPr>
        <w:rFonts w:ascii="StarSymbol" w:hAnsi="StarSymbol"/>
        <w:sz w:val="18"/>
      </w:rPr>
    </w:lvl>
    <w:lvl w:ilvl="2">
      <w:start w:val="1"/>
      <w:numFmt w:val="bullet"/>
      <w:lvlText w:val="–"/>
      <w:lvlJc w:val="left"/>
      <w:pPr>
        <w:tabs>
          <w:tab w:val="num" w:pos="360"/>
        </w:tabs>
      </w:pPr>
      <w:rPr>
        <w:rFonts w:ascii="StarSymbol" w:hAnsi="StarSymbol"/>
        <w:sz w:val="18"/>
      </w:rPr>
    </w:lvl>
    <w:lvl w:ilvl="3">
      <w:start w:val="1"/>
      <w:numFmt w:val="bullet"/>
      <w:lvlText w:val="–"/>
      <w:lvlJc w:val="left"/>
      <w:pPr>
        <w:tabs>
          <w:tab w:val="num" w:pos="360"/>
        </w:tabs>
      </w:pPr>
      <w:rPr>
        <w:rFonts w:ascii="StarSymbol" w:hAnsi="StarSymbol"/>
        <w:sz w:val="18"/>
      </w:rPr>
    </w:lvl>
    <w:lvl w:ilvl="4">
      <w:start w:val="1"/>
      <w:numFmt w:val="bullet"/>
      <w:lvlText w:val="–"/>
      <w:lvlJc w:val="left"/>
      <w:pPr>
        <w:tabs>
          <w:tab w:val="num" w:pos="360"/>
        </w:tabs>
      </w:pPr>
      <w:rPr>
        <w:rFonts w:ascii="StarSymbol" w:hAnsi="StarSymbol"/>
        <w:sz w:val="18"/>
      </w:rPr>
    </w:lvl>
    <w:lvl w:ilvl="5">
      <w:start w:val="1"/>
      <w:numFmt w:val="bullet"/>
      <w:lvlText w:val="–"/>
      <w:lvlJc w:val="left"/>
      <w:pPr>
        <w:tabs>
          <w:tab w:val="num" w:pos="360"/>
        </w:tabs>
      </w:pPr>
      <w:rPr>
        <w:rFonts w:ascii="StarSymbol" w:hAnsi="StarSymbol"/>
        <w:sz w:val="18"/>
      </w:rPr>
    </w:lvl>
    <w:lvl w:ilvl="6">
      <w:start w:val="1"/>
      <w:numFmt w:val="bullet"/>
      <w:lvlText w:val="–"/>
      <w:lvlJc w:val="left"/>
      <w:pPr>
        <w:tabs>
          <w:tab w:val="num" w:pos="360"/>
        </w:tabs>
      </w:pPr>
      <w:rPr>
        <w:rFonts w:ascii="StarSymbol" w:hAnsi="StarSymbol"/>
        <w:sz w:val="18"/>
      </w:rPr>
    </w:lvl>
    <w:lvl w:ilvl="7">
      <w:start w:val="1"/>
      <w:numFmt w:val="bullet"/>
      <w:lvlText w:val="–"/>
      <w:lvlJc w:val="left"/>
      <w:pPr>
        <w:tabs>
          <w:tab w:val="num" w:pos="360"/>
        </w:tabs>
      </w:pPr>
      <w:rPr>
        <w:rFonts w:ascii="StarSymbol" w:hAnsi="StarSymbol"/>
        <w:sz w:val="18"/>
      </w:rPr>
    </w:lvl>
    <w:lvl w:ilvl="8">
      <w:start w:val="1"/>
      <w:numFmt w:val="bullet"/>
      <w:lvlText w:val="–"/>
      <w:lvlJc w:val="left"/>
      <w:pPr>
        <w:tabs>
          <w:tab w:val="num" w:pos="360"/>
        </w:tabs>
      </w:pPr>
      <w:rPr>
        <w:rFonts w:ascii="StarSymbol" w:hAnsi="StarSymbol"/>
        <w:sz w:val="18"/>
      </w:rPr>
    </w:lvl>
  </w:abstractNum>
  <w:abstractNum w:abstractNumId="19" w15:restartNumberingAfterBreak="0">
    <w:nsid w:val="00000009"/>
    <w:multiLevelType w:val="multilevel"/>
    <w:tmpl w:val="00000009"/>
    <w:name w:val="WW8Num9"/>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20" w15:restartNumberingAfterBreak="0">
    <w:nsid w:val="01D034C6"/>
    <w:multiLevelType w:val="hybridMultilevel"/>
    <w:tmpl w:val="92C63E4C"/>
    <w:lvl w:ilvl="0" w:tplc="59627E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31C0283"/>
    <w:multiLevelType w:val="hybridMultilevel"/>
    <w:tmpl w:val="26EA411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05540702"/>
    <w:multiLevelType w:val="hybridMultilevel"/>
    <w:tmpl w:val="027A5F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06006141"/>
    <w:multiLevelType w:val="hybridMultilevel"/>
    <w:tmpl w:val="A3AA3E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8B5315B"/>
    <w:multiLevelType w:val="multilevel"/>
    <w:tmpl w:val="633A11CC"/>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09C44CC1"/>
    <w:multiLevelType w:val="hybridMultilevel"/>
    <w:tmpl w:val="74FEBA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C7E735E"/>
    <w:multiLevelType w:val="hybridMultilevel"/>
    <w:tmpl w:val="76725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E1566D8"/>
    <w:multiLevelType w:val="hybridMultilevel"/>
    <w:tmpl w:val="93E64AC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120A4D43"/>
    <w:multiLevelType w:val="hybridMultilevel"/>
    <w:tmpl w:val="A44ED23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128F299F"/>
    <w:multiLevelType w:val="hybridMultilevel"/>
    <w:tmpl w:val="EA1601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134D2EED"/>
    <w:multiLevelType w:val="hybridMultilevel"/>
    <w:tmpl w:val="D0F25DE2"/>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13BD7475"/>
    <w:multiLevelType w:val="hybridMultilevel"/>
    <w:tmpl w:val="07DAAE98"/>
    <w:lvl w:ilvl="0" w:tplc="040E0015">
      <w:start w:val="3"/>
      <w:numFmt w:val="upp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2" w15:restartNumberingAfterBreak="0">
    <w:nsid w:val="1424707C"/>
    <w:multiLevelType w:val="hybridMultilevel"/>
    <w:tmpl w:val="2BA49A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4896E8A"/>
    <w:multiLevelType w:val="hybridMultilevel"/>
    <w:tmpl w:val="C25E14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15CE4789"/>
    <w:multiLevelType w:val="hybridMultilevel"/>
    <w:tmpl w:val="13388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81D441A"/>
    <w:multiLevelType w:val="hybridMultilevel"/>
    <w:tmpl w:val="9864A020"/>
    <w:lvl w:ilvl="0" w:tplc="59627E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847037C"/>
    <w:multiLevelType w:val="hybridMultilevel"/>
    <w:tmpl w:val="B456F8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8471622"/>
    <w:multiLevelType w:val="hybridMultilevel"/>
    <w:tmpl w:val="B22256E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19231A6A"/>
    <w:multiLevelType w:val="hybridMultilevel"/>
    <w:tmpl w:val="2682D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AD35219"/>
    <w:multiLevelType w:val="hybridMultilevel"/>
    <w:tmpl w:val="D94830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0" w15:restartNumberingAfterBreak="0">
    <w:nsid w:val="1B6F2E83"/>
    <w:multiLevelType w:val="hybridMultilevel"/>
    <w:tmpl w:val="24ECF1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C0D4B2C"/>
    <w:multiLevelType w:val="hybridMultilevel"/>
    <w:tmpl w:val="3F923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CB4668B"/>
    <w:multiLevelType w:val="hybridMultilevel"/>
    <w:tmpl w:val="6E7E4066"/>
    <w:lvl w:ilvl="0" w:tplc="040E0001">
      <w:start w:val="1"/>
      <w:numFmt w:val="bullet"/>
      <w:lvlText w:val=""/>
      <w:lvlJc w:val="left"/>
      <w:pPr>
        <w:ind w:left="753" w:hanging="360"/>
      </w:pPr>
      <w:rPr>
        <w:rFonts w:ascii="Symbol" w:hAnsi="Symbol" w:hint="default"/>
      </w:rPr>
    </w:lvl>
    <w:lvl w:ilvl="1" w:tplc="040E0003" w:tentative="1">
      <w:start w:val="1"/>
      <w:numFmt w:val="bullet"/>
      <w:lvlText w:val="o"/>
      <w:lvlJc w:val="left"/>
      <w:pPr>
        <w:ind w:left="1473" w:hanging="360"/>
      </w:pPr>
      <w:rPr>
        <w:rFonts w:ascii="Courier New" w:hAnsi="Courier New" w:cs="Courier New" w:hint="default"/>
      </w:rPr>
    </w:lvl>
    <w:lvl w:ilvl="2" w:tplc="040E0005" w:tentative="1">
      <w:start w:val="1"/>
      <w:numFmt w:val="bullet"/>
      <w:lvlText w:val=""/>
      <w:lvlJc w:val="left"/>
      <w:pPr>
        <w:ind w:left="2193" w:hanging="360"/>
      </w:pPr>
      <w:rPr>
        <w:rFonts w:ascii="Wingdings" w:hAnsi="Wingdings" w:hint="default"/>
      </w:rPr>
    </w:lvl>
    <w:lvl w:ilvl="3" w:tplc="040E0001" w:tentative="1">
      <w:start w:val="1"/>
      <w:numFmt w:val="bullet"/>
      <w:lvlText w:val=""/>
      <w:lvlJc w:val="left"/>
      <w:pPr>
        <w:ind w:left="2913" w:hanging="360"/>
      </w:pPr>
      <w:rPr>
        <w:rFonts w:ascii="Symbol" w:hAnsi="Symbol" w:hint="default"/>
      </w:rPr>
    </w:lvl>
    <w:lvl w:ilvl="4" w:tplc="040E0003" w:tentative="1">
      <w:start w:val="1"/>
      <w:numFmt w:val="bullet"/>
      <w:lvlText w:val="o"/>
      <w:lvlJc w:val="left"/>
      <w:pPr>
        <w:ind w:left="3633" w:hanging="360"/>
      </w:pPr>
      <w:rPr>
        <w:rFonts w:ascii="Courier New" w:hAnsi="Courier New" w:cs="Courier New" w:hint="default"/>
      </w:rPr>
    </w:lvl>
    <w:lvl w:ilvl="5" w:tplc="040E0005" w:tentative="1">
      <w:start w:val="1"/>
      <w:numFmt w:val="bullet"/>
      <w:lvlText w:val=""/>
      <w:lvlJc w:val="left"/>
      <w:pPr>
        <w:ind w:left="4353" w:hanging="360"/>
      </w:pPr>
      <w:rPr>
        <w:rFonts w:ascii="Wingdings" w:hAnsi="Wingdings" w:hint="default"/>
      </w:rPr>
    </w:lvl>
    <w:lvl w:ilvl="6" w:tplc="040E0001" w:tentative="1">
      <w:start w:val="1"/>
      <w:numFmt w:val="bullet"/>
      <w:lvlText w:val=""/>
      <w:lvlJc w:val="left"/>
      <w:pPr>
        <w:ind w:left="5073" w:hanging="360"/>
      </w:pPr>
      <w:rPr>
        <w:rFonts w:ascii="Symbol" w:hAnsi="Symbol" w:hint="default"/>
      </w:rPr>
    </w:lvl>
    <w:lvl w:ilvl="7" w:tplc="040E0003" w:tentative="1">
      <w:start w:val="1"/>
      <w:numFmt w:val="bullet"/>
      <w:lvlText w:val="o"/>
      <w:lvlJc w:val="left"/>
      <w:pPr>
        <w:ind w:left="5793" w:hanging="360"/>
      </w:pPr>
      <w:rPr>
        <w:rFonts w:ascii="Courier New" w:hAnsi="Courier New" w:cs="Courier New" w:hint="default"/>
      </w:rPr>
    </w:lvl>
    <w:lvl w:ilvl="8" w:tplc="040E0005" w:tentative="1">
      <w:start w:val="1"/>
      <w:numFmt w:val="bullet"/>
      <w:lvlText w:val=""/>
      <w:lvlJc w:val="left"/>
      <w:pPr>
        <w:ind w:left="6513" w:hanging="360"/>
      </w:pPr>
      <w:rPr>
        <w:rFonts w:ascii="Wingdings" w:hAnsi="Wingdings" w:hint="default"/>
      </w:rPr>
    </w:lvl>
  </w:abstractNum>
  <w:abstractNum w:abstractNumId="43" w15:restartNumberingAfterBreak="0">
    <w:nsid w:val="1D157296"/>
    <w:multiLevelType w:val="hybridMultilevel"/>
    <w:tmpl w:val="50203B4C"/>
    <w:lvl w:ilvl="0" w:tplc="040E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DA16349"/>
    <w:multiLevelType w:val="hybridMultilevel"/>
    <w:tmpl w:val="834204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1ED03A07"/>
    <w:multiLevelType w:val="hybridMultilevel"/>
    <w:tmpl w:val="960274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F9B2D66"/>
    <w:multiLevelType w:val="hybridMultilevel"/>
    <w:tmpl w:val="D81EAC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7" w15:restartNumberingAfterBreak="0">
    <w:nsid w:val="1FFA6C2F"/>
    <w:multiLevelType w:val="hybridMultilevel"/>
    <w:tmpl w:val="18303188"/>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224A3533"/>
    <w:multiLevelType w:val="hybridMultilevel"/>
    <w:tmpl w:val="FA7AA5E6"/>
    <w:lvl w:ilvl="0" w:tplc="04090001">
      <w:start w:val="1"/>
      <w:numFmt w:val="bullet"/>
      <w:lvlText w:val=""/>
      <w:lvlJc w:val="left"/>
      <w:pPr>
        <w:tabs>
          <w:tab w:val="num" w:pos="502"/>
        </w:tabs>
        <w:ind w:left="502"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9" w15:restartNumberingAfterBreak="0">
    <w:nsid w:val="22694FCC"/>
    <w:multiLevelType w:val="hybridMultilevel"/>
    <w:tmpl w:val="2F9846A2"/>
    <w:lvl w:ilvl="0" w:tplc="04090001">
      <w:start w:val="1"/>
      <w:numFmt w:val="bullet"/>
      <w:lvlText w:val=""/>
      <w:lvlJc w:val="left"/>
      <w:pPr>
        <w:ind w:left="720" w:hanging="360"/>
      </w:pPr>
      <w:rPr>
        <w:rFonts w:ascii="Symbol" w:hAnsi="Symbol" w:hint="default"/>
      </w:rPr>
    </w:lvl>
    <w:lvl w:ilvl="1" w:tplc="2AAED30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40A5D7F"/>
    <w:multiLevelType w:val="hybridMultilevel"/>
    <w:tmpl w:val="ADA872F8"/>
    <w:lvl w:ilvl="0" w:tplc="7032AB9C">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8C675BD"/>
    <w:multiLevelType w:val="hybridMultilevel"/>
    <w:tmpl w:val="C7463E52"/>
    <w:lvl w:ilvl="0" w:tplc="04090001">
      <w:start w:val="1"/>
      <w:numFmt w:val="bullet"/>
      <w:lvlText w:val=""/>
      <w:lvlJc w:val="left"/>
      <w:pPr>
        <w:tabs>
          <w:tab w:val="num" w:pos="502"/>
        </w:tabs>
        <w:ind w:left="502"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2" w15:restartNumberingAfterBreak="0">
    <w:nsid w:val="297230B8"/>
    <w:multiLevelType w:val="hybridMultilevel"/>
    <w:tmpl w:val="8F80B4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29C77AF6"/>
    <w:multiLevelType w:val="hybridMultilevel"/>
    <w:tmpl w:val="25FA49EC"/>
    <w:lvl w:ilvl="0" w:tplc="040E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B6D1E5E"/>
    <w:multiLevelType w:val="hybridMultilevel"/>
    <w:tmpl w:val="68EECE98"/>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F">
      <w:start w:val="1"/>
      <w:numFmt w:val="decimal"/>
      <w:lvlText w:val="%3."/>
      <w:lvlJc w:val="left"/>
      <w:pPr>
        <w:tabs>
          <w:tab w:val="num" w:pos="1800"/>
        </w:tabs>
        <w:ind w:left="1800" w:hanging="360"/>
      </w:p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2D251518"/>
    <w:multiLevelType w:val="multilevel"/>
    <w:tmpl w:val="01068DAA"/>
    <w:lvl w:ilvl="0">
      <w:start w:val="4"/>
      <w:numFmt w:val="decimal"/>
      <w:lvlText w:val="%1"/>
      <w:lvlJc w:val="left"/>
      <w:pPr>
        <w:ind w:left="360" w:hanging="360"/>
      </w:pPr>
      <w:rPr>
        <w:rFonts w:hint="default"/>
      </w:rPr>
    </w:lvl>
    <w:lvl w:ilvl="1">
      <w:start w:val="2"/>
      <w:numFmt w:val="decimal"/>
      <w:lvlText w:val="%1.%2"/>
      <w:lvlJc w:val="left"/>
      <w:pPr>
        <w:ind w:left="937" w:hanging="360"/>
      </w:pPr>
      <w:rPr>
        <w:rFonts w:hint="default"/>
      </w:rPr>
    </w:lvl>
    <w:lvl w:ilvl="2">
      <w:start w:val="1"/>
      <w:numFmt w:val="decimal"/>
      <w:lvlText w:val="%1.%2.%3"/>
      <w:lvlJc w:val="left"/>
      <w:pPr>
        <w:ind w:left="1874" w:hanging="720"/>
      </w:pPr>
      <w:rPr>
        <w:rFonts w:hint="default"/>
      </w:rPr>
    </w:lvl>
    <w:lvl w:ilvl="3">
      <w:start w:val="1"/>
      <w:numFmt w:val="decimal"/>
      <w:lvlText w:val="%1.%2.%3.%4"/>
      <w:lvlJc w:val="left"/>
      <w:pPr>
        <w:ind w:left="2451" w:hanging="720"/>
      </w:pPr>
      <w:rPr>
        <w:rFonts w:hint="default"/>
      </w:rPr>
    </w:lvl>
    <w:lvl w:ilvl="4">
      <w:start w:val="1"/>
      <w:numFmt w:val="decimal"/>
      <w:lvlText w:val="%1.%2.%3.%4.%5"/>
      <w:lvlJc w:val="left"/>
      <w:pPr>
        <w:ind w:left="3388" w:hanging="1080"/>
      </w:pPr>
      <w:rPr>
        <w:rFonts w:hint="default"/>
      </w:rPr>
    </w:lvl>
    <w:lvl w:ilvl="5">
      <w:start w:val="1"/>
      <w:numFmt w:val="decimal"/>
      <w:lvlText w:val="%1.%2.%3.%4.%5.%6"/>
      <w:lvlJc w:val="left"/>
      <w:pPr>
        <w:ind w:left="3965" w:hanging="1080"/>
      </w:pPr>
      <w:rPr>
        <w:rFonts w:hint="default"/>
      </w:rPr>
    </w:lvl>
    <w:lvl w:ilvl="6">
      <w:start w:val="1"/>
      <w:numFmt w:val="decimal"/>
      <w:lvlText w:val="%1.%2.%3.%4.%5.%6.%7"/>
      <w:lvlJc w:val="left"/>
      <w:pPr>
        <w:ind w:left="4902" w:hanging="1440"/>
      </w:pPr>
      <w:rPr>
        <w:rFonts w:hint="default"/>
      </w:rPr>
    </w:lvl>
    <w:lvl w:ilvl="7">
      <w:start w:val="1"/>
      <w:numFmt w:val="decimal"/>
      <w:lvlText w:val="%1.%2.%3.%4.%5.%6.%7.%8"/>
      <w:lvlJc w:val="left"/>
      <w:pPr>
        <w:ind w:left="5479" w:hanging="1440"/>
      </w:pPr>
      <w:rPr>
        <w:rFonts w:hint="default"/>
      </w:rPr>
    </w:lvl>
    <w:lvl w:ilvl="8">
      <w:start w:val="1"/>
      <w:numFmt w:val="decimal"/>
      <w:lvlText w:val="%1.%2.%3.%4.%5.%6.%7.%8.%9"/>
      <w:lvlJc w:val="left"/>
      <w:pPr>
        <w:ind w:left="6056" w:hanging="1440"/>
      </w:pPr>
      <w:rPr>
        <w:rFonts w:hint="default"/>
      </w:rPr>
    </w:lvl>
  </w:abstractNum>
  <w:abstractNum w:abstractNumId="56" w15:restartNumberingAfterBreak="0">
    <w:nsid w:val="305D2424"/>
    <w:multiLevelType w:val="hybridMultilevel"/>
    <w:tmpl w:val="5276F13E"/>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F">
      <w:start w:val="1"/>
      <w:numFmt w:val="decimal"/>
      <w:lvlText w:val="%3."/>
      <w:lvlJc w:val="left"/>
      <w:pPr>
        <w:tabs>
          <w:tab w:val="num" w:pos="1800"/>
        </w:tabs>
        <w:ind w:left="1800" w:hanging="360"/>
      </w:p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30B70A3D"/>
    <w:multiLevelType w:val="hybridMultilevel"/>
    <w:tmpl w:val="EA5A2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28679FA"/>
    <w:multiLevelType w:val="hybridMultilevel"/>
    <w:tmpl w:val="7E02AA02"/>
    <w:lvl w:ilvl="0" w:tplc="7032AB9C">
      <w:start w:val="1"/>
      <w:numFmt w:val="bullet"/>
      <w:lvlText w:val=""/>
      <w:lvlJc w:val="left"/>
      <w:pPr>
        <w:tabs>
          <w:tab w:val="num" w:pos="360"/>
        </w:tabs>
        <w:ind w:left="360" w:hanging="360"/>
      </w:pPr>
      <w:rPr>
        <w:rFonts w:ascii="Symbol" w:hAnsi="Symbol" w:hint="default"/>
        <w:strike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3516BD9"/>
    <w:multiLevelType w:val="hybridMultilevel"/>
    <w:tmpl w:val="E7982E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0" w15:restartNumberingAfterBreak="0">
    <w:nsid w:val="33E94024"/>
    <w:multiLevelType w:val="multilevel"/>
    <w:tmpl w:val="B706EF4E"/>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1" w15:restartNumberingAfterBreak="0">
    <w:nsid w:val="34567989"/>
    <w:multiLevelType w:val="multilevel"/>
    <w:tmpl w:val="A79CA10C"/>
    <w:lvl w:ilvl="0">
      <w:start w:val="5"/>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62" w15:restartNumberingAfterBreak="0">
    <w:nsid w:val="37FC0354"/>
    <w:multiLevelType w:val="hybridMultilevel"/>
    <w:tmpl w:val="D0E200D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3" w15:restartNumberingAfterBreak="0">
    <w:nsid w:val="3B753619"/>
    <w:multiLevelType w:val="hybridMultilevel"/>
    <w:tmpl w:val="2B1AD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C484500"/>
    <w:multiLevelType w:val="hybridMultilevel"/>
    <w:tmpl w:val="CCAED828"/>
    <w:lvl w:ilvl="0" w:tplc="59627E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FD47022"/>
    <w:multiLevelType w:val="hybridMultilevel"/>
    <w:tmpl w:val="544A00B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6" w15:restartNumberingAfterBreak="0">
    <w:nsid w:val="408B5C03"/>
    <w:multiLevelType w:val="multilevel"/>
    <w:tmpl w:val="422E301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7" w15:restartNumberingAfterBreak="0">
    <w:nsid w:val="40B06B66"/>
    <w:multiLevelType w:val="hybridMultilevel"/>
    <w:tmpl w:val="096A7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0B517DF"/>
    <w:multiLevelType w:val="hybridMultilevel"/>
    <w:tmpl w:val="0BAE6166"/>
    <w:lvl w:ilvl="0" w:tplc="040E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1C036EF"/>
    <w:multiLevelType w:val="hybridMultilevel"/>
    <w:tmpl w:val="47F00DE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0" w15:restartNumberingAfterBreak="0">
    <w:nsid w:val="41DA0669"/>
    <w:multiLevelType w:val="hybridMultilevel"/>
    <w:tmpl w:val="51049B9E"/>
    <w:lvl w:ilvl="0" w:tplc="59627E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2F44B03"/>
    <w:multiLevelType w:val="multilevel"/>
    <w:tmpl w:val="01CE8518"/>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2" w15:restartNumberingAfterBreak="0">
    <w:nsid w:val="45312445"/>
    <w:multiLevelType w:val="multilevel"/>
    <w:tmpl w:val="342AACA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73" w15:restartNumberingAfterBreak="0">
    <w:nsid w:val="471A6D6A"/>
    <w:multiLevelType w:val="hybridMultilevel"/>
    <w:tmpl w:val="84B0DC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4873212E"/>
    <w:multiLevelType w:val="multilevel"/>
    <w:tmpl w:val="24E486EA"/>
    <w:lvl w:ilvl="0">
      <w:start w:val="4"/>
      <w:numFmt w:val="decimal"/>
      <w:lvlText w:val="%1"/>
      <w:lvlJc w:val="left"/>
      <w:pPr>
        <w:ind w:left="360" w:hanging="360"/>
      </w:pPr>
      <w:rPr>
        <w:rFonts w:hint="default"/>
      </w:rPr>
    </w:lvl>
    <w:lvl w:ilvl="1">
      <w:start w:val="2"/>
      <w:numFmt w:val="decimal"/>
      <w:lvlText w:val="%1.%2"/>
      <w:lvlJc w:val="left"/>
      <w:pPr>
        <w:ind w:left="937" w:hanging="360"/>
      </w:pPr>
      <w:rPr>
        <w:rFonts w:hint="default"/>
      </w:rPr>
    </w:lvl>
    <w:lvl w:ilvl="2">
      <w:start w:val="1"/>
      <w:numFmt w:val="decimal"/>
      <w:lvlText w:val="%1.%2.%3"/>
      <w:lvlJc w:val="left"/>
      <w:pPr>
        <w:ind w:left="1874" w:hanging="720"/>
      </w:pPr>
      <w:rPr>
        <w:rFonts w:hint="default"/>
      </w:rPr>
    </w:lvl>
    <w:lvl w:ilvl="3">
      <w:start w:val="1"/>
      <w:numFmt w:val="decimal"/>
      <w:lvlText w:val="%1.%2.%3.%4"/>
      <w:lvlJc w:val="left"/>
      <w:pPr>
        <w:ind w:left="2451" w:hanging="720"/>
      </w:pPr>
      <w:rPr>
        <w:rFonts w:hint="default"/>
      </w:rPr>
    </w:lvl>
    <w:lvl w:ilvl="4">
      <w:start w:val="1"/>
      <w:numFmt w:val="decimal"/>
      <w:lvlText w:val="%1.%2.%3.%4.%5"/>
      <w:lvlJc w:val="left"/>
      <w:pPr>
        <w:ind w:left="3388" w:hanging="1080"/>
      </w:pPr>
      <w:rPr>
        <w:rFonts w:hint="default"/>
      </w:rPr>
    </w:lvl>
    <w:lvl w:ilvl="5">
      <w:start w:val="1"/>
      <w:numFmt w:val="decimal"/>
      <w:lvlText w:val="%1.%2.%3.%4.%5.%6"/>
      <w:lvlJc w:val="left"/>
      <w:pPr>
        <w:ind w:left="3965" w:hanging="1080"/>
      </w:pPr>
      <w:rPr>
        <w:rFonts w:hint="default"/>
      </w:rPr>
    </w:lvl>
    <w:lvl w:ilvl="6">
      <w:start w:val="1"/>
      <w:numFmt w:val="decimal"/>
      <w:lvlText w:val="%1.%2.%3.%4.%5.%6.%7"/>
      <w:lvlJc w:val="left"/>
      <w:pPr>
        <w:ind w:left="4902" w:hanging="1440"/>
      </w:pPr>
      <w:rPr>
        <w:rFonts w:hint="default"/>
      </w:rPr>
    </w:lvl>
    <w:lvl w:ilvl="7">
      <w:start w:val="1"/>
      <w:numFmt w:val="decimal"/>
      <w:lvlText w:val="%1.%2.%3.%4.%5.%6.%7.%8"/>
      <w:lvlJc w:val="left"/>
      <w:pPr>
        <w:ind w:left="5479" w:hanging="1440"/>
      </w:pPr>
      <w:rPr>
        <w:rFonts w:hint="default"/>
      </w:rPr>
    </w:lvl>
    <w:lvl w:ilvl="8">
      <w:start w:val="1"/>
      <w:numFmt w:val="decimal"/>
      <w:lvlText w:val="%1.%2.%3.%4.%5.%6.%7.%8.%9"/>
      <w:lvlJc w:val="left"/>
      <w:pPr>
        <w:ind w:left="6056" w:hanging="1440"/>
      </w:pPr>
      <w:rPr>
        <w:rFonts w:hint="default"/>
      </w:rPr>
    </w:lvl>
  </w:abstractNum>
  <w:abstractNum w:abstractNumId="75" w15:restartNumberingAfterBreak="0">
    <w:nsid w:val="48A9441C"/>
    <w:multiLevelType w:val="multilevel"/>
    <w:tmpl w:val="4E663680"/>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76" w15:restartNumberingAfterBreak="0">
    <w:nsid w:val="48AE7BF1"/>
    <w:multiLevelType w:val="hybridMultilevel"/>
    <w:tmpl w:val="9AA05186"/>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77" w15:restartNumberingAfterBreak="0">
    <w:nsid w:val="48E66849"/>
    <w:multiLevelType w:val="singleLevel"/>
    <w:tmpl w:val="AD04EE68"/>
    <w:lvl w:ilvl="0">
      <w:start w:val="1"/>
      <w:numFmt w:val="bullet"/>
      <w:pStyle w:val="EMEABodyTextIndentChar"/>
      <w:lvlText w:val=""/>
      <w:lvlJc w:val="left"/>
      <w:pPr>
        <w:tabs>
          <w:tab w:val="num" w:pos="360"/>
        </w:tabs>
        <w:ind w:left="360" w:hanging="360"/>
      </w:pPr>
      <w:rPr>
        <w:rFonts w:ascii="Wingdings" w:hAnsi="Wingdings" w:hint="default"/>
      </w:rPr>
    </w:lvl>
  </w:abstractNum>
  <w:abstractNum w:abstractNumId="78" w15:restartNumberingAfterBreak="0">
    <w:nsid w:val="4A834E58"/>
    <w:multiLevelType w:val="hybridMultilevel"/>
    <w:tmpl w:val="3B6CEC0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BB22256"/>
    <w:multiLevelType w:val="hybridMultilevel"/>
    <w:tmpl w:val="C5803912"/>
    <w:lvl w:ilvl="0" w:tplc="59627E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D365F9C"/>
    <w:multiLevelType w:val="hybridMultilevel"/>
    <w:tmpl w:val="45BA510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F">
      <w:start w:val="1"/>
      <w:numFmt w:val="decimal"/>
      <w:lvlText w:val="%3."/>
      <w:lvlJc w:val="left"/>
      <w:pPr>
        <w:tabs>
          <w:tab w:val="num" w:pos="1800"/>
        </w:tabs>
        <w:ind w:left="1800" w:hanging="360"/>
      </w:p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52CD410F"/>
    <w:multiLevelType w:val="multilevel"/>
    <w:tmpl w:val="4BDCB1A4"/>
    <w:lvl w:ilvl="0">
      <w:start w:val="1"/>
      <w:numFmt w:val="bullet"/>
      <w:lvlText w:val=""/>
      <w:lvlJc w:val="left"/>
      <w:pPr>
        <w:tabs>
          <w:tab w:val="num" w:pos="360"/>
        </w:tabs>
      </w:pPr>
      <w:rPr>
        <w:rFonts w:ascii="Symbol" w:hAnsi="Symbol" w:hint="default"/>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82" w15:restartNumberingAfterBreak="0">
    <w:nsid w:val="54B45091"/>
    <w:multiLevelType w:val="hybridMultilevel"/>
    <w:tmpl w:val="23AE28C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787191E"/>
    <w:multiLevelType w:val="hybridMultilevel"/>
    <w:tmpl w:val="E558F8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5" w15:restartNumberingAfterBreak="0">
    <w:nsid w:val="59AB325B"/>
    <w:multiLevelType w:val="hybridMultilevel"/>
    <w:tmpl w:val="796ECD68"/>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86" w15:restartNumberingAfterBreak="0">
    <w:nsid w:val="5C044369"/>
    <w:multiLevelType w:val="hybridMultilevel"/>
    <w:tmpl w:val="8F8444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5E06579A"/>
    <w:multiLevelType w:val="hybridMultilevel"/>
    <w:tmpl w:val="FC7A6FDE"/>
    <w:lvl w:ilvl="0" w:tplc="04090001">
      <w:start w:val="1"/>
      <w:numFmt w:val="bullet"/>
      <w:lvlText w:val=""/>
      <w:lvlJc w:val="left"/>
      <w:pPr>
        <w:tabs>
          <w:tab w:val="num" w:pos="502"/>
        </w:tabs>
        <w:ind w:left="502"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5F422612"/>
    <w:multiLevelType w:val="hybridMultilevel"/>
    <w:tmpl w:val="815E50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28E3F3F"/>
    <w:multiLevelType w:val="hybridMultilevel"/>
    <w:tmpl w:val="2A7077E6"/>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F">
      <w:start w:val="1"/>
      <w:numFmt w:val="decimal"/>
      <w:lvlText w:val="%3."/>
      <w:lvlJc w:val="left"/>
      <w:pPr>
        <w:tabs>
          <w:tab w:val="num" w:pos="1800"/>
        </w:tabs>
        <w:ind w:left="1800" w:hanging="360"/>
      </w:p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0" w15:restartNumberingAfterBreak="0">
    <w:nsid w:val="64BF3D4A"/>
    <w:multiLevelType w:val="hybridMultilevel"/>
    <w:tmpl w:val="1A405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51A6096"/>
    <w:multiLevelType w:val="hybridMultilevel"/>
    <w:tmpl w:val="08FAE04A"/>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F9337D0"/>
    <w:multiLevelType w:val="hybridMultilevel"/>
    <w:tmpl w:val="1EAAA8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FF905B6"/>
    <w:multiLevelType w:val="hybridMultilevel"/>
    <w:tmpl w:val="7AEE95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4" w15:restartNumberingAfterBreak="0">
    <w:nsid w:val="6FFF5802"/>
    <w:multiLevelType w:val="hybridMultilevel"/>
    <w:tmpl w:val="FA1820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0721E58"/>
    <w:multiLevelType w:val="hybridMultilevel"/>
    <w:tmpl w:val="8EF6D8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6" w15:restartNumberingAfterBreak="0">
    <w:nsid w:val="713B2C1E"/>
    <w:multiLevelType w:val="multilevel"/>
    <w:tmpl w:val="5052C554"/>
    <w:lvl w:ilvl="0">
      <w:start w:val="1"/>
      <w:numFmt w:val="bullet"/>
      <w:lvlText w:val=""/>
      <w:lvlJc w:val="left"/>
      <w:pPr>
        <w:tabs>
          <w:tab w:val="num" w:pos="360"/>
        </w:tabs>
      </w:pPr>
      <w:rPr>
        <w:rFonts w:ascii="Symbol" w:hAnsi="Symbol" w:hint="default"/>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97" w15:restartNumberingAfterBreak="0">
    <w:nsid w:val="717853F8"/>
    <w:multiLevelType w:val="hybridMultilevel"/>
    <w:tmpl w:val="0BFACB8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8" w15:restartNumberingAfterBreak="0">
    <w:nsid w:val="71EB11C4"/>
    <w:multiLevelType w:val="hybridMultilevel"/>
    <w:tmpl w:val="A13284E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9" w15:restartNumberingAfterBreak="0">
    <w:nsid w:val="72DB7A36"/>
    <w:multiLevelType w:val="hybridMultilevel"/>
    <w:tmpl w:val="5F968F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3DB769A"/>
    <w:multiLevelType w:val="hybridMultilevel"/>
    <w:tmpl w:val="99443990"/>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F">
      <w:start w:val="1"/>
      <w:numFmt w:val="decimal"/>
      <w:lvlText w:val="%3."/>
      <w:lvlJc w:val="left"/>
      <w:pPr>
        <w:tabs>
          <w:tab w:val="num" w:pos="1800"/>
        </w:tabs>
        <w:ind w:left="1800" w:hanging="360"/>
      </w:p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1" w15:restartNumberingAfterBreak="0">
    <w:nsid w:val="740374A1"/>
    <w:multiLevelType w:val="multilevel"/>
    <w:tmpl w:val="0DEC90F6"/>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2" w15:restartNumberingAfterBreak="0">
    <w:nsid w:val="76113806"/>
    <w:multiLevelType w:val="hybridMultilevel"/>
    <w:tmpl w:val="207ECE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73173E3"/>
    <w:multiLevelType w:val="multilevel"/>
    <w:tmpl w:val="425884CC"/>
    <w:lvl w:ilvl="0">
      <w:start w:val="1"/>
      <w:numFmt w:val="bullet"/>
      <w:lvlText w:val=""/>
      <w:lvlJc w:val="left"/>
      <w:pPr>
        <w:tabs>
          <w:tab w:val="num" w:pos="360"/>
        </w:tabs>
      </w:pPr>
      <w:rPr>
        <w:rFonts w:ascii="Symbol" w:hAnsi="Symbol" w:hint="default"/>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04" w15:restartNumberingAfterBreak="0">
    <w:nsid w:val="7790114C"/>
    <w:multiLevelType w:val="multilevel"/>
    <w:tmpl w:val="819824C2"/>
    <w:lvl w:ilvl="0">
      <w:start w:val="4"/>
      <w:numFmt w:val="decimal"/>
      <w:lvlText w:val="%1"/>
      <w:lvlJc w:val="left"/>
      <w:pPr>
        <w:ind w:left="360" w:hanging="360"/>
      </w:pPr>
      <w:rPr>
        <w:rFonts w:hint="default"/>
      </w:rPr>
    </w:lvl>
    <w:lvl w:ilvl="1">
      <w:start w:val="6"/>
      <w:numFmt w:val="decimal"/>
      <w:lvlText w:val="%1.%2"/>
      <w:lvlJc w:val="left"/>
      <w:pPr>
        <w:ind w:left="1507" w:hanging="360"/>
      </w:pPr>
      <w:rPr>
        <w:rFonts w:hint="default"/>
        <w:sz w:val="21"/>
      </w:rPr>
    </w:lvl>
    <w:lvl w:ilvl="2">
      <w:start w:val="1"/>
      <w:numFmt w:val="decimal"/>
      <w:lvlText w:val="%1.%2.%3"/>
      <w:lvlJc w:val="left"/>
      <w:pPr>
        <w:ind w:left="3014" w:hanging="720"/>
      </w:pPr>
      <w:rPr>
        <w:rFonts w:hint="default"/>
      </w:rPr>
    </w:lvl>
    <w:lvl w:ilvl="3">
      <w:start w:val="1"/>
      <w:numFmt w:val="decimal"/>
      <w:lvlText w:val="%1.%2.%3.%4"/>
      <w:lvlJc w:val="left"/>
      <w:pPr>
        <w:ind w:left="4161" w:hanging="720"/>
      </w:pPr>
      <w:rPr>
        <w:rFonts w:hint="default"/>
      </w:rPr>
    </w:lvl>
    <w:lvl w:ilvl="4">
      <w:start w:val="1"/>
      <w:numFmt w:val="decimal"/>
      <w:lvlText w:val="%1.%2.%3.%4.%5"/>
      <w:lvlJc w:val="left"/>
      <w:pPr>
        <w:ind w:left="5668" w:hanging="1080"/>
      </w:pPr>
      <w:rPr>
        <w:rFonts w:hint="default"/>
      </w:rPr>
    </w:lvl>
    <w:lvl w:ilvl="5">
      <w:start w:val="1"/>
      <w:numFmt w:val="decimal"/>
      <w:lvlText w:val="%1.%2.%3.%4.%5.%6"/>
      <w:lvlJc w:val="left"/>
      <w:pPr>
        <w:ind w:left="6815" w:hanging="1080"/>
      </w:pPr>
      <w:rPr>
        <w:rFonts w:hint="default"/>
      </w:rPr>
    </w:lvl>
    <w:lvl w:ilvl="6">
      <w:start w:val="1"/>
      <w:numFmt w:val="decimal"/>
      <w:lvlText w:val="%1.%2.%3.%4.%5.%6.%7"/>
      <w:lvlJc w:val="left"/>
      <w:pPr>
        <w:ind w:left="8322" w:hanging="1440"/>
      </w:pPr>
      <w:rPr>
        <w:rFonts w:hint="default"/>
      </w:rPr>
    </w:lvl>
    <w:lvl w:ilvl="7">
      <w:start w:val="1"/>
      <w:numFmt w:val="decimal"/>
      <w:lvlText w:val="%1.%2.%3.%4.%5.%6.%7.%8"/>
      <w:lvlJc w:val="left"/>
      <w:pPr>
        <w:ind w:left="9469" w:hanging="1440"/>
      </w:pPr>
      <w:rPr>
        <w:rFonts w:hint="default"/>
      </w:rPr>
    </w:lvl>
    <w:lvl w:ilvl="8">
      <w:start w:val="1"/>
      <w:numFmt w:val="decimal"/>
      <w:lvlText w:val="%1.%2.%3.%4.%5.%6.%7.%8.%9"/>
      <w:lvlJc w:val="left"/>
      <w:pPr>
        <w:ind w:left="10616" w:hanging="1440"/>
      </w:pPr>
      <w:rPr>
        <w:rFonts w:hint="default"/>
      </w:rPr>
    </w:lvl>
  </w:abstractNum>
  <w:abstractNum w:abstractNumId="105" w15:restartNumberingAfterBreak="0">
    <w:nsid w:val="79EB08C1"/>
    <w:multiLevelType w:val="hybridMultilevel"/>
    <w:tmpl w:val="0AEC4F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B4010B3"/>
    <w:multiLevelType w:val="hybridMultilevel"/>
    <w:tmpl w:val="C54A46C8"/>
    <w:lvl w:ilvl="0" w:tplc="040E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BA24B8F"/>
    <w:multiLevelType w:val="multilevel"/>
    <w:tmpl w:val="D1E01AEE"/>
    <w:lvl w:ilvl="0">
      <w:start w:val="4"/>
      <w:numFmt w:val="decimal"/>
      <w:lvlText w:val="%1"/>
      <w:lvlJc w:val="left"/>
      <w:pPr>
        <w:ind w:left="360" w:hanging="360"/>
      </w:pPr>
      <w:rPr>
        <w:rFonts w:hint="default"/>
      </w:rPr>
    </w:lvl>
    <w:lvl w:ilvl="1">
      <w:start w:val="6"/>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000" w:hanging="1440"/>
      </w:pPr>
      <w:rPr>
        <w:rFonts w:hint="default"/>
      </w:rPr>
    </w:lvl>
  </w:abstractNum>
  <w:abstractNum w:abstractNumId="108" w15:restartNumberingAfterBreak="0">
    <w:nsid w:val="7E776538"/>
    <w:multiLevelType w:val="hybridMultilevel"/>
    <w:tmpl w:val="C6928C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38086897">
    <w:abstractNumId w:val="11"/>
  </w:num>
  <w:num w:numId="2" w16cid:durableId="2049455220">
    <w:abstractNumId w:val="13"/>
  </w:num>
  <w:num w:numId="3" w16cid:durableId="1068575743">
    <w:abstractNumId w:val="14"/>
  </w:num>
  <w:num w:numId="4" w16cid:durableId="576979436">
    <w:abstractNumId w:val="17"/>
  </w:num>
  <w:num w:numId="5" w16cid:durableId="138289780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1531994832">
    <w:abstractNumId w:val="24"/>
  </w:num>
  <w:num w:numId="7" w16cid:durableId="960576677">
    <w:abstractNumId w:val="101"/>
  </w:num>
  <w:num w:numId="8" w16cid:durableId="582878268">
    <w:abstractNumId w:val="40"/>
  </w:num>
  <w:num w:numId="9" w16cid:durableId="1866093789">
    <w:abstractNumId w:val="60"/>
  </w:num>
  <w:num w:numId="10" w16cid:durableId="500389858">
    <w:abstractNumId w:val="71"/>
  </w:num>
  <w:num w:numId="11" w16cid:durableId="1078481937">
    <w:abstractNumId w:val="66"/>
  </w:num>
  <w:num w:numId="12" w16cid:durableId="243540641">
    <w:abstractNumId w:val="80"/>
  </w:num>
  <w:num w:numId="13" w16cid:durableId="1322387427">
    <w:abstractNumId w:val="108"/>
  </w:num>
  <w:num w:numId="14" w16cid:durableId="411513470">
    <w:abstractNumId w:val="67"/>
  </w:num>
  <w:num w:numId="15" w16cid:durableId="266817729">
    <w:abstractNumId w:val="99"/>
  </w:num>
  <w:num w:numId="16" w16cid:durableId="991787157">
    <w:abstractNumId w:val="102"/>
  </w:num>
  <w:num w:numId="17" w16cid:durableId="88163967">
    <w:abstractNumId w:val="23"/>
  </w:num>
  <w:num w:numId="18" w16cid:durableId="2117946190">
    <w:abstractNumId w:val="94"/>
  </w:num>
  <w:num w:numId="19" w16cid:durableId="1553151153">
    <w:abstractNumId w:val="73"/>
  </w:num>
  <w:num w:numId="20" w16cid:durableId="775368471">
    <w:abstractNumId w:val="22"/>
  </w:num>
  <w:num w:numId="21" w16cid:durableId="29964748">
    <w:abstractNumId w:val="87"/>
  </w:num>
  <w:num w:numId="22" w16cid:durableId="271323847">
    <w:abstractNumId w:val="57"/>
  </w:num>
  <w:num w:numId="23" w16cid:durableId="2007319544">
    <w:abstractNumId w:val="30"/>
  </w:num>
  <w:num w:numId="24" w16cid:durableId="107239338">
    <w:abstractNumId w:val="44"/>
  </w:num>
  <w:num w:numId="25" w16cid:durableId="274868658">
    <w:abstractNumId w:val="33"/>
  </w:num>
  <w:num w:numId="26" w16cid:durableId="1234319933">
    <w:abstractNumId w:val="29"/>
  </w:num>
  <w:num w:numId="27" w16cid:durableId="802045424">
    <w:abstractNumId w:val="93"/>
  </w:num>
  <w:num w:numId="28" w16cid:durableId="923298742">
    <w:abstractNumId w:val="36"/>
  </w:num>
  <w:num w:numId="29" w16cid:durableId="893541042">
    <w:abstractNumId w:val="105"/>
  </w:num>
  <w:num w:numId="30" w16cid:durableId="1443841511">
    <w:abstractNumId w:val="86"/>
  </w:num>
  <w:num w:numId="31" w16cid:durableId="338656976">
    <w:abstractNumId w:val="45"/>
  </w:num>
  <w:num w:numId="32" w16cid:durableId="427120128">
    <w:abstractNumId w:val="32"/>
  </w:num>
  <w:num w:numId="33" w16cid:durableId="813638616">
    <w:abstractNumId w:val="77"/>
  </w:num>
  <w:num w:numId="34" w16cid:durableId="825242014">
    <w:abstractNumId w:val="9"/>
  </w:num>
  <w:num w:numId="35" w16cid:durableId="1444037013">
    <w:abstractNumId w:val="7"/>
  </w:num>
  <w:num w:numId="36" w16cid:durableId="80953333">
    <w:abstractNumId w:val="6"/>
  </w:num>
  <w:num w:numId="37" w16cid:durableId="127868475">
    <w:abstractNumId w:val="5"/>
  </w:num>
  <w:num w:numId="38" w16cid:durableId="2064062756">
    <w:abstractNumId w:val="4"/>
  </w:num>
  <w:num w:numId="39" w16cid:durableId="1247572188">
    <w:abstractNumId w:val="8"/>
  </w:num>
  <w:num w:numId="40" w16cid:durableId="706220123">
    <w:abstractNumId w:val="3"/>
  </w:num>
  <w:num w:numId="41" w16cid:durableId="1034311096">
    <w:abstractNumId w:val="2"/>
  </w:num>
  <w:num w:numId="42" w16cid:durableId="942372455">
    <w:abstractNumId w:val="1"/>
  </w:num>
  <w:num w:numId="43" w16cid:durableId="2073844701">
    <w:abstractNumId w:val="0"/>
  </w:num>
  <w:num w:numId="44" w16cid:durableId="759717628">
    <w:abstractNumId w:val="74"/>
  </w:num>
  <w:num w:numId="45" w16cid:durableId="38822656">
    <w:abstractNumId w:val="104"/>
  </w:num>
  <w:num w:numId="46" w16cid:durableId="2051878615">
    <w:abstractNumId w:val="72"/>
  </w:num>
  <w:num w:numId="47" w16cid:durableId="2124185048">
    <w:abstractNumId w:val="62"/>
  </w:num>
  <w:num w:numId="48" w16cid:durableId="1906800279">
    <w:abstractNumId w:val="76"/>
  </w:num>
  <w:num w:numId="49" w16cid:durableId="487862393">
    <w:abstractNumId w:val="46"/>
  </w:num>
  <w:num w:numId="50" w16cid:durableId="1061749495">
    <w:abstractNumId w:val="95"/>
  </w:num>
  <w:num w:numId="51" w16cid:durableId="1009064994">
    <w:abstractNumId w:val="51"/>
  </w:num>
  <w:num w:numId="52" w16cid:durableId="1301424789">
    <w:abstractNumId w:val="48"/>
  </w:num>
  <w:num w:numId="53" w16cid:durableId="323092684">
    <w:abstractNumId w:val="85"/>
  </w:num>
  <w:num w:numId="54" w16cid:durableId="260261886">
    <w:abstractNumId w:val="55"/>
  </w:num>
  <w:num w:numId="55" w16cid:durableId="1657345315">
    <w:abstractNumId w:val="107"/>
  </w:num>
  <w:num w:numId="56" w16cid:durableId="2098205590">
    <w:abstractNumId w:val="61"/>
  </w:num>
  <w:num w:numId="57" w16cid:durableId="1803032391">
    <w:abstractNumId w:val="27"/>
  </w:num>
  <w:num w:numId="58" w16cid:durableId="431779548">
    <w:abstractNumId w:val="56"/>
  </w:num>
  <w:num w:numId="59" w16cid:durableId="899291614">
    <w:abstractNumId w:val="96"/>
  </w:num>
  <w:num w:numId="60" w16cid:durableId="788009214">
    <w:abstractNumId w:val="47"/>
  </w:num>
  <w:num w:numId="61" w16cid:durableId="1015422047">
    <w:abstractNumId w:val="82"/>
  </w:num>
  <w:num w:numId="62" w16cid:durableId="1633904032">
    <w:abstractNumId w:val="89"/>
  </w:num>
  <w:num w:numId="63" w16cid:durableId="1625573743">
    <w:abstractNumId w:val="52"/>
  </w:num>
  <w:num w:numId="64" w16cid:durableId="347412868">
    <w:abstractNumId w:val="98"/>
  </w:num>
  <w:num w:numId="65" w16cid:durableId="1357274052">
    <w:abstractNumId w:val="54"/>
  </w:num>
  <w:num w:numId="66" w16cid:durableId="1344286870">
    <w:abstractNumId w:val="103"/>
  </w:num>
  <w:num w:numId="67" w16cid:durableId="1848861173">
    <w:abstractNumId w:val="100"/>
  </w:num>
  <w:num w:numId="68" w16cid:durableId="1741362959">
    <w:abstractNumId w:val="81"/>
  </w:num>
  <w:num w:numId="69" w16cid:durableId="2108035429">
    <w:abstractNumId w:val="79"/>
  </w:num>
  <w:num w:numId="70" w16cid:durableId="896672629">
    <w:abstractNumId w:val="35"/>
  </w:num>
  <w:num w:numId="71" w16cid:durableId="766510217">
    <w:abstractNumId w:val="20"/>
  </w:num>
  <w:num w:numId="72" w16cid:durableId="236593105">
    <w:abstractNumId w:val="70"/>
  </w:num>
  <w:num w:numId="73" w16cid:durableId="1724713768">
    <w:abstractNumId w:val="64"/>
  </w:num>
  <w:num w:numId="74" w16cid:durableId="788743102">
    <w:abstractNumId w:val="65"/>
  </w:num>
  <w:num w:numId="75" w16cid:durableId="1732727782">
    <w:abstractNumId w:val="31"/>
  </w:num>
  <w:num w:numId="76" w16cid:durableId="1753624509">
    <w:abstractNumId w:val="25"/>
  </w:num>
  <w:num w:numId="77" w16cid:durableId="405955895">
    <w:abstractNumId w:val="78"/>
  </w:num>
  <w:num w:numId="78" w16cid:durableId="1436487104">
    <w:abstractNumId w:val="84"/>
  </w:num>
  <w:num w:numId="79" w16cid:durableId="1277129993">
    <w:abstractNumId w:val="90"/>
  </w:num>
  <w:num w:numId="80" w16cid:durableId="1980836205">
    <w:abstractNumId w:val="50"/>
  </w:num>
  <w:num w:numId="81" w16cid:durableId="269894607">
    <w:abstractNumId w:val="34"/>
  </w:num>
  <w:num w:numId="82" w16cid:durableId="1589382071">
    <w:abstractNumId w:val="42"/>
  </w:num>
  <w:num w:numId="83" w16cid:durableId="1652519561">
    <w:abstractNumId w:val="41"/>
  </w:num>
  <w:num w:numId="84" w16cid:durableId="478546039">
    <w:abstractNumId w:val="88"/>
  </w:num>
  <w:num w:numId="85" w16cid:durableId="542250268">
    <w:abstractNumId w:val="97"/>
  </w:num>
  <w:num w:numId="86" w16cid:durableId="807749655">
    <w:abstractNumId w:val="69"/>
  </w:num>
  <w:num w:numId="87" w16cid:durableId="129830997">
    <w:abstractNumId w:val="21"/>
  </w:num>
  <w:num w:numId="88" w16cid:durableId="2065911135">
    <w:abstractNumId w:val="26"/>
  </w:num>
  <w:num w:numId="89" w16cid:durableId="249782115">
    <w:abstractNumId w:val="38"/>
  </w:num>
  <w:num w:numId="90" w16cid:durableId="635263631">
    <w:abstractNumId w:val="63"/>
  </w:num>
  <w:num w:numId="91" w16cid:durableId="699937613">
    <w:abstractNumId w:val="39"/>
  </w:num>
  <w:num w:numId="92" w16cid:durableId="133098226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320840731">
    <w:abstractNumId w:val="92"/>
  </w:num>
  <w:num w:numId="94" w16cid:durableId="309789079">
    <w:abstractNumId w:val="68"/>
  </w:num>
  <w:num w:numId="95" w16cid:durableId="123274401">
    <w:abstractNumId w:val="43"/>
  </w:num>
  <w:num w:numId="96" w16cid:durableId="1911226923">
    <w:abstractNumId w:val="53"/>
  </w:num>
  <w:num w:numId="97" w16cid:durableId="938029982">
    <w:abstractNumId w:val="106"/>
  </w:num>
  <w:num w:numId="98" w16cid:durableId="411513497">
    <w:abstractNumId w:val="58"/>
  </w:num>
  <w:num w:numId="99" w16cid:durableId="1432240960">
    <w:abstractNumId w:val="39"/>
  </w:num>
  <w:num w:numId="100" w16cid:durableId="388303744">
    <w:abstractNumId w:val="83"/>
  </w:num>
  <w:num w:numId="101" w16cid:durableId="809203716">
    <w:abstractNumId w:val="49"/>
  </w:num>
  <w:num w:numId="102" w16cid:durableId="1995798511">
    <w:abstractNumId w:val="28"/>
  </w:num>
  <w:num w:numId="103" w16cid:durableId="2002349246">
    <w:abstractNumId w:val="59"/>
  </w:num>
  <w:num w:numId="104" w16cid:durableId="291717802">
    <w:abstractNumId w:val="37"/>
  </w:num>
  <w:num w:numId="105" w16cid:durableId="2091852812">
    <w:abstractNumId w:val="75"/>
  </w:num>
  <w:num w:numId="106" w16cid:durableId="1978030491">
    <w:abstractNumId w:val="91"/>
  </w:num>
  <w:numIdMacAtCleanup w:val="9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rson w15:author="HU LOC 3.1">
    <w15:presenceInfo w15:providerId="None" w15:userId="HU LOC 3.1"/>
  </w15:person>
  <w15:person w15:author="HU LOC 3">
    <w15:presenceInfo w15:providerId="None" w15:userId="HU LOC 3"/>
  </w15:person>
  <w15:person w15:author="HU LOC 3_additional correction">
    <w15:presenceInfo w15:providerId="None" w15:userId="HU LOC 3_additional correction"/>
  </w15:person>
  <w15:person w15:author="EUCP BE1">
    <w15:presenceInfo w15:providerId="None" w15:userId="EUCP BE1"/>
  </w15:person>
  <w15:person w15:author="HU_OGYI_61_1">
    <w15:presenceInfo w15:providerId="None" w15:userId="HU_OGYI_61_1"/>
  </w15:person>
  <w15:person w15:author="HU LOC 3.3">
    <w15:presenceInfo w15:providerId="None" w15:userId="HU LOC 3.3"/>
  </w15:person>
  <w15:person w15:author="HU LOC 3.2">
    <w15:presenceInfo w15:providerId="None" w15:userId="HU LOC 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DateAndTime/>
  <w:hideSpellingErrors/>
  <w:hideGrammaticalErrors/>
  <w:activeWritingStyle w:appName="MSWord" w:lang="de-DE" w:vendorID="64" w:dllVersion="6" w:nlCheck="1" w:checkStyle="0"/>
  <w:activeWritingStyle w:appName="MSWord" w:lang="en-AU" w:vendorID="64" w:dllVersion="6" w:nlCheck="1" w:checkStyle="1"/>
  <w:activeWritingStyle w:appName="MSWord" w:lang="fr-BE" w:vendorID="64" w:dllVersion="0"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US" w:vendorID="64" w:dllVersion="6" w:nlCheck="1" w:checkStyle="1"/>
  <w:activeWritingStyle w:appName="MSWord" w:lang="fr-FR" w:vendorID="64" w:dllVersion="0" w:nlCheck="1" w:checkStyle="0"/>
  <w:activeWritingStyle w:appName="MSWord" w:lang="hu-HU"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AU" w:vendorID="64" w:dllVersion="4096" w:nlCheck="1" w:checkStyle="0"/>
  <w:activeWritingStyle w:appName="MSWord" w:lang="de-CH" w:vendorID="64" w:dllVersion="4096" w:nlCheck="1" w:checkStyle="0"/>
  <w:activeWritingStyle w:appName="MSWord" w:lang="en-GB" w:vendorID="64" w:dllVersion="4096" w:nlCheck="1" w:checkStyle="0"/>
  <w:activeWritingStyle w:appName="MSWord" w:lang="hu-HU" w:vendorID="64" w:dllVersion="0" w:nlCheck="1" w:checkStyle="0"/>
  <w:activeWritingStyle w:appName="MSWord" w:lang="de-DE" w:vendorID="64" w:dllVersion="0" w:nlCheck="1" w:checkStyle="0"/>
  <w:activeWritingStyle w:appName="MSWord" w:lang="de-CH" w:vendorID="64" w:dllVersion="0" w:nlCheck="1" w:checkStyle="0"/>
  <w:activeWritingStyle w:appName="MSWord" w:lang="hu" w:vendorID="64" w:dllVersion="0" w:nlCheck="1" w:checkStyle="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567"/>
  <w:hyphenationZone w:val="425"/>
  <w:characterSpacingControl w:val="doNotCompres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D96"/>
    <w:rsid w:val="000003EE"/>
    <w:rsid w:val="00001446"/>
    <w:rsid w:val="000018E9"/>
    <w:rsid w:val="00001C67"/>
    <w:rsid w:val="00002B25"/>
    <w:rsid w:val="00002D64"/>
    <w:rsid w:val="000030B3"/>
    <w:rsid w:val="00004573"/>
    <w:rsid w:val="00005D76"/>
    <w:rsid w:val="0000634D"/>
    <w:rsid w:val="00007F5F"/>
    <w:rsid w:val="00010B23"/>
    <w:rsid w:val="00010CC7"/>
    <w:rsid w:val="00011EA5"/>
    <w:rsid w:val="000129B2"/>
    <w:rsid w:val="0001395E"/>
    <w:rsid w:val="0001396E"/>
    <w:rsid w:val="00015A60"/>
    <w:rsid w:val="00015F3A"/>
    <w:rsid w:val="000161F5"/>
    <w:rsid w:val="000164A9"/>
    <w:rsid w:val="00016B5B"/>
    <w:rsid w:val="00016DF0"/>
    <w:rsid w:val="00017B92"/>
    <w:rsid w:val="00017CEC"/>
    <w:rsid w:val="00017FF9"/>
    <w:rsid w:val="000200BF"/>
    <w:rsid w:val="000202F9"/>
    <w:rsid w:val="0002078B"/>
    <w:rsid w:val="000215D5"/>
    <w:rsid w:val="00021EA8"/>
    <w:rsid w:val="00022BC8"/>
    <w:rsid w:val="00023049"/>
    <w:rsid w:val="00023DB8"/>
    <w:rsid w:val="00024D44"/>
    <w:rsid w:val="00026107"/>
    <w:rsid w:val="0002617F"/>
    <w:rsid w:val="000263F0"/>
    <w:rsid w:val="000266B0"/>
    <w:rsid w:val="00026BD7"/>
    <w:rsid w:val="00027603"/>
    <w:rsid w:val="000308D0"/>
    <w:rsid w:val="000320D5"/>
    <w:rsid w:val="000331A4"/>
    <w:rsid w:val="00033B3E"/>
    <w:rsid w:val="00033F3B"/>
    <w:rsid w:val="00033F3D"/>
    <w:rsid w:val="00035D67"/>
    <w:rsid w:val="000362B5"/>
    <w:rsid w:val="00036623"/>
    <w:rsid w:val="00036893"/>
    <w:rsid w:val="00036DE8"/>
    <w:rsid w:val="000377D6"/>
    <w:rsid w:val="00037AE6"/>
    <w:rsid w:val="000411E2"/>
    <w:rsid w:val="00041603"/>
    <w:rsid w:val="000417DF"/>
    <w:rsid w:val="000425F4"/>
    <w:rsid w:val="000427A2"/>
    <w:rsid w:val="000433C4"/>
    <w:rsid w:val="000440EF"/>
    <w:rsid w:val="00045206"/>
    <w:rsid w:val="000458CF"/>
    <w:rsid w:val="0004593D"/>
    <w:rsid w:val="00045DE6"/>
    <w:rsid w:val="0004610F"/>
    <w:rsid w:val="00046742"/>
    <w:rsid w:val="0004782E"/>
    <w:rsid w:val="00047E50"/>
    <w:rsid w:val="00047F57"/>
    <w:rsid w:val="000518E1"/>
    <w:rsid w:val="00051EAD"/>
    <w:rsid w:val="00051F8B"/>
    <w:rsid w:val="00052200"/>
    <w:rsid w:val="00052376"/>
    <w:rsid w:val="00053B62"/>
    <w:rsid w:val="000546E7"/>
    <w:rsid w:val="0005517F"/>
    <w:rsid w:val="000559D7"/>
    <w:rsid w:val="00055AE6"/>
    <w:rsid w:val="00055EF8"/>
    <w:rsid w:val="00056431"/>
    <w:rsid w:val="000564F1"/>
    <w:rsid w:val="00056785"/>
    <w:rsid w:val="00056D71"/>
    <w:rsid w:val="00057DAB"/>
    <w:rsid w:val="000603C3"/>
    <w:rsid w:val="00060FED"/>
    <w:rsid w:val="00060FF6"/>
    <w:rsid w:val="00061D80"/>
    <w:rsid w:val="0006225C"/>
    <w:rsid w:val="00062EA0"/>
    <w:rsid w:val="000634F6"/>
    <w:rsid w:val="00066105"/>
    <w:rsid w:val="000703BB"/>
    <w:rsid w:val="00070745"/>
    <w:rsid w:val="0007097E"/>
    <w:rsid w:val="00071CDF"/>
    <w:rsid w:val="00071F51"/>
    <w:rsid w:val="00072FBC"/>
    <w:rsid w:val="000730FA"/>
    <w:rsid w:val="0007314C"/>
    <w:rsid w:val="00073231"/>
    <w:rsid w:val="0007343F"/>
    <w:rsid w:val="000736B1"/>
    <w:rsid w:val="00075D99"/>
    <w:rsid w:val="0007631E"/>
    <w:rsid w:val="000768FC"/>
    <w:rsid w:val="00077020"/>
    <w:rsid w:val="000800EA"/>
    <w:rsid w:val="00081706"/>
    <w:rsid w:val="000820AE"/>
    <w:rsid w:val="000825DC"/>
    <w:rsid w:val="000828C8"/>
    <w:rsid w:val="00083888"/>
    <w:rsid w:val="00083A4D"/>
    <w:rsid w:val="00085883"/>
    <w:rsid w:val="00085B27"/>
    <w:rsid w:val="00086658"/>
    <w:rsid w:val="00087AA7"/>
    <w:rsid w:val="000903AA"/>
    <w:rsid w:val="00090DC4"/>
    <w:rsid w:val="0009192A"/>
    <w:rsid w:val="00093A51"/>
    <w:rsid w:val="00093E70"/>
    <w:rsid w:val="00094E9A"/>
    <w:rsid w:val="00095327"/>
    <w:rsid w:val="0009590E"/>
    <w:rsid w:val="00097DA0"/>
    <w:rsid w:val="000A01C0"/>
    <w:rsid w:val="000A0985"/>
    <w:rsid w:val="000A19B1"/>
    <w:rsid w:val="000A5178"/>
    <w:rsid w:val="000A640D"/>
    <w:rsid w:val="000A6CDF"/>
    <w:rsid w:val="000A6D50"/>
    <w:rsid w:val="000A7052"/>
    <w:rsid w:val="000A73C7"/>
    <w:rsid w:val="000B028A"/>
    <w:rsid w:val="000B0D71"/>
    <w:rsid w:val="000B129D"/>
    <w:rsid w:val="000B174C"/>
    <w:rsid w:val="000B273E"/>
    <w:rsid w:val="000B2AA6"/>
    <w:rsid w:val="000B3698"/>
    <w:rsid w:val="000B391F"/>
    <w:rsid w:val="000B395E"/>
    <w:rsid w:val="000B4104"/>
    <w:rsid w:val="000B44AF"/>
    <w:rsid w:val="000B4BD2"/>
    <w:rsid w:val="000B5141"/>
    <w:rsid w:val="000B5A9F"/>
    <w:rsid w:val="000B72C0"/>
    <w:rsid w:val="000B7838"/>
    <w:rsid w:val="000B7DC4"/>
    <w:rsid w:val="000B7E22"/>
    <w:rsid w:val="000C2BC1"/>
    <w:rsid w:val="000C3679"/>
    <w:rsid w:val="000C36C3"/>
    <w:rsid w:val="000C3CCE"/>
    <w:rsid w:val="000C3E75"/>
    <w:rsid w:val="000C3EB6"/>
    <w:rsid w:val="000C4FD3"/>
    <w:rsid w:val="000C53DB"/>
    <w:rsid w:val="000C54F6"/>
    <w:rsid w:val="000C7DBE"/>
    <w:rsid w:val="000D0B03"/>
    <w:rsid w:val="000D0BFF"/>
    <w:rsid w:val="000D1545"/>
    <w:rsid w:val="000D16D6"/>
    <w:rsid w:val="000D1B7D"/>
    <w:rsid w:val="000D1EE0"/>
    <w:rsid w:val="000D2BB2"/>
    <w:rsid w:val="000D3246"/>
    <w:rsid w:val="000D367C"/>
    <w:rsid w:val="000D384B"/>
    <w:rsid w:val="000D39FD"/>
    <w:rsid w:val="000D3F04"/>
    <w:rsid w:val="000D4F64"/>
    <w:rsid w:val="000D522A"/>
    <w:rsid w:val="000D66B2"/>
    <w:rsid w:val="000D7671"/>
    <w:rsid w:val="000D7FEB"/>
    <w:rsid w:val="000E0867"/>
    <w:rsid w:val="000E0AC7"/>
    <w:rsid w:val="000E0F13"/>
    <w:rsid w:val="000E1064"/>
    <w:rsid w:val="000E1D5E"/>
    <w:rsid w:val="000E1FE6"/>
    <w:rsid w:val="000E2F1C"/>
    <w:rsid w:val="000E3210"/>
    <w:rsid w:val="000E3211"/>
    <w:rsid w:val="000E33C1"/>
    <w:rsid w:val="000E37B7"/>
    <w:rsid w:val="000E3804"/>
    <w:rsid w:val="000E47F4"/>
    <w:rsid w:val="000E4A40"/>
    <w:rsid w:val="000E4A46"/>
    <w:rsid w:val="000E4D5A"/>
    <w:rsid w:val="000E5DF3"/>
    <w:rsid w:val="000E7089"/>
    <w:rsid w:val="000E7127"/>
    <w:rsid w:val="000E7A4E"/>
    <w:rsid w:val="000F005F"/>
    <w:rsid w:val="000F13D6"/>
    <w:rsid w:val="000F17FB"/>
    <w:rsid w:val="000F1D38"/>
    <w:rsid w:val="000F30D0"/>
    <w:rsid w:val="000F312E"/>
    <w:rsid w:val="000F323F"/>
    <w:rsid w:val="000F329B"/>
    <w:rsid w:val="000F4003"/>
    <w:rsid w:val="000F4109"/>
    <w:rsid w:val="000F4C63"/>
    <w:rsid w:val="000F5E89"/>
    <w:rsid w:val="000F6E08"/>
    <w:rsid w:val="00100264"/>
    <w:rsid w:val="00100A86"/>
    <w:rsid w:val="00100FBB"/>
    <w:rsid w:val="00101E6E"/>
    <w:rsid w:val="00102541"/>
    <w:rsid w:val="0010545E"/>
    <w:rsid w:val="001060C5"/>
    <w:rsid w:val="00106E11"/>
    <w:rsid w:val="0011074F"/>
    <w:rsid w:val="00110C11"/>
    <w:rsid w:val="001111F6"/>
    <w:rsid w:val="00112128"/>
    <w:rsid w:val="00112854"/>
    <w:rsid w:val="00113030"/>
    <w:rsid w:val="001134D5"/>
    <w:rsid w:val="00113CC6"/>
    <w:rsid w:val="001149A3"/>
    <w:rsid w:val="00115009"/>
    <w:rsid w:val="001150EC"/>
    <w:rsid w:val="001151BE"/>
    <w:rsid w:val="00115BF1"/>
    <w:rsid w:val="00115F99"/>
    <w:rsid w:val="00116C56"/>
    <w:rsid w:val="00117A20"/>
    <w:rsid w:val="00117C3F"/>
    <w:rsid w:val="00120498"/>
    <w:rsid w:val="0012162E"/>
    <w:rsid w:val="0012163E"/>
    <w:rsid w:val="00121D45"/>
    <w:rsid w:val="001229AB"/>
    <w:rsid w:val="00122AEA"/>
    <w:rsid w:val="00123591"/>
    <w:rsid w:val="00123C86"/>
    <w:rsid w:val="00123D0B"/>
    <w:rsid w:val="0012496D"/>
    <w:rsid w:val="00124D70"/>
    <w:rsid w:val="00125100"/>
    <w:rsid w:val="001272AD"/>
    <w:rsid w:val="001273D9"/>
    <w:rsid w:val="00127872"/>
    <w:rsid w:val="00127A70"/>
    <w:rsid w:val="0013021F"/>
    <w:rsid w:val="00130833"/>
    <w:rsid w:val="001309DB"/>
    <w:rsid w:val="00130A04"/>
    <w:rsid w:val="00130CEC"/>
    <w:rsid w:val="0013183F"/>
    <w:rsid w:val="00132730"/>
    <w:rsid w:val="001334FE"/>
    <w:rsid w:val="0013376A"/>
    <w:rsid w:val="0013380F"/>
    <w:rsid w:val="00134034"/>
    <w:rsid w:val="001346EC"/>
    <w:rsid w:val="00136785"/>
    <w:rsid w:val="00137761"/>
    <w:rsid w:val="00137891"/>
    <w:rsid w:val="00137A60"/>
    <w:rsid w:val="00140336"/>
    <w:rsid w:val="00142490"/>
    <w:rsid w:val="00142C81"/>
    <w:rsid w:val="001447DF"/>
    <w:rsid w:val="00144C2E"/>
    <w:rsid w:val="00145BE6"/>
    <w:rsid w:val="00146FBA"/>
    <w:rsid w:val="0014710B"/>
    <w:rsid w:val="0014770E"/>
    <w:rsid w:val="0015068D"/>
    <w:rsid w:val="0015120C"/>
    <w:rsid w:val="001514F5"/>
    <w:rsid w:val="00151E49"/>
    <w:rsid w:val="00151ECB"/>
    <w:rsid w:val="00152B16"/>
    <w:rsid w:val="00154E81"/>
    <w:rsid w:val="001552D5"/>
    <w:rsid w:val="00155F5E"/>
    <w:rsid w:val="00157550"/>
    <w:rsid w:val="0015766B"/>
    <w:rsid w:val="001578E8"/>
    <w:rsid w:val="00160B44"/>
    <w:rsid w:val="001610C9"/>
    <w:rsid w:val="001620EA"/>
    <w:rsid w:val="00162CB2"/>
    <w:rsid w:val="00162DEE"/>
    <w:rsid w:val="00163B2A"/>
    <w:rsid w:val="00164435"/>
    <w:rsid w:val="00164CC0"/>
    <w:rsid w:val="00165260"/>
    <w:rsid w:val="001658D1"/>
    <w:rsid w:val="00166070"/>
    <w:rsid w:val="00166D42"/>
    <w:rsid w:val="0016767A"/>
    <w:rsid w:val="00170D5A"/>
    <w:rsid w:val="0017345E"/>
    <w:rsid w:val="00176F0C"/>
    <w:rsid w:val="0017737D"/>
    <w:rsid w:val="00177548"/>
    <w:rsid w:val="00177726"/>
    <w:rsid w:val="00180460"/>
    <w:rsid w:val="001809A4"/>
    <w:rsid w:val="00180FD7"/>
    <w:rsid w:val="00181C77"/>
    <w:rsid w:val="00182990"/>
    <w:rsid w:val="001831D4"/>
    <w:rsid w:val="00183245"/>
    <w:rsid w:val="00183FC4"/>
    <w:rsid w:val="00184274"/>
    <w:rsid w:val="00184A7A"/>
    <w:rsid w:val="00185F43"/>
    <w:rsid w:val="00185FAC"/>
    <w:rsid w:val="001874FA"/>
    <w:rsid w:val="001875F6"/>
    <w:rsid w:val="00190A75"/>
    <w:rsid w:val="00192E5C"/>
    <w:rsid w:val="001946F6"/>
    <w:rsid w:val="00196ABE"/>
    <w:rsid w:val="001975E5"/>
    <w:rsid w:val="00197954"/>
    <w:rsid w:val="001A08E5"/>
    <w:rsid w:val="001A0BD7"/>
    <w:rsid w:val="001A144C"/>
    <w:rsid w:val="001A1D8E"/>
    <w:rsid w:val="001A211B"/>
    <w:rsid w:val="001A28A7"/>
    <w:rsid w:val="001A2B50"/>
    <w:rsid w:val="001A3E40"/>
    <w:rsid w:val="001A4C4C"/>
    <w:rsid w:val="001A517A"/>
    <w:rsid w:val="001A54D2"/>
    <w:rsid w:val="001A55F7"/>
    <w:rsid w:val="001A5713"/>
    <w:rsid w:val="001A60B5"/>
    <w:rsid w:val="001A60E9"/>
    <w:rsid w:val="001B010D"/>
    <w:rsid w:val="001B0877"/>
    <w:rsid w:val="001B091D"/>
    <w:rsid w:val="001B158A"/>
    <w:rsid w:val="001B1BA3"/>
    <w:rsid w:val="001B2D44"/>
    <w:rsid w:val="001B34AF"/>
    <w:rsid w:val="001B3762"/>
    <w:rsid w:val="001B3D23"/>
    <w:rsid w:val="001B4255"/>
    <w:rsid w:val="001B5616"/>
    <w:rsid w:val="001B5C40"/>
    <w:rsid w:val="001B75B3"/>
    <w:rsid w:val="001C02B1"/>
    <w:rsid w:val="001C1907"/>
    <w:rsid w:val="001C2658"/>
    <w:rsid w:val="001C2D85"/>
    <w:rsid w:val="001C4058"/>
    <w:rsid w:val="001C44C9"/>
    <w:rsid w:val="001C4D18"/>
    <w:rsid w:val="001C4ECF"/>
    <w:rsid w:val="001C515D"/>
    <w:rsid w:val="001C616D"/>
    <w:rsid w:val="001C6A11"/>
    <w:rsid w:val="001D0A2D"/>
    <w:rsid w:val="001D1165"/>
    <w:rsid w:val="001D1757"/>
    <w:rsid w:val="001D1931"/>
    <w:rsid w:val="001D1CF3"/>
    <w:rsid w:val="001D23EA"/>
    <w:rsid w:val="001D24B8"/>
    <w:rsid w:val="001D371F"/>
    <w:rsid w:val="001D454F"/>
    <w:rsid w:val="001D5213"/>
    <w:rsid w:val="001D5493"/>
    <w:rsid w:val="001D5637"/>
    <w:rsid w:val="001D5680"/>
    <w:rsid w:val="001D57DD"/>
    <w:rsid w:val="001D5DCF"/>
    <w:rsid w:val="001D61EB"/>
    <w:rsid w:val="001D6645"/>
    <w:rsid w:val="001D7695"/>
    <w:rsid w:val="001D7D2E"/>
    <w:rsid w:val="001E055C"/>
    <w:rsid w:val="001E0BCA"/>
    <w:rsid w:val="001E0CCD"/>
    <w:rsid w:val="001E1D5C"/>
    <w:rsid w:val="001E24B3"/>
    <w:rsid w:val="001E2FF5"/>
    <w:rsid w:val="001E3223"/>
    <w:rsid w:val="001E3EFF"/>
    <w:rsid w:val="001E4A3F"/>
    <w:rsid w:val="001E629F"/>
    <w:rsid w:val="001E6527"/>
    <w:rsid w:val="001E65A7"/>
    <w:rsid w:val="001E7414"/>
    <w:rsid w:val="001E7BBE"/>
    <w:rsid w:val="001F1585"/>
    <w:rsid w:val="001F1ACB"/>
    <w:rsid w:val="001F1C07"/>
    <w:rsid w:val="001F34AC"/>
    <w:rsid w:val="001F37B6"/>
    <w:rsid w:val="001F39C0"/>
    <w:rsid w:val="001F3F7A"/>
    <w:rsid w:val="001F4A0E"/>
    <w:rsid w:val="001F57E9"/>
    <w:rsid w:val="001F5B40"/>
    <w:rsid w:val="001F63C6"/>
    <w:rsid w:val="001F7223"/>
    <w:rsid w:val="001F7488"/>
    <w:rsid w:val="001F7998"/>
    <w:rsid w:val="001F7FB6"/>
    <w:rsid w:val="00201137"/>
    <w:rsid w:val="00202138"/>
    <w:rsid w:val="0020228B"/>
    <w:rsid w:val="002023E9"/>
    <w:rsid w:val="00202AD7"/>
    <w:rsid w:val="00203ACF"/>
    <w:rsid w:val="0020464A"/>
    <w:rsid w:val="00205690"/>
    <w:rsid w:val="002058AB"/>
    <w:rsid w:val="00205BE7"/>
    <w:rsid w:val="00205E87"/>
    <w:rsid w:val="00206A2C"/>
    <w:rsid w:val="002102FE"/>
    <w:rsid w:val="00210CE2"/>
    <w:rsid w:val="0021117C"/>
    <w:rsid w:val="00211A9C"/>
    <w:rsid w:val="00212F92"/>
    <w:rsid w:val="00214D42"/>
    <w:rsid w:val="00215622"/>
    <w:rsid w:val="00216465"/>
    <w:rsid w:val="00217DA2"/>
    <w:rsid w:val="00217EBA"/>
    <w:rsid w:val="00217F72"/>
    <w:rsid w:val="0022080B"/>
    <w:rsid w:val="00221347"/>
    <w:rsid w:val="00222AD6"/>
    <w:rsid w:val="00222CB2"/>
    <w:rsid w:val="00223528"/>
    <w:rsid w:val="00223B25"/>
    <w:rsid w:val="00224D51"/>
    <w:rsid w:val="00224F12"/>
    <w:rsid w:val="0022508B"/>
    <w:rsid w:val="0022590F"/>
    <w:rsid w:val="00226098"/>
    <w:rsid w:val="002262EB"/>
    <w:rsid w:val="002267D5"/>
    <w:rsid w:val="00227D1E"/>
    <w:rsid w:val="002309CD"/>
    <w:rsid w:val="00230A04"/>
    <w:rsid w:val="00232A17"/>
    <w:rsid w:val="00234533"/>
    <w:rsid w:val="00234E66"/>
    <w:rsid w:val="00236819"/>
    <w:rsid w:val="00236F51"/>
    <w:rsid w:val="0024033E"/>
    <w:rsid w:val="0024035D"/>
    <w:rsid w:val="00240530"/>
    <w:rsid w:val="0024173A"/>
    <w:rsid w:val="00241A4D"/>
    <w:rsid w:val="00241AC4"/>
    <w:rsid w:val="00241EC0"/>
    <w:rsid w:val="0024237D"/>
    <w:rsid w:val="00242F14"/>
    <w:rsid w:val="0024481D"/>
    <w:rsid w:val="002450F2"/>
    <w:rsid w:val="0024551F"/>
    <w:rsid w:val="00245CA4"/>
    <w:rsid w:val="00245DB2"/>
    <w:rsid w:val="00246E5E"/>
    <w:rsid w:val="00247D4A"/>
    <w:rsid w:val="00247D6F"/>
    <w:rsid w:val="00247E78"/>
    <w:rsid w:val="002500FD"/>
    <w:rsid w:val="00250111"/>
    <w:rsid w:val="00250AEB"/>
    <w:rsid w:val="0025182C"/>
    <w:rsid w:val="002518C2"/>
    <w:rsid w:val="00251A38"/>
    <w:rsid w:val="0025299A"/>
    <w:rsid w:val="00253214"/>
    <w:rsid w:val="00254B12"/>
    <w:rsid w:val="00254B75"/>
    <w:rsid w:val="0025607B"/>
    <w:rsid w:val="0025636B"/>
    <w:rsid w:val="00256B27"/>
    <w:rsid w:val="0025778D"/>
    <w:rsid w:val="00257993"/>
    <w:rsid w:val="00257FD6"/>
    <w:rsid w:val="0026029B"/>
    <w:rsid w:val="00260A46"/>
    <w:rsid w:val="00260CB5"/>
    <w:rsid w:val="00260D70"/>
    <w:rsid w:val="002612C6"/>
    <w:rsid w:val="0026134B"/>
    <w:rsid w:val="002620E6"/>
    <w:rsid w:val="002639D6"/>
    <w:rsid w:val="00264D82"/>
    <w:rsid w:val="0026613F"/>
    <w:rsid w:val="0026627C"/>
    <w:rsid w:val="00267DEA"/>
    <w:rsid w:val="00267FC2"/>
    <w:rsid w:val="0027016C"/>
    <w:rsid w:val="002705EF"/>
    <w:rsid w:val="002706DB"/>
    <w:rsid w:val="00270EBC"/>
    <w:rsid w:val="00270FBB"/>
    <w:rsid w:val="0027426A"/>
    <w:rsid w:val="002744F4"/>
    <w:rsid w:val="00274C64"/>
    <w:rsid w:val="0027578C"/>
    <w:rsid w:val="002757E7"/>
    <w:rsid w:val="002758FB"/>
    <w:rsid w:val="00277568"/>
    <w:rsid w:val="00277E02"/>
    <w:rsid w:val="00280A2F"/>
    <w:rsid w:val="00281080"/>
    <w:rsid w:val="00281233"/>
    <w:rsid w:val="00281B7D"/>
    <w:rsid w:val="002829B5"/>
    <w:rsid w:val="00282B8E"/>
    <w:rsid w:val="002832AE"/>
    <w:rsid w:val="002832BE"/>
    <w:rsid w:val="00284243"/>
    <w:rsid w:val="00284F8D"/>
    <w:rsid w:val="00285717"/>
    <w:rsid w:val="00285859"/>
    <w:rsid w:val="0028627B"/>
    <w:rsid w:val="00286A1B"/>
    <w:rsid w:val="00286C94"/>
    <w:rsid w:val="002870AA"/>
    <w:rsid w:val="00287C1D"/>
    <w:rsid w:val="00290913"/>
    <w:rsid w:val="0029162C"/>
    <w:rsid w:val="002920BD"/>
    <w:rsid w:val="00292CEB"/>
    <w:rsid w:val="00294BFF"/>
    <w:rsid w:val="00294FE1"/>
    <w:rsid w:val="00295170"/>
    <w:rsid w:val="00295422"/>
    <w:rsid w:val="0029547E"/>
    <w:rsid w:val="00295566"/>
    <w:rsid w:val="002961EB"/>
    <w:rsid w:val="002969C5"/>
    <w:rsid w:val="00297D43"/>
    <w:rsid w:val="002A0631"/>
    <w:rsid w:val="002A07DB"/>
    <w:rsid w:val="002A0ECE"/>
    <w:rsid w:val="002A11D2"/>
    <w:rsid w:val="002A1292"/>
    <w:rsid w:val="002A13A4"/>
    <w:rsid w:val="002A13AC"/>
    <w:rsid w:val="002A1F10"/>
    <w:rsid w:val="002A2E22"/>
    <w:rsid w:val="002A3F4E"/>
    <w:rsid w:val="002A5161"/>
    <w:rsid w:val="002A52D4"/>
    <w:rsid w:val="002A5E8E"/>
    <w:rsid w:val="002A614D"/>
    <w:rsid w:val="002A6357"/>
    <w:rsid w:val="002A6A74"/>
    <w:rsid w:val="002A6F2E"/>
    <w:rsid w:val="002B0E61"/>
    <w:rsid w:val="002B2A21"/>
    <w:rsid w:val="002B2F1C"/>
    <w:rsid w:val="002B3951"/>
    <w:rsid w:val="002B3EF7"/>
    <w:rsid w:val="002B3F66"/>
    <w:rsid w:val="002B467A"/>
    <w:rsid w:val="002B477A"/>
    <w:rsid w:val="002B486F"/>
    <w:rsid w:val="002B49E1"/>
    <w:rsid w:val="002B5A2C"/>
    <w:rsid w:val="002B6458"/>
    <w:rsid w:val="002B6DB4"/>
    <w:rsid w:val="002C061F"/>
    <w:rsid w:val="002C0995"/>
    <w:rsid w:val="002C1471"/>
    <w:rsid w:val="002C2D1D"/>
    <w:rsid w:val="002C3279"/>
    <w:rsid w:val="002C330C"/>
    <w:rsid w:val="002C3382"/>
    <w:rsid w:val="002C3D09"/>
    <w:rsid w:val="002C5117"/>
    <w:rsid w:val="002C64B0"/>
    <w:rsid w:val="002C69AE"/>
    <w:rsid w:val="002C6F1B"/>
    <w:rsid w:val="002C7AC5"/>
    <w:rsid w:val="002D0A8F"/>
    <w:rsid w:val="002D1290"/>
    <w:rsid w:val="002D175F"/>
    <w:rsid w:val="002D1797"/>
    <w:rsid w:val="002D1B1E"/>
    <w:rsid w:val="002D2317"/>
    <w:rsid w:val="002D29C0"/>
    <w:rsid w:val="002D2A38"/>
    <w:rsid w:val="002D2B36"/>
    <w:rsid w:val="002D3211"/>
    <w:rsid w:val="002D323A"/>
    <w:rsid w:val="002D332C"/>
    <w:rsid w:val="002D3572"/>
    <w:rsid w:val="002D38F1"/>
    <w:rsid w:val="002D3A80"/>
    <w:rsid w:val="002D4DDF"/>
    <w:rsid w:val="002D4FD6"/>
    <w:rsid w:val="002D5CB2"/>
    <w:rsid w:val="002D5DAE"/>
    <w:rsid w:val="002D61EE"/>
    <w:rsid w:val="002D6C68"/>
    <w:rsid w:val="002D6E00"/>
    <w:rsid w:val="002D7988"/>
    <w:rsid w:val="002E038D"/>
    <w:rsid w:val="002E0FE0"/>
    <w:rsid w:val="002E128C"/>
    <w:rsid w:val="002E1293"/>
    <w:rsid w:val="002E16E2"/>
    <w:rsid w:val="002E170B"/>
    <w:rsid w:val="002E18AD"/>
    <w:rsid w:val="002E32A6"/>
    <w:rsid w:val="002E37AF"/>
    <w:rsid w:val="002E452E"/>
    <w:rsid w:val="002E47F9"/>
    <w:rsid w:val="002E49D3"/>
    <w:rsid w:val="002E5F96"/>
    <w:rsid w:val="002E636B"/>
    <w:rsid w:val="002E66AE"/>
    <w:rsid w:val="002E6B6D"/>
    <w:rsid w:val="002E6C6E"/>
    <w:rsid w:val="002E7085"/>
    <w:rsid w:val="002E7262"/>
    <w:rsid w:val="002F0D09"/>
    <w:rsid w:val="002F0DE2"/>
    <w:rsid w:val="002F26F0"/>
    <w:rsid w:val="002F2968"/>
    <w:rsid w:val="002F2FB1"/>
    <w:rsid w:val="002F46AC"/>
    <w:rsid w:val="002F4BFC"/>
    <w:rsid w:val="002F5476"/>
    <w:rsid w:val="002F5490"/>
    <w:rsid w:val="002F5D97"/>
    <w:rsid w:val="002F5F1D"/>
    <w:rsid w:val="002F7214"/>
    <w:rsid w:val="002F775C"/>
    <w:rsid w:val="002F7D8C"/>
    <w:rsid w:val="00300CE5"/>
    <w:rsid w:val="00301057"/>
    <w:rsid w:val="0030215A"/>
    <w:rsid w:val="00302D7C"/>
    <w:rsid w:val="00304329"/>
    <w:rsid w:val="003044C3"/>
    <w:rsid w:val="003051D8"/>
    <w:rsid w:val="00305B88"/>
    <w:rsid w:val="00306A63"/>
    <w:rsid w:val="0030746E"/>
    <w:rsid w:val="00307CC9"/>
    <w:rsid w:val="00307DF9"/>
    <w:rsid w:val="00310089"/>
    <w:rsid w:val="00310D8C"/>
    <w:rsid w:val="0031273C"/>
    <w:rsid w:val="00312A35"/>
    <w:rsid w:val="00312D56"/>
    <w:rsid w:val="00313041"/>
    <w:rsid w:val="0031401B"/>
    <w:rsid w:val="00314195"/>
    <w:rsid w:val="003146B8"/>
    <w:rsid w:val="003149DF"/>
    <w:rsid w:val="003168F6"/>
    <w:rsid w:val="00317D0D"/>
    <w:rsid w:val="00317F9A"/>
    <w:rsid w:val="003206E8"/>
    <w:rsid w:val="00321B5C"/>
    <w:rsid w:val="00322311"/>
    <w:rsid w:val="00322333"/>
    <w:rsid w:val="003231EB"/>
    <w:rsid w:val="00323328"/>
    <w:rsid w:val="00323E7B"/>
    <w:rsid w:val="00324365"/>
    <w:rsid w:val="00324427"/>
    <w:rsid w:val="003245F9"/>
    <w:rsid w:val="003246AB"/>
    <w:rsid w:val="00324963"/>
    <w:rsid w:val="00326106"/>
    <w:rsid w:val="00326DFF"/>
    <w:rsid w:val="00327187"/>
    <w:rsid w:val="003277ED"/>
    <w:rsid w:val="00327C3D"/>
    <w:rsid w:val="00331A62"/>
    <w:rsid w:val="003356EF"/>
    <w:rsid w:val="003367F1"/>
    <w:rsid w:val="00336A46"/>
    <w:rsid w:val="0033757A"/>
    <w:rsid w:val="00337B31"/>
    <w:rsid w:val="00341093"/>
    <w:rsid w:val="00342021"/>
    <w:rsid w:val="00343BAD"/>
    <w:rsid w:val="00344F6A"/>
    <w:rsid w:val="00345073"/>
    <w:rsid w:val="00345322"/>
    <w:rsid w:val="00345CE7"/>
    <w:rsid w:val="003460F6"/>
    <w:rsid w:val="00347444"/>
    <w:rsid w:val="0035009F"/>
    <w:rsid w:val="003500DC"/>
    <w:rsid w:val="0035016B"/>
    <w:rsid w:val="00350588"/>
    <w:rsid w:val="00350BF0"/>
    <w:rsid w:val="0035130A"/>
    <w:rsid w:val="0035139E"/>
    <w:rsid w:val="00351D7D"/>
    <w:rsid w:val="00352967"/>
    <w:rsid w:val="00353F35"/>
    <w:rsid w:val="00354C70"/>
    <w:rsid w:val="00355B54"/>
    <w:rsid w:val="00355B79"/>
    <w:rsid w:val="003567D0"/>
    <w:rsid w:val="00356C25"/>
    <w:rsid w:val="00357997"/>
    <w:rsid w:val="003610F0"/>
    <w:rsid w:val="003622F4"/>
    <w:rsid w:val="00362307"/>
    <w:rsid w:val="00362A2E"/>
    <w:rsid w:val="00363454"/>
    <w:rsid w:val="003644C2"/>
    <w:rsid w:val="0036450A"/>
    <w:rsid w:val="0036488F"/>
    <w:rsid w:val="00365C6F"/>
    <w:rsid w:val="0036730C"/>
    <w:rsid w:val="0037088B"/>
    <w:rsid w:val="00370A86"/>
    <w:rsid w:val="00370B36"/>
    <w:rsid w:val="00370BDE"/>
    <w:rsid w:val="0037186D"/>
    <w:rsid w:val="00372746"/>
    <w:rsid w:val="00372EC2"/>
    <w:rsid w:val="00372ED4"/>
    <w:rsid w:val="00373230"/>
    <w:rsid w:val="00373B6B"/>
    <w:rsid w:val="0037440C"/>
    <w:rsid w:val="00374F3F"/>
    <w:rsid w:val="00375397"/>
    <w:rsid w:val="003755D1"/>
    <w:rsid w:val="00375712"/>
    <w:rsid w:val="00375D8C"/>
    <w:rsid w:val="00376936"/>
    <w:rsid w:val="00376ED3"/>
    <w:rsid w:val="0037784A"/>
    <w:rsid w:val="003778CD"/>
    <w:rsid w:val="00377F99"/>
    <w:rsid w:val="00380031"/>
    <w:rsid w:val="00380151"/>
    <w:rsid w:val="00381537"/>
    <w:rsid w:val="00381946"/>
    <w:rsid w:val="0038256D"/>
    <w:rsid w:val="00382730"/>
    <w:rsid w:val="00382814"/>
    <w:rsid w:val="003832DB"/>
    <w:rsid w:val="00384CDD"/>
    <w:rsid w:val="00384F59"/>
    <w:rsid w:val="003858EC"/>
    <w:rsid w:val="00385C13"/>
    <w:rsid w:val="00386286"/>
    <w:rsid w:val="00386B6A"/>
    <w:rsid w:val="003876EF"/>
    <w:rsid w:val="00387C0B"/>
    <w:rsid w:val="00391576"/>
    <w:rsid w:val="00392CF3"/>
    <w:rsid w:val="00393188"/>
    <w:rsid w:val="00393C06"/>
    <w:rsid w:val="00394422"/>
    <w:rsid w:val="003948D6"/>
    <w:rsid w:val="00394C24"/>
    <w:rsid w:val="003953DD"/>
    <w:rsid w:val="0039563D"/>
    <w:rsid w:val="003A0369"/>
    <w:rsid w:val="003A1BB8"/>
    <w:rsid w:val="003A2C31"/>
    <w:rsid w:val="003A3A7E"/>
    <w:rsid w:val="003A46EF"/>
    <w:rsid w:val="003A51B5"/>
    <w:rsid w:val="003A5664"/>
    <w:rsid w:val="003A5C9A"/>
    <w:rsid w:val="003A5FC8"/>
    <w:rsid w:val="003A6417"/>
    <w:rsid w:val="003A688F"/>
    <w:rsid w:val="003A7333"/>
    <w:rsid w:val="003B093B"/>
    <w:rsid w:val="003B0970"/>
    <w:rsid w:val="003B14AB"/>
    <w:rsid w:val="003B34EA"/>
    <w:rsid w:val="003B3C2C"/>
    <w:rsid w:val="003B4D97"/>
    <w:rsid w:val="003B51EB"/>
    <w:rsid w:val="003B569F"/>
    <w:rsid w:val="003B5A33"/>
    <w:rsid w:val="003B5C6A"/>
    <w:rsid w:val="003B631D"/>
    <w:rsid w:val="003B6A86"/>
    <w:rsid w:val="003B72C9"/>
    <w:rsid w:val="003B7474"/>
    <w:rsid w:val="003B78BC"/>
    <w:rsid w:val="003B7B00"/>
    <w:rsid w:val="003C0D32"/>
    <w:rsid w:val="003C1144"/>
    <w:rsid w:val="003C2635"/>
    <w:rsid w:val="003C2F4F"/>
    <w:rsid w:val="003C3DA1"/>
    <w:rsid w:val="003C486B"/>
    <w:rsid w:val="003C5B24"/>
    <w:rsid w:val="003C5C52"/>
    <w:rsid w:val="003C62EB"/>
    <w:rsid w:val="003C64C5"/>
    <w:rsid w:val="003C6A6A"/>
    <w:rsid w:val="003C6E48"/>
    <w:rsid w:val="003C6E9B"/>
    <w:rsid w:val="003C7767"/>
    <w:rsid w:val="003D1202"/>
    <w:rsid w:val="003D138C"/>
    <w:rsid w:val="003D1452"/>
    <w:rsid w:val="003D14E7"/>
    <w:rsid w:val="003D1C75"/>
    <w:rsid w:val="003D23DA"/>
    <w:rsid w:val="003D4761"/>
    <w:rsid w:val="003D4983"/>
    <w:rsid w:val="003D4C8F"/>
    <w:rsid w:val="003D4FFA"/>
    <w:rsid w:val="003D62DF"/>
    <w:rsid w:val="003D7DC1"/>
    <w:rsid w:val="003E076C"/>
    <w:rsid w:val="003E157A"/>
    <w:rsid w:val="003E22B3"/>
    <w:rsid w:val="003E29F1"/>
    <w:rsid w:val="003E2BAA"/>
    <w:rsid w:val="003E2BC7"/>
    <w:rsid w:val="003E2D22"/>
    <w:rsid w:val="003E331F"/>
    <w:rsid w:val="003E3F80"/>
    <w:rsid w:val="003E44C0"/>
    <w:rsid w:val="003E4E07"/>
    <w:rsid w:val="003E536C"/>
    <w:rsid w:val="003E5902"/>
    <w:rsid w:val="003E6E00"/>
    <w:rsid w:val="003E73B6"/>
    <w:rsid w:val="003E7515"/>
    <w:rsid w:val="003E77B6"/>
    <w:rsid w:val="003F0561"/>
    <w:rsid w:val="003F0D77"/>
    <w:rsid w:val="003F1212"/>
    <w:rsid w:val="003F1224"/>
    <w:rsid w:val="003F14A6"/>
    <w:rsid w:val="003F191E"/>
    <w:rsid w:val="003F1C67"/>
    <w:rsid w:val="003F243E"/>
    <w:rsid w:val="003F2637"/>
    <w:rsid w:val="003F2974"/>
    <w:rsid w:val="003F2B8D"/>
    <w:rsid w:val="003F35D1"/>
    <w:rsid w:val="003F4352"/>
    <w:rsid w:val="003F450D"/>
    <w:rsid w:val="003F51B9"/>
    <w:rsid w:val="003F53B3"/>
    <w:rsid w:val="003F54D0"/>
    <w:rsid w:val="003F5CCB"/>
    <w:rsid w:val="003F722A"/>
    <w:rsid w:val="003F7E46"/>
    <w:rsid w:val="0040010E"/>
    <w:rsid w:val="00400C11"/>
    <w:rsid w:val="004018F1"/>
    <w:rsid w:val="00401D1D"/>
    <w:rsid w:val="00401E77"/>
    <w:rsid w:val="004034AA"/>
    <w:rsid w:val="00403A4E"/>
    <w:rsid w:val="00404134"/>
    <w:rsid w:val="004043E3"/>
    <w:rsid w:val="0040463A"/>
    <w:rsid w:val="00404BD7"/>
    <w:rsid w:val="00404E99"/>
    <w:rsid w:val="00407E24"/>
    <w:rsid w:val="00410507"/>
    <w:rsid w:val="00410592"/>
    <w:rsid w:val="00410B48"/>
    <w:rsid w:val="00411362"/>
    <w:rsid w:val="00411DA4"/>
    <w:rsid w:val="00411FA3"/>
    <w:rsid w:val="004120D8"/>
    <w:rsid w:val="00412494"/>
    <w:rsid w:val="00412D0A"/>
    <w:rsid w:val="004133B3"/>
    <w:rsid w:val="0041345B"/>
    <w:rsid w:val="004136F0"/>
    <w:rsid w:val="00413919"/>
    <w:rsid w:val="00413AA6"/>
    <w:rsid w:val="00414796"/>
    <w:rsid w:val="00414D6C"/>
    <w:rsid w:val="00415C9C"/>
    <w:rsid w:val="00416BC2"/>
    <w:rsid w:val="00417A2A"/>
    <w:rsid w:val="00421203"/>
    <w:rsid w:val="004217DE"/>
    <w:rsid w:val="00421947"/>
    <w:rsid w:val="00421D8F"/>
    <w:rsid w:val="0042288F"/>
    <w:rsid w:val="004232B1"/>
    <w:rsid w:val="00423DF6"/>
    <w:rsid w:val="004252C7"/>
    <w:rsid w:val="00425902"/>
    <w:rsid w:val="004259D8"/>
    <w:rsid w:val="00426188"/>
    <w:rsid w:val="0042661A"/>
    <w:rsid w:val="004270DF"/>
    <w:rsid w:val="00430193"/>
    <w:rsid w:val="00430D00"/>
    <w:rsid w:val="004319C3"/>
    <w:rsid w:val="00432588"/>
    <w:rsid w:val="0043280D"/>
    <w:rsid w:val="00432BA9"/>
    <w:rsid w:val="00433209"/>
    <w:rsid w:val="00433B4C"/>
    <w:rsid w:val="004343E1"/>
    <w:rsid w:val="00434F21"/>
    <w:rsid w:val="0043574F"/>
    <w:rsid w:val="0043698F"/>
    <w:rsid w:val="00436CAB"/>
    <w:rsid w:val="0044085B"/>
    <w:rsid w:val="00440CBA"/>
    <w:rsid w:val="004416A2"/>
    <w:rsid w:val="0044218B"/>
    <w:rsid w:val="00442679"/>
    <w:rsid w:val="00442DCB"/>
    <w:rsid w:val="0044335A"/>
    <w:rsid w:val="004436A3"/>
    <w:rsid w:val="004437BF"/>
    <w:rsid w:val="00443EB9"/>
    <w:rsid w:val="004446D2"/>
    <w:rsid w:val="00446B38"/>
    <w:rsid w:val="00447055"/>
    <w:rsid w:val="004502D6"/>
    <w:rsid w:val="004508B6"/>
    <w:rsid w:val="00450E64"/>
    <w:rsid w:val="004514B2"/>
    <w:rsid w:val="00451763"/>
    <w:rsid w:val="00452922"/>
    <w:rsid w:val="0045361F"/>
    <w:rsid w:val="0045425E"/>
    <w:rsid w:val="00455E32"/>
    <w:rsid w:val="00455EEF"/>
    <w:rsid w:val="00457508"/>
    <w:rsid w:val="00460AF7"/>
    <w:rsid w:val="00460C76"/>
    <w:rsid w:val="004619BF"/>
    <w:rsid w:val="0046242B"/>
    <w:rsid w:val="00463301"/>
    <w:rsid w:val="0046419A"/>
    <w:rsid w:val="00464392"/>
    <w:rsid w:val="004644B8"/>
    <w:rsid w:val="004649FC"/>
    <w:rsid w:val="00464B05"/>
    <w:rsid w:val="00464BB0"/>
    <w:rsid w:val="004651BC"/>
    <w:rsid w:val="0046584A"/>
    <w:rsid w:val="00466185"/>
    <w:rsid w:val="004669E2"/>
    <w:rsid w:val="00466CF8"/>
    <w:rsid w:val="00467184"/>
    <w:rsid w:val="0047056A"/>
    <w:rsid w:val="004710EF"/>
    <w:rsid w:val="004716A6"/>
    <w:rsid w:val="00471EEB"/>
    <w:rsid w:val="004720E7"/>
    <w:rsid w:val="004732ED"/>
    <w:rsid w:val="004734E6"/>
    <w:rsid w:val="00473B83"/>
    <w:rsid w:val="004742B7"/>
    <w:rsid w:val="00474549"/>
    <w:rsid w:val="00475FFC"/>
    <w:rsid w:val="00476107"/>
    <w:rsid w:val="0047748E"/>
    <w:rsid w:val="00477D07"/>
    <w:rsid w:val="00480002"/>
    <w:rsid w:val="004803D9"/>
    <w:rsid w:val="004819B5"/>
    <w:rsid w:val="004820FB"/>
    <w:rsid w:val="0048495E"/>
    <w:rsid w:val="00484BA8"/>
    <w:rsid w:val="00484C11"/>
    <w:rsid w:val="0048520B"/>
    <w:rsid w:val="004857F0"/>
    <w:rsid w:val="004858C8"/>
    <w:rsid w:val="00485F8E"/>
    <w:rsid w:val="00487650"/>
    <w:rsid w:val="00487D0D"/>
    <w:rsid w:val="00490006"/>
    <w:rsid w:val="00490766"/>
    <w:rsid w:val="00490A11"/>
    <w:rsid w:val="00491827"/>
    <w:rsid w:val="00492383"/>
    <w:rsid w:val="004951F5"/>
    <w:rsid w:val="004963AC"/>
    <w:rsid w:val="00496E14"/>
    <w:rsid w:val="0049789A"/>
    <w:rsid w:val="0049798E"/>
    <w:rsid w:val="00497B0D"/>
    <w:rsid w:val="004A1297"/>
    <w:rsid w:val="004A1521"/>
    <w:rsid w:val="004A187C"/>
    <w:rsid w:val="004A19C0"/>
    <w:rsid w:val="004A1C6B"/>
    <w:rsid w:val="004A1DF2"/>
    <w:rsid w:val="004A2697"/>
    <w:rsid w:val="004A3464"/>
    <w:rsid w:val="004A38C6"/>
    <w:rsid w:val="004A4DFA"/>
    <w:rsid w:val="004A5B1D"/>
    <w:rsid w:val="004A6695"/>
    <w:rsid w:val="004A6C74"/>
    <w:rsid w:val="004A78F6"/>
    <w:rsid w:val="004A7A0D"/>
    <w:rsid w:val="004A7AF2"/>
    <w:rsid w:val="004B0A1E"/>
    <w:rsid w:val="004B142B"/>
    <w:rsid w:val="004B174C"/>
    <w:rsid w:val="004B1BBF"/>
    <w:rsid w:val="004B222D"/>
    <w:rsid w:val="004B3B2A"/>
    <w:rsid w:val="004B3EF7"/>
    <w:rsid w:val="004B43CD"/>
    <w:rsid w:val="004B4FE6"/>
    <w:rsid w:val="004B7A63"/>
    <w:rsid w:val="004C0388"/>
    <w:rsid w:val="004C05AC"/>
    <w:rsid w:val="004C0770"/>
    <w:rsid w:val="004C0BC5"/>
    <w:rsid w:val="004C10D3"/>
    <w:rsid w:val="004C14A9"/>
    <w:rsid w:val="004C18B1"/>
    <w:rsid w:val="004C1926"/>
    <w:rsid w:val="004C211A"/>
    <w:rsid w:val="004C3417"/>
    <w:rsid w:val="004C3FED"/>
    <w:rsid w:val="004C45AA"/>
    <w:rsid w:val="004C53AC"/>
    <w:rsid w:val="004C60C3"/>
    <w:rsid w:val="004C60E3"/>
    <w:rsid w:val="004C6670"/>
    <w:rsid w:val="004D1948"/>
    <w:rsid w:val="004D2A75"/>
    <w:rsid w:val="004D483B"/>
    <w:rsid w:val="004D4EDD"/>
    <w:rsid w:val="004D589C"/>
    <w:rsid w:val="004D5CCA"/>
    <w:rsid w:val="004D66C4"/>
    <w:rsid w:val="004D68A6"/>
    <w:rsid w:val="004D798F"/>
    <w:rsid w:val="004D7F01"/>
    <w:rsid w:val="004E0557"/>
    <w:rsid w:val="004E060E"/>
    <w:rsid w:val="004E0B3E"/>
    <w:rsid w:val="004E0C48"/>
    <w:rsid w:val="004E0F2A"/>
    <w:rsid w:val="004E1B3B"/>
    <w:rsid w:val="004E2C69"/>
    <w:rsid w:val="004E3F11"/>
    <w:rsid w:val="004E46B5"/>
    <w:rsid w:val="004E5513"/>
    <w:rsid w:val="004E5921"/>
    <w:rsid w:val="004E5DE2"/>
    <w:rsid w:val="004E7537"/>
    <w:rsid w:val="004E766A"/>
    <w:rsid w:val="004E7CE3"/>
    <w:rsid w:val="004E7D29"/>
    <w:rsid w:val="004F28DE"/>
    <w:rsid w:val="004F2990"/>
    <w:rsid w:val="004F33C5"/>
    <w:rsid w:val="004F34C4"/>
    <w:rsid w:val="004F3EFD"/>
    <w:rsid w:val="004F4C55"/>
    <w:rsid w:val="004F53DF"/>
    <w:rsid w:val="004F53FD"/>
    <w:rsid w:val="004F58BE"/>
    <w:rsid w:val="004F5D48"/>
    <w:rsid w:val="004F685C"/>
    <w:rsid w:val="00501584"/>
    <w:rsid w:val="00501655"/>
    <w:rsid w:val="00503D3E"/>
    <w:rsid w:val="00504527"/>
    <w:rsid w:val="00505681"/>
    <w:rsid w:val="0050570B"/>
    <w:rsid w:val="00505A91"/>
    <w:rsid w:val="00505BAE"/>
    <w:rsid w:val="00506390"/>
    <w:rsid w:val="005068CE"/>
    <w:rsid w:val="00506BD7"/>
    <w:rsid w:val="00506CF2"/>
    <w:rsid w:val="00506D51"/>
    <w:rsid w:val="00506FFE"/>
    <w:rsid w:val="00510402"/>
    <w:rsid w:val="00510787"/>
    <w:rsid w:val="00512B67"/>
    <w:rsid w:val="005132B6"/>
    <w:rsid w:val="00513A8C"/>
    <w:rsid w:val="00514FC9"/>
    <w:rsid w:val="005154C3"/>
    <w:rsid w:val="00516AA2"/>
    <w:rsid w:val="0052013A"/>
    <w:rsid w:val="00520D5C"/>
    <w:rsid w:val="00523A87"/>
    <w:rsid w:val="0052477A"/>
    <w:rsid w:val="005247E7"/>
    <w:rsid w:val="00525086"/>
    <w:rsid w:val="005254C7"/>
    <w:rsid w:val="005260D0"/>
    <w:rsid w:val="005267E9"/>
    <w:rsid w:val="005269B2"/>
    <w:rsid w:val="0052756D"/>
    <w:rsid w:val="00527AF9"/>
    <w:rsid w:val="0053070B"/>
    <w:rsid w:val="00530808"/>
    <w:rsid w:val="00530BD2"/>
    <w:rsid w:val="00531465"/>
    <w:rsid w:val="0053281A"/>
    <w:rsid w:val="00532C8A"/>
    <w:rsid w:val="00532F34"/>
    <w:rsid w:val="0053391C"/>
    <w:rsid w:val="00534BB4"/>
    <w:rsid w:val="00534ECA"/>
    <w:rsid w:val="00534F60"/>
    <w:rsid w:val="0053669F"/>
    <w:rsid w:val="0053747A"/>
    <w:rsid w:val="00537774"/>
    <w:rsid w:val="00537BF2"/>
    <w:rsid w:val="005412F2"/>
    <w:rsid w:val="005413C1"/>
    <w:rsid w:val="005419E5"/>
    <w:rsid w:val="00541AA6"/>
    <w:rsid w:val="00541AFE"/>
    <w:rsid w:val="00542676"/>
    <w:rsid w:val="00543239"/>
    <w:rsid w:val="0054393B"/>
    <w:rsid w:val="00543D05"/>
    <w:rsid w:val="0054403B"/>
    <w:rsid w:val="005440D3"/>
    <w:rsid w:val="00544876"/>
    <w:rsid w:val="005454F5"/>
    <w:rsid w:val="005463B2"/>
    <w:rsid w:val="00546790"/>
    <w:rsid w:val="0054743A"/>
    <w:rsid w:val="0054772C"/>
    <w:rsid w:val="00547E45"/>
    <w:rsid w:val="00550969"/>
    <w:rsid w:val="00550980"/>
    <w:rsid w:val="0055176C"/>
    <w:rsid w:val="00551DED"/>
    <w:rsid w:val="005522B9"/>
    <w:rsid w:val="00553A96"/>
    <w:rsid w:val="005543D1"/>
    <w:rsid w:val="00554D7B"/>
    <w:rsid w:val="00555429"/>
    <w:rsid w:val="00555C32"/>
    <w:rsid w:val="005563A5"/>
    <w:rsid w:val="005566BC"/>
    <w:rsid w:val="00556722"/>
    <w:rsid w:val="00556F65"/>
    <w:rsid w:val="00557A30"/>
    <w:rsid w:val="0056017F"/>
    <w:rsid w:val="0056060A"/>
    <w:rsid w:val="005607E3"/>
    <w:rsid w:val="00561F1A"/>
    <w:rsid w:val="005620C5"/>
    <w:rsid w:val="005625B3"/>
    <w:rsid w:val="005627E2"/>
    <w:rsid w:val="0056318C"/>
    <w:rsid w:val="00570D85"/>
    <w:rsid w:val="00571BAD"/>
    <w:rsid w:val="0057211F"/>
    <w:rsid w:val="00573418"/>
    <w:rsid w:val="005736CB"/>
    <w:rsid w:val="005766A4"/>
    <w:rsid w:val="00576C68"/>
    <w:rsid w:val="00576E22"/>
    <w:rsid w:val="005773D8"/>
    <w:rsid w:val="00581616"/>
    <w:rsid w:val="00581EF6"/>
    <w:rsid w:val="005827AB"/>
    <w:rsid w:val="005829A8"/>
    <w:rsid w:val="00583129"/>
    <w:rsid w:val="005839D6"/>
    <w:rsid w:val="00584281"/>
    <w:rsid w:val="00584C15"/>
    <w:rsid w:val="00584E86"/>
    <w:rsid w:val="00585517"/>
    <w:rsid w:val="00585AB1"/>
    <w:rsid w:val="005900E8"/>
    <w:rsid w:val="00590AD5"/>
    <w:rsid w:val="00591D64"/>
    <w:rsid w:val="00593F14"/>
    <w:rsid w:val="005943BC"/>
    <w:rsid w:val="00594589"/>
    <w:rsid w:val="00594B55"/>
    <w:rsid w:val="00594C50"/>
    <w:rsid w:val="00595324"/>
    <w:rsid w:val="0059585E"/>
    <w:rsid w:val="00596AFE"/>
    <w:rsid w:val="005A080B"/>
    <w:rsid w:val="005A0A52"/>
    <w:rsid w:val="005A0DDC"/>
    <w:rsid w:val="005A1B6A"/>
    <w:rsid w:val="005A1D5D"/>
    <w:rsid w:val="005A1EA3"/>
    <w:rsid w:val="005A1EE3"/>
    <w:rsid w:val="005A2316"/>
    <w:rsid w:val="005A264D"/>
    <w:rsid w:val="005A276D"/>
    <w:rsid w:val="005A3A49"/>
    <w:rsid w:val="005A3C0A"/>
    <w:rsid w:val="005A62E8"/>
    <w:rsid w:val="005A6836"/>
    <w:rsid w:val="005A72CE"/>
    <w:rsid w:val="005B04B3"/>
    <w:rsid w:val="005B09D4"/>
    <w:rsid w:val="005B1286"/>
    <w:rsid w:val="005B134C"/>
    <w:rsid w:val="005B142C"/>
    <w:rsid w:val="005B1FAE"/>
    <w:rsid w:val="005B2955"/>
    <w:rsid w:val="005B3671"/>
    <w:rsid w:val="005B38D3"/>
    <w:rsid w:val="005B40EB"/>
    <w:rsid w:val="005B5651"/>
    <w:rsid w:val="005B6A80"/>
    <w:rsid w:val="005B7B72"/>
    <w:rsid w:val="005C051D"/>
    <w:rsid w:val="005C0A4C"/>
    <w:rsid w:val="005C0F5A"/>
    <w:rsid w:val="005C12C7"/>
    <w:rsid w:val="005C18C1"/>
    <w:rsid w:val="005C1C01"/>
    <w:rsid w:val="005C3CDE"/>
    <w:rsid w:val="005C3DF8"/>
    <w:rsid w:val="005C4535"/>
    <w:rsid w:val="005C489C"/>
    <w:rsid w:val="005C5756"/>
    <w:rsid w:val="005C57C0"/>
    <w:rsid w:val="005C6D38"/>
    <w:rsid w:val="005C7416"/>
    <w:rsid w:val="005C759C"/>
    <w:rsid w:val="005C7832"/>
    <w:rsid w:val="005C7C72"/>
    <w:rsid w:val="005D01F3"/>
    <w:rsid w:val="005D0552"/>
    <w:rsid w:val="005D09D0"/>
    <w:rsid w:val="005D0A64"/>
    <w:rsid w:val="005D1ABB"/>
    <w:rsid w:val="005D2249"/>
    <w:rsid w:val="005D24F0"/>
    <w:rsid w:val="005D29F2"/>
    <w:rsid w:val="005D2AEC"/>
    <w:rsid w:val="005D2BD5"/>
    <w:rsid w:val="005D3017"/>
    <w:rsid w:val="005D3D45"/>
    <w:rsid w:val="005D3E62"/>
    <w:rsid w:val="005D4609"/>
    <w:rsid w:val="005D5252"/>
    <w:rsid w:val="005D558E"/>
    <w:rsid w:val="005D5EB2"/>
    <w:rsid w:val="005D5F6C"/>
    <w:rsid w:val="005E0149"/>
    <w:rsid w:val="005E033A"/>
    <w:rsid w:val="005E06D2"/>
    <w:rsid w:val="005E13DD"/>
    <w:rsid w:val="005E161E"/>
    <w:rsid w:val="005E16C8"/>
    <w:rsid w:val="005E1DBD"/>
    <w:rsid w:val="005E28E9"/>
    <w:rsid w:val="005E3143"/>
    <w:rsid w:val="005E34C3"/>
    <w:rsid w:val="005E42E0"/>
    <w:rsid w:val="005E56F7"/>
    <w:rsid w:val="005E6235"/>
    <w:rsid w:val="005F0DC1"/>
    <w:rsid w:val="005F0ED4"/>
    <w:rsid w:val="005F1B91"/>
    <w:rsid w:val="005F2686"/>
    <w:rsid w:val="005F4BBF"/>
    <w:rsid w:val="005F5662"/>
    <w:rsid w:val="005F7C48"/>
    <w:rsid w:val="006001F0"/>
    <w:rsid w:val="006009BF"/>
    <w:rsid w:val="00602302"/>
    <w:rsid w:val="006026E7"/>
    <w:rsid w:val="006030B9"/>
    <w:rsid w:val="00603AA0"/>
    <w:rsid w:val="00604A86"/>
    <w:rsid w:val="00605399"/>
    <w:rsid w:val="00605A5B"/>
    <w:rsid w:val="00605ADD"/>
    <w:rsid w:val="00605B47"/>
    <w:rsid w:val="0060612E"/>
    <w:rsid w:val="00607993"/>
    <w:rsid w:val="0061110B"/>
    <w:rsid w:val="00611C60"/>
    <w:rsid w:val="00612009"/>
    <w:rsid w:val="006128F0"/>
    <w:rsid w:val="0061315D"/>
    <w:rsid w:val="00614C01"/>
    <w:rsid w:val="00615337"/>
    <w:rsid w:val="00616998"/>
    <w:rsid w:val="006200B4"/>
    <w:rsid w:val="006207E2"/>
    <w:rsid w:val="006227CE"/>
    <w:rsid w:val="00622D93"/>
    <w:rsid w:val="0062305D"/>
    <w:rsid w:val="006245F0"/>
    <w:rsid w:val="00624A29"/>
    <w:rsid w:val="00625822"/>
    <w:rsid w:val="00625C77"/>
    <w:rsid w:val="00625CCE"/>
    <w:rsid w:val="00626130"/>
    <w:rsid w:val="0062662B"/>
    <w:rsid w:val="00626B69"/>
    <w:rsid w:val="00626FA1"/>
    <w:rsid w:val="0062725A"/>
    <w:rsid w:val="006303DC"/>
    <w:rsid w:val="0063044D"/>
    <w:rsid w:val="0063065B"/>
    <w:rsid w:val="00630887"/>
    <w:rsid w:val="00630946"/>
    <w:rsid w:val="0063121F"/>
    <w:rsid w:val="0063155F"/>
    <w:rsid w:val="006327A6"/>
    <w:rsid w:val="0063309F"/>
    <w:rsid w:val="0063348D"/>
    <w:rsid w:val="006354E6"/>
    <w:rsid w:val="006359CE"/>
    <w:rsid w:val="006366C8"/>
    <w:rsid w:val="006401DD"/>
    <w:rsid w:val="00640351"/>
    <w:rsid w:val="006405CA"/>
    <w:rsid w:val="00641650"/>
    <w:rsid w:val="00641731"/>
    <w:rsid w:val="006420A7"/>
    <w:rsid w:val="00642702"/>
    <w:rsid w:val="00643A8F"/>
    <w:rsid w:val="00644905"/>
    <w:rsid w:val="0064578E"/>
    <w:rsid w:val="00645906"/>
    <w:rsid w:val="00645B2C"/>
    <w:rsid w:val="0064726A"/>
    <w:rsid w:val="00647309"/>
    <w:rsid w:val="00647B11"/>
    <w:rsid w:val="00647B85"/>
    <w:rsid w:val="006507F0"/>
    <w:rsid w:val="006509FE"/>
    <w:rsid w:val="00650CDA"/>
    <w:rsid w:val="0065118E"/>
    <w:rsid w:val="00651610"/>
    <w:rsid w:val="00651985"/>
    <w:rsid w:val="006522DD"/>
    <w:rsid w:val="00652B30"/>
    <w:rsid w:val="00653738"/>
    <w:rsid w:val="00654766"/>
    <w:rsid w:val="00655D1E"/>
    <w:rsid w:val="006569D5"/>
    <w:rsid w:val="00656A54"/>
    <w:rsid w:val="00656A95"/>
    <w:rsid w:val="00657C6C"/>
    <w:rsid w:val="00660364"/>
    <w:rsid w:val="006610FC"/>
    <w:rsid w:val="006615A9"/>
    <w:rsid w:val="00662448"/>
    <w:rsid w:val="00663041"/>
    <w:rsid w:val="0066328F"/>
    <w:rsid w:val="00664DD3"/>
    <w:rsid w:val="00664EA6"/>
    <w:rsid w:val="00664F90"/>
    <w:rsid w:val="0066542B"/>
    <w:rsid w:val="00665973"/>
    <w:rsid w:val="00665BEE"/>
    <w:rsid w:val="00666A26"/>
    <w:rsid w:val="00667D5F"/>
    <w:rsid w:val="00670461"/>
    <w:rsid w:val="00670971"/>
    <w:rsid w:val="006715E1"/>
    <w:rsid w:val="00671E23"/>
    <w:rsid w:val="00671F57"/>
    <w:rsid w:val="00672627"/>
    <w:rsid w:val="00672E72"/>
    <w:rsid w:val="00673D5F"/>
    <w:rsid w:val="00676BB8"/>
    <w:rsid w:val="006777A4"/>
    <w:rsid w:val="0068096B"/>
    <w:rsid w:val="00681263"/>
    <w:rsid w:val="006818AF"/>
    <w:rsid w:val="0068201B"/>
    <w:rsid w:val="006825C7"/>
    <w:rsid w:val="00682B46"/>
    <w:rsid w:val="006831A4"/>
    <w:rsid w:val="006839B1"/>
    <w:rsid w:val="0068486C"/>
    <w:rsid w:val="00684DB3"/>
    <w:rsid w:val="00686FFB"/>
    <w:rsid w:val="00687E09"/>
    <w:rsid w:val="00692F18"/>
    <w:rsid w:val="00692FA4"/>
    <w:rsid w:val="0069338C"/>
    <w:rsid w:val="00693981"/>
    <w:rsid w:val="006949D7"/>
    <w:rsid w:val="006950B9"/>
    <w:rsid w:val="00696C79"/>
    <w:rsid w:val="0069751E"/>
    <w:rsid w:val="006A0400"/>
    <w:rsid w:val="006A0591"/>
    <w:rsid w:val="006A081E"/>
    <w:rsid w:val="006A086A"/>
    <w:rsid w:val="006A1AD9"/>
    <w:rsid w:val="006A1B8B"/>
    <w:rsid w:val="006A1BFE"/>
    <w:rsid w:val="006A231C"/>
    <w:rsid w:val="006A26A3"/>
    <w:rsid w:val="006A27EF"/>
    <w:rsid w:val="006A2BC0"/>
    <w:rsid w:val="006A30BD"/>
    <w:rsid w:val="006A3ADF"/>
    <w:rsid w:val="006A44CB"/>
    <w:rsid w:val="006A4B90"/>
    <w:rsid w:val="006A4F97"/>
    <w:rsid w:val="006A4FEC"/>
    <w:rsid w:val="006A6384"/>
    <w:rsid w:val="006A64E5"/>
    <w:rsid w:val="006A6AED"/>
    <w:rsid w:val="006A7808"/>
    <w:rsid w:val="006B03B3"/>
    <w:rsid w:val="006B1BD8"/>
    <w:rsid w:val="006B289C"/>
    <w:rsid w:val="006B29CB"/>
    <w:rsid w:val="006B2DEB"/>
    <w:rsid w:val="006B3314"/>
    <w:rsid w:val="006B4253"/>
    <w:rsid w:val="006B4770"/>
    <w:rsid w:val="006B57A2"/>
    <w:rsid w:val="006B5D6A"/>
    <w:rsid w:val="006B6826"/>
    <w:rsid w:val="006B68CF"/>
    <w:rsid w:val="006B7E6A"/>
    <w:rsid w:val="006C0AC8"/>
    <w:rsid w:val="006C0FA4"/>
    <w:rsid w:val="006C184B"/>
    <w:rsid w:val="006C1A8E"/>
    <w:rsid w:val="006C1DBD"/>
    <w:rsid w:val="006C2437"/>
    <w:rsid w:val="006C24BB"/>
    <w:rsid w:val="006C2C50"/>
    <w:rsid w:val="006C314D"/>
    <w:rsid w:val="006C34E6"/>
    <w:rsid w:val="006C35CD"/>
    <w:rsid w:val="006C55DC"/>
    <w:rsid w:val="006C5846"/>
    <w:rsid w:val="006C603D"/>
    <w:rsid w:val="006C6A41"/>
    <w:rsid w:val="006D0675"/>
    <w:rsid w:val="006D0A48"/>
    <w:rsid w:val="006D11E2"/>
    <w:rsid w:val="006D2330"/>
    <w:rsid w:val="006D2C6B"/>
    <w:rsid w:val="006D35D2"/>
    <w:rsid w:val="006D4890"/>
    <w:rsid w:val="006D56A3"/>
    <w:rsid w:val="006D60E6"/>
    <w:rsid w:val="006D678F"/>
    <w:rsid w:val="006E00CB"/>
    <w:rsid w:val="006E0184"/>
    <w:rsid w:val="006E134C"/>
    <w:rsid w:val="006E45DC"/>
    <w:rsid w:val="006E47C2"/>
    <w:rsid w:val="006E5F78"/>
    <w:rsid w:val="006E764A"/>
    <w:rsid w:val="006F014B"/>
    <w:rsid w:val="006F0AFC"/>
    <w:rsid w:val="006F13CF"/>
    <w:rsid w:val="006F1734"/>
    <w:rsid w:val="006F238A"/>
    <w:rsid w:val="006F24B8"/>
    <w:rsid w:val="006F3202"/>
    <w:rsid w:val="006F34AA"/>
    <w:rsid w:val="006F351A"/>
    <w:rsid w:val="006F40CF"/>
    <w:rsid w:val="006F41C4"/>
    <w:rsid w:val="006F4410"/>
    <w:rsid w:val="006F4AB9"/>
    <w:rsid w:val="006F4E0C"/>
    <w:rsid w:val="006F5910"/>
    <w:rsid w:val="006F601B"/>
    <w:rsid w:val="006F6988"/>
    <w:rsid w:val="006F6B49"/>
    <w:rsid w:val="006F6CB6"/>
    <w:rsid w:val="006F7ED3"/>
    <w:rsid w:val="0070020B"/>
    <w:rsid w:val="007004E4"/>
    <w:rsid w:val="007010F0"/>
    <w:rsid w:val="00701DFD"/>
    <w:rsid w:val="00702354"/>
    <w:rsid w:val="007025A8"/>
    <w:rsid w:val="0070303C"/>
    <w:rsid w:val="007035A6"/>
    <w:rsid w:val="00703A2B"/>
    <w:rsid w:val="00703BAE"/>
    <w:rsid w:val="00703C53"/>
    <w:rsid w:val="0070446E"/>
    <w:rsid w:val="0070456F"/>
    <w:rsid w:val="00704D1A"/>
    <w:rsid w:val="007050A1"/>
    <w:rsid w:val="0070531C"/>
    <w:rsid w:val="00705909"/>
    <w:rsid w:val="00705FA0"/>
    <w:rsid w:val="00706463"/>
    <w:rsid w:val="007065DF"/>
    <w:rsid w:val="00706AC8"/>
    <w:rsid w:val="007100FC"/>
    <w:rsid w:val="00711A54"/>
    <w:rsid w:val="00712494"/>
    <w:rsid w:val="0071267D"/>
    <w:rsid w:val="007136A3"/>
    <w:rsid w:val="00713BEF"/>
    <w:rsid w:val="00713ED1"/>
    <w:rsid w:val="0071461C"/>
    <w:rsid w:val="00714651"/>
    <w:rsid w:val="00714CDC"/>
    <w:rsid w:val="00715198"/>
    <w:rsid w:val="0072003C"/>
    <w:rsid w:val="007208DE"/>
    <w:rsid w:val="00720FA6"/>
    <w:rsid w:val="00721BFA"/>
    <w:rsid w:val="00721F98"/>
    <w:rsid w:val="007220A7"/>
    <w:rsid w:val="0072299D"/>
    <w:rsid w:val="00724ACE"/>
    <w:rsid w:val="0072582A"/>
    <w:rsid w:val="00725C6C"/>
    <w:rsid w:val="00726492"/>
    <w:rsid w:val="0072771F"/>
    <w:rsid w:val="00727C68"/>
    <w:rsid w:val="0073181D"/>
    <w:rsid w:val="007318A1"/>
    <w:rsid w:val="00732211"/>
    <w:rsid w:val="00732B61"/>
    <w:rsid w:val="0073398C"/>
    <w:rsid w:val="007344A3"/>
    <w:rsid w:val="00734661"/>
    <w:rsid w:val="0073553D"/>
    <w:rsid w:val="00735865"/>
    <w:rsid w:val="00735A86"/>
    <w:rsid w:val="00736CC1"/>
    <w:rsid w:val="00737397"/>
    <w:rsid w:val="0074008F"/>
    <w:rsid w:val="007407C8"/>
    <w:rsid w:val="00740D8A"/>
    <w:rsid w:val="0074118A"/>
    <w:rsid w:val="007411E0"/>
    <w:rsid w:val="007414CC"/>
    <w:rsid w:val="00741F42"/>
    <w:rsid w:val="00742078"/>
    <w:rsid w:val="007431E1"/>
    <w:rsid w:val="00743386"/>
    <w:rsid w:val="00743538"/>
    <w:rsid w:val="00744AD9"/>
    <w:rsid w:val="0074547D"/>
    <w:rsid w:val="00745668"/>
    <w:rsid w:val="0074793E"/>
    <w:rsid w:val="00747C60"/>
    <w:rsid w:val="00751377"/>
    <w:rsid w:val="00752D7B"/>
    <w:rsid w:val="0075344E"/>
    <w:rsid w:val="007537EA"/>
    <w:rsid w:val="007554BC"/>
    <w:rsid w:val="00755E0A"/>
    <w:rsid w:val="00755EB5"/>
    <w:rsid w:val="007565D0"/>
    <w:rsid w:val="00756D5E"/>
    <w:rsid w:val="00757316"/>
    <w:rsid w:val="00757CC6"/>
    <w:rsid w:val="00760CD9"/>
    <w:rsid w:val="00760D17"/>
    <w:rsid w:val="0076151E"/>
    <w:rsid w:val="0076164A"/>
    <w:rsid w:val="007637B0"/>
    <w:rsid w:val="00763BF4"/>
    <w:rsid w:val="00764E8B"/>
    <w:rsid w:val="00765894"/>
    <w:rsid w:val="00765D00"/>
    <w:rsid w:val="00766A7E"/>
    <w:rsid w:val="00766EE4"/>
    <w:rsid w:val="0076793E"/>
    <w:rsid w:val="007705ED"/>
    <w:rsid w:val="00770727"/>
    <w:rsid w:val="00770B90"/>
    <w:rsid w:val="00770D95"/>
    <w:rsid w:val="007711AE"/>
    <w:rsid w:val="0077199F"/>
    <w:rsid w:val="00771BCA"/>
    <w:rsid w:val="00773DE5"/>
    <w:rsid w:val="00773E57"/>
    <w:rsid w:val="007740F3"/>
    <w:rsid w:val="00774122"/>
    <w:rsid w:val="0077470D"/>
    <w:rsid w:val="00774E7D"/>
    <w:rsid w:val="00775C70"/>
    <w:rsid w:val="00775D9D"/>
    <w:rsid w:val="00775F81"/>
    <w:rsid w:val="00776445"/>
    <w:rsid w:val="00776EBE"/>
    <w:rsid w:val="00780174"/>
    <w:rsid w:val="0078088E"/>
    <w:rsid w:val="00780E49"/>
    <w:rsid w:val="00780E8C"/>
    <w:rsid w:val="0078366E"/>
    <w:rsid w:val="00784867"/>
    <w:rsid w:val="0078622B"/>
    <w:rsid w:val="00786CB9"/>
    <w:rsid w:val="00787AC1"/>
    <w:rsid w:val="0079019F"/>
    <w:rsid w:val="00790866"/>
    <w:rsid w:val="007910BA"/>
    <w:rsid w:val="00791275"/>
    <w:rsid w:val="00791F2F"/>
    <w:rsid w:val="00793038"/>
    <w:rsid w:val="00794339"/>
    <w:rsid w:val="00794B3C"/>
    <w:rsid w:val="00796B12"/>
    <w:rsid w:val="00796E7E"/>
    <w:rsid w:val="00797507"/>
    <w:rsid w:val="007A01D3"/>
    <w:rsid w:val="007A0D38"/>
    <w:rsid w:val="007A156A"/>
    <w:rsid w:val="007A2184"/>
    <w:rsid w:val="007A28C3"/>
    <w:rsid w:val="007A306C"/>
    <w:rsid w:val="007A35B9"/>
    <w:rsid w:val="007A3CB1"/>
    <w:rsid w:val="007A4045"/>
    <w:rsid w:val="007A47A3"/>
    <w:rsid w:val="007A4A93"/>
    <w:rsid w:val="007A5CA4"/>
    <w:rsid w:val="007A5E83"/>
    <w:rsid w:val="007A61ED"/>
    <w:rsid w:val="007A6C5F"/>
    <w:rsid w:val="007A6FD1"/>
    <w:rsid w:val="007A723E"/>
    <w:rsid w:val="007A7B97"/>
    <w:rsid w:val="007B1256"/>
    <w:rsid w:val="007B1A9B"/>
    <w:rsid w:val="007B22D1"/>
    <w:rsid w:val="007B244E"/>
    <w:rsid w:val="007B3ACA"/>
    <w:rsid w:val="007B446F"/>
    <w:rsid w:val="007B4910"/>
    <w:rsid w:val="007B49D8"/>
    <w:rsid w:val="007B53A2"/>
    <w:rsid w:val="007B5581"/>
    <w:rsid w:val="007B5733"/>
    <w:rsid w:val="007B5CD1"/>
    <w:rsid w:val="007B6146"/>
    <w:rsid w:val="007B6657"/>
    <w:rsid w:val="007B6C7D"/>
    <w:rsid w:val="007B6CD5"/>
    <w:rsid w:val="007B6D6D"/>
    <w:rsid w:val="007B6EF3"/>
    <w:rsid w:val="007C0026"/>
    <w:rsid w:val="007C0033"/>
    <w:rsid w:val="007C00B4"/>
    <w:rsid w:val="007C0FDC"/>
    <w:rsid w:val="007C1130"/>
    <w:rsid w:val="007C22BB"/>
    <w:rsid w:val="007C2845"/>
    <w:rsid w:val="007C3B98"/>
    <w:rsid w:val="007C44CA"/>
    <w:rsid w:val="007C4A93"/>
    <w:rsid w:val="007C4F12"/>
    <w:rsid w:val="007C507C"/>
    <w:rsid w:val="007C5685"/>
    <w:rsid w:val="007C59FF"/>
    <w:rsid w:val="007C5B54"/>
    <w:rsid w:val="007C5B6E"/>
    <w:rsid w:val="007C66A4"/>
    <w:rsid w:val="007C6BAA"/>
    <w:rsid w:val="007C72ED"/>
    <w:rsid w:val="007C7750"/>
    <w:rsid w:val="007C7EA7"/>
    <w:rsid w:val="007D1FEA"/>
    <w:rsid w:val="007D2825"/>
    <w:rsid w:val="007D3523"/>
    <w:rsid w:val="007D3670"/>
    <w:rsid w:val="007D491D"/>
    <w:rsid w:val="007D49E3"/>
    <w:rsid w:val="007D5ACD"/>
    <w:rsid w:val="007D6F86"/>
    <w:rsid w:val="007D70D8"/>
    <w:rsid w:val="007D7103"/>
    <w:rsid w:val="007D752A"/>
    <w:rsid w:val="007D755B"/>
    <w:rsid w:val="007D7892"/>
    <w:rsid w:val="007E0861"/>
    <w:rsid w:val="007E0C06"/>
    <w:rsid w:val="007E1436"/>
    <w:rsid w:val="007E17D8"/>
    <w:rsid w:val="007E19BE"/>
    <w:rsid w:val="007E1CC3"/>
    <w:rsid w:val="007E280B"/>
    <w:rsid w:val="007E2D32"/>
    <w:rsid w:val="007E2E13"/>
    <w:rsid w:val="007E3958"/>
    <w:rsid w:val="007E3C3F"/>
    <w:rsid w:val="007E3D00"/>
    <w:rsid w:val="007E4E53"/>
    <w:rsid w:val="007E56F4"/>
    <w:rsid w:val="007E69DF"/>
    <w:rsid w:val="007E6A87"/>
    <w:rsid w:val="007E6C0F"/>
    <w:rsid w:val="007F0DE4"/>
    <w:rsid w:val="007F127A"/>
    <w:rsid w:val="007F26AC"/>
    <w:rsid w:val="007F3051"/>
    <w:rsid w:val="007F3245"/>
    <w:rsid w:val="007F3794"/>
    <w:rsid w:val="007F3E4A"/>
    <w:rsid w:val="007F41FC"/>
    <w:rsid w:val="007F423C"/>
    <w:rsid w:val="007F47ED"/>
    <w:rsid w:val="007F4E36"/>
    <w:rsid w:val="007F4FA6"/>
    <w:rsid w:val="007F589B"/>
    <w:rsid w:val="007F60E3"/>
    <w:rsid w:val="007F6A66"/>
    <w:rsid w:val="007F70E3"/>
    <w:rsid w:val="007F7BC5"/>
    <w:rsid w:val="00800FE2"/>
    <w:rsid w:val="00801551"/>
    <w:rsid w:val="00801BC4"/>
    <w:rsid w:val="008029CA"/>
    <w:rsid w:val="00802DDC"/>
    <w:rsid w:val="00803E66"/>
    <w:rsid w:val="00804548"/>
    <w:rsid w:val="00804E2A"/>
    <w:rsid w:val="008052D2"/>
    <w:rsid w:val="0080665C"/>
    <w:rsid w:val="00810406"/>
    <w:rsid w:val="00811FEC"/>
    <w:rsid w:val="00812499"/>
    <w:rsid w:val="00812BFD"/>
    <w:rsid w:val="00812D1D"/>
    <w:rsid w:val="0081325D"/>
    <w:rsid w:val="00814B3D"/>
    <w:rsid w:val="008150C0"/>
    <w:rsid w:val="008150F5"/>
    <w:rsid w:val="008155E3"/>
    <w:rsid w:val="008164EE"/>
    <w:rsid w:val="0081690A"/>
    <w:rsid w:val="00816D09"/>
    <w:rsid w:val="008176D9"/>
    <w:rsid w:val="00817798"/>
    <w:rsid w:val="0082054F"/>
    <w:rsid w:val="00820A5E"/>
    <w:rsid w:val="00821688"/>
    <w:rsid w:val="008235EC"/>
    <w:rsid w:val="008246A3"/>
    <w:rsid w:val="00824B21"/>
    <w:rsid w:val="00825015"/>
    <w:rsid w:val="00826443"/>
    <w:rsid w:val="008301F8"/>
    <w:rsid w:val="00830663"/>
    <w:rsid w:val="00831E92"/>
    <w:rsid w:val="0083277F"/>
    <w:rsid w:val="00832BE0"/>
    <w:rsid w:val="00833127"/>
    <w:rsid w:val="0083409F"/>
    <w:rsid w:val="008343B3"/>
    <w:rsid w:val="008348CA"/>
    <w:rsid w:val="00834ABF"/>
    <w:rsid w:val="00834B95"/>
    <w:rsid w:val="00834D4E"/>
    <w:rsid w:val="00834E55"/>
    <w:rsid w:val="0083560D"/>
    <w:rsid w:val="008356AA"/>
    <w:rsid w:val="00835E5B"/>
    <w:rsid w:val="00836110"/>
    <w:rsid w:val="00837437"/>
    <w:rsid w:val="00840051"/>
    <w:rsid w:val="008400A7"/>
    <w:rsid w:val="00840973"/>
    <w:rsid w:val="00840F4B"/>
    <w:rsid w:val="00841475"/>
    <w:rsid w:val="008419FE"/>
    <w:rsid w:val="00841A75"/>
    <w:rsid w:val="00841BFF"/>
    <w:rsid w:val="0084290C"/>
    <w:rsid w:val="00842915"/>
    <w:rsid w:val="00842DAA"/>
    <w:rsid w:val="0084345A"/>
    <w:rsid w:val="00844979"/>
    <w:rsid w:val="00845C72"/>
    <w:rsid w:val="008467B4"/>
    <w:rsid w:val="0084793F"/>
    <w:rsid w:val="008506AE"/>
    <w:rsid w:val="00850BAC"/>
    <w:rsid w:val="00850CF0"/>
    <w:rsid w:val="008510F7"/>
    <w:rsid w:val="00853074"/>
    <w:rsid w:val="008534F2"/>
    <w:rsid w:val="00853660"/>
    <w:rsid w:val="0085381D"/>
    <w:rsid w:val="00853BF3"/>
    <w:rsid w:val="008549F5"/>
    <w:rsid w:val="0085537C"/>
    <w:rsid w:val="00855D0B"/>
    <w:rsid w:val="00855E7A"/>
    <w:rsid w:val="0085633B"/>
    <w:rsid w:val="00856873"/>
    <w:rsid w:val="00856A88"/>
    <w:rsid w:val="00857A04"/>
    <w:rsid w:val="008600BE"/>
    <w:rsid w:val="008608D8"/>
    <w:rsid w:val="00861C21"/>
    <w:rsid w:val="00862736"/>
    <w:rsid w:val="00862B6F"/>
    <w:rsid w:val="008640BA"/>
    <w:rsid w:val="00864324"/>
    <w:rsid w:val="00866978"/>
    <w:rsid w:val="0086711B"/>
    <w:rsid w:val="00870A3A"/>
    <w:rsid w:val="00871300"/>
    <w:rsid w:val="008714C9"/>
    <w:rsid w:val="008719BD"/>
    <w:rsid w:val="0087203E"/>
    <w:rsid w:val="008726BA"/>
    <w:rsid w:val="00872C9B"/>
    <w:rsid w:val="008738EB"/>
    <w:rsid w:val="00875D96"/>
    <w:rsid w:val="00875DB0"/>
    <w:rsid w:val="008764D6"/>
    <w:rsid w:val="008764DD"/>
    <w:rsid w:val="00877FE4"/>
    <w:rsid w:val="008803FD"/>
    <w:rsid w:val="00880C5E"/>
    <w:rsid w:val="008830BB"/>
    <w:rsid w:val="008839F2"/>
    <w:rsid w:val="00883E9D"/>
    <w:rsid w:val="00884A85"/>
    <w:rsid w:val="0088742D"/>
    <w:rsid w:val="0088763D"/>
    <w:rsid w:val="008878FA"/>
    <w:rsid w:val="008901D4"/>
    <w:rsid w:val="008908BF"/>
    <w:rsid w:val="00892502"/>
    <w:rsid w:val="008926F7"/>
    <w:rsid w:val="00892ADF"/>
    <w:rsid w:val="00893584"/>
    <w:rsid w:val="008946ED"/>
    <w:rsid w:val="00894837"/>
    <w:rsid w:val="0089500B"/>
    <w:rsid w:val="00895704"/>
    <w:rsid w:val="00895F59"/>
    <w:rsid w:val="00895FCF"/>
    <w:rsid w:val="008974AA"/>
    <w:rsid w:val="008A0169"/>
    <w:rsid w:val="008A03C5"/>
    <w:rsid w:val="008A3854"/>
    <w:rsid w:val="008A3AF4"/>
    <w:rsid w:val="008A42C9"/>
    <w:rsid w:val="008A6AFE"/>
    <w:rsid w:val="008A6E79"/>
    <w:rsid w:val="008A764F"/>
    <w:rsid w:val="008B03FA"/>
    <w:rsid w:val="008B0B88"/>
    <w:rsid w:val="008B1B2B"/>
    <w:rsid w:val="008B26D1"/>
    <w:rsid w:val="008B29E0"/>
    <w:rsid w:val="008B2BCB"/>
    <w:rsid w:val="008B3038"/>
    <w:rsid w:val="008B44F7"/>
    <w:rsid w:val="008B4581"/>
    <w:rsid w:val="008B55B7"/>
    <w:rsid w:val="008B67B6"/>
    <w:rsid w:val="008B735D"/>
    <w:rsid w:val="008B7E99"/>
    <w:rsid w:val="008C095B"/>
    <w:rsid w:val="008C102D"/>
    <w:rsid w:val="008C2385"/>
    <w:rsid w:val="008C2A6C"/>
    <w:rsid w:val="008C3722"/>
    <w:rsid w:val="008C4775"/>
    <w:rsid w:val="008C51D1"/>
    <w:rsid w:val="008C556C"/>
    <w:rsid w:val="008C5926"/>
    <w:rsid w:val="008C59BF"/>
    <w:rsid w:val="008C5B2E"/>
    <w:rsid w:val="008C61E9"/>
    <w:rsid w:val="008D0A6D"/>
    <w:rsid w:val="008D2588"/>
    <w:rsid w:val="008D3B05"/>
    <w:rsid w:val="008D4433"/>
    <w:rsid w:val="008D4F86"/>
    <w:rsid w:val="008D7A20"/>
    <w:rsid w:val="008E0C4E"/>
    <w:rsid w:val="008E0E68"/>
    <w:rsid w:val="008E110A"/>
    <w:rsid w:val="008E19C8"/>
    <w:rsid w:val="008E23FB"/>
    <w:rsid w:val="008E3D50"/>
    <w:rsid w:val="008E4208"/>
    <w:rsid w:val="008E4CE3"/>
    <w:rsid w:val="008E5CFF"/>
    <w:rsid w:val="008E6294"/>
    <w:rsid w:val="008E6B16"/>
    <w:rsid w:val="008E6BBC"/>
    <w:rsid w:val="008E6D47"/>
    <w:rsid w:val="008F0550"/>
    <w:rsid w:val="008F05D4"/>
    <w:rsid w:val="008F0CB7"/>
    <w:rsid w:val="008F13CA"/>
    <w:rsid w:val="008F1C4F"/>
    <w:rsid w:val="008F1FBA"/>
    <w:rsid w:val="008F2796"/>
    <w:rsid w:val="008F3851"/>
    <w:rsid w:val="008F5EDD"/>
    <w:rsid w:val="008F6C6C"/>
    <w:rsid w:val="009019E4"/>
    <w:rsid w:val="00901D4C"/>
    <w:rsid w:val="0090236D"/>
    <w:rsid w:val="00902E23"/>
    <w:rsid w:val="00902E39"/>
    <w:rsid w:val="00902FE3"/>
    <w:rsid w:val="00903EB5"/>
    <w:rsid w:val="009044A3"/>
    <w:rsid w:val="0090483B"/>
    <w:rsid w:val="009048F1"/>
    <w:rsid w:val="00904E75"/>
    <w:rsid w:val="00904EE3"/>
    <w:rsid w:val="009055D3"/>
    <w:rsid w:val="00905ACB"/>
    <w:rsid w:val="009060B1"/>
    <w:rsid w:val="0090757F"/>
    <w:rsid w:val="0091119B"/>
    <w:rsid w:val="009116C5"/>
    <w:rsid w:val="00911FD9"/>
    <w:rsid w:val="009134BC"/>
    <w:rsid w:val="009134D8"/>
    <w:rsid w:val="0091540B"/>
    <w:rsid w:val="00915564"/>
    <w:rsid w:val="0092033D"/>
    <w:rsid w:val="00921069"/>
    <w:rsid w:val="009216A9"/>
    <w:rsid w:val="00922981"/>
    <w:rsid w:val="009240C0"/>
    <w:rsid w:val="00924513"/>
    <w:rsid w:val="009245F3"/>
    <w:rsid w:val="009262CB"/>
    <w:rsid w:val="00926383"/>
    <w:rsid w:val="00926BAD"/>
    <w:rsid w:val="00927324"/>
    <w:rsid w:val="00930AE1"/>
    <w:rsid w:val="00930B09"/>
    <w:rsid w:val="009337B3"/>
    <w:rsid w:val="00933D11"/>
    <w:rsid w:val="009348D5"/>
    <w:rsid w:val="009349AD"/>
    <w:rsid w:val="00936336"/>
    <w:rsid w:val="00936CA0"/>
    <w:rsid w:val="00937B32"/>
    <w:rsid w:val="00937CFD"/>
    <w:rsid w:val="0094066F"/>
    <w:rsid w:val="009414B3"/>
    <w:rsid w:val="00941675"/>
    <w:rsid w:val="009429F4"/>
    <w:rsid w:val="00943CB1"/>
    <w:rsid w:val="00944110"/>
    <w:rsid w:val="009455BA"/>
    <w:rsid w:val="00945721"/>
    <w:rsid w:val="0094592D"/>
    <w:rsid w:val="009459A4"/>
    <w:rsid w:val="009466A0"/>
    <w:rsid w:val="009467EE"/>
    <w:rsid w:val="00946C55"/>
    <w:rsid w:val="0094703A"/>
    <w:rsid w:val="00947060"/>
    <w:rsid w:val="009478F4"/>
    <w:rsid w:val="00947EAB"/>
    <w:rsid w:val="00950C7C"/>
    <w:rsid w:val="00950D45"/>
    <w:rsid w:val="009510A9"/>
    <w:rsid w:val="00951187"/>
    <w:rsid w:val="009524D6"/>
    <w:rsid w:val="00954120"/>
    <w:rsid w:val="009542DD"/>
    <w:rsid w:val="009561CE"/>
    <w:rsid w:val="009569B8"/>
    <w:rsid w:val="0095786A"/>
    <w:rsid w:val="009609D1"/>
    <w:rsid w:val="00960A8E"/>
    <w:rsid w:val="00960B6B"/>
    <w:rsid w:val="009613BB"/>
    <w:rsid w:val="00964250"/>
    <w:rsid w:val="0096481D"/>
    <w:rsid w:val="00964A40"/>
    <w:rsid w:val="009657D3"/>
    <w:rsid w:val="00966D35"/>
    <w:rsid w:val="009672B8"/>
    <w:rsid w:val="0097192F"/>
    <w:rsid w:val="009724B0"/>
    <w:rsid w:val="0097284C"/>
    <w:rsid w:val="00972AA4"/>
    <w:rsid w:val="0097323E"/>
    <w:rsid w:val="009736A8"/>
    <w:rsid w:val="00974B7D"/>
    <w:rsid w:val="00974E80"/>
    <w:rsid w:val="00976F6D"/>
    <w:rsid w:val="009773E4"/>
    <w:rsid w:val="00982AED"/>
    <w:rsid w:val="00983325"/>
    <w:rsid w:val="009833FD"/>
    <w:rsid w:val="00985C69"/>
    <w:rsid w:val="009861C9"/>
    <w:rsid w:val="0098677E"/>
    <w:rsid w:val="00987AA7"/>
    <w:rsid w:val="0099062C"/>
    <w:rsid w:val="00990DFD"/>
    <w:rsid w:val="00990EE7"/>
    <w:rsid w:val="00990FDE"/>
    <w:rsid w:val="00991E62"/>
    <w:rsid w:val="00992629"/>
    <w:rsid w:val="00992E41"/>
    <w:rsid w:val="0099351E"/>
    <w:rsid w:val="009938D2"/>
    <w:rsid w:val="00993BFE"/>
    <w:rsid w:val="00993C05"/>
    <w:rsid w:val="00994621"/>
    <w:rsid w:val="0099482C"/>
    <w:rsid w:val="0099658E"/>
    <w:rsid w:val="0099761C"/>
    <w:rsid w:val="0099795D"/>
    <w:rsid w:val="00997B84"/>
    <w:rsid w:val="009A0921"/>
    <w:rsid w:val="009A1CC6"/>
    <w:rsid w:val="009A2048"/>
    <w:rsid w:val="009A34C0"/>
    <w:rsid w:val="009A3D23"/>
    <w:rsid w:val="009A3F8C"/>
    <w:rsid w:val="009A421D"/>
    <w:rsid w:val="009A581A"/>
    <w:rsid w:val="009A5CA0"/>
    <w:rsid w:val="009A60D7"/>
    <w:rsid w:val="009A6ECC"/>
    <w:rsid w:val="009A7316"/>
    <w:rsid w:val="009B05EB"/>
    <w:rsid w:val="009B0DDF"/>
    <w:rsid w:val="009B1557"/>
    <w:rsid w:val="009B1CCF"/>
    <w:rsid w:val="009B1D9B"/>
    <w:rsid w:val="009B213D"/>
    <w:rsid w:val="009B2459"/>
    <w:rsid w:val="009B253C"/>
    <w:rsid w:val="009B2E34"/>
    <w:rsid w:val="009B359E"/>
    <w:rsid w:val="009B3D97"/>
    <w:rsid w:val="009B6707"/>
    <w:rsid w:val="009B7192"/>
    <w:rsid w:val="009B7444"/>
    <w:rsid w:val="009B75D3"/>
    <w:rsid w:val="009C0343"/>
    <w:rsid w:val="009C0DC8"/>
    <w:rsid w:val="009C1E95"/>
    <w:rsid w:val="009C2579"/>
    <w:rsid w:val="009C32EE"/>
    <w:rsid w:val="009C3CED"/>
    <w:rsid w:val="009C4C9B"/>
    <w:rsid w:val="009C4DAF"/>
    <w:rsid w:val="009C562C"/>
    <w:rsid w:val="009C5FED"/>
    <w:rsid w:val="009C6180"/>
    <w:rsid w:val="009C734B"/>
    <w:rsid w:val="009C7E7F"/>
    <w:rsid w:val="009D190A"/>
    <w:rsid w:val="009D323F"/>
    <w:rsid w:val="009D3847"/>
    <w:rsid w:val="009D3CDC"/>
    <w:rsid w:val="009D612B"/>
    <w:rsid w:val="009D655C"/>
    <w:rsid w:val="009D69C1"/>
    <w:rsid w:val="009D788F"/>
    <w:rsid w:val="009D79CF"/>
    <w:rsid w:val="009D7BC9"/>
    <w:rsid w:val="009D7EF1"/>
    <w:rsid w:val="009D7F12"/>
    <w:rsid w:val="009E0262"/>
    <w:rsid w:val="009E0748"/>
    <w:rsid w:val="009E09AF"/>
    <w:rsid w:val="009E0AC1"/>
    <w:rsid w:val="009E0C8D"/>
    <w:rsid w:val="009E1072"/>
    <w:rsid w:val="009E1651"/>
    <w:rsid w:val="009E3455"/>
    <w:rsid w:val="009E3E39"/>
    <w:rsid w:val="009E4A9C"/>
    <w:rsid w:val="009E5401"/>
    <w:rsid w:val="009E64F1"/>
    <w:rsid w:val="009E6C73"/>
    <w:rsid w:val="009E717A"/>
    <w:rsid w:val="009E7C0C"/>
    <w:rsid w:val="009F043D"/>
    <w:rsid w:val="009F0665"/>
    <w:rsid w:val="009F09A0"/>
    <w:rsid w:val="009F09CB"/>
    <w:rsid w:val="009F0C4D"/>
    <w:rsid w:val="009F1CB5"/>
    <w:rsid w:val="009F1FEB"/>
    <w:rsid w:val="009F3915"/>
    <w:rsid w:val="009F4169"/>
    <w:rsid w:val="009F4297"/>
    <w:rsid w:val="009F4B09"/>
    <w:rsid w:val="009F4B4E"/>
    <w:rsid w:val="009F4F87"/>
    <w:rsid w:val="009F50DB"/>
    <w:rsid w:val="009F5D01"/>
    <w:rsid w:val="009F6528"/>
    <w:rsid w:val="009F665B"/>
    <w:rsid w:val="009F6853"/>
    <w:rsid w:val="009F6CAE"/>
    <w:rsid w:val="009F7DB2"/>
    <w:rsid w:val="00A001B8"/>
    <w:rsid w:val="00A02CA5"/>
    <w:rsid w:val="00A02EB6"/>
    <w:rsid w:val="00A03CD7"/>
    <w:rsid w:val="00A04ECD"/>
    <w:rsid w:val="00A05338"/>
    <w:rsid w:val="00A05E4E"/>
    <w:rsid w:val="00A10E27"/>
    <w:rsid w:val="00A1244F"/>
    <w:rsid w:val="00A1254B"/>
    <w:rsid w:val="00A132E5"/>
    <w:rsid w:val="00A13C61"/>
    <w:rsid w:val="00A13C8D"/>
    <w:rsid w:val="00A1446D"/>
    <w:rsid w:val="00A14618"/>
    <w:rsid w:val="00A14C72"/>
    <w:rsid w:val="00A14FB6"/>
    <w:rsid w:val="00A15952"/>
    <w:rsid w:val="00A15967"/>
    <w:rsid w:val="00A16A74"/>
    <w:rsid w:val="00A16D54"/>
    <w:rsid w:val="00A178EE"/>
    <w:rsid w:val="00A204AA"/>
    <w:rsid w:val="00A208F7"/>
    <w:rsid w:val="00A21CA0"/>
    <w:rsid w:val="00A21D86"/>
    <w:rsid w:val="00A21E84"/>
    <w:rsid w:val="00A22DB4"/>
    <w:rsid w:val="00A23F76"/>
    <w:rsid w:val="00A24E43"/>
    <w:rsid w:val="00A25E63"/>
    <w:rsid w:val="00A26E7C"/>
    <w:rsid w:val="00A30265"/>
    <w:rsid w:val="00A3032C"/>
    <w:rsid w:val="00A30609"/>
    <w:rsid w:val="00A30816"/>
    <w:rsid w:val="00A30A29"/>
    <w:rsid w:val="00A32209"/>
    <w:rsid w:val="00A33AF0"/>
    <w:rsid w:val="00A343BB"/>
    <w:rsid w:val="00A34C0F"/>
    <w:rsid w:val="00A34E45"/>
    <w:rsid w:val="00A35426"/>
    <w:rsid w:val="00A35613"/>
    <w:rsid w:val="00A35755"/>
    <w:rsid w:val="00A37108"/>
    <w:rsid w:val="00A372AD"/>
    <w:rsid w:val="00A37447"/>
    <w:rsid w:val="00A407F6"/>
    <w:rsid w:val="00A40981"/>
    <w:rsid w:val="00A40DCB"/>
    <w:rsid w:val="00A4210A"/>
    <w:rsid w:val="00A42C73"/>
    <w:rsid w:val="00A42FB7"/>
    <w:rsid w:val="00A431BA"/>
    <w:rsid w:val="00A43E0E"/>
    <w:rsid w:val="00A44D86"/>
    <w:rsid w:val="00A450DC"/>
    <w:rsid w:val="00A4536C"/>
    <w:rsid w:val="00A4676E"/>
    <w:rsid w:val="00A5229D"/>
    <w:rsid w:val="00A527E4"/>
    <w:rsid w:val="00A5331A"/>
    <w:rsid w:val="00A538DF"/>
    <w:rsid w:val="00A55191"/>
    <w:rsid w:val="00A55DF2"/>
    <w:rsid w:val="00A55E95"/>
    <w:rsid w:val="00A56590"/>
    <w:rsid w:val="00A56631"/>
    <w:rsid w:val="00A5678B"/>
    <w:rsid w:val="00A57A08"/>
    <w:rsid w:val="00A611F7"/>
    <w:rsid w:val="00A61915"/>
    <w:rsid w:val="00A6233C"/>
    <w:rsid w:val="00A62DBB"/>
    <w:rsid w:val="00A638A2"/>
    <w:rsid w:val="00A63DAA"/>
    <w:rsid w:val="00A64B77"/>
    <w:rsid w:val="00A64BA9"/>
    <w:rsid w:val="00A65046"/>
    <w:rsid w:val="00A65717"/>
    <w:rsid w:val="00A661D7"/>
    <w:rsid w:val="00A661DE"/>
    <w:rsid w:val="00A663A2"/>
    <w:rsid w:val="00A667B8"/>
    <w:rsid w:val="00A71A31"/>
    <w:rsid w:val="00A71AB9"/>
    <w:rsid w:val="00A71DBE"/>
    <w:rsid w:val="00A73220"/>
    <w:rsid w:val="00A73258"/>
    <w:rsid w:val="00A735EF"/>
    <w:rsid w:val="00A736DC"/>
    <w:rsid w:val="00A73F01"/>
    <w:rsid w:val="00A74277"/>
    <w:rsid w:val="00A75C15"/>
    <w:rsid w:val="00A768E4"/>
    <w:rsid w:val="00A76D21"/>
    <w:rsid w:val="00A77CF3"/>
    <w:rsid w:val="00A812F6"/>
    <w:rsid w:val="00A81ED3"/>
    <w:rsid w:val="00A823EB"/>
    <w:rsid w:val="00A82433"/>
    <w:rsid w:val="00A84114"/>
    <w:rsid w:val="00A850D8"/>
    <w:rsid w:val="00A86276"/>
    <w:rsid w:val="00A868F5"/>
    <w:rsid w:val="00A8711B"/>
    <w:rsid w:val="00A87249"/>
    <w:rsid w:val="00A87738"/>
    <w:rsid w:val="00A90120"/>
    <w:rsid w:val="00A90786"/>
    <w:rsid w:val="00A913DD"/>
    <w:rsid w:val="00A9296B"/>
    <w:rsid w:val="00A92AB1"/>
    <w:rsid w:val="00A92C2E"/>
    <w:rsid w:val="00A93797"/>
    <w:rsid w:val="00A95692"/>
    <w:rsid w:val="00A96E48"/>
    <w:rsid w:val="00A97286"/>
    <w:rsid w:val="00A9737F"/>
    <w:rsid w:val="00AA014D"/>
    <w:rsid w:val="00AA13D3"/>
    <w:rsid w:val="00AA1D44"/>
    <w:rsid w:val="00AA1E54"/>
    <w:rsid w:val="00AA2E29"/>
    <w:rsid w:val="00AA37B7"/>
    <w:rsid w:val="00AA4A7F"/>
    <w:rsid w:val="00AA4ABA"/>
    <w:rsid w:val="00AA577C"/>
    <w:rsid w:val="00AA57B8"/>
    <w:rsid w:val="00AA6207"/>
    <w:rsid w:val="00AA64BB"/>
    <w:rsid w:val="00AA64FE"/>
    <w:rsid w:val="00AA6601"/>
    <w:rsid w:val="00AA7C4E"/>
    <w:rsid w:val="00AB0296"/>
    <w:rsid w:val="00AB10D4"/>
    <w:rsid w:val="00AB1267"/>
    <w:rsid w:val="00AB1803"/>
    <w:rsid w:val="00AB2302"/>
    <w:rsid w:val="00AB2532"/>
    <w:rsid w:val="00AB25B6"/>
    <w:rsid w:val="00AB3E72"/>
    <w:rsid w:val="00AB450E"/>
    <w:rsid w:val="00AB47B7"/>
    <w:rsid w:val="00AB5382"/>
    <w:rsid w:val="00AB6A0A"/>
    <w:rsid w:val="00AB7935"/>
    <w:rsid w:val="00AC1158"/>
    <w:rsid w:val="00AC1C40"/>
    <w:rsid w:val="00AC1E22"/>
    <w:rsid w:val="00AC2326"/>
    <w:rsid w:val="00AC2699"/>
    <w:rsid w:val="00AC31AA"/>
    <w:rsid w:val="00AC4DFB"/>
    <w:rsid w:val="00AC552B"/>
    <w:rsid w:val="00AC5777"/>
    <w:rsid w:val="00AC654F"/>
    <w:rsid w:val="00AC65DF"/>
    <w:rsid w:val="00AC7471"/>
    <w:rsid w:val="00AC7AEC"/>
    <w:rsid w:val="00AD0BAD"/>
    <w:rsid w:val="00AD1484"/>
    <w:rsid w:val="00AD2088"/>
    <w:rsid w:val="00AD2A27"/>
    <w:rsid w:val="00AD4037"/>
    <w:rsid w:val="00AD45A8"/>
    <w:rsid w:val="00AD564A"/>
    <w:rsid w:val="00AD5ACC"/>
    <w:rsid w:val="00AD6078"/>
    <w:rsid w:val="00AD7085"/>
    <w:rsid w:val="00AE0661"/>
    <w:rsid w:val="00AE0DC9"/>
    <w:rsid w:val="00AE1678"/>
    <w:rsid w:val="00AE260A"/>
    <w:rsid w:val="00AE3205"/>
    <w:rsid w:val="00AE3CCB"/>
    <w:rsid w:val="00AE5F52"/>
    <w:rsid w:val="00AE66BC"/>
    <w:rsid w:val="00AE72E5"/>
    <w:rsid w:val="00AE78D4"/>
    <w:rsid w:val="00AF01FB"/>
    <w:rsid w:val="00AF02EF"/>
    <w:rsid w:val="00AF1B83"/>
    <w:rsid w:val="00AF1F04"/>
    <w:rsid w:val="00AF2739"/>
    <w:rsid w:val="00AF2CF9"/>
    <w:rsid w:val="00AF30CD"/>
    <w:rsid w:val="00AF3111"/>
    <w:rsid w:val="00AF3190"/>
    <w:rsid w:val="00AF36D0"/>
    <w:rsid w:val="00AF37AD"/>
    <w:rsid w:val="00AF4173"/>
    <w:rsid w:val="00AF4D28"/>
    <w:rsid w:val="00AF576B"/>
    <w:rsid w:val="00AF5860"/>
    <w:rsid w:val="00AF5F0C"/>
    <w:rsid w:val="00AF63FF"/>
    <w:rsid w:val="00AF6596"/>
    <w:rsid w:val="00B010BC"/>
    <w:rsid w:val="00B019F7"/>
    <w:rsid w:val="00B0253F"/>
    <w:rsid w:val="00B028E6"/>
    <w:rsid w:val="00B02A92"/>
    <w:rsid w:val="00B03066"/>
    <w:rsid w:val="00B054CF"/>
    <w:rsid w:val="00B059FB"/>
    <w:rsid w:val="00B068BA"/>
    <w:rsid w:val="00B07F66"/>
    <w:rsid w:val="00B10640"/>
    <w:rsid w:val="00B106D4"/>
    <w:rsid w:val="00B112C1"/>
    <w:rsid w:val="00B121DB"/>
    <w:rsid w:val="00B12306"/>
    <w:rsid w:val="00B12D13"/>
    <w:rsid w:val="00B137BF"/>
    <w:rsid w:val="00B14A9F"/>
    <w:rsid w:val="00B156AC"/>
    <w:rsid w:val="00B15D1D"/>
    <w:rsid w:val="00B15DB9"/>
    <w:rsid w:val="00B15DF5"/>
    <w:rsid w:val="00B16194"/>
    <w:rsid w:val="00B1640D"/>
    <w:rsid w:val="00B16DF7"/>
    <w:rsid w:val="00B1736D"/>
    <w:rsid w:val="00B174E9"/>
    <w:rsid w:val="00B17756"/>
    <w:rsid w:val="00B20B1B"/>
    <w:rsid w:val="00B20B4C"/>
    <w:rsid w:val="00B229DF"/>
    <w:rsid w:val="00B22B25"/>
    <w:rsid w:val="00B23119"/>
    <w:rsid w:val="00B23D47"/>
    <w:rsid w:val="00B24D06"/>
    <w:rsid w:val="00B25FB9"/>
    <w:rsid w:val="00B2664E"/>
    <w:rsid w:val="00B26AE2"/>
    <w:rsid w:val="00B272F5"/>
    <w:rsid w:val="00B2775C"/>
    <w:rsid w:val="00B278F8"/>
    <w:rsid w:val="00B300F7"/>
    <w:rsid w:val="00B302C0"/>
    <w:rsid w:val="00B30FF0"/>
    <w:rsid w:val="00B310F0"/>
    <w:rsid w:val="00B31B66"/>
    <w:rsid w:val="00B31BD5"/>
    <w:rsid w:val="00B31C0C"/>
    <w:rsid w:val="00B31EEA"/>
    <w:rsid w:val="00B32024"/>
    <w:rsid w:val="00B3227C"/>
    <w:rsid w:val="00B33791"/>
    <w:rsid w:val="00B34999"/>
    <w:rsid w:val="00B354C7"/>
    <w:rsid w:val="00B35790"/>
    <w:rsid w:val="00B35BB8"/>
    <w:rsid w:val="00B36F60"/>
    <w:rsid w:val="00B37D0A"/>
    <w:rsid w:val="00B37E06"/>
    <w:rsid w:val="00B40091"/>
    <w:rsid w:val="00B4091B"/>
    <w:rsid w:val="00B40E68"/>
    <w:rsid w:val="00B4125D"/>
    <w:rsid w:val="00B42788"/>
    <w:rsid w:val="00B42AC2"/>
    <w:rsid w:val="00B446C4"/>
    <w:rsid w:val="00B447DF"/>
    <w:rsid w:val="00B44A85"/>
    <w:rsid w:val="00B45B68"/>
    <w:rsid w:val="00B46E41"/>
    <w:rsid w:val="00B4758C"/>
    <w:rsid w:val="00B47A30"/>
    <w:rsid w:val="00B47D8C"/>
    <w:rsid w:val="00B5199B"/>
    <w:rsid w:val="00B51EC4"/>
    <w:rsid w:val="00B52E15"/>
    <w:rsid w:val="00B531B6"/>
    <w:rsid w:val="00B533EE"/>
    <w:rsid w:val="00B53953"/>
    <w:rsid w:val="00B53CF9"/>
    <w:rsid w:val="00B55FC3"/>
    <w:rsid w:val="00B560BD"/>
    <w:rsid w:val="00B56F2B"/>
    <w:rsid w:val="00B574E6"/>
    <w:rsid w:val="00B57592"/>
    <w:rsid w:val="00B619C9"/>
    <w:rsid w:val="00B61EB0"/>
    <w:rsid w:val="00B6219A"/>
    <w:rsid w:val="00B630CD"/>
    <w:rsid w:val="00B6378C"/>
    <w:rsid w:val="00B6427B"/>
    <w:rsid w:val="00B64D96"/>
    <w:rsid w:val="00B6534E"/>
    <w:rsid w:val="00B65437"/>
    <w:rsid w:val="00B666F4"/>
    <w:rsid w:val="00B66E08"/>
    <w:rsid w:val="00B66F91"/>
    <w:rsid w:val="00B670F5"/>
    <w:rsid w:val="00B67360"/>
    <w:rsid w:val="00B7028B"/>
    <w:rsid w:val="00B70583"/>
    <w:rsid w:val="00B70731"/>
    <w:rsid w:val="00B709E5"/>
    <w:rsid w:val="00B7115F"/>
    <w:rsid w:val="00B74037"/>
    <w:rsid w:val="00B745F7"/>
    <w:rsid w:val="00B74669"/>
    <w:rsid w:val="00B746E6"/>
    <w:rsid w:val="00B7480F"/>
    <w:rsid w:val="00B7490D"/>
    <w:rsid w:val="00B74A56"/>
    <w:rsid w:val="00B752C4"/>
    <w:rsid w:val="00B769AF"/>
    <w:rsid w:val="00B76A22"/>
    <w:rsid w:val="00B76ACB"/>
    <w:rsid w:val="00B76C48"/>
    <w:rsid w:val="00B76DFA"/>
    <w:rsid w:val="00B77522"/>
    <w:rsid w:val="00B80D05"/>
    <w:rsid w:val="00B8171F"/>
    <w:rsid w:val="00B81B84"/>
    <w:rsid w:val="00B820EE"/>
    <w:rsid w:val="00B826E5"/>
    <w:rsid w:val="00B82A8B"/>
    <w:rsid w:val="00B82DAA"/>
    <w:rsid w:val="00B85776"/>
    <w:rsid w:val="00B85A67"/>
    <w:rsid w:val="00B860C4"/>
    <w:rsid w:val="00B86D25"/>
    <w:rsid w:val="00B874EF"/>
    <w:rsid w:val="00B902EF"/>
    <w:rsid w:val="00B9034F"/>
    <w:rsid w:val="00B9074C"/>
    <w:rsid w:val="00B90899"/>
    <w:rsid w:val="00B90A6F"/>
    <w:rsid w:val="00B91102"/>
    <w:rsid w:val="00B91C69"/>
    <w:rsid w:val="00B91FF4"/>
    <w:rsid w:val="00B92B68"/>
    <w:rsid w:val="00B93650"/>
    <w:rsid w:val="00B93F7F"/>
    <w:rsid w:val="00B95A7C"/>
    <w:rsid w:val="00B95F02"/>
    <w:rsid w:val="00B9634F"/>
    <w:rsid w:val="00B967E5"/>
    <w:rsid w:val="00BA007F"/>
    <w:rsid w:val="00BA011F"/>
    <w:rsid w:val="00BA021F"/>
    <w:rsid w:val="00BA0BC1"/>
    <w:rsid w:val="00BA132F"/>
    <w:rsid w:val="00BA13EE"/>
    <w:rsid w:val="00BA1427"/>
    <w:rsid w:val="00BA1C95"/>
    <w:rsid w:val="00BA1DD8"/>
    <w:rsid w:val="00BA24B5"/>
    <w:rsid w:val="00BA3D25"/>
    <w:rsid w:val="00BA4CCB"/>
    <w:rsid w:val="00BA5AEE"/>
    <w:rsid w:val="00BA612E"/>
    <w:rsid w:val="00BA665A"/>
    <w:rsid w:val="00BA6675"/>
    <w:rsid w:val="00BA6706"/>
    <w:rsid w:val="00BA6C32"/>
    <w:rsid w:val="00BA6C91"/>
    <w:rsid w:val="00BA6F6F"/>
    <w:rsid w:val="00BA7160"/>
    <w:rsid w:val="00BB0E19"/>
    <w:rsid w:val="00BB101E"/>
    <w:rsid w:val="00BB1AC0"/>
    <w:rsid w:val="00BB34DF"/>
    <w:rsid w:val="00BB3A7A"/>
    <w:rsid w:val="00BB3A8D"/>
    <w:rsid w:val="00BB3B20"/>
    <w:rsid w:val="00BB4292"/>
    <w:rsid w:val="00BB445E"/>
    <w:rsid w:val="00BB5403"/>
    <w:rsid w:val="00BB54A6"/>
    <w:rsid w:val="00BB55BD"/>
    <w:rsid w:val="00BB657F"/>
    <w:rsid w:val="00BB6C55"/>
    <w:rsid w:val="00BB7154"/>
    <w:rsid w:val="00BB78F6"/>
    <w:rsid w:val="00BC07E9"/>
    <w:rsid w:val="00BC0D03"/>
    <w:rsid w:val="00BC10A4"/>
    <w:rsid w:val="00BC1CEE"/>
    <w:rsid w:val="00BC20A4"/>
    <w:rsid w:val="00BC21C7"/>
    <w:rsid w:val="00BC22A2"/>
    <w:rsid w:val="00BC36A5"/>
    <w:rsid w:val="00BC4164"/>
    <w:rsid w:val="00BC4428"/>
    <w:rsid w:val="00BC6831"/>
    <w:rsid w:val="00BC6E1F"/>
    <w:rsid w:val="00BC762F"/>
    <w:rsid w:val="00BC7BE3"/>
    <w:rsid w:val="00BD020B"/>
    <w:rsid w:val="00BD0D55"/>
    <w:rsid w:val="00BD0F96"/>
    <w:rsid w:val="00BD12E8"/>
    <w:rsid w:val="00BD27E5"/>
    <w:rsid w:val="00BD3E86"/>
    <w:rsid w:val="00BD41E8"/>
    <w:rsid w:val="00BD7461"/>
    <w:rsid w:val="00BE069D"/>
    <w:rsid w:val="00BE34D6"/>
    <w:rsid w:val="00BE361E"/>
    <w:rsid w:val="00BE38AC"/>
    <w:rsid w:val="00BE3911"/>
    <w:rsid w:val="00BE3CA0"/>
    <w:rsid w:val="00BE4531"/>
    <w:rsid w:val="00BE535E"/>
    <w:rsid w:val="00BE5776"/>
    <w:rsid w:val="00BE6D2D"/>
    <w:rsid w:val="00BE76A0"/>
    <w:rsid w:val="00BE7F1A"/>
    <w:rsid w:val="00BF0A5A"/>
    <w:rsid w:val="00BF121E"/>
    <w:rsid w:val="00BF1473"/>
    <w:rsid w:val="00BF1E40"/>
    <w:rsid w:val="00BF4E3A"/>
    <w:rsid w:val="00BF5B62"/>
    <w:rsid w:val="00BF7AD9"/>
    <w:rsid w:val="00C004D9"/>
    <w:rsid w:val="00C01747"/>
    <w:rsid w:val="00C02C3A"/>
    <w:rsid w:val="00C03211"/>
    <w:rsid w:val="00C04B56"/>
    <w:rsid w:val="00C04E82"/>
    <w:rsid w:val="00C051CA"/>
    <w:rsid w:val="00C05C57"/>
    <w:rsid w:val="00C06522"/>
    <w:rsid w:val="00C06D85"/>
    <w:rsid w:val="00C0728B"/>
    <w:rsid w:val="00C079D2"/>
    <w:rsid w:val="00C07BF1"/>
    <w:rsid w:val="00C07D72"/>
    <w:rsid w:val="00C100E8"/>
    <w:rsid w:val="00C10B80"/>
    <w:rsid w:val="00C1170F"/>
    <w:rsid w:val="00C1192A"/>
    <w:rsid w:val="00C12574"/>
    <w:rsid w:val="00C12B7A"/>
    <w:rsid w:val="00C12BC1"/>
    <w:rsid w:val="00C12D23"/>
    <w:rsid w:val="00C13029"/>
    <w:rsid w:val="00C13DA7"/>
    <w:rsid w:val="00C140BE"/>
    <w:rsid w:val="00C16E4D"/>
    <w:rsid w:val="00C178E0"/>
    <w:rsid w:val="00C20B37"/>
    <w:rsid w:val="00C20C64"/>
    <w:rsid w:val="00C20E43"/>
    <w:rsid w:val="00C22108"/>
    <w:rsid w:val="00C23705"/>
    <w:rsid w:val="00C237B7"/>
    <w:rsid w:val="00C23CE3"/>
    <w:rsid w:val="00C2445A"/>
    <w:rsid w:val="00C24DFB"/>
    <w:rsid w:val="00C25DCD"/>
    <w:rsid w:val="00C26384"/>
    <w:rsid w:val="00C26408"/>
    <w:rsid w:val="00C318DB"/>
    <w:rsid w:val="00C31942"/>
    <w:rsid w:val="00C31965"/>
    <w:rsid w:val="00C31E75"/>
    <w:rsid w:val="00C3217A"/>
    <w:rsid w:val="00C3261F"/>
    <w:rsid w:val="00C32D0D"/>
    <w:rsid w:val="00C32EEA"/>
    <w:rsid w:val="00C33125"/>
    <w:rsid w:val="00C333D1"/>
    <w:rsid w:val="00C33DEB"/>
    <w:rsid w:val="00C3423C"/>
    <w:rsid w:val="00C36536"/>
    <w:rsid w:val="00C36765"/>
    <w:rsid w:val="00C4034F"/>
    <w:rsid w:val="00C40C7B"/>
    <w:rsid w:val="00C40CFE"/>
    <w:rsid w:val="00C4176B"/>
    <w:rsid w:val="00C41A4E"/>
    <w:rsid w:val="00C42021"/>
    <w:rsid w:val="00C42617"/>
    <w:rsid w:val="00C426AC"/>
    <w:rsid w:val="00C42788"/>
    <w:rsid w:val="00C429D4"/>
    <w:rsid w:val="00C42D81"/>
    <w:rsid w:val="00C433CA"/>
    <w:rsid w:val="00C45410"/>
    <w:rsid w:val="00C4641A"/>
    <w:rsid w:val="00C464F2"/>
    <w:rsid w:val="00C46E72"/>
    <w:rsid w:val="00C4700C"/>
    <w:rsid w:val="00C471FF"/>
    <w:rsid w:val="00C47419"/>
    <w:rsid w:val="00C47B15"/>
    <w:rsid w:val="00C47D3F"/>
    <w:rsid w:val="00C50EAE"/>
    <w:rsid w:val="00C513FB"/>
    <w:rsid w:val="00C52209"/>
    <w:rsid w:val="00C5230C"/>
    <w:rsid w:val="00C53608"/>
    <w:rsid w:val="00C54E7E"/>
    <w:rsid w:val="00C55171"/>
    <w:rsid w:val="00C560E7"/>
    <w:rsid w:val="00C56329"/>
    <w:rsid w:val="00C5679D"/>
    <w:rsid w:val="00C56ED6"/>
    <w:rsid w:val="00C574CE"/>
    <w:rsid w:val="00C616C4"/>
    <w:rsid w:val="00C61E39"/>
    <w:rsid w:val="00C62492"/>
    <w:rsid w:val="00C626F0"/>
    <w:rsid w:val="00C63C7B"/>
    <w:rsid w:val="00C64095"/>
    <w:rsid w:val="00C65C73"/>
    <w:rsid w:val="00C66436"/>
    <w:rsid w:val="00C66CF4"/>
    <w:rsid w:val="00C66EC2"/>
    <w:rsid w:val="00C67819"/>
    <w:rsid w:val="00C67E21"/>
    <w:rsid w:val="00C706C2"/>
    <w:rsid w:val="00C710B2"/>
    <w:rsid w:val="00C71212"/>
    <w:rsid w:val="00C7121B"/>
    <w:rsid w:val="00C7132F"/>
    <w:rsid w:val="00C71CFD"/>
    <w:rsid w:val="00C72667"/>
    <w:rsid w:val="00C73356"/>
    <w:rsid w:val="00C74309"/>
    <w:rsid w:val="00C745BE"/>
    <w:rsid w:val="00C747F1"/>
    <w:rsid w:val="00C74A22"/>
    <w:rsid w:val="00C75052"/>
    <w:rsid w:val="00C75366"/>
    <w:rsid w:val="00C759BD"/>
    <w:rsid w:val="00C7647D"/>
    <w:rsid w:val="00C76FD1"/>
    <w:rsid w:val="00C7791D"/>
    <w:rsid w:val="00C800EE"/>
    <w:rsid w:val="00C80592"/>
    <w:rsid w:val="00C80FAA"/>
    <w:rsid w:val="00C82096"/>
    <w:rsid w:val="00C8425B"/>
    <w:rsid w:val="00C85E7E"/>
    <w:rsid w:val="00C8661A"/>
    <w:rsid w:val="00C86EA9"/>
    <w:rsid w:val="00C87408"/>
    <w:rsid w:val="00C87701"/>
    <w:rsid w:val="00C87DA5"/>
    <w:rsid w:val="00C9086D"/>
    <w:rsid w:val="00C9251C"/>
    <w:rsid w:val="00C925E3"/>
    <w:rsid w:val="00C92798"/>
    <w:rsid w:val="00C92AC4"/>
    <w:rsid w:val="00C94418"/>
    <w:rsid w:val="00C94B0D"/>
    <w:rsid w:val="00C94CB5"/>
    <w:rsid w:val="00C94F9C"/>
    <w:rsid w:val="00C950B0"/>
    <w:rsid w:val="00C9543F"/>
    <w:rsid w:val="00C954B4"/>
    <w:rsid w:val="00C9559C"/>
    <w:rsid w:val="00C958AE"/>
    <w:rsid w:val="00C963D3"/>
    <w:rsid w:val="00C9662F"/>
    <w:rsid w:val="00C978B5"/>
    <w:rsid w:val="00CA0028"/>
    <w:rsid w:val="00CA0F8B"/>
    <w:rsid w:val="00CA1EED"/>
    <w:rsid w:val="00CA2A15"/>
    <w:rsid w:val="00CA2D3A"/>
    <w:rsid w:val="00CA36FC"/>
    <w:rsid w:val="00CA3BAE"/>
    <w:rsid w:val="00CA6134"/>
    <w:rsid w:val="00CA67F0"/>
    <w:rsid w:val="00CB0AC0"/>
    <w:rsid w:val="00CB132A"/>
    <w:rsid w:val="00CB1393"/>
    <w:rsid w:val="00CB170C"/>
    <w:rsid w:val="00CB17FB"/>
    <w:rsid w:val="00CB186E"/>
    <w:rsid w:val="00CB3E97"/>
    <w:rsid w:val="00CB4058"/>
    <w:rsid w:val="00CB5109"/>
    <w:rsid w:val="00CB516E"/>
    <w:rsid w:val="00CB5C23"/>
    <w:rsid w:val="00CB6B4D"/>
    <w:rsid w:val="00CB7BA3"/>
    <w:rsid w:val="00CC08C9"/>
    <w:rsid w:val="00CC0BAE"/>
    <w:rsid w:val="00CC16F4"/>
    <w:rsid w:val="00CC176D"/>
    <w:rsid w:val="00CC1950"/>
    <w:rsid w:val="00CC1C17"/>
    <w:rsid w:val="00CC2729"/>
    <w:rsid w:val="00CC4194"/>
    <w:rsid w:val="00CC62C0"/>
    <w:rsid w:val="00CC67DD"/>
    <w:rsid w:val="00CC7A05"/>
    <w:rsid w:val="00CD07A6"/>
    <w:rsid w:val="00CD177D"/>
    <w:rsid w:val="00CD2B05"/>
    <w:rsid w:val="00CD2F30"/>
    <w:rsid w:val="00CD353C"/>
    <w:rsid w:val="00CD39DA"/>
    <w:rsid w:val="00CD3A9F"/>
    <w:rsid w:val="00CD4597"/>
    <w:rsid w:val="00CD4EE5"/>
    <w:rsid w:val="00CD530D"/>
    <w:rsid w:val="00CD6C05"/>
    <w:rsid w:val="00CD6DC0"/>
    <w:rsid w:val="00CD7120"/>
    <w:rsid w:val="00CD7592"/>
    <w:rsid w:val="00CE05AE"/>
    <w:rsid w:val="00CE06E3"/>
    <w:rsid w:val="00CE0758"/>
    <w:rsid w:val="00CE0D4A"/>
    <w:rsid w:val="00CE124D"/>
    <w:rsid w:val="00CE3D0C"/>
    <w:rsid w:val="00CE484C"/>
    <w:rsid w:val="00CE4F6D"/>
    <w:rsid w:val="00CE6C25"/>
    <w:rsid w:val="00CE73A6"/>
    <w:rsid w:val="00CE7D09"/>
    <w:rsid w:val="00CF0647"/>
    <w:rsid w:val="00CF08C2"/>
    <w:rsid w:val="00CF2043"/>
    <w:rsid w:val="00CF230F"/>
    <w:rsid w:val="00CF2CAB"/>
    <w:rsid w:val="00CF3506"/>
    <w:rsid w:val="00CF3BE8"/>
    <w:rsid w:val="00CF5375"/>
    <w:rsid w:val="00CF672A"/>
    <w:rsid w:val="00CF6DD9"/>
    <w:rsid w:val="00CF7077"/>
    <w:rsid w:val="00D002DF"/>
    <w:rsid w:val="00D00FB2"/>
    <w:rsid w:val="00D010DE"/>
    <w:rsid w:val="00D01281"/>
    <w:rsid w:val="00D0149C"/>
    <w:rsid w:val="00D01690"/>
    <w:rsid w:val="00D01C28"/>
    <w:rsid w:val="00D02435"/>
    <w:rsid w:val="00D031E9"/>
    <w:rsid w:val="00D0348B"/>
    <w:rsid w:val="00D035AA"/>
    <w:rsid w:val="00D03CC5"/>
    <w:rsid w:val="00D041FF"/>
    <w:rsid w:val="00D04548"/>
    <w:rsid w:val="00D04A51"/>
    <w:rsid w:val="00D05BB7"/>
    <w:rsid w:val="00D06424"/>
    <w:rsid w:val="00D07C71"/>
    <w:rsid w:val="00D107D4"/>
    <w:rsid w:val="00D10BAA"/>
    <w:rsid w:val="00D11533"/>
    <w:rsid w:val="00D11A2C"/>
    <w:rsid w:val="00D11D74"/>
    <w:rsid w:val="00D11F24"/>
    <w:rsid w:val="00D1278B"/>
    <w:rsid w:val="00D135C4"/>
    <w:rsid w:val="00D13F1A"/>
    <w:rsid w:val="00D14070"/>
    <w:rsid w:val="00D14939"/>
    <w:rsid w:val="00D14D73"/>
    <w:rsid w:val="00D14F38"/>
    <w:rsid w:val="00D155B3"/>
    <w:rsid w:val="00D15800"/>
    <w:rsid w:val="00D15FD2"/>
    <w:rsid w:val="00D15FE7"/>
    <w:rsid w:val="00D17F90"/>
    <w:rsid w:val="00D2015B"/>
    <w:rsid w:val="00D201DB"/>
    <w:rsid w:val="00D2186E"/>
    <w:rsid w:val="00D22492"/>
    <w:rsid w:val="00D22E9C"/>
    <w:rsid w:val="00D23B2D"/>
    <w:rsid w:val="00D24365"/>
    <w:rsid w:val="00D25927"/>
    <w:rsid w:val="00D262E1"/>
    <w:rsid w:val="00D26BB0"/>
    <w:rsid w:val="00D26CA0"/>
    <w:rsid w:val="00D27194"/>
    <w:rsid w:val="00D272EC"/>
    <w:rsid w:val="00D30653"/>
    <w:rsid w:val="00D319FE"/>
    <w:rsid w:val="00D32A60"/>
    <w:rsid w:val="00D332FB"/>
    <w:rsid w:val="00D33D79"/>
    <w:rsid w:val="00D343D3"/>
    <w:rsid w:val="00D34AFF"/>
    <w:rsid w:val="00D34BEB"/>
    <w:rsid w:val="00D3535F"/>
    <w:rsid w:val="00D359CE"/>
    <w:rsid w:val="00D3732B"/>
    <w:rsid w:val="00D378AF"/>
    <w:rsid w:val="00D37F1D"/>
    <w:rsid w:val="00D4002D"/>
    <w:rsid w:val="00D412D8"/>
    <w:rsid w:val="00D41A73"/>
    <w:rsid w:val="00D423C8"/>
    <w:rsid w:val="00D427B0"/>
    <w:rsid w:val="00D431B7"/>
    <w:rsid w:val="00D441AF"/>
    <w:rsid w:val="00D4440C"/>
    <w:rsid w:val="00D448CD"/>
    <w:rsid w:val="00D44DE0"/>
    <w:rsid w:val="00D45C80"/>
    <w:rsid w:val="00D45F9F"/>
    <w:rsid w:val="00D466F2"/>
    <w:rsid w:val="00D46A29"/>
    <w:rsid w:val="00D46E3C"/>
    <w:rsid w:val="00D470B7"/>
    <w:rsid w:val="00D50447"/>
    <w:rsid w:val="00D50B4C"/>
    <w:rsid w:val="00D50BE8"/>
    <w:rsid w:val="00D5203D"/>
    <w:rsid w:val="00D52329"/>
    <w:rsid w:val="00D52506"/>
    <w:rsid w:val="00D52775"/>
    <w:rsid w:val="00D52E37"/>
    <w:rsid w:val="00D538D8"/>
    <w:rsid w:val="00D53955"/>
    <w:rsid w:val="00D54535"/>
    <w:rsid w:val="00D578BA"/>
    <w:rsid w:val="00D57B04"/>
    <w:rsid w:val="00D61286"/>
    <w:rsid w:val="00D61C47"/>
    <w:rsid w:val="00D62FD1"/>
    <w:rsid w:val="00D630BB"/>
    <w:rsid w:val="00D6343D"/>
    <w:rsid w:val="00D63DFF"/>
    <w:rsid w:val="00D64F07"/>
    <w:rsid w:val="00D6564E"/>
    <w:rsid w:val="00D656E7"/>
    <w:rsid w:val="00D65B7D"/>
    <w:rsid w:val="00D668FE"/>
    <w:rsid w:val="00D67A5E"/>
    <w:rsid w:val="00D67BDD"/>
    <w:rsid w:val="00D703E6"/>
    <w:rsid w:val="00D70792"/>
    <w:rsid w:val="00D714EA"/>
    <w:rsid w:val="00D71F2A"/>
    <w:rsid w:val="00D7208F"/>
    <w:rsid w:val="00D7297A"/>
    <w:rsid w:val="00D72AD6"/>
    <w:rsid w:val="00D7477E"/>
    <w:rsid w:val="00D74CA2"/>
    <w:rsid w:val="00D74DC5"/>
    <w:rsid w:val="00D75C06"/>
    <w:rsid w:val="00D75E46"/>
    <w:rsid w:val="00D76F64"/>
    <w:rsid w:val="00D76F72"/>
    <w:rsid w:val="00D77476"/>
    <w:rsid w:val="00D77F5A"/>
    <w:rsid w:val="00D8040E"/>
    <w:rsid w:val="00D8092E"/>
    <w:rsid w:val="00D80DB6"/>
    <w:rsid w:val="00D81004"/>
    <w:rsid w:val="00D82C98"/>
    <w:rsid w:val="00D83B6D"/>
    <w:rsid w:val="00D83C4F"/>
    <w:rsid w:val="00D841E5"/>
    <w:rsid w:val="00D843A1"/>
    <w:rsid w:val="00D851DC"/>
    <w:rsid w:val="00D86FC8"/>
    <w:rsid w:val="00D87263"/>
    <w:rsid w:val="00D91FC2"/>
    <w:rsid w:val="00D924DC"/>
    <w:rsid w:val="00D92D92"/>
    <w:rsid w:val="00D93093"/>
    <w:rsid w:val="00D9379D"/>
    <w:rsid w:val="00D93825"/>
    <w:rsid w:val="00D93F3F"/>
    <w:rsid w:val="00D951ED"/>
    <w:rsid w:val="00D95646"/>
    <w:rsid w:val="00D95AEA"/>
    <w:rsid w:val="00D95F10"/>
    <w:rsid w:val="00D960B3"/>
    <w:rsid w:val="00D97639"/>
    <w:rsid w:val="00D9779D"/>
    <w:rsid w:val="00D97F39"/>
    <w:rsid w:val="00DA0252"/>
    <w:rsid w:val="00DA0481"/>
    <w:rsid w:val="00DA07A8"/>
    <w:rsid w:val="00DA1B40"/>
    <w:rsid w:val="00DA1FAC"/>
    <w:rsid w:val="00DA2601"/>
    <w:rsid w:val="00DA4651"/>
    <w:rsid w:val="00DA4B86"/>
    <w:rsid w:val="00DA5456"/>
    <w:rsid w:val="00DA616D"/>
    <w:rsid w:val="00DA6E82"/>
    <w:rsid w:val="00DA750D"/>
    <w:rsid w:val="00DB0147"/>
    <w:rsid w:val="00DB0A0C"/>
    <w:rsid w:val="00DB1708"/>
    <w:rsid w:val="00DB2C4E"/>
    <w:rsid w:val="00DB2D63"/>
    <w:rsid w:val="00DB2EA1"/>
    <w:rsid w:val="00DB34B3"/>
    <w:rsid w:val="00DB473C"/>
    <w:rsid w:val="00DB5138"/>
    <w:rsid w:val="00DB5F23"/>
    <w:rsid w:val="00DB6076"/>
    <w:rsid w:val="00DB7213"/>
    <w:rsid w:val="00DB7DB2"/>
    <w:rsid w:val="00DC3A4B"/>
    <w:rsid w:val="00DC3DC4"/>
    <w:rsid w:val="00DC4D05"/>
    <w:rsid w:val="00DC5044"/>
    <w:rsid w:val="00DC7087"/>
    <w:rsid w:val="00DC7CC4"/>
    <w:rsid w:val="00DC7E8C"/>
    <w:rsid w:val="00DD06D2"/>
    <w:rsid w:val="00DD08D8"/>
    <w:rsid w:val="00DD12EB"/>
    <w:rsid w:val="00DD27D4"/>
    <w:rsid w:val="00DD33E9"/>
    <w:rsid w:val="00DD3FF8"/>
    <w:rsid w:val="00DD6734"/>
    <w:rsid w:val="00DD7E1D"/>
    <w:rsid w:val="00DE1368"/>
    <w:rsid w:val="00DE25A9"/>
    <w:rsid w:val="00DE293C"/>
    <w:rsid w:val="00DE2C21"/>
    <w:rsid w:val="00DE33F5"/>
    <w:rsid w:val="00DE3EE0"/>
    <w:rsid w:val="00DE3EF7"/>
    <w:rsid w:val="00DE4244"/>
    <w:rsid w:val="00DE4F12"/>
    <w:rsid w:val="00DE5A83"/>
    <w:rsid w:val="00DE5AED"/>
    <w:rsid w:val="00DE604B"/>
    <w:rsid w:val="00DE60BB"/>
    <w:rsid w:val="00DE6E8D"/>
    <w:rsid w:val="00DE7589"/>
    <w:rsid w:val="00DE7D78"/>
    <w:rsid w:val="00DF06DB"/>
    <w:rsid w:val="00DF0F55"/>
    <w:rsid w:val="00DF12D7"/>
    <w:rsid w:val="00DF226E"/>
    <w:rsid w:val="00DF2CE6"/>
    <w:rsid w:val="00DF37EF"/>
    <w:rsid w:val="00DF3B5F"/>
    <w:rsid w:val="00DF5C40"/>
    <w:rsid w:val="00DF6276"/>
    <w:rsid w:val="00DF6DC7"/>
    <w:rsid w:val="00DF6E3E"/>
    <w:rsid w:val="00DF79D1"/>
    <w:rsid w:val="00DF7CE3"/>
    <w:rsid w:val="00DF7F16"/>
    <w:rsid w:val="00E00FCA"/>
    <w:rsid w:val="00E01AFB"/>
    <w:rsid w:val="00E01C8C"/>
    <w:rsid w:val="00E0279A"/>
    <w:rsid w:val="00E0338E"/>
    <w:rsid w:val="00E039F2"/>
    <w:rsid w:val="00E048F8"/>
    <w:rsid w:val="00E04B8D"/>
    <w:rsid w:val="00E06054"/>
    <w:rsid w:val="00E0625B"/>
    <w:rsid w:val="00E06AC4"/>
    <w:rsid w:val="00E07328"/>
    <w:rsid w:val="00E1114B"/>
    <w:rsid w:val="00E117D9"/>
    <w:rsid w:val="00E11B17"/>
    <w:rsid w:val="00E13A8D"/>
    <w:rsid w:val="00E13B10"/>
    <w:rsid w:val="00E14B09"/>
    <w:rsid w:val="00E15E37"/>
    <w:rsid w:val="00E164C1"/>
    <w:rsid w:val="00E16E60"/>
    <w:rsid w:val="00E16F7B"/>
    <w:rsid w:val="00E172AC"/>
    <w:rsid w:val="00E17C64"/>
    <w:rsid w:val="00E17FB9"/>
    <w:rsid w:val="00E20CDD"/>
    <w:rsid w:val="00E22785"/>
    <w:rsid w:val="00E22CCD"/>
    <w:rsid w:val="00E239A4"/>
    <w:rsid w:val="00E24BBF"/>
    <w:rsid w:val="00E24BF1"/>
    <w:rsid w:val="00E24DD4"/>
    <w:rsid w:val="00E2521C"/>
    <w:rsid w:val="00E257B1"/>
    <w:rsid w:val="00E25D34"/>
    <w:rsid w:val="00E263B7"/>
    <w:rsid w:val="00E30421"/>
    <w:rsid w:val="00E3143D"/>
    <w:rsid w:val="00E31CFB"/>
    <w:rsid w:val="00E31DCB"/>
    <w:rsid w:val="00E32801"/>
    <w:rsid w:val="00E32AAD"/>
    <w:rsid w:val="00E33ABF"/>
    <w:rsid w:val="00E33E54"/>
    <w:rsid w:val="00E3491D"/>
    <w:rsid w:val="00E366DB"/>
    <w:rsid w:val="00E3693E"/>
    <w:rsid w:val="00E37ADF"/>
    <w:rsid w:val="00E40696"/>
    <w:rsid w:val="00E431A0"/>
    <w:rsid w:val="00E43255"/>
    <w:rsid w:val="00E446E3"/>
    <w:rsid w:val="00E45237"/>
    <w:rsid w:val="00E460DE"/>
    <w:rsid w:val="00E47EBD"/>
    <w:rsid w:val="00E47F19"/>
    <w:rsid w:val="00E51BB1"/>
    <w:rsid w:val="00E52549"/>
    <w:rsid w:val="00E53F08"/>
    <w:rsid w:val="00E53FFC"/>
    <w:rsid w:val="00E5423E"/>
    <w:rsid w:val="00E55080"/>
    <w:rsid w:val="00E55D86"/>
    <w:rsid w:val="00E57970"/>
    <w:rsid w:val="00E6126B"/>
    <w:rsid w:val="00E61747"/>
    <w:rsid w:val="00E6406D"/>
    <w:rsid w:val="00E6489C"/>
    <w:rsid w:val="00E64ED7"/>
    <w:rsid w:val="00E65A05"/>
    <w:rsid w:val="00E66E5A"/>
    <w:rsid w:val="00E70826"/>
    <w:rsid w:val="00E70C6F"/>
    <w:rsid w:val="00E7103B"/>
    <w:rsid w:val="00E7219D"/>
    <w:rsid w:val="00E72B4A"/>
    <w:rsid w:val="00E72BFF"/>
    <w:rsid w:val="00E7358E"/>
    <w:rsid w:val="00E73D3E"/>
    <w:rsid w:val="00E7568F"/>
    <w:rsid w:val="00E763D4"/>
    <w:rsid w:val="00E76638"/>
    <w:rsid w:val="00E76B26"/>
    <w:rsid w:val="00E77A4C"/>
    <w:rsid w:val="00E803DA"/>
    <w:rsid w:val="00E804A9"/>
    <w:rsid w:val="00E81DD8"/>
    <w:rsid w:val="00E821BC"/>
    <w:rsid w:val="00E823B4"/>
    <w:rsid w:val="00E8282D"/>
    <w:rsid w:val="00E82B02"/>
    <w:rsid w:val="00E83324"/>
    <w:rsid w:val="00E83991"/>
    <w:rsid w:val="00E84692"/>
    <w:rsid w:val="00E84867"/>
    <w:rsid w:val="00E8528D"/>
    <w:rsid w:val="00E855E3"/>
    <w:rsid w:val="00E8609C"/>
    <w:rsid w:val="00E8639A"/>
    <w:rsid w:val="00E8665F"/>
    <w:rsid w:val="00E8731D"/>
    <w:rsid w:val="00E87621"/>
    <w:rsid w:val="00E876D9"/>
    <w:rsid w:val="00E90247"/>
    <w:rsid w:val="00E902A7"/>
    <w:rsid w:val="00E90980"/>
    <w:rsid w:val="00E90EFE"/>
    <w:rsid w:val="00E9179F"/>
    <w:rsid w:val="00E91F46"/>
    <w:rsid w:val="00E92118"/>
    <w:rsid w:val="00E9222C"/>
    <w:rsid w:val="00E937A3"/>
    <w:rsid w:val="00E938CE"/>
    <w:rsid w:val="00E93DE5"/>
    <w:rsid w:val="00E946A8"/>
    <w:rsid w:val="00E95212"/>
    <w:rsid w:val="00E953E2"/>
    <w:rsid w:val="00E958B6"/>
    <w:rsid w:val="00E95B19"/>
    <w:rsid w:val="00E95B34"/>
    <w:rsid w:val="00E966AD"/>
    <w:rsid w:val="00E97900"/>
    <w:rsid w:val="00EA09F5"/>
    <w:rsid w:val="00EA11C1"/>
    <w:rsid w:val="00EA17F1"/>
    <w:rsid w:val="00EA2358"/>
    <w:rsid w:val="00EA2499"/>
    <w:rsid w:val="00EA2513"/>
    <w:rsid w:val="00EA26AB"/>
    <w:rsid w:val="00EA2896"/>
    <w:rsid w:val="00EA37FE"/>
    <w:rsid w:val="00EB0C0F"/>
    <w:rsid w:val="00EB2965"/>
    <w:rsid w:val="00EB3786"/>
    <w:rsid w:val="00EB44ED"/>
    <w:rsid w:val="00EB4881"/>
    <w:rsid w:val="00EB5A53"/>
    <w:rsid w:val="00EB6BC5"/>
    <w:rsid w:val="00EC004C"/>
    <w:rsid w:val="00EC0856"/>
    <w:rsid w:val="00EC0DFC"/>
    <w:rsid w:val="00EC1508"/>
    <w:rsid w:val="00EC1A74"/>
    <w:rsid w:val="00EC2615"/>
    <w:rsid w:val="00EC2805"/>
    <w:rsid w:val="00EC298F"/>
    <w:rsid w:val="00EC29AC"/>
    <w:rsid w:val="00EC2B66"/>
    <w:rsid w:val="00EC2ED8"/>
    <w:rsid w:val="00EC2EE2"/>
    <w:rsid w:val="00EC3250"/>
    <w:rsid w:val="00EC3D9C"/>
    <w:rsid w:val="00EC3DDD"/>
    <w:rsid w:val="00EC3E8C"/>
    <w:rsid w:val="00EC40F3"/>
    <w:rsid w:val="00EC4133"/>
    <w:rsid w:val="00EC4A1A"/>
    <w:rsid w:val="00EC5209"/>
    <w:rsid w:val="00EC56BE"/>
    <w:rsid w:val="00EC5930"/>
    <w:rsid w:val="00EC666F"/>
    <w:rsid w:val="00EC6904"/>
    <w:rsid w:val="00EC6F7D"/>
    <w:rsid w:val="00EC7149"/>
    <w:rsid w:val="00EC71AB"/>
    <w:rsid w:val="00ED0703"/>
    <w:rsid w:val="00ED0A21"/>
    <w:rsid w:val="00ED283C"/>
    <w:rsid w:val="00ED307F"/>
    <w:rsid w:val="00ED3462"/>
    <w:rsid w:val="00ED49BB"/>
    <w:rsid w:val="00ED5864"/>
    <w:rsid w:val="00ED5CE6"/>
    <w:rsid w:val="00ED6FC8"/>
    <w:rsid w:val="00EE1599"/>
    <w:rsid w:val="00EE1A61"/>
    <w:rsid w:val="00EE2B2D"/>
    <w:rsid w:val="00EE6B78"/>
    <w:rsid w:val="00EE6D5D"/>
    <w:rsid w:val="00EF0408"/>
    <w:rsid w:val="00EF0B5C"/>
    <w:rsid w:val="00EF0CD2"/>
    <w:rsid w:val="00EF12D4"/>
    <w:rsid w:val="00EF1848"/>
    <w:rsid w:val="00EF2116"/>
    <w:rsid w:val="00EF26A9"/>
    <w:rsid w:val="00EF28AF"/>
    <w:rsid w:val="00EF29DE"/>
    <w:rsid w:val="00EF3009"/>
    <w:rsid w:val="00EF3537"/>
    <w:rsid w:val="00EF3A2A"/>
    <w:rsid w:val="00EF443B"/>
    <w:rsid w:val="00EF56A4"/>
    <w:rsid w:val="00EF5DD6"/>
    <w:rsid w:val="00EF63DE"/>
    <w:rsid w:val="00EF6AD5"/>
    <w:rsid w:val="00EF7915"/>
    <w:rsid w:val="00EF7B27"/>
    <w:rsid w:val="00F00081"/>
    <w:rsid w:val="00F00D0A"/>
    <w:rsid w:val="00F0112D"/>
    <w:rsid w:val="00F01815"/>
    <w:rsid w:val="00F02E3C"/>
    <w:rsid w:val="00F03122"/>
    <w:rsid w:val="00F041D8"/>
    <w:rsid w:val="00F04C01"/>
    <w:rsid w:val="00F056B2"/>
    <w:rsid w:val="00F06D02"/>
    <w:rsid w:val="00F06FE0"/>
    <w:rsid w:val="00F1068A"/>
    <w:rsid w:val="00F115A0"/>
    <w:rsid w:val="00F11BFC"/>
    <w:rsid w:val="00F124AD"/>
    <w:rsid w:val="00F1279C"/>
    <w:rsid w:val="00F131E8"/>
    <w:rsid w:val="00F132B1"/>
    <w:rsid w:val="00F141DC"/>
    <w:rsid w:val="00F14A49"/>
    <w:rsid w:val="00F150CF"/>
    <w:rsid w:val="00F1562D"/>
    <w:rsid w:val="00F1694E"/>
    <w:rsid w:val="00F1765A"/>
    <w:rsid w:val="00F2044D"/>
    <w:rsid w:val="00F21389"/>
    <w:rsid w:val="00F222D0"/>
    <w:rsid w:val="00F22799"/>
    <w:rsid w:val="00F23884"/>
    <w:rsid w:val="00F23CF4"/>
    <w:rsid w:val="00F246D0"/>
    <w:rsid w:val="00F25097"/>
    <w:rsid w:val="00F26F14"/>
    <w:rsid w:val="00F271A3"/>
    <w:rsid w:val="00F27316"/>
    <w:rsid w:val="00F27736"/>
    <w:rsid w:val="00F303EA"/>
    <w:rsid w:val="00F30878"/>
    <w:rsid w:val="00F30CD1"/>
    <w:rsid w:val="00F31E94"/>
    <w:rsid w:val="00F32A60"/>
    <w:rsid w:val="00F32C69"/>
    <w:rsid w:val="00F33ACB"/>
    <w:rsid w:val="00F34B21"/>
    <w:rsid w:val="00F34BD1"/>
    <w:rsid w:val="00F34DD1"/>
    <w:rsid w:val="00F3607B"/>
    <w:rsid w:val="00F363DA"/>
    <w:rsid w:val="00F3692E"/>
    <w:rsid w:val="00F37196"/>
    <w:rsid w:val="00F37552"/>
    <w:rsid w:val="00F37778"/>
    <w:rsid w:val="00F37D5F"/>
    <w:rsid w:val="00F41391"/>
    <w:rsid w:val="00F41DD8"/>
    <w:rsid w:val="00F420C8"/>
    <w:rsid w:val="00F423C0"/>
    <w:rsid w:val="00F4289B"/>
    <w:rsid w:val="00F432D4"/>
    <w:rsid w:val="00F43DDF"/>
    <w:rsid w:val="00F446E2"/>
    <w:rsid w:val="00F44E7B"/>
    <w:rsid w:val="00F4677B"/>
    <w:rsid w:val="00F475DE"/>
    <w:rsid w:val="00F4783C"/>
    <w:rsid w:val="00F503A2"/>
    <w:rsid w:val="00F5188D"/>
    <w:rsid w:val="00F5191B"/>
    <w:rsid w:val="00F52A11"/>
    <w:rsid w:val="00F52F0F"/>
    <w:rsid w:val="00F53126"/>
    <w:rsid w:val="00F53129"/>
    <w:rsid w:val="00F5392B"/>
    <w:rsid w:val="00F53E3C"/>
    <w:rsid w:val="00F53FBE"/>
    <w:rsid w:val="00F549AB"/>
    <w:rsid w:val="00F54E36"/>
    <w:rsid w:val="00F54F6B"/>
    <w:rsid w:val="00F55341"/>
    <w:rsid w:val="00F558C6"/>
    <w:rsid w:val="00F55AAF"/>
    <w:rsid w:val="00F60403"/>
    <w:rsid w:val="00F61CA7"/>
    <w:rsid w:val="00F62242"/>
    <w:rsid w:val="00F62EE2"/>
    <w:rsid w:val="00F6356C"/>
    <w:rsid w:val="00F6362A"/>
    <w:rsid w:val="00F6384E"/>
    <w:rsid w:val="00F63E86"/>
    <w:rsid w:val="00F642B5"/>
    <w:rsid w:val="00F6572C"/>
    <w:rsid w:val="00F664AE"/>
    <w:rsid w:val="00F7145B"/>
    <w:rsid w:val="00F719E6"/>
    <w:rsid w:val="00F71FB2"/>
    <w:rsid w:val="00F723C0"/>
    <w:rsid w:val="00F728D1"/>
    <w:rsid w:val="00F732FB"/>
    <w:rsid w:val="00F73628"/>
    <w:rsid w:val="00F74566"/>
    <w:rsid w:val="00F74578"/>
    <w:rsid w:val="00F747D5"/>
    <w:rsid w:val="00F74A09"/>
    <w:rsid w:val="00F74E40"/>
    <w:rsid w:val="00F74E69"/>
    <w:rsid w:val="00F754A5"/>
    <w:rsid w:val="00F75577"/>
    <w:rsid w:val="00F76185"/>
    <w:rsid w:val="00F76516"/>
    <w:rsid w:val="00F76BCF"/>
    <w:rsid w:val="00F76C66"/>
    <w:rsid w:val="00F77793"/>
    <w:rsid w:val="00F803AB"/>
    <w:rsid w:val="00F80F35"/>
    <w:rsid w:val="00F83C34"/>
    <w:rsid w:val="00F854F3"/>
    <w:rsid w:val="00F85516"/>
    <w:rsid w:val="00F85A77"/>
    <w:rsid w:val="00F86949"/>
    <w:rsid w:val="00F905E0"/>
    <w:rsid w:val="00F909A4"/>
    <w:rsid w:val="00F90B8A"/>
    <w:rsid w:val="00F90E82"/>
    <w:rsid w:val="00F92118"/>
    <w:rsid w:val="00F92FA7"/>
    <w:rsid w:val="00F9330A"/>
    <w:rsid w:val="00F93609"/>
    <w:rsid w:val="00F93D02"/>
    <w:rsid w:val="00F9400C"/>
    <w:rsid w:val="00F941C0"/>
    <w:rsid w:val="00F94640"/>
    <w:rsid w:val="00F94B9C"/>
    <w:rsid w:val="00F94C3B"/>
    <w:rsid w:val="00F94C5D"/>
    <w:rsid w:val="00F94F0A"/>
    <w:rsid w:val="00F95812"/>
    <w:rsid w:val="00F95AF7"/>
    <w:rsid w:val="00F96F79"/>
    <w:rsid w:val="00F97786"/>
    <w:rsid w:val="00F97B27"/>
    <w:rsid w:val="00F97D84"/>
    <w:rsid w:val="00FA0BE5"/>
    <w:rsid w:val="00FA1639"/>
    <w:rsid w:val="00FA1A55"/>
    <w:rsid w:val="00FA4343"/>
    <w:rsid w:val="00FA576A"/>
    <w:rsid w:val="00FA5BA0"/>
    <w:rsid w:val="00FA5E6A"/>
    <w:rsid w:val="00FB02F2"/>
    <w:rsid w:val="00FB2115"/>
    <w:rsid w:val="00FB3057"/>
    <w:rsid w:val="00FB32A8"/>
    <w:rsid w:val="00FB337A"/>
    <w:rsid w:val="00FB3726"/>
    <w:rsid w:val="00FB5D25"/>
    <w:rsid w:val="00FB624A"/>
    <w:rsid w:val="00FB7632"/>
    <w:rsid w:val="00FC03FB"/>
    <w:rsid w:val="00FC051C"/>
    <w:rsid w:val="00FC2C4B"/>
    <w:rsid w:val="00FC2E8F"/>
    <w:rsid w:val="00FC3135"/>
    <w:rsid w:val="00FC37AF"/>
    <w:rsid w:val="00FC3C84"/>
    <w:rsid w:val="00FC4D40"/>
    <w:rsid w:val="00FC5D93"/>
    <w:rsid w:val="00FC67DB"/>
    <w:rsid w:val="00FD1506"/>
    <w:rsid w:val="00FD1788"/>
    <w:rsid w:val="00FD356E"/>
    <w:rsid w:val="00FD3885"/>
    <w:rsid w:val="00FD3FF1"/>
    <w:rsid w:val="00FD53D4"/>
    <w:rsid w:val="00FD6C16"/>
    <w:rsid w:val="00FD7AF2"/>
    <w:rsid w:val="00FD7DE8"/>
    <w:rsid w:val="00FE03A9"/>
    <w:rsid w:val="00FE0A46"/>
    <w:rsid w:val="00FE0C2F"/>
    <w:rsid w:val="00FE18ED"/>
    <w:rsid w:val="00FE1B83"/>
    <w:rsid w:val="00FE1BAA"/>
    <w:rsid w:val="00FE2331"/>
    <w:rsid w:val="00FE3019"/>
    <w:rsid w:val="00FE35B1"/>
    <w:rsid w:val="00FE37F4"/>
    <w:rsid w:val="00FE4C10"/>
    <w:rsid w:val="00FE4F38"/>
    <w:rsid w:val="00FE51BE"/>
    <w:rsid w:val="00FE57F0"/>
    <w:rsid w:val="00FE66A6"/>
    <w:rsid w:val="00FE77FE"/>
    <w:rsid w:val="00FF0D13"/>
    <w:rsid w:val="00FF15F1"/>
    <w:rsid w:val="00FF1C1A"/>
    <w:rsid w:val="00FF31D9"/>
    <w:rsid w:val="00FF3CD5"/>
    <w:rsid w:val="00FF3F43"/>
    <w:rsid w:val="00FF4A27"/>
    <w:rsid w:val="00FF6506"/>
    <w:rsid w:val="00FF7222"/>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F4F451"/>
  <w15:docId w15:val="{5FC12404-0B77-47B8-A98A-CF9A7F3D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93F"/>
    <w:pPr>
      <w:tabs>
        <w:tab w:val="left" w:pos="567"/>
      </w:tabs>
      <w:suppressAutoHyphens/>
    </w:pPr>
    <w:rPr>
      <w:noProof/>
      <w:sz w:val="22"/>
      <w:lang w:val="hu-HU" w:eastAsia="zh-CN"/>
    </w:rPr>
  </w:style>
  <w:style w:type="paragraph" w:styleId="Heading1">
    <w:name w:val="heading 1"/>
    <w:basedOn w:val="Normal"/>
    <w:next w:val="Normal"/>
    <w:link w:val="Heading1Char"/>
    <w:qFormat/>
    <w:rsid w:val="00A62DBB"/>
    <w:pPr>
      <w:tabs>
        <w:tab w:val="num" w:pos="0"/>
      </w:tabs>
      <w:spacing w:before="240" w:after="120"/>
      <w:outlineLvl w:val="0"/>
    </w:pPr>
    <w:rPr>
      <w:b/>
      <w:caps/>
      <w:sz w:val="26"/>
      <w:lang w:val="en-US"/>
    </w:rPr>
  </w:style>
  <w:style w:type="paragraph" w:styleId="Heading2">
    <w:name w:val="heading 2"/>
    <w:basedOn w:val="Normal"/>
    <w:next w:val="Normal"/>
    <w:link w:val="Heading2Char"/>
    <w:qFormat/>
    <w:rsid w:val="00A62DBB"/>
    <w:pPr>
      <w:keepNext/>
      <w:tabs>
        <w:tab w:val="num" w:pos="0"/>
      </w:tabs>
      <w:spacing w:before="240" w:after="60"/>
      <w:outlineLvl w:val="1"/>
    </w:pPr>
    <w:rPr>
      <w:rFonts w:ascii="Helvetica" w:hAnsi="Helvetica"/>
      <w:b/>
      <w:i/>
      <w:sz w:val="24"/>
    </w:rPr>
  </w:style>
  <w:style w:type="paragraph" w:styleId="Heading3">
    <w:name w:val="heading 3"/>
    <w:basedOn w:val="Normal"/>
    <w:next w:val="Normal"/>
    <w:link w:val="Heading3Char"/>
    <w:qFormat/>
    <w:rsid w:val="00A62DBB"/>
    <w:pPr>
      <w:keepNext/>
      <w:keepLines/>
      <w:tabs>
        <w:tab w:val="num" w:pos="0"/>
      </w:tabs>
      <w:spacing w:before="120" w:after="80"/>
      <w:outlineLvl w:val="2"/>
    </w:pPr>
    <w:rPr>
      <w:b/>
      <w:kern w:val="1"/>
      <w:sz w:val="24"/>
      <w:lang w:val="en-US"/>
    </w:rPr>
  </w:style>
  <w:style w:type="paragraph" w:styleId="Heading4">
    <w:name w:val="heading 4"/>
    <w:basedOn w:val="Normal"/>
    <w:next w:val="Normal"/>
    <w:link w:val="Heading4Char"/>
    <w:qFormat/>
    <w:rsid w:val="00A62DBB"/>
    <w:pPr>
      <w:keepNext/>
      <w:tabs>
        <w:tab w:val="num" w:pos="0"/>
      </w:tabs>
      <w:jc w:val="both"/>
      <w:outlineLvl w:val="3"/>
    </w:pPr>
    <w:rPr>
      <w:b/>
    </w:rPr>
  </w:style>
  <w:style w:type="paragraph" w:styleId="Heading5">
    <w:name w:val="heading 5"/>
    <w:basedOn w:val="Normal"/>
    <w:next w:val="Normal"/>
    <w:link w:val="Heading5Char"/>
    <w:qFormat/>
    <w:rsid w:val="00A62DBB"/>
    <w:pPr>
      <w:keepNext/>
      <w:tabs>
        <w:tab w:val="num" w:pos="0"/>
      </w:tabs>
      <w:jc w:val="both"/>
      <w:outlineLvl w:val="4"/>
    </w:pPr>
  </w:style>
  <w:style w:type="paragraph" w:styleId="Heading6">
    <w:name w:val="heading 6"/>
    <w:basedOn w:val="Normal"/>
    <w:next w:val="Normal"/>
    <w:link w:val="Heading6Char"/>
    <w:qFormat/>
    <w:rsid w:val="00A62DBB"/>
    <w:pPr>
      <w:keepNext/>
      <w:tabs>
        <w:tab w:val="num" w:pos="0"/>
        <w:tab w:val="left" w:pos="4536"/>
      </w:tabs>
      <w:outlineLvl w:val="5"/>
    </w:pPr>
    <w:rPr>
      <w:i/>
    </w:rPr>
  </w:style>
  <w:style w:type="paragraph" w:styleId="Heading7">
    <w:name w:val="heading 7"/>
    <w:basedOn w:val="Normal"/>
    <w:next w:val="Normal"/>
    <w:link w:val="Heading7Char"/>
    <w:qFormat/>
    <w:rsid w:val="00A62DBB"/>
    <w:pPr>
      <w:keepNext/>
      <w:tabs>
        <w:tab w:val="num" w:pos="0"/>
        <w:tab w:val="left" w:pos="4536"/>
      </w:tabs>
      <w:jc w:val="both"/>
      <w:outlineLvl w:val="6"/>
    </w:pPr>
    <w:rPr>
      <w:i/>
    </w:rPr>
  </w:style>
  <w:style w:type="paragraph" w:styleId="Heading8">
    <w:name w:val="heading 8"/>
    <w:basedOn w:val="Normal"/>
    <w:next w:val="Normal"/>
    <w:link w:val="Heading8Char"/>
    <w:qFormat/>
    <w:rsid w:val="00A62DBB"/>
    <w:pPr>
      <w:keepNext/>
      <w:tabs>
        <w:tab w:val="num" w:pos="0"/>
      </w:tabs>
      <w:jc w:val="both"/>
      <w:outlineLvl w:val="7"/>
    </w:pPr>
    <w:rPr>
      <w:b/>
      <w:i/>
    </w:rPr>
  </w:style>
  <w:style w:type="paragraph" w:styleId="Heading9">
    <w:name w:val="heading 9"/>
    <w:basedOn w:val="Normal"/>
    <w:next w:val="Normal"/>
    <w:link w:val="Heading9Char"/>
    <w:qFormat/>
    <w:rsid w:val="00A62DBB"/>
    <w:pPr>
      <w:keepNext/>
      <w:tabs>
        <w:tab w:val="num" w:pos="0"/>
      </w:tabs>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A62DBB"/>
  </w:style>
  <w:style w:type="character" w:styleId="Hyperlink">
    <w:name w:val="Hyperlink"/>
    <w:qFormat/>
    <w:rsid w:val="00A62DBB"/>
    <w:rPr>
      <w:color w:val="0000FF"/>
      <w:u w:val="single"/>
    </w:rPr>
  </w:style>
  <w:style w:type="character" w:styleId="FollowedHyperlink">
    <w:name w:val="FollowedHyperlink"/>
    <w:semiHidden/>
    <w:rsid w:val="00A62DBB"/>
    <w:rPr>
      <w:color w:val="800080"/>
      <w:u w:val="single"/>
    </w:rPr>
  </w:style>
  <w:style w:type="paragraph" w:styleId="BodyText">
    <w:name w:val="Body Text"/>
    <w:basedOn w:val="Normal"/>
    <w:link w:val="BodyTextChar"/>
    <w:semiHidden/>
    <w:rsid w:val="00A62DBB"/>
    <w:rPr>
      <w:b/>
      <w:i/>
    </w:rPr>
  </w:style>
  <w:style w:type="paragraph" w:styleId="List">
    <w:name w:val="List"/>
    <w:basedOn w:val="BodyText"/>
    <w:semiHidden/>
    <w:rsid w:val="00A62DBB"/>
    <w:rPr>
      <w:rFonts w:cs="Tahoma"/>
    </w:rPr>
  </w:style>
  <w:style w:type="paragraph" w:styleId="BodyTextIndent">
    <w:name w:val="Body Text Indent"/>
    <w:basedOn w:val="Normal"/>
    <w:link w:val="BodyTextIndentChar"/>
    <w:semiHidden/>
    <w:rsid w:val="00A62DBB"/>
    <w:pPr>
      <w:spacing w:line="260" w:lineRule="atLeast"/>
      <w:ind w:left="567" w:hanging="567"/>
    </w:pPr>
    <w:rPr>
      <w:b/>
      <w:color w:val="808080"/>
    </w:rPr>
  </w:style>
  <w:style w:type="paragraph" w:styleId="EnvelopeAddress">
    <w:name w:val="envelope address"/>
    <w:basedOn w:val="Normal"/>
    <w:next w:val="BodyText"/>
    <w:semiHidden/>
    <w:rsid w:val="00A62DBB"/>
    <w:pPr>
      <w:keepNext/>
      <w:spacing w:before="240" w:after="120"/>
    </w:pPr>
    <w:rPr>
      <w:rFonts w:ascii="Albany" w:eastAsia="HG Mincho Light J" w:hAnsi="Albany"/>
      <w:sz w:val="28"/>
    </w:rPr>
  </w:style>
  <w:style w:type="paragraph" w:styleId="Header">
    <w:name w:val="header"/>
    <w:basedOn w:val="Normal"/>
    <w:link w:val="HeaderChar"/>
    <w:semiHidden/>
    <w:rsid w:val="00A62DBB"/>
    <w:pPr>
      <w:tabs>
        <w:tab w:val="center" w:pos="4153"/>
        <w:tab w:val="right" w:pos="8306"/>
      </w:tabs>
      <w:spacing w:line="260" w:lineRule="atLeast"/>
    </w:pPr>
    <w:rPr>
      <w:rFonts w:ascii="Helvetica" w:hAnsi="Helvetica"/>
      <w:sz w:val="20"/>
    </w:rPr>
  </w:style>
  <w:style w:type="paragraph" w:styleId="Footer">
    <w:name w:val="footer"/>
    <w:basedOn w:val="Normal"/>
    <w:link w:val="FooterChar"/>
    <w:uiPriority w:val="99"/>
    <w:unhideWhenUsed/>
    <w:rsid w:val="00ED283C"/>
    <w:pPr>
      <w:tabs>
        <w:tab w:val="clear" w:pos="567"/>
        <w:tab w:val="center" w:pos="4680"/>
        <w:tab w:val="right" w:pos="9360"/>
      </w:tabs>
    </w:pPr>
  </w:style>
  <w:style w:type="paragraph" w:styleId="FootnoteText">
    <w:name w:val="footnote text"/>
    <w:basedOn w:val="Normal"/>
    <w:link w:val="FootnoteTextChar"/>
    <w:semiHidden/>
    <w:rsid w:val="00A62DBB"/>
    <w:rPr>
      <w:sz w:val="20"/>
    </w:rPr>
  </w:style>
  <w:style w:type="paragraph" w:styleId="EndnoteText">
    <w:name w:val="endnote text"/>
    <w:basedOn w:val="Normal"/>
    <w:next w:val="Normal"/>
    <w:link w:val="EndnoteTextChar"/>
    <w:semiHidden/>
    <w:rsid w:val="00A62DBB"/>
    <w:pPr>
      <w:spacing w:line="260" w:lineRule="atLeast"/>
    </w:pPr>
  </w:style>
  <w:style w:type="paragraph" w:styleId="BlockText">
    <w:name w:val="Block Text"/>
    <w:basedOn w:val="Normal"/>
    <w:semiHidden/>
    <w:rsid w:val="00A62DBB"/>
    <w:pPr>
      <w:spacing w:line="260" w:lineRule="atLeast"/>
      <w:ind w:left="567" w:right="-2" w:hanging="567"/>
    </w:pPr>
    <w:rPr>
      <w:b/>
    </w:rPr>
  </w:style>
  <w:style w:type="character" w:styleId="CommentReference">
    <w:name w:val="annotation reference"/>
    <w:semiHidden/>
    <w:rsid w:val="00A62DBB"/>
    <w:rPr>
      <w:sz w:val="16"/>
      <w:szCs w:val="16"/>
    </w:rPr>
  </w:style>
  <w:style w:type="paragraph" w:styleId="CommentText">
    <w:name w:val="annotation text"/>
    <w:basedOn w:val="Normal"/>
    <w:semiHidden/>
    <w:rsid w:val="00A62DBB"/>
    <w:rPr>
      <w:sz w:val="20"/>
    </w:rPr>
  </w:style>
  <w:style w:type="paragraph" w:customStyle="1" w:styleId="Buborkszveg1">
    <w:name w:val="Buborékszöveg1"/>
    <w:basedOn w:val="Normal"/>
    <w:semiHidden/>
    <w:rsid w:val="00A62DBB"/>
    <w:rPr>
      <w:rFonts w:ascii="Tahoma" w:hAnsi="Tahoma" w:cs="Tahoma"/>
      <w:sz w:val="16"/>
      <w:szCs w:val="16"/>
    </w:rPr>
  </w:style>
  <w:style w:type="paragraph" w:styleId="BalloonText">
    <w:name w:val="Balloon Text"/>
    <w:basedOn w:val="Normal"/>
    <w:link w:val="BalloonTextChar"/>
    <w:semiHidden/>
    <w:rsid w:val="00A62DBB"/>
    <w:rPr>
      <w:rFonts w:ascii="Tahoma" w:hAnsi="Tahoma" w:cs="Tahoma"/>
      <w:sz w:val="16"/>
      <w:szCs w:val="16"/>
    </w:rPr>
  </w:style>
  <w:style w:type="paragraph" w:styleId="BodyTextIndent2">
    <w:name w:val="Body Text Indent 2"/>
    <w:basedOn w:val="Normal"/>
    <w:link w:val="BodyTextIndent2Char"/>
    <w:semiHidden/>
    <w:rsid w:val="00A62DBB"/>
    <w:pPr>
      <w:ind w:left="1695" w:hanging="1695"/>
    </w:pPr>
    <w:rPr>
      <w:bCs/>
    </w:rPr>
  </w:style>
  <w:style w:type="paragraph" w:styleId="NormalWeb">
    <w:name w:val="Normal (Web)"/>
    <w:basedOn w:val="Normal"/>
    <w:semiHidden/>
    <w:rsid w:val="00A62DBB"/>
    <w:pPr>
      <w:suppressAutoHyphens w:val="0"/>
      <w:spacing w:before="100" w:beforeAutospacing="1" w:after="100" w:afterAutospacing="1"/>
    </w:pPr>
    <w:rPr>
      <w:rFonts w:ascii="Arial Unicode MS" w:eastAsia="Arial Unicode MS"/>
      <w:sz w:val="24"/>
      <w:szCs w:val="24"/>
      <w:lang w:val="en-US" w:eastAsia="en-US"/>
    </w:rPr>
  </w:style>
  <w:style w:type="paragraph" w:styleId="BodyText2">
    <w:name w:val="Body Text 2"/>
    <w:basedOn w:val="Normal"/>
    <w:link w:val="BodyText2Char"/>
    <w:semiHidden/>
    <w:rsid w:val="00A62DBB"/>
    <w:pPr>
      <w:numPr>
        <w:ilvl w:val="12"/>
      </w:numPr>
      <w:ind w:right="-29"/>
    </w:pPr>
  </w:style>
  <w:style w:type="paragraph" w:styleId="BodyTextIndent3">
    <w:name w:val="Body Text Indent 3"/>
    <w:basedOn w:val="Normal"/>
    <w:link w:val="BodyTextIndent3Char"/>
    <w:semiHidden/>
    <w:rsid w:val="00A62DBB"/>
    <w:pPr>
      <w:ind w:left="1080"/>
    </w:pPr>
  </w:style>
  <w:style w:type="paragraph" w:customStyle="1" w:styleId="EMEABodyTextIndentChar">
    <w:name w:val="EMEA Body Text Indent Char"/>
    <w:basedOn w:val="Normal"/>
    <w:next w:val="Normal"/>
    <w:rsid w:val="00A62DBB"/>
    <w:pPr>
      <w:numPr>
        <w:numId w:val="33"/>
      </w:numPr>
      <w:tabs>
        <w:tab w:val="clear" w:pos="360"/>
      </w:tabs>
      <w:suppressAutoHyphens w:val="0"/>
      <w:ind w:left="567" w:hanging="567"/>
    </w:pPr>
    <w:rPr>
      <w:lang w:val="en-GB" w:eastAsia="en-US"/>
    </w:rPr>
  </w:style>
  <w:style w:type="paragraph" w:styleId="Date">
    <w:name w:val="Date"/>
    <w:basedOn w:val="Normal"/>
    <w:next w:val="Normal"/>
    <w:link w:val="DateChar"/>
    <w:semiHidden/>
    <w:rsid w:val="00A62DBB"/>
    <w:pPr>
      <w:suppressAutoHyphens w:val="0"/>
    </w:pPr>
    <w:rPr>
      <w:lang w:val="en-GB" w:eastAsia="en-US"/>
    </w:rPr>
  </w:style>
  <w:style w:type="paragraph" w:styleId="BodyText3">
    <w:name w:val="Body Text 3"/>
    <w:basedOn w:val="Normal"/>
    <w:link w:val="BodyText3Char"/>
    <w:semiHidden/>
    <w:rsid w:val="00A62DBB"/>
    <w:pPr>
      <w:spacing w:after="120"/>
    </w:pPr>
    <w:rPr>
      <w:sz w:val="16"/>
      <w:szCs w:val="16"/>
    </w:rPr>
  </w:style>
  <w:style w:type="paragraph" w:customStyle="1" w:styleId="TitleA">
    <w:name w:val="Title A"/>
    <w:basedOn w:val="Normal"/>
    <w:rsid w:val="00A62DBB"/>
    <w:pPr>
      <w:spacing w:line="260" w:lineRule="atLeast"/>
      <w:jc w:val="center"/>
    </w:pPr>
    <w:rPr>
      <w:b/>
    </w:rPr>
  </w:style>
  <w:style w:type="paragraph" w:styleId="BodyTextFirstIndent">
    <w:name w:val="Body Text First Indent"/>
    <w:basedOn w:val="BodyText"/>
    <w:link w:val="BodyTextFirstIndentChar"/>
    <w:semiHidden/>
    <w:rsid w:val="00A62DBB"/>
    <w:pPr>
      <w:spacing w:after="120"/>
      <w:ind w:firstLine="210"/>
    </w:pPr>
    <w:rPr>
      <w:b w:val="0"/>
      <w:i w:val="0"/>
    </w:rPr>
  </w:style>
  <w:style w:type="paragraph" w:styleId="BodyTextFirstIndent2">
    <w:name w:val="Body Text First Indent 2"/>
    <w:basedOn w:val="BodyTextIndent"/>
    <w:link w:val="BodyTextFirstIndent2Char"/>
    <w:semiHidden/>
    <w:rsid w:val="00A62DBB"/>
    <w:pPr>
      <w:spacing w:after="120" w:line="260" w:lineRule="exact"/>
      <w:ind w:left="360" w:firstLine="210"/>
    </w:pPr>
    <w:rPr>
      <w:b w:val="0"/>
      <w:color w:val="auto"/>
    </w:rPr>
  </w:style>
  <w:style w:type="paragraph" w:styleId="Caption">
    <w:name w:val="caption"/>
    <w:basedOn w:val="Normal"/>
    <w:next w:val="Normal"/>
    <w:qFormat/>
    <w:rsid w:val="00A62DBB"/>
    <w:pPr>
      <w:spacing w:before="120" w:after="120"/>
    </w:pPr>
    <w:rPr>
      <w:b/>
      <w:bCs/>
      <w:sz w:val="20"/>
    </w:rPr>
  </w:style>
  <w:style w:type="paragraph" w:styleId="Closing">
    <w:name w:val="Closing"/>
    <w:basedOn w:val="Normal"/>
    <w:link w:val="ClosingChar"/>
    <w:semiHidden/>
    <w:rsid w:val="00A62DBB"/>
    <w:pPr>
      <w:ind w:left="4320"/>
    </w:pPr>
  </w:style>
  <w:style w:type="paragraph" w:styleId="DocumentMap">
    <w:name w:val="Document Map"/>
    <w:basedOn w:val="Normal"/>
    <w:link w:val="DocumentMapChar"/>
    <w:semiHidden/>
    <w:rsid w:val="00A62DBB"/>
    <w:pPr>
      <w:shd w:val="clear" w:color="auto" w:fill="000080"/>
    </w:pPr>
    <w:rPr>
      <w:rFonts w:ascii="Tahoma" w:hAnsi="Tahoma" w:cs="Tahoma"/>
    </w:rPr>
  </w:style>
  <w:style w:type="paragraph" w:styleId="E-mailSignature">
    <w:name w:val="E-mail Signature"/>
    <w:basedOn w:val="Normal"/>
    <w:link w:val="E-mailSignatureChar"/>
    <w:semiHidden/>
    <w:rsid w:val="00A62DBB"/>
  </w:style>
  <w:style w:type="paragraph" w:styleId="EnvelopeReturn">
    <w:name w:val="envelope return"/>
    <w:basedOn w:val="Normal"/>
    <w:semiHidden/>
    <w:rsid w:val="00A62DBB"/>
    <w:rPr>
      <w:rFonts w:ascii="Arial" w:hAnsi="Arial" w:cs="Arial"/>
      <w:sz w:val="20"/>
    </w:rPr>
  </w:style>
  <w:style w:type="paragraph" w:styleId="HTMLAddress">
    <w:name w:val="HTML Address"/>
    <w:basedOn w:val="Normal"/>
    <w:link w:val="HTMLAddressChar"/>
    <w:semiHidden/>
    <w:rsid w:val="00A62DBB"/>
    <w:rPr>
      <w:i/>
      <w:iCs/>
    </w:rPr>
  </w:style>
  <w:style w:type="paragraph" w:styleId="HTMLPreformatted">
    <w:name w:val="HTML Preformatted"/>
    <w:basedOn w:val="Normal"/>
    <w:link w:val="HTMLPreformattedChar"/>
    <w:semiHidden/>
    <w:rsid w:val="00A62DBB"/>
    <w:rPr>
      <w:rFonts w:ascii="Courier New" w:hAnsi="Courier New" w:cs="Courier New"/>
      <w:sz w:val="20"/>
    </w:rPr>
  </w:style>
  <w:style w:type="paragraph" w:styleId="Index1">
    <w:name w:val="index 1"/>
    <w:basedOn w:val="Normal"/>
    <w:next w:val="Normal"/>
    <w:autoRedefine/>
    <w:semiHidden/>
    <w:rsid w:val="00A62DBB"/>
    <w:pPr>
      <w:ind w:left="220" w:hanging="220"/>
    </w:pPr>
  </w:style>
  <w:style w:type="paragraph" w:styleId="Index2">
    <w:name w:val="index 2"/>
    <w:basedOn w:val="Normal"/>
    <w:next w:val="Normal"/>
    <w:autoRedefine/>
    <w:semiHidden/>
    <w:rsid w:val="00A62DBB"/>
    <w:pPr>
      <w:ind w:left="440" w:hanging="220"/>
    </w:pPr>
  </w:style>
  <w:style w:type="paragraph" w:styleId="Index3">
    <w:name w:val="index 3"/>
    <w:basedOn w:val="Normal"/>
    <w:next w:val="Normal"/>
    <w:autoRedefine/>
    <w:semiHidden/>
    <w:rsid w:val="00A62DBB"/>
    <w:pPr>
      <w:ind w:left="660" w:hanging="220"/>
    </w:pPr>
  </w:style>
  <w:style w:type="paragraph" w:styleId="Index4">
    <w:name w:val="index 4"/>
    <w:basedOn w:val="Normal"/>
    <w:next w:val="Normal"/>
    <w:autoRedefine/>
    <w:semiHidden/>
    <w:rsid w:val="00A62DBB"/>
    <w:pPr>
      <w:ind w:left="880" w:hanging="220"/>
    </w:pPr>
  </w:style>
  <w:style w:type="paragraph" w:styleId="Index5">
    <w:name w:val="index 5"/>
    <w:basedOn w:val="Normal"/>
    <w:next w:val="Normal"/>
    <w:autoRedefine/>
    <w:semiHidden/>
    <w:rsid w:val="00A62DBB"/>
    <w:pPr>
      <w:ind w:left="1100" w:hanging="220"/>
    </w:pPr>
  </w:style>
  <w:style w:type="paragraph" w:styleId="Index6">
    <w:name w:val="index 6"/>
    <w:basedOn w:val="Normal"/>
    <w:next w:val="Normal"/>
    <w:autoRedefine/>
    <w:semiHidden/>
    <w:rsid w:val="00A62DBB"/>
    <w:pPr>
      <w:ind w:left="1320" w:hanging="220"/>
    </w:pPr>
  </w:style>
  <w:style w:type="paragraph" w:styleId="Index7">
    <w:name w:val="index 7"/>
    <w:basedOn w:val="Normal"/>
    <w:next w:val="Normal"/>
    <w:autoRedefine/>
    <w:semiHidden/>
    <w:rsid w:val="00A62DBB"/>
    <w:pPr>
      <w:ind w:left="1540" w:hanging="220"/>
    </w:pPr>
  </w:style>
  <w:style w:type="paragraph" w:styleId="Index8">
    <w:name w:val="index 8"/>
    <w:basedOn w:val="Normal"/>
    <w:next w:val="Normal"/>
    <w:autoRedefine/>
    <w:semiHidden/>
    <w:rsid w:val="00A62DBB"/>
    <w:pPr>
      <w:ind w:left="1760" w:hanging="220"/>
    </w:pPr>
  </w:style>
  <w:style w:type="paragraph" w:styleId="Index9">
    <w:name w:val="index 9"/>
    <w:basedOn w:val="Normal"/>
    <w:next w:val="Normal"/>
    <w:autoRedefine/>
    <w:semiHidden/>
    <w:rsid w:val="00A62DBB"/>
    <w:pPr>
      <w:ind w:left="1980" w:hanging="220"/>
    </w:pPr>
  </w:style>
  <w:style w:type="paragraph" w:styleId="IndexHeading">
    <w:name w:val="index heading"/>
    <w:basedOn w:val="Normal"/>
    <w:next w:val="Index1"/>
    <w:semiHidden/>
    <w:rsid w:val="00A62DBB"/>
    <w:rPr>
      <w:rFonts w:ascii="Arial" w:hAnsi="Arial" w:cs="Arial"/>
      <w:b/>
      <w:bCs/>
    </w:rPr>
  </w:style>
  <w:style w:type="paragraph" w:styleId="List2">
    <w:name w:val="List 2"/>
    <w:basedOn w:val="Normal"/>
    <w:semiHidden/>
    <w:rsid w:val="00A62DBB"/>
    <w:pPr>
      <w:ind w:left="720" w:hanging="360"/>
    </w:pPr>
  </w:style>
  <w:style w:type="paragraph" w:styleId="List3">
    <w:name w:val="List 3"/>
    <w:basedOn w:val="Normal"/>
    <w:semiHidden/>
    <w:rsid w:val="00A62DBB"/>
    <w:pPr>
      <w:ind w:left="1080" w:hanging="360"/>
    </w:pPr>
  </w:style>
  <w:style w:type="paragraph" w:styleId="List4">
    <w:name w:val="List 4"/>
    <w:basedOn w:val="Normal"/>
    <w:semiHidden/>
    <w:rsid w:val="00A62DBB"/>
    <w:pPr>
      <w:ind w:left="1440" w:hanging="360"/>
    </w:pPr>
  </w:style>
  <w:style w:type="paragraph" w:styleId="List5">
    <w:name w:val="List 5"/>
    <w:basedOn w:val="Normal"/>
    <w:semiHidden/>
    <w:rsid w:val="00A62DBB"/>
    <w:pPr>
      <w:ind w:left="1800" w:hanging="360"/>
    </w:pPr>
  </w:style>
  <w:style w:type="paragraph" w:styleId="ListBullet">
    <w:name w:val="List Bullet"/>
    <w:basedOn w:val="Normal"/>
    <w:autoRedefine/>
    <w:semiHidden/>
    <w:rsid w:val="00A62DBB"/>
    <w:pPr>
      <w:numPr>
        <w:numId w:val="34"/>
      </w:numPr>
    </w:pPr>
  </w:style>
  <w:style w:type="paragraph" w:styleId="ListBullet2">
    <w:name w:val="List Bullet 2"/>
    <w:basedOn w:val="Normal"/>
    <w:autoRedefine/>
    <w:semiHidden/>
    <w:rsid w:val="00A62DBB"/>
    <w:pPr>
      <w:numPr>
        <w:numId w:val="35"/>
      </w:numPr>
    </w:pPr>
  </w:style>
  <w:style w:type="paragraph" w:styleId="ListBullet3">
    <w:name w:val="List Bullet 3"/>
    <w:basedOn w:val="Normal"/>
    <w:autoRedefine/>
    <w:semiHidden/>
    <w:rsid w:val="00A62DBB"/>
    <w:pPr>
      <w:numPr>
        <w:numId w:val="36"/>
      </w:numPr>
    </w:pPr>
  </w:style>
  <w:style w:type="paragraph" w:styleId="ListBullet4">
    <w:name w:val="List Bullet 4"/>
    <w:basedOn w:val="Normal"/>
    <w:autoRedefine/>
    <w:semiHidden/>
    <w:rsid w:val="00A62DBB"/>
    <w:pPr>
      <w:numPr>
        <w:numId w:val="37"/>
      </w:numPr>
    </w:pPr>
  </w:style>
  <w:style w:type="paragraph" w:styleId="ListBullet5">
    <w:name w:val="List Bullet 5"/>
    <w:basedOn w:val="Normal"/>
    <w:autoRedefine/>
    <w:semiHidden/>
    <w:rsid w:val="00A62DBB"/>
    <w:pPr>
      <w:numPr>
        <w:numId w:val="38"/>
      </w:numPr>
    </w:pPr>
  </w:style>
  <w:style w:type="paragraph" w:styleId="ListContinue">
    <w:name w:val="List Continue"/>
    <w:basedOn w:val="Normal"/>
    <w:semiHidden/>
    <w:rsid w:val="00A62DBB"/>
    <w:pPr>
      <w:spacing w:after="120"/>
      <w:ind w:left="360"/>
    </w:pPr>
  </w:style>
  <w:style w:type="paragraph" w:styleId="ListContinue2">
    <w:name w:val="List Continue 2"/>
    <w:basedOn w:val="Normal"/>
    <w:semiHidden/>
    <w:rsid w:val="00A62DBB"/>
    <w:pPr>
      <w:spacing w:after="120"/>
      <w:ind w:left="720"/>
    </w:pPr>
  </w:style>
  <w:style w:type="paragraph" w:styleId="ListContinue3">
    <w:name w:val="List Continue 3"/>
    <w:basedOn w:val="Normal"/>
    <w:semiHidden/>
    <w:rsid w:val="00A62DBB"/>
    <w:pPr>
      <w:spacing w:after="120"/>
      <w:ind w:left="1080"/>
    </w:pPr>
  </w:style>
  <w:style w:type="paragraph" w:styleId="ListContinue4">
    <w:name w:val="List Continue 4"/>
    <w:basedOn w:val="Normal"/>
    <w:semiHidden/>
    <w:rsid w:val="00A62DBB"/>
    <w:pPr>
      <w:spacing w:after="120"/>
      <w:ind w:left="1440"/>
    </w:pPr>
  </w:style>
  <w:style w:type="paragraph" w:styleId="ListContinue5">
    <w:name w:val="List Continue 5"/>
    <w:basedOn w:val="Normal"/>
    <w:semiHidden/>
    <w:rsid w:val="00A62DBB"/>
    <w:pPr>
      <w:spacing w:after="120"/>
      <w:ind w:left="1800"/>
    </w:pPr>
  </w:style>
  <w:style w:type="paragraph" w:styleId="ListNumber">
    <w:name w:val="List Number"/>
    <w:basedOn w:val="Normal"/>
    <w:semiHidden/>
    <w:rsid w:val="00A62DBB"/>
    <w:pPr>
      <w:numPr>
        <w:numId w:val="39"/>
      </w:numPr>
    </w:pPr>
  </w:style>
  <w:style w:type="paragraph" w:styleId="ListNumber2">
    <w:name w:val="List Number 2"/>
    <w:basedOn w:val="Normal"/>
    <w:semiHidden/>
    <w:rsid w:val="00A62DBB"/>
    <w:pPr>
      <w:numPr>
        <w:numId w:val="40"/>
      </w:numPr>
    </w:pPr>
  </w:style>
  <w:style w:type="paragraph" w:styleId="ListNumber3">
    <w:name w:val="List Number 3"/>
    <w:basedOn w:val="Normal"/>
    <w:semiHidden/>
    <w:rsid w:val="00A62DBB"/>
    <w:pPr>
      <w:numPr>
        <w:numId w:val="41"/>
      </w:numPr>
    </w:pPr>
  </w:style>
  <w:style w:type="paragraph" w:styleId="ListNumber4">
    <w:name w:val="List Number 4"/>
    <w:basedOn w:val="Normal"/>
    <w:semiHidden/>
    <w:rsid w:val="00A62DBB"/>
    <w:pPr>
      <w:numPr>
        <w:numId w:val="42"/>
      </w:numPr>
    </w:pPr>
  </w:style>
  <w:style w:type="paragraph" w:styleId="ListNumber5">
    <w:name w:val="List Number 5"/>
    <w:basedOn w:val="Normal"/>
    <w:semiHidden/>
    <w:rsid w:val="00A62DBB"/>
    <w:pPr>
      <w:numPr>
        <w:numId w:val="43"/>
      </w:numPr>
    </w:pPr>
  </w:style>
  <w:style w:type="paragraph" w:styleId="MacroText">
    <w:name w:val="macro"/>
    <w:link w:val="MacroTextChar"/>
    <w:semiHidden/>
    <w:rsid w:val="00A62DBB"/>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hAnsi="Courier New" w:cs="Courier New"/>
      <w:lang w:val="hu-HU" w:eastAsia="zh-CN"/>
    </w:rPr>
  </w:style>
  <w:style w:type="paragraph" w:styleId="MessageHeader">
    <w:name w:val="Message Header"/>
    <w:basedOn w:val="Normal"/>
    <w:link w:val="MessageHeaderChar"/>
    <w:semiHidden/>
    <w:rsid w:val="00A62DB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semiHidden/>
    <w:rsid w:val="00A62DBB"/>
    <w:pPr>
      <w:ind w:left="720"/>
    </w:pPr>
  </w:style>
  <w:style w:type="paragraph" w:styleId="NoteHeading">
    <w:name w:val="Note Heading"/>
    <w:basedOn w:val="Normal"/>
    <w:next w:val="Normal"/>
    <w:link w:val="NoteHeadingChar"/>
    <w:semiHidden/>
    <w:rsid w:val="00A62DBB"/>
  </w:style>
  <w:style w:type="paragraph" w:styleId="PlainText">
    <w:name w:val="Plain Text"/>
    <w:basedOn w:val="Normal"/>
    <w:link w:val="PlainTextChar"/>
    <w:semiHidden/>
    <w:rsid w:val="00A62DBB"/>
    <w:rPr>
      <w:rFonts w:ascii="Courier New" w:hAnsi="Courier New" w:cs="Courier New"/>
      <w:sz w:val="20"/>
    </w:rPr>
  </w:style>
  <w:style w:type="paragraph" w:styleId="Salutation">
    <w:name w:val="Salutation"/>
    <w:basedOn w:val="Normal"/>
    <w:next w:val="Normal"/>
    <w:link w:val="SalutationChar"/>
    <w:semiHidden/>
    <w:rsid w:val="00A62DBB"/>
  </w:style>
  <w:style w:type="paragraph" w:styleId="Signature">
    <w:name w:val="Signature"/>
    <w:basedOn w:val="Normal"/>
    <w:link w:val="SignatureChar"/>
    <w:semiHidden/>
    <w:rsid w:val="00A62DBB"/>
    <w:pPr>
      <w:ind w:left="4320"/>
    </w:pPr>
  </w:style>
  <w:style w:type="paragraph" w:styleId="Subtitle">
    <w:name w:val="Subtitle"/>
    <w:basedOn w:val="Normal"/>
    <w:link w:val="SubtitleChar"/>
    <w:qFormat/>
    <w:rsid w:val="00A62DBB"/>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A62DBB"/>
    <w:pPr>
      <w:ind w:left="220" w:hanging="220"/>
    </w:pPr>
  </w:style>
  <w:style w:type="paragraph" w:styleId="TableofFigures">
    <w:name w:val="table of figures"/>
    <w:basedOn w:val="Normal"/>
    <w:next w:val="Normal"/>
    <w:semiHidden/>
    <w:rsid w:val="00A62DBB"/>
    <w:pPr>
      <w:ind w:left="440" w:hanging="440"/>
    </w:pPr>
  </w:style>
  <w:style w:type="paragraph" w:styleId="Title">
    <w:name w:val="Title"/>
    <w:basedOn w:val="Normal"/>
    <w:link w:val="TitleChar"/>
    <w:qFormat/>
    <w:rsid w:val="00A62DBB"/>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A62DBB"/>
    <w:pPr>
      <w:spacing w:before="120"/>
    </w:pPr>
    <w:rPr>
      <w:rFonts w:ascii="Arial" w:hAnsi="Arial" w:cs="Arial"/>
      <w:b/>
      <w:bCs/>
      <w:sz w:val="24"/>
      <w:szCs w:val="24"/>
    </w:rPr>
  </w:style>
  <w:style w:type="paragraph" w:styleId="TOC1">
    <w:name w:val="toc 1"/>
    <w:basedOn w:val="Normal"/>
    <w:next w:val="Normal"/>
    <w:autoRedefine/>
    <w:semiHidden/>
    <w:rsid w:val="00A62DBB"/>
  </w:style>
  <w:style w:type="paragraph" w:styleId="TOC2">
    <w:name w:val="toc 2"/>
    <w:basedOn w:val="Normal"/>
    <w:next w:val="Normal"/>
    <w:autoRedefine/>
    <w:semiHidden/>
    <w:rsid w:val="00A62DBB"/>
    <w:pPr>
      <w:ind w:left="220"/>
    </w:pPr>
  </w:style>
  <w:style w:type="paragraph" w:styleId="TOC3">
    <w:name w:val="toc 3"/>
    <w:basedOn w:val="Normal"/>
    <w:next w:val="Normal"/>
    <w:autoRedefine/>
    <w:semiHidden/>
    <w:rsid w:val="00A62DBB"/>
    <w:pPr>
      <w:ind w:left="440"/>
    </w:pPr>
  </w:style>
  <w:style w:type="paragraph" w:styleId="TOC4">
    <w:name w:val="toc 4"/>
    <w:basedOn w:val="Normal"/>
    <w:next w:val="Normal"/>
    <w:autoRedefine/>
    <w:semiHidden/>
    <w:rsid w:val="00A62DBB"/>
    <w:pPr>
      <w:ind w:left="660"/>
    </w:pPr>
  </w:style>
  <w:style w:type="paragraph" w:styleId="TOC5">
    <w:name w:val="toc 5"/>
    <w:basedOn w:val="Normal"/>
    <w:next w:val="Normal"/>
    <w:autoRedefine/>
    <w:semiHidden/>
    <w:rsid w:val="00A62DBB"/>
    <w:pPr>
      <w:ind w:left="880"/>
    </w:pPr>
  </w:style>
  <w:style w:type="paragraph" w:styleId="TOC6">
    <w:name w:val="toc 6"/>
    <w:basedOn w:val="Normal"/>
    <w:next w:val="Normal"/>
    <w:autoRedefine/>
    <w:semiHidden/>
    <w:rsid w:val="00A62DBB"/>
    <w:pPr>
      <w:ind w:left="1100"/>
    </w:pPr>
  </w:style>
  <w:style w:type="paragraph" w:styleId="TOC7">
    <w:name w:val="toc 7"/>
    <w:basedOn w:val="Normal"/>
    <w:next w:val="Normal"/>
    <w:autoRedefine/>
    <w:semiHidden/>
    <w:rsid w:val="00A62DBB"/>
    <w:pPr>
      <w:ind w:left="1320"/>
    </w:pPr>
  </w:style>
  <w:style w:type="paragraph" w:styleId="TOC8">
    <w:name w:val="toc 8"/>
    <w:basedOn w:val="Normal"/>
    <w:next w:val="Normal"/>
    <w:autoRedefine/>
    <w:semiHidden/>
    <w:rsid w:val="00A62DBB"/>
    <w:pPr>
      <w:ind w:left="1540"/>
    </w:pPr>
  </w:style>
  <w:style w:type="paragraph" w:styleId="TOC9">
    <w:name w:val="toc 9"/>
    <w:basedOn w:val="Normal"/>
    <w:next w:val="Normal"/>
    <w:autoRedefine/>
    <w:semiHidden/>
    <w:rsid w:val="00A62DBB"/>
    <w:pPr>
      <w:ind w:left="1760"/>
    </w:pPr>
  </w:style>
  <w:style w:type="paragraph" w:customStyle="1" w:styleId="Megjegyzstrgya1">
    <w:name w:val="Megjegyzés tárgya1"/>
    <w:basedOn w:val="CommentText"/>
    <w:next w:val="CommentText"/>
    <w:semiHidden/>
    <w:unhideWhenUsed/>
    <w:rsid w:val="00A62DBB"/>
    <w:rPr>
      <w:b/>
      <w:bCs/>
    </w:rPr>
  </w:style>
  <w:style w:type="character" w:customStyle="1" w:styleId="CharChar">
    <w:name w:val="Char Char"/>
    <w:basedOn w:val="DefaultParagraphFont"/>
    <w:semiHidden/>
    <w:rsid w:val="00A62DBB"/>
  </w:style>
  <w:style w:type="character" w:customStyle="1" w:styleId="MegjegyzstrgyaChar">
    <w:name w:val="Megjegyzés tárgya Char"/>
    <w:basedOn w:val="CharChar"/>
    <w:rsid w:val="00A62DBB"/>
  </w:style>
  <w:style w:type="paragraph" w:customStyle="1" w:styleId="Vltozat1">
    <w:name w:val="Változat1"/>
    <w:hidden/>
    <w:semiHidden/>
    <w:rsid w:val="00A62DBB"/>
    <w:rPr>
      <w:sz w:val="22"/>
      <w:lang w:val="hu-HU" w:eastAsia="zh-CN"/>
    </w:rPr>
  </w:style>
  <w:style w:type="paragraph" w:customStyle="1" w:styleId="TitleB">
    <w:name w:val="Title B"/>
    <w:basedOn w:val="Normal"/>
    <w:rsid w:val="00A62DBB"/>
    <w:pPr>
      <w:ind w:left="567" w:hanging="567"/>
    </w:pPr>
    <w:rPr>
      <w:b/>
    </w:rPr>
  </w:style>
  <w:style w:type="paragraph" w:customStyle="1" w:styleId="AppendixSubheading">
    <w:name w:val="Appendix Subheading"/>
    <w:rsid w:val="00A62DBB"/>
    <w:pPr>
      <w:keepNext/>
      <w:keepLines/>
      <w:spacing w:after="60"/>
      <w:jc w:val="center"/>
    </w:pPr>
    <w:rPr>
      <w:rFonts w:ascii="Arial" w:hAnsi="Arial"/>
      <w:sz w:val="24"/>
      <w:lang w:val="en-US" w:eastAsia="en-US"/>
    </w:rPr>
  </w:style>
  <w:style w:type="paragraph" w:customStyle="1" w:styleId="SummaryBody">
    <w:name w:val="SummaryBody"/>
    <w:rsid w:val="00A62DBB"/>
    <w:pPr>
      <w:spacing w:after="200"/>
      <w:jc w:val="both"/>
    </w:pPr>
    <w:rPr>
      <w:sz w:val="24"/>
      <w:lang w:val="en-US" w:eastAsia="en-US"/>
    </w:rPr>
  </w:style>
  <w:style w:type="paragraph" w:styleId="CommentSubject">
    <w:name w:val="annotation subject"/>
    <w:basedOn w:val="CommentText"/>
    <w:next w:val="CommentText"/>
    <w:link w:val="CommentSubjectChar"/>
    <w:semiHidden/>
    <w:unhideWhenUsed/>
    <w:rsid w:val="00A62DBB"/>
    <w:rPr>
      <w:b/>
      <w:bCs/>
    </w:rPr>
  </w:style>
  <w:style w:type="character" w:customStyle="1" w:styleId="CommentTextChar">
    <w:name w:val="Comment Text Char"/>
    <w:semiHidden/>
    <w:rsid w:val="00A62DBB"/>
    <w:rPr>
      <w:lang w:eastAsia="zh-CN"/>
    </w:rPr>
  </w:style>
  <w:style w:type="character" w:customStyle="1" w:styleId="MegjegyzstrgyaChar1">
    <w:name w:val="Megjegyzés tárgya Char1"/>
    <w:basedOn w:val="CommentTextChar"/>
    <w:rsid w:val="00A62DBB"/>
    <w:rPr>
      <w:lang w:eastAsia="zh-CN"/>
    </w:rPr>
  </w:style>
  <w:style w:type="paragraph" w:styleId="ListParagraph">
    <w:name w:val="List Paragraph"/>
    <w:basedOn w:val="Normal"/>
    <w:uiPriority w:val="34"/>
    <w:qFormat/>
    <w:rsid w:val="00EC004C"/>
    <w:pPr>
      <w:ind w:left="708"/>
    </w:pPr>
  </w:style>
  <w:style w:type="paragraph" w:styleId="Revision">
    <w:name w:val="Revision"/>
    <w:hidden/>
    <w:uiPriority w:val="99"/>
    <w:semiHidden/>
    <w:rsid w:val="00CE0758"/>
    <w:rPr>
      <w:sz w:val="22"/>
      <w:lang w:val="hu-HU" w:eastAsia="zh-CN"/>
    </w:rPr>
  </w:style>
  <w:style w:type="character" w:customStyle="1" w:styleId="Heading3Char">
    <w:name w:val="Heading 3 Char"/>
    <w:link w:val="Heading3"/>
    <w:rsid w:val="00FB337A"/>
    <w:rPr>
      <w:b/>
      <w:noProof/>
      <w:kern w:val="1"/>
      <w:sz w:val="24"/>
      <w:lang w:val="en-US" w:eastAsia="zh-CN"/>
    </w:rPr>
  </w:style>
  <w:style w:type="paragraph" w:customStyle="1" w:styleId="Default">
    <w:name w:val="Default"/>
    <w:rsid w:val="00775F81"/>
    <w:pPr>
      <w:autoSpaceDE w:val="0"/>
      <w:autoSpaceDN w:val="0"/>
      <w:adjustRightInd w:val="0"/>
    </w:pPr>
    <w:rPr>
      <w:color w:val="000000"/>
      <w:sz w:val="24"/>
      <w:szCs w:val="24"/>
      <w:lang w:val="hu-HU" w:eastAsia="hu-HU"/>
    </w:rPr>
  </w:style>
  <w:style w:type="paragraph" w:customStyle="1" w:styleId="Vltozat2">
    <w:name w:val="Változat2"/>
    <w:hidden/>
    <w:uiPriority w:val="99"/>
    <w:semiHidden/>
    <w:rsid w:val="00F74A09"/>
    <w:rPr>
      <w:noProof/>
      <w:sz w:val="22"/>
      <w:lang w:val="hu-HU" w:eastAsia="zh-CN"/>
    </w:rPr>
  </w:style>
  <w:style w:type="character" w:customStyle="1" w:styleId="FooterChar">
    <w:name w:val="Footer Char"/>
    <w:link w:val="Footer"/>
    <w:uiPriority w:val="99"/>
    <w:rsid w:val="00ED283C"/>
    <w:rPr>
      <w:noProof/>
      <w:sz w:val="22"/>
      <w:lang w:val="hu-HU" w:eastAsia="zh-CN"/>
    </w:rPr>
  </w:style>
  <w:style w:type="paragraph" w:customStyle="1" w:styleId="BodytextAgency">
    <w:name w:val="Body text (Agency)"/>
    <w:basedOn w:val="Normal"/>
    <w:link w:val="BodytextAgencyChar"/>
    <w:qFormat/>
    <w:rsid w:val="000D522A"/>
    <w:pPr>
      <w:tabs>
        <w:tab w:val="clear" w:pos="567"/>
      </w:tabs>
      <w:suppressAutoHyphens w:val="0"/>
      <w:spacing w:after="140" w:line="280" w:lineRule="atLeast"/>
    </w:pPr>
    <w:rPr>
      <w:rFonts w:ascii="Verdana" w:eastAsia="Verdana" w:hAnsi="Verdana"/>
      <w:noProof w:val="0"/>
      <w:sz w:val="18"/>
      <w:szCs w:val="18"/>
      <w:lang w:eastAsia="hu-HU" w:bidi="hu-HU"/>
    </w:rPr>
  </w:style>
  <w:style w:type="paragraph" w:customStyle="1" w:styleId="DraftingNotesAgency">
    <w:name w:val="Drafting Notes (Agency)"/>
    <w:basedOn w:val="Normal"/>
    <w:next w:val="BodytextAgency"/>
    <w:link w:val="DraftingNotesAgencyChar"/>
    <w:qFormat/>
    <w:rsid w:val="000D522A"/>
    <w:pPr>
      <w:tabs>
        <w:tab w:val="clear" w:pos="567"/>
      </w:tabs>
      <w:suppressAutoHyphens w:val="0"/>
      <w:spacing w:after="140" w:line="280" w:lineRule="atLeast"/>
    </w:pPr>
    <w:rPr>
      <w:rFonts w:ascii="Courier New" w:eastAsia="Verdana" w:hAnsi="Courier New"/>
      <w:i/>
      <w:noProof w:val="0"/>
      <w:color w:val="339966"/>
      <w:szCs w:val="18"/>
      <w:lang w:eastAsia="hu-HU" w:bidi="hu-HU"/>
    </w:rPr>
  </w:style>
  <w:style w:type="paragraph" w:customStyle="1" w:styleId="No-numheading3Agency">
    <w:name w:val="No-num heading 3 (Agency)"/>
    <w:basedOn w:val="Normal"/>
    <w:next w:val="BodytextAgency"/>
    <w:link w:val="No-numheading3AgencyChar"/>
    <w:rsid w:val="000D522A"/>
    <w:pPr>
      <w:keepNext/>
      <w:tabs>
        <w:tab w:val="clear" w:pos="567"/>
      </w:tabs>
      <w:suppressAutoHyphens w:val="0"/>
      <w:spacing w:before="280" w:after="220"/>
      <w:outlineLvl w:val="2"/>
    </w:pPr>
    <w:rPr>
      <w:rFonts w:ascii="Verdana" w:eastAsia="Verdana" w:hAnsi="Verdana"/>
      <w:b/>
      <w:bCs/>
      <w:noProof w:val="0"/>
      <w:kern w:val="32"/>
      <w:szCs w:val="22"/>
      <w:lang w:eastAsia="hu-HU" w:bidi="hu-HU"/>
    </w:rPr>
  </w:style>
  <w:style w:type="character" w:customStyle="1" w:styleId="DraftingNotesAgencyChar">
    <w:name w:val="Drafting Notes (Agency) Char"/>
    <w:link w:val="DraftingNotesAgency"/>
    <w:rsid w:val="000D522A"/>
    <w:rPr>
      <w:rFonts w:ascii="Courier New" w:eastAsia="Verdana" w:hAnsi="Courier New"/>
      <w:i/>
      <w:color w:val="339966"/>
      <w:sz w:val="22"/>
      <w:szCs w:val="18"/>
      <w:lang w:val="hu-HU" w:eastAsia="hu-HU" w:bidi="hu-HU"/>
    </w:rPr>
  </w:style>
  <w:style w:type="character" w:customStyle="1" w:styleId="BodytextAgencyChar">
    <w:name w:val="Body text (Agency) Char"/>
    <w:link w:val="BodytextAgency"/>
    <w:rsid w:val="000D522A"/>
    <w:rPr>
      <w:rFonts w:ascii="Verdana" w:eastAsia="Verdana" w:hAnsi="Verdana"/>
      <w:sz w:val="18"/>
      <w:szCs w:val="18"/>
      <w:lang w:val="hu-HU" w:eastAsia="hu-HU" w:bidi="hu-HU"/>
    </w:rPr>
  </w:style>
  <w:style w:type="character" w:customStyle="1" w:styleId="No-numheading3AgencyChar">
    <w:name w:val="No-num heading 3 (Agency) Char"/>
    <w:link w:val="No-numheading3Agency"/>
    <w:rsid w:val="000D522A"/>
    <w:rPr>
      <w:rFonts w:ascii="Verdana" w:eastAsia="Verdana" w:hAnsi="Verdana"/>
      <w:b/>
      <w:bCs/>
      <w:kern w:val="32"/>
      <w:sz w:val="22"/>
      <w:szCs w:val="22"/>
      <w:lang w:val="hu-HU" w:eastAsia="hu-HU" w:bidi="hu-HU"/>
    </w:rPr>
  </w:style>
  <w:style w:type="character" w:customStyle="1" w:styleId="UnresolvedMention1">
    <w:name w:val="Unresolved Mention1"/>
    <w:basedOn w:val="DefaultParagraphFont"/>
    <w:uiPriority w:val="99"/>
    <w:semiHidden/>
    <w:unhideWhenUsed/>
    <w:rsid w:val="003C0D32"/>
    <w:rPr>
      <w:color w:val="605E5C"/>
      <w:shd w:val="clear" w:color="auto" w:fill="E1DFDD"/>
    </w:rPr>
  </w:style>
  <w:style w:type="paragraph" w:customStyle="1" w:styleId="EUCP-Heading-1">
    <w:name w:val="EUCP-Heading-1"/>
    <w:basedOn w:val="Normal"/>
    <w:qFormat/>
    <w:rsid w:val="007B244E"/>
    <w:pPr>
      <w:jc w:val="center"/>
    </w:pPr>
    <w:rPr>
      <w:b/>
    </w:rPr>
  </w:style>
  <w:style w:type="paragraph" w:customStyle="1" w:styleId="EUCP-Heading-2">
    <w:name w:val="EUCP-Heading-2"/>
    <w:basedOn w:val="Normal"/>
    <w:qFormat/>
    <w:rsid w:val="007B244E"/>
    <w:pPr>
      <w:keepNext/>
      <w:ind w:left="567" w:hanging="567"/>
    </w:pPr>
    <w:rPr>
      <w:b/>
      <w:bCs/>
      <w:lang w:eastAsia="en-US"/>
    </w:rPr>
  </w:style>
  <w:style w:type="character" w:customStyle="1" w:styleId="Heading1Char">
    <w:name w:val="Heading 1 Char"/>
    <w:basedOn w:val="DefaultParagraphFont"/>
    <w:link w:val="Heading1"/>
    <w:rsid w:val="00414796"/>
    <w:rPr>
      <w:b/>
      <w:caps/>
      <w:noProof/>
      <w:sz w:val="26"/>
      <w:lang w:val="en-US" w:eastAsia="zh-CN"/>
    </w:rPr>
  </w:style>
  <w:style w:type="character" w:customStyle="1" w:styleId="Heading2Char">
    <w:name w:val="Heading 2 Char"/>
    <w:basedOn w:val="DefaultParagraphFont"/>
    <w:link w:val="Heading2"/>
    <w:rsid w:val="00414796"/>
    <w:rPr>
      <w:rFonts w:ascii="Helvetica" w:hAnsi="Helvetica"/>
      <w:b/>
      <w:i/>
      <w:noProof/>
      <w:sz w:val="24"/>
      <w:lang w:val="hu-HU" w:eastAsia="zh-CN"/>
    </w:rPr>
  </w:style>
  <w:style w:type="character" w:customStyle="1" w:styleId="Heading4Char">
    <w:name w:val="Heading 4 Char"/>
    <w:basedOn w:val="DefaultParagraphFont"/>
    <w:link w:val="Heading4"/>
    <w:rsid w:val="00414796"/>
    <w:rPr>
      <w:b/>
      <w:noProof/>
      <w:sz w:val="22"/>
      <w:lang w:val="hu-HU" w:eastAsia="zh-CN"/>
    </w:rPr>
  </w:style>
  <w:style w:type="character" w:customStyle="1" w:styleId="Heading5Char">
    <w:name w:val="Heading 5 Char"/>
    <w:basedOn w:val="DefaultParagraphFont"/>
    <w:link w:val="Heading5"/>
    <w:rsid w:val="00414796"/>
    <w:rPr>
      <w:noProof/>
      <w:sz w:val="22"/>
      <w:lang w:val="hu-HU" w:eastAsia="zh-CN"/>
    </w:rPr>
  </w:style>
  <w:style w:type="character" w:customStyle="1" w:styleId="Heading6Char">
    <w:name w:val="Heading 6 Char"/>
    <w:basedOn w:val="DefaultParagraphFont"/>
    <w:link w:val="Heading6"/>
    <w:rsid w:val="00414796"/>
    <w:rPr>
      <w:i/>
      <w:noProof/>
      <w:sz w:val="22"/>
      <w:lang w:val="hu-HU" w:eastAsia="zh-CN"/>
    </w:rPr>
  </w:style>
  <w:style w:type="character" w:customStyle="1" w:styleId="Heading7Char">
    <w:name w:val="Heading 7 Char"/>
    <w:basedOn w:val="DefaultParagraphFont"/>
    <w:link w:val="Heading7"/>
    <w:rsid w:val="00414796"/>
    <w:rPr>
      <w:i/>
      <w:noProof/>
      <w:sz w:val="22"/>
      <w:lang w:val="hu-HU" w:eastAsia="zh-CN"/>
    </w:rPr>
  </w:style>
  <w:style w:type="character" w:customStyle="1" w:styleId="Heading8Char">
    <w:name w:val="Heading 8 Char"/>
    <w:basedOn w:val="DefaultParagraphFont"/>
    <w:link w:val="Heading8"/>
    <w:rsid w:val="00414796"/>
    <w:rPr>
      <w:b/>
      <w:i/>
      <w:noProof/>
      <w:sz w:val="22"/>
      <w:lang w:val="hu-HU" w:eastAsia="zh-CN"/>
    </w:rPr>
  </w:style>
  <w:style w:type="character" w:customStyle="1" w:styleId="Heading9Char">
    <w:name w:val="Heading 9 Char"/>
    <w:basedOn w:val="DefaultParagraphFont"/>
    <w:link w:val="Heading9"/>
    <w:rsid w:val="00414796"/>
    <w:rPr>
      <w:b/>
      <w:i/>
      <w:noProof/>
      <w:sz w:val="22"/>
      <w:lang w:val="hu-HU" w:eastAsia="zh-CN"/>
    </w:rPr>
  </w:style>
  <w:style w:type="character" w:customStyle="1" w:styleId="BodyTextChar">
    <w:name w:val="Body Text Char"/>
    <w:basedOn w:val="DefaultParagraphFont"/>
    <w:link w:val="BodyText"/>
    <w:semiHidden/>
    <w:rsid w:val="00414796"/>
    <w:rPr>
      <w:b/>
      <w:i/>
      <w:noProof/>
      <w:sz w:val="22"/>
      <w:lang w:val="hu-HU" w:eastAsia="zh-CN"/>
    </w:rPr>
  </w:style>
  <w:style w:type="character" w:customStyle="1" w:styleId="BodyTextIndentChar">
    <w:name w:val="Body Text Indent Char"/>
    <w:basedOn w:val="DefaultParagraphFont"/>
    <w:link w:val="BodyTextIndent"/>
    <w:semiHidden/>
    <w:rsid w:val="00414796"/>
    <w:rPr>
      <w:b/>
      <w:noProof/>
      <w:color w:val="808080"/>
      <w:sz w:val="22"/>
      <w:lang w:val="hu-HU" w:eastAsia="zh-CN"/>
    </w:rPr>
  </w:style>
  <w:style w:type="character" w:customStyle="1" w:styleId="HeaderChar">
    <w:name w:val="Header Char"/>
    <w:basedOn w:val="DefaultParagraphFont"/>
    <w:link w:val="Header"/>
    <w:semiHidden/>
    <w:rsid w:val="00414796"/>
    <w:rPr>
      <w:rFonts w:ascii="Helvetica" w:hAnsi="Helvetica"/>
      <w:noProof/>
      <w:lang w:val="hu-HU" w:eastAsia="zh-CN"/>
    </w:rPr>
  </w:style>
  <w:style w:type="character" w:customStyle="1" w:styleId="FootnoteTextChar">
    <w:name w:val="Footnote Text Char"/>
    <w:basedOn w:val="DefaultParagraphFont"/>
    <w:link w:val="FootnoteText"/>
    <w:semiHidden/>
    <w:rsid w:val="00414796"/>
    <w:rPr>
      <w:noProof/>
      <w:lang w:val="hu-HU" w:eastAsia="zh-CN"/>
    </w:rPr>
  </w:style>
  <w:style w:type="character" w:customStyle="1" w:styleId="EndnoteTextChar">
    <w:name w:val="Endnote Text Char"/>
    <w:basedOn w:val="DefaultParagraphFont"/>
    <w:link w:val="EndnoteText"/>
    <w:semiHidden/>
    <w:rsid w:val="00414796"/>
    <w:rPr>
      <w:noProof/>
      <w:sz w:val="22"/>
      <w:lang w:val="hu-HU" w:eastAsia="zh-CN"/>
    </w:rPr>
  </w:style>
  <w:style w:type="character" w:customStyle="1" w:styleId="BalloonTextChar">
    <w:name w:val="Balloon Text Char"/>
    <w:basedOn w:val="DefaultParagraphFont"/>
    <w:link w:val="BalloonText"/>
    <w:semiHidden/>
    <w:rsid w:val="00414796"/>
    <w:rPr>
      <w:rFonts w:ascii="Tahoma" w:hAnsi="Tahoma" w:cs="Tahoma"/>
      <w:noProof/>
      <w:sz w:val="16"/>
      <w:szCs w:val="16"/>
      <w:lang w:val="hu-HU" w:eastAsia="zh-CN"/>
    </w:rPr>
  </w:style>
  <w:style w:type="character" w:customStyle="1" w:styleId="BodyTextIndent2Char">
    <w:name w:val="Body Text Indent 2 Char"/>
    <w:basedOn w:val="DefaultParagraphFont"/>
    <w:link w:val="BodyTextIndent2"/>
    <w:semiHidden/>
    <w:rsid w:val="00414796"/>
    <w:rPr>
      <w:bCs/>
      <w:noProof/>
      <w:sz w:val="22"/>
      <w:lang w:val="hu-HU" w:eastAsia="zh-CN"/>
    </w:rPr>
  </w:style>
  <w:style w:type="character" w:customStyle="1" w:styleId="BodyText2Char">
    <w:name w:val="Body Text 2 Char"/>
    <w:basedOn w:val="DefaultParagraphFont"/>
    <w:link w:val="BodyText2"/>
    <w:semiHidden/>
    <w:rsid w:val="00414796"/>
    <w:rPr>
      <w:noProof/>
      <w:sz w:val="22"/>
      <w:lang w:val="hu-HU" w:eastAsia="zh-CN"/>
    </w:rPr>
  </w:style>
  <w:style w:type="character" w:customStyle="1" w:styleId="BodyTextIndent3Char">
    <w:name w:val="Body Text Indent 3 Char"/>
    <w:basedOn w:val="DefaultParagraphFont"/>
    <w:link w:val="BodyTextIndent3"/>
    <w:semiHidden/>
    <w:rsid w:val="00414796"/>
    <w:rPr>
      <w:noProof/>
      <w:sz w:val="22"/>
      <w:lang w:val="hu-HU" w:eastAsia="zh-CN"/>
    </w:rPr>
  </w:style>
  <w:style w:type="character" w:customStyle="1" w:styleId="DateChar">
    <w:name w:val="Date Char"/>
    <w:basedOn w:val="DefaultParagraphFont"/>
    <w:link w:val="Date"/>
    <w:semiHidden/>
    <w:rsid w:val="00414796"/>
    <w:rPr>
      <w:noProof/>
      <w:sz w:val="22"/>
      <w:lang w:val="en-GB" w:eastAsia="en-US"/>
    </w:rPr>
  </w:style>
  <w:style w:type="character" w:customStyle="1" w:styleId="BodyText3Char">
    <w:name w:val="Body Text 3 Char"/>
    <w:basedOn w:val="DefaultParagraphFont"/>
    <w:link w:val="BodyText3"/>
    <w:semiHidden/>
    <w:rsid w:val="00414796"/>
    <w:rPr>
      <w:noProof/>
      <w:sz w:val="16"/>
      <w:szCs w:val="16"/>
      <w:lang w:val="hu-HU" w:eastAsia="zh-CN"/>
    </w:rPr>
  </w:style>
  <w:style w:type="character" w:customStyle="1" w:styleId="BodyTextFirstIndentChar">
    <w:name w:val="Body Text First Indent Char"/>
    <w:basedOn w:val="BodyTextChar"/>
    <w:link w:val="BodyTextFirstIndent"/>
    <w:semiHidden/>
    <w:rsid w:val="00414796"/>
    <w:rPr>
      <w:b w:val="0"/>
      <w:i w:val="0"/>
      <w:noProof/>
      <w:sz w:val="22"/>
      <w:lang w:val="hu-HU" w:eastAsia="zh-CN"/>
    </w:rPr>
  </w:style>
  <w:style w:type="character" w:customStyle="1" w:styleId="BodyTextFirstIndent2Char">
    <w:name w:val="Body Text First Indent 2 Char"/>
    <w:basedOn w:val="BodyTextIndentChar"/>
    <w:link w:val="BodyTextFirstIndent2"/>
    <w:semiHidden/>
    <w:rsid w:val="00414796"/>
    <w:rPr>
      <w:b w:val="0"/>
      <w:noProof/>
      <w:color w:val="808080"/>
      <w:sz w:val="22"/>
      <w:lang w:val="hu-HU" w:eastAsia="zh-CN"/>
    </w:rPr>
  </w:style>
  <w:style w:type="character" w:customStyle="1" w:styleId="ClosingChar">
    <w:name w:val="Closing Char"/>
    <w:basedOn w:val="DefaultParagraphFont"/>
    <w:link w:val="Closing"/>
    <w:semiHidden/>
    <w:rsid w:val="00414796"/>
    <w:rPr>
      <w:noProof/>
      <w:sz w:val="22"/>
      <w:lang w:val="hu-HU" w:eastAsia="zh-CN"/>
    </w:rPr>
  </w:style>
  <w:style w:type="character" w:customStyle="1" w:styleId="DocumentMapChar">
    <w:name w:val="Document Map Char"/>
    <w:basedOn w:val="DefaultParagraphFont"/>
    <w:link w:val="DocumentMap"/>
    <w:semiHidden/>
    <w:rsid w:val="00414796"/>
    <w:rPr>
      <w:rFonts w:ascii="Tahoma" w:hAnsi="Tahoma" w:cs="Tahoma"/>
      <w:noProof/>
      <w:sz w:val="22"/>
      <w:shd w:val="clear" w:color="auto" w:fill="000080"/>
      <w:lang w:val="hu-HU" w:eastAsia="zh-CN"/>
    </w:rPr>
  </w:style>
  <w:style w:type="character" w:customStyle="1" w:styleId="E-mailSignatureChar">
    <w:name w:val="E-mail Signature Char"/>
    <w:basedOn w:val="DefaultParagraphFont"/>
    <w:link w:val="E-mailSignature"/>
    <w:semiHidden/>
    <w:rsid w:val="00414796"/>
    <w:rPr>
      <w:noProof/>
      <w:sz w:val="22"/>
      <w:lang w:val="hu-HU" w:eastAsia="zh-CN"/>
    </w:rPr>
  </w:style>
  <w:style w:type="character" w:customStyle="1" w:styleId="HTMLAddressChar">
    <w:name w:val="HTML Address Char"/>
    <w:basedOn w:val="DefaultParagraphFont"/>
    <w:link w:val="HTMLAddress"/>
    <w:semiHidden/>
    <w:rsid w:val="00414796"/>
    <w:rPr>
      <w:i/>
      <w:iCs/>
      <w:noProof/>
      <w:sz w:val="22"/>
      <w:lang w:val="hu-HU" w:eastAsia="zh-CN"/>
    </w:rPr>
  </w:style>
  <w:style w:type="character" w:customStyle="1" w:styleId="HTMLPreformattedChar">
    <w:name w:val="HTML Preformatted Char"/>
    <w:basedOn w:val="DefaultParagraphFont"/>
    <w:link w:val="HTMLPreformatted"/>
    <w:semiHidden/>
    <w:rsid w:val="00414796"/>
    <w:rPr>
      <w:rFonts w:ascii="Courier New" w:hAnsi="Courier New" w:cs="Courier New"/>
      <w:noProof/>
      <w:lang w:val="hu-HU" w:eastAsia="zh-CN"/>
    </w:rPr>
  </w:style>
  <w:style w:type="character" w:customStyle="1" w:styleId="MacroTextChar">
    <w:name w:val="Macro Text Char"/>
    <w:basedOn w:val="DefaultParagraphFont"/>
    <w:link w:val="MacroText"/>
    <w:semiHidden/>
    <w:rsid w:val="00414796"/>
    <w:rPr>
      <w:rFonts w:ascii="Courier New" w:hAnsi="Courier New" w:cs="Courier New"/>
      <w:lang w:val="hu-HU" w:eastAsia="zh-CN"/>
    </w:rPr>
  </w:style>
  <w:style w:type="character" w:customStyle="1" w:styleId="MessageHeaderChar">
    <w:name w:val="Message Header Char"/>
    <w:basedOn w:val="DefaultParagraphFont"/>
    <w:link w:val="MessageHeader"/>
    <w:semiHidden/>
    <w:rsid w:val="00414796"/>
    <w:rPr>
      <w:rFonts w:ascii="Arial" w:hAnsi="Arial" w:cs="Arial"/>
      <w:noProof/>
      <w:sz w:val="24"/>
      <w:szCs w:val="24"/>
      <w:shd w:val="pct20" w:color="auto" w:fill="auto"/>
      <w:lang w:val="hu-HU" w:eastAsia="zh-CN"/>
    </w:rPr>
  </w:style>
  <w:style w:type="character" w:customStyle="1" w:styleId="NoteHeadingChar">
    <w:name w:val="Note Heading Char"/>
    <w:basedOn w:val="DefaultParagraphFont"/>
    <w:link w:val="NoteHeading"/>
    <w:semiHidden/>
    <w:rsid w:val="00414796"/>
    <w:rPr>
      <w:noProof/>
      <w:sz w:val="22"/>
      <w:lang w:val="hu-HU" w:eastAsia="zh-CN"/>
    </w:rPr>
  </w:style>
  <w:style w:type="character" w:customStyle="1" w:styleId="PlainTextChar">
    <w:name w:val="Plain Text Char"/>
    <w:basedOn w:val="DefaultParagraphFont"/>
    <w:link w:val="PlainText"/>
    <w:semiHidden/>
    <w:rsid w:val="00414796"/>
    <w:rPr>
      <w:rFonts w:ascii="Courier New" w:hAnsi="Courier New" w:cs="Courier New"/>
      <w:noProof/>
      <w:lang w:val="hu-HU" w:eastAsia="zh-CN"/>
    </w:rPr>
  </w:style>
  <w:style w:type="character" w:customStyle="1" w:styleId="SalutationChar">
    <w:name w:val="Salutation Char"/>
    <w:basedOn w:val="DefaultParagraphFont"/>
    <w:link w:val="Salutation"/>
    <w:semiHidden/>
    <w:rsid w:val="00414796"/>
    <w:rPr>
      <w:noProof/>
      <w:sz w:val="22"/>
      <w:lang w:val="hu-HU" w:eastAsia="zh-CN"/>
    </w:rPr>
  </w:style>
  <w:style w:type="character" w:customStyle="1" w:styleId="SignatureChar">
    <w:name w:val="Signature Char"/>
    <w:basedOn w:val="DefaultParagraphFont"/>
    <w:link w:val="Signature"/>
    <w:semiHidden/>
    <w:rsid w:val="00414796"/>
    <w:rPr>
      <w:noProof/>
      <w:sz w:val="22"/>
      <w:lang w:val="hu-HU" w:eastAsia="zh-CN"/>
    </w:rPr>
  </w:style>
  <w:style w:type="character" w:customStyle="1" w:styleId="SubtitleChar">
    <w:name w:val="Subtitle Char"/>
    <w:basedOn w:val="DefaultParagraphFont"/>
    <w:link w:val="Subtitle"/>
    <w:rsid w:val="00414796"/>
    <w:rPr>
      <w:rFonts w:ascii="Arial" w:hAnsi="Arial" w:cs="Arial"/>
      <w:noProof/>
      <w:sz w:val="24"/>
      <w:szCs w:val="24"/>
      <w:lang w:val="hu-HU" w:eastAsia="zh-CN"/>
    </w:rPr>
  </w:style>
  <w:style w:type="character" w:customStyle="1" w:styleId="TitleChar">
    <w:name w:val="Title Char"/>
    <w:basedOn w:val="DefaultParagraphFont"/>
    <w:link w:val="Title"/>
    <w:rsid w:val="00414796"/>
    <w:rPr>
      <w:rFonts w:ascii="Arial" w:hAnsi="Arial" w:cs="Arial"/>
      <w:b/>
      <w:bCs/>
      <w:noProof/>
      <w:kern w:val="28"/>
      <w:sz w:val="32"/>
      <w:szCs w:val="32"/>
      <w:lang w:val="hu-HU" w:eastAsia="zh-CN"/>
    </w:rPr>
  </w:style>
  <w:style w:type="character" w:customStyle="1" w:styleId="CommentSubjectChar">
    <w:name w:val="Comment Subject Char"/>
    <w:basedOn w:val="CommentTextChar"/>
    <w:link w:val="CommentSubject"/>
    <w:semiHidden/>
    <w:rsid w:val="00414796"/>
    <w:rPr>
      <w:b/>
      <w:bCs/>
      <w:noProof/>
      <w:lang w:val="hu-HU" w:eastAsia="zh-CN"/>
    </w:rPr>
  </w:style>
  <w:style w:type="paragraph" w:customStyle="1" w:styleId="BodyText12">
    <w:name w:val="BodyText12"/>
    <w:link w:val="BodyText12Char"/>
    <w:qFormat/>
    <w:rsid w:val="00466CF8"/>
    <w:pPr>
      <w:spacing w:after="60"/>
      <w:ind w:left="850"/>
      <w:jc w:val="both"/>
    </w:pPr>
    <w:rPr>
      <w:sz w:val="24"/>
      <w:lang w:val="en-US" w:eastAsia="en-US"/>
    </w:rPr>
  </w:style>
  <w:style w:type="character" w:customStyle="1" w:styleId="BodyText12Char">
    <w:name w:val="BodyText12 Char"/>
    <w:link w:val="BodyText12"/>
    <w:rsid w:val="00466CF8"/>
    <w:rPr>
      <w:sz w:val="24"/>
      <w:lang w:val="en-US" w:eastAsia="en-US"/>
    </w:rPr>
  </w:style>
  <w:style w:type="character" w:customStyle="1" w:styleId="ts-alignment-element">
    <w:name w:val="ts-alignment-element"/>
    <w:basedOn w:val="DefaultParagraphFont"/>
    <w:rsid w:val="00466185"/>
  </w:style>
  <w:style w:type="character" w:customStyle="1" w:styleId="UnresolvedMention2">
    <w:name w:val="Unresolved Mention2"/>
    <w:basedOn w:val="DefaultParagraphFont"/>
    <w:uiPriority w:val="99"/>
    <w:semiHidden/>
    <w:unhideWhenUsed/>
    <w:rsid w:val="007010F0"/>
    <w:rPr>
      <w:color w:val="605E5C"/>
      <w:shd w:val="clear" w:color="auto" w:fill="E1DFDD"/>
    </w:rPr>
  </w:style>
  <w:style w:type="paragraph" w:customStyle="1" w:styleId="PlainText1">
    <w:name w:val="Plain Text1"/>
    <w:basedOn w:val="Normal"/>
    <w:rsid w:val="002706DB"/>
    <w:pPr>
      <w:suppressAutoHyphens w:val="0"/>
      <w:spacing w:before="240" w:line="240" w:lineRule="exact"/>
      <w:ind w:left="567" w:hanging="567"/>
    </w:pPr>
    <w:rPr>
      <w:kern w:val="28"/>
      <w:lang w:val="en-GB" w:eastAsia="en-US"/>
    </w:rPr>
  </w:style>
  <w:style w:type="character" w:customStyle="1" w:styleId="UnresolvedMention3">
    <w:name w:val="Unresolved Mention3"/>
    <w:basedOn w:val="DefaultParagraphFont"/>
    <w:uiPriority w:val="99"/>
    <w:semiHidden/>
    <w:unhideWhenUsed/>
    <w:rsid w:val="00604A86"/>
    <w:rPr>
      <w:color w:val="605E5C"/>
      <w:shd w:val="clear" w:color="auto" w:fill="E1DFDD"/>
    </w:rPr>
  </w:style>
  <w:style w:type="table" w:styleId="TableGridLight">
    <w:name w:val="Grid Table Light"/>
    <w:basedOn w:val="TableNormal"/>
    <w:uiPriority w:val="40"/>
    <w:rsid w:val="00C753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blzatrcsosvilgos1">
    <w:name w:val="Táblázat (rácsos) – világos1"/>
    <w:basedOn w:val="TableNormal"/>
    <w:next w:val="TableGridLight"/>
    <w:uiPriority w:val="40"/>
    <w:rsid w:val="00645906"/>
    <w:rPr>
      <w:rFonts w:ascii="Aptos" w:eastAsia="Calibri" w:hAnsi="Aptos" w:cs="Arial"/>
      <w:kern w:val="2"/>
      <w:sz w:val="24"/>
      <w:szCs w:val="24"/>
      <w:lang w:val="en-US" w:eastAsia="en-US"/>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
    <w:name w:val="Table Grid"/>
    <w:basedOn w:val="TableNormal"/>
    <w:uiPriority w:val="59"/>
    <w:rsid w:val="00312D56"/>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02351">
      <w:bodyDiv w:val="1"/>
      <w:marLeft w:val="0"/>
      <w:marRight w:val="0"/>
      <w:marTop w:val="0"/>
      <w:marBottom w:val="0"/>
      <w:divBdr>
        <w:top w:val="none" w:sz="0" w:space="0" w:color="auto"/>
        <w:left w:val="none" w:sz="0" w:space="0" w:color="auto"/>
        <w:bottom w:val="none" w:sz="0" w:space="0" w:color="auto"/>
        <w:right w:val="none" w:sz="0" w:space="0" w:color="auto"/>
      </w:divBdr>
    </w:div>
    <w:div w:id="152259446">
      <w:bodyDiv w:val="1"/>
      <w:marLeft w:val="0"/>
      <w:marRight w:val="0"/>
      <w:marTop w:val="0"/>
      <w:marBottom w:val="0"/>
      <w:divBdr>
        <w:top w:val="none" w:sz="0" w:space="0" w:color="auto"/>
        <w:left w:val="none" w:sz="0" w:space="0" w:color="auto"/>
        <w:bottom w:val="none" w:sz="0" w:space="0" w:color="auto"/>
        <w:right w:val="none" w:sz="0" w:space="0" w:color="auto"/>
      </w:divBdr>
    </w:div>
    <w:div w:id="311061331">
      <w:bodyDiv w:val="1"/>
      <w:marLeft w:val="0"/>
      <w:marRight w:val="0"/>
      <w:marTop w:val="0"/>
      <w:marBottom w:val="0"/>
      <w:divBdr>
        <w:top w:val="none" w:sz="0" w:space="0" w:color="auto"/>
        <w:left w:val="none" w:sz="0" w:space="0" w:color="auto"/>
        <w:bottom w:val="none" w:sz="0" w:space="0" w:color="auto"/>
        <w:right w:val="none" w:sz="0" w:space="0" w:color="auto"/>
      </w:divBdr>
    </w:div>
    <w:div w:id="389883366">
      <w:bodyDiv w:val="1"/>
      <w:marLeft w:val="0"/>
      <w:marRight w:val="0"/>
      <w:marTop w:val="0"/>
      <w:marBottom w:val="0"/>
      <w:divBdr>
        <w:top w:val="none" w:sz="0" w:space="0" w:color="auto"/>
        <w:left w:val="none" w:sz="0" w:space="0" w:color="auto"/>
        <w:bottom w:val="none" w:sz="0" w:space="0" w:color="auto"/>
        <w:right w:val="none" w:sz="0" w:space="0" w:color="auto"/>
      </w:divBdr>
      <w:divsChild>
        <w:div w:id="1681077422">
          <w:marLeft w:val="0"/>
          <w:marRight w:val="0"/>
          <w:marTop w:val="0"/>
          <w:marBottom w:val="0"/>
          <w:divBdr>
            <w:top w:val="none" w:sz="0" w:space="0" w:color="auto"/>
            <w:left w:val="none" w:sz="0" w:space="0" w:color="auto"/>
            <w:bottom w:val="none" w:sz="0" w:space="0" w:color="auto"/>
            <w:right w:val="none" w:sz="0" w:space="0" w:color="auto"/>
          </w:divBdr>
          <w:divsChild>
            <w:div w:id="1293512000">
              <w:marLeft w:val="0"/>
              <w:marRight w:val="0"/>
              <w:marTop w:val="0"/>
              <w:marBottom w:val="0"/>
              <w:divBdr>
                <w:top w:val="none" w:sz="0" w:space="0" w:color="auto"/>
                <w:left w:val="none" w:sz="0" w:space="0" w:color="auto"/>
                <w:bottom w:val="none" w:sz="0" w:space="0" w:color="auto"/>
                <w:right w:val="none" w:sz="0" w:space="0" w:color="auto"/>
              </w:divBdr>
              <w:divsChild>
                <w:div w:id="922688075">
                  <w:marLeft w:val="0"/>
                  <w:marRight w:val="0"/>
                  <w:marTop w:val="0"/>
                  <w:marBottom w:val="0"/>
                  <w:divBdr>
                    <w:top w:val="none" w:sz="0" w:space="0" w:color="auto"/>
                    <w:left w:val="none" w:sz="0" w:space="0" w:color="auto"/>
                    <w:bottom w:val="none" w:sz="0" w:space="0" w:color="auto"/>
                    <w:right w:val="none" w:sz="0" w:space="0" w:color="auto"/>
                  </w:divBdr>
                  <w:divsChild>
                    <w:div w:id="1918589943">
                      <w:marLeft w:val="0"/>
                      <w:marRight w:val="0"/>
                      <w:marTop w:val="0"/>
                      <w:marBottom w:val="0"/>
                      <w:divBdr>
                        <w:top w:val="none" w:sz="0" w:space="0" w:color="auto"/>
                        <w:left w:val="none" w:sz="0" w:space="0" w:color="auto"/>
                        <w:bottom w:val="none" w:sz="0" w:space="0" w:color="auto"/>
                        <w:right w:val="none" w:sz="0" w:space="0" w:color="auto"/>
                      </w:divBdr>
                      <w:divsChild>
                        <w:div w:id="295837921">
                          <w:marLeft w:val="0"/>
                          <w:marRight w:val="0"/>
                          <w:marTop w:val="0"/>
                          <w:marBottom w:val="0"/>
                          <w:divBdr>
                            <w:top w:val="none" w:sz="0" w:space="0" w:color="auto"/>
                            <w:left w:val="none" w:sz="0" w:space="0" w:color="auto"/>
                            <w:bottom w:val="none" w:sz="0" w:space="0" w:color="auto"/>
                            <w:right w:val="none" w:sz="0" w:space="0" w:color="auto"/>
                          </w:divBdr>
                          <w:divsChild>
                            <w:div w:id="1079325623">
                              <w:marLeft w:val="0"/>
                              <w:marRight w:val="0"/>
                              <w:marTop w:val="0"/>
                              <w:marBottom w:val="0"/>
                              <w:divBdr>
                                <w:top w:val="none" w:sz="0" w:space="0" w:color="auto"/>
                                <w:left w:val="none" w:sz="0" w:space="0" w:color="auto"/>
                                <w:bottom w:val="none" w:sz="0" w:space="0" w:color="auto"/>
                                <w:right w:val="none" w:sz="0" w:space="0" w:color="auto"/>
                              </w:divBdr>
                              <w:divsChild>
                                <w:div w:id="1536191480">
                                  <w:marLeft w:val="0"/>
                                  <w:marRight w:val="0"/>
                                  <w:marTop w:val="0"/>
                                  <w:marBottom w:val="0"/>
                                  <w:divBdr>
                                    <w:top w:val="none" w:sz="0" w:space="0" w:color="auto"/>
                                    <w:left w:val="none" w:sz="0" w:space="0" w:color="auto"/>
                                    <w:bottom w:val="none" w:sz="0" w:space="0" w:color="auto"/>
                                    <w:right w:val="none" w:sz="0" w:space="0" w:color="auto"/>
                                  </w:divBdr>
                                  <w:divsChild>
                                    <w:div w:id="326787214">
                                      <w:marLeft w:val="0"/>
                                      <w:marRight w:val="0"/>
                                      <w:marTop w:val="0"/>
                                      <w:marBottom w:val="0"/>
                                      <w:divBdr>
                                        <w:top w:val="none" w:sz="0" w:space="0" w:color="auto"/>
                                        <w:left w:val="none" w:sz="0" w:space="0" w:color="auto"/>
                                        <w:bottom w:val="none" w:sz="0" w:space="0" w:color="auto"/>
                                        <w:right w:val="none" w:sz="0" w:space="0" w:color="auto"/>
                                      </w:divBdr>
                                      <w:divsChild>
                                        <w:div w:id="1696077763">
                                          <w:marLeft w:val="0"/>
                                          <w:marRight w:val="0"/>
                                          <w:marTop w:val="0"/>
                                          <w:marBottom w:val="0"/>
                                          <w:divBdr>
                                            <w:top w:val="none" w:sz="0" w:space="0" w:color="auto"/>
                                            <w:left w:val="none" w:sz="0" w:space="0" w:color="auto"/>
                                            <w:bottom w:val="none" w:sz="0" w:space="0" w:color="auto"/>
                                            <w:right w:val="none" w:sz="0" w:space="0" w:color="auto"/>
                                          </w:divBdr>
                                          <w:divsChild>
                                            <w:div w:id="256063594">
                                              <w:marLeft w:val="0"/>
                                              <w:marRight w:val="0"/>
                                              <w:marTop w:val="0"/>
                                              <w:marBottom w:val="0"/>
                                              <w:divBdr>
                                                <w:top w:val="none" w:sz="0" w:space="0" w:color="auto"/>
                                                <w:left w:val="none" w:sz="0" w:space="0" w:color="auto"/>
                                                <w:bottom w:val="none" w:sz="0" w:space="0" w:color="auto"/>
                                                <w:right w:val="none" w:sz="0" w:space="0" w:color="auto"/>
                                              </w:divBdr>
                                              <w:divsChild>
                                                <w:div w:id="632490675">
                                                  <w:marLeft w:val="0"/>
                                                  <w:marRight w:val="0"/>
                                                  <w:marTop w:val="0"/>
                                                  <w:marBottom w:val="0"/>
                                                  <w:divBdr>
                                                    <w:top w:val="none" w:sz="0" w:space="0" w:color="auto"/>
                                                    <w:left w:val="none" w:sz="0" w:space="0" w:color="auto"/>
                                                    <w:bottom w:val="none" w:sz="0" w:space="0" w:color="auto"/>
                                                    <w:right w:val="none" w:sz="0" w:space="0" w:color="auto"/>
                                                  </w:divBdr>
                                                  <w:divsChild>
                                                    <w:div w:id="827091609">
                                                      <w:marLeft w:val="0"/>
                                                      <w:marRight w:val="0"/>
                                                      <w:marTop w:val="0"/>
                                                      <w:marBottom w:val="0"/>
                                                      <w:divBdr>
                                                        <w:top w:val="none" w:sz="0" w:space="0" w:color="auto"/>
                                                        <w:left w:val="none" w:sz="0" w:space="0" w:color="auto"/>
                                                        <w:bottom w:val="none" w:sz="0" w:space="0" w:color="auto"/>
                                                        <w:right w:val="none" w:sz="0" w:space="0" w:color="auto"/>
                                                      </w:divBdr>
                                                      <w:divsChild>
                                                        <w:div w:id="1708725224">
                                                          <w:marLeft w:val="0"/>
                                                          <w:marRight w:val="0"/>
                                                          <w:marTop w:val="0"/>
                                                          <w:marBottom w:val="0"/>
                                                          <w:divBdr>
                                                            <w:top w:val="none" w:sz="0" w:space="0" w:color="auto"/>
                                                            <w:left w:val="none" w:sz="0" w:space="0" w:color="auto"/>
                                                            <w:bottom w:val="none" w:sz="0" w:space="0" w:color="auto"/>
                                                            <w:right w:val="none" w:sz="0" w:space="0" w:color="auto"/>
                                                          </w:divBdr>
                                                          <w:divsChild>
                                                            <w:div w:id="78696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53406712">
      <w:bodyDiv w:val="1"/>
      <w:marLeft w:val="0"/>
      <w:marRight w:val="0"/>
      <w:marTop w:val="0"/>
      <w:marBottom w:val="0"/>
      <w:divBdr>
        <w:top w:val="none" w:sz="0" w:space="0" w:color="auto"/>
        <w:left w:val="none" w:sz="0" w:space="0" w:color="auto"/>
        <w:bottom w:val="none" w:sz="0" w:space="0" w:color="auto"/>
        <w:right w:val="none" w:sz="0" w:space="0" w:color="auto"/>
      </w:divBdr>
    </w:div>
    <w:div w:id="490410469">
      <w:bodyDiv w:val="1"/>
      <w:marLeft w:val="0"/>
      <w:marRight w:val="0"/>
      <w:marTop w:val="0"/>
      <w:marBottom w:val="0"/>
      <w:divBdr>
        <w:top w:val="none" w:sz="0" w:space="0" w:color="auto"/>
        <w:left w:val="none" w:sz="0" w:space="0" w:color="auto"/>
        <w:bottom w:val="none" w:sz="0" w:space="0" w:color="auto"/>
        <w:right w:val="none" w:sz="0" w:space="0" w:color="auto"/>
      </w:divBdr>
    </w:div>
    <w:div w:id="1316107220">
      <w:bodyDiv w:val="1"/>
      <w:marLeft w:val="0"/>
      <w:marRight w:val="0"/>
      <w:marTop w:val="0"/>
      <w:marBottom w:val="0"/>
      <w:divBdr>
        <w:top w:val="none" w:sz="0" w:space="0" w:color="auto"/>
        <w:left w:val="none" w:sz="0" w:space="0" w:color="auto"/>
        <w:bottom w:val="none" w:sz="0" w:space="0" w:color="auto"/>
        <w:right w:val="none" w:sz="0" w:space="0" w:color="auto"/>
      </w:divBdr>
      <w:divsChild>
        <w:div w:id="976759926">
          <w:marLeft w:val="0"/>
          <w:marRight w:val="0"/>
          <w:marTop w:val="0"/>
          <w:marBottom w:val="0"/>
          <w:divBdr>
            <w:top w:val="none" w:sz="0" w:space="0" w:color="auto"/>
            <w:left w:val="none" w:sz="0" w:space="0" w:color="auto"/>
            <w:bottom w:val="none" w:sz="0" w:space="0" w:color="auto"/>
            <w:right w:val="none" w:sz="0" w:space="0" w:color="auto"/>
          </w:divBdr>
          <w:divsChild>
            <w:div w:id="315648125">
              <w:marLeft w:val="0"/>
              <w:marRight w:val="0"/>
              <w:marTop w:val="0"/>
              <w:marBottom w:val="0"/>
              <w:divBdr>
                <w:top w:val="none" w:sz="0" w:space="0" w:color="auto"/>
                <w:left w:val="none" w:sz="0" w:space="0" w:color="auto"/>
                <w:bottom w:val="none" w:sz="0" w:space="0" w:color="auto"/>
                <w:right w:val="none" w:sz="0" w:space="0" w:color="auto"/>
              </w:divBdr>
              <w:divsChild>
                <w:div w:id="1126312023">
                  <w:marLeft w:val="0"/>
                  <w:marRight w:val="0"/>
                  <w:marTop w:val="0"/>
                  <w:marBottom w:val="0"/>
                  <w:divBdr>
                    <w:top w:val="none" w:sz="0" w:space="0" w:color="auto"/>
                    <w:left w:val="none" w:sz="0" w:space="0" w:color="auto"/>
                    <w:bottom w:val="none" w:sz="0" w:space="0" w:color="auto"/>
                    <w:right w:val="none" w:sz="0" w:space="0" w:color="auto"/>
                  </w:divBdr>
                  <w:divsChild>
                    <w:div w:id="538401163">
                      <w:marLeft w:val="0"/>
                      <w:marRight w:val="0"/>
                      <w:marTop w:val="0"/>
                      <w:marBottom w:val="0"/>
                      <w:divBdr>
                        <w:top w:val="none" w:sz="0" w:space="0" w:color="auto"/>
                        <w:left w:val="none" w:sz="0" w:space="0" w:color="auto"/>
                        <w:bottom w:val="none" w:sz="0" w:space="0" w:color="auto"/>
                        <w:right w:val="none" w:sz="0" w:space="0" w:color="auto"/>
                      </w:divBdr>
                      <w:divsChild>
                        <w:div w:id="706487463">
                          <w:marLeft w:val="0"/>
                          <w:marRight w:val="0"/>
                          <w:marTop w:val="0"/>
                          <w:marBottom w:val="0"/>
                          <w:divBdr>
                            <w:top w:val="none" w:sz="0" w:space="0" w:color="auto"/>
                            <w:left w:val="none" w:sz="0" w:space="0" w:color="auto"/>
                            <w:bottom w:val="none" w:sz="0" w:space="0" w:color="auto"/>
                            <w:right w:val="none" w:sz="0" w:space="0" w:color="auto"/>
                          </w:divBdr>
                          <w:divsChild>
                            <w:div w:id="673462701">
                              <w:marLeft w:val="0"/>
                              <w:marRight w:val="0"/>
                              <w:marTop w:val="0"/>
                              <w:marBottom w:val="0"/>
                              <w:divBdr>
                                <w:top w:val="none" w:sz="0" w:space="0" w:color="auto"/>
                                <w:left w:val="none" w:sz="0" w:space="0" w:color="auto"/>
                                <w:bottom w:val="none" w:sz="0" w:space="0" w:color="auto"/>
                                <w:right w:val="none" w:sz="0" w:space="0" w:color="auto"/>
                              </w:divBdr>
                              <w:divsChild>
                                <w:div w:id="1585139468">
                                  <w:marLeft w:val="0"/>
                                  <w:marRight w:val="0"/>
                                  <w:marTop w:val="0"/>
                                  <w:marBottom w:val="0"/>
                                  <w:divBdr>
                                    <w:top w:val="none" w:sz="0" w:space="0" w:color="auto"/>
                                    <w:left w:val="none" w:sz="0" w:space="0" w:color="auto"/>
                                    <w:bottom w:val="none" w:sz="0" w:space="0" w:color="auto"/>
                                    <w:right w:val="none" w:sz="0" w:space="0" w:color="auto"/>
                                  </w:divBdr>
                                  <w:divsChild>
                                    <w:div w:id="343870557">
                                      <w:marLeft w:val="0"/>
                                      <w:marRight w:val="0"/>
                                      <w:marTop w:val="0"/>
                                      <w:marBottom w:val="0"/>
                                      <w:divBdr>
                                        <w:top w:val="none" w:sz="0" w:space="0" w:color="auto"/>
                                        <w:left w:val="none" w:sz="0" w:space="0" w:color="auto"/>
                                        <w:bottom w:val="none" w:sz="0" w:space="0" w:color="auto"/>
                                        <w:right w:val="none" w:sz="0" w:space="0" w:color="auto"/>
                                      </w:divBdr>
                                      <w:divsChild>
                                        <w:div w:id="1299649398">
                                          <w:marLeft w:val="0"/>
                                          <w:marRight w:val="0"/>
                                          <w:marTop w:val="0"/>
                                          <w:marBottom w:val="0"/>
                                          <w:divBdr>
                                            <w:top w:val="none" w:sz="0" w:space="0" w:color="auto"/>
                                            <w:left w:val="none" w:sz="0" w:space="0" w:color="auto"/>
                                            <w:bottom w:val="none" w:sz="0" w:space="0" w:color="auto"/>
                                            <w:right w:val="none" w:sz="0" w:space="0" w:color="auto"/>
                                          </w:divBdr>
                                          <w:divsChild>
                                            <w:div w:id="1432311412">
                                              <w:marLeft w:val="0"/>
                                              <w:marRight w:val="0"/>
                                              <w:marTop w:val="0"/>
                                              <w:marBottom w:val="0"/>
                                              <w:divBdr>
                                                <w:top w:val="none" w:sz="0" w:space="0" w:color="auto"/>
                                                <w:left w:val="none" w:sz="0" w:space="0" w:color="auto"/>
                                                <w:bottom w:val="none" w:sz="0" w:space="0" w:color="auto"/>
                                                <w:right w:val="none" w:sz="0" w:space="0" w:color="auto"/>
                                              </w:divBdr>
                                              <w:divsChild>
                                                <w:div w:id="1530794918">
                                                  <w:marLeft w:val="0"/>
                                                  <w:marRight w:val="0"/>
                                                  <w:marTop w:val="0"/>
                                                  <w:marBottom w:val="0"/>
                                                  <w:divBdr>
                                                    <w:top w:val="none" w:sz="0" w:space="0" w:color="auto"/>
                                                    <w:left w:val="none" w:sz="0" w:space="0" w:color="auto"/>
                                                    <w:bottom w:val="none" w:sz="0" w:space="0" w:color="auto"/>
                                                    <w:right w:val="none" w:sz="0" w:space="0" w:color="auto"/>
                                                  </w:divBdr>
                                                  <w:divsChild>
                                                    <w:div w:id="1550920546">
                                                      <w:marLeft w:val="0"/>
                                                      <w:marRight w:val="0"/>
                                                      <w:marTop w:val="0"/>
                                                      <w:marBottom w:val="0"/>
                                                      <w:divBdr>
                                                        <w:top w:val="none" w:sz="0" w:space="0" w:color="auto"/>
                                                        <w:left w:val="none" w:sz="0" w:space="0" w:color="auto"/>
                                                        <w:bottom w:val="none" w:sz="0" w:space="0" w:color="auto"/>
                                                        <w:right w:val="none" w:sz="0" w:space="0" w:color="auto"/>
                                                      </w:divBdr>
                                                      <w:divsChild>
                                                        <w:div w:id="750850855">
                                                          <w:marLeft w:val="0"/>
                                                          <w:marRight w:val="0"/>
                                                          <w:marTop w:val="0"/>
                                                          <w:marBottom w:val="0"/>
                                                          <w:divBdr>
                                                            <w:top w:val="none" w:sz="0" w:space="0" w:color="auto"/>
                                                            <w:left w:val="none" w:sz="0" w:space="0" w:color="auto"/>
                                                            <w:bottom w:val="none" w:sz="0" w:space="0" w:color="auto"/>
                                                            <w:right w:val="none" w:sz="0" w:space="0" w:color="auto"/>
                                                          </w:divBdr>
                                                          <w:divsChild>
                                                            <w:div w:id="191157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0977364">
      <w:bodyDiv w:val="1"/>
      <w:marLeft w:val="0"/>
      <w:marRight w:val="0"/>
      <w:marTop w:val="0"/>
      <w:marBottom w:val="0"/>
      <w:divBdr>
        <w:top w:val="none" w:sz="0" w:space="0" w:color="auto"/>
        <w:left w:val="none" w:sz="0" w:space="0" w:color="auto"/>
        <w:bottom w:val="none" w:sz="0" w:space="0" w:color="auto"/>
        <w:right w:val="none" w:sz="0" w:space="0" w:color="auto"/>
      </w:divBdr>
      <w:divsChild>
        <w:div w:id="1854487051">
          <w:marLeft w:val="0"/>
          <w:marRight w:val="0"/>
          <w:marTop w:val="0"/>
          <w:marBottom w:val="0"/>
          <w:divBdr>
            <w:top w:val="none" w:sz="0" w:space="0" w:color="auto"/>
            <w:left w:val="none" w:sz="0" w:space="0" w:color="auto"/>
            <w:bottom w:val="none" w:sz="0" w:space="0" w:color="auto"/>
            <w:right w:val="none" w:sz="0" w:space="0" w:color="auto"/>
          </w:divBdr>
          <w:divsChild>
            <w:div w:id="134564345">
              <w:marLeft w:val="0"/>
              <w:marRight w:val="0"/>
              <w:marTop w:val="0"/>
              <w:marBottom w:val="0"/>
              <w:divBdr>
                <w:top w:val="none" w:sz="0" w:space="0" w:color="auto"/>
                <w:left w:val="none" w:sz="0" w:space="0" w:color="auto"/>
                <w:bottom w:val="none" w:sz="0" w:space="0" w:color="auto"/>
                <w:right w:val="none" w:sz="0" w:space="0" w:color="auto"/>
              </w:divBdr>
              <w:divsChild>
                <w:div w:id="1131552577">
                  <w:marLeft w:val="0"/>
                  <w:marRight w:val="0"/>
                  <w:marTop w:val="0"/>
                  <w:marBottom w:val="0"/>
                  <w:divBdr>
                    <w:top w:val="none" w:sz="0" w:space="0" w:color="auto"/>
                    <w:left w:val="none" w:sz="0" w:space="0" w:color="auto"/>
                    <w:bottom w:val="none" w:sz="0" w:space="0" w:color="auto"/>
                    <w:right w:val="none" w:sz="0" w:space="0" w:color="auto"/>
                  </w:divBdr>
                  <w:divsChild>
                    <w:div w:id="1602448136">
                      <w:marLeft w:val="0"/>
                      <w:marRight w:val="0"/>
                      <w:marTop w:val="0"/>
                      <w:marBottom w:val="0"/>
                      <w:divBdr>
                        <w:top w:val="none" w:sz="0" w:space="0" w:color="auto"/>
                        <w:left w:val="none" w:sz="0" w:space="0" w:color="auto"/>
                        <w:bottom w:val="none" w:sz="0" w:space="0" w:color="auto"/>
                        <w:right w:val="none" w:sz="0" w:space="0" w:color="auto"/>
                      </w:divBdr>
                      <w:divsChild>
                        <w:div w:id="906572135">
                          <w:marLeft w:val="0"/>
                          <w:marRight w:val="0"/>
                          <w:marTop w:val="0"/>
                          <w:marBottom w:val="0"/>
                          <w:divBdr>
                            <w:top w:val="none" w:sz="0" w:space="0" w:color="auto"/>
                            <w:left w:val="none" w:sz="0" w:space="0" w:color="auto"/>
                            <w:bottom w:val="none" w:sz="0" w:space="0" w:color="auto"/>
                            <w:right w:val="none" w:sz="0" w:space="0" w:color="auto"/>
                          </w:divBdr>
                          <w:divsChild>
                            <w:div w:id="1408575228">
                              <w:marLeft w:val="0"/>
                              <w:marRight w:val="0"/>
                              <w:marTop w:val="0"/>
                              <w:marBottom w:val="0"/>
                              <w:divBdr>
                                <w:top w:val="none" w:sz="0" w:space="0" w:color="auto"/>
                                <w:left w:val="none" w:sz="0" w:space="0" w:color="auto"/>
                                <w:bottom w:val="none" w:sz="0" w:space="0" w:color="auto"/>
                                <w:right w:val="none" w:sz="0" w:space="0" w:color="auto"/>
                              </w:divBdr>
                              <w:divsChild>
                                <w:div w:id="852840432">
                                  <w:marLeft w:val="0"/>
                                  <w:marRight w:val="0"/>
                                  <w:marTop w:val="0"/>
                                  <w:marBottom w:val="0"/>
                                  <w:divBdr>
                                    <w:top w:val="none" w:sz="0" w:space="0" w:color="auto"/>
                                    <w:left w:val="none" w:sz="0" w:space="0" w:color="auto"/>
                                    <w:bottom w:val="none" w:sz="0" w:space="0" w:color="auto"/>
                                    <w:right w:val="none" w:sz="0" w:space="0" w:color="auto"/>
                                  </w:divBdr>
                                  <w:divsChild>
                                    <w:div w:id="489294960">
                                      <w:marLeft w:val="0"/>
                                      <w:marRight w:val="0"/>
                                      <w:marTop w:val="0"/>
                                      <w:marBottom w:val="0"/>
                                      <w:divBdr>
                                        <w:top w:val="none" w:sz="0" w:space="0" w:color="auto"/>
                                        <w:left w:val="none" w:sz="0" w:space="0" w:color="auto"/>
                                        <w:bottom w:val="none" w:sz="0" w:space="0" w:color="auto"/>
                                        <w:right w:val="none" w:sz="0" w:space="0" w:color="auto"/>
                                      </w:divBdr>
                                      <w:divsChild>
                                        <w:div w:id="1991057311">
                                          <w:marLeft w:val="0"/>
                                          <w:marRight w:val="0"/>
                                          <w:marTop w:val="0"/>
                                          <w:marBottom w:val="0"/>
                                          <w:divBdr>
                                            <w:top w:val="none" w:sz="0" w:space="0" w:color="auto"/>
                                            <w:left w:val="none" w:sz="0" w:space="0" w:color="auto"/>
                                            <w:bottom w:val="none" w:sz="0" w:space="0" w:color="auto"/>
                                            <w:right w:val="none" w:sz="0" w:space="0" w:color="auto"/>
                                          </w:divBdr>
                                          <w:divsChild>
                                            <w:div w:id="2100786621">
                                              <w:marLeft w:val="0"/>
                                              <w:marRight w:val="0"/>
                                              <w:marTop w:val="0"/>
                                              <w:marBottom w:val="0"/>
                                              <w:divBdr>
                                                <w:top w:val="none" w:sz="0" w:space="0" w:color="auto"/>
                                                <w:left w:val="none" w:sz="0" w:space="0" w:color="auto"/>
                                                <w:bottom w:val="none" w:sz="0" w:space="0" w:color="auto"/>
                                                <w:right w:val="none" w:sz="0" w:space="0" w:color="auto"/>
                                              </w:divBdr>
                                              <w:divsChild>
                                                <w:div w:id="270550704">
                                                  <w:marLeft w:val="0"/>
                                                  <w:marRight w:val="0"/>
                                                  <w:marTop w:val="0"/>
                                                  <w:marBottom w:val="0"/>
                                                  <w:divBdr>
                                                    <w:top w:val="none" w:sz="0" w:space="0" w:color="auto"/>
                                                    <w:left w:val="none" w:sz="0" w:space="0" w:color="auto"/>
                                                    <w:bottom w:val="none" w:sz="0" w:space="0" w:color="auto"/>
                                                    <w:right w:val="none" w:sz="0" w:space="0" w:color="auto"/>
                                                  </w:divBdr>
                                                  <w:divsChild>
                                                    <w:div w:id="1549562171">
                                                      <w:marLeft w:val="0"/>
                                                      <w:marRight w:val="0"/>
                                                      <w:marTop w:val="0"/>
                                                      <w:marBottom w:val="0"/>
                                                      <w:divBdr>
                                                        <w:top w:val="none" w:sz="0" w:space="0" w:color="auto"/>
                                                        <w:left w:val="none" w:sz="0" w:space="0" w:color="auto"/>
                                                        <w:bottom w:val="none" w:sz="0" w:space="0" w:color="auto"/>
                                                        <w:right w:val="none" w:sz="0" w:space="0" w:color="auto"/>
                                                      </w:divBdr>
                                                      <w:divsChild>
                                                        <w:div w:id="1219248845">
                                                          <w:marLeft w:val="0"/>
                                                          <w:marRight w:val="0"/>
                                                          <w:marTop w:val="0"/>
                                                          <w:marBottom w:val="0"/>
                                                          <w:divBdr>
                                                            <w:top w:val="none" w:sz="0" w:space="0" w:color="auto"/>
                                                            <w:left w:val="none" w:sz="0" w:space="0" w:color="auto"/>
                                                            <w:bottom w:val="none" w:sz="0" w:space="0" w:color="auto"/>
                                                            <w:right w:val="none" w:sz="0" w:space="0" w:color="auto"/>
                                                          </w:divBdr>
                                                          <w:divsChild>
                                                            <w:div w:id="103600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638470">
      <w:bodyDiv w:val="1"/>
      <w:marLeft w:val="0"/>
      <w:marRight w:val="0"/>
      <w:marTop w:val="0"/>
      <w:marBottom w:val="0"/>
      <w:divBdr>
        <w:top w:val="none" w:sz="0" w:space="0" w:color="auto"/>
        <w:left w:val="none" w:sz="0" w:space="0" w:color="auto"/>
        <w:bottom w:val="none" w:sz="0" w:space="0" w:color="auto"/>
        <w:right w:val="none" w:sz="0" w:space="0" w:color="auto"/>
      </w:divBdr>
    </w:div>
    <w:div w:id="1915316189">
      <w:bodyDiv w:val="1"/>
      <w:marLeft w:val="0"/>
      <w:marRight w:val="0"/>
      <w:marTop w:val="0"/>
      <w:marBottom w:val="0"/>
      <w:divBdr>
        <w:top w:val="none" w:sz="0" w:space="0" w:color="auto"/>
        <w:left w:val="none" w:sz="0" w:space="0" w:color="auto"/>
        <w:bottom w:val="none" w:sz="0" w:space="0" w:color="auto"/>
        <w:right w:val="none" w:sz="0" w:space="0" w:color="auto"/>
      </w:divBdr>
    </w:div>
    <w:div w:id="1932817425">
      <w:bodyDiv w:val="1"/>
      <w:marLeft w:val="0"/>
      <w:marRight w:val="0"/>
      <w:marTop w:val="0"/>
      <w:marBottom w:val="0"/>
      <w:divBdr>
        <w:top w:val="none" w:sz="0" w:space="0" w:color="auto"/>
        <w:left w:val="none" w:sz="0" w:space="0" w:color="auto"/>
        <w:bottom w:val="none" w:sz="0" w:space="0" w:color="auto"/>
        <w:right w:val="none" w:sz="0" w:space="0" w:color="auto"/>
      </w:divBdr>
      <w:divsChild>
        <w:div w:id="2097629639">
          <w:marLeft w:val="0"/>
          <w:marRight w:val="0"/>
          <w:marTop w:val="0"/>
          <w:marBottom w:val="0"/>
          <w:divBdr>
            <w:top w:val="none" w:sz="0" w:space="0" w:color="auto"/>
            <w:left w:val="none" w:sz="0" w:space="0" w:color="auto"/>
            <w:bottom w:val="none" w:sz="0" w:space="0" w:color="auto"/>
            <w:right w:val="none" w:sz="0" w:space="0" w:color="auto"/>
          </w:divBdr>
          <w:divsChild>
            <w:div w:id="1944921687">
              <w:marLeft w:val="0"/>
              <w:marRight w:val="0"/>
              <w:marTop w:val="0"/>
              <w:marBottom w:val="0"/>
              <w:divBdr>
                <w:top w:val="none" w:sz="0" w:space="0" w:color="auto"/>
                <w:left w:val="none" w:sz="0" w:space="0" w:color="auto"/>
                <w:bottom w:val="none" w:sz="0" w:space="0" w:color="auto"/>
                <w:right w:val="none" w:sz="0" w:space="0" w:color="auto"/>
              </w:divBdr>
              <w:divsChild>
                <w:div w:id="2003191212">
                  <w:marLeft w:val="0"/>
                  <w:marRight w:val="0"/>
                  <w:marTop w:val="0"/>
                  <w:marBottom w:val="0"/>
                  <w:divBdr>
                    <w:top w:val="none" w:sz="0" w:space="0" w:color="auto"/>
                    <w:left w:val="none" w:sz="0" w:space="0" w:color="auto"/>
                    <w:bottom w:val="none" w:sz="0" w:space="0" w:color="auto"/>
                    <w:right w:val="none" w:sz="0" w:space="0" w:color="auto"/>
                  </w:divBdr>
                  <w:divsChild>
                    <w:div w:id="1703356665">
                      <w:marLeft w:val="0"/>
                      <w:marRight w:val="0"/>
                      <w:marTop w:val="0"/>
                      <w:marBottom w:val="0"/>
                      <w:divBdr>
                        <w:top w:val="none" w:sz="0" w:space="0" w:color="auto"/>
                        <w:left w:val="none" w:sz="0" w:space="0" w:color="auto"/>
                        <w:bottom w:val="none" w:sz="0" w:space="0" w:color="auto"/>
                        <w:right w:val="none" w:sz="0" w:space="0" w:color="auto"/>
                      </w:divBdr>
                      <w:divsChild>
                        <w:div w:id="129058140">
                          <w:marLeft w:val="0"/>
                          <w:marRight w:val="0"/>
                          <w:marTop w:val="0"/>
                          <w:marBottom w:val="0"/>
                          <w:divBdr>
                            <w:top w:val="none" w:sz="0" w:space="0" w:color="auto"/>
                            <w:left w:val="none" w:sz="0" w:space="0" w:color="auto"/>
                            <w:bottom w:val="none" w:sz="0" w:space="0" w:color="auto"/>
                            <w:right w:val="none" w:sz="0" w:space="0" w:color="auto"/>
                          </w:divBdr>
                          <w:divsChild>
                            <w:div w:id="218634412">
                              <w:marLeft w:val="0"/>
                              <w:marRight w:val="0"/>
                              <w:marTop w:val="0"/>
                              <w:marBottom w:val="0"/>
                              <w:divBdr>
                                <w:top w:val="none" w:sz="0" w:space="0" w:color="auto"/>
                                <w:left w:val="none" w:sz="0" w:space="0" w:color="auto"/>
                                <w:bottom w:val="none" w:sz="0" w:space="0" w:color="auto"/>
                                <w:right w:val="none" w:sz="0" w:space="0" w:color="auto"/>
                              </w:divBdr>
                              <w:divsChild>
                                <w:div w:id="2056077307">
                                  <w:marLeft w:val="0"/>
                                  <w:marRight w:val="0"/>
                                  <w:marTop w:val="0"/>
                                  <w:marBottom w:val="0"/>
                                  <w:divBdr>
                                    <w:top w:val="none" w:sz="0" w:space="0" w:color="auto"/>
                                    <w:left w:val="none" w:sz="0" w:space="0" w:color="auto"/>
                                    <w:bottom w:val="none" w:sz="0" w:space="0" w:color="auto"/>
                                    <w:right w:val="none" w:sz="0" w:space="0" w:color="auto"/>
                                  </w:divBdr>
                                  <w:divsChild>
                                    <w:div w:id="1595356727">
                                      <w:marLeft w:val="60"/>
                                      <w:marRight w:val="0"/>
                                      <w:marTop w:val="0"/>
                                      <w:marBottom w:val="0"/>
                                      <w:divBdr>
                                        <w:top w:val="none" w:sz="0" w:space="0" w:color="auto"/>
                                        <w:left w:val="none" w:sz="0" w:space="0" w:color="auto"/>
                                        <w:bottom w:val="none" w:sz="0" w:space="0" w:color="auto"/>
                                        <w:right w:val="none" w:sz="0" w:space="0" w:color="auto"/>
                                      </w:divBdr>
                                      <w:divsChild>
                                        <w:div w:id="1510608079">
                                          <w:marLeft w:val="0"/>
                                          <w:marRight w:val="0"/>
                                          <w:marTop w:val="0"/>
                                          <w:marBottom w:val="0"/>
                                          <w:divBdr>
                                            <w:top w:val="none" w:sz="0" w:space="0" w:color="auto"/>
                                            <w:left w:val="none" w:sz="0" w:space="0" w:color="auto"/>
                                            <w:bottom w:val="none" w:sz="0" w:space="0" w:color="auto"/>
                                            <w:right w:val="none" w:sz="0" w:space="0" w:color="auto"/>
                                          </w:divBdr>
                                          <w:divsChild>
                                            <w:div w:id="454644440">
                                              <w:marLeft w:val="0"/>
                                              <w:marRight w:val="0"/>
                                              <w:marTop w:val="0"/>
                                              <w:marBottom w:val="120"/>
                                              <w:divBdr>
                                                <w:top w:val="single" w:sz="6" w:space="0" w:color="F5F5F5"/>
                                                <w:left w:val="single" w:sz="6" w:space="0" w:color="F5F5F5"/>
                                                <w:bottom w:val="single" w:sz="6" w:space="0" w:color="F5F5F5"/>
                                                <w:right w:val="single" w:sz="6" w:space="0" w:color="F5F5F5"/>
                                              </w:divBdr>
                                              <w:divsChild>
                                                <w:div w:id="246691007">
                                                  <w:marLeft w:val="0"/>
                                                  <w:marRight w:val="0"/>
                                                  <w:marTop w:val="0"/>
                                                  <w:marBottom w:val="0"/>
                                                  <w:divBdr>
                                                    <w:top w:val="none" w:sz="0" w:space="0" w:color="auto"/>
                                                    <w:left w:val="none" w:sz="0" w:space="0" w:color="auto"/>
                                                    <w:bottom w:val="none" w:sz="0" w:space="0" w:color="auto"/>
                                                    <w:right w:val="none" w:sz="0" w:space="0" w:color="auto"/>
                                                  </w:divBdr>
                                                  <w:divsChild>
                                                    <w:div w:id="46284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50088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image" Target="media/image6.png"/><Relationship Id="rId39" Type="http://schemas.openxmlformats.org/officeDocument/2006/relationships/image" Target="media/image15.png"/><Relationship Id="rId21" Type="http://schemas.openxmlformats.org/officeDocument/2006/relationships/hyperlink" Target="https://www.ema.europa.eu" TargetMode="External"/><Relationship Id="rId34" Type="http://schemas.openxmlformats.org/officeDocument/2006/relationships/image" Target="media/image12.png"/><Relationship Id="rId42" Type="http://schemas.openxmlformats.org/officeDocument/2006/relationships/image" Target="media/image16.jpeg"/><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image" Target="media/image29.jpeg"/><Relationship Id="rId63"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 TargetMode="External"/><Relationship Id="rId29" Type="http://schemas.openxmlformats.org/officeDocument/2006/relationships/hyperlink" Target="https://www.ema.europa.eu" TargetMode="Externa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image" Target="media/image4.png"/><Relationship Id="rId32" Type="http://schemas.openxmlformats.org/officeDocument/2006/relationships/image" Target="media/image10.jpeg"/><Relationship Id="rId37" Type="http://schemas.openxmlformats.org/officeDocument/2006/relationships/hyperlink" Target="https://www.ema.europa.eu/en/documents/template-form/qrd-appendix-v-adverse-drug-reaction-reporting-details_en.docx" TargetMode="External"/><Relationship Id="rId40" Type="http://schemas.openxmlformats.org/officeDocument/2006/relationships/hyperlink" Target="https://www.ema.europa.eu/en/documents/template-form/qrd-appendix-v-adverse-drug-reaction-reporting-details_en.docx" TargetMode="External"/><Relationship Id="rId45" Type="http://schemas.openxmlformats.org/officeDocument/2006/relationships/image" Target="media/image19.png"/><Relationship Id="rId53" Type="http://schemas.openxmlformats.org/officeDocument/2006/relationships/image" Target="media/image27.png"/><Relationship Id="rId58" Type="http://schemas.openxmlformats.org/officeDocument/2006/relationships/hyperlink" Target="https://www.ema.europa.eu" TargetMode="External"/><Relationship Id="rId5" Type="http://schemas.openxmlformats.org/officeDocument/2006/relationships/numbering" Target="numbering.xml"/><Relationship Id="rId61" Type="http://schemas.microsoft.com/office/2011/relationships/people" Target="people.xml"/><Relationship Id="rId19" Type="http://schemas.openxmlformats.org/officeDocument/2006/relationships/hyperlink" Target="https://www.ema.europa.eu" TargetMode="External"/><Relationship Id="rId14" Type="http://schemas.openxmlformats.org/officeDocument/2006/relationships/hyperlink" Target="https://www.ema.europa.eu" TargetMode="External"/><Relationship Id="rId22" Type="http://schemas.openxmlformats.org/officeDocument/2006/relationships/image" Target="media/image2.jpeg"/><Relationship Id="rId27" Type="http://schemas.openxmlformats.org/officeDocument/2006/relationships/image" Target="media/image7.png"/><Relationship Id="rId30" Type="http://schemas.openxmlformats.org/officeDocument/2006/relationships/image" Target="media/image8.png"/><Relationship Id="rId35" Type="http://schemas.openxmlformats.org/officeDocument/2006/relationships/image" Target="media/image13.jpeg"/><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image" Target="media/image30.jpeg"/><Relationship Id="rId8" Type="http://schemas.openxmlformats.org/officeDocument/2006/relationships/webSettings" Target="webSettings.xml"/><Relationship Id="rId51" Type="http://schemas.openxmlformats.org/officeDocument/2006/relationships/image" Target="media/image25.jpeg"/><Relationship Id="rId3" Type="http://schemas.openxmlformats.org/officeDocument/2006/relationships/customXml" Target="../customXml/item3.xml"/><Relationship Id="rId12" Type="http://schemas.openxmlformats.org/officeDocument/2006/relationships/hyperlink" Target="https://www.ema.europa.eu" TargetMode="External"/><Relationship Id="rId17" Type="http://schemas.openxmlformats.org/officeDocument/2006/relationships/image" Target="media/image1.jpg"/><Relationship Id="rId25" Type="http://schemas.openxmlformats.org/officeDocument/2006/relationships/image" Target="media/image5.png"/><Relationship Id="rId33" Type="http://schemas.openxmlformats.org/officeDocument/2006/relationships/image" Target="media/image11.jpeg"/><Relationship Id="rId38" Type="http://schemas.openxmlformats.org/officeDocument/2006/relationships/hyperlink" Target="https://www.ema.europa.eu" TargetMode="External"/><Relationship Id="rId46" Type="http://schemas.openxmlformats.org/officeDocument/2006/relationships/image" Target="media/image20.png"/><Relationship Id="rId59" Type="http://schemas.openxmlformats.org/officeDocument/2006/relationships/footer" Target="footer1.xml"/><Relationship Id="rId20" Type="http://schemas.openxmlformats.org/officeDocument/2006/relationships/hyperlink" Target="https://www.ema.europa.eu/en/documents/template-form/qrd-appendix-v-adverse-drug-reaction-reporting-details_en.docx" TargetMode="External"/><Relationship Id="rId41" Type="http://schemas.openxmlformats.org/officeDocument/2006/relationships/hyperlink" Target="https://www.ema.europa.eu" TargetMode="External"/><Relationship Id="rId54" Type="http://schemas.openxmlformats.org/officeDocument/2006/relationships/image" Target="media/image28.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image" Target="media/image3.png"/><Relationship Id="rId28" Type="http://schemas.openxmlformats.org/officeDocument/2006/relationships/hyperlink" Target="https://www.ema.europa.eu/en/documents/template-form/qrd-appendix-v-adverse-drug-reaction-reporting-details_en.docx" TargetMode="External"/><Relationship Id="rId36" Type="http://schemas.openxmlformats.org/officeDocument/2006/relationships/image" Target="media/image14.png"/><Relationship Id="rId49" Type="http://schemas.openxmlformats.org/officeDocument/2006/relationships/image" Target="media/image23.jpeg"/><Relationship Id="rId57" Type="http://schemas.openxmlformats.org/officeDocument/2006/relationships/hyperlink" Target="https://www.ema.europa.eu/en/documents/template-form/qrd-appendix-v-adverse-drug-reaction-reporting-details_en.docx" TargetMode="External"/><Relationship Id="rId10" Type="http://schemas.openxmlformats.org/officeDocument/2006/relationships/endnotes" Target="endnotes.xml"/><Relationship Id="rId31" Type="http://schemas.openxmlformats.org/officeDocument/2006/relationships/image" Target="media/image9.png"/><Relationship Id="rId44" Type="http://schemas.openxmlformats.org/officeDocument/2006/relationships/image" Target="media/image18.png"/><Relationship Id="rId52" Type="http://schemas.openxmlformats.org/officeDocument/2006/relationships/image" Target="media/image26.jpe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EMADOC-1700519818-3351754</_dlc_DocId>
    <_dlc_DocIdUrl xmlns="a034c160-bfb7-45f5-8632-2eb7e0508071">
      <Url>https://euema.sharepoint.com/sites/CRM/_layouts/15/DocIdRedir.aspx?ID=EMADOC-1700519818-3351754</Url>
      <Description>EMADOC-1700519818-3351754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65D3518-2C0E-4790-BFE9-A9750E7A81B3}">
  <ds:schemaRefs>
    <ds:schemaRef ds:uri="http://schemas.microsoft.com/sharepoint/v3/contenttype/forms"/>
  </ds:schemaRefs>
</ds:datastoreItem>
</file>

<file path=customXml/itemProps2.xml><?xml version="1.0" encoding="utf-8"?>
<ds:datastoreItem xmlns:ds="http://schemas.openxmlformats.org/officeDocument/2006/customXml" ds:itemID="{EFAA2175-0BBF-442A-B45E-AC45F64FCF16}"/>
</file>

<file path=customXml/itemProps3.xml><?xml version="1.0" encoding="utf-8"?>
<ds:datastoreItem xmlns:ds="http://schemas.openxmlformats.org/officeDocument/2006/customXml" ds:itemID="{444F1361-BD18-4D4D-AA4D-73A4AB4CE420}">
  <ds:schemaRefs>
    <ds:schemaRef ds:uri="http://schemas.openxmlformats.org/officeDocument/2006/bibliography"/>
  </ds:schemaRefs>
</ds:datastoreItem>
</file>

<file path=customXml/itemProps4.xml><?xml version="1.0" encoding="utf-8"?>
<ds:datastoreItem xmlns:ds="http://schemas.openxmlformats.org/officeDocument/2006/customXml" ds:itemID="{E8A62056-643A-4DAB-AB77-48810E12531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240D17D-FE8C-4232-822A-9F80E4164513}"/>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271</TotalTime>
  <Pages>202</Pages>
  <Words>80512</Words>
  <Characters>425913</Characters>
  <Application>Microsoft Office Word</Application>
  <DocSecurity>0</DocSecurity>
  <Lines>12906</Lines>
  <Paragraphs>7339</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Stelara: EPAR - Product information - tracked changes</vt:lpstr>
      <vt:lpstr>Stelara: EPAR - Product information - tracked changes</vt:lpstr>
    </vt:vector>
  </TitlesOfParts>
  <Company/>
  <LinksUpToDate>false</LinksUpToDate>
  <CharactersWithSpaces>499086</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Stelara: EPAR - Product information - tracked changes</dc:title>
  <dc:subject>EPAR</dc:subject>
  <dc:creator>CHMP</dc:creator>
  <cp:keywords>Stelara, INN-ustekinumab</cp:keywords>
  <dc:description/>
  <cp:lastModifiedBy>HU LOC 3</cp:lastModifiedBy>
  <cp:revision>7</cp:revision>
  <dcterms:created xsi:type="dcterms:W3CDTF">2026-07-05T10:05:00Z</dcterms:created>
  <dcterms:modified xsi:type="dcterms:W3CDTF">2026-07-07T13:24:00Z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c19d2749-2ee3-45d2-82bd-dfbc49318e30</vt:lpwstr>
  </property>
</Properties>
</file>