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C8B4" w14:textId="77777777" w:rsidR="00D15122" w:rsidRPr="00E17D46" w:rsidRDefault="00D15122" w:rsidP="00A46CAD">
      <w:pPr>
        <w:jc w:val="center"/>
        <w:rPr>
          <w:rFonts w:ascii="Times New Roman" w:hAnsi="Times New Roman"/>
          <w:color w:val="000000" w:themeColor="text1"/>
          <w:sz w:val="20"/>
          <w:szCs w:val="20"/>
        </w:rPr>
      </w:pPr>
    </w:p>
    <w:p w14:paraId="76D585A4" w14:textId="77777777" w:rsidR="00D15122" w:rsidRPr="00E17D46" w:rsidRDefault="00D15122" w:rsidP="00A46CAD">
      <w:pPr>
        <w:jc w:val="center"/>
        <w:rPr>
          <w:rFonts w:ascii="Times New Roman" w:hAnsi="Times New Roman"/>
          <w:color w:val="000000" w:themeColor="text1"/>
          <w:sz w:val="20"/>
          <w:szCs w:val="20"/>
        </w:rPr>
      </w:pPr>
    </w:p>
    <w:p w14:paraId="7874E620" w14:textId="77777777" w:rsidR="00D15122" w:rsidRPr="00E17D46" w:rsidRDefault="00D15122" w:rsidP="00A46CAD">
      <w:pPr>
        <w:jc w:val="center"/>
        <w:rPr>
          <w:rFonts w:ascii="Times New Roman" w:hAnsi="Times New Roman"/>
          <w:color w:val="000000" w:themeColor="text1"/>
          <w:sz w:val="20"/>
          <w:szCs w:val="20"/>
        </w:rPr>
      </w:pPr>
    </w:p>
    <w:p w14:paraId="37AD5C13" w14:textId="77777777" w:rsidR="00D15122" w:rsidRPr="00E17D46" w:rsidRDefault="00D15122" w:rsidP="00A46CAD">
      <w:pPr>
        <w:jc w:val="center"/>
        <w:rPr>
          <w:rFonts w:ascii="Times New Roman" w:hAnsi="Times New Roman"/>
          <w:color w:val="000000" w:themeColor="text1"/>
          <w:sz w:val="20"/>
          <w:szCs w:val="20"/>
        </w:rPr>
      </w:pPr>
    </w:p>
    <w:p w14:paraId="10B227E3" w14:textId="77777777" w:rsidR="00D15122" w:rsidRPr="00E17D46" w:rsidRDefault="00D15122" w:rsidP="00A46CAD">
      <w:pPr>
        <w:jc w:val="center"/>
        <w:rPr>
          <w:rFonts w:ascii="Times New Roman" w:hAnsi="Times New Roman"/>
          <w:color w:val="000000" w:themeColor="text1"/>
          <w:sz w:val="20"/>
          <w:szCs w:val="20"/>
        </w:rPr>
      </w:pPr>
    </w:p>
    <w:p w14:paraId="1DB0E0EC" w14:textId="77777777" w:rsidR="00D15122" w:rsidRPr="00E17D46" w:rsidRDefault="00D15122" w:rsidP="00A46CAD">
      <w:pPr>
        <w:jc w:val="center"/>
        <w:rPr>
          <w:rFonts w:ascii="Times New Roman" w:hAnsi="Times New Roman"/>
          <w:color w:val="000000" w:themeColor="text1"/>
          <w:sz w:val="20"/>
          <w:szCs w:val="20"/>
        </w:rPr>
      </w:pPr>
    </w:p>
    <w:p w14:paraId="25B16CB7" w14:textId="77777777" w:rsidR="00D15122" w:rsidRPr="00E17D46" w:rsidRDefault="00D15122" w:rsidP="00A46CAD">
      <w:pPr>
        <w:jc w:val="center"/>
        <w:rPr>
          <w:rFonts w:ascii="Times New Roman" w:hAnsi="Times New Roman"/>
          <w:color w:val="000000" w:themeColor="text1"/>
          <w:sz w:val="20"/>
          <w:szCs w:val="20"/>
        </w:rPr>
      </w:pPr>
    </w:p>
    <w:p w14:paraId="22A47E0D" w14:textId="77777777" w:rsidR="00D15122" w:rsidRPr="00E17D46" w:rsidRDefault="00D15122" w:rsidP="00A46CAD">
      <w:pPr>
        <w:jc w:val="center"/>
        <w:rPr>
          <w:rFonts w:ascii="Times New Roman" w:hAnsi="Times New Roman"/>
          <w:color w:val="000000" w:themeColor="text1"/>
          <w:sz w:val="20"/>
          <w:szCs w:val="20"/>
        </w:rPr>
      </w:pPr>
    </w:p>
    <w:p w14:paraId="1B847CD6" w14:textId="77777777" w:rsidR="00D15122" w:rsidRPr="00E17D46" w:rsidRDefault="00D15122" w:rsidP="00A46CAD">
      <w:pPr>
        <w:jc w:val="center"/>
        <w:rPr>
          <w:rFonts w:ascii="Times New Roman" w:hAnsi="Times New Roman"/>
          <w:color w:val="000000" w:themeColor="text1"/>
          <w:sz w:val="20"/>
          <w:szCs w:val="20"/>
        </w:rPr>
      </w:pPr>
    </w:p>
    <w:p w14:paraId="44B5D57D" w14:textId="77777777" w:rsidR="00D15122" w:rsidRPr="00E17D46" w:rsidRDefault="00D15122" w:rsidP="00A46CAD">
      <w:pPr>
        <w:jc w:val="center"/>
        <w:rPr>
          <w:rFonts w:ascii="Times New Roman" w:hAnsi="Times New Roman"/>
          <w:color w:val="000000" w:themeColor="text1"/>
          <w:sz w:val="20"/>
          <w:szCs w:val="20"/>
        </w:rPr>
      </w:pPr>
    </w:p>
    <w:p w14:paraId="0ECBFBA6" w14:textId="77777777" w:rsidR="00D15122" w:rsidRPr="00E17D46" w:rsidRDefault="00D15122" w:rsidP="00A46CAD">
      <w:pPr>
        <w:jc w:val="center"/>
        <w:rPr>
          <w:rFonts w:ascii="Times New Roman" w:hAnsi="Times New Roman"/>
          <w:color w:val="000000" w:themeColor="text1"/>
          <w:sz w:val="20"/>
          <w:szCs w:val="20"/>
        </w:rPr>
      </w:pPr>
    </w:p>
    <w:p w14:paraId="4281BD9C" w14:textId="77777777" w:rsidR="00D15122" w:rsidRPr="00E17D46" w:rsidRDefault="00D15122" w:rsidP="00A46CAD">
      <w:pPr>
        <w:jc w:val="center"/>
        <w:rPr>
          <w:rFonts w:ascii="Times New Roman" w:hAnsi="Times New Roman"/>
          <w:color w:val="000000" w:themeColor="text1"/>
          <w:sz w:val="20"/>
          <w:szCs w:val="20"/>
        </w:rPr>
      </w:pPr>
    </w:p>
    <w:p w14:paraId="0653ED41" w14:textId="77777777" w:rsidR="00D15122" w:rsidRPr="00E17D46" w:rsidRDefault="00D15122" w:rsidP="00A46CAD">
      <w:pPr>
        <w:jc w:val="center"/>
        <w:rPr>
          <w:rFonts w:ascii="Times New Roman" w:hAnsi="Times New Roman"/>
          <w:color w:val="000000" w:themeColor="text1"/>
          <w:sz w:val="20"/>
          <w:szCs w:val="20"/>
        </w:rPr>
      </w:pPr>
    </w:p>
    <w:p w14:paraId="5CC19973" w14:textId="77777777" w:rsidR="00D15122" w:rsidRPr="00E17D46" w:rsidRDefault="00D15122" w:rsidP="00A46CAD">
      <w:pPr>
        <w:jc w:val="center"/>
        <w:rPr>
          <w:rFonts w:ascii="Times New Roman" w:hAnsi="Times New Roman"/>
          <w:color w:val="000000" w:themeColor="text1"/>
          <w:sz w:val="20"/>
          <w:szCs w:val="20"/>
        </w:rPr>
      </w:pPr>
    </w:p>
    <w:p w14:paraId="0A28AB85" w14:textId="77777777" w:rsidR="00D15122" w:rsidRPr="00E17D46" w:rsidRDefault="00D15122" w:rsidP="00A46CAD">
      <w:pPr>
        <w:jc w:val="center"/>
        <w:rPr>
          <w:rFonts w:ascii="Times New Roman" w:hAnsi="Times New Roman"/>
          <w:color w:val="000000" w:themeColor="text1"/>
          <w:sz w:val="20"/>
          <w:szCs w:val="20"/>
        </w:rPr>
      </w:pPr>
    </w:p>
    <w:p w14:paraId="5548BF84" w14:textId="77777777" w:rsidR="00D15122" w:rsidRPr="00E17D46" w:rsidRDefault="00D15122" w:rsidP="00A46CAD">
      <w:pPr>
        <w:jc w:val="center"/>
        <w:rPr>
          <w:rFonts w:ascii="Times New Roman" w:hAnsi="Times New Roman"/>
          <w:color w:val="000000" w:themeColor="text1"/>
          <w:sz w:val="20"/>
          <w:szCs w:val="20"/>
        </w:rPr>
      </w:pPr>
    </w:p>
    <w:p w14:paraId="62E81F9D" w14:textId="77777777" w:rsidR="00D15122" w:rsidRPr="00E17D46" w:rsidRDefault="00D15122" w:rsidP="00A46CAD">
      <w:pPr>
        <w:jc w:val="center"/>
        <w:rPr>
          <w:rFonts w:ascii="Times New Roman" w:hAnsi="Times New Roman"/>
          <w:color w:val="000000" w:themeColor="text1"/>
          <w:sz w:val="20"/>
          <w:szCs w:val="20"/>
        </w:rPr>
      </w:pPr>
    </w:p>
    <w:p w14:paraId="7E11C31E" w14:textId="77777777" w:rsidR="00D15122" w:rsidRPr="00E17D46" w:rsidRDefault="00D15122" w:rsidP="00A46CAD">
      <w:pPr>
        <w:jc w:val="center"/>
        <w:rPr>
          <w:rFonts w:ascii="Times New Roman" w:hAnsi="Times New Roman"/>
          <w:color w:val="000000" w:themeColor="text1"/>
          <w:sz w:val="20"/>
          <w:szCs w:val="20"/>
        </w:rPr>
      </w:pPr>
    </w:p>
    <w:p w14:paraId="0A77441F" w14:textId="77777777" w:rsidR="00D15122" w:rsidRPr="00E17D46" w:rsidRDefault="00D15122" w:rsidP="00A46CAD">
      <w:pPr>
        <w:jc w:val="center"/>
        <w:rPr>
          <w:rFonts w:ascii="Times New Roman" w:hAnsi="Times New Roman"/>
          <w:color w:val="000000" w:themeColor="text1"/>
          <w:sz w:val="20"/>
          <w:szCs w:val="20"/>
        </w:rPr>
      </w:pPr>
    </w:p>
    <w:p w14:paraId="1C7D143C" w14:textId="77777777" w:rsidR="00D15122" w:rsidRPr="00E17D46" w:rsidRDefault="00D15122" w:rsidP="00A46CAD">
      <w:pPr>
        <w:jc w:val="center"/>
        <w:rPr>
          <w:rFonts w:ascii="Times New Roman" w:hAnsi="Times New Roman"/>
          <w:color w:val="000000" w:themeColor="text1"/>
          <w:sz w:val="20"/>
          <w:szCs w:val="20"/>
        </w:rPr>
      </w:pPr>
    </w:p>
    <w:p w14:paraId="057DF367" w14:textId="77777777" w:rsidR="00D15122" w:rsidRPr="00E17D46" w:rsidRDefault="00D15122" w:rsidP="00A46CAD">
      <w:pPr>
        <w:jc w:val="center"/>
        <w:rPr>
          <w:rFonts w:ascii="Times New Roman" w:hAnsi="Times New Roman"/>
          <w:color w:val="000000" w:themeColor="text1"/>
          <w:sz w:val="20"/>
          <w:szCs w:val="20"/>
        </w:rPr>
      </w:pPr>
    </w:p>
    <w:p w14:paraId="4BEF7356" w14:textId="77777777" w:rsidR="00D15122" w:rsidRPr="00E17D46" w:rsidRDefault="00D15122" w:rsidP="00A46CAD">
      <w:pPr>
        <w:jc w:val="center"/>
        <w:rPr>
          <w:rFonts w:ascii="Times New Roman" w:hAnsi="Times New Roman"/>
          <w:color w:val="000000" w:themeColor="text1"/>
          <w:sz w:val="20"/>
          <w:szCs w:val="20"/>
        </w:rPr>
      </w:pPr>
    </w:p>
    <w:p w14:paraId="3C287792" w14:textId="77777777" w:rsidR="00D15122" w:rsidRPr="00B240FB" w:rsidRDefault="00D15122" w:rsidP="00A46CAD">
      <w:pPr>
        <w:jc w:val="center"/>
        <w:rPr>
          <w:rFonts w:ascii="Times New Roman" w:hAnsi="Times New Roman"/>
          <w:color w:val="000000" w:themeColor="text1"/>
        </w:rPr>
      </w:pPr>
    </w:p>
    <w:p w14:paraId="777FE0E5" w14:textId="77777777" w:rsidR="00D15122" w:rsidRPr="00B240FB" w:rsidRDefault="009B0756" w:rsidP="00B34BAB">
      <w:pPr>
        <w:jc w:val="center"/>
        <w:rPr>
          <w:rFonts w:ascii="Times New Roman" w:hAnsi="Times New Roman"/>
          <w:b/>
          <w:color w:val="000000" w:themeColor="text1"/>
        </w:rPr>
      </w:pPr>
      <w:r w:rsidRPr="00B240FB">
        <w:rPr>
          <w:rFonts w:ascii="Times New Roman" w:hAnsi="Times New Roman"/>
          <w:b/>
          <w:color w:val="000000" w:themeColor="text1"/>
        </w:rPr>
        <w:t>I. MELLÉKLET</w:t>
      </w:r>
    </w:p>
    <w:p w14:paraId="7FE3AE9E" w14:textId="77777777" w:rsidR="00D15122" w:rsidRPr="00B240FB" w:rsidRDefault="00D15122" w:rsidP="00A46CAD">
      <w:pPr>
        <w:jc w:val="center"/>
        <w:rPr>
          <w:rFonts w:ascii="Times New Roman" w:hAnsi="Times New Roman"/>
          <w:bCs/>
          <w:color w:val="000000" w:themeColor="text1"/>
        </w:rPr>
      </w:pPr>
    </w:p>
    <w:p w14:paraId="5CAEE64C" w14:textId="77777777" w:rsidR="00A46CAD" w:rsidRPr="00B240FB" w:rsidRDefault="009B0756" w:rsidP="00936B6D">
      <w:pPr>
        <w:pStyle w:val="Heading1"/>
        <w:jc w:val="center"/>
        <w:rPr>
          <w:color w:val="000000" w:themeColor="text1"/>
        </w:rPr>
      </w:pPr>
      <w:bookmarkStart w:id="0" w:name="SUMMARY_OF_PRODUCT_CHARACTERISTICS"/>
      <w:bookmarkEnd w:id="0"/>
      <w:r w:rsidRPr="00B240FB">
        <w:rPr>
          <w:color w:val="000000" w:themeColor="text1"/>
        </w:rPr>
        <w:t>ALKALMAZÁSI ELŐÍRÁS</w:t>
      </w:r>
    </w:p>
    <w:p w14:paraId="3CC5D809" w14:textId="5CB7C0E8" w:rsidR="0092587E" w:rsidRPr="00B240FB" w:rsidRDefault="00A46CAD" w:rsidP="00E17D46">
      <w:pPr>
        <w:widowControl/>
        <w:rPr>
          <w:rFonts w:ascii="Times New Roman" w:hAnsi="Times New Roman"/>
          <w:color w:val="000000" w:themeColor="text1"/>
        </w:rPr>
      </w:pPr>
      <w:r w:rsidRPr="00B240FB">
        <w:rPr>
          <w:rFonts w:ascii="Times New Roman" w:hAnsi="Times New Roman"/>
          <w:b/>
          <w:color w:val="000000" w:themeColor="text1"/>
        </w:rPr>
        <w:br w:type="page"/>
      </w:r>
    </w:p>
    <w:p w14:paraId="0CFDB6BA" w14:textId="77777777" w:rsidR="0092587E" w:rsidRPr="00B240FB" w:rsidRDefault="0092587E" w:rsidP="0092587E">
      <w:pPr>
        <w:pStyle w:val="ListParagraph"/>
        <w:rPr>
          <w:rFonts w:ascii="Times New Roman" w:hAnsi="Times New Roman"/>
          <w:b/>
          <w:color w:val="000000" w:themeColor="text1"/>
        </w:rPr>
      </w:pPr>
    </w:p>
    <w:p w14:paraId="7C57AECB" w14:textId="77777777" w:rsidR="000442DA" w:rsidRPr="00B240FB" w:rsidRDefault="000442DA" w:rsidP="0092587E">
      <w:pPr>
        <w:pStyle w:val="ListParagraph"/>
        <w:rPr>
          <w:rFonts w:ascii="Times New Roman" w:hAnsi="Times New Roman"/>
          <w:b/>
          <w:color w:val="000000" w:themeColor="text1"/>
        </w:rPr>
      </w:pPr>
    </w:p>
    <w:p w14:paraId="4AD9AEE9" w14:textId="77777777" w:rsidR="0092587E" w:rsidRPr="00B240FB" w:rsidRDefault="0092587E" w:rsidP="0092587E">
      <w:pPr>
        <w:rPr>
          <w:rFonts w:ascii="Times New Roman" w:hAnsi="Times New Roman"/>
          <w:b/>
          <w:color w:val="000000" w:themeColor="text1"/>
        </w:rPr>
      </w:pPr>
      <w:r w:rsidRPr="00B240FB">
        <w:rPr>
          <w:rFonts w:ascii="Times New Roman" w:hAnsi="Times New Roman"/>
          <w:b/>
          <w:color w:val="000000" w:themeColor="text1"/>
        </w:rPr>
        <w:t>1.</w:t>
      </w:r>
      <w:r w:rsidRPr="00B240FB">
        <w:rPr>
          <w:rFonts w:ascii="Times New Roman" w:hAnsi="Times New Roman"/>
          <w:color w:val="000000" w:themeColor="text1"/>
        </w:rPr>
        <w:tab/>
      </w:r>
      <w:r w:rsidRPr="00B240FB">
        <w:rPr>
          <w:rFonts w:ascii="Times New Roman" w:hAnsi="Times New Roman"/>
          <w:b/>
          <w:color w:val="000000" w:themeColor="text1"/>
        </w:rPr>
        <w:t>A GYÓGYSZER NEVE</w:t>
      </w:r>
    </w:p>
    <w:p w14:paraId="1C180294" w14:textId="77777777" w:rsidR="00D15122" w:rsidRPr="00E17D46" w:rsidRDefault="00D15122" w:rsidP="007F6E1B">
      <w:pPr>
        <w:rPr>
          <w:rFonts w:ascii="Times New Roman" w:hAnsi="Times New Roman"/>
          <w:bCs/>
          <w:color w:val="000000" w:themeColor="text1"/>
          <w:sz w:val="21"/>
          <w:szCs w:val="21"/>
        </w:rPr>
      </w:pPr>
    </w:p>
    <w:p w14:paraId="6027AAC0" w14:textId="1373FF09" w:rsidR="00D15122" w:rsidRPr="00B240FB" w:rsidRDefault="001E0DD9" w:rsidP="007F6E1B">
      <w:pPr>
        <w:pStyle w:val="BodyText"/>
        <w:ind w:left="0"/>
        <w:rPr>
          <w:color w:val="000000" w:themeColor="text1"/>
        </w:rPr>
      </w:pPr>
      <w:r w:rsidRPr="00B240FB">
        <w:rPr>
          <w:color w:val="000000" w:themeColor="text1"/>
        </w:rPr>
        <w:t>Zirabev</w:t>
      </w:r>
      <w:r w:rsidR="00426DA8" w:rsidRPr="00B240FB">
        <w:rPr>
          <w:color w:val="000000" w:themeColor="text1"/>
        </w:rPr>
        <w:t xml:space="preserve"> 25 mg/ml koncentrátum oldatos infúzióhoz</w:t>
      </w:r>
    </w:p>
    <w:p w14:paraId="6CCE706C" w14:textId="77777777" w:rsidR="00D15122" w:rsidRPr="00B240FB" w:rsidRDefault="00D15122" w:rsidP="007F6E1B">
      <w:pPr>
        <w:rPr>
          <w:rFonts w:ascii="Times New Roman" w:hAnsi="Times New Roman"/>
          <w:color w:val="000000" w:themeColor="text1"/>
        </w:rPr>
      </w:pPr>
    </w:p>
    <w:p w14:paraId="46BBD5EC" w14:textId="77777777" w:rsidR="00D15122" w:rsidRPr="00B240FB" w:rsidRDefault="00D15122" w:rsidP="007F6E1B">
      <w:pPr>
        <w:rPr>
          <w:rFonts w:ascii="Times New Roman" w:hAnsi="Times New Roman"/>
          <w:color w:val="000000" w:themeColor="text1"/>
        </w:rPr>
      </w:pPr>
    </w:p>
    <w:p w14:paraId="2F0A8DC9" w14:textId="77777777" w:rsidR="00D15122" w:rsidRPr="00B240FB" w:rsidRDefault="00435CC3" w:rsidP="00435CC3">
      <w:pPr>
        <w:rPr>
          <w:rFonts w:ascii="Times New Roman" w:hAnsi="Times New Roman"/>
          <w:b/>
          <w:bCs/>
          <w:color w:val="000000" w:themeColor="text1"/>
        </w:rPr>
      </w:pPr>
      <w:r w:rsidRPr="00B240FB">
        <w:rPr>
          <w:rFonts w:ascii="Times New Roman" w:hAnsi="Times New Roman"/>
          <w:b/>
          <w:color w:val="000000" w:themeColor="text1"/>
        </w:rPr>
        <w:t>2.</w:t>
      </w:r>
      <w:r w:rsidRPr="00B240FB">
        <w:rPr>
          <w:rFonts w:ascii="Times New Roman" w:hAnsi="Times New Roman"/>
          <w:color w:val="000000" w:themeColor="text1"/>
        </w:rPr>
        <w:tab/>
      </w:r>
      <w:r w:rsidRPr="00B240FB">
        <w:rPr>
          <w:rFonts w:ascii="Times New Roman" w:hAnsi="Times New Roman"/>
          <w:b/>
          <w:color w:val="000000" w:themeColor="text1"/>
        </w:rPr>
        <w:t>MINŐSÉGI ÉS MENNYISÉGI ÖSSZETÉTEL</w:t>
      </w:r>
    </w:p>
    <w:p w14:paraId="42EE23B2" w14:textId="77777777" w:rsidR="00D15122" w:rsidRPr="00B240FB" w:rsidRDefault="00D15122" w:rsidP="007F6E1B">
      <w:pPr>
        <w:rPr>
          <w:rFonts w:ascii="Times New Roman" w:hAnsi="Times New Roman"/>
          <w:bCs/>
          <w:color w:val="000000" w:themeColor="text1"/>
        </w:rPr>
      </w:pPr>
    </w:p>
    <w:p w14:paraId="44DC4F09" w14:textId="77777777" w:rsidR="00F361B1" w:rsidRPr="00B240FB" w:rsidRDefault="009B0756" w:rsidP="007F6E1B">
      <w:pPr>
        <w:pStyle w:val="BodyText"/>
        <w:ind w:left="0"/>
        <w:rPr>
          <w:color w:val="000000" w:themeColor="text1"/>
        </w:rPr>
      </w:pPr>
      <w:r w:rsidRPr="00B240FB">
        <w:rPr>
          <w:color w:val="000000" w:themeColor="text1"/>
        </w:rPr>
        <w:t xml:space="preserve">A koncentrátum 25 mg bevacizumabot* tartalmaz milliliterenként. </w:t>
      </w:r>
    </w:p>
    <w:p w14:paraId="52D0F146" w14:textId="77777777" w:rsidR="00D15122" w:rsidRPr="00B240FB" w:rsidRDefault="009B0756" w:rsidP="007F6E1B">
      <w:pPr>
        <w:pStyle w:val="BodyText"/>
        <w:ind w:left="0"/>
        <w:rPr>
          <w:color w:val="000000" w:themeColor="text1"/>
        </w:rPr>
      </w:pPr>
      <w:r w:rsidRPr="00B240FB">
        <w:rPr>
          <w:color w:val="000000" w:themeColor="text1"/>
        </w:rPr>
        <w:t>100 mg bevacizumabot tartalmaz 4 ml-es injekciós üvegenként.</w:t>
      </w:r>
    </w:p>
    <w:p w14:paraId="34C4DE93" w14:textId="77777777" w:rsidR="00D15122" w:rsidRPr="00B240FB" w:rsidRDefault="009B0756" w:rsidP="007F6E1B">
      <w:pPr>
        <w:pStyle w:val="BodyText"/>
        <w:ind w:left="0"/>
        <w:rPr>
          <w:color w:val="000000" w:themeColor="text1"/>
        </w:rPr>
      </w:pPr>
      <w:r w:rsidRPr="00B240FB">
        <w:rPr>
          <w:color w:val="000000" w:themeColor="text1"/>
        </w:rPr>
        <w:t>400 mg bevacizumabot tartalmaz 16 ml-es injekciós üvegenként.</w:t>
      </w:r>
    </w:p>
    <w:p w14:paraId="7F9B8690" w14:textId="77777777" w:rsidR="00D15122" w:rsidRPr="00B240FB" w:rsidRDefault="009B0756" w:rsidP="007F6E1B">
      <w:pPr>
        <w:pStyle w:val="BodyText"/>
        <w:ind w:left="0"/>
        <w:rPr>
          <w:color w:val="000000" w:themeColor="text1"/>
        </w:rPr>
      </w:pPr>
      <w:r w:rsidRPr="00B240FB">
        <w:rPr>
          <w:color w:val="000000" w:themeColor="text1"/>
        </w:rPr>
        <w:t>A hígításra és egyéb kezelésre vonatkozó utasításokat lásd a 6.6 pontban.</w:t>
      </w:r>
    </w:p>
    <w:p w14:paraId="0C86485D" w14:textId="77777777" w:rsidR="00D15122" w:rsidRPr="00B240FB" w:rsidRDefault="00D15122" w:rsidP="007F6E1B">
      <w:pPr>
        <w:pStyle w:val="BodyText"/>
        <w:ind w:left="0"/>
        <w:rPr>
          <w:color w:val="000000" w:themeColor="text1"/>
        </w:rPr>
      </w:pPr>
    </w:p>
    <w:p w14:paraId="1692C99E" w14:textId="77777777" w:rsidR="00D15122" w:rsidRPr="00B240FB" w:rsidRDefault="009B0756" w:rsidP="007F6E1B">
      <w:pPr>
        <w:pStyle w:val="BodyText"/>
        <w:ind w:left="0"/>
        <w:rPr>
          <w:color w:val="000000" w:themeColor="text1"/>
        </w:rPr>
      </w:pPr>
      <w:r w:rsidRPr="00B240FB">
        <w:rPr>
          <w:color w:val="000000" w:themeColor="text1"/>
        </w:rPr>
        <w:t>*A bevacizumab egy rekombináns humanizált monoklonális antitest, am</w:t>
      </w:r>
      <w:r w:rsidR="00877335" w:rsidRPr="00B240FB">
        <w:rPr>
          <w:color w:val="000000" w:themeColor="text1"/>
        </w:rPr>
        <w:t>i</w:t>
      </w:r>
      <w:r w:rsidRPr="00B240FB">
        <w:rPr>
          <w:color w:val="000000" w:themeColor="text1"/>
        </w:rPr>
        <w:t>t DNS</w:t>
      </w:r>
      <w:r w:rsidR="00877335" w:rsidRPr="00B240FB">
        <w:rPr>
          <w:color w:val="000000" w:themeColor="text1"/>
        </w:rPr>
        <w:t>-</w:t>
      </w:r>
      <w:r w:rsidRPr="00B240FB">
        <w:rPr>
          <w:color w:val="000000" w:themeColor="text1"/>
        </w:rPr>
        <w:t>technológiával, kínai hörcsög petefészek</w:t>
      </w:r>
      <w:r w:rsidR="004977F8" w:rsidRPr="00B240FB">
        <w:rPr>
          <w:color w:val="000000" w:themeColor="text1"/>
        </w:rPr>
        <w:t>-</w:t>
      </w:r>
      <w:r w:rsidRPr="00B240FB">
        <w:rPr>
          <w:color w:val="000000" w:themeColor="text1"/>
        </w:rPr>
        <w:t>sejtekben állítanak elő.</w:t>
      </w:r>
    </w:p>
    <w:p w14:paraId="184D5DDC" w14:textId="77777777" w:rsidR="00D15122" w:rsidRPr="00B240FB" w:rsidRDefault="00D15122" w:rsidP="007F6E1B">
      <w:pPr>
        <w:pStyle w:val="BodyText"/>
        <w:ind w:left="0"/>
        <w:rPr>
          <w:color w:val="000000" w:themeColor="text1"/>
        </w:rPr>
      </w:pPr>
    </w:p>
    <w:p w14:paraId="6B1681E2" w14:textId="77777777" w:rsidR="00C34D8A" w:rsidRPr="00B240FB" w:rsidRDefault="00C34D8A" w:rsidP="00C34D8A">
      <w:pPr>
        <w:pStyle w:val="BodyText"/>
        <w:ind w:left="0"/>
        <w:rPr>
          <w:color w:val="000000" w:themeColor="text1"/>
          <w:u w:val="single"/>
        </w:rPr>
      </w:pPr>
      <w:r w:rsidRPr="00B240FB">
        <w:rPr>
          <w:color w:val="000000" w:themeColor="text1"/>
          <w:u w:val="single"/>
        </w:rPr>
        <w:t>Ismert hatású segédanyagok</w:t>
      </w:r>
    </w:p>
    <w:p w14:paraId="5E01B36D" w14:textId="0AEF3846" w:rsidR="00C34D8A" w:rsidRPr="00B240FB" w:rsidRDefault="00C34D8A" w:rsidP="00C34D8A">
      <w:pPr>
        <w:pStyle w:val="BodyText"/>
        <w:ind w:left="0"/>
        <w:rPr>
          <w:color w:val="000000" w:themeColor="text1"/>
        </w:rPr>
      </w:pPr>
      <w:r w:rsidRPr="00B240FB">
        <w:rPr>
          <w:color w:val="000000" w:themeColor="text1"/>
        </w:rPr>
        <w:t xml:space="preserve">3,0 mg nátriumot </w:t>
      </w:r>
      <w:r w:rsidR="000D738C">
        <w:rPr>
          <w:color w:val="000000" w:themeColor="text1"/>
        </w:rPr>
        <w:t xml:space="preserve">és 0,8 mg poliszorbát 80-at </w:t>
      </w:r>
      <w:r w:rsidRPr="00B240FB">
        <w:rPr>
          <w:color w:val="000000" w:themeColor="text1"/>
        </w:rPr>
        <w:t>tartalmaz 4 ml-es injekciós üvegenként.</w:t>
      </w:r>
    </w:p>
    <w:p w14:paraId="024D55D6" w14:textId="3CE0DD6B" w:rsidR="00C34D8A" w:rsidRPr="00B240FB" w:rsidRDefault="00C34D8A" w:rsidP="00C34D8A">
      <w:pPr>
        <w:pStyle w:val="BodyText"/>
        <w:ind w:left="0"/>
        <w:rPr>
          <w:color w:val="000000" w:themeColor="text1"/>
        </w:rPr>
      </w:pPr>
      <w:r w:rsidRPr="00B240FB">
        <w:rPr>
          <w:color w:val="000000" w:themeColor="text1"/>
        </w:rPr>
        <w:t>12,1 mg nátriumot</w:t>
      </w:r>
      <w:r w:rsidR="000D738C">
        <w:rPr>
          <w:color w:val="000000" w:themeColor="text1"/>
        </w:rPr>
        <w:t xml:space="preserve"> és 3,2 mg poliszorbát 80-at</w:t>
      </w:r>
      <w:r w:rsidRPr="00B240FB">
        <w:rPr>
          <w:color w:val="000000" w:themeColor="text1"/>
        </w:rPr>
        <w:t xml:space="preserve"> tartalmaz 16 ml-es injekciós üvegenként.</w:t>
      </w:r>
    </w:p>
    <w:p w14:paraId="6BE2A22B" w14:textId="77777777" w:rsidR="00C34D8A" w:rsidRPr="00B240FB" w:rsidRDefault="00C34D8A" w:rsidP="007F6E1B">
      <w:pPr>
        <w:pStyle w:val="BodyText"/>
        <w:ind w:left="0"/>
        <w:rPr>
          <w:color w:val="000000" w:themeColor="text1"/>
        </w:rPr>
      </w:pPr>
    </w:p>
    <w:p w14:paraId="70744B00" w14:textId="77777777" w:rsidR="00D15122" w:rsidRPr="00B240FB" w:rsidRDefault="009B0756" w:rsidP="007F6E1B">
      <w:pPr>
        <w:pStyle w:val="BodyText"/>
        <w:ind w:left="0"/>
        <w:rPr>
          <w:color w:val="000000" w:themeColor="text1"/>
        </w:rPr>
      </w:pPr>
      <w:r w:rsidRPr="00B240FB">
        <w:rPr>
          <w:color w:val="000000" w:themeColor="text1"/>
        </w:rPr>
        <w:t>A segédanyagok teljes listáját lásd a 6.1 pontban.</w:t>
      </w:r>
    </w:p>
    <w:p w14:paraId="386E27D3" w14:textId="77777777" w:rsidR="00D15122" w:rsidRPr="00B240FB" w:rsidRDefault="00D15122" w:rsidP="007F6E1B">
      <w:pPr>
        <w:pStyle w:val="BodyText"/>
        <w:ind w:left="0"/>
        <w:rPr>
          <w:color w:val="000000" w:themeColor="text1"/>
        </w:rPr>
      </w:pPr>
    </w:p>
    <w:p w14:paraId="74FAA7FC" w14:textId="77777777" w:rsidR="00D15122" w:rsidRPr="00B240FB" w:rsidRDefault="00D15122" w:rsidP="007F6E1B">
      <w:pPr>
        <w:pStyle w:val="BodyText"/>
        <w:ind w:left="0"/>
        <w:rPr>
          <w:color w:val="000000" w:themeColor="text1"/>
        </w:rPr>
      </w:pPr>
    </w:p>
    <w:p w14:paraId="4F0B62AF" w14:textId="77777777" w:rsidR="00D15122" w:rsidRPr="00B240FB" w:rsidRDefault="00435CC3" w:rsidP="00435CC3">
      <w:pPr>
        <w:rPr>
          <w:rFonts w:ascii="Times New Roman" w:hAnsi="Times New Roman"/>
          <w:b/>
          <w:color w:val="000000" w:themeColor="text1"/>
        </w:rPr>
      </w:pPr>
      <w:r w:rsidRPr="00B240FB">
        <w:rPr>
          <w:rFonts w:ascii="Times New Roman" w:hAnsi="Times New Roman"/>
          <w:b/>
          <w:color w:val="000000" w:themeColor="text1"/>
        </w:rPr>
        <w:t>3.</w:t>
      </w:r>
      <w:r w:rsidRPr="00B240FB">
        <w:rPr>
          <w:rFonts w:ascii="Times New Roman" w:hAnsi="Times New Roman"/>
          <w:color w:val="000000" w:themeColor="text1"/>
        </w:rPr>
        <w:tab/>
      </w:r>
      <w:r w:rsidRPr="00B240FB">
        <w:rPr>
          <w:rFonts w:ascii="Times New Roman" w:hAnsi="Times New Roman"/>
          <w:b/>
          <w:color w:val="000000" w:themeColor="text1"/>
        </w:rPr>
        <w:t>GYÓGYSZERFORMA</w:t>
      </w:r>
    </w:p>
    <w:p w14:paraId="02D5C266" w14:textId="77777777" w:rsidR="00D15122" w:rsidRPr="00B240FB" w:rsidRDefault="00D15122" w:rsidP="007F6E1B">
      <w:pPr>
        <w:pStyle w:val="BodyText"/>
        <w:ind w:left="0"/>
        <w:rPr>
          <w:color w:val="000000" w:themeColor="text1"/>
        </w:rPr>
      </w:pPr>
    </w:p>
    <w:p w14:paraId="5D8F68F8" w14:textId="77777777" w:rsidR="00D15122" w:rsidRPr="00B240FB" w:rsidRDefault="009B0756" w:rsidP="007F6E1B">
      <w:pPr>
        <w:pStyle w:val="BodyText"/>
        <w:ind w:left="0"/>
        <w:rPr>
          <w:color w:val="000000" w:themeColor="text1"/>
        </w:rPr>
      </w:pPr>
      <w:r w:rsidRPr="00B240FB">
        <w:rPr>
          <w:color w:val="000000" w:themeColor="text1"/>
        </w:rPr>
        <w:t>Koncentrátum oldatos infúzióhoz</w:t>
      </w:r>
      <w:r w:rsidR="00030071" w:rsidRPr="00B240FB">
        <w:rPr>
          <w:color w:val="000000" w:themeColor="text1"/>
        </w:rPr>
        <w:t xml:space="preserve"> </w:t>
      </w:r>
      <w:r w:rsidR="009164B2" w:rsidRPr="00B240FB">
        <w:rPr>
          <w:color w:val="000000" w:themeColor="text1"/>
        </w:rPr>
        <w:t>(</w:t>
      </w:r>
      <w:r w:rsidR="00030071" w:rsidRPr="00B240FB">
        <w:rPr>
          <w:color w:val="000000" w:themeColor="text1"/>
        </w:rPr>
        <w:t>steril koncentrátum</w:t>
      </w:r>
      <w:r w:rsidR="009164B2" w:rsidRPr="00B240FB">
        <w:rPr>
          <w:color w:val="000000" w:themeColor="text1"/>
        </w:rPr>
        <w:t>).</w:t>
      </w:r>
    </w:p>
    <w:p w14:paraId="61BAC87D" w14:textId="77777777" w:rsidR="00D15122" w:rsidRPr="00B240FB" w:rsidRDefault="00D15122" w:rsidP="007F6E1B">
      <w:pPr>
        <w:pStyle w:val="BodyText"/>
        <w:ind w:left="0"/>
        <w:rPr>
          <w:color w:val="000000" w:themeColor="text1"/>
        </w:rPr>
      </w:pPr>
    </w:p>
    <w:p w14:paraId="55AA3E72" w14:textId="77777777" w:rsidR="00D15122" w:rsidRPr="00B240FB" w:rsidRDefault="009B0756" w:rsidP="007F6E1B">
      <w:pPr>
        <w:pStyle w:val="BodyText"/>
        <w:ind w:left="0"/>
        <w:rPr>
          <w:color w:val="000000" w:themeColor="text1"/>
        </w:rPr>
      </w:pPr>
      <w:r w:rsidRPr="00B240FB">
        <w:rPr>
          <w:color w:val="000000" w:themeColor="text1"/>
        </w:rPr>
        <w:t>Átlátszó vagy enyhén opálos, színtelen vagy halványbarna folyadék.</w:t>
      </w:r>
    </w:p>
    <w:p w14:paraId="7F2A8FD9" w14:textId="77777777" w:rsidR="00D15122" w:rsidRPr="00B240FB" w:rsidRDefault="00D15122" w:rsidP="007F6E1B">
      <w:pPr>
        <w:pStyle w:val="BodyText"/>
        <w:ind w:left="0"/>
        <w:rPr>
          <w:color w:val="000000" w:themeColor="text1"/>
        </w:rPr>
      </w:pPr>
    </w:p>
    <w:p w14:paraId="1EDD8260" w14:textId="77777777" w:rsidR="00185E97" w:rsidRPr="00B240FB" w:rsidRDefault="00185E97" w:rsidP="007F6E1B">
      <w:pPr>
        <w:pStyle w:val="BodyText"/>
        <w:ind w:left="0"/>
        <w:rPr>
          <w:color w:val="000000" w:themeColor="text1"/>
        </w:rPr>
      </w:pPr>
    </w:p>
    <w:p w14:paraId="32DF712C" w14:textId="77777777" w:rsidR="00D15122" w:rsidRPr="00B240FB" w:rsidRDefault="00435CC3" w:rsidP="00B34BAB">
      <w:pPr>
        <w:rPr>
          <w:rFonts w:ascii="Times New Roman" w:hAnsi="Times New Roman"/>
          <w:b/>
          <w:color w:val="000000" w:themeColor="text1"/>
        </w:rPr>
      </w:pPr>
      <w:r w:rsidRPr="00B240FB">
        <w:rPr>
          <w:rFonts w:ascii="Times New Roman" w:hAnsi="Times New Roman"/>
          <w:b/>
          <w:color w:val="000000" w:themeColor="text1"/>
        </w:rPr>
        <w:t>4.</w:t>
      </w:r>
      <w:r w:rsidRPr="00B240FB">
        <w:rPr>
          <w:rFonts w:ascii="Times New Roman" w:hAnsi="Times New Roman"/>
          <w:b/>
          <w:color w:val="000000" w:themeColor="text1"/>
        </w:rPr>
        <w:tab/>
        <w:t>KLINIKAI JELLEMZŐK</w:t>
      </w:r>
    </w:p>
    <w:p w14:paraId="410565B9" w14:textId="77777777" w:rsidR="00D15122" w:rsidRPr="00B240FB" w:rsidRDefault="00D15122" w:rsidP="007F6E1B">
      <w:pPr>
        <w:rPr>
          <w:rFonts w:ascii="Times New Roman" w:hAnsi="Times New Roman"/>
          <w:bCs/>
          <w:color w:val="000000" w:themeColor="text1"/>
        </w:rPr>
      </w:pPr>
    </w:p>
    <w:p w14:paraId="071C41A7" w14:textId="77777777" w:rsidR="00D15122" w:rsidRPr="00B240FB" w:rsidRDefault="003E4A60" w:rsidP="003E4A60">
      <w:pPr>
        <w:tabs>
          <w:tab w:val="left" w:pos="685"/>
        </w:tabs>
        <w:rPr>
          <w:rFonts w:ascii="Times New Roman" w:hAnsi="Times New Roman"/>
          <w:b/>
          <w:color w:val="000000" w:themeColor="text1"/>
        </w:rPr>
      </w:pPr>
      <w:r w:rsidRPr="00B240FB">
        <w:rPr>
          <w:rFonts w:ascii="Times New Roman" w:hAnsi="Times New Roman"/>
          <w:b/>
          <w:color w:val="000000" w:themeColor="text1"/>
        </w:rPr>
        <w:t>4.1</w:t>
      </w:r>
      <w:r w:rsidRPr="00B240FB">
        <w:rPr>
          <w:rFonts w:ascii="Times New Roman" w:hAnsi="Times New Roman"/>
          <w:color w:val="000000" w:themeColor="text1"/>
        </w:rPr>
        <w:tab/>
      </w:r>
      <w:r w:rsidRPr="00B240FB">
        <w:rPr>
          <w:rFonts w:ascii="Times New Roman" w:hAnsi="Times New Roman"/>
          <w:b/>
          <w:color w:val="000000" w:themeColor="text1"/>
        </w:rPr>
        <w:t>Terápiás javallatok</w:t>
      </w:r>
    </w:p>
    <w:p w14:paraId="620F562B" w14:textId="77777777" w:rsidR="00D15122" w:rsidRPr="00B240FB" w:rsidRDefault="00D15122" w:rsidP="007F6E1B">
      <w:pPr>
        <w:rPr>
          <w:rFonts w:ascii="Times New Roman" w:hAnsi="Times New Roman"/>
          <w:bCs/>
          <w:color w:val="000000" w:themeColor="text1"/>
        </w:rPr>
      </w:pPr>
    </w:p>
    <w:p w14:paraId="016999CC" w14:textId="77777777" w:rsidR="00D15122" w:rsidRPr="00B240FB" w:rsidRDefault="00426DA8" w:rsidP="007F6E1B">
      <w:pPr>
        <w:pStyle w:val="BodyText"/>
        <w:ind w:left="0" w:right="176"/>
        <w:rPr>
          <w:color w:val="000000" w:themeColor="text1"/>
        </w:rPr>
      </w:pPr>
      <w:r w:rsidRPr="00B240FB">
        <w:rPr>
          <w:color w:val="000000" w:themeColor="text1"/>
        </w:rPr>
        <w:t>A fluoropirimidin</w:t>
      </w:r>
      <w:r w:rsidR="00877335" w:rsidRPr="00B240FB">
        <w:rPr>
          <w:color w:val="000000" w:themeColor="text1"/>
        </w:rPr>
        <w:t xml:space="preserve"> </w:t>
      </w:r>
      <w:r w:rsidRPr="00B240FB">
        <w:rPr>
          <w:color w:val="000000" w:themeColor="text1"/>
        </w:rPr>
        <w:t xml:space="preserve">alapú kemoterápiákkal kombinációban alkalmazva a </w:t>
      </w:r>
      <w:r w:rsidR="001E0DD9" w:rsidRPr="00B240FB">
        <w:rPr>
          <w:color w:val="000000" w:themeColor="text1"/>
        </w:rPr>
        <w:t>Zirabev</w:t>
      </w:r>
      <w:r w:rsidRPr="00B240FB">
        <w:rPr>
          <w:color w:val="000000" w:themeColor="text1"/>
        </w:rPr>
        <w:t xml:space="preserve"> felnőtt betegek metasztatikus vastagbél- vagy végbélcarcinomájának kezelésére javallott.</w:t>
      </w:r>
    </w:p>
    <w:p w14:paraId="4B3DE958" w14:textId="77777777" w:rsidR="00D15122" w:rsidRPr="00B240FB" w:rsidRDefault="00D15122" w:rsidP="007F6E1B">
      <w:pPr>
        <w:rPr>
          <w:rFonts w:ascii="Times New Roman" w:hAnsi="Times New Roman"/>
          <w:color w:val="000000" w:themeColor="text1"/>
        </w:rPr>
      </w:pPr>
    </w:p>
    <w:p w14:paraId="212DC4B1" w14:textId="77777777" w:rsidR="00D15122" w:rsidRPr="00B240FB" w:rsidRDefault="00426DA8" w:rsidP="007F6E1B">
      <w:pPr>
        <w:pStyle w:val="BodyText"/>
        <w:ind w:left="0" w:right="157"/>
        <w:rPr>
          <w:color w:val="000000" w:themeColor="text1"/>
        </w:rPr>
      </w:pPr>
      <w:r w:rsidRPr="00B240FB">
        <w:rPr>
          <w:color w:val="000000" w:themeColor="text1"/>
        </w:rPr>
        <w:t xml:space="preserve">A paklitaxellel kombinációban alkalmazva a </w:t>
      </w:r>
      <w:r w:rsidR="001E0DD9" w:rsidRPr="00B240FB">
        <w:rPr>
          <w:color w:val="000000" w:themeColor="text1"/>
        </w:rPr>
        <w:t>Zirabev</w:t>
      </w:r>
      <w:r w:rsidRPr="00B240FB">
        <w:rPr>
          <w:color w:val="000000" w:themeColor="text1"/>
        </w:rPr>
        <w:t xml:space="preserve"> felnőtt betegek metasztatikus emlőcarcinomájának elsővonalbeli kezelésére javallott. A további, humán epidermális növekedési faktor receptor 2 (HER2) státuszra vonatkozó információkat lásd az 5.1 pontban.</w:t>
      </w:r>
    </w:p>
    <w:p w14:paraId="73DF7292" w14:textId="77777777" w:rsidR="002C61F1" w:rsidRPr="00B240FB" w:rsidRDefault="002C61F1" w:rsidP="007F6E1B">
      <w:pPr>
        <w:rPr>
          <w:rFonts w:ascii="Times New Roman" w:hAnsi="Times New Roman"/>
          <w:color w:val="000000" w:themeColor="text1"/>
        </w:rPr>
      </w:pPr>
    </w:p>
    <w:p w14:paraId="5E3B34B0" w14:textId="77777777" w:rsidR="009A30A9" w:rsidRPr="00B240FB" w:rsidRDefault="009A30A9" w:rsidP="007F6E1B">
      <w:pPr>
        <w:rPr>
          <w:rFonts w:ascii="Times New Roman" w:hAnsi="Times New Roman"/>
          <w:color w:val="000000" w:themeColor="text1"/>
        </w:rPr>
      </w:pPr>
      <w:r w:rsidRPr="00B240FB">
        <w:rPr>
          <w:rFonts w:ascii="Times New Roman" w:hAnsi="Times New Roman"/>
          <w:color w:val="000000" w:themeColor="text1"/>
        </w:rPr>
        <w:t xml:space="preserve">A </w:t>
      </w:r>
      <w:r w:rsidR="001D1D59" w:rsidRPr="00B240FB">
        <w:rPr>
          <w:rFonts w:ascii="Times New Roman" w:hAnsi="Times New Roman"/>
          <w:color w:val="000000" w:themeColor="text1"/>
        </w:rPr>
        <w:t>Zirabev</w:t>
      </w:r>
      <w:r w:rsidRPr="00B240FB">
        <w:rPr>
          <w:rFonts w:ascii="Times New Roman" w:hAnsi="Times New Roman"/>
          <w:color w:val="000000" w:themeColor="text1"/>
        </w:rPr>
        <w:t xml:space="preserve"> kapecitabinnal kombinálva az olyan, metasztatikus emlőkarcinómában szenvedő felnőtt betegek elsővonalbeli kezelésére javallott, akiknél </w:t>
      </w:r>
      <w:r w:rsidR="004977F8" w:rsidRPr="00B240FB">
        <w:rPr>
          <w:rFonts w:ascii="Times New Roman" w:hAnsi="Times New Roman"/>
          <w:color w:val="000000" w:themeColor="text1"/>
        </w:rPr>
        <w:t>az egyéb</w:t>
      </w:r>
      <w:r w:rsidRPr="00B240FB">
        <w:rPr>
          <w:rFonts w:ascii="Times New Roman" w:hAnsi="Times New Roman"/>
          <w:color w:val="000000" w:themeColor="text1"/>
        </w:rPr>
        <w:t xml:space="preserve"> kemoterápiás kezelési</w:t>
      </w:r>
      <w:r w:rsidR="00394B57" w:rsidRPr="00B240FB">
        <w:rPr>
          <w:rFonts w:ascii="Times New Roman" w:hAnsi="Times New Roman"/>
          <w:color w:val="000000" w:themeColor="text1"/>
        </w:rPr>
        <w:t xml:space="preserve"> </w:t>
      </w:r>
      <w:r w:rsidRPr="00B240FB">
        <w:rPr>
          <w:rFonts w:ascii="Times New Roman" w:hAnsi="Times New Roman"/>
          <w:color w:val="000000" w:themeColor="text1"/>
        </w:rPr>
        <w:t xml:space="preserve">lehetőségeket, köztük a taxánokat vagy antraciklineket nem tartják megfelelőnek. Azok a betegek, akik az elmúlt 12 hónapban adjuváns taxán- és antraciklin-tartalmú kezelést kaptak, nem kezelhetők </w:t>
      </w:r>
      <w:r w:rsidR="003678A8" w:rsidRPr="00B240FB">
        <w:rPr>
          <w:rFonts w:ascii="Times New Roman" w:hAnsi="Times New Roman"/>
          <w:color w:val="000000" w:themeColor="text1"/>
        </w:rPr>
        <w:t>a</w:t>
      </w:r>
      <w:r w:rsidRPr="00B240FB">
        <w:rPr>
          <w:rFonts w:ascii="Times New Roman" w:hAnsi="Times New Roman"/>
          <w:color w:val="000000" w:themeColor="text1"/>
        </w:rPr>
        <w:t xml:space="preserve"> </w:t>
      </w:r>
      <w:r w:rsidR="00394B57" w:rsidRPr="00B240FB">
        <w:rPr>
          <w:rFonts w:ascii="Times New Roman" w:hAnsi="Times New Roman"/>
          <w:color w:val="000000" w:themeColor="text1"/>
        </w:rPr>
        <w:t xml:space="preserve">Zirabev </w:t>
      </w:r>
      <w:r w:rsidRPr="00B240FB">
        <w:rPr>
          <w:rFonts w:ascii="Times New Roman" w:hAnsi="Times New Roman"/>
          <w:color w:val="000000" w:themeColor="text1"/>
        </w:rPr>
        <w:t>és kapecitabin kombinációjával. A HER2 státuszra vonatkozó további információkért lásd az 5.1 pontot.</w:t>
      </w:r>
    </w:p>
    <w:p w14:paraId="20612246" w14:textId="77777777" w:rsidR="009A30A9" w:rsidRPr="00B240FB" w:rsidRDefault="009A30A9" w:rsidP="007F6E1B">
      <w:pPr>
        <w:rPr>
          <w:rFonts w:ascii="Times New Roman" w:hAnsi="Times New Roman"/>
          <w:color w:val="000000" w:themeColor="text1"/>
        </w:rPr>
      </w:pPr>
    </w:p>
    <w:p w14:paraId="496CA534" w14:textId="77777777" w:rsidR="00D15122" w:rsidRPr="00B240FB" w:rsidRDefault="00426DA8" w:rsidP="007F6E1B">
      <w:pPr>
        <w:pStyle w:val="BodyText"/>
        <w:ind w:left="0" w:right="176"/>
        <w:rPr>
          <w:color w:val="000000" w:themeColor="text1"/>
        </w:rPr>
      </w:pPr>
      <w:r w:rsidRPr="00B240FB">
        <w:rPr>
          <w:color w:val="000000" w:themeColor="text1"/>
        </w:rPr>
        <w:t>Platina</w:t>
      </w:r>
      <w:r w:rsidR="00877335" w:rsidRPr="00B240FB">
        <w:rPr>
          <w:color w:val="000000" w:themeColor="text1"/>
        </w:rPr>
        <w:t xml:space="preserve"> </w:t>
      </w:r>
      <w:r w:rsidRPr="00B240FB">
        <w:rPr>
          <w:color w:val="000000" w:themeColor="text1"/>
        </w:rPr>
        <w:t xml:space="preserve">alapú kemoterápiához hozzáadva a </w:t>
      </w:r>
      <w:r w:rsidR="001E0DD9" w:rsidRPr="00B240FB">
        <w:rPr>
          <w:color w:val="000000" w:themeColor="text1"/>
        </w:rPr>
        <w:t>Zirabev</w:t>
      </w:r>
      <w:r w:rsidRPr="00B240FB">
        <w:rPr>
          <w:color w:val="000000" w:themeColor="text1"/>
        </w:rPr>
        <w:t xml:space="preserve"> felnőtt betegek nem reszekálható, előrehaladott, metasztatikus vagy kiújuló nem kissejtes tüdőcarcinomájának elsővonalbeli kezelésére javallott a hisztológiailag túlnyomóan laphámsejtes daganatok kivételével.</w:t>
      </w:r>
    </w:p>
    <w:p w14:paraId="680AAA8F" w14:textId="77777777" w:rsidR="00B96609" w:rsidRPr="00B240FB" w:rsidRDefault="00B96609" w:rsidP="007F6E1B">
      <w:pPr>
        <w:pStyle w:val="BodyText"/>
        <w:ind w:left="0" w:right="176"/>
        <w:rPr>
          <w:color w:val="000000" w:themeColor="text1"/>
        </w:rPr>
      </w:pPr>
    </w:p>
    <w:p w14:paraId="7C3E14A6" w14:textId="77777777" w:rsidR="00B96609" w:rsidRPr="00B240FB" w:rsidRDefault="00752433" w:rsidP="007F6E1B">
      <w:pPr>
        <w:pStyle w:val="BodyText"/>
        <w:ind w:left="0" w:right="176"/>
        <w:rPr>
          <w:color w:val="000000" w:themeColor="text1"/>
        </w:rPr>
      </w:pPr>
      <w:r w:rsidRPr="00B240FB">
        <w:rPr>
          <w:color w:val="000000" w:themeColor="text1"/>
        </w:rPr>
        <w:t>A Zirabev e</w:t>
      </w:r>
      <w:r w:rsidR="00B96609" w:rsidRPr="00B240FB">
        <w:rPr>
          <w:color w:val="000000" w:themeColor="text1"/>
        </w:rPr>
        <w:t xml:space="preserve">rlotinibbel kombinálva </w:t>
      </w:r>
      <w:r w:rsidRPr="00B240FB">
        <w:rPr>
          <w:color w:val="000000" w:themeColor="text1"/>
        </w:rPr>
        <w:t xml:space="preserve">az epidermális növekedési faktor receptor (EGFR) aktiváló mutációjával együtt járó, </w:t>
      </w:r>
      <w:r w:rsidR="00B96609" w:rsidRPr="00B240FB">
        <w:rPr>
          <w:color w:val="000000" w:themeColor="text1"/>
        </w:rPr>
        <w:t>nem reszekálható, előrehaladott, metasztatikus vagy kiújuló,</w:t>
      </w:r>
      <w:r w:rsidRPr="00B240FB">
        <w:rPr>
          <w:color w:val="000000" w:themeColor="text1"/>
        </w:rPr>
        <w:t xml:space="preserve"> </w:t>
      </w:r>
      <w:r w:rsidR="00B96609" w:rsidRPr="00B240FB">
        <w:rPr>
          <w:color w:val="000000" w:themeColor="text1"/>
        </w:rPr>
        <w:t>nem</w:t>
      </w:r>
      <w:r w:rsidR="000B78EC" w:rsidRPr="00B240FB">
        <w:rPr>
          <w:color w:val="000000" w:themeColor="text1"/>
        </w:rPr>
        <w:t> </w:t>
      </w:r>
      <w:r w:rsidR="00B96609" w:rsidRPr="00B240FB">
        <w:rPr>
          <w:color w:val="000000" w:themeColor="text1"/>
        </w:rPr>
        <w:t>laphámsejtes</w:t>
      </w:r>
      <w:r w:rsidR="000B78EC" w:rsidRPr="00B240FB">
        <w:rPr>
          <w:color w:val="000000" w:themeColor="text1"/>
        </w:rPr>
        <w:t>, nem </w:t>
      </w:r>
      <w:r w:rsidR="00B96609" w:rsidRPr="00B240FB">
        <w:rPr>
          <w:color w:val="000000" w:themeColor="text1"/>
        </w:rPr>
        <w:t xml:space="preserve">kissejtes </w:t>
      </w:r>
      <w:r w:rsidR="00FB154D" w:rsidRPr="00B240FB">
        <w:rPr>
          <w:color w:val="000000" w:themeColor="text1"/>
        </w:rPr>
        <w:t>tüdőcarcinomá</w:t>
      </w:r>
      <w:r w:rsidRPr="00B240FB">
        <w:rPr>
          <w:color w:val="000000" w:themeColor="text1"/>
        </w:rPr>
        <w:t>ban szenvedő felnőtt betegek</w:t>
      </w:r>
      <w:r w:rsidR="00FB154D" w:rsidRPr="00B240FB">
        <w:rPr>
          <w:color w:val="000000" w:themeColor="text1"/>
        </w:rPr>
        <w:t xml:space="preserve"> elsővonalbeli kezelésére javallott (lásd 5.1</w:t>
      </w:r>
      <w:r w:rsidR="000F2D83" w:rsidRPr="00B240FB">
        <w:rPr>
          <w:color w:val="000000" w:themeColor="text1"/>
        </w:rPr>
        <w:t> </w:t>
      </w:r>
      <w:r w:rsidR="00FB154D" w:rsidRPr="00B240FB">
        <w:rPr>
          <w:color w:val="000000" w:themeColor="text1"/>
        </w:rPr>
        <w:t>pont).</w:t>
      </w:r>
    </w:p>
    <w:p w14:paraId="74AB294D" w14:textId="77777777" w:rsidR="00D15122" w:rsidRPr="00B240FB" w:rsidRDefault="00D15122" w:rsidP="007F6E1B">
      <w:pPr>
        <w:rPr>
          <w:rFonts w:ascii="Times New Roman" w:hAnsi="Times New Roman"/>
          <w:color w:val="000000" w:themeColor="text1"/>
        </w:rPr>
      </w:pPr>
    </w:p>
    <w:p w14:paraId="655C58B2" w14:textId="77777777" w:rsidR="00D15122" w:rsidRPr="00B240FB" w:rsidRDefault="00426DA8" w:rsidP="007F6E1B">
      <w:pPr>
        <w:pStyle w:val="BodyText"/>
        <w:ind w:left="0" w:right="238"/>
        <w:rPr>
          <w:color w:val="000000" w:themeColor="text1"/>
        </w:rPr>
      </w:pPr>
      <w:r w:rsidRPr="00B240FB">
        <w:rPr>
          <w:color w:val="000000" w:themeColor="text1"/>
        </w:rPr>
        <w:lastRenderedPageBreak/>
        <w:t xml:space="preserve">Interferon alfa-2a-val kombinálva a </w:t>
      </w:r>
      <w:r w:rsidR="001E0DD9" w:rsidRPr="00B240FB">
        <w:rPr>
          <w:color w:val="000000" w:themeColor="text1"/>
        </w:rPr>
        <w:t>Zirabev</w:t>
      </w:r>
      <w:r w:rsidRPr="00B240FB">
        <w:rPr>
          <w:color w:val="000000" w:themeColor="text1"/>
        </w:rPr>
        <w:t xml:space="preserve"> felnőtt betegek előrehaladott és/vagy metasztatikus vesesejtes carcinomájának elsővonalbeli kezelésére javallott.</w:t>
      </w:r>
    </w:p>
    <w:p w14:paraId="22C389E5" w14:textId="77777777" w:rsidR="007F6325" w:rsidRPr="00B240FB" w:rsidRDefault="007F6325" w:rsidP="007F6E1B">
      <w:pPr>
        <w:pStyle w:val="BodyText"/>
        <w:ind w:left="0" w:right="238"/>
        <w:rPr>
          <w:color w:val="000000" w:themeColor="text1"/>
        </w:rPr>
      </w:pPr>
    </w:p>
    <w:p w14:paraId="428DD8E1" w14:textId="77777777" w:rsidR="00394B57" w:rsidRPr="00B240FB" w:rsidRDefault="00394B57" w:rsidP="00394B57">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 Zirabev karboplatinnal és paklitaxellel kombinálva az előrehaladott (International Federation of Gynecology and Obstetrics (FIGO) III B, III C és IV stádiumú) epithelialis petefészek-, petevezeték- vagy primer peritonealis karcinómában szenvedő felnőtt betegek elsővonalbeli kezelésére javallott (lásd 5.1 pont). </w:t>
      </w:r>
    </w:p>
    <w:p w14:paraId="56C5FC8A" w14:textId="77777777" w:rsidR="00394B57" w:rsidRPr="00B240FB" w:rsidRDefault="00394B57" w:rsidP="00394B57">
      <w:pPr>
        <w:widowControl/>
        <w:autoSpaceDE w:val="0"/>
        <w:autoSpaceDN w:val="0"/>
        <w:adjustRightInd w:val="0"/>
        <w:rPr>
          <w:rFonts w:ascii="Times New Roman" w:hAnsi="Times New Roman"/>
          <w:color w:val="000000" w:themeColor="text1"/>
        </w:rPr>
      </w:pPr>
    </w:p>
    <w:p w14:paraId="04761AF2" w14:textId="77777777" w:rsidR="00394B57" w:rsidRPr="00B240FB" w:rsidRDefault="00394B57" w:rsidP="00394B57">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 Zirabev karboplatinnal és gemcitabinnal vagy karboplatinnal és paklitaxellel kombinálva a platina-érzékeny epithelialis petefészek-, petevezeték- vagy primer peritonealis karcinómában szenvedő felnőtt betegeknél a betegség első kiújulásának kezelésére javallott, azoknál, akik korábban nem részesültek bevacizumab- vagy egyéb VEGF inhibitor- illetve VEGF receptort célzó kezelésben. </w:t>
      </w:r>
    </w:p>
    <w:p w14:paraId="41F45D1A" w14:textId="77777777" w:rsidR="00394B57" w:rsidRPr="00B240FB" w:rsidRDefault="00394B57" w:rsidP="00394B57">
      <w:pPr>
        <w:widowControl/>
        <w:autoSpaceDE w:val="0"/>
        <w:autoSpaceDN w:val="0"/>
        <w:adjustRightInd w:val="0"/>
        <w:rPr>
          <w:rFonts w:ascii="Times New Roman" w:hAnsi="Times New Roman"/>
          <w:color w:val="000000" w:themeColor="text1"/>
        </w:rPr>
      </w:pPr>
    </w:p>
    <w:p w14:paraId="56A48835" w14:textId="77777777" w:rsidR="00394B57" w:rsidRPr="00B240FB" w:rsidRDefault="00394B57" w:rsidP="00394B57">
      <w:pPr>
        <w:rPr>
          <w:rFonts w:ascii="Times New Roman" w:hAnsi="Times New Roman"/>
          <w:color w:val="000000" w:themeColor="text1"/>
        </w:rPr>
      </w:pPr>
      <w:r w:rsidRPr="00B240FB">
        <w:rPr>
          <w:rFonts w:ascii="Times New Roman" w:hAnsi="Times New Roman"/>
          <w:color w:val="000000" w:themeColor="text1"/>
        </w:rPr>
        <w:t>A Zirabev</w:t>
      </w:r>
      <w:r w:rsidR="00B5651D" w:rsidRPr="00B240FB">
        <w:rPr>
          <w:rFonts w:ascii="Times New Roman" w:hAnsi="Times New Roman"/>
          <w:color w:val="000000" w:themeColor="text1"/>
        </w:rPr>
        <w:t xml:space="preserve"> paklitaxellel,</w:t>
      </w:r>
      <w:r w:rsidRPr="00B240FB">
        <w:rPr>
          <w:rFonts w:ascii="Times New Roman" w:hAnsi="Times New Roman"/>
          <w:color w:val="000000" w:themeColor="text1"/>
        </w:rPr>
        <w:t xml:space="preserve"> topotekánnal vagy pegilált liposzómás doxorubicinnel kombinálva kiújult, platina-rezisztens epithelialis petefészek-, petevezeték- vagy primer peritonealis karcinómában szenvedő felnőtt betegek kezelésére javallott azoknál, akik korábban legfeljebb két különböző kemoterápiás kezelésben részesültek és korábban nem részesültek bevacizumab- vagy egyéb VEGF inhibitor- illetve VEGF receptort célzó kezelésben (lásd 5.1</w:t>
      </w:r>
      <w:r w:rsidR="00F67137" w:rsidRPr="00B240FB">
        <w:rPr>
          <w:rFonts w:ascii="Times New Roman" w:hAnsi="Times New Roman"/>
          <w:color w:val="000000" w:themeColor="text1"/>
        </w:rPr>
        <w:t> </w:t>
      </w:r>
      <w:r w:rsidRPr="00B240FB">
        <w:rPr>
          <w:rFonts w:ascii="Times New Roman" w:hAnsi="Times New Roman"/>
          <w:color w:val="000000" w:themeColor="text1"/>
        </w:rPr>
        <w:t>pont).</w:t>
      </w:r>
    </w:p>
    <w:p w14:paraId="010A4A53" w14:textId="77777777" w:rsidR="00394B57" w:rsidRPr="00B240FB" w:rsidRDefault="00394B57" w:rsidP="00394B57">
      <w:pPr>
        <w:rPr>
          <w:rFonts w:ascii="Times New Roman" w:hAnsi="Times New Roman"/>
          <w:color w:val="000000" w:themeColor="text1"/>
        </w:rPr>
      </w:pPr>
    </w:p>
    <w:p w14:paraId="02D2094E" w14:textId="77777777" w:rsidR="00D15122" w:rsidRPr="00B240FB" w:rsidRDefault="00426DA8" w:rsidP="007F6E1B">
      <w:pPr>
        <w:pStyle w:val="BodyText"/>
        <w:ind w:left="0" w:right="203"/>
        <w:rPr>
          <w:color w:val="000000" w:themeColor="text1"/>
        </w:rPr>
      </w:pPr>
      <w:r w:rsidRPr="00B240FB">
        <w:rPr>
          <w:color w:val="000000" w:themeColor="text1"/>
        </w:rPr>
        <w:t xml:space="preserve">Paklitaxellel és ciszplatinnal kombinálva, illetve azoknak, akik nem kaphatnak platina-terápiát, paklitaxellel és topotekánnal kombinálva a </w:t>
      </w:r>
      <w:r w:rsidR="001E0DD9" w:rsidRPr="00B240FB">
        <w:rPr>
          <w:color w:val="000000" w:themeColor="text1"/>
        </w:rPr>
        <w:t>Zirabev</w:t>
      </w:r>
      <w:r w:rsidRPr="00B240FB">
        <w:rPr>
          <w:color w:val="000000" w:themeColor="text1"/>
        </w:rPr>
        <w:t xml:space="preserve"> felnőtt betegek perzisztáló, kiújuló vagy metasztatikus cervix</w:t>
      </w:r>
      <w:r w:rsidR="00877335" w:rsidRPr="00B240FB">
        <w:rPr>
          <w:color w:val="000000" w:themeColor="text1"/>
        </w:rPr>
        <w:t>-</w:t>
      </w:r>
      <w:r w:rsidRPr="00B240FB">
        <w:rPr>
          <w:color w:val="000000" w:themeColor="text1"/>
        </w:rPr>
        <w:t>carcinomájának kezelésére javallott (lásd 5.1 pont).</w:t>
      </w:r>
    </w:p>
    <w:p w14:paraId="4EBB9CD3" w14:textId="77777777" w:rsidR="00D15122" w:rsidRPr="00B240FB" w:rsidRDefault="00D15122" w:rsidP="007F6E1B">
      <w:pPr>
        <w:rPr>
          <w:rFonts w:ascii="Times New Roman" w:hAnsi="Times New Roman"/>
          <w:color w:val="000000" w:themeColor="text1"/>
        </w:rPr>
      </w:pPr>
    </w:p>
    <w:p w14:paraId="6B3F5D13" w14:textId="15E6A755" w:rsidR="00412EE5" w:rsidRPr="00B240FB" w:rsidRDefault="003E4A60" w:rsidP="0022327E">
      <w:pPr>
        <w:rPr>
          <w:rFonts w:ascii="Times New Roman" w:hAnsi="Times New Roman"/>
          <w:b/>
          <w:color w:val="000000" w:themeColor="text1"/>
        </w:rPr>
      </w:pPr>
      <w:r w:rsidRPr="00B240FB">
        <w:rPr>
          <w:rFonts w:ascii="Times New Roman" w:hAnsi="Times New Roman"/>
          <w:b/>
          <w:color w:val="000000" w:themeColor="text1"/>
        </w:rPr>
        <w:t>4.2</w:t>
      </w:r>
      <w:r w:rsidRPr="00B240FB">
        <w:rPr>
          <w:rFonts w:ascii="Times New Roman" w:hAnsi="Times New Roman"/>
          <w:b/>
          <w:color w:val="000000" w:themeColor="text1"/>
        </w:rPr>
        <w:tab/>
        <w:t>Adagolás és alkalmazás</w:t>
      </w:r>
    </w:p>
    <w:p w14:paraId="78E2851B" w14:textId="77777777" w:rsidR="00412EE5" w:rsidRPr="00B240FB" w:rsidRDefault="00412EE5" w:rsidP="007F6E1B">
      <w:pPr>
        <w:pStyle w:val="BodyText"/>
        <w:ind w:left="0" w:right="203"/>
        <w:rPr>
          <w:color w:val="000000" w:themeColor="text1"/>
        </w:rPr>
      </w:pPr>
    </w:p>
    <w:p w14:paraId="25194988" w14:textId="77777777" w:rsidR="00D15122" w:rsidRPr="00B240FB" w:rsidRDefault="00426DA8" w:rsidP="007F6E1B">
      <w:pPr>
        <w:pStyle w:val="BodyText"/>
        <w:ind w:left="0" w:right="203"/>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-et a daganatellenes szerek alkalmazásában jártas orvos felügyelete mellett kell alkalmazni.</w:t>
      </w:r>
    </w:p>
    <w:p w14:paraId="5626AF76" w14:textId="77777777" w:rsidR="00D15122" w:rsidRPr="00B240FB" w:rsidRDefault="00D15122" w:rsidP="007F6E1B">
      <w:pPr>
        <w:rPr>
          <w:rFonts w:ascii="Times New Roman" w:hAnsi="Times New Roman"/>
          <w:color w:val="000000" w:themeColor="text1"/>
        </w:rPr>
      </w:pPr>
    </w:p>
    <w:p w14:paraId="25261F88" w14:textId="77777777" w:rsidR="00D15122" w:rsidRPr="00B240FB" w:rsidRDefault="009B0756" w:rsidP="00C0667E">
      <w:pPr>
        <w:pStyle w:val="BodyText"/>
        <w:keepNext/>
        <w:ind w:left="0"/>
        <w:rPr>
          <w:color w:val="000000" w:themeColor="text1"/>
        </w:rPr>
      </w:pPr>
      <w:r w:rsidRPr="00B240FB">
        <w:rPr>
          <w:color w:val="000000" w:themeColor="text1"/>
          <w:u w:val="single" w:color="000000"/>
        </w:rPr>
        <w:t>Adagolás</w:t>
      </w:r>
    </w:p>
    <w:p w14:paraId="429459D5" w14:textId="77777777" w:rsidR="00D15122" w:rsidRPr="00B240FB" w:rsidRDefault="00D15122" w:rsidP="007F6E1B">
      <w:pPr>
        <w:rPr>
          <w:rFonts w:ascii="Times New Roman" w:hAnsi="Times New Roman"/>
          <w:color w:val="000000" w:themeColor="text1"/>
        </w:rPr>
      </w:pPr>
    </w:p>
    <w:p w14:paraId="50470769" w14:textId="77777777" w:rsidR="00D15122" w:rsidRPr="00B240FB" w:rsidRDefault="009B0756" w:rsidP="007F6E1B">
      <w:pPr>
        <w:rPr>
          <w:rFonts w:ascii="Times New Roman" w:hAnsi="Times New Roman"/>
          <w:i/>
          <w:color w:val="000000" w:themeColor="text1"/>
        </w:rPr>
      </w:pPr>
      <w:r w:rsidRPr="00B240FB">
        <w:rPr>
          <w:rFonts w:ascii="Times New Roman" w:hAnsi="Times New Roman"/>
          <w:i/>
          <w:color w:val="000000" w:themeColor="text1"/>
          <w:u w:val="single" w:color="000000"/>
        </w:rPr>
        <w:t>Metasztatikus vastagbél- vagy végbélcarcinoma (mCRC)</w:t>
      </w:r>
    </w:p>
    <w:p w14:paraId="4FF4287A" w14:textId="77777777" w:rsidR="00D15122" w:rsidRPr="00B240FB" w:rsidRDefault="00D15122" w:rsidP="007F6E1B">
      <w:pPr>
        <w:rPr>
          <w:rFonts w:ascii="Times New Roman" w:hAnsi="Times New Roman"/>
          <w:i/>
          <w:color w:val="000000" w:themeColor="text1"/>
        </w:rPr>
      </w:pPr>
    </w:p>
    <w:p w14:paraId="64C1A849" w14:textId="77777777" w:rsidR="00203535" w:rsidRPr="00B240FB" w:rsidRDefault="009B0756" w:rsidP="00F15E86">
      <w:pPr>
        <w:pStyle w:val="BodyText"/>
        <w:ind w:left="0"/>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javasolt adagja 5 mg/ttkg vagy 10 mg/ttkg </w:t>
      </w:r>
      <w:r w:rsidRPr="00B240FB">
        <w:rPr>
          <w:color w:val="000000" w:themeColor="text1"/>
          <w:u w:val="single" w:color="000000"/>
        </w:rPr>
        <w:t>2 hetente</w:t>
      </w:r>
      <w:r w:rsidRPr="00B240FB">
        <w:rPr>
          <w:color w:val="000000" w:themeColor="text1"/>
        </w:rPr>
        <w:t xml:space="preserve"> </w:t>
      </w:r>
      <w:r w:rsidRPr="00B240FB">
        <w:rPr>
          <w:color w:val="000000" w:themeColor="text1"/>
          <w:u w:val="single"/>
        </w:rPr>
        <w:t>egyszer</w:t>
      </w:r>
      <w:r w:rsidRPr="00B240FB">
        <w:rPr>
          <w:color w:val="000000" w:themeColor="text1"/>
        </w:rPr>
        <w:t xml:space="preserve">, illetve 7,5 mg/ttkg vagy 15 mg/ttkg </w:t>
      </w:r>
      <w:r w:rsidRPr="00B240FB">
        <w:rPr>
          <w:color w:val="000000" w:themeColor="text1"/>
          <w:u w:val="single" w:color="000000"/>
        </w:rPr>
        <w:t>3 hetente</w:t>
      </w:r>
      <w:r w:rsidRPr="00B240FB">
        <w:rPr>
          <w:color w:val="000000" w:themeColor="text1"/>
          <w:u w:val="single"/>
        </w:rPr>
        <w:t xml:space="preserve"> egyszer</w:t>
      </w:r>
      <w:r w:rsidRPr="00B240FB">
        <w:rPr>
          <w:color w:val="000000" w:themeColor="text1"/>
        </w:rPr>
        <w:t>, intravénás infúzióban adva.</w:t>
      </w:r>
    </w:p>
    <w:p w14:paraId="7461DBCC" w14:textId="77777777" w:rsidR="00D15122" w:rsidRPr="00B240FB" w:rsidRDefault="009B0756" w:rsidP="007F6E1B">
      <w:pPr>
        <w:pStyle w:val="BodyText"/>
        <w:ind w:left="0" w:right="203"/>
        <w:rPr>
          <w:color w:val="000000" w:themeColor="text1"/>
        </w:rPr>
      </w:pPr>
      <w:r w:rsidRPr="00B240FB">
        <w:rPr>
          <w:color w:val="000000" w:themeColor="text1"/>
        </w:rPr>
        <w:t>A kezelést ajánlatos az alapbetegség progressziójáig vagy elfogadhatatlan toxicitás kialakulásáig folytatni.</w:t>
      </w:r>
    </w:p>
    <w:p w14:paraId="693A14CC" w14:textId="77777777" w:rsidR="00D15122" w:rsidRPr="00B240FB" w:rsidRDefault="00D15122" w:rsidP="007F6E1B">
      <w:pPr>
        <w:rPr>
          <w:rFonts w:ascii="Times New Roman" w:hAnsi="Times New Roman"/>
          <w:color w:val="000000" w:themeColor="text1"/>
        </w:rPr>
      </w:pPr>
    </w:p>
    <w:p w14:paraId="743CC154" w14:textId="77777777" w:rsidR="00D15122" w:rsidRPr="00B240FB" w:rsidRDefault="009B0756" w:rsidP="007F6E1B">
      <w:pPr>
        <w:rPr>
          <w:rFonts w:ascii="Times New Roman" w:hAnsi="Times New Roman"/>
          <w:i/>
          <w:color w:val="000000" w:themeColor="text1"/>
        </w:rPr>
      </w:pPr>
      <w:r w:rsidRPr="00B240FB">
        <w:rPr>
          <w:rFonts w:ascii="Times New Roman" w:hAnsi="Times New Roman"/>
          <w:i/>
          <w:color w:val="000000" w:themeColor="text1"/>
          <w:u w:val="single" w:color="000000"/>
        </w:rPr>
        <w:t>Metasztatikus emlőcarcinoma (mBC)</w:t>
      </w:r>
    </w:p>
    <w:p w14:paraId="59D1B0F2" w14:textId="77777777" w:rsidR="00D15122" w:rsidRPr="00B240FB" w:rsidRDefault="00D15122" w:rsidP="007F6E1B">
      <w:pPr>
        <w:rPr>
          <w:rFonts w:ascii="Times New Roman" w:hAnsi="Times New Roman"/>
          <w:color w:val="000000" w:themeColor="text1"/>
        </w:rPr>
      </w:pPr>
    </w:p>
    <w:p w14:paraId="5C7E1073" w14:textId="77777777" w:rsidR="00D15122" w:rsidRPr="00B240FB" w:rsidRDefault="009B0756" w:rsidP="007F6E1B">
      <w:pPr>
        <w:pStyle w:val="BodyText"/>
        <w:ind w:left="0" w:right="68"/>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javasolt adagja 10 mg/ttkg 2 hetente egyszer vagy 15 mg/ttkg 3 hetente egyszer, intravénás infúzióban adva.</w:t>
      </w:r>
    </w:p>
    <w:p w14:paraId="6B49F221" w14:textId="77777777" w:rsidR="00203535" w:rsidRPr="00B240FB" w:rsidRDefault="00203535" w:rsidP="007F6E1B">
      <w:pPr>
        <w:pStyle w:val="BodyText"/>
        <w:ind w:left="0" w:right="203"/>
        <w:rPr>
          <w:color w:val="000000" w:themeColor="text1"/>
        </w:rPr>
      </w:pPr>
    </w:p>
    <w:p w14:paraId="0EDABA7A" w14:textId="77777777" w:rsidR="00D15122" w:rsidRPr="00B240FB" w:rsidRDefault="009B0756" w:rsidP="007F6E1B">
      <w:pPr>
        <w:pStyle w:val="BodyText"/>
        <w:ind w:left="0" w:right="203"/>
        <w:rPr>
          <w:color w:val="000000" w:themeColor="text1"/>
        </w:rPr>
      </w:pPr>
      <w:r w:rsidRPr="00B240FB">
        <w:rPr>
          <w:color w:val="000000" w:themeColor="text1"/>
        </w:rPr>
        <w:t>A kezelést ajánlatos az alapbetegség progressziójáig vagy elfogadhatatlan toxicitás kialakulásáig folytatni.</w:t>
      </w:r>
    </w:p>
    <w:p w14:paraId="78308FBE" w14:textId="77777777" w:rsidR="00D15122" w:rsidRPr="00B240FB" w:rsidRDefault="00D15122" w:rsidP="007F6E1B">
      <w:pPr>
        <w:rPr>
          <w:rFonts w:ascii="Times New Roman" w:hAnsi="Times New Roman"/>
          <w:color w:val="000000" w:themeColor="text1"/>
        </w:rPr>
      </w:pPr>
    </w:p>
    <w:p w14:paraId="7A07596A" w14:textId="77777777" w:rsidR="00D15122" w:rsidRPr="00B240FB" w:rsidRDefault="009B0756" w:rsidP="007F6E1B">
      <w:pPr>
        <w:rPr>
          <w:rFonts w:ascii="Times New Roman" w:hAnsi="Times New Roman"/>
          <w:i/>
          <w:color w:val="000000" w:themeColor="text1"/>
        </w:rPr>
      </w:pPr>
      <w:r w:rsidRPr="00B240FB">
        <w:rPr>
          <w:rFonts w:ascii="Times New Roman" w:hAnsi="Times New Roman"/>
          <w:i/>
          <w:color w:val="000000" w:themeColor="text1"/>
          <w:u w:val="single" w:color="000000"/>
        </w:rPr>
        <w:t>Nem kissejtes tüdőcarcinoma</w:t>
      </w:r>
    </w:p>
    <w:p w14:paraId="06FE3F35" w14:textId="77777777" w:rsidR="00D15122" w:rsidRPr="00B240FB" w:rsidRDefault="00D15122" w:rsidP="007F6E1B">
      <w:pPr>
        <w:rPr>
          <w:rFonts w:ascii="Times New Roman" w:hAnsi="Times New Roman"/>
          <w:color w:val="000000" w:themeColor="text1"/>
        </w:rPr>
      </w:pPr>
    </w:p>
    <w:p w14:paraId="62CB85EE" w14:textId="77777777" w:rsidR="00D15122" w:rsidRPr="00B240FB" w:rsidRDefault="009B0756" w:rsidP="007F6E1B">
      <w:pPr>
        <w:rPr>
          <w:rFonts w:ascii="Times New Roman" w:hAnsi="Times New Roman"/>
          <w:i/>
          <w:color w:val="000000" w:themeColor="text1"/>
        </w:rPr>
      </w:pPr>
      <w:r w:rsidRPr="00B240FB">
        <w:rPr>
          <w:rFonts w:ascii="Times New Roman" w:hAnsi="Times New Roman"/>
          <w:i/>
          <w:color w:val="000000" w:themeColor="text1"/>
          <w:u w:color="000000"/>
        </w:rPr>
        <w:t>Nem laphámsejtes, nem kissejtes tüdőcarcinoma elsővonalbeli kezelése platina</w:t>
      </w:r>
      <w:r w:rsidR="00877335" w:rsidRPr="00B240FB">
        <w:rPr>
          <w:rFonts w:ascii="Times New Roman" w:hAnsi="Times New Roman"/>
          <w:i/>
          <w:color w:val="000000" w:themeColor="text1"/>
          <w:u w:color="000000"/>
        </w:rPr>
        <w:t xml:space="preserve"> </w:t>
      </w:r>
      <w:r w:rsidRPr="00B240FB">
        <w:rPr>
          <w:rFonts w:ascii="Times New Roman" w:hAnsi="Times New Roman"/>
          <w:i/>
          <w:color w:val="000000" w:themeColor="text1"/>
          <w:u w:color="000000"/>
        </w:rPr>
        <w:t>alapú kemoterápiával kombinálva</w:t>
      </w:r>
    </w:p>
    <w:p w14:paraId="34DDE5B6" w14:textId="77777777" w:rsidR="00D15122" w:rsidRPr="00B240FB" w:rsidRDefault="00D15122" w:rsidP="007F6E1B">
      <w:pPr>
        <w:rPr>
          <w:rFonts w:ascii="Times New Roman" w:hAnsi="Times New Roman"/>
          <w:color w:val="000000" w:themeColor="text1"/>
        </w:rPr>
      </w:pPr>
    </w:p>
    <w:p w14:paraId="3FC24053" w14:textId="77777777" w:rsidR="00D15122" w:rsidRPr="00B240FB" w:rsidRDefault="00426DA8" w:rsidP="007F6E1B">
      <w:pPr>
        <w:pStyle w:val="BodyText"/>
        <w:ind w:left="0" w:right="203"/>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platina</w:t>
      </w:r>
      <w:r w:rsidR="00877335" w:rsidRPr="00B240FB">
        <w:rPr>
          <w:color w:val="000000" w:themeColor="text1"/>
        </w:rPr>
        <w:t xml:space="preserve"> </w:t>
      </w:r>
      <w:r w:rsidRPr="00B240FB">
        <w:rPr>
          <w:color w:val="000000" w:themeColor="text1"/>
        </w:rPr>
        <w:t xml:space="preserve">alapú kemoterápia kiegészítéseként legfeljebb 6 kezelési cikluson keresztül alkalmazható, amit a betegség progressziójáig </w:t>
      </w:r>
      <w:r w:rsidR="001E0DD9" w:rsidRPr="00B240FB">
        <w:rPr>
          <w:color w:val="000000" w:themeColor="text1"/>
        </w:rPr>
        <w:t>Zirabev</w:t>
      </w:r>
      <w:r w:rsidRPr="00B240FB">
        <w:rPr>
          <w:color w:val="000000" w:themeColor="text1"/>
        </w:rPr>
        <w:t xml:space="preserve"> monoterápia követ.</w:t>
      </w:r>
    </w:p>
    <w:p w14:paraId="1A2A7564" w14:textId="77777777" w:rsidR="00203535" w:rsidRPr="00B240FB" w:rsidRDefault="00203535" w:rsidP="007F6E1B">
      <w:pPr>
        <w:pStyle w:val="BodyText"/>
        <w:ind w:left="0" w:right="203"/>
        <w:rPr>
          <w:color w:val="000000" w:themeColor="text1"/>
        </w:rPr>
      </w:pPr>
    </w:p>
    <w:p w14:paraId="69E62A82" w14:textId="77777777" w:rsidR="00D15122" w:rsidRPr="00B240FB" w:rsidRDefault="009B0756" w:rsidP="007F6E1B">
      <w:pPr>
        <w:pStyle w:val="BodyText"/>
        <w:ind w:left="0" w:right="203"/>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javasolt adagja 7,5 mg/ttkg vagy 15 mg/ttkg 3 hetente egyszer, intravénás infúzióban adva.</w:t>
      </w:r>
    </w:p>
    <w:p w14:paraId="3DF9AB5F" w14:textId="77777777" w:rsidR="000D60CD" w:rsidRPr="00B240FB" w:rsidRDefault="000D60CD" w:rsidP="007F6E1B">
      <w:pPr>
        <w:pStyle w:val="BodyText"/>
        <w:ind w:left="0" w:right="203"/>
        <w:rPr>
          <w:color w:val="000000" w:themeColor="text1"/>
        </w:rPr>
      </w:pPr>
    </w:p>
    <w:p w14:paraId="2E3035CD" w14:textId="77777777" w:rsidR="00D15122" w:rsidRPr="00B240FB" w:rsidRDefault="009B0756" w:rsidP="00B11B98">
      <w:pPr>
        <w:pStyle w:val="BodyText"/>
        <w:widowControl/>
        <w:ind w:left="0" w:right="216"/>
        <w:rPr>
          <w:color w:val="000000" w:themeColor="text1"/>
        </w:rPr>
      </w:pPr>
      <w:r w:rsidRPr="00B240FB">
        <w:rPr>
          <w:color w:val="000000" w:themeColor="text1"/>
        </w:rPr>
        <w:lastRenderedPageBreak/>
        <w:t>Az előnyös klinikai hatás mind a 7,5 mg/ttkg, mind a 15 mg/ttkg adagolás mellett bizonyított a nem kissejtes tüdőcarcinomában szenvedő betegeknél (lásd 5.1 pont).</w:t>
      </w:r>
    </w:p>
    <w:p w14:paraId="0A8CCE98" w14:textId="77777777" w:rsidR="00203535" w:rsidRPr="00B240FB" w:rsidRDefault="00203535" w:rsidP="007F6E1B">
      <w:pPr>
        <w:pStyle w:val="BodyText"/>
        <w:ind w:left="0" w:right="203"/>
        <w:rPr>
          <w:color w:val="000000" w:themeColor="text1"/>
        </w:rPr>
      </w:pPr>
    </w:p>
    <w:p w14:paraId="56DE5DE1" w14:textId="77777777" w:rsidR="00D15122" w:rsidRPr="00B240FB" w:rsidRDefault="009B0756" w:rsidP="007F6E1B">
      <w:pPr>
        <w:pStyle w:val="BodyText"/>
        <w:ind w:left="0" w:right="203"/>
        <w:rPr>
          <w:color w:val="000000" w:themeColor="text1"/>
        </w:rPr>
      </w:pPr>
      <w:r w:rsidRPr="00B240FB">
        <w:rPr>
          <w:color w:val="000000" w:themeColor="text1"/>
        </w:rPr>
        <w:t>A kezelést ajánlatos az alapbetegség progressziójáig vagy elfogadhatatlan toxicitás kialakulásáig folytatni.</w:t>
      </w:r>
    </w:p>
    <w:p w14:paraId="2BC47793" w14:textId="77777777" w:rsidR="007C6D10" w:rsidRPr="00B240FB" w:rsidRDefault="007C6D10" w:rsidP="007F6E1B">
      <w:pPr>
        <w:pStyle w:val="BodyText"/>
        <w:ind w:left="0" w:right="203"/>
        <w:rPr>
          <w:color w:val="000000" w:themeColor="text1"/>
        </w:rPr>
      </w:pPr>
    </w:p>
    <w:p w14:paraId="2B2C1F64" w14:textId="77777777" w:rsidR="007C6D10" w:rsidRPr="00B240FB" w:rsidRDefault="006743FE" w:rsidP="007F6E1B">
      <w:pPr>
        <w:pStyle w:val="BodyText"/>
        <w:ind w:left="0" w:right="203"/>
        <w:rPr>
          <w:i/>
          <w:color w:val="000000" w:themeColor="text1"/>
        </w:rPr>
      </w:pPr>
      <w:r w:rsidRPr="00B240FB">
        <w:rPr>
          <w:i/>
          <w:color w:val="000000" w:themeColor="text1"/>
        </w:rPr>
        <w:t xml:space="preserve">Az </w:t>
      </w:r>
      <w:r w:rsidR="007C6D10" w:rsidRPr="00B240FB">
        <w:rPr>
          <w:i/>
          <w:color w:val="000000" w:themeColor="text1"/>
        </w:rPr>
        <w:t>EGFR aktiváló mutáció</w:t>
      </w:r>
      <w:r w:rsidRPr="00B240FB">
        <w:rPr>
          <w:i/>
          <w:color w:val="000000" w:themeColor="text1"/>
        </w:rPr>
        <w:t>val együttjáró</w:t>
      </w:r>
      <w:r w:rsidR="007C6D10" w:rsidRPr="00B240FB">
        <w:rPr>
          <w:i/>
          <w:color w:val="000000" w:themeColor="text1"/>
        </w:rPr>
        <w:t xml:space="preserve"> nem laphámsejtes, nem kissejtes tüdőcarcinoma elsővonalbeli kezelése erlotinibbel kombinálva</w:t>
      </w:r>
    </w:p>
    <w:p w14:paraId="56BD02C3" w14:textId="77777777" w:rsidR="007C6D10" w:rsidRPr="00B240FB" w:rsidRDefault="007C6D10" w:rsidP="007F6E1B">
      <w:pPr>
        <w:pStyle w:val="BodyText"/>
        <w:ind w:left="0" w:right="203"/>
        <w:rPr>
          <w:color w:val="000000" w:themeColor="text1"/>
        </w:rPr>
      </w:pPr>
    </w:p>
    <w:p w14:paraId="2C1FDEF7" w14:textId="77777777" w:rsidR="007C6D10" w:rsidRPr="00B240FB" w:rsidRDefault="007C6D10" w:rsidP="007F6E1B">
      <w:pPr>
        <w:pStyle w:val="BodyText"/>
        <w:ind w:left="0" w:right="203"/>
        <w:rPr>
          <w:color w:val="000000" w:themeColor="text1"/>
        </w:rPr>
      </w:pPr>
      <w:r w:rsidRPr="00B240FB">
        <w:rPr>
          <w:color w:val="000000" w:themeColor="text1"/>
        </w:rPr>
        <w:t xml:space="preserve">Az EGFR mutáció </w:t>
      </w:r>
      <w:r w:rsidR="006743FE" w:rsidRPr="00B240FB">
        <w:rPr>
          <w:color w:val="000000" w:themeColor="text1"/>
        </w:rPr>
        <w:t>vizsgálatát</w:t>
      </w:r>
      <w:r w:rsidRPr="00B240FB">
        <w:rPr>
          <w:color w:val="000000" w:themeColor="text1"/>
        </w:rPr>
        <w:t xml:space="preserve"> a </w:t>
      </w:r>
      <w:r w:rsidR="006743FE" w:rsidRPr="00B240FB">
        <w:rPr>
          <w:color w:val="000000" w:themeColor="text1"/>
        </w:rPr>
        <w:t xml:space="preserve">kombinált </w:t>
      </w:r>
      <w:r w:rsidRPr="00B240FB">
        <w:rPr>
          <w:color w:val="000000" w:themeColor="text1"/>
        </w:rPr>
        <w:t>Zirabev</w:t>
      </w:r>
      <w:r w:rsidR="006743FE" w:rsidRPr="00B240FB">
        <w:rPr>
          <w:color w:val="000000" w:themeColor="text1"/>
        </w:rPr>
        <w:t>-</w:t>
      </w:r>
      <w:r w:rsidR="00857F07" w:rsidRPr="00B240FB">
        <w:rPr>
          <w:color w:val="000000" w:themeColor="text1"/>
        </w:rPr>
        <w:t xml:space="preserve"> </w:t>
      </w:r>
      <w:r w:rsidRPr="00B240FB">
        <w:rPr>
          <w:color w:val="000000" w:themeColor="text1"/>
        </w:rPr>
        <w:t>és erlotinib</w:t>
      </w:r>
      <w:r w:rsidR="006743FE" w:rsidRPr="00B240FB">
        <w:rPr>
          <w:color w:val="000000" w:themeColor="text1"/>
        </w:rPr>
        <w:t>-</w:t>
      </w:r>
      <w:r w:rsidRPr="00B240FB">
        <w:rPr>
          <w:color w:val="000000" w:themeColor="text1"/>
        </w:rPr>
        <w:t xml:space="preserve"> kezelés megkezdése előtt el kell végezni. Fontos, </w:t>
      </w:r>
      <w:r w:rsidR="006743FE" w:rsidRPr="00B240FB">
        <w:rPr>
          <w:color w:val="000000" w:themeColor="text1"/>
        </w:rPr>
        <w:t xml:space="preserve">egy </w:t>
      </w:r>
      <w:r w:rsidRPr="00B240FB">
        <w:rPr>
          <w:color w:val="000000" w:themeColor="text1"/>
        </w:rPr>
        <w:t>megfelelően validált és megbízható módszer válas</w:t>
      </w:r>
      <w:r w:rsidR="006743FE" w:rsidRPr="00B240FB">
        <w:rPr>
          <w:color w:val="000000" w:themeColor="text1"/>
        </w:rPr>
        <w:t>ztása</w:t>
      </w:r>
      <w:r w:rsidRPr="00B240FB">
        <w:rPr>
          <w:color w:val="000000" w:themeColor="text1"/>
        </w:rPr>
        <w:t xml:space="preserve"> az álnegatív</w:t>
      </w:r>
      <w:r w:rsidR="006743FE" w:rsidRPr="00B240FB">
        <w:rPr>
          <w:color w:val="000000" w:themeColor="text1"/>
        </w:rPr>
        <w:t>, illetve</w:t>
      </w:r>
      <w:r w:rsidRPr="00B240FB">
        <w:rPr>
          <w:color w:val="000000" w:themeColor="text1"/>
        </w:rPr>
        <w:t xml:space="preserve"> álpozitív eredmények elkerülése érdekében.</w:t>
      </w:r>
    </w:p>
    <w:p w14:paraId="5DB96153" w14:textId="77777777" w:rsidR="007C6D10" w:rsidRPr="00B240FB" w:rsidRDefault="007C6D10" w:rsidP="007F6E1B">
      <w:pPr>
        <w:pStyle w:val="BodyText"/>
        <w:ind w:left="0" w:right="203"/>
        <w:rPr>
          <w:color w:val="000000" w:themeColor="text1"/>
        </w:rPr>
      </w:pPr>
    </w:p>
    <w:p w14:paraId="2BD7A4D0" w14:textId="77777777" w:rsidR="007C6D10" w:rsidRPr="00B240FB" w:rsidRDefault="007C6D10" w:rsidP="007F6E1B">
      <w:pPr>
        <w:pStyle w:val="BodyText"/>
        <w:ind w:left="0" w:right="203"/>
        <w:rPr>
          <w:color w:val="000000" w:themeColor="text1"/>
        </w:rPr>
      </w:pPr>
      <w:r w:rsidRPr="00B240FB">
        <w:rPr>
          <w:color w:val="000000" w:themeColor="text1"/>
        </w:rPr>
        <w:t xml:space="preserve">Erlotinibbel való kombinálás esetén a Zirabev javasolt dózisa </w:t>
      </w:r>
      <w:r w:rsidR="0052576C" w:rsidRPr="00B240FB">
        <w:rPr>
          <w:color w:val="000000" w:themeColor="text1"/>
        </w:rPr>
        <w:t>15 mg/tt</w:t>
      </w:r>
      <w:r w:rsidRPr="00B240FB">
        <w:rPr>
          <w:color w:val="000000" w:themeColor="text1"/>
        </w:rPr>
        <w:t>kg, 3 hetente egyszer intravénás infúzió</w:t>
      </w:r>
      <w:r w:rsidR="006743FE" w:rsidRPr="00B240FB">
        <w:rPr>
          <w:color w:val="000000" w:themeColor="text1"/>
        </w:rPr>
        <w:t>ban alkalmazva.</w:t>
      </w:r>
    </w:p>
    <w:p w14:paraId="0ADA9C7A" w14:textId="77777777" w:rsidR="007C6D10" w:rsidRPr="00B240FB" w:rsidRDefault="007C6D10" w:rsidP="007F6E1B">
      <w:pPr>
        <w:pStyle w:val="BodyText"/>
        <w:ind w:left="0" w:right="203"/>
        <w:rPr>
          <w:color w:val="000000" w:themeColor="text1"/>
        </w:rPr>
      </w:pPr>
    </w:p>
    <w:p w14:paraId="7FB1B0C9" w14:textId="77777777" w:rsidR="007C6D10" w:rsidRPr="00B240FB" w:rsidRDefault="006743FE" w:rsidP="007F6E1B">
      <w:pPr>
        <w:pStyle w:val="BodyText"/>
        <w:ind w:left="0" w:right="203"/>
        <w:rPr>
          <w:color w:val="000000" w:themeColor="text1"/>
        </w:rPr>
      </w:pPr>
      <w:r w:rsidRPr="00B240FB">
        <w:rPr>
          <w:color w:val="000000" w:themeColor="text1"/>
        </w:rPr>
        <w:t xml:space="preserve">A kombinált </w:t>
      </w:r>
      <w:r w:rsidR="007C6D10" w:rsidRPr="00B240FB">
        <w:rPr>
          <w:color w:val="000000" w:themeColor="text1"/>
        </w:rPr>
        <w:t>erlotinib Zirabev</w:t>
      </w:r>
      <w:r w:rsidR="00B06274" w:rsidRPr="00B240FB">
        <w:rPr>
          <w:color w:val="000000" w:themeColor="text1"/>
        </w:rPr>
        <w:t>-</w:t>
      </w:r>
      <w:r w:rsidR="007C6D10" w:rsidRPr="00B240FB">
        <w:rPr>
          <w:color w:val="000000" w:themeColor="text1"/>
        </w:rPr>
        <w:t>kezelés</w:t>
      </w:r>
      <w:r w:rsidRPr="00B240FB">
        <w:rPr>
          <w:color w:val="000000" w:themeColor="text1"/>
        </w:rPr>
        <w:t>t javasolt a betegség</w:t>
      </w:r>
      <w:r w:rsidR="007C6D10" w:rsidRPr="00B240FB">
        <w:rPr>
          <w:color w:val="000000" w:themeColor="text1"/>
        </w:rPr>
        <w:t xml:space="preserve"> progre</w:t>
      </w:r>
      <w:r w:rsidRPr="00B240FB">
        <w:rPr>
          <w:color w:val="000000" w:themeColor="text1"/>
        </w:rPr>
        <w:t>ssziójáig folytatni.</w:t>
      </w:r>
      <w:r w:rsidR="007C6D10" w:rsidRPr="00B240FB">
        <w:rPr>
          <w:color w:val="000000" w:themeColor="text1"/>
        </w:rPr>
        <w:t>.</w:t>
      </w:r>
    </w:p>
    <w:p w14:paraId="5ED7FF43" w14:textId="77777777" w:rsidR="007C6D10" w:rsidRPr="00B240FB" w:rsidRDefault="007C6D10" w:rsidP="007F6E1B">
      <w:pPr>
        <w:pStyle w:val="BodyText"/>
        <w:ind w:left="0" w:right="203"/>
        <w:rPr>
          <w:color w:val="000000" w:themeColor="text1"/>
        </w:rPr>
      </w:pPr>
    </w:p>
    <w:p w14:paraId="1F688B14" w14:textId="77777777" w:rsidR="007C6D10" w:rsidRPr="00B240FB" w:rsidRDefault="007C6D10" w:rsidP="007F6E1B">
      <w:pPr>
        <w:pStyle w:val="BodyText"/>
        <w:ind w:left="0" w:right="203"/>
        <w:rPr>
          <w:color w:val="000000" w:themeColor="text1"/>
        </w:rPr>
      </w:pPr>
      <w:r w:rsidRPr="00B240FB">
        <w:rPr>
          <w:color w:val="000000" w:themeColor="text1"/>
        </w:rPr>
        <w:t>Az erlotinib adagolás</w:t>
      </w:r>
      <w:r w:rsidR="00857F07" w:rsidRPr="00B240FB">
        <w:rPr>
          <w:color w:val="000000" w:themeColor="text1"/>
        </w:rPr>
        <w:t>á</w:t>
      </w:r>
      <w:r w:rsidR="006743FE" w:rsidRPr="00B240FB">
        <w:rPr>
          <w:color w:val="000000" w:themeColor="text1"/>
        </w:rPr>
        <w:t>ra</w:t>
      </w:r>
      <w:r w:rsidRPr="00B240FB">
        <w:rPr>
          <w:color w:val="000000" w:themeColor="text1"/>
        </w:rPr>
        <w:t xml:space="preserve"> és az alkalmazás</w:t>
      </w:r>
      <w:r w:rsidR="006743FE" w:rsidRPr="00B240FB">
        <w:rPr>
          <w:color w:val="000000" w:themeColor="text1"/>
        </w:rPr>
        <w:t>ának</w:t>
      </w:r>
      <w:r w:rsidRPr="00B240FB">
        <w:rPr>
          <w:color w:val="000000" w:themeColor="text1"/>
        </w:rPr>
        <w:t xml:space="preserve"> módj</w:t>
      </w:r>
      <w:r w:rsidR="006743FE" w:rsidRPr="00B240FB">
        <w:rPr>
          <w:color w:val="000000" w:themeColor="text1"/>
        </w:rPr>
        <w:t>ára vonatkozó információkért lásd</w:t>
      </w:r>
      <w:r w:rsidRPr="00B240FB">
        <w:rPr>
          <w:color w:val="000000" w:themeColor="text1"/>
        </w:rPr>
        <w:t xml:space="preserve"> az erlotinib teljes </w:t>
      </w:r>
      <w:r w:rsidR="006743FE" w:rsidRPr="00B240FB">
        <w:rPr>
          <w:color w:val="000000" w:themeColor="text1"/>
        </w:rPr>
        <w:t>alkalmazási előírását.</w:t>
      </w:r>
    </w:p>
    <w:p w14:paraId="08AC3AA9" w14:textId="77777777" w:rsidR="00D15122" w:rsidRPr="00B240FB" w:rsidRDefault="00D15122" w:rsidP="007F6E1B">
      <w:pPr>
        <w:rPr>
          <w:rFonts w:ascii="Times New Roman" w:hAnsi="Times New Roman"/>
          <w:color w:val="000000" w:themeColor="text1"/>
        </w:rPr>
      </w:pPr>
    </w:p>
    <w:p w14:paraId="5253284E" w14:textId="77777777" w:rsidR="00D15122" w:rsidRPr="00B240FB" w:rsidRDefault="009B0756" w:rsidP="007F6E1B">
      <w:pPr>
        <w:rPr>
          <w:rFonts w:ascii="Times New Roman" w:hAnsi="Times New Roman"/>
          <w:i/>
          <w:color w:val="000000" w:themeColor="text1"/>
        </w:rPr>
      </w:pPr>
      <w:r w:rsidRPr="00B240FB">
        <w:rPr>
          <w:rFonts w:ascii="Times New Roman" w:hAnsi="Times New Roman"/>
          <w:i/>
          <w:color w:val="000000" w:themeColor="text1"/>
          <w:u w:val="single" w:color="000000"/>
        </w:rPr>
        <w:t>Előrehaladott és/vagy metasztatikus vesesejtes carcinoma</w:t>
      </w:r>
    </w:p>
    <w:p w14:paraId="5B3E1A0B" w14:textId="77777777" w:rsidR="00D15122" w:rsidRPr="00B240FB" w:rsidRDefault="00D15122" w:rsidP="007F6E1B">
      <w:pPr>
        <w:rPr>
          <w:rFonts w:ascii="Times New Roman" w:hAnsi="Times New Roman"/>
          <w:color w:val="000000" w:themeColor="text1"/>
        </w:rPr>
      </w:pPr>
    </w:p>
    <w:p w14:paraId="7879EC70" w14:textId="77777777" w:rsidR="00D15122" w:rsidRPr="00B240FB" w:rsidRDefault="009B0756" w:rsidP="007F6E1B">
      <w:pPr>
        <w:pStyle w:val="BodyText"/>
        <w:ind w:left="0" w:right="192"/>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javasolt adagja 10 mg/ttkg 2 hetente egyszer, intravénás infúzióban adva.</w:t>
      </w:r>
    </w:p>
    <w:p w14:paraId="787079B9" w14:textId="77777777" w:rsidR="00203535" w:rsidRPr="00B240FB" w:rsidRDefault="00203535" w:rsidP="007F6E1B">
      <w:pPr>
        <w:pStyle w:val="BodyText"/>
        <w:ind w:left="0" w:right="192"/>
        <w:rPr>
          <w:color w:val="000000" w:themeColor="text1"/>
        </w:rPr>
      </w:pPr>
    </w:p>
    <w:p w14:paraId="0DFAA3EC" w14:textId="77777777" w:rsidR="00D15122" w:rsidRPr="00B240FB" w:rsidRDefault="009B0756" w:rsidP="007F6E1B">
      <w:pPr>
        <w:rPr>
          <w:rFonts w:ascii="Times New Roman" w:hAnsi="Times New Roman"/>
          <w:color w:val="000000" w:themeColor="text1"/>
        </w:rPr>
      </w:pPr>
      <w:r w:rsidRPr="00B240FB">
        <w:rPr>
          <w:rFonts w:ascii="Times New Roman" w:hAnsi="Times New Roman"/>
          <w:color w:val="000000" w:themeColor="text1"/>
        </w:rPr>
        <w:t>A kezelést ajánlatos az alapbetegség progressziójáig vagy elfogadhatatlan toxicitás kialakulásáig folytatni.</w:t>
      </w:r>
    </w:p>
    <w:p w14:paraId="636F55FF" w14:textId="77777777" w:rsidR="00ED03A5" w:rsidRPr="00B240FB" w:rsidRDefault="00ED03A5" w:rsidP="007F6E1B">
      <w:pPr>
        <w:rPr>
          <w:rFonts w:ascii="Times New Roman" w:hAnsi="Times New Roman"/>
          <w:color w:val="000000" w:themeColor="text1"/>
        </w:rPr>
      </w:pPr>
    </w:p>
    <w:p w14:paraId="4142F97E" w14:textId="77777777" w:rsidR="00D87803" w:rsidRPr="00B240FB" w:rsidRDefault="00D87803" w:rsidP="00D87803">
      <w:pPr>
        <w:widowControl/>
        <w:autoSpaceDE w:val="0"/>
        <w:autoSpaceDN w:val="0"/>
        <w:adjustRightInd w:val="0"/>
        <w:rPr>
          <w:rFonts w:ascii="Times New Roman" w:hAnsi="Times New Roman"/>
          <w:i/>
          <w:iCs/>
          <w:color w:val="000000" w:themeColor="text1"/>
          <w:u w:val="single"/>
        </w:rPr>
      </w:pPr>
      <w:r w:rsidRPr="00B240FB">
        <w:rPr>
          <w:rFonts w:ascii="Times New Roman" w:hAnsi="Times New Roman"/>
          <w:i/>
          <w:iCs/>
          <w:color w:val="000000" w:themeColor="text1"/>
          <w:u w:val="single"/>
        </w:rPr>
        <w:t xml:space="preserve">Epithelialis petefészek-, petevezeték- és primer peritonealis karcinóma </w:t>
      </w:r>
    </w:p>
    <w:p w14:paraId="416A3928" w14:textId="77777777" w:rsidR="003678A8" w:rsidRPr="00B240FB" w:rsidRDefault="003678A8" w:rsidP="00D87803">
      <w:pPr>
        <w:widowControl/>
        <w:autoSpaceDE w:val="0"/>
        <w:autoSpaceDN w:val="0"/>
        <w:adjustRightInd w:val="0"/>
        <w:rPr>
          <w:rFonts w:ascii="Times New Roman" w:hAnsi="Times New Roman"/>
          <w:color w:val="000000" w:themeColor="text1"/>
        </w:rPr>
      </w:pPr>
    </w:p>
    <w:p w14:paraId="231F79F7" w14:textId="77777777" w:rsidR="00B66379" w:rsidRPr="00B240FB" w:rsidRDefault="00D87803" w:rsidP="00D87803">
      <w:pPr>
        <w:widowControl/>
        <w:autoSpaceDE w:val="0"/>
        <w:autoSpaceDN w:val="0"/>
        <w:adjustRightInd w:val="0"/>
        <w:rPr>
          <w:rFonts w:ascii="Times New Roman" w:hAnsi="Times New Roman"/>
          <w:color w:val="000000" w:themeColor="text1"/>
        </w:rPr>
      </w:pPr>
      <w:r w:rsidRPr="00B240FB">
        <w:rPr>
          <w:rFonts w:ascii="Times New Roman" w:hAnsi="Times New Roman"/>
          <w:i/>
          <w:iCs/>
          <w:color w:val="000000" w:themeColor="text1"/>
        </w:rPr>
        <w:t>Elsővonalbeli kezelés</w:t>
      </w:r>
      <w:r w:rsidRPr="00B240FB">
        <w:rPr>
          <w:rFonts w:ascii="Times New Roman" w:hAnsi="Times New Roman"/>
          <w:color w:val="000000" w:themeColor="text1"/>
        </w:rPr>
        <w:t xml:space="preserve">: A Zirabev karboplatinnal és paklitaxellel kombinálva alkalmazandó legfeljebb 6 kezelési cikluson keresztül, majd a Zirabev-et monoterápiaként kell folytatni a betegség progressziójáig vagy legfeljebb 15 hónapig vagy elfogadhatatlan toxicitás kialakulásáig, attól függően, hogy melyik következik be hamarabb. </w:t>
      </w:r>
    </w:p>
    <w:p w14:paraId="0996C8AF" w14:textId="77777777" w:rsidR="00B66379" w:rsidRPr="00B240FB" w:rsidRDefault="00B66379" w:rsidP="00D87803">
      <w:pPr>
        <w:widowControl/>
        <w:autoSpaceDE w:val="0"/>
        <w:autoSpaceDN w:val="0"/>
        <w:adjustRightInd w:val="0"/>
        <w:rPr>
          <w:rFonts w:ascii="Times New Roman" w:hAnsi="Times New Roman"/>
          <w:color w:val="000000" w:themeColor="text1"/>
        </w:rPr>
      </w:pPr>
    </w:p>
    <w:p w14:paraId="789D8DC7" w14:textId="77777777" w:rsidR="00D87803" w:rsidRPr="00B240FB" w:rsidRDefault="00D87803" w:rsidP="00D87803">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 Zirabev javasolt adagja 15 mg/ttkg 3-hetente egyszer, intravénás infúzióban adva. </w:t>
      </w:r>
    </w:p>
    <w:p w14:paraId="4F5511F0" w14:textId="77777777" w:rsidR="002B3AF3" w:rsidRPr="00B240FB" w:rsidRDefault="002B3AF3" w:rsidP="00D87803">
      <w:pPr>
        <w:widowControl/>
        <w:autoSpaceDE w:val="0"/>
        <w:autoSpaceDN w:val="0"/>
        <w:adjustRightInd w:val="0"/>
        <w:rPr>
          <w:rFonts w:ascii="Times New Roman" w:hAnsi="Times New Roman"/>
          <w:i/>
          <w:iCs/>
          <w:color w:val="000000" w:themeColor="text1"/>
        </w:rPr>
      </w:pPr>
    </w:p>
    <w:p w14:paraId="0D9E0DC4" w14:textId="77777777" w:rsidR="00D87803" w:rsidRPr="00B240FB" w:rsidRDefault="00D87803" w:rsidP="00D87803">
      <w:pPr>
        <w:widowControl/>
        <w:autoSpaceDE w:val="0"/>
        <w:autoSpaceDN w:val="0"/>
        <w:adjustRightInd w:val="0"/>
        <w:rPr>
          <w:rFonts w:ascii="Times New Roman" w:hAnsi="Times New Roman"/>
          <w:color w:val="000000" w:themeColor="text1"/>
        </w:rPr>
      </w:pPr>
      <w:r w:rsidRPr="00B240FB">
        <w:rPr>
          <w:rFonts w:ascii="Times New Roman" w:hAnsi="Times New Roman"/>
          <w:i/>
          <w:iCs/>
          <w:color w:val="000000" w:themeColor="text1"/>
        </w:rPr>
        <w:t>A kiújult platina-érzékeny betegség kezelése</w:t>
      </w:r>
      <w:r w:rsidRPr="00B240FB">
        <w:rPr>
          <w:rFonts w:ascii="Times New Roman" w:hAnsi="Times New Roman"/>
          <w:color w:val="000000" w:themeColor="text1"/>
        </w:rPr>
        <w:t xml:space="preserve">: a Zirabev karboplatinnal és gemcitabinnel kombinálva 6 cikluson keresztül, de legfeljebb 10 cikluson át, vagy karboplatinnal és paklitaxellel kombinálva 6 cikluson keresztül, de legfeljebb 8 cikluson át alkalmazandó, amelyet </w:t>
      </w:r>
      <w:r w:rsidR="00407132" w:rsidRPr="00B240FB">
        <w:rPr>
          <w:rFonts w:ascii="Times New Roman" w:hAnsi="Times New Roman"/>
          <w:color w:val="000000" w:themeColor="text1"/>
        </w:rPr>
        <w:t>Zirabev</w:t>
      </w:r>
      <w:r w:rsidRPr="00B240FB">
        <w:rPr>
          <w:rFonts w:ascii="Times New Roman" w:hAnsi="Times New Roman"/>
          <w:color w:val="000000" w:themeColor="text1"/>
        </w:rPr>
        <w:t xml:space="preserve"> monoterápia követ a betegség progressziójáig. A Zirabev javasolt adagja 15 mg/ttkg 3 hetente egyszer, intravénás infúzióban adva. </w:t>
      </w:r>
    </w:p>
    <w:p w14:paraId="0382C90F" w14:textId="77777777" w:rsidR="002B3AF3" w:rsidRPr="00B240FB" w:rsidRDefault="002B3AF3" w:rsidP="00D87803">
      <w:pPr>
        <w:rPr>
          <w:rFonts w:ascii="Times New Roman" w:hAnsi="Times New Roman"/>
          <w:i/>
          <w:iCs/>
          <w:color w:val="000000" w:themeColor="text1"/>
        </w:rPr>
      </w:pPr>
    </w:p>
    <w:p w14:paraId="4B680869" w14:textId="77777777" w:rsidR="00D87803" w:rsidRPr="00B240FB" w:rsidRDefault="00D87803" w:rsidP="00D87803">
      <w:pPr>
        <w:rPr>
          <w:rFonts w:ascii="Times New Roman" w:hAnsi="Times New Roman"/>
          <w:color w:val="000000" w:themeColor="text1"/>
        </w:rPr>
      </w:pPr>
      <w:r w:rsidRPr="00B240FB">
        <w:rPr>
          <w:rFonts w:ascii="Times New Roman" w:hAnsi="Times New Roman"/>
          <w:i/>
          <w:iCs/>
          <w:color w:val="000000" w:themeColor="text1"/>
        </w:rPr>
        <w:t xml:space="preserve">A kiújult platina-rezisztens betegség kezelése: </w:t>
      </w:r>
      <w:r w:rsidRPr="00B240FB">
        <w:rPr>
          <w:rFonts w:ascii="Times New Roman" w:hAnsi="Times New Roman"/>
          <w:color w:val="000000" w:themeColor="text1"/>
        </w:rPr>
        <w:t xml:space="preserve">a Zirabev a következő szerek egyikével kombinálva alkalmazandó: </w:t>
      </w:r>
      <w:r w:rsidR="00B66379" w:rsidRPr="00B240FB">
        <w:rPr>
          <w:rFonts w:ascii="Times New Roman" w:hAnsi="Times New Roman"/>
          <w:color w:val="000000" w:themeColor="text1"/>
        </w:rPr>
        <w:t xml:space="preserve">paklitaxel, </w:t>
      </w:r>
      <w:r w:rsidRPr="00B240FB">
        <w:rPr>
          <w:rFonts w:ascii="Times New Roman" w:hAnsi="Times New Roman"/>
          <w:color w:val="000000" w:themeColor="text1"/>
        </w:rPr>
        <w:t>topotekán (hetente adva) vagy pegilált liposzómás doxorubicin. A Zirabev ajánlott dózisa 10 mg/ttkg 2 hetente egyszer, intravénás infúzióban adva. Ha Zirabev-et topotekánnal kombinálva adják (a topotekánt 3 hetente az 1-5. napokon adva), a Zirabev javasolt adagja 15 mg/ttkg 3 hetente egyszer, intravénás infúzióban adva. A kezelés folytatása az alapbetegség progressziójáig vagy elfogadhatatlan toxicitás kialakulásáig ajánlott (lásd 5.1</w:t>
      </w:r>
      <w:r w:rsidR="00E82F18" w:rsidRPr="00B240FB">
        <w:rPr>
          <w:rFonts w:ascii="Times New Roman" w:hAnsi="Times New Roman"/>
          <w:color w:val="000000" w:themeColor="text1"/>
        </w:rPr>
        <w:t> </w:t>
      </w:r>
      <w:r w:rsidRPr="00B240FB">
        <w:rPr>
          <w:rFonts w:ascii="Times New Roman" w:hAnsi="Times New Roman"/>
          <w:color w:val="000000" w:themeColor="text1"/>
        </w:rPr>
        <w:t>pont, MO22224 vizsgálat).</w:t>
      </w:r>
    </w:p>
    <w:p w14:paraId="71177451" w14:textId="77777777" w:rsidR="00D87803" w:rsidRPr="00B240FB" w:rsidRDefault="00D87803" w:rsidP="00D87803">
      <w:pPr>
        <w:rPr>
          <w:rFonts w:ascii="Times New Roman" w:hAnsi="Times New Roman"/>
          <w:color w:val="000000" w:themeColor="text1"/>
        </w:rPr>
      </w:pPr>
    </w:p>
    <w:p w14:paraId="2BD62EE7" w14:textId="77777777" w:rsidR="00D15122" w:rsidRPr="00B240FB" w:rsidRDefault="009B0756" w:rsidP="00BA2EAF">
      <w:pPr>
        <w:keepNext/>
        <w:keepLines/>
        <w:rPr>
          <w:rFonts w:ascii="Times New Roman" w:hAnsi="Times New Roman"/>
          <w:i/>
          <w:color w:val="000000" w:themeColor="text1"/>
        </w:rPr>
      </w:pPr>
      <w:r w:rsidRPr="00B240FB">
        <w:rPr>
          <w:rFonts w:ascii="Times New Roman" w:hAnsi="Times New Roman"/>
          <w:i/>
          <w:color w:val="000000" w:themeColor="text1"/>
          <w:u w:val="single" w:color="000000"/>
        </w:rPr>
        <w:t>Cervix</w:t>
      </w:r>
      <w:r w:rsidR="00877335" w:rsidRPr="00B240FB">
        <w:rPr>
          <w:rFonts w:ascii="Times New Roman" w:hAnsi="Times New Roman"/>
          <w:i/>
          <w:color w:val="000000" w:themeColor="text1"/>
          <w:u w:val="single" w:color="000000"/>
        </w:rPr>
        <w:t>-</w:t>
      </w:r>
      <w:r w:rsidRPr="00B240FB">
        <w:rPr>
          <w:rFonts w:ascii="Times New Roman" w:hAnsi="Times New Roman"/>
          <w:i/>
          <w:color w:val="000000" w:themeColor="text1"/>
          <w:u w:val="single" w:color="000000"/>
        </w:rPr>
        <w:t>carcinoma</w:t>
      </w:r>
    </w:p>
    <w:p w14:paraId="52D227E9" w14:textId="77777777" w:rsidR="00D15122" w:rsidRPr="00B240FB" w:rsidRDefault="00D15122" w:rsidP="007F6E1B">
      <w:pPr>
        <w:rPr>
          <w:rFonts w:ascii="Times New Roman" w:hAnsi="Times New Roman"/>
          <w:color w:val="000000" w:themeColor="text1"/>
        </w:rPr>
      </w:pPr>
    </w:p>
    <w:p w14:paraId="6352073C" w14:textId="77777777" w:rsidR="00D15122" w:rsidRPr="00B240FB" w:rsidRDefault="00426DA8" w:rsidP="007F6E1B">
      <w:pPr>
        <w:pStyle w:val="BodyText"/>
        <w:ind w:left="0" w:right="192"/>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a következő kemoterápiás kezelések egyikével kombinálva alkalmazandó: paklitaxel és ciszplatin vagy paklitaxel és topotekán.</w:t>
      </w:r>
    </w:p>
    <w:p w14:paraId="5CEC70B9" w14:textId="77777777" w:rsidR="00203535" w:rsidRPr="00B240FB" w:rsidRDefault="00203535" w:rsidP="007F6E1B">
      <w:pPr>
        <w:pStyle w:val="BodyText"/>
        <w:ind w:left="0" w:right="285"/>
        <w:rPr>
          <w:color w:val="000000" w:themeColor="text1"/>
        </w:rPr>
      </w:pPr>
    </w:p>
    <w:p w14:paraId="75AD4092" w14:textId="77777777" w:rsidR="00D15122" w:rsidRPr="00B240FB" w:rsidRDefault="009B0756" w:rsidP="007F6E1B">
      <w:pPr>
        <w:pStyle w:val="BodyText"/>
        <w:ind w:left="0" w:right="285"/>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javasolt adagja 15 mg/ttkg 3 hetente egyszer, intravénás infúzióban adva.</w:t>
      </w:r>
    </w:p>
    <w:p w14:paraId="1293194D" w14:textId="77777777" w:rsidR="00203535" w:rsidRPr="00B240FB" w:rsidRDefault="00203535" w:rsidP="007F6E1B">
      <w:pPr>
        <w:pStyle w:val="BodyText"/>
        <w:ind w:left="0" w:right="192"/>
        <w:rPr>
          <w:color w:val="000000" w:themeColor="text1"/>
        </w:rPr>
      </w:pPr>
    </w:p>
    <w:p w14:paraId="303E66FB" w14:textId="77777777" w:rsidR="00D15122" w:rsidRPr="00B240FB" w:rsidRDefault="009B0756" w:rsidP="007F6E1B">
      <w:pPr>
        <w:pStyle w:val="BodyText"/>
        <w:ind w:left="0" w:right="192"/>
        <w:rPr>
          <w:color w:val="000000" w:themeColor="text1"/>
        </w:rPr>
      </w:pPr>
      <w:r w:rsidRPr="00B240FB">
        <w:rPr>
          <w:color w:val="000000" w:themeColor="text1"/>
        </w:rPr>
        <w:lastRenderedPageBreak/>
        <w:t>A kezelést ajánlatos az alapbetegség progressziójáig vagy elfogadhatatlan toxicitás kialakulásáig folytatni (lásd 5.1 pont).</w:t>
      </w:r>
    </w:p>
    <w:p w14:paraId="65017403" w14:textId="77777777" w:rsidR="00D15122" w:rsidRPr="00B240FB" w:rsidRDefault="00D15122" w:rsidP="007F6E1B">
      <w:pPr>
        <w:rPr>
          <w:rFonts w:ascii="Times New Roman" w:hAnsi="Times New Roman"/>
          <w:color w:val="000000" w:themeColor="text1"/>
        </w:rPr>
      </w:pPr>
    </w:p>
    <w:p w14:paraId="03CC8636" w14:textId="77777777" w:rsidR="00D15122" w:rsidRPr="00B240FB" w:rsidRDefault="00877335" w:rsidP="007F6E1B">
      <w:pPr>
        <w:rPr>
          <w:rFonts w:ascii="Times New Roman" w:hAnsi="Times New Roman"/>
          <w:i/>
          <w:color w:val="000000" w:themeColor="text1"/>
        </w:rPr>
      </w:pPr>
      <w:r w:rsidRPr="00B240FB">
        <w:rPr>
          <w:rFonts w:ascii="Times New Roman" w:hAnsi="Times New Roman"/>
          <w:i/>
          <w:color w:val="000000" w:themeColor="text1"/>
          <w:u w:val="single" w:color="000000"/>
        </w:rPr>
        <w:t>Különleges betegcsoportok</w:t>
      </w:r>
    </w:p>
    <w:p w14:paraId="58458767" w14:textId="77777777" w:rsidR="00D15122" w:rsidRPr="00B240FB" w:rsidRDefault="00D15122" w:rsidP="007F6E1B">
      <w:pPr>
        <w:rPr>
          <w:rFonts w:ascii="Times New Roman" w:hAnsi="Times New Roman"/>
          <w:color w:val="000000" w:themeColor="text1"/>
        </w:rPr>
      </w:pPr>
    </w:p>
    <w:p w14:paraId="7E6866B0" w14:textId="77777777" w:rsidR="0024604B" w:rsidRPr="00B240FB" w:rsidRDefault="009B0756" w:rsidP="00A941CF">
      <w:pPr>
        <w:rPr>
          <w:rFonts w:ascii="Times New Roman" w:hAnsi="Times New Roman"/>
          <w:color w:val="000000" w:themeColor="text1"/>
        </w:rPr>
      </w:pPr>
      <w:r w:rsidRPr="00B240FB">
        <w:rPr>
          <w:rFonts w:ascii="Times New Roman" w:hAnsi="Times New Roman"/>
          <w:i/>
          <w:color w:val="000000" w:themeColor="text1"/>
        </w:rPr>
        <w:t>Idős</w:t>
      </w:r>
      <w:r w:rsidR="00877335" w:rsidRPr="00B240FB">
        <w:rPr>
          <w:rFonts w:ascii="Times New Roman" w:hAnsi="Times New Roman"/>
          <w:i/>
          <w:color w:val="000000" w:themeColor="text1"/>
        </w:rPr>
        <w:t>ek</w:t>
      </w:r>
    </w:p>
    <w:p w14:paraId="063859D7" w14:textId="77777777" w:rsidR="00A941CF" w:rsidRPr="00B240FB" w:rsidRDefault="00A941CF" w:rsidP="00A941CF">
      <w:pPr>
        <w:rPr>
          <w:rFonts w:ascii="Times New Roman" w:hAnsi="Times New Roman"/>
          <w:iCs/>
          <w:color w:val="000000" w:themeColor="text1"/>
        </w:rPr>
      </w:pPr>
      <w:r w:rsidRPr="00B240FB">
        <w:rPr>
          <w:rFonts w:ascii="Times New Roman" w:hAnsi="Times New Roman"/>
          <w:iCs/>
          <w:color w:val="000000" w:themeColor="text1"/>
        </w:rPr>
        <w:t>65 éves vagy annál idősebb betegeknél nem kell az adagot módosítani.</w:t>
      </w:r>
    </w:p>
    <w:p w14:paraId="3ADB2FCC" w14:textId="77777777" w:rsidR="00D15122" w:rsidRPr="00B240FB" w:rsidRDefault="00D15122" w:rsidP="007F6E1B">
      <w:pPr>
        <w:rPr>
          <w:rFonts w:ascii="Times New Roman" w:hAnsi="Times New Roman"/>
          <w:color w:val="000000" w:themeColor="text1"/>
        </w:rPr>
      </w:pPr>
    </w:p>
    <w:p w14:paraId="05C582C6" w14:textId="77777777" w:rsidR="0086235F" w:rsidRPr="00B240FB" w:rsidRDefault="009B0756" w:rsidP="007F6E1B">
      <w:pPr>
        <w:ind w:right="285"/>
        <w:rPr>
          <w:rFonts w:ascii="Times New Roman" w:hAnsi="Times New Roman"/>
          <w:color w:val="000000" w:themeColor="text1"/>
        </w:rPr>
      </w:pPr>
      <w:r w:rsidRPr="00B240FB">
        <w:rPr>
          <w:rFonts w:ascii="Times New Roman" w:hAnsi="Times New Roman"/>
          <w:i/>
          <w:color w:val="000000" w:themeColor="text1"/>
        </w:rPr>
        <w:t>Vesekárosodás</w:t>
      </w:r>
    </w:p>
    <w:p w14:paraId="05369B5C" w14:textId="77777777" w:rsidR="00D15122" w:rsidRPr="00B240FB" w:rsidRDefault="009B0756" w:rsidP="007F6E1B">
      <w:pPr>
        <w:ind w:right="285"/>
        <w:rPr>
          <w:rFonts w:ascii="Times New Roman" w:hAnsi="Times New Roman"/>
          <w:color w:val="000000" w:themeColor="text1"/>
        </w:rPr>
      </w:pPr>
      <w:r w:rsidRPr="00B240FB">
        <w:rPr>
          <w:rFonts w:ascii="Times New Roman" w:hAnsi="Times New Roman"/>
          <w:color w:val="000000" w:themeColor="text1"/>
        </w:rPr>
        <w:t>A biztonságosságot és a hatásosságot vesekárosodásban szenvedő betegeknél nem vizsgálták (lásd 5.2 pont).</w:t>
      </w:r>
    </w:p>
    <w:p w14:paraId="1AF2B918" w14:textId="77777777" w:rsidR="00D15122" w:rsidRPr="00B240FB" w:rsidRDefault="00D15122" w:rsidP="007F6E1B">
      <w:pPr>
        <w:rPr>
          <w:rFonts w:ascii="Times New Roman" w:hAnsi="Times New Roman"/>
          <w:color w:val="000000" w:themeColor="text1"/>
        </w:rPr>
      </w:pPr>
    </w:p>
    <w:p w14:paraId="6CB388AF" w14:textId="77777777" w:rsidR="0086235F" w:rsidRPr="00B240FB" w:rsidRDefault="009B0756" w:rsidP="007F6E1B">
      <w:pPr>
        <w:ind w:right="192"/>
        <w:rPr>
          <w:rFonts w:ascii="Times New Roman" w:hAnsi="Times New Roman"/>
          <w:color w:val="000000" w:themeColor="text1"/>
        </w:rPr>
      </w:pPr>
      <w:r w:rsidRPr="00B240FB">
        <w:rPr>
          <w:rFonts w:ascii="Times New Roman" w:hAnsi="Times New Roman"/>
          <w:i/>
          <w:color w:val="000000" w:themeColor="text1"/>
        </w:rPr>
        <w:t>Májkárosodás</w:t>
      </w:r>
    </w:p>
    <w:p w14:paraId="3E8F9FE7" w14:textId="77777777" w:rsidR="00D15122" w:rsidRPr="00B240FB" w:rsidRDefault="009B0756" w:rsidP="007F6E1B">
      <w:pPr>
        <w:ind w:right="192"/>
        <w:rPr>
          <w:rFonts w:ascii="Times New Roman" w:hAnsi="Times New Roman"/>
          <w:color w:val="000000" w:themeColor="text1"/>
        </w:rPr>
      </w:pPr>
      <w:r w:rsidRPr="00B240FB">
        <w:rPr>
          <w:rFonts w:ascii="Times New Roman" w:hAnsi="Times New Roman"/>
          <w:color w:val="000000" w:themeColor="text1"/>
        </w:rPr>
        <w:t>A biztonságosságot és a hatásosságot májkárosodásban szenvedő betegeknél nem vizsgálták (lásd 5.2 pont).</w:t>
      </w:r>
    </w:p>
    <w:p w14:paraId="26F6445A" w14:textId="77777777" w:rsidR="006F7CE5" w:rsidRPr="00B240FB" w:rsidRDefault="006F7CE5" w:rsidP="007F6E1B">
      <w:pPr>
        <w:rPr>
          <w:rFonts w:ascii="Times New Roman" w:hAnsi="Times New Roman"/>
          <w:color w:val="000000" w:themeColor="text1"/>
          <w:u w:val="single" w:color="000000"/>
        </w:rPr>
      </w:pPr>
    </w:p>
    <w:p w14:paraId="50A8E598" w14:textId="77777777" w:rsidR="00D15122" w:rsidRPr="00B240FB" w:rsidRDefault="009B0756" w:rsidP="00C0667E">
      <w:pPr>
        <w:keepNext/>
        <w:rPr>
          <w:rFonts w:ascii="Times New Roman" w:hAnsi="Times New Roman"/>
          <w:i/>
          <w:color w:val="000000" w:themeColor="text1"/>
        </w:rPr>
      </w:pPr>
      <w:r w:rsidRPr="00B240FB">
        <w:rPr>
          <w:rFonts w:ascii="Times New Roman" w:hAnsi="Times New Roman"/>
          <w:i/>
          <w:color w:val="000000" w:themeColor="text1"/>
          <w:u w:val="single" w:color="000000"/>
        </w:rPr>
        <w:t>Gyermekek és serdülők</w:t>
      </w:r>
    </w:p>
    <w:p w14:paraId="7A7CDB32" w14:textId="77777777" w:rsidR="00D15122" w:rsidRPr="00B240FB" w:rsidRDefault="00D15122" w:rsidP="007F6E1B">
      <w:pPr>
        <w:rPr>
          <w:rFonts w:ascii="Times New Roman" w:hAnsi="Times New Roman"/>
          <w:color w:val="000000" w:themeColor="text1"/>
        </w:rPr>
      </w:pPr>
    </w:p>
    <w:p w14:paraId="22F20B58" w14:textId="14242F2D" w:rsidR="00D15122" w:rsidRPr="00B240FB" w:rsidRDefault="009B0756" w:rsidP="007F6E1B">
      <w:pPr>
        <w:pStyle w:val="BodyText"/>
        <w:ind w:left="0" w:right="209"/>
        <w:rPr>
          <w:color w:val="000000" w:themeColor="text1"/>
        </w:rPr>
      </w:pPr>
      <w:r w:rsidRPr="00B240FB">
        <w:rPr>
          <w:color w:val="000000" w:themeColor="text1"/>
        </w:rPr>
        <w:t xml:space="preserve">A bevacizumab biztonságosságát és hatásosságát 18 évesnél fiatalabb gyermekek </w:t>
      </w:r>
      <w:r w:rsidR="00941322" w:rsidRPr="00B240FB">
        <w:rPr>
          <w:color w:val="000000" w:themeColor="text1"/>
        </w:rPr>
        <w:t xml:space="preserve">és serdülők </w:t>
      </w:r>
      <w:r w:rsidRPr="00B240FB">
        <w:rPr>
          <w:color w:val="000000" w:themeColor="text1"/>
        </w:rPr>
        <w:t xml:space="preserve">esetében nem igazolták. A jelenleg rendelkezésre álló adatok leírása a 4.8, 5.1 és 5.2 pontban található, de </w:t>
      </w:r>
      <w:r w:rsidR="007205C0" w:rsidRPr="00B240FB">
        <w:rPr>
          <w:color w:val="000000" w:themeColor="text1"/>
        </w:rPr>
        <w:t>az adagolásra vonatkozóan nem adható ajánlás</w:t>
      </w:r>
      <w:r w:rsidRPr="00B240FB">
        <w:rPr>
          <w:color w:val="000000" w:themeColor="text1"/>
        </w:rPr>
        <w:t>.</w:t>
      </w:r>
    </w:p>
    <w:p w14:paraId="3AAA0450" w14:textId="77777777" w:rsidR="00D15122" w:rsidRPr="00B240FB" w:rsidRDefault="00D15122" w:rsidP="007F6E1B">
      <w:pPr>
        <w:rPr>
          <w:rFonts w:ascii="Times New Roman" w:hAnsi="Times New Roman"/>
          <w:color w:val="000000" w:themeColor="text1"/>
        </w:rPr>
      </w:pPr>
    </w:p>
    <w:p w14:paraId="277446A2" w14:textId="42BA2CA9" w:rsidR="00D15122" w:rsidRPr="00B240FB" w:rsidRDefault="009B0756" w:rsidP="007F6E1B">
      <w:pPr>
        <w:pStyle w:val="BodyText"/>
        <w:ind w:left="0" w:right="137"/>
        <w:rPr>
          <w:color w:val="000000" w:themeColor="text1"/>
        </w:rPr>
      </w:pPr>
      <w:r w:rsidRPr="00B240FB">
        <w:rPr>
          <w:color w:val="000000" w:themeColor="text1"/>
        </w:rPr>
        <w:t xml:space="preserve">A bevacizumabnak gyermekek </w:t>
      </w:r>
      <w:r w:rsidR="007205C0" w:rsidRPr="00B240FB">
        <w:rPr>
          <w:color w:val="000000" w:themeColor="text1"/>
        </w:rPr>
        <w:t xml:space="preserve">és serdülők </w:t>
      </w:r>
      <w:r w:rsidRPr="00B240FB">
        <w:rPr>
          <w:color w:val="000000" w:themeColor="text1"/>
        </w:rPr>
        <w:t>esetén a vastagbél-, végbél-, emlő-, tüdő-, petefészek-, petevezeték-, peritoneum-, cervix- és vesedaganat kezelésének javallata esetén nincs releváns alkalmazása.</w:t>
      </w:r>
    </w:p>
    <w:p w14:paraId="32C678F6" w14:textId="77777777" w:rsidR="00D15122" w:rsidRPr="00B240FB" w:rsidRDefault="00D15122" w:rsidP="007F6E1B">
      <w:pPr>
        <w:rPr>
          <w:rFonts w:ascii="Times New Roman" w:hAnsi="Times New Roman"/>
          <w:color w:val="000000" w:themeColor="text1"/>
        </w:rPr>
      </w:pPr>
    </w:p>
    <w:p w14:paraId="031B537B" w14:textId="77777777" w:rsidR="00D15122" w:rsidRPr="00B240FB" w:rsidRDefault="009B0756" w:rsidP="007F6E1B">
      <w:pPr>
        <w:pStyle w:val="BodyText"/>
        <w:ind w:left="0"/>
        <w:rPr>
          <w:color w:val="000000" w:themeColor="text1"/>
        </w:rPr>
      </w:pPr>
      <w:r w:rsidRPr="00B240FB">
        <w:rPr>
          <w:color w:val="000000" w:themeColor="text1"/>
          <w:u w:val="single" w:color="000000"/>
        </w:rPr>
        <w:t>Az alkalmazás módja</w:t>
      </w:r>
    </w:p>
    <w:p w14:paraId="4A5E4E8E" w14:textId="77777777" w:rsidR="00D15122" w:rsidRPr="00B240FB" w:rsidRDefault="00D15122" w:rsidP="007F6E1B">
      <w:pPr>
        <w:rPr>
          <w:rFonts w:ascii="Times New Roman" w:hAnsi="Times New Roman"/>
          <w:color w:val="000000" w:themeColor="text1"/>
        </w:rPr>
      </w:pPr>
    </w:p>
    <w:p w14:paraId="1EF87242" w14:textId="77777777" w:rsidR="00D15122" w:rsidRPr="00B240FB" w:rsidRDefault="0086235F" w:rsidP="009D1D4E">
      <w:pPr>
        <w:pStyle w:val="BodyText"/>
        <w:ind w:left="0" w:right="197"/>
        <w:rPr>
          <w:color w:val="000000" w:themeColor="text1"/>
        </w:rPr>
      </w:pPr>
      <w:r w:rsidRPr="00B240FB">
        <w:rPr>
          <w:color w:val="000000" w:themeColor="text1"/>
        </w:rPr>
        <w:t xml:space="preserve">A Zirabev intravénás alkalmazásra szolgál. </w:t>
      </w:r>
      <w:r w:rsidR="009B0756" w:rsidRPr="00B240FB">
        <w:rPr>
          <w:color w:val="000000" w:themeColor="text1"/>
        </w:rPr>
        <w:t>Az első adagot 90 perc alatt kell beadni intravénás infúzióban. Ha az első infúziót a beteg jól tolerálta, a második infúziót már 60 perc alatt be lehet adni. Ha a 60 perc alatt beadott infúziót a beteg jól tolerálta, az összes többi infúziót 30 perc alatt be lehet adni.</w:t>
      </w:r>
    </w:p>
    <w:p w14:paraId="3C442232" w14:textId="77777777" w:rsidR="00D15122" w:rsidRPr="00B240FB" w:rsidRDefault="00D15122" w:rsidP="00D2251A">
      <w:pPr>
        <w:rPr>
          <w:rFonts w:ascii="Times New Roman" w:hAnsi="Times New Roman"/>
          <w:color w:val="000000" w:themeColor="text1"/>
        </w:rPr>
      </w:pPr>
    </w:p>
    <w:p w14:paraId="1CE0B84D" w14:textId="77777777" w:rsidR="00D15122" w:rsidRPr="00B240FB" w:rsidRDefault="009B0756" w:rsidP="009D1D4E">
      <w:pPr>
        <w:pStyle w:val="BodyText"/>
        <w:ind w:left="0"/>
        <w:rPr>
          <w:color w:val="000000" w:themeColor="text1"/>
        </w:rPr>
      </w:pPr>
      <w:r w:rsidRPr="00B240FB">
        <w:rPr>
          <w:color w:val="000000" w:themeColor="text1"/>
        </w:rPr>
        <w:t>Intravénás lökés vagy bolus formájában nem alkalmazható.</w:t>
      </w:r>
    </w:p>
    <w:p w14:paraId="740B172B" w14:textId="77777777" w:rsidR="00D15122" w:rsidRPr="00B240FB" w:rsidRDefault="00D15122" w:rsidP="00D2251A">
      <w:pPr>
        <w:rPr>
          <w:rFonts w:ascii="Times New Roman" w:hAnsi="Times New Roman"/>
          <w:color w:val="000000" w:themeColor="text1"/>
        </w:rPr>
      </w:pPr>
    </w:p>
    <w:p w14:paraId="6884CB79" w14:textId="77777777" w:rsidR="00D15122" w:rsidRPr="00B240FB" w:rsidRDefault="009B0756" w:rsidP="00D2251A">
      <w:pPr>
        <w:pStyle w:val="BodyText"/>
        <w:ind w:left="0" w:right="137"/>
        <w:rPr>
          <w:color w:val="000000" w:themeColor="text1"/>
        </w:rPr>
      </w:pPr>
      <w:r w:rsidRPr="00B240FB">
        <w:rPr>
          <w:color w:val="000000" w:themeColor="text1"/>
        </w:rPr>
        <w:t>Az adag mellékhatások miatt történő csökkentése nem ajánlott. Amennyiben indokolt, a kezelést véglegesen be kell fejezni</w:t>
      </w:r>
      <w:r w:rsidR="00E82F18" w:rsidRPr="00B240FB">
        <w:rPr>
          <w:color w:val="000000" w:themeColor="text1"/>
        </w:rPr>
        <w:t>,</w:t>
      </w:r>
      <w:r w:rsidRPr="00B240FB">
        <w:rPr>
          <w:color w:val="000000" w:themeColor="text1"/>
        </w:rPr>
        <w:t xml:space="preserve"> vagy átmenetileg fel kell függeszteni a 4.4 pontban leírtak szerint.</w:t>
      </w:r>
    </w:p>
    <w:p w14:paraId="497ECEBA" w14:textId="77777777" w:rsidR="00D15122" w:rsidRPr="00B240FB" w:rsidRDefault="00D15122" w:rsidP="00D2251A">
      <w:pPr>
        <w:rPr>
          <w:rFonts w:ascii="Times New Roman" w:hAnsi="Times New Roman"/>
          <w:color w:val="000000" w:themeColor="text1"/>
        </w:rPr>
      </w:pPr>
    </w:p>
    <w:p w14:paraId="20CD9362" w14:textId="77777777" w:rsidR="00D15122" w:rsidRPr="00B240FB" w:rsidRDefault="009B0756" w:rsidP="009D1D4E">
      <w:pPr>
        <w:keepNext/>
        <w:rPr>
          <w:rFonts w:ascii="Times New Roman" w:hAnsi="Times New Roman"/>
          <w:i/>
          <w:color w:val="000000" w:themeColor="text1"/>
        </w:rPr>
      </w:pPr>
      <w:r w:rsidRPr="00B240FB">
        <w:rPr>
          <w:rFonts w:ascii="Times New Roman" w:hAnsi="Times New Roman"/>
          <w:i/>
          <w:color w:val="000000" w:themeColor="text1"/>
          <w:u w:val="single" w:color="000000"/>
        </w:rPr>
        <w:t>Óvintézkedések a gyógyszer felhasználása vagy alkalmazása előtt</w:t>
      </w:r>
    </w:p>
    <w:p w14:paraId="099BD9F7" w14:textId="77777777" w:rsidR="00D15122" w:rsidRPr="00B240FB" w:rsidRDefault="00D15122" w:rsidP="00D2251A">
      <w:pPr>
        <w:keepNext/>
        <w:rPr>
          <w:rFonts w:ascii="Times New Roman" w:hAnsi="Times New Roman"/>
          <w:color w:val="000000" w:themeColor="text1"/>
        </w:rPr>
      </w:pPr>
    </w:p>
    <w:p w14:paraId="3B059785" w14:textId="77777777" w:rsidR="00D15122" w:rsidRPr="00B240FB" w:rsidRDefault="009B0756" w:rsidP="009D1D4E">
      <w:pPr>
        <w:pStyle w:val="BodyText"/>
        <w:ind w:left="0" w:right="393"/>
        <w:rPr>
          <w:color w:val="000000" w:themeColor="text1"/>
        </w:rPr>
      </w:pPr>
      <w:r w:rsidRPr="00B240FB">
        <w:rPr>
          <w:color w:val="000000" w:themeColor="text1"/>
        </w:rPr>
        <w:t xml:space="preserve">A gyógyszer alkalmazás előtti hígítására vonatkozó utasításokat lásd a 6.6 pontban. A </w:t>
      </w:r>
      <w:r w:rsidR="001E0DD9" w:rsidRPr="00B240FB">
        <w:rPr>
          <w:color w:val="000000" w:themeColor="text1"/>
        </w:rPr>
        <w:t>Zirabev</w:t>
      </w:r>
      <w:r w:rsidRPr="00B240FB">
        <w:rPr>
          <w:color w:val="000000" w:themeColor="text1"/>
        </w:rPr>
        <w:t xml:space="preserve"> infúzió nem adható együtt, illetve nem keverhető glükózoldattal. Ez a gyógyszer kizárólag a 6.6 pontban felsorolt gyógyszerekkel keverhető.</w:t>
      </w:r>
    </w:p>
    <w:p w14:paraId="6092AB65" w14:textId="77777777" w:rsidR="00D15122" w:rsidRPr="00B240FB" w:rsidRDefault="00D15122" w:rsidP="007F6E1B">
      <w:pPr>
        <w:rPr>
          <w:rFonts w:ascii="Times New Roman" w:hAnsi="Times New Roman"/>
          <w:color w:val="000000" w:themeColor="text1"/>
        </w:rPr>
      </w:pPr>
    </w:p>
    <w:p w14:paraId="75C638F9" w14:textId="77777777" w:rsidR="00D15122" w:rsidRPr="00B240FB" w:rsidRDefault="003E4A60" w:rsidP="00B34BAB">
      <w:pPr>
        <w:rPr>
          <w:rFonts w:ascii="Times New Roman" w:hAnsi="Times New Roman"/>
          <w:b/>
          <w:color w:val="000000" w:themeColor="text1"/>
        </w:rPr>
      </w:pPr>
      <w:r w:rsidRPr="00B240FB">
        <w:rPr>
          <w:rFonts w:ascii="Times New Roman" w:hAnsi="Times New Roman"/>
          <w:b/>
          <w:color w:val="000000" w:themeColor="text1"/>
        </w:rPr>
        <w:t>4.3</w:t>
      </w:r>
      <w:r w:rsidRPr="00B240FB">
        <w:rPr>
          <w:rFonts w:ascii="Times New Roman" w:hAnsi="Times New Roman"/>
          <w:b/>
          <w:color w:val="000000" w:themeColor="text1"/>
        </w:rPr>
        <w:tab/>
        <w:t>Ellenjavallatok</w:t>
      </w:r>
    </w:p>
    <w:p w14:paraId="5084AF41" w14:textId="77777777" w:rsidR="00D15122" w:rsidRPr="00B240FB" w:rsidRDefault="00D15122" w:rsidP="007F6E1B">
      <w:pPr>
        <w:rPr>
          <w:rFonts w:ascii="Times New Roman" w:hAnsi="Times New Roman"/>
          <w:bCs/>
          <w:color w:val="000000" w:themeColor="text1"/>
        </w:rPr>
      </w:pPr>
    </w:p>
    <w:p w14:paraId="0D4421C4" w14:textId="77777777" w:rsidR="00D15122" w:rsidRPr="00B240FB" w:rsidRDefault="009B0756" w:rsidP="00F04635">
      <w:pPr>
        <w:pStyle w:val="BodyText"/>
        <w:numPr>
          <w:ilvl w:val="0"/>
          <w:numId w:val="25"/>
        </w:numPr>
        <w:tabs>
          <w:tab w:val="left" w:pos="0"/>
        </w:tabs>
        <w:spacing w:line="253" w:lineRule="exact"/>
        <w:ind w:left="540" w:hanging="426"/>
        <w:rPr>
          <w:color w:val="000000" w:themeColor="text1"/>
        </w:rPr>
      </w:pPr>
      <w:r w:rsidRPr="00B240FB">
        <w:rPr>
          <w:color w:val="000000" w:themeColor="text1"/>
        </w:rPr>
        <w:t>A készítmény hatóanyagával vagy a – 6.1 pontban felsorolt – bármely segédanyagával szembeni túlérzékenység.</w:t>
      </w:r>
    </w:p>
    <w:p w14:paraId="09D004D1" w14:textId="77777777" w:rsidR="00D15122" w:rsidRPr="00B240FB" w:rsidRDefault="009B0756" w:rsidP="00F04635">
      <w:pPr>
        <w:pStyle w:val="BodyText"/>
        <w:numPr>
          <w:ilvl w:val="0"/>
          <w:numId w:val="25"/>
        </w:numPr>
        <w:tabs>
          <w:tab w:val="left" w:pos="0"/>
        </w:tabs>
        <w:ind w:left="540" w:right="291" w:hanging="426"/>
        <w:rPr>
          <w:color w:val="000000" w:themeColor="text1"/>
        </w:rPr>
      </w:pPr>
      <w:r w:rsidRPr="00B240FB">
        <w:rPr>
          <w:color w:val="000000" w:themeColor="text1"/>
        </w:rPr>
        <w:t>A kínai hörcsög ovárium (CHO) sejtekben előállított készítmények vagy más rekombináns humán vagy humanizált antitest iránti túlérzékenység.</w:t>
      </w:r>
    </w:p>
    <w:p w14:paraId="0C558AA3" w14:textId="77777777" w:rsidR="00D15122" w:rsidRPr="00B240FB" w:rsidRDefault="009B0756" w:rsidP="00F04635">
      <w:pPr>
        <w:pStyle w:val="BodyText"/>
        <w:numPr>
          <w:ilvl w:val="0"/>
          <w:numId w:val="25"/>
        </w:numPr>
        <w:tabs>
          <w:tab w:val="left" w:pos="0"/>
        </w:tabs>
        <w:spacing w:line="252" w:lineRule="exact"/>
        <w:ind w:left="540" w:hanging="426"/>
        <w:rPr>
          <w:color w:val="000000" w:themeColor="text1"/>
        </w:rPr>
      </w:pPr>
      <w:r w:rsidRPr="00B240FB">
        <w:rPr>
          <w:color w:val="000000" w:themeColor="text1"/>
        </w:rPr>
        <w:t>Terhesség (lásd 4.6 pont).</w:t>
      </w:r>
    </w:p>
    <w:p w14:paraId="48B45858" w14:textId="77777777" w:rsidR="00D15122" w:rsidRPr="00B240FB" w:rsidRDefault="00D15122" w:rsidP="007F6E1B">
      <w:pPr>
        <w:rPr>
          <w:rFonts w:ascii="Times New Roman" w:hAnsi="Times New Roman"/>
          <w:color w:val="000000" w:themeColor="text1"/>
        </w:rPr>
      </w:pPr>
    </w:p>
    <w:p w14:paraId="49AE0C99" w14:textId="77777777" w:rsidR="00D15122" w:rsidRPr="00B240FB" w:rsidRDefault="003E4A60" w:rsidP="00A81ED1">
      <w:pPr>
        <w:keepNext/>
        <w:keepLines/>
        <w:widowControl/>
        <w:rPr>
          <w:rFonts w:ascii="Times New Roman" w:hAnsi="Times New Roman"/>
          <w:b/>
          <w:color w:val="000000" w:themeColor="text1"/>
        </w:rPr>
      </w:pPr>
      <w:r w:rsidRPr="00B240FB">
        <w:rPr>
          <w:rFonts w:ascii="Times New Roman" w:hAnsi="Times New Roman"/>
          <w:b/>
          <w:color w:val="000000" w:themeColor="text1"/>
        </w:rPr>
        <w:lastRenderedPageBreak/>
        <w:t>4.4</w:t>
      </w:r>
      <w:r w:rsidRPr="00B240FB">
        <w:rPr>
          <w:rFonts w:ascii="Times New Roman" w:hAnsi="Times New Roman"/>
          <w:b/>
          <w:color w:val="000000" w:themeColor="text1"/>
        </w:rPr>
        <w:tab/>
        <w:t>Különleges figyelmeztetések és az alkalmazással kapcsolatos óvintézkedések</w:t>
      </w:r>
    </w:p>
    <w:p w14:paraId="35262140" w14:textId="77777777" w:rsidR="00D15122" w:rsidRPr="00B240FB" w:rsidRDefault="00D15122" w:rsidP="00A81ED1">
      <w:pPr>
        <w:keepNext/>
        <w:keepLines/>
        <w:widowControl/>
        <w:rPr>
          <w:rFonts w:ascii="Times New Roman" w:hAnsi="Times New Roman"/>
          <w:bCs/>
          <w:color w:val="000000" w:themeColor="text1"/>
        </w:rPr>
      </w:pPr>
    </w:p>
    <w:p w14:paraId="12D65BA9" w14:textId="77777777" w:rsidR="00BE4CC9" w:rsidRPr="00B240FB" w:rsidRDefault="00BE4CC9" w:rsidP="00A81ED1">
      <w:pPr>
        <w:pStyle w:val="BodyText"/>
        <w:keepNext/>
        <w:keepLines/>
        <w:widowControl/>
        <w:ind w:left="0" w:right="209"/>
        <w:rPr>
          <w:color w:val="000000" w:themeColor="text1"/>
          <w:u w:val="single"/>
        </w:rPr>
      </w:pPr>
      <w:r w:rsidRPr="00B240FB">
        <w:rPr>
          <w:color w:val="000000" w:themeColor="text1"/>
          <w:u w:val="single"/>
        </w:rPr>
        <w:t>Nyomonkövethetőség</w:t>
      </w:r>
    </w:p>
    <w:p w14:paraId="448719D7" w14:textId="77777777" w:rsidR="00BE4CC9" w:rsidRPr="00B240FB" w:rsidRDefault="00BE4CC9" w:rsidP="00A81ED1">
      <w:pPr>
        <w:pStyle w:val="BodyText"/>
        <w:keepNext/>
        <w:widowControl/>
        <w:ind w:left="0" w:right="209"/>
        <w:rPr>
          <w:color w:val="000000" w:themeColor="text1"/>
        </w:rPr>
      </w:pPr>
    </w:p>
    <w:p w14:paraId="0DF736D5" w14:textId="5845C9F1" w:rsidR="00D15122" w:rsidRPr="00B240FB" w:rsidRDefault="009B0756" w:rsidP="00A81ED1">
      <w:pPr>
        <w:pStyle w:val="BodyText"/>
        <w:keepNext/>
        <w:widowControl/>
        <w:ind w:left="0" w:right="209"/>
        <w:rPr>
          <w:color w:val="000000" w:themeColor="text1"/>
        </w:rPr>
      </w:pPr>
      <w:r w:rsidRPr="00B240FB">
        <w:rPr>
          <w:color w:val="000000" w:themeColor="text1"/>
        </w:rPr>
        <w:t>A biológiai gyógyszerek</w:t>
      </w:r>
      <w:r w:rsidR="007205C0" w:rsidRPr="00B240FB">
        <w:rPr>
          <w:color w:val="000000" w:themeColor="text1"/>
        </w:rPr>
        <w:t xml:space="preserve"> könnyebb nyomonkövethetősége érdekében az alkalmazott készítmény nevét és gyártási tételszámát egyértelműen kell dokumentálni.</w:t>
      </w:r>
    </w:p>
    <w:p w14:paraId="5FFF482B" w14:textId="77777777" w:rsidR="00D15122" w:rsidRPr="00B240FB" w:rsidRDefault="00D15122" w:rsidP="007F6E1B">
      <w:pPr>
        <w:rPr>
          <w:rFonts w:ascii="Times New Roman" w:hAnsi="Times New Roman"/>
          <w:color w:val="000000" w:themeColor="text1"/>
        </w:rPr>
      </w:pPr>
    </w:p>
    <w:p w14:paraId="5F807BB3"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Gastrointestinalis (GI) perforatiók és fistulák (lásd 4.8 pont)</w:t>
      </w:r>
    </w:p>
    <w:p w14:paraId="5F167950" w14:textId="77777777" w:rsidR="003A3CB0" w:rsidRPr="00B240FB" w:rsidRDefault="003A3CB0" w:rsidP="007F6E1B">
      <w:pPr>
        <w:pStyle w:val="BodyText"/>
        <w:ind w:left="0" w:right="209"/>
        <w:rPr>
          <w:color w:val="000000" w:themeColor="text1"/>
        </w:rPr>
      </w:pPr>
    </w:p>
    <w:p w14:paraId="7C38D27E" w14:textId="77777777" w:rsidR="00D15122" w:rsidRPr="00B240FB" w:rsidRDefault="009B0756" w:rsidP="007F6E1B">
      <w:pPr>
        <w:pStyle w:val="BodyText"/>
        <w:ind w:left="0" w:right="209"/>
        <w:rPr>
          <w:color w:val="000000" w:themeColor="text1"/>
        </w:rPr>
      </w:pPr>
      <w:r w:rsidRPr="00B240FB">
        <w:rPr>
          <w:color w:val="000000" w:themeColor="text1"/>
        </w:rPr>
        <w:t>A bevacizumabbal kezelt betegeknél fokozódhat a gastrointestinalis perforatio és az epehólyag-perforatio kialakulásának veszélye. Az intraabdominalis gyulladásos folyamat a gastrointestinalis perforatio kockázati tényezője lehet a metasztatikus vastagbél- vagy végbélcarcinomában szenvedő betegeknél, ezért az ilyen betegek kezelése során óvatosan kell eljárni. A korábbi sugárkezelés a gastrointestinalis perforatio kockázati tényezője a bevacizumabbal kezelt perzisztáló, kiújuló vagy metasztatikus cervix</w:t>
      </w:r>
      <w:r w:rsidR="00941322" w:rsidRPr="00B240FB">
        <w:rPr>
          <w:color w:val="000000" w:themeColor="text1"/>
        </w:rPr>
        <w:t>-</w:t>
      </w:r>
      <w:r w:rsidRPr="00B240FB">
        <w:rPr>
          <w:color w:val="000000" w:themeColor="text1"/>
        </w:rPr>
        <w:t>carcinomával kezelt betegeknél, és minden gastrointestinalis perforatióban szenvedő beteg kórtörténetében szerepelt korábbi sugárkezelés. A kezelést véglegesen be kell fejezni, ha a betegben gastrointestinalis perforatio alakul ki.</w:t>
      </w:r>
    </w:p>
    <w:p w14:paraId="2AF02336" w14:textId="77777777" w:rsidR="00D15122" w:rsidRPr="00B240FB" w:rsidRDefault="00D15122" w:rsidP="007F6E1B">
      <w:pPr>
        <w:rPr>
          <w:rFonts w:ascii="Times New Roman" w:hAnsi="Times New Roman"/>
          <w:color w:val="000000" w:themeColor="text1"/>
        </w:rPr>
      </w:pPr>
    </w:p>
    <w:p w14:paraId="598396C6"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GI-vaginalis fistulák a GOG-0240 vizsgálatban</w:t>
      </w:r>
    </w:p>
    <w:p w14:paraId="283C00B3" w14:textId="77777777" w:rsidR="003A3CB0" w:rsidRPr="00B240FB" w:rsidRDefault="003A3CB0" w:rsidP="007F6E1B">
      <w:pPr>
        <w:pStyle w:val="BodyText"/>
        <w:ind w:left="0" w:right="137"/>
        <w:rPr>
          <w:color w:val="000000" w:themeColor="text1"/>
        </w:rPr>
      </w:pPr>
    </w:p>
    <w:p w14:paraId="20F3938B" w14:textId="77777777" w:rsidR="00D15122" w:rsidRPr="00B240FB" w:rsidRDefault="009B0756" w:rsidP="007F6E1B">
      <w:pPr>
        <w:pStyle w:val="BodyText"/>
        <w:ind w:left="0" w:right="137"/>
        <w:rPr>
          <w:color w:val="000000" w:themeColor="text1"/>
        </w:rPr>
      </w:pPr>
      <w:r w:rsidRPr="00B240FB">
        <w:rPr>
          <w:color w:val="000000" w:themeColor="text1"/>
        </w:rPr>
        <w:t>A bevacizumabbal kezelt perzisztáló, kiújuló vagy metasztatikus cervix</w:t>
      </w:r>
      <w:r w:rsidR="00941322" w:rsidRPr="00B240FB">
        <w:rPr>
          <w:color w:val="000000" w:themeColor="text1"/>
        </w:rPr>
        <w:t>-</w:t>
      </w:r>
      <w:r w:rsidRPr="00B240FB">
        <w:rPr>
          <w:color w:val="000000" w:themeColor="text1"/>
        </w:rPr>
        <w:t>carcinomában szenvedő betegeknél nő a vagina és a gastrointestinalis traktus közötti fistulák (gastrointestino-vaginalis fistulák) kialakulásának veszélye. A korábbi sugárkezelés jelentős kockázati tényezője a GI-vaginalis fistulák kialakulásának, és minden GI-vaginalis fistulában szenvedő beteg kórtörténetében szerepelt korábbi sugárkezelés. A carcinoma kiújulása a korábban besugárzott területen belül egy további fontos kockázati tényezője a GI-vaginalis fistulák kialakulásának.</w:t>
      </w:r>
    </w:p>
    <w:p w14:paraId="3B6FFE08" w14:textId="77777777" w:rsidR="004666BE" w:rsidRPr="00B240FB" w:rsidRDefault="004666BE" w:rsidP="007F6E1B">
      <w:pPr>
        <w:rPr>
          <w:rFonts w:ascii="Times New Roman" w:hAnsi="Times New Roman"/>
          <w:color w:val="000000" w:themeColor="text1"/>
        </w:rPr>
      </w:pPr>
    </w:p>
    <w:p w14:paraId="52715E22" w14:textId="77777777" w:rsidR="00D15122" w:rsidRPr="00B240FB" w:rsidRDefault="009B0756" w:rsidP="00E21A07">
      <w:pPr>
        <w:keepNext/>
        <w:keepLines/>
        <w:rPr>
          <w:rFonts w:ascii="Times New Roman" w:hAnsi="Times New Roman"/>
          <w:color w:val="000000" w:themeColor="text1"/>
          <w:u w:val="single"/>
        </w:rPr>
      </w:pPr>
      <w:r w:rsidRPr="00B240FB">
        <w:rPr>
          <w:rFonts w:ascii="Times New Roman" w:hAnsi="Times New Roman"/>
          <w:color w:val="000000" w:themeColor="text1"/>
          <w:u w:val="single"/>
        </w:rPr>
        <w:t>Nem gastrointestinalis fistulák (lásd 4.8 pont)</w:t>
      </w:r>
    </w:p>
    <w:p w14:paraId="62352766" w14:textId="77777777" w:rsidR="003A3CB0" w:rsidRPr="00B240FB" w:rsidRDefault="003A3CB0" w:rsidP="007F6E1B">
      <w:pPr>
        <w:pStyle w:val="BodyText"/>
        <w:ind w:left="0" w:right="157"/>
        <w:rPr>
          <w:color w:val="000000" w:themeColor="text1"/>
        </w:rPr>
      </w:pPr>
    </w:p>
    <w:p w14:paraId="2C356739" w14:textId="77777777" w:rsidR="00D15122" w:rsidRPr="00B240FB" w:rsidRDefault="009B0756" w:rsidP="007F6E1B">
      <w:pPr>
        <w:pStyle w:val="BodyText"/>
        <w:ind w:left="0" w:right="157"/>
        <w:rPr>
          <w:color w:val="000000" w:themeColor="text1"/>
        </w:rPr>
      </w:pPr>
      <w:r w:rsidRPr="00B240FB">
        <w:rPr>
          <w:color w:val="000000" w:themeColor="text1"/>
        </w:rPr>
        <w:t xml:space="preserve">A bevacizumabbal kezelt betegeknél fokozódhat a fistulák kialakulásának veszélye. Véglegesen meg kell szakítani a </w:t>
      </w:r>
      <w:r w:rsidR="001E0DD9" w:rsidRPr="00B240FB">
        <w:rPr>
          <w:color w:val="000000" w:themeColor="text1"/>
        </w:rPr>
        <w:t>Zirabev</w:t>
      </w:r>
      <w:r w:rsidRPr="00B240FB">
        <w:rPr>
          <w:color w:val="000000" w:themeColor="text1"/>
        </w:rPr>
        <w:t>-kezelést tracheo-oesophagealis (TE) fistula vagy bármilyen 4. fokozatú fistula [US National Cancer Institute-Common Terminology Criteria for Adverse Events (NCI</w:t>
      </w:r>
      <w:r w:rsidR="001E7A9D" w:rsidRPr="00B240FB">
        <w:rPr>
          <w:color w:val="000000" w:themeColor="text1"/>
        </w:rPr>
        <w:noBreakHyphen/>
      </w:r>
      <w:r w:rsidRPr="00B240FB">
        <w:rPr>
          <w:color w:val="000000" w:themeColor="text1"/>
        </w:rPr>
        <w:t xml:space="preserve">CTCAE v.3)] esetén. Csak kevés információ áll rendelkezésre a bevacizumab folyamatos alkalmazásáról más fistulákkal bíró betegeknél. </w:t>
      </w:r>
    </w:p>
    <w:p w14:paraId="17C5B027" w14:textId="77777777" w:rsidR="00203535" w:rsidRPr="00B240FB" w:rsidRDefault="00203535" w:rsidP="007F6E1B">
      <w:pPr>
        <w:pStyle w:val="BodyText"/>
        <w:ind w:left="0" w:right="157"/>
        <w:rPr>
          <w:color w:val="000000" w:themeColor="text1"/>
        </w:rPr>
      </w:pPr>
    </w:p>
    <w:p w14:paraId="160395B9" w14:textId="77777777" w:rsidR="00D15122" w:rsidRPr="00B240FB" w:rsidRDefault="009B0756" w:rsidP="007F6E1B">
      <w:pPr>
        <w:pStyle w:val="BodyText"/>
        <w:ind w:left="0" w:right="157"/>
        <w:rPr>
          <w:color w:val="000000" w:themeColor="text1"/>
        </w:rPr>
      </w:pPr>
      <w:r w:rsidRPr="00B240FB">
        <w:rPr>
          <w:color w:val="000000" w:themeColor="text1"/>
        </w:rPr>
        <w:t xml:space="preserve">Olyan belső fistulák esetében, amelyek nem a gastrointestinalis traktusból indultak ki, a </w:t>
      </w:r>
      <w:r w:rsidR="001E0DD9" w:rsidRPr="00B240FB">
        <w:rPr>
          <w:color w:val="000000" w:themeColor="text1"/>
        </w:rPr>
        <w:t>Zirabev</w:t>
      </w:r>
      <w:r w:rsidRPr="00B240FB">
        <w:rPr>
          <w:color w:val="000000" w:themeColor="text1"/>
        </w:rPr>
        <w:t>-kezelés megszakítása megfontolandó.</w:t>
      </w:r>
    </w:p>
    <w:p w14:paraId="22938D9C" w14:textId="77777777" w:rsidR="00D15122" w:rsidRPr="00B240FB" w:rsidRDefault="00D15122" w:rsidP="007F6E1B">
      <w:pPr>
        <w:rPr>
          <w:rFonts w:ascii="Times New Roman" w:hAnsi="Times New Roman"/>
          <w:color w:val="000000" w:themeColor="text1"/>
        </w:rPr>
      </w:pPr>
    </w:p>
    <w:p w14:paraId="11AC6461"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Sebgyógyulási szövődmények (lásd 4.8 pont)</w:t>
      </w:r>
    </w:p>
    <w:p w14:paraId="1D939463" w14:textId="77777777" w:rsidR="003A3CB0" w:rsidRPr="00B240FB" w:rsidRDefault="003A3CB0" w:rsidP="007F6E1B">
      <w:pPr>
        <w:pStyle w:val="BodyText"/>
        <w:ind w:left="0" w:right="176"/>
        <w:rPr>
          <w:color w:val="000000" w:themeColor="text1"/>
        </w:rPr>
      </w:pPr>
    </w:p>
    <w:p w14:paraId="41B067D1" w14:textId="77777777" w:rsidR="00D15122" w:rsidRPr="00B240FB" w:rsidRDefault="00007842" w:rsidP="007F6E1B">
      <w:pPr>
        <w:pStyle w:val="BodyText"/>
        <w:ind w:left="0" w:right="176"/>
        <w:rPr>
          <w:color w:val="000000" w:themeColor="text1"/>
        </w:rPr>
      </w:pPr>
      <w:r w:rsidRPr="00B240FB">
        <w:rPr>
          <w:color w:val="000000" w:themeColor="text1"/>
        </w:rPr>
        <w:t>A bevacizumab hátrányosan befolyásolhatja a sebgyógyulási folyamatot. Halálos kimenetelű, súlyos sebgyógyulási szövődményeket is jelentettek, beleértve az anastomosis-szövődményeket is. A terápiát egy nagyműtét után legalább 28 napig vagy a teljes sebgyógyulásig nem szabad elkezdeni. Azoknál a betegeknél, akiknél a terápia során sebgyógyulási szövődmény alakult ki, a kezelést a seb teljes begyógyulásáig fel kell függeszteni. Elektív műtét esetén a kezelést fel kell függeszteni.</w:t>
      </w:r>
    </w:p>
    <w:p w14:paraId="278B8C34" w14:textId="77777777" w:rsidR="00D15122" w:rsidRPr="00B240FB" w:rsidRDefault="00D15122" w:rsidP="007F6E1B">
      <w:pPr>
        <w:rPr>
          <w:rFonts w:ascii="Times New Roman" w:hAnsi="Times New Roman"/>
          <w:color w:val="000000" w:themeColor="text1"/>
        </w:rPr>
      </w:pPr>
    </w:p>
    <w:p w14:paraId="2F8E611C" w14:textId="77777777" w:rsidR="00D15122" w:rsidRPr="00B240FB" w:rsidRDefault="009B0756" w:rsidP="007F6E1B">
      <w:pPr>
        <w:pStyle w:val="BodyText"/>
        <w:ind w:left="0" w:right="157"/>
        <w:rPr>
          <w:color w:val="000000" w:themeColor="text1"/>
        </w:rPr>
      </w:pPr>
      <w:r w:rsidRPr="00B240FB">
        <w:rPr>
          <w:color w:val="000000" w:themeColor="text1"/>
        </w:rPr>
        <w:t xml:space="preserve">A bevacizumabbal kezelt betegeknél ritkán nekrotizáló fasciitist jelentettek, amelyek közül néhány halálos kimenetelű volt. Ez az állapot rendszerint sebgyógyulási szövődmények, gastrointestinalis perforatio vagy fistulaképződés következménye. Azoknál a betegeknél, akiknél nekrotizáló fasciitis alakul ki, a </w:t>
      </w:r>
      <w:r w:rsidR="001E0DD9" w:rsidRPr="00B240FB">
        <w:rPr>
          <w:color w:val="000000" w:themeColor="text1"/>
        </w:rPr>
        <w:t>Zirabev</w:t>
      </w:r>
      <w:r w:rsidRPr="00B240FB">
        <w:rPr>
          <w:color w:val="000000" w:themeColor="text1"/>
        </w:rPr>
        <w:t>-kezelést abba kell hagyni, és azonnal megfelelő kezelést kell kezdeni.</w:t>
      </w:r>
    </w:p>
    <w:p w14:paraId="04304E2F" w14:textId="77777777" w:rsidR="00D15122" w:rsidRPr="00B240FB" w:rsidRDefault="00D15122" w:rsidP="007F6E1B">
      <w:pPr>
        <w:rPr>
          <w:rFonts w:ascii="Times New Roman" w:hAnsi="Times New Roman"/>
          <w:color w:val="000000" w:themeColor="text1"/>
        </w:rPr>
      </w:pPr>
    </w:p>
    <w:p w14:paraId="4C3420D6"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Hypertonia (lásd 4.8 pont)</w:t>
      </w:r>
    </w:p>
    <w:p w14:paraId="06DCA1B0" w14:textId="77777777" w:rsidR="003A3CB0" w:rsidRPr="00B240FB" w:rsidRDefault="003A3CB0" w:rsidP="007F6E1B">
      <w:pPr>
        <w:pStyle w:val="BodyText"/>
        <w:ind w:left="0" w:right="227"/>
        <w:rPr>
          <w:color w:val="000000" w:themeColor="text1"/>
        </w:rPr>
      </w:pPr>
    </w:p>
    <w:p w14:paraId="59339EA6" w14:textId="77777777" w:rsidR="00D15122" w:rsidRPr="00B240FB" w:rsidRDefault="009B0756" w:rsidP="007F6E1B">
      <w:pPr>
        <w:pStyle w:val="BodyText"/>
        <w:ind w:left="0" w:right="227"/>
        <w:rPr>
          <w:color w:val="000000" w:themeColor="text1"/>
        </w:rPr>
      </w:pPr>
      <w:r w:rsidRPr="00B240FB">
        <w:rPr>
          <w:color w:val="000000" w:themeColor="text1"/>
        </w:rPr>
        <w:t xml:space="preserve">A bevacizumabbal kezelt betegek esetében a hypertonia incidenciájának növekedését észlelték. A klinikai biztonságossági adatok szerint a hypertonia incidenciája valószínűleg dózisfüggő. A már meglévő hypertoniát a </w:t>
      </w:r>
      <w:r w:rsidR="001E0DD9" w:rsidRPr="00B240FB">
        <w:rPr>
          <w:color w:val="000000" w:themeColor="text1"/>
        </w:rPr>
        <w:t>Zirabev</w:t>
      </w:r>
      <w:r w:rsidRPr="00B240FB">
        <w:rPr>
          <w:color w:val="000000" w:themeColor="text1"/>
        </w:rPr>
        <w:t xml:space="preserve">-kezelés megkezdése előtt megfelelően kontrollálni kell. A bevacizumab hatásáról nincs adat olyan betegek vonatkozásában, akiknek kontrollálatlan </w:t>
      </w:r>
      <w:r w:rsidRPr="00B240FB">
        <w:rPr>
          <w:color w:val="000000" w:themeColor="text1"/>
        </w:rPr>
        <w:lastRenderedPageBreak/>
        <w:t>hypertoniájuk volt a kezelés megkezdésekor.</w:t>
      </w:r>
    </w:p>
    <w:p w14:paraId="2C5A2B9C" w14:textId="77777777" w:rsidR="00203535" w:rsidRPr="00B240FB" w:rsidRDefault="00203535" w:rsidP="007F6E1B">
      <w:pPr>
        <w:pStyle w:val="BodyText"/>
        <w:ind w:left="0"/>
        <w:rPr>
          <w:color w:val="000000" w:themeColor="text1"/>
        </w:rPr>
      </w:pPr>
    </w:p>
    <w:p w14:paraId="1A47C954" w14:textId="77777777" w:rsidR="00D15122" w:rsidRPr="00B240FB" w:rsidRDefault="009B0756" w:rsidP="007F6E1B">
      <w:pPr>
        <w:pStyle w:val="BodyText"/>
        <w:ind w:left="0"/>
        <w:rPr>
          <w:color w:val="000000" w:themeColor="text1"/>
        </w:rPr>
      </w:pPr>
      <w:r w:rsidRPr="00B240FB">
        <w:rPr>
          <w:color w:val="000000" w:themeColor="text1"/>
        </w:rPr>
        <w:t>A kezelés során általánosan ajánlott a vérnyomást ellenőrizni.</w:t>
      </w:r>
    </w:p>
    <w:p w14:paraId="4F036432" w14:textId="77777777" w:rsidR="00D15122" w:rsidRPr="00B240FB" w:rsidRDefault="00D15122" w:rsidP="007F6E1B">
      <w:pPr>
        <w:rPr>
          <w:rFonts w:ascii="Times New Roman" w:hAnsi="Times New Roman"/>
          <w:color w:val="000000" w:themeColor="text1"/>
        </w:rPr>
      </w:pPr>
    </w:p>
    <w:p w14:paraId="5027B358" w14:textId="77777777" w:rsidR="00D15122" w:rsidRPr="00B240FB" w:rsidRDefault="009B0756" w:rsidP="007F6E1B">
      <w:pPr>
        <w:pStyle w:val="BodyText"/>
        <w:ind w:left="0" w:right="157"/>
        <w:rPr>
          <w:color w:val="000000" w:themeColor="text1"/>
        </w:rPr>
      </w:pPr>
      <w:r w:rsidRPr="00B240FB">
        <w:rPr>
          <w:color w:val="000000" w:themeColor="text1"/>
        </w:rPr>
        <w:t>A legtöbb esetben a hypertoniát megfelelően kontrollálták az érintett beteg egyéni körülményeihez igazított standard antihypertensiv kezelés alkalmazásával. Diuretikum alkalmazása nem ajánlott a hypertonia kezelésére azoknál a betegeknél, akik ciszplatin</w:t>
      </w:r>
      <w:r w:rsidR="00941322" w:rsidRPr="00B240FB">
        <w:rPr>
          <w:color w:val="000000" w:themeColor="text1"/>
        </w:rPr>
        <w:t xml:space="preserve"> </w:t>
      </w:r>
      <w:r w:rsidRPr="00B240FB">
        <w:rPr>
          <w:color w:val="000000" w:themeColor="text1"/>
        </w:rPr>
        <w:t xml:space="preserve">alapú kemoterápiás kezelésében részesülnek. A </w:t>
      </w:r>
      <w:r w:rsidR="001E0DD9" w:rsidRPr="00B240FB">
        <w:rPr>
          <w:color w:val="000000" w:themeColor="text1"/>
        </w:rPr>
        <w:t>Zirabev</w:t>
      </w:r>
      <w:r w:rsidRPr="00B240FB">
        <w:rPr>
          <w:color w:val="000000" w:themeColor="text1"/>
        </w:rPr>
        <w:t>-kezelést véglegesen abba kell hagyni, ha az orvosilag jelentős hypertonia nem kontrollálható megfelelően az antihypertensiv terápiával, vagy ha a betegnél hypertensiv krízis vagy hypertensiv encephalopathia fejlődik ki.</w:t>
      </w:r>
    </w:p>
    <w:p w14:paraId="1E18275D" w14:textId="77777777" w:rsidR="000D60CD" w:rsidRPr="00B240FB" w:rsidRDefault="000D60CD" w:rsidP="007F6E1B">
      <w:pPr>
        <w:pStyle w:val="BodyText"/>
        <w:ind w:left="0" w:right="157"/>
        <w:rPr>
          <w:color w:val="000000" w:themeColor="text1"/>
        </w:rPr>
      </w:pPr>
    </w:p>
    <w:p w14:paraId="1FAADFF2" w14:textId="77777777" w:rsidR="000D60CD" w:rsidRPr="00B240FB" w:rsidRDefault="000D60CD" w:rsidP="00E21A07">
      <w:pPr>
        <w:keepNext/>
        <w:widowControl/>
        <w:autoSpaceDE w:val="0"/>
        <w:autoSpaceDN w:val="0"/>
        <w:adjustRightInd w:val="0"/>
        <w:rPr>
          <w:rFonts w:ascii="Times New Roman" w:hAnsi="Times New Roman"/>
          <w:color w:val="000000" w:themeColor="text1"/>
          <w:u w:val="single"/>
        </w:rPr>
      </w:pPr>
      <w:r w:rsidRPr="00B240FB">
        <w:rPr>
          <w:rFonts w:ascii="Times New Roman" w:hAnsi="Times New Roman"/>
          <w:color w:val="000000" w:themeColor="text1"/>
          <w:u w:val="single"/>
        </w:rPr>
        <w:t>Aneurysma és arteria-dissectio</w:t>
      </w:r>
    </w:p>
    <w:p w14:paraId="795E137D" w14:textId="77777777" w:rsidR="000D60CD" w:rsidRPr="00B240FB" w:rsidRDefault="000D60CD" w:rsidP="00E21A07">
      <w:pPr>
        <w:widowControl/>
        <w:autoSpaceDE w:val="0"/>
        <w:autoSpaceDN w:val="0"/>
        <w:adjustRightInd w:val="0"/>
        <w:rPr>
          <w:rFonts w:ascii="Times New Roman" w:hAnsi="Times New Roman"/>
          <w:color w:val="000000" w:themeColor="text1"/>
          <w:u w:val="single"/>
        </w:rPr>
      </w:pPr>
    </w:p>
    <w:p w14:paraId="291E94AD" w14:textId="77777777" w:rsidR="00D15122" w:rsidRPr="00B240FB" w:rsidRDefault="000D60CD" w:rsidP="00A46CAD">
      <w:pPr>
        <w:keepNext/>
        <w:rPr>
          <w:rFonts w:ascii="Times New Roman" w:hAnsi="Times New Roman"/>
          <w:color w:val="000000" w:themeColor="text1"/>
        </w:rPr>
      </w:pPr>
      <w:r w:rsidRPr="00B240FB">
        <w:rPr>
          <w:rFonts w:ascii="Times New Roman" w:hAnsi="Times New Roman"/>
          <w:color w:val="000000" w:themeColor="text1"/>
        </w:rPr>
        <w:t>A VEGF-jelútgátlók alkalmazása hypertoniás és nem magas vérnyomású betegeknél egyaránt a</w:t>
      </w:r>
      <w:r w:rsidR="00815367" w:rsidRPr="00B240FB">
        <w:rPr>
          <w:rFonts w:ascii="Times New Roman" w:hAnsi="Times New Roman"/>
          <w:color w:val="000000" w:themeColor="text1"/>
        </w:rPr>
        <w:t>n</w:t>
      </w:r>
      <w:r w:rsidRPr="00B240FB">
        <w:rPr>
          <w:rFonts w:ascii="Times New Roman" w:hAnsi="Times New Roman"/>
          <w:color w:val="000000" w:themeColor="text1"/>
        </w:rPr>
        <w:t>eurysmák és/vagy arteria dissectiók kialakulását segítheti elő. A Zirabev-kezelés megkezdése előtt ezt a kockázatot gondosan mérlegelni kell az olyan rizikófaktorokkal rendelkező betegeknél, mint hypertonia vagy a kórtörténetben előforduló aneurysma.</w:t>
      </w:r>
    </w:p>
    <w:p w14:paraId="153A8AD7" w14:textId="77777777" w:rsidR="00E96D1A" w:rsidRPr="00B240FB" w:rsidRDefault="00E96D1A" w:rsidP="00A46CAD">
      <w:pPr>
        <w:keepNext/>
        <w:rPr>
          <w:rFonts w:ascii="Times New Roman" w:hAnsi="Times New Roman"/>
          <w:color w:val="000000" w:themeColor="text1"/>
        </w:rPr>
      </w:pPr>
    </w:p>
    <w:p w14:paraId="01ED135B" w14:textId="77777777" w:rsidR="00D15122" w:rsidRPr="00B240FB" w:rsidRDefault="009B0756" w:rsidP="00A46CAD">
      <w:pPr>
        <w:keepNext/>
        <w:rPr>
          <w:rFonts w:ascii="Times New Roman" w:hAnsi="Times New Roman"/>
          <w:color w:val="000000" w:themeColor="text1"/>
          <w:u w:val="single"/>
        </w:rPr>
      </w:pPr>
      <w:r w:rsidRPr="00B240FB">
        <w:rPr>
          <w:rFonts w:ascii="Times New Roman" w:hAnsi="Times New Roman"/>
          <w:color w:val="000000" w:themeColor="text1"/>
          <w:u w:val="single"/>
        </w:rPr>
        <w:t>Posterior reverzibilis encephalopathia szindróma (PRES) (lásd 4.8 pont)</w:t>
      </w:r>
    </w:p>
    <w:p w14:paraId="7F0C34D7" w14:textId="77777777" w:rsidR="003A3CB0" w:rsidRPr="00B240FB" w:rsidRDefault="003A3CB0" w:rsidP="00A46CAD">
      <w:pPr>
        <w:pStyle w:val="BodyText"/>
        <w:keepNext/>
        <w:ind w:left="0" w:right="176"/>
        <w:rPr>
          <w:color w:val="000000" w:themeColor="text1"/>
        </w:rPr>
      </w:pPr>
    </w:p>
    <w:p w14:paraId="12541173" w14:textId="77777777" w:rsidR="00D15122" w:rsidRPr="00B240FB" w:rsidRDefault="009B0756" w:rsidP="00A46CAD">
      <w:pPr>
        <w:pStyle w:val="BodyText"/>
        <w:keepNext/>
        <w:ind w:left="0" w:right="176"/>
        <w:rPr>
          <w:color w:val="000000" w:themeColor="text1"/>
        </w:rPr>
      </w:pPr>
      <w:r w:rsidRPr="00B240FB">
        <w:rPr>
          <w:color w:val="000000" w:themeColor="text1"/>
        </w:rPr>
        <w:t xml:space="preserve">A bevacizumabbal kezelt betegek kapcsán ritkán beszámoltak olyan jelek és tünetek kialakulásáról, amelyek a PRES-re, egy ritka neurológiai megbetegedésre utalnak, ami többek között a következő jelekkel és tünetekkel jelentkezhet: görcsök, fejfájás, megváltozott mentális státusz, látászavar vagy corticalis vakság hypertoniával kísérve vagy anélkül. A PRES diagnózisát agyi képalkotó eljárásokkal, lehetőleg mágneses rezonanciás képalkotó eljárással (MRI) meg kell erősíteni. Azoknál a betegeknél, akiknél PRES fejlődik ki, a specifikus tüneteket, ezen belül a magas vérnyomást kezelni kell, a </w:t>
      </w:r>
      <w:r w:rsidR="001E0DD9" w:rsidRPr="00B240FB">
        <w:rPr>
          <w:color w:val="000000" w:themeColor="text1"/>
        </w:rPr>
        <w:t>Zirabev</w:t>
      </w:r>
      <w:r w:rsidRPr="00B240FB">
        <w:rPr>
          <w:color w:val="000000" w:themeColor="text1"/>
        </w:rPr>
        <w:t>-kezelés abbahagyása mellett. A bevacizumab-kezelés ismételt elkezdésének biztonságossága nem ismert olyan betegek esetében, akiknél korábban PRES jelentkezett.</w:t>
      </w:r>
    </w:p>
    <w:p w14:paraId="3E2E1E34" w14:textId="77777777" w:rsidR="00D15122" w:rsidRPr="00B240FB" w:rsidRDefault="00D15122" w:rsidP="007F6E1B">
      <w:pPr>
        <w:rPr>
          <w:rFonts w:ascii="Times New Roman" w:hAnsi="Times New Roman"/>
          <w:color w:val="000000" w:themeColor="text1"/>
        </w:rPr>
      </w:pPr>
    </w:p>
    <w:p w14:paraId="0A4977ED"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color w:val="000000" w:themeColor="text1"/>
          <w:u w:val="single"/>
        </w:rPr>
        <w:t>Proteinuria (lásd 4.8 pont)</w:t>
      </w:r>
    </w:p>
    <w:p w14:paraId="3F8A7A11" w14:textId="77777777" w:rsidR="003A3CB0" w:rsidRPr="00B240FB" w:rsidRDefault="003A3CB0" w:rsidP="007F6E1B">
      <w:pPr>
        <w:pStyle w:val="BodyText"/>
        <w:ind w:left="0" w:right="185"/>
        <w:rPr>
          <w:color w:val="000000" w:themeColor="text1"/>
        </w:rPr>
      </w:pPr>
    </w:p>
    <w:p w14:paraId="3E79B624" w14:textId="77777777" w:rsidR="00D15122" w:rsidRPr="00B240FB" w:rsidRDefault="009B0756" w:rsidP="007F6E1B">
      <w:pPr>
        <w:pStyle w:val="BodyText"/>
        <w:ind w:left="0" w:right="185"/>
        <w:rPr>
          <w:color w:val="000000" w:themeColor="text1"/>
        </w:rPr>
      </w:pPr>
      <w:r w:rsidRPr="00B240FB">
        <w:rPr>
          <w:color w:val="000000" w:themeColor="text1"/>
        </w:rPr>
        <w:t>A bevacizumabbal kezelt azon betegeknél, akik anamnézisében hypertonia szerepel, fokozódhat a proteinuria kialakulásának veszélye. Vannak arra utaló adatok, hogy a proteinuria valamennyi fokozata (US National Cancer Institute-Common Terminology Criteria for Adverse Events [NCI</w:t>
      </w:r>
      <w:r w:rsidR="001E7A9D" w:rsidRPr="00B240FB">
        <w:rPr>
          <w:color w:val="000000" w:themeColor="text1"/>
        </w:rPr>
        <w:noBreakHyphen/>
      </w:r>
      <w:r w:rsidR="001E7A9D" w:rsidRPr="00B240FB">
        <w:rPr>
          <w:color w:val="000000" w:themeColor="text1"/>
        </w:rPr>
        <w:noBreakHyphen/>
      </w:r>
      <w:r w:rsidRPr="00B240FB">
        <w:rPr>
          <w:color w:val="000000" w:themeColor="text1"/>
        </w:rPr>
        <w:t>CTCAE v.3]) összefüggésben lehet az adag nagyságával. Ajánlott a proteinuria tesztcsíkos módszerrel történő monitorozása a terápia megkezdése előtt és a kezelés folyamán. A bevacizumabbal kezelt betegek legfeljebb 1,4%-ánál fordult elő 4. fokozatú proteinuria (nephrosis szindróma). Azoknál a betegeknél, akiknél nephrosis szindróma alakul ki (NCI-CTCAE v3), a kezelést véglegesen abba kell hagyni.</w:t>
      </w:r>
    </w:p>
    <w:p w14:paraId="5E4D665B" w14:textId="77777777" w:rsidR="00D15122" w:rsidRPr="00B240FB" w:rsidRDefault="00D15122" w:rsidP="007F6E1B">
      <w:pPr>
        <w:rPr>
          <w:rFonts w:ascii="Times New Roman" w:hAnsi="Times New Roman"/>
          <w:color w:val="000000" w:themeColor="text1"/>
        </w:rPr>
      </w:pPr>
    </w:p>
    <w:p w14:paraId="5A5CA4BF" w14:textId="77777777" w:rsidR="00D15122" w:rsidRPr="00B240FB" w:rsidRDefault="009B0756" w:rsidP="00333699">
      <w:pPr>
        <w:widowControl/>
        <w:rPr>
          <w:rFonts w:ascii="Times New Roman" w:hAnsi="Times New Roman"/>
          <w:color w:val="000000" w:themeColor="text1"/>
          <w:u w:val="single"/>
        </w:rPr>
      </w:pPr>
      <w:r w:rsidRPr="00B240FB">
        <w:rPr>
          <w:rFonts w:ascii="Times New Roman" w:hAnsi="Times New Roman"/>
          <w:color w:val="000000" w:themeColor="text1"/>
          <w:u w:val="single"/>
        </w:rPr>
        <w:t>Artériás thromboembolia (lásd 4.8 pont)</w:t>
      </w:r>
    </w:p>
    <w:p w14:paraId="2F291E9C" w14:textId="77777777" w:rsidR="003A3CB0" w:rsidRPr="00B240FB" w:rsidRDefault="003A3CB0" w:rsidP="00333699">
      <w:pPr>
        <w:pStyle w:val="BodyText"/>
        <w:widowControl/>
        <w:ind w:left="0" w:right="238"/>
        <w:rPr>
          <w:color w:val="000000" w:themeColor="text1"/>
        </w:rPr>
      </w:pPr>
    </w:p>
    <w:p w14:paraId="57881DBD" w14:textId="77777777" w:rsidR="00D15122" w:rsidRPr="00B240FB" w:rsidRDefault="009B0756" w:rsidP="00333699">
      <w:pPr>
        <w:pStyle w:val="BodyText"/>
        <w:widowControl/>
        <w:ind w:left="0" w:right="238"/>
        <w:rPr>
          <w:color w:val="000000" w:themeColor="text1"/>
        </w:rPr>
      </w:pPr>
      <w:r w:rsidRPr="00B240FB">
        <w:rPr>
          <w:color w:val="000000" w:themeColor="text1"/>
        </w:rPr>
        <w:t>A klinikai vizsgálatokban az artériás thromboemboliás reakciók, így a cerebrovascularis események (CVA-k), a tranziens ischaemiás attakok (TIA-k) és a myocardialis infarctusok (MI-k) incidenciája nagyobb volt a bevacizumabot és kemoterápiát kombinációban kapó betegek esetében, mint a csak kemoterápiában részesülő betegek esetében.</w:t>
      </w:r>
    </w:p>
    <w:p w14:paraId="1BE9B80D" w14:textId="77777777" w:rsidR="00D15122" w:rsidRPr="00B240FB" w:rsidRDefault="00D15122" w:rsidP="007F6E1B">
      <w:pPr>
        <w:rPr>
          <w:rFonts w:ascii="Times New Roman" w:hAnsi="Times New Roman"/>
          <w:color w:val="000000" w:themeColor="text1"/>
        </w:rPr>
      </w:pPr>
    </w:p>
    <w:p w14:paraId="70467CC6" w14:textId="77777777" w:rsidR="00D15122" w:rsidRPr="00B240FB" w:rsidRDefault="009B0756" w:rsidP="007F6E1B">
      <w:pPr>
        <w:pStyle w:val="BodyText"/>
        <w:ind w:left="0" w:right="209"/>
        <w:rPr>
          <w:color w:val="000000" w:themeColor="text1"/>
        </w:rPr>
      </w:pPr>
      <w:r w:rsidRPr="00B240FB">
        <w:rPr>
          <w:color w:val="000000" w:themeColor="text1"/>
        </w:rPr>
        <w:t xml:space="preserve">Azoknál a bevacizumab és kemoterápia kombinációjával kezelt betegeknél, akiknek az anamnézisében artériás thromboembolia vagy diabetes szerepel, vagy pedig 65 évnél idősebbek, nagyobb a kockázata annak, hogy a terápia során artériás thromboemboliás reakciók alakuljanak ki. Ezeknél a betegeknél fokozott óvatossággal kell eljárni a </w:t>
      </w:r>
      <w:r w:rsidR="001E0DD9" w:rsidRPr="00B240FB">
        <w:rPr>
          <w:color w:val="000000" w:themeColor="text1"/>
        </w:rPr>
        <w:t>Zirabev</w:t>
      </w:r>
      <w:r w:rsidRPr="00B240FB">
        <w:rPr>
          <w:color w:val="000000" w:themeColor="text1"/>
        </w:rPr>
        <w:t>-terápia során.</w:t>
      </w:r>
    </w:p>
    <w:p w14:paraId="5B2D9EA8" w14:textId="77777777" w:rsidR="00D15122" w:rsidRPr="00B240FB" w:rsidRDefault="00D15122" w:rsidP="007F6E1B">
      <w:pPr>
        <w:rPr>
          <w:rFonts w:ascii="Times New Roman" w:hAnsi="Times New Roman"/>
          <w:color w:val="000000" w:themeColor="text1"/>
        </w:rPr>
      </w:pPr>
    </w:p>
    <w:p w14:paraId="002C6E13" w14:textId="77777777" w:rsidR="00D15122" w:rsidRPr="00B240FB" w:rsidRDefault="009B0756" w:rsidP="007F6E1B">
      <w:pPr>
        <w:pStyle w:val="BodyText"/>
        <w:ind w:left="0" w:right="137"/>
        <w:rPr>
          <w:color w:val="000000" w:themeColor="text1"/>
        </w:rPr>
      </w:pPr>
      <w:r w:rsidRPr="00B240FB">
        <w:rPr>
          <w:color w:val="000000" w:themeColor="text1"/>
        </w:rPr>
        <w:t>A kezelést véglegesen be kell fejezni azon betegek esetében, akiknél artériás thromboemboliás reakciók alakulnak ki.</w:t>
      </w:r>
    </w:p>
    <w:p w14:paraId="4387769D" w14:textId="77777777" w:rsidR="00D15122" w:rsidRPr="00B240FB" w:rsidRDefault="00D15122" w:rsidP="007F6E1B">
      <w:pPr>
        <w:rPr>
          <w:rFonts w:ascii="Times New Roman" w:hAnsi="Times New Roman"/>
          <w:color w:val="000000" w:themeColor="text1"/>
        </w:rPr>
      </w:pPr>
    </w:p>
    <w:p w14:paraId="3EDE4937" w14:textId="77777777" w:rsidR="00D15122" w:rsidRPr="00B240FB" w:rsidRDefault="009B0756" w:rsidP="00EB6997">
      <w:pPr>
        <w:keepNext/>
        <w:keepLines/>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lastRenderedPageBreak/>
        <w:t>Vénás thromboembolia (lásd 4.8 pont)</w:t>
      </w:r>
    </w:p>
    <w:p w14:paraId="70ABA595" w14:textId="77777777" w:rsidR="003A3CB0" w:rsidRPr="00B240FB" w:rsidRDefault="003A3CB0" w:rsidP="00EB6997">
      <w:pPr>
        <w:pStyle w:val="BodyText"/>
        <w:keepNext/>
        <w:keepLines/>
        <w:ind w:left="0" w:right="209"/>
        <w:rPr>
          <w:color w:val="000000" w:themeColor="text1"/>
        </w:rPr>
      </w:pPr>
    </w:p>
    <w:p w14:paraId="03FC46D5" w14:textId="77777777" w:rsidR="00D15122" w:rsidRPr="00B240FB" w:rsidRDefault="009B0756" w:rsidP="007F6E1B">
      <w:pPr>
        <w:pStyle w:val="BodyText"/>
        <w:ind w:left="0" w:right="209"/>
        <w:rPr>
          <w:color w:val="000000" w:themeColor="text1"/>
        </w:rPr>
      </w:pPr>
      <w:r w:rsidRPr="00B240FB">
        <w:rPr>
          <w:color w:val="000000" w:themeColor="text1"/>
        </w:rPr>
        <w:t>A bevacizumabbal kezelt betegeknél fennállhat a vénás thromboemboliás reakciók kialakulásának kockázata, beleértve a tüdőemboliát is.</w:t>
      </w:r>
    </w:p>
    <w:p w14:paraId="00361D0B" w14:textId="77777777" w:rsidR="00203535" w:rsidRPr="00B240FB" w:rsidRDefault="00203535" w:rsidP="007F6E1B">
      <w:pPr>
        <w:pStyle w:val="BodyText"/>
        <w:ind w:left="0" w:right="209"/>
        <w:rPr>
          <w:color w:val="000000" w:themeColor="text1"/>
        </w:rPr>
      </w:pPr>
    </w:p>
    <w:p w14:paraId="3704E34C" w14:textId="77777777" w:rsidR="00D15122" w:rsidRPr="00B240FB" w:rsidRDefault="009B0756" w:rsidP="007F6E1B">
      <w:pPr>
        <w:pStyle w:val="BodyText"/>
        <w:ind w:left="0" w:right="209"/>
        <w:rPr>
          <w:color w:val="000000" w:themeColor="text1"/>
        </w:rPr>
      </w:pPr>
      <w:r w:rsidRPr="00B240FB">
        <w:rPr>
          <w:color w:val="000000" w:themeColor="text1"/>
        </w:rPr>
        <w:t>A bevacizumab, paklitaxel és ciszplatin kombinációval kezelt perzisztáló, kiújuló vagy metasztatikus cervix</w:t>
      </w:r>
      <w:r w:rsidR="00941322" w:rsidRPr="00B240FB">
        <w:rPr>
          <w:color w:val="000000" w:themeColor="text1"/>
        </w:rPr>
        <w:t>-</w:t>
      </w:r>
      <w:r w:rsidRPr="00B240FB">
        <w:rPr>
          <w:color w:val="000000" w:themeColor="text1"/>
        </w:rPr>
        <w:t>carcinomában szenvedő betegeknél fokozódhat a vénás thromboemboliás reakciók kialakulásának kockázata.</w:t>
      </w:r>
    </w:p>
    <w:p w14:paraId="5190AC35" w14:textId="77777777" w:rsidR="00203535" w:rsidRPr="00B240FB" w:rsidRDefault="00203535" w:rsidP="007F6E1B">
      <w:pPr>
        <w:pStyle w:val="BodyText"/>
        <w:ind w:left="0" w:right="137"/>
        <w:rPr>
          <w:color w:val="000000" w:themeColor="text1"/>
        </w:rPr>
      </w:pPr>
    </w:p>
    <w:p w14:paraId="362B4E10" w14:textId="77777777" w:rsidR="00D15122" w:rsidRPr="00B240FB" w:rsidRDefault="00426DA8" w:rsidP="004F6645">
      <w:pPr>
        <w:pStyle w:val="BodyText"/>
        <w:widowControl/>
        <w:ind w:left="0" w:right="144"/>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-kezelést meg kell szakítani életveszélyes (4. fokozatú) thromboemboliás reakciók, köztük tüdőembolia esetén (NCI-CTCAE v.3). Azokat a betegeket, akiknél 3. vagy alacsonyabb fokozatú thromboemboliás reakciók lépnek fel, szoros megfigyelés alatt kell tartani (NCI-CTCAE v.3).</w:t>
      </w:r>
    </w:p>
    <w:p w14:paraId="365E895D" w14:textId="77777777" w:rsidR="00D15122" w:rsidRPr="00B240FB" w:rsidRDefault="00D15122" w:rsidP="007F6E1B">
      <w:pPr>
        <w:rPr>
          <w:rFonts w:ascii="Times New Roman" w:hAnsi="Times New Roman"/>
          <w:color w:val="000000" w:themeColor="text1"/>
        </w:rPr>
      </w:pPr>
    </w:p>
    <w:p w14:paraId="63C88E8C" w14:textId="77777777" w:rsidR="00D15122" w:rsidRPr="00B240FB" w:rsidRDefault="009B0756" w:rsidP="00B11B98">
      <w:pPr>
        <w:keepNext/>
        <w:rPr>
          <w:rFonts w:ascii="Times New Roman" w:hAnsi="Times New Roman"/>
          <w:color w:val="000000" w:themeColor="text1"/>
          <w:u w:val="single"/>
        </w:rPr>
      </w:pPr>
      <w:r w:rsidRPr="00B240FB">
        <w:rPr>
          <w:rFonts w:ascii="Times New Roman" w:hAnsi="Times New Roman"/>
          <w:color w:val="000000" w:themeColor="text1"/>
          <w:u w:val="single"/>
        </w:rPr>
        <w:t>Vérzések</w:t>
      </w:r>
    </w:p>
    <w:p w14:paraId="201181EE" w14:textId="77777777" w:rsidR="003A3CB0" w:rsidRPr="00B240FB" w:rsidRDefault="003A3CB0" w:rsidP="00B11B98">
      <w:pPr>
        <w:pStyle w:val="BodyText"/>
        <w:widowControl/>
        <w:ind w:left="0" w:right="144"/>
        <w:rPr>
          <w:color w:val="000000" w:themeColor="text1"/>
        </w:rPr>
      </w:pPr>
    </w:p>
    <w:p w14:paraId="5AB23E9B" w14:textId="77777777" w:rsidR="00D15122" w:rsidRPr="00B240FB" w:rsidRDefault="009B0756" w:rsidP="00B11B98">
      <w:pPr>
        <w:pStyle w:val="BodyText"/>
        <w:widowControl/>
        <w:ind w:left="0" w:right="144"/>
        <w:rPr>
          <w:color w:val="000000" w:themeColor="text1"/>
        </w:rPr>
      </w:pPr>
      <w:r w:rsidRPr="00B240FB">
        <w:rPr>
          <w:color w:val="000000" w:themeColor="text1"/>
        </w:rPr>
        <w:t xml:space="preserve">Bevacizumabbal kezelt betegeknél fokozott a vérzés, különösen a tumorral összefüggő vérzés kockázata. A </w:t>
      </w:r>
      <w:r w:rsidR="001E0DD9" w:rsidRPr="00B240FB">
        <w:rPr>
          <w:color w:val="000000" w:themeColor="text1"/>
        </w:rPr>
        <w:t>Zirabev</w:t>
      </w:r>
      <w:r w:rsidRPr="00B240FB">
        <w:rPr>
          <w:color w:val="000000" w:themeColor="text1"/>
        </w:rPr>
        <w:t xml:space="preserve">-kezelést véglegesen abba kell hagyni azoknál a betegeknél, akiknél 3. vagy 4. fokozatú vérzés alakul ki </w:t>
      </w:r>
      <w:r w:rsidR="001E0DD9" w:rsidRPr="00B240FB">
        <w:rPr>
          <w:color w:val="000000" w:themeColor="text1"/>
        </w:rPr>
        <w:t>Zirabev</w:t>
      </w:r>
      <w:r w:rsidRPr="00B240FB">
        <w:rPr>
          <w:color w:val="000000" w:themeColor="text1"/>
        </w:rPr>
        <w:t>-terápia során (NCI-CTCAE v.3) (lásd 4.8 pont).</w:t>
      </w:r>
    </w:p>
    <w:p w14:paraId="0318B487" w14:textId="77777777" w:rsidR="00D15122" w:rsidRPr="00B240FB" w:rsidRDefault="00D15122" w:rsidP="007F6E1B">
      <w:pPr>
        <w:rPr>
          <w:rFonts w:ascii="Times New Roman" w:hAnsi="Times New Roman"/>
          <w:color w:val="000000" w:themeColor="text1"/>
        </w:rPr>
      </w:pPr>
    </w:p>
    <w:p w14:paraId="65D247F4" w14:textId="77777777" w:rsidR="00D15122" w:rsidRPr="00B240FB" w:rsidRDefault="009B0756" w:rsidP="007F6E1B">
      <w:pPr>
        <w:pStyle w:val="BodyText"/>
        <w:ind w:left="0" w:right="160"/>
        <w:rPr>
          <w:color w:val="000000" w:themeColor="text1"/>
        </w:rPr>
      </w:pPr>
      <w:r w:rsidRPr="00B240FB">
        <w:rPr>
          <w:color w:val="000000" w:themeColor="text1"/>
        </w:rPr>
        <w:t xml:space="preserve">A kezeletlen központi idegrendszeri metasztázisos betegeket rutinszerűen kizárták a bevacizumabbal végzett klinikai vizsgálatokból a képalkotó eljárások vagy a jelek és tünetek alapján. Ezért ilyen betegeknél a központi idegrendszeri vérzés kockázatát prospektíven nem értékelték a randomizált klinikai vizsgálatokban (lásd 4.8 pont). A központi idegrendszeri vérzések jeleinek és tüneteinek felismerése érdekében a betegek állapotát monitorozni kell, és a </w:t>
      </w:r>
      <w:r w:rsidR="001E0DD9" w:rsidRPr="00B240FB">
        <w:rPr>
          <w:color w:val="000000" w:themeColor="text1"/>
        </w:rPr>
        <w:t>Zirabev</w:t>
      </w:r>
      <w:r w:rsidRPr="00B240FB">
        <w:rPr>
          <w:color w:val="000000" w:themeColor="text1"/>
        </w:rPr>
        <w:t>-kezelést abba kell hagyni intracranialis vérzések esetén.</w:t>
      </w:r>
    </w:p>
    <w:p w14:paraId="4F1F3C3A" w14:textId="77777777" w:rsidR="00D15122" w:rsidRPr="00B240FB" w:rsidRDefault="00D15122" w:rsidP="007F6E1B">
      <w:pPr>
        <w:rPr>
          <w:rFonts w:ascii="Times New Roman" w:hAnsi="Times New Roman"/>
          <w:color w:val="000000" w:themeColor="text1"/>
        </w:rPr>
      </w:pPr>
    </w:p>
    <w:p w14:paraId="7C564CB7" w14:textId="77777777" w:rsidR="00D15122" w:rsidRPr="00B240FB" w:rsidRDefault="009B0756" w:rsidP="007F6E1B">
      <w:pPr>
        <w:pStyle w:val="BodyText"/>
        <w:ind w:left="0" w:right="209"/>
        <w:rPr>
          <w:color w:val="000000" w:themeColor="text1"/>
        </w:rPr>
      </w:pPr>
      <w:r w:rsidRPr="00B240FB">
        <w:rPr>
          <w:color w:val="000000" w:themeColor="text1"/>
        </w:rPr>
        <w:t>Nincsenek adatok a bevacizumab biztonságossági profiljával kapcsolatosan veleszületett haemorrhagiás diathesisben, szerzett coagulopathiában szenvedő betegek, illetve olyan betegek esetében, akik teljes dózisú antikoaguláns kezelést kaptak thromboemboliájuk kezelésére a bevacizumab-terápia megkezdése előtt, mert az ilyen betegek ki voltak zárva a klinikai vizsgálatokból. Ezért az ilyen betegek esetében óvatosságra van szükség a terápia megkezdése előtt. Azoknál a betegeknél viszont, akiknél vénás thrombosis alakult ki a terápia során, úgy tűnt, hogy nem fordult elő nagyobb arányban 3. vagy magasabb fokozatú vérzés, ha teljes dózisú warfarint és bevacizumabot kaptak egyidejűleg (NCI-CTCAE v.3).</w:t>
      </w:r>
    </w:p>
    <w:p w14:paraId="15CA0BE8" w14:textId="77777777" w:rsidR="00D15122" w:rsidRPr="00B240FB" w:rsidRDefault="00D15122" w:rsidP="007F6E1B">
      <w:pPr>
        <w:rPr>
          <w:rFonts w:ascii="Times New Roman" w:hAnsi="Times New Roman"/>
          <w:color w:val="000000" w:themeColor="text1"/>
        </w:rPr>
      </w:pPr>
    </w:p>
    <w:p w14:paraId="03378DD7"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Tüdővérzés/haemoptysis</w:t>
      </w:r>
    </w:p>
    <w:p w14:paraId="05491A52" w14:textId="77777777" w:rsidR="003A3CB0" w:rsidRPr="00B240FB" w:rsidRDefault="003A3CB0" w:rsidP="007F6E1B">
      <w:pPr>
        <w:pStyle w:val="BodyText"/>
        <w:ind w:left="0" w:right="137"/>
        <w:rPr>
          <w:color w:val="000000" w:themeColor="text1"/>
        </w:rPr>
      </w:pPr>
    </w:p>
    <w:p w14:paraId="60836B85" w14:textId="77777777" w:rsidR="00D15122" w:rsidRPr="00B240FB" w:rsidRDefault="009B0756" w:rsidP="007F6E1B">
      <w:pPr>
        <w:pStyle w:val="BodyText"/>
        <w:ind w:left="0" w:right="137"/>
        <w:rPr>
          <w:color w:val="000000" w:themeColor="text1"/>
        </w:rPr>
      </w:pPr>
      <w:r w:rsidRPr="00B240FB">
        <w:rPr>
          <w:color w:val="000000" w:themeColor="text1"/>
        </w:rPr>
        <w:t xml:space="preserve">A bevacizumabbal kezelt, nem kissejtes tüdőcarcinomában szenvedő betegeket veszélyeztetheti a súlyos, és egyes esetekben fatális kimenetelű tüdővérzés/haemoptysis. Azok a betegek, akiknél a közelmúltban tüdővérzés/haemoptysis alakult ki (&gt; 2,5 ml piros vér), nem kaphatnak </w:t>
      </w:r>
      <w:r w:rsidR="001E0DD9" w:rsidRPr="00B240FB">
        <w:rPr>
          <w:color w:val="000000" w:themeColor="text1"/>
        </w:rPr>
        <w:t>Zirabev</w:t>
      </w:r>
      <w:r w:rsidRPr="00B240FB">
        <w:rPr>
          <w:color w:val="000000" w:themeColor="text1"/>
        </w:rPr>
        <w:t>-kezelést.</w:t>
      </w:r>
    </w:p>
    <w:p w14:paraId="2CC0B2D6" w14:textId="77777777" w:rsidR="00D15122" w:rsidRPr="00B240FB" w:rsidRDefault="00D15122" w:rsidP="007F6E1B">
      <w:pPr>
        <w:rPr>
          <w:rFonts w:ascii="Times New Roman" w:hAnsi="Times New Roman"/>
          <w:color w:val="000000" w:themeColor="text1"/>
        </w:rPr>
      </w:pPr>
    </w:p>
    <w:p w14:paraId="77998B03"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Pangásos szívelégtelenség (lásd 4.8 pont)</w:t>
      </w:r>
    </w:p>
    <w:p w14:paraId="5876F909" w14:textId="77777777" w:rsidR="003A3CB0" w:rsidRPr="00B240FB" w:rsidRDefault="003A3CB0" w:rsidP="004822DC">
      <w:pPr>
        <w:pStyle w:val="BodyText"/>
        <w:widowControl/>
        <w:ind w:left="0" w:right="144"/>
        <w:rPr>
          <w:color w:val="000000" w:themeColor="text1"/>
        </w:rPr>
      </w:pPr>
    </w:p>
    <w:p w14:paraId="673CAD5A" w14:textId="77777777" w:rsidR="00D15122" w:rsidRPr="00B240FB" w:rsidRDefault="009B0756" w:rsidP="004822DC">
      <w:pPr>
        <w:pStyle w:val="BodyText"/>
        <w:widowControl/>
        <w:ind w:left="0" w:right="144"/>
        <w:rPr>
          <w:color w:val="000000" w:themeColor="text1"/>
        </w:rPr>
      </w:pPr>
      <w:r w:rsidRPr="00B240FB">
        <w:rPr>
          <w:color w:val="000000" w:themeColor="text1"/>
        </w:rPr>
        <w:t xml:space="preserve">A klinikai vizsgálatok során a pangásos szívelégtelenségnek megfelelő reakciókat jelentettek. Az észlelt eltérések a bal kamrai ejekciós frakció tünetmentes csökkenésétől a tünetekkel járó, kezelést vagy hospitalizációt igénylő pangásos szívelégtelenségig terjedtek. Óvatosan kell eljárni klinikailag jelentős cardiovascularis betegségekben, mint például meglévő koszorúér-betegségben vagy pangásos szívelégtelenségben szenvedő betegek </w:t>
      </w:r>
      <w:r w:rsidR="001E0DD9" w:rsidRPr="00B240FB">
        <w:rPr>
          <w:color w:val="000000" w:themeColor="text1"/>
        </w:rPr>
        <w:t>Zirabev</w:t>
      </w:r>
      <w:r w:rsidRPr="00B240FB">
        <w:rPr>
          <w:color w:val="000000" w:themeColor="text1"/>
        </w:rPr>
        <w:t>-vel történő kezelése során.</w:t>
      </w:r>
    </w:p>
    <w:p w14:paraId="1DD342CB" w14:textId="77777777" w:rsidR="00D15122" w:rsidRPr="00B240FB" w:rsidRDefault="00D15122" w:rsidP="00D2251A">
      <w:pPr>
        <w:rPr>
          <w:rFonts w:ascii="Times New Roman" w:hAnsi="Times New Roman"/>
          <w:color w:val="000000" w:themeColor="text1"/>
        </w:rPr>
      </w:pPr>
    </w:p>
    <w:p w14:paraId="4CB62B34" w14:textId="77777777" w:rsidR="00D15122" w:rsidRPr="00B240FB" w:rsidRDefault="009B0756" w:rsidP="009D1D4E">
      <w:pPr>
        <w:pStyle w:val="BodyText"/>
        <w:ind w:left="0" w:right="417"/>
        <w:rPr>
          <w:color w:val="000000" w:themeColor="text1"/>
        </w:rPr>
      </w:pPr>
      <w:r w:rsidRPr="00B240FB">
        <w:rPr>
          <w:color w:val="000000" w:themeColor="text1"/>
        </w:rPr>
        <w:t>A legtöbb beteg, akinél pangásos szívelégtelenség alakult ki, metasztatikus emlőcarcinomában szenvedett és előzőleg antraciklin-kezelést, a bal mellkasfalat érintő sugárkezelést kapott vagy más, a pangásos szívelégtelenség kialakulását kiváltó egyéb kockázati tényezők voltak jelen náluk.</w:t>
      </w:r>
    </w:p>
    <w:p w14:paraId="03A45258" w14:textId="77777777" w:rsidR="00D15122" w:rsidRPr="00B240FB" w:rsidRDefault="00D15122" w:rsidP="007F6E1B">
      <w:pPr>
        <w:rPr>
          <w:rFonts w:ascii="Times New Roman" w:hAnsi="Times New Roman"/>
          <w:color w:val="000000" w:themeColor="text1"/>
        </w:rPr>
      </w:pPr>
    </w:p>
    <w:p w14:paraId="51F7B563" w14:textId="77777777" w:rsidR="00D15122" w:rsidRPr="00B240FB" w:rsidRDefault="009B0756" w:rsidP="007F6E1B">
      <w:pPr>
        <w:pStyle w:val="BodyText"/>
        <w:ind w:left="0" w:right="137"/>
        <w:rPr>
          <w:color w:val="000000" w:themeColor="text1"/>
        </w:rPr>
      </w:pPr>
      <w:r w:rsidRPr="00B240FB">
        <w:rPr>
          <w:color w:val="000000" w:themeColor="text1"/>
        </w:rPr>
        <w:t xml:space="preserve">Az AVF3694g vizsgálatban azoknál a betegeknél, akik antraciklin-kezelést kaptak, de korábban nem részesültek antraciklin-kezelésben, a bármilyen fokozatú pangásos szívelégtelenség előfordulása nem </w:t>
      </w:r>
      <w:r w:rsidRPr="00B240FB">
        <w:rPr>
          <w:color w:val="000000" w:themeColor="text1"/>
        </w:rPr>
        <w:lastRenderedPageBreak/>
        <w:t>volt gyakoribb az antraciklin + bevacizumab csoportban, mint a csak antraciklinnel kezelt csoportban. A 3-as vagy magasabb fokozatú pangásos szívelégtelenség reakciók kissé gyakrabban voltak észlelhetők a kemoterápiával kombinált bevacizumabbal kezelt betegeknél, mint a csak kemoterápiával kezelt betegeknél. Ez megfelel a metasztatikus emlőcarcinomában végzett egyéb vizsgálatokban részt vevő, egyidejű antraciklin-kezelésben nem részesülő betegeknél megfigyelt eredményeknek is (NCI-CTCAE v.3) (lásd 4.8 pont).</w:t>
      </w:r>
    </w:p>
    <w:p w14:paraId="26F67261" w14:textId="77777777" w:rsidR="00D15122" w:rsidRPr="00B240FB" w:rsidRDefault="00D15122" w:rsidP="007F6E1B">
      <w:pPr>
        <w:rPr>
          <w:rFonts w:ascii="Times New Roman" w:hAnsi="Times New Roman"/>
          <w:color w:val="000000" w:themeColor="text1"/>
        </w:rPr>
      </w:pPr>
    </w:p>
    <w:p w14:paraId="578EBDCA"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Neutropenia és fertőzések (lásd 4.8 pont)</w:t>
      </w:r>
    </w:p>
    <w:p w14:paraId="1A13E453" w14:textId="77777777" w:rsidR="003A3CB0" w:rsidRPr="00B240FB" w:rsidRDefault="003A3CB0" w:rsidP="007F6E1B">
      <w:pPr>
        <w:pStyle w:val="BodyText"/>
        <w:ind w:left="0" w:right="126"/>
        <w:rPr>
          <w:color w:val="000000" w:themeColor="text1"/>
        </w:rPr>
      </w:pPr>
    </w:p>
    <w:p w14:paraId="082AF3E3" w14:textId="77777777" w:rsidR="00D15122" w:rsidRPr="00B240FB" w:rsidRDefault="009B0756" w:rsidP="007F6E1B">
      <w:pPr>
        <w:pStyle w:val="BodyText"/>
        <w:ind w:left="0" w:right="126"/>
        <w:rPr>
          <w:color w:val="000000" w:themeColor="text1"/>
        </w:rPr>
      </w:pPr>
      <w:r w:rsidRPr="00B240FB">
        <w:rPr>
          <w:color w:val="000000" w:themeColor="text1"/>
        </w:rPr>
        <w:t>Súlyos neutropenia, lázas neutropenia vagy súlyos neutropeniával társuló, illetve anélkül fellépő fertőzés (beleértve néhány halálos kimenetelű esetet is) megnövekedett arányát észlelték az egyes myelotoxikus kemoterápiás kezelések és a bevacizumab kombinációjával kezelt betegeknél azokhoz képest, akiket csak kemoterápiával kezeltek. Ezt főleg platina vagy taxán</w:t>
      </w:r>
      <w:r w:rsidR="00941322" w:rsidRPr="00B240FB">
        <w:rPr>
          <w:color w:val="000000" w:themeColor="text1"/>
        </w:rPr>
        <w:t xml:space="preserve"> </w:t>
      </w:r>
      <w:r w:rsidRPr="00B240FB">
        <w:rPr>
          <w:color w:val="000000" w:themeColor="text1"/>
        </w:rPr>
        <w:t>alapú kezelésekkel kombinált alkalmazásnál tapasztalták, nem kissejtes tüdőcarcinoma, metasztatikus emlőcarcinoma kezelése során, illetve paklitaxellel és topotekánnal kombinált alkalmazás esetén perzisztáló, kiújuló vagy metasztatikus cervix</w:t>
      </w:r>
      <w:r w:rsidR="00941322" w:rsidRPr="00B240FB">
        <w:rPr>
          <w:color w:val="000000" w:themeColor="text1"/>
        </w:rPr>
        <w:t>-</w:t>
      </w:r>
      <w:r w:rsidRPr="00B240FB">
        <w:rPr>
          <w:color w:val="000000" w:themeColor="text1"/>
        </w:rPr>
        <w:t>carcinoma kezelése során.</w:t>
      </w:r>
    </w:p>
    <w:p w14:paraId="72DAF3A0" w14:textId="77777777" w:rsidR="00D15122" w:rsidRPr="00B240FB" w:rsidRDefault="00D15122" w:rsidP="00EF0975">
      <w:pPr>
        <w:keepNext/>
        <w:rPr>
          <w:rFonts w:ascii="Times New Roman" w:hAnsi="Times New Roman"/>
          <w:color w:val="000000" w:themeColor="text1"/>
        </w:rPr>
      </w:pPr>
    </w:p>
    <w:p w14:paraId="54C128C0" w14:textId="49959047" w:rsidR="00D15122" w:rsidRPr="00B240FB" w:rsidRDefault="009B0756" w:rsidP="00EF0975">
      <w:pPr>
        <w:keepNext/>
        <w:rPr>
          <w:rFonts w:ascii="Times New Roman" w:hAnsi="Times New Roman"/>
          <w:color w:val="000000" w:themeColor="text1"/>
          <w:u w:val="single"/>
        </w:rPr>
      </w:pPr>
      <w:r w:rsidRPr="00B240FB">
        <w:rPr>
          <w:rFonts w:ascii="Times New Roman" w:hAnsi="Times New Roman"/>
          <w:color w:val="000000" w:themeColor="text1"/>
          <w:u w:val="single"/>
        </w:rPr>
        <w:t>Túlérzékenységi reakciók</w:t>
      </w:r>
      <w:r w:rsidR="00861E0B" w:rsidRPr="00B240FB">
        <w:rPr>
          <w:rFonts w:ascii="Times New Roman" w:hAnsi="Times New Roman"/>
          <w:color w:val="000000" w:themeColor="text1"/>
          <w:u w:val="single"/>
        </w:rPr>
        <w:t xml:space="preserve"> (beleértve az anafilaxiás sokkot)</w:t>
      </w:r>
      <w:r w:rsidRPr="00B240FB">
        <w:rPr>
          <w:rFonts w:ascii="Times New Roman" w:hAnsi="Times New Roman"/>
          <w:color w:val="000000" w:themeColor="text1"/>
          <w:u w:val="single"/>
        </w:rPr>
        <w:t>/infúzió</w:t>
      </w:r>
      <w:r w:rsidR="00861E0B" w:rsidRPr="00B240FB">
        <w:rPr>
          <w:rFonts w:ascii="Times New Roman" w:hAnsi="Times New Roman"/>
          <w:color w:val="000000" w:themeColor="text1"/>
          <w:u w:val="single"/>
        </w:rPr>
        <w:t>val kapcsolatos</w:t>
      </w:r>
      <w:r w:rsidRPr="00B240FB">
        <w:rPr>
          <w:rFonts w:ascii="Times New Roman" w:hAnsi="Times New Roman"/>
          <w:color w:val="000000" w:themeColor="text1"/>
          <w:u w:val="single"/>
        </w:rPr>
        <w:t xml:space="preserve"> reakciók (lásd 4.8 pont)</w:t>
      </w:r>
    </w:p>
    <w:p w14:paraId="11452FAF" w14:textId="77777777" w:rsidR="003A3CB0" w:rsidRPr="00B240FB" w:rsidRDefault="003A3CB0" w:rsidP="00EF0975">
      <w:pPr>
        <w:pStyle w:val="BodyText"/>
        <w:keepNext/>
        <w:widowControl/>
        <w:ind w:left="0" w:right="187"/>
        <w:rPr>
          <w:color w:val="000000" w:themeColor="text1"/>
        </w:rPr>
      </w:pPr>
    </w:p>
    <w:p w14:paraId="26430F90" w14:textId="77777777" w:rsidR="00D15122" w:rsidRPr="00B240FB" w:rsidRDefault="009B0756" w:rsidP="00EF0975">
      <w:pPr>
        <w:pStyle w:val="BodyText"/>
        <w:keepNext/>
        <w:widowControl/>
        <w:ind w:left="0" w:right="187"/>
        <w:rPr>
          <w:color w:val="000000" w:themeColor="text1"/>
        </w:rPr>
      </w:pPr>
      <w:r w:rsidRPr="00B240FB">
        <w:rPr>
          <w:color w:val="000000" w:themeColor="text1"/>
        </w:rPr>
        <w:t xml:space="preserve">A betegeknél fennállhat az infúziós/túlérzékenységi reakciók </w:t>
      </w:r>
      <w:r w:rsidR="00861E0B" w:rsidRPr="00B240FB">
        <w:rPr>
          <w:color w:val="000000" w:themeColor="text1"/>
        </w:rPr>
        <w:t xml:space="preserve">(beleértve az anafilaxiás sokkot) </w:t>
      </w:r>
      <w:r w:rsidRPr="00B240FB">
        <w:rPr>
          <w:color w:val="000000" w:themeColor="text1"/>
        </w:rPr>
        <w:t>kialakulásának kockázata. A betegek szoros megfigyelése javasolt a bevacizumab alkalmazása közben és azt követően, hasonlóan bármely más, terápiás célból adott, humanizált monoklonális antitestet tartalmazó infúzióhoz. Ha ilyen reakció fellép, az infúzió adagolását abba kell hagyni, és megfelelő orvosi kezelést kell alkalmazni. Szisztémás premedikáció nem indokolt.</w:t>
      </w:r>
    </w:p>
    <w:p w14:paraId="75B8C99F" w14:textId="77777777" w:rsidR="00D15122" w:rsidRPr="00B240FB" w:rsidRDefault="00D15122" w:rsidP="00A46CAD">
      <w:pPr>
        <w:keepNext/>
        <w:rPr>
          <w:rFonts w:ascii="Times New Roman" w:hAnsi="Times New Roman"/>
          <w:color w:val="000000" w:themeColor="text1"/>
        </w:rPr>
      </w:pPr>
    </w:p>
    <w:p w14:paraId="4D1BCF73" w14:textId="77777777" w:rsidR="00D15122" w:rsidRPr="00B240FB" w:rsidRDefault="009B0756" w:rsidP="00A46CAD">
      <w:pPr>
        <w:keepNext/>
        <w:rPr>
          <w:rFonts w:ascii="Times New Roman" w:hAnsi="Times New Roman"/>
          <w:color w:val="000000" w:themeColor="text1"/>
          <w:u w:val="single"/>
        </w:rPr>
      </w:pPr>
      <w:r w:rsidRPr="00B240FB">
        <w:rPr>
          <w:rFonts w:ascii="Times New Roman" w:hAnsi="Times New Roman"/>
          <w:color w:val="000000" w:themeColor="text1"/>
          <w:u w:val="single"/>
        </w:rPr>
        <w:t>Állkapocs</w:t>
      </w:r>
      <w:r w:rsidR="001F5E3F" w:rsidRPr="00B240FB">
        <w:rPr>
          <w:rFonts w:ascii="Times New Roman" w:hAnsi="Times New Roman"/>
          <w:color w:val="000000" w:themeColor="text1"/>
          <w:u w:val="single"/>
        </w:rPr>
        <w:t>-</w:t>
      </w:r>
      <w:r w:rsidRPr="00B240FB">
        <w:rPr>
          <w:rFonts w:ascii="Times New Roman" w:hAnsi="Times New Roman"/>
          <w:color w:val="000000" w:themeColor="text1"/>
          <w:u w:val="single"/>
        </w:rPr>
        <w:t>osteonecrosis (lásd 4.8 pont)</w:t>
      </w:r>
    </w:p>
    <w:p w14:paraId="3EF23DD4" w14:textId="77777777" w:rsidR="003A3CB0" w:rsidRPr="00B240FB" w:rsidRDefault="003A3CB0" w:rsidP="00A46CAD">
      <w:pPr>
        <w:pStyle w:val="BodyText"/>
        <w:keepNext/>
        <w:ind w:left="0" w:right="285"/>
        <w:rPr>
          <w:color w:val="000000" w:themeColor="text1"/>
        </w:rPr>
      </w:pPr>
    </w:p>
    <w:p w14:paraId="6E3AB9B1" w14:textId="77777777" w:rsidR="00D15122" w:rsidRPr="00B240FB" w:rsidRDefault="009B0756" w:rsidP="00A46CAD">
      <w:pPr>
        <w:pStyle w:val="BodyText"/>
        <w:keepNext/>
        <w:ind w:left="0" w:right="285"/>
        <w:rPr>
          <w:color w:val="000000" w:themeColor="text1"/>
        </w:rPr>
      </w:pPr>
      <w:r w:rsidRPr="00B240FB">
        <w:rPr>
          <w:color w:val="000000" w:themeColor="text1"/>
        </w:rPr>
        <w:t>Állkapocs</w:t>
      </w:r>
      <w:r w:rsidR="001F5E3F" w:rsidRPr="00B240FB">
        <w:rPr>
          <w:color w:val="000000" w:themeColor="text1"/>
        </w:rPr>
        <w:t>-</w:t>
      </w:r>
      <w:r w:rsidRPr="00B240FB">
        <w:rPr>
          <w:color w:val="000000" w:themeColor="text1"/>
        </w:rPr>
        <w:t>osteonecrosis</w:t>
      </w:r>
      <w:r w:rsidR="001F5E3F" w:rsidRPr="00B240FB">
        <w:rPr>
          <w:color w:val="000000" w:themeColor="text1"/>
        </w:rPr>
        <w:t>-</w:t>
      </w:r>
      <w:r w:rsidRPr="00B240FB">
        <w:rPr>
          <w:color w:val="000000" w:themeColor="text1"/>
        </w:rPr>
        <w:t>eseteket jelentettek bevacizumabbal kezelt daganatos betegeknél, akiknek többsége korábban vagy egyidejűleg intravénás biszfoszfonát-kezelést kapott, amivel összefüggésben az állkapocs</w:t>
      </w:r>
      <w:r w:rsidR="001F5E3F" w:rsidRPr="00B240FB">
        <w:rPr>
          <w:color w:val="000000" w:themeColor="text1"/>
        </w:rPr>
        <w:t>-</w:t>
      </w:r>
      <w:r w:rsidRPr="00B240FB">
        <w:rPr>
          <w:color w:val="000000" w:themeColor="text1"/>
        </w:rPr>
        <w:t xml:space="preserve">osteonecrosis azonosított kockázat. Óvatosan kell eljárni a </w:t>
      </w:r>
      <w:r w:rsidR="001E0DD9" w:rsidRPr="00B240FB">
        <w:rPr>
          <w:color w:val="000000" w:themeColor="text1"/>
        </w:rPr>
        <w:t>Zirabev</w:t>
      </w:r>
      <w:r w:rsidRPr="00B240FB">
        <w:rPr>
          <w:color w:val="000000" w:themeColor="text1"/>
        </w:rPr>
        <w:t xml:space="preserve"> és intravénás biszfoszfonátok egyidejű vagy egymást követő alkalmazásánál.</w:t>
      </w:r>
    </w:p>
    <w:p w14:paraId="5DF2A6AC" w14:textId="77777777" w:rsidR="00203535" w:rsidRPr="00B240FB" w:rsidRDefault="00203535" w:rsidP="007F6E1B">
      <w:pPr>
        <w:pStyle w:val="BodyText"/>
        <w:ind w:left="0" w:right="285"/>
        <w:rPr>
          <w:color w:val="000000" w:themeColor="text1"/>
        </w:rPr>
      </w:pPr>
    </w:p>
    <w:p w14:paraId="40F0F990" w14:textId="77777777" w:rsidR="00D15122" w:rsidRPr="00B240FB" w:rsidRDefault="009B0756" w:rsidP="007F6E1B">
      <w:pPr>
        <w:pStyle w:val="BodyText"/>
        <w:ind w:left="0" w:right="192"/>
        <w:rPr>
          <w:color w:val="000000" w:themeColor="text1"/>
        </w:rPr>
      </w:pPr>
      <w:r w:rsidRPr="00B240FB">
        <w:rPr>
          <w:color w:val="000000" w:themeColor="text1"/>
        </w:rPr>
        <w:t xml:space="preserve">Az invazív fogászati beavatkozások további kockázati tényezőnek számítanak. Megfontolandó a </w:t>
      </w:r>
      <w:r w:rsidR="001E0DD9" w:rsidRPr="00B240FB">
        <w:rPr>
          <w:color w:val="000000" w:themeColor="text1"/>
        </w:rPr>
        <w:t>Zirabev</w:t>
      </w:r>
      <w:r w:rsidRPr="00B240FB">
        <w:rPr>
          <w:color w:val="000000" w:themeColor="text1"/>
        </w:rPr>
        <w:t>-kezelés elkezdése előtt fogászati vizsgálat és megfelelő megelőző fogászati beavatkozás elvégzése. Azok a betegek, akik korábban vagy egyidejűleg intravénás biszfoszfonát-kezelést is kaptak vagy kapnak, lehetőség szerint kerüljék az invazív fogászati beavatkozásokat.</w:t>
      </w:r>
    </w:p>
    <w:p w14:paraId="77A2E46C" w14:textId="77777777" w:rsidR="00D15122" w:rsidRPr="00B240FB" w:rsidRDefault="00D15122" w:rsidP="007F6E1B">
      <w:pPr>
        <w:rPr>
          <w:rFonts w:ascii="Times New Roman" w:hAnsi="Times New Roman"/>
          <w:color w:val="000000" w:themeColor="text1"/>
        </w:rPr>
      </w:pPr>
    </w:p>
    <w:p w14:paraId="3F21FEA4"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color w:val="000000" w:themeColor="text1"/>
          <w:u w:val="single"/>
        </w:rPr>
        <w:t>Intravitrealis alkalmazás</w:t>
      </w:r>
    </w:p>
    <w:p w14:paraId="1632B9B7" w14:textId="77777777" w:rsidR="003A3CB0" w:rsidRPr="00B240FB" w:rsidRDefault="003A3CB0" w:rsidP="007F6E1B">
      <w:pPr>
        <w:pStyle w:val="BodyText"/>
        <w:ind w:left="0"/>
        <w:rPr>
          <w:color w:val="000000" w:themeColor="text1"/>
        </w:rPr>
      </w:pPr>
    </w:p>
    <w:p w14:paraId="330B56AE" w14:textId="77777777" w:rsidR="00D15122" w:rsidRPr="00B240FB" w:rsidRDefault="00426DA8" w:rsidP="007F6E1B">
      <w:pPr>
        <w:pStyle w:val="BodyText"/>
        <w:ind w:left="0"/>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-et nem intravitrealis alkalmazásra tervezték.</w:t>
      </w:r>
    </w:p>
    <w:p w14:paraId="550929B3" w14:textId="77777777" w:rsidR="00D15122" w:rsidRPr="00B240FB" w:rsidRDefault="00D15122" w:rsidP="007F6E1B">
      <w:pPr>
        <w:rPr>
          <w:rFonts w:ascii="Times New Roman" w:hAnsi="Times New Roman"/>
          <w:color w:val="000000" w:themeColor="text1"/>
        </w:rPr>
      </w:pPr>
    </w:p>
    <w:p w14:paraId="5B91A5B9"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Szembetegségek és szemészeti tünetek</w:t>
      </w:r>
    </w:p>
    <w:p w14:paraId="7D8F810C" w14:textId="77777777" w:rsidR="003A3CB0" w:rsidRPr="00B240FB" w:rsidRDefault="003A3CB0" w:rsidP="007F6E1B">
      <w:pPr>
        <w:pStyle w:val="BodyText"/>
        <w:ind w:left="0" w:right="285"/>
        <w:rPr>
          <w:color w:val="000000" w:themeColor="text1"/>
        </w:rPr>
      </w:pPr>
    </w:p>
    <w:p w14:paraId="05569735" w14:textId="77777777" w:rsidR="00D15122" w:rsidRPr="00B240FB" w:rsidRDefault="009B0756" w:rsidP="007F6E1B">
      <w:pPr>
        <w:pStyle w:val="BodyText"/>
        <w:ind w:left="0" w:right="285"/>
        <w:rPr>
          <w:color w:val="000000" w:themeColor="text1"/>
        </w:rPr>
      </w:pPr>
      <w:r w:rsidRPr="00B240FB">
        <w:rPr>
          <w:color w:val="000000" w:themeColor="text1"/>
        </w:rPr>
        <w:t>Súlyos szemészeti nemkívánatos események egyedi és csoportos eseteit is jelentették a bevacizumab nem jóváhagyott intravitrealis alkalmazását követően, amit a daganatos betegek intravénás kezelésére jóváhagyott injekciós üvegekből készítettek el. Ezen események közé tartozik a fertőzéses endophthalmitis, intraocularis gyulladás, úgy</w:t>
      </w:r>
      <w:r w:rsidR="007F54A0" w:rsidRPr="00B240FB">
        <w:rPr>
          <w:color w:val="000000" w:themeColor="text1"/>
        </w:rPr>
        <w:t>,</w:t>
      </w:r>
      <w:r w:rsidRPr="00B240FB">
        <w:rPr>
          <w:color w:val="000000" w:themeColor="text1"/>
        </w:rPr>
        <w:t xml:space="preserve"> mint steril endophthalmitis, uveitis és vitritis, retinaleválás, a retina pigmenthámjának szakadása, megnövekedett intraocularis nyomás, intraocularis vérzés, úgy</w:t>
      </w:r>
      <w:r w:rsidR="007F54A0" w:rsidRPr="00B240FB">
        <w:rPr>
          <w:color w:val="000000" w:themeColor="text1"/>
        </w:rPr>
        <w:t>,</w:t>
      </w:r>
      <w:r w:rsidRPr="00B240FB">
        <w:rPr>
          <w:color w:val="000000" w:themeColor="text1"/>
        </w:rPr>
        <w:t xml:space="preserve"> mint üvegtestbevérzés vagy retinális vérzés, kötőhártyavérzés. Ezek közül egyes reakciók különböző fokú látásvesztést, köztük állandó vakságot eredményeztek.</w:t>
      </w:r>
    </w:p>
    <w:p w14:paraId="65F38AD1" w14:textId="77777777" w:rsidR="00D15122" w:rsidRPr="00B240FB" w:rsidRDefault="00D15122" w:rsidP="007F6E1B">
      <w:pPr>
        <w:rPr>
          <w:rFonts w:ascii="Times New Roman" w:hAnsi="Times New Roman"/>
          <w:color w:val="000000" w:themeColor="text1"/>
        </w:rPr>
      </w:pPr>
    </w:p>
    <w:p w14:paraId="4B216777"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color w:val="000000" w:themeColor="text1"/>
          <w:u w:val="single"/>
        </w:rPr>
        <w:t>Szisztémás hatások intravitrealis alkalmazást követően</w:t>
      </w:r>
    </w:p>
    <w:p w14:paraId="5B8B1D84" w14:textId="77777777" w:rsidR="003A3CB0" w:rsidRPr="00B240FB" w:rsidRDefault="003A3CB0" w:rsidP="007F6E1B">
      <w:pPr>
        <w:pStyle w:val="BodyText"/>
        <w:ind w:left="0" w:right="192"/>
        <w:rPr>
          <w:color w:val="000000" w:themeColor="text1"/>
        </w:rPr>
      </w:pPr>
    </w:p>
    <w:p w14:paraId="02F83044" w14:textId="77777777" w:rsidR="00D15122" w:rsidRPr="00B240FB" w:rsidRDefault="009B0756" w:rsidP="007F6E1B">
      <w:pPr>
        <w:pStyle w:val="BodyText"/>
        <w:ind w:left="0" w:right="192"/>
        <w:rPr>
          <w:color w:val="000000" w:themeColor="text1"/>
        </w:rPr>
      </w:pPr>
      <w:r w:rsidRPr="00B240FB">
        <w:rPr>
          <w:color w:val="000000" w:themeColor="text1"/>
        </w:rPr>
        <w:t>Intravitrealis anti-VEGF terápiát követően a keringő VEGF koncentrációjának csökkenését igazolták. A VEGF-inhibitorok intravitrealis injektálását követően szisztémás mellékhatásokat, például nem ocularis haemorrhagiát, artériás thromboemboliás reakciókat jelentettek.</w:t>
      </w:r>
    </w:p>
    <w:p w14:paraId="066055FB" w14:textId="77777777" w:rsidR="00D15122" w:rsidRPr="00B240FB" w:rsidRDefault="00D15122" w:rsidP="007F6E1B">
      <w:pPr>
        <w:rPr>
          <w:rFonts w:ascii="Times New Roman" w:hAnsi="Times New Roman"/>
          <w:color w:val="000000" w:themeColor="text1"/>
        </w:rPr>
      </w:pPr>
    </w:p>
    <w:p w14:paraId="38CF3748"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color w:val="000000" w:themeColor="text1"/>
          <w:u w:val="single"/>
        </w:rPr>
        <w:t>Petefészek-elégtelenség/termékenység</w:t>
      </w:r>
    </w:p>
    <w:p w14:paraId="00889F5D" w14:textId="77777777" w:rsidR="003A3CB0" w:rsidRPr="00B240FB" w:rsidRDefault="003A3CB0" w:rsidP="007F6E1B">
      <w:pPr>
        <w:pStyle w:val="BodyText"/>
        <w:ind w:left="0" w:right="285"/>
        <w:rPr>
          <w:color w:val="000000" w:themeColor="text1"/>
        </w:rPr>
      </w:pPr>
    </w:p>
    <w:p w14:paraId="145671A7" w14:textId="77777777" w:rsidR="00D15122" w:rsidRPr="00B240FB" w:rsidRDefault="00007842" w:rsidP="007F6E1B">
      <w:pPr>
        <w:pStyle w:val="BodyText"/>
        <w:ind w:left="0" w:right="285"/>
        <w:rPr>
          <w:color w:val="000000" w:themeColor="text1"/>
        </w:rPr>
      </w:pPr>
      <w:r w:rsidRPr="00B240FB">
        <w:rPr>
          <w:color w:val="000000" w:themeColor="text1"/>
        </w:rPr>
        <w:t xml:space="preserve">A bevacizumab károsíthatja a női fertilitást (lásd 4.6 és 4.8 pont). Ezért a termékenység megőrzésére irányuló módszerek alkalmazását a fogamzóképes korú nőkkel a </w:t>
      </w:r>
      <w:r w:rsidR="001E0DD9" w:rsidRPr="00B240FB">
        <w:rPr>
          <w:color w:val="000000" w:themeColor="text1"/>
        </w:rPr>
        <w:t>Zirabev</w:t>
      </w:r>
      <w:r w:rsidRPr="00B240FB">
        <w:rPr>
          <w:color w:val="000000" w:themeColor="text1"/>
        </w:rPr>
        <w:t>-kezelés elkezdése előtt meg kell beszélni.</w:t>
      </w:r>
    </w:p>
    <w:p w14:paraId="5352D65B" w14:textId="77777777" w:rsidR="00D15122" w:rsidRPr="00B240FB" w:rsidRDefault="00D15122" w:rsidP="007F6E1B">
      <w:pPr>
        <w:rPr>
          <w:rFonts w:ascii="Times New Roman" w:hAnsi="Times New Roman"/>
          <w:color w:val="000000" w:themeColor="text1"/>
        </w:rPr>
      </w:pPr>
    </w:p>
    <w:p w14:paraId="2BF6395D" w14:textId="77777777" w:rsidR="00C34D8A" w:rsidRDefault="00C34D8A" w:rsidP="00C34D8A">
      <w:pPr>
        <w:pStyle w:val="BodyText"/>
        <w:keepNext/>
        <w:ind w:left="0" w:right="285"/>
        <w:rPr>
          <w:color w:val="000000" w:themeColor="text1"/>
          <w:u w:val="single"/>
        </w:rPr>
      </w:pPr>
      <w:r w:rsidRPr="00B240FB">
        <w:rPr>
          <w:color w:val="000000" w:themeColor="text1"/>
          <w:u w:val="single"/>
        </w:rPr>
        <w:t>Segédanyagok</w:t>
      </w:r>
    </w:p>
    <w:p w14:paraId="0650AEC0" w14:textId="77777777" w:rsidR="000D738C" w:rsidRDefault="000D738C" w:rsidP="00C34D8A">
      <w:pPr>
        <w:pStyle w:val="BodyText"/>
        <w:keepNext/>
        <w:ind w:left="0" w:right="285"/>
        <w:rPr>
          <w:color w:val="000000" w:themeColor="text1"/>
          <w:u w:val="single"/>
        </w:rPr>
      </w:pPr>
    </w:p>
    <w:p w14:paraId="333D3902" w14:textId="2D87034F" w:rsidR="000D738C" w:rsidRPr="00B1209D" w:rsidRDefault="000D738C" w:rsidP="00C34D8A">
      <w:pPr>
        <w:pStyle w:val="BodyText"/>
        <w:keepNext/>
        <w:ind w:left="0" w:right="285"/>
        <w:rPr>
          <w:i/>
          <w:iCs/>
          <w:color w:val="000000" w:themeColor="text1"/>
          <w:u w:val="single"/>
        </w:rPr>
      </w:pPr>
      <w:r w:rsidRPr="00B1209D">
        <w:rPr>
          <w:i/>
          <w:iCs/>
          <w:color w:val="000000" w:themeColor="text1"/>
          <w:u w:val="single"/>
        </w:rPr>
        <w:t>Nátrium</w:t>
      </w:r>
    </w:p>
    <w:p w14:paraId="20036DEB" w14:textId="77777777" w:rsidR="00C34D8A" w:rsidRPr="00B240FB" w:rsidRDefault="00C34D8A" w:rsidP="00C34D8A">
      <w:pPr>
        <w:pStyle w:val="BodyText"/>
        <w:keepNext/>
        <w:ind w:left="0" w:right="285"/>
        <w:rPr>
          <w:color w:val="000000" w:themeColor="text1"/>
        </w:rPr>
      </w:pPr>
    </w:p>
    <w:p w14:paraId="3E9C8EA3" w14:textId="77777777" w:rsidR="00C34D8A" w:rsidRPr="00B240FB" w:rsidRDefault="00C34D8A" w:rsidP="00C34D8A">
      <w:pPr>
        <w:pStyle w:val="BodyText"/>
        <w:keepNext/>
        <w:ind w:left="0" w:right="285"/>
        <w:rPr>
          <w:color w:val="000000" w:themeColor="text1"/>
        </w:rPr>
      </w:pPr>
      <w:r w:rsidRPr="00B240FB">
        <w:rPr>
          <w:color w:val="000000" w:themeColor="text1"/>
        </w:rPr>
        <w:t>Ez a készítmény 3 mg nátriumot tartalmaz 4 ml-es injekciós üvegenként, ami megfelel a WHO által ajánlott maximális napi 2 g nátriumbevitel 0,15%-ának felnőtteknél.</w:t>
      </w:r>
    </w:p>
    <w:p w14:paraId="1718DAE2" w14:textId="77777777" w:rsidR="00C34D8A" w:rsidRPr="00B240FB" w:rsidRDefault="00C34D8A" w:rsidP="00C34D8A">
      <w:pPr>
        <w:pStyle w:val="BodyText"/>
        <w:keepNext/>
        <w:ind w:left="0" w:right="285"/>
        <w:rPr>
          <w:color w:val="000000" w:themeColor="text1"/>
        </w:rPr>
      </w:pPr>
    </w:p>
    <w:p w14:paraId="2F91D782" w14:textId="77777777" w:rsidR="00C34D8A" w:rsidRDefault="00C34D8A" w:rsidP="00C34D8A">
      <w:pPr>
        <w:pStyle w:val="BodyText"/>
        <w:keepNext/>
        <w:ind w:left="0" w:right="285"/>
        <w:rPr>
          <w:color w:val="000000" w:themeColor="text1"/>
        </w:rPr>
      </w:pPr>
      <w:r w:rsidRPr="00B240FB">
        <w:rPr>
          <w:color w:val="000000" w:themeColor="text1"/>
        </w:rPr>
        <w:t>Ez a készítmény 12,1 mg nátriumot tartalmaz 16 ml-es injekciós üvegenként, ami megfelel a WHO által ajánlott maximális napi 2 g nátriumbevitel 0,61%-ának felnőtteknél.</w:t>
      </w:r>
    </w:p>
    <w:p w14:paraId="62B6B7D7" w14:textId="77777777" w:rsidR="000D738C" w:rsidRDefault="000D738C" w:rsidP="00C34D8A">
      <w:pPr>
        <w:pStyle w:val="BodyText"/>
        <w:keepNext/>
        <w:ind w:left="0" w:right="285"/>
        <w:rPr>
          <w:color w:val="000000" w:themeColor="text1"/>
        </w:rPr>
      </w:pPr>
    </w:p>
    <w:p w14:paraId="324A340B" w14:textId="1F0AA4AC" w:rsidR="000D738C" w:rsidRPr="00B1209D" w:rsidRDefault="000D738C" w:rsidP="00C34D8A">
      <w:pPr>
        <w:pStyle w:val="BodyText"/>
        <w:keepNext/>
        <w:ind w:left="0" w:right="285"/>
        <w:rPr>
          <w:i/>
          <w:iCs/>
          <w:color w:val="000000" w:themeColor="text1"/>
          <w:u w:val="single"/>
        </w:rPr>
      </w:pPr>
      <w:r w:rsidRPr="00B1209D">
        <w:rPr>
          <w:i/>
          <w:iCs/>
          <w:color w:val="000000" w:themeColor="text1"/>
          <w:u w:val="single"/>
        </w:rPr>
        <w:t>Poliszorbát</w:t>
      </w:r>
    </w:p>
    <w:p w14:paraId="0905740A" w14:textId="77777777" w:rsidR="00C34D8A" w:rsidRDefault="00C34D8A" w:rsidP="007F6E1B">
      <w:pPr>
        <w:rPr>
          <w:rFonts w:ascii="Times New Roman" w:hAnsi="Times New Roman"/>
          <w:color w:val="000000" w:themeColor="text1"/>
        </w:rPr>
      </w:pPr>
    </w:p>
    <w:p w14:paraId="1F534F42" w14:textId="21259588" w:rsidR="000D738C" w:rsidRDefault="000D738C" w:rsidP="007F6E1B">
      <w:pPr>
        <w:rPr>
          <w:rFonts w:ascii="Times New Roman" w:hAnsi="Times New Roman"/>
          <w:color w:val="000000" w:themeColor="text1"/>
        </w:rPr>
      </w:pPr>
      <w:r>
        <w:rPr>
          <w:rFonts w:ascii="Times New Roman" w:hAnsi="Times New Roman"/>
          <w:color w:val="000000" w:themeColor="text1"/>
        </w:rPr>
        <w:t xml:space="preserve">Ez a </w:t>
      </w:r>
      <w:r w:rsidR="00D965A5">
        <w:rPr>
          <w:rFonts w:ascii="Times New Roman" w:hAnsi="Times New Roman"/>
          <w:color w:val="000000" w:themeColor="text1"/>
        </w:rPr>
        <w:t>gyógyszer</w:t>
      </w:r>
      <w:r>
        <w:rPr>
          <w:rFonts w:ascii="Times New Roman" w:hAnsi="Times New Roman"/>
          <w:color w:val="000000" w:themeColor="text1"/>
        </w:rPr>
        <w:t xml:space="preserve"> 0,8 mg poliszorbát 80-at tartalmaz 100 mg-onként/4 ml-es injekciós üvegenként</w:t>
      </w:r>
      <w:r w:rsidR="00D965A5">
        <w:rPr>
          <w:rFonts w:ascii="Times New Roman" w:hAnsi="Times New Roman"/>
          <w:color w:val="000000" w:themeColor="text1"/>
        </w:rPr>
        <w:t>,</w:t>
      </w:r>
      <w:r>
        <w:rPr>
          <w:rFonts w:ascii="Times New Roman" w:hAnsi="Times New Roman"/>
          <w:color w:val="000000" w:themeColor="text1"/>
        </w:rPr>
        <w:t xml:space="preserve"> és 3,2 mg poliszorbát 80-at tartalmaz 400 mg-onként/16 ml-es injekciós üvegenként, am</w:t>
      </w:r>
      <w:r w:rsidR="00104FD0">
        <w:rPr>
          <w:rFonts w:ascii="Times New Roman" w:hAnsi="Times New Roman"/>
          <w:color w:val="000000" w:themeColor="text1"/>
        </w:rPr>
        <w:t>i</w:t>
      </w:r>
      <w:r>
        <w:rPr>
          <w:rFonts w:ascii="Times New Roman" w:hAnsi="Times New Roman"/>
          <w:color w:val="000000" w:themeColor="text1"/>
        </w:rPr>
        <w:t xml:space="preserve"> </w:t>
      </w:r>
      <w:r w:rsidR="00D965A5">
        <w:rPr>
          <w:rFonts w:ascii="Times New Roman" w:hAnsi="Times New Roman"/>
          <w:color w:val="000000" w:themeColor="text1"/>
        </w:rPr>
        <w:t xml:space="preserve">megfelel </w:t>
      </w:r>
      <w:r>
        <w:rPr>
          <w:rFonts w:ascii="Times New Roman" w:hAnsi="Times New Roman"/>
          <w:color w:val="000000" w:themeColor="text1"/>
        </w:rPr>
        <w:t>0,2 mg/ml-nek. A poliszorbátok allergiás reakciót okozhatnak.</w:t>
      </w:r>
    </w:p>
    <w:p w14:paraId="7723DF7B" w14:textId="77777777" w:rsidR="000D738C" w:rsidRPr="00B240FB" w:rsidRDefault="000D738C" w:rsidP="007F6E1B">
      <w:pPr>
        <w:rPr>
          <w:rFonts w:ascii="Times New Roman" w:hAnsi="Times New Roman"/>
          <w:color w:val="000000" w:themeColor="text1"/>
        </w:rPr>
      </w:pPr>
    </w:p>
    <w:p w14:paraId="314166FF" w14:textId="77777777" w:rsidR="00D15122" w:rsidRPr="00B240FB" w:rsidRDefault="003E4A60" w:rsidP="00CC12FD">
      <w:pPr>
        <w:keepNext/>
        <w:keepLines/>
        <w:rPr>
          <w:rFonts w:ascii="Times New Roman" w:hAnsi="Times New Roman"/>
          <w:b/>
          <w:color w:val="000000" w:themeColor="text1"/>
        </w:rPr>
      </w:pPr>
      <w:r w:rsidRPr="00B240FB">
        <w:rPr>
          <w:rFonts w:ascii="Times New Roman" w:hAnsi="Times New Roman"/>
          <w:b/>
          <w:color w:val="000000" w:themeColor="text1"/>
        </w:rPr>
        <w:t>4.5</w:t>
      </w:r>
      <w:r w:rsidRPr="00B240FB">
        <w:rPr>
          <w:rFonts w:ascii="Times New Roman" w:hAnsi="Times New Roman"/>
          <w:b/>
          <w:color w:val="000000" w:themeColor="text1"/>
        </w:rPr>
        <w:tab/>
        <w:t>Gyógyszerkölcsönhatások és egyéb interakciók</w:t>
      </w:r>
    </w:p>
    <w:p w14:paraId="3519036D" w14:textId="77777777" w:rsidR="00D15122" w:rsidRPr="00B240FB" w:rsidRDefault="00D15122" w:rsidP="007F6E1B">
      <w:pPr>
        <w:rPr>
          <w:rFonts w:ascii="Times New Roman" w:hAnsi="Times New Roman"/>
          <w:bCs/>
          <w:color w:val="000000" w:themeColor="text1"/>
        </w:rPr>
      </w:pPr>
    </w:p>
    <w:p w14:paraId="1BA54EAE"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color w:val="000000" w:themeColor="text1"/>
          <w:u w:val="single"/>
        </w:rPr>
        <w:t>Daganatellenes szerek hatása a bevacizumab farmakokinetikájára</w:t>
      </w:r>
    </w:p>
    <w:p w14:paraId="2FC83A23" w14:textId="77777777" w:rsidR="003A3CB0" w:rsidRPr="00B240FB" w:rsidRDefault="003A3CB0" w:rsidP="007F6E1B">
      <w:pPr>
        <w:pStyle w:val="BodyText"/>
        <w:ind w:left="0" w:right="192"/>
        <w:rPr>
          <w:color w:val="000000" w:themeColor="text1"/>
        </w:rPr>
      </w:pPr>
    </w:p>
    <w:p w14:paraId="2F6B0AC9" w14:textId="77777777" w:rsidR="00D15122" w:rsidRPr="00B240FB" w:rsidRDefault="009B0756" w:rsidP="007F6E1B">
      <w:pPr>
        <w:pStyle w:val="BodyText"/>
        <w:ind w:left="0" w:right="192"/>
        <w:rPr>
          <w:color w:val="000000" w:themeColor="text1"/>
        </w:rPr>
      </w:pPr>
      <w:r w:rsidRPr="00B240FB">
        <w:rPr>
          <w:color w:val="000000" w:themeColor="text1"/>
        </w:rPr>
        <w:t>Egy populáció-farmakokinetikai analízis eredményei alapján kemoterápiával történő együttes alkalmazás során a bevacizumab farmakokinetikájára gyakorolt, klinikailag jelentős interakciót nem figyeltek meg. Nem volt sem statisztikailag szignifikáns, sem klinikailag releváns különbség a bevacizumab clearance-ében olyan betegeknél, akik a bevacizumabot monoterápiában kapták, azokhoz a betegekhez hasonlítva, akik a bevacizumabot interferon alfa-2a-val, erlotinibbel vagy kemoterápiás szerrel (IFL, 5-FU/LV, karboplatin/paklitaxel, kapecitabin, doxorubicin vagy ciszplatin/gemcitabin) kombinálva kapták.</w:t>
      </w:r>
    </w:p>
    <w:p w14:paraId="38899218" w14:textId="77777777" w:rsidR="00D15122" w:rsidRPr="00B240FB" w:rsidRDefault="00D15122" w:rsidP="007F6E1B">
      <w:pPr>
        <w:rPr>
          <w:rFonts w:ascii="Times New Roman" w:hAnsi="Times New Roman"/>
          <w:color w:val="000000" w:themeColor="text1"/>
        </w:rPr>
      </w:pPr>
    </w:p>
    <w:p w14:paraId="10B66ABA" w14:textId="77777777" w:rsidR="00D15122" w:rsidRPr="00B240FB" w:rsidRDefault="009B0756" w:rsidP="007F6E1B">
      <w:pPr>
        <w:keepNext/>
        <w:rPr>
          <w:rFonts w:ascii="Times New Roman" w:hAnsi="Times New Roman"/>
          <w:color w:val="000000" w:themeColor="text1"/>
          <w:u w:val="single"/>
        </w:rPr>
      </w:pPr>
      <w:r w:rsidRPr="00B240FB">
        <w:rPr>
          <w:rFonts w:ascii="Times New Roman" w:hAnsi="Times New Roman"/>
          <w:color w:val="000000" w:themeColor="text1"/>
          <w:u w:val="single"/>
        </w:rPr>
        <w:t>A bevacizumab hatása más daganatellenes szerek farmakokinetikájára</w:t>
      </w:r>
    </w:p>
    <w:p w14:paraId="41292A67" w14:textId="77777777" w:rsidR="003A3CB0" w:rsidRPr="00B240FB" w:rsidRDefault="003A3CB0" w:rsidP="007F6E1B">
      <w:pPr>
        <w:pStyle w:val="BodyText"/>
        <w:keepNext/>
        <w:ind w:left="0" w:right="291"/>
        <w:rPr>
          <w:color w:val="000000" w:themeColor="text1"/>
        </w:rPr>
      </w:pPr>
    </w:p>
    <w:p w14:paraId="634C7A2C" w14:textId="77777777" w:rsidR="00D15122" w:rsidRPr="00B240FB" w:rsidRDefault="009B0756" w:rsidP="007F6E1B">
      <w:pPr>
        <w:pStyle w:val="BodyText"/>
        <w:keepNext/>
        <w:ind w:left="0" w:right="291"/>
        <w:rPr>
          <w:color w:val="000000" w:themeColor="text1"/>
        </w:rPr>
      </w:pPr>
      <w:r w:rsidRPr="00B240FB">
        <w:rPr>
          <w:color w:val="000000" w:themeColor="text1"/>
        </w:rPr>
        <w:t>A bevacizumabbal együtt alkalmazott interferon alfa-2a, erlotinib (és aktív metabolitja, az OSI</w:t>
      </w:r>
      <w:r w:rsidR="001E7A9D" w:rsidRPr="00B240FB">
        <w:rPr>
          <w:color w:val="000000" w:themeColor="text1"/>
        </w:rPr>
        <w:noBreakHyphen/>
      </w:r>
      <w:r w:rsidRPr="00B240FB">
        <w:rPr>
          <w:color w:val="000000" w:themeColor="text1"/>
        </w:rPr>
        <w:t>420) vagy a kemoterápiás szerek, mint például az irinotekán (és aktív metabolitja, az SN38), kapecitabin, oxaliplatin (a szabad- és teljes platinamennyiség mérésével meghatározva) és ciszplatin farmakokinetikájára gyakorolt, klinikailag jelentős interakciót nem figyeltek meg. A bevacizumabnak a gemcitabin farmakokinetikájára kifejtett hatására vonatkozóan nem lehet következtetéseket levonni.</w:t>
      </w:r>
    </w:p>
    <w:p w14:paraId="07F7D223" w14:textId="77777777" w:rsidR="00D15122" w:rsidRPr="00B240FB" w:rsidRDefault="00D15122" w:rsidP="007F6E1B">
      <w:pPr>
        <w:rPr>
          <w:rFonts w:ascii="Times New Roman" w:hAnsi="Times New Roman"/>
          <w:color w:val="000000" w:themeColor="text1"/>
        </w:rPr>
      </w:pPr>
    </w:p>
    <w:p w14:paraId="49454E9F" w14:textId="77777777" w:rsidR="00D15122" w:rsidRPr="00B240FB" w:rsidRDefault="009B0756" w:rsidP="00E21A07">
      <w:pPr>
        <w:keepNext/>
        <w:keepLines/>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Bevacizumab és szunitinib-malát kombinációja</w:t>
      </w:r>
    </w:p>
    <w:p w14:paraId="02E615AA" w14:textId="77777777" w:rsidR="003A3CB0" w:rsidRPr="00B240FB" w:rsidRDefault="003A3CB0" w:rsidP="00E21A07">
      <w:pPr>
        <w:pStyle w:val="BodyText"/>
        <w:keepNext/>
        <w:keepLines/>
        <w:widowControl/>
        <w:ind w:left="0" w:right="288"/>
        <w:rPr>
          <w:color w:val="000000" w:themeColor="text1"/>
        </w:rPr>
      </w:pPr>
    </w:p>
    <w:p w14:paraId="4FD9BD73" w14:textId="77777777" w:rsidR="00D15122" w:rsidRPr="00B240FB" w:rsidRDefault="009B0756" w:rsidP="004F6645">
      <w:pPr>
        <w:pStyle w:val="BodyText"/>
        <w:widowControl/>
        <w:ind w:left="0" w:right="288"/>
        <w:rPr>
          <w:color w:val="000000" w:themeColor="text1"/>
        </w:rPr>
      </w:pPr>
      <w:r w:rsidRPr="00B240FB">
        <w:rPr>
          <w:color w:val="000000" w:themeColor="text1"/>
        </w:rPr>
        <w:t>Két klinikai vizsgálatban, amelyben metasztatikus vesesejtes carcinomában szenvedő betegeket kezeltek bevacizumab (10 mg/ttkg kéthetente) és szunitinib-malát (50 mg naponta) kombinációjával, 19 beteg közül 7 betegnél jelentettek microangiopathiás haemolitikus anaemiát (MAHA).</w:t>
      </w:r>
    </w:p>
    <w:p w14:paraId="6F45C270" w14:textId="77777777" w:rsidR="00D15122" w:rsidRPr="00B240FB" w:rsidRDefault="00D15122" w:rsidP="007F6E1B">
      <w:pPr>
        <w:rPr>
          <w:rFonts w:ascii="Times New Roman" w:hAnsi="Times New Roman"/>
          <w:color w:val="000000" w:themeColor="text1"/>
        </w:rPr>
      </w:pPr>
    </w:p>
    <w:p w14:paraId="6241357A" w14:textId="77777777" w:rsidR="00D15122" w:rsidRPr="00B240FB" w:rsidRDefault="009B0756" w:rsidP="007F6E1B">
      <w:pPr>
        <w:pStyle w:val="BodyText"/>
        <w:ind w:left="0" w:right="137"/>
        <w:rPr>
          <w:color w:val="000000" w:themeColor="text1"/>
        </w:rPr>
      </w:pPr>
      <w:r w:rsidRPr="00B240FB">
        <w:rPr>
          <w:color w:val="000000" w:themeColor="text1"/>
        </w:rPr>
        <w:t>A MAHA egy haemolitikus rendellenesség, ami a vörösvértestek fragmentációjával, anaemiával és thrombocytopeniával járhat. Ezenkívül hypertoniát (a hypertensiv krízist is beleértve), kreatininszint-emelkedést és neurológiai tüneteket is megfigyeltek néhány betegnél. A bevacizumab és szunitinib-malát alkalmazásának megszakítása után minden tünet megszűnt (lásd Hypertonia, Proteinuria, PRES a 4.4 pontban).</w:t>
      </w:r>
    </w:p>
    <w:p w14:paraId="7AAD6DA5" w14:textId="77777777" w:rsidR="00D15122" w:rsidRPr="00B240FB" w:rsidRDefault="00D15122" w:rsidP="007F6E1B">
      <w:pPr>
        <w:rPr>
          <w:rFonts w:ascii="Times New Roman" w:hAnsi="Times New Roman"/>
          <w:color w:val="000000" w:themeColor="text1"/>
        </w:rPr>
      </w:pPr>
    </w:p>
    <w:p w14:paraId="6A545B75"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color w:val="000000" w:themeColor="text1"/>
          <w:u w:val="single"/>
        </w:rPr>
        <w:lastRenderedPageBreak/>
        <w:t>Kombináció platina vagy taxán</w:t>
      </w:r>
      <w:r w:rsidR="00941322" w:rsidRPr="00B240FB">
        <w:rPr>
          <w:rFonts w:ascii="Times New Roman" w:hAnsi="Times New Roman"/>
          <w:color w:val="000000" w:themeColor="text1"/>
          <w:u w:val="single"/>
        </w:rPr>
        <w:t xml:space="preserve"> </w:t>
      </w:r>
      <w:r w:rsidRPr="00B240FB">
        <w:rPr>
          <w:rFonts w:ascii="Times New Roman" w:hAnsi="Times New Roman"/>
          <w:color w:val="000000" w:themeColor="text1"/>
          <w:u w:val="single"/>
        </w:rPr>
        <w:t>alapú kezelésekkel (lásd 4.4 és 4.8 pont)</w:t>
      </w:r>
    </w:p>
    <w:p w14:paraId="414595E8" w14:textId="77777777" w:rsidR="003A3CB0" w:rsidRPr="00B240FB" w:rsidRDefault="003A3CB0" w:rsidP="007F6E1B">
      <w:pPr>
        <w:pStyle w:val="BodyText"/>
        <w:ind w:left="0" w:right="291"/>
        <w:rPr>
          <w:color w:val="000000" w:themeColor="text1"/>
        </w:rPr>
      </w:pPr>
    </w:p>
    <w:p w14:paraId="2594CF88" w14:textId="77777777" w:rsidR="00D15122" w:rsidRPr="00B240FB" w:rsidRDefault="009B0756" w:rsidP="007F6E1B">
      <w:pPr>
        <w:pStyle w:val="BodyText"/>
        <w:ind w:left="0" w:right="291"/>
        <w:rPr>
          <w:color w:val="000000" w:themeColor="text1"/>
        </w:rPr>
      </w:pPr>
      <w:r w:rsidRPr="00B240FB">
        <w:rPr>
          <w:color w:val="000000" w:themeColor="text1"/>
        </w:rPr>
        <w:t>Súlyos neutropenia, lázas neutropenia vagy súlyos neutropeniával társuló (beleértve néhány halálos kimenetelű esetet is), illetve anélkül fellépő fertőzés megnövekedett arányát észlelték főleg platina vagy taxán</w:t>
      </w:r>
      <w:r w:rsidR="00941322" w:rsidRPr="00B240FB">
        <w:rPr>
          <w:color w:val="000000" w:themeColor="text1"/>
        </w:rPr>
        <w:t xml:space="preserve"> </w:t>
      </w:r>
      <w:r w:rsidRPr="00B240FB">
        <w:rPr>
          <w:color w:val="000000" w:themeColor="text1"/>
        </w:rPr>
        <w:t>alapú terápiákkal kezelt betegeknél, nem kissejtes tüdőcarcinoma és metasztatikus emlőcarcinoma kezelése során.</w:t>
      </w:r>
    </w:p>
    <w:p w14:paraId="58EA5D9C" w14:textId="77777777" w:rsidR="00D15122" w:rsidRPr="00B240FB" w:rsidRDefault="00D15122" w:rsidP="007F6E1B">
      <w:pPr>
        <w:rPr>
          <w:rFonts w:ascii="Times New Roman" w:hAnsi="Times New Roman"/>
          <w:color w:val="000000" w:themeColor="text1"/>
        </w:rPr>
      </w:pPr>
    </w:p>
    <w:p w14:paraId="32161545" w14:textId="77777777" w:rsidR="00D15122" w:rsidRPr="00B240FB" w:rsidRDefault="009B0756" w:rsidP="007C61F6">
      <w:pPr>
        <w:keepNext/>
        <w:keepLines/>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Sugárkezelés</w:t>
      </w:r>
    </w:p>
    <w:p w14:paraId="143ACB9D" w14:textId="77777777" w:rsidR="003A3CB0" w:rsidRPr="00B240FB" w:rsidRDefault="003A3CB0" w:rsidP="007C61F6">
      <w:pPr>
        <w:pStyle w:val="BodyText"/>
        <w:keepNext/>
        <w:keepLines/>
        <w:ind w:left="0" w:right="209"/>
        <w:rPr>
          <w:color w:val="000000" w:themeColor="text1"/>
        </w:rPr>
      </w:pPr>
    </w:p>
    <w:p w14:paraId="2EA20DD1" w14:textId="77777777" w:rsidR="00D15122" w:rsidRPr="00B240FB" w:rsidRDefault="009B0756" w:rsidP="007F6E1B">
      <w:pPr>
        <w:pStyle w:val="BodyText"/>
        <w:ind w:left="0" w:right="209"/>
        <w:rPr>
          <w:color w:val="000000" w:themeColor="text1"/>
        </w:rPr>
      </w:pPr>
      <w:r w:rsidRPr="00B240FB">
        <w:rPr>
          <w:color w:val="000000" w:themeColor="text1"/>
        </w:rPr>
        <w:t>A bevacizumab és a sugárkezelés együttes alkalmazásának biztonságosságát és hatásosságát nem állapították meg.</w:t>
      </w:r>
    </w:p>
    <w:p w14:paraId="19F8E538" w14:textId="77777777" w:rsidR="00D15122" w:rsidRPr="00B240FB" w:rsidRDefault="00D15122" w:rsidP="007F6E1B">
      <w:pPr>
        <w:rPr>
          <w:rFonts w:ascii="Times New Roman" w:hAnsi="Times New Roman"/>
          <w:color w:val="000000" w:themeColor="text1"/>
        </w:rPr>
      </w:pPr>
    </w:p>
    <w:p w14:paraId="7C7E4418"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color w:val="000000" w:themeColor="text1"/>
          <w:u w:val="single"/>
        </w:rPr>
        <w:t>EGFR monoklonális antitestek bevacizumab-tartalmú kemoterápiás sémákkal kombinálva</w:t>
      </w:r>
    </w:p>
    <w:p w14:paraId="13075A1D" w14:textId="77777777" w:rsidR="003A3CB0" w:rsidRPr="00B240FB" w:rsidRDefault="003A3CB0" w:rsidP="007F6E1B">
      <w:pPr>
        <w:pStyle w:val="BodyText"/>
        <w:ind w:left="0" w:right="209"/>
        <w:rPr>
          <w:color w:val="000000" w:themeColor="text1"/>
        </w:rPr>
      </w:pPr>
    </w:p>
    <w:p w14:paraId="1C18B4B9" w14:textId="77777777" w:rsidR="00D15122" w:rsidRPr="00B240FB" w:rsidRDefault="009B0756" w:rsidP="007F6E1B">
      <w:pPr>
        <w:pStyle w:val="BodyText"/>
        <w:ind w:left="0" w:right="209"/>
        <w:rPr>
          <w:color w:val="000000" w:themeColor="text1"/>
        </w:rPr>
      </w:pPr>
      <w:r w:rsidRPr="00B240FB">
        <w:rPr>
          <w:color w:val="000000" w:themeColor="text1"/>
        </w:rPr>
        <w:t>Interakciós vizsgálatokat nem végeztek. Az EGFR monoklonális antitesteket bevacizumab-tartalmú kemoterápiával nem szabad együtt adni a metasztatikus vastagbél- vagy végbélcarcinoma kezelésére. A metasztatikus vastagbél- vagy végbélcarcinomában szenvedő betegekkel végzett randomizált, III. fázisú vizsgálatok, a PACCE és a CAIRO-2 eredményei szerint a panitumumab, illetve cetuximab anti-EGFR monoklonális antitest együttes alkalmazása bevacizumab plusz kemoterápia kombinációjával rövidebb progressziómentes túléléshez és/vagy teljes túléléshez és megnövekedett toxicitáshoz vezet a bevacizumab plusz kemoterápia kombináció önmagában történő alkalmazásához képest.</w:t>
      </w:r>
    </w:p>
    <w:p w14:paraId="7AD9DACB" w14:textId="77777777" w:rsidR="00D15122" w:rsidRPr="00B240FB" w:rsidRDefault="00D15122" w:rsidP="007F6E1B">
      <w:pPr>
        <w:rPr>
          <w:rFonts w:ascii="Times New Roman" w:hAnsi="Times New Roman"/>
          <w:color w:val="000000" w:themeColor="text1"/>
        </w:rPr>
      </w:pPr>
    </w:p>
    <w:p w14:paraId="12ABA9CA" w14:textId="77777777" w:rsidR="00D15122" w:rsidRPr="00B240FB" w:rsidRDefault="003E4A60" w:rsidP="00B34BAB">
      <w:pPr>
        <w:rPr>
          <w:rFonts w:ascii="Times New Roman" w:hAnsi="Times New Roman"/>
          <w:b/>
          <w:color w:val="000000" w:themeColor="text1"/>
        </w:rPr>
      </w:pPr>
      <w:r w:rsidRPr="00B240FB">
        <w:rPr>
          <w:rFonts w:ascii="Times New Roman" w:hAnsi="Times New Roman"/>
          <w:b/>
          <w:color w:val="000000" w:themeColor="text1"/>
        </w:rPr>
        <w:t>4.6</w:t>
      </w:r>
      <w:r w:rsidRPr="00B240FB">
        <w:rPr>
          <w:rFonts w:ascii="Times New Roman" w:hAnsi="Times New Roman"/>
          <w:b/>
          <w:color w:val="000000" w:themeColor="text1"/>
        </w:rPr>
        <w:tab/>
        <w:t>Termékenység, terhesség és szoptatás</w:t>
      </w:r>
    </w:p>
    <w:p w14:paraId="5E9D7097" w14:textId="77777777" w:rsidR="00D15122" w:rsidRPr="00B240FB" w:rsidRDefault="00D15122" w:rsidP="007F6E1B">
      <w:pPr>
        <w:rPr>
          <w:rFonts w:ascii="Times New Roman" w:hAnsi="Times New Roman"/>
          <w:bCs/>
          <w:color w:val="000000" w:themeColor="text1"/>
        </w:rPr>
      </w:pPr>
    </w:p>
    <w:p w14:paraId="58F53243"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color w:val="000000" w:themeColor="text1"/>
          <w:u w:val="single"/>
        </w:rPr>
        <w:t>Fogamzóképes nők</w:t>
      </w:r>
    </w:p>
    <w:p w14:paraId="51961346" w14:textId="77777777" w:rsidR="003A3CB0" w:rsidRPr="00B240FB" w:rsidRDefault="003A3CB0" w:rsidP="007F6E1B">
      <w:pPr>
        <w:pStyle w:val="BodyText"/>
        <w:ind w:left="0" w:right="137"/>
        <w:rPr>
          <w:color w:val="000000" w:themeColor="text1"/>
        </w:rPr>
      </w:pPr>
    </w:p>
    <w:p w14:paraId="056E4398" w14:textId="77777777" w:rsidR="00D15122" w:rsidRPr="00B240FB" w:rsidRDefault="009B0756" w:rsidP="007F6E1B">
      <w:pPr>
        <w:pStyle w:val="BodyText"/>
        <w:ind w:left="0" w:right="137"/>
        <w:rPr>
          <w:color w:val="000000" w:themeColor="text1"/>
        </w:rPr>
      </w:pPr>
      <w:r w:rsidRPr="00B240FB">
        <w:rPr>
          <w:color w:val="000000" w:themeColor="text1"/>
        </w:rPr>
        <w:t>A fogamzóképes nőknek hatékony fogamzásgátlást kell alkalmazniuk a kezelés alatt (és még akár 6 hónapig a kezelést követően).</w:t>
      </w:r>
    </w:p>
    <w:p w14:paraId="7223C58E" w14:textId="77777777" w:rsidR="00D15122" w:rsidRPr="00B240FB" w:rsidRDefault="00D15122" w:rsidP="007F6E1B">
      <w:pPr>
        <w:rPr>
          <w:rFonts w:ascii="Times New Roman" w:hAnsi="Times New Roman"/>
          <w:color w:val="000000" w:themeColor="text1"/>
        </w:rPr>
      </w:pPr>
    </w:p>
    <w:p w14:paraId="615EC049" w14:textId="77777777" w:rsidR="00D15122" w:rsidRPr="00B240FB" w:rsidRDefault="009B0756" w:rsidP="004822DC">
      <w:pPr>
        <w:keepNext/>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Terhesség</w:t>
      </w:r>
    </w:p>
    <w:p w14:paraId="0B039959" w14:textId="77777777" w:rsidR="003A3CB0" w:rsidRPr="00B240FB" w:rsidRDefault="003A3CB0" w:rsidP="007F6E1B">
      <w:pPr>
        <w:pStyle w:val="BodyText"/>
        <w:ind w:left="0" w:right="184"/>
        <w:rPr>
          <w:color w:val="000000" w:themeColor="text1"/>
        </w:rPr>
      </w:pPr>
    </w:p>
    <w:p w14:paraId="241EA33B" w14:textId="77777777" w:rsidR="00D15122" w:rsidRPr="00B240FB" w:rsidRDefault="009B0756" w:rsidP="007F6E1B">
      <w:pPr>
        <w:pStyle w:val="BodyText"/>
        <w:ind w:left="0" w:right="184"/>
        <w:rPr>
          <w:color w:val="000000" w:themeColor="text1"/>
        </w:rPr>
      </w:pPr>
      <w:r w:rsidRPr="00B240FB">
        <w:rPr>
          <w:color w:val="000000" w:themeColor="text1"/>
        </w:rPr>
        <w:t>A bevacizumab terhes nőknél történő alkalmazása tekintetében nem áll rendelkezésre információ klinikai vizsgálatokból. Állatkísérletek során reproduktív toxicitást, beleértve malformációkat igazoltak (lásd 5.3 pont). Ismert, hogy az IgG-k átjutnak a placentán, ezért feltételezhető, hogy a bevacizumab gátolja az angiogenesist a magzatban, és így a terhesség alatt alkalmazva vélhetően súlyos születési rendellenességet okoz. A forgalomba hozatal után magzati fejlődési rendellenességek előfordulását figyelték meg bevacizumab monoterápiával vagy bevacizumab és ismert embriotoxikus hatású kemoterápiás szer kombinációjával kezelt nők esetében (lásd 4.8 pont). A bevacizumab ellenjavallt terhesség alatt (lásd 4.3 pont).</w:t>
      </w:r>
    </w:p>
    <w:p w14:paraId="4668D53E" w14:textId="77777777" w:rsidR="00D15122" w:rsidRPr="00B240FB" w:rsidRDefault="00D15122" w:rsidP="00E21A07">
      <w:pPr>
        <w:rPr>
          <w:rFonts w:ascii="Times New Roman" w:hAnsi="Times New Roman"/>
          <w:color w:val="000000" w:themeColor="text1"/>
        </w:rPr>
      </w:pPr>
    </w:p>
    <w:p w14:paraId="3EC977F3" w14:textId="77777777" w:rsidR="00D15122" w:rsidRPr="00B240FB" w:rsidRDefault="009B0756" w:rsidP="00A46CAD">
      <w:pPr>
        <w:keepNext/>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Szoptatás</w:t>
      </w:r>
    </w:p>
    <w:p w14:paraId="520B899B" w14:textId="77777777" w:rsidR="003A3CB0" w:rsidRPr="00B240FB" w:rsidRDefault="003A3CB0" w:rsidP="00A46CAD">
      <w:pPr>
        <w:pStyle w:val="BodyText"/>
        <w:keepNext/>
        <w:widowControl/>
        <w:ind w:left="0" w:right="144"/>
        <w:rPr>
          <w:color w:val="000000" w:themeColor="text1"/>
        </w:rPr>
      </w:pPr>
    </w:p>
    <w:p w14:paraId="1FAAE178" w14:textId="77777777" w:rsidR="00D15122" w:rsidRPr="00B240FB" w:rsidRDefault="009B0756" w:rsidP="00A46CAD">
      <w:pPr>
        <w:pStyle w:val="BodyText"/>
        <w:keepNext/>
        <w:widowControl/>
        <w:ind w:left="0" w:right="144"/>
        <w:rPr>
          <w:color w:val="000000" w:themeColor="text1"/>
        </w:rPr>
      </w:pPr>
      <w:r w:rsidRPr="00B240FB">
        <w:rPr>
          <w:color w:val="000000" w:themeColor="text1"/>
        </w:rPr>
        <w:t>Nem ismert, hogy a bevacizumab kiválasztódik-e a humán anyatejbe. Mivel az anyai IgG átjut az anyatejbe és a bevacizumab károsan befolyásolhatja a magzat növekedését és fejlődését (lásd 5.3 pont), a szoptatást a terápia alatt abba kell hagyni, és az utolsó bevacizumab-adag beadása után még legalább hat hónapig nem szabad szoptatni.</w:t>
      </w:r>
    </w:p>
    <w:p w14:paraId="79986A1E" w14:textId="77777777" w:rsidR="00226BE0" w:rsidRPr="00B240FB" w:rsidRDefault="00226BE0" w:rsidP="00544E53">
      <w:pPr>
        <w:pStyle w:val="BodyText"/>
        <w:widowControl/>
        <w:ind w:left="0" w:right="144"/>
        <w:rPr>
          <w:color w:val="000000" w:themeColor="text1"/>
        </w:rPr>
      </w:pPr>
    </w:p>
    <w:p w14:paraId="672C0392"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color w:val="000000" w:themeColor="text1"/>
          <w:u w:val="single"/>
        </w:rPr>
        <w:t>Termékenység</w:t>
      </w:r>
    </w:p>
    <w:p w14:paraId="1E91EFDA" w14:textId="77777777" w:rsidR="003A3CB0" w:rsidRPr="00B240FB" w:rsidRDefault="003A3CB0" w:rsidP="007F6E1B">
      <w:pPr>
        <w:pStyle w:val="BodyText"/>
        <w:ind w:left="0" w:right="157"/>
        <w:rPr>
          <w:color w:val="000000" w:themeColor="text1"/>
        </w:rPr>
      </w:pPr>
    </w:p>
    <w:p w14:paraId="5FAB42AE" w14:textId="77777777" w:rsidR="00D15122" w:rsidRPr="00B240FB" w:rsidRDefault="009B0756" w:rsidP="007F6E1B">
      <w:pPr>
        <w:pStyle w:val="BodyText"/>
        <w:ind w:left="0" w:right="157"/>
        <w:rPr>
          <w:color w:val="000000" w:themeColor="text1"/>
        </w:rPr>
      </w:pPr>
      <w:r w:rsidRPr="00B240FB">
        <w:rPr>
          <w:color w:val="000000" w:themeColor="text1"/>
        </w:rPr>
        <w:t>Állatokon végzett ismételt dózistoxicitási vizsgálatok azt mutatták, hogy a bevacizumab káros hatással lehet a női termékenységre (lásd 5.3 pont). Egy III. fázisú, vastagbél-carcinomás betegek adjuváns kezelésére irányuló vizsgálatban egy menopauza előtti nőkön végzett alvizsgálat azt mutatta, hogy az újonnan kialakuló petefészek-elégtelenség incidenciája magasabb a bevacizumab csoportban, mint a kontroll csoportban. A bevacizumab-kezelés megszakítása után a petefészek működése a betegek többségénél helyreállt. A bevacizumab termékenységre gyakorolt hosszú távú hatásai nem ismertek.</w:t>
      </w:r>
    </w:p>
    <w:p w14:paraId="4829E7CD" w14:textId="77777777" w:rsidR="00D15122" w:rsidRPr="00B240FB" w:rsidRDefault="00D15122" w:rsidP="007F6E1B">
      <w:pPr>
        <w:rPr>
          <w:rFonts w:ascii="Times New Roman" w:hAnsi="Times New Roman"/>
          <w:color w:val="000000" w:themeColor="text1"/>
        </w:rPr>
      </w:pPr>
    </w:p>
    <w:p w14:paraId="0AAE6E1B" w14:textId="77777777" w:rsidR="00D15122" w:rsidRPr="00B240FB" w:rsidRDefault="003E4A60" w:rsidP="00B34BAB">
      <w:pPr>
        <w:ind w:left="720" w:hanging="720"/>
        <w:rPr>
          <w:rFonts w:ascii="Times New Roman" w:hAnsi="Times New Roman"/>
          <w:b/>
          <w:color w:val="000000" w:themeColor="text1"/>
        </w:rPr>
      </w:pPr>
      <w:r w:rsidRPr="00B240FB">
        <w:rPr>
          <w:rFonts w:ascii="Times New Roman" w:hAnsi="Times New Roman"/>
          <w:b/>
          <w:color w:val="000000" w:themeColor="text1"/>
        </w:rPr>
        <w:t>4.7</w:t>
      </w:r>
      <w:r w:rsidRPr="00B240FB">
        <w:rPr>
          <w:rFonts w:ascii="Times New Roman" w:hAnsi="Times New Roman"/>
          <w:b/>
          <w:color w:val="000000" w:themeColor="text1"/>
        </w:rPr>
        <w:tab/>
        <w:t>A készítmény hatásai a gépjárművezetéshez és a gépek kezeléséhez szükséges képességekre</w:t>
      </w:r>
    </w:p>
    <w:p w14:paraId="60C2B1FC" w14:textId="77777777" w:rsidR="00D15122" w:rsidRPr="00B240FB" w:rsidRDefault="00D15122" w:rsidP="007F6E1B">
      <w:pPr>
        <w:rPr>
          <w:rFonts w:ascii="Times New Roman" w:hAnsi="Times New Roman"/>
          <w:b/>
          <w:bCs/>
          <w:color w:val="000000" w:themeColor="text1"/>
        </w:rPr>
      </w:pPr>
    </w:p>
    <w:p w14:paraId="283308E2" w14:textId="77777777" w:rsidR="00D15122" w:rsidRPr="00B240FB" w:rsidRDefault="00007842" w:rsidP="007F6E1B">
      <w:pPr>
        <w:pStyle w:val="BodyText"/>
        <w:ind w:left="0" w:right="157"/>
        <w:rPr>
          <w:color w:val="000000" w:themeColor="text1"/>
        </w:rPr>
      </w:pPr>
      <w:r w:rsidRPr="00B240FB">
        <w:rPr>
          <w:color w:val="000000" w:themeColor="text1"/>
        </w:rPr>
        <w:t>A bevacizumab nem, vagy csak elhanyagolható mértékben befolyásolja a gépjárművezetéshez és a gépek kezeléséhez szükséges képességeket. Ugyanakkor aluszékonyságot és syncopét jelentettek a bevacizumab alkalmazása során (lásd 4.8 pont, 1. táblázat). Amennyiben a betegek olyan tüneteket tapasztalnak, amelyek befolyásolják a látásukat, a koncentráció- vagy reakciókészségüket, a tünetek enyhüléséig nem tanácsos gépjárművet vezetniük vagy gépeket kezelniük.</w:t>
      </w:r>
    </w:p>
    <w:p w14:paraId="48E89500" w14:textId="77777777" w:rsidR="00D15122" w:rsidRPr="00B240FB" w:rsidRDefault="00D15122" w:rsidP="007F6E1B">
      <w:pPr>
        <w:rPr>
          <w:rFonts w:ascii="Times New Roman" w:hAnsi="Times New Roman"/>
          <w:color w:val="000000" w:themeColor="text1"/>
        </w:rPr>
      </w:pPr>
    </w:p>
    <w:p w14:paraId="1DA9051B" w14:textId="77777777" w:rsidR="00D15122" w:rsidRPr="00B240FB" w:rsidRDefault="003E4A60" w:rsidP="006347F1">
      <w:pPr>
        <w:keepNext/>
        <w:keepLines/>
        <w:ind w:left="720" w:hanging="720"/>
        <w:rPr>
          <w:rFonts w:ascii="Times New Roman" w:hAnsi="Times New Roman"/>
          <w:b/>
          <w:color w:val="000000" w:themeColor="text1"/>
        </w:rPr>
      </w:pPr>
      <w:r w:rsidRPr="00B240FB">
        <w:rPr>
          <w:rFonts w:ascii="Times New Roman" w:hAnsi="Times New Roman"/>
          <w:b/>
          <w:color w:val="000000" w:themeColor="text1"/>
        </w:rPr>
        <w:t>4.8</w:t>
      </w:r>
      <w:r w:rsidRPr="00B240FB">
        <w:rPr>
          <w:rFonts w:ascii="Times New Roman" w:hAnsi="Times New Roman"/>
          <w:b/>
          <w:color w:val="000000" w:themeColor="text1"/>
        </w:rPr>
        <w:tab/>
        <w:t>Nemkívánatos hatások, mellékhatások</w:t>
      </w:r>
    </w:p>
    <w:p w14:paraId="7835AA0E" w14:textId="77777777" w:rsidR="00D15122" w:rsidRPr="00B240FB" w:rsidRDefault="00D15122" w:rsidP="006347F1">
      <w:pPr>
        <w:keepNext/>
        <w:keepLines/>
        <w:rPr>
          <w:rFonts w:ascii="Times New Roman" w:hAnsi="Times New Roman"/>
          <w:bCs/>
          <w:color w:val="000000" w:themeColor="text1"/>
        </w:rPr>
      </w:pPr>
    </w:p>
    <w:p w14:paraId="3DC9E5B4" w14:textId="77777777" w:rsidR="00D15122" w:rsidRPr="00B240FB" w:rsidRDefault="009B0756" w:rsidP="006347F1">
      <w:pPr>
        <w:pStyle w:val="BodyText"/>
        <w:keepNext/>
        <w:keepLines/>
        <w:ind w:left="0"/>
        <w:rPr>
          <w:color w:val="000000" w:themeColor="text1"/>
        </w:rPr>
      </w:pPr>
      <w:r w:rsidRPr="00B240FB">
        <w:rPr>
          <w:color w:val="000000" w:themeColor="text1"/>
          <w:u w:val="single" w:color="000000"/>
        </w:rPr>
        <w:t>A biztonságossági profil összefoglalása</w:t>
      </w:r>
    </w:p>
    <w:p w14:paraId="057E05BB" w14:textId="77777777" w:rsidR="00D15122" w:rsidRPr="00B240FB" w:rsidRDefault="00D15122" w:rsidP="007F6E1B">
      <w:pPr>
        <w:rPr>
          <w:rFonts w:ascii="Times New Roman" w:hAnsi="Times New Roman"/>
          <w:color w:val="000000" w:themeColor="text1"/>
        </w:rPr>
      </w:pPr>
    </w:p>
    <w:p w14:paraId="4EAE9A85" w14:textId="3269B1BE" w:rsidR="00D15122" w:rsidRPr="00B240FB" w:rsidRDefault="009B0756" w:rsidP="007F6E1B">
      <w:pPr>
        <w:pStyle w:val="BodyText"/>
        <w:ind w:left="0" w:right="157"/>
        <w:rPr>
          <w:color w:val="000000" w:themeColor="text1"/>
        </w:rPr>
      </w:pPr>
      <w:r w:rsidRPr="00B240FB">
        <w:rPr>
          <w:color w:val="000000" w:themeColor="text1"/>
        </w:rPr>
        <w:t>A bevacizumab biztonságossági profilját több mint 5</w:t>
      </w:r>
      <w:r w:rsidR="00CF6ACD">
        <w:rPr>
          <w:color w:val="000000" w:themeColor="text1"/>
        </w:rPr>
        <w:t xml:space="preserve"> </w:t>
      </w:r>
      <w:r w:rsidRPr="00B240FB">
        <w:rPr>
          <w:color w:val="000000" w:themeColor="text1"/>
        </w:rPr>
        <w:t>700, különböző malignus betegségben szenvedő beteg adatainak alapján állapították meg, akiket a klinikai vizsgálatokban elsősorban bevacizumab és kemoterápia kombinációjával kezeltek.</w:t>
      </w:r>
    </w:p>
    <w:p w14:paraId="1B6AB404" w14:textId="77777777" w:rsidR="00D15122" w:rsidRPr="00B240FB" w:rsidRDefault="00D15122" w:rsidP="007F6E1B">
      <w:pPr>
        <w:rPr>
          <w:rFonts w:ascii="Times New Roman" w:hAnsi="Times New Roman"/>
          <w:color w:val="000000" w:themeColor="text1"/>
        </w:rPr>
      </w:pPr>
    </w:p>
    <w:p w14:paraId="6788ACCE" w14:textId="77777777" w:rsidR="00D15122" w:rsidRPr="00B240FB" w:rsidRDefault="009B0756" w:rsidP="007F6E1B">
      <w:pPr>
        <w:pStyle w:val="BodyText"/>
        <w:ind w:left="0"/>
        <w:rPr>
          <w:color w:val="000000" w:themeColor="text1"/>
        </w:rPr>
      </w:pPr>
      <w:r w:rsidRPr="00B240FB">
        <w:rPr>
          <w:color w:val="000000" w:themeColor="text1"/>
        </w:rPr>
        <w:t>A legsúlyosabb mellékhatások a következők voltak:</w:t>
      </w:r>
    </w:p>
    <w:p w14:paraId="015A5340" w14:textId="77777777" w:rsidR="00D15122" w:rsidRPr="00B240FB" w:rsidRDefault="00D15122" w:rsidP="007F6E1B">
      <w:pPr>
        <w:rPr>
          <w:rFonts w:ascii="Times New Roman" w:hAnsi="Times New Roman"/>
          <w:color w:val="000000" w:themeColor="text1"/>
        </w:rPr>
      </w:pPr>
    </w:p>
    <w:p w14:paraId="01386DC2" w14:textId="77777777" w:rsidR="00D15122" w:rsidRPr="00B240FB" w:rsidRDefault="009B0756" w:rsidP="00F04635">
      <w:pPr>
        <w:pStyle w:val="BodyText"/>
        <w:numPr>
          <w:ilvl w:val="0"/>
          <w:numId w:val="26"/>
        </w:numPr>
        <w:tabs>
          <w:tab w:val="left" w:pos="0"/>
        </w:tabs>
        <w:spacing w:line="252" w:lineRule="exact"/>
        <w:ind w:left="630" w:hanging="567"/>
        <w:rPr>
          <w:color w:val="000000" w:themeColor="text1"/>
        </w:rPr>
      </w:pPr>
      <w:r w:rsidRPr="00B240FB">
        <w:rPr>
          <w:color w:val="000000" w:themeColor="text1"/>
        </w:rPr>
        <w:t>Gastrointestinalis perforatio (lásd 4.4 pont).</w:t>
      </w:r>
    </w:p>
    <w:p w14:paraId="6CD76518" w14:textId="77777777" w:rsidR="00D15122" w:rsidRPr="00B240FB" w:rsidRDefault="009B0756" w:rsidP="00F04635">
      <w:pPr>
        <w:pStyle w:val="BodyText"/>
        <w:numPr>
          <w:ilvl w:val="0"/>
          <w:numId w:val="26"/>
        </w:numPr>
        <w:tabs>
          <w:tab w:val="left" w:pos="0"/>
        </w:tabs>
        <w:ind w:left="630" w:right="238" w:hanging="567"/>
        <w:rPr>
          <w:color w:val="000000" w:themeColor="text1"/>
        </w:rPr>
      </w:pPr>
      <w:r w:rsidRPr="00B240FB">
        <w:rPr>
          <w:color w:val="000000" w:themeColor="text1"/>
        </w:rPr>
        <w:t>Vérzés, beleértve a tüdővérzést/haemoptysist is, ami gyakrabban fordul elő nem kissejtes tüdőcarcinomában szenvedő betegeknél (lásd 4.4 pont).</w:t>
      </w:r>
    </w:p>
    <w:p w14:paraId="1E4E4936" w14:textId="77777777" w:rsidR="00D15122" w:rsidRPr="00B240FB" w:rsidRDefault="009B0756" w:rsidP="00F04635">
      <w:pPr>
        <w:pStyle w:val="BodyText"/>
        <w:numPr>
          <w:ilvl w:val="0"/>
          <w:numId w:val="26"/>
        </w:numPr>
        <w:tabs>
          <w:tab w:val="left" w:pos="0"/>
        </w:tabs>
        <w:ind w:left="630" w:hanging="567"/>
        <w:rPr>
          <w:color w:val="000000" w:themeColor="text1"/>
        </w:rPr>
      </w:pPr>
      <w:r w:rsidRPr="00B240FB">
        <w:rPr>
          <w:color w:val="000000" w:themeColor="text1"/>
        </w:rPr>
        <w:t>Artériás thromboembolia (lásd 4.4 pont).</w:t>
      </w:r>
    </w:p>
    <w:p w14:paraId="3C5B4EBF" w14:textId="77777777" w:rsidR="00D15122" w:rsidRPr="00B240FB" w:rsidRDefault="00D15122" w:rsidP="007F6E1B">
      <w:pPr>
        <w:rPr>
          <w:rFonts w:ascii="Times New Roman" w:hAnsi="Times New Roman"/>
          <w:color w:val="000000" w:themeColor="text1"/>
        </w:rPr>
      </w:pPr>
    </w:p>
    <w:p w14:paraId="15E8BCB9" w14:textId="77777777" w:rsidR="00D15122" w:rsidRPr="00B240FB" w:rsidRDefault="009B0756" w:rsidP="007F6E1B">
      <w:pPr>
        <w:pStyle w:val="BodyText"/>
        <w:ind w:left="0" w:right="438"/>
        <w:rPr>
          <w:color w:val="000000" w:themeColor="text1"/>
        </w:rPr>
      </w:pPr>
      <w:r w:rsidRPr="00B240FB">
        <w:rPr>
          <w:color w:val="000000" w:themeColor="text1"/>
        </w:rPr>
        <w:t>Az összes klinikai vizsgálatot figyelembe véve a leggyakoribb mellékhatások a bevacizumabbal kezelt betegek esetében a következők voltak: hypertonia, kimerültség vagy asthenia, hasmenés és hasi fájdalom.</w:t>
      </w:r>
    </w:p>
    <w:p w14:paraId="1C9CB5B0" w14:textId="77777777" w:rsidR="00D15122" w:rsidRPr="00B240FB" w:rsidRDefault="00D15122" w:rsidP="007F6E1B">
      <w:pPr>
        <w:rPr>
          <w:rFonts w:ascii="Times New Roman" w:hAnsi="Times New Roman"/>
          <w:color w:val="000000" w:themeColor="text1"/>
        </w:rPr>
      </w:pPr>
    </w:p>
    <w:p w14:paraId="42F2E86B" w14:textId="77777777" w:rsidR="00D15122" w:rsidRPr="00B240FB" w:rsidRDefault="009B0756" w:rsidP="007F6E1B">
      <w:pPr>
        <w:pStyle w:val="BodyText"/>
        <w:ind w:left="0" w:right="176"/>
        <w:rPr>
          <w:color w:val="000000" w:themeColor="text1"/>
        </w:rPr>
      </w:pPr>
      <w:r w:rsidRPr="00B240FB">
        <w:rPr>
          <w:color w:val="000000" w:themeColor="text1"/>
        </w:rPr>
        <w:t>A klinikai biztonságossági adatok analízise szerint a hypertonia és a proteinuria előfordulása a bevacizumab-terápia során valószínűleg dózisfüggő.</w:t>
      </w:r>
    </w:p>
    <w:p w14:paraId="7BCB35A5" w14:textId="77777777" w:rsidR="00D15122" w:rsidRPr="00B240FB" w:rsidRDefault="00D15122" w:rsidP="00EF0975">
      <w:pPr>
        <w:keepNext/>
        <w:rPr>
          <w:rFonts w:ascii="Times New Roman" w:hAnsi="Times New Roman"/>
          <w:color w:val="000000" w:themeColor="text1"/>
        </w:rPr>
      </w:pPr>
    </w:p>
    <w:p w14:paraId="3DD606E8" w14:textId="77777777" w:rsidR="00D15122" w:rsidRPr="00B240FB" w:rsidRDefault="009B0756" w:rsidP="00EF0975">
      <w:pPr>
        <w:pStyle w:val="BodyText"/>
        <w:keepNext/>
        <w:ind w:left="0"/>
        <w:rPr>
          <w:color w:val="000000" w:themeColor="text1"/>
        </w:rPr>
      </w:pPr>
      <w:r w:rsidRPr="00B240FB">
        <w:rPr>
          <w:color w:val="000000" w:themeColor="text1"/>
          <w:u w:val="single" w:color="000000"/>
        </w:rPr>
        <w:t>A mellékhatások táblázatos felsorolása</w:t>
      </w:r>
    </w:p>
    <w:p w14:paraId="56D3D7CF" w14:textId="77777777" w:rsidR="00D15122" w:rsidRPr="00B240FB" w:rsidRDefault="00D15122" w:rsidP="00EF0975">
      <w:pPr>
        <w:keepNext/>
        <w:rPr>
          <w:rFonts w:ascii="Times New Roman" w:hAnsi="Times New Roman"/>
          <w:color w:val="000000" w:themeColor="text1"/>
        </w:rPr>
      </w:pPr>
    </w:p>
    <w:p w14:paraId="180AFEC3" w14:textId="2BE4B84A" w:rsidR="00D15122" w:rsidRPr="00B240FB" w:rsidRDefault="009B0756" w:rsidP="00EF0975">
      <w:pPr>
        <w:pStyle w:val="BodyText"/>
        <w:keepNext/>
        <w:ind w:left="0" w:right="157"/>
        <w:rPr>
          <w:color w:val="000000" w:themeColor="text1"/>
        </w:rPr>
      </w:pPr>
      <w:r w:rsidRPr="00B240FB">
        <w:rPr>
          <w:color w:val="000000" w:themeColor="text1"/>
        </w:rPr>
        <w:t>Az ebben a részben felsorolt mellékhatások gyakoriságának osztályozása a következő gyakorisági kategóriák szerint történik: nagyon gyakori (≥ 1/10); gyakori (≥ 1/100 – &lt; 1/10); nem gyakori (≥ 1/1</w:t>
      </w:r>
      <w:r w:rsidR="005C548D">
        <w:rPr>
          <w:color w:val="000000" w:themeColor="text1"/>
        </w:rPr>
        <w:t xml:space="preserve"> </w:t>
      </w:r>
      <w:r w:rsidRPr="00B240FB">
        <w:rPr>
          <w:color w:val="000000" w:themeColor="text1"/>
        </w:rPr>
        <w:t>000 – &lt; 1/100); ritka (≥ 1/10 000 – &lt; 1/1</w:t>
      </w:r>
      <w:r w:rsidR="006E6C08">
        <w:rPr>
          <w:color w:val="000000" w:themeColor="text1"/>
        </w:rPr>
        <w:t xml:space="preserve"> </w:t>
      </w:r>
      <w:r w:rsidRPr="00B240FB">
        <w:rPr>
          <w:color w:val="000000" w:themeColor="text1"/>
        </w:rPr>
        <w:t xml:space="preserve">000); nagyon ritka (&lt; 1/10 000); nem ismert (a </w:t>
      </w:r>
      <w:r w:rsidR="001F5E3F" w:rsidRPr="00B240FB">
        <w:rPr>
          <w:color w:val="000000" w:themeColor="text1"/>
        </w:rPr>
        <w:t xml:space="preserve">gyakoriság a </w:t>
      </w:r>
      <w:r w:rsidRPr="00B240FB">
        <w:rPr>
          <w:color w:val="000000" w:themeColor="text1"/>
        </w:rPr>
        <w:t>rendelkezésre álló adatokból nem állapítható meg).</w:t>
      </w:r>
    </w:p>
    <w:p w14:paraId="78DC3B27" w14:textId="77777777" w:rsidR="00D15122" w:rsidRPr="00B240FB" w:rsidRDefault="00D15122" w:rsidP="007F6E1B">
      <w:pPr>
        <w:rPr>
          <w:rFonts w:ascii="Times New Roman" w:hAnsi="Times New Roman"/>
          <w:color w:val="000000" w:themeColor="text1"/>
        </w:rPr>
      </w:pPr>
    </w:p>
    <w:p w14:paraId="33D64FD7" w14:textId="77777777" w:rsidR="00D15122" w:rsidRPr="00B240FB" w:rsidRDefault="009B0756" w:rsidP="007F6E1B">
      <w:pPr>
        <w:pStyle w:val="BodyText"/>
        <w:ind w:left="0" w:right="157"/>
        <w:rPr>
          <w:color w:val="000000" w:themeColor="text1"/>
        </w:rPr>
      </w:pPr>
      <w:r w:rsidRPr="00B240FB">
        <w:rPr>
          <w:color w:val="000000" w:themeColor="text1"/>
        </w:rPr>
        <w:t xml:space="preserve">Az 1. és 2. táblázat azokat a mellékhatásokat sorolja fel, </w:t>
      </w:r>
      <w:r w:rsidR="00A941CF" w:rsidRPr="00B240FB">
        <w:rPr>
          <w:color w:val="000000" w:themeColor="text1"/>
        </w:rPr>
        <w:t xml:space="preserve">a MedDRA rendszer szerinti szervrendszerenkénti csoportosításban, </w:t>
      </w:r>
      <w:r w:rsidRPr="00B240FB">
        <w:rPr>
          <w:color w:val="000000" w:themeColor="text1"/>
        </w:rPr>
        <w:t>amelyek összefüggtek a bevacizumab különböző kemoterápiás sémákkal kombinált alkalmazásával, többféle indikációban történt kezelés esetén.</w:t>
      </w:r>
    </w:p>
    <w:p w14:paraId="3FC1AA92" w14:textId="77777777" w:rsidR="00D15122" w:rsidRPr="00B240FB" w:rsidRDefault="00D15122" w:rsidP="007F6E1B">
      <w:pPr>
        <w:rPr>
          <w:rFonts w:ascii="Times New Roman" w:hAnsi="Times New Roman"/>
          <w:color w:val="000000" w:themeColor="text1"/>
        </w:rPr>
      </w:pPr>
    </w:p>
    <w:p w14:paraId="03B9771D" w14:textId="77777777" w:rsidR="00D15122" w:rsidRPr="00B240FB" w:rsidRDefault="009B0756" w:rsidP="007F6E1B">
      <w:pPr>
        <w:pStyle w:val="BodyText"/>
        <w:ind w:left="0" w:right="157"/>
        <w:rPr>
          <w:color w:val="000000" w:themeColor="text1"/>
        </w:rPr>
      </w:pPr>
      <w:r w:rsidRPr="00B240FB">
        <w:rPr>
          <w:color w:val="000000" w:themeColor="text1"/>
        </w:rPr>
        <w:t>Az 1. táblázat minden olyan mellékhatást tartalmaz gyakoriság alapján, amelyről megállapított a bevacizumabbal fennálló ok-okozati kapcsolat az alábbiak alapján:</w:t>
      </w:r>
    </w:p>
    <w:p w14:paraId="7D1B3F5D" w14:textId="77777777" w:rsidR="00D15122" w:rsidRPr="00B240FB" w:rsidRDefault="009B0756" w:rsidP="00F04635">
      <w:pPr>
        <w:pStyle w:val="BodyText"/>
        <w:numPr>
          <w:ilvl w:val="0"/>
          <w:numId w:val="27"/>
        </w:numPr>
        <w:spacing w:line="252" w:lineRule="exact"/>
        <w:ind w:left="540" w:hanging="426"/>
        <w:rPr>
          <w:color w:val="000000" w:themeColor="text1"/>
        </w:rPr>
      </w:pPr>
      <w:r w:rsidRPr="00B240FB">
        <w:rPr>
          <w:color w:val="000000" w:themeColor="text1"/>
        </w:rPr>
        <w:t>a klinikai vizsgálatok kezelési karjai között észlelt összehasonlító esetek (a kontroll karhoz képest legalább 10%-os különbséggel fordultak elő az NCI-CTCAE 1–5. fokozatú reakciók, vagy a kontroll karhoz képest legalább 2%-os különbséggel fordultak elő az NCI-CTCAE 3</w:t>
      </w:r>
      <w:r w:rsidR="001E7A9D" w:rsidRPr="00B240FB">
        <w:rPr>
          <w:color w:val="000000" w:themeColor="text1"/>
        </w:rPr>
        <w:noBreakHyphen/>
      </w:r>
      <w:r w:rsidRPr="00B240FB">
        <w:rPr>
          <w:color w:val="000000" w:themeColor="text1"/>
        </w:rPr>
        <w:t>5. fokozatú reakciók),</w:t>
      </w:r>
    </w:p>
    <w:p w14:paraId="195ADCF5" w14:textId="77777777" w:rsidR="00D15122" w:rsidRPr="00B240FB" w:rsidRDefault="009B0756" w:rsidP="00F04635">
      <w:pPr>
        <w:pStyle w:val="BodyText"/>
        <w:numPr>
          <w:ilvl w:val="0"/>
          <w:numId w:val="27"/>
        </w:numPr>
        <w:spacing w:line="252" w:lineRule="exact"/>
        <w:ind w:left="540" w:hanging="426"/>
        <w:rPr>
          <w:color w:val="000000" w:themeColor="text1"/>
        </w:rPr>
      </w:pPr>
      <w:r w:rsidRPr="00B240FB">
        <w:rPr>
          <w:color w:val="000000" w:themeColor="text1"/>
        </w:rPr>
        <w:t>engedélyezés utáni gyógyszer-biztonságossági vizsgálatok,</w:t>
      </w:r>
    </w:p>
    <w:p w14:paraId="4DDB5462" w14:textId="77777777" w:rsidR="00D15122" w:rsidRPr="00B240FB" w:rsidRDefault="009B0756" w:rsidP="00F04635">
      <w:pPr>
        <w:pStyle w:val="BodyText"/>
        <w:numPr>
          <w:ilvl w:val="0"/>
          <w:numId w:val="27"/>
        </w:numPr>
        <w:tabs>
          <w:tab w:val="left" w:pos="685"/>
        </w:tabs>
        <w:spacing w:line="252" w:lineRule="exact"/>
        <w:ind w:left="540" w:hanging="426"/>
        <w:rPr>
          <w:color w:val="000000" w:themeColor="text1"/>
        </w:rPr>
      </w:pPr>
      <w:r w:rsidRPr="00B240FB">
        <w:rPr>
          <w:color w:val="000000" w:themeColor="text1"/>
        </w:rPr>
        <w:t>spontán jelentések,</w:t>
      </w:r>
    </w:p>
    <w:p w14:paraId="724101F9" w14:textId="77777777" w:rsidR="00D15122" w:rsidRPr="00B240FB" w:rsidRDefault="009B0756" w:rsidP="00F04635">
      <w:pPr>
        <w:pStyle w:val="BodyText"/>
        <w:numPr>
          <w:ilvl w:val="0"/>
          <w:numId w:val="27"/>
        </w:numPr>
        <w:tabs>
          <w:tab w:val="left" w:pos="685"/>
        </w:tabs>
        <w:ind w:left="540" w:hanging="426"/>
        <w:rPr>
          <w:color w:val="000000" w:themeColor="text1"/>
        </w:rPr>
      </w:pPr>
      <w:r w:rsidRPr="00B240FB">
        <w:rPr>
          <w:color w:val="000000" w:themeColor="text1"/>
        </w:rPr>
        <w:t>epidemiológiai vizsgálatok/beavatkozással nem járó vagy obszervációs vizsgálatok,</w:t>
      </w:r>
    </w:p>
    <w:p w14:paraId="42F5AD82" w14:textId="77777777" w:rsidR="00D15122" w:rsidRPr="00B240FB" w:rsidRDefault="009B0756" w:rsidP="00F04635">
      <w:pPr>
        <w:pStyle w:val="BodyText"/>
        <w:numPr>
          <w:ilvl w:val="0"/>
          <w:numId w:val="27"/>
        </w:numPr>
        <w:tabs>
          <w:tab w:val="left" w:pos="685"/>
        </w:tabs>
        <w:ind w:left="540" w:hanging="426"/>
        <w:rPr>
          <w:color w:val="000000" w:themeColor="text1"/>
        </w:rPr>
      </w:pPr>
      <w:r w:rsidRPr="00B240FB">
        <w:rPr>
          <w:color w:val="000000" w:themeColor="text1"/>
        </w:rPr>
        <w:t xml:space="preserve">vagy egyedi mellékhatás-bejelentések értékelése alapján. </w:t>
      </w:r>
    </w:p>
    <w:p w14:paraId="660E3E66" w14:textId="77777777" w:rsidR="00A37F62" w:rsidRPr="00B240FB" w:rsidRDefault="00A37F62" w:rsidP="007F6E1B">
      <w:pPr>
        <w:pStyle w:val="BodyText"/>
        <w:ind w:left="0"/>
        <w:rPr>
          <w:color w:val="000000" w:themeColor="text1"/>
        </w:rPr>
      </w:pPr>
    </w:p>
    <w:p w14:paraId="4B7CB7A7" w14:textId="77777777" w:rsidR="00D15122" w:rsidRPr="00B240FB" w:rsidRDefault="009B0756" w:rsidP="007F6E1B">
      <w:pPr>
        <w:pStyle w:val="BodyText"/>
        <w:ind w:left="0" w:right="328"/>
        <w:rPr>
          <w:color w:val="000000" w:themeColor="text1"/>
        </w:rPr>
      </w:pPr>
      <w:r w:rsidRPr="00B240FB">
        <w:rPr>
          <w:color w:val="000000" w:themeColor="text1"/>
        </w:rPr>
        <w:t xml:space="preserve">A 2. táblázat a súlyos mellékhatásokat tartalmazza gyakoriság alapján. A súlyos reakciók definíció alapján azok a </w:t>
      </w:r>
      <w:r w:rsidR="00BE4CC9" w:rsidRPr="00B240FB">
        <w:rPr>
          <w:color w:val="000000" w:themeColor="text1"/>
        </w:rPr>
        <w:t>mellékhatások</w:t>
      </w:r>
      <w:r w:rsidRPr="00B240FB">
        <w:rPr>
          <w:color w:val="000000" w:themeColor="text1"/>
        </w:rPr>
        <w:t xml:space="preserve">, amelyek klinikai vizsgálatokban a kontroll karhoz képest legalább 2%-os különbséget mutatnak az NCI-CTCAE 3–5. fokozatú reakciókban. A 2. táblázat azokat a </w:t>
      </w:r>
      <w:r w:rsidRPr="00B240FB">
        <w:rPr>
          <w:color w:val="000000" w:themeColor="text1"/>
        </w:rPr>
        <w:lastRenderedPageBreak/>
        <w:t>mellékhatásokat is tartalmazza, amelyeket a forgalomba hozatali engedély jogosultja klinikailag jelentősnek vagy súlyosnak minősített.</w:t>
      </w:r>
    </w:p>
    <w:p w14:paraId="0A9E7164" w14:textId="77777777" w:rsidR="00D15122" w:rsidRPr="00B240FB" w:rsidRDefault="00D15122" w:rsidP="007F6E1B">
      <w:pPr>
        <w:rPr>
          <w:rFonts w:ascii="Times New Roman" w:hAnsi="Times New Roman"/>
          <w:color w:val="000000" w:themeColor="text1"/>
        </w:rPr>
      </w:pPr>
    </w:p>
    <w:p w14:paraId="7B70B622" w14:textId="77777777" w:rsidR="00D15122" w:rsidRPr="00B240FB" w:rsidRDefault="009B0756" w:rsidP="007F6E1B">
      <w:pPr>
        <w:pStyle w:val="BodyText"/>
        <w:ind w:left="0" w:right="511"/>
        <w:rPr>
          <w:color w:val="000000" w:themeColor="text1"/>
        </w:rPr>
      </w:pPr>
      <w:r w:rsidRPr="00B240FB">
        <w:rPr>
          <w:color w:val="000000" w:themeColor="text1"/>
        </w:rPr>
        <w:t>A forgalomba hozatal után tapasztalt mellékhatásokat az 1. táblázat és a 2. táblázat is tartalmazza. Részletes információ ezekről a forgalomba hozatalt követően tapasztalt mellékhatásokról a 3. táblázatban található.</w:t>
      </w:r>
    </w:p>
    <w:p w14:paraId="2E082805" w14:textId="77777777" w:rsidR="00D15122" w:rsidRPr="00B240FB" w:rsidRDefault="00D15122" w:rsidP="007F6E1B">
      <w:pPr>
        <w:rPr>
          <w:rFonts w:ascii="Times New Roman" w:hAnsi="Times New Roman"/>
          <w:color w:val="000000" w:themeColor="text1"/>
        </w:rPr>
      </w:pPr>
    </w:p>
    <w:p w14:paraId="09F4106D" w14:textId="77777777" w:rsidR="00D15122" w:rsidRPr="00B240FB" w:rsidRDefault="009B0756" w:rsidP="007F6E1B">
      <w:pPr>
        <w:pStyle w:val="BodyText"/>
        <w:ind w:left="0" w:right="511"/>
        <w:rPr>
          <w:color w:val="000000" w:themeColor="text1"/>
        </w:rPr>
      </w:pPr>
      <w:r w:rsidRPr="00B240FB">
        <w:rPr>
          <w:color w:val="000000" w:themeColor="text1"/>
        </w:rPr>
        <w:t>A mellékhatások bármely indikációban észlelt legmagasabb incidenciának megfelelően kerültek be az alábbi táblázatok megfelelő gyakorisági kategóriáiba.</w:t>
      </w:r>
    </w:p>
    <w:p w14:paraId="7326D972" w14:textId="77777777" w:rsidR="003A3CB0" w:rsidRPr="00B240FB" w:rsidRDefault="003A3CB0" w:rsidP="007F6E1B">
      <w:pPr>
        <w:pStyle w:val="BodyText"/>
        <w:ind w:left="0" w:right="511"/>
        <w:rPr>
          <w:color w:val="000000" w:themeColor="text1"/>
        </w:rPr>
      </w:pPr>
    </w:p>
    <w:p w14:paraId="3470DEEE" w14:textId="77777777" w:rsidR="00D15122" w:rsidRPr="00B240FB" w:rsidRDefault="009B0756" w:rsidP="007F6E1B">
      <w:pPr>
        <w:pStyle w:val="BodyText"/>
        <w:ind w:left="0" w:hanging="1"/>
        <w:rPr>
          <w:color w:val="000000" w:themeColor="text1"/>
        </w:rPr>
      </w:pPr>
      <w:r w:rsidRPr="00B240FB">
        <w:rPr>
          <w:color w:val="000000" w:themeColor="text1"/>
        </w:rPr>
        <w:t>Az egyes gyakorisági kategóriákon belül a mellékhatások csökkenő súlyosság szerint kerülnek megadásra.</w:t>
      </w:r>
    </w:p>
    <w:p w14:paraId="69251551" w14:textId="77777777" w:rsidR="00D15122" w:rsidRPr="00B240FB" w:rsidRDefault="00D15122" w:rsidP="007F6E1B">
      <w:pPr>
        <w:rPr>
          <w:rFonts w:ascii="Times New Roman" w:hAnsi="Times New Roman"/>
          <w:color w:val="000000" w:themeColor="text1"/>
        </w:rPr>
      </w:pPr>
    </w:p>
    <w:p w14:paraId="4EAFC1DB" w14:textId="77777777" w:rsidR="00D15122" w:rsidRPr="00B240FB" w:rsidRDefault="009B0756" w:rsidP="007F6E1B">
      <w:pPr>
        <w:pStyle w:val="BodyText"/>
        <w:ind w:left="0" w:right="511"/>
        <w:rPr>
          <w:color w:val="000000" w:themeColor="text1"/>
        </w:rPr>
      </w:pPr>
      <w:r w:rsidRPr="00B240FB">
        <w:rPr>
          <w:color w:val="000000" w:themeColor="text1"/>
        </w:rPr>
        <w:t>Néhány mellékhatás a kemoterápia során is gyakran észlelhető; azonban a bevacizumab súlyosbíthatja ezeket a reakciókat, amikor kemoterápiával kombinálják. Ilyenek például a pegilált liposzómás doxorubicin vagy kapecitabin mellett a palmaris-plantaris erythrodysaesthesia szindróma, a paklitaxel vagy oxaliplatin mellett a perifériás szenzoros neuropathia, a paklitaxel mellett a körömbetegségek vagy a hajhullás, illetve az erlotinib mellett a paronychia kialakulása.</w:t>
      </w:r>
    </w:p>
    <w:p w14:paraId="47ACCAF2" w14:textId="77777777" w:rsidR="00D15122" w:rsidRPr="00B240FB" w:rsidRDefault="00D15122" w:rsidP="007F6E1B">
      <w:pPr>
        <w:rPr>
          <w:rFonts w:ascii="Times New Roman" w:hAnsi="Times New Roman"/>
          <w:color w:val="000000" w:themeColor="text1"/>
        </w:rPr>
      </w:pPr>
    </w:p>
    <w:p w14:paraId="4AF27E54" w14:textId="77777777" w:rsidR="00D15122" w:rsidRPr="00B240FB" w:rsidRDefault="002E590F" w:rsidP="00CC12FD">
      <w:pPr>
        <w:keepNext/>
        <w:keepLines/>
        <w:ind w:left="720" w:hanging="720"/>
        <w:rPr>
          <w:rFonts w:ascii="Times New Roman" w:hAnsi="Times New Roman"/>
          <w:b/>
          <w:color w:val="000000" w:themeColor="text1"/>
        </w:rPr>
      </w:pPr>
      <w:r w:rsidRPr="00B240FB">
        <w:rPr>
          <w:rFonts w:ascii="Times New Roman" w:hAnsi="Times New Roman"/>
          <w:b/>
          <w:color w:val="000000" w:themeColor="text1"/>
        </w:rPr>
        <w:t>1. táblázat</w:t>
      </w:r>
      <w:r w:rsidR="00B34BAB" w:rsidRPr="00B240FB">
        <w:rPr>
          <w:rFonts w:ascii="Times New Roman" w:hAnsi="Times New Roman"/>
          <w:b/>
          <w:color w:val="000000" w:themeColor="text1"/>
        </w:rPr>
        <w:tab/>
      </w:r>
      <w:r w:rsidRPr="00B240FB">
        <w:rPr>
          <w:rFonts w:ascii="Times New Roman" w:hAnsi="Times New Roman"/>
          <w:b/>
          <w:color w:val="000000" w:themeColor="text1"/>
        </w:rPr>
        <w:t>Mellékhatások gyakoriság alapján</w:t>
      </w:r>
    </w:p>
    <w:p w14:paraId="53E5433E" w14:textId="77777777" w:rsidR="00D15122" w:rsidRPr="00B240FB" w:rsidRDefault="00D15122" w:rsidP="00EF0975">
      <w:pPr>
        <w:keepNext/>
        <w:rPr>
          <w:rFonts w:ascii="Times New Roman" w:hAnsi="Times New Roman"/>
          <w:bCs/>
          <w:color w:val="000000" w:themeColor="text1"/>
        </w:rPr>
      </w:pPr>
    </w:p>
    <w:tbl>
      <w:tblPr>
        <w:tblW w:w="9830" w:type="dxa"/>
        <w:tblInd w:w="5" w:type="dxa"/>
        <w:tblLayout w:type="fixed"/>
        <w:tblCellMar>
          <w:left w:w="0" w:type="dxa"/>
          <w:right w:w="0" w:type="dxa"/>
        </w:tblCellMar>
        <w:tblLook w:val="01E0" w:firstRow="1" w:lastRow="1" w:firstColumn="1" w:lastColumn="1" w:noHBand="0" w:noVBand="0"/>
      </w:tblPr>
      <w:tblGrid>
        <w:gridCol w:w="1800"/>
        <w:gridCol w:w="1620"/>
        <w:gridCol w:w="1530"/>
        <w:gridCol w:w="1100"/>
        <w:gridCol w:w="1080"/>
        <w:gridCol w:w="1152"/>
        <w:gridCol w:w="18"/>
        <w:gridCol w:w="1530"/>
      </w:tblGrid>
      <w:tr w:rsidR="00D15122" w:rsidRPr="00E17D46" w14:paraId="322648E2" w14:textId="77777777" w:rsidTr="00B907BC">
        <w:trPr>
          <w:tblHeader/>
        </w:trPr>
        <w:tc>
          <w:tcPr>
            <w:tcW w:w="1800" w:type="dxa"/>
            <w:tcBorders>
              <w:top w:val="single" w:sz="4" w:space="0" w:color="000000"/>
              <w:left w:val="single" w:sz="4" w:space="0" w:color="000000"/>
              <w:bottom w:val="single" w:sz="4" w:space="0" w:color="000000"/>
              <w:right w:val="single" w:sz="4" w:space="0" w:color="000000"/>
            </w:tcBorders>
          </w:tcPr>
          <w:p w14:paraId="1D517C7D" w14:textId="77777777" w:rsidR="00C97AED" w:rsidRPr="00E17D46" w:rsidRDefault="009B0756" w:rsidP="00EF0975">
            <w:pPr>
              <w:pStyle w:val="Footer"/>
              <w:keepNext/>
              <w:jc w:val="center"/>
              <w:rPr>
                <w:color w:val="000000" w:themeColor="text1"/>
                <w:sz w:val="20"/>
              </w:rPr>
            </w:pPr>
            <w:r w:rsidRPr="00E17D46">
              <w:rPr>
                <w:color w:val="000000" w:themeColor="text1"/>
                <w:sz w:val="20"/>
              </w:rPr>
              <w:t>Szervrendszer-</w:t>
            </w:r>
          </w:p>
          <w:p w14:paraId="5A218E84" w14:textId="77777777" w:rsidR="00D15122" w:rsidRPr="00E17D46" w:rsidRDefault="009B0756" w:rsidP="00EF0975">
            <w:pPr>
              <w:pStyle w:val="Footer"/>
              <w:keepNext/>
              <w:jc w:val="center"/>
              <w:rPr>
                <w:color w:val="000000" w:themeColor="text1"/>
                <w:sz w:val="20"/>
              </w:rPr>
            </w:pPr>
            <w:r w:rsidRPr="00E17D46">
              <w:rPr>
                <w:color w:val="000000" w:themeColor="text1"/>
                <w:sz w:val="20"/>
              </w:rPr>
              <w:t>osztály</w:t>
            </w:r>
          </w:p>
        </w:tc>
        <w:tc>
          <w:tcPr>
            <w:tcW w:w="1620" w:type="dxa"/>
            <w:tcBorders>
              <w:top w:val="single" w:sz="4" w:space="0" w:color="000000"/>
              <w:left w:val="single" w:sz="4" w:space="0" w:color="000000"/>
              <w:bottom w:val="single" w:sz="4" w:space="0" w:color="000000"/>
              <w:right w:val="single" w:sz="4" w:space="0" w:color="000000"/>
            </w:tcBorders>
          </w:tcPr>
          <w:p w14:paraId="54654641" w14:textId="77777777" w:rsidR="00D15122" w:rsidRPr="00E17D46" w:rsidRDefault="009B0756" w:rsidP="00EF0975">
            <w:pPr>
              <w:pStyle w:val="Footer"/>
              <w:keepNext/>
              <w:jc w:val="center"/>
              <w:rPr>
                <w:color w:val="000000" w:themeColor="text1"/>
                <w:sz w:val="20"/>
              </w:rPr>
            </w:pPr>
            <w:r w:rsidRPr="00E17D46">
              <w:rPr>
                <w:color w:val="000000" w:themeColor="text1"/>
                <w:sz w:val="20"/>
              </w:rPr>
              <w:t>Nagyon gyakori</w:t>
            </w:r>
          </w:p>
        </w:tc>
        <w:tc>
          <w:tcPr>
            <w:tcW w:w="1530" w:type="dxa"/>
            <w:tcBorders>
              <w:top w:val="single" w:sz="4" w:space="0" w:color="000000"/>
              <w:left w:val="single" w:sz="4" w:space="0" w:color="000000"/>
              <w:bottom w:val="single" w:sz="4" w:space="0" w:color="000000"/>
              <w:right w:val="single" w:sz="4" w:space="0" w:color="000000"/>
            </w:tcBorders>
          </w:tcPr>
          <w:p w14:paraId="4C44FF75" w14:textId="77777777" w:rsidR="00D15122" w:rsidRPr="00E17D46" w:rsidRDefault="009B0756" w:rsidP="00EF0975">
            <w:pPr>
              <w:pStyle w:val="Footer"/>
              <w:keepNext/>
              <w:jc w:val="center"/>
              <w:rPr>
                <w:color w:val="000000" w:themeColor="text1"/>
                <w:sz w:val="20"/>
              </w:rPr>
            </w:pPr>
            <w:r w:rsidRPr="00E17D46">
              <w:rPr>
                <w:color w:val="000000" w:themeColor="text1"/>
                <w:sz w:val="20"/>
              </w:rPr>
              <w:t>Gyakori</w:t>
            </w:r>
          </w:p>
        </w:tc>
        <w:tc>
          <w:tcPr>
            <w:tcW w:w="1100" w:type="dxa"/>
            <w:tcBorders>
              <w:top w:val="single" w:sz="4" w:space="0" w:color="000000"/>
              <w:left w:val="single" w:sz="4" w:space="0" w:color="000000"/>
              <w:bottom w:val="single" w:sz="4" w:space="0" w:color="000000"/>
              <w:right w:val="single" w:sz="4" w:space="0" w:color="000000"/>
            </w:tcBorders>
          </w:tcPr>
          <w:p w14:paraId="0E090F29" w14:textId="77777777" w:rsidR="00D15122" w:rsidRPr="00E17D46" w:rsidRDefault="009B0756" w:rsidP="00EF0975">
            <w:pPr>
              <w:pStyle w:val="Footer"/>
              <w:keepNext/>
              <w:jc w:val="center"/>
              <w:rPr>
                <w:color w:val="000000" w:themeColor="text1"/>
                <w:sz w:val="20"/>
              </w:rPr>
            </w:pPr>
            <w:r w:rsidRPr="00E17D46">
              <w:rPr>
                <w:color w:val="000000" w:themeColor="text1"/>
                <w:sz w:val="20"/>
              </w:rPr>
              <w:t>Nem gyakori</w:t>
            </w:r>
          </w:p>
        </w:tc>
        <w:tc>
          <w:tcPr>
            <w:tcW w:w="1080" w:type="dxa"/>
            <w:tcBorders>
              <w:top w:val="single" w:sz="4" w:space="0" w:color="000000"/>
              <w:left w:val="single" w:sz="4" w:space="0" w:color="000000"/>
              <w:bottom w:val="single" w:sz="4" w:space="0" w:color="000000"/>
              <w:right w:val="single" w:sz="4" w:space="0" w:color="000000"/>
            </w:tcBorders>
          </w:tcPr>
          <w:p w14:paraId="0C9761B4" w14:textId="77777777" w:rsidR="00D15122" w:rsidRPr="00E17D46" w:rsidRDefault="009B0756" w:rsidP="00EF0975">
            <w:pPr>
              <w:pStyle w:val="Footer"/>
              <w:keepNext/>
              <w:jc w:val="center"/>
              <w:rPr>
                <w:color w:val="000000" w:themeColor="text1"/>
                <w:sz w:val="20"/>
              </w:rPr>
            </w:pPr>
            <w:r w:rsidRPr="00E17D46">
              <w:rPr>
                <w:color w:val="000000" w:themeColor="text1"/>
                <w:sz w:val="20"/>
              </w:rPr>
              <w:t>Ritka</w:t>
            </w:r>
          </w:p>
        </w:tc>
        <w:tc>
          <w:tcPr>
            <w:tcW w:w="1170" w:type="dxa"/>
            <w:gridSpan w:val="2"/>
            <w:tcBorders>
              <w:top w:val="single" w:sz="4" w:space="0" w:color="000000"/>
              <w:left w:val="single" w:sz="4" w:space="0" w:color="000000"/>
              <w:bottom w:val="single" w:sz="4" w:space="0" w:color="000000"/>
              <w:right w:val="single" w:sz="4" w:space="0" w:color="000000"/>
            </w:tcBorders>
          </w:tcPr>
          <w:p w14:paraId="268BE6A5" w14:textId="77777777" w:rsidR="00D15122" w:rsidRPr="00E17D46" w:rsidRDefault="009B0756" w:rsidP="00EF0975">
            <w:pPr>
              <w:pStyle w:val="Footer"/>
              <w:keepNext/>
              <w:jc w:val="center"/>
              <w:rPr>
                <w:color w:val="000000" w:themeColor="text1"/>
                <w:sz w:val="20"/>
              </w:rPr>
            </w:pPr>
            <w:r w:rsidRPr="00E17D46">
              <w:rPr>
                <w:color w:val="000000" w:themeColor="text1"/>
                <w:sz w:val="20"/>
              </w:rPr>
              <w:t>Nagyon ritka</w:t>
            </w:r>
          </w:p>
        </w:tc>
        <w:tc>
          <w:tcPr>
            <w:tcW w:w="1530" w:type="dxa"/>
            <w:tcBorders>
              <w:top w:val="single" w:sz="4" w:space="0" w:color="000000"/>
              <w:left w:val="single" w:sz="4" w:space="0" w:color="000000"/>
              <w:bottom w:val="single" w:sz="4" w:space="0" w:color="000000"/>
              <w:right w:val="single" w:sz="4" w:space="0" w:color="000000"/>
            </w:tcBorders>
          </w:tcPr>
          <w:p w14:paraId="601C20E1" w14:textId="77777777" w:rsidR="00D15122" w:rsidRPr="00E17D46" w:rsidRDefault="009B0756" w:rsidP="00EF0975">
            <w:pPr>
              <w:pStyle w:val="Footer"/>
              <w:keepNext/>
              <w:jc w:val="center"/>
              <w:rPr>
                <w:color w:val="000000" w:themeColor="text1"/>
                <w:sz w:val="20"/>
              </w:rPr>
            </w:pPr>
            <w:r w:rsidRPr="00E17D46">
              <w:rPr>
                <w:color w:val="000000" w:themeColor="text1"/>
                <w:sz w:val="20"/>
              </w:rPr>
              <w:t>Gyakoriság nem ismert</w:t>
            </w:r>
          </w:p>
        </w:tc>
      </w:tr>
      <w:tr w:rsidR="00D15122" w:rsidRPr="00E17D46" w14:paraId="6962941C" w14:textId="77777777" w:rsidTr="00B907BC">
        <w:tc>
          <w:tcPr>
            <w:tcW w:w="1800" w:type="dxa"/>
            <w:tcBorders>
              <w:top w:val="single" w:sz="4" w:space="0" w:color="000000"/>
              <w:left w:val="single" w:sz="4" w:space="0" w:color="000000"/>
              <w:bottom w:val="single" w:sz="4" w:space="0" w:color="000000"/>
              <w:right w:val="single" w:sz="4" w:space="0" w:color="000000"/>
            </w:tcBorders>
          </w:tcPr>
          <w:p w14:paraId="01C6C439" w14:textId="77777777" w:rsidR="00D15122" w:rsidRPr="00E17D46" w:rsidRDefault="009B0756" w:rsidP="00EF0975">
            <w:pPr>
              <w:pStyle w:val="TableText"/>
              <w:keepNext/>
              <w:rPr>
                <w:rFonts w:cs="Times New Roman"/>
                <w:color w:val="000000" w:themeColor="text1"/>
              </w:rPr>
            </w:pPr>
            <w:r w:rsidRPr="00E17D46">
              <w:rPr>
                <w:rFonts w:cs="Times New Roman"/>
                <w:color w:val="000000" w:themeColor="text1"/>
              </w:rPr>
              <w:t>Fertőző betegségek és parazitafertőzések</w:t>
            </w:r>
          </w:p>
        </w:tc>
        <w:tc>
          <w:tcPr>
            <w:tcW w:w="1620" w:type="dxa"/>
            <w:tcBorders>
              <w:top w:val="single" w:sz="4" w:space="0" w:color="000000"/>
              <w:left w:val="single" w:sz="4" w:space="0" w:color="000000"/>
              <w:bottom w:val="single" w:sz="4" w:space="0" w:color="000000"/>
              <w:right w:val="single" w:sz="4" w:space="0" w:color="000000"/>
            </w:tcBorders>
          </w:tcPr>
          <w:p w14:paraId="41626213" w14:textId="77777777" w:rsidR="00D15122" w:rsidRPr="00E17D46" w:rsidRDefault="00D15122" w:rsidP="00EF0975">
            <w:pPr>
              <w:pStyle w:val="TableText"/>
              <w:keepNext/>
              <w:rPr>
                <w:rFonts w:cs="Times New Roman"/>
                <w:color w:val="000000" w:themeColor="text1"/>
              </w:rPr>
            </w:pPr>
          </w:p>
        </w:tc>
        <w:tc>
          <w:tcPr>
            <w:tcW w:w="1530" w:type="dxa"/>
            <w:tcBorders>
              <w:top w:val="single" w:sz="4" w:space="0" w:color="000000"/>
              <w:left w:val="single" w:sz="4" w:space="0" w:color="000000"/>
              <w:bottom w:val="single" w:sz="4" w:space="0" w:color="000000"/>
              <w:right w:val="single" w:sz="4" w:space="0" w:color="000000"/>
            </w:tcBorders>
          </w:tcPr>
          <w:p w14:paraId="7659428D" w14:textId="77777777" w:rsidR="00D15122" w:rsidRPr="00E17D46" w:rsidRDefault="009B0756" w:rsidP="00EF0975">
            <w:pPr>
              <w:pStyle w:val="TableText"/>
              <w:keepNext/>
              <w:rPr>
                <w:rFonts w:cs="Times New Roman"/>
                <w:color w:val="000000" w:themeColor="text1"/>
              </w:rPr>
            </w:pPr>
            <w:r w:rsidRPr="00E17D46">
              <w:rPr>
                <w:rFonts w:cs="Times New Roman"/>
                <w:color w:val="000000" w:themeColor="text1"/>
              </w:rPr>
              <w:t>Sepsis, abscessus</w:t>
            </w:r>
            <w:r w:rsidRPr="00E17D46">
              <w:rPr>
                <w:rFonts w:cs="Times New Roman"/>
                <w:color w:val="000000" w:themeColor="text1"/>
                <w:vertAlign w:val="superscript"/>
              </w:rPr>
              <w:t>b,d</w:t>
            </w:r>
            <w:r w:rsidRPr="00E17D46">
              <w:rPr>
                <w:rFonts w:cs="Times New Roman"/>
                <w:color w:val="000000" w:themeColor="text1"/>
              </w:rPr>
              <w:t>, cellulitis, fertőzés, húgyúti fertőzések</w:t>
            </w:r>
          </w:p>
        </w:tc>
        <w:tc>
          <w:tcPr>
            <w:tcW w:w="1100" w:type="dxa"/>
            <w:tcBorders>
              <w:top w:val="single" w:sz="4" w:space="0" w:color="000000"/>
              <w:left w:val="single" w:sz="4" w:space="0" w:color="000000"/>
              <w:bottom w:val="single" w:sz="4" w:space="0" w:color="000000"/>
              <w:right w:val="single" w:sz="4" w:space="0" w:color="000000"/>
            </w:tcBorders>
          </w:tcPr>
          <w:p w14:paraId="595B0F49" w14:textId="77777777" w:rsidR="00D15122" w:rsidRPr="00E17D46" w:rsidRDefault="00D15122" w:rsidP="00EF0975">
            <w:pPr>
              <w:pStyle w:val="Footer"/>
              <w:keepNext/>
              <w:rPr>
                <w:color w:val="000000" w:themeColor="text1"/>
                <w:sz w:val="20"/>
              </w:rPr>
            </w:pPr>
          </w:p>
        </w:tc>
        <w:tc>
          <w:tcPr>
            <w:tcW w:w="1080" w:type="dxa"/>
            <w:tcBorders>
              <w:top w:val="single" w:sz="4" w:space="0" w:color="000000"/>
              <w:left w:val="single" w:sz="4" w:space="0" w:color="000000"/>
              <w:bottom w:val="single" w:sz="4" w:space="0" w:color="000000"/>
              <w:right w:val="single" w:sz="4" w:space="0" w:color="000000"/>
            </w:tcBorders>
          </w:tcPr>
          <w:p w14:paraId="15664B4C" w14:textId="77777777" w:rsidR="00D15122" w:rsidRPr="00E17D46" w:rsidRDefault="009B0756" w:rsidP="00EF0975">
            <w:pPr>
              <w:pStyle w:val="Footer"/>
              <w:keepNext/>
              <w:rPr>
                <w:color w:val="000000" w:themeColor="text1"/>
                <w:sz w:val="20"/>
              </w:rPr>
            </w:pPr>
            <w:r w:rsidRPr="00E17D46">
              <w:rPr>
                <w:color w:val="000000" w:themeColor="text1"/>
                <w:sz w:val="20"/>
              </w:rPr>
              <w:t>Nekrotizáló fasciitis</w:t>
            </w:r>
            <w:r w:rsidRPr="00E17D46">
              <w:rPr>
                <w:color w:val="000000" w:themeColor="text1"/>
                <w:sz w:val="20"/>
                <w:vertAlign w:val="superscript"/>
              </w:rPr>
              <w:t>a</w:t>
            </w:r>
          </w:p>
        </w:tc>
        <w:tc>
          <w:tcPr>
            <w:tcW w:w="1170" w:type="dxa"/>
            <w:gridSpan w:val="2"/>
            <w:tcBorders>
              <w:top w:val="single" w:sz="4" w:space="0" w:color="000000"/>
              <w:left w:val="single" w:sz="4" w:space="0" w:color="000000"/>
              <w:bottom w:val="single" w:sz="4" w:space="0" w:color="000000"/>
              <w:right w:val="single" w:sz="4" w:space="0" w:color="000000"/>
            </w:tcBorders>
          </w:tcPr>
          <w:p w14:paraId="10636C0B" w14:textId="77777777" w:rsidR="00D15122" w:rsidRPr="00E17D46" w:rsidRDefault="00D15122" w:rsidP="00EF0975">
            <w:pPr>
              <w:pStyle w:val="Footer"/>
              <w:keepNext/>
              <w:rPr>
                <w:color w:val="000000" w:themeColor="text1"/>
                <w:sz w:val="20"/>
              </w:rPr>
            </w:pPr>
          </w:p>
        </w:tc>
        <w:tc>
          <w:tcPr>
            <w:tcW w:w="1530" w:type="dxa"/>
            <w:tcBorders>
              <w:top w:val="single" w:sz="4" w:space="0" w:color="000000"/>
              <w:left w:val="single" w:sz="4" w:space="0" w:color="000000"/>
              <w:bottom w:val="single" w:sz="4" w:space="0" w:color="000000"/>
              <w:right w:val="single" w:sz="4" w:space="0" w:color="000000"/>
            </w:tcBorders>
          </w:tcPr>
          <w:p w14:paraId="513495C5" w14:textId="77777777" w:rsidR="00D15122" w:rsidRPr="00E17D46" w:rsidRDefault="00D15122" w:rsidP="00EF0975">
            <w:pPr>
              <w:pStyle w:val="Footer"/>
              <w:keepNext/>
              <w:rPr>
                <w:color w:val="000000" w:themeColor="text1"/>
                <w:sz w:val="20"/>
              </w:rPr>
            </w:pPr>
          </w:p>
        </w:tc>
      </w:tr>
      <w:tr w:rsidR="00D15122" w:rsidRPr="00E17D46" w14:paraId="1EDA824F" w14:textId="77777777" w:rsidTr="00B907BC">
        <w:tc>
          <w:tcPr>
            <w:tcW w:w="1800" w:type="dxa"/>
            <w:tcBorders>
              <w:top w:val="single" w:sz="4" w:space="0" w:color="000000"/>
              <w:left w:val="single" w:sz="4" w:space="0" w:color="000000"/>
              <w:bottom w:val="single" w:sz="4" w:space="0" w:color="000000"/>
              <w:right w:val="single" w:sz="4" w:space="0" w:color="000000"/>
            </w:tcBorders>
          </w:tcPr>
          <w:p w14:paraId="05D8E572" w14:textId="77777777" w:rsidR="00D15122" w:rsidRPr="00E17D46" w:rsidRDefault="009B0756" w:rsidP="00EF0975">
            <w:pPr>
              <w:pStyle w:val="Footer"/>
              <w:keepNext/>
              <w:rPr>
                <w:color w:val="000000" w:themeColor="text1"/>
                <w:sz w:val="20"/>
              </w:rPr>
            </w:pPr>
            <w:r w:rsidRPr="00E17D46">
              <w:rPr>
                <w:color w:val="000000" w:themeColor="text1"/>
                <w:sz w:val="20"/>
              </w:rPr>
              <w:t>Vérképzőszervi és nyirokrendszeri betegségek és tünetek</w:t>
            </w:r>
          </w:p>
        </w:tc>
        <w:tc>
          <w:tcPr>
            <w:tcW w:w="1620" w:type="dxa"/>
            <w:tcBorders>
              <w:top w:val="single" w:sz="4" w:space="0" w:color="000000"/>
              <w:left w:val="single" w:sz="4" w:space="0" w:color="000000"/>
              <w:bottom w:val="single" w:sz="4" w:space="0" w:color="000000"/>
              <w:right w:val="single" w:sz="4" w:space="0" w:color="000000"/>
            </w:tcBorders>
          </w:tcPr>
          <w:p w14:paraId="6CE6EFC6" w14:textId="77777777" w:rsidR="00D15122" w:rsidRPr="00E17D46" w:rsidRDefault="009B0756" w:rsidP="00EF0975">
            <w:pPr>
              <w:pStyle w:val="Footer"/>
              <w:keepNext/>
              <w:rPr>
                <w:color w:val="000000" w:themeColor="text1"/>
                <w:sz w:val="20"/>
              </w:rPr>
            </w:pPr>
            <w:r w:rsidRPr="00E17D46">
              <w:rPr>
                <w:color w:val="000000" w:themeColor="text1"/>
                <w:sz w:val="20"/>
              </w:rPr>
              <w:t>Lázas neutropenia, leukopenia, neutropenia</w:t>
            </w:r>
            <w:r w:rsidRPr="00E17D46">
              <w:rPr>
                <w:color w:val="000000" w:themeColor="text1"/>
                <w:sz w:val="20"/>
                <w:vertAlign w:val="superscript"/>
              </w:rPr>
              <w:t>b</w:t>
            </w:r>
            <w:r w:rsidRPr="00E17D46">
              <w:rPr>
                <w:color w:val="000000" w:themeColor="text1"/>
                <w:sz w:val="20"/>
              </w:rPr>
              <w:t>, thrombocytopenia</w:t>
            </w:r>
          </w:p>
        </w:tc>
        <w:tc>
          <w:tcPr>
            <w:tcW w:w="1530" w:type="dxa"/>
            <w:tcBorders>
              <w:top w:val="single" w:sz="4" w:space="0" w:color="000000"/>
              <w:left w:val="single" w:sz="4" w:space="0" w:color="000000"/>
              <w:bottom w:val="single" w:sz="4" w:space="0" w:color="000000"/>
              <w:right w:val="single" w:sz="4" w:space="0" w:color="000000"/>
            </w:tcBorders>
          </w:tcPr>
          <w:p w14:paraId="728962F5" w14:textId="77777777" w:rsidR="00D15122" w:rsidRPr="00E17D46" w:rsidRDefault="009B0756" w:rsidP="00EF0975">
            <w:pPr>
              <w:pStyle w:val="Footer"/>
              <w:keepNext/>
              <w:rPr>
                <w:color w:val="000000" w:themeColor="text1"/>
                <w:sz w:val="20"/>
              </w:rPr>
            </w:pPr>
            <w:r w:rsidRPr="00E17D46">
              <w:rPr>
                <w:color w:val="000000" w:themeColor="text1"/>
                <w:sz w:val="20"/>
              </w:rPr>
              <w:t>Anaemia, lymphopenia</w:t>
            </w:r>
          </w:p>
        </w:tc>
        <w:tc>
          <w:tcPr>
            <w:tcW w:w="1100" w:type="dxa"/>
            <w:tcBorders>
              <w:top w:val="single" w:sz="4" w:space="0" w:color="000000"/>
              <w:left w:val="single" w:sz="4" w:space="0" w:color="000000"/>
              <w:bottom w:val="single" w:sz="4" w:space="0" w:color="000000"/>
              <w:right w:val="single" w:sz="4" w:space="0" w:color="000000"/>
            </w:tcBorders>
          </w:tcPr>
          <w:p w14:paraId="1BA63DBA" w14:textId="77777777" w:rsidR="00D15122" w:rsidRPr="00E17D46" w:rsidRDefault="00D15122" w:rsidP="00EF0975">
            <w:pPr>
              <w:pStyle w:val="Footer"/>
              <w:keepNext/>
              <w:rPr>
                <w:color w:val="000000" w:themeColor="text1"/>
                <w:sz w:val="20"/>
              </w:rPr>
            </w:pPr>
          </w:p>
        </w:tc>
        <w:tc>
          <w:tcPr>
            <w:tcW w:w="1080" w:type="dxa"/>
            <w:tcBorders>
              <w:top w:val="single" w:sz="4" w:space="0" w:color="000000"/>
              <w:left w:val="single" w:sz="4" w:space="0" w:color="000000"/>
              <w:bottom w:val="single" w:sz="4" w:space="0" w:color="000000"/>
              <w:right w:val="single" w:sz="4" w:space="0" w:color="000000"/>
            </w:tcBorders>
          </w:tcPr>
          <w:p w14:paraId="539AD1A0" w14:textId="77777777" w:rsidR="00D15122" w:rsidRPr="00E17D46" w:rsidRDefault="00D15122" w:rsidP="00EF0975">
            <w:pPr>
              <w:pStyle w:val="Footer"/>
              <w:keepNext/>
              <w:rPr>
                <w:color w:val="000000" w:themeColor="text1"/>
                <w:sz w:val="20"/>
              </w:rPr>
            </w:pPr>
          </w:p>
        </w:tc>
        <w:tc>
          <w:tcPr>
            <w:tcW w:w="1170" w:type="dxa"/>
            <w:gridSpan w:val="2"/>
            <w:tcBorders>
              <w:top w:val="single" w:sz="4" w:space="0" w:color="000000"/>
              <w:left w:val="single" w:sz="4" w:space="0" w:color="000000"/>
              <w:bottom w:val="single" w:sz="4" w:space="0" w:color="000000"/>
              <w:right w:val="single" w:sz="4" w:space="0" w:color="000000"/>
            </w:tcBorders>
          </w:tcPr>
          <w:p w14:paraId="7568C4C8" w14:textId="77777777" w:rsidR="00D15122" w:rsidRPr="00E17D46" w:rsidRDefault="00D15122" w:rsidP="00EF0975">
            <w:pPr>
              <w:pStyle w:val="Footer"/>
              <w:keepNext/>
              <w:rPr>
                <w:color w:val="000000" w:themeColor="text1"/>
                <w:sz w:val="20"/>
              </w:rPr>
            </w:pPr>
          </w:p>
        </w:tc>
        <w:tc>
          <w:tcPr>
            <w:tcW w:w="1530" w:type="dxa"/>
            <w:tcBorders>
              <w:top w:val="single" w:sz="4" w:space="0" w:color="000000"/>
              <w:left w:val="single" w:sz="4" w:space="0" w:color="000000"/>
              <w:bottom w:val="single" w:sz="4" w:space="0" w:color="000000"/>
              <w:right w:val="single" w:sz="4" w:space="0" w:color="000000"/>
            </w:tcBorders>
          </w:tcPr>
          <w:p w14:paraId="4F522ECE" w14:textId="77777777" w:rsidR="00D15122" w:rsidRPr="00E17D46" w:rsidRDefault="00D15122" w:rsidP="00EF0975">
            <w:pPr>
              <w:pStyle w:val="Footer"/>
              <w:keepNext/>
              <w:rPr>
                <w:color w:val="000000" w:themeColor="text1"/>
                <w:sz w:val="20"/>
              </w:rPr>
            </w:pPr>
          </w:p>
        </w:tc>
      </w:tr>
      <w:tr w:rsidR="00D15122" w:rsidRPr="00E17D46" w14:paraId="7F048667" w14:textId="77777777" w:rsidTr="00B907BC">
        <w:tc>
          <w:tcPr>
            <w:tcW w:w="1800" w:type="dxa"/>
            <w:tcBorders>
              <w:top w:val="single" w:sz="4" w:space="0" w:color="000000"/>
              <w:left w:val="single" w:sz="4" w:space="0" w:color="000000"/>
              <w:bottom w:val="single" w:sz="4" w:space="0" w:color="000000"/>
              <w:right w:val="single" w:sz="4" w:space="0" w:color="000000"/>
            </w:tcBorders>
          </w:tcPr>
          <w:p w14:paraId="3FC5D2A3" w14:textId="77777777" w:rsidR="00D15122" w:rsidRPr="00E17D46" w:rsidRDefault="009B0756" w:rsidP="007F6E1B">
            <w:pPr>
              <w:pStyle w:val="Footer"/>
              <w:rPr>
                <w:color w:val="000000" w:themeColor="text1"/>
                <w:sz w:val="20"/>
              </w:rPr>
            </w:pPr>
            <w:r w:rsidRPr="00E17D46">
              <w:rPr>
                <w:color w:val="000000" w:themeColor="text1"/>
                <w:sz w:val="20"/>
              </w:rPr>
              <w:t>Immunrendszeri betegségek és tünetek</w:t>
            </w:r>
          </w:p>
        </w:tc>
        <w:tc>
          <w:tcPr>
            <w:tcW w:w="1620" w:type="dxa"/>
            <w:tcBorders>
              <w:top w:val="single" w:sz="4" w:space="0" w:color="000000"/>
              <w:left w:val="single" w:sz="4" w:space="0" w:color="000000"/>
              <w:bottom w:val="single" w:sz="4" w:space="0" w:color="000000"/>
              <w:right w:val="single" w:sz="4" w:space="0" w:color="000000"/>
            </w:tcBorders>
          </w:tcPr>
          <w:p w14:paraId="232E8B10" w14:textId="77777777" w:rsidR="00D15122" w:rsidRPr="00E17D46" w:rsidRDefault="00D15122" w:rsidP="007F6E1B">
            <w:pPr>
              <w:pStyle w:val="Footer"/>
              <w:rPr>
                <w:color w:val="000000" w:themeColor="text1"/>
                <w:sz w:val="20"/>
              </w:rPr>
            </w:pPr>
          </w:p>
        </w:tc>
        <w:tc>
          <w:tcPr>
            <w:tcW w:w="1530" w:type="dxa"/>
            <w:tcBorders>
              <w:top w:val="single" w:sz="4" w:space="0" w:color="000000"/>
              <w:left w:val="single" w:sz="4" w:space="0" w:color="000000"/>
              <w:bottom w:val="single" w:sz="4" w:space="0" w:color="000000"/>
              <w:right w:val="single" w:sz="4" w:space="0" w:color="000000"/>
            </w:tcBorders>
          </w:tcPr>
          <w:p w14:paraId="4B99A21A" w14:textId="09CCC731" w:rsidR="00D15122" w:rsidRPr="00E17D46" w:rsidRDefault="009B0756" w:rsidP="007F6E1B">
            <w:pPr>
              <w:pStyle w:val="Footer"/>
              <w:rPr>
                <w:color w:val="000000" w:themeColor="text1"/>
                <w:sz w:val="20"/>
              </w:rPr>
            </w:pPr>
            <w:r w:rsidRPr="00E17D46">
              <w:rPr>
                <w:color w:val="000000" w:themeColor="text1"/>
                <w:sz w:val="20"/>
              </w:rPr>
              <w:t>Túlérzékenység, infúzió</w:t>
            </w:r>
            <w:r w:rsidR="00861E0B" w:rsidRPr="00E17D46">
              <w:rPr>
                <w:color w:val="000000" w:themeColor="text1"/>
                <w:sz w:val="20"/>
              </w:rPr>
              <w:t>val kapcsolatos</w:t>
            </w:r>
            <w:r w:rsidRPr="00E17D46">
              <w:rPr>
                <w:color w:val="000000" w:themeColor="text1"/>
                <w:sz w:val="20"/>
              </w:rPr>
              <w:t xml:space="preserve"> reakciók</w:t>
            </w:r>
            <w:r w:rsidRPr="00E17D46">
              <w:rPr>
                <w:color w:val="000000" w:themeColor="text1"/>
                <w:sz w:val="20"/>
                <w:vertAlign w:val="superscript"/>
              </w:rPr>
              <w:t>a,b,d</w:t>
            </w:r>
          </w:p>
        </w:tc>
        <w:tc>
          <w:tcPr>
            <w:tcW w:w="1100" w:type="dxa"/>
            <w:tcBorders>
              <w:top w:val="single" w:sz="4" w:space="0" w:color="000000"/>
              <w:left w:val="single" w:sz="4" w:space="0" w:color="000000"/>
              <w:bottom w:val="single" w:sz="4" w:space="0" w:color="000000"/>
              <w:right w:val="single" w:sz="4" w:space="0" w:color="000000"/>
            </w:tcBorders>
          </w:tcPr>
          <w:p w14:paraId="5FECAF9D" w14:textId="77777777" w:rsidR="00D15122" w:rsidRPr="00E17D46" w:rsidRDefault="00D15122" w:rsidP="007F6E1B">
            <w:pPr>
              <w:pStyle w:val="Footer"/>
              <w:rPr>
                <w:color w:val="000000" w:themeColor="text1"/>
                <w:sz w:val="20"/>
              </w:rPr>
            </w:pPr>
          </w:p>
        </w:tc>
        <w:tc>
          <w:tcPr>
            <w:tcW w:w="1080" w:type="dxa"/>
            <w:tcBorders>
              <w:top w:val="single" w:sz="4" w:space="0" w:color="000000"/>
              <w:left w:val="single" w:sz="4" w:space="0" w:color="000000"/>
              <w:bottom w:val="single" w:sz="4" w:space="0" w:color="000000"/>
              <w:right w:val="single" w:sz="4" w:space="0" w:color="000000"/>
            </w:tcBorders>
          </w:tcPr>
          <w:p w14:paraId="1619F0A8" w14:textId="77777777" w:rsidR="00D15122" w:rsidRPr="00E17D46" w:rsidRDefault="00861E0B" w:rsidP="007F6E1B">
            <w:pPr>
              <w:pStyle w:val="Footer"/>
              <w:rPr>
                <w:color w:val="000000" w:themeColor="text1"/>
                <w:sz w:val="20"/>
              </w:rPr>
            </w:pPr>
            <w:r w:rsidRPr="00E17D46">
              <w:rPr>
                <w:color w:val="000000" w:themeColor="text1"/>
                <w:sz w:val="20"/>
                <w:lang w:val="de-CH"/>
              </w:rPr>
              <w:t>Anafilaxiás sokk</w:t>
            </w:r>
            <w:r w:rsidR="000674D7" w:rsidRPr="00E17D46">
              <w:rPr>
                <w:color w:val="000000" w:themeColor="text1"/>
                <w:sz w:val="20"/>
                <w:vertAlign w:val="superscript"/>
                <w:lang w:val="en-US"/>
              </w:rPr>
              <w:t>a,d</w:t>
            </w:r>
          </w:p>
        </w:tc>
        <w:tc>
          <w:tcPr>
            <w:tcW w:w="1170" w:type="dxa"/>
            <w:gridSpan w:val="2"/>
            <w:tcBorders>
              <w:top w:val="single" w:sz="4" w:space="0" w:color="000000"/>
              <w:left w:val="single" w:sz="4" w:space="0" w:color="000000"/>
              <w:bottom w:val="single" w:sz="4" w:space="0" w:color="000000"/>
              <w:right w:val="single" w:sz="4" w:space="0" w:color="000000"/>
            </w:tcBorders>
          </w:tcPr>
          <w:p w14:paraId="7C320F9B" w14:textId="77777777" w:rsidR="00D15122" w:rsidRPr="00E17D46" w:rsidRDefault="00D15122" w:rsidP="007F6E1B">
            <w:pPr>
              <w:pStyle w:val="Footer"/>
              <w:rPr>
                <w:color w:val="000000" w:themeColor="text1"/>
                <w:sz w:val="20"/>
              </w:rPr>
            </w:pPr>
          </w:p>
        </w:tc>
        <w:tc>
          <w:tcPr>
            <w:tcW w:w="1530" w:type="dxa"/>
            <w:tcBorders>
              <w:top w:val="single" w:sz="4" w:space="0" w:color="000000"/>
              <w:left w:val="single" w:sz="4" w:space="0" w:color="000000"/>
              <w:bottom w:val="single" w:sz="4" w:space="0" w:color="000000"/>
              <w:right w:val="single" w:sz="4" w:space="0" w:color="000000"/>
            </w:tcBorders>
          </w:tcPr>
          <w:p w14:paraId="278D9E74" w14:textId="77777777" w:rsidR="00D15122" w:rsidRPr="00E17D46" w:rsidRDefault="00D15122" w:rsidP="007F6E1B">
            <w:pPr>
              <w:pStyle w:val="Footer"/>
              <w:rPr>
                <w:color w:val="000000" w:themeColor="text1"/>
                <w:sz w:val="20"/>
              </w:rPr>
            </w:pPr>
          </w:p>
        </w:tc>
      </w:tr>
      <w:tr w:rsidR="00D15122" w:rsidRPr="00E17D46" w14:paraId="2D81794D" w14:textId="77777777" w:rsidTr="00B907BC">
        <w:tc>
          <w:tcPr>
            <w:tcW w:w="1800" w:type="dxa"/>
            <w:tcBorders>
              <w:top w:val="single" w:sz="4" w:space="0" w:color="000000"/>
              <w:left w:val="single" w:sz="4" w:space="0" w:color="000000"/>
              <w:bottom w:val="single" w:sz="4" w:space="0" w:color="000000"/>
              <w:right w:val="single" w:sz="4" w:space="0" w:color="000000"/>
            </w:tcBorders>
          </w:tcPr>
          <w:p w14:paraId="6BA51B72" w14:textId="77777777" w:rsidR="00D15122" w:rsidRPr="00E17D46" w:rsidRDefault="009B0756" w:rsidP="007F6E1B">
            <w:pPr>
              <w:pStyle w:val="Footer"/>
              <w:rPr>
                <w:color w:val="000000" w:themeColor="text1"/>
                <w:sz w:val="20"/>
              </w:rPr>
            </w:pPr>
            <w:r w:rsidRPr="00E17D46">
              <w:rPr>
                <w:color w:val="000000" w:themeColor="text1"/>
                <w:sz w:val="20"/>
              </w:rPr>
              <w:t>Anyagcsere- és táplálkozási betegségek és tünetek</w:t>
            </w:r>
          </w:p>
        </w:tc>
        <w:tc>
          <w:tcPr>
            <w:tcW w:w="1620" w:type="dxa"/>
            <w:tcBorders>
              <w:top w:val="single" w:sz="4" w:space="0" w:color="000000"/>
              <w:left w:val="single" w:sz="4" w:space="0" w:color="000000"/>
              <w:bottom w:val="single" w:sz="4" w:space="0" w:color="000000"/>
              <w:right w:val="single" w:sz="4" w:space="0" w:color="000000"/>
            </w:tcBorders>
          </w:tcPr>
          <w:p w14:paraId="381AD256" w14:textId="77777777" w:rsidR="00D15122" w:rsidRPr="00E17D46" w:rsidRDefault="009B0756" w:rsidP="007F6E1B">
            <w:pPr>
              <w:pStyle w:val="Footer"/>
              <w:rPr>
                <w:color w:val="000000" w:themeColor="text1"/>
                <w:sz w:val="20"/>
              </w:rPr>
            </w:pPr>
            <w:r w:rsidRPr="00E17D46">
              <w:rPr>
                <w:color w:val="000000" w:themeColor="text1"/>
                <w:sz w:val="20"/>
              </w:rPr>
              <w:t>Anorexia, hypomagnesaemia, hyponatraemia</w:t>
            </w:r>
          </w:p>
        </w:tc>
        <w:tc>
          <w:tcPr>
            <w:tcW w:w="1530" w:type="dxa"/>
            <w:tcBorders>
              <w:top w:val="single" w:sz="4" w:space="0" w:color="000000"/>
              <w:left w:val="single" w:sz="4" w:space="0" w:color="000000"/>
              <w:bottom w:val="single" w:sz="4" w:space="0" w:color="000000"/>
              <w:right w:val="single" w:sz="4" w:space="0" w:color="000000"/>
            </w:tcBorders>
          </w:tcPr>
          <w:p w14:paraId="7803F2B3" w14:textId="77777777" w:rsidR="00D15122" w:rsidRPr="00E17D46" w:rsidRDefault="009B0756" w:rsidP="007F6E1B">
            <w:pPr>
              <w:pStyle w:val="Footer"/>
              <w:rPr>
                <w:color w:val="000000" w:themeColor="text1"/>
                <w:sz w:val="20"/>
              </w:rPr>
            </w:pPr>
            <w:r w:rsidRPr="00E17D46">
              <w:rPr>
                <w:color w:val="000000" w:themeColor="text1"/>
                <w:sz w:val="20"/>
              </w:rPr>
              <w:t>Dehidratáció</w:t>
            </w:r>
          </w:p>
        </w:tc>
        <w:tc>
          <w:tcPr>
            <w:tcW w:w="1100" w:type="dxa"/>
            <w:tcBorders>
              <w:top w:val="single" w:sz="4" w:space="0" w:color="000000"/>
              <w:left w:val="single" w:sz="4" w:space="0" w:color="000000"/>
              <w:bottom w:val="single" w:sz="4" w:space="0" w:color="000000"/>
              <w:right w:val="single" w:sz="4" w:space="0" w:color="000000"/>
            </w:tcBorders>
          </w:tcPr>
          <w:p w14:paraId="4A82A57A" w14:textId="77777777" w:rsidR="00D15122" w:rsidRPr="00E17D46" w:rsidRDefault="00D15122" w:rsidP="007F6E1B">
            <w:pPr>
              <w:pStyle w:val="Footer"/>
              <w:rPr>
                <w:color w:val="000000" w:themeColor="text1"/>
                <w:sz w:val="20"/>
              </w:rPr>
            </w:pPr>
          </w:p>
        </w:tc>
        <w:tc>
          <w:tcPr>
            <w:tcW w:w="1080" w:type="dxa"/>
            <w:tcBorders>
              <w:top w:val="single" w:sz="4" w:space="0" w:color="000000"/>
              <w:left w:val="single" w:sz="4" w:space="0" w:color="000000"/>
              <w:bottom w:val="single" w:sz="4" w:space="0" w:color="000000"/>
              <w:right w:val="single" w:sz="4" w:space="0" w:color="000000"/>
            </w:tcBorders>
          </w:tcPr>
          <w:p w14:paraId="11131B41" w14:textId="77777777" w:rsidR="00D15122" w:rsidRPr="00E17D46" w:rsidRDefault="00D15122" w:rsidP="007F6E1B">
            <w:pPr>
              <w:pStyle w:val="Footer"/>
              <w:rPr>
                <w:color w:val="000000" w:themeColor="text1"/>
                <w:sz w:val="20"/>
              </w:rPr>
            </w:pPr>
          </w:p>
        </w:tc>
        <w:tc>
          <w:tcPr>
            <w:tcW w:w="1170" w:type="dxa"/>
            <w:gridSpan w:val="2"/>
            <w:tcBorders>
              <w:top w:val="single" w:sz="4" w:space="0" w:color="000000"/>
              <w:left w:val="single" w:sz="4" w:space="0" w:color="000000"/>
              <w:bottom w:val="single" w:sz="4" w:space="0" w:color="000000"/>
              <w:right w:val="single" w:sz="4" w:space="0" w:color="000000"/>
            </w:tcBorders>
          </w:tcPr>
          <w:p w14:paraId="25094F9A" w14:textId="77777777" w:rsidR="00D15122" w:rsidRPr="00E17D46" w:rsidRDefault="00D15122" w:rsidP="007F6E1B">
            <w:pPr>
              <w:pStyle w:val="Footer"/>
              <w:rPr>
                <w:color w:val="000000" w:themeColor="text1"/>
                <w:sz w:val="20"/>
              </w:rPr>
            </w:pPr>
          </w:p>
        </w:tc>
        <w:tc>
          <w:tcPr>
            <w:tcW w:w="1530" w:type="dxa"/>
            <w:tcBorders>
              <w:top w:val="single" w:sz="4" w:space="0" w:color="000000"/>
              <w:left w:val="single" w:sz="4" w:space="0" w:color="000000"/>
              <w:bottom w:val="single" w:sz="4" w:space="0" w:color="000000"/>
              <w:right w:val="single" w:sz="4" w:space="0" w:color="000000"/>
            </w:tcBorders>
          </w:tcPr>
          <w:p w14:paraId="713F8941" w14:textId="77777777" w:rsidR="00D15122" w:rsidRPr="00E17D46" w:rsidRDefault="00D15122" w:rsidP="007F6E1B">
            <w:pPr>
              <w:pStyle w:val="Footer"/>
              <w:rPr>
                <w:color w:val="000000" w:themeColor="text1"/>
                <w:sz w:val="20"/>
              </w:rPr>
            </w:pPr>
          </w:p>
        </w:tc>
      </w:tr>
      <w:tr w:rsidR="00D15122" w:rsidRPr="00E17D46" w14:paraId="74B7CB6E" w14:textId="77777777" w:rsidTr="00B907BC">
        <w:tc>
          <w:tcPr>
            <w:tcW w:w="1800" w:type="dxa"/>
            <w:tcBorders>
              <w:top w:val="single" w:sz="4" w:space="0" w:color="000000"/>
              <w:left w:val="single" w:sz="4" w:space="0" w:color="000000"/>
              <w:bottom w:val="single" w:sz="4" w:space="0" w:color="000000"/>
              <w:right w:val="single" w:sz="4" w:space="0" w:color="000000"/>
            </w:tcBorders>
          </w:tcPr>
          <w:p w14:paraId="5B174E05" w14:textId="77777777" w:rsidR="00D15122" w:rsidRPr="00E17D46" w:rsidRDefault="009B0756" w:rsidP="007B0706">
            <w:pPr>
              <w:pStyle w:val="Footer"/>
              <w:keepNext/>
              <w:keepLines/>
              <w:rPr>
                <w:color w:val="000000" w:themeColor="text1"/>
                <w:sz w:val="20"/>
              </w:rPr>
            </w:pPr>
            <w:r w:rsidRPr="00E17D46">
              <w:rPr>
                <w:color w:val="000000" w:themeColor="text1"/>
                <w:sz w:val="20"/>
              </w:rPr>
              <w:t>Idegrendszeri betegségek és tünetek</w:t>
            </w:r>
          </w:p>
        </w:tc>
        <w:tc>
          <w:tcPr>
            <w:tcW w:w="1620" w:type="dxa"/>
            <w:tcBorders>
              <w:top w:val="single" w:sz="4" w:space="0" w:color="000000"/>
              <w:left w:val="single" w:sz="4" w:space="0" w:color="000000"/>
              <w:bottom w:val="single" w:sz="4" w:space="0" w:color="000000"/>
              <w:right w:val="single" w:sz="4" w:space="0" w:color="000000"/>
            </w:tcBorders>
          </w:tcPr>
          <w:p w14:paraId="281907DC" w14:textId="77777777" w:rsidR="00D15122" w:rsidRPr="00E17D46" w:rsidRDefault="009B0756" w:rsidP="007B0706">
            <w:pPr>
              <w:pStyle w:val="Footer"/>
              <w:keepNext/>
              <w:keepLines/>
              <w:rPr>
                <w:color w:val="000000" w:themeColor="text1"/>
                <w:sz w:val="20"/>
              </w:rPr>
            </w:pPr>
            <w:r w:rsidRPr="00E17D46">
              <w:rPr>
                <w:color w:val="000000" w:themeColor="text1"/>
                <w:sz w:val="20"/>
              </w:rPr>
              <w:t>Perifériás szenzoros neuropathia</w:t>
            </w:r>
            <w:r w:rsidRPr="00E17D46">
              <w:rPr>
                <w:color w:val="000000" w:themeColor="text1"/>
                <w:sz w:val="20"/>
                <w:vertAlign w:val="superscript"/>
              </w:rPr>
              <w:t>b</w:t>
            </w:r>
            <w:r w:rsidRPr="00E17D46">
              <w:rPr>
                <w:color w:val="000000" w:themeColor="text1"/>
                <w:sz w:val="20"/>
              </w:rPr>
              <w:t>, dysarthria, fejfájás, dysgeusia</w:t>
            </w:r>
          </w:p>
        </w:tc>
        <w:tc>
          <w:tcPr>
            <w:tcW w:w="1530" w:type="dxa"/>
            <w:tcBorders>
              <w:top w:val="single" w:sz="4" w:space="0" w:color="000000"/>
              <w:left w:val="single" w:sz="4" w:space="0" w:color="000000"/>
              <w:bottom w:val="single" w:sz="4" w:space="0" w:color="000000"/>
              <w:right w:val="single" w:sz="4" w:space="0" w:color="000000"/>
            </w:tcBorders>
          </w:tcPr>
          <w:p w14:paraId="634F47EE" w14:textId="77777777" w:rsidR="00D15122" w:rsidRPr="00E17D46" w:rsidRDefault="009B0756" w:rsidP="007B0706">
            <w:pPr>
              <w:pStyle w:val="Footer"/>
              <w:keepNext/>
              <w:keepLines/>
              <w:rPr>
                <w:color w:val="000000" w:themeColor="text1"/>
                <w:sz w:val="20"/>
              </w:rPr>
            </w:pPr>
            <w:r w:rsidRPr="00E17D46">
              <w:rPr>
                <w:color w:val="000000" w:themeColor="text1"/>
                <w:sz w:val="20"/>
              </w:rPr>
              <w:t>Cerebrovascularis történés, syncope, aluszékonyság</w:t>
            </w:r>
          </w:p>
        </w:tc>
        <w:tc>
          <w:tcPr>
            <w:tcW w:w="1100" w:type="dxa"/>
            <w:tcBorders>
              <w:top w:val="single" w:sz="4" w:space="0" w:color="000000"/>
              <w:left w:val="single" w:sz="4" w:space="0" w:color="000000"/>
              <w:bottom w:val="single" w:sz="4" w:space="0" w:color="000000"/>
              <w:right w:val="single" w:sz="4" w:space="0" w:color="000000"/>
            </w:tcBorders>
          </w:tcPr>
          <w:p w14:paraId="73875A76" w14:textId="77777777" w:rsidR="00D15122" w:rsidRPr="00E17D46" w:rsidRDefault="00D15122" w:rsidP="007B0706">
            <w:pPr>
              <w:pStyle w:val="Footer"/>
              <w:keepNext/>
              <w:keepLines/>
              <w:rPr>
                <w:color w:val="000000" w:themeColor="text1"/>
                <w:sz w:val="20"/>
              </w:rPr>
            </w:pPr>
          </w:p>
        </w:tc>
        <w:tc>
          <w:tcPr>
            <w:tcW w:w="1080" w:type="dxa"/>
            <w:tcBorders>
              <w:top w:val="single" w:sz="4" w:space="0" w:color="000000"/>
              <w:left w:val="single" w:sz="4" w:space="0" w:color="000000"/>
              <w:bottom w:val="single" w:sz="4" w:space="0" w:color="000000"/>
              <w:right w:val="single" w:sz="4" w:space="0" w:color="000000"/>
            </w:tcBorders>
          </w:tcPr>
          <w:p w14:paraId="2AA65B60" w14:textId="77777777" w:rsidR="00D15122" w:rsidRPr="00E17D46" w:rsidRDefault="009B0756" w:rsidP="007B0706">
            <w:pPr>
              <w:pStyle w:val="Footer"/>
              <w:keepNext/>
              <w:keepLines/>
              <w:rPr>
                <w:color w:val="000000" w:themeColor="text1"/>
                <w:sz w:val="20"/>
              </w:rPr>
            </w:pPr>
            <w:r w:rsidRPr="00E17D46">
              <w:rPr>
                <w:color w:val="000000" w:themeColor="text1"/>
                <w:sz w:val="20"/>
              </w:rPr>
              <w:t>Posterior reverzibilis encephalopathia szindróma</w:t>
            </w:r>
            <w:r w:rsidRPr="00E17D46">
              <w:rPr>
                <w:color w:val="000000" w:themeColor="text1"/>
                <w:sz w:val="20"/>
                <w:vertAlign w:val="superscript"/>
              </w:rPr>
              <w:t>a,b,d</w:t>
            </w:r>
          </w:p>
        </w:tc>
        <w:tc>
          <w:tcPr>
            <w:tcW w:w="1170" w:type="dxa"/>
            <w:gridSpan w:val="2"/>
            <w:tcBorders>
              <w:top w:val="single" w:sz="4" w:space="0" w:color="000000"/>
              <w:left w:val="single" w:sz="4" w:space="0" w:color="000000"/>
              <w:bottom w:val="single" w:sz="4" w:space="0" w:color="000000"/>
              <w:right w:val="single" w:sz="4" w:space="0" w:color="000000"/>
            </w:tcBorders>
          </w:tcPr>
          <w:p w14:paraId="4B0C4B1D" w14:textId="77777777" w:rsidR="00D15122" w:rsidRPr="00E17D46" w:rsidRDefault="009B0756" w:rsidP="007B0706">
            <w:pPr>
              <w:pStyle w:val="Footer"/>
              <w:keepNext/>
              <w:keepLines/>
              <w:rPr>
                <w:color w:val="000000" w:themeColor="text1"/>
                <w:sz w:val="20"/>
              </w:rPr>
            </w:pPr>
            <w:r w:rsidRPr="00E17D46">
              <w:rPr>
                <w:color w:val="000000" w:themeColor="text1"/>
                <w:sz w:val="20"/>
              </w:rPr>
              <w:t>Hyperszenzitív encephalopathia</w:t>
            </w:r>
            <w:r w:rsidRPr="00E17D46">
              <w:rPr>
                <w:color w:val="000000" w:themeColor="text1"/>
                <w:sz w:val="20"/>
                <w:vertAlign w:val="superscript"/>
              </w:rPr>
              <w:t>a</w:t>
            </w:r>
          </w:p>
        </w:tc>
        <w:tc>
          <w:tcPr>
            <w:tcW w:w="1530" w:type="dxa"/>
            <w:tcBorders>
              <w:top w:val="single" w:sz="4" w:space="0" w:color="000000"/>
              <w:left w:val="single" w:sz="4" w:space="0" w:color="000000"/>
              <w:bottom w:val="single" w:sz="4" w:space="0" w:color="000000"/>
              <w:right w:val="single" w:sz="4" w:space="0" w:color="000000"/>
            </w:tcBorders>
          </w:tcPr>
          <w:p w14:paraId="31AA7E30" w14:textId="77777777" w:rsidR="00D15122" w:rsidRPr="00E17D46" w:rsidRDefault="00D15122" w:rsidP="007B0706">
            <w:pPr>
              <w:pStyle w:val="Footer"/>
              <w:keepNext/>
              <w:keepLines/>
              <w:rPr>
                <w:color w:val="000000" w:themeColor="text1"/>
                <w:sz w:val="20"/>
              </w:rPr>
            </w:pPr>
          </w:p>
        </w:tc>
      </w:tr>
      <w:tr w:rsidR="00D15122" w:rsidRPr="00E17D46" w14:paraId="5C9A45D8" w14:textId="77777777" w:rsidTr="00B907BC">
        <w:tc>
          <w:tcPr>
            <w:tcW w:w="1800" w:type="dxa"/>
            <w:tcBorders>
              <w:top w:val="single" w:sz="4" w:space="0" w:color="000000"/>
              <w:left w:val="single" w:sz="4" w:space="0" w:color="000000"/>
              <w:bottom w:val="single" w:sz="4" w:space="0" w:color="000000"/>
              <w:right w:val="single" w:sz="4" w:space="0" w:color="000000"/>
            </w:tcBorders>
          </w:tcPr>
          <w:p w14:paraId="4A042C8D" w14:textId="77777777" w:rsidR="00D15122" w:rsidRPr="00E17D46" w:rsidRDefault="009B0756" w:rsidP="007F6E1B">
            <w:pPr>
              <w:pStyle w:val="Footer"/>
              <w:rPr>
                <w:color w:val="000000" w:themeColor="text1"/>
                <w:sz w:val="20"/>
              </w:rPr>
            </w:pPr>
            <w:r w:rsidRPr="00E17D46">
              <w:rPr>
                <w:color w:val="000000" w:themeColor="text1"/>
                <w:sz w:val="20"/>
              </w:rPr>
              <w:t>Szembetegségek és szemészeti tünetek</w:t>
            </w:r>
          </w:p>
        </w:tc>
        <w:tc>
          <w:tcPr>
            <w:tcW w:w="1620" w:type="dxa"/>
            <w:tcBorders>
              <w:top w:val="single" w:sz="4" w:space="0" w:color="000000"/>
              <w:left w:val="single" w:sz="4" w:space="0" w:color="000000"/>
              <w:bottom w:val="single" w:sz="4" w:space="0" w:color="000000"/>
              <w:right w:val="single" w:sz="4" w:space="0" w:color="000000"/>
            </w:tcBorders>
          </w:tcPr>
          <w:p w14:paraId="1D2E0527" w14:textId="77777777" w:rsidR="00D15122" w:rsidRPr="00E17D46" w:rsidRDefault="009B0756" w:rsidP="007F6E1B">
            <w:pPr>
              <w:pStyle w:val="Footer"/>
              <w:rPr>
                <w:color w:val="000000" w:themeColor="text1"/>
                <w:sz w:val="20"/>
              </w:rPr>
            </w:pPr>
            <w:r w:rsidRPr="00E17D46">
              <w:rPr>
                <w:color w:val="000000" w:themeColor="text1"/>
                <w:sz w:val="20"/>
              </w:rPr>
              <w:t>Szembetegség, fokozott könnyezés</w:t>
            </w:r>
          </w:p>
        </w:tc>
        <w:tc>
          <w:tcPr>
            <w:tcW w:w="1530" w:type="dxa"/>
            <w:tcBorders>
              <w:top w:val="single" w:sz="4" w:space="0" w:color="000000"/>
              <w:left w:val="single" w:sz="4" w:space="0" w:color="000000"/>
              <w:bottom w:val="single" w:sz="4" w:space="0" w:color="000000"/>
              <w:right w:val="single" w:sz="4" w:space="0" w:color="000000"/>
            </w:tcBorders>
          </w:tcPr>
          <w:p w14:paraId="09885A2D" w14:textId="77777777" w:rsidR="00D15122" w:rsidRPr="00E17D46" w:rsidRDefault="00D15122" w:rsidP="007F6E1B">
            <w:pPr>
              <w:pStyle w:val="Footer"/>
              <w:rPr>
                <w:color w:val="000000" w:themeColor="text1"/>
                <w:sz w:val="20"/>
              </w:rPr>
            </w:pPr>
          </w:p>
        </w:tc>
        <w:tc>
          <w:tcPr>
            <w:tcW w:w="1100" w:type="dxa"/>
            <w:tcBorders>
              <w:top w:val="single" w:sz="4" w:space="0" w:color="000000"/>
              <w:left w:val="single" w:sz="4" w:space="0" w:color="000000"/>
              <w:bottom w:val="single" w:sz="4" w:space="0" w:color="000000"/>
              <w:right w:val="single" w:sz="4" w:space="0" w:color="000000"/>
            </w:tcBorders>
          </w:tcPr>
          <w:p w14:paraId="4EF81BE1" w14:textId="77777777" w:rsidR="00D15122" w:rsidRPr="00E17D46" w:rsidRDefault="00D15122" w:rsidP="007F6E1B">
            <w:pPr>
              <w:pStyle w:val="Footer"/>
              <w:rPr>
                <w:color w:val="000000" w:themeColor="text1"/>
                <w:sz w:val="20"/>
              </w:rPr>
            </w:pPr>
          </w:p>
        </w:tc>
        <w:tc>
          <w:tcPr>
            <w:tcW w:w="1080" w:type="dxa"/>
            <w:tcBorders>
              <w:top w:val="single" w:sz="4" w:space="0" w:color="000000"/>
              <w:left w:val="single" w:sz="4" w:space="0" w:color="000000"/>
              <w:bottom w:val="single" w:sz="4" w:space="0" w:color="000000"/>
              <w:right w:val="single" w:sz="4" w:space="0" w:color="000000"/>
            </w:tcBorders>
          </w:tcPr>
          <w:p w14:paraId="1F527509" w14:textId="77777777" w:rsidR="00D15122" w:rsidRPr="00E17D46" w:rsidRDefault="00D15122" w:rsidP="007F6E1B">
            <w:pPr>
              <w:pStyle w:val="Footer"/>
              <w:rPr>
                <w:color w:val="000000" w:themeColor="text1"/>
                <w:sz w:val="20"/>
              </w:rPr>
            </w:pPr>
          </w:p>
        </w:tc>
        <w:tc>
          <w:tcPr>
            <w:tcW w:w="1170" w:type="dxa"/>
            <w:gridSpan w:val="2"/>
            <w:tcBorders>
              <w:top w:val="single" w:sz="4" w:space="0" w:color="000000"/>
              <w:left w:val="single" w:sz="4" w:space="0" w:color="000000"/>
              <w:bottom w:val="single" w:sz="4" w:space="0" w:color="000000"/>
              <w:right w:val="single" w:sz="4" w:space="0" w:color="000000"/>
            </w:tcBorders>
          </w:tcPr>
          <w:p w14:paraId="39609C22" w14:textId="77777777" w:rsidR="00D15122" w:rsidRPr="00E17D46" w:rsidRDefault="00D15122" w:rsidP="007F6E1B">
            <w:pPr>
              <w:pStyle w:val="Footer"/>
              <w:rPr>
                <w:color w:val="000000" w:themeColor="text1"/>
                <w:sz w:val="20"/>
              </w:rPr>
            </w:pPr>
          </w:p>
        </w:tc>
        <w:tc>
          <w:tcPr>
            <w:tcW w:w="1530" w:type="dxa"/>
            <w:tcBorders>
              <w:top w:val="single" w:sz="4" w:space="0" w:color="000000"/>
              <w:left w:val="single" w:sz="4" w:space="0" w:color="000000"/>
              <w:bottom w:val="single" w:sz="4" w:space="0" w:color="000000"/>
              <w:right w:val="single" w:sz="4" w:space="0" w:color="000000"/>
            </w:tcBorders>
          </w:tcPr>
          <w:p w14:paraId="4A52913A" w14:textId="77777777" w:rsidR="00D15122" w:rsidRPr="00E17D46" w:rsidRDefault="00D15122" w:rsidP="007F6E1B">
            <w:pPr>
              <w:pStyle w:val="Footer"/>
              <w:rPr>
                <w:color w:val="000000" w:themeColor="text1"/>
                <w:sz w:val="20"/>
              </w:rPr>
            </w:pPr>
          </w:p>
        </w:tc>
      </w:tr>
      <w:tr w:rsidR="00D15122" w:rsidRPr="00E17D46" w14:paraId="24B47C5C" w14:textId="77777777" w:rsidTr="00B907BC">
        <w:tc>
          <w:tcPr>
            <w:tcW w:w="1800" w:type="dxa"/>
            <w:tcBorders>
              <w:top w:val="single" w:sz="4" w:space="0" w:color="000000"/>
              <w:left w:val="single" w:sz="4" w:space="0" w:color="000000"/>
              <w:bottom w:val="single" w:sz="4" w:space="0" w:color="000000"/>
              <w:right w:val="single" w:sz="4" w:space="0" w:color="000000"/>
            </w:tcBorders>
          </w:tcPr>
          <w:p w14:paraId="25765F44" w14:textId="77777777" w:rsidR="00D15122" w:rsidRPr="00E17D46" w:rsidRDefault="009B0756" w:rsidP="007F6E1B">
            <w:pPr>
              <w:pStyle w:val="Footer"/>
              <w:rPr>
                <w:color w:val="000000" w:themeColor="text1"/>
                <w:sz w:val="20"/>
              </w:rPr>
            </w:pPr>
            <w:r w:rsidRPr="00E17D46">
              <w:rPr>
                <w:color w:val="000000" w:themeColor="text1"/>
                <w:sz w:val="20"/>
              </w:rPr>
              <w:t>Szívbetegségek és a szívvel kapcsolatos tünetek</w:t>
            </w:r>
          </w:p>
        </w:tc>
        <w:tc>
          <w:tcPr>
            <w:tcW w:w="1620" w:type="dxa"/>
            <w:tcBorders>
              <w:top w:val="single" w:sz="4" w:space="0" w:color="000000"/>
              <w:left w:val="single" w:sz="4" w:space="0" w:color="000000"/>
              <w:bottom w:val="single" w:sz="4" w:space="0" w:color="000000"/>
              <w:right w:val="single" w:sz="4" w:space="0" w:color="000000"/>
            </w:tcBorders>
          </w:tcPr>
          <w:p w14:paraId="4931677A" w14:textId="77777777" w:rsidR="00D15122" w:rsidRPr="00E17D46" w:rsidRDefault="00D15122" w:rsidP="007F6E1B">
            <w:pPr>
              <w:pStyle w:val="Footer"/>
              <w:rPr>
                <w:color w:val="000000" w:themeColor="text1"/>
                <w:sz w:val="20"/>
              </w:rPr>
            </w:pPr>
          </w:p>
        </w:tc>
        <w:tc>
          <w:tcPr>
            <w:tcW w:w="1530" w:type="dxa"/>
            <w:tcBorders>
              <w:top w:val="single" w:sz="4" w:space="0" w:color="000000"/>
              <w:left w:val="single" w:sz="4" w:space="0" w:color="000000"/>
              <w:bottom w:val="single" w:sz="4" w:space="0" w:color="000000"/>
              <w:right w:val="single" w:sz="4" w:space="0" w:color="000000"/>
            </w:tcBorders>
          </w:tcPr>
          <w:p w14:paraId="075BA0DF" w14:textId="77777777" w:rsidR="00D15122" w:rsidRPr="00E17D46" w:rsidRDefault="009B0756" w:rsidP="007F6E1B">
            <w:pPr>
              <w:pStyle w:val="Footer"/>
              <w:rPr>
                <w:color w:val="000000" w:themeColor="text1"/>
                <w:sz w:val="20"/>
              </w:rPr>
            </w:pPr>
            <w:r w:rsidRPr="00E17D46">
              <w:rPr>
                <w:color w:val="000000" w:themeColor="text1"/>
                <w:sz w:val="20"/>
              </w:rPr>
              <w:t>Pangásos szívelégtelenség</w:t>
            </w:r>
            <w:r w:rsidRPr="00E17D46">
              <w:rPr>
                <w:color w:val="000000" w:themeColor="text1"/>
                <w:sz w:val="20"/>
                <w:vertAlign w:val="superscript"/>
              </w:rPr>
              <w:t>b,d</w:t>
            </w:r>
            <w:r w:rsidRPr="00E17D46">
              <w:rPr>
                <w:color w:val="000000" w:themeColor="text1"/>
                <w:sz w:val="20"/>
              </w:rPr>
              <w:t>, supraventricularis tachycardia</w:t>
            </w:r>
          </w:p>
        </w:tc>
        <w:tc>
          <w:tcPr>
            <w:tcW w:w="1100" w:type="dxa"/>
            <w:tcBorders>
              <w:top w:val="single" w:sz="4" w:space="0" w:color="000000"/>
              <w:left w:val="single" w:sz="4" w:space="0" w:color="000000"/>
              <w:bottom w:val="single" w:sz="4" w:space="0" w:color="000000"/>
              <w:right w:val="single" w:sz="4" w:space="0" w:color="000000"/>
            </w:tcBorders>
          </w:tcPr>
          <w:p w14:paraId="61372D8D" w14:textId="77777777" w:rsidR="00D15122" w:rsidRPr="00E17D46" w:rsidRDefault="00D15122" w:rsidP="007F6E1B">
            <w:pPr>
              <w:pStyle w:val="Footer"/>
              <w:rPr>
                <w:color w:val="000000" w:themeColor="text1"/>
                <w:sz w:val="20"/>
              </w:rPr>
            </w:pPr>
          </w:p>
        </w:tc>
        <w:tc>
          <w:tcPr>
            <w:tcW w:w="1080" w:type="dxa"/>
            <w:tcBorders>
              <w:top w:val="single" w:sz="4" w:space="0" w:color="000000"/>
              <w:left w:val="single" w:sz="4" w:space="0" w:color="000000"/>
              <w:bottom w:val="single" w:sz="4" w:space="0" w:color="000000"/>
              <w:right w:val="single" w:sz="4" w:space="0" w:color="000000"/>
            </w:tcBorders>
          </w:tcPr>
          <w:p w14:paraId="1CDB7050" w14:textId="77777777" w:rsidR="00D15122" w:rsidRPr="00E17D46" w:rsidRDefault="00D15122" w:rsidP="007F6E1B">
            <w:pPr>
              <w:pStyle w:val="Footer"/>
              <w:rPr>
                <w:color w:val="000000" w:themeColor="text1"/>
                <w:sz w:val="20"/>
              </w:rPr>
            </w:pPr>
          </w:p>
        </w:tc>
        <w:tc>
          <w:tcPr>
            <w:tcW w:w="1170" w:type="dxa"/>
            <w:gridSpan w:val="2"/>
            <w:tcBorders>
              <w:top w:val="single" w:sz="4" w:space="0" w:color="000000"/>
              <w:left w:val="single" w:sz="4" w:space="0" w:color="000000"/>
              <w:bottom w:val="single" w:sz="4" w:space="0" w:color="000000"/>
              <w:right w:val="single" w:sz="4" w:space="0" w:color="000000"/>
            </w:tcBorders>
          </w:tcPr>
          <w:p w14:paraId="29706ABB" w14:textId="77777777" w:rsidR="00D15122" w:rsidRPr="00E17D46" w:rsidRDefault="00D15122" w:rsidP="007F6E1B">
            <w:pPr>
              <w:pStyle w:val="Footer"/>
              <w:rPr>
                <w:color w:val="000000" w:themeColor="text1"/>
                <w:sz w:val="20"/>
              </w:rPr>
            </w:pPr>
          </w:p>
        </w:tc>
        <w:tc>
          <w:tcPr>
            <w:tcW w:w="1530" w:type="dxa"/>
            <w:tcBorders>
              <w:top w:val="single" w:sz="4" w:space="0" w:color="000000"/>
              <w:left w:val="single" w:sz="4" w:space="0" w:color="000000"/>
              <w:bottom w:val="single" w:sz="4" w:space="0" w:color="000000"/>
              <w:right w:val="single" w:sz="4" w:space="0" w:color="000000"/>
            </w:tcBorders>
          </w:tcPr>
          <w:p w14:paraId="58BB4E37" w14:textId="77777777" w:rsidR="00D15122" w:rsidRPr="00E17D46" w:rsidRDefault="00D15122" w:rsidP="007F6E1B">
            <w:pPr>
              <w:pStyle w:val="Footer"/>
              <w:rPr>
                <w:color w:val="000000" w:themeColor="text1"/>
                <w:sz w:val="20"/>
              </w:rPr>
            </w:pPr>
          </w:p>
        </w:tc>
      </w:tr>
      <w:tr w:rsidR="00D15122" w:rsidRPr="00E17D46" w14:paraId="5FD6D902" w14:textId="77777777" w:rsidTr="00B907BC">
        <w:tc>
          <w:tcPr>
            <w:tcW w:w="1800" w:type="dxa"/>
            <w:tcBorders>
              <w:top w:val="single" w:sz="4" w:space="0" w:color="000000"/>
              <w:left w:val="single" w:sz="4" w:space="0" w:color="000000"/>
              <w:bottom w:val="single" w:sz="4" w:space="0" w:color="000000"/>
              <w:right w:val="single" w:sz="4" w:space="0" w:color="000000"/>
            </w:tcBorders>
          </w:tcPr>
          <w:p w14:paraId="3B1389DF" w14:textId="77777777" w:rsidR="00D15122" w:rsidRPr="00E17D46" w:rsidRDefault="009B0756" w:rsidP="007F6E1B">
            <w:pPr>
              <w:pStyle w:val="TableText"/>
              <w:ind w:right="-180"/>
              <w:rPr>
                <w:rFonts w:cs="Times New Roman"/>
                <w:color w:val="000000" w:themeColor="text1"/>
              </w:rPr>
            </w:pPr>
            <w:r w:rsidRPr="00E17D46">
              <w:rPr>
                <w:rFonts w:cs="Times New Roman"/>
                <w:color w:val="000000" w:themeColor="text1"/>
              </w:rPr>
              <w:t>Érbetegségek és tünetek</w:t>
            </w:r>
          </w:p>
        </w:tc>
        <w:tc>
          <w:tcPr>
            <w:tcW w:w="1620" w:type="dxa"/>
            <w:tcBorders>
              <w:top w:val="single" w:sz="4" w:space="0" w:color="000000"/>
              <w:left w:val="single" w:sz="4" w:space="0" w:color="000000"/>
              <w:bottom w:val="single" w:sz="4" w:space="0" w:color="000000"/>
              <w:right w:val="single" w:sz="4" w:space="0" w:color="000000"/>
            </w:tcBorders>
          </w:tcPr>
          <w:p w14:paraId="779D0F8B" w14:textId="77777777" w:rsidR="00D15122" w:rsidRPr="00E17D46" w:rsidRDefault="009B0756" w:rsidP="007F6E1B">
            <w:pPr>
              <w:pStyle w:val="TableText"/>
              <w:rPr>
                <w:rFonts w:cs="Times New Roman"/>
                <w:color w:val="000000" w:themeColor="text1"/>
              </w:rPr>
            </w:pPr>
            <w:r w:rsidRPr="00E17D46">
              <w:rPr>
                <w:rFonts w:cs="Times New Roman"/>
                <w:color w:val="000000" w:themeColor="text1"/>
              </w:rPr>
              <w:t>Hypertonia</w:t>
            </w:r>
            <w:r w:rsidRPr="00E17D46">
              <w:rPr>
                <w:rFonts w:cs="Times New Roman"/>
                <w:color w:val="000000" w:themeColor="text1"/>
                <w:vertAlign w:val="superscript"/>
              </w:rPr>
              <w:t>b,d</w:t>
            </w:r>
            <w:r w:rsidRPr="00E17D46">
              <w:rPr>
                <w:rFonts w:cs="Times New Roman"/>
                <w:color w:val="000000" w:themeColor="text1"/>
              </w:rPr>
              <w:t>, thromboembolia (vénás)</w:t>
            </w:r>
            <w:r w:rsidRPr="00E17D46">
              <w:rPr>
                <w:rFonts w:cs="Times New Roman"/>
                <w:color w:val="000000" w:themeColor="text1"/>
                <w:vertAlign w:val="superscript"/>
              </w:rPr>
              <w:t>b,d</w:t>
            </w:r>
          </w:p>
        </w:tc>
        <w:tc>
          <w:tcPr>
            <w:tcW w:w="1530" w:type="dxa"/>
            <w:tcBorders>
              <w:top w:val="single" w:sz="4" w:space="0" w:color="000000"/>
              <w:left w:val="single" w:sz="4" w:space="0" w:color="000000"/>
              <w:bottom w:val="single" w:sz="4" w:space="0" w:color="000000"/>
              <w:right w:val="single" w:sz="4" w:space="0" w:color="000000"/>
            </w:tcBorders>
          </w:tcPr>
          <w:p w14:paraId="5F6A3809" w14:textId="77777777" w:rsidR="00D15122" w:rsidRPr="00E17D46" w:rsidRDefault="009B0756" w:rsidP="007F6E1B">
            <w:pPr>
              <w:pStyle w:val="TableText"/>
              <w:rPr>
                <w:rFonts w:cs="Times New Roman"/>
                <w:color w:val="000000" w:themeColor="text1"/>
              </w:rPr>
            </w:pPr>
            <w:r w:rsidRPr="00E17D46">
              <w:rPr>
                <w:rFonts w:cs="Times New Roman"/>
                <w:color w:val="000000" w:themeColor="text1"/>
              </w:rPr>
              <w:t>Thromboembolia (artériás)</w:t>
            </w:r>
            <w:r w:rsidRPr="00E17D46">
              <w:rPr>
                <w:rFonts w:cs="Times New Roman"/>
                <w:color w:val="000000" w:themeColor="text1"/>
                <w:vertAlign w:val="superscript"/>
              </w:rPr>
              <w:t>b,d</w:t>
            </w:r>
            <w:r w:rsidRPr="00E17D46">
              <w:rPr>
                <w:rFonts w:cs="Times New Roman"/>
                <w:color w:val="000000" w:themeColor="text1"/>
              </w:rPr>
              <w:t>, vérzés</w:t>
            </w:r>
            <w:r w:rsidRPr="00E17D46">
              <w:rPr>
                <w:rFonts w:cs="Times New Roman"/>
                <w:color w:val="000000" w:themeColor="text1"/>
                <w:vertAlign w:val="superscript"/>
              </w:rPr>
              <w:t>b,d</w:t>
            </w:r>
            <w:r w:rsidRPr="00E17D46">
              <w:rPr>
                <w:rFonts w:cs="Times New Roman"/>
                <w:color w:val="000000" w:themeColor="text1"/>
              </w:rPr>
              <w:t>, mélyvénás thrombosis</w:t>
            </w:r>
          </w:p>
        </w:tc>
        <w:tc>
          <w:tcPr>
            <w:tcW w:w="1100" w:type="dxa"/>
            <w:tcBorders>
              <w:top w:val="single" w:sz="4" w:space="0" w:color="000000"/>
              <w:left w:val="single" w:sz="4" w:space="0" w:color="000000"/>
              <w:bottom w:val="single" w:sz="4" w:space="0" w:color="000000"/>
              <w:right w:val="single" w:sz="4" w:space="0" w:color="000000"/>
            </w:tcBorders>
          </w:tcPr>
          <w:p w14:paraId="08F4AAE2" w14:textId="77777777" w:rsidR="00D15122" w:rsidRPr="00E17D46" w:rsidRDefault="00D15122" w:rsidP="007F6E1B">
            <w:pPr>
              <w:pStyle w:val="Footer"/>
              <w:rPr>
                <w:color w:val="000000" w:themeColor="text1"/>
                <w:sz w:val="20"/>
              </w:rPr>
            </w:pPr>
          </w:p>
        </w:tc>
        <w:tc>
          <w:tcPr>
            <w:tcW w:w="1080" w:type="dxa"/>
            <w:tcBorders>
              <w:top w:val="single" w:sz="4" w:space="0" w:color="000000"/>
              <w:left w:val="single" w:sz="4" w:space="0" w:color="000000"/>
              <w:bottom w:val="single" w:sz="4" w:space="0" w:color="000000"/>
              <w:right w:val="single" w:sz="4" w:space="0" w:color="000000"/>
            </w:tcBorders>
          </w:tcPr>
          <w:p w14:paraId="2D4C4C03" w14:textId="77777777" w:rsidR="00D15122" w:rsidRPr="00E17D46" w:rsidRDefault="00D15122" w:rsidP="007F6E1B">
            <w:pPr>
              <w:pStyle w:val="Footer"/>
              <w:rPr>
                <w:color w:val="000000" w:themeColor="text1"/>
                <w:sz w:val="20"/>
              </w:rPr>
            </w:pPr>
          </w:p>
        </w:tc>
        <w:tc>
          <w:tcPr>
            <w:tcW w:w="1170" w:type="dxa"/>
            <w:gridSpan w:val="2"/>
            <w:tcBorders>
              <w:top w:val="single" w:sz="4" w:space="0" w:color="000000"/>
              <w:left w:val="single" w:sz="4" w:space="0" w:color="000000"/>
              <w:bottom w:val="single" w:sz="4" w:space="0" w:color="000000"/>
              <w:right w:val="single" w:sz="4" w:space="0" w:color="000000"/>
            </w:tcBorders>
          </w:tcPr>
          <w:p w14:paraId="630CD37F" w14:textId="77777777" w:rsidR="00D15122" w:rsidRPr="00E17D46" w:rsidRDefault="00D15122" w:rsidP="007F6E1B">
            <w:pPr>
              <w:pStyle w:val="Footer"/>
              <w:rPr>
                <w:color w:val="000000" w:themeColor="text1"/>
                <w:sz w:val="20"/>
              </w:rPr>
            </w:pPr>
          </w:p>
        </w:tc>
        <w:tc>
          <w:tcPr>
            <w:tcW w:w="1530" w:type="dxa"/>
            <w:tcBorders>
              <w:top w:val="single" w:sz="4" w:space="0" w:color="000000"/>
              <w:left w:val="single" w:sz="4" w:space="0" w:color="000000"/>
              <w:bottom w:val="single" w:sz="4" w:space="0" w:color="000000"/>
              <w:right w:val="single" w:sz="4" w:space="0" w:color="000000"/>
            </w:tcBorders>
          </w:tcPr>
          <w:p w14:paraId="7E1AA91E" w14:textId="77777777" w:rsidR="00D15122" w:rsidRPr="00E17D46" w:rsidRDefault="00F55F3E" w:rsidP="007F6E1B">
            <w:pPr>
              <w:pStyle w:val="Footer"/>
              <w:rPr>
                <w:color w:val="000000" w:themeColor="text1"/>
                <w:sz w:val="20"/>
              </w:rPr>
            </w:pPr>
            <w:r w:rsidRPr="00E17D46">
              <w:rPr>
                <w:color w:val="000000" w:themeColor="text1"/>
                <w:sz w:val="20"/>
                <w:u w:val="single"/>
              </w:rPr>
              <w:t xml:space="preserve">Aneurysma és arteria-dissectio, </w:t>
            </w:r>
            <w:r w:rsidR="009B0756" w:rsidRPr="00E17D46">
              <w:rPr>
                <w:color w:val="000000" w:themeColor="text1"/>
                <w:sz w:val="20"/>
              </w:rPr>
              <w:t>Renalis thromboticus microangiopathia</w:t>
            </w:r>
            <w:r w:rsidR="009B0756" w:rsidRPr="00E17D46">
              <w:rPr>
                <w:color w:val="000000" w:themeColor="text1"/>
                <w:sz w:val="20"/>
                <w:vertAlign w:val="superscript"/>
              </w:rPr>
              <w:t>a,b</w:t>
            </w:r>
          </w:p>
        </w:tc>
      </w:tr>
      <w:tr w:rsidR="00D15122" w:rsidRPr="00E17D46" w14:paraId="307D73EB" w14:textId="77777777" w:rsidTr="00B907BC">
        <w:tc>
          <w:tcPr>
            <w:tcW w:w="1800" w:type="dxa"/>
            <w:tcBorders>
              <w:top w:val="single" w:sz="4" w:space="0" w:color="000000"/>
              <w:left w:val="single" w:sz="4" w:space="0" w:color="000000"/>
              <w:bottom w:val="single" w:sz="4" w:space="0" w:color="000000"/>
              <w:right w:val="single" w:sz="4" w:space="0" w:color="000000"/>
            </w:tcBorders>
          </w:tcPr>
          <w:p w14:paraId="50501E55" w14:textId="77777777" w:rsidR="00D15122" w:rsidRPr="00E17D46" w:rsidRDefault="009B0756" w:rsidP="007F6E1B">
            <w:pPr>
              <w:pStyle w:val="Footer"/>
              <w:rPr>
                <w:color w:val="000000" w:themeColor="text1"/>
                <w:sz w:val="20"/>
              </w:rPr>
            </w:pPr>
            <w:r w:rsidRPr="00E17D46">
              <w:rPr>
                <w:color w:val="000000" w:themeColor="text1"/>
                <w:sz w:val="20"/>
              </w:rPr>
              <w:t xml:space="preserve">Légzőrendszeri, mellkasi és </w:t>
            </w:r>
            <w:r w:rsidRPr="00E17D46">
              <w:rPr>
                <w:color w:val="000000" w:themeColor="text1"/>
                <w:sz w:val="20"/>
              </w:rPr>
              <w:lastRenderedPageBreak/>
              <w:t>mediastinalis betegségek és tünetek</w:t>
            </w:r>
          </w:p>
        </w:tc>
        <w:tc>
          <w:tcPr>
            <w:tcW w:w="1620" w:type="dxa"/>
            <w:tcBorders>
              <w:top w:val="single" w:sz="4" w:space="0" w:color="000000"/>
              <w:left w:val="single" w:sz="4" w:space="0" w:color="000000"/>
              <w:bottom w:val="single" w:sz="4" w:space="0" w:color="000000"/>
              <w:right w:val="single" w:sz="4" w:space="0" w:color="000000"/>
            </w:tcBorders>
          </w:tcPr>
          <w:p w14:paraId="2CA87F58" w14:textId="77777777" w:rsidR="00D15122" w:rsidRPr="00E17D46" w:rsidRDefault="009B0756" w:rsidP="007F6E1B">
            <w:pPr>
              <w:pStyle w:val="Footer"/>
              <w:rPr>
                <w:color w:val="000000" w:themeColor="text1"/>
                <w:sz w:val="20"/>
              </w:rPr>
            </w:pPr>
            <w:r w:rsidRPr="00E17D46">
              <w:rPr>
                <w:color w:val="000000" w:themeColor="text1"/>
                <w:sz w:val="20"/>
              </w:rPr>
              <w:lastRenderedPageBreak/>
              <w:t>Dyspnoea, rhinitis, epistaxis, köhögés</w:t>
            </w:r>
          </w:p>
        </w:tc>
        <w:tc>
          <w:tcPr>
            <w:tcW w:w="1530" w:type="dxa"/>
            <w:tcBorders>
              <w:top w:val="single" w:sz="4" w:space="0" w:color="000000"/>
              <w:left w:val="single" w:sz="4" w:space="0" w:color="000000"/>
              <w:bottom w:val="single" w:sz="4" w:space="0" w:color="000000"/>
              <w:right w:val="single" w:sz="4" w:space="0" w:color="000000"/>
            </w:tcBorders>
          </w:tcPr>
          <w:p w14:paraId="572A0BFD" w14:textId="77777777" w:rsidR="00D15122" w:rsidRPr="00E17D46" w:rsidRDefault="009B0756" w:rsidP="007F6E1B">
            <w:pPr>
              <w:pStyle w:val="Footer"/>
              <w:rPr>
                <w:color w:val="000000" w:themeColor="text1"/>
                <w:sz w:val="20"/>
              </w:rPr>
            </w:pPr>
            <w:r w:rsidRPr="00E17D46">
              <w:rPr>
                <w:color w:val="000000" w:themeColor="text1"/>
                <w:sz w:val="20"/>
              </w:rPr>
              <w:t>Tüdővérzés/haemoptysis</w:t>
            </w:r>
            <w:r w:rsidRPr="00E17D46">
              <w:rPr>
                <w:color w:val="000000" w:themeColor="text1"/>
                <w:sz w:val="20"/>
                <w:vertAlign w:val="superscript"/>
              </w:rPr>
              <w:t>b,d</w:t>
            </w:r>
            <w:r w:rsidRPr="00E17D46">
              <w:rPr>
                <w:color w:val="000000" w:themeColor="text1"/>
                <w:sz w:val="20"/>
              </w:rPr>
              <w:t xml:space="preserve">, </w:t>
            </w:r>
            <w:r w:rsidRPr="00E17D46">
              <w:rPr>
                <w:color w:val="000000" w:themeColor="text1"/>
                <w:sz w:val="20"/>
              </w:rPr>
              <w:lastRenderedPageBreak/>
              <w:t>tüdőembolia, hypoxia, dysphonia</w:t>
            </w:r>
            <w:r w:rsidRPr="00E17D46">
              <w:rPr>
                <w:color w:val="000000" w:themeColor="text1"/>
                <w:sz w:val="20"/>
                <w:vertAlign w:val="superscript"/>
              </w:rPr>
              <w:t>a</w:t>
            </w:r>
          </w:p>
        </w:tc>
        <w:tc>
          <w:tcPr>
            <w:tcW w:w="1100" w:type="dxa"/>
            <w:tcBorders>
              <w:top w:val="single" w:sz="4" w:space="0" w:color="000000"/>
              <w:left w:val="single" w:sz="4" w:space="0" w:color="000000"/>
              <w:bottom w:val="single" w:sz="4" w:space="0" w:color="000000"/>
              <w:right w:val="single" w:sz="4" w:space="0" w:color="000000"/>
            </w:tcBorders>
          </w:tcPr>
          <w:p w14:paraId="031ACB85" w14:textId="77777777" w:rsidR="00D15122" w:rsidRPr="00E17D46" w:rsidRDefault="00D15122" w:rsidP="007F6E1B">
            <w:pPr>
              <w:pStyle w:val="Footer"/>
              <w:rPr>
                <w:color w:val="000000" w:themeColor="text1"/>
                <w:sz w:val="20"/>
              </w:rPr>
            </w:pPr>
          </w:p>
        </w:tc>
        <w:tc>
          <w:tcPr>
            <w:tcW w:w="1080" w:type="dxa"/>
            <w:tcBorders>
              <w:top w:val="single" w:sz="4" w:space="0" w:color="000000"/>
              <w:left w:val="single" w:sz="4" w:space="0" w:color="000000"/>
              <w:bottom w:val="single" w:sz="4" w:space="0" w:color="000000"/>
              <w:right w:val="single" w:sz="4" w:space="0" w:color="000000"/>
            </w:tcBorders>
          </w:tcPr>
          <w:p w14:paraId="35FE624B" w14:textId="77777777" w:rsidR="00D15122" w:rsidRPr="00E17D46" w:rsidRDefault="00D15122" w:rsidP="007F6E1B">
            <w:pPr>
              <w:pStyle w:val="Footer"/>
              <w:rPr>
                <w:color w:val="000000" w:themeColor="text1"/>
                <w:sz w:val="20"/>
              </w:rPr>
            </w:pPr>
          </w:p>
        </w:tc>
        <w:tc>
          <w:tcPr>
            <w:tcW w:w="1152" w:type="dxa"/>
            <w:tcBorders>
              <w:top w:val="single" w:sz="4" w:space="0" w:color="000000"/>
              <w:left w:val="single" w:sz="4" w:space="0" w:color="000000"/>
              <w:bottom w:val="single" w:sz="4" w:space="0" w:color="000000"/>
              <w:right w:val="single" w:sz="4" w:space="0" w:color="000000"/>
            </w:tcBorders>
          </w:tcPr>
          <w:p w14:paraId="7B0D9AD5" w14:textId="77777777" w:rsidR="00D15122" w:rsidRPr="00E17D46" w:rsidRDefault="00D15122" w:rsidP="007F6E1B">
            <w:pPr>
              <w:pStyle w:val="Footer"/>
              <w:rPr>
                <w:color w:val="000000" w:themeColor="text1"/>
                <w:sz w:val="20"/>
              </w:rPr>
            </w:pPr>
          </w:p>
        </w:tc>
        <w:tc>
          <w:tcPr>
            <w:tcW w:w="1548" w:type="dxa"/>
            <w:gridSpan w:val="2"/>
            <w:tcBorders>
              <w:top w:val="single" w:sz="4" w:space="0" w:color="000000"/>
              <w:left w:val="single" w:sz="4" w:space="0" w:color="000000"/>
              <w:bottom w:val="single" w:sz="4" w:space="0" w:color="000000"/>
              <w:right w:val="single" w:sz="4" w:space="0" w:color="000000"/>
            </w:tcBorders>
          </w:tcPr>
          <w:p w14:paraId="53F9C813" w14:textId="77777777" w:rsidR="00D15122" w:rsidRPr="00E17D46" w:rsidRDefault="009B0756" w:rsidP="007F6E1B">
            <w:pPr>
              <w:pStyle w:val="Footer"/>
              <w:rPr>
                <w:color w:val="000000" w:themeColor="text1"/>
                <w:sz w:val="20"/>
              </w:rPr>
            </w:pPr>
            <w:r w:rsidRPr="00E17D46">
              <w:rPr>
                <w:color w:val="000000" w:themeColor="text1"/>
                <w:sz w:val="20"/>
              </w:rPr>
              <w:t>Pulmonalis hypertonia</w:t>
            </w:r>
            <w:r w:rsidRPr="00E17D46">
              <w:rPr>
                <w:color w:val="000000" w:themeColor="text1"/>
                <w:sz w:val="20"/>
                <w:vertAlign w:val="superscript"/>
              </w:rPr>
              <w:t>a</w:t>
            </w:r>
            <w:r w:rsidRPr="00E17D46">
              <w:rPr>
                <w:color w:val="000000" w:themeColor="text1"/>
                <w:sz w:val="20"/>
              </w:rPr>
              <w:t xml:space="preserve">, </w:t>
            </w:r>
            <w:r w:rsidRPr="00E17D46">
              <w:rPr>
                <w:color w:val="000000" w:themeColor="text1"/>
                <w:sz w:val="20"/>
              </w:rPr>
              <w:lastRenderedPageBreak/>
              <w:t>orrsövény-perforatio</w:t>
            </w:r>
            <w:r w:rsidRPr="00E17D46">
              <w:rPr>
                <w:color w:val="000000" w:themeColor="text1"/>
                <w:sz w:val="20"/>
                <w:vertAlign w:val="superscript"/>
              </w:rPr>
              <w:t>a</w:t>
            </w:r>
          </w:p>
        </w:tc>
      </w:tr>
      <w:tr w:rsidR="00D15122" w:rsidRPr="00E17D46" w14:paraId="1C5AD331" w14:textId="77777777" w:rsidTr="00B907BC">
        <w:tc>
          <w:tcPr>
            <w:tcW w:w="1800" w:type="dxa"/>
            <w:tcBorders>
              <w:top w:val="single" w:sz="4" w:space="0" w:color="000000"/>
              <w:left w:val="single" w:sz="4" w:space="0" w:color="000000"/>
              <w:bottom w:val="single" w:sz="4" w:space="0" w:color="auto"/>
              <w:right w:val="single" w:sz="4" w:space="0" w:color="000000"/>
            </w:tcBorders>
          </w:tcPr>
          <w:p w14:paraId="57D4D13E" w14:textId="77777777" w:rsidR="00D15122" w:rsidRPr="00E17D46" w:rsidRDefault="009B0756" w:rsidP="007C61F6">
            <w:pPr>
              <w:pStyle w:val="Footer"/>
              <w:keepNext/>
              <w:keepLines/>
              <w:rPr>
                <w:color w:val="000000" w:themeColor="text1"/>
                <w:sz w:val="20"/>
              </w:rPr>
            </w:pPr>
            <w:r w:rsidRPr="00E17D46">
              <w:rPr>
                <w:color w:val="000000" w:themeColor="text1"/>
                <w:sz w:val="20"/>
              </w:rPr>
              <w:lastRenderedPageBreak/>
              <w:t>Emésztőrendszeri betegségek és tünetek</w:t>
            </w:r>
          </w:p>
        </w:tc>
        <w:tc>
          <w:tcPr>
            <w:tcW w:w="1620" w:type="dxa"/>
            <w:tcBorders>
              <w:top w:val="single" w:sz="4" w:space="0" w:color="000000"/>
              <w:left w:val="single" w:sz="4" w:space="0" w:color="000000"/>
              <w:bottom w:val="single" w:sz="4" w:space="0" w:color="auto"/>
              <w:right w:val="single" w:sz="4" w:space="0" w:color="000000"/>
            </w:tcBorders>
          </w:tcPr>
          <w:p w14:paraId="1A6C0D52" w14:textId="77777777" w:rsidR="00D15122" w:rsidRPr="00E17D46" w:rsidRDefault="009B0756" w:rsidP="007C61F6">
            <w:pPr>
              <w:pStyle w:val="Footer"/>
              <w:keepNext/>
              <w:keepLines/>
              <w:rPr>
                <w:color w:val="000000" w:themeColor="text1"/>
                <w:sz w:val="20"/>
              </w:rPr>
            </w:pPr>
            <w:r w:rsidRPr="00E17D46">
              <w:rPr>
                <w:color w:val="000000" w:themeColor="text1"/>
                <w:sz w:val="20"/>
              </w:rPr>
              <w:t>Rectalis vérzés, stomatitis, constipatio, hasmenés, hányinger, hányás, hasi fájdalom</w:t>
            </w:r>
          </w:p>
        </w:tc>
        <w:tc>
          <w:tcPr>
            <w:tcW w:w="1530" w:type="dxa"/>
            <w:tcBorders>
              <w:top w:val="single" w:sz="4" w:space="0" w:color="000000"/>
              <w:left w:val="single" w:sz="4" w:space="0" w:color="000000"/>
              <w:bottom w:val="single" w:sz="4" w:space="0" w:color="auto"/>
              <w:right w:val="single" w:sz="4" w:space="0" w:color="000000"/>
            </w:tcBorders>
          </w:tcPr>
          <w:p w14:paraId="3E47B571" w14:textId="77777777" w:rsidR="00D15122" w:rsidRPr="00E17D46" w:rsidRDefault="009B0756" w:rsidP="007C61F6">
            <w:pPr>
              <w:pStyle w:val="Footer"/>
              <w:keepNext/>
              <w:keepLines/>
              <w:rPr>
                <w:color w:val="000000" w:themeColor="text1"/>
                <w:sz w:val="20"/>
              </w:rPr>
            </w:pPr>
            <w:r w:rsidRPr="00E17D46">
              <w:rPr>
                <w:color w:val="000000" w:themeColor="text1"/>
                <w:sz w:val="20"/>
              </w:rPr>
              <w:t>Emésztőrendszeri perforatio</w:t>
            </w:r>
            <w:r w:rsidRPr="00E17D46">
              <w:rPr>
                <w:color w:val="000000" w:themeColor="text1"/>
                <w:sz w:val="20"/>
                <w:vertAlign w:val="superscript"/>
              </w:rPr>
              <w:t>b,d</w:t>
            </w:r>
            <w:r w:rsidRPr="00E17D46">
              <w:rPr>
                <w:color w:val="000000" w:themeColor="text1"/>
                <w:sz w:val="20"/>
              </w:rPr>
              <w:t>, bélperforatio, ileus,</w:t>
            </w:r>
          </w:p>
          <w:p w14:paraId="600881CC" w14:textId="77777777" w:rsidR="00D15122" w:rsidRPr="00E17D46" w:rsidRDefault="009B0756" w:rsidP="007C61F6">
            <w:pPr>
              <w:pStyle w:val="Footer"/>
              <w:keepNext/>
              <w:keepLines/>
              <w:rPr>
                <w:color w:val="000000" w:themeColor="text1"/>
                <w:sz w:val="20"/>
              </w:rPr>
            </w:pPr>
            <w:r w:rsidRPr="00E17D46">
              <w:rPr>
                <w:color w:val="000000" w:themeColor="text1"/>
                <w:sz w:val="20"/>
              </w:rPr>
              <w:t>bélelzáródás, recto-vaginalis fistulák</w:t>
            </w:r>
            <w:r w:rsidRPr="00E17D46">
              <w:rPr>
                <w:color w:val="000000" w:themeColor="text1"/>
                <w:sz w:val="20"/>
                <w:vertAlign w:val="superscript"/>
              </w:rPr>
              <w:t>d,e</w:t>
            </w:r>
            <w:r w:rsidRPr="00E17D46">
              <w:rPr>
                <w:color w:val="000000" w:themeColor="text1"/>
                <w:sz w:val="20"/>
              </w:rPr>
              <w:t>, emésztőrendszeri rendellenesség, proctalgia</w:t>
            </w:r>
          </w:p>
        </w:tc>
        <w:tc>
          <w:tcPr>
            <w:tcW w:w="1100" w:type="dxa"/>
            <w:tcBorders>
              <w:top w:val="single" w:sz="4" w:space="0" w:color="000000"/>
              <w:left w:val="single" w:sz="4" w:space="0" w:color="000000"/>
              <w:bottom w:val="single" w:sz="4" w:space="0" w:color="auto"/>
              <w:right w:val="single" w:sz="4" w:space="0" w:color="000000"/>
            </w:tcBorders>
          </w:tcPr>
          <w:p w14:paraId="41684F78" w14:textId="77777777" w:rsidR="00D15122" w:rsidRPr="00E17D46" w:rsidRDefault="00D15122" w:rsidP="007C61F6">
            <w:pPr>
              <w:pStyle w:val="Footer"/>
              <w:keepNext/>
              <w:keepLines/>
              <w:rPr>
                <w:color w:val="000000" w:themeColor="text1"/>
                <w:sz w:val="20"/>
              </w:rPr>
            </w:pPr>
          </w:p>
        </w:tc>
        <w:tc>
          <w:tcPr>
            <w:tcW w:w="1080" w:type="dxa"/>
            <w:tcBorders>
              <w:top w:val="single" w:sz="4" w:space="0" w:color="000000"/>
              <w:left w:val="single" w:sz="4" w:space="0" w:color="000000"/>
              <w:bottom w:val="single" w:sz="4" w:space="0" w:color="auto"/>
              <w:right w:val="single" w:sz="4" w:space="0" w:color="000000"/>
            </w:tcBorders>
          </w:tcPr>
          <w:p w14:paraId="59BD78B2" w14:textId="77777777" w:rsidR="00D15122" w:rsidRPr="00E17D46" w:rsidRDefault="00D15122" w:rsidP="007C61F6">
            <w:pPr>
              <w:pStyle w:val="Footer"/>
              <w:keepNext/>
              <w:keepLines/>
              <w:rPr>
                <w:color w:val="000000" w:themeColor="text1"/>
                <w:sz w:val="20"/>
              </w:rPr>
            </w:pPr>
          </w:p>
        </w:tc>
        <w:tc>
          <w:tcPr>
            <w:tcW w:w="1152" w:type="dxa"/>
            <w:tcBorders>
              <w:top w:val="single" w:sz="4" w:space="0" w:color="000000"/>
              <w:left w:val="single" w:sz="4" w:space="0" w:color="000000"/>
              <w:bottom w:val="single" w:sz="4" w:space="0" w:color="auto"/>
              <w:right w:val="single" w:sz="4" w:space="0" w:color="000000"/>
            </w:tcBorders>
          </w:tcPr>
          <w:p w14:paraId="54CC3727" w14:textId="77777777" w:rsidR="00D15122" w:rsidRPr="00E17D46" w:rsidRDefault="00D15122" w:rsidP="007C61F6">
            <w:pPr>
              <w:pStyle w:val="Footer"/>
              <w:keepNext/>
              <w:keepLines/>
              <w:rPr>
                <w:color w:val="000000" w:themeColor="text1"/>
                <w:sz w:val="20"/>
              </w:rPr>
            </w:pPr>
          </w:p>
        </w:tc>
        <w:tc>
          <w:tcPr>
            <w:tcW w:w="1548" w:type="dxa"/>
            <w:gridSpan w:val="2"/>
            <w:tcBorders>
              <w:top w:val="single" w:sz="4" w:space="0" w:color="000000"/>
              <w:left w:val="single" w:sz="4" w:space="0" w:color="000000"/>
              <w:bottom w:val="single" w:sz="4" w:space="0" w:color="auto"/>
              <w:right w:val="single" w:sz="4" w:space="0" w:color="000000"/>
            </w:tcBorders>
          </w:tcPr>
          <w:p w14:paraId="396CC1FD" w14:textId="77777777" w:rsidR="00D15122" w:rsidRPr="00E17D46" w:rsidRDefault="009B0756" w:rsidP="007C61F6">
            <w:pPr>
              <w:pStyle w:val="Footer"/>
              <w:keepNext/>
              <w:keepLines/>
              <w:rPr>
                <w:color w:val="000000" w:themeColor="text1"/>
                <w:sz w:val="20"/>
              </w:rPr>
            </w:pPr>
            <w:r w:rsidRPr="00E17D46">
              <w:rPr>
                <w:color w:val="000000" w:themeColor="text1"/>
                <w:sz w:val="20"/>
              </w:rPr>
              <w:t>Emésztőrendszeri fekély</w:t>
            </w:r>
            <w:r w:rsidRPr="00E17D46">
              <w:rPr>
                <w:color w:val="000000" w:themeColor="text1"/>
                <w:sz w:val="20"/>
                <w:vertAlign w:val="superscript"/>
              </w:rPr>
              <w:t>a</w:t>
            </w:r>
          </w:p>
        </w:tc>
      </w:tr>
      <w:tr w:rsidR="00D15122" w:rsidRPr="00E17D46" w14:paraId="19E5A3C5" w14:textId="77777777" w:rsidTr="00B907BC">
        <w:tc>
          <w:tcPr>
            <w:tcW w:w="1800" w:type="dxa"/>
            <w:tcBorders>
              <w:top w:val="single" w:sz="4" w:space="0" w:color="auto"/>
              <w:left w:val="single" w:sz="4" w:space="0" w:color="auto"/>
              <w:bottom w:val="single" w:sz="4" w:space="0" w:color="auto"/>
              <w:right w:val="single" w:sz="4" w:space="0" w:color="auto"/>
            </w:tcBorders>
          </w:tcPr>
          <w:p w14:paraId="6364AED4" w14:textId="77777777" w:rsidR="00D15122" w:rsidRPr="00E17D46" w:rsidRDefault="009B0756" w:rsidP="007F6E1B">
            <w:pPr>
              <w:pStyle w:val="Footer"/>
              <w:rPr>
                <w:color w:val="000000" w:themeColor="text1"/>
                <w:sz w:val="20"/>
              </w:rPr>
            </w:pPr>
            <w:r w:rsidRPr="00E17D46">
              <w:rPr>
                <w:color w:val="000000" w:themeColor="text1"/>
                <w:sz w:val="20"/>
              </w:rPr>
              <w:t>Máj- és epebetegségek, illetve tünetek</w:t>
            </w:r>
          </w:p>
        </w:tc>
        <w:tc>
          <w:tcPr>
            <w:tcW w:w="1620" w:type="dxa"/>
            <w:tcBorders>
              <w:top w:val="single" w:sz="4" w:space="0" w:color="auto"/>
              <w:left w:val="single" w:sz="4" w:space="0" w:color="auto"/>
              <w:bottom w:val="single" w:sz="4" w:space="0" w:color="auto"/>
              <w:right w:val="single" w:sz="4" w:space="0" w:color="auto"/>
            </w:tcBorders>
          </w:tcPr>
          <w:p w14:paraId="2893E56A" w14:textId="77777777" w:rsidR="00D15122" w:rsidRPr="00E17D46" w:rsidRDefault="00D15122" w:rsidP="007F6E1B">
            <w:pPr>
              <w:pStyle w:val="Footer"/>
              <w:rPr>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tcPr>
          <w:p w14:paraId="4CD4EAA6" w14:textId="77777777" w:rsidR="00D15122" w:rsidRPr="00E17D46" w:rsidRDefault="00D15122" w:rsidP="007F6E1B">
            <w:pPr>
              <w:pStyle w:val="Footer"/>
              <w:rPr>
                <w:color w:val="000000" w:themeColor="text1"/>
                <w:sz w:val="20"/>
              </w:rPr>
            </w:pPr>
          </w:p>
        </w:tc>
        <w:tc>
          <w:tcPr>
            <w:tcW w:w="1100" w:type="dxa"/>
            <w:tcBorders>
              <w:top w:val="single" w:sz="4" w:space="0" w:color="auto"/>
              <w:left w:val="single" w:sz="4" w:space="0" w:color="auto"/>
              <w:bottom w:val="single" w:sz="4" w:space="0" w:color="auto"/>
              <w:right w:val="single" w:sz="4" w:space="0" w:color="auto"/>
            </w:tcBorders>
          </w:tcPr>
          <w:p w14:paraId="1F3AC5A9" w14:textId="77777777" w:rsidR="00D15122" w:rsidRPr="00E17D46" w:rsidRDefault="00D15122" w:rsidP="007F6E1B">
            <w:pPr>
              <w:pStyle w:val="Footer"/>
              <w:rPr>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14:paraId="2CBDB8B1" w14:textId="77777777" w:rsidR="00D15122" w:rsidRPr="00E17D46" w:rsidRDefault="00D15122" w:rsidP="007F6E1B">
            <w:pPr>
              <w:pStyle w:val="Footer"/>
              <w:rPr>
                <w:color w:val="000000" w:themeColor="text1"/>
                <w:sz w:val="20"/>
              </w:rPr>
            </w:pPr>
          </w:p>
        </w:tc>
        <w:tc>
          <w:tcPr>
            <w:tcW w:w="1152" w:type="dxa"/>
            <w:tcBorders>
              <w:top w:val="single" w:sz="4" w:space="0" w:color="auto"/>
              <w:left w:val="single" w:sz="4" w:space="0" w:color="auto"/>
              <w:bottom w:val="single" w:sz="4" w:space="0" w:color="auto"/>
              <w:right w:val="single" w:sz="4" w:space="0" w:color="auto"/>
            </w:tcBorders>
          </w:tcPr>
          <w:p w14:paraId="05631F0B" w14:textId="77777777" w:rsidR="00D15122" w:rsidRPr="00E17D46" w:rsidRDefault="00D15122" w:rsidP="007F6E1B">
            <w:pPr>
              <w:pStyle w:val="Footer"/>
              <w:rPr>
                <w:color w:val="000000" w:themeColor="text1"/>
                <w:sz w:val="20"/>
              </w:rPr>
            </w:pPr>
          </w:p>
        </w:tc>
        <w:tc>
          <w:tcPr>
            <w:tcW w:w="1548" w:type="dxa"/>
            <w:gridSpan w:val="2"/>
            <w:tcBorders>
              <w:top w:val="single" w:sz="4" w:space="0" w:color="auto"/>
              <w:left w:val="single" w:sz="4" w:space="0" w:color="auto"/>
              <w:bottom w:val="single" w:sz="4" w:space="0" w:color="auto"/>
              <w:right w:val="single" w:sz="4" w:space="0" w:color="auto"/>
            </w:tcBorders>
          </w:tcPr>
          <w:p w14:paraId="46AA9A13" w14:textId="77777777" w:rsidR="00D15122" w:rsidRPr="00E17D46" w:rsidRDefault="009B0756" w:rsidP="007F6E1B">
            <w:pPr>
              <w:pStyle w:val="Footer"/>
              <w:rPr>
                <w:color w:val="000000" w:themeColor="text1"/>
                <w:sz w:val="20"/>
              </w:rPr>
            </w:pPr>
            <w:r w:rsidRPr="00E17D46">
              <w:rPr>
                <w:color w:val="000000" w:themeColor="text1"/>
                <w:sz w:val="20"/>
              </w:rPr>
              <w:t>Epehólyag perforáció</w:t>
            </w:r>
            <w:r w:rsidRPr="00E17D46">
              <w:rPr>
                <w:color w:val="000000" w:themeColor="text1"/>
                <w:sz w:val="20"/>
                <w:vertAlign w:val="superscript"/>
              </w:rPr>
              <w:t>a,b</w:t>
            </w:r>
          </w:p>
        </w:tc>
      </w:tr>
      <w:tr w:rsidR="00D15122" w:rsidRPr="00E17D46" w14:paraId="05CE048C" w14:textId="77777777" w:rsidTr="00B907BC">
        <w:tc>
          <w:tcPr>
            <w:tcW w:w="1800" w:type="dxa"/>
            <w:tcBorders>
              <w:top w:val="single" w:sz="4" w:space="0" w:color="auto"/>
              <w:left w:val="single" w:sz="4" w:space="0" w:color="000000"/>
              <w:bottom w:val="single" w:sz="4" w:space="0" w:color="000000"/>
              <w:right w:val="single" w:sz="4" w:space="0" w:color="000000"/>
            </w:tcBorders>
          </w:tcPr>
          <w:p w14:paraId="19C88061" w14:textId="77777777" w:rsidR="00D15122" w:rsidRPr="00E17D46" w:rsidRDefault="009B0756" w:rsidP="007F6E1B">
            <w:pPr>
              <w:pStyle w:val="Footer"/>
              <w:rPr>
                <w:color w:val="000000" w:themeColor="text1"/>
                <w:sz w:val="20"/>
              </w:rPr>
            </w:pPr>
            <w:r w:rsidRPr="00E17D46">
              <w:rPr>
                <w:color w:val="000000" w:themeColor="text1"/>
                <w:sz w:val="20"/>
              </w:rPr>
              <w:t>A bőr és a bőr alatti szövet betegségei és tünetei</w:t>
            </w:r>
          </w:p>
        </w:tc>
        <w:tc>
          <w:tcPr>
            <w:tcW w:w="1620" w:type="dxa"/>
            <w:tcBorders>
              <w:top w:val="single" w:sz="4" w:space="0" w:color="auto"/>
              <w:left w:val="single" w:sz="4" w:space="0" w:color="000000"/>
              <w:bottom w:val="single" w:sz="4" w:space="0" w:color="000000"/>
              <w:right w:val="single" w:sz="4" w:space="0" w:color="000000"/>
            </w:tcBorders>
          </w:tcPr>
          <w:p w14:paraId="3BF1CB7A" w14:textId="77777777" w:rsidR="00D15122" w:rsidRPr="00E17D46" w:rsidRDefault="009B0756" w:rsidP="007F6E1B">
            <w:pPr>
              <w:pStyle w:val="Footer"/>
              <w:rPr>
                <w:color w:val="000000" w:themeColor="text1"/>
                <w:sz w:val="20"/>
              </w:rPr>
            </w:pPr>
            <w:r w:rsidRPr="00E17D46">
              <w:rPr>
                <w:color w:val="000000" w:themeColor="text1"/>
                <w:sz w:val="20"/>
              </w:rPr>
              <w:t>Sebgyógyulási szövődmények</w:t>
            </w:r>
            <w:r w:rsidRPr="00E17D46">
              <w:rPr>
                <w:color w:val="000000" w:themeColor="text1"/>
                <w:sz w:val="20"/>
                <w:vertAlign w:val="superscript"/>
              </w:rPr>
              <w:t>b,d</w:t>
            </w:r>
            <w:r w:rsidRPr="00E17D46">
              <w:rPr>
                <w:color w:val="000000" w:themeColor="text1"/>
                <w:sz w:val="20"/>
              </w:rPr>
              <w:t>, dermatitis exfoliativa, száraz bőr, bőr elszíneződése</w:t>
            </w:r>
          </w:p>
        </w:tc>
        <w:tc>
          <w:tcPr>
            <w:tcW w:w="1530" w:type="dxa"/>
            <w:tcBorders>
              <w:top w:val="single" w:sz="4" w:space="0" w:color="auto"/>
              <w:left w:val="single" w:sz="4" w:space="0" w:color="000000"/>
              <w:bottom w:val="single" w:sz="4" w:space="0" w:color="000000"/>
              <w:right w:val="single" w:sz="4" w:space="0" w:color="000000"/>
            </w:tcBorders>
          </w:tcPr>
          <w:p w14:paraId="4617D0AD" w14:textId="77777777" w:rsidR="00D15122" w:rsidRPr="00E17D46" w:rsidRDefault="009B0756" w:rsidP="007F6E1B">
            <w:pPr>
              <w:pStyle w:val="Footer"/>
              <w:rPr>
                <w:color w:val="000000" w:themeColor="text1"/>
                <w:sz w:val="20"/>
              </w:rPr>
            </w:pPr>
            <w:r w:rsidRPr="00E17D46">
              <w:rPr>
                <w:color w:val="000000" w:themeColor="text1"/>
                <w:sz w:val="20"/>
              </w:rPr>
              <w:t>Palmaris-plantaris erythrodysaesthesia szindróma</w:t>
            </w:r>
          </w:p>
        </w:tc>
        <w:tc>
          <w:tcPr>
            <w:tcW w:w="1100" w:type="dxa"/>
            <w:tcBorders>
              <w:top w:val="single" w:sz="4" w:space="0" w:color="auto"/>
              <w:left w:val="single" w:sz="4" w:space="0" w:color="000000"/>
              <w:bottom w:val="single" w:sz="4" w:space="0" w:color="000000"/>
              <w:right w:val="single" w:sz="4" w:space="0" w:color="000000"/>
            </w:tcBorders>
          </w:tcPr>
          <w:p w14:paraId="1AAD5005" w14:textId="77777777" w:rsidR="00D15122" w:rsidRPr="00E17D46" w:rsidRDefault="00D15122" w:rsidP="007F6E1B">
            <w:pPr>
              <w:pStyle w:val="Footer"/>
              <w:rPr>
                <w:color w:val="000000" w:themeColor="text1"/>
                <w:sz w:val="20"/>
              </w:rPr>
            </w:pPr>
          </w:p>
        </w:tc>
        <w:tc>
          <w:tcPr>
            <w:tcW w:w="1080" w:type="dxa"/>
            <w:tcBorders>
              <w:top w:val="single" w:sz="4" w:space="0" w:color="auto"/>
              <w:left w:val="single" w:sz="4" w:space="0" w:color="000000"/>
              <w:bottom w:val="single" w:sz="4" w:space="0" w:color="000000"/>
              <w:right w:val="single" w:sz="4" w:space="0" w:color="000000"/>
            </w:tcBorders>
          </w:tcPr>
          <w:p w14:paraId="05E39B20" w14:textId="77777777" w:rsidR="00D15122" w:rsidRPr="00E17D46" w:rsidRDefault="00D15122" w:rsidP="007F6E1B">
            <w:pPr>
              <w:pStyle w:val="Footer"/>
              <w:rPr>
                <w:color w:val="000000" w:themeColor="text1"/>
                <w:sz w:val="20"/>
              </w:rPr>
            </w:pPr>
          </w:p>
        </w:tc>
        <w:tc>
          <w:tcPr>
            <w:tcW w:w="1152" w:type="dxa"/>
            <w:tcBorders>
              <w:top w:val="single" w:sz="4" w:space="0" w:color="auto"/>
              <w:left w:val="single" w:sz="4" w:space="0" w:color="000000"/>
              <w:bottom w:val="single" w:sz="4" w:space="0" w:color="000000"/>
              <w:right w:val="single" w:sz="4" w:space="0" w:color="000000"/>
            </w:tcBorders>
          </w:tcPr>
          <w:p w14:paraId="07C2BCCC" w14:textId="77777777" w:rsidR="00D15122" w:rsidRPr="00E17D46" w:rsidRDefault="00D15122" w:rsidP="007F6E1B">
            <w:pPr>
              <w:pStyle w:val="Footer"/>
              <w:rPr>
                <w:color w:val="000000" w:themeColor="text1"/>
                <w:sz w:val="20"/>
              </w:rPr>
            </w:pPr>
          </w:p>
        </w:tc>
        <w:tc>
          <w:tcPr>
            <w:tcW w:w="1548" w:type="dxa"/>
            <w:gridSpan w:val="2"/>
            <w:tcBorders>
              <w:top w:val="single" w:sz="4" w:space="0" w:color="auto"/>
              <w:left w:val="single" w:sz="4" w:space="0" w:color="000000"/>
              <w:bottom w:val="single" w:sz="4" w:space="0" w:color="000000"/>
              <w:right w:val="single" w:sz="4" w:space="0" w:color="000000"/>
            </w:tcBorders>
          </w:tcPr>
          <w:p w14:paraId="54D18AFE" w14:textId="77777777" w:rsidR="00D15122" w:rsidRPr="00E17D46" w:rsidRDefault="00D15122" w:rsidP="007F6E1B">
            <w:pPr>
              <w:pStyle w:val="Footer"/>
              <w:rPr>
                <w:color w:val="000000" w:themeColor="text1"/>
                <w:sz w:val="20"/>
              </w:rPr>
            </w:pPr>
          </w:p>
        </w:tc>
      </w:tr>
      <w:tr w:rsidR="00D15122" w:rsidRPr="00E17D46" w14:paraId="3C95DD13" w14:textId="77777777" w:rsidTr="00B907BC">
        <w:tc>
          <w:tcPr>
            <w:tcW w:w="1800" w:type="dxa"/>
            <w:tcBorders>
              <w:top w:val="single" w:sz="4" w:space="0" w:color="000000"/>
              <w:left w:val="single" w:sz="4" w:space="0" w:color="000000"/>
              <w:bottom w:val="single" w:sz="4" w:space="0" w:color="000000"/>
              <w:right w:val="single" w:sz="4" w:space="0" w:color="000000"/>
            </w:tcBorders>
          </w:tcPr>
          <w:p w14:paraId="4B913345" w14:textId="77777777" w:rsidR="00D15122" w:rsidRPr="00E17D46" w:rsidRDefault="009B0756" w:rsidP="00CC12FD">
            <w:pPr>
              <w:pStyle w:val="Footer"/>
              <w:keepNext/>
              <w:keepLines/>
              <w:rPr>
                <w:color w:val="000000" w:themeColor="text1"/>
                <w:sz w:val="20"/>
              </w:rPr>
            </w:pPr>
            <w:r w:rsidRPr="00E17D46">
              <w:rPr>
                <w:color w:val="000000" w:themeColor="text1"/>
                <w:sz w:val="20"/>
              </w:rPr>
              <w:t>A csont- és izomrendszer, valamint a kötőszövet betegségei és tünetei</w:t>
            </w:r>
          </w:p>
        </w:tc>
        <w:tc>
          <w:tcPr>
            <w:tcW w:w="1620" w:type="dxa"/>
            <w:tcBorders>
              <w:top w:val="single" w:sz="4" w:space="0" w:color="000000"/>
              <w:left w:val="single" w:sz="4" w:space="0" w:color="000000"/>
              <w:bottom w:val="single" w:sz="4" w:space="0" w:color="000000"/>
              <w:right w:val="single" w:sz="4" w:space="0" w:color="000000"/>
            </w:tcBorders>
          </w:tcPr>
          <w:p w14:paraId="1C68B1B0" w14:textId="77777777" w:rsidR="00D15122" w:rsidRPr="00E17D46" w:rsidRDefault="009B0756" w:rsidP="00CC12FD">
            <w:pPr>
              <w:pStyle w:val="Footer"/>
              <w:keepNext/>
              <w:keepLines/>
              <w:rPr>
                <w:color w:val="000000" w:themeColor="text1"/>
                <w:sz w:val="20"/>
              </w:rPr>
            </w:pPr>
            <w:r w:rsidRPr="00E17D46">
              <w:rPr>
                <w:color w:val="000000" w:themeColor="text1"/>
                <w:sz w:val="20"/>
              </w:rPr>
              <w:t>Arthralgia,</w:t>
            </w:r>
          </w:p>
          <w:p w14:paraId="77757BAF" w14:textId="77777777" w:rsidR="00D15122" w:rsidRPr="00E17D46" w:rsidRDefault="009B0756" w:rsidP="00CC12FD">
            <w:pPr>
              <w:pStyle w:val="Footer"/>
              <w:keepNext/>
              <w:keepLines/>
              <w:rPr>
                <w:color w:val="000000" w:themeColor="text1"/>
                <w:sz w:val="20"/>
              </w:rPr>
            </w:pPr>
            <w:r w:rsidRPr="00E17D46">
              <w:rPr>
                <w:color w:val="000000" w:themeColor="text1"/>
                <w:sz w:val="20"/>
              </w:rPr>
              <w:t>myalgia</w:t>
            </w:r>
          </w:p>
        </w:tc>
        <w:tc>
          <w:tcPr>
            <w:tcW w:w="1530" w:type="dxa"/>
            <w:tcBorders>
              <w:top w:val="single" w:sz="4" w:space="0" w:color="000000"/>
              <w:left w:val="single" w:sz="4" w:space="0" w:color="000000"/>
              <w:bottom w:val="single" w:sz="4" w:space="0" w:color="000000"/>
              <w:right w:val="single" w:sz="4" w:space="0" w:color="000000"/>
            </w:tcBorders>
          </w:tcPr>
          <w:p w14:paraId="7116E51A" w14:textId="77777777" w:rsidR="00D15122" w:rsidRPr="00E17D46" w:rsidRDefault="009B0756" w:rsidP="00CC12FD">
            <w:pPr>
              <w:pStyle w:val="Footer"/>
              <w:keepNext/>
              <w:keepLines/>
              <w:rPr>
                <w:color w:val="000000" w:themeColor="text1"/>
                <w:sz w:val="20"/>
              </w:rPr>
            </w:pPr>
            <w:r w:rsidRPr="00E17D46">
              <w:rPr>
                <w:color w:val="000000" w:themeColor="text1"/>
                <w:sz w:val="20"/>
              </w:rPr>
              <w:t>Fistula</w:t>
            </w:r>
            <w:r w:rsidRPr="00E17D46">
              <w:rPr>
                <w:color w:val="000000" w:themeColor="text1"/>
                <w:sz w:val="20"/>
                <w:vertAlign w:val="superscript"/>
              </w:rPr>
              <w:t>b,d</w:t>
            </w:r>
            <w:r w:rsidRPr="00E17D46">
              <w:rPr>
                <w:color w:val="000000" w:themeColor="text1"/>
                <w:sz w:val="20"/>
              </w:rPr>
              <w:t>, izomgyengeség, hátfájás</w:t>
            </w:r>
          </w:p>
        </w:tc>
        <w:tc>
          <w:tcPr>
            <w:tcW w:w="1100" w:type="dxa"/>
            <w:tcBorders>
              <w:top w:val="single" w:sz="4" w:space="0" w:color="000000"/>
              <w:left w:val="single" w:sz="4" w:space="0" w:color="000000"/>
              <w:bottom w:val="single" w:sz="4" w:space="0" w:color="000000"/>
              <w:right w:val="single" w:sz="4" w:space="0" w:color="000000"/>
            </w:tcBorders>
          </w:tcPr>
          <w:p w14:paraId="16601274" w14:textId="77777777" w:rsidR="00D15122" w:rsidRPr="00E17D46" w:rsidRDefault="00D15122" w:rsidP="00CC12FD">
            <w:pPr>
              <w:pStyle w:val="Footer"/>
              <w:keepNext/>
              <w:keepLines/>
              <w:rPr>
                <w:color w:val="000000" w:themeColor="text1"/>
                <w:sz w:val="20"/>
              </w:rPr>
            </w:pPr>
          </w:p>
        </w:tc>
        <w:tc>
          <w:tcPr>
            <w:tcW w:w="1080" w:type="dxa"/>
            <w:tcBorders>
              <w:top w:val="single" w:sz="4" w:space="0" w:color="000000"/>
              <w:left w:val="single" w:sz="4" w:space="0" w:color="000000"/>
              <w:bottom w:val="single" w:sz="4" w:space="0" w:color="000000"/>
              <w:right w:val="single" w:sz="4" w:space="0" w:color="000000"/>
            </w:tcBorders>
          </w:tcPr>
          <w:p w14:paraId="7EB0B74A" w14:textId="77777777" w:rsidR="00D15122" w:rsidRPr="00E17D46" w:rsidRDefault="00D15122" w:rsidP="00CC12FD">
            <w:pPr>
              <w:pStyle w:val="Footer"/>
              <w:keepNext/>
              <w:keepLines/>
              <w:rPr>
                <w:color w:val="000000" w:themeColor="text1"/>
                <w:sz w:val="20"/>
              </w:rPr>
            </w:pPr>
          </w:p>
        </w:tc>
        <w:tc>
          <w:tcPr>
            <w:tcW w:w="1152" w:type="dxa"/>
            <w:tcBorders>
              <w:top w:val="single" w:sz="4" w:space="0" w:color="000000"/>
              <w:left w:val="single" w:sz="4" w:space="0" w:color="000000"/>
              <w:bottom w:val="single" w:sz="4" w:space="0" w:color="000000"/>
              <w:right w:val="single" w:sz="4" w:space="0" w:color="000000"/>
            </w:tcBorders>
          </w:tcPr>
          <w:p w14:paraId="5C749934" w14:textId="77777777" w:rsidR="00D15122" w:rsidRPr="00E17D46" w:rsidRDefault="00D15122" w:rsidP="00CC12FD">
            <w:pPr>
              <w:pStyle w:val="Footer"/>
              <w:keepNext/>
              <w:keepLines/>
              <w:rPr>
                <w:color w:val="000000" w:themeColor="text1"/>
                <w:sz w:val="20"/>
              </w:rPr>
            </w:pPr>
          </w:p>
        </w:tc>
        <w:tc>
          <w:tcPr>
            <w:tcW w:w="1548" w:type="dxa"/>
            <w:gridSpan w:val="2"/>
            <w:tcBorders>
              <w:top w:val="single" w:sz="4" w:space="0" w:color="000000"/>
              <w:left w:val="single" w:sz="4" w:space="0" w:color="000000"/>
              <w:bottom w:val="single" w:sz="4" w:space="0" w:color="000000"/>
              <w:right w:val="single" w:sz="4" w:space="0" w:color="000000"/>
            </w:tcBorders>
          </w:tcPr>
          <w:p w14:paraId="00263B88" w14:textId="77777777" w:rsidR="00D15122" w:rsidRPr="00E17D46" w:rsidRDefault="009B0756" w:rsidP="00CC12FD">
            <w:pPr>
              <w:pStyle w:val="Footer"/>
              <w:keepNext/>
              <w:keepLines/>
              <w:rPr>
                <w:color w:val="000000" w:themeColor="text1"/>
                <w:sz w:val="20"/>
              </w:rPr>
            </w:pPr>
            <w:r w:rsidRPr="00E17D46">
              <w:rPr>
                <w:color w:val="000000" w:themeColor="text1"/>
                <w:sz w:val="20"/>
              </w:rPr>
              <w:t>Állkapocs osteonecrosis</w:t>
            </w:r>
            <w:r w:rsidRPr="00E17D46">
              <w:rPr>
                <w:color w:val="000000" w:themeColor="text1"/>
                <w:sz w:val="20"/>
                <w:vertAlign w:val="superscript"/>
              </w:rPr>
              <w:t>a,b</w:t>
            </w:r>
            <w:r w:rsidRPr="00E17D46">
              <w:rPr>
                <w:color w:val="000000" w:themeColor="text1"/>
                <w:sz w:val="20"/>
              </w:rPr>
              <w:t>,</w:t>
            </w:r>
          </w:p>
          <w:p w14:paraId="55C68980" w14:textId="77777777" w:rsidR="00D15122" w:rsidRPr="00E17D46" w:rsidRDefault="009B0756" w:rsidP="00CC12FD">
            <w:pPr>
              <w:pStyle w:val="Footer"/>
              <w:keepNext/>
              <w:keepLines/>
              <w:rPr>
                <w:color w:val="000000" w:themeColor="text1"/>
                <w:sz w:val="20"/>
              </w:rPr>
            </w:pPr>
            <w:r w:rsidRPr="00E17D46">
              <w:rPr>
                <w:color w:val="000000" w:themeColor="text1"/>
                <w:sz w:val="20"/>
              </w:rPr>
              <w:t>nem mandibularis osteonecrosis</w:t>
            </w:r>
            <w:r w:rsidRPr="00E17D46">
              <w:rPr>
                <w:color w:val="000000" w:themeColor="text1"/>
                <w:sz w:val="20"/>
                <w:vertAlign w:val="superscript"/>
              </w:rPr>
              <w:t>a,f</w:t>
            </w:r>
          </w:p>
        </w:tc>
      </w:tr>
      <w:tr w:rsidR="00D15122" w:rsidRPr="00E17D46" w14:paraId="21BA62CB" w14:textId="77777777" w:rsidTr="00B907BC">
        <w:tc>
          <w:tcPr>
            <w:tcW w:w="1800" w:type="dxa"/>
            <w:tcBorders>
              <w:top w:val="single" w:sz="4" w:space="0" w:color="000000"/>
              <w:left w:val="single" w:sz="4" w:space="0" w:color="000000"/>
              <w:bottom w:val="single" w:sz="4" w:space="0" w:color="auto"/>
              <w:right w:val="single" w:sz="4" w:space="0" w:color="000000"/>
            </w:tcBorders>
          </w:tcPr>
          <w:p w14:paraId="5C4F0781" w14:textId="77777777" w:rsidR="00D15122" w:rsidRPr="00E17D46" w:rsidRDefault="009B0756" w:rsidP="007F6E1B">
            <w:pPr>
              <w:pStyle w:val="Footer"/>
              <w:rPr>
                <w:color w:val="000000" w:themeColor="text1"/>
                <w:sz w:val="20"/>
              </w:rPr>
            </w:pPr>
            <w:r w:rsidRPr="00E17D46">
              <w:rPr>
                <w:color w:val="000000" w:themeColor="text1"/>
                <w:sz w:val="20"/>
              </w:rPr>
              <w:t>Vese- és húgyúti betegségek és tünetek</w:t>
            </w:r>
          </w:p>
        </w:tc>
        <w:tc>
          <w:tcPr>
            <w:tcW w:w="1620" w:type="dxa"/>
            <w:tcBorders>
              <w:top w:val="single" w:sz="4" w:space="0" w:color="000000"/>
              <w:left w:val="single" w:sz="4" w:space="0" w:color="000000"/>
              <w:bottom w:val="single" w:sz="4" w:space="0" w:color="auto"/>
              <w:right w:val="single" w:sz="4" w:space="0" w:color="000000"/>
            </w:tcBorders>
          </w:tcPr>
          <w:p w14:paraId="5EDFC564" w14:textId="77777777" w:rsidR="00D15122" w:rsidRPr="00E17D46" w:rsidRDefault="009B0756" w:rsidP="007F6E1B">
            <w:pPr>
              <w:pStyle w:val="Footer"/>
              <w:rPr>
                <w:color w:val="000000" w:themeColor="text1"/>
                <w:sz w:val="20"/>
              </w:rPr>
            </w:pPr>
            <w:r w:rsidRPr="00E17D46">
              <w:rPr>
                <w:color w:val="000000" w:themeColor="text1"/>
                <w:sz w:val="20"/>
              </w:rPr>
              <w:t>Proteinuria</w:t>
            </w:r>
            <w:r w:rsidRPr="00E17D46">
              <w:rPr>
                <w:color w:val="000000" w:themeColor="text1"/>
                <w:sz w:val="20"/>
                <w:vertAlign w:val="superscript"/>
              </w:rPr>
              <w:t>b,d</w:t>
            </w:r>
          </w:p>
        </w:tc>
        <w:tc>
          <w:tcPr>
            <w:tcW w:w="1530" w:type="dxa"/>
            <w:tcBorders>
              <w:top w:val="single" w:sz="4" w:space="0" w:color="000000"/>
              <w:left w:val="single" w:sz="4" w:space="0" w:color="000000"/>
              <w:bottom w:val="single" w:sz="4" w:space="0" w:color="auto"/>
              <w:right w:val="single" w:sz="4" w:space="0" w:color="000000"/>
            </w:tcBorders>
          </w:tcPr>
          <w:p w14:paraId="49A46BE3" w14:textId="77777777" w:rsidR="00D15122" w:rsidRPr="00E17D46" w:rsidRDefault="00D15122" w:rsidP="007F6E1B">
            <w:pPr>
              <w:pStyle w:val="Footer"/>
              <w:rPr>
                <w:color w:val="000000" w:themeColor="text1"/>
                <w:sz w:val="20"/>
              </w:rPr>
            </w:pPr>
          </w:p>
        </w:tc>
        <w:tc>
          <w:tcPr>
            <w:tcW w:w="1100" w:type="dxa"/>
            <w:tcBorders>
              <w:top w:val="single" w:sz="4" w:space="0" w:color="000000"/>
              <w:left w:val="single" w:sz="4" w:space="0" w:color="000000"/>
              <w:bottom w:val="single" w:sz="4" w:space="0" w:color="auto"/>
              <w:right w:val="single" w:sz="4" w:space="0" w:color="000000"/>
            </w:tcBorders>
          </w:tcPr>
          <w:p w14:paraId="43CBC625" w14:textId="77777777" w:rsidR="00D15122" w:rsidRPr="00E17D46" w:rsidRDefault="00D15122" w:rsidP="007F6E1B">
            <w:pPr>
              <w:pStyle w:val="Footer"/>
              <w:rPr>
                <w:color w:val="000000" w:themeColor="text1"/>
                <w:sz w:val="20"/>
              </w:rPr>
            </w:pPr>
          </w:p>
        </w:tc>
        <w:tc>
          <w:tcPr>
            <w:tcW w:w="1080" w:type="dxa"/>
            <w:tcBorders>
              <w:top w:val="single" w:sz="4" w:space="0" w:color="000000"/>
              <w:left w:val="single" w:sz="4" w:space="0" w:color="000000"/>
              <w:bottom w:val="single" w:sz="4" w:space="0" w:color="auto"/>
              <w:right w:val="single" w:sz="4" w:space="0" w:color="000000"/>
            </w:tcBorders>
          </w:tcPr>
          <w:p w14:paraId="7B7D5BBE" w14:textId="77777777" w:rsidR="00D15122" w:rsidRPr="00E17D46" w:rsidRDefault="00D15122" w:rsidP="007F6E1B">
            <w:pPr>
              <w:pStyle w:val="Footer"/>
              <w:rPr>
                <w:color w:val="000000" w:themeColor="text1"/>
                <w:sz w:val="20"/>
              </w:rPr>
            </w:pPr>
          </w:p>
        </w:tc>
        <w:tc>
          <w:tcPr>
            <w:tcW w:w="1152" w:type="dxa"/>
            <w:tcBorders>
              <w:top w:val="single" w:sz="4" w:space="0" w:color="000000"/>
              <w:left w:val="single" w:sz="4" w:space="0" w:color="000000"/>
              <w:bottom w:val="single" w:sz="4" w:space="0" w:color="auto"/>
              <w:right w:val="single" w:sz="4" w:space="0" w:color="000000"/>
            </w:tcBorders>
          </w:tcPr>
          <w:p w14:paraId="13359438" w14:textId="77777777" w:rsidR="00D15122" w:rsidRPr="00E17D46" w:rsidRDefault="00D15122" w:rsidP="007F6E1B">
            <w:pPr>
              <w:pStyle w:val="Footer"/>
              <w:rPr>
                <w:color w:val="000000" w:themeColor="text1"/>
                <w:sz w:val="20"/>
              </w:rPr>
            </w:pPr>
          </w:p>
        </w:tc>
        <w:tc>
          <w:tcPr>
            <w:tcW w:w="1548" w:type="dxa"/>
            <w:gridSpan w:val="2"/>
            <w:tcBorders>
              <w:top w:val="single" w:sz="4" w:space="0" w:color="000000"/>
              <w:left w:val="single" w:sz="4" w:space="0" w:color="000000"/>
              <w:bottom w:val="single" w:sz="4" w:space="0" w:color="auto"/>
              <w:right w:val="single" w:sz="4" w:space="0" w:color="000000"/>
            </w:tcBorders>
          </w:tcPr>
          <w:p w14:paraId="0983D621" w14:textId="77777777" w:rsidR="00D15122" w:rsidRPr="00E17D46" w:rsidRDefault="00D15122" w:rsidP="007F6E1B">
            <w:pPr>
              <w:pStyle w:val="Footer"/>
              <w:rPr>
                <w:color w:val="000000" w:themeColor="text1"/>
                <w:sz w:val="20"/>
              </w:rPr>
            </w:pPr>
          </w:p>
        </w:tc>
      </w:tr>
      <w:tr w:rsidR="00D15122" w:rsidRPr="00E17D46" w14:paraId="6CD25D80" w14:textId="77777777" w:rsidTr="00B907BC">
        <w:tc>
          <w:tcPr>
            <w:tcW w:w="1800" w:type="dxa"/>
            <w:tcBorders>
              <w:top w:val="single" w:sz="4" w:space="0" w:color="auto"/>
              <w:left w:val="single" w:sz="4" w:space="0" w:color="auto"/>
              <w:bottom w:val="single" w:sz="4" w:space="0" w:color="auto"/>
              <w:right w:val="single" w:sz="4" w:space="0" w:color="auto"/>
            </w:tcBorders>
          </w:tcPr>
          <w:p w14:paraId="066CBF12" w14:textId="77777777" w:rsidR="00D15122" w:rsidRPr="00E17D46" w:rsidRDefault="009B0756" w:rsidP="007F6E1B">
            <w:pPr>
              <w:pStyle w:val="Footer"/>
              <w:rPr>
                <w:color w:val="000000" w:themeColor="text1"/>
                <w:sz w:val="20"/>
              </w:rPr>
            </w:pPr>
            <w:r w:rsidRPr="00E17D46">
              <w:rPr>
                <w:color w:val="000000" w:themeColor="text1"/>
                <w:sz w:val="20"/>
              </w:rPr>
              <w:t>A nemi szervekkel és az emlőkkel kapcsolatos betegségek és tünetek</w:t>
            </w:r>
          </w:p>
        </w:tc>
        <w:tc>
          <w:tcPr>
            <w:tcW w:w="1620" w:type="dxa"/>
            <w:tcBorders>
              <w:top w:val="single" w:sz="4" w:space="0" w:color="auto"/>
              <w:left w:val="single" w:sz="4" w:space="0" w:color="auto"/>
              <w:bottom w:val="single" w:sz="4" w:space="0" w:color="auto"/>
              <w:right w:val="single" w:sz="4" w:space="0" w:color="auto"/>
            </w:tcBorders>
          </w:tcPr>
          <w:p w14:paraId="14EAC74B" w14:textId="77777777" w:rsidR="00C97AED" w:rsidRPr="00E17D46" w:rsidRDefault="009B0756" w:rsidP="007F6E1B">
            <w:pPr>
              <w:pStyle w:val="Footer"/>
              <w:rPr>
                <w:color w:val="000000" w:themeColor="text1"/>
                <w:sz w:val="20"/>
              </w:rPr>
            </w:pPr>
            <w:r w:rsidRPr="00E17D46">
              <w:rPr>
                <w:color w:val="000000" w:themeColor="text1"/>
                <w:sz w:val="20"/>
              </w:rPr>
              <w:t xml:space="preserve">Petefészek- </w:t>
            </w:r>
          </w:p>
          <w:p w14:paraId="0DEC531A" w14:textId="77777777" w:rsidR="00D15122" w:rsidRPr="00E17D46" w:rsidRDefault="009B0756" w:rsidP="007F6E1B">
            <w:pPr>
              <w:pStyle w:val="Footer"/>
              <w:rPr>
                <w:color w:val="000000" w:themeColor="text1"/>
                <w:sz w:val="20"/>
              </w:rPr>
            </w:pPr>
            <w:r w:rsidRPr="00E17D46">
              <w:rPr>
                <w:color w:val="000000" w:themeColor="text1"/>
                <w:sz w:val="20"/>
              </w:rPr>
              <w:t>elégtelenség</w:t>
            </w:r>
            <w:r w:rsidRPr="00E17D46">
              <w:rPr>
                <w:color w:val="000000" w:themeColor="text1"/>
                <w:sz w:val="20"/>
                <w:vertAlign w:val="superscript"/>
              </w:rPr>
              <w:t>b,c,d</w:t>
            </w:r>
          </w:p>
        </w:tc>
        <w:tc>
          <w:tcPr>
            <w:tcW w:w="1530" w:type="dxa"/>
            <w:tcBorders>
              <w:top w:val="single" w:sz="4" w:space="0" w:color="auto"/>
              <w:left w:val="single" w:sz="4" w:space="0" w:color="auto"/>
              <w:bottom w:val="single" w:sz="4" w:space="0" w:color="auto"/>
              <w:right w:val="single" w:sz="4" w:space="0" w:color="auto"/>
            </w:tcBorders>
          </w:tcPr>
          <w:p w14:paraId="3E3CD188" w14:textId="77777777" w:rsidR="00D15122" w:rsidRPr="00E17D46" w:rsidRDefault="009B0756" w:rsidP="007F6E1B">
            <w:pPr>
              <w:pStyle w:val="Footer"/>
              <w:rPr>
                <w:color w:val="000000" w:themeColor="text1"/>
                <w:sz w:val="20"/>
              </w:rPr>
            </w:pPr>
            <w:r w:rsidRPr="00E17D46">
              <w:rPr>
                <w:color w:val="000000" w:themeColor="text1"/>
                <w:sz w:val="20"/>
              </w:rPr>
              <w:t>Kismedencei fájdalom</w:t>
            </w:r>
          </w:p>
        </w:tc>
        <w:tc>
          <w:tcPr>
            <w:tcW w:w="1100" w:type="dxa"/>
            <w:tcBorders>
              <w:top w:val="single" w:sz="4" w:space="0" w:color="auto"/>
              <w:left w:val="single" w:sz="4" w:space="0" w:color="auto"/>
              <w:bottom w:val="single" w:sz="4" w:space="0" w:color="auto"/>
              <w:right w:val="single" w:sz="4" w:space="0" w:color="auto"/>
            </w:tcBorders>
          </w:tcPr>
          <w:p w14:paraId="3E3F1404" w14:textId="77777777" w:rsidR="00D15122" w:rsidRPr="00E17D46" w:rsidRDefault="00D15122" w:rsidP="007F6E1B">
            <w:pPr>
              <w:pStyle w:val="Footer"/>
              <w:rPr>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14:paraId="14EFAD7B" w14:textId="77777777" w:rsidR="00D15122" w:rsidRPr="00E17D46" w:rsidRDefault="00D15122" w:rsidP="007F6E1B">
            <w:pPr>
              <w:pStyle w:val="Footer"/>
              <w:rPr>
                <w:color w:val="000000" w:themeColor="text1"/>
                <w:sz w:val="20"/>
              </w:rPr>
            </w:pPr>
          </w:p>
        </w:tc>
        <w:tc>
          <w:tcPr>
            <w:tcW w:w="1152" w:type="dxa"/>
            <w:tcBorders>
              <w:top w:val="single" w:sz="4" w:space="0" w:color="auto"/>
              <w:left w:val="single" w:sz="4" w:space="0" w:color="auto"/>
              <w:bottom w:val="single" w:sz="4" w:space="0" w:color="auto"/>
              <w:right w:val="single" w:sz="4" w:space="0" w:color="auto"/>
            </w:tcBorders>
          </w:tcPr>
          <w:p w14:paraId="49DEFADC" w14:textId="77777777" w:rsidR="00D15122" w:rsidRPr="00E17D46" w:rsidRDefault="00D15122" w:rsidP="007F6E1B">
            <w:pPr>
              <w:pStyle w:val="Footer"/>
              <w:rPr>
                <w:color w:val="000000" w:themeColor="text1"/>
                <w:sz w:val="20"/>
              </w:rPr>
            </w:pPr>
          </w:p>
        </w:tc>
        <w:tc>
          <w:tcPr>
            <w:tcW w:w="1548" w:type="dxa"/>
            <w:gridSpan w:val="2"/>
            <w:tcBorders>
              <w:top w:val="single" w:sz="4" w:space="0" w:color="auto"/>
              <w:left w:val="single" w:sz="4" w:space="0" w:color="auto"/>
              <w:bottom w:val="single" w:sz="4" w:space="0" w:color="auto"/>
              <w:right w:val="single" w:sz="4" w:space="0" w:color="auto"/>
            </w:tcBorders>
          </w:tcPr>
          <w:p w14:paraId="0A4AA616" w14:textId="77777777" w:rsidR="00D15122" w:rsidRPr="00E17D46" w:rsidRDefault="00D15122" w:rsidP="007F6E1B">
            <w:pPr>
              <w:pStyle w:val="Footer"/>
              <w:rPr>
                <w:color w:val="000000" w:themeColor="text1"/>
                <w:sz w:val="20"/>
              </w:rPr>
            </w:pPr>
          </w:p>
        </w:tc>
      </w:tr>
      <w:tr w:rsidR="00D15122" w:rsidRPr="00E17D46" w14:paraId="275725E8" w14:textId="77777777" w:rsidTr="00B907BC">
        <w:tc>
          <w:tcPr>
            <w:tcW w:w="1800" w:type="dxa"/>
            <w:tcBorders>
              <w:top w:val="single" w:sz="4" w:space="0" w:color="auto"/>
              <w:left w:val="single" w:sz="4" w:space="0" w:color="auto"/>
              <w:bottom w:val="single" w:sz="4" w:space="0" w:color="auto"/>
              <w:right w:val="single" w:sz="4" w:space="0" w:color="auto"/>
            </w:tcBorders>
          </w:tcPr>
          <w:p w14:paraId="5D59EA97" w14:textId="77777777" w:rsidR="00D15122" w:rsidRPr="00E17D46" w:rsidRDefault="009B0756" w:rsidP="007F6E1B">
            <w:pPr>
              <w:pStyle w:val="Footer"/>
              <w:rPr>
                <w:color w:val="000000" w:themeColor="text1"/>
                <w:sz w:val="20"/>
              </w:rPr>
            </w:pPr>
            <w:r w:rsidRPr="00E17D46">
              <w:rPr>
                <w:color w:val="000000" w:themeColor="text1"/>
                <w:sz w:val="20"/>
              </w:rPr>
              <w:t>Veleszületett, örökletes, és genetikai rendellenességek</w:t>
            </w:r>
          </w:p>
        </w:tc>
        <w:tc>
          <w:tcPr>
            <w:tcW w:w="1620" w:type="dxa"/>
            <w:tcBorders>
              <w:top w:val="single" w:sz="4" w:space="0" w:color="auto"/>
              <w:left w:val="single" w:sz="4" w:space="0" w:color="auto"/>
              <w:bottom w:val="single" w:sz="4" w:space="0" w:color="auto"/>
              <w:right w:val="single" w:sz="4" w:space="0" w:color="auto"/>
            </w:tcBorders>
          </w:tcPr>
          <w:p w14:paraId="5D897CB1" w14:textId="77777777" w:rsidR="00D15122" w:rsidRPr="00E17D46" w:rsidRDefault="00D15122" w:rsidP="007F6E1B">
            <w:pPr>
              <w:pStyle w:val="Footer"/>
              <w:rPr>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tcPr>
          <w:p w14:paraId="7E818A55" w14:textId="77777777" w:rsidR="00D15122" w:rsidRPr="00E17D46" w:rsidRDefault="00D15122" w:rsidP="007F6E1B">
            <w:pPr>
              <w:pStyle w:val="Footer"/>
              <w:rPr>
                <w:color w:val="000000" w:themeColor="text1"/>
                <w:sz w:val="20"/>
              </w:rPr>
            </w:pPr>
          </w:p>
        </w:tc>
        <w:tc>
          <w:tcPr>
            <w:tcW w:w="1100" w:type="dxa"/>
            <w:tcBorders>
              <w:top w:val="single" w:sz="4" w:space="0" w:color="auto"/>
              <w:left w:val="single" w:sz="4" w:space="0" w:color="auto"/>
              <w:bottom w:val="single" w:sz="4" w:space="0" w:color="auto"/>
              <w:right w:val="single" w:sz="4" w:space="0" w:color="auto"/>
            </w:tcBorders>
          </w:tcPr>
          <w:p w14:paraId="4AA4DEA2" w14:textId="77777777" w:rsidR="00D15122" w:rsidRPr="00E17D46" w:rsidRDefault="00D15122" w:rsidP="007F6E1B">
            <w:pPr>
              <w:pStyle w:val="Footer"/>
              <w:rPr>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14:paraId="31FDBB27" w14:textId="77777777" w:rsidR="00D15122" w:rsidRPr="00E17D46" w:rsidRDefault="00D15122" w:rsidP="007F6E1B">
            <w:pPr>
              <w:pStyle w:val="Footer"/>
              <w:rPr>
                <w:color w:val="000000" w:themeColor="text1"/>
                <w:sz w:val="20"/>
              </w:rPr>
            </w:pPr>
          </w:p>
        </w:tc>
        <w:tc>
          <w:tcPr>
            <w:tcW w:w="1152" w:type="dxa"/>
            <w:tcBorders>
              <w:top w:val="single" w:sz="4" w:space="0" w:color="auto"/>
              <w:left w:val="single" w:sz="4" w:space="0" w:color="auto"/>
              <w:bottom w:val="single" w:sz="4" w:space="0" w:color="auto"/>
              <w:right w:val="single" w:sz="4" w:space="0" w:color="auto"/>
            </w:tcBorders>
          </w:tcPr>
          <w:p w14:paraId="6E0199E3" w14:textId="77777777" w:rsidR="00D15122" w:rsidRPr="00E17D46" w:rsidRDefault="00D15122" w:rsidP="007F6E1B">
            <w:pPr>
              <w:pStyle w:val="Footer"/>
              <w:rPr>
                <w:color w:val="000000" w:themeColor="text1"/>
                <w:sz w:val="20"/>
              </w:rPr>
            </w:pPr>
          </w:p>
        </w:tc>
        <w:tc>
          <w:tcPr>
            <w:tcW w:w="1548" w:type="dxa"/>
            <w:gridSpan w:val="2"/>
            <w:tcBorders>
              <w:top w:val="single" w:sz="4" w:space="0" w:color="auto"/>
              <w:left w:val="single" w:sz="4" w:space="0" w:color="auto"/>
              <w:bottom w:val="single" w:sz="4" w:space="0" w:color="auto"/>
              <w:right w:val="single" w:sz="4" w:space="0" w:color="auto"/>
            </w:tcBorders>
          </w:tcPr>
          <w:p w14:paraId="4E7987AF" w14:textId="77777777" w:rsidR="00D15122" w:rsidRPr="00E17D46" w:rsidRDefault="009B0756" w:rsidP="007F6E1B">
            <w:pPr>
              <w:pStyle w:val="Footer"/>
              <w:rPr>
                <w:color w:val="000000" w:themeColor="text1"/>
                <w:sz w:val="20"/>
              </w:rPr>
            </w:pPr>
            <w:r w:rsidRPr="00E17D46">
              <w:rPr>
                <w:color w:val="000000" w:themeColor="text1"/>
                <w:sz w:val="20"/>
              </w:rPr>
              <w:t>Magzati fejlődési rendellenességek</w:t>
            </w:r>
            <w:r w:rsidRPr="00E17D46">
              <w:rPr>
                <w:color w:val="000000" w:themeColor="text1"/>
                <w:sz w:val="20"/>
                <w:vertAlign w:val="superscript"/>
              </w:rPr>
              <w:t>a,b</w:t>
            </w:r>
          </w:p>
        </w:tc>
      </w:tr>
      <w:tr w:rsidR="00D15122" w:rsidRPr="00E17D46" w14:paraId="1DEE6914" w14:textId="77777777" w:rsidTr="00B907BC">
        <w:tc>
          <w:tcPr>
            <w:tcW w:w="1800" w:type="dxa"/>
            <w:tcBorders>
              <w:top w:val="single" w:sz="4" w:space="0" w:color="auto"/>
              <w:left w:val="single" w:sz="4" w:space="0" w:color="000000"/>
              <w:bottom w:val="single" w:sz="4" w:space="0" w:color="auto"/>
              <w:right w:val="single" w:sz="4" w:space="0" w:color="000000"/>
            </w:tcBorders>
          </w:tcPr>
          <w:p w14:paraId="55560D3F" w14:textId="77777777" w:rsidR="00D15122" w:rsidRPr="00E17D46" w:rsidRDefault="009B0756" w:rsidP="007F6E1B">
            <w:pPr>
              <w:pStyle w:val="Footer"/>
              <w:rPr>
                <w:color w:val="000000" w:themeColor="text1"/>
                <w:sz w:val="20"/>
              </w:rPr>
            </w:pPr>
            <w:r w:rsidRPr="00E17D46">
              <w:rPr>
                <w:color w:val="000000" w:themeColor="text1"/>
                <w:sz w:val="20"/>
              </w:rPr>
              <w:t>Általános tünetek, az alkalmazás helyén fellépő reakciók</w:t>
            </w:r>
          </w:p>
        </w:tc>
        <w:tc>
          <w:tcPr>
            <w:tcW w:w="1620" w:type="dxa"/>
            <w:tcBorders>
              <w:top w:val="single" w:sz="4" w:space="0" w:color="auto"/>
              <w:left w:val="single" w:sz="4" w:space="0" w:color="000000"/>
              <w:bottom w:val="single" w:sz="4" w:space="0" w:color="auto"/>
              <w:right w:val="single" w:sz="4" w:space="0" w:color="000000"/>
            </w:tcBorders>
          </w:tcPr>
          <w:p w14:paraId="61470D2A" w14:textId="77777777" w:rsidR="00D15122" w:rsidRPr="00E17D46" w:rsidRDefault="009B0756" w:rsidP="007F6E1B">
            <w:pPr>
              <w:pStyle w:val="Footer"/>
              <w:rPr>
                <w:color w:val="000000" w:themeColor="text1"/>
                <w:sz w:val="20"/>
              </w:rPr>
            </w:pPr>
            <w:r w:rsidRPr="00E17D46">
              <w:rPr>
                <w:color w:val="000000" w:themeColor="text1"/>
                <w:sz w:val="20"/>
              </w:rPr>
              <w:t>Asthenia, fáradtság, láz, fájdalom, nyálkahártya-gyulladás</w:t>
            </w:r>
          </w:p>
        </w:tc>
        <w:tc>
          <w:tcPr>
            <w:tcW w:w="1530" w:type="dxa"/>
            <w:tcBorders>
              <w:top w:val="single" w:sz="4" w:space="0" w:color="auto"/>
              <w:left w:val="single" w:sz="4" w:space="0" w:color="000000"/>
              <w:bottom w:val="single" w:sz="4" w:space="0" w:color="auto"/>
              <w:right w:val="single" w:sz="4" w:space="0" w:color="000000"/>
            </w:tcBorders>
          </w:tcPr>
          <w:p w14:paraId="7DD0F7F2" w14:textId="77777777" w:rsidR="00D15122" w:rsidRPr="00E17D46" w:rsidRDefault="009B0756" w:rsidP="007F6E1B">
            <w:pPr>
              <w:pStyle w:val="Footer"/>
              <w:rPr>
                <w:color w:val="000000" w:themeColor="text1"/>
                <w:sz w:val="20"/>
              </w:rPr>
            </w:pPr>
            <w:r w:rsidRPr="00E17D46">
              <w:rPr>
                <w:color w:val="000000" w:themeColor="text1"/>
                <w:sz w:val="20"/>
              </w:rPr>
              <w:t>Lethargia</w:t>
            </w:r>
          </w:p>
        </w:tc>
        <w:tc>
          <w:tcPr>
            <w:tcW w:w="1100" w:type="dxa"/>
            <w:tcBorders>
              <w:top w:val="single" w:sz="4" w:space="0" w:color="auto"/>
              <w:left w:val="single" w:sz="4" w:space="0" w:color="000000"/>
              <w:bottom w:val="single" w:sz="4" w:space="0" w:color="auto"/>
              <w:right w:val="single" w:sz="4" w:space="0" w:color="000000"/>
            </w:tcBorders>
          </w:tcPr>
          <w:p w14:paraId="54C4EA23" w14:textId="77777777" w:rsidR="00D15122" w:rsidRPr="00E17D46" w:rsidRDefault="00D15122" w:rsidP="007F6E1B">
            <w:pPr>
              <w:pStyle w:val="Footer"/>
              <w:rPr>
                <w:color w:val="000000" w:themeColor="text1"/>
                <w:sz w:val="20"/>
              </w:rPr>
            </w:pPr>
          </w:p>
        </w:tc>
        <w:tc>
          <w:tcPr>
            <w:tcW w:w="1080" w:type="dxa"/>
            <w:tcBorders>
              <w:top w:val="single" w:sz="4" w:space="0" w:color="auto"/>
              <w:left w:val="single" w:sz="4" w:space="0" w:color="000000"/>
              <w:bottom w:val="single" w:sz="4" w:space="0" w:color="auto"/>
              <w:right w:val="single" w:sz="4" w:space="0" w:color="000000"/>
            </w:tcBorders>
          </w:tcPr>
          <w:p w14:paraId="215717DC" w14:textId="77777777" w:rsidR="00D15122" w:rsidRPr="00E17D46" w:rsidRDefault="00D15122" w:rsidP="007F6E1B">
            <w:pPr>
              <w:pStyle w:val="Footer"/>
              <w:rPr>
                <w:color w:val="000000" w:themeColor="text1"/>
                <w:sz w:val="20"/>
              </w:rPr>
            </w:pPr>
          </w:p>
        </w:tc>
        <w:tc>
          <w:tcPr>
            <w:tcW w:w="1152" w:type="dxa"/>
            <w:tcBorders>
              <w:top w:val="single" w:sz="4" w:space="0" w:color="auto"/>
              <w:left w:val="single" w:sz="4" w:space="0" w:color="000000"/>
              <w:bottom w:val="single" w:sz="4" w:space="0" w:color="auto"/>
              <w:right w:val="single" w:sz="4" w:space="0" w:color="000000"/>
            </w:tcBorders>
          </w:tcPr>
          <w:p w14:paraId="253B0FEA" w14:textId="77777777" w:rsidR="00D15122" w:rsidRPr="00E17D46" w:rsidRDefault="00D15122" w:rsidP="007F6E1B">
            <w:pPr>
              <w:pStyle w:val="Footer"/>
              <w:rPr>
                <w:color w:val="000000" w:themeColor="text1"/>
                <w:sz w:val="20"/>
              </w:rPr>
            </w:pPr>
          </w:p>
        </w:tc>
        <w:tc>
          <w:tcPr>
            <w:tcW w:w="1548" w:type="dxa"/>
            <w:gridSpan w:val="2"/>
            <w:tcBorders>
              <w:top w:val="single" w:sz="4" w:space="0" w:color="auto"/>
              <w:left w:val="single" w:sz="4" w:space="0" w:color="000000"/>
              <w:bottom w:val="single" w:sz="4" w:space="0" w:color="auto"/>
              <w:right w:val="single" w:sz="4" w:space="0" w:color="000000"/>
            </w:tcBorders>
          </w:tcPr>
          <w:p w14:paraId="65DE584D" w14:textId="77777777" w:rsidR="00D15122" w:rsidRPr="00E17D46" w:rsidRDefault="00D15122" w:rsidP="007F6E1B">
            <w:pPr>
              <w:pStyle w:val="Footer"/>
              <w:rPr>
                <w:color w:val="000000" w:themeColor="text1"/>
                <w:sz w:val="20"/>
              </w:rPr>
            </w:pPr>
          </w:p>
        </w:tc>
      </w:tr>
      <w:tr w:rsidR="00D15122" w:rsidRPr="00E17D46" w14:paraId="403B4E58" w14:textId="77777777" w:rsidTr="00B907BC">
        <w:tc>
          <w:tcPr>
            <w:tcW w:w="1800" w:type="dxa"/>
            <w:tcBorders>
              <w:top w:val="single" w:sz="4" w:space="0" w:color="auto"/>
              <w:left w:val="single" w:sz="4" w:space="0" w:color="auto"/>
              <w:bottom w:val="single" w:sz="4" w:space="0" w:color="auto"/>
              <w:right w:val="single" w:sz="4" w:space="0" w:color="auto"/>
            </w:tcBorders>
          </w:tcPr>
          <w:p w14:paraId="5E41D558" w14:textId="77777777" w:rsidR="00D15122" w:rsidRPr="00E17D46" w:rsidRDefault="009B0756" w:rsidP="007F6E1B">
            <w:pPr>
              <w:pStyle w:val="TableParagraph"/>
              <w:ind w:right="-2"/>
              <w:rPr>
                <w:rFonts w:ascii="Times New Roman" w:hAnsi="Times New Roman"/>
                <w:color w:val="000000" w:themeColor="text1"/>
                <w:sz w:val="20"/>
                <w:szCs w:val="20"/>
              </w:rPr>
            </w:pPr>
            <w:r w:rsidRPr="00E17D46">
              <w:rPr>
                <w:rFonts w:ascii="Times New Roman" w:hAnsi="Times New Roman"/>
                <w:color w:val="000000" w:themeColor="text1"/>
                <w:sz w:val="20"/>
              </w:rPr>
              <w:t>Laboratóriumi és egyéb vizsgálatok eredményei</w:t>
            </w:r>
          </w:p>
        </w:tc>
        <w:tc>
          <w:tcPr>
            <w:tcW w:w="1620" w:type="dxa"/>
            <w:tcBorders>
              <w:top w:val="single" w:sz="4" w:space="0" w:color="auto"/>
              <w:left w:val="single" w:sz="4" w:space="0" w:color="auto"/>
              <w:bottom w:val="single" w:sz="4" w:space="0" w:color="auto"/>
              <w:right w:val="single" w:sz="4" w:space="0" w:color="auto"/>
            </w:tcBorders>
          </w:tcPr>
          <w:p w14:paraId="1EA269D6" w14:textId="77777777" w:rsidR="00D15122" w:rsidRPr="00E17D46" w:rsidRDefault="009B0756" w:rsidP="007F6E1B">
            <w:pPr>
              <w:pStyle w:val="TableParagraph"/>
              <w:ind w:firstLine="6"/>
              <w:rPr>
                <w:rFonts w:ascii="Times New Roman" w:hAnsi="Times New Roman"/>
                <w:color w:val="000000" w:themeColor="text1"/>
                <w:sz w:val="20"/>
                <w:szCs w:val="20"/>
              </w:rPr>
            </w:pPr>
            <w:r w:rsidRPr="00E17D46">
              <w:rPr>
                <w:rFonts w:ascii="Times New Roman" w:hAnsi="Times New Roman"/>
                <w:color w:val="000000" w:themeColor="text1"/>
                <w:sz w:val="20"/>
              </w:rPr>
              <w:t>Testtömegcsökkenés</w:t>
            </w:r>
          </w:p>
        </w:tc>
        <w:tc>
          <w:tcPr>
            <w:tcW w:w="1530" w:type="dxa"/>
            <w:tcBorders>
              <w:top w:val="single" w:sz="4" w:space="0" w:color="auto"/>
              <w:left w:val="single" w:sz="4" w:space="0" w:color="auto"/>
              <w:bottom w:val="single" w:sz="4" w:space="0" w:color="auto"/>
              <w:right w:val="single" w:sz="4" w:space="0" w:color="auto"/>
            </w:tcBorders>
          </w:tcPr>
          <w:p w14:paraId="57C2FA8D" w14:textId="77777777" w:rsidR="00D15122" w:rsidRPr="00E17D46" w:rsidRDefault="00D15122" w:rsidP="007F6E1B">
            <w:pPr>
              <w:pStyle w:val="TableParagraph"/>
              <w:ind w:right="188" w:hanging="108"/>
              <w:rPr>
                <w:rFonts w:ascii="Times New Roman" w:hAnsi="Times New Roman"/>
                <w:color w:val="000000" w:themeColor="text1"/>
                <w:sz w:val="20"/>
                <w:szCs w:val="20"/>
              </w:rPr>
            </w:pPr>
          </w:p>
        </w:tc>
        <w:tc>
          <w:tcPr>
            <w:tcW w:w="1100" w:type="dxa"/>
            <w:tcBorders>
              <w:top w:val="single" w:sz="4" w:space="0" w:color="auto"/>
              <w:left w:val="single" w:sz="4" w:space="0" w:color="auto"/>
              <w:bottom w:val="single" w:sz="4" w:space="0" w:color="auto"/>
              <w:right w:val="single" w:sz="4" w:space="0" w:color="auto"/>
            </w:tcBorders>
          </w:tcPr>
          <w:p w14:paraId="6E12DBD2" w14:textId="77777777" w:rsidR="00D15122" w:rsidRPr="00E17D46" w:rsidRDefault="00D15122" w:rsidP="007F6E1B">
            <w:pPr>
              <w:pStyle w:val="Footer"/>
              <w:rPr>
                <w:color w:val="000000" w:themeColor="text1"/>
                <w:sz w:val="20"/>
              </w:rPr>
            </w:pPr>
          </w:p>
        </w:tc>
        <w:tc>
          <w:tcPr>
            <w:tcW w:w="1080" w:type="dxa"/>
            <w:tcBorders>
              <w:top w:val="single" w:sz="4" w:space="0" w:color="auto"/>
              <w:left w:val="single" w:sz="4" w:space="0" w:color="auto"/>
              <w:bottom w:val="single" w:sz="4" w:space="0" w:color="auto"/>
              <w:right w:val="single" w:sz="4" w:space="0" w:color="auto"/>
            </w:tcBorders>
          </w:tcPr>
          <w:p w14:paraId="6487F701" w14:textId="77777777" w:rsidR="00D15122" w:rsidRPr="00E17D46" w:rsidRDefault="00D15122" w:rsidP="007F6E1B">
            <w:pPr>
              <w:pStyle w:val="Footer"/>
              <w:rPr>
                <w:color w:val="000000" w:themeColor="text1"/>
                <w:sz w:val="20"/>
              </w:rPr>
            </w:pPr>
          </w:p>
        </w:tc>
        <w:tc>
          <w:tcPr>
            <w:tcW w:w="1152" w:type="dxa"/>
            <w:tcBorders>
              <w:top w:val="single" w:sz="4" w:space="0" w:color="auto"/>
              <w:left w:val="single" w:sz="4" w:space="0" w:color="auto"/>
              <w:bottom w:val="single" w:sz="4" w:space="0" w:color="auto"/>
              <w:right w:val="single" w:sz="4" w:space="0" w:color="auto"/>
            </w:tcBorders>
          </w:tcPr>
          <w:p w14:paraId="4F1BDAF9" w14:textId="77777777" w:rsidR="00D15122" w:rsidRPr="00E17D46" w:rsidRDefault="00D15122" w:rsidP="007F6E1B">
            <w:pPr>
              <w:pStyle w:val="Footer"/>
              <w:rPr>
                <w:color w:val="000000" w:themeColor="text1"/>
                <w:sz w:val="20"/>
              </w:rPr>
            </w:pPr>
          </w:p>
        </w:tc>
        <w:tc>
          <w:tcPr>
            <w:tcW w:w="1548" w:type="dxa"/>
            <w:gridSpan w:val="2"/>
            <w:tcBorders>
              <w:top w:val="single" w:sz="4" w:space="0" w:color="auto"/>
              <w:left w:val="single" w:sz="4" w:space="0" w:color="auto"/>
              <w:bottom w:val="single" w:sz="4" w:space="0" w:color="auto"/>
              <w:right w:val="single" w:sz="4" w:space="0" w:color="auto"/>
            </w:tcBorders>
          </w:tcPr>
          <w:p w14:paraId="7AAC54BA" w14:textId="77777777" w:rsidR="00D15122" w:rsidRPr="00E17D46" w:rsidRDefault="00D15122" w:rsidP="007F6E1B">
            <w:pPr>
              <w:pStyle w:val="Footer"/>
              <w:rPr>
                <w:color w:val="000000" w:themeColor="text1"/>
                <w:sz w:val="20"/>
              </w:rPr>
            </w:pPr>
          </w:p>
        </w:tc>
      </w:tr>
    </w:tbl>
    <w:p w14:paraId="3E3959AA" w14:textId="77777777" w:rsidR="001A0AFB" w:rsidRPr="00E17D46" w:rsidRDefault="001A0AFB" w:rsidP="007F6E1B">
      <w:pPr>
        <w:ind w:right="855"/>
        <w:rPr>
          <w:rFonts w:ascii="Times New Roman" w:hAnsi="Times New Roman"/>
          <w:color w:val="000000" w:themeColor="text1"/>
          <w:sz w:val="20"/>
        </w:rPr>
      </w:pPr>
    </w:p>
    <w:p w14:paraId="3931A47A" w14:textId="77777777" w:rsidR="00D15122" w:rsidRPr="00E17D46" w:rsidRDefault="009B0756" w:rsidP="008B5809">
      <w:pPr>
        <w:widowControl/>
        <w:rPr>
          <w:rFonts w:ascii="Times New Roman" w:hAnsi="Times New Roman"/>
          <w:color w:val="000000" w:themeColor="text1"/>
          <w:sz w:val="20"/>
          <w:szCs w:val="20"/>
        </w:rPr>
      </w:pPr>
      <w:r w:rsidRPr="00E17D46">
        <w:rPr>
          <w:rFonts w:ascii="Times New Roman" w:hAnsi="Times New Roman"/>
          <w:color w:val="000000" w:themeColor="text1"/>
          <w:sz w:val="20"/>
        </w:rPr>
        <w:t>Klinikai vizsgálatokban az események feljegyzésekor az összes súlyossági fokozatú mellékhatás esetében és a 3–5. súlyossági fokozatú mellékhatások esetében a betegeknél megfigyelt legmagasabb gyakoriság került jelentésre. Az adatok nincsenek a kezelések különböző időtartamára korrigálva.</w:t>
      </w:r>
    </w:p>
    <w:p w14:paraId="407FAE5E" w14:textId="77777777" w:rsidR="00D15122" w:rsidRPr="00B240FB" w:rsidRDefault="00D15122" w:rsidP="007F6E1B">
      <w:pPr>
        <w:rPr>
          <w:rFonts w:ascii="Times New Roman" w:hAnsi="Times New Roman"/>
          <w:color w:val="000000" w:themeColor="text1"/>
        </w:rPr>
      </w:pPr>
    </w:p>
    <w:p w14:paraId="7D512203" w14:textId="77777777" w:rsidR="00D15122" w:rsidRPr="00E17D46" w:rsidRDefault="009B0756" w:rsidP="008B5809">
      <w:pPr>
        <w:widowControl/>
        <w:ind w:left="289" w:hanging="289"/>
        <w:rPr>
          <w:rFonts w:ascii="Times New Roman" w:hAnsi="Times New Roman"/>
          <w:color w:val="000000" w:themeColor="text1"/>
          <w:sz w:val="20"/>
          <w:szCs w:val="20"/>
        </w:rPr>
      </w:pPr>
      <w:r w:rsidRPr="00B240FB">
        <w:rPr>
          <w:rFonts w:ascii="Times New Roman" w:hAnsi="Times New Roman"/>
          <w:color w:val="000000" w:themeColor="text1"/>
          <w:vertAlign w:val="superscript"/>
        </w:rPr>
        <w:t>a</w:t>
      </w:r>
      <w:r w:rsidRPr="00E17D46">
        <w:rPr>
          <w:rFonts w:ascii="Times New Roman" w:hAnsi="Times New Roman"/>
          <w:color w:val="000000" w:themeColor="text1"/>
          <w:sz w:val="13"/>
        </w:rPr>
        <w:t xml:space="preserve"> </w:t>
      </w:r>
      <w:r w:rsidR="007C6D10" w:rsidRPr="00E17D46">
        <w:rPr>
          <w:rFonts w:ascii="Times New Roman" w:hAnsi="Times New Roman"/>
          <w:color w:val="000000" w:themeColor="text1"/>
          <w:sz w:val="13"/>
        </w:rPr>
        <w:tab/>
      </w:r>
      <w:r w:rsidRPr="00E17D46">
        <w:rPr>
          <w:rFonts w:ascii="Times New Roman" w:hAnsi="Times New Roman"/>
          <w:color w:val="000000" w:themeColor="text1"/>
          <w:sz w:val="20"/>
        </w:rPr>
        <w:t>A további információkat lásd 3. táblázat, „A forgalomba hozatalt követően jelentett mellékhatások”.</w:t>
      </w:r>
    </w:p>
    <w:p w14:paraId="2C92D370" w14:textId="77777777" w:rsidR="00D15122" w:rsidRPr="00E17D46" w:rsidRDefault="009B0756" w:rsidP="008B5809">
      <w:pPr>
        <w:widowControl/>
        <w:ind w:left="289" w:hanging="289"/>
        <w:rPr>
          <w:rFonts w:ascii="Times New Roman" w:hAnsi="Times New Roman"/>
          <w:color w:val="000000" w:themeColor="text1"/>
          <w:sz w:val="20"/>
          <w:szCs w:val="20"/>
        </w:rPr>
      </w:pPr>
      <w:r w:rsidRPr="00B240FB">
        <w:rPr>
          <w:rFonts w:ascii="Times New Roman" w:hAnsi="Times New Roman"/>
          <w:color w:val="000000" w:themeColor="text1"/>
          <w:vertAlign w:val="superscript"/>
        </w:rPr>
        <w:t xml:space="preserve">b </w:t>
      </w:r>
      <w:r w:rsidR="007C6D10" w:rsidRPr="00B240FB">
        <w:rPr>
          <w:rFonts w:ascii="Times New Roman" w:hAnsi="Times New Roman"/>
          <w:color w:val="000000" w:themeColor="text1"/>
          <w:vertAlign w:val="superscript"/>
        </w:rPr>
        <w:tab/>
      </w:r>
      <w:r w:rsidRPr="00E17D46">
        <w:rPr>
          <w:rFonts w:ascii="Times New Roman" w:hAnsi="Times New Roman"/>
          <w:color w:val="000000" w:themeColor="text1"/>
          <w:sz w:val="20"/>
        </w:rPr>
        <w:t>Az elnevezések az események egy csoportját jelentik, amelyek inkább orvosi terminológiák, nem pedig egyetlen betegségek vagy MedDRA által javasolt kifejezések. Az orvosi kifejezések ezen csoportjába tartozhatnak az azonos patofiziológiával rendelkező események (pl. artériás thromboemboliás reakciók, beleértve a cerebrovascularis történéseket, a myocardialis infarctust, a tranziens ischaemiás attakot és más artériás thromboemboliás reakciókat).</w:t>
      </w:r>
    </w:p>
    <w:p w14:paraId="17C63D64" w14:textId="77777777" w:rsidR="00D15122" w:rsidRPr="00E17D46" w:rsidRDefault="009B0756" w:rsidP="008B5809">
      <w:pPr>
        <w:widowControl/>
        <w:ind w:left="289" w:hanging="289"/>
        <w:rPr>
          <w:rFonts w:ascii="Times New Roman" w:hAnsi="Times New Roman"/>
          <w:color w:val="000000" w:themeColor="text1"/>
          <w:sz w:val="20"/>
          <w:szCs w:val="20"/>
        </w:rPr>
      </w:pPr>
      <w:r w:rsidRPr="00B240FB">
        <w:rPr>
          <w:rFonts w:ascii="Times New Roman" w:hAnsi="Times New Roman"/>
          <w:color w:val="000000" w:themeColor="text1"/>
          <w:vertAlign w:val="superscript"/>
        </w:rPr>
        <w:t>c</w:t>
      </w:r>
      <w:r w:rsidRPr="00E17D46">
        <w:rPr>
          <w:rFonts w:ascii="Times New Roman" w:hAnsi="Times New Roman"/>
          <w:color w:val="000000" w:themeColor="text1"/>
          <w:sz w:val="13"/>
        </w:rPr>
        <w:t xml:space="preserve"> </w:t>
      </w:r>
      <w:r w:rsidR="007C6D10" w:rsidRPr="00E17D46">
        <w:rPr>
          <w:rFonts w:ascii="Times New Roman" w:hAnsi="Times New Roman"/>
          <w:color w:val="000000" w:themeColor="text1"/>
          <w:sz w:val="13"/>
        </w:rPr>
        <w:tab/>
      </w:r>
      <w:r w:rsidRPr="00E17D46">
        <w:rPr>
          <w:rFonts w:ascii="Times New Roman" w:hAnsi="Times New Roman"/>
          <w:color w:val="000000" w:themeColor="text1"/>
          <w:sz w:val="20"/>
        </w:rPr>
        <w:t>Az NSABP C-08 vizsgálat 295 betegénél elvégzett alvizsgálata alapján.</w:t>
      </w:r>
    </w:p>
    <w:p w14:paraId="2B2DE6AB" w14:textId="77777777" w:rsidR="00D15122" w:rsidRPr="00E17D46" w:rsidRDefault="009B0756" w:rsidP="008B5809">
      <w:pPr>
        <w:widowControl/>
        <w:ind w:left="289" w:hanging="289"/>
        <w:rPr>
          <w:rFonts w:ascii="Times New Roman" w:hAnsi="Times New Roman"/>
          <w:color w:val="000000" w:themeColor="text1"/>
          <w:sz w:val="20"/>
          <w:szCs w:val="20"/>
        </w:rPr>
      </w:pPr>
      <w:r w:rsidRPr="00B240FB">
        <w:rPr>
          <w:rFonts w:ascii="Times New Roman" w:hAnsi="Times New Roman"/>
          <w:color w:val="000000" w:themeColor="text1"/>
          <w:vertAlign w:val="superscript"/>
        </w:rPr>
        <w:t>d</w:t>
      </w:r>
      <w:r w:rsidRPr="00E17D46">
        <w:rPr>
          <w:rFonts w:ascii="Times New Roman" w:hAnsi="Times New Roman"/>
          <w:color w:val="000000" w:themeColor="text1"/>
          <w:sz w:val="13"/>
        </w:rPr>
        <w:t xml:space="preserve"> </w:t>
      </w:r>
      <w:r w:rsidR="007C6D10" w:rsidRPr="00E17D46">
        <w:rPr>
          <w:rFonts w:ascii="Times New Roman" w:hAnsi="Times New Roman"/>
          <w:color w:val="000000" w:themeColor="text1"/>
          <w:sz w:val="13"/>
        </w:rPr>
        <w:tab/>
      </w:r>
      <w:r w:rsidRPr="00E17D46">
        <w:rPr>
          <w:rFonts w:ascii="Times New Roman" w:hAnsi="Times New Roman"/>
          <w:color w:val="000000" w:themeColor="text1"/>
          <w:sz w:val="20"/>
        </w:rPr>
        <w:t>A kiegészítő információkat lásd alább a „További információk egyes kiválasztott súlyos mellékhatásokról” részben.</w:t>
      </w:r>
    </w:p>
    <w:p w14:paraId="1AF6F096" w14:textId="77777777" w:rsidR="00D15122" w:rsidRPr="00E17D46" w:rsidRDefault="009B0756" w:rsidP="008B5809">
      <w:pPr>
        <w:widowControl/>
        <w:ind w:left="289" w:hanging="289"/>
        <w:rPr>
          <w:rFonts w:ascii="Times New Roman" w:hAnsi="Times New Roman"/>
          <w:color w:val="000000" w:themeColor="text1"/>
          <w:sz w:val="20"/>
          <w:szCs w:val="20"/>
        </w:rPr>
      </w:pPr>
      <w:r w:rsidRPr="00B240FB">
        <w:rPr>
          <w:rFonts w:ascii="Times New Roman" w:hAnsi="Times New Roman"/>
          <w:color w:val="000000" w:themeColor="text1"/>
          <w:vertAlign w:val="superscript"/>
        </w:rPr>
        <w:t>e</w:t>
      </w:r>
      <w:r w:rsidRPr="00E17D46">
        <w:rPr>
          <w:rFonts w:ascii="Times New Roman" w:hAnsi="Times New Roman"/>
          <w:color w:val="000000" w:themeColor="text1"/>
          <w:sz w:val="13"/>
        </w:rPr>
        <w:t xml:space="preserve"> </w:t>
      </w:r>
      <w:r w:rsidR="007C6D10" w:rsidRPr="00E17D46">
        <w:rPr>
          <w:rFonts w:ascii="Times New Roman" w:hAnsi="Times New Roman"/>
          <w:color w:val="000000" w:themeColor="text1"/>
          <w:sz w:val="13"/>
        </w:rPr>
        <w:tab/>
      </w:r>
      <w:r w:rsidRPr="00E17D46">
        <w:rPr>
          <w:rFonts w:ascii="Times New Roman" w:hAnsi="Times New Roman"/>
          <w:color w:val="000000" w:themeColor="text1"/>
          <w:sz w:val="20"/>
        </w:rPr>
        <w:t>A gastrointestino-vaginalis fistulák csoportján belül a recto-vaginalis fistulák a leggyakoribbak.</w:t>
      </w:r>
    </w:p>
    <w:p w14:paraId="0E786264" w14:textId="77777777" w:rsidR="00D15122" w:rsidRPr="00E17D46" w:rsidRDefault="009B0756" w:rsidP="008B5809">
      <w:pPr>
        <w:widowControl/>
        <w:ind w:left="289" w:hanging="289"/>
        <w:rPr>
          <w:rFonts w:ascii="Times New Roman" w:hAnsi="Times New Roman"/>
          <w:color w:val="000000" w:themeColor="text1"/>
          <w:sz w:val="20"/>
          <w:szCs w:val="20"/>
        </w:rPr>
      </w:pPr>
      <w:r w:rsidRPr="00B240FB">
        <w:rPr>
          <w:rFonts w:ascii="Times New Roman" w:hAnsi="Times New Roman"/>
          <w:color w:val="000000" w:themeColor="text1"/>
          <w:vertAlign w:val="superscript"/>
        </w:rPr>
        <w:t>f</w:t>
      </w:r>
      <w:r w:rsidRPr="00E17D46">
        <w:rPr>
          <w:rFonts w:ascii="Times New Roman" w:hAnsi="Times New Roman"/>
          <w:color w:val="000000" w:themeColor="text1"/>
          <w:sz w:val="13"/>
        </w:rPr>
        <w:t xml:space="preserve"> </w:t>
      </w:r>
      <w:r w:rsidR="007C6D10" w:rsidRPr="00E17D46">
        <w:rPr>
          <w:rFonts w:ascii="Times New Roman" w:hAnsi="Times New Roman"/>
          <w:color w:val="000000" w:themeColor="text1"/>
          <w:sz w:val="13"/>
        </w:rPr>
        <w:tab/>
      </w:r>
      <w:r w:rsidRPr="00E17D46">
        <w:rPr>
          <w:rFonts w:ascii="Times New Roman" w:hAnsi="Times New Roman"/>
          <w:color w:val="000000" w:themeColor="text1"/>
          <w:sz w:val="20"/>
        </w:rPr>
        <w:t>Kizárólag gyermekek esetében figyelték meg.</w:t>
      </w:r>
    </w:p>
    <w:p w14:paraId="3B635D23" w14:textId="77777777" w:rsidR="0069180D" w:rsidRPr="00B240FB" w:rsidRDefault="0069180D" w:rsidP="007F6E1B">
      <w:pPr>
        <w:rPr>
          <w:rFonts w:ascii="Times New Roman" w:hAnsi="Times New Roman"/>
          <w:color w:val="000000" w:themeColor="text1"/>
        </w:rPr>
      </w:pPr>
    </w:p>
    <w:p w14:paraId="6DF8D424" w14:textId="77777777" w:rsidR="00D15122" w:rsidRPr="00B240FB" w:rsidRDefault="002E590F" w:rsidP="007C61F6">
      <w:pPr>
        <w:keepNext/>
        <w:keepLines/>
        <w:ind w:left="720" w:hanging="720"/>
        <w:rPr>
          <w:rFonts w:ascii="Times New Roman" w:hAnsi="Times New Roman"/>
          <w:b/>
          <w:color w:val="000000" w:themeColor="text1"/>
        </w:rPr>
      </w:pPr>
      <w:r w:rsidRPr="00B240FB">
        <w:rPr>
          <w:rFonts w:ascii="Times New Roman" w:hAnsi="Times New Roman"/>
          <w:b/>
          <w:color w:val="000000" w:themeColor="text1"/>
        </w:rPr>
        <w:lastRenderedPageBreak/>
        <w:t>2. táblázat</w:t>
      </w:r>
      <w:r w:rsidR="00B34BAB" w:rsidRPr="00B240FB">
        <w:rPr>
          <w:rFonts w:ascii="Times New Roman" w:hAnsi="Times New Roman"/>
          <w:b/>
          <w:color w:val="000000" w:themeColor="text1"/>
        </w:rPr>
        <w:tab/>
      </w:r>
      <w:r w:rsidRPr="00B240FB">
        <w:rPr>
          <w:rFonts w:ascii="Times New Roman" w:hAnsi="Times New Roman"/>
          <w:b/>
          <w:color w:val="000000" w:themeColor="text1"/>
        </w:rPr>
        <w:t>Súlyos mellékhatások gyakoriság alapján</w:t>
      </w:r>
    </w:p>
    <w:p w14:paraId="7DEF4D67" w14:textId="77777777" w:rsidR="00D15122" w:rsidRPr="00B240FB" w:rsidRDefault="00D15122" w:rsidP="00A46CAD">
      <w:pPr>
        <w:keepNext/>
        <w:rPr>
          <w:rFonts w:ascii="Times New Roman" w:hAnsi="Times New Roman"/>
          <w:bCs/>
          <w:color w:val="000000" w:themeColor="text1"/>
        </w:rPr>
      </w:pPr>
    </w:p>
    <w:tbl>
      <w:tblPr>
        <w:tblW w:w="9352" w:type="dxa"/>
        <w:tblInd w:w="5" w:type="dxa"/>
        <w:tblLayout w:type="fixed"/>
        <w:tblCellMar>
          <w:left w:w="0" w:type="dxa"/>
          <w:right w:w="0" w:type="dxa"/>
        </w:tblCellMar>
        <w:tblLook w:val="01E0" w:firstRow="1" w:lastRow="1" w:firstColumn="1" w:lastColumn="1" w:noHBand="0" w:noVBand="0"/>
      </w:tblPr>
      <w:tblGrid>
        <w:gridCol w:w="1336"/>
        <w:gridCol w:w="1336"/>
        <w:gridCol w:w="1439"/>
        <w:gridCol w:w="1233"/>
        <w:gridCol w:w="1336"/>
        <w:gridCol w:w="1336"/>
        <w:gridCol w:w="1336"/>
      </w:tblGrid>
      <w:tr w:rsidR="00D15122" w:rsidRPr="00E17D46" w14:paraId="53A21ADC" w14:textId="77777777" w:rsidTr="000245A8">
        <w:trPr>
          <w:tblHeader/>
        </w:trPr>
        <w:tc>
          <w:tcPr>
            <w:tcW w:w="1336" w:type="dxa"/>
            <w:tcBorders>
              <w:top w:val="single" w:sz="4" w:space="0" w:color="000000"/>
              <w:left w:val="single" w:sz="4" w:space="0" w:color="000000"/>
              <w:bottom w:val="single" w:sz="4" w:space="0" w:color="000000"/>
              <w:right w:val="single" w:sz="4" w:space="0" w:color="000000"/>
            </w:tcBorders>
          </w:tcPr>
          <w:p w14:paraId="60797103" w14:textId="77777777" w:rsidR="00D15122" w:rsidRPr="00E17D46" w:rsidRDefault="009B0756" w:rsidP="00A46CAD">
            <w:pPr>
              <w:pStyle w:val="TableParagraph"/>
              <w:keepNext/>
              <w:ind w:firstLine="8"/>
              <w:jc w:val="center"/>
              <w:rPr>
                <w:rFonts w:ascii="Times New Roman" w:hAnsi="Times New Roman"/>
                <w:color w:val="000000" w:themeColor="text1"/>
                <w:sz w:val="20"/>
                <w:szCs w:val="20"/>
              </w:rPr>
            </w:pPr>
            <w:r w:rsidRPr="00E17D46">
              <w:rPr>
                <w:rFonts w:ascii="Times New Roman" w:hAnsi="Times New Roman"/>
                <w:color w:val="000000" w:themeColor="text1"/>
                <w:sz w:val="20"/>
              </w:rPr>
              <w:t>Szervrendszerosztály</w:t>
            </w:r>
          </w:p>
        </w:tc>
        <w:tc>
          <w:tcPr>
            <w:tcW w:w="1336" w:type="dxa"/>
            <w:tcBorders>
              <w:top w:val="single" w:sz="4" w:space="0" w:color="000000"/>
              <w:left w:val="single" w:sz="4" w:space="0" w:color="000000"/>
              <w:bottom w:val="single" w:sz="4" w:space="0" w:color="000000"/>
              <w:right w:val="single" w:sz="4" w:space="0" w:color="000000"/>
            </w:tcBorders>
          </w:tcPr>
          <w:p w14:paraId="2DF15F07" w14:textId="77777777" w:rsidR="00D15122" w:rsidRPr="00E17D46" w:rsidRDefault="009B0756" w:rsidP="00A46CAD">
            <w:pPr>
              <w:pStyle w:val="TableParagraph"/>
              <w:keepNext/>
              <w:spacing w:line="222"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Nagyon gyakori</w:t>
            </w:r>
          </w:p>
        </w:tc>
        <w:tc>
          <w:tcPr>
            <w:tcW w:w="1439" w:type="dxa"/>
            <w:tcBorders>
              <w:top w:val="single" w:sz="4" w:space="0" w:color="000000"/>
              <w:left w:val="single" w:sz="4" w:space="0" w:color="000000"/>
              <w:bottom w:val="single" w:sz="4" w:space="0" w:color="000000"/>
              <w:right w:val="single" w:sz="4" w:space="0" w:color="000000"/>
            </w:tcBorders>
          </w:tcPr>
          <w:p w14:paraId="1FD74857" w14:textId="77777777" w:rsidR="00D15122" w:rsidRPr="00E17D46" w:rsidRDefault="009B0756" w:rsidP="00A46CAD">
            <w:pPr>
              <w:pStyle w:val="TableParagraph"/>
              <w:keepNext/>
              <w:spacing w:line="222"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Gyakori</w:t>
            </w:r>
          </w:p>
        </w:tc>
        <w:tc>
          <w:tcPr>
            <w:tcW w:w="1233" w:type="dxa"/>
            <w:tcBorders>
              <w:top w:val="single" w:sz="4" w:space="0" w:color="000000"/>
              <w:left w:val="single" w:sz="4" w:space="0" w:color="000000"/>
              <w:bottom w:val="single" w:sz="4" w:space="0" w:color="000000"/>
              <w:right w:val="single" w:sz="4" w:space="0" w:color="000000"/>
            </w:tcBorders>
          </w:tcPr>
          <w:p w14:paraId="20FEFF4F" w14:textId="77777777" w:rsidR="00D15122" w:rsidRPr="00E17D46" w:rsidRDefault="009B0756" w:rsidP="00A46CAD">
            <w:pPr>
              <w:pStyle w:val="TableParagraph"/>
              <w:keepNext/>
              <w:spacing w:line="222"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Nem gyakori</w:t>
            </w:r>
          </w:p>
        </w:tc>
        <w:tc>
          <w:tcPr>
            <w:tcW w:w="1336" w:type="dxa"/>
            <w:tcBorders>
              <w:top w:val="single" w:sz="4" w:space="0" w:color="000000"/>
              <w:left w:val="single" w:sz="4" w:space="0" w:color="000000"/>
              <w:bottom w:val="single" w:sz="4" w:space="0" w:color="000000"/>
              <w:right w:val="single" w:sz="4" w:space="0" w:color="000000"/>
            </w:tcBorders>
          </w:tcPr>
          <w:p w14:paraId="71953B09" w14:textId="77777777" w:rsidR="00D15122" w:rsidRPr="00E17D46" w:rsidRDefault="009B0756" w:rsidP="00A46CAD">
            <w:pPr>
              <w:pStyle w:val="TableParagraph"/>
              <w:keepNext/>
              <w:spacing w:line="222"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Ritka</w:t>
            </w:r>
          </w:p>
        </w:tc>
        <w:tc>
          <w:tcPr>
            <w:tcW w:w="1336" w:type="dxa"/>
            <w:tcBorders>
              <w:top w:val="single" w:sz="4" w:space="0" w:color="000000"/>
              <w:left w:val="single" w:sz="4" w:space="0" w:color="000000"/>
              <w:bottom w:val="single" w:sz="4" w:space="0" w:color="000000"/>
              <w:right w:val="single" w:sz="4" w:space="0" w:color="000000"/>
            </w:tcBorders>
          </w:tcPr>
          <w:p w14:paraId="0506B119" w14:textId="77777777" w:rsidR="00D15122" w:rsidRPr="00E17D46" w:rsidRDefault="009B0756" w:rsidP="00A46CAD">
            <w:pPr>
              <w:pStyle w:val="TableParagraph"/>
              <w:keepNext/>
              <w:ind w:hanging="10"/>
              <w:jc w:val="center"/>
              <w:rPr>
                <w:rFonts w:ascii="Times New Roman" w:hAnsi="Times New Roman"/>
                <w:color w:val="000000" w:themeColor="text1"/>
                <w:sz w:val="20"/>
                <w:szCs w:val="20"/>
              </w:rPr>
            </w:pPr>
            <w:r w:rsidRPr="00E17D46">
              <w:rPr>
                <w:rFonts w:ascii="Times New Roman" w:hAnsi="Times New Roman"/>
                <w:color w:val="000000" w:themeColor="text1"/>
                <w:sz w:val="20"/>
              </w:rPr>
              <w:t>Nagyon ritka</w:t>
            </w:r>
          </w:p>
        </w:tc>
        <w:tc>
          <w:tcPr>
            <w:tcW w:w="1336" w:type="dxa"/>
            <w:tcBorders>
              <w:top w:val="single" w:sz="4" w:space="0" w:color="000000"/>
              <w:left w:val="single" w:sz="4" w:space="0" w:color="000000"/>
              <w:bottom w:val="single" w:sz="4" w:space="0" w:color="000000"/>
              <w:right w:val="single" w:sz="4" w:space="0" w:color="000000"/>
            </w:tcBorders>
          </w:tcPr>
          <w:p w14:paraId="6CC4C40D" w14:textId="77777777" w:rsidR="00D15122" w:rsidRPr="00E17D46" w:rsidRDefault="009B0756" w:rsidP="00A46CAD">
            <w:pPr>
              <w:pStyle w:val="TableParagraph"/>
              <w:keepNext/>
              <w:ind w:right="260"/>
              <w:jc w:val="center"/>
              <w:rPr>
                <w:rFonts w:ascii="Times New Roman" w:hAnsi="Times New Roman"/>
                <w:color w:val="000000" w:themeColor="text1"/>
                <w:sz w:val="20"/>
                <w:szCs w:val="20"/>
              </w:rPr>
            </w:pPr>
            <w:r w:rsidRPr="00E17D46">
              <w:rPr>
                <w:rFonts w:ascii="Times New Roman" w:hAnsi="Times New Roman"/>
                <w:color w:val="000000" w:themeColor="text1"/>
                <w:sz w:val="20"/>
              </w:rPr>
              <w:t>Gyakoriság nem ismert</w:t>
            </w:r>
          </w:p>
        </w:tc>
      </w:tr>
      <w:tr w:rsidR="00D15122" w:rsidRPr="00E17D46" w14:paraId="56F50BDF"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0CED58BF" w14:textId="77777777" w:rsidR="00D15122" w:rsidRPr="00E17D46" w:rsidRDefault="009B0756" w:rsidP="00A46CAD">
            <w:pPr>
              <w:pStyle w:val="TableParagraph"/>
              <w:keepNext/>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Fertőző betegségek és parazitafertőzések</w:t>
            </w:r>
          </w:p>
        </w:tc>
        <w:tc>
          <w:tcPr>
            <w:tcW w:w="1336" w:type="dxa"/>
            <w:tcBorders>
              <w:top w:val="single" w:sz="4" w:space="0" w:color="000000"/>
              <w:left w:val="single" w:sz="4" w:space="0" w:color="000000"/>
              <w:bottom w:val="single" w:sz="4" w:space="0" w:color="000000"/>
              <w:right w:val="single" w:sz="4" w:space="0" w:color="000000"/>
            </w:tcBorders>
          </w:tcPr>
          <w:p w14:paraId="08723D4E" w14:textId="77777777" w:rsidR="00D15122" w:rsidRPr="00E17D46" w:rsidRDefault="00D15122" w:rsidP="00A46CAD">
            <w:pPr>
              <w:pStyle w:val="TableParagraph"/>
              <w:keepNext/>
              <w:spacing w:line="234" w:lineRule="auto"/>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21A6895E" w14:textId="77777777" w:rsidR="00D15122" w:rsidRPr="00E17D46" w:rsidRDefault="009B0756" w:rsidP="00A46CAD">
            <w:pPr>
              <w:pStyle w:val="TableParagraph"/>
              <w:keepNext/>
              <w:spacing w:line="234" w:lineRule="auto"/>
              <w:ind w:right="9"/>
              <w:rPr>
                <w:rFonts w:ascii="Times New Roman" w:hAnsi="Times New Roman"/>
                <w:color w:val="000000" w:themeColor="text1"/>
                <w:sz w:val="20"/>
                <w:szCs w:val="20"/>
              </w:rPr>
            </w:pPr>
            <w:r w:rsidRPr="00E17D46">
              <w:rPr>
                <w:rFonts w:ascii="Times New Roman" w:hAnsi="Times New Roman"/>
                <w:color w:val="000000" w:themeColor="text1"/>
                <w:sz w:val="20"/>
              </w:rPr>
              <w:t>Sepsis, cellulitis, abscessus</w:t>
            </w:r>
            <w:r w:rsidRPr="00E17D46">
              <w:rPr>
                <w:rFonts w:ascii="Times New Roman" w:hAnsi="Times New Roman"/>
                <w:color w:val="000000" w:themeColor="text1"/>
                <w:sz w:val="20"/>
                <w:vertAlign w:val="superscript"/>
              </w:rPr>
              <w:t>a,b</w:t>
            </w:r>
            <w:r w:rsidRPr="00E17D46">
              <w:rPr>
                <w:rFonts w:ascii="Times New Roman" w:hAnsi="Times New Roman"/>
                <w:color w:val="000000" w:themeColor="text1"/>
                <w:sz w:val="20"/>
              </w:rPr>
              <w:t xml:space="preserve">, fertőzés, húgyúti fertőzések </w:t>
            </w:r>
          </w:p>
        </w:tc>
        <w:tc>
          <w:tcPr>
            <w:tcW w:w="1233" w:type="dxa"/>
            <w:tcBorders>
              <w:top w:val="single" w:sz="4" w:space="0" w:color="000000"/>
              <w:left w:val="single" w:sz="4" w:space="0" w:color="000000"/>
              <w:bottom w:val="single" w:sz="4" w:space="0" w:color="000000"/>
              <w:right w:val="single" w:sz="4" w:space="0" w:color="000000"/>
            </w:tcBorders>
          </w:tcPr>
          <w:p w14:paraId="0CF09F30" w14:textId="77777777" w:rsidR="00D15122" w:rsidRPr="00E17D46" w:rsidRDefault="00D15122" w:rsidP="00A46CAD">
            <w:pPr>
              <w:pStyle w:val="TableParagraph"/>
              <w:keepNext/>
              <w:spacing w:line="234" w:lineRule="auto"/>
              <w:ind w:right="3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617A538" w14:textId="77777777" w:rsidR="00D15122" w:rsidRPr="00E17D46" w:rsidRDefault="00D15122" w:rsidP="00A46CAD">
            <w:pPr>
              <w:pStyle w:val="TableParagraph"/>
              <w:keepNext/>
              <w:spacing w:line="234" w:lineRule="auto"/>
              <w:ind w:right="20"/>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42A1256" w14:textId="77777777" w:rsidR="00D15122" w:rsidRPr="00E17D46" w:rsidRDefault="00D15122" w:rsidP="00A46CAD">
            <w:pPr>
              <w:pStyle w:val="TableParagraph"/>
              <w:keepNext/>
              <w:spacing w:line="234" w:lineRule="auto"/>
              <w:ind w:right="6"/>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D0E4189" w14:textId="77777777" w:rsidR="00D15122" w:rsidRPr="00E17D46" w:rsidRDefault="009B0756" w:rsidP="00A46CAD">
            <w:pPr>
              <w:pStyle w:val="TableParagraph"/>
              <w:keepNext/>
              <w:spacing w:line="234" w:lineRule="auto"/>
              <w:ind w:right="26"/>
              <w:rPr>
                <w:rFonts w:ascii="Times New Roman" w:hAnsi="Times New Roman"/>
                <w:color w:val="000000" w:themeColor="text1"/>
                <w:sz w:val="20"/>
                <w:szCs w:val="20"/>
              </w:rPr>
            </w:pPr>
            <w:r w:rsidRPr="00E17D46">
              <w:rPr>
                <w:rFonts w:ascii="Times New Roman" w:hAnsi="Times New Roman"/>
                <w:color w:val="000000" w:themeColor="text1"/>
                <w:sz w:val="20"/>
              </w:rPr>
              <w:t>Nekrotizáló fasciitis</w:t>
            </w:r>
            <w:r w:rsidRPr="00E17D46">
              <w:rPr>
                <w:rFonts w:ascii="Times New Roman" w:hAnsi="Times New Roman"/>
                <w:color w:val="000000" w:themeColor="text1"/>
                <w:sz w:val="20"/>
                <w:vertAlign w:val="superscript"/>
              </w:rPr>
              <w:t>c</w:t>
            </w:r>
          </w:p>
        </w:tc>
      </w:tr>
      <w:tr w:rsidR="00D15122" w:rsidRPr="00E17D46" w14:paraId="15697DC1"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11D54175" w14:textId="77777777" w:rsidR="00D15122" w:rsidRPr="00E17D46" w:rsidRDefault="009B0756" w:rsidP="00A46CAD">
            <w:pPr>
              <w:pStyle w:val="TableParagraph"/>
              <w:keepNext/>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Vérképzőszervi és nyirokrendszeri betegségek és tünetek</w:t>
            </w:r>
          </w:p>
        </w:tc>
        <w:tc>
          <w:tcPr>
            <w:tcW w:w="1336" w:type="dxa"/>
            <w:tcBorders>
              <w:top w:val="single" w:sz="4" w:space="0" w:color="000000"/>
              <w:left w:val="single" w:sz="4" w:space="0" w:color="000000"/>
              <w:bottom w:val="single" w:sz="4" w:space="0" w:color="000000"/>
              <w:right w:val="single" w:sz="4" w:space="0" w:color="000000"/>
            </w:tcBorders>
          </w:tcPr>
          <w:p w14:paraId="3D3CD802" w14:textId="77777777" w:rsidR="00D15122" w:rsidRPr="00E17D46" w:rsidRDefault="009B0756" w:rsidP="00A46CAD">
            <w:pPr>
              <w:pStyle w:val="TableParagraph"/>
              <w:keepNext/>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Lázas neutropenia, leukopenia, neutropenia</w:t>
            </w:r>
            <w:r w:rsidRPr="00E17D46">
              <w:rPr>
                <w:rFonts w:ascii="Times New Roman" w:hAnsi="Times New Roman"/>
                <w:color w:val="000000" w:themeColor="text1"/>
                <w:sz w:val="20"/>
                <w:vertAlign w:val="superscript"/>
              </w:rPr>
              <w:t>a</w:t>
            </w:r>
            <w:r w:rsidRPr="00E17D46">
              <w:rPr>
                <w:rFonts w:ascii="Times New Roman" w:hAnsi="Times New Roman"/>
                <w:color w:val="000000" w:themeColor="text1"/>
                <w:sz w:val="20"/>
              </w:rPr>
              <w:t>, thrombocytopenia</w:t>
            </w:r>
          </w:p>
        </w:tc>
        <w:tc>
          <w:tcPr>
            <w:tcW w:w="1439" w:type="dxa"/>
            <w:tcBorders>
              <w:top w:val="single" w:sz="4" w:space="0" w:color="000000"/>
              <w:left w:val="single" w:sz="4" w:space="0" w:color="000000"/>
              <w:bottom w:val="single" w:sz="4" w:space="0" w:color="000000"/>
              <w:right w:val="single" w:sz="4" w:space="0" w:color="000000"/>
            </w:tcBorders>
          </w:tcPr>
          <w:p w14:paraId="62378889" w14:textId="77777777" w:rsidR="00D15122" w:rsidRPr="00E17D46" w:rsidRDefault="009B0756" w:rsidP="00A46CAD">
            <w:pPr>
              <w:pStyle w:val="TableParagraph"/>
              <w:keepNext/>
              <w:spacing w:line="234" w:lineRule="auto"/>
              <w:ind w:right="48"/>
              <w:rPr>
                <w:rFonts w:ascii="Times New Roman" w:hAnsi="Times New Roman"/>
                <w:color w:val="000000" w:themeColor="text1"/>
                <w:sz w:val="20"/>
                <w:szCs w:val="20"/>
              </w:rPr>
            </w:pPr>
            <w:r w:rsidRPr="00E17D46">
              <w:rPr>
                <w:rFonts w:ascii="Times New Roman" w:hAnsi="Times New Roman"/>
                <w:color w:val="000000" w:themeColor="text1"/>
                <w:sz w:val="20"/>
              </w:rPr>
              <w:t>Anaemia, lymphopenia</w:t>
            </w:r>
          </w:p>
        </w:tc>
        <w:tc>
          <w:tcPr>
            <w:tcW w:w="1233" w:type="dxa"/>
            <w:tcBorders>
              <w:top w:val="single" w:sz="4" w:space="0" w:color="000000"/>
              <w:left w:val="single" w:sz="4" w:space="0" w:color="000000"/>
              <w:bottom w:val="single" w:sz="4" w:space="0" w:color="000000"/>
              <w:right w:val="single" w:sz="4" w:space="0" w:color="000000"/>
            </w:tcBorders>
          </w:tcPr>
          <w:p w14:paraId="077DD860" w14:textId="77777777" w:rsidR="00D15122" w:rsidRPr="00E17D46" w:rsidRDefault="00D15122" w:rsidP="00A46CAD">
            <w:pPr>
              <w:pStyle w:val="TableParagraph"/>
              <w:keepNext/>
              <w:spacing w:line="234" w:lineRule="auto"/>
              <w:ind w:right="378"/>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1E27DDF" w14:textId="77777777" w:rsidR="00D15122" w:rsidRPr="00E17D46" w:rsidRDefault="00D15122" w:rsidP="00A46CAD">
            <w:pPr>
              <w:pStyle w:val="TableParagraph"/>
              <w:keepNext/>
              <w:spacing w:line="234" w:lineRule="auto"/>
              <w:ind w:right="378"/>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90380D1" w14:textId="77777777" w:rsidR="00D15122" w:rsidRPr="00E17D46" w:rsidRDefault="00D15122" w:rsidP="00A46CAD">
            <w:pPr>
              <w:pStyle w:val="TableParagraph"/>
              <w:keepNext/>
              <w:spacing w:line="234" w:lineRule="auto"/>
              <w:ind w:right="6"/>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671C398" w14:textId="77777777" w:rsidR="00D15122" w:rsidRPr="00E17D46" w:rsidRDefault="00D15122" w:rsidP="00A46CAD">
            <w:pPr>
              <w:pStyle w:val="TableParagraph"/>
              <w:keepNext/>
              <w:spacing w:line="234" w:lineRule="auto"/>
              <w:ind w:right="378"/>
              <w:rPr>
                <w:rFonts w:ascii="Times New Roman" w:hAnsi="Times New Roman"/>
                <w:color w:val="000000" w:themeColor="text1"/>
                <w:sz w:val="20"/>
                <w:szCs w:val="20"/>
              </w:rPr>
            </w:pPr>
          </w:p>
        </w:tc>
      </w:tr>
      <w:tr w:rsidR="00D15122" w:rsidRPr="00E17D46" w14:paraId="0903FA47"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0B0A1F4C" w14:textId="77777777" w:rsidR="00D15122" w:rsidRPr="00E17D46" w:rsidRDefault="009B0756" w:rsidP="007F6E1B">
            <w:pPr>
              <w:pStyle w:val="TableParagraph"/>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Immunrendszeri betegségek és tünetek</w:t>
            </w:r>
          </w:p>
        </w:tc>
        <w:tc>
          <w:tcPr>
            <w:tcW w:w="1336" w:type="dxa"/>
            <w:tcBorders>
              <w:top w:val="single" w:sz="4" w:space="0" w:color="000000"/>
              <w:left w:val="single" w:sz="4" w:space="0" w:color="000000"/>
              <w:bottom w:val="single" w:sz="4" w:space="0" w:color="000000"/>
              <w:right w:val="single" w:sz="4" w:space="0" w:color="000000"/>
            </w:tcBorders>
          </w:tcPr>
          <w:p w14:paraId="1E5F5358"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4A0D1B4E" w14:textId="77777777" w:rsidR="00D15122" w:rsidRPr="00E17D46" w:rsidRDefault="00861E0B"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szCs w:val="20"/>
                <w:lang w:val="de-CH"/>
              </w:rPr>
              <w:t>Túlérzékenység, infúzióval kapcsolatos reakciók</w:t>
            </w:r>
            <w:r w:rsidRPr="00E17D46">
              <w:rPr>
                <w:rFonts w:ascii="Times New Roman" w:hAnsi="Times New Roman"/>
                <w:color w:val="000000" w:themeColor="text1"/>
                <w:sz w:val="20"/>
                <w:szCs w:val="20"/>
                <w:vertAlign w:val="superscript"/>
                <w:lang w:val="de-CH"/>
              </w:rPr>
              <w:t>a,b,c</w:t>
            </w:r>
          </w:p>
        </w:tc>
        <w:tc>
          <w:tcPr>
            <w:tcW w:w="1233" w:type="dxa"/>
            <w:tcBorders>
              <w:top w:val="single" w:sz="4" w:space="0" w:color="000000"/>
              <w:left w:val="single" w:sz="4" w:space="0" w:color="000000"/>
              <w:bottom w:val="single" w:sz="4" w:space="0" w:color="000000"/>
              <w:right w:val="single" w:sz="4" w:space="0" w:color="000000"/>
            </w:tcBorders>
          </w:tcPr>
          <w:p w14:paraId="73DD4BFC"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BB8FBC9" w14:textId="77777777" w:rsidR="00D15122" w:rsidRPr="00E17D46" w:rsidRDefault="00861E0B"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szCs w:val="20"/>
                <w:lang w:val="de-CH"/>
              </w:rPr>
              <w:t>Anafilaxiás sokk</w:t>
            </w:r>
            <w:r w:rsidR="000674D7" w:rsidRPr="00E17D46">
              <w:rPr>
                <w:rFonts w:ascii="Times New Roman" w:hAnsi="Times New Roman"/>
                <w:color w:val="000000" w:themeColor="text1"/>
                <w:sz w:val="20"/>
                <w:szCs w:val="20"/>
                <w:vertAlign w:val="superscript"/>
              </w:rPr>
              <w:t>b,c</w:t>
            </w:r>
          </w:p>
        </w:tc>
        <w:tc>
          <w:tcPr>
            <w:tcW w:w="1336" w:type="dxa"/>
            <w:tcBorders>
              <w:top w:val="single" w:sz="4" w:space="0" w:color="000000"/>
              <w:left w:val="single" w:sz="4" w:space="0" w:color="000000"/>
              <w:bottom w:val="single" w:sz="4" w:space="0" w:color="000000"/>
              <w:right w:val="single" w:sz="4" w:space="0" w:color="000000"/>
            </w:tcBorders>
          </w:tcPr>
          <w:p w14:paraId="529FFD99"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ED0BD88" w14:textId="027C043A"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r>
      <w:tr w:rsidR="00D15122" w:rsidRPr="00E17D46" w14:paraId="29FCCB16"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78A53089" w14:textId="77777777" w:rsidR="00D15122" w:rsidRPr="00E17D46" w:rsidRDefault="009B0756" w:rsidP="004822DC">
            <w:pPr>
              <w:pStyle w:val="TableParagraph"/>
              <w:tabs>
                <w:tab w:val="left" w:pos="1336"/>
              </w:tabs>
              <w:spacing w:line="235" w:lineRule="auto"/>
              <w:rPr>
                <w:rFonts w:ascii="Times New Roman" w:hAnsi="Times New Roman"/>
                <w:color w:val="000000" w:themeColor="text1"/>
                <w:sz w:val="20"/>
                <w:szCs w:val="20"/>
              </w:rPr>
            </w:pPr>
            <w:r w:rsidRPr="00E17D46">
              <w:rPr>
                <w:rFonts w:ascii="Times New Roman" w:hAnsi="Times New Roman"/>
                <w:color w:val="000000" w:themeColor="text1"/>
                <w:sz w:val="20"/>
              </w:rPr>
              <w:t>Anyagcsere- és táplálkozási betegségek és tünetek</w:t>
            </w:r>
          </w:p>
        </w:tc>
        <w:tc>
          <w:tcPr>
            <w:tcW w:w="1336" w:type="dxa"/>
            <w:tcBorders>
              <w:top w:val="single" w:sz="4" w:space="0" w:color="000000"/>
              <w:left w:val="single" w:sz="4" w:space="0" w:color="000000"/>
              <w:bottom w:val="single" w:sz="4" w:space="0" w:color="000000"/>
              <w:right w:val="single" w:sz="4" w:space="0" w:color="000000"/>
            </w:tcBorders>
          </w:tcPr>
          <w:p w14:paraId="7443E131" w14:textId="77777777" w:rsidR="00D15122" w:rsidRPr="00E17D46" w:rsidRDefault="00D15122" w:rsidP="004822DC">
            <w:pPr>
              <w:pStyle w:val="TableParagraph"/>
              <w:spacing w:line="235" w:lineRule="auto"/>
              <w:ind w:right="14"/>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6B230484" w14:textId="77777777" w:rsidR="00D15122" w:rsidRPr="00E17D46" w:rsidRDefault="009B0756" w:rsidP="004822DC">
            <w:pPr>
              <w:pStyle w:val="TableParagraph"/>
              <w:spacing w:line="235"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Dehidratáció, hyponatraemia</w:t>
            </w:r>
          </w:p>
        </w:tc>
        <w:tc>
          <w:tcPr>
            <w:tcW w:w="1233" w:type="dxa"/>
            <w:tcBorders>
              <w:top w:val="single" w:sz="4" w:space="0" w:color="000000"/>
              <w:left w:val="single" w:sz="4" w:space="0" w:color="000000"/>
              <w:bottom w:val="single" w:sz="4" w:space="0" w:color="000000"/>
              <w:right w:val="single" w:sz="4" w:space="0" w:color="000000"/>
            </w:tcBorders>
          </w:tcPr>
          <w:p w14:paraId="39713590" w14:textId="77777777" w:rsidR="00D15122" w:rsidRPr="00E17D46" w:rsidRDefault="00D15122" w:rsidP="004822DC">
            <w:pPr>
              <w:pStyle w:val="TableParagraph"/>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720A7A9" w14:textId="77777777" w:rsidR="00D15122" w:rsidRPr="00E17D46" w:rsidRDefault="00D15122" w:rsidP="004822DC">
            <w:pPr>
              <w:pStyle w:val="TableParagraph"/>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ACCC9C6" w14:textId="77777777" w:rsidR="00D15122" w:rsidRPr="00E17D46" w:rsidRDefault="00D15122" w:rsidP="004822DC">
            <w:pPr>
              <w:pStyle w:val="TableParagraph"/>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D65806E" w14:textId="77777777" w:rsidR="00D15122" w:rsidRPr="00E17D46" w:rsidRDefault="00D15122" w:rsidP="004822DC">
            <w:pPr>
              <w:pStyle w:val="TableParagraph"/>
              <w:spacing w:line="235" w:lineRule="auto"/>
              <w:ind w:right="14"/>
              <w:rPr>
                <w:rFonts w:ascii="Times New Roman" w:hAnsi="Times New Roman"/>
                <w:color w:val="000000" w:themeColor="text1"/>
                <w:sz w:val="20"/>
                <w:szCs w:val="20"/>
              </w:rPr>
            </w:pPr>
          </w:p>
        </w:tc>
      </w:tr>
      <w:tr w:rsidR="00D15122" w:rsidRPr="00E17D46" w14:paraId="35D2D543"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6207DDA3" w14:textId="77777777" w:rsidR="00D15122" w:rsidRPr="00E17D46" w:rsidRDefault="009B0756" w:rsidP="004822DC">
            <w:pPr>
              <w:pStyle w:val="TableParagraph"/>
              <w:keepNext/>
              <w:keepLines/>
              <w:widowControl/>
              <w:spacing w:line="235" w:lineRule="auto"/>
              <w:rPr>
                <w:rFonts w:ascii="Times New Roman" w:hAnsi="Times New Roman"/>
                <w:color w:val="000000" w:themeColor="text1"/>
                <w:sz w:val="20"/>
                <w:szCs w:val="20"/>
              </w:rPr>
            </w:pPr>
            <w:r w:rsidRPr="00E17D46">
              <w:rPr>
                <w:rFonts w:ascii="Times New Roman" w:hAnsi="Times New Roman"/>
                <w:color w:val="000000" w:themeColor="text1"/>
                <w:sz w:val="20"/>
              </w:rPr>
              <w:t>Idegrendszeri betegségek és tünetek</w:t>
            </w:r>
          </w:p>
        </w:tc>
        <w:tc>
          <w:tcPr>
            <w:tcW w:w="1336" w:type="dxa"/>
            <w:tcBorders>
              <w:top w:val="single" w:sz="4" w:space="0" w:color="000000"/>
              <w:left w:val="single" w:sz="4" w:space="0" w:color="000000"/>
              <w:bottom w:val="single" w:sz="4" w:space="0" w:color="000000"/>
              <w:right w:val="single" w:sz="4" w:space="0" w:color="000000"/>
            </w:tcBorders>
          </w:tcPr>
          <w:p w14:paraId="62CE9D77" w14:textId="77777777" w:rsidR="00D15122" w:rsidRPr="00E17D46" w:rsidRDefault="009B0756" w:rsidP="004822DC">
            <w:pPr>
              <w:pStyle w:val="TableParagraph"/>
              <w:keepNext/>
              <w:keepLines/>
              <w:widowControl/>
              <w:spacing w:line="235"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Peripheriás szenzoros neuropathia</w:t>
            </w:r>
            <w:r w:rsidRPr="00E17D46">
              <w:rPr>
                <w:rFonts w:ascii="Times New Roman" w:hAnsi="Times New Roman"/>
                <w:color w:val="000000" w:themeColor="text1"/>
                <w:sz w:val="20"/>
                <w:vertAlign w:val="superscript"/>
              </w:rPr>
              <w:t>a</w:t>
            </w:r>
          </w:p>
        </w:tc>
        <w:tc>
          <w:tcPr>
            <w:tcW w:w="1439" w:type="dxa"/>
            <w:tcBorders>
              <w:top w:val="single" w:sz="4" w:space="0" w:color="000000"/>
              <w:left w:val="single" w:sz="4" w:space="0" w:color="000000"/>
              <w:bottom w:val="single" w:sz="4" w:space="0" w:color="000000"/>
              <w:right w:val="single" w:sz="4" w:space="0" w:color="000000"/>
            </w:tcBorders>
          </w:tcPr>
          <w:p w14:paraId="2B7BC39C" w14:textId="77777777" w:rsidR="00D15122" w:rsidRPr="00E17D46" w:rsidRDefault="009B0756" w:rsidP="004822DC">
            <w:pPr>
              <w:pStyle w:val="TableParagraph"/>
              <w:keepNext/>
              <w:keepLines/>
              <w:widowControl/>
              <w:spacing w:line="235"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Cerebrovascularis történés, syncope, aluszékonyság, fejfájás</w:t>
            </w:r>
          </w:p>
        </w:tc>
        <w:tc>
          <w:tcPr>
            <w:tcW w:w="1233" w:type="dxa"/>
            <w:tcBorders>
              <w:top w:val="single" w:sz="4" w:space="0" w:color="000000"/>
              <w:left w:val="single" w:sz="4" w:space="0" w:color="000000"/>
              <w:bottom w:val="single" w:sz="4" w:space="0" w:color="000000"/>
              <w:right w:val="single" w:sz="4" w:space="0" w:color="000000"/>
            </w:tcBorders>
          </w:tcPr>
          <w:p w14:paraId="460C084B" w14:textId="77777777" w:rsidR="00D15122" w:rsidRPr="00E17D46" w:rsidRDefault="00D15122" w:rsidP="004822DC">
            <w:pPr>
              <w:pStyle w:val="TableParagraph"/>
              <w:keepNext/>
              <w:keepLines/>
              <w:widowControl/>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6A7102B" w14:textId="77777777" w:rsidR="00D15122" w:rsidRPr="00E17D46" w:rsidRDefault="00D15122" w:rsidP="004822DC">
            <w:pPr>
              <w:pStyle w:val="TableParagraph"/>
              <w:keepNext/>
              <w:keepLines/>
              <w:widowControl/>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224232D" w14:textId="77777777" w:rsidR="00D15122" w:rsidRPr="00E17D46" w:rsidRDefault="00D15122" w:rsidP="004822DC">
            <w:pPr>
              <w:pStyle w:val="TableParagraph"/>
              <w:keepNext/>
              <w:keepLines/>
              <w:widowControl/>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F666239" w14:textId="77777777" w:rsidR="00D15122" w:rsidRPr="00E17D46" w:rsidRDefault="009B0756" w:rsidP="004822DC">
            <w:pPr>
              <w:pStyle w:val="TableParagraph"/>
              <w:keepNext/>
              <w:keepLines/>
              <w:widowControl/>
              <w:spacing w:line="235"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Posterior reverzibilis encephalopathia szindróma</w:t>
            </w:r>
            <w:r w:rsidRPr="00E17D46">
              <w:rPr>
                <w:rFonts w:ascii="Times New Roman" w:hAnsi="Times New Roman"/>
                <w:color w:val="000000" w:themeColor="text1"/>
                <w:sz w:val="20"/>
                <w:vertAlign w:val="superscript"/>
              </w:rPr>
              <w:t>a,b,c</w:t>
            </w:r>
            <w:r w:rsidRPr="00E17D46">
              <w:rPr>
                <w:rFonts w:ascii="Times New Roman" w:hAnsi="Times New Roman"/>
                <w:color w:val="000000" w:themeColor="text1"/>
                <w:sz w:val="20"/>
              </w:rPr>
              <w:t>, hypertensiv encephalopathia</w:t>
            </w:r>
            <w:r w:rsidRPr="00E17D46">
              <w:rPr>
                <w:rFonts w:ascii="Times New Roman" w:hAnsi="Times New Roman"/>
                <w:color w:val="000000" w:themeColor="text1"/>
                <w:sz w:val="20"/>
                <w:vertAlign w:val="superscript"/>
              </w:rPr>
              <w:t>c</w:t>
            </w:r>
          </w:p>
        </w:tc>
      </w:tr>
      <w:tr w:rsidR="00D15122" w:rsidRPr="00E17D46" w14:paraId="68A18615"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744C39C9" w14:textId="77777777" w:rsidR="00D15122" w:rsidRPr="00E17D46" w:rsidRDefault="009B0756" w:rsidP="007F6E1B">
            <w:pPr>
              <w:pStyle w:val="TableParagraph"/>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Szívbetegségek és a szívvel kapcsolatos tünetek</w:t>
            </w:r>
          </w:p>
        </w:tc>
        <w:tc>
          <w:tcPr>
            <w:tcW w:w="1336" w:type="dxa"/>
            <w:tcBorders>
              <w:top w:val="single" w:sz="4" w:space="0" w:color="000000"/>
              <w:left w:val="single" w:sz="4" w:space="0" w:color="000000"/>
              <w:bottom w:val="single" w:sz="4" w:space="0" w:color="000000"/>
              <w:right w:val="single" w:sz="4" w:space="0" w:color="000000"/>
            </w:tcBorders>
          </w:tcPr>
          <w:p w14:paraId="2B51DB0B" w14:textId="77777777" w:rsidR="00D15122" w:rsidRPr="00E17D46" w:rsidRDefault="00D15122" w:rsidP="007F6E1B">
            <w:pPr>
              <w:spacing w:line="234" w:lineRule="auto"/>
              <w:ind w:right="378"/>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7E4CF4C2"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Pangásos szívelégtelenség</w:t>
            </w:r>
            <w:r w:rsidRPr="00E17D46">
              <w:rPr>
                <w:rFonts w:ascii="Times New Roman" w:hAnsi="Times New Roman"/>
                <w:color w:val="000000" w:themeColor="text1"/>
                <w:sz w:val="20"/>
                <w:vertAlign w:val="superscript"/>
              </w:rPr>
              <w:t>a,b</w:t>
            </w:r>
            <w:r w:rsidRPr="00E17D46">
              <w:rPr>
                <w:rFonts w:ascii="Times New Roman" w:hAnsi="Times New Roman"/>
                <w:color w:val="000000" w:themeColor="text1"/>
                <w:sz w:val="20"/>
              </w:rPr>
              <w:t>, supraventricularis tachycardia</w:t>
            </w:r>
          </w:p>
        </w:tc>
        <w:tc>
          <w:tcPr>
            <w:tcW w:w="1233" w:type="dxa"/>
            <w:tcBorders>
              <w:top w:val="single" w:sz="4" w:space="0" w:color="000000"/>
              <w:left w:val="single" w:sz="4" w:space="0" w:color="000000"/>
              <w:bottom w:val="single" w:sz="4" w:space="0" w:color="000000"/>
              <w:right w:val="single" w:sz="4" w:space="0" w:color="000000"/>
            </w:tcBorders>
          </w:tcPr>
          <w:p w14:paraId="6956A66B"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C3B3F19"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7F06EF5"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DDD94C7"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r>
      <w:tr w:rsidR="00D15122" w:rsidRPr="00E17D46" w14:paraId="6E59BC4F"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17A1D422" w14:textId="77777777" w:rsidR="00D15122" w:rsidRPr="00E17D46" w:rsidRDefault="009B0756" w:rsidP="007F6E1B">
            <w:pPr>
              <w:pStyle w:val="TableParagraph"/>
              <w:keepNext/>
              <w:spacing w:line="235" w:lineRule="auto"/>
              <w:rPr>
                <w:rFonts w:ascii="Times New Roman" w:hAnsi="Times New Roman"/>
                <w:color w:val="000000" w:themeColor="text1"/>
                <w:sz w:val="20"/>
                <w:szCs w:val="20"/>
              </w:rPr>
            </w:pPr>
            <w:r w:rsidRPr="00E17D46">
              <w:rPr>
                <w:rFonts w:ascii="Times New Roman" w:hAnsi="Times New Roman"/>
                <w:color w:val="000000" w:themeColor="text1"/>
                <w:sz w:val="20"/>
              </w:rPr>
              <w:t>Érbetegségek és tünetek</w:t>
            </w:r>
          </w:p>
        </w:tc>
        <w:tc>
          <w:tcPr>
            <w:tcW w:w="1336" w:type="dxa"/>
            <w:tcBorders>
              <w:top w:val="single" w:sz="4" w:space="0" w:color="000000"/>
              <w:left w:val="single" w:sz="4" w:space="0" w:color="000000"/>
              <w:bottom w:val="single" w:sz="4" w:space="0" w:color="000000"/>
              <w:right w:val="single" w:sz="4" w:space="0" w:color="000000"/>
            </w:tcBorders>
          </w:tcPr>
          <w:p w14:paraId="3653E389" w14:textId="77777777" w:rsidR="00D15122" w:rsidRPr="00E17D46" w:rsidRDefault="009B0756" w:rsidP="007F6E1B">
            <w:pPr>
              <w:pStyle w:val="TableParagraph"/>
              <w:keepNext/>
              <w:spacing w:line="235"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Hypertonia</w:t>
            </w:r>
            <w:r w:rsidRPr="00E17D46">
              <w:rPr>
                <w:rFonts w:ascii="Times New Roman" w:hAnsi="Times New Roman"/>
                <w:color w:val="000000" w:themeColor="text1"/>
                <w:sz w:val="20"/>
                <w:vertAlign w:val="superscript"/>
              </w:rPr>
              <w:t>a,b</w:t>
            </w:r>
          </w:p>
        </w:tc>
        <w:tc>
          <w:tcPr>
            <w:tcW w:w="1439" w:type="dxa"/>
            <w:tcBorders>
              <w:top w:val="single" w:sz="4" w:space="0" w:color="000000"/>
              <w:left w:val="single" w:sz="4" w:space="0" w:color="000000"/>
              <w:bottom w:val="single" w:sz="4" w:space="0" w:color="000000"/>
              <w:right w:val="single" w:sz="4" w:space="0" w:color="000000"/>
            </w:tcBorders>
          </w:tcPr>
          <w:p w14:paraId="4B4CC7AD" w14:textId="77777777" w:rsidR="00D15122" w:rsidRPr="00E17D46" w:rsidRDefault="009B0756" w:rsidP="007F6E1B">
            <w:pPr>
              <w:pStyle w:val="TableParagraph"/>
              <w:keepNext/>
              <w:spacing w:line="235"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Thromboembolia (artériás)</w:t>
            </w:r>
            <w:r w:rsidRPr="00E17D46">
              <w:rPr>
                <w:rFonts w:ascii="Times New Roman" w:hAnsi="Times New Roman"/>
                <w:color w:val="000000" w:themeColor="text1"/>
                <w:sz w:val="20"/>
                <w:vertAlign w:val="superscript"/>
              </w:rPr>
              <w:t>a,b</w:t>
            </w:r>
            <w:r w:rsidRPr="00E17D46">
              <w:rPr>
                <w:rFonts w:ascii="Times New Roman" w:hAnsi="Times New Roman"/>
                <w:color w:val="000000" w:themeColor="text1"/>
                <w:sz w:val="20"/>
              </w:rPr>
              <w:t>, vérzés</w:t>
            </w:r>
            <w:r w:rsidRPr="00E17D46">
              <w:rPr>
                <w:rFonts w:ascii="Times New Roman" w:hAnsi="Times New Roman"/>
                <w:color w:val="000000" w:themeColor="text1"/>
                <w:sz w:val="20"/>
                <w:vertAlign w:val="superscript"/>
              </w:rPr>
              <w:t>a,b</w:t>
            </w:r>
            <w:r w:rsidRPr="00E17D46">
              <w:rPr>
                <w:rFonts w:ascii="Times New Roman" w:hAnsi="Times New Roman"/>
                <w:color w:val="000000" w:themeColor="text1"/>
                <w:sz w:val="20"/>
              </w:rPr>
              <w:t>, thromboembolia (vénás)</w:t>
            </w:r>
            <w:r w:rsidRPr="00E17D46">
              <w:rPr>
                <w:rFonts w:ascii="Times New Roman" w:hAnsi="Times New Roman"/>
                <w:color w:val="000000" w:themeColor="text1"/>
                <w:sz w:val="20"/>
                <w:vertAlign w:val="superscript"/>
              </w:rPr>
              <w:t>a,b</w:t>
            </w:r>
            <w:r w:rsidRPr="00E17D46">
              <w:rPr>
                <w:rFonts w:ascii="Times New Roman" w:hAnsi="Times New Roman"/>
                <w:color w:val="000000" w:themeColor="text1"/>
                <w:sz w:val="20"/>
              </w:rPr>
              <w:t>, mélyvénás thrombosis</w:t>
            </w:r>
          </w:p>
        </w:tc>
        <w:tc>
          <w:tcPr>
            <w:tcW w:w="1233" w:type="dxa"/>
            <w:tcBorders>
              <w:top w:val="single" w:sz="4" w:space="0" w:color="000000"/>
              <w:left w:val="single" w:sz="4" w:space="0" w:color="000000"/>
              <w:bottom w:val="single" w:sz="4" w:space="0" w:color="000000"/>
              <w:right w:val="single" w:sz="4" w:space="0" w:color="000000"/>
            </w:tcBorders>
          </w:tcPr>
          <w:p w14:paraId="5B950792" w14:textId="77777777" w:rsidR="00D15122" w:rsidRPr="00E17D46" w:rsidRDefault="00D15122" w:rsidP="007F6E1B">
            <w:pPr>
              <w:spacing w:line="234" w:lineRule="auto"/>
              <w:ind w:right="3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F505011" w14:textId="77777777" w:rsidR="00D15122" w:rsidRPr="00E17D46" w:rsidRDefault="00D15122" w:rsidP="007F6E1B">
            <w:pPr>
              <w:spacing w:line="234" w:lineRule="auto"/>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71C88D2" w14:textId="77777777" w:rsidR="00D15122" w:rsidRPr="00E17D46" w:rsidRDefault="00D15122" w:rsidP="007F6E1B">
            <w:pPr>
              <w:spacing w:line="234" w:lineRule="auto"/>
              <w:ind w:right="6"/>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CB9C8D1" w14:textId="77777777" w:rsidR="00D15122" w:rsidRPr="00E17D46" w:rsidRDefault="00F55F3E"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u w:val="single"/>
              </w:rPr>
              <w:t xml:space="preserve">Aneurysma és arteria-dissectio, </w:t>
            </w:r>
            <w:r w:rsidR="009B0756" w:rsidRPr="00E17D46">
              <w:rPr>
                <w:rFonts w:ascii="Times New Roman" w:hAnsi="Times New Roman"/>
                <w:color w:val="000000" w:themeColor="text1"/>
                <w:sz w:val="20"/>
              </w:rPr>
              <w:t>Renalis thromboticus microangiopathia</w:t>
            </w:r>
            <w:r w:rsidR="009B0756" w:rsidRPr="00E17D46">
              <w:rPr>
                <w:rFonts w:ascii="Times New Roman" w:hAnsi="Times New Roman"/>
                <w:color w:val="000000" w:themeColor="text1"/>
                <w:sz w:val="20"/>
                <w:vertAlign w:val="superscript"/>
              </w:rPr>
              <w:t>b,c</w:t>
            </w:r>
          </w:p>
        </w:tc>
      </w:tr>
      <w:tr w:rsidR="00D15122" w:rsidRPr="00E17D46" w14:paraId="2BDA1C20"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039A205C" w14:textId="77777777" w:rsidR="00D15122" w:rsidRPr="00E17D46" w:rsidRDefault="009B0756" w:rsidP="007F6E1B">
            <w:pPr>
              <w:pStyle w:val="TableParagraph"/>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Légzőrendszeri, mellkasi és mediastinalis betegségek és tünetek</w:t>
            </w:r>
          </w:p>
        </w:tc>
        <w:tc>
          <w:tcPr>
            <w:tcW w:w="1336" w:type="dxa"/>
            <w:tcBorders>
              <w:top w:val="single" w:sz="4" w:space="0" w:color="000000"/>
              <w:left w:val="single" w:sz="4" w:space="0" w:color="000000"/>
              <w:bottom w:val="single" w:sz="4" w:space="0" w:color="000000"/>
              <w:right w:val="single" w:sz="4" w:space="0" w:color="000000"/>
            </w:tcBorders>
          </w:tcPr>
          <w:p w14:paraId="4AD80E10"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5DA04ED5"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Tüdővérzés/haemoptysis</w:t>
            </w:r>
            <w:r w:rsidRPr="00E17D46">
              <w:rPr>
                <w:rFonts w:ascii="Times New Roman" w:hAnsi="Times New Roman"/>
                <w:color w:val="000000" w:themeColor="text1"/>
                <w:sz w:val="20"/>
                <w:vertAlign w:val="superscript"/>
              </w:rPr>
              <w:t>a,b</w:t>
            </w:r>
            <w:r w:rsidRPr="00E17D46">
              <w:rPr>
                <w:rFonts w:ascii="Times New Roman" w:hAnsi="Times New Roman"/>
                <w:color w:val="000000" w:themeColor="text1"/>
                <w:sz w:val="20"/>
              </w:rPr>
              <w:t>, tüdőembolia, epistaxis, dyspnoea, hypoxia</w:t>
            </w:r>
          </w:p>
        </w:tc>
        <w:tc>
          <w:tcPr>
            <w:tcW w:w="1233" w:type="dxa"/>
            <w:tcBorders>
              <w:top w:val="single" w:sz="4" w:space="0" w:color="000000"/>
              <w:left w:val="single" w:sz="4" w:space="0" w:color="000000"/>
              <w:bottom w:val="single" w:sz="4" w:space="0" w:color="000000"/>
              <w:right w:val="single" w:sz="4" w:space="0" w:color="000000"/>
            </w:tcBorders>
          </w:tcPr>
          <w:p w14:paraId="69FD251B"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F8573F2"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DBDDD69"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7E3DE75"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Pulmonalis hypertonia</w:t>
            </w:r>
            <w:r w:rsidRPr="00E17D46">
              <w:rPr>
                <w:rFonts w:ascii="Times New Roman" w:hAnsi="Times New Roman"/>
                <w:color w:val="000000" w:themeColor="text1"/>
                <w:sz w:val="20"/>
                <w:vertAlign w:val="superscript"/>
              </w:rPr>
              <w:t>c</w:t>
            </w:r>
            <w:r w:rsidRPr="00E17D46">
              <w:rPr>
                <w:rFonts w:ascii="Times New Roman" w:hAnsi="Times New Roman"/>
                <w:color w:val="000000" w:themeColor="text1"/>
                <w:sz w:val="20"/>
              </w:rPr>
              <w:t>, orrsövény-perforatio</w:t>
            </w:r>
            <w:r w:rsidRPr="00E17D46">
              <w:rPr>
                <w:rFonts w:ascii="Times New Roman" w:hAnsi="Times New Roman"/>
                <w:color w:val="000000" w:themeColor="text1"/>
                <w:sz w:val="20"/>
                <w:vertAlign w:val="superscript"/>
              </w:rPr>
              <w:t>c</w:t>
            </w:r>
          </w:p>
        </w:tc>
      </w:tr>
      <w:tr w:rsidR="00D15122" w:rsidRPr="00E17D46" w14:paraId="46EE6C77"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6975C77F" w14:textId="77777777" w:rsidR="00D15122" w:rsidRPr="00E17D46" w:rsidRDefault="009B0756" w:rsidP="007F6E1B">
            <w:pPr>
              <w:pStyle w:val="TableParagraph"/>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Emésztőrendszeri betegségek és tünetek</w:t>
            </w:r>
          </w:p>
        </w:tc>
        <w:tc>
          <w:tcPr>
            <w:tcW w:w="1336" w:type="dxa"/>
            <w:tcBorders>
              <w:top w:val="single" w:sz="4" w:space="0" w:color="000000"/>
              <w:left w:val="single" w:sz="4" w:space="0" w:color="000000"/>
              <w:bottom w:val="single" w:sz="4" w:space="0" w:color="000000"/>
              <w:right w:val="single" w:sz="4" w:space="0" w:color="000000"/>
            </w:tcBorders>
          </w:tcPr>
          <w:p w14:paraId="6673451A"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Hasmenés, hányinger, hányás, hasi fájdalom</w:t>
            </w:r>
          </w:p>
        </w:tc>
        <w:tc>
          <w:tcPr>
            <w:tcW w:w="1439" w:type="dxa"/>
            <w:tcBorders>
              <w:top w:val="single" w:sz="4" w:space="0" w:color="000000"/>
              <w:left w:val="single" w:sz="4" w:space="0" w:color="000000"/>
              <w:bottom w:val="single" w:sz="4" w:space="0" w:color="000000"/>
              <w:right w:val="single" w:sz="4" w:space="0" w:color="000000"/>
            </w:tcBorders>
          </w:tcPr>
          <w:p w14:paraId="6F2EDAD9"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Bélperforatio, ileus, bélelzáródás, recto-vaginalis fistulák</w:t>
            </w:r>
            <w:r w:rsidRPr="00E17D46">
              <w:rPr>
                <w:rFonts w:ascii="Times New Roman" w:hAnsi="Times New Roman"/>
                <w:color w:val="000000" w:themeColor="text1"/>
                <w:sz w:val="20"/>
                <w:vertAlign w:val="superscript"/>
              </w:rPr>
              <w:t>c,d</w:t>
            </w:r>
            <w:r w:rsidRPr="00E17D46">
              <w:rPr>
                <w:rFonts w:ascii="Times New Roman" w:hAnsi="Times New Roman"/>
                <w:color w:val="000000" w:themeColor="text1"/>
                <w:sz w:val="20"/>
              </w:rPr>
              <w:t>,</w:t>
            </w:r>
          </w:p>
          <w:p w14:paraId="738E9FF4"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emésztőrendszeri rendellenesség, stomatitis, proctalgia</w:t>
            </w:r>
          </w:p>
        </w:tc>
        <w:tc>
          <w:tcPr>
            <w:tcW w:w="1233" w:type="dxa"/>
            <w:tcBorders>
              <w:top w:val="single" w:sz="4" w:space="0" w:color="000000"/>
              <w:left w:val="single" w:sz="4" w:space="0" w:color="000000"/>
              <w:bottom w:val="single" w:sz="4" w:space="0" w:color="000000"/>
              <w:right w:val="single" w:sz="4" w:space="0" w:color="000000"/>
            </w:tcBorders>
          </w:tcPr>
          <w:p w14:paraId="419B4DD9" w14:textId="77777777" w:rsidR="00D15122" w:rsidRPr="00E17D46" w:rsidRDefault="00D15122" w:rsidP="007F6E1B">
            <w:pPr>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E06618F" w14:textId="77777777" w:rsidR="00D15122" w:rsidRPr="00E17D46" w:rsidRDefault="00D15122" w:rsidP="007F6E1B">
            <w:pPr>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5D9A216" w14:textId="77777777" w:rsidR="00D15122" w:rsidRPr="00E17D46" w:rsidRDefault="00D15122" w:rsidP="007F6E1B">
            <w:pPr>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92BF8A4"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Gastriontestinalis perforatio</w:t>
            </w:r>
            <w:r w:rsidRPr="00E17D46">
              <w:rPr>
                <w:rFonts w:ascii="Times New Roman" w:hAnsi="Times New Roman"/>
                <w:color w:val="000000" w:themeColor="text1"/>
                <w:sz w:val="20"/>
                <w:vertAlign w:val="superscript"/>
              </w:rPr>
              <w:t>a,b</w:t>
            </w:r>
            <w:r w:rsidRPr="00E17D46">
              <w:rPr>
                <w:rFonts w:ascii="Times New Roman" w:hAnsi="Times New Roman"/>
                <w:color w:val="000000" w:themeColor="text1"/>
                <w:sz w:val="20"/>
              </w:rPr>
              <w:t>, gastrointestinalis fekély</w:t>
            </w:r>
            <w:r w:rsidRPr="00E17D46">
              <w:rPr>
                <w:rFonts w:ascii="Times New Roman" w:hAnsi="Times New Roman"/>
                <w:color w:val="000000" w:themeColor="text1"/>
                <w:sz w:val="20"/>
                <w:vertAlign w:val="superscript"/>
              </w:rPr>
              <w:t>c</w:t>
            </w:r>
            <w:r w:rsidRPr="00E17D46">
              <w:rPr>
                <w:rFonts w:ascii="Times New Roman" w:hAnsi="Times New Roman"/>
                <w:color w:val="000000" w:themeColor="text1"/>
                <w:sz w:val="20"/>
              </w:rPr>
              <w:t>, rectalis vérzés</w:t>
            </w:r>
          </w:p>
        </w:tc>
      </w:tr>
      <w:tr w:rsidR="00D15122" w:rsidRPr="00E17D46" w14:paraId="69BD07C2"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43C3F69C" w14:textId="77777777" w:rsidR="00D15122" w:rsidRPr="00E17D46" w:rsidRDefault="009B0756" w:rsidP="007F6E1B">
            <w:pPr>
              <w:pStyle w:val="TableParagraph"/>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Máj- és epebetegségek, illetve tünetek</w:t>
            </w:r>
          </w:p>
        </w:tc>
        <w:tc>
          <w:tcPr>
            <w:tcW w:w="1336" w:type="dxa"/>
            <w:tcBorders>
              <w:top w:val="single" w:sz="4" w:space="0" w:color="000000"/>
              <w:left w:val="single" w:sz="4" w:space="0" w:color="000000"/>
              <w:bottom w:val="single" w:sz="4" w:space="0" w:color="000000"/>
              <w:right w:val="single" w:sz="4" w:space="0" w:color="000000"/>
            </w:tcBorders>
          </w:tcPr>
          <w:p w14:paraId="4FD88F4B"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41FE1B2B"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4C65222D"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EDD0538"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01E0C42"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BC934C9"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vertAlign w:val="superscript"/>
              </w:rPr>
            </w:pPr>
            <w:r w:rsidRPr="00E17D46">
              <w:rPr>
                <w:rFonts w:ascii="Times New Roman" w:hAnsi="Times New Roman"/>
                <w:color w:val="000000" w:themeColor="text1"/>
                <w:sz w:val="20"/>
              </w:rPr>
              <w:t>Epehólyag perforáció</w:t>
            </w:r>
            <w:r w:rsidRPr="00E17D46">
              <w:rPr>
                <w:rFonts w:ascii="Times New Roman" w:hAnsi="Times New Roman"/>
                <w:color w:val="000000" w:themeColor="text1"/>
                <w:sz w:val="20"/>
                <w:vertAlign w:val="superscript"/>
              </w:rPr>
              <w:t>b,c</w:t>
            </w:r>
          </w:p>
          <w:p w14:paraId="70FB0A0A" w14:textId="77777777" w:rsidR="003E37B0" w:rsidRPr="00E17D46" w:rsidRDefault="003E37B0" w:rsidP="007F6E1B">
            <w:pPr>
              <w:pStyle w:val="TableParagraph"/>
              <w:spacing w:line="234" w:lineRule="auto"/>
              <w:ind w:right="14"/>
              <w:rPr>
                <w:rFonts w:ascii="Times New Roman" w:hAnsi="Times New Roman"/>
                <w:color w:val="000000" w:themeColor="text1"/>
                <w:sz w:val="20"/>
                <w:szCs w:val="20"/>
              </w:rPr>
            </w:pPr>
          </w:p>
        </w:tc>
      </w:tr>
      <w:tr w:rsidR="00D15122" w:rsidRPr="00E17D46" w14:paraId="577723CE"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13DF8D7F" w14:textId="77777777" w:rsidR="00D15122" w:rsidRPr="00E17D46" w:rsidRDefault="009B0756" w:rsidP="007C61F6">
            <w:pPr>
              <w:pStyle w:val="TableParagraph"/>
              <w:keepNext/>
              <w:keepLines/>
              <w:spacing w:line="235" w:lineRule="auto"/>
              <w:rPr>
                <w:rFonts w:ascii="Times New Roman" w:hAnsi="Times New Roman"/>
                <w:color w:val="000000" w:themeColor="text1"/>
                <w:sz w:val="20"/>
                <w:szCs w:val="20"/>
              </w:rPr>
            </w:pPr>
            <w:r w:rsidRPr="00E17D46">
              <w:rPr>
                <w:rFonts w:ascii="Times New Roman" w:hAnsi="Times New Roman"/>
                <w:color w:val="000000" w:themeColor="text1"/>
                <w:sz w:val="20"/>
              </w:rPr>
              <w:lastRenderedPageBreak/>
              <w:t>A bőr és a bőr alatti szövet betegségei és tünetei</w:t>
            </w:r>
          </w:p>
        </w:tc>
        <w:tc>
          <w:tcPr>
            <w:tcW w:w="1336" w:type="dxa"/>
            <w:tcBorders>
              <w:top w:val="single" w:sz="4" w:space="0" w:color="000000"/>
              <w:left w:val="single" w:sz="4" w:space="0" w:color="000000"/>
              <w:bottom w:val="single" w:sz="4" w:space="0" w:color="000000"/>
              <w:right w:val="single" w:sz="4" w:space="0" w:color="000000"/>
            </w:tcBorders>
          </w:tcPr>
          <w:p w14:paraId="024409D2" w14:textId="77777777" w:rsidR="00D15122" w:rsidRPr="00E17D46" w:rsidRDefault="00D15122" w:rsidP="007C61F6">
            <w:pPr>
              <w:pStyle w:val="TableParagraph"/>
              <w:keepNext/>
              <w:keepLines/>
              <w:spacing w:line="235" w:lineRule="auto"/>
              <w:ind w:right="14"/>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0739781D" w14:textId="77777777" w:rsidR="00D15122" w:rsidRPr="00E17D46" w:rsidRDefault="009B0756" w:rsidP="007C61F6">
            <w:pPr>
              <w:pStyle w:val="TableParagraph"/>
              <w:keepNext/>
              <w:keepLines/>
              <w:spacing w:line="235"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Sebgyógyulási szövődmények</w:t>
            </w:r>
            <w:r w:rsidRPr="00E17D46">
              <w:rPr>
                <w:rFonts w:ascii="Times New Roman" w:hAnsi="Times New Roman"/>
                <w:color w:val="000000" w:themeColor="text1"/>
                <w:sz w:val="20"/>
                <w:vertAlign w:val="superscript"/>
              </w:rPr>
              <w:t>a,b</w:t>
            </w:r>
            <w:r w:rsidRPr="00E17D46">
              <w:rPr>
                <w:rFonts w:ascii="Times New Roman" w:hAnsi="Times New Roman"/>
                <w:color w:val="000000" w:themeColor="text1"/>
                <w:sz w:val="20"/>
              </w:rPr>
              <w:t>, palmaris-plantaris erythrodysaesthesia szindróma</w:t>
            </w:r>
          </w:p>
        </w:tc>
        <w:tc>
          <w:tcPr>
            <w:tcW w:w="1233" w:type="dxa"/>
            <w:tcBorders>
              <w:top w:val="single" w:sz="4" w:space="0" w:color="000000"/>
              <w:left w:val="single" w:sz="4" w:space="0" w:color="000000"/>
              <w:bottom w:val="single" w:sz="4" w:space="0" w:color="000000"/>
              <w:right w:val="single" w:sz="4" w:space="0" w:color="000000"/>
            </w:tcBorders>
          </w:tcPr>
          <w:p w14:paraId="42C19434" w14:textId="77777777" w:rsidR="00D15122" w:rsidRPr="00E17D46" w:rsidRDefault="00D15122" w:rsidP="007C61F6">
            <w:pPr>
              <w:pStyle w:val="TableParagraph"/>
              <w:keepNext/>
              <w:keepLines/>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75F6B0C" w14:textId="77777777" w:rsidR="00D15122" w:rsidRPr="00E17D46" w:rsidRDefault="00D15122" w:rsidP="007C61F6">
            <w:pPr>
              <w:pStyle w:val="TableParagraph"/>
              <w:keepNext/>
              <w:keepLines/>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29A5F96" w14:textId="77777777" w:rsidR="00D15122" w:rsidRPr="00E17D46" w:rsidRDefault="00D15122" w:rsidP="007C61F6">
            <w:pPr>
              <w:pStyle w:val="TableParagraph"/>
              <w:keepNext/>
              <w:keepLines/>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751C81F" w14:textId="77777777" w:rsidR="00D15122" w:rsidRPr="00E17D46" w:rsidRDefault="00D15122" w:rsidP="007C61F6">
            <w:pPr>
              <w:pStyle w:val="TableParagraph"/>
              <w:keepNext/>
              <w:keepLines/>
              <w:spacing w:line="235" w:lineRule="auto"/>
              <w:ind w:right="14"/>
              <w:rPr>
                <w:rFonts w:ascii="Times New Roman" w:hAnsi="Times New Roman"/>
                <w:color w:val="000000" w:themeColor="text1"/>
                <w:sz w:val="20"/>
                <w:szCs w:val="20"/>
              </w:rPr>
            </w:pPr>
          </w:p>
        </w:tc>
      </w:tr>
      <w:tr w:rsidR="00D15122" w:rsidRPr="00E17D46" w14:paraId="445AB774"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10A567D0" w14:textId="77777777" w:rsidR="00D15122" w:rsidRPr="00E17D46" w:rsidRDefault="009B0756" w:rsidP="007F6E1B">
            <w:pPr>
              <w:pStyle w:val="TableParagraph"/>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A csont- és izomrendszer, valamint a kötőszövet betegségei és tünetei</w:t>
            </w:r>
          </w:p>
        </w:tc>
        <w:tc>
          <w:tcPr>
            <w:tcW w:w="1336" w:type="dxa"/>
            <w:tcBorders>
              <w:top w:val="single" w:sz="4" w:space="0" w:color="000000"/>
              <w:left w:val="single" w:sz="4" w:space="0" w:color="000000"/>
              <w:bottom w:val="single" w:sz="4" w:space="0" w:color="000000"/>
              <w:right w:val="single" w:sz="4" w:space="0" w:color="000000"/>
            </w:tcBorders>
          </w:tcPr>
          <w:p w14:paraId="348C3F1A"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035D8631" w14:textId="77777777" w:rsidR="00D15122" w:rsidRPr="00E17D46" w:rsidRDefault="009B0756" w:rsidP="007F6E1B">
            <w:pPr>
              <w:pStyle w:val="TableParagraph"/>
              <w:spacing w:line="234" w:lineRule="auto"/>
              <w:ind w:right="48"/>
              <w:rPr>
                <w:rFonts w:ascii="Times New Roman" w:hAnsi="Times New Roman"/>
                <w:color w:val="000000" w:themeColor="text1"/>
                <w:sz w:val="20"/>
                <w:szCs w:val="20"/>
              </w:rPr>
            </w:pPr>
            <w:r w:rsidRPr="00E17D46">
              <w:rPr>
                <w:rFonts w:ascii="Times New Roman" w:hAnsi="Times New Roman"/>
                <w:color w:val="000000" w:themeColor="text1"/>
                <w:sz w:val="20"/>
              </w:rPr>
              <w:t>Fistula</w:t>
            </w:r>
            <w:r w:rsidRPr="00E17D46">
              <w:rPr>
                <w:rFonts w:ascii="Times New Roman" w:hAnsi="Times New Roman"/>
                <w:color w:val="000000" w:themeColor="text1"/>
                <w:sz w:val="20"/>
                <w:vertAlign w:val="superscript"/>
              </w:rPr>
              <w:t>a,b</w:t>
            </w:r>
            <w:r w:rsidRPr="00E17D46">
              <w:rPr>
                <w:rFonts w:ascii="Times New Roman" w:hAnsi="Times New Roman"/>
                <w:color w:val="000000" w:themeColor="text1"/>
                <w:sz w:val="20"/>
              </w:rPr>
              <w:t>,</w:t>
            </w:r>
          </w:p>
          <w:p w14:paraId="35F1ACB1" w14:textId="77777777" w:rsidR="00D15122" w:rsidRPr="00E17D46" w:rsidRDefault="009B0756" w:rsidP="007F6E1B">
            <w:pPr>
              <w:pStyle w:val="TableParagraph"/>
              <w:spacing w:line="234" w:lineRule="auto"/>
              <w:ind w:right="48"/>
              <w:rPr>
                <w:rFonts w:ascii="Times New Roman" w:hAnsi="Times New Roman"/>
                <w:color w:val="000000" w:themeColor="text1"/>
                <w:sz w:val="20"/>
                <w:szCs w:val="20"/>
              </w:rPr>
            </w:pPr>
            <w:r w:rsidRPr="00E17D46">
              <w:rPr>
                <w:rFonts w:ascii="Times New Roman" w:hAnsi="Times New Roman"/>
                <w:color w:val="000000" w:themeColor="text1"/>
                <w:sz w:val="20"/>
              </w:rPr>
              <w:t>myalgia, arthralgia izomgyengeség, hátfájás</w:t>
            </w:r>
          </w:p>
        </w:tc>
        <w:tc>
          <w:tcPr>
            <w:tcW w:w="1233" w:type="dxa"/>
            <w:tcBorders>
              <w:top w:val="single" w:sz="4" w:space="0" w:color="000000"/>
              <w:left w:val="single" w:sz="4" w:space="0" w:color="000000"/>
              <w:bottom w:val="single" w:sz="4" w:space="0" w:color="000000"/>
              <w:right w:val="single" w:sz="4" w:space="0" w:color="000000"/>
            </w:tcBorders>
          </w:tcPr>
          <w:p w14:paraId="137AC032"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72BF2FD"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C15AFED"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70ACCAD"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Állkapocs osteonecrosis</w:t>
            </w:r>
            <w:r w:rsidRPr="00E17D46">
              <w:rPr>
                <w:rFonts w:ascii="Times New Roman" w:hAnsi="Times New Roman"/>
                <w:color w:val="000000" w:themeColor="text1"/>
                <w:sz w:val="20"/>
                <w:vertAlign w:val="superscript"/>
              </w:rPr>
              <w:t>b,c</w:t>
            </w:r>
            <w:r w:rsidRPr="00E17D46">
              <w:rPr>
                <w:rFonts w:ascii="Times New Roman" w:hAnsi="Times New Roman"/>
                <w:color w:val="000000" w:themeColor="text1"/>
                <w:sz w:val="20"/>
              </w:rPr>
              <w:t>,</w:t>
            </w:r>
          </w:p>
        </w:tc>
      </w:tr>
      <w:tr w:rsidR="00D15122" w:rsidRPr="00E17D46" w14:paraId="5045E3C4"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673CB63A" w14:textId="77777777" w:rsidR="00D15122" w:rsidRPr="00E17D46" w:rsidRDefault="009B0756" w:rsidP="007F6E1B">
            <w:pPr>
              <w:pStyle w:val="TableParagraph"/>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Vese- és húgyúti betegségek és tünetek</w:t>
            </w:r>
          </w:p>
        </w:tc>
        <w:tc>
          <w:tcPr>
            <w:tcW w:w="1336" w:type="dxa"/>
            <w:tcBorders>
              <w:top w:val="single" w:sz="4" w:space="0" w:color="000000"/>
              <w:left w:val="single" w:sz="4" w:space="0" w:color="000000"/>
              <w:bottom w:val="single" w:sz="4" w:space="0" w:color="000000"/>
              <w:right w:val="single" w:sz="4" w:space="0" w:color="000000"/>
            </w:tcBorders>
          </w:tcPr>
          <w:p w14:paraId="1F27CE27"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551C640A" w14:textId="77777777" w:rsidR="00D15122" w:rsidRPr="00E17D46" w:rsidRDefault="009B0756" w:rsidP="007F6E1B">
            <w:pPr>
              <w:pStyle w:val="TableParagraph"/>
              <w:spacing w:line="234" w:lineRule="auto"/>
              <w:ind w:right="48"/>
              <w:rPr>
                <w:rFonts w:ascii="Times New Roman" w:hAnsi="Times New Roman"/>
                <w:color w:val="000000" w:themeColor="text1"/>
                <w:sz w:val="20"/>
                <w:szCs w:val="20"/>
              </w:rPr>
            </w:pPr>
            <w:r w:rsidRPr="00E17D46">
              <w:rPr>
                <w:rFonts w:ascii="Times New Roman" w:hAnsi="Times New Roman"/>
                <w:color w:val="000000" w:themeColor="text1"/>
                <w:sz w:val="20"/>
              </w:rPr>
              <w:t>Proteinuria</w:t>
            </w:r>
            <w:r w:rsidRPr="00E17D46">
              <w:rPr>
                <w:rFonts w:ascii="Times New Roman" w:hAnsi="Times New Roman"/>
                <w:color w:val="000000" w:themeColor="text1"/>
                <w:sz w:val="20"/>
                <w:vertAlign w:val="superscript"/>
              </w:rPr>
              <w:t>a,b</w:t>
            </w:r>
          </w:p>
        </w:tc>
        <w:tc>
          <w:tcPr>
            <w:tcW w:w="1233" w:type="dxa"/>
            <w:tcBorders>
              <w:top w:val="single" w:sz="4" w:space="0" w:color="000000"/>
              <w:left w:val="single" w:sz="4" w:space="0" w:color="000000"/>
              <w:bottom w:val="single" w:sz="4" w:space="0" w:color="000000"/>
              <w:right w:val="single" w:sz="4" w:space="0" w:color="000000"/>
            </w:tcBorders>
          </w:tcPr>
          <w:p w14:paraId="3D36C47A"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91C44EC"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C8D1250"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B045536"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r>
      <w:tr w:rsidR="00D15122" w:rsidRPr="00E17D46" w14:paraId="2507334F"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243FA64E" w14:textId="77777777" w:rsidR="00D15122" w:rsidRPr="00E17D46" w:rsidRDefault="009B0756" w:rsidP="007F6E1B">
            <w:pPr>
              <w:pStyle w:val="TableParagraph"/>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A nemi szervekkel és az emlőkkel kapcsolatos betegségek és tünetek</w:t>
            </w:r>
          </w:p>
        </w:tc>
        <w:tc>
          <w:tcPr>
            <w:tcW w:w="1336" w:type="dxa"/>
            <w:tcBorders>
              <w:top w:val="single" w:sz="4" w:space="0" w:color="000000"/>
              <w:left w:val="single" w:sz="4" w:space="0" w:color="000000"/>
              <w:bottom w:val="single" w:sz="4" w:space="0" w:color="000000"/>
              <w:right w:val="single" w:sz="4" w:space="0" w:color="000000"/>
            </w:tcBorders>
          </w:tcPr>
          <w:p w14:paraId="38DBB87B"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60411EB9"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Kismedencei fájdalom</w:t>
            </w:r>
          </w:p>
        </w:tc>
        <w:tc>
          <w:tcPr>
            <w:tcW w:w="1233" w:type="dxa"/>
            <w:tcBorders>
              <w:top w:val="single" w:sz="4" w:space="0" w:color="000000"/>
              <w:left w:val="single" w:sz="4" w:space="0" w:color="000000"/>
              <w:bottom w:val="single" w:sz="4" w:space="0" w:color="000000"/>
              <w:right w:val="single" w:sz="4" w:space="0" w:color="000000"/>
            </w:tcBorders>
          </w:tcPr>
          <w:p w14:paraId="3D448975"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95A16B6"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0260959"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E41953E"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Petefészek-elégtelenség</w:t>
            </w:r>
            <w:r w:rsidRPr="00E17D46">
              <w:rPr>
                <w:rFonts w:ascii="Times New Roman" w:hAnsi="Times New Roman"/>
                <w:color w:val="000000" w:themeColor="text1"/>
                <w:sz w:val="20"/>
                <w:vertAlign w:val="superscript"/>
              </w:rPr>
              <w:t>a,b</w:t>
            </w:r>
          </w:p>
        </w:tc>
      </w:tr>
      <w:tr w:rsidR="00D15122" w:rsidRPr="00E17D46" w14:paraId="4B0486B6"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204811A0" w14:textId="77777777" w:rsidR="00D15122" w:rsidRPr="00E17D46" w:rsidRDefault="009B0756" w:rsidP="007F6E1B">
            <w:pPr>
              <w:pStyle w:val="TableParagraph"/>
              <w:spacing w:line="234" w:lineRule="auto"/>
              <w:rPr>
                <w:rFonts w:ascii="Times New Roman" w:hAnsi="Times New Roman"/>
                <w:color w:val="000000" w:themeColor="text1"/>
                <w:sz w:val="20"/>
                <w:szCs w:val="20"/>
              </w:rPr>
            </w:pPr>
            <w:r w:rsidRPr="00E17D46">
              <w:rPr>
                <w:rFonts w:ascii="Times New Roman" w:hAnsi="Times New Roman"/>
                <w:color w:val="000000" w:themeColor="text1"/>
                <w:sz w:val="20"/>
              </w:rPr>
              <w:t>Veleszületett, örökletes, és genetikai rendellenességek</w:t>
            </w:r>
          </w:p>
        </w:tc>
        <w:tc>
          <w:tcPr>
            <w:tcW w:w="1336" w:type="dxa"/>
            <w:tcBorders>
              <w:top w:val="single" w:sz="4" w:space="0" w:color="000000"/>
              <w:left w:val="single" w:sz="4" w:space="0" w:color="000000"/>
              <w:bottom w:val="single" w:sz="4" w:space="0" w:color="000000"/>
              <w:right w:val="single" w:sz="4" w:space="0" w:color="000000"/>
            </w:tcBorders>
          </w:tcPr>
          <w:p w14:paraId="07D8FC3F"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439" w:type="dxa"/>
            <w:tcBorders>
              <w:top w:val="single" w:sz="4" w:space="0" w:color="000000"/>
              <w:left w:val="single" w:sz="4" w:space="0" w:color="000000"/>
              <w:bottom w:val="single" w:sz="4" w:space="0" w:color="000000"/>
              <w:right w:val="single" w:sz="4" w:space="0" w:color="000000"/>
            </w:tcBorders>
          </w:tcPr>
          <w:p w14:paraId="2A51BD8D"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233" w:type="dxa"/>
            <w:tcBorders>
              <w:top w:val="single" w:sz="4" w:space="0" w:color="000000"/>
              <w:left w:val="single" w:sz="4" w:space="0" w:color="000000"/>
              <w:bottom w:val="single" w:sz="4" w:space="0" w:color="000000"/>
              <w:right w:val="single" w:sz="4" w:space="0" w:color="000000"/>
            </w:tcBorders>
          </w:tcPr>
          <w:p w14:paraId="1CE19AB3"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5F87BA7"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8AC791A"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BAEC692"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Magzati fejlődési rendellenességek</w:t>
            </w:r>
            <w:r w:rsidRPr="00E17D46">
              <w:rPr>
                <w:rFonts w:ascii="Times New Roman" w:hAnsi="Times New Roman"/>
                <w:color w:val="000000" w:themeColor="text1"/>
                <w:sz w:val="20"/>
                <w:vertAlign w:val="superscript"/>
              </w:rPr>
              <w:t>a,c</w:t>
            </w:r>
          </w:p>
        </w:tc>
      </w:tr>
      <w:tr w:rsidR="00D15122" w:rsidRPr="00E17D46" w14:paraId="1A367E1F" w14:textId="77777777" w:rsidTr="000245A8">
        <w:tc>
          <w:tcPr>
            <w:tcW w:w="1336" w:type="dxa"/>
            <w:tcBorders>
              <w:top w:val="single" w:sz="4" w:space="0" w:color="000000"/>
              <w:left w:val="single" w:sz="4" w:space="0" w:color="000000"/>
              <w:bottom w:val="single" w:sz="4" w:space="0" w:color="000000"/>
              <w:right w:val="single" w:sz="4" w:space="0" w:color="000000"/>
            </w:tcBorders>
          </w:tcPr>
          <w:p w14:paraId="07B0CC63" w14:textId="77777777" w:rsidR="00D15122" w:rsidRPr="00E17D46" w:rsidRDefault="009B0756" w:rsidP="007F6E1B">
            <w:pPr>
              <w:pStyle w:val="TableParagraph"/>
              <w:keepNext/>
              <w:spacing w:line="235" w:lineRule="auto"/>
              <w:rPr>
                <w:rFonts w:ascii="Times New Roman" w:hAnsi="Times New Roman"/>
                <w:color w:val="000000" w:themeColor="text1"/>
                <w:sz w:val="20"/>
                <w:szCs w:val="20"/>
              </w:rPr>
            </w:pPr>
            <w:r w:rsidRPr="00E17D46">
              <w:rPr>
                <w:rFonts w:ascii="Times New Roman" w:hAnsi="Times New Roman"/>
                <w:color w:val="000000" w:themeColor="text1"/>
                <w:sz w:val="20"/>
              </w:rPr>
              <w:t>Általános tünetek, az alkalmazás helyén fellépő reakciók</w:t>
            </w:r>
          </w:p>
        </w:tc>
        <w:tc>
          <w:tcPr>
            <w:tcW w:w="1336" w:type="dxa"/>
            <w:tcBorders>
              <w:top w:val="single" w:sz="4" w:space="0" w:color="000000"/>
              <w:left w:val="single" w:sz="4" w:space="0" w:color="000000"/>
              <w:bottom w:val="single" w:sz="4" w:space="0" w:color="000000"/>
              <w:right w:val="single" w:sz="4" w:space="0" w:color="000000"/>
            </w:tcBorders>
          </w:tcPr>
          <w:p w14:paraId="249DA465"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Asthenia, kimerültség</w:t>
            </w:r>
          </w:p>
        </w:tc>
        <w:tc>
          <w:tcPr>
            <w:tcW w:w="1439" w:type="dxa"/>
            <w:tcBorders>
              <w:top w:val="single" w:sz="4" w:space="0" w:color="000000"/>
              <w:left w:val="single" w:sz="4" w:space="0" w:color="000000"/>
              <w:bottom w:val="single" w:sz="4" w:space="0" w:color="000000"/>
              <w:right w:val="single" w:sz="4" w:space="0" w:color="000000"/>
            </w:tcBorders>
          </w:tcPr>
          <w:p w14:paraId="4EB87388" w14:textId="77777777" w:rsidR="00D15122" w:rsidRPr="00E17D46" w:rsidRDefault="009B0756" w:rsidP="007F6E1B">
            <w:pPr>
              <w:pStyle w:val="TableParagraph"/>
              <w:spacing w:line="234" w:lineRule="auto"/>
              <w:ind w:right="14"/>
              <w:rPr>
                <w:rFonts w:ascii="Times New Roman" w:hAnsi="Times New Roman"/>
                <w:color w:val="000000" w:themeColor="text1"/>
                <w:sz w:val="20"/>
                <w:szCs w:val="20"/>
              </w:rPr>
            </w:pPr>
            <w:r w:rsidRPr="00E17D46">
              <w:rPr>
                <w:rFonts w:ascii="Times New Roman" w:hAnsi="Times New Roman"/>
                <w:color w:val="000000" w:themeColor="text1"/>
                <w:sz w:val="20"/>
              </w:rPr>
              <w:t>Fájdalom, lethargia, nyálkahártya-gyulladás</w:t>
            </w:r>
          </w:p>
        </w:tc>
        <w:tc>
          <w:tcPr>
            <w:tcW w:w="1233" w:type="dxa"/>
            <w:tcBorders>
              <w:top w:val="single" w:sz="4" w:space="0" w:color="000000"/>
              <w:left w:val="single" w:sz="4" w:space="0" w:color="000000"/>
              <w:bottom w:val="single" w:sz="4" w:space="0" w:color="000000"/>
              <w:right w:val="single" w:sz="4" w:space="0" w:color="000000"/>
            </w:tcBorders>
          </w:tcPr>
          <w:p w14:paraId="15351521"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0785BF8"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46D0FCA"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70371EE" w14:textId="77777777" w:rsidR="00D15122" w:rsidRPr="00E17D46" w:rsidRDefault="00D15122" w:rsidP="007F6E1B">
            <w:pPr>
              <w:pStyle w:val="TableParagraph"/>
              <w:spacing w:line="234" w:lineRule="auto"/>
              <w:ind w:right="14"/>
              <w:rPr>
                <w:rFonts w:ascii="Times New Roman" w:hAnsi="Times New Roman"/>
                <w:color w:val="000000" w:themeColor="text1"/>
                <w:sz w:val="20"/>
                <w:szCs w:val="20"/>
              </w:rPr>
            </w:pPr>
          </w:p>
        </w:tc>
      </w:tr>
    </w:tbl>
    <w:p w14:paraId="379129C1" w14:textId="77777777" w:rsidR="001A0AFB" w:rsidRPr="00E17D46" w:rsidRDefault="001A0AFB" w:rsidP="007F6E1B">
      <w:pPr>
        <w:ind w:right="376"/>
        <w:rPr>
          <w:rFonts w:ascii="Times New Roman" w:hAnsi="Times New Roman"/>
          <w:color w:val="000000" w:themeColor="text1"/>
          <w:sz w:val="20"/>
        </w:rPr>
      </w:pPr>
    </w:p>
    <w:p w14:paraId="56FB9752" w14:textId="77777777" w:rsidR="00D15122" w:rsidRPr="00E17D46" w:rsidRDefault="009B0756" w:rsidP="008B5809">
      <w:pPr>
        <w:widowControl/>
        <w:rPr>
          <w:rFonts w:ascii="Times New Roman" w:hAnsi="Times New Roman"/>
          <w:color w:val="000000" w:themeColor="text1"/>
          <w:sz w:val="20"/>
          <w:szCs w:val="20"/>
        </w:rPr>
      </w:pPr>
      <w:r w:rsidRPr="00E17D46">
        <w:rPr>
          <w:rFonts w:ascii="Times New Roman" w:hAnsi="Times New Roman"/>
          <w:color w:val="000000" w:themeColor="text1"/>
          <w:sz w:val="20"/>
        </w:rPr>
        <w:t xml:space="preserve">A 2. táblázat a súlyos mellékhatásokat tartalmazza gyakoriság alapján. A súlyos reakciók definíció alapján azok a </w:t>
      </w:r>
      <w:r w:rsidR="008F0EF2" w:rsidRPr="00E17D46">
        <w:rPr>
          <w:rFonts w:ascii="Times New Roman" w:hAnsi="Times New Roman"/>
          <w:color w:val="000000" w:themeColor="text1"/>
          <w:sz w:val="20"/>
        </w:rPr>
        <w:t>mellékhatások</w:t>
      </w:r>
      <w:r w:rsidRPr="00E17D46">
        <w:rPr>
          <w:rFonts w:ascii="Times New Roman" w:hAnsi="Times New Roman"/>
          <w:color w:val="000000" w:themeColor="text1"/>
          <w:sz w:val="20"/>
        </w:rPr>
        <w:t>, amelyek klinikai vizsgálatokban a kontroll karhoz képest legalább 2%-os különbséget mutatnak az NCI-CTCAE 3–5. fokozatú reakciókban. A 2. táblázat azokat a mellékhatásokat is tartalmazza, amelyeket a forgalomba hozatali engedély jogosultja klinikailag jelentősnek vagy súlyosnak minősített. Ezeket a klinikailag jelentősnek minősített mellékhatásokat klinikai vizsgálatokban jelentették, azonban az NCI-CTCAE 3–5. fokozatú reakciók előfordulása a kontroll karhoz képest nem érte el a legalább 2%-os különbséget. A 2. táblázat tartalmazza a csak forgalomba hozatalt követően tapasztalt klinikailag jelentős mellékhatásokat is, ezért a gyakoriság és az NCI-CTCAE súlyossági fokozat nem ismert. Ezeket a klinikailag jelentős mellékhatásokat a 2. táblázat „Gyakoriság nem ismert” oszlopa tartalmazza.</w:t>
      </w:r>
    </w:p>
    <w:p w14:paraId="0CE90633" w14:textId="77777777" w:rsidR="00D15122" w:rsidRPr="00E17D46" w:rsidRDefault="009B0756" w:rsidP="008B5809">
      <w:pPr>
        <w:widowControl/>
        <w:ind w:left="289" w:hanging="289"/>
        <w:rPr>
          <w:rFonts w:ascii="Times New Roman" w:hAnsi="Times New Roman"/>
          <w:color w:val="000000" w:themeColor="text1"/>
          <w:sz w:val="20"/>
          <w:szCs w:val="20"/>
        </w:rPr>
      </w:pPr>
      <w:r w:rsidRPr="00B240FB">
        <w:rPr>
          <w:rFonts w:ascii="Times New Roman" w:hAnsi="Times New Roman"/>
          <w:color w:val="000000" w:themeColor="text1"/>
          <w:vertAlign w:val="superscript"/>
        </w:rPr>
        <w:t>a</w:t>
      </w:r>
      <w:r w:rsidRPr="00E17D46">
        <w:rPr>
          <w:rFonts w:ascii="Times New Roman" w:hAnsi="Times New Roman"/>
          <w:color w:val="000000" w:themeColor="text1"/>
          <w:sz w:val="13"/>
        </w:rPr>
        <w:t xml:space="preserve"> </w:t>
      </w:r>
      <w:r w:rsidR="0086567C" w:rsidRPr="00E17D46">
        <w:rPr>
          <w:rFonts w:ascii="Times New Roman" w:hAnsi="Times New Roman"/>
          <w:color w:val="000000" w:themeColor="text1"/>
          <w:sz w:val="13"/>
        </w:rPr>
        <w:tab/>
      </w:r>
      <w:r w:rsidRPr="00E17D46">
        <w:rPr>
          <w:rFonts w:ascii="Times New Roman" w:hAnsi="Times New Roman"/>
          <w:color w:val="000000" w:themeColor="text1"/>
          <w:sz w:val="20"/>
        </w:rPr>
        <w:t>Az elnevezések az események egy csoportját fejezik ki, amelyek inkább orvosi terminológiák, nem pedig egyetlen betegségek vagy MedDRA által javasolt kifejezések. Az orvosi kifejezések ezen csoportjába tartozhatnak az azonos patofiziológiával rendelkező események (pl. artériás thromboemboliás reakciók, beleértve a cerebrovascularis történéseket, a myocardialis infarctust, a tranziens ischaemiás attakot és más artériás thromboemboliás reakciókat).</w:t>
      </w:r>
    </w:p>
    <w:p w14:paraId="629F8B19" w14:textId="77777777" w:rsidR="00D15122" w:rsidRPr="00E17D46" w:rsidRDefault="009B0756" w:rsidP="008B5809">
      <w:pPr>
        <w:widowControl/>
        <w:ind w:left="289" w:hanging="289"/>
        <w:rPr>
          <w:rFonts w:ascii="Times New Roman" w:hAnsi="Times New Roman"/>
          <w:color w:val="000000" w:themeColor="text1"/>
          <w:sz w:val="20"/>
          <w:szCs w:val="20"/>
        </w:rPr>
      </w:pPr>
      <w:r w:rsidRPr="00B240FB">
        <w:rPr>
          <w:rFonts w:ascii="Times New Roman" w:hAnsi="Times New Roman"/>
          <w:color w:val="000000" w:themeColor="text1"/>
          <w:vertAlign w:val="superscript"/>
        </w:rPr>
        <w:t>b</w:t>
      </w:r>
      <w:r w:rsidRPr="00E17D46">
        <w:rPr>
          <w:rFonts w:ascii="Times New Roman" w:hAnsi="Times New Roman"/>
          <w:color w:val="000000" w:themeColor="text1"/>
          <w:sz w:val="13"/>
        </w:rPr>
        <w:t xml:space="preserve"> </w:t>
      </w:r>
      <w:r w:rsidR="0086567C" w:rsidRPr="00E17D46">
        <w:rPr>
          <w:rFonts w:ascii="Times New Roman" w:hAnsi="Times New Roman"/>
          <w:color w:val="000000" w:themeColor="text1"/>
          <w:sz w:val="13"/>
        </w:rPr>
        <w:tab/>
      </w:r>
      <w:r w:rsidRPr="00E17D46">
        <w:rPr>
          <w:rFonts w:ascii="Times New Roman" w:hAnsi="Times New Roman"/>
          <w:color w:val="000000" w:themeColor="text1"/>
          <w:sz w:val="20"/>
        </w:rPr>
        <w:t>A kiegészítő információkat lásd alább a „További információk egyes kiválasztott súlyos mellékhatásokról” részben.</w:t>
      </w:r>
    </w:p>
    <w:p w14:paraId="1DA81D3E" w14:textId="77777777" w:rsidR="00D15122" w:rsidRPr="00E17D46" w:rsidRDefault="009B0756" w:rsidP="008B5809">
      <w:pPr>
        <w:widowControl/>
        <w:ind w:left="289" w:hanging="289"/>
        <w:rPr>
          <w:rFonts w:ascii="Times New Roman" w:hAnsi="Times New Roman"/>
          <w:color w:val="000000" w:themeColor="text1"/>
          <w:sz w:val="20"/>
          <w:szCs w:val="20"/>
        </w:rPr>
      </w:pPr>
      <w:r w:rsidRPr="00B240FB">
        <w:rPr>
          <w:rFonts w:ascii="Times New Roman" w:hAnsi="Times New Roman"/>
          <w:color w:val="000000" w:themeColor="text1"/>
          <w:vertAlign w:val="superscript"/>
        </w:rPr>
        <w:t>c</w:t>
      </w:r>
      <w:r w:rsidRPr="00E17D46">
        <w:rPr>
          <w:rFonts w:ascii="Times New Roman" w:hAnsi="Times New Roman"/>
          <w:color w:val="000000" w:themeColor="text1"/>
          <w:sz w:val="13"/>
        </w:rPr>
        <w:t xml:space="preserve"> </w:t>
      </w:r>
      <w:r w:rsidR="0086567C" w:rsidRPr="00E17D46">
        <w:rPr>
          <w:rFonts w:ascii="Times New Roman" w:hAnsi="Times New Roman"/>
          <w:color w:val="000000" w:themeColor="text1"/>
          <w:sz w:val="13"/>
        </w:rPr>
        <w:tab/>
      </w:r>
      <w:r w:rsidRPr="00E17D46">
        <w:rPr>
          <w:rFonts w:ascii="Times New Roman" w:hAnsi="Times New Roman"/>
          <w:color w:val="000000" w:themeColor="text1"/>
          <w:sz w:val="20"/>
        </w:rPr>
        <w:t>A további információkat lásd 3. táblázat, „A forgalomba hozatalt követően jelentett mellékhatások”.</w:t>
      </w:r>
    </w:p>
    <w:p w14:paraId="5576A139" w14:textId="77777777" w:rsidR="00D15122" w:rsidRPr="00E17D46" w:rsidRDefault="009B0756" w:rsidP="008B5809">
      <w:pPr>
        <w:widowControl/>
        <w:ind w:left="289" w:hanging="289"/>
        <w:rPr>
          <w:rFonts w:ascii="Times New Roman" w:hAnsi="Times New Roman"/>
          <w:color w:val="000000" w:themeColor="text1"/>
          <w:sz w:val="20"/>
          <w:szCs w:val="20"/>
        </w:rPr>
      </w:pPr>
      <w:r w:rsidRPr="00B240FB">
        <w:rPr>
          <w:rFonts w:ascii="Times New Roman" w:hAnsi="Times New Roman"/>
          <w:color w:val="000000" w:themeColor="text1"/>
          <w:vertAlign w:val="superscript"/>
        </w:rPr>
        <w:t>d</w:t>
      </w:r>
      <w:r w:rsidRPr="00E17D46">
        <w:rPr>
          <w:rFonts w:ascii="Times New Roman" w:hAnsi="Times New Roman"/>
          <w:color w:val="000000" w:themeColor="text1"/>
          <w:sz w:val="13"/>
        </w:rPr>
        <w:t xml:space="preserve"> </w:t>
      </w:r>
      <w:r w:rsidR="0086567C" w:rsidRPr="00E17D46">
        <w:rPr>
          <w:rFonts w:ascii="Times New Roman" w:hAnsi="Times New Roman"/>
          <w:color w:val="000000" w:themeColor="text1"/>
          <w:sz w:val="13"/>
        </w:rPr>
        <w:tab/>
      </w:r>
      <w:r w:rsidRPr="00E17D46">
        <w:rPr>
          <w:rFonts w:ascii="Times New Roman" w:hAnsi="Times New Roman"/>
          <w:color w:val="000000" w:themeColor="text1"/>
          <w:sz w:val="20"/>
        </w:rPr>
        <w:t>A gastrointestino-vaginalis fistulák csoportján belül a recto-vaginalis fistulák a leggyakoribbak.</w:t>
      </w:r>
    </w:p>
    <w:p w14:paraId="4313EF68" w14:textId="77777777" w:rsidR="00D15122" w:rsidRPr="00B240FB" w:rsidRDefault="00D15122" w:rsidP="007F6E1B">
      <w:pPr>
        <w:rPr>
          <w:rFonts w:ascii="Times New Roman" w:hAnsi="Times New Roman"/>
          <w:color w:val="000000" w:themeColor="text1"/>
        </w:rPr>
      </w:pPr>
    </w:p>
    <w:p w14:paraId="6ED4519A" w14:textId="77777777" w:rsidR="00D15122" w:rsidRPr="00B240FB" w:rsidRDefault="009B0756" w:rsidP="007F6E1B">
      <w:pPr>
        <w:pStyle w:val="BodyText"/>
        <w:ind w:left="0"/>
        <w:rPr>
          <w:color w:val="000000" w:themeColor="text1"/>
        </w:rPr>
      </w:pPr>
      <w:r w:rsidRPr="00B240FB">
        <w:rPr>
          <w:color w:val="000000" w:themeColor="text1"/>
          <w:u w:val="single" w:color="000000"/>
        </w:rPr>
        <w:t>Kiválasztott súlyos mellékhatások leírása</w:t>
      </w:r>
    </w:p>
    <w:p w14:paraId="624B8591" w14:textId="77777777" w:rsidR="00D15122" w:rsidRPr="00B240FB" w:rsidRDefault="00D15122" w:rsidP="007F6E1B">
      <w:pPr>
        <w:rPr>
          <w:rFonts w:ascii="Times New Roman" w:hAnsi="Times New Roman"/>
          <w:color w:val="000000" w:themeColor="text1"/>
        </w:rPr>
      </w:pPr>
    </w:p>
    <w:p w14:paraId="064FF900"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i/>
          <w:color w:val="000000" w:themeColor="text1"/>
          <w:u w:val="single"/>
        </w:rPr>
        <w:t>Gastrointestinalis (GI) perforatiók és fistulák</w:t>
      </w:r>
      <w:r w:rsidRPr="00B240FB">
        <w:rPr>
          <w:rFonts w:ascii="Times New Roman" w:hAnsi="Times New Roman"/>
          <w:color w:val="000000" w:themeColor="text1"/>
          <w:u w:val="single"/>
        </w:rPr>
        <w:t xml:space="preserve"> (lásd 4.4 pont)</w:t>
      </w:r>
    </w:p>
    <w:p w14:paraId="45102900" w14:textId="77777777" w:rsidR="003A3CB0" w:rsidRPr="00B240FB" w:rsidRDefault="003A3CB0" w:rsidP="007F6E1B">
      <w:pPr>
        <w:pStyle w:val="BodyText"/>
        <w:ind w:left="0"/>
        <w:rPr>
          <w:color w:val="000000" w:themeColor="text1"/>
        </w:rPr>
      </w:pPr>
    </w:p>
    <w:p w14:paraId="1801C117" w14:textId="77777777" w:rsidR="00D15122" w:rsidRPr="00B240FB" w:rsidRDefault="00007842" w:rsidP="007F6E1B">
      <w:pPr>
        <w:pStyle w:val="BodyText"/>
        <w:ind w:left="0"/>
        <w:rPr>
          <w:color w:val="000000" w:themeColor="text1"/>
        </w:rPr>
      </w:pPr>
      <w:r w:rsidRPr="00B240FB">
        <w:rPr>
          <w:color w:val="000000" w:themeColor="text1"/>
        </w:rPr>
        <w:t>Bevacizumab-kezelés esetén súlyos gastrointestinalis perforatiók fordultak elő.</w:t>
      </w:r>
    </w:p>
    <w:p w14:paraId="16594BE7" w14:textId="77777777" w:rsidR="00D15122" w:rsidRPr="00B240FB" w:rsidRDefault="00D15122" w:rsidP="007F6E1B">
      <w:pPr>
        <w:rPr>
          <w:rFonts w:ascii="Times New Roman" w:hAnsi="Times New Roman"/>
          <w:color w:val="000000" w:themeColor="text1"/>
        </w:rPr>
      </w:pPr>
    </w:p>
    <w:p w14:paraId="7AC18766" w14:textId="77777777" w:rsidR="00D15122" w:rsidRPr="00B240FB" w:rsidRDefault="009B0756" w:rsidP="007F6E1B">
      <w:pPr>
        <w:pStyle w:val="BodyText"/>
        <w:ind w:left="0" w:right="259"/>
        <w:rPr>
          <w:color w:val="000000" w:themeColor="text1"/>
        </w:rPr>
      </w:pPr>
      <w:r w:rsidRPr="00B240FB">
        <w:rPr>
          <w:color w:val="000000" w:themeColor="text1"/>
        </w:rPr>
        <w:t xml:space="preserve">A klinikai vizsgálatok során a gastrointestinalis perforatio 1%-nál kisebb incidenciájáról számoltak be nem laphámsejtes, nem kissejtes tüdőcarcinomában, legfeljebb 1,3%-os incidenciáról a </w:t>
      </w:r>
      <w:r w:rsidRPr="00B240FB">
        <w:rPr>
          <w:color w:val="000000" w:themeColor="text1"/>
        </w:rPr>
        <w:lastRenderedPageBreak/>
        <w:t>metasztatikus emlőcarcinomában, legfeljebb 2,0%-os incidenciáról a metasztatikus vesesejtes carcinomában vagy petefészek-carcinomában szenvedő betegeknél, valamint legfeljebb 2,7%-os incidenciáról (beleértve a gastrointestinalis fistulát és tályogot) metasztatikus vastagbél- vagy végbélcarcinomában szenvedő betegeknél. Egy perzisztáló, kiújuló vagy metasztatikus cervix</w:t>
      </w:r>
      <w:r w:rsidR="00941322" w:rsidRPr="00B240FB">
        <w:rPr>
          <w:color w:val="000000" w:themeColor="text1"/>
        </w:rPr>
        <w:t>-</w:t>
      </w:r>
      <w:r w:rsidRPr="00B240FB">
        <w:rPr>
          <w:color w:val="000000" w:themeColor="text1"/>
        </w:rPr>
        <w:t>carcinomában szenvedő betegekkel végzett klinikai vizsgálat (GOG-0240 vizsgálat) során a betegek 3,2%-ánál jelentettek gastrointestinalis perforatiókat (összes súlyossági fokozat). Ezen betegek mindegyike korábban kismedencei sugárkezelésben részesült. Ezen események megjelenési formája és súlyossága különböző volt, a natív hasi röntgenen látható szabad levegőtől kezdve, amely kezelés nélkül rendeződött, a végzetes kimenetelű, hasi abscessussal társuló intestinalis perforatióig változott. Néhány esetben alapbetegségként hasüregi gyulladás állt fenn, ami vagy gyomorfekély, tumor necrosis, diverticulitis, vagy pedig kemoterápia által okozott colitis következtében lépett fel.</w:t>
      </w:r>
    </w:p>
    <w:p w14:paraId="6D7453E1" w14:textId="77777777" w:rsidR="00D15122" w:rsidRPr="00B240FB" w:rsidRDefault="00D15122" w:rsidP="007F6E1B">
      <w:pPr>
        <w:rPr>
          <w:rFonts w:ascii="Times New Roman" w:hAnsi="Times New Roman"/>
          <w:color w:val="000000" w:themeColor="text1"/>
        </w:rPr>
      </w:pPr>
    </w:p>
    <w:p w14:paraId="22C2DA72" w14:textId="77777777" w:rsidR="00D15122" w:rsidRPr="00B240FB" w:rsidRDefault="009B0756" w:rsidP="007F6E1B">
      <w:pPr>
        <w:pStyle w:val="BodyText"/>
        <w:ind w:left="0" w:right="198"/>
        <w:rPr>
          <w:color w:val="000000" w:themeColor="text1"/>
        </w:rPr>
      </w:pPr>
      <w:r w:rsidRPr="00B240FB">
        <w:rPr>
          <w:color w:val="000000" w:themeColor="text1"/>
        </w:rPr>
        <w:t>Fatális kimenetelű volt a súlyos gastrointestinalis perforatiók körülbelül egyharmada, ami az összes bevacizumabbal kezelt beteg 0,2%-1%-át jelenti.</w:t>
      </w:r>
    </w:p>
    <w:p w14:paraId="28431D0F" w14:textId="77777777" w:rsidR="00D15122" w:rsidRPr="00B240FB" w:rsidRDefault="00D15122" w:rsidP="00D2251A">
      <w:pPr>
        <w:rPr>
          <w:rFonts w:ascii="Times New Roman" w:hAnsi="Times New Roman"/>
          <w:color w:val="000000" w:themeColor="text1"/>
        </w:rPr>
      </w:pPr>
    </w:p>
    <w:p w14:paraId="31BE9387" w14:textId="77777777" w:rsidR="00D15122" w:rsidRPr="00B240FB" w:rsidRDefault="009B0756" w:rsidP="009D1D4E">
      <w:pPr>
        <w:pStyle w:val="BodyText"/>
        <w:ind w:left="0" w:right="366"/>
        <w:rPr>
          <w:color w:val="000000" w:themeColor="text1"/>
        </w:rPr>
      </w:pPr>
      <w:r w:rsidRPr="00B240FB">
        <w:rPr>
          <w:color w:val="000000" w:themeColor="text1"/>
        </w:rPr>
        <w:t>A bevacizumabbal végzett klinikai vizsgálatokban gastrointestinalis fistulákat (összes súlyossági fokozat) legfeljebb 2%-os incidenciával jelentettek metasztatikus vastagbél-, végbélcarcinomában és petefészek-carcinomában szenvedő betegeknél, de kevésbé gyakran más típusú daganatokkal bíró betegeknél is közöltek.</w:t>
      </w:r>
    </w:p>
    <w:p w14:paraId="772E7C07" w14:textId="77777777" w:rsidR="00D15122" w:rsidRPr="00E17D46" w:rsidRDefault="00D15122" w:rsidP="007F6E1B">
      <w:pPr>
        <w:rPr>
          <w:rFonts w:ascii="Times New Roman" w:hAnsi="Times New Roman"/>
          <w:color w:val="000000" w:themeColor="text1"/>
          <w:sz w:val="21"/>
          <w:szCs w:val="21"/>
        </w:rPr>
      </w:pPr>
    </w:p>
    <w:p w14:paraId="4D591E84"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i/>
          <w:color w:val="000000" w:themeColor="text1"/>
          <w:u w:val="single"/>
        </w:rPr>
        <w:t>GI-vaginalis fistulák a GOG-0240 vizsgálatban</w:t>
      </w:r>
    </w:p>
    <w:p w14:paraId="6EF47F19" w14:textId="77777777" w:rsidR="003A3CB0" w:rsidRPr="00B240FB" w:rsidRDefault="003A3CB0" w:rsidP="007F6E1B">
      <w:pPr>
        <w:pStyle w:val="BodyText"/>
        <w:ind w:left="0" w:right="198"/>
        <w:rPr>
          <w:color w:val="000000" w:themeColor="text1"/>
        </w:rPr>
      </w:pPr>
    </w:p>
    <w:p w14:paraId="34BCD76C" w14:textId="77777777" w:rsidR="00D15122" w:rsidRPr="00B240FB" w:rsidRDefault="009B0756" w:rsidP="007F6E1B">
      <w:pPr>
        <w:pStyle w:val="BodyText"/>
        <w:ind w:left="0" w:right="198"/>
        <w:rPr>
          <w:color w:val="000000" w:themeColor="text1"/>
        </w:rPr>
      </w:pPr>
      <w:r w:rsidRPr="00B240FB">
        <w:rPr>
          <w:color w:val="000000" w:themeColor="text1"/>
        </w:rPr>
        <w:t>Egy perzisztáló, kiújuló vagy metasztatikus cervix</w:t>
      </w:r>
      <w:r w:rsidR="00941322" w:rsidRPr="00B240FB">
        <w:rPr>
          <w:color w:val="000000" w:themeColor="text1"/>
        </w:rPr>
        <w:t>-</w:t>
      </w:r>
      <w:r w:rsidRPr="00B240FB">
        <w:rPr>
          <w:color w:val="000000" w:themeColor="text1"/>
        </w:rPr>
        <w:t>carcinomában szenvedő betegekkel végzett klinikai vizsgálatban a GI-vaginalis fistulák incidenciája 8,3% volt a bevacizumabbal kezelt betegeknél, és 0,9% a kontroll csoportba tartozó betegek esetében, ezeknek a betegeknek mindegyike korábban kismedencei sugárkezelésben részesült. A bevacizumab + kemoterápiával kezelt csoportban a GI-vaginalis fistulák előfordulása gyakoribb volt azoknál a betegeknél, akiknél a korábban besugárzott területen belül újult ki a betegsége (16,7%), szemben azokkal a betegekkel, akik nem részesültek korábban sugárterápiában és/vagy a korábban besugárzott területen belül nem újult ki a betegségük (3,6%). A csak kemoterápiában részesülő kontroll csoportra vonatkozóan ugyanez az előfordulási gyakoriság 1,1% vs. 0,8% volt. Azoknál a betegeknél, akiknél GI-vaginalis fistula alakul ki, bélelzáródás is előfordulhat, és sebészi beavatkozás, valamint sztómán át történő tehermentesítés válhat szükségessé.</w:t>
      </w:r>
    </w:p>
    <w:p w14:paraId="4BA10F18" w14:textId="77777777" w:rsidR="00D15122" w:rsidRPr="00B240FB" w:rsidRDefault="00D15122" w:rsidP="007F6E1B">
      <w:pPr>
        <w:rPr>
          <w:rFonts w:ascii="Times New Roman" w:hAnsi="Times New Roman"/>
          <w:color w:val="000000" w:themeColor="text1"/>
        </w:rPr>
      </w:pPr>
    </w:p>
    <w:p w14:paraId="7CCCE2C8" w14:textId="77777777" w:rsidR="00D15122" w:rsidRPr="00B240FB" w:rsidRDefault="009B0756" w:rsidP="007F6E1B">
      <w:pPr>
        <w:rPr>
          <w:rFonts w:ascii="Times New Roman" w:hAnsi="Times New Roman"/>
          <w:i/>
          <w:color w:val="000000" w:themeColor="text1"/>
          <w:u w:val="single"/>
        </w:rPr>
      </w:pPr>
      <w:r w:rsidRPr="00B240FB">
        <w:rPr>
          <w:rFonts w:ascii="Times New Roman" w:hAnsi="Times New Roman"/>
          <w:i/>
          <w:color w:val="000000" w:themeColor="text1"/>
          <w:u w:val="single"/>
        </w:rPr>
        <w:t>Nem gastrointestinalis fistulák (lásd 4.4 pont)</w:t>
      </w:r>
    </w:p>
    <w:p w14:paraId="5B251568" w14:textId="77777777" w:rsidR="003A3CB0" w:rsidRPr="00B240FB" w:rsidRDefault="003A3CB0" w:rsidP="007F6E1B">
      <w:pPr>
        <w:rPr>
          <w:rFonts w:ascii="Times New Roman" w:hAnsi="Times New Roman"/>
          <w:i/>
          <w:color w:val="000000" w:themeColor="text1"/>
          <w:u w:val="single"/>
        </w:rPr>
      </w:pPr>
    </w:p>
    <w:p w14:paraId="38B30F46" w14:textId="77777777" w:rsidR="00D15122" w:rsidRPr="00B240FB" w:rsidRDefault="00007842" w:rsidP="007F6E1B">
      <w:pPr>
        <w:pStyle w:val="BodyText"/>
        <w:ind w:left="0"/>
        <w:rPr>
          <w:color w:val="000000" w:themeColor="text1"/>
        </w:rPr>
      </w:pPr>
      <w:r w:rsidRPr="00B240FB">
        <w:rPr>
          <w:color w:val="000000" w:themeColor="text1"/>
        </w:rPr>
        <w:t>A bevacizumab alkalmazása súlyos fistulákkal, ezen belül halálos kimenetelű reakciókkal járt.</w:t>
      </w:r>
    </w:p>
    <w:p w14:paraId="485DB7C3" w14:textId="77777777" w:rsidR="00D15122" w:rsidRPr="00B240FB" w:rsidRDefault="00D15122" w:rsidP="007F6E1B">
      <w:pPr>
        <w:rPr>
          <w:rFonts w:ascii="Times New Roman" w:hAnsi="Times New Roman"/>
          <w:color w:val="000000" w:themeColor="text1"/>
        </w:rPr>
      </w:pPr>
    </w:p>
    <w:p w14:paraId="4E5F8AAE" w14:textId="77777777" w:rsidR="00D15122" w:rsidRPr="00B240FB" w:rsidRDefault="009B0756" w:rsidP="007F6E1B">
      <w:pPr>
        <w:pStyle w:val="BodyText"/>
        <w:ind w:left="0" w:right="198"/>
        <w:rPr>
          <w:color w:val="000000" w:themeColor="text1"/>
        </w:rPr>
      </w:pPr>
      <w:r w:rsidRPr="00B240FB">
        <w:rPr>
          <w:color w:val="000000" w:themeColor="text1"/>
        </w:rPr>
        <w:t>Egy perzisztáló, kiújuló vagy metasztatikus cervix</w:t>
      </w:r>
      <w:r w:rsidR="00941322" w:rsidRPr="00B240FB">
        <w:rPr>
          <w:color w:val="000000" w:themeColor="text1"/>
        </w:rPr>
        <w:t>-</w:t>
      </w:r>
      <w:r w:rsidRPr="00B240FB">
        <w:rPr>
          <w:color w:val="000000" w:themeColor="text1"/>
        </w:rPr>
        <w:t>carcinomában szenvedő betegekkel végzett klinikai vizsgálatban (GOG-</w:t>
      </w:r>
      <w:r w:rsidR="002F6F9A" w:rsidRPr="00B240FB">
        <w:rPr>
          <w:color w:val="000000" w:themeColor="text1"/>
        </w:rPr>
        <w:t>0</w:t>
      </w:r>
      <w:r w:rsidRPr="00B240FB">
        <w:rPr>
          <w:color w:val="000000" w:themeColor="text1"/>
        </w:rPr>
        <w:t>240) a nem gastrointestino-vaginalis, vesicalis vagy a női genitalis traktussal kapcsolatos fistulák incidenciája 1,8% volt a bevacizumabbal kezelt betegeknél és 1,4% a kontroll csoportba tartozó betegek esetében.</w:t>
      </w:r>
    </w:p>
    <w:p w14:paraId="4258230E" w14:textId="77777777" w:rsidR="00D15122" w:rsidRPr="00B240FB" w:rsidRDefault="00D15122" w:rsidP="007F6E1B">
      <w:pPr>
        <w:rPr>
          <w:rFonts w:ascii="Times New Roman" w:hAnsi="Times New Roman"/>
          <w:color w:val="000000" w:themeColor="text1"/>
        </w:rPr>
      </w:pPr>
    </w:p>
    <w:p w14:paraId="4A45B4DD" w14:textId="77777777" w:rsidR="00D15122" w:rsidRPr="00B240FB" w:rsidRDefault="009B0756" w:rsidP="007F6E1B">
      <w:pPr>
        <w:pStyle w:val="BodyText"/>
        <w:ind w:left="0" w:right="198"/>
        <w:rPr>
          <w:color w:val="000000" w:themeColor="text1"/>
        </w:rPr>
      </w:pPr>
      <w:r w:rsidRPr="00B240FB">
        <w:rPr>
          <w:color w:val="000000" w:themeColor="text1"/>
        </w:rPr>
        <w:t>Nem gyakran (≥ 0,1% – &lt; 1%) a gastrointestinalis traktuson kívül kialakuló (pl. bronchopleuralis és biliaris) fistulákat ugyancsak megfigyeltek a különböző indikációkban. Fistulákat a forgalomba hozatalt követően is jelentettek.</w:t>
      </w:r>
    </w:p>
    <w:p w14:paraId="6F3867E3" w14:textId="77777777" w:rsidR="00D15122" w:rsidRPr="00B240FB" w:rsidRDefault="00D15122" w:rsidP="007F6E1B">
      <w:pPr>
        <w:rPr>
          <w:rFonts w:ascii="Times New Roman" w:hAnsi="Times New Roman"/>
          <w:color w:val="000000" w:themeColor="text1"/>
        </w:rPr>
      </w:pPr>
    </w:p>
    <w:p w14:paraId="61F654FE" w14:textId="77777777" w:rsidR="00D15122" w:rsidRPr="00B240FB" w:rsidRDefault="009B0756" w:rsidP="007F6E1B">
      <w:pPr>
        <w:pStyle w:val="BodyText"/>
        <w:ind w:left="0" w:right="272"/>
        <w:rPr>
          <w:color w:val="000000" w:themeColor="text1"/>
        </w:rPr>
      </w:pPr>
      <w:r w:rsidRPr="00B240FB">
        <w:rPr>
          <w:color w:val="000000" w:themeColor="text1"/>
        </w:rPr>
        <w:t>A reakciókat a bevacizumab-kezelés alatt különböző időpontokban jelentették, melyek a bevacizumab-kezelés megkezdésétől számított egy héttől 1 évnél hosszabb időn túl is jelentkeztek. A reakciók nagy része a kezelés első 6 hónapjában fordult elő.</w:t>
      </w:r>
    </w:p>
    <w:p w14:paraId="422772E8" w14:textId="77777777" w:rsidR="00D15122" w:rsidRPr="00B240FB" w:rsidRDefault="00D15122" w:rsidP="007F6E1B">
      <w:pPr>
        <w:rPr>
          <w:rFonts w:ascii="Times New Roman" w:hAnsi="Times New Roman"/>
          <w:color w:val="000000" w:themeColor="text1"/>
        </w:rPr>
      </w:pPr>
    </w:p>
    <w:p w14:paraId="7E7017ED"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i/>
          <w:color w:val="000000" w:themeColor="text1"/>
          <w:u w:val="single"/>
        </w:rPr>
        <w:t>Sebgyógyulás</w:t>
      </w:r>
      <w:r w:rsidRPr="00B240FB">
        <w:rPr>
          <w:rFonts w:ascii="Times New Roman" w:hAnsi="Times New Roman"/>
          <w:color w:val="000000" w:themeColor="text1"/>
          <w:u w:val="single"/>
        </w:rPr>
        <w:t xml:space="preserve"> (lásd 4.4 pont)</w:t>
      </w:r>
    </w:p>
    <w:p w14:paraId="2D52E3A6" w14:textId="77777777" w:rsidR="003A3CB0" w:rsidRPr="00B240FB" w:rsidRDefault="003A3CB0" w:rsidP="007F6E1B">
      <w:pPr>
        <w:pStyle w:val="BodyText"/>
        <w:ind w:left="0" w:right="631"/>
        <w:rPr>
          <w:color w:val="000000" w:themeColor="text1"/>
        </w:rPr>
      </w:pPr>
    </w:p>
    <w:p w14:paraId="5FF41738" w14:textId="77777777" w:rsidR="00D15122" w:rsidRPr="00B240FB" w:rsidRDefault="009B0756" w:rsidP="007F6E1B">
      <w:pPr>
        <w:pStyle w:val="BodyText"/>
        <w:ind w:left="0" w:right="631"/>
        <w:rPr>
          <w:color w:val="000000" w:themeColor="text1"/>
        </w:rPr>
      </w:pPr>
      <w:r w:rsidRPr="00B240FB">
        <w:rPr>
          <w:color w:val="000000" w:themeColor="text1"/>
        </w:rPr>
        <w:t>Minthogy a bevacizumab hátrányosan befolyásolhatja a sebgyógyulást, azokat a betegeket, akiknek 28 napon belül nagyműtétjük volt, kizárták a III. fázisú klinikai vizsgálatokból.</w:t>
      </w:r>
    </w:p>
    <w:p w14:paraId="322B96DC" w14:textId="77777777" w:rsidR="00D15122" w:rsidRPr="00B240FB" w:rsidRDefault="00D15122" w:rsidP="007F6E1B">
      <w:pPr>
        <w:rPr>
          <w:rFonts w:ascii="Times New Roman" w:hAnsi="Times New Roman"/>
          <w:color w:val="000000" w:themeColor="text1"/>
        </w:rPr>
      </w:pPr>
    </w:p>
    <w:p w14:paraId="4D4755C1" w14:textId="77777777" w:rsidR="00D15122" w:rsidRPr="00B240FB" w:rsidRDefault="009B0756" w:rsidP="007F6E1B">
      <w:pPr>
        <w:pStyle w:val="BodyText"/>
        <w:ind w:left="0" w:right="213"/>
        <w:rPr>
          <w:color w:val="000000" w:themeColor="text1"/>
        </w:rPr>
      </w:pPr>
      <w:r w:rsidRPr="00B240FB">
        <w:rPr>
          <w:color w:val="000000" w:themeColor="text1"/>
        </w:rPr>
        <w:lastRenderedPageBreak/>
        <w:t>A metasztatikus vastagbél- vagy végbélcarcinoma klinikai vizsgálataiban nem fokozódott a posztoperatív vérzés vagy sebgyógyulási szövődmények kockázata olyan betegeknél, akik a bevacizumab-kezelés megkezdése előtt 28-60 nappal nagyműtéteken estek át. A nagyműtéteket követő 60 napon belül előforduló posztoperatív vérzés és sebgyógyulási szövődmények megnövekedett incidenciáját észlelték, ha a beteget a műtét idején bevacizumabbal kezelték. Az incidencia 10% (4/40) és 20% (3/15) között változott.</w:t>
      </w:r>
    </w:p>
    <w:p w14:paraId="44B1B32A" w14:textId="77777777" w:rsidR="00D15122" w:rsidRPr="00B240FB" w:rsidRDefault="00D15122" w:rsidP="007F6E1B">
      <w:pPr>
        <w:rPr>
          <w:rFonts w:ascii="Times New Roman" w:hAnsi="Times New Roman"/>
          <w:color w:val="000000" w:themeColor="text1"/>
        </w:rPr>
      </w:pPr>
    </w:p>
    <w:p w14:paraId="70333B3B" w14:textId="77777777" w:rsidR="00D15122" w:rsidRPr="00B240FB" w:rsidRDefault="009B0756" w:rsidP="00333699">
      <w:pPr>
        <w:pStyle w:val="BodyText"/>
        <w:widowControl/>
        <w:ind w:left="0" w:right="274"/>
        <w:rPr>
          <w:color w:val="000000" w:themeColor="text1"/>
        </w:rPr>
      </w:pPr>
      <w:r w:rsidRPr="00B240FB">
        <w:rPr>
          <w:color w:val="000000" w:themeColor="text1"/>
        </w:rPr>
        <w:t>Súlyos sebgyógyulási szövődményeket jelentettek, beleértve az anastomosist érintő szövődményeket is, amelyek közül néhány halálos kimenetelű volt.</w:t>
      </w:r>
    </w:p>
    <w:p w14:paraId="787432A0" w14:textId="77777777" w:rsidR="00D15122" w:rsidRPr="00B240FB" w:rsidRDefault="00D15122" w:rsidP="007F6E1B">
      <w:pPr>
        <w:rPr>
          <w:rFonts w:ascii="Times New Roman" w:hAnsi="Times New Roman"/>
          <w:color w:val="000000" w:themeColor="text1"/>
        </w:rPr>
      </w:pPr>
    </w:p>
    <w:p w14:paraId="1CC72F6B" w14:textId="77777777" w:rsidR="00D15122" w:rsidRPr="00B240FB" w:rsidRDefault="009B0756" w:rsidP="007F6E1B">
      <w:pPr>
        <w:pStyle w:val="BodyText"/>
        <w:ind w:left="0" w:right="272"/>
        <w:rPr>
          <w:color w:val="000000" w:themeColor="text1"/>
        </w:rPr>
      </w:pPr>
      <w:r w:rsidRPr="00B240FB">
        <w:rPr>
          <w:color w:val="000000" w:themeColor="text1"/>
        </w:rPr>
        <w:t>Lokálisan recidiváló és metasztatikus emlőcarcinoma vizsgálatokban 3–5. fokozatú sebgyógyulási szövődményeket a bevacizumabbal kezelt betegek legfeljebb 1,1%-ánál figyeltek meg, míg a kontroll</w:t>
      </w:r>
      <w:r w:rsidR="00897C0A" w:rsidRPr="00B240FB">
        <w:rPr>
          <w:color w:val="000000" w:themeColor="text1"/>
        </w:rPr>
        <w:t xml:space="preserve"> </w:t>
      </w:r>
      <w:r w:rsidRPr="00B240FB">
        <w:rPr>
          <w:color w:val="000000" w:themeColor="text1"/>
        </w:rPr>
        <w:t>karok esetén ez a betegek legfeljebb 0,9%-ánál fordult elő (NCI-CTCAE v.3).</w:t>
      </w:r>
    </w:p>
    <w:p w14:paraId="2072E920" w14:textId="77777777" w:rsidR="00D15122" w:rsidRPr="00B240FB" w:rsidRDefault="00D15122" w:rsidP="007F6E1B">
      <w:pPr>
        <w:rPr>
          <w:rFonts w:ascii="Times New Roman" w:hAnsi="Times New Roman"/>
          <w:color w:val="000000" w:themeColor="text1"/>
        </w:rPr>
      </w:pPr>
    </w:p>
    <w:p w14:paraId="73662E83" w14:textId="77777777" w:rsidR="00D15122" w:rsidRPr="00B240FB" w:rsidRDefault="009B0756" w:rsidP="007F6E1B">
      <w:pPr>
        <w:pStyle w:val="BodyText"/>
        <w:ind w:left="0" w:right="269"/>
        <w:rPr>
          <w:color w:val="000000" w:themeColor="text1"/>
        </w:rPr>
      </w:pPr>
      <w:r w:rsidRPr="00B240FB">
        <w:rPr>
          <w:color w:val="000000" w:themeColor="text1"/>
        </w:rPr>
        <w:t>Petefészek-carcinomában végzett klinikai vizsgálatokban 3–5. fokozatú sebgyógyulási szövődményeket a bevacizumab-karon levő betegek legfeljebb 1,8%-ánál figyeltek meg, míg a kontroll</w:t>
      </w:r>
      <w:r w:rsidR="00897C0A" w:rsidRPr="00B240FB">
        <w:rPr>
          <w:color w:val="000000" w:themeColor="text1"/>
        </w:rPr>
        <w:t xml:space="preserve"> </w:t>
      </w:r>
      <w:r w:rsidRPr="00B240FB">
        <w:rPr>
          <w:color w:val="000000" w:themeColor="text1"/>
        </w:rPr>
        <w:t>karon ez az arány 0,1% volt (NCI-CTCAE v.3).</w:t>
      </w:r>
    </w:p>
    <w:p w14:paraId="32135924" w14:textId="77777777" w:rsidR="00B419F6" w:rsidRPr="00B240FB" w:rsidRDefault="00B419F6" w:rsidP="007F6E1B">
      <w:pPr>
        <w:pStyle w:val="BodyText"/>
        <w:ind w:left="0" w:right="269"/>
        <w:rPr>
          <w:color w:val="000000" w:themeColor="text1"/>
        </w:rPr>
      </w:pPr>
    </w:p>
    <w:p w14:paraId="2B4F962B"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i/>
          <w:color w:val="000000" w:themeColor="text1"/>
          <w:u w:val="single"/>
        </w:rPr>
        <w:t>Hypertonia</w:t>
      </w:r>
      <w:r w:rsidRPr="00B240FB">
        <w:rPr>
          <w:rFonts w:ascii="Times New Roman" w:hAnsi="Times New Roman"/>
          <w:color w:val="000000" w:themeColor="text1"/>
          <w:u w:val="single"/>
        </w:rPr>
        <w:t xml:space="preserve"> (lásd 4.4 pont)</w:t>
      </w:r>
    </w:p>
    <w:p w14:paraId="2740AC2A" w14:textId="77777777" w:rsidR="003A3CB0" w:rsidRPr="00B240FB" w:rsidRDefault="003A3CB0" w:rsidP="007F6E1B">
      <w:pPr>
        <w:pStyle w:val="BodyText"/>
        <w:ind w:left="0" w:right="272"/>
        <w:rPr>
          <w:color w:val="000000" w:themeColor="text1"/>
        </w:rPr>
      </w:pPr>
    </w:p>
    <w:p w14:paraId="7719981A" w14:textId="77777777" w:rsidR="00D15122" w:rsidRPr="00B240FB" w:rsidRDefault="009B0756" w:rsidP="007F6E1B">
      <w:pPr>
        <w:pStyle w:val="BodyText"/>
        <w:ind w:left="0" w:right="272"/>
        <w:rPr>
          <w:color w:val="000000" w:themeColor="text1"/>
        </w:rPr>
      </w:pPr>
      <w:r w:rsidRPr="00B240FB">
        <w:rPr>
          <w:color w:val="000000" w:themeColor="text1"/>
        </w:rPr>
        <w:t>A klinikai vizsgálatokban, a JO25567 vizsgálat kivételével, a bevacizumabot alkalmazó karokon a hypertonia (mindegyik fokozat) teljes incidenciája legfeljebb 42,1%, míg a kontroll csoportban legfeljebb 14% volt. Az NCI-CTC 3. és 4. fokozatú hypertonia teljes incidenciája a bevacizumabbal kezelt betegek körében 0,4% és 17,9% között volt. 4. fokozatú hypertonia (hypertensiv krízis) a bevacizumab és kemoterápia kombinációjával kezelt betegek legfeljebb 1,0%-ánál, míg az ugyanazzal a kemoterápiával önmagában kezelt betegek legfeljebb 0,2%-ánál fordult elő.</w:t>
      </w:r>
    </w:p>
    <w:p w14:paraId="2BED1D46" w14:textId="77777777" w:rsidR="00D15122" w:rsidRPr="00B240FB" w:rsidRDefault="00D15122" w:rsidP="007F6E1B">
      <w:pPr>
        <w:rPr>
          <w:rFonts w:ascii="Times New Roman" w:hAnsi="Times New Roman"/>
          <w:color w:val="000000" w:themeColor="text1"/>
        </w:rPr>
      </w:pPr>
    </w:p>
    <w:p w14:paraId="4288DBC6" w14:textId="77777777" w:rsidR="00D15122" w:rsidRPr="00B240FB" w:rsidRDefault="009B0756" w:rsidP="007F6E1B">
      <w:pPr>
        <w:pStyle w:val="BodyText"/>
        <w:ind w:left="0" w:right="272"/>
        <w:rPr>
          <w:color w:val="000000" w:themeColor="text1"/>
        </w:rPr>
      </w:pPr>
      <w:r w:rsidRPr="00B240FB">
        <w:rPr>
          <w:color w:val="000000" w:themeColor="text1"/>
        </w:rPr>
        <w:t>A JO25567 vizsgálatban, az EGFR aktiváló mutációjával együtt járó nem kissejtes tüdőcarcinomában szenvedő betegek esetében a hypertonia összes fokozatát az első vonalbeli kombinált bevacizumab- és erlotinib-kezelésben részesülő betegek 77,3%-ánál, míg a csak erlotinibbel kezelt betegek 14,3%-ánál figyelték meg. 3. fokozatú hypertonia a kombinált bevacizumab- és erlotinib-kezelésben részesülő betegek 60,0%-ánál, míg a csak erlotinib-kezelésben részesülő betegek 11,7%-ánál fordult elő. 4. és 5. fokozatú hypertoniás esemény nem fordult elő.</w:t>
      </w:r>
    </w:p>
    <w:p w14:paraId="17641080" w14:textId="77777777" w:rsidR="00D15122" w:rsidRPr="00B240FB" w:rsidRDefault="00D15122" w:rsidP="007F6E1B">
      <w:pPr>
        <w:rPr>
          <w:rFonts w:ascii="Times New Roman" w:hAnsi="Times New Roman"/>
          <w:color w:val="000000" w:themeColor="text1"/>
        </w:rPr>
      </w:pPr>
    </w:p>
    <w:p w14:paraId="74D9C29B" w14:textId="77777777" w:rsidR="00D15122" w:rsidRPr="00B240FB" w:rsidRDefault="009B0756" w:rsidP="007F6E1B">
      <w:pPr>
        <w:pStyle w:val="BodyText"/>
        <w:ind w:left="0"/>
        <w:rPr>
          <w:color w:val="000000" w:themeColor="text1"/>
        </w:rPr>
      </w:pPr>
      <w:r w:rsidRPr="00B240FB">
        <w:rPr>
          <w:color w:val="000000" w:themeColor="text1"/>
        </w:rPr>
        <w:t xml:space="preserve">A hypertoniát </w:t>
      </w:r>
      <w:r w:rsidRPr="00B240FB">
        <w:rPr>
          <w:i/>
          <w:color w:val="000000" w:themeColor="text1"/>
        </w:rPr>
        <w:t>per os</w:t>
      </w:r>
      <w:r w:rsidRPr="00B240FB">
        <w:rPr>
          <w:color w:val="000000" w:themeColor="text1"/>
        </w:rPr>
        <w:t xml:space="preserve"> vérnyomáscsökkentőkkel, pl. angiotenzin-konvertáló enzimgátlókkal, diuretikumokkal és kalciumcsatorna-blokkolókkal általában megfelelően lehetett kontrollálni. Emiatt ritkán került sor a bevacizumab-kezelés megszakítására vagy hospitalizációra.</w:t>
      </w:r>
    </w:p>
    <w:p w14:paraId="610BB8C8" w14:textId="77777777" w:rsidR="00D15122" w:rsidRPr="00B240FB" w:rsidRDefault="00D15122" w:rsidP="007F6E1B">
      <w:pPr>
        <w:rPr>
          <w:rFonts w:ascii="Times New Roman" w:hAnsi="Times New Roman"/>
          <w:color w:val="000000" w:themeColor="text1"/>
        </w:rPr>
      </w:pPr>
    </w:p>
    <w:p w14:paraId="19BCAFE5" w14:textId="77777777" w:rsidR="00D15122" w:rsidRPr="00B240FB" w:rsidRDefault="009B0756" w:rsidP="007F6E1B">
      <w:pPr>
        <w:pStyle w:val="BodyText"/>
        <w:ind w:left="0"/>
        <w:rPr>
          <w:color w:val="000000" w:themeColor="text1"/>
        </w:rPr>
      </w:pPr>
      <w:r w:rsidRPr="00B240FB">
        <w:rPr>
          <w:color w:val="000000" w:themeColor="text1"/>
        </w:rPr>
        <w:t>Hypertensiv encephalopathia nagyon ritka eseteiről számoltak be, melyek némelyike végzetes volt.</w:t>
      </w:r>
    </w:p>
    <w:p w14:paraId="76B4927E" w14:textId="77777777" w:rsidR="00D15122" w:rsidRPr="00B240FB" w:rsidRDefault="00D15122" w:rsidP="007F6E1B">
      <w:pPr>
        <w:rPr>
          <w:rFonts w:ascii="Times New Roman" w:hAnsi="Times New Roman"/>
          <w:color w:val="000000" w:themeColor="text1"/>
        </w:rPr>
      </w:pPr>
    </w:p>
    <w:p w14:paraId="0864F5B8" w14:textId="77777777" w:rsidR="00D15122" w:rsidRPr="00B240FB" w:rsidRDefault="009B0756" w:rsidP="007F6E1B">
      <w:pPr>
        <w:pStyle w:val="BodyText"/>
        <w:ind w:left="0" w:right="181"/>
        <w:rPr>
          <w:color w:val="000000" w:themeColor="text1"/>
        </w:rPr>
      </w:pPr>
      <w:r w:rsidRPr="00B240FB">
        <w:rPr>
          <w:color w:val="000000" w:themeColor="text1"/>
        </w:rPr>
        <w:t>A bevacizumab-kezelés miatt fellépő hypertonia kockázata nem állt összefüggésben a beteg terápia kezdetén mért kiindulási értékeivel, az alapbetegséggel vagy az egyidejűleg alkalmazott egyéb terápiával.</w:t>
      </w:r>
    </w:p>
    <w:p w14:paraId="243356C2" w14:textId="77777777" w:rsidR="00D15122" w:rsidRPr="00B240FB" w:rsidRDefault="00D15122" w:rsidP="007F6E1B">
      <w:pPr>
        <w:rPr>
          <w:rFonts w:ascii="Times New Roman" w:hAnsi="Times New Roman"/>
          <w:color w:val="000000" w:themeColor="text1"/>
        </w:rPr>
      </w:pPr>
    </w:p>
    <w:p w14:paraId="60940BD1"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i/>
          <w:color w:val="000000" w:themeColor="text1"/>
          <w:u w:val="single"/>
        </w:rPr>
        <w:t>Posterior reverzibilis encephalopathia szindróma</w:t>
      </w:r>
      <w:r w:rsidRPr="00B240FB">
        <w:rPr>
          <w:rFonts w:ascii="Times New Roman" w:hAnsi="Times New Roman"/>
          <w:color w:val="000000" w:themeColor="text1"/>
          <w:u w:val="single"/>
        </w:rPr>
        <w:t xml:space="preserve"> (lásd 4.4 pont)</w:t>
      </w:r>
    </w:p>
    <w:p w14:paraId="2A964BBC" w14:textId="77777777" w:rsidR="003A3CB0" w:rsidRPr="00B240FB" w:rsidRDefault="003A3CB0" w:rsidP="007F6E1B">
      <w:pPr>
        <w:pStyle w:val="BodyText"/>
        <w:ind w:left="0" w:right="148"/>
        <w:rPr>
          <w:color w:val="000000" w:themeColor="text1"/>
        </w:rPr>
      </w:pPr>
    </w:p>
    <w:p w14:paraId="62E439F8" w14:textId="77777777" w:rsidR="00D15122" w:rsidRPr="00B240FB" w:rsidRDefault="009B0756" w:rsidP="007F6E1B">
      <w:pPr>
        <w:pStyle w:val="BodyText"/>
        <w:ind w:left="0" w:right="148"/>
        <w:rPr>
          <w:color w:val="000000" w:themeColor="text1"/>
        </w:rPr>
      </w:pPr>
      <w:r w:rsidRPr="00B240FB">
        <w:rPr>
          <w:color w:val="000000" w:themeColor="text1"/>
        </w:rPr>
        <w:t>A bevacizumabbal kezelt betegek esetében ritkán olyan jelek és tünetek kialakulását jelentették, amelyek megegyeznek egy ritka neurológiai betegség, a PRES tüneteivel. Jelentkezhetnek görcsök, fejfájás, megváltozott mentális állapot, látási zavarok vagy corticalis vakság, társuló magas vérnyomással vagy anélkül. A PRES klinikai megjelenése gyakran nem specifikus, ezért a PRES diagnózisa agyi képalkotó eljárással, elsősorban MRI vizsgálattal való megerősítést igényel.</w:t>
      </w:r>
    </w:p>
    <w:p w14:paraId="6890D4A7" w14:textId="77777777" w:rsidR="00D15122" w:rsidRPr="00B240FB" w:rsidRDefault="00D15122" w:rsidP="007F6E1B">
      <w:pPr>
        <w:rPr>
          <w:rFonts w:ascii="Times New Roman" w:hAnsi="Times New Roman"/>
          <w:color w:val="000000" w:themeColor="text1"/>
        </w:rPr>
      </w:pPr>
    </w:p>
    <w:p w14:paraId="173B0AA6" w14:textId="77777777" w:rsidR="00D15122" w:rsidRPr="00B240FB" w:rsidRDefault="009B0756" w:rsidP="007F6E1B">
      <w:pPr>
        <w:pStyle w:val="BodyText"/>
        <w:ind w:left="0" w:right="272"/>
        <w:rPr>
          <w:color w:val="000000" w:themeColor="text1"/>
        </w:rPr>
      </w:pPr>
      <w:r w:rsidRPr="00B240FB">
        <w:rPr>
          <w:color w:val="000000" w:themeColor="text1"/>
        </w:rPr>
        <w:t xml:space="preserve">Azoknál a betegeknél, akiknél PRES fejlődik ki, a tünetek korai felismerése és azonnali, megfelelő specifikus kezelése pl. a hypertonia kontrollja (amennyiben súlyos, nem kontrollált hypertoniával társul), valamint a bevacizumab-terápia megszakítása javasolt. A tünetek rendszerint megszűnnek </w:t>
      </w:r>
      <w:r w:rsidRPr="00B240FB">
        <w:rPr>
          <w:color w:val="000000" w:themeColor="text1"/>
        </w:rPr>
        <w:lastRenderedPageBreak/>
        <w:t>vagy javulnak a kezelés megszakítása után néhány napon belül, azonban néhány beteg neurológiai maradványtüneteket tapasztalt. A bevacizumab-kezelés ismételt elkezdésének biztonságossága nem ismert olyan betegek esetében, akiknél korábban PRES jelentkezett.</w:t>
      </w:r>
    </w:p>
    <w:p w14:paraId="4F143F12" w14:textId="77777777" w:rsidR="00D15122" w:rsidRPr="00B240FB" w:rsidRDefault="00D15122" w:rsidP="007F6E1B">
      <w:pPr>
        <w:rPr>
          <w:rFonts w:ascii="Times New Roman" w:hAnsi="Times New Roman"/>
          <w:color w:val="000000" w:themeColor="text1"/>
        </w:rPr>
      </w:pPr>
    </w:p>
    <w:p w14:paraId="56C47B4A" w14:textId="77777777" w:rsidR="00D15122" w:rsidRPr="00B240FB" w:rsidRDefault="009B0756" w:rsidP="007F6E1B">
      <w:pPr>
        <w:pStyle w:val="BodyText"/>
        <w:ind w:left="0" w:right="272"/>
        <w:rPr>
          <w:color w:val="000000" w:themeColor="text1"/>
        </w:rPr>
      </w:pPr>
      <w:r w:rsidRPr="00B240FB">
        <w:rPr>
          <w:color w:val="000000" w:themeColor="text1"/>
        </w:rPr>
        <w:t>Klinikai vizsgálatok körében 8 PRES esetet jelentettek. A nyolcból kettő esetben nem történt radiológiai megerősítés MRI vizsgálat által.</w:t>
      </w:r>
    </w:p>
    <w:p w14:paraId="4ABAB959" w14:textId="77777777" w:rsidR="00D15122" w:rsidRPr="00B240FB" w:rsidRDefault="00D15122" w:rsidP="007F6E1B">
      <w:pPr>
        <w:rPr>
          <w:rFonts w:ascii="Times New Roman" w:hAnsi="Times New Roman"/>
          <w:color w:val="000000" w:themeColor="text1"/>
        </w:rPr>
      </w:pPr>
    </w:p>
    <w:p w14:paraId="786561A5"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i/>
          <w:color w:val="000000" w:themeColor="text1"/>
          <w:u w:val="single"/>
        </w:rPr>
        <w:t>Proteinuria</w:t>
      </w:r>
      <w:r w:rsidRPr="00B240FB">
        <w:rPr>
          <w:rFonts w:ascii="Times New Roman" w:hAnsi="Times New Roman"/>
          <w:color w:val="000000" w:themeColor="text1"/>
          <w:u w:val="single"/>
        </w:rPr>
        <w:t xml:space="preserve"> (lásd 4.4 pont)</w:t>
      </w:r>
    </w:p>
    <w:p w14:paraId="646000BC" w14:textId="77777777" w:rsidR="003A3CB0" w:rsidRPr="00B240FB" w:rsidRDefault="003A3CB0" w:rsidP="007F6E1B">
      <w:pPr>
        <w:pStyle w:val="BodyText"/>
        <w:ind w:left="0" w:right="272"/>
        <w:rPr>
          <w:color w:val="000000" w:themeColor="text1"/>
        </w:rPr>
      </w:pPr>
    </w:p>
    <w:p w14:paraId="520907A2" w14:textId="77777777" w:rsidR="00D15122" w:rsidRPr="00B240FB" w:rsidRDefault="009B0756" w:rsidP="007F6E1B">
      <w:pPr>
        <w:pStyle w:val="BodyText"/>
        <w:ind w:left="0" w:right="272"/>
        <w:rPr>
          <w:color w:val="000000" w:themeColor="text1"/>
        </w:rPr>
      </w:pPr>
      <w:r w:rsidRPr="00B240FB">
        <w:rPr>
          <w:color w:val="000000" w:themeColor="text1"/>
        </w:rPr>
        <w:t>A klinikai vizsgálatokban proteinuriát a bevacizumabbal kezelt betegek 0,7%–54,7%-ánál jelentettek.</w:t>
      </w:r>
    </w:p>
    <w:p w14:paraId="3F76BBCD" w14:textId="77777777" w:rsidR="00D15122" w:rsidRPr="00B240FB" w:rsidRDefault="00D15122" w:rsidP="007F6E1B">
      <w:pPr>
        <w:rPr>
          <w:rFonts w:ascii="Times New Roman" w:hAnsi="Times New Roman"/>
          <w:color w:val="000000" w:themeColor="text1"/>
        </w:rPr>
      </w:pPr>
    </w:p>
    <w:p w14:paraId="490F7B2B" w14:textId="77777777" w:rsidR="00D15122" w:rsidRPr="00B240FB" w:rsidRDefault="009B0756" w:rsidP="007F6E1B">
      <w:pPr>
        <w:pStyle w:val="BodyText"/>
        <w:ind w:left="0" w:right="198"/>
        <w:rPr>
          <w:color w:val="000000" w:themeColor="text1"/>
        </w:rPr>
      </w:pPr>
      <w:r w:rsidRPr="00B240FB">
        <w:rPr>
          <w:color w:val="000000" w:themeColor="text1"/>
        </w:rPr>
        <w:t xml:space="preserve">A proteinuria súlyossága a klinikailag tünetmentes, átmeneti, nyomokban észlelhető proteinuriától a nephrosis szindrómáig terjedt, túlnyomó többségük 1. fokozatú proteinuria volt (NCI-CTCAE v.3). 3. fokozatú proteinuriát a kezelt betegek legfeljebb 10,9%-ánál jelentettek. 4. fokozatú proteinuria (nephrosis szindróma) a kezelt betegek legfeljebb 1,4%-ánál fordult elő. A </w:t>
      </w:r>
      <w:r w:rsidR="001E0DD9" w:rsidRPr="00B240FB">
        <w:rPr>
          <w:color w:val="000000" w:themeColor="text1"/>
        </w:rPr>
        <w:t>Zirabev</w:t>
      </w:r>
      <w:r w:rsidRPr="00B240FB">
        <w:rPr>
          <w:color w:val="000000" w:themeColor="text1"/>
        </w:rPr>
        <w:t>-kezelés megkezdése előtt javasolt a proteinuria vizsgálata. Ha a vizelet proteinszintje ≥ 2 g/24 óra volt, akkor a legtöbb klinikai vizsgálatban a bevacizumab adását mindaddig felfüggesztették, amíg az vissza nem tért a &lt; 2 g/24 óra szintre.</w:t>
      </w:r>
    </w:p>
    <w:p w14:paraId="71F4F656" w14:textId="77777777" w:rsidR="00D15122" w:rsidRPr="00B240FB" w:rsidRDefault="00D15122" w:rsidP="007F6E1B">
      <w:pPr>
        <w:rPr>
          <w:rFonts w:ascii="Times New Roman" w:hAnsi="Times New Roman"/>
          <w:color w:val="000000" w:themeColor="text1"/>
        </w:rPr>
      </w:pPr>
    </w:p>
    <w:p w14:paraId="5D9B39A7" w14:textId="77777777" w:rsidR="00D15122" w:rsidRPr="00B240FB" w:rsidRDefault="009B0756" w:rsidP="00CC12FD">
      <w:pPr>
        <w:keepNext/>
        <w:keepLines/>
        <w:rPr>
          <w:rFonts w:ascii="Times New Roman" w:hAnsi="Times New Roman"/>
          <w:color w:val="000000" w:themeColor="text1"/>
          <w:u w:val="single"/>
        </w:rPr>
      </w:pPr>
      <w:r w:rsidRPr="00B240FB">
        <w:rPr>
          <w:rFonts w:ascii="Times New Roman" w:hAnsi="Times New Roman"/>
          <w:i/>
          <w:color w:val="000000" w:themeColor="text1"/>
          <w:u w:val="single"/>
        </w:rPr>
        <w:t>Vérzés</w:t>
      </w:r>
      <w:r w:rsidRPr="00B240FB">
        <w:rPr>
          <w:rFonts w:ascii="Times New Roman" w:hAnsi="Times New Roman"/>
          <w:color w:val="000000" w:themeColor="text1"/>
          <w:u w:val="single"/>
        </w:rPr>
        <w:t xml:space="preserve"> (lásd 4.4 pont)</w:t>
      </w:r>
    </w:p>
    <w:p w14:paraId="26FF919D" w14:textId="77777777" w:rsidR="003A3CB0" w:rsidRPr="00B240FB" w:rsidRDefault="003A3CB0" w:rsidP="007F6E1B">
      <w:pPr>
        <w:pStyle w:val="BodyText"/>
        <w:ind w:left="0" w:right="288" w:hanging="1"/>
        <w:rPr>
          <w:color w:val="000000" w:themeColor="text1"/>
        </w:rPr>
      </w:pPr>
    </w:p>
    <w:p w14:paraId="3581F4A0" w14:textId="77777777" w:rsidR="00D15122" w:rsidRPr="00B240FB" w:rsidRDefault="009B0756" w:rsidP="007F6E1B">
      <w:pPr>
        <w:pStyle w:val="BodyText"/>
        <w:ind w:left="0" w:right="288" w:hanging="1"/>
        <w:rPr>
          <w:color w:val="000000" w:themeColor="text1"/>
        </w:rPr>
      </w:pPr>
      <w:r w:rsidRPr="00B240FB">
        <w:rPr>
          <w:color w:val="000000" w:themeColor="text1"/>
        </w:rPr>
        <w:t>A klinikai vizsgálatokban, melyek mindegyik indikációs területre kiterjedtek, az NCI-CTCAE v.3 3–5. fokozatú vérzések teljes incidenciája 0,4% és 6,9% közé esett a bevacizumabbal kezelt betegeknél, míg a kemoterápiával kezelt kontroll csoportban ez az érték legfeljebb 4,5% volt.</w:t>
      </w:r>
    </w:p>
    <w:p w14:paraId="559267A1" w14:textId="77777777" w:rsidR="00B419F6" w:rsidRPr="00B240FB" w:rsidRDefault="00B419F6" w:rsidP="007F6E1B">
      <w:pPr>
        <w:pStyle w:val="BodyText"/>
        <w:ind w:left="0" w:right="227"/>
        <w:rPr>
          <w:color w:val="000000" w:themeColor="text1"/>
        </w:rPr>
      </w:pPr>
    </w:p>
    <w:p w14:paraId="6C9E6C98" w14:textId="77777777" w:rsidR="00D15122" w:rsidRPr="00B240FB" w:rsidRDefault="009B0756" w:rsidP="007F6E1B">
      <w:pPr>
        <w:pStyle w:val="BodyText"/>
        <w:ind w:left="0" w:right="227"/>
        <w:rPr>
          <w:color w:val="000000" w:themeColor="text1"/>
        </w:rPr>
      </w:pPr>
      <w:r w:rsidRPr="00B240FB">
        <w:rPr>
          <w:color w:val="000000" w:themeColor="text1"/>
        </w:rPr>
        <w:t>Egy perzisztáló, kiújuló vagy metasztatikus cervix</w:t>
      </w:r>
      <w:r w:rsidR="00941322" w:rsidRPr="00B240FB">
        <w:rPr>
          <w:color w:val="000000" w:themeColor="text1"/>
        </w:rPr>
        <w:t>-</w:t>
      </w:r>
      <w:r w:rsidRPr="00B240FB">
        <w:rPr>
          <w:color w:val="000000" w:themeColor="text1"/>
        </w:rPr>
        <w:t>carcinomában szenvedő betegekkel végzett klinikai vizsgálatban (GOG-0240) 3–5. fokozatú vérzéseket jelentettek a kombinált bevacizumab-, paklitaxel- és topotekán-kezelésben részesülő betegek legfeljebb 8,3%-ánál, míg a paklitaxellel és topotekánnal kezelt betegek legfeljebb 4,6%-ánál.</w:t>
      </w:r>
    </w:p>
    <w:p w14:paraId="14B8ECA5" w14:textId="77777777" w:rsidR="00D15122" w:rsidRPr="00B240FB" w:rsidRDefault="00D15122" w:rsidP="007F6E1B">
      <w:pPr>
        <w:rPr>
          <w:rFonts w:ascii="Times New Roman" w:hAnsi="Times New Roman"/>
          <w:color w:val="000000" w:themeColor="text1"/>
        </w:rPr>
      </w:pPr>
    </w:p>
    <w:p w14:paraId="155B3F4D" w14:textId="77777777" w:rsidR="00D15122" w:rsidRPr="00B240FB" w:rsidRDefault="009B0756" w:rsidP="007F6E1B">
      <w:pPr>
        <w:pStyle w:val="BodyText"/>
        <w:ind w:left="0" w:right="157"/>
        <w:rPr>
          <w:color w:val="000000" w:themeColor="text1"/>
        </w:rPr>
      </w:pPr>
      <w:r w:rsidRPr="00B240FB">
        <w:rPr>
          <w:color w:val="000000" w:themeColor="text1"/>
        </w:rPr>
        <w:t>A klinikai vizsgálatokban észlelt vérzéses reakciók elsősorban tumorral kapcsolatos vérzések (lásd alább) és enyhe mucocutan vérzések (pl. orrvérzés) voltak.</w:t>
      </w:r>
    </w:p>
    <w:p w14:paraId="689819C7" w14:textId="77777777" w:rsidR="00D15122" w:rsidRPr="00B240FB" w:rsidRDefault="00D15122" w:rsidP="007F6E1B">
      <w:pPr>
        <w:rPr>
          <w:rFonts w:ascii="Times New Roman" w:hAnsi="Times New Roman"/>
          <w:color w:val="000000" w:themeColor="text1"/>
        </w:rPr>
      </w:pPr>
    </w:p>
    <w:p w14:paraId="2E21D8F6" w14:textId="77777777" w:rsidR="00D15122" w:rsidRPr="00B240FB" w:rsidRDefault="009B0756" w:rsidP="007B0706">
      <w:pPr>
        <w:keepNext/>
        <w:keepLines/>
        <w:spacing w:line="252" w:lineRule="exact"/>
        <w:rPr>
          <w:rFonts w:ascii="Times New Roman" w:hAnsi="Times New Roman"/>
          <w:color w:val="000000" w:themeColor="text1"/>
          <w:u w:val="single"/>
        </w:rPr>
      </w:pPr>
      <w:r w:rsidRPr="00B240FB">
        <w:rPr>
          <w:rFonts w:ascii="Times New Roman" w:hAnsi="Times New Roman"/>
          <w:i/>
          <w:color w:val="000000" w:themeColor="text1"/>
          <w:u w:val="single"/>
        </w:rPr>
        <w:t>Tumorral kapcsolatos vérzés</w:t>
      </w:r>
      <w:r w:rsidRPr="00B240FB">
        <w:rPr>
          <w:rFonts w:ascii="Times New Roman" w:hAnsi="Times New Roman"/>
          <w:color w:val="000000" w:themeColor="text1"/>
          <w:u w:val="single"/>
        </w:rPr>
        <w:t xml:space="preserve"> (lásd 4.4 pont)</w:t>
      </w:r>
    </w:p>
    <w:p w14:paraId="638D1DE5" w14:textId="77777777" w:rsidR="003A3CB0" w:rsidRPr="00B240FB" w:rsidRDefault="003A3CB0" w:rsidP="007F6E1B">
      <w:pPr>
        <w:pStyle w:val="BodyText"/>
        <w:ind w:left="0" w:right="227"/>
        <w:rPr>
          <w:color w:val="000000" w:themeColor="text1"/>
        </w:rPr>
      </w:pPr>
    </w:p>
    <w:p w14:paraId="37C0D3CD" w14:textId="77777777" w:rsidR="00D15122" w:rsidRPr="00B240FB" w:rsidRDefault="009B0756" w:rsidP="007F6E1B">
      <w:pPr>
        <w:pStyle w:val="BodyText"/>
        <w:ind w:left="0" w:right="227"/>
        <w:rPr>
          <w:color w:val="000000" w:themeColor="text1"/>
        </w:rPr>
      </w:pPr>
      <w:r w:rsidRPr="00B240FB">
        <w:rPr>
          <w:color w:val="000000" w:themeColor="text1"/>
        </w:rPr>
        <w:t>A vizsgálatokban nagyfokú vagy masszív tüdővérzést/haemoptysist elsősorban nem kissejtes tüdőcarcinomában szenvedő betegekkel végzett vizsgálatokban figyeltek meg. Kockázati tényezők lehetnek a laphámsejtes hisztológia, a reumaellenes/gyulladáscsökkentő szerekkel történő kezelés, az antikoaguláns kezelés, a korábbi sugárkezelés, a bevacizumab-terápia, atherosclerosis az anamnézisben, a tumor centrális lokalizációja és a tumorok kavitációja a terápia előtt vagy alatt. A tényezők közül csak a bevacizumab-terápia és a laphámsejtes hisztológia mutatott statisztikailag szignifikáns összefüggést a vérzéssel. Azokat a nem kissejtes tüdőcarcinomában szenvedő betegeket, akiknél ismert volt, hogy hisztológiájuk laphámsejtes vagy kevert, de túlnyomóan laphámsejtes, kizárták a további III. fázisú vizsgálatokból, míg azok a betegek, akiknél a tumor hisztológiája ismeretlen volt, részt vettek a vizsgálatban.</w:t>
      </w:r>
    </w:p>
    <w:p w14:paraId="7B8A31BE" w14:textId="77777777" w:rsidR="00D15122" w:rsidRPr="00B240FB" w:rsidRDefault="00D15122" w:rsidP="007F6E1B">
      <w:pPr>
        <w:rPr>
          <w:rFonts w:ascii="Times New Roman" w:hAnsi="Times New Roman"/>
          <w:color w:val="000000" w:themeColor="text1"/>
        </w:rPr>
      </w:pPr>
    </w:p>
    <w:p w14:paraId="7FA330CB" w14:textId="77777777" w:rsidR="00D15122" w:rsidRPr="00B240FB" w:rsidRDefault="009B0756" w:rsidP="007F6E1B">
      <w:pPr>
        <w:pStyle w:val="BodyText"/>
        <w:ind w:left="0" w:right="125" w:hanging="1"/>
        <w:rPr>
          <w:color w:val="000000" w:themeColor="text1"/>
        </w:rPr>
      </w:pPr>
      <w:r w:rsidRPr="00B240FB">
        <w:rPr>
          <w:color w:val="000000" w:themeColor="text1"/>
        </w:rPr>
        <w:t>Nem kissejtes tüdőcarcinomában szenvedő betegeknél (leszámítva a túlnyomóan laphámsejtes hisztológiájú betegeket), a különböző fokozatú reakciók gyakorisága legfeljebb 9,3% volt a bevacizumab plusz kemoterápia kombinációjával kezelt betegeknél, a csak kemoterápiával kezelt betegeknél észlelt legfeljebb 5%-kal szemben. 3–5. fokozatú reakciókat a bevacizumab plusz kemoterápia kombinációjával kezelt betegek legfeljebb 2,3%-ánál, míg a csak kemoterápiás kezelésben részesülő csoportban a betegek kevesebb</w:t>
      </w:r>
      <w:r w:rsidR="008D195F" w:rsidRPr="00B240FB">
        <w:rPr>
          <w:color w:val="000000" w:themeColor="text1"/>
        </w:rPr>
        <w:t>,</w:t>
      </w:r>
      <w:r w:rsidRPr="00B240FB">
        <w:rPr>
          <w:color w:val="000000" w:themeColor="text1"/>
        </w:rPr>
        <w:t xml:space="preserve"> mint 1%-ánál figyeltek meg (NCI-CTCAE v.3). A nagyfokú vagy masszív tüdővérzés/haemoptysis hirtelen léphet fel, és a súlyos tüdővérzések legfeljebb kétharmada halálos kimenetelű volt.</w:t>
      </w:r>
    </w:p>
    <w:p w14:paraId="3293D5CE" w14:textId="77777777" w:rsidR="00D15122" w:rsidRPr="00B240FB" w:rsidRDefault="00D15122" w:rsidP="007F6E1B">
      <w:pPr>
        <w:rPr>
          <w:rFonts w:ascii="Times New Roman" w:hAnsi="Times New Roman"/>
          <w:color w:val="000000" w:themeColor="text1"/>
        </w:rPr>
      </w:pPr>
    </w:p>
    <w:p w14:paraId="6C7E15A0" w14:textId="77777777" w:rsidR="00D15122" w:rsidRPr="00B240FB" w:rsidRDefault="009B0756" w:rsidP="00A81ED1">
      <w:pPr>
        <w:pStyle w:val="BodyText"/>
        <w:keepNext/>
        <w:keepLines/>
        <w:widowControl/>
        <w:ind w:left="0" w:right="173"/>
        <w:rPr>
          <w:color w:val="000000" w:themeColor="text1"/>
        </w:rPr>
      </w:pPr>
      <w:r w:rsidRPr="00B240FB">
        <w:rPr>
          <w:color w:val="000000" w:themeColor="text1"/>
        </w:rPr>
        <w:lastRenderedPageBreak/>
        <w:t>Emésztőrendszeri vérzéseket, beleértve végbélvérzést és melaenát jelentettek vastagbél- vagy végbélcarcinomában szenvedő betegeknél, és ezeket a tumorral összefüggő vérzéseknek tekintették.</w:t>
      </w:r>
    </w:p>
    <w:p w14:paraId="3C109A81" w14:textId="77777777" w:rsidR="00D15122" w:rsidRPr="00E17D46" w:rsidRDefault="00D15122" w:rsidP="007F6E1B">
      <w:pPr>
        <w:rPr>
          <w:rFonts w:ascii="Times New Roman" w:hAnsi="Times New Roman"/>
          <w:color w:val="000000" w:themeColor="text1"/>
          <w:sz w:val="21"/>
          <w:szCs w:val="21"/>
        </w:rPr>
      </w:pPr>
    </w:p>
    <w:p w14:paraId="6404189C" w14:textId="77777777" w:rsidR="00D15122" w:rsidRPr="00B240FB" w:rsidRDefault="009B0756" w:rsidP="007F6E1B">
      <w:pPr>
        <w:pStyle w:val="BodyText"/>
        <w:ind w:left="0" w:right="176"/>
        <w:rPr>
          <w:color w:val="000000" w:themeColor="text1"/>
        </w:rPr>
      </w:pPr>
      <w:r w:rsidRPr="00B240FB">
        <w:rPr>
          <w:color w:val="000000" w:themeColor="text1"/>
        </w:rPr>
        <w:t>Tumorral kapcsolatos vérzést ritkán más típusú és elhelyezkedésű tumorok esetén is megfigyeltek, így pl. a központi idegrendszerben (CNS) fellépő vérzést a CNS metasztázisos (lásd 4.4 pont) betegeknél.</w:t>
      </w:r>
    </w:p>
    <w:p w14:paraId="0C30F908" w14:textId="77777777" w:rsidR="00D15122" w:rsidRPr="00B240FB" w:rsidRDefault="00D15122" w:rsidP="007F6E1B">
      <w:pPr>
        <w:rPr>
          <w:rFonts w:ascii="Times New Roman" w:hAnsi="Times New Roman"/>
          <w:color w:val="000000" w:themeColor="text1"/>
        </w:rPr>
      </w:pPr>
    </w:p>
    <w:p w14:paraId="4DCE7203" w14:textId="77777777" w:rsidR="00D15122" w:rsidRPr="00B240FB" w:rsidRDefault="009B0756" w:rsidP="007F6E1B">
      <w:pPr>
        <w:pStyle w:val="BodyText"/>
        <w:ind w:left="0" w:right="176"/>
        <w:rPr>
          <w:color w:val="000000" w:themeColor="text1"/>
        </w:rPr>
      </w:pPr>
      <w:r w:rsidRPr="00B240FB">
        <w:rPr>
          <w:color w:val="000000" w:themeColor="text1"/>
        </w:rPr>
        <w:t>A központi idegrendszeri vérzés előfordulásának gyakoriságát kezeletlen CNS metasztázisos, bevacizumabot kapó betegeknél prospektíven nem értékelték randomizált klinikai vizsgálatokban. Különböző típusú tumorokban szenvedő betegeken végzett, 13 lezárt, randomizált vizsgálat adatain alapuló feltáró, retrospektív analízis szerint 91, bevacizumabbal kezelt agyi metasztázisos beteg közül 3 betegnél (3,3%) tapasztaltak CNS vérzést (mind 4. fokozatú), szemben a 96, bevacizumabbal nem kezelt beteg közül tapasztalt egy (1%) esettel (5. fokozatú). Két további vizsgálatban, amelyben már kezelt agyi metasztázisos betegeket vizsgáltak (kb. 800 beteg részvételével), az időközi biztonságossági elemzés idejéig a 83, bevacizumabbal kezelt beteg közül egy esetben (1,2%) jelentettek 2. fokozatú CNS vérzést (NCI-CTCAE v.3).</w:t>
      </w:r>
    </w:p>
    <w:p w14:paraId="03F8A939" w14:textId="77777777" w:rsidR="00203535" w:rsidRPr="00B240FB" w:rsidRDefault="00203535" w:rsidP="007F6E1B">
      <w:pPr>
        <w:pStyle w:val="BodyText"/>
        <w:ind w:left="0" w:right="176"/>
        <w:rPr>
          <w:color w:val="000000" w:themeColor="text1"/>
        </w:rPr>
      </w:pPr>
    </w:p>
    <w:p w14:paraId="758091CC" w14:textId="77777777" w:rsidR="001E7A9D" w:rsidRPr="00B240FB" w:rsidRDefault="009B0756" w:rsidP="007F6E1B">
      <w:pPr>
        <w:pStyle w:val="BodyText"/>
        <w:ind w:left="0" w:right="157"/>
        <w:rPr>
          <w:color w:val="000000" w:themeColor="text1"/>
        </w:rPr>
      </w:pPr>
      <w:r w:rsidRPr="00B240FB">
        <w:rPr>
          <w:color w:val="000000" w:themeColor="text1"/>
        </w:rPr>
        <w:t xml:space="preserve">Az összes klinikai vizsgálatot figyelembe véve mucocutan vérzés a bevacizumabbal kezelt betegek legfeljebb 50%-ánál fordult elő. Ezek közül a leggyakrabban előforduló vérzés a </w:t>
      </w:r>
    </w:p>
    <w:p w14:paraId="606631BF" w14:textId="77777777" w:rsidR="00D15122" w:rsidRPr="00B240FB" w:rsidRDefault="009B0756" w:rsidP="007F6E1B">
      <w:pPr>
        <w:pStyle w:val="BodyText"/>
        <w:ind w:left="0" w:right="157"/>
        <w:rPr>
          <w:color w:val="000000" w:themeColor="text1"/>
        </w:rPr>
      </w:pPr>
      <w:r w:rsidRPr="00B240FB">
        <w:rPr>
          <w:color w:val="000000" w:themeColor="text1"/>
        </w:rPr>
        <w:t>NCI-CTCAE v.3 1. fokozatú orrvérzés volt, mely 5 percnél rövidebb ideg tartott, orvosi beavatkozás nélkül megszűnt és nem volt szükség a bevacizumab-kezelés semmiféle változtatására. A klinikai biztonságossági adatok alapján az enyhe mucocutan vérzés (pl. orrvérzés) incidenciája dózisfüggő lehet.</w:t>
      </w:r>
    </w:p>
    <w:p w14:paraId="4B8F694B" w14:textId="77777777" w:rsidR="00D15122" w:rsidRPr="00B240FB" w:rsidRDefault="00D15122" w:rsidP="007F6E1B">
      <w:pPr>
        <w:rPr>
          <w:rFonts w:ascii="Times New Roman" w:hAnsi="Times New Roman"/>
          <w:color w:val="000000" w:themeColor="text1"/>
        </w:rPr>
      </w:pPr>
    </w:p>
    <w:p w14:paraId="57C73437" w14:textId="77777777" w:rsidR="00D15122" w:rsidRPr="00B240FB" w:rsidRDefault="009B0756" w:rsidP="004F6645">
      <w:pPr>
        <w:pStyle w:val="BodyText"/>
        <w:widowControl/>
        <w:ind w:left="0" w:right="173"/>
        <w:rPr>
          <w:color w:val="000000" w:themeColor="text1"/>
        </w:rPr>
      </w:pPr>
      <w:r w:rsidRPr="00B240FB">
        <w:rPr>
          <w:color w:val="000000" w:themeColor="text1"/>
        </w:rPr>
        <w:t>Előfordultak kevésbé gyakori, más helyen fellépő, kisfokú mucocutan vérzéses reakciók is, pl. gingiva vérzés vagy vaginális vérzés.</w:t>
      </w:r>
    </w:p>
    <w:p w14:paraId="102B173F" w14:textId="77777777" w:rsidR="00D15122" w:rsidRPr="00E17D46" w:rsidRDefault="00D15122" w:rsidP="00A46CAD">
      <w:pPr>
        <w:keepNext/>
        <w:rPr>
          <w:rFonts w:ascii="Times New Roman" w:hAnsi="Times New Roman"/>
          <w:color w:val="000000" w:themeColor="text1"/>
          <w:sz w:val="21"/>
          <w:szCs w:val="21"/>
        </w:rPr>
      </w:pPr>
    </w:p>
    <w:p w14:paraId="602789A0" w14:textId="77777777" w:rsidR="00D15122" w:rsidRPr="00B240FB" w:rsidRDefault="009B0756" w:rsidP="00A46CAD">
      <w:pPr>
        <w:keepNext/>
        <w:rPr>
          <w:rFonts w:ascii="Times New Roman" w:hAnsi="Times New Roman"/>
          <w:color w:val="000000" w:themeColor="text1"/>
          <w:u w:val="single"/>
        </w:rPr>
      </w:pPr>
      <w:r w:rsidRPr="00B240FB">
        <w:rPr>
          <w:rFonts w:ascii="Times New Roman" w:hAnsi="Times New Roman"/>
          <w:i/>
          <w:color w:val="000000" w:themeColor="text1"/>
          <w:u w:val="single"/>
        </w:rPr>
        <w:t>Thromboembolia</w:t>
      </w:r>
      <w:r w:rsidRPr="00B240FB">
        <w:rPr>
          <w:rFonts w:ascii="Times New Roman" w:hAnsi="Times New Roman"/>
          <w:color w:val="000000" w:themeColor="text1"/>
          <w:u w:val="single"/>
        </w:rPr>
        <w:t xml:space="preserve"> (lásd 4.4 pont)</w:t>
      </w:r>
    </w:p>
    <w:p w14:paraId="67D7B2BD" w14:textId="77777777" w:rsidR="00D15122" w:rsidRPr="00B240FB" w:rsidRDefault="00D15122" w:rsidP="00A46CAD">
      <w:pPr>
        <w:keepNext/>
        <w:rPr>
          <w:rFonts w:ascii="Times New Roman" w:hAnsi="Times New Roman"/>
          <w:color w:val="000000" w:themeColor="text1"/>
        </w:rPr>
      </w:pPr>
    </w:p>
    <w:p w14:paraId="58F0E0EA" w14:textId="77777777" w:rsidR="00DF3D4D" w:rsidRPr="00B240FB" w:rsidRDefault="009B0756" w:rsidP="00A46CAD">
      <w:pPr>
        <w:pStyle w:val="BodyText"/>
        <w:keepNext/>
        <w:ind w:left="0" w:right="176"/>
        <w:rPr>
          <w:color w:val="000000" w:themeColor="text1"/>
        </w:rPr>
      </w:pPr>
      <w:r w:rsidRPr="00B240FB">
        <w:rPr>
          <w:i/>
          <w:color w:val="000000" w:themeColor="text1"/>
        </w:rPr>
        <w:t>Artériás thromboembolia</w:t>
      </w:r>
    </w:p>
    <w:p w14:paraId="2BF14C32" w14:textId="77777777" w:rsidR="00D15122" w:rsidRPr="00B240FB" w:rsidRDefault="009B0756" w:rsidP="007F6E1B">
      <w:pPr>
        <w:pStyle w:val="BodyText"/>
        <w:ind w:left="0" w:right="176"/>
        <w:rPr>
          <w:color w:val="000000" w:themeColor="text1"/>
        </w:rPr>
      </w:pPr>
      <w:r w:rsidRPr="00B240FB">
        <w:rPr>
          <w:color w:val="000000" w:themeColor="text1"/>
        </w:rPr>
        <w:t>Az artériás thromboemboliás reakciók incidenciájának emelkedését észlelték a bevacizumabbal kezelt betegeknél minden indikációban, beleértve a cerebrovascularis történéseket, a myocardialis infarctust, a tranziens ischaemiás attakokat és egyéb artériás thromboemboliás reakciókat.</w:t>
      </w:r>
    </w:p>
    <w:p w14:paraId="6304F62D" w14:textId="77777777" w:rsidR="00B419F6" w:rsidRPr="00B240FB" w:rsidRDefault="00B419F6" w:rsidP="007F6E1B">
      <w:pPr>
        <w:pStyle w:val="BodyText"/>
        <w:ind w:left="0" w:right="187"/>
        <w:rPr>
          <w:color w:val="000000" w:themeColor="text1"/>
        </w:rPr>
      </w:pPr>
    </w:p>
    <w:p w14:paraId="5064F849" w14:textId="77777777" w:rsidR="00D15122" w:rsidRPr="00B240FB" w:rsidRDefault="009B0756" w:rsidP="007F6E1B">
      <w:pPr>
        <w:pStyle w:val="BodyText"/>
        <w:ind w:left="0" w:right="187"/>
        <w:rPr>
          <w:color w:val="000000" w:themeColor="text1"/>
        </w:rPr>
      </w:pPr>
      <w:r w:rsidRPr="00B240FB">
        <w:rPr>
          <w:color w:val="000000" w:themeColor="text1"/>
        </w:rPr>
        <w:t>A klinikai vizsgálatokban a bevacizumabot alkalmazó karokon az artériás thromboembolia teljes incidenciája legfeljebb 3,8%, míg a kemoterápiás kontroll csoportban legfeljebb 2,1% volt. Halálos kimenetelű eseteket a bevacizumabbal kezelt betegek 0,8%-ánál, míg a csak kemoterápiával kezelt betegek 0,5%-ánál jelentettek. Cerebrovascularis eseményeket (beleértve a tranziens ischaemiás attakokat) a bevacizumabbal kombinált kemoterápiával kezelt betegek legfeljebb 2,7%-ánál, míg a csak kemoterápiával kezelt betegek legfeljebb 0,5%-ánál jelentettek. Myocardialis infarctust a bevacizumabbal kombinált kemoterápiával kezelt betegek legfeljebb 1,4%-ánál, míg a csak kemoterápiával kezelt betegek legfeljebb 0,7%-ánál jelentettek.</w:t>
      </w:r>
    </w:p>
    <w:p w14:paraId="4C95DD7D" w14:textId="77777777" w:rsidR="00D15122" w:rsidRPr="00B240FB" w:rsidRDefault="00D15122" w:rsidP="007F6E1B">
      <w:pPr>
        <w:rPr>
          <w:rFonts w:ascii="Times New Roman" w:hAnsi="Times New Roman"/>
          <w:color w:val="000000" w:themeColor="text1"/>
        </w:rPr>
      </w:pPr>
    </w:p>
    <w:p w14:paraId="2C5EDD80" w14:textId="77777777" w:rsidR="00D15122" w:rsidRPr="00B240FB" w:rsidRDefault="009B0756" w:rsidP="007F6E1B">
      <w:pPr>
        <w:pStyle w:val="BodyText"/>
        <w:ind w:left="0" w:right="285"/>
        <w:rPr>
          <w:color w:val="000000" w:themeColor="text1"/>
        </w:rPr>
      </w:pPr>
      <w:r w:rsidRPr="00B240FB">
        <w:rPr>
          <w:color w:val="000000" w:themeColor="text1"/>
        </w:rPr>
        <w:t>Az AVF2192g klinikai vizsgálatba, amelyben a bevacizumabot 5-fluorouracil/folinsavval kombinálva vizsgálták, olyan metasztatikus vastagbél- vagy végbélcarcinomában szenvedő betegeket vontak be, akiknél irinotekán-kezelés nem volt alkalmazható. Ebben a vizsgálatban artériás thromboemboliás reakciókat figyeltek meg a bevacizumabbal kezelt betegek 11%-ánál (11/100), míg a kemoterápiával kezelt kontroll-csoportban a betegek 5,8%-ánál (6/104).</w:t>
      </w:r>
    </w:p>
    <w:p w14:paraId="4E645037" w14:textId="77777777" w:rsidR="00D15122" w:rsidRPr="00B240FB" w:rsidRDefault="00D15122" w:rsidP="007F6E1B">
      <w:pPr>
        <w:rPr>
          <w:rFonts w:ascii="Times New Roman" w:hAnsi="Times New Roman"/>
          <w:color w:val="000000" w:themeColor="text1"/>
        </w:rPr>
      </w:pPr>
    </w:p>
    <w:p w14:paraId="79662A37" w14:textId="77777777" w:rsidR="00DF3D4D" w:rsidRPr="00B240FB" w:rsidRDefault="009B0756" w:rsidP="007F6E1B">
      <w:pPr>
        <w:pStyle w:val="BodyText"/>
        <w:ind w:left="0" w:right="285"/>
        <w:rPr>
          <w:color w:val="000000" w:themeColor="text1"/>
        </w:rPr>
      </w:pPr>
      <w:r w:rsidRPr="00B240FB">
        <w:rPr>
          <w:i/>
          <w:color w:val="000000" w:themeColor="text1"/>
        </w:rPr>
        <w:t>Vénás thromboembolia</w:t>
      </w:r>
    </w:p>
    <w:p w14:paraId="5F6E70D2" w14:textId="77777777" w:rsidR="00D15122" w:rsidRPr="00B240FB" w:rsidRDefault="009B0756" w:rsidP="007F6E1B">
      <w:pPr>
        <w:pStyle w:val="BodyText"/>
        <w:ind w:left="0" w:right="285"/>
        <w:rPr>
          <w:color w:val="000000" w:themeColor="text1"/>
        </w:rPr>
      </w:pPr>
      <w:r w:rsidRPr="00B240FB">
        <w:rPr>
          <w:color w:val="000000" w:themeColor="text1"/>
        </w:rPr>
        <w:t>A klinikai vizsgálatokban a vénás thromboemboliás reakciók incidenciája a bevacizumab és kemoterápia kombinációjával kezelt csoportban és a csak kemoterápiával kezelt kontroll csoportban hasonló volt. A vénás thromboemboliás reakciók között mélyvénás thrombosis, tüdőembolia és thrombophlebitis fordult elő.</w:t>
      </w:r>
    </w:p>
    <w:p w14:paraId="2AEB1769" w14:textId="77777777" w:rsidR="00D15122" w:rsidRPr="00B240FB" w:rsidRDefault="00D15122" w:rsidP="007F6E1B">
      <w:pPr>
        <w:rPr>
          <w:rFonts w:ascii="Times New Roman" w:hAnsi="Times New Roman"/>
          <w:color w:val="000000" w:themeColor="text1"/>
        </w:rPr>
      </w:pPr>
    </w:p>
    <w:p w14:paraId="17EDD8EF" w14:textId="77777777" w:rsidR="00D15122" w:rsidRPr="00B240FB" w:rsidRDefault="009B0756" w:rsidP="007F6E1B">
      <w:pPr>
        <w:pStyle w:val="BodyText"/>
        <w:ind w:left="0" w:right="192"/>
        <w:rPr>
          <w:color w:val="000000" w:themeColor="text1"/>
        </w:rPr>
      </w:pPr>
      <w:r w:rsidRPr="00B240FB">
        <w:rPr>
          <w:color w:val="000000" w:themeColor="text1"/>
        </w:rPr>
        <w:t xml:space="preserve">A vénás thromboemboliás reakciók teljes incidenciája 2,8% – 17,3% között volt a bevacizumabbal kezelt betegeknél, míg 3,2% – 15,6% között volt a kontroll karoknál az összes indikációra kiterjedő </w:t>
      </w:r>
      <w:r w:rsidRPr="00B240FB">
        <w:rPr>
          <w:color w:val="000000" w:themeColor="text1"/>
        </w:rPr>
        <w:lastRenderedPageBreak/>
        <w:t>klinikai vizsgálatokban.</w:t>
      </w:r>
    </w:p>
    <w:p w14:paraId="1AA80EBC" w14:textId="77777777" w:rsidR="00D15122" w:rsidRPr="00E17D46" w:rsidRDefault="00D15122" w:rsidP="007F6E1B">
      <w:pPr>
        <w:rPr>
          <w:rFonts w:ascii="Times New Roman" w:hAnsi="Times New Roman"/>
          <w:color w:val="000000" w:themeColor="text1"/>
          <w:sz w:val="21"/>
          <w:szCs w:val="21"/>
        </w:rPr>
      </w:pPr>
    </w:p>
    <w:p w14:paraId="3C4A07D5" w14:textId="77777777" w:rsidR="00D15122" w:rsidRPr="00B240FB" w:rsidRDefault="009B0756" w:rsidP="007F6E1B">
      <w:pPr>
        <w:pStyle w:val="BodyText"/>
        <w:ind w:left="0" w:right="192"/>
        <w:rPr>
          <w:color w:val="000000" w:themeColor="text1"/>
        </w:rPr>
      </w:pPr>
      <w:r w:rsidRPr="00B240FB">
        <w:rPr>
          <w:color w:val="000000" w:themeColor="text1"/>
        </w:rPr>
        <w:t>3–5. súlyossági fokozatú (NCI-CTCAE v.3) vénás thromboemboliás reakciókat a kemoterápiával és bevacizumabbal kezelt betegek legfeljebb 7,8%-ánál, míg a csak kemoterápiával kezelt betegek legfeljebb 4,9%-ánál jelentettek (az összes indikációban, kivéve a perzisztáló, kiújuló vagy metasztatikus cervix</w:t>
      </w:r>
      <w:r w:rsidR="00941322" w:rsidRPr="00B240FB">
        <w:rPr>
          <w:color w:val="000000" w:themeColor="text1"/>
        </w:rPr>
        <w:t>-</w:t>
      </w:r>
      <w:r w:rsidRPr="00B240FB">
        <w:rPr>
          <w:color w:val="000000" w:themeColor="text1"/>
        </w:rPr>
        <w:t>carcinomát).</w:t>
      </w:r>
    </w:p>
    <w:p w14:paraId="7F1B3F6E" w14:textId="77777777" w:rsidR="00D15122" w:rsidRPr="00B240FB" w:rsidRDefault="00D15122" w:rsidP="007F6E1B">
      <w:pPr>
        <w:rPr>
          <w:rFonts w:ascii="Times New Roman" w:hAnsi="Times New Roman"/>
          <w:color w:val="000000" w:themeColor="text1"/>
        </w:rPr>
      </w:pPr>
    </w:p>
    <w:p w14:paraId="535D62FC" w14:textId="77777777" w:rsidR="00D15122" w:rsidRPr="00B240FB" w:rsidRDefault="009B0756" w:rsidP="007F6E1B">
      <w:pPr>
        <w:pStyle w:val="BodyText"/>
        <w:ind w:left="0" w:right="192"/>
        <w:rPr>
          <w:color w:val="000000" w:themeColor="text1"/>
        </w:rPr>
      </w:pPr>
      <w:r w:rsidRPr="00B240FB">
        <w:rPr>
          <w:color w:val="000000" w:themeColor="text1"/>
        </w:rPr>
        <w:t>Egy perzisztáló, kiújuló vagy metasztatikus cervix</w:t>
      </w:r>
      <w:r w:rsidR="00941322" w:rsidRPr="00B240FB">
        <w:rPr>
          <w:color w:val="000000" w:themeColor="text1"/>
        </w:rPr>
        <w:t>-</w:t>
      </w:r>
      <w:r w:rsidRPr="00B240FB">
        <w:rPr>
          <w:color w:val="000000" w:themeColor="text1"/>
        </w:rPr>
        <w:t>carcinomában szenvedő betegekkel végzett klinikai vizsgálatban (GOG</w:t>
      </w:r>
      <w:r w:rsidR="000F2D83" w:rsidRPr="00B240FB">
        <w:rPr>
          <w:color w:val="000000" w:themeColor="text1"/>
        </w:rPr>
        <w:noBreakHyphen/>
      </w:r>
      <w:r w:rsidRPr="00B240FB">
        <w:rPr>
          <w:color w:val="000000" w:themeColor="text1"/>
        </w:rPr>
        <w:t>0240) 3–5. fokozatú vénás thromboemboliát jelentettek a kombinált bevacizumab-, paklitaxel- és ciszplatin-kezelésben részesülő betegek legfeljebb 15,6%-ánál, míg a paklitaxellel és ciszplatinnal kezelt betegek legfeljebb 7,0%-ánál.</w:t>
      </w:r>
    </w:p>
    <w:p w14:paraId="40AB397C" w14:textId="77777777" w:rsidR="00D15122" w:rsidRPr="00B240FB" w:rsidRDefault="00D15122" w:rsidP="007F6E1B">
      <w:pPr>
        <w:rPr>
          <w:rFonts w:ascii="Times New Roman" w:hAnsi="Times New Roman"/>
          <w:color w:val="000000" w:themeColor="text1"/>
        </w:rPr>
      </w:pPr>
    </w:p>
    <w:p w14:paraId="03C91F05" w14:textId="77777777" w:rsidR="00D15122" w:rsidRPr="00B240FB" w:rsidRDefault="009B0756" w:rsidP="007F6E1B">
      <w:pPr>
        <w:pStyle w:val="BodyText"/>
        <w:ind w:left="0" w:right="192"/>
        <w:rPr>
          <w:color w:val="000000" w:themeColor="text1"/>
        </w:rPr>
      </w:pPr>
      <w:r w:rsidRPr="00B240FB">
        <w:rPr>
          <w:color w:val="000000" w:themeColor="text1"/>
        </w:rPr>
        <w:t>Azoknál a betegeknél, akiknél vénás thromboemboliás reakció fordult elő, nagyobb lehet az ismételt kialakulás kockázata, ha bevacizumabbal kombinált kemoterápiás kezelésben részesülnek, mintha csak kemoterápiát kapnak.</w:t>
      </w:r>
    </w:p>
    <w:p w14:paraId="55B7B58B" w14:textId="77777777" w:rsidR="00D15122" w:rsidRPr="00B240FB" w:rsidRDefault="00D15122" w:rsidP="007F6E1B">
      <w:pPr>
        <w:rPr>
          <w:rFonts w:ascii="Times New Roman" w:hAnsi="Times New Roman"/>
          <w:color w:val="000000" w:themeColor="text1"/>
        </w:rPr>
      </w:pPr>
    </w:p>
    <w:p w14:paraId="03BC6E37" w14:textId="77777777" w:rsidR="00D15122" w:rsidRPr="00B240FB" w:rsidRDefault="009B0756" w:rsidP="00E21A07">
      <w:pPr>
        <w:keepNext/>
        <w:keepLines/>
        <w:spacing w:line="252" w:lineRule="exact"/>
        <w:rPr>
          <w:rFonts w:ascii="Times New Roman" w:hAnsi="Times New Roman"/>
          <w:color w:val="000000" w:themeColor="text1"/>
          <w:u w:val="single"/>
        </w:rPr>
      </w:pPr>
      <w:r w:rsidRPr="00B240FB">
        <w:rPr>
          <w:rFonts w:ascii="Times New Roman" w:hAnsi="Times New Roman"/>
          <w:i/>
          <w:color w:val="000000" w:themeColor="text1"/>
          <w:u w:val="single"/>
        </w:rPr>
        <w:t>Pangásos szívelégtelenség</w:t>
      </w:r>
    </w:p>
    <w:p w14:paraId="6EDCE9DA" w14:textId="77777777" w:rsidR="003A3CB0" w:rsidRPr="00B240FB" w:rsidRDefault="003A3CB0" w:rsidP="00E21A07">
      <w:pPr>
        <w:pStyle w:val="BodyText"/>
        <w:keepNext/>
        <w:keepLines/>
        <w:widowControl/>
        <w:ind w:left="0" w:right="230"/>
        <w:rPr>
          <w:color w:val="000000" w:themeColor="text1"/>
        </w:rPr>
      </w:pPr>
    </w:p>
    <w:p w14:paraId="2C04410A" w14:textId="77777777" w:rsidR="00D15122" w:rsidRPr="00B240FB" w:rsidRDefault="009B0756" w:rsidP="004F6645">
      <w:pPr>
        <w:pStyle w:val="BodyText"/>
        <w:widowControl/>
        <w:ind w:left="0" w:right="230"/>
        <w:rPr>
          <w:color w:val="000000" w:themeColor="text1"/>
        </w:rPr>
      </w:pPr>
      <w:r w:rsidRPr="00B240FB">
        <w:rPr>
          <w:color w:val="000000" w:themeColor="text1"/>
        </w:rPr>
        <w:t>A bevacizumabbal végzett klinikai vizsgálatokban pangásos szívelégtelenséget minden eddig vizsgált tumor esetében megfigyeltek, de elsősorban a metasztatikus emlőcarcinomában szenvedő betegeknél fordult elő. Négy III. fázisú vizsgálatban (AVF2119g, E2100, BO17708 és AVF3694g) metasztatikus emlőcarcinomában szenvedő betegeknél 3. vagy magasabb fokozatú (NCI-CTCAE v.3) pangásos szívelégtelenséget a bevacizumab és kemoterápia kombinációjával kezelt betegek legfeljebb 3,5%-ánál jelentettek, szemben a kontroll karon észlelt legfeljebb 0,9%-kal. Az AVF3694g vizsgálatban az antraciklinnel és bevacizumabbal kezelt betegeknél a 3. vagy magasabb fokozatú pangásos szívelégtelenség incidenciája a megfelelő bevacizumab és kontroll karon hasonló volt a más, metasztatikus emlőcarcinomában végzett vizsgálatokban észleltekhez: 2,9% az antraciklin + bevacizumab karon és 0% az antraciklin + placebo karon. Emellett az AVF3694g vizsgálatban a bármilyen fokozatú pangásos szívelégtelenség incidenciája hasonló volt az antraciklin + bevacizumab karon (6,2%) és az antraciklin + placebo karon (6,0%).</w:t>
      </w:r>
    </w:p>
    <w:p w14:paraId="3A3FE564" w14:textId="77777777" w:rsidR="00D15122" w:rsidRPr="00B240FB" w:rsidRDefault="00D15122" w:rsidP="007F6E1B">
      <w:pPr>
        <w:rPr>
          <w:rFonts w:ascii="Times New Roman" w:hAnsi="Times New Roman"/>
          <w:color w:val="000000" w:themeColor="text1"/>
        </w:rPr>
      </w:pPr>
    </w:p>
    <w:p w14:paraId="404FEF1E" w14:textId="77777777" w:rsidR="00D15122" w:rsidRPr="00B240FB" w:rsidRDefault="009B0756" w:rsidP="007F6E1B">
      <w:pPr>
        <w:pStyle w:val="BodyText"/>
        <w:ind w:left="0" w:right="285"/>
        <w:rPr>
          <w:color w:val="000000" w:themeColor="text1"/>
        </w:rPr>
      </w:pPr>
      <w:r w:rsidRPr="00B240FB">
        <w:rPr>
          <w:color w:val="000000" w:themeColor="text1"/>
        </w:rPr>
        <w:t>A legtöbb olyan betegnél, akiknél a metasztatikus emlőcarcinoma vizsgálatok során pangásos szívelégtelenség alakult ki, megfelelő orvosi kezelés után a tünetek és/vagy a bal kamrai működés javult.</w:t>
      </w:r>
    </w:p>
    <w:p w14:paraId="559517CE" w14:textId="77777777" w:rsidR="00D15122" w:rsidRPr="00B240FB" w:rsidRDefault="00D15122" w:rsidP="007F6E1B">
      <w:pPr>
        <w:rPr>
          <w:rFonts w:ascii="Times New Roman" w:hAnsi="Times New Roman"/>
          <w:color w:val="000000" w:themeColor="text1"/>
        </w:rPr>
      </w:pPr>
    </w:p>
    <w:p w14:paraId="53BF25BB" w14:textId="77777777" w:rsidR="00D15122" w:rsidRPr="00B240FB" w:rsidRDefault="009B0756" w:rsidP="007F6E1B">
      <w:pPr>
        <w:pStyle w:val="BodyText"/>
        <w:ind w:left="0" w:right="192"/>
        <w:rPr>
          <w:color w:val="000000" w:themeColor="text1"/>
        </w:rPr>
      </w:pPr>
      <w:r w:rsidRPr="00B240FB">
        <w:rPr>
          <w:color w:val="000000" w:themeColor="text1"/>
        </w:rPr>
        <w:t>A bevacizumabbal végzett legtöbb klinikai vizsgálatban a terápia megkezdésekor NYHA (New York Heart Association) II–IV. stádiumú pangásos szívelégtelenségben szenvedő betegek ki voltak zárva a vizsgálatból, ezért a pangásos szívelégtelenség kockázatára vonatkozóan nincs adat ebben a populációban.</w:t>
      </w:r>
    </w:p>
    <w:p w14:paraId="6717665A" w14:textId="77777777" w:rsidR="00D15122" w:rsidRPr="00B240FB" w:rsidRDefault="00D15122" w:rsidP="007F6E1B">
      <w:pPr>
        <w:rPr>
          <w:rFonts w:ascii="Times New Roman" w:hAnsi="Times New Roman"/>
          <w:color w:val="000000" w:themeColor="text1"/>
        </w:rPr>
      </w:pPr>
    </w:p>
    <w:p w14:paraId="07BE685C" w14:textId="77777777" w:rsidR="00D15122" w:rsidRPr="00B240FB" w:rsidRDefault="009B0756" w:rsidP="007F6E1B">
      <w:pPr>
        <w:pStyle w:val="BodyText"/>
        <w:ind w:left="0" w:right="285"/>
        <w:rPr>
          <w:color w:val="000000" w:themeColor="text1"/>
        </w:rPr>
      </w:pPr>
      <w:r w:rsidRPr="00B240FB">
        <w:rPr>
          <w:color w:val="000000" w:themeColor="text1"/>
        </w:rPr>
        <w:t>A korábbi antraciklin-expozíció és/vagy a mellkasfal előzetes besugárzása, mint lehetséges kockázati tényező szerepelhet a pangásos szívelégtelenség kifejlődése szempontjából.</w:t>
      </w:r>
    </w:p>
    <w:p w14:paraId="2EB646D9" w14:textId="77777777" w:rsidR="002F49AF" w:rsidRPr="00B240FB" w:rsidRDefault="002F49AF" w:rsidP="007F6E1B">
      <w:pPr>
        <w:pStyle w:val="BodyText"/>
        <w:ind w:left="0" w:right="192"/>
        <w:rPr>
          <w:color w:val="000000" w:themeColor="text1"/>
        </w:rPr>
      </w:pPr>
    </w:p>
    <w:p w14:paraId="21C8B9DE" w14:textId="77777777" w:rsidR="00D15122" w:rsidRPr="00B240FB" w:rsidRDefault="009B0756" w:rsidP="007F6E1B">
      <w:pPr>
        <w:pStyle w:val="BodyText"/>
        <w:ind w:left="0" w:right="192"/>
        <w:rPr>
          <w:color w:val="000000" w:themeColor="text1"/>
        </w:rPr>
      </w:pPr>
      <w:r w:rsidRPr="00B240FB">
        <w:rPr>
          <w:color w:val="000000" w:themeColor="text1"/>
        </w:rPr>
        <w:t>A pangásos szívelégtelenség megnövekedett incidenciáját figyelték meg egy klinikai vizsgálatban, amelyben diffúz, nagy B-sejtes lymphomában szenvedő betegeket kezeltek bevacizumabbal és 300 mg/m</w:t>
      </w:r>
      <w:r w:rsidRPr="00B240FB">
        <w:rPr>
          <w:color w:val="000000" w:themeColor="text1"/>
          <w:vertAlign w:val="superscript"/>
        </w:rPr>
        <w:t>2</w:t>
      </w:r>
      <w:r w:rsidRPr="00B240FB">
        <w:rPr>
          <w:color w:val="000000" w:themeColor="text1"/>
        </w:rPr>
        <w:t>-nél nagyobb kumulatív dózisú doxorubicinnel. Ebben a III. fázisú klinikai vizsgálatban a rituximab/ciklofoszfamid/doxorubicin/vinkrisztin/prednizon (R-CHOP) plusz bevacizumab kezelést hasonlították össze a bevacizumab nélküli R-CHOP kezeléssel. Míg a pangásos szívelégtelenség incidenciája mindkét karon a doxorubicin terápiánál korábban megfigyelt érték felett volt, ez a ráta magasabb volt az R-CHOP plusz bevacizumab karon. Ezen eredmények alapján a megfelelő cardialis vizsgálómódszerekkel végzett szoros klinikai megfigyelés megfontolandó azoknál a betegeknél, akik 300 mg/m</w:t>
      </w:r>
      <w:r w:rsidRPr="00B240FB">
        <w:rPr>
          <w:color w:val="000000" w:themeColor="text1"/>
          <w:vertAlign w:val="superscript"/>
        </w:rPr>
        <w:t>2</w:t>
      </w:r>
      <w:r w:rsidRPr="00B240FB">
        <w:rPr>
          <w:color w:val="000000" w:themeColor="text1"/>
        </w:rPr>
        <w:t>-nél nagyobb kumulatív doxorubicin dózist kaptak bevacizumabbal kombinálva.</w:t>
      </w:r>
    </w:p>
    <w:p w14:paraId="2C8F349E" w14:textId="77777777" w:rsidR="00D15122" w:rsidRPr="00B240FB" w:rsidRDefault="00D15122" w:rsidP="007F6E1B">
      <w:pPr>
        <w:rPr>
          <w:rFonts w:ascii="Times New Roman" w:hAnsi="Times New Roman"/>
          <w:color w:val="000000" w:themeColor="text1"/>
        </w:rPr>
      </w:pPr>
    </w:p>
    <w:p w14:paraId="0CE2695E" w14:textId="6ABAD207" w:rsidR="003A3CB0" w:rsidRPr="00B240FB" w:rsidRDefault="009B0756" w:rsidP="00A81ED1">
      <w:pPr>
        <w:pStyle w:val="BodyText"/>
        <w:keepNext/>
        <w:widowControl/>
        <w:ind w:left="0" w:right="274"/>
        <w:rPr>
          <w:color w:val="000000" w:themeColor="text1"/>
        </w:rPr>
      </w:pPr>
      <w:r w:rsidRPr="00B240FB">
        <w:rPr>
          <w:i/>
          <w:color w:val="000000" w:themeColor="text1"/>
          <w:u w:val="single"/>
        </w:rPr>
        <w:lastRenderedPageBreak/>
        <w:t xml:space="preserve">Túlérzékenységi reakciók </w:t>
      </w:r>
      <w:r w:rsidR="00861E0B" w:rsidRPr="00B240FB">
        <w:rPr>
          <w:i/>
          <w:color w:val="000000" w:themeColor="text1"/>
          <w:u w:val="single"/>
        </w:rPr>
        <w:t>(beleértve az anafilaxiás sokkot)</w:t>
      </w:r>
      <w:r w:rsidRPr="00B240FB">
        <w:rPr>
          <w:i/>
          <w:color w:val="000000" w:themeColor="text1"/>
          <w:u w:val="single"/>
        </w:rPr>
        <w:t>/ infúzió</w:t>
      </w:r>
      <w:r w:rsidR="00861E0B" w:rsidRPr="00B240FB">
        <w:rPr>
          <w:i/>
          <w:color w:val="000000" w:themeColor="text1"/>
          <w:u w:val="single"/>
        </w:rPr>
        <w:t>val kapcsolatos</w:t>
      </w:r>
      <w:r w:rsidRPr="00B240FB">
        <w:rPr>
          <w:i/>
          <w:color w:val="000000" w:themeColor="text1"/>
          <w:u w:val="single"/>
        </w:rPr>
        <w:t xml:space="preserve"> reakciók</w:t>
      </w:r>
      <w:r w:rsidRPr="00B240FB">
        <w:rPr>
          <w:color w:val="000000" w:themeColor="text1"/>
          <w:u w:val="single"/>
        </w:rPr>
        <w:t xml:space="preserve"> (lásd 4.4 pont és A forgalomba hozatalt követő tapasztalatok című rész alább)</w:t>
      </w:r>
    </w:p>
    <w:p w14:paraId="64F0F810" w14:textId="77777777" w:rsidR="003A3CB0" w:rsidRPr="00B240FB" w:rsidRDefault="003A3CB0" w:rsidP="00A81ED1">
      <w:pPr>
        <w:pStyle w:val="BodyText"/>
        <w:keepNext/>
        <w:widowControl/>
        <w:ind w:left="0" w:right="274"/>
        <w:rPr>
          <w:color w:val="000000" w:themeColor="text1"/>
        </w:rPr>
      </w:pPr>
    </w:p>
    <w:p w14:paraId="0B697181" w14:textId="77777777" w:rsidR="00D15122" w:rsidRPr="00B240FB" w:rsidRDefault="009B0756" w:rsidP="007F6E1B">
      <w:pPr>
        <w:pStyle w:val="BodyText"/>
        <w:ind w:left="0" w:right="269"/>
        <w:rPr>
          <w:color w:val="000000" w:themeColor="text1"/>
        </w:rPr>
      </w:pPr>
      <w:r w:rsidRPr="00B240FB">
        <w:rPr>
          <w:color w:val="000000" w:themeColor="text1"/>
        </w:rPr>
        <w:t>Néhány klinikai vizsgálatban anaphylaxiás és anaphylactoid-típusú reakciókat gyakrabban jelentettek azoknál a betegeknél, akik a bevacizumabot kemoterápiával kombinálva kapták, azokhoz a betegekhez képest, akiknél a kemoterápiát önmagában alkalmazták. Ezen reakciók incidenciája néhány bevacizumabbal végzett klinikai vizsgálatban gyakori (maximum 5% a bevacizumabbal kezelt betegeknél).</w:t>
      </w:r>
    </w:p>
    <w:p w14:paraId="673426B8" w14:textId="77777777" w:rsidR="00D15122" w:rsidRPr="00B240FB" w:rsidRDefault="00D15122" w:rsidP="007F6E1B">
      <w:pPr>
        <w:rPr>
          <w:rFonts w:ascii="Times New Roman" w:hAnsi="Times New Roman"/>
          <w:color w:val="000000" w:themeColor="text1"/>
        </w:rPr>
      </w:pPr>
    </w:p>
    <w:p w14:paraId="56BE5E46" w14:textId="77777777" w:rsidR="00D15122" w:rsidRPr="00B240FB" w:rsidRDefault="009B0756" w:rsidP="007F6E1B">
      <w:pPr>
        <w:spacing w:line="252" w:lineRule="exact"/>
        <w:rPr>
          <w:rFonts w:ascii="Times New Roman" w:hAnsi="Times New Roman"/>
          <w:color w:val="000000" w:themeColor="text1"/>
          <w:u w:val="single"/>
        </w:rPr>
      </w:pPr>
      <w:r w:rsidRPr="00B240FB">
        <w:rPr>
          <w:rFonts w:ascii="Times New Roman" w:hAnsi="Times New Roman"/>
          <w:i/>
          <w:color w:val="000000" w:themeColor="text1"/>
          <w:u w:val="single"/>
        </w:rPr>
        <w:t>Fertőzések</w:t>
      </w:r>
    </w:p>
    <w:p w14:paraId="60337FD1" w14:textId="77777777" w:rsidR="003A3CB0" w:rsidRPr="00B240FB" w:rsidRDefault="003A3CB0" w:rsidP="007F6E1B">
      <w:pPr>
        <w:pStyle w:val="BodyText"/>
        <w:ind w:left="0" w:right="192"/>
        <w:rPr>
          <w:color w:val="000000" w:themeColor="text1"/>
        </w:rPr>
      </w:pPr>
    </w:p>
    <w:p w14:paraId="32BB4D58" w14:textId="77777777" w:rsidR="00D15122" w:rsidRPr="00B240FB" w:rsidRDefault="009B0756" w:rsidP="007F6E1B">
      <w:pPr>
        <w:pStyle w:val="BodyText"/>
        <w:ind w:left="0" w:right="192"/>
        <w:rPr>
          <w:color w:val="000000" w:themeColor="text1"/>
        </w:rPr>
      </w:pPr>
      <w:r w:rsidRPr="00B240FB">
        <w:rPr>
          <w:color w:val="000000" w:themeColor="text1"/>
        </w:rPr>
        <w:t>Egy perzisztáló, kiújuló vagy metasztatikus cervix</w:t>
      </w:r>
      <w:r w:rsidR="00941322" w:rsidRPr="00B240FB">
        <w:rPr>
          <w:color w:val="000000" w:themeColor="text1"/>
        </w:rPr>
        <w:t>-</w:t>
      </w:r>
      <w:r w:rsidRPr="00B240FB">
        <w:rPr>
          <w:color w:val="000000" w:themeColor="text1"/>
        </w:rPr>
        <w:t>carcinomában szenvedő betegekkel végzett klinikai vizsgálatban (GOG-0240) 3–5. fokozatú fertőzéseket jelentettek a kombinált bevacizumab-, paklitaxel- és topotekán-kezelésben részesülő betegek legfeljebb 24%-ánál, míg a paklitaxellel és topotekánnal kezelt betegek legfeljebb 13%-ánál.</w:t>
      </w:r>
    </w:p>
    <w:p w14:paraId="5692E955" w14:textId="77777777" w:rsidR="00D15122" w:rsidRPr="00E17D46" w:rsidRDefault="00D15122" w:rsidP="007F6E1B">
      <w:pPr>
        <w:rPr>
          <w:rFonts w:ascii="Times New Roman" w:hAnsi="Times New Roman"/>
          <w:color w:val="000000" w:themeColor="text1"/>
          <w:sz w:val="21"/>
          <w:szCs w:val="21"/>
        </w:rPr>
      </w:pPr>
    </w:p>
    <w:p w14:paraId="5D0E3CD7" w14:textId="77777777" w:rsidR="00D15122" w:rsidRPr="00B240FB" w:rsidRDefault="009B0756" w:rsidP="007F6E1B">
      <w:pPr>
        <w:rPr>
          <w:rFonts w:ascii="Times New Roman" w:hAnsi="Times New Roman"/>
          <w:color w:val="000000" w:themeColor="text1"/>
          <w:u w:val="single"/>
        </w:rPr>
      </w:pPr>
      <w:r w:rsidRPr="00B240FB">
        <w:rPr>
          <w:rFonts w:ascii="Times New Roman" w:hAnsi="Times New Roman"/>
          <w:i/>
          <w:color w:val="000000" w:themeColor="text1"/>
          <w:u w:val="single"/>
        </w:rPr>
        <w:t>Petefészek elégtelenség/termékenység</w:t>
      </w:r>
      <w:r w:rsidRPr="00B240FB">
        <w:rPr>
          <w:rFonts w:ascii="Times New Roman" w:hAnsi="Times New Roman"/>
          <w:color w:val="000000" w:themeColor="text1"/>
          <w:u w:val="single"/>
        </w:rPr>
        <w:t xml:space="preserve"> (lásd 4.4 és 4.6 pont)</w:t>
      </w:r>
    </w:p>
    <w:p w14:paraId="0640F194" w14:textId="77777777" w:rsidR="003A3CB0" w:rsidRPr="00B240FB" w:rsidRDefault="003A3CB0" w:rsidP="007F6E1B">
      <w:pPr>
        <w:pStyle w:val="BodyText"/>
        <w:ind w:left="0" w:right="152"/>
        <w:rPr>
          <w:color w:val="000000" w:themeColor="text1"/>
        </w:rPr>
      </w:pPr>
    </w:p>
    <w:p w14:paraId="04807CB5" w14:textId="77777777" w:rsidR="00D15122" w:rsidRPr="00B240FB" w:rsidRDefault="009B0756" w:rsidP="007F6E1B">
      <w:pPr>
        <w:pStyle w:val="BodyText"/>
        <w:ind w:left="0" w:right="152"/>
        <w:rPr>
          <w:color w:val="000000" w:themeColor="text1"/>
        </w:rPr>
      </w:pPr>
      <w:r w:rsidRPr="00B240FB">
        <w:rPr>
          <w:color w:val="000000" w:themeColor="text1"/>
        </w:rPr>
        <w:t xml:space="preserve">Az NSABP C-08 III. fázisú vizsgálatban, ahol a bevacizumabot a vastagbél-carcinomában szenvedő betegek adjuváns kezelésére alkalmazták, az újonnan kialakuló – 3 vagy több hónapig tartó amenorrhoea, ≥ 30 mIU/ml FSH-szint és negatív szérum β-HCP terhességi teszt alapján meghatározott </w:t>
      </w:r>
      <w:r w:rsidR="005A2FD5" w:rsidRPr="00B240FB">
        <w:rPr>
          <w:color w:val="000000" w:themeColor="text1"/>
        </w:rPr>
        <w:t>–</w:t>
      </w:r>
      <w:r w:rsidRPr="00B240FB">
        <w:rPr>
          <w:color w:val="000000" w:themeColor="text1"/>
        </w:rPr>
        <w:t xml:space="preserve"> petefészek-elégtelenség incidenciáját értékelték 295 menopauza előtti nőnél. Újonnan kialakuló petefészek-elégtelenséget az mFOLFOX-6 csoportban a betegek 2,6%-ánál jelentettek, szemben az mFOLFOX-6 + bevacizumab csoportban észlelt 39%-kal. A bevacizumab-kezelés megszakítása után az értékelt nők 86,2%-ánál a petefészek működése helyreállt. A bevacizumab termékenységre gyakorolt hosszú távú hatásai nem ismertek.</w:t>
      </w:r>
    </w:p>
    <w:p w14:paraId="503CD93C" w14:textId="77777777" w:rsidR="00D15122" w:rsidRPr="00B240FB" w:rsidRDefault="00D15122" w:rsidP="007F6E1B">
      <w:pPr>
        <w:rPr>
          <w:rFonts w:ascii="Times New Roman" w:hAnsi="Times New Roman"/>
          <w:color w:val="000000" w:themeColor="text1"/>
        </w:rPr>
      </w:pPr>
    </w:p>
    <w:p w14:paraId="4966B674" w14:textId="77777777" w:rsidR="00D15122" w:rsidRPr="00B240FB" w:rsidRDefault="009B0756" w:rsidP="007F6E1B">
      <w:pPr>
        <w:keepNext/>
        <w:rPr>
          <w:rFonts w:ascii="Times New Roman" w:hAnsi="Times New Roman"/>
          <w:color w:val="000000" w:themeColor="text1"/>
          <w:u w:val="single"/>
        </w:rPr>
      </w:pPr>
      <w:r w:rsidRPr="00B240FB">
        <w:rPr>
          <w:rFonts w:ascii="Times New Roman" w:hAnsi="Times New Roman"/>
          <w:i/>
          <w:color w:val="000000" w:themeColor="text1"/>
          <w:u w:val="single"/>
        </w:rPr>
        <w:t>Laboratóriumi eltérések</w:t>
      </w:r>
    </w:p>
    <w:p w14:paraId="047249F3" w14:textId="77777777" w:rsidR="003A3CB0" w:rsidRPr="00B240FB" w:rsidRDefault="003A3CB0" w:rsidP="007F6E1B">
      <w:pPr>
        <w:pStyle w:val="BodyText"/>
        <w:keepNext/>
        <w:ind w:left="0" w:right="192"/>
        <w:rPr>
          <w:color w:val="000000" w:themeColor="text1"/>
        </w:rPr>
      </w:pPr>
    </w:p>
    <w:p w14:paraId="2F8B9F88" w14:textId="77777777" w:rsidR="00D15122" w:rsidRPr="00B240FB" w:rsidRDefault="009B0756" w:rsidP="007F6E1B">
      <w:pPr>
        <w:pStyle w:val="BodyText"/>
        <w:keepNext/>
        <w:ind w:left="0" w:right="192"/>
        <w:rPr>
          <w:color w:val="000000" w:themeColor="text1"/>
        </w:rPr>
      </w:pPr>
      <w:r w:rsidRPr="00B240FB">
        <w:rPr>
          <w:color w:val="000000" w:themeColor="text1"/>
        </w:rPr>
        <w:t>A bevacizumab-kezelés csökkent neutrophilszámot, csökkent fehérvérsejtszámot és a vizeletben fehérjeürítést okozhat.</w:t>
      </w:r>
    </w:p>
    <w:p w14:paraId="1A73FD59" w14:textId="77777777" w:rsidR="00D15122" w:rsidRPr="00B240FB" w:rsidRDefault="00D15122" w:rsidP="007F6E1B">
      <w:pPr>
        <w:keepNext/>
        <w:rPr>
          <w:rFonts w:ascii="Times New Roman" w:hAnsi="Times New Roman"/>
          <w:color w:val="000000" w:themeColor="text1"/>
        </w:rPr>
      </w:pPr>
    </w:p>
    <w:p w14:paraId="6ECB0A1C" w14:textId="77777777" w:rsidR="00D15122" w:rsidRPr="00B240FB" w:rsidRDefault="009B0756" w:rsidP="007F6E1B">
      <w:pPr>
        <w:pStyle w:val="BodyText"/>
        <w:ind w:left="0" w:right="238"/>
        <w:rPr>
          <w:color w:val="000000" w:themeColor="text1"/>
        </w:rPr>
      </w:pPr>
      <w:r w:rsidRPr="00B240FB">
        <w:rPr>
          <w:color w:val="000000" w:themeColor="text1"/>
        </w:rPr>
        <w:t>A klinikai vizsgálatokat tekintetbe véve a következő 3. és 4. fokozatú (NCI-CTCAE v.3) laboratóriumi eltérések jelentek meg a bevacizumabbal kezelt betegeknél a megfelelő kontroll csoportokhoz viszonyított legalább 2%-os különbséggel: hyperglykaemia, csökkent hemoglobin, hypokalaemia, hyponatraemia, csökkent fehérvérsejtszám, megnövekedett nemzetközi normalizált arány (INR).</w:t>
      </w:r>
    </w:p>
    <w:p w14:paraId="7E4FB8A6" w14:textId="77777777" w:rsidR="00D15122" w:rsidRPr="00B240FB" w:rsidRDefault="00D15122" w:rsidP="00EF0975">
      <w:pPr>
        <w:rPr>
          <w:rFonts w:ascii="Times New Roman" w:hAnsi="Times New Roman"/>
          <w:color w:val="000000" w:themeColor="text1"/>
        </w:rPr>
      </w:pPr>
    </w:p>
    <w:p w14:paraId="536BA879" w14:textId="77777777" w:rsidR="00D15122" w:rsidRPr="00B240FB" w:rsidRDefault="009B0756" w:rsidP="00EF0975">
      <w:pPr>
        <w:pStyle w:val="BodyText"/>
        <w:ind w:left="0" w:right="285"/>
        <w:rPr>
          <w:color w:val="000000" w:themeColor="text1"/>
        </w:rPr>
      </w:pPr>
      <w:r w:rsidRPr="00B240FB">
        <w:rPr>
          <w:color w:val="000000" w:themeColor="text1"/>
        </w:rPr>
        <w:t>A klinikai vizsgálatok azt mutatták, hogy a szérum kreatininszint proteinuriával együtt járó, vagy anélkül tapasztalható átmeneti emelkedése (a kiindulási érték 1,5–1,9-szeres tartományában) a bevacizumab alkalmazásához köthető. A bevacizumabbal kezelt betegeknél megfigyelt emelkedett szérum kreatininszint nem járt együtt a veseelégtelenség klinikai manifesztációjának magasabb incidenciájával.</w:t>
      </w:r>
    </w:p>
    <w:p w14:paraId="642B00A6" w14:textId="77777777" w:rsidR="00D15122" w:rsidRPr="00B240FB" w:rsidRDefault="00D15122" w:rsidP="00EF0975">
      <w:pPr>
        <w:rPr>
          <w:rFonts w:ascii="Times New Roman" w:hAnsi="Times New Roman"/>
          <w:color w:val="000000" w:themeColor="text1"/>
        </w:rPr>
      </w:pPr>
    </w:p>
    <w:p w14:paraId="60C4C036" w14:textId="77777777" w:rsidR="00D15122" w:rsidRPr="00B240FB" w:rsidRDefault="009B0756" w:rsidP="00EF0975">
      <w:pPr>
        <w:pStyle w:val="BodyText"/>
        <w:ind w:left="0"/>
        <w:rPr>
          <w:color w:val="000000" w:themeColor="text1"/>
        </w:rPr>
      </w:pPr>
      <w:r w:rsidRPr="00B240FB">
        <w:rPr>
          <w:color w:val="000000" w:themeColor="text1"/>
          <w:u w:val="single" w:color="000000"/>
        </w:rPr>
        <w:t>Más különleges betegcsoportok</w:t>
      </w:r>
    </w:p>
    <w:p w14:paraId="770EC4A3" w14:textId="77777777" w:rsidR="00D15122" w:rsidRPr="00B240FB" w:rsidRDefault="00D15122" w:rsidP="00EF0975">
      <w:pPr>
        <w:rPr>
          <w:rFonts w:ascii="Times New Roman" w:hAnsi="Times New Roman"/>
          <w:color w:val="000000" w:themeColor="text1"/>
        </w:rPr>
      </w:pPr>
    </w:p>
    <w:p w14:paraId="0C9A8612" w14:textId="77777777" w:rsidR="00D15122" w:rsidRPr="00B240FB" w:rsidRDefault="009B0756" w:rsidP="00EF0975">
      <w:pPr>
        <w:spacing w:line="252" w:lineRule="exact"/>
        <w:rPr>
          <w:rFonts w:ascii="Times New Roman" w:hAnsi="Times New Roman"/>
          <w:color w:val="000000" w:themeColor="text1"/>
          <w:u w:val="single"/>
        </w:rPr>
      </w:pPr>
      <w:r w:rsidRPr="00B240FB">
        <w:rPr>
          <w:rFonts w:ascii="Times New Roman" w:hAnsi="Times New Roman"/>
          <w:i/>
          <w:color w:val="000000" w:themeColor="text1"/>
          <w:u w:val="single"/>
        </w:rPr>
        <w:t>Idős</w:t>
      </w:r>
      <w:r w:rsidR="005A2FD5" w:rsidRPr="00B240FB">
        <w:rPr>
          <w:rFonts w:ascii="Times New Roman" w:hAnsi="Times New Roman"/>
          <w:i/>
          <w:color w:val="000000" w:themeColor="text1"/>
          <w:u w:val="single"/>
        </w:rPr>
        <w:t>ek</w:t>
      </w:r>
    </w:p>
    <w:p w14:paraId="1F1626E6" w14:textId="77777777" w:rsidR="003A3CB0" w:rsidRPr="00B240FB" w:rsidRDefault="003A3CB0" w:rsidP="00EF0975">
      <w:pPr>
        <w:pStyle w:val="BodyText"/>
        <w:ind w:left="0" w:right="238"/>
        <w:rPr>
          <w:color w:val="000000" w:themeColor="text1"/>
        </w:rPr>
      </w:pPr>
    </w:p>
    <w:p w14:paraId="2FDF0E89" w14:textId="77777777" w:rsidR="00D15122" w:rsidRPr="00B240FB" w:rsidRDefault="009B0756" w:rsidP="00EF0975">
      <w:pPr>
        <w:pStyle w:val="BodyText"/>
        <w:ind w:left="0" w:right="238"/>
        <w:rPr>
          <w:color w:val="000000" w:themeColor="text1"/>
        </w:rPr>
      </w:pPr>
      <w:r w:rsidRPr="00B240FB">
        <w:rPr>
          <w:color w:val="000000" w:themeColor="text1"/>
        </w:rPr>
        <w:t xml:space="preserve">A randomizált klinikai vizsgálatok adatai azt mutatták, hogy a 65 év feletti életkorral összefüggésben nő az artériás thromboemboliás reakciók kialakulásának kockázata, beleértve a cerebrovascularis eseményeket (CVA-k), a tranziens ischaemiás attakokat, (TIA-k) és a myocardialis infarctusokat (MI-k). A 65 évesnél idősebb, bevacizumabbal kezelt betegeknél – a 65 évesnél fiatalabbakhoz képest – gyakrabban előforduló reakciók a következők voltak: 3–4. fokozatú leukopenia és thrombocytopenia (NCI-CTCAE v.3), a neutropenia minden fokozata, hasmenés, hányinger, fejfájás és kimerültség (lásd 4.4 és 4.8 pont a Thromboembolia részben). Egy klinikai vizsgálatban a ≥ 3. fokozatú hypertonia előfordulása kétszer olyan magas volt a 65 éven felüli korosztályban, mint a fiatalabb korcsoportban (&lt; 65 év). Egy platina-rezisztens kiújult </w:t>
      </w:r>
      <w:r w:rsidRPr="00B240FB">
        <w:rPr>
          <w:color w:val="000000" w:themeColor="text1"/>
        </w:rPr>
        <w:lastRenderedPageBreak/>
        <w:t>petefészek-carcinomában szenvedő betegeken végzett klinikai vizsgálatban alopeciát, nyálkahártya-gyulladást, perifériás szenzoros neuropathiát, proteinuriát és hypertoniát is jelentettek, és a megjelenésük legalább 5%-kal magasabb volt a KT + BV karon bevacizumabbal kezelt 65 éves és idősebb betegek körében, szemben a bevacizumabbal kezelt 65 év alatti betegek csoportjával.</w:t>
      </w:r>
    </w:p>
    <w:p w14:paraId="1B3D7477" w14:textId="77777777" w:rsidR="00B11B98" w:rsidRPr="00B240FB" w:rsidRDefault="00B11B98" w:rsidP="00EF0975">
      <w:pPr>
        <w:pStyle w:val="BodyText"/>
        <w:ind w:left="0" w:right="238"/>
        <w:rPr>
          <w:color w:val="000000" w:themeColor="text1"/>
        </w:rPr>
      </w:pPr>
    </w:p>
    <w:p w14:paraId="1FA9B2C7" w14:textId="77777777" w:rsidR="00D15122" w:rsidRPr="00B240FB" w:rsidRDefault="009B0756" w:rsidP="00EF0975">
      <w:pPr>
        <w:pStyle w:val="BodyText"/>
        <w:ind w:left="0" w:right="137"/>
        <w:rPr>
          <w:color w:val="000000" w:themeColor="text1"/>
        </w:rPr>
      </w:pPr>
      <w:r w:rsidRPr="00B240FB">
        <w:rPr>
          <w:color w:val="000000" w:themeColor="text1"/>
        </w:rPr>
        <w:t>A bevacizumabbal kezelt 65 év feletti betegeknél az egyéb reakciók, köztük a gastrointestinalis perforatio, a sebgyógyulási szövődmények, a pangásos szívelégtelenség és a vérzés incidenciájának növekedését nem észlelték a 65 évesekhez vagy ennél fiatalabbakhoz képest.</w:t>
      </w:r>
    </w:p>
    <w:p w14:paraId="4C3C42F3" w14:textId="77777777" w:rsidR="00D15122" w:rsidRPr="00B240FB" w:rsidRDefault="00D15122" w:rsidP="00EF0975">
      <w:pPr>
        <w:rPr>
          <w:rFonts w:ascii="Times New Roman" w:hAnsi="Times New Roman"/>
          <w:color w:val="000000" w:themeColor="text1"/>
        </w:rPr>
      </w:pPr>
    </w:p>
    <w:p w14:paraId="3EE14922" w14:textId="77777777" w:rsidR="00D15122" w:rsidRPr="00B240FB" w:rsidRDefault="009B0756" w:rsidP="00EF0975">
      <w:pPr>
        <w:spacing w:line="252" w:lineRule="exact"/>
        <w:rPr>
          <w:rFonts w:ascii="Times New Roman" w:hAnsi="Times New Roman"/>
          <w:color w:val="000000" w:themeColor="text1"/>
          <w:u w:val="single"/>
        </w:rPr>
      </w:pPr>
      <w:r w:rsidRPr="00B240FB">
        <w:rPr>
          <w:rFonts w:ascii="Times New Roman" w:hAnsi="Times New Roman"/>
          <w:i/>
          <w:color w:val="000000" w:themeColor="text1"/>
          <w:u w:val="single"/>
        </w:rPr>
        <w:t>Gyermekek és serdülők</w:t>
      </w:r>
    </w:p>
    <w:p w14:paraId="63BF638F" w14:textId="77777777" w:rsidR="00610B29" w:rsidRPr="00B240FB" w:rsidRDefault="00610B29" w:rsidP="00EF0975">
      <w:pPr>
        <w:pStyle w:val="BodyText"/>
        <w:spacing w:line="252" w:lineRule="exact"/>
        <w:ind w:left="0"/>
        <w:rPr>
          <w:color w:val="000000" w:themeColor="text1"/>
        </w:rPr>
      </w:pPr>
    </w:p>
    <w:p w14:paraId="405B465B" w14:textId="77777777" w:rsidR="00D15122" w:rsidRPr="00B240FB" w:rsidRDefault="009B0756" w:rsidP="00EF0975">
      <w:pPr>
        <w:pStyle w:val="BodyText"/>
        <w:spacing w:line="252" w:lineRule="exact"/>
        <w:ind w:left="0"/>
        <w:rPr>
          <w:color w:val="000000" w:themeColor="text1"/>
        </w:rPr>
      </w:pPr>
      <w:r w:rsidRPr="00B240FB">
        <w:rPr>
          <w:color w:val="000000" w:themeColor="text1"/>
        </w:rPr>
        <w:t>A bevacizumab biztonságosságát és hatásosságát 18 évesnél fiatalabb gyermekek</w:t>
      </w:r>
      <w:r w:rsidR="005A2FD5" w:rsidRPr="00B240FB">
        <w:rPr>
          <w:color w:val="000000" w:themeColor="text1"/>
        </w:rPr>
        <w:t xml:space="preserve"> és serdülők</w:t>
      </w:r>
      <w:r w:rsidRPr="00B240FB">
        <w:rPr>
          <w:color w:val="000000" w:themeColor="text1"/>
        </w:rPr>
        <w:t xml:space="preserve"> esetében nem igazolták.</w:t>
      </w:r>
    </w:p>
    <w:p w14:paraId="08A6EFFF" w14:textId="77777777" w:rsidR="00D15122" w:rsidRPr="00B240FB" w:rsidRDefault="00D15122" w:rsidP="00EF0975">
      <w:pPr>
        <w:rPr>
          <w:rFonts w:ascii="Times New Roman" w:hAnsi="Times New Roman"/>
          <w:color w:val="000000" w:themeColor="text1"/>
        </w:rPr>
      </w:pPr>
    </w:p>
    <w:p w14:paraId="0751C270" w14:textId="77777777" w:rsidR="00D15122" w:rsidRPr="00B240FB" w:rsidRDefault="009B0756" w:rsidP="00EF0975">
      <w:pPr>
        <w:pStyle w:val="BodyText"/>
        <w:ind w:left="0" w:right="137"/>
        <w:rPr>
          <w:color w:val="000000" w:themeColor="text1"/>
        </w:rPr>
      </w:pPr>
      <w:r w:rsidRPr="00B240FB">
        <w:rPr>
          <w:color w:val="000000" w:themeColor="text1"/>
        </w:rPr>
        <w:t>A BO25041 klinikai vizsgálatban a bevacizumabot újonnan diagnosztizált supratentorialis, infratentorialis, cerebellaris vagy peduncularis „high-grade” gliomában szenvedő gyermekek esetében műtétet követő sugárkezelés és egyidejűleg alkalmazott temozolomid mellett adva a biztonságossági profil hasonló volt az egyéb daganattípusok esetén bevacizumabbal kezelt felnőtteknél megfigyelthez.</w:t>
      </w:r>
    </w:p>
    <w:p w14:paraId="669CEA06" w14:textId="77777777" w:rsidR="00D15122" w:rsidRPr="00B240FB" w:rsidRDefault="00D15122" w:rsidP="00EF0975">
      <w:pPr>
        <w:rPr>
          <w:rFonts w:ascii="Times New Roman" w:hAnsi="Times New Roman"/>
          <w:color w:val="000000" w:themeColor="text1"/>
        </w:rPr>
      </w:pPr>
    </w:p>
    <w:p w14:paraId="2CCACFE2" w14:textId="77777777" w:rsidR="00D15122" w:rsidRPr="00B240FB" w:rsidRDefault="009B0756" w:rsidP="00EF0975">
      <w:pPr>
        <w:pStyle w:val="BodyText"/>
        <w:ind w:left="0" w:right="137"/>
        <w:rPr>
          <w:color w:val="000000" w:themeColor="text1"/>
        </w:rPr>
      </w:pPr>
      <w:r w:rsidRPr="00B240FB">
        <w:rPr>
          <w:color w:val="000000" w:themeColor="text1"/>
        </w:rPr>
        <w:t>A BO20924 klinikai vizsgálatban a bevacizumab metasztatikus rhabdomyosarcomában és nem rhabdomyosarcoma lágyrész sarcomában standard kezeléssel történő együtt alkalmazása során a biztonságossági profil a bevacizumabbal kezelt gyermekek esetében hasonló volt a bevacizumabbal kezelt felnőtteknél megfigyelthez.</w:t>
      </w:r>
    </w:p>
    <w:p w14:paraId="7B95D38F" w14:textId="77777777" w:rsidR="00D15122" w:rsidRPr="00B240FB" w:rsidRDefault="00D15122" w:rsidP="007F6E1B">
      <w:pPr>
        <w:rPr>
          <w:rFonts w:ascii="Times New Roman" w:hAnsi="Times New Roman"/>
          <w:color w:val="000000" w:themeColor="text1"/>
        </w:rPr>
      </w:pPr>
    </w:p>
    <w:p w14:paraId="3DE21993" w14:textId="77777777" w:rsidR="00D15122" w:rsidRPr="00B240FB" w:rsidRDefault="00007842" w:rsidP="007F6E1B">
      <w:pPr>
        <w:pStyle w:val="BodyText"/>
        <w:ind w:left="0" w:right="371"/>
        <w:rPr>
          <w:color w:val="000000" w:themeColor="text1"/>
        </w:rPr>
      </w:pPr>
      <w:r w:rsidRPr="00B240FB">
        <w:rPr>
          <w:color w:val="000000" w:themeColor="text1"/>
        </w:rPr>
        <w:t>A bevacizumab alkalmazása 18 évesnél fiatalabb betegek esetében nem engedélyezett. A szakirodalmi beszámolók alapján nem mandibularis osteonecrosis esetek előfordulását figyelték meg 18 évesnél fiatalabb, bevacizumabbal kezelt betegeknél.</w:t>
      </w:r>
    </w:p>
    <w:p w14:paraId="25FBE35D" w14:textId="77777777" w:rsidR="008142CA" w:rsidRPr="00B240FB" w:rsidRDefault="008142CA" w:rsidP="007F6E1B">
      <w:pPr>
        <w:pStyle w:val="BodyText"/>
        <w:ind w:left="0" w:right="371"/>
        <w:rPr>
          <w:color w:val="000000" w:themeColor="text1"/>
        </w:rPr>
      </w:pPr>
    </w:p>
    <w:p w14:paraId="4B4E1AC9" w14:textId="77777777" w:rsidR="00D15122" w:rsidRPr="00B240FB" w:rsidRDefault="009B0756" w:rsidP="00555E0F">
      <w:pPr>
        <w:pStyle w:val="BodyText"/>
        <w:keepNext/>
        <w:keepLines/>
        <w:ind w:left="0"/>
        <w:rPr>
          <w:color w:val="000000" w:themeColor="text1"/>
        </w:rPr>
      </w:pPr>
      <w:r w:rsidRPr="00B240FB">
        <w:rPr>
          <w:color w:val="000000" w:themeColor="text1"/>
          <w:u w:val="single" w:color="000000"/>
        </w:rPr>
        <w:t>A forgalomba hozatalt követő tapasztalatok</w:t>
      </w:r>
    </w:p>
    <w:p w14:paraId="0E666D1C" w14:textId="77777777" w:rsidR="00D15122" w:rsidRPr="00B240FB" w:rsidRDefault="00D15122" w:rsidP="00555E0F">
      <w:pPr>
        <w:keepNext/>
        <w:keepLines/>
        <w:rPr>
          <w:rFonts w:ascii="Times New Roman" w:hAnsi="Times New Roman"/>
          <w:color w:val="000000" w:themeColor="text1"/>
        </w:rPr>
      </w:pPr>
    </w:p>
    <w:p w14:paraId="0A7487B8" w14:textId="77777777" w:rsidR="00D15122" w:rsidRPr="00B240FB" w:rsidRDefault="002E590F" w:rsidP="00555E0F">
      <w:pPr>
        <w:keepNext/>
        <w:keepLines/>
        <w:ind w:left="720" w:hanging="720"/>
        <w:rPr>
          <w:rFonts w:ascii="Times New Roman" w:hAnsi="Times New Roman"/>
          <w:b/>
          <w:color w:val="000000" w:themeColor="text1"/>
        </w:rPr>
      </w:pPr>
      <w:r w:rsidRPr="00B240FB">
        <w:rPr>
          <w:rFonts w:ascii="Times New Roman" w:hAnsi="Times New Roman"/>
          <w:b/>
          <w:color w:val="000000" w:themeColor="text1"/>
        </w:rPr>
        <w:t>3. táblázat</w:t>
      </w:r>
      <w:r w:rsidR="00B34BAB" w:rsidRPr="00B240FB">
        <w:rPr>
          <w:rFonts w:ascii="Times New Roman" w:hAnsi="Times New Roman"/>
          <w:b/>
          <w:color w:val="000000" w:themeColor="text1"/>
        </w:rPr>
        <w:tab/>
      </w:r>
      <w:r w:rsidRPr="00B240FB">
        <w:rPr>
          <w:rFonts w:ascii="Times New Roman" w:hAnsi="Times New Roman"/>
          <w:b/>
          <w:color w:val="000000" w:themeColor="text1"/>
        </w:rPr>
        <w:t>A forgalomba hozatalt követően jelentett mellékhatások</w:t>
      </w:r>
    </w:p>
    <w:p w14:paraId="33874854" w14:textId="77777777" w:rsidR="00D15122" w:rsidRPr="00B240FB" w:rsidRDefault="00D15122" w:rsidP="006A1778">
      <w:pPr>
        <w:pStyle w:val="TableParagraph"/>
        <w:keepNext/>
        <w:ind w:right="182"/>
        <w:rPr>
          <w:rFonts w:ascii="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E17D46" w14:paraId="622A49DE" w14:textId="77777777" w:rsidTr="007B0706">
        <w:trPr>
          <w:tblHeader/>
        </w:trPr>
        <w:tc>
          <w:tcPr>
            <w:tcW w:w="2280" w:type="dxa"/>
          </w:tcPr>
          <w:p w14:paraId="67EE97FA" w14:textId="77777777" w:rsidR="00D15122" w:rsidRPr="00B240FB" w:rsidRDefault="009B0756" w:rsidP="006A1778">
            <w:pPr>
              <w:pStyle w:val="TableParagraph"/>
              <w:keepNext/>
              <w:spacing w:line="240" w:lineRule="exact"/>
              <w:ind w:right="282" w:firstLine="48"/>
              <w:rPr>
                <w:rFonts w:ascii="Times New Roman" w:hAnsi="Times New Roman"/>
                <w:color w:val="000000" w:themeColor="text1"/>
              </w:rPr>
            </w:pPr>
            <w:r w:rsidRPr="00B240FB">
              <w:rPr>
                <w:rFonts w:ascii="Times New Roman" w:hAnsi="Times New Roman"/>
                <w:color w:val="000000" w:themeColor="text1"/>
              </w:rPr>
              <w:t>Szervrendszerosztály</w:t>
            </w:r>
          </w:p>
        </w:tc>
        <w:tc>
          <w:tcPr>
            <w:tcW w:w="6480" w:type="dxa"/>
          </w:tcPr>
          <w:p w14:paraId="47494D60" w14:textId="77777777" w:rsidR="00D15122" w:rsidRPr="00B240FB" w:rsidRDefault="009B0756" w:rsidP="007F6E1B">
            <w:pPr>
              <w:pStyle w:val="TableParagraph"/>
              <w:keepNext/>
              <w:jc w:val="center"/>
              <w:rPr>
                <w:rFonts w:ascii="Times New Roman" w:hAnsi="Times New Roman"/>
                <w:color w:val="000000" w:themeColor="text1"/>
              </w:rPr>
            </w:pPr>
            <w:r w:rsidRPr="00B240FB">
              <w:rPr>
                <w:rFonts w:ascii="Times New Roman" w:hAnsi="Times New Roman"/>
                <w:color w:val="000000" w:themeColor="text1"/>
              </w:rPr>
              <w:t>Mellékhatások (gyakoriság*)</w:t>
            </w:r>
          </w:p>
        </w:tc>
      </w:tr>
      <w:tr w:rsidR="00D15122" w:rsidRPr="00E17D46" w14:paraId="0BFC86B9" w14:textId="77777777" w:rsidTr="007B0706">
        <w:tc>
          <w:tcPr>
            <w:tcW w:w="2280" w:type="dxa"/>
          </w:tcPr>
          <w:p w14:paraId="0B60BC5E" w14:textId="77777777" w:rsidR="00D15122" w:rsidRPr="00B240FB" w:rsidRDefault="009B0756" w:rsidP="006A1778">
            <w:pPr>
              <w:pStyle w:val="TableParagraph"/>
              <w:keepNext/>
              <w:spacing w:line="240" w:lineRule="exact"/>
              <w:ind w:right="500"/>
              <w:rPr>
                <w:rFonts w:ascii="Times New Roman" w:hAnsi="Times New Roman"/>
                <w:color w:val="000000" w:themeColor="text1"/>
              </w:rPr>
            </w:pPr>
            <w:r w:rsidRPr="00B240FB">
              <w:rPr>
                <w:rFonts w:ascii="Times New Roman" w:hAnsi="Times New Roman"/>
                <w:color w:val="000000" w:themeColor="text1"/>
              </w:rPr>
              <w:t>Fertőző betegségek és parazitafertőzések</w:t>
            </w:r>
          </w:p>
        </w:tc>
        <w:tc>
          <w:tcPr>
            <w:tcW w:w="6480" w:type="dxa"/>
          </w:tcPr>
          <w:p w14:paraId="19271926" w14:textId="77777777" w:rsidR="00D15122" w:rsidRPr="00B240FB" w:rsidRDefault="009B0756" w:rsidP="007F6E1B">
            <w:pPr>
              <w:pStyle w:val="TableParagraph"/>
              <w:keepNext/>
              <w:spacing w:line="240" w:lineRule="exact"/>
              <w:ind w:right="327"/>
              <w:rPr>
                <w:rFonts w:ascii="Times New Roman" w:hAnsi="Times New Roman"/>
                <w:color w:val="000000" w:themeColor="text1"/>
              </w:rPr>
            </w:pPr>
            <w:r w:rsidRPr="00B240FB">
              <w:rPr>
                <w:rFonts w:ascii="Times New Roman" w:hAnsi="Times New Roman"/>
                <w:color w:val="000000" w:themeColor="text1"/>
              </w:rPr>
              <w:t>Nekrotizáló fasciitis, rendszerint a sebgyógyulási szövődmények, gastrointestinalis perforatio vagy fistulaképződés következménye (ritka) (lásd még 4.4 pont).</w:t>
            </w:r>
          </w:p>
        </w:tc>
      </w:tr>
      <w:tr w:rsidR="00D15122" w:rsidRPr="00E17D46" w14:paraId="256BD606" w14:textId="77777777" w:rsidTr="007B0706">
        <w:tc>
          <w:tcPr>
            <w:tcW w:w="2280" w:type="dxa"/>
          </w:tcPr>
          <w:p w14:paraId="71C9185B" w14:textId="77777777" w:rsidR="00D15122" w:rsidRPr="00B240FB" w:rsidRDefault="009B0756" w:rsidP="006A1778">
            <w:pPr>
              <w:pStyle w:val="TableParagraph"/>
              <w:keepNext/>
              <w:spacing w:line="240" w:lineRule="exact"/>
              <w:ind w:right="451"/>
              <w:rPr>
                <w:rFonts w:ascii="Times New Roman" w:hAnsi="Times New Roman"/>
                <w:color w:val="000000" w:themeColor="text1"/>
              </w:rPr>
            </w:pPr>
            <w:r w:rsidRPr="00B240FB">
              <w:rPr>
                <w:rFonts w:ascii="Times New Roman" w:hAnsi="Times New Roman"/>
                <w:color w:val="000000" w:themeColor="text1"/>
              </w:rPr>
              <w:t>Immunrendszeri betegségek és tünetek</w:t>
            </w:r>
          </w:p>
        </w:tc>
        <w:tc>
          <w:tcPr>
            <w:tcW w:w="6480" w:type="dxa"/>
          </w:tcPr>
          <w:p w14:paraId="4AB86141" w14:textId="640BAB8C" w:rsidR="00D15122" w:rsidRPr="00B240FB" w:rsidRDefault="009B0756" w:rsidP="006B1A2B">
            <w:pPr>
              <w:pStyle w:val="TableParagraph"/>
              <w:keepNext/>
              <w:spacing w:line="240" w:lineRule="exact"/>
              <w:ind w:right="176"/>
              <w:rPr>
                <w:rFonts w:ascii="Times New Roman" w:hAnsi="Times New Roman"/>
                <w:color w:val="000000" w:themeColor="text1"/>
              </w:rPr>
            </w:pPr>
            <w:r w:rsidRPr="00B240FB">
              <w:rPr>
                <w:rFonts w:ascii="Times New Roman" w:hAnsi="Times New Roman"/>
                <w:color w:val="000000" w:themeColor="text1"/>
              </w:rPr>
              <w:t>Túlérzékenységi reakciók és infúzió</w:t>
            </w:r>
            <w:r w:rsidR="00861E0B" w:rsidRPr="00B240FB">
              <w:rPr>
                <w:rFonts w:ascii="Times New Roman" w:hAnsi="Times New Roman"/>
                <w:color w:val="000000" w:themeColor="text1"/>
              </w:rPr>
              <w:t>val kapcsolatos</w:t>
            </w:r>
            <w:r w:rsidRPr="00B240FB">
              <w:rPr>
                <w:rFonts w:ascii="Times New Roman" w:hAnsi="Times New Roman"/>
                <w:color w:val="000000" w:themeColor="text1"/>
              </w:rPr>
              <w:t xml:space="preserve"> reakciók </w:t>
            </w:r>
            <w:r w:rsidR="00EE315E" w:rsidRPr="00B240FB">
              <w:rPr>
                <w:rFonts w:ascii="Times New Roman" w:hAnsi="Times New Roman"/>
                <w:color w:val="000000" w:themeColor="text1"/>
              </w:rPr>
              <w:t>(gyakori)</w:t>
            </w:r>
            <w:r w:rsidRPr="00B240FB">
              <w:rPr>
                <w:rFonts w:ascii="Times New Roman" w:hAnsi="Times New Roman"/>
                <w:color w:val="000000" w:themeColor="text1"/>
              </w:rPr>
              <w:t>; a következő lehetséges kísérő tünetekkel: dyspnoea/légzési nehézség, kipirulás/vörösség/kiütés, hypotonia vagy hypertonia, csökkent oxigénszaturáció, mellkasi fájdalom, izommerevség és hányinger/hányás (lásd még</w:t>
            </w:r>
            <w:r w:rsidR="00535056" w:rsidRPr="00B240FB">
              <w:rPr>
                <w:rFonts w:ascii="Times New Roman" w:hAnsi="Times New Roman"/>
                <w:color w:val="000000" w:themeColor="text1"/>
              </w:rPr>
              <w:t xml:space="preserve"> </w:t>
            </w:r>
            <w:r w:rsidRPr="00B240FB">
              <w:rPr>
                <w:rFonts w:ascii="Times New Roman" w:hAnsi="Times New Roman"/>
                <w:color w:val="000000" w:themeColor="text1"/>
              </w:rPr>
              <w:t xml:space="preserve">4.4 pont és Túlérzékenységi reakciók </w:t>
            </w:r>
            <w:r w:rsidR="009A192A">
              <w:rPr>
                <w:rFonts w:ascii="Times New Roman" w:hAnsi="Times New Roman"/>
                <w:color w:val="000000" w:themeColor="text1"/>
              </w:rPr>
              <w:t>(</w:t>
            </w:r>
            <w:r w:rsidR="00483F12">
              <w:rPr>
                <w:rFonts w:ascii="Times New Roman" w:hAnsi="Times New Roman"/>
                <w:color w:val="000000" w:themeColor="text1"/>
              </w:rPr>
              <w:t>beleértve az anafilaxiás sokk</w:t>
            </w:r>
            <w:r w:rsidR="00662351">
              <w:rPr>
                <w:rFonts w:ascii="Times New Roman" w:hAnsi="Times New Roman"/>
                <w:color w:val="000000" w:themeColor="text1"/>
              </w:rPr>
              <w:t>ot</w:t>
            </w:r>
            <w:r w:rsidR="00197375">
              <w:rPr>
                <w:rFonts w:ascii="Times New Roman" w:hAnsi="Times New Roman"/>
                <w:color w:val="000000" w:themeColor="text1"/>
              </w:rPr>
              <w:t>)</w:t>
            </w:r>
            <w:r w:rsidRPr="00B240FB">
              <w:rPr>
                <w:rFonts w:ascii="Times New Roman" w:hAnsi="Times New Roman"/>
                <w:color w:val="000000" w:themeColor="text1"/>
              </w:rPr>
              <w:t>/infúzió</w:t>
            </w:r>
            <w:r w:rsidR="00EE315E" w:rsidRPr="00B240FB">
              <w:rPr>
                <w:rFonts w:ascii="Times New Roman" w:hAnsi="Times New Roman"/>
                <w:color w:val="000000" w:themeColor="text1"/>
              </w:rPr>
              <w:t>val kapcsolatos</w:t>
            </w:r>
            <w:r w:rsidRPr="00B240FB">
              <w:rPr>
                <w:rFonts w:ascii="Times New Roman" w:hAnsi="Times New Roman"/>
                <w:color w:val="000000" w:themeColor="text1"/>
              </w:rPr>
              <w:t xml:space="preserve"> reakciók rész fent).</w:t>
            </w:r>
          </w:p>
          <w:p w14:paraId="1E77E0BE" w14:textId="77777777" w:rsidR="00983ECA" w:rsidRPr="00B240FB" w:rsidRDefault="00983ECA" w:rsidP="006B1A2B">
            <w:pPr>
              <w:pStyle w:val="TableParagraph"/>
              <w:keepNext/>
              <w:spacing w:line="240" w:lineRule="exact"/>
              <w:ind w:right="176"/>
              <w:rPr>
                <w:rFonts w:ascii="Times New Roman" w:hAnsi="Times New Roman"/>
                <w:color w:val="000000" w:themeColor="text1"/>
              </w:rPr>
            </w:pPr>
          </w:p>
          <w:p w14:paraId="77F5A29A" w14:textId="77777777" w:rsidR="00EE315E" w:rsidRPr="00B240FB" w:rsidRDefault="00EE315E" w:rsidP="006B1A2B">
            <w:pPr>
              <w:pStyle w:val="TableParagraph"/>
              <w:keepNext/>
              <w:spacing w:line="240" w:lineRule="exact"/>
              <w:ind w:right="176"/>
              <w:rPr>
                <w:rFonts w:ascii="Times New Roman" w:hAnsi="Times New Roman"/>
                <w:color w:val="000000" w:themeColor="text1"/>
              </w:rPr>
            </w:pPr>
            <w:r w:rsidRPr="00B240FB">
              <w:rPr>
                <w:rFonts w:ascii="Times New Roman" w:hAnsi="Times New Roman"/>
                <w:color w:val="000000" w:themeColor="text1"/>
              </w:rPr>
              <w:t>Anafilaxiás sokk (ritka) (lásd még 4.4 pont)</w:t>
            </w:r>
            <w:r w:rsidR="00983ECA" w:rsidRPr="00B240FB">
              <w:rPr>
                <w:rFonts w:ascii="Times New Roman" w:hAnsi="Times New Roman"/>
                <w:color w:val="000000" w:themeColor="text1"/>
              </w:rPr>
              <w:t>.</w:t>
            </w:r>
          </w:p>
        </w:tc>
      </w:tr>
      <w:tr w:rsidR="00D15122" w:rsidRPr="00E17D46" w14:paraId="3F0005AE" w14:textId="77777777" w:rsidTr="007B0706">
        <w:tc>
          <w:tcPr>
            <w:tcW w:w="2280" w:type="dxa"/>
          </w:tcPr>
          <w:p w14:paraId="34FE6332" w14:textId="77777777" w:rsidR="00D15122" w:rsidRPr="00B240FB" w:rsidRDefault="009B0756" w:rsidP="006A1778">
            <w:pPr>
              <w:pStyle w:val="TableParagraph"/>
              <w:spacing w:line="240" w:lineRule="exact"/>
              <w:ind w:right="437"/>
              <w:rPr>
                <w:rFonts w:ascii="Times New Roman" w:hAnsi="Times New Roman"/>
                <w:color w:val="000000" w:themeColor="text1"/>
              </w:rPr>
            </w:pPr>
            <w:r w:rsidRPr="00B240FB">
              <w:rPr>
                <w:rFonts w:ascii="Times New Roman" w:hAnsi="Times New Roman"/>
                <w:color w:val="000000" w:themeColor="text1"/>
              </w:rPr>
              <w:t>Idegrendszeri betegségek és tünetek</w:t>
            </w:r>
          </w:p>
        </w:tc>
        <w:tc>
          <w:tcPr>
            <w:tcW w:w="6480" w:type="dxa"/>
          </w:tcPr>
          <w:p w14:paraId="1E3045CA" w14:textId="77777777" w:rsidR="00D15122" w:rsidRPr="00B240FB" w:rsidRDefault="009B0756" w:rsidP="007F6E1B">
            <w:pPr>
              <w:pStyle w:val="TableParagraph"/>
              <w:spacing w:line="246" w:lineRule="exact"/>
              <w:rPr>
                <w:rFonts w:ascii="Times New Roman" w:hAnsi="Times New Roman"/>
                <w:color w:val="000000" w:themeColor="text1"/>
              </w:rPr>
            </w:pPr>
            <w:r w:rsidRPr="00B240FB">
              <w:rPr>
                <w:rFonts w:ascii="Times New Roman" w:hAnsi="Times New Roman"/>
                <w:color w:val="000000" w:themeColor="text1"/>
              </w:rPr>
              <w:t>Hypertensiv encephalopathia (nagyon ritka) (lásd még 4.4 pont, valamint</w:t>
            </w:r>
          </w:p>
          <w:p w14:paraId="3CF21AF1" w14:textId="77777777" w:rsidR="00D15122" w:rsidRPr="00B240FB" w:rsidRDefault="009B0756" w:rsidP="007F6E1B">
            <w:pPr>
              <w:pStyle w:val="TableParagraph"/>
              <w:spacing w:line="246" w:lineRule="exact"/>
              <w:rPr>
                <w:rFonts w:ascii="Times New Roman" w:hAnsi="Times New Roman"/>
                <w:color w:val="000000" w:themeColor="text1"/>
              </w:rPr>
            </w:pPr>
            <w:r w:rsidRPr="00B240FB">
              <w:rPr>
                <w:rFonts w:ascii="Times New Roman" w:hAnsi="Times New Roman"/>
                <w:color w:val="000000" w:themeColor="text1"/>
              </w:rPr>
              <w:t>Hypertonia, 4.8 pont).</w:t>
            </w:r>
          </w:p>
          <w:p w14:paraId="2F00711C" w14:textId="77777777" w:rsidR="00D15122" w:rsidRPr="00B240FB" w:rsidRDefault="009B0756" w:rsidP="007F6E1B">
            <w:pPr>
              <w:pStyle w:val="TableParagraph"/>
              <w:spacing w:line="240" w:lineRule="exact"/>
              <w:ind w:right="399"/>
              <w:rPr>
                <w:rFonts w:ascii="Times New Roman" w:hAnsi="Times New Roman"/>
                <w:color w:val="000000" w:themeColor="text1"/>
              </w:rPr>
            </w:pPr>
            <w:r w:rsidRPr="00B240FB">
              <w:rPr>
                <w:rFonts w:ascii="Times New Roman" w:hAnsi="Times New Roman"/>
                <w:color w:val="000000" w:themeColor="text1"/>
              </w:rPr>
              <w:t>Posterior reverzibilis encephalopathia szindróma (PRES) (ritka) (lásd még 4.4 pont).</w:t>
            </w:r>
          </w:p>
        </w:tc>
      </w:tr>
      <w:tr w:rsidR="00D15122" w:rsidRPr="00E17D46" w14:paraId="13483C6C" w14:textId="77777777" w:rsidTr="007B0706">
        <w:tc>
          <w:tcPr>
            <w:tcW w:w="2280" w:type="dxa"/>
          </w:tcPr>
          <w:p w14:paraId="7EE6BB20" w14:textId="77777777" w:rsidR="00D15122" w:rsidRPr="00B240FB" w:rsidRDefault="009B0756" w:rsidP="007F6E1B">
            <w:pPr>
              <w:pStyle w:val="TableParagraph"/>
              <w:rPr>
                <w:rFonts w:ascii="Times New Roman" w:hAnsi="Times New Roman"/>
                <w:color w:val="000000" w:themeColor="text1"/>
              </w:rPr>
            </w:pPr>
            <w:r w:rsidRPr="00B240FB">
              <w:rPr>
                <w:rFonts w:ascii="Times New Roman" w:hAnsi="Times New Roman"/>
                <w:color w:val="000000" w:themeColor="text1"/>
              </w:rPr>
              <w:t>Érbetegségek és tünetek</w:t>
            </w:r>
          </w:p>
        </w:tc>
        <w:tc>
          <w:tcPr>
            <w:tcW w:w="6480" w:type="dxa"/>
          </w:tcPr>
          <w:p w14:paraId="74A5AF6F" w14:textId="77777777" w:rsidR="00D15122" w:rsidRPr="00B240FB" w:rsidRDefault="009B0756" w:rsidP="007F6E1B">
            <w:pPr>
              <w:pStyle w:val="TableParagraph"/>
              <w:spacing w:line="240" w:lineRule="exact"/>
              <w:ind w:right="435"/>
              <w:rPr>
                <w:rFonts w:ascii="Times New Roman" w:hAnsi="Times New Roman"/>
                <w:color w:val="000000" w:themeColor="text1"/>
              </w:rPr>
            </w:pPr>
            <w:r w:rsidRPr="00B240FB">
              <w:rPr>
                <w:rFonts w:ascii="Times New Roman" w:hAnsi="Times New Roman"/>
                <w:color w:val="000000" w:themeColor="text1"/>
              </w:rPr>
              <w:t>Renalis thromboticus microangiopathia, ami klinikailag proteinuriaként nyilvánulhat meg (nem ismert) szunitinibbel történő együttes alkalmazáskor vagy anélkül. További információt a proteinuriáról lásd 4.4 pont, valamint Proteinuria, 4.8 pont.</w:t>
            </w:r>
          </w:p>
        </w:tc>
      </w:tr>
      <w:tr w:rsidR="00D15122" w:rsidRPr="00E17D46" w14:paraId="305FFBC9" w14:textId="77777777" w:rsidTr="007B0706">
        <w:tc>
          <w:tcPr>
            <w:tcW w:w="2280" w:type="dxa"/>
          </w:tcPr>
          <w:p w14:paraId="5542C1E4" w14:textId="77777777" w:rsidR="00D15122" w:rsidRPr="00B240FB" w:rsidRDefault="009B0756" w:rsidP="008A6FBF">
            <w:pPr>
              <w:pStyle w:val="TableParagraph"/>
              <w:tabs>
                <w:tab w:val="left" w:pos="2280"/>
              </w:tabs>
              <w:spacing w:line="240" w:lineRule="exact"/>
              <w:ind w:right="186"/>
              <w:rPr>
                <w:rFonts w:ascii="Times New Roman" w:hAnsi="Times New Roman"/>
                <w:color w:val="000000" w:themeColor="text1"/>
              </w:rPr>
            </w:pPr>
            <w:r w:rsidRPr="00B240FB">
              <w:rPr>
                <w:rFonts w:ascii="Times New Roman" w:hAnsi="Times New Roman"/>
                <w:color w:val="000000" w:themeColor="text1"/>
              </w:rPr>
              <w:t>Légzőrendszeri, mellkasi és mediastinalis betegségek és tünetek</w:t>
            </w:r>
          </w:p>
        </w:tc>
        <w:tc>
          <w:tcPr>
            <w:tcW w:w="6480" w:type="dxa"/>
          </w:tcPr>
          <w:p w14:paraId="7D152CAE" w14:textId="77777777" w:rsidR="00D15122" w:rsidRPr="00B240FB" w:rsidRDefault="009B0756" w:rsidP="007F6E1B">
            <w:pPr>
              <w:pStyle w:val="TableParagraph"/>
              <w:spacing w:line="341" w:lineRule="auto"/>
              <w:ind w:right="2997"/>
              <w:rPr>
                <w:rFonts w:ascii="Times New Roman" w:hAnsi="Times New Roman"/>
                <w:color w:val="000000" w:themeColor="text1"/>
              </w:rPr>
            </w:pPr>
            <w:r w:rsidRPr="00B240FB">
              <w:rPr>
                <w:rFonts w:ascii="Times New Roman" w:hAnsi="Times New Roman"/>
                <w:color w:val="000000" w:themeColor="text1"/>
              </w:rPr>
              <w:t>Orrsövény-perforatio (nem ismert), pulmonalis hypertonia (nem ismert), dysphonia (gyakori)</w:t>
            </w:r>
          </w:p>
        </w:tc>
      </w:tr>
      <w:tr w:rsidR="00D15122" w:rsidRPr="00E17D46" w14:paraId="0EA2AD71" w14:textId="77777777" w:rsidTr="007B0706">
        <w:tc>
          <w:tcPr>
            <w:tcW w:w="2280" w:type="dxa"/>
          </w:tcPr>
          <w:p w14:paraId="6D4B0923" w14:textId="77777777" w:rsidR="00D15122" w:rsidRPr="00B240FB" w:rsidRDefault="009B0756" w:rsidP="006A1778">
            <w:pPr>
              <w:pStyle w:val="TableParagraph"/>
              <w:spacing w:line="240" w:lineRule="exact"/>
              <w:ind w:right="413"/>
              <w:rPr>
                <w:rFonts w:ascii="Times New Roman" w:hAnsi="Times New Roman"/>
                <w:color w:val="000000" w:themeColor="text1"/>
              </w:rPr>
            </w:pPr>
            <w:r w:rsidRPr="00B240FB">
              <w:rPr>
                <w:rFonts w:ascii="Times New Roman" w:hAnsi="Times New Roman"/>
                <w:color w:val="000000" w:themeColor="text1"/>
              </w:rPr>
              <w:lastRenderedPageBreak/>
              <w:t>Emésztőrendszeri betegségek és tünetek</w:t>
            </w:r>
          </w:p>
        </w:tc>
        <w:tc>
          <w:tcPr>
            <w:tcW w:w="6480" w:type="dxa"/>
          </w:tcPr>
          <w:p w14:paraId="72AA699D" w14:textId="77777777" w:rsidR="00D15122" w:rsidRPr="00B240FB" w:rsidRDefault="009B0756" w:rsidP="007F6E1B">
            <w:pPr>
              <w:pStyle w:val="TableParagraph"/>
              <w:rPr>
                <w:rFonts w:ascii="Times New Roman" w:hAnsi="Times New Roman"/>
                <w:color w:val="000000" w:themeColor="text1"/>
              </w:rPr>
            </w:pPr>
            <w:r w:rsidRPr="00B240FB">
              <w:rPr>
                <w:rFonts w:ascii="Times New Roman" w:hAnsi="Times New Roman"/>
                <w:color w:val="000000" w:themeColor="text1"/>
              </w:rPr>
              <w:t>Emésztőrendszeri fekély (nem ismert)</w:t>
            </w:r>
          </w:p>
        </w:tc>
      </w:tr>
      <w:tr w:rsidR="00D15122" w:rsidRPr="00E17D46" w14:paraId="2B3CADEE" w14:textId="77777777" w:rsidTr="007B0706">
        <w:tc>
          <w:tcPr>
            <w:tcW w:w="2280" w:type="dxa"/>
          </w:tcPr>
          <w:p w14:paraId="11E46FD7" w14:textId="77777777" w:rsidR="00D15122" w:rsidRPr="00B240FB" w:rsidRDefault="009B0756" w:rsidP="006A1778">
            <w:pPr>
              <w:pStyle w:val="TableParagraph"/>
              <w:spacing w:line="240" w:lineRule="exact"/>
              <w:ind w:right="510"/>
              <w:rPr>
                <w:rFonts w:ascii="Times New Roman" w:hAnsi="Times New Roman"/>
                <w:color w:val="000000" w:themeColor="text1"/>
              </w:rPr>
            </w:pPr>
            <w:r w:rsidRPr="00B240FB">
              <w:rPr>
                <w:rFonts w:ascii="Times New Roman" w:hAnsi="Times New Roman"/>
                <w:color w:val="000000" w:themeColor="text1"/>
              </w:rPr>
              <w:t>Máj- és epebetegségek, illetve tünetek</w:t>
            </w:r>
          </w:p>
        </w:tc>
        <w:tc>
          <w:tcPr>
            <w:tcW w:w="6480" w:type="dxa"/>
          </w:tcPr>
          <w:p w14:paraId="03A34FE5" w14:textId="77777777" w:rsidR="00D15122" w:rsidRPr="00B240FB" w:rsidRDefault="009B0756" w:rsidP="007F6E1B">
            <w:pPr>
              <w:pStyle w:val="TableParagraph"/>
              <w:rPr>
                <w:rFonts w:ascii="Times New Roman" w:hAnsi="Times New Roman"/>
                <w:color w:val="000000" w:themeColor="text1"/>
              </w:rPr>
            </w:pPr>
            <w:r w:rsidRPr="00B240FB">
              <w:rPr>
                <w:rFonts w:ascii="Times New Roman" w:hAnsi="Times New Roman"/>
                <w:color w:val="000000" w:themeColor="text1"/>
              </w:rPr>
              <w:t>Epehólyag-perforatio (nem ismert)</w:t>
            </w:r>
          </w:p>
        </w:tc>
      </w:tr>
      <w:tr w:rsidR="00D15122" w:rsidRPr="00E17D46" w14:paraId="570AAF94" w14:textId="77777777" w:rsidTr="007B0706">
        <w:tc>
          <w:tcPr>
            <w:tcW w:w="2280" w:type="dxa"/>
          </w:tcPr>
          <w:p w14:paraId="51E93D9B" w14:textId="77777777" w:rsidR="00D15122" w:rsidRPr="00B240FB" w:rsidRDefault="009B0756" w:rsidP="007C61F6">
            <w:pPr>
              <w:pStyle w:val="TableParagraph"/>
              <w:keepNext/>
              <w:keepLines/>
              <w:spacing w:line="240" w:lineRule="exact"/>
              <w:ind w:right="219"/>
              <w:rPr>
                <w:rFonts w:ascii="Times New Roman" w:hAnsi="Times New Roman"/>
                <w:color w:val="000000" w:themeColor="text1"/>
              </w:rPr>
            </w:pPr>
            <w:r w:rsidRPr="00B240FB">
              <w:rPr>
                <w:rFonts w:ascii="Times New Roman" w:hAnsi="Times New Roman"/>
                <w:color w:val="000000" w:themeColor="text1"/>
              </w:rPr>
              <w:t>A csont- és izomrendszer, valamint a kötőszövet betegségei és tünetei</w:t>
            </w:r>
          </w:p>
        </w:tc>
        <w:tc>
          <w:tcPr>
            <w:tcW w:w="6480" w:type="dxa"/>
          </w:tcPr>
          <w:p w14:paraId="7BED3B59" w14:textId="77777777" w:rsidR="00D15122" w:rsidRPr="00B240FB" w:rsidRDefault="009B0756" w:rsidP="007C61F6">
            <w:pPr>
              <w:pStyle w:val="TableParagraph"/>
              <w:keepNext/>
              <w:keepLines/>
              <w:spacing w:line="240" w:lineRule="exact"/>
              <w:ind w:right="238"/>
              <w:rPr>
                <w:rFonts w:ascii="Times New Roman" w:hAnsi="Times New Roman"/>
                <w:color w:val="000000" w:themeColor="text1"/>
              </w:rPr>
            </w:pPr>
            <w:r w:rsidRPr="00B240FB">
              <w:rPr>
                <w:rFonts w:ascii="Times New Roman" w:hAnsi="Times New Roman"/>
                <w:color w:val="000000" w:themeColor="text1"/>
              </w:rPr>
              <w:t>Állkapocs osteonecrosis (ONJ) eseteket jelentettek bevacizumabbal kezelt betegeknél, melyek többsége olyan betegnél jelentkezett, akinél az állkapocs osteonecrosis kockázati tényezői fennálltak, különös tekintettel az intravénás biszfoszfonát-kezelésre és/vagy a kórtörténetben invazív fogászati beavatkozásokat igénylő fogászati betegségekre (lásd még 4.4 pont).</w:t>
            </w:r>
          </w:p>
        </w:tc>
      </w:tr>
      <w:tr w:rsidR="00D15122" w:rsidRPr="00E17D46" w14:paraId="45D627A6" w14:textId="77777777" w:rsidTr="007B0706">
        <w:tc>
          <w:tcPr>
            <w:tcW w:w="2280" w:type="dxa"/>
          </w:tcPr>
          <w:p w14:paraId="4FFEB07C" w14:textId="77777777" w:rsidR="00D15122" w:rsidRPr="00B240FB" w:rsidRDefault="00D15122" w:rsidP="007F6E1B">
            <w:pPr>
              <w:rPr>
                <w:rFonts w:ascii="Times New Roman" w:hAnsi="Times New Roman"/>
                <w:color w:val="000000" w:themeColor="text1"/>
              </w:rPr>
            </w:pPr>
          </w:p>
        </w:tc>
        <w:tc>
          <w:tcPr>
            <w:tcW w:w="6480" w:type="dxa"/>
          </w:tcPr>
          <w:p w14:paraId="78C55837" w14:textId="77777777" w:rsidR="00D15122" w:rsidRPr="00B240FB" w:rsidRDefault="009B0756" w:rsidP="007F6E1B">
            <w:pPr>
              <w:pStyle w:val="TableParagraph"/>
              <w:spacing w:line="240" w:lineRule="exact"/>
              <w:ind w:right="150"/>
              <w:rPr>
                <w:rFonts w:ascii="Times New Roman" w:hAnsi="Times New Roman"/>
                <w:color w:val="000000" w:themeColor="text1"/>
              </w:rPr>
            </w:pPr>
            <w:r w:rsidRPr="00B240FB">
              <w:rPr>
                <w:rFonts w:ascii="Times New Roman" w:hAnsi="Times New Roman"/>
                <w:color w:val="000000" w:themeColor="text1"/>
              </w:rPr>
              <w:t>Nem mandibularis osteonecrosis esetek előfordulását figyelték meg bevacizumabbal kezelt gyermekeknél (lásd 4.8 pont, Gyermekek és serdülők).</w:t>
            </w:r>
          </w:p>
        </w:tc>
      </w:tr>
      <w:tr w:rsidR="00D15122" w:rsidRPr="00E17D46" w14:paraId="58DFA512" w14:textId="77777777" w:rsidTr="007B0706">
        <w:tc>
          <w:tcPr>
            <w:tcW w:w="2280" w:type="dxa"/>
          </w:tcPr>
          <w:p w14:paraId="43BBD3E9" w14:textId="77777777" w:rsidR="00D15122" w:rsidRPr="00B240FB" w:rsidRDefault="009B0756" w:rsidP="007F6E1B">
            <w:pPr>
              <w:pStyle w:val="TableParagraph"/>
              <w:spacing w:line="240" w:lineRule="exact"/>
              <w:ind w:right="212" w:hanging="3"/>
              <w:rPr>
                <w:rFonts w:ascii="Times New Roman" w:hAnsi="Times New Roman"/>
                <w:color w:val="000000" w:themeColor="text1"/>
              </w:rPr>
            </w:pPr>
            <w:r w:rsidRPr="00B240FB">
              <w:rPr>
                <w:rFonts w:ascii="Times New Roman" w:hAnsi="Times New Roman"/>
                <w:color w:val="000000" w:themeColor="text1"/>
              </w:rPr>
              <w:t>Veleszületett, örökletes, és genetikai rendellenességek</w:t>
            </w:r>
          </w:p>
        </w:tc>
        <w:tc>
          <w:tcPr>
            <w:tcW w:w="6480" w:type="dxa"/>
          </w:tcPr>
          <w:p w14:paraId="17BD6BDC" w14:textId="77777777" w:rsidR="00D15122" w:rsidRPr="00B240FB" w:rsidRDefault="009B0756" w:rsidP="007F6E1B">
            <w:pPr>
              <w:pStyle w:val="TableParagraph"/>
              <w:spacing w:line="240" w:lineRule="exact"/>
              <w:ind w:right="288"/>
              <w:rPr>
                <w:rFonts w:ascii="Times New Roman" w:hAnsi="Times New Roman"/>
                <w:color w:val="000000" w:themeColor="text1"/>
              </w:rPr>
            </w:pPr>
            <w:r w:rsidRPr="00B240FB">
              <w:rPr>
                <w:rFonts w:ascii="Times New Roman" w:hAnsi="Times New Roman"/>
                <w:color w:val="000000" w:themeColor="text1"/>
              </w:rPr>
              <w:t>Magzati fejlődési rendellenességek előfordulását figyelték meg bevacizumab monoterápiával vagy bevacizumab és ismert embriotoxikus hatású kemoterápiás szer kombinációjával kezelt nőknél (lásd 4.6 pont).</w:t>
            </w:r>
          </w:p>
        </w:tc>
      </w:tr>
    </w:tbl>
    <w:p w14:paraId="16CC8EB0" w14:textId="77777777" w:rsidR="00D15122" w:rsidRPr="00E17D46" w:rsidRDefault="009B0756" w:rsidP="00E21A07">
      <w:pPr>
        <w:rPr>
          <w:rFonts w:ascii="Times New Roman" w:hAnsi="Times New Roman"/>
          <w:color w:val="000000" w:themeColor="text1"/>
          <w:sz w:val="20"/>
          <w:szCs w:val="20"/>
        </w:rPr>
      </w:pPr>
      <w:r w:rsidRPr="00E17D46">
        <w:rPr>
          <w:rFonts w:ascii="Times New Roman" w:hAnsi="Times New Roman"/>
          <w:color w:val="000000" w:themeColor="text1"/>
          <w:sz w:val="20"/>
        </w:rPr>
        <w:t>* a megadott gyakoriság klinikai vizsgálati adatokból származik</w:t>
      </w:r>
    </w:p>
    <w:p w14:paraId="408AC609" w14:textId="77777777" w:rsidR="00221EBE" w:rsidRPr="00B240FB" w:rsidRDefault="00221EBE" w:rsidP="007F6E1B">
      <w:pPr>
        <w:pStyle w:val="BodyText"/>
        <w:ind w:left="0"/>
        <w:rPr>
          <w:color w:val="000000" w:themeColor="text1"/>
          <w:u w:val="single" w:color="000000"/>
        </w:rPr>
      </w:pPr>
    </w:p>
    <w:p w14:paraId="26DC27C7" w14:textId="77777777" w:rsidR="00D15122" w:rsidRPr="00B240FB" w:rsidRDefault="009B0756" w:rsidP="004822DC">
      <w:pPr>
        <w:pStyle w:val="BodyText"/>
        <w:keepNext/>
        <w:ind w:left="0"/>
        <w:rPr>
          <w:color w:val="000000" w:themeColor="text1"/>
        </w:rPr>
      </w:pPr>
      <w:r w:rsidRPr="00B240FB">
        <w:rPr>
          <w:color w:val="000000" w:themeColor="text1"/>
          <w:u w:val="single" w:color="000000"/>
        </w:rPr>
        <w:t>Feltételezett mellékhatások bejelentése</w:t>
      </w:r>
    </w:p>
    <w:p w14:paraId="66EED555" w14:textId="77777777" w:rsidR="00D15122" w:rsidRPr="00B240FB" w:rsidRDefault="00D15122" w:rsidP="007F6E1B">
      <w:pPr>
        <w:rPr>
          <w:rFonts w:ascii="Times New Roman" w:hAnsi="Times New Roman"/>
          <w:color w:val="000000" w:themeColor="text1"/>
        </w:rPr>
      </w:pPr>
    </w:p>
    <w:p w14:paraId="737B0820" w14:textId="2531705A" w:rsidR="00DF42A2" w:rsidRPr="00B240FB" w:rsidRDefault="009B0756" w:rsidP="007F6E1B">
      <w:pPr>
        <w:pStyle w:val="BodyText"/>
        <w:ind w:left="0" w:right="157"/>
        <w:rPr>
          <w:color w:val="000000" w:themeColor="text1"/>
        </w:rPr>
      </w:pPr>
      <w:r w:rsidRPr="00B240FB">
        <w:rPr>
          <w:color w:val="000000" w:themeColor="text1"/>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1" w:history="1">
        <w:r w:rsidRPr="00E17D46">
          <w:rPr>
            <w:rStyle w:val="Hyperlink"/>
            <w:highlight w:val="lightGray"/>
          </w:rPr>
          <w:t>V. függelékben</w:t>
        </w:r>
      </w:hyperlink>
      <w:r w:rsidRPr="00E17D46">
        <w:rPr>
          <w:color w:val="000000" w:themeColor="text1"/>
          <w:highlight w:val="lightGray"/>
        </w:rPr>
        <w:t xml:space="preserve"> található elérhetőségek valamelyikén keresztül</w:t>
      </w:r>
      <w:r w:rsidRPr="00B240FB">
        <w:rPr>
          <w:color w:val="000000" w:themeColor="text1"/>
        </w:rPr>
        <w:t>.</w:t>
      </w:r>
    </w:p>
    <w:p w14:paraId="51F3A331" w14:textId="77777777" w:rsidR="00D15122" w:rsidRPr="00E17D46" w:rsidRDefault="00D15122" w:rsidP="007F6E1B">
      <w:pPr>
        <w:spacing w:line="200" w:lineRule="atLeast"/>
        <w:rPr>
          <w:rFonts w:ascii="Times New Roman" w:hAnsi="Times New Roman"/>
          <w:color w:val="000000" w:themeColor="text1"/>
          <w:sz w:val="20"/>
          <w:szCs w:val="20"/>
        </w:rPr>
      </w:pPr>
    </w:p>
    <w:p w14:paraId="0AC87A7A" w14:textId="77777777" w:rsidR="00D15122" w:rsidRPr="00B240FB" w:rsidRDefault="003E4A60" w:rsidP="00B34BAB">
      <w:pPr>
        <w:ind w:left="720" w:hanging="720"/>
        <w:rPr>
          <w:rFonts w:ascii="Times New Roman" w:hAnsi="Times New Roman"/>
          <w:b/>
          <w:color w:val="000000" w:themeColor="text1"/>
        </w:rPr>
      </w:pPr>
      <w:r w:rsidRPr="00B240FB">
        <w:rPr>
          <w:rFonts w:ascii="Times New Roman" w:hAnsi="Times New Roman"/>
          <w:b/>
          <w:color w:val="000000" w:themeColor="text1"/>
        </w:rPr>
        <w:t>4.9</w:t>
      </w:r>
      <w:r w:rsidRPr="00B240FB">
        <w:rPr>
          <w:rFonts w:ascii="Times New Roman" w:hAnsi="Times New Roman"/>
          <w:b/>
          <w:color w:val="000000" w:themeColor="text1"/>
        </w:rPr>
        <w:tab/>
        <w:t>Túladagolás</w:t>
      </w:r>
    </w:p>
    <w:p w14:paraId="480F4E78" w14:textId="77777777" w:rsidR="00D15122" w:rsidRPr="00B240FB" w:rsidRDefault="00D15122" w:rsidP="007F6E1B">
      <w:pPr>
        <w:rPr>
          <w:rFonts w:ascii="Times New Roman" w:hAnsi="Times New Roman"/>
          <w:bCs/>
          <w:color w:val="000000" w:themeColor="text1"/>
        </w:rPr>
      </w:pPr>
    </w:p>
    <w:p w14:paraId="0E423B9F" w14:textId="77777777" w:rsidR="00D15122" w:rsidRPr="00B240FB" w:rsidRDefault="009B0756" w:rsidP="007F6E1B">
      <w:pPr>
        <w:pStyle w:val="BodyText"/>
        <w:ind w:left="0" w:right="76"/>
        <w:rPr>
          <w:color w:val="000000" w:themeColor="text1"/>
        </w:rPr>
      </w:pPr>
      <w:r w:rsidRPr="00B240FB">
        <w:rPr>
          <w:color w:val="000000" w:themeColor="text1"/>
        </w:rPr>
        <w:t>A legnagyobb humán adag, amelyet vizsgáltak (20 mg/ttkg intravénásan 2 hetente), súlyos migrént váltott ki több betegnél.</w:t>
      </w:r>
    </w:p>
    <w:p w14:paraId="1DF5F710" w14:textId="77777777" w:rsidR="00D15122" w:rsidRPr="00B240FB" w:rsidRDefault="00D15122" w:rsidP="007F6E1B">
      <w:pPr>
        <w:rPr>
          <w:rFonts w:ascii="Times New Roman" w:hAnsi="Times New Roman"/>
          <w:color w:val="000000" w:themeColor="text1"/>
        </w:rPr>
      </w:pPr>
    </w:p>
    <w:p w14:paraId="0013F26A" w14:textId="77777777" w:rsidR="00D15122" w:rsidRPr="00B240FB" w:rsidRDefault="00D15122" w:rsidP="007F6E1B">
      <w:pPr>
        <w:rPr>
          <w:rFonts w:ascii="Times New Roman" w:hAnsi="Times New Roman"/>
          <w:color w:val="000000" w:themeColor="text1"/>
        </w:rPr>
      </w:pPr>
    </w:p>
    <w:p w14:paraId="18477892" w14:textId="77777777" w:rsidR="00D15122" w:rsidRPr="00B240FB" w:rsidRDefault="003E4A60" w:rsidP="00B34BAB">
      <w:pPr>
        <w:ind w:left="720" w:hanging="720"/>
        <w:rPr>
          <w:rFonts w:ascii="Times New Roman" w:hAnsi="Times New Roman"/>
          <w:b/>
          <w:color w:val="000000" w:themeColor="text1"/>
        </w:rPr>
      </w:pPr>
      <w:r w:rsidRPr="00B240FB">
        <w:rPr>
          <w:rFonts w:ascii="Times New Roman" w:hAnsi="Times New Roman"/>
          <w:b/>
          <w:color w:val="000000" w:themeColor="text1"/>
        </w:rPr>
        <w:t>5.</w:t>
      </w:r>
      <w:r w:rsidRPr="00B240FB">
        <w:rPr>
          <w:rFonts w:ascii="Times New Roman" w:hAnsi="Times New Roman"/>
          <w:b/>
          <w:color w:val="000000" w:themeColor="text1"/>
        </w:rPr>
        <w:tab/>
        <w:t>FARMAKOLÓGIAI TULAJDONSÁGOK</w:t>
      </w:r>
    </w:p>
    <w:p w14:paraId="08E92507" w14:textId="77777777" w:rsidR="00D15122" w:rsidRPr="00B240FB" w:rsidRDefault="00D15122" w:rsidP="007F6E1B">
      <w:pPr>
        <w:rPr>
          <w:rFonts w:ascii="Times New Roman" w:hAnsi="Times New Roman"/>
          <w:b/>
          <w:bCs/>
          <w:color w:val="000000" w:themeColor="text1"/>
        </w:rPr>
      </w:pPr>
    </w:p>
    <w:p w14:paraId="733E3036" w14:textId="77777777" w:rsidR="00D15122" w:rsidRPr="00B240FB" w:rsidRDefault="003E4A60" w:rsidP="003E4A60">
      <w:pPr>
        <w:tabs>
          <w:tab w:val="left" w:pos="540"/>
        </w:tabs>
        <w:rPr>
          <w:rFonts w:ascii="Times New Roman" w:hAnsi="Times New Roman"/>
          <w:b/>
          <w:color w:val="000000" w:themeColor="text1"/>
        </w:rPr>
      </w:pPr>
      <w:r w:rsidRPr="00B240FB">
        <w:rPr>
          <w:rFonts w:ascii="Times New Roman" w:hAnsi="Times New Roman"/>
          <w:b/>
          <w:color w:val="000000" w:themeColor="text1"/>
        </w:rPr>
        <w:t>5.1</w:t>
      </w:r>
      <w:r w:rsidRPr="00B240FB">
        <w:rPr>
          <w:rFonts w:ascii="Times New Roman" w:hAnsi="Times New Roman"/>
          <w:color w:val="000000" w:themeColor="text1"/>
        </w:rPr>
        <w:tab/>
      </w:r>
      <w:r w:rsidRPr="00B240FB">
        <w:rPr>
          <w:rFonts w:ascii="Times New Roman" w:hAnsi="Times New Roman"/>
          <w:color w:val="000000" w:themeColor="text1"/>
        </w:rPr>
        <w:tab/>
      </w:r>
      <w:r w:rsidRPr="00B240FB">
        <w:rPr>
          <w:rFonts w:ascii="Times New Roman" w:hAnsi="Times New Roman"/>
          <w:b/>
          <w:color w:val="000000" w:themeColor="text1"/>
        </w:rPr>
        <w:t>Farmakodinámiás tulajdonságok</w:t>
      </w:r>
    </w:p>
    <w:p w14:paraId="33CC77E1" w14:textId="77777777" w:rsidR="00D15122" w:rsidRPr="00B240FB" w:rsidRDefault="00D15122" w:rsidP="007F6E1B">
      <w:pPr>
        <w:rPr>
          <w:rFonts w:ascii="Times New Roman" w:hAnsi="Times New Roman"/>
          <w:b/>
          <w:bCs/>
          <w:color w:val="000000" w:themeColor="text1"/>
        </w:rPr>
      </w:pPr>
    </w:p>
    <w:p w14:paraId="461FC888" w14:textId="2EC10B4D" w:rsidR="00D15122" w:rsidRPr="00B240FB" w:rsidRDefault="009B0756" w:rsidP="007F6E1B">
      <w:pPr>
        <w:pStyle w:val="BodyText"/>
        <w:ind w:left="0" w:right="157"/>
        <w:rPr>
          <w:color w:val="000000" w:themeColor="text1"/>
        </w:rPr>
      </w:pPr>
      <w:r w:rsidRPr="00B240FB">
        <w:rPr>
          <w:color w:val="000000" w:themeColor="text1"/>
        </w:rPr>
        <w:t>Farmakoterápiás csoport: daganatellenes és immunmoduláns szerek, daganatellenes szerek, monoklonális antitestek</w:t>
      </w:r>
      <w:r w:rsidR="00816FCB">
        <w:rPr>
          <w:color w:val="000000" w:themeColor="text1"/>
        </w:rPr>
        <w:t xml:space="preserve"> és antitest gyógyszer konjugátumok</w:t>
      </w:r>
      <w:r w:rsidRPr="00B240FB">
        <w:rPr>
          <w:color w:val="000000" w:themeColor="text1"/>
        </w:rPr>
        <w:t xml:space="preserve">, ATC kód: </w:t>
      </w:r>
      <w:r w:rsidR="001D5482" w:rsidRPr="00104FD0">
        <w:rPr>
          <w:color w:val="000000" w:themeColor="text1"/>
          <w:lang w:val="en-GB"/>
        </w:rPr>
        <w:t>L01FG01</w:t>
      </w:r>
    </w:p>
    <w:p w14:paraId="4C5CE26C" w14:textId="77777777" w:rsidR="00D15122" w:rsidRPr="00B240FB" w:rsidRDefault="00D15122" w:rsidP="007F6E1B">
      <w:pPr>
        <w:rPr>
          <w:rFonts w:ascii="Times New Roman" w:hAnsi="Times New Roman"/>
          <w:color w:val="000000" w:themeColor="text1"/>
        </w:rPr>
      </w:pPr>
    </w:p>
    <w:p w14:paraId="22671AFC" w14:textId="7394DA60" w:rsidR="001F6DDC" w:rsidRPr="00B240FB" w:rsidRDefault="001F6DDC" w:rsidP="001F6DDC">
      <w:pPr>
        <w:widowControl/>
        <w:tabs>
          <w:tab w:val="left" w:pos="567"/>
        </w:tabs>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 </w:t>
      </w:r>
      <w:r w:rsidR="00DF3D4D" w:rsidRPr="00B240FB">
        <w:rPr>
          <w:rFonts w:ascii="Times New Roman" w:hAnsi="Times New Roman"/>
          <w:color w:val="000000" w:themeColor="text1"/>
        </w:rPr>
        <w:t>Zirabev</w:t>
      </w:r>
      <w:r w:rsidRPr="00B240FB">
        <w:rPr>
          <w:rFonts w:ascii="Times New Roman" w:hAnsi="Times New Roman"/>
          <w:color w:val="000000" w:themeColor="text1"/>
        </w:rPr>
        <w:t xml:space="preserve"> </w:t>
      </w:r>
      <w:r w:rsidR="007205C0" w:rsidRPr="00B240FB">
        <w:rPr>
          <w:rFonts w:ascii="Times New Roman" w:hAnsi="Times New Roman"/>
          <w:color w:val="000000" w:themeColor="text1"/>
        </w:rPr>
        <w:t>egy bio</w:t>
      </w:r>
      <w:r w:rsidRPr="00B240FB">
        <w:rPr>
          <w:rFonts w:ascii="Times New Roman" w:hAnsi="Times New Roman"/>
          <w:color w:val="000000" w:themeColor="text1"/>
        </w:rPr>
        <w:t>hasonló gyógyszer. Részletes információ az Európai Gyógyszerügynökség honlapján (</w:t>
      </w:r>
      <w:hyperlink r:id="rId12" w:history="1">
        <w:r w:rsidR="009E5428" w:rsidRPr="00E17D46">
          <w:rPr>
            <w:rStyle w:val="Hyperlink"/>
            <w:rFonts w:ascii="Times New Roman" w:hAnsi="Times New Roman"/>
          </w:rPr>
          <w:t>https://www.ema.europa.eu</w:t>
        </w:r>
      </w:hyperlink>
      <w:r w:rsidR="00A81ED1">
        <w:rPr>
          <w:rFonts w:ascii="Times New Roman" w:hAnsi="Times New Roman"/>
          <w:color w:val="000000" w:themeColor="text1"/>
        </w:rPr>
        <w:t>.</w:t>
      </w:r>
      <w:r w:rsidRPr="00B240FB">
        <w:rPr>
          <w:rFonts w:ascii="Times New Roman" w:hAnsi="Times New Roman"/>
          <w:color w:val="000000" w:themeColor="text1"/>
        </w:rPr>
        <w:t>) érhető el.</w:t>
      </w:r>
    </w:p>
    <w:p w14:paraId="6882EF8A" w14:textId="77777777" w:rsidR="001F6DDC" w:rsidRPr="00B240FB" w:rsidRDefault="001F6DDC" w:rsidP="001F6DDC">
      <w:pPr>
        <w:rPr>
          <w:rFonts w:ascii="Times New Roman" w:hAnsi="Times New Roman"/>
          <w:color w:val="000000" w:themeColor="text1"/>
        </w:rPr>
      </w:pPr>
    </w:p>
    <w:p w14:paraId="022C719B" w14:textId="77777777" w:rsidR="00D15122" w:rsidRPr="00B240FB" w:rsidRDefault="009B0756" w:rsidP="007F6E1B">
      <w:pPr>
        <w:pStyle w:val="BodyText"/>
        <w:spacing w:line="252" w:lineRule="exact"/>
        <w:ind w:left="0"/>
        <w:rPr>
          <w:color w:val="000000" w:themeColor="text1"/>
          <w:u w:val="single" w:color="000000"/>
        </w:rPr>
      </w:pPr>
      <w:r w:rsidRPr="00B240FB">
        <w:rPr>
          <w:color w:val="000000" w:themeColor="text1"/>
          <w:u w:val="single" w:color="000000"/>
        </w:rPr>
        <w:t>Hatásmechanizmus</w:t>
      </w:r>
    </w:p>
    <w:p w14:paraId="7E0EED12" w14:textId="77777777" w:rsidR="00610B29" w:rsidRPr="00B240FB" w:rsidRDefault="00610B29" w:rsidP="007F6E1B">
      <w:pPr>
        <w:pStyle w:val="BodyText"/>
        <w:spacing w:line="252" w:lineRule="exact"/>
        <w:ind w:left="0"/>
        <w:rPr>
          <w:color w:val="000000" w:themeColor="text1"/>
        </w:rPr>
      </w:pPr>
    </w:p>
    <w:p w14:paraId="1DA9BA5D" w14:textId="77777777" w:rsidR="00D15122" w:rsidRPr="00B240FB" w:rsidRDefault="009B0756" w:rsidP="007F6E1B">
      <w:pPr>
        <w:pStyle w:val="BodyText"/>
        <w:ind w:left="0" w:right="227"/>
        <w:rPr>
          <w:color w:val="000000" w:themeColor="text1"/>
        </w:rPr>
      </w:pPr>
      <w:r w:rsidRPr="00B240FB">
        <w:rPr>
          <w:color w:val="000000" w:themeColor="text1"/>
        </w:rPr>
        <w:t>A bevacizumab kötődik a vascularis endothelialis növekedési faktorhoz (vascular endothelial growth factor, VEGF), a vasculogenesis és az angiogenesis legfontosabb tényezőjéhez, és ezáltal gátolja a VEGF kötődését receptoraihoz, az Flt-1-hez (VEGFR-1) és a KDR-hez (VEGFR-2) az endothelsejtek felszínén. A VEGF biológiai aktivitásának semlegesítése csökkenti a tumor vascularizatióját, normalizálja a tumor megmaradó érrendszerét és gátolja a tumorban az új erek kialakulását, ezáltal gátolja a tumor növekedését.</w:t>
      </w:r>
    </w:p>
    <w:p w14:paraId="135F3EB4" w14:textId="77777777" w:rsidR="00D15122" w:rsidRPr="00B240FB" w:rsidRDefault="00D15122" w:rsidP="007F6E1B">
      <w:pPr>
        <w:rPr>
          <w:rFonts w:ascii="Times New Roman" w:hAnsi="Times New Roman"/>
          <w:color w:val="000000" w:themeColor="text1"/>
        </w:rPr>
      </w:pPr>
    </w:p>
    <w:p w14:paraId="47F54CB7" w14:textId="77777777" w:rsidR="00D15122" w:rsidRPr="00B240FB" w:rsidRDefault="009B0756" w:rsidP="00C0667E">
      <w:pPr>
        <w:pStyle w:val="BodyText"/>
        <w:keepNext/>
        <w:spacing w:line="252" w:lineRule="exact"/>
        <w:ind w:left="0"/>
        <w:rPr>
          <w:color w:val="000000" w:themeColor="text1"/>
          <w:u w:val="single" w:color="000000"/>
        </w:rPr>
      </w:pPr>
      <w:r w:rsidRPr="00B240FB">
        <w:rPr>
          <w:color w:val="000000" w:themeColor="text1"/>
          <w:u w:val="single" w:color="000000"/>
        </w:rPr>
        <w:t>Farmakodinámiás hatások</w:t>
      </w:r>
    </w:p>
    <w:p w14:paraId="288CF3B4" w14:textId="77777777" w:rsidR="00610B29" w:rsidRPr="00B240FB" w:rsidRDefault="00610B29" w:rsidP="00C0667E">
      <w:pPr>
        <w:pStyle w:val="BodyText"/>
        <w:keepNext/>
        <w:spacing w:line="252" w:lineRule="exact"/>
        <w:ind w:left="0"/>
        <w:rPr>
          <w:color w:val="000000" w:themeColor="text1"/>
        </w:rPr>
      </w:pPr>
    </w:p>
    <w:p w14:paraId="426E1775" w14:textId="77777777" w:rsidR="00D15122" w:rsidRPr="00B240FB" w:rsidRDefault="009B0756" w:rsidP="007F6E1B">
      <w:pPr>
        <w:pStyle w:val="BodyText"/>
        <w:ind w:left="0" w:right="227"/>
        <w:rPr>
          <w:color w:val="000000" w:themeColor="text1"/>
        </w:rPr>
      </w:pPr>
      <w:r w:rsidRPr="00B240FB">
        <w:rPr>
          <w:color w:val="000000" w:themeColor="text1"/>
        </w:rPr>
        <w:t xml:space="preserve">A bevacizumabot, vagy ennek eredeti egér-antitestjét adva rák xenotranszplantátum modellekhez meztelen egéren, kiterjedt tumorellenes hatást észleltek a humán tumorokon, beleértve a vastagbél, </w:t>
      </w:r>
      <w:r w:rsidRPr="00B240FB">
        <w:rPr>
          <w:color w:val="000000" w:themeColor="text1"/>
        </w:rPr>
        <w:lastRenderedPageBreak/>
        <w:t>az emlő, a pancreas és a prosztata tumorjait. A metasztázis progressziója megállt, és csökkent a microvascularis permeabilitás.</w:t>
      </w:r>
    </w:p>
    <w:p w14:paraId="1486BFE5" w14:textId="77777777" w:rsidR="00D15122" w:rsidRPr="00B240FB" w:rsidRDefault="00D15122" w:rsidP="007F6E1B">
      <w:pPr>
        <w:rPr>
          <w:rFonts w:ascii="Times New Roman" w:hAnsi="Times New Roman"/>
          <w:color w:val="000000" w:themeColor="text1"/>
        </w:rPr>
      </w:pPr>
    </w:p>
    <w:p w14:paraId="107C663F" w14:textId="3A16DC94" w:rsidR="00D15122" w:rsidRPr="00B240FB" w:rsidRDefault="009B0756" w:rsidP="007C61F6">
      <w:pPr>
        <w:pStyle w:val="BodyText"/>
        <w:keepNext/>
        <w:keepLines/>
        <w:ind w:left="0"/>
        <w:rPr>
          <w:color w:val="000000" w:themeColor="text1"/>
          <w:u w:val="single"/>
        </w:rPr>
      </w:pPr>
      <w:r w:rsidRPr="00B240FB">
        <w:rPr>
          <w:color w:val="000000" w:themeColor="text1"/>
          <w:u w:val="single"/>
        </w:rPr>
        <w:t>Klinikai hatásosság</w:t>
      </w:r>
      <w:r w:rsidR="000D738C">
        <w:rPr>
          <w:color w:val="000000" w:themeColor="text1"/>
          <w:u w:val="single"/>
        </w:rPr>
        <w:t xml:space="preserve"> és biztonságosság</w:t>
      </w:r>
    </w:p>
    <w:p w14:paraId="0F6B3F41" w14:textId="77777777" w:rsidR="00D15122" w:rsidRPr="00B240FB" w:rsidRDefault="00D15122" w:rsidP="007C61F6">
      <w:pPr>
        <w:keepNext/>
        <w:keepLines/>
        <w:rPr>
          <w:rFonts w:ascii="Times New Roman" w:hAnsi="Times New Roman"/>
          <w:color w:val="000000" w:themeColor="text1"/>
        </w:rPr>
      </w:pPr>
    </w:p>
    <w:p w14:paraId="20665537" w14:textId="77777777" w:rsidR="00D15122" w:rsidRPr="00B240FB" w:rsidRDefault="009B0756" w:rsidP="007C61F6">
      <w:pPr>
        <w:keepNext/>
        <w:keepLines/>
        <w:rPr>
          <w:rFonts w:ascii="Times New Roman" w:hAnsi="Times New Roman"/>
          <w:color w:val="000000" w:themeColor="text1"/>
        </w:rPr>
      </w:pPr>
      <w:r w:rsidRPr="00B240FB">
        <w:rPr>
          <w:rFonts w:ascii="Times New Roman" w:hAnsi="Times New Roman"/>
          <w:i/>
          <w:color w:val="000000" w:themeColor="text1"/>
          <w:u w:val="single" w:color="000000"/>
        </w:rPr>
        <w:t>Metasztatikus vastagbél- vagy végbélcarcinoma (mCRC)</w:t>
      </w:r>
    </w:p>
    <w:p w14:paraId="10DFE617" w14:textId="77777777" w:rsidR="00D15122" w:rsidRPr="00B240FB" w:rsidRDefault="00D15122" w:rsidP="007F6E1B">
      <w:pPr>
        <w:rPr>
          <w:rFonts w:ascii="Times New Roman" w:hAnsi="Times New Roman"/>
          <w:color w:val="000000" w:themeColor="text1"/>
        </w:rPr>
      </w:pPr>
    </w:p>
    <w:p w14:paraId="788AC24A" w14:textId="77777777" w:rsidR="00D15122" w:rsidRPr="00B240FB" w:rsidRDefault="009B0756" w:rsidP="00BB06A3">
      <w:pPr>
        <w:pStyle w:val="BodyText"/>
        <w:ind w:left="0" w:right="708"/>
        <w:rPr>
          <w:color w:val="000000" w:themeColor="text1"/>
        </w:rPr>
      </w:pPr>
      <w:r w:rsidRPr="00B240FB">
        <w:rPr>
          <w:color w:val="000000" w:themeColor="text1"/>
        </w:rPr>
        <w:t>Az ajánlott adagolás (5 mg/ttkg, 2 hetente) biztonságosságát és hatásosságát metasztatikus vastagbél- vagy végbélcarcinomában vizsgálták három randomizált, aktív kontrollos klinikai vizsgálatban, fluoropirimidin</w:t>
      </w:r>
      <w:r w:rsidR="00941322" w:rsidRPr="00B240FB">
        <w:rPr>
          <w:color w:val="000000" w:themeColor="text1"/>
        </w:rPr>
        <w:t xml:space="preserve"> </w:t>
      </w:r>
      <w:r w:rsidRPr="00B240FB">
        <w:rPr>
          <w:color w:val="000000" w:themeColor="text1"/>
        </w:rPr>
        <w:t>alapú, elsővonalbeli kemoterápiával kombinálva. A bevacizumabot két különböző kemoterápiás kezeléssel kombinálták:</w:t>
      </w:r>
    </w:p>
    <w:p w14:paraId="7E4C8B16" w14:textId="77777777" w:rsidR="00D15122" w:rsidRPr="00B240FB" w:rsidRDefault="00D15122" w:rsidP="007F6E1B">
      <w:pPr>
        <w:rPr>
          <w:rFonts w:ascii="Times New Roman" w:hAnsi="Times New Roman"/>
          <w:color w:val="000000" w:themeColor="text1"/>
        </w:rPr>
      </w:pPr>
    </w:p>
    <w:p w14:paraId="5980D515" w14:textId="77777777" w:rsidR="00D15122" w:rsidRPr="00B240FB" w:rsidRDefault="009B0756" w:rsidP="00D2251A">
      <w:pPr>
        <w:pStyle w:val="BodyText"/>
        <w:numPr>
          <w:ilvl w:val="0"/>
          <w:numId w:val="28"/>
        </w:numPr>
        <w:tabs>
          <w:tab w:val="left" w:pos="810"/>
        </w:tabs>
        <w:ind w:right="329" w:hanging="540"/>
        <w:rPr>
          <w:color w:val="000000" w:themeColor="text1"/>
        </w:rPr>
      </w:pPr>
      <w:r w:rsidRPr="00B240FB">
        <w:rPr>
          <w:color w:val="000000" w:themeColor="text1"/>
        </w:rPr>
        <w:t>AVF2107g: ciklusonként hetente irinotekán/bolus 5-fluorouracil/folinsav (IFL) kezelés összesen 4 hétig adva a 6 hetes ciklusokban (Saltz kezelési séma).</w:t>
      </w:r>
    </w:p>
    <w:p w14:paraId="3E7B7DD7" w14:textId="77777777" w:rsidR="00D15122" w:rsidRPr="00B240FB" w:rsidRDefault="009B0756" w:rsidP="009D1D4E">
      <w:pPr>
        <w:pStyle w:val="BodyText"/>
        <w:numPr>
          <w:ilvl w:val="0"/>
          <w:numId w:val="28"/>
        </w:numPr>
        <w:tabs>
          <w:tab w:val="left" w:pos="810"/>
        </w:tabs>
        <w:ind w:right="519" w:hanging="540"/>
        <w:rPr>
          <w:color w:val="000000" w:themeColor="text1"/>
        </w:rPr>
      </w:pPr>
      <w:r w:rsidRPr="00B240FB">
        <w:rPr>
          <w:color w:val="000000" w:themeColor="text1"/>
        </w:rPr>
        <w:t>AVF0780g: ciklusonként kombinációban bolus 5-fluorouracil/folinsav (5-FU/FA) kezelés összesen 6 hétig adva a 8 hetes ciklusokban (Roswell Park kezelési séma).</w:t>
      </w:r>
    </w:p>
    <w:p w14:paraId="22977A92" w14:textId="77777777" w:rsidR="00221EBE" w:rsidRPr="00B240FB" w:rsidRDefault="009B0756" w:rsidP="009D1D4E">
      <w:pPr>
        <w:pStyle w:val="BodyText"/>
        <w:numPr>
          <w:ilvl w:val="0"/>
          <w:numId w:val="28"/>
        </w:numPr>
        <w:tabs>
          <w:tab w:val="left" w:pos="719"/>
          <w:tab w:val="left" w:pos="810"/>
        </w:tabs>
        <w:ind w:right="728" w:hanging="540"/>
        <w:rPr>
          <w:color w:val="000000" w:themeColor="text1"/>
        </w:rPr>
      </w:pPr>
      <w:r w:rsidRPr="00B240FB">
        <w:rPr>
          <w:color w:val="000000" w:themeColor="text1"/>
        </w:rPr>
        <w:t>AVF2192g: ciklusonként kombinációban bolus 5-FU/FA kezelés összesen 6 hétig adva a 8 hetes ciklusokban (Roswell Park kezelési séma) olyan betegeken, akik nem voltak optimális jelöltek az elsővonalbeli irinotekán-kezelésre.</w:t>
      </w:r>
    </w:p>
    <w:p w14:paraId="2846083C" w14:textId="77777777" w:rsidR="00221EBE" w:rsidRPr="00B240FB" w:rsidRDefault="00221EBE" w:rsidP="009D1D4E">
      <w:pPr>
        <w:pStyle w:val="BodyText"/>
        <w:tabs>
          <w:tab w:val="left" w:pos="719"/>
        </w:tabs>
        <w:ind w:left="0" w:right="728"/>
        <w:rPr>
          <w:color w:val="000000" w:themeColor="text1"/>
        </w:rPr>
      </w:pPr>
    </w:p>
    <w:p w14:paraId="21B6AD6E" w14:textId="77777777" w:rsidR="00D15122" w:rsidRPr="00B240FB" w:rsidRDefault="009B0756" w:rsidP="00D2251A">
      <w:pPr>
        <w:pStyle w:val="BodyText"/>
        <w:tabs>
          <w:tab w:val="left" w:pos="719"/>
        </w:tabs>
        <w:ind w:left="0" w:right="728"/>
        <w:rPr>
          <w:color w:val="000000" w:themeColor="text1"/>
        </w:rPr>
      </w:pPr>
      <w:r w:rsidRPr="00B240FB">
        <w:rPr>
          <w:color w:val="000000" w:themeColor="text1"/>
        </w:rPr>
        <w:t>További három vizsgálatot végeztek bevacizumabbal a metasztatikus vastagbél- vagy végbélcarcinomában szenvedő betegekkel: elsővonalbeli kezelés (NO16966), másodvonalbeli, előzőleg bevacizumab-kezelésben nem részesült betegekkel végzett kezelés (E3200), valamint másodvonalbeli, korábban bevacizumab-kezelésben részesült betegekkel végzett kezelés a betegségük elsővonalbeli progresszióját követően (ML18147). Ezekben a vizsgálatokban a bevacizumab kombinálva FOLFOX-4-gyel (5FU/leukovorin/oxaliplatin), XELOX-szal (kapecitabin/oxaliplatin), illetve fluoropirimidinnel/irinotekánnal és fluoropirimidinnel/oxaliplatinnal a következő adagolási sémákban került beadásra:</w:t>
      </w:r>
    </w:p>
    <w:p w14:paraId="7828214F" w14:textId="77777777" w:rsidR="00D15122" w:rsidRPr="00E17D46" w:rsidRDefault="00D15122" w:rsidP="007F6E1B">
      <w:pPr>
        <w:rPr>
          <w:rFonts w:ascii="Times New Roman" w:hAnsi="Times New Roman"/>
          <w:color w:val="000000" w:themeColor="text1"/>
          <w:sz w:val="21"/>
          <w:szCs w:val="21"/>
        </w:rPr>
      </w:pPr>
    </w:p>
    <w:p w14:paraId="3692D76D" w14:textId="77777777" w:rsidR="00D15122" w:rsidRPr="00B240FB" w:rsidRDefault="009B0756" w:rsidP="001752E4">
      <w:pPr>
        <w:pStyle w:val="BodyText"/>
        <w:numPr>
          <w:ilvl w:val="0"/>
          <w:numId w:val="29"/>
        </w:numPr>
        <w:tabs>
          <w:tab w:val="left" w:pos="810"/>
        </w:tabs>
        <w:ind w:left="567" w:right="269" w:hanging="567"/>
        <w:rPr>
          <w:color w:val="000000" w:themeColor="text1"/>
        </w:rPr>
      </w:pPr>
      <w:r w:rsidRPr="00B240FB">
        <w:rPr>
          <w:color w:val="000000" w:themeColor="text1"/>
        </w:rPr>
        <w:t>NO16966: 7,5 mg/ttkg bevacizumab 3 hetente szájon át adott kapecitabinnal és intravénás oxaliplatinnal (XELOX) kombinálva, vagy 5 mg/ttkg bevacizumab 2 hetente leukovorinnal és bolus 5-fluorouracillal kombinálva, amit intravénás oxaliplatinnal adott 5-fluorouracil infúzió (FOLFOX-4) követett.</w:t>
      </w:r>
    </w:p>
    <w:p w14:paraId="3A5F30A9" w14:textId="77777777" w:rsidR="00D15122" w:rsidRPr="00E17D46" w:rsidRDefault="00D15122" w:rsidP="006B1A2B">
      <w:pPr>
        <w:tabs>
          <w:tab w:val="left" w:pos="567"/>
        </w:tabs>
        <w:ind w:left="567" w:hanging="567"/>
        <w:rPr>
          <w:rFonts w:ascii="Times New Roman" w:hAnsi="Times New Roman"/>
          <w:color w:val="000000" w:themeColor="text1"/>
          <w:sz w:val="21"/>
          <w:szCs w:val="21"/>
        </w:rPr>
      </w:pPr>
    </w:p>
    <w:p w14:paraId="70DAA8D8" w14:textId="77777777" w:rsidR="00D15122" w:rsidRPr="00B240FB" w:rsidRDefault="009B0756" w:rsidP="006B1A2B">
      <w:pPr>
        <w:pStyle w:val="BodyText"/>
        <w:numPr>
          <w:ilvl w:val="0"/>
          <w:numId w:val="29"/>
        </w:numPr>
        <w:tabs>
          <w:tab w:val="left" w:pos="567"/>
        </w:tabs>
        <w:ind w:left="567" w:right="580" w:hanging="567"/>
        <w:rPr>
          <w:color w:val="000000" w:themeColor="text1"/>
        </w:rPr>
      </w:pPr>
      <w:r w:rsidRPr="00B240FB">
        <w:rPr>
          <w:color w:val="000000" w:themeColor="text1"/>
        </w:rPr>
        <w:t>E3200: 10 mg/ttkg bevacizumab 2 hetente leukovorinnal és bolus 5-fluorouracillal kombinálva, amit intravénás oxaliplatinnal adott 5-fluorouracil infúzió (FOLFOX-4) követett a bevacizumabbal korábban nem kezelt betegeknél.</w:t>
      </w:r>
    </w:p>
    <w:p w14:paraId="0F8C646D" w14:textId="77777777" w:rsidR="00D15122" w:rsidRPr="00B240FB" w:rsidRDefault="00D15122" w:rsidP="006B1A2B">
      <w:pPr>
        <w:tabs>
          <w:tab w:val="left" w:pos="567"/>
        </w:tabs>
        <w:ind w:left="567" w:hanging="567"/>
        <w:rPr>
          <w:rFonts w:ascii="Times New Roman" w:hAnsi="Times New Roman"/>
          <w:color w:val="000000" w:themeColor="text1"/>
        </w:rPr>
      </w:pPr>
    </w:p>
    <w:p w14:paraId="17F56A1D" w14:textId="77777777" w:rsidR="00D15122" w:rsidRPr="00B240FB" w:rsidRDefault="009B0756" w:rsidP="006B1A2B">
      <w:pPr>
        <w:pStyle w:val="BodyText"/>
        <w:widowControl/>
        <w:numPr>
          <w:ilvl w:val="0"/>
          <w:numId w:val="29"/>
        </w:numPr>
        <w:tabs>
          <w:tab w:val="left" w:pos="567"/>
        </w:tabs>
        <w:ind w:left="567" w:right="274" w:hanging="567"/>
        <w:rPr>
          <w:color w:val="000000" w:themeColor="text1"/>
        </w:rPr>
      </w:pPr>
      <w:r w:rsidRPr="00B240FB">
        <w:rPr>
          <w:color w:val="000000" w:themeColor="text1"/>
        </w:rPr>
        <w:t>ML18147: 5,0 mg/ttkg bevacizumab 2 hetente vagy 7,5 mg/ttkg bevacizumab 3 hetente fluoropirimidinnel/irinotekánnal vagy fluoropirimidinnel/oxaliplatinnal kombinálva olyan betegeknél, ahol az elsővonalbeli bevacizumab-kezelést követően a betegség progressziója következett be. Irinotekán- vagy oxaliplatin-tartalmú kezelésre váltottak az oxaliplatin vagy az irinotekán elsővonalbeli használatától függően.</w:t>
      </w:r>
    </w:p>
    <w:p w14:paraId="3CF49D12" w14:textId="77777777" w:rsidR="00D15122" w:rsidRPr="00E17D46" w:rsidRDefault="00D15122" w:rsidP="007F6E1B">
      <w:pPr>
        <w:rPr>
          <w:rFonts w:ascii="Times New Roman" w:hAnsi="Times New Roman"/>
          <w:color w:val="000000" w:themeColor="text1"/>
          <w:sz w:val="21"/>
          <w:szCs w:val="21"/>
        </w:rPr>
      </w:pPr>
    </w:p>
    <w:p w14:paraId="0F3AA0C5" w14:textId="77777777" w:rsidR="00D15122" w:rsidRPr="00B240FB" w:rsidRDefault="009B0756" w:rsidP="007F6E1B">
      <w:pPr>
        <w:rPr>
          <w:rFonts w:ascii="Times New Roman" w:hAnsi="Times New Roman"/>
          <w:color w:val="000000" w:themeColor="text1"/>
        </w:rPr>
      </w:pPr>
      <w:r w:rsidRPr="00B240FB">
        <w:rPr>
          <w:rFonts w:ascii="Times New Roman" w:hAnsi="Times New Roman"/>
          <w:i/>
          <w:color w:val="000000" w:themeColor="text1"/>
        </w:rPr>
        <w:t>AVF2107g</w:t>
      </w:r>
    </w:p>
    <w:p w14:paraId="57366840" w14:textId="77777777" w:rsidR="00D15122" w:rsidRPr="00B240FB" w:rsidRDefault="009B0756" w:rsidP="007F6E1B">
      <w:pPr>
        <w:pStyle w:val="BodyText"/>
        <w:ind w:left="0" w:right="269"/>
        <w:rPr>
          <w:color w:val="000000" w:themeColor="text1"/>
        </w:rPr>
      </w:pPr>
      <w:r w:rsidRPr="00B240FB">
        <w:rPr>
          <w:color w:val="000000" w:themeColor="text1"/>
        </w:rPr>
        <w:t>Ez egy III. fázisú, randomizált, kettős vak, aktív kontrollos klinikai vizsgálat volt, amelyben a bevacizumab és IFL kombinációját értékelték a metasztatikus vastagbél- vagy végbélcarcinoma elsővonalbeli kezelésében. Nyolcszáztizenhárom beteg kapott random módon IFL + placebo kezelést (1. kar) vagy IFL + bevacizumab (5 mg/ttkg 2 hetente, 2. kar) kezelést. Egy harmadik, 110 betegből álló csoport bolus 5-FU/FA + bevacizumab (3. kar) kezelést kapott. A 3. karba való beválogatást az előzetes terveknek megfelelően abbahagyták, amikor a bevacizumab + IFL kombinációs kezelés biztonságossága megalapozottnak és elfogadhatónak bizonyult. A kezeléseket a betegség progressziójáig folytatták. Az összesített átlagos életkor 59,4 év volt, a betegek 56,6%-ának volt 0, 43%-ának 1 és 0,4%-ának 2 az ECOG (European Cooperative Group) teljesítménystátusza. 15,5% kapott előzetesen sugárkezelést és 28,4% kemoterápiát.</w:t>
      </w:r>
    </w:p>
    <w:p w14:paraId="5D4A526A" w14:textId="77777777" w:rsidR="00D15122" w:rsidRPr="00B240FB" w:rsidRDefault="00D15122" w:rsidP="007F6E1B">
      <w:pPr>
        <w:rPr>
          <w:rFonts w:ascii="Times New Roman" w:hAnsi="Times New Roman"/>
          <w:color w:val="000000" w:themeColor="text1"/>
        </w:rPr>
      </w:pPr>
    </w:p>
    <w:p w14:paraId="07488D52" w14:textId="77777777" w:rsidR="00D15122" w:rsidRPr="00B240FB" w:rsidRDefault="009B0756" w:rsidP="00A81ED1">
      <w:pPr>
        <w:pStyle w:val="BodyText"/>
        <w:keepNext/>
        <w:widowControl/>
        <w:ind w:left="0" w:right="173"/>
        <w:rPr>
          <w:color w:val="000000" w:themeColor="text1"/>
        </w:rPr>
      </w:pPr>
      <w:r w:rsidRPr="00B240FB">
        <w:rPr>
          <w:color w:val="000000" w:themeColor="text1"/>
        </w:rPr>
        <w:lastRenderedPageBreak/>
        <w:t>A vizsgálatban az elsődleges hatásossági paraméter a teljes túlélés volt. Az IFL kiegészítése bevacizumabbal statisztikailag szignifikánsan növelte a teljes túlélést, a progressziómentes túlélést és a teljes válaszarányt (lásd 4. táblázat). Az előnyös klinikai hatást, melyet a teljes túléléssel mértek, megfigyelték mindegyik, előre meghatározott jellemzőkkel rendelkező beteg-alcsoportban, beleértve a kor, nem, teljesítménystátusz, primer tumor helye, érintett szervek száma és metasztatikus betegség időtartama szerint meghatározottakat.</w:t>
      </w:r>
    </w:p>
    <w:p w14:paraId="056229FB" w14:textId="77777777" w:rsidR="00D15122" w:rsidRPr="00E17D46" w:rsidRDefault="00D15122" w:rsidP="007F6E1B">
      <w:pPr>
        <w:rPr>
          <w:rFonts w:ascii="Times New Roman" w:hAnsi="Times New Roman"/>
          <w:color w:val="000000" w:themeColor="text1"/>
          <w:sz w:val="18"/>
          <w:szCs w:val="18"/>
        </w:rPr>
      </w:pPr>
    </w:p>
    <w:p w14:paraId="21F13596" w14:textId="77777777" w:rsidR="00D15122" w:rsidRPr="00B240FB" w:rsidRDefault="009B0756" w:rsidP="007F6E1B">
      <w:pPr>
        <w:pStyle w:val="BodyText"/>
        <w:ind w:left="0"/>
        <w:rPr>
          <w:color w:val="000000" w:themeColor="text1"/>
        </w:rPr>
      </w:pPr>
      <w:r w:rsidRPr="00B240FB">
        <w:rPr>
          <w:color w:val="000000" w:themeColor="text1"/>
        </w:rPr>
        <w:t>A bevacizumabbal kombinált IFL-kemoterápia hatásosságra vonatkozó eredményeit a 4. táblázat mutatja.</w:t>
      </w:r>
    </w:p>
    <w:p w14:paraId="3DA18632" w14:textId="77777777" w:rsidR="00221EBE" w:rsidRPr="00B240FB" w:rsidRDefault="00221EBE" w:rsidP="00B34BAB">
      <w:pPr>
        <w:ind w:left="720" w:hanging="720"/>
        <w:rPr>
          <w:rFonts w:ascii="Times New Roman" w:hAnsi="Times New Roman"/>
          <w:b/>
          <w:color w:val="000000" w:themeColor="text1"/>
        </w:rPr>
      </w:pPr>
    </w:p>
    <w:p w14:paraId="78A609AC" w14:textId="77777777" w:rsidR="00D15122" w:rsidRPr="00B240FB" w:rsidRDefault="009B0756" w:rsidP="00CE14F8">
      <w:pPr>
        <w:keepNext/>
        <w:keepLines/>
        <w:ind w:left="720" w:hanging="720"/>
        <w:rPr>
          <w:rFonts w:ascii="Times New Roman" w:hAnsi="Times New Roman"/>
          <w:b/>
          <w:color w:val="000000" w:themeColor="text1"/>
        </w:rPr>
      </w:pPr>
      <w:r w:rsidRPr="00B240FB">
        <w:rPr>
          <w:rFonts w:ascii="Times New Roman" w:hAnsi="Times New Roman"/>
          <w:b/>
          <w:color w:val="000000" w:themeColor="text1"/>
        </w:rPr>
        <w:t>4. táblázat</w:t>
      </w:r>
      <w:r w:rsidRPr="00B240FB">
        <w:rPr>
          <w:rFonts w:ascii="Times New Roman" w:hAnsi="Times New Roman"/>
          <w:b/>
          <w:color w:val="000000" w:themeColor="text1"/>
        </w:rPr>
        <w:tab/>
        <w:t>Az AVF2107g vizsgálat hatásosságra vonatkozó eredményei</w:t>
      </w:r>
    </w:p>
    <w:p w14:paraId="14CDFFB3" w14:textId="77777777" w:rsidR="00D15122" w:rsidRPr="00B240FB" w:rsidRDefault="00D15122" w:rsidP="00CE14F8">
      <w:pPr>
        <w:keepNext/>
        <w:keepLines/>
        <w:rPr>
          <w:rFonts w:ascii="Times New Roman" w:hAnsi="Times New Roman"/>
          <w:bCs/>
          <w:color w:val="000000" w:themeColor="text1"/>
        </w:rPr>
      </w:pPr>
    </w:p>
    <w:tbl>
      <w:tblPr>
        <w:tblW w:w="0" w:type="auto"/>
        <w:tblInd w:w="5"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E17D46" w14:paraId="77F93F7C" w14:textId="77777777" w:rsidTr="007B0706">
        <w:tc>
          <w:tcPr>
            <w:tcW w:w="3600" w:type="dxa"/>
            <w:vMerge w:val="restart"/>
            <w:tcBorders>
              <w:top w:val="single" w:sz="4" w:space="0" w:color="000000"/>
              <w:left w:val="single" w:sz="4" w:space="0" w:color="000000"/>
              <w:right w:val="single" w:sz="4" w:space="0" w:color="000000"/>
            </w:tcBorders>
          </w:tcPr>
          <w:p w14:paraId="3DD74560" w14:textId="77777777" w:rsidR="00D15122" w:rsidRPr="00B240FB" w:rsidRDefault="00D15122" w:rsidP="00CE14F8">
            <w:pPr>
              <w:keepNext/>
              <w:keepLines/>
              <w:rPr>
                <w:rFonts w:ascii="Times New Roman" w:hAnsi="Times New Roman"/>
                <w:color w:val="000000" w:themeColor="text1"/>
              </w:rPr>
            </w:pPr>
          </w:p>
        </w:tc>
        <w:tc>
          <w:tcPr>
            <w:tcW w:w="4440" w:type="dxa"/>
            <w:gridSpan w:val="2"/>
            <w:tcBorders>
              <w:top w:val="single" w:sz="4" w:space="0" w:color="000000"/>
              <w:left w:val="single" w:sz="4" w:space="0" w:color="000000"/>
              <w:bottom w:val="single" w:sz="4" w:space="0" w:color="000000"/>
              <w:right w:val="single" w:sz="4" w:space="0" w:color="000000"/>
            </w:tcBorders>
          </w:tcPr>
          <w:p w14:paraId="068D5B6E"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AVF2107g</w:t>
            </w:r>
          </w:p>
        </w:tc>
      </w:tr>
      <w:tr w:rsidR="00D15122" w:rsidRPr="00E17D46" w14:paraId="5137A358" w14:textId="77777777" w:rsidTr="007B0706">
        <w:tc>
          <w:tcPr>
            <w:tcW w:w="3600" w:type="dxa"/>
            <w:vMerge/>
            <w:tcBorders>
              <w:left w:val="single" w:sz="4" w:space="0" w:color="000000"/>
              <w:bottom w:val="single" w:sz="4" w:space="0" w:color="000000"/>
              <w:right w:val="single" w:sz="4" w:space="0" w:color="000000"/>
            </w:tcBorders>
          </w:tcPr>
          <w:p w14:paraId="30055E8D" w14:textId="77777777" w:rsidR="00D15122" w:rsidRPr="00B240FB" w:rsidRDefault="00D15122" w:rsidP="00CE14F8">
            <w:pPr>
              <w:keepNext/>
              <w:keepLines/>
              <w:rPr>
                <w:rFonts w:ascii="Times New Roman" w:hAnsi="Times New Roman"/>
                <w:color w:val="000000" w:themeColor="text1"/>
              </w:rPr>
            </w:pPr>
          </w:p>
        </w:tc>
        <w:tc>
          <w:tcPr>
            <w:tcW w:w="2280" w:type="dxa"/>
            <w:tcBorders>
              <w:top w:val="single" w:sz="4" w:space="0" w:color="000000"/>
              <w:left w:val="single" w:sz="4" w:space="0" w:color="000000"/>
              <w:bottom w:val="single" w:sz="4" w:space="0" w:color="000000"/>
              <w:right w:val="single" w:sz="4" w:space="0" w:color="000000"/>
            </w:tcBorders>
          </w:tcPr>
          <w:p w14:paraId="59090D48" w14:textId="77777777" w:rsidR="00DE043A" w:rsidRPr="00B240FB" w:rsidRDefault="009B0756" w:rsidP="00CE14F8">
            <w:pPr>
              <w:pStyle w:val="TableParagraph"/>
              <w:keepNext/>
              <w:keepLines/>
              <w:spacing w:line="278" w:lineRule="auto"/>
              <w:ind w:firstLine="14"/>
              <w:jc w:val="center"/>
              <w:rPr>
                <w:rFonts w:ascii="Times New Roman" w:hAnsi="Times New Roman"/>
                <w:color w:val="000000" w:themeColor="text1"/>
              </w:rPr>
            </w:pPr>
            <w:r w:rsidRPr="00B240FB">
              <w:rPr>
                <w:rFonts w:ascii="Times New Roman" w:hAnsi="Times New Roman"/>
                <w:color w:val="000000" w:themeColor="text1"/>
              </w:rPr>
              <w:t xml:space="preserve">1. kar </w:t>
            </w:r>
          </w:p>
          <w:p w14:paraId="4B4F56A0" w14:textId="77777777" w:rsidR="00D15122" w:rsidRPr="00B240FB" w:rsidRDefault="009B0756" w:rsidP="00CE14F8">
            <w:pPr>
              <w:pStyle w:val="TableParagraph"/>
              <w:keepNext/>
              <w:keepLines/>
              <w:spacing w:line="278" w:lineRule="auto"/>
              <w:ind w:firstLine="14"/>
              <w:jc w:val="center"/>
              <w:rPr>
                <w:rFonts w:ascii="Times New Roman" w:hAnsi="Times New Roman"/>
                <w:color w:val="000000" w:themeColor="text1"/>
              </w:rPr>
            </w:pPr>
            <w:r w:rsidRPr="00B240FB">
              <w:rPr>
                <w:rFonts w:ascii="Times New Roman" w:hAnsi="Times New Roman"/>
                <w:color w:val="000000" w:themeColor="text1"/>
              </w:rPr>
              <w:t>IFL + placebo</w:t>
            </w:r>
          </w:p>
        </w:tc>
        <w:tc>
          <w:tcPr>
            <w:tcW w:w="2160" w:type="dxa"/>
            <w:tcBorders>
              <w:top w:val="single" w:sz="4" w:space="0" w:color="000000"/>
              <w:left w:val="single" w:sz="4" w:space="0" w:color="000000"/>
              <w:bottom w:val="single" w:sz="4" w:space="0" w:color="000000"/>
              <w:right w:val="single" w:sz="4" w:space="0" w:color="000000"/>
            </w:tcBorders>
          </w:tcPr>
          <w:p w14:paraId="3DBB1F4D" w14:textId="77777777" w:rsidR="00DE043A" w:rsidRPr="00B240FB" w:rsidRDefault="009B0756" w:rsidP="00CE14F8">
            <w:pPr>
              <w:pStyle w:val="TableParagraph"/>
              <w:keepNext/>
              <w:keepLines/>
              <w:spacing w:line="269" w:lineRule="auto"/>
              <w:ind w:right="16"/>
              <w:jc w:val="center"/>
              <w:rPr>
                <w:rFonts w:ascii="Times New Roman" w:hAnsi="Times New Roman"/>
                <w:color w:val="000000" w:themeColor="text1"/>
              </w:rPr>
            </w:pPr>
            <w:r w:rsidRPr="00B240FB">
              <w:rPr>
                <w:rFonts w:ascii="Times New Roman" w:hAnsi="Times New Roman"/>
                <w:color w:val="000000" w:themeColor="text1"/>
              </w:rPr>
              <w:t xml:space="preserve">2. kar </w:t>
            </w:r>
          </w:p>
          <w:p w14:paraId="4EACAB62" w14:textId="77777777" w:rsidR="00D15122" w:rsidRPr="00E17D46" w:rsidRDefault="009B0756" w:rsidP="00CE14F8">
            <w:pPr>
              <w:pStyle w:val="TableParagraph"/>
              <w:keepNext/>
              <w:keepLines/>
              <w:spacing w:line="269" w:lineRule="auto"/>
              <w:ind w:right="16"/>
              <w:jc w:val="center"/>
              <w:rPr>
                <w:rFonts w:ascii="Times New Roman" w:hAnsi="Times New Roman"/>
                <w:color w:val="000000" w:themeColor="text1"/>
                <w:sz w:val="14"/>
                <w:szCs w:val="14"/>
              </w:rPr>
            </w:pPr>
            <w:r w:rsidRPr="00B240FB">
              <w:rPr>
                <w:rFonts w:ascii="Times New Roman" w:hAnsi="Times New Roman"/>
                <w:color w:val="000000" w:themeColor="text1"/>
              </w:rPr>
              <w:t>IFL + bevacizumab</w:t>
            </w:r>
            <w:r w:rsidRPr="00B240FB">
              <w:rPr>
                <w:rFonts w:ascii="Times New Roman" w:hAnsi="Times New Roman"/>
                <w:color w:val="000000" w:themeColor="text1"/>
                <w:vertAlign w:val="superscript"/>
              </w:rPr>
              <w:t>a</w:t>
            </w:r>
          </w:p>
        </w:tc>
      </w:tr>
      <w:tr w:rsidR="00D15122" w:rsidRPr="00E17D46" w14:paraId="6F7114DC" w14:textId="77777777" w:rsidTr="007B0706">
        <w:tc>
          <w:tcPr>
            <w:tcW w:w="3600" w:type="dxa"/>
            <w:tcBorders>
              <w:top w:val="single" w:sz="4" w:space="0" w:color="000000"/>
              <w:left w:val="single" w:sz="4" w:space="0" w:color="000000"/>
              <w:bottom w:val="single" w:sz="4" w:space="0" w:color="000000"/>
              <w:right w:val="single" w:sz="4" w:space="0" w:color="000000"/>
            </w:tcBorders>
          </w:tcPr>
          <w:p w14:paraId="5E825184" w14:textId="77777777" w:rsidR="00D15122" w:rsidRPr="00B240FB" w:rsidRDefault="009B0756" w:rsidP="00CE14F8">
            <w:pPr>
              <w:pStyle w:val="TableParagraph"/>
              <w:keepNext/>
              <w:keepLines/>
              <w:rPr>
                <w:rFonts w:ascii="Times New Roman" w:hAnsi="Times New Roman"/>
                <w:color w:val="000000" w:themeColor="text1"/>
              </w:rPr>
            </w:pPr>
            <w:r w:rsidRPr="00B240FB">
              <w:rPr>
                <w:rFonts w:ascii="Times New Roman" w:hAnsi="Times New Roman"/>
                <w:color w:val="000000" w:themeColor="text1"/>
              </w:rPr>
              <w:t>Betegszám</w:t>
            </w:r>
          </w:p>
        </w:tc>
        <w:tc>
          <w:tcPr>
            <w:tcW w:w="2280" w:type="dxa"/>
            <w:tcBorders>
              <w:top w:val="single" w:sz="4" w:space="0" w:color="000000"/>
              <w:left w:val="single" w:sz="4" w:space="0" w:color="000000"/>
              <w:bottom w:val="single" w:sz="4" w:space="0" w:color="000000"/>
              <w:right w:val="single" w:sz="4" w:space="0" w:color="000000"/>
            </w:tcBorders>
          </w:tcPr>
          <w:p w14:paraId="487E1A08"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411</w:t>
            </w:r>
          </w:p>
        </w:tc>
        <w:tc>
          <w:tcPr>
            <w:tcW w:w="2160" w:type="dxa"/>
            <w:tcBorders>
              <w:top w:val="single" w:sz="4" w:space="0" w:color="000000"/>
              <w:left w:val="single" w:sz="4" w:space="0" w:color="000000"/>
              <w:bottom w:val="single" w:sz="4" w:space="0" w:color="000000"/>
              <w:right w:val="single" w:sz="4" w:space="0" w:color="000000"/>
            </w:tcBorders>
          </w:tcPr>
          <w:p w14:paraId="28B98005"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402</w:t>
            </w:r>
          </w:p>
        </w:tc>
      </w:tr>
      <w:tr w:rsidR="00D15122" w:rsidRPr="00E17D46" w14:paraId="305040EE" w14:textId="77777777" w:rsidTr="007B0706">
        <w:tc>
          <w:tcPr>
            <w:tcW w:w="8040" w:type="dxa"/>
            <w:gridSpan w:val="3"/>
            <w:tcBorders>
              <w:top w:val="single" w:sz="4" w:space="0" w:color="000000"/>
              <w:left w:val="single" w:sz="4" w:space="0" w:color="000000"/>
              <w:bottom w:val="single" w:sz="4" w:space="0" w:color="000000"/>
              <w:right w:val="single" w:sz="4" w:space="0" w:color="000000"/>
            </w:tcBorders>
          </w:tcPr>
          <w:p w14:paraId="603A1BFA" w14:textId="77777777" w:rsidR="00D15122" w:rsidRPr="00B240FB" w:rsidRDefault="009B0756" w:rsidP="00CE14F8">
            <w:pPr>
              <w:pStyle w:val="TableParagraph"/>
              <w:keepNext/>
              <w:keepLines/>
              <w:rPr>
                <w:rFonts w:ascii="Times New Roman" w:hAnsi="Times New Roman"/>
                <w:color w:val="000000" w:themeColor="text1"/>
              </w:rPr>
            </w:pPr>
            <w:r w:rsidRPr="00B240FB">
              <w:rPr>
                <w:rFonts w:ascii="Times New Roman" w:hAnsi="Times New Roman"/>
                <w:color w:val="000000" w:themeColor="text1"/>
              </w:rPr>
              <w:t>Teljes túlélés</w:t>
            </w:r>
          </w:p>
        </w:tc>
      </w:tr>
      <w:tr w:rsidR="00D15122" w:rsidRPr="00E17D46" w14:paraId="6F10AE81" w14:textId="77777777" w:rsidTr="007B0706">
        <w:tc>
          <w:tcPr>
            <w:tcW w:w="3600" w:type="dxa"/>
            <w:tcBorders>
              <w:top w:val="single" w:sz="4" w:space="0" w:color="000000"/>
              <w:left w:val="single" w:sz="4" w:space="0" w:color="000000"/>
              <w:bottom w:val="single" w:sz="4" w:space="0" w:color="000000"/>
              <w:right w:val="single" w:sz="4" w:space="0" w:color="000000"/>
            </w:tcBorders>
          </w:tcPr>
          <w:p w14:paraId="11D7AEA6" w14:textId="77777777" w:rsidR="00D15122" w:rsidRPr="00B240FB" w:rsidRDefault="009B0756" w:rsidP="00CE14F8">
            <w:pPr>
              <w:pStyle w:val="TableParagraph"/>
              <w:keepNext/>
              <w:keepLines/>
              <w:rPr>
                <w:rFonts w:ascii="Times New Roman" w:hAnsi="Times New Roman"/>
                <w:color w:val="000000" w:themeColor="text1"/>
              </w:rPr>
            </w:pPr>
            <w:r w:rsidRPr="00B240FB">
              <w:rPr>
                <w:rFonts w:ascii="Times New Roman" w:hAnsi="Times New Roman"/>
                <w:color w:val="000000" w:themeColor="text1"/>
              </w:rPr>
              <w:t>Medián idő (hónap)</w:t>
            </w:r>
          </w:p>
        </w:tc>
        <w:tc>
          <w:tcPr>
            <w:tcW w:w="2280" w:type="dxa"/>
            <w:tcBorders>
              <w:top w:val="single" w:sz="4" w:space="0" w:color="000000"/>
              <w:left w:val="single" w:sz="4" w:space="0" w:color="000000"/>
              <w:bottom w:val="single" w:sz="4" w:space="0" w:color="000000"/>
              <w:right w:val="single" w:sz="4" w:space="0" w:color="000000"/>
            </w:tcBorders>
          </w:tcPr>
          <w:p w14:paraId="1A53D506"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15,6</w:t>
            </w:r>
          </w:p>
        </w:tc>
        <w:tc>
          <w:tcPr>
            <w:tcW w:w="2160" w:type="dxa"/>
            <w:tcBorders>
              <w:top w:val="single" w:sz="4" w:space="0" w:color="000000"/>
              <w:left w:val="single" w:sz="4" w:space="0" w:color="000000"/>
              <w:bottom w:val="single" w:sz="4" w:space="0" w:color="000000"/>
              <w:right w:val="single" w:sz="4" w:space="0" w:color="000000"/>
            </w:tcBorders>
          </w:tcPr>
          <w:p w14:paraId="1D1FFBEF"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20,3</w:t>
            </w:r>
          </w:p>
        </w:tc>
      </w:tr>
      <w:tr w:rsidR="00D15122" w:rsidRPr="00E17D46" w14:paraId="0194879A" w14:textId="77777777" w:rsidTr="007B0706">
        <w:tc>
          <w:tcPr>
            <w:tcW w:w="3600" w:type="dxa"/>
            <w:tcBorders>
              <w:top w:val="single" w:sz="4" w:space="0" w:color="000000"/>
              <w:left w:val="single" w:sz="4" w:space="0" w:color="000000"/>
              <w:bottom w:val="single" w:sz="4" w:space="0" w:color="000000"/>
              <w:right w:val="single" w:sz="4" w:space="0" w:color="000000"/>
            </w:tcBorders>
          </w:tcPr>
          <w:p w14:paraId="6E036AEB" w14:textId="77777777" w:rsidR="00D15122" w:rsidRPr="00B240FB" w:rsidRDefault="009B0756" w:rsidP="00CE14F8">
            <w:pPr>
              <w:pStyle w:val="TableParagraph"/>
              <w:keepNext/>
              <w:keepLines/>
              <w:rPr>
                <w:rFonts w:ascii="Times New Roman" w:hAnsi="Times New Roman"/>
                <w:color w:val="000000" w:themeColor="text1"/>
              </w:rPr>
            </w:pPr>
            <w:r w:rsidRPr="00B240FB">
              <w:rPr>
                <w:rFonts w:ascii="Times New Roman" w:hAnsi="Times New Roman"/>
                <w:color w:val="000000" w:themeColor="text1"/>
              </w:rPr>
              <w:t>95%-os CI</w:t>
            </w:r>
          </w:p>
        </w:tc>
        <w:tc>
          <w:tcPr>
            <w:tcW w:w="2280" w:type="dxa"/>
            <w:tcBorders>
              <w:top w:val="single" w:sz="4" w:space="0" w:color="000000"/>
              <w:left w:val="single" w:sz="4" w:space="0" w:color="000000"/>
              <w:bottom w:val="single" w:sz="4" w:space="0" w:color="000000"/>
              <w:right w:val="single" w:sz="4" w:space="0" w:color="000000"/>
            </w:tcBorders>
          </w:tcPr>
          <w:p w14:paraId="1429B47B" w14:textId="4DC585F8"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14,29</w:t>
            </w:r>
            <w:r w:rsidR="00E71953" w:rsidRPr="003E37B0">
              <w:rPr>
                <w:rFonts w:ascii="Times New Roman" w:hAnsi="Times New Roman"/>
              </w:rPr>
              <w:t>–</w:t>
            </w:r>
            <w:r w:rsidRPr="00B240FB">
              <w:rPr>
                <w:rFonts w:ascii="Times New Roman" w:hAnsi="Times New Roman"/>
                <w:color w:val="000000" w:themeColor="text1"/>
              </w:rPr>
              <w:t>16,99</w:t>
            </w:r>
          </w:p>
        </w:tc>
        <w:tc>
          <w:tcPr>
            <w:tcW w:w="2160" w:type="dxa"/>
            <w:tcBorders>
              <w:top w:val="single" w:sz="4" w:space="0" w:color="000000"/>
              <w:left w:val="single" w:sz="4" w:space="0" w:color="000000"/>
              <w:bottom w:val="single" w:sz="4" w:space="0" w:color="000000"/>
              <w:right w:val="single" w:sz="4" w:space="0" w:color="000000"/>
            </w:tcBorders>
          </w:tcPr>
          <w:p w14:paraId="1EFD96F2" w14:textId="36EB8198"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18,46</w:t>
            </w:r>
            <w:r w:rsidR="00E71953" w:rsidRPr="003E37B0">
              <w:rPr>
                <w:rFonts w:ascii="Times New Roman" w:hAnsi="Times New Roman"/>
              </w:rPr>
              <w:t>–</w:t>
            </w:r>
            <w:r w:rsidRPr="00B240FB">
              <w:rPr>
                <w:rFonts w:ascii="Times New Roman" w:hAnsi="Times New Roman"/>
                <w:color w:val="000000" w:themeColor="text1"/>
              </w:rPr>
              <w:t>24,18</w:t>
            </w:r>
          </w:p>
        </w:tc>
      </w:tr>
      <w:tr w:rsidR="00D15122" w:rsidRPr="00E17D46" w14:paraId="30A79C38" w14:textId="77777777" w:rsidTr="007B0706">
        <w:tc>
          <w:tcPr>
            <w:tcW w:w="3600" w:type="dxa"/>
            <w:tcBorders>
              <w:top w:val="single" w:sz="4" w:space="0" w:color="000000"/>
              <w:left w:val="single" w:sz="4" w:space="0" w:color="000000"/>
              <w:bottom w:val="single" w:sz="4" w:space="0" w:color="000000"/>
              <w:right w:val="single" w:sz="4" w:space="0" w:color="000000"/>
            </w:tcBorders>
          </w:tcPr>
          <w:p w14:paraId="3A22CF93" w14:textId="77777777" w:rsidR="00D15122" w:rsidRPr="00E17D46" w:rsidRDefault="009B0756" w:rsidP="00CE14F8">
            <w:pPr>
              <w:pStyle w:val="TableParagraph"/>
              <w:keepNext/>
              <w:keepLines/>
              <w:rPr>
                <w:rFonts w:ascii="Times New Roman" w:hAnsi="Times New Roman"/>
                <w:color w:val="000000" w:themeColor="text1"/>
                <w:sz w:val="14"/>
                <w:szCs w:val="14"/>
              </w:rPr>
            </w:pPr>
            <w:r w:rsidRPr="00B240FB">
              <w:rPr>
                <w:rFonts w:ascii="Times New Roman" w:hAnsi="Times New Roman"/>
                <w:color w:val="000000" w:themeColor="text1"/>
              </w:rPr>
              <w:t>Kockázati arány</w:t>
            </w:r>
            <w:r w:rsidRPr="00B240FB">
              <w:rPr>
                <w:rFonts w:ascii="Times New Roman" w:hAnsi="Times New Roman"/>
                <w:color w:val="000000" w:themeColor="text1"/>
                <w:vertAlign w:val="superscript"/>
              </w:rPr>
              <w:t>b</w:t>
            </w:r>
          </w:p>
        </w:tc>
        <w:tc>
          <w:tcPr>
            <w:tcW w:w="4440" w:type="dxa"/>
            <w:gridSpan w:val="2"/>
            <w:tcBorders>
              <w:top w:val="single" w:sz="4" w:space="0" w:color="000000"/>
              <w:left w:val="single" w:sz="4" w:space="0" w:color="000000"/>
              <w:bottom w:val="single" w:sz="4" w:space="0" w:color="000000"/>
              <w:right w:val="single" w:sz="4" w:space="0" w:color="000000"/>
            </w:tcBorders>
          </w:tcPr>
          <w:p w14:paraId="64820FD2"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0,660</w:t>
            </w:r>
          </w:p>
          <w:p w14:paraId="6CA5D34A"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(p-érték = 0,00004)</w:t>
            </w:r>
          </w:p>
        </w:tc>
      </w:tr>
      <w:tr w:rsidR="00D15122" w:rsidRPr="00E17D46" w14:paraId="6CF8F370" w14:textId="77777777" w:rsidTr="007B0706">
        <w:tc>
          <w:tcPr>
            <w:tcW w:w="8040" w:type="dxa"/>
            <w:gridSpan w:val="3"/>
            <w:tcBorders>
              <w:top w:val="single" w:sz="4" w:space="0" w:color="000000"/>
              <w:left w:val="single" w:sz="4" w:space="0" w:color="000000"/>
              <w:bottom w:val="single" w:sz="4" w:space="0" w:color="000000"/>
              <w:right w:val="single" w:sz="4" w:space="0" w:color="000000"/>
            </w:tcBorders>
          </w:tcPr>
          <w:p w14:paraId="2920DE32" w14:textId="77777777" w:rsidR="00D15122" w:rsidRPr="00B240FB" w:rsidRDefault="009B0756" w:rsidP="00CE14F8">
            <w:pPr>
              <w:pStyle w:val="TableParagraph"/>
              <w:keepNext/>
              <w:keepLines/>
              <w:rPr>
                <w:rFonts w:ascii="Times New Roman" w:hAnsi="Times New Roman"/>
                <w:color w:val="000000" w:themeColor="text1"/>
              </w:rPr>
            </w:pPr>
            <w:r w:rsidRPr="00B240FB">
              <w:rPr>
                <w:rFonts w:ascii="Times New Roman" w:hAnsi="Times New Roman"/>
                <w:color w:val="000000" w:themeColor="text1"/>
              </w:rPr>
              <w:t>Progressziómentes túlélés</w:t>
            </w:r>
          </w:p>
        </w:tc>
      </w:tr>
      <w:tr w:rsidR="00D15122" w:rsidRPr="00E17D46" w14:paraId="661DDF60" w14:textId="77777777" w:rsidTr="007B0706">
        <w:tc>
          <w:tcPr>
            <w:tcW w:w="3600" w:type="dxa"/>
            <w:tcBorders>
              <w:top w:val="single" w:sz="4" w:space="0" w:color="000000"/>
              <w:left w:val="single" w:sz="4" w:space="0" w:color="000000"/>
              <w:bottom w:val="single" w:sz="4" w:space="0" w:color="000000"/>
              <w:right w:val="single" w:sz="4" w:space="0" w:color="000000"/>
            </w:tcBorders>
          </w:tcPr>
          <w:p w14:paraId="259FF046" w14:textId="77777777" w:rsidR="00D15122" w:rsidRPr="00B240FB" w:rsidRDefault="009B0756" w:rsidP="00CE14F8">
            <w:pPr>
              <w:pStyle w:val="TableParagraph"/>
              <w:keepNext/>
              <w:keepLines/>
              <w:rPr>
                <w:rFonts w:ascii="Times New Roman" w:hAnsi="Times New Roman"/>
                <w:color w:val="000000" w:themeColor="text1"/>
              </w:rPr>
            </w:pPr>
            <w:r w:rsidRPr="00B240FB">
              <w:rPr>
                <w:rFonts w:ascii="Times New Roman" w:hAnsi="Times New Roman"/>
                <w:color w:val="000000" w:themeColor="text1"/>
              </w:rPr>
              <w:t>Medián idő (hónap)</w:t>
            </w:r>
          </w:p>
        </w:tc>
        <w:tc>
          <w:tcPr>
            <w:tcW w:w="2280" w:type="dxa"/>
            <w:tcBorders>
              <w:top w:val="single" w:sz="4" w:space="0" w:color="000000"/>
              <w:left w:val="single" w:sz="4" w:space="0" w:color="000000"/>
              <w:bottom w:val="single" w:sz="4" w:space="0" w:color="000000"/>
              <w:right w:val="single" w:sz="4" w:space="0" w:color="000000"/>
            </w:tcBorders>
          </w:tcPr>
          <w:p w14:paraId="03D16628"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6,2</w:t>
            </w:r>
          </w:p>
        </w:tc>
        <w:tc>
          <w:tcPr>
            <w:tcW w:w="2160" w:type="dxa"/>
            <w:tcBorders>
              <w:top w:val="single" w:sz="4" w:space="0" w:color="000000"/>
              <w:left w:val="single" w:sz="4" w:space="0" w:color="000000"/>
              <w:bottom w:val="single" w:sz="4" w:space="0" w:color="000000"/>
              <w:right w:val="single" w:sz="4" w:space="0" w:color="000000"/>
            </w:tcBorders>
          </w:tcPr>
          <w:p w14:paraId="1348ACE7"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10,6</w:t>
            </w:r>
          </w:p>
        </w:tc>
      </w:tr>
      <w:tr w:rsidR="00D15122" w:rsidRPr="00E17D46" w14:paraId="0A3689B8" w14:textId="77777777" w:rsidTr="007B0706">
        <w:tc>
          <w:tcPr>
            <w:tcW w:w="3600" w:type="dxa"/>
            <w:tcBorders>
              <w:top w:val="single" w:sz="4" w:space="0" w:color="000000"/>
              <w:left w:val="single" w:sz="4" w:space="0" w:color="000000"/>
              <w:bottom w:val="single" w:sz="4" w:space="0" w:color="000000"/>
              <w:right w:val="single" w:sz="4" w:space="0" w:color="000000"/>
            </w:tcBorders>
          </w:tcPr>
          <w:p w14:paraId="230F4E54" w14:textId="77777777" w:rsidR="00D15122" w:rsidRPr="00B240FB" w:rsidRDefault="009B0756" w:rsidP="00CE14F8">
            <w:pPr>
              <w:pStyle w:val="TableParagraph"/>
              <w:keepNext/>
              <w:keepLines/>
              <w:rPr>
                <w:rFonts w:ascii="Times New Roman" w:hAnsi="Times New Roman"/>
                <w:color w:val="000000" w:themeColor="text1"/>
              </w:rPr>
            </w:pPr>
            <w:r w:rsidRPr="00B240FB">
              <w:rPr>
                <w:rFonts w:ascii="Times New Roman" w:hAnsi="Times New Roman"/>
                <w:color w:val="000000" w:themeColor="text1"/>
              </w:rPr>
              <w:t>Kockázati arány</w:t>
            </w:r>
          </w:p>
        </w:tc>
        <w:tc>
          <w:tcPr>
            <w:tcW w:w="4440" w:type="dxa"/>
            <w:gridSpan w:val="2"/>
            <w:tcBorders>
              <w:top w:val="single" w:sz="4" w:space="0" w:color="000000"/>
              <w:left w:val="single" w:sz="4" w:space="0" w:color="000000"/>
              <w:bottom w:val="single" w:sz="4" w:space="0" w:color="000000"/>
              <w:right w:val="single" w:sz="4" w:space="0" w:color="000000"/>
            </w:tcBorders>
          </w:tcPr>
          <w:p w14:paraId="1D3CA7F0"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0,54</w:t>
            </w:r>
          </w:p>
          <w:p w14:paraId="3B03573D" w14:textId="77777777" w:rsidR="00D15122" w:rsidRPr="00B240FB" w:rsidRDefault="00780CBF"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(p-érték &lt; 0,0001)</w:t>
            </w:r>
          </w:p>
        </w:tc>
      </w:tr>
      <w:tr w:rsidR="00D15122" w:rsidRPr="00E17D46" w14:paraId="708B4C2D" w14:textId="77777777" w:rsidTr="007B0706">
        <w:tc>
          <w:tcPr>
            <w:tcW w:w="8040" w:type="dxa"/>
            <w:gridSpan w:val="3"/>
            <w:tcBorders>
              <w:top w:val="single" w:sz="4" w:space="0" w:color="000000"/>
              <w:left w:val="single" w:sz="4" w:space="0" w:color="000000"/>
              <w:bottom w:val="single" w:sz="4" w:space="0" w:color="000000"/>
              <w:right w:val="single" w:sz="4" w:space="0" w:color="000000"/>
            </w:tcBorders>
          </w:tcPr>
          <w:p w14:paraId="694E010D" w14:textId="77777777" w:rsidR="00D15122" w:rsidRPr="00B240FB" w:rsidRDefault="009B0756" w:rsidP="00CE14F8">
            <w:pPr>
              <w:pStyle w:val="TableParagraph"/>
              <w:keepNext/>
              <w:keepLines/>
              <w:rPr>
                <w:rFonts w:ascii="Times New Roman" w:hAnsi="Times New Roman"/>
                <w:color w:val="000000" w:themeColor="text1"/>
              </w:rPr>
            </w:pPr>
            <w:r w:rsidRPr="00B240FB">
              <w:rPr>
                <w:rFonts w:ascii="Times New Roman" w:hAnsi="Times New Roman"/>
                <w:color w:val="000000" w:themeColor="text1"/>
              </w:rPr>
              <w:t>Teljes válaszarány</w:t>
            </w:r>
          </w:p>
        </w:tc>
      </w:tr>
      <w:tr w:rsidR="00D15122" w:rsidRPr="00E17D46" w14:paraId="6FEED9BC" w14:textId="77777777" w:rsidTr="007B0706">
        <w:tc>
          <w:tcPr>
            <w:tcW w:w="3600" w:type="dxa"/>
            <w:tcBorders>
              <w:top w:val="single" w:sz="4" w:space="0" w:color="000000"/>
              <w:left w:val="single" w:sz="4" w:space="0" w:color="000000"/>
              <w:bottom w:val="single" w:sz="4" w:space="0" w:color="000000"/>
              <w:right w:val="single" w:sz="4" w:space="0" w:color="000000"/>
            </w:tcBorders>
          </w:tcPr>
          <w:p w14:paraId="2AF64F3D" w14:textId="77777777" w:rsidR="00D15122" w:rsidRPr="00B240FB" w:rsidRDefault="009B0756" w:rsidP="00CE14F8">
            <w:pPr>
              <w:pStyle w:val="TableParagraph"/>
              <w:keepNext/>
              <w:keepLines/>
              <w:rPr>
                <w:rFonts w:ascii="Times New Roman" w:hAnsi="Times New Roman"/>
                <w:color w:val="000000" w:themeColor="text1"/>
              </w:rPr>
            </w:pPr>
            <w:r w:rsidRPr="00B240FB">
              <w:rPr>
                <w:rFonts w:ascii="Times New Roman" w:hAnsi="Times New Roman"/>
                <w:color w:val="000000" w:themeColor="text1"/>
              </w:rPr>
              <w:t>Arány (%)</w:t>
            </w:r>
          </w:p>
        </w:tc>
        <w:tc>
          <w:tcPr>
            <w:tcW w:w="2280" w:type="dxa"/>
            <w:tcBorders>
              <w:top w:val="single" w:sz="4" w:space="0" w:color="000000"/>
              <w:left w:val="single" w:sz="4" w:space="0" w:color="000000"/>
              <w:bottom w:val="single" w:sz="4" w:space="0" w:color="000000"/>
              <w:right w:val="single" w:sz="4" w:space="0" w:color="000000"/>
            </w:tcBorders>
          </w:tcPr>
          <w:p w14:paraId="464A986C"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34,8</w:t>
            </w:r>
          </w:p>
        </w:tc>
        <w:tc>
          <w:tcPr>
            <w:tcW w:w="2160" w:type="dxa"/>
            <w:tcBorders>
              <w:top w:val="single" w:sz="4" w:space="0" w:color="000000"/>
              <w:left w:val="single" w:sz="4" w:space="0" w:color="000000"/>
              <w:bottom w:val="single" w:sz="4" w:space="0" w:color="000000"/>
              <w:right w:val="single" w:sz="4" w:space="0" w:color="000000"/>
            </w:tcBorders>
          </w:tcPr>
          <w:p w14:paraId="36C64917"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44,8</w:t>
            </w:r>
          </w:p>
        </w:tc>
      </w:tr>
      <w:tr w:rsidR="00D15122" w:rsidRPr="00E17D46" w14:paraId="557818B1" w14:textId="77777777" w:rsidTr="007B0706">
        <w:tc>
          <w:tcPr>
            <w:tcW w:w="3600" w:type="dxa"/>
            <w:tcBorders>
              <w:top w:val="single" w:sz="4" w:space="0" w:color="000000"/>
              <w:left w:val="single" w:sz="4" w:space="0" w:color="000000"/>
              <w:bottom w:val="single" w:sz="4" w:space="0" w:color="000000"/>
              <w:right w:val="single" w:sz="4" w:space="0" w:color="000000"/>
            </w:tcBorders>
          </w:tcPr>
          <w:p w14:paraId="3923EE18" w14:textId="77777777" w:rsidR="00D15122" w:rsidRPr="00B240FB" w:rsidRDefault="00D15122" w:rsidP="00CE14F8">
            <w:pPr>
              <w:keepNext/>
              <w:keepLines/>
              <w:rPr>
                <w:rFonts w:ascii="Times New Roman" w:hAnsi="Times New Roman"/>
                <w:color w:val="000000" w:themeColor="text1"/>
              </w:rPr>
            </w:pPr>
          </w:p>
        </w:tc>
        <w:tc>
          <w:tcPr>
            <w:tcW w:w="4440" w:type="dxa"/>
            <w:gridSpan w:val="2"/>
            <w:tcBorders>
              <w:top w:val="single" w:sz="4" w:space="0" w:color="000000"/>
              <w:left w:val="single" w:sz="4" w:space="0" w:color="000000"/>
              <w:bottom w:val="single" w:sz="4" w:space="0" w:color="000000"/>
              <w:right w:val="single" w:sz="4" w:space="0" w:color="000000"/>
            </w:tcBorders>
          </w:tcPr>
          <w:p w14:paraId="3271DEAB"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(p-érték = 0,0036)</w:t>
            </w:r>
          </w:p>
        </w:tc>
      </w:tr>
    </w:tbl>
    <w:p w14:paraId="7B581E95" w14:textId="77777777" w:rsidR="00D15122" w:rsidRPr="00E17D46" w:rsidRDefault="009B0756" w:rsidP="00CE14F8">
      <w:pPr>
        <w:pStyle w:val="BodyText"/>
        <w:keepNext/>
        <w:keepLines/>
        <w:spacing w:line="247" w:lineRule="exact"/>
        <w:ind w:left="450"/>
        <w:rPr>
          <w:color w:val="000000" w:themeColor="text1"/>
          <w:sz w:val="20"/>
          <w:szCs w:val="20"/>
        </w:rPr>
      </w:pPr>
      <w:r w:rsidRPr="00E17D46">
        <w:rPr>
          <w:color w:val="000000" w:themeColor="text1"/>
          <w:sz w:val="20"/>
          <w:szCs w:val="20"/>
          <w:vertAlign w:val="superscript"/>
        </w:rPr>
        <w:t>a</w:t>
      </w:r>
      <w:r w:rsidRPr="00E17D46">
        <w:rPr>
          <w:color w:val="000000" w:themeColor="text1"/>
          <w:sz w:val="20"/>
          <w:szCs w:val="20"/>
        </w:rPr>
        <w:t xml:space="preserve"> </w:t>
      </w:r>
      <w:r w:rsidR="0052576C" w:rsidRPr="00E17D46">
        <w:rPr>
          <w:color w:val="000000" w:themeColor="text1"/>
          <w:sz w:val="20"/>
          <w:szCs w:val="20"/>
        </w:rPr>
        <w:tab/>
      </w:r>
      <w:r w:rsidRPr="00E17D46">
        <w:rPr>
          <w:color w:val="000000" w:themeColor="text1"/>
          <w:sz w:val="20"/>
          <w:szCs w:val="20"/>
        </w:rPr>
        <w:t>5 mg/ttkg 2 hetente.</w:t>
      </w:r>
    </w:p>
    <w:p w14:paraId="7E9A23A0" w14:textId="77777777" w:rsidR="00D15122" w:rsidRPr="00E17D46" w:rsidRDefault="009B0756" w:rsidP="00BB06A3">
      <w:pPr>
        <w:pStyle w:val="BodyText"/>
        <w:spacing w:line="265" w:lineRule="exact"/>
        <w:ind w:left="450"/>
        <w:rPr>
          <w:color w:val="000000" w:themeColor="text1"/>
          <w:sz w:val="20"/>
          <w:szCs w:val="20"/>
        </w:rPr>
      </w:pPr>
      <w:r w:rsidRPr="00E17D46">
        <w:rPr>
          <w:color w:val="000000" w:themeColor="text1"/>
          <w:sz w:val="20"/>
          <w:szCs w:val="20"/>
          <w:vertAlign w:val="superscript"/>
        </w:rPr>
        <w:t>b</w:t>
      </w:r>
      <w:r w:rsidRPr="00E17D46">
        <w:rPr>
          <w:color w:val="000000" w:themeColor="text1"/>
          <w:sz w:val="20"/>
          <w:szCs w:val="20"/>
        </w:rPr>
        <w:t xml:space="preserve"> </w:t>
      </w:r>
      <w:r w:rsidR="0052576C" w:rsidRPr="00E17D46">
        <w:rPr>
          <w:color w:val="000000" w:themeColor="text1"/>
          <w:sz w:val="20"/>
          <w:szCs w:val="20"/>
        </w:rPr>
        <w:tab/>
      </w:r>
      <w:r w:rsidRPr="00E17D46">
        <w:rPr>
          <w:color w:val="000000" w:themeColor="text1"/>
          <w:sz w:val="20"/>
          <w:szCs w:val="20"/>
        </w:rPr>
        <w:t>A kontroll karhoz viszonyítva.</w:t>
      </w:r>
    </w:p>
    <w:p w14:paraId="7A55A7BC" w14:textId="77777777" w:rsidR="00D15122" w:rsidRPr="00B240FB" w:rsidRDefault="00D15122" w:rsidP="007F6E1B">
      <w:pPr>
        <w:rPr>
          <w:rFonts w:ascii="Times New Roman" w:hAnsi="Times New Roman"/>
          <w:color w:val="000000" w:themeColor="text1"/>
        </w:rPr>
      </w:pPr>
    </w:p>
    <w:p w14:paraId="4310C5D1" w14:textId="77777777" w:rsidR="00D15122" w:rsidRPr="00B240FB" w:rsidRDefault="009B0756" w:rsidP="007F6E1B">
      <w:pPr>
        <w:pStyle w:val="BodyText"/>
        <w:ind w:left="0" w:right="238"/>
        <w:rPr>
          <w:color w:val="000000" w:themeColor="text1"/>
        </w:rPr>
      </w:pPr>
      <w:r w:rsidRPr="00B240FB">
        <w:rPr>
          <w:color w:val="000000" w:themeColor="text1"/>
        </w:rPr>
        <w:t>A 3. karba (5-FU/FA + bevacizumab) randomizált 110 beteg esetében ennek a karnak a leállítását megelőzően a medián teljes túlélés 18,3 hónap és a medián progressziómentes túlélés 8,8 hónap volt.</w:t>
      </w:r>
    </w:p>
    <w:p w14:paraId="7581B9C4" w14:textId="77777777" w:rsidR="00D15122" w:rsidRPr="00B240FB" w:rsidRDefault="00D15122" w:rsidP="007F6E1B">
      <w:pPr>
        <w:rPr>
          <w:rFonts w:ascii="Times New Roman" w:hAnsi="Times New Roman"/>
          <w:color w:val="000000" w:themeColor="text1"/>
        </w:rPr>
      </w:pPr>
    </w:p>
    <w:p w14:paraId="0CC0820D" w14:textId="77777777" w:rsidR="00D15122" w:rsidRPr="00B240FB" w:rsidRDefault="009B0756" w:rsidP="007F6E1B">
      <w:pPr>
        <w:spacing w:line="252" w:lineRule="exact"/>
        <w:rPr>
          <w:rFonts w:ascii="Times New Roman" w:hAnsi="Times New Roman"/>
          <w:color w:val="000000" w:themeColor="text1"/>
        </w:rPr>
      </w:pPr>
      <w:r w:rsidRPr="00B240FB">
        <w:rPr>
          <w:rFonts w:ascii="Times New Roman" w:hAnsi="Times New Roman"/>
          <w:i/>
          <w:color w:val="000000" w:themeColor="text1"/>
        </w:rPr>
        <w:t>AVF2192g</w:t>
      </w:r>
    </w:p>
    <w:p w14:paraId="5049EB4A" w14:textId="77777777" w:rsidR="00D15122" w:rsidRPr="00B240FB" w:rsidRDefault="009B0756" w:rsidP="007F6E1B">
      <w:pPr>
        <w:pStyle w:val="BodyText"/>
        <w:ind w:left="0" w:right="179" w:hanging="1"/>
        <w:rPr>
          <w:color w:val="000000" w:themeColor="text1"/>
        </w:rPr>
      </w:pPr>
      <w:r w:rsidRPr="00B240FB">
        <w:rPr>
          <w:color w:val="000000" w:themeColor="text1"/>
        </w:rPr>
        <w:t>Ez egy II. fázisú, randomizált, kettős vak, aktív kontrollos klinikai vizsgálat volt, amelyben a bevacizumab hatásosságát és biztonságosságát értékelték 5-FU/FA-val kombinálva elsővonalbeli kezelésként olyan metasztatikus vastagbél- vagy végbélcarcinomás betegek esetében, akik nem voltak optimális jelöltek elsővonalbeli irinotekán-kezelésre. Százöt beteget randomizáltak az 5-FU/FA + placebo karba és 104 beteget az 5-FU/FA + bevacizumab (5 mg/ttkg 2 hetente) karba. A kezeléseket a betegség progressziójáig folytatták. Az 5-FU/FA terápiát bevacizumabbal (5 mg/ttkg kéthetente) kiegészítve nőtt az objektív válaszarány, szignifikánsan megnyúlt a progressziómentes túlélési idő és a túlélés hosszabbodásának tendenciája volt megfigyelhető a csak 5-FU/FA kemoterápiához hasonlítva.</w:t>
      </w:r>
    </w:p>
    <w:p w14:paraId="3ED4430F" w14:textId="77777777" w:rsidR="00D15122" w:rsidRPr="00B240FB" w:rsidRDefault="00D15122" w:rsidP="00BE3522">
      <w:pPr>
        <w:keepNext/>
        <w:rPr>
          <w:rFonts w:ascii="Times New Roman" w:hAnsi="Times New Roman"/>
          <w:color w:val="000000" w:themeColor="text1"/>
        </w:rPr>
      </w:pPr>
    </w:p>
    <w:p w14:paraId="701D73BB" w14:textId="77777777" w:rsidR="00D15122" w:rsidRPr="00B240FB" w:rsidRDefault="009B0756" w:rsidP="00BE3522">
      <w:pPr>
        <w:keepNext/>
        <w:spacing w:line="252" w:lineRule="exact"/>
        <w:rPr>
          <w:rFonts w:ascii="Times New Roman" w:hAnsi="Times New Roman"/>
          <w:color w:val="000000" w:themeColor="text1"/>
        </w:rPr>
      </w:pPr>
      <w:r w:rsidRPr="00B240FB">
        <w:rPr>
          <w:rFonts w:ascii="Times New Roman" w:hAnsi="Times New Roman"/>
          <w:i/>
          <w:color w:val="000000" w:themeColor="text1"/>
        </w:rPr>
        <w:t>AVF0780g</w:t>
      </w:r>
    </w:p>
    <w:p w14:paraId="34EDD29B" w14:textId="77777777" w:rsidR="00D15122" w:rsidRPr="00B240FB" w:rsidRDefault="009B0756" w:rsidP="00BE3522">
      <w:pPr>
        <w:pStyle w:val="BodyText"/>
        <w:keepNext/>
        <w:ind w:left="0" w:right="190"/>
        <w:rPr>
          <w:color w:val="000000" w:themeColor="text1"/>
        </w:rPr>
      </w:pPr>
      <w:r w:rsidRPr="00B240FB">
        <w:rPr>
          <w:color w:val="000000" w:themeColor="text1"/>
        </w:rPr>
        <w:t xml:space="preserve">Ez egy II. fázisú, randomizált, aktív kontrollos, nyílt elrendezésű klinikai vizsgálat volt, amelyben a bevacizumab és 5-FU/FA kombinációt vizsgálták a metasztatikus vastagbél- vagy végbélcarcinoma elsővonalbeli kezeléseként. A medián életkor 64 év volt. A betegek 19%-a kapott előzetesen kemoterápiát és 14%-a sugárkezelést. Hetvenegy beteget randomizáltan kezeltek bolus 5-FU/FA-val vagy 5-FU/FA + bevacizumabbal (5 mg/ttkg 2 hetente). Egy harmadik, 33 betegből álló csoport bolus 5-FU/FA + bevacizumab (10 mg/ttkg 2 hetente) kezelést kapott. A betegeket a betegség progressziójáig kezelték. A vizsgálat elsődleges végpontjai az objektív válaszarány és a progressziómentes túlélés voltak. A 2 hetente 5 mg/ttkg bevacizumab hozzáadása az 5-FU/FA-kezeléshez nagyobb objektív válaszarányt, hosszabb progressziómentes túlélést és a túlélés </w:t>
      </w:r>
      <w:r w:rsidRPr="00B240FB">
        <w:rPr>
          <w:color w:val="000000" w:themeColor="text1"/>
        </w:rPr>
        <w:lastRenderedPageBreak/>
        <w:t>hosszabbodásának tendenciáját eredményezte a csak 5-FU/FA kemoterápiához viszonyítva (lásd 5. táblázat). Ezek a hatásossági adatok összhangban vannak az AVF2107g vizsgálat eredményeivel.</w:t>
      </w:r>
    </w:p>
    <w:p w14:paraId="22B55FF3" w14:textId="77777777" w:rsidR="00D15122" w:rsidRPr="00E17D46" w:rsidRDefault="00D15122" w:rsidP="007F6E1B">
      <w:pPr>
        <w:rPr>
          <w:rFonts w:ascii="Times New Roman" w:hAnsi="Times New Roman"/>
          <w:color w:val="000000" w:themeColor="text1"/>
          <w:sz w:val="21"/>
          <w:szCs w:val="21"/>
        </w:rPr>
      </w:pPr>
    </w:p>
    <w:p w14:paraId="232EA660" w14:textId="77777777" w:rsidR="00D15122" w:rsidRPr="00B240FB" w:rsidRDefault="009B0756" w:rsidP="00535056">
      <w:pPr>
        <w:pStyle w:val="BodyText"/>
        <w:ind w:left="0" w:right="198"/>
        <w:rPr>
          <w:color w:val="000000" w:themeColor="text1"/>
        </w:rPr>
      </w:pPr>
      <w:r w:rsidRPr="00B240FB">
        <w:rPr>
          <w:color w:val="000000" w:themeColor="text1"/>
        </w:rPr>
        <w:t>Az AVF0780g és AVF2192g vizsgálatban a bevacizumab és 5-FU/FA kemoterápia kombinációjának hatásossági eredményeit az 5. táblázat mutatja be.</w:t>
      </w:r>
    </w:p>
    <w:p w14:paraId="4FB17416" w14:textId="77777777" w:rsidR="00221EBE" w:rsidRPr="00B240FB" w:rsidRDefault="00221EBE" w:rsidP="00B34BAB">
      <w:pPr>
        <w:ind w:left="720" w:hanging="720"/>
        <w:rPr>
          <w:rFonts w:ascii="Times New Roman" w:hAnsi="Times New Roman"/>
          <w:b/>
          <w:color w:val="000000" w:themeColor="text1"/>
        </w:rPr>
      </w:pPr>
    </w:p>
    <w:p w14:paraId="65BF4735" w14:textId="77777777" w:rsidR="00D15122" w:rsidRPr="00B240FB" w:rsidRDefault="009B0756" w:rsidP="00CE14F8">
      <w:pPr>
        <w:keepNext/>
        <w:keepLines/>
        <w:ind w:left="720" w:hanging="720"/>
        <w:rPr>
          <w:rFonts w:ascii="Times New Roman" w:hAnsi="Times New Roman"/>
          <w:b/>
          <w:color w:val="000000" w:themeColor="text1"/>
        </w:rPr>
      </w:pPr>
      <w:r w:rsidRPr="00B240FB">
        <w:rPr>
          <w:rFonts w:ascii="Times New Roman" w:hAnsi="Times New Roman"/>
          <w:b/>
          <w:color w:val="000000" w:themeColor="text1"/>
        </w:rPr>
        <w:t>5. táblázat</w:t>
      </w:r>
      <w:r w:rsidRPr="00B240FB">
        <w:rPr>
          <w:rFonts w:ascii="Times New Roman" w:hAnsi="Times New Roman"/>
          <w:b/>
          <w:color w:val="000000" w:themeColor="text1"/>
        </w:rPr>
        <w:tab/>
        <w:t>Az AVF0780g és AVF2192g vizsgálat hatásossági eredményei</w:t>
      </w:r>
    </w:p>
    <w:p w14:paraId="761BA693" w14:textId="77777777" w:rsidR="00D15122" w:rsidRPr="00E17D46" w:rsidRDefault="00D15122" w:rsidP="007F6E1B">
      <w:pPr>
        <w:keepNext/>
        <w:rPr>
          <w:rFonts w:ascii="Times New Roman" w:hAnsi="Times New Roman"/>
          <w:bCs/>
          <w:color w:val="000000" w:themeColor="text1"/>
          <w:sz w:val="20"/>
          <w:szCs w:val="20"/>
        </w:rPr>
      </w:pPr>
    </w:p>
    <w:tbl>
      <w:tblPr>
        <w:tblW w:w="9211" w:type="dxa"/>
        <w:tblInd w:w="5" w:type="dxa"/>
        <w:tblLayout w:type="fixed"/>
        <w:tblCellMar>
          <w:left w:w="0" w:type="dxa"/>
          <w:right w:w="0" w:type="dxa"/>
        </w:tblCellMar>
        <w:tblLook w:val="01E0" w:firstRow="1" w:lastRow="1" w:firstColumn="1" w:lastColumn="1" w:noHBand="0" w:noVBand="0"/>
      </w:tblPr>
      <w:tblGrid>
        <w:gridCol w:w="2791"/>
        <w:gridCol w:w="1284"/>
        <w:gridCol w:w="1284"/>
        <w:gridCol w:w="1284"/>
        <w:gridCol w:w="1284"/>
        <w:gridCol w:w="1284"/>
      </w:tblGrid>
      <w:tr w:rsidR="00D15122" w:rsidRPr="00E17D46" w14:paraId="44036941" w14:textId="77777777" w:rsidTr="007B0706">
        <w:trPr>
          <w:tblHeader/>
        </w:trPr>
        <w:tc>
          <w:tcPr>
            <w:tcW w:w="2791" w:type="dxa"/>
            <w:vMerge w:val="restart"/>
            <w:tcBorders>
              <w:top w:val="single" w:sz="4" w:space="0" w:color="000000"/>
              <w:left w:val="single" w:sz="4" w:space="0" w:color="000000"/>
              <w:right w:val="single" w:sz="4" w:space="0" w:color="000000"/>
            </w:tcBorders>
          </w:tcPr>
          <w:p w14:paraId="1DD24BF1" w14:textId="77777777" w:rsidR="00D15122" w:rsidRPr="00B240FB" w:rsidRDefault="00D15122" w:rsidP="007F6E1B">
            <w:pPr>
              <w:keepNext/>
              <w:rPr>
                <w:rFonts w:ascii="Times New Roman" w:hAnsi="Times New Roman"/>
                <w:color w:val="000000" w:themeColor="text1"/>
              </w:rPr>
            </w:pPr>
          </w:p>
        </w:tc>
        <w:tc>
          <w:tcPr>
            <w:tcW w:w="3852" w:type="dxa"/>
            <w:gridSpan w:val="3"/>
            <w:tcBorders>
              <w:top w:val="single" w:sz="4" w:space="0" w:color="000000"/>
              <w:left w:val="single" w:sz="4" w:space="0" w:color="000000"/>
              <w:bottom w:val="single" w:sz="4" w:space="0" w:color="000000"/>
              <w:right w:val="single" w:sz="4" w:space="0" w:color="000000"/>
            </w:tcBorders>
          </w:tcPr>
          <w:p w14:paraId="27B81DD1" w14:textId="77777777" w:rsidR="00D15122" w:rsidRPr="00B240FB" w:rsidRDefault="009B0756" w:rsidP="007F6E1B">
            <w:pPr>
              <w:pStyle w:val="TableParagraph"/>
              <w:keepNext/>
              <w:jc w:val="center"/>
              <w:rPr>
                <w:rFonts w:ascii="Times New Roman" w:hAnsi="Times New Roman"/>
                <w:color w:val="000000" w:themeColor="text1"/>
              </w:rPr>
            </w:pPr>
            <w:r w:rsidRPr="00B240FB">
              <w:rPr>
                <w:rFonts w:ascii="Times New Roman" w:hAnsi="Times New Roman"/>
                <w:color w:val="000000" w:themeColor="text1"/>
              </w:rPr>
              <w:t>AVF0780g</w:t>
            </w:r>
          </w:p>
        </w:tc>
        <w:tc>
          <w:tcPr>
            <w:tcW w:w="2568" w:type="dxa"/>
            <w:gridSpan w:val="2"/>
            <w:tcBorders>
              <w:top w:val="single" w:sz="4" w:space="0" w:color="000000"/>
              <w:left w:val="single" w:sz="4" w:space="0" w:color="000000"/>
              <w:bottom w:val="single" w:sz="4" w:space="0" w:color="000000"/>
              <w:right w:val="single" w:sz="4" w:space="0" w:color="000000"/>
            </w:tcBorders>
          </w:tcPr>
          <w:p w14:paraId="5D5C966B" w14:textId="77777777" w:rsidR="00D15122" w:rsidRPr="00B240FB" w:rsidRDefault="009B0756" w:rsidP="007F6E1B">
            <w:pPr>
              <w:pStyle w:val="TableParagraph"/>
              <w:keepNext/>
              <w:rPr>
                <w:rFonts w:ascii="Times New Roman" w:hAnsi="Times New Roman"/>
                <w:color w:val="000000" w:themeColor="text1"/>
              </w:rPr>
            </w:pPr>
            <w:r w:rsidRPr="00B240FB">
              <w:rPr>
                <w:rFonts w:ascii="Times New Roman" w:hAnsi="Times New Roman"/>
                <w:color w:val="000000" w:themeColor="text1"/>
              </w:rPr>
              <w:t>AVF2192g</w:t>
            </w:r>
          </w:p>
        </w:tc>
      </w:tr>
      <w:tr w:rsidR="00D15122" w:rsidRPr="00E17D46" w14:paraId="285CB577" w14:textId="77777777" w:rsidTr="007B0706">
        <w:trPr>
          <w:tblHeader/>
        </w:trPr>
        <w:tc>
          <w:tcPr>
            <w:tcW w:w="2791" w:type="dxa"/>
            <w:vMerge/>
            <w:tcBorders>
              <w:left w:val="single" w:sz="4" w:space="0" w:color="000000"/>
              <w:bottom w:val="single" w:sz="4" w:space="0" w:color="000000"/>
              <w:right w:val="single" w:sz="4" w:space="0" w:color="000000"/>
            </w:tcBorders>
          </w:tcPr>
          <w:p w14:paraId="51E9A90C" w14:textId="77777777" w:rsidR="00D15122" w:rsidRPr="00B240FB" w:rsidRDefault="00D15122" w:rsidP="007F6E1B">
            <w:pPr>
              <w:keepNext/>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vAlign w:val="center"/>
          </w:tcPr>
          <w:p w14:paraId="0C070150" w14:textId="77777777" w:rsidR="00D15122" w:rsidRPr="00E17D46" w:rsidRDefault="00D15122" w:rsidP="00C0667E">
            <w:pPr>
              <w:pStyle w:val="TableParagraph"/>
              <w:keepNext/>
              <w:jc w:val="center"/>
              <w:rPr>
                <w:rFonts w:ascii="Times New Roman" w:hAnsi="Times New Roman"/>
                <w:bCs/>
                <w:color w:val="000000" w:themeColor="text1"/>
                <w:sz w:val="20"/>
                <w:szCs w:val="20"/>
              </w:rPr>
            </w:pPr>
          </w:p>
          <w:p w14:paraId="03CA0646" w14:textId="77777777" w:rsidR="00D15122" w:rsidRPr="00B240FB" w:rsidRDefault="009B0756" w:rsidP="00C0667E">
            <w:pPr>
              <w:pStyle w:val="TableParagraph"/>
              <w:keepNext/>
              <w:jc w:val="center"/>
              <w:rPr>
                <w:rFonts w:ascii="Times New Roman" w:hAnsi="Times New Roman"/>
                <w:color w:val="000000" w:themeColor="text1"/>
              </w:rPr>
            </w:pPr>
            <w:r w:rsidRPr="00B240FB">
              <w:rPr>
                <w:rFonts w:ascii="Times New Roman" w:hAnsi="Times New Roman"/>
                <w:color w:val="000000" w:themeColor="text1"/>
              </w:rPr>
              <w:t>5-FU/FA</w:t>
            </w:r>
          </w:p>
        </w:tc>
        <w:tc>
          <w:tcPr>
            <w:tcW w:w="1284" w:type="dxa"/>
            <w:tcBorders>
              <w:top w:val="single" w:sz="4" w:space="0" w:color="000000"/>
              <w:left w:val="single" w:sz="4" w:space="0" w:color="000000"/>
              <w:bottom w:val="single" w:sz="4" w:space="0" w:color="000000"/>
              <w:right w:val="single" w:sz="4" w:space="0" w:color="000000"/>
            </w:tcBorders>
            <w:vAlign w:val="center"/>
          </w:tcPr>
          <w:p w14:paraId="785F6559" w14:textId="77777777" w:rsidR="00D15122" w:rsidRPr="00B240FB" w:rsidRDefault="009B0756" w:rsidP="00C0667E">
            <w:pPr>
              <w:pStyle w:val="TableParagraph"/>
              <w:keepNext/>
              <w:spacing w:line="257" w:lineRule="exact"/>
              <w:ind w:right="2"/>
              <w:jc w:val="center"/>
              <w:rPr>
                <w:rFonts w:ascii="Times New Roman" w:hAnsi="Times New Roman"/>
                <w:color w:val="000000" w:themeColor="text1"/>
              </w:rPr>
            </w:pPr>
            <w:r w:rsidRPr="00B240FB">
              <w:rPr>
                <w:rFonts w:ascii="Times New Roman" w:hAnsi="Times New Roman"/>
                <w:color w:val="000000" w:themeColor="text1"/>
              </w:rPr>
              <w:t>5-FU/FA +</w:t>
            </w:r>
          </w:p>
          <w:p w14:paraId="7EBFF0D4" w14:textId="77777777" w:rsidR="00D15122" w:rsidRPr="00E17D46" w:rsidRDefault="00022607" w:rsidP="00022607">
            <w:pPr>
              <w:pStyle w:val="TableParagraph"/>
              <w:keepNext/>
              <w:spacing w:line="266" w:lineRule="exact"/>
              <w:jc w:val="center"/>
              <w:rPr>
                <w:rFonts w:ascii="Times New Roman" w:hAnsi="Times New Roman"/>
                <w:color w:val="000000" w:themeColor="text1"/>
                <w:sz w:val="14"/>
                <w:szCs w:val="14"/>
              </w:rPr>
            </w:pPr>
            <w:r w:rsidRPr="00B240FB">
              <w:rPr>
                <w:rFonts w:ascii="Times New Roman" w:hAnsi="Times New Roman"/>
                <w:color w:val="000000" w:themeColor="text1"/>
              </w:rPr>
              <w:t>bevacizumab</w:t>
            </w:r>
            <w:r w:rsidRPr="00B240FB">
              <w:rPr>
                <w:rFonts w:ascii="Times New Roman" w:hAnsi="Times New Roman"/>
                <w:color w:val="000000" w:themeColor="text1"/>
                <w:vertAlign w:val="superscript"/>
              </w:rPr>
              <w:t>a</w:t>
            </w:r>
          </w:p>
        </w:tc>
        <w:tc>
          <w:tcPr>
            <w:tcW w:w="1284" w:type="dxa"/>
            <w:tcBorders>
              <w:top w:val="single" w:sz="4" w:space="0" w:color="000000"/>
              <w:left w:val="single" w:sz="4" w:space="0" w:color="000000"/>
              <w:bottom w:val="single" w:sz="4" w:space="0" w:color="000000"/>
              <w:right w:val="single" w:sz="4" w:space="0" w:color="000000"/>
            </w:tcBorders>
            <w:vAlign w:val="center"/>
          </w:tcPr>
          <w:p w14:paraId="2486EBA1" w14:textId="77777777" w:rsidR="00D15122" w:rsidRPr="00B240FB" w:rsidRDefault="009B0756" w:rsidP="00C0667E">
            <w:pPr>
              <w:pStyle w:val="TableParagraph"/>
              <w:keepNext/>
              <w:spacing w:line="257" w:lineRule="exact"/>
              <w:ind w:right="1"/>
              <w:jc w:val="center"/>
              <w:rPr>
                <w:rFonts w:ascii="Times New Roman" w:hAnsi="Times New Roman"/>
                <w:color w:val="000000" w:themeColor="text1"/>
              </w:rPr>
            </w:pPr>
            <w:r w:rsidRPr="00B240FB">
              <w:rPr>
                <w:rFonts w:ascii="Times New Roman" w:hAnsi="Times New Roman"/>
                <w:color w:val="000000" w:themeColor="text1"/>
              </w:rPr>
              <w:t>5-FU/FA +</w:t>
            </w:r>
          </w:p>
          <w:p w14:paraId="670A47A4" w14:textId="77777777" w:rsidR="00D15122" w:rsidRPr="00E17D46" w:rsidRDefault="00022607" w:rsidP="00022607">
            <w:pPr>
              <w:pStyle w:val="TableParagraph"/>
              <w:keepNext/>
              <w:spacing w:line="266" w:lineRule="exact"/>
              <w:jc w:val="center"/>
              <w:rPr>
                <w:rFonts w:ascii="Times New Roman" w:hAnsi="Times New Roman"/>
                <w:color w:val="000000" w:themeColor="text1"/>
                <w:sz w:val="14"/>
                <w:szCs w:val="14"/>
              </w:rPr>
            </w:pPr>
            <w:r w:rsidRPr="00B240FB">
              <w:rPr>
                <w:rFonts w:ascii="Times New Roman" w:hAnsi="Times New Roman"/>
                <w:color w:val="000000" w:themeColor="text1"/>
              </w:rPr>
              <w:t>bevacizumab</w:t>
            </w:r>
            <w:r w:rsidRPr="00B240FB">
              <w:rPr>
                <w:rFonts w:ascii="Times New Roman" w:hAnsi="Times New Roman"/>
                <w:color w:val="000000" w:themeColor="text1"/>
                <w:vertAlign w:val="superscript"/>
              </w:rPr>
              <w:t>b</w:t>
            </w:r>
          </w:p>
        </w:tc>
        <w:tc>
          <w:tcPr>
            <w:tcW w:w="1284" w:type="dxa"/>
            <w:tcBorders>
              <w:top w:val="single" w:sz="4" w:space="0" w:color="000000"/>
              <w:left w:val="single" w:sz="4" w:space="0" w:color="000000"/>
              <w:bottom w:val="single" w:sz="4" w:space="0" w:color="000000"/>
              <w:right w:val="single" w:sz="4" w:space="0" w:color="000000"/>
            </w:tcBorders>
            <w:vAlign w:val="center"/>
          </w:tcPr>
          <w:p w14:paraId="106B5BB6" w14:textId="77777777" w:rsidR="00D15122" w:rsidRPr="00B240FB" w:rsidRDefault="009B0756" w:rsidP="00C0667E">
            <w:pPr>
              <w:pStyle w:val="TableParagraph"/>
              <w:keepNext/>
              <w:jc w:val="center"/>
              <w:rPr>
                <w:rFonts w:ascii="Times New Roman" w:hAnsi="Times New Roman"/>
                <w:color w:val="000000" w:themeColor="text1"/>
              </w:rPr>
            </w:pPr>
            <w:r w:rsidRPr="00B240FB">
              <w:rPr>
                <w:rFonts w:ascii="Times New Roman" w:hAnsi="Times New Roman"/>
                <w:color w:val="000000" w:themeColor="text1"/>
              </w:rPr>
              <w:t>5-FU/FA +</w:t>
            </w:r>
          </w:p>
          <w:p w14:paraId="01AA15A2" w14:textId="77777777" w:rsidR="00D15122" w:rsidRPr="00B240FB" w:rsidRDefault="009B0756" w:rsidP="00C0667E">
            <w:pPr>
              <w:pStyle w:val="TableParagraph"/>
              <w:keepNext/>
              <w:jc w:val="center"/>
              <w:rPr>
                <w:rFonts w:ascii="Times New Roman" w:hAnsi="Times New Roman"/>
                <w:color w:val="000000" w:themeColor="text1"/>
              </w:rPr>
            </w:pPr>
            <w:r w:rsidRPr="00B240FB">
              <w:rPr>
                <w:rFonts w:ascii="Times New Roman" w:hAnsi="Times New Roman"/>
                <w:color w:val="000000" w:themeColor="text1"/>
              </w:rPr>
              <w:t>placebo</w:t>
            </w:r>
          </w:p>
        </w:tc>
        <w:tc>
          <w:tcPr>
            <w:tcW w:w="1284" w:type="dxa"/>
            <w:tcBorders>
              <w:top w:val="single" w:sz="4" w:space="0" w:color="000000"/>
              <w:left w:val="single" w:sz="4" w:space="0" w:color="000000"/>
              <w:bottom w:val="single" w:sz="4" w:space="0" w:color="000000"/>
              <w:right w:val="single" w:sz="4" w:space="0" w:color="000000"/>
            </w:tcBorders>
            <w:vAlign w:val="center"/>
          </w:tcPr>
          <w:p w14:paraId="750CAA63" w14:textId="77777777" w:rsidR="00D15122" w:rsidRPr="00B240FB" w:rsidRDefault="009B0756" w:rsidP="00C0667E">
            <w:pPr>
              <w:pStyle w:val="TableParagraph"/>
              <w:keepNext/>
              <w:jc w:val="center"/>
              <w:rPr>
                <w:rFonts w:ascii="Times New Roman" w:hAnsi="Times New Roman"/>
                <w:color w:val="000000" w:themeColor="text1"/>
              </w:rPr>
            </w:pPr>
            <w:r w:rsidRPr="00B240FB">
              <w:rPr>
                <w:rFonts w:ascii="Times New Roman" w:hAnsi="Times New Roman"/>
                <w:color w:val="000000" w:themeColor="text1"/>
              </w:rPr>
              <w:t>5-FU/FA +</w:t>
            </w:r>
          </w:p>
          <w:p w14:paraId="01F17D33" w14:textId="77777777" w:rsidR="00D15122" w:rsidRPr="00B240FB" w:rsidRDefault="00022607" w:rsidP="00022607">
            <w:pPr>
              <w:pStyle w:val="TableParagraph"/>
              <w:keepNext/>
              <w:jc w:val="center"/>
              <w:rPr>
                <w:rFonts w:ascii="Times New Roman" w:hAnsi="Times New Roman"/>
                <w:color w:val="000000" w:themeColor="text1"/>
              </w:rPr>
            </w:pPr>
            <w:r w:rsidRPr="00B240FB">
              <w:rPr>
                <w:rFonts w:ascii="Times New Roman" w:hAnsi="Times New Roman"/>
                <w:color w:val="000000" w:themeColor="text1"/>
              </w:rPr>
              <w:t>bevacizumab</w:t>
            </w:r>
          </w:p>
        </w:tc>
      </w:tr>
      <w:tr w:rsidR="00D15122" w:rsidRPr="00E17D46" w14:paraId="1DCF879C"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07AA68F5" w14:textId="77777777" w:rsidR="00D15122" w:rsidRPr="00B240FB" w:rsidRDefault="009B0756" w:rsidP="007F6E1B">
            <w:pPr>
              <w:pStyle w:val="TableParagraph"/>
              <w:keepNext/>
              <w:rPr>
                <w:rFonts w:ascii="Times New Roman" w:hAnsi="Times New Roman"/>
                <w:color w:val="000000" w:themeColor="text1"/>
              </w:rPr>
            </w:pPr>
            <w:r w:rsidRPr="00B240FB">
              <w:rPr>
                <w:rFonts w:ascii="Times New Roman" w:hAnsi="Times New Roman"/>
                <w:color w:val="000000" w:themeColor="text1"/>
              </w:rPr>
              <w:t>Betegszám</w:t>
            </w:r>
          </w:p>
        </w:tc>
        <w:tc>
          <w:tcPr>
            <w:tcW w:w="1284" w:type="dxa"/>
            <w:tcBorders>
              <w:top w:val="single" w:sz="4" w:space="0" w:color="000000"/>
              <w:left w:val="single" w:sz="4" w:space="0" w:color="000000"/>
              <w:bottom w:val="single" w:sz="4" w:space="0" w:color="000000"/>
              <w:right w:val="single" w:sz="4" w:space="0" w:color="000000"/>
            </w:tcBorders>
          </w:tcPr>
          <w:p w14:paraId="2F893780" w14:textId="77777777" w:rsidR="00D15122" w:rsidRPr="00B240FB" w:rsidRDefault="009B0756" w:rsidP="007F6E1B">
            <w:pPr>
              <w:pStyle w:val="TableParagraph"/>
              <w:keepNext/>
              <w:jc w:val="center"/>
              <w:rPr>
                <w:rFonts w:ascii="Times New Roman" w:hAnsi="Times New Roman"/>
                <w:color w:val="000000" w:themeColor="text1"/>
              </w:rPr>
            </w:pPr>
            <w:r w:rsidRPr="00B240FB">
              <w:rPr>
                <w:rFonts w:ascii="Times New Roman" w:hAnsi="Times New Roman"/>
                <w:color w:val="000000" w:themeColor="text1"/>
              </w:rPr>
              <w:t>36</w:t>
            </w:r>
          </w:p>
        </w:tc>
        <w:tc>
          <w:tcPr>
            <w:tcW w:w="1284" w:type="dxa"/>
            <w:tcBorders>
              <w:top w:val="single" w:sz="4" w:space="0" w:color="000000"/>
              <w:left w:val="single" w:sz="4" w:space="0" w:color="000000"/>
              <w:bottom w:val="single" w:sz="4" w:space="0" w:color="000000"/>
              <w:right w:val="single" w:sz="4" w:space="0" w:color="000000"/>
            </w:tcBorders>
          </w:tcPr>
          <w:p w14:paraId="3E2301B1" w14:textId="77777777" w:rsidR="00D15122" w:rsidRPr="00B240FB" w:rsidRDefault="009B0756" w:rsidP="007F6E1B">
            <w:pPr>
              <w:pStyle w:val="TableParagraph"/>
              <w:keepNext/>
              <w:jc w:val="center"/>
              <w:rPr>
                <w:rFonts w:ascii="Times New Roman" w:hAnsi="Times New Roman"/>
                <w:color w:val="000000" w:themeColor="text1"/>
              </w:rPr>
            </w:pPr>
            <w:r w:rsidRPr="00B240FB">
              <w:rPr>
                <w:rFonts w:ascii="Times New Roman" w:hAnsi="Times New Roman"/>
                <w:color w:val="000000" w:themeColor="text1"/>
              </w:rPr>
              <w:t>35</w:t>
            </w:r>
          </w:p>
        </w:tc>
        <w:tc>
          <w:tcPr>
            <w:tcW w:w="1284" w:type="dxa"/>
            <w:tcBorders>
              <w:top w:val="single" w:sz="4" w:space="0" w:color="000000"/>
              <w:left w:val="single" w:sz="4" w:space="0" w:color="000000"/>
              <w:bottom w:val="single" w:sz="4" w:space="0" w:color="000000"/>
              <w:right w:val="single" w:sz="4" w:space="0" w:color="000000"/>
            </w:tcBorders>
          </w:tcPr>
          <w:p w14:paraId="6004B51F" w14:textId="77777777" w:rsidR="00D15122" w:rsidRPr="00B240FB" w:rsidRDefault="009B0756" w:rsidP="007F6E1B">
            <w:pPr>
              <w:pStyle w:val="TableParagraph"/>
              <w:keepNext/>
              <w:jc w:val="center"/>
              <w:rPr>
                <w:rFonts w:ascii="Times New Roman" w:hAnsi="Times New Roman"/>
                <w:color w:val="000000" w:themeColor="text1"/>
              </w:rPr>
            </w:pPr>
            <w:r w:rsidRPr="00B240FB">
              <w:rPr>
                <w:rFonts w:ascii="Times New Roman" w:hAnsi="Times New Roman"/>
                <w:color w:val="000000" w:themeColor="text1"/>
              </w:rPr>
              <w:t>33</w:t>
            </w:r>
          </w:p>
        </w:tc>
        <w:tc>
          <w:tcPr>
            <w:tcW w:w="1284" w:type="dxa"/>
            <w:tcBorders>
              <w:top w:val="single" w:sz="4" w:space="0" w:color="000000"/>
              <w:left w:val="single" w:sz="4" w:space="0" w:color="000000"/>
              <w:bottom w:val="single" w:sz="4" w:space="0" w:color="000000"/>
              <w:right w:val="single" w:sz="4" w:space="0" w:color="000000"/>
            </w:tcBorders>
          </w:tcPr>
          <w:p w14:paraId="2FA54D97" w14:textId="77777777" w:rsidR="00D15122" w:rsidRPr="00B240FB" w:rsidRDefault="009B0756" w:rsidP="007F6E1B">
            <w:pPr>
              <w:pStyle w:val="TableParagraph"/>
              <w:keepNext/>
              <w:jc w:val="center"/>
              <w:rPr>
                <w:rFonts w:ascii="Times New Roman" w:hAnsi="Times New Roman"/>
                <w:color w:val="000000" w:themeColor="text1"/>
              </w:rPr>
            </w:pPr>
            <w:r w:rsidRPr="00B240FB">
              <w:rPr>
                <w:rFonts w:ascii="Times New Roman" w:hAnsi="Times New Roman"/>
                <w:color w:val="000000" w:themeColor="text1"/>
              </w:rPr>
              <w:t>105</w:t>
            </w:r>
          </w:p>
        </w:tc>
        <w:tc>
          <w:tcPr>
            <w:tcW w:w="1284" w:type="dxa"/>
            <w:tcBorders>
              <w:top w:val="single" w:sz="4" w:space="0" w:color="000000"/>
              <w:left w:val="single" w:sz="4" w:space="0" w:color="000000"/>
              <w:bottom w:val="single" w:sz="4" w:space="0" w:color="000000"/>
              <w:right w:val="single" w:sz="4" w:space="0" w:color="000000"/>
            </w:tcBorders>
          </w:tcPr>
          <w:p w14:paraId="739E5FD6" w14:textId="77777777" w:rsidR="00D15122" w:rsidRPr="00B240FB" w:rsidRDefault="009B0756" w:rsidP="007F6E1B">
            <w:pPr>
              <w:pStyle w:val="TableParagraph"/>
              <w:keepNext/>
              <w:jc w:val="center"/>
              <w:rPr>
                <w:rFonts w:ascii="Times New Roman" w:hAnsi="Times New Roman"/>
                <w:color w:val="000000" w:themeColor="text1"/>
              </w:rPr>
            </w:pPr>
            <w:r w:rsidRPr="00B240FB">
              <w:rPr>
                <w:rFonts w:ascii="Times New Roman" w:hAnsi="Times New Roman"/>
                <w:color w:val="000000" w:themeColor="text1"/>
              </w:rPr>
              <w:t>104</w:t>
            </w:r>
          </w:p>
        </w:tc>
      </w:tr>
      <w:tr w:rsidR="00D15122" w:rsidRPr="00E17D46" w14:paraId="2C626837" w14:textId="77777777" w:rsidTr="007B0706">
        <w:tc>
          <w:tcPr>
            <w:tcW w:w="9211" w:type="dxa"/>
            <w:gridSpan w:val="6"/>
            <w:tcBorders>
              <w:top w:val="single" w:sz="4" w:space="0" w:color="000000"/>
              <w:left w:val="single" w:sz="4" w:space="0" w:color="000000"/>
              <w:bottom w:val="single" w:sz="4" w:space="0" w:color="000000"/>
              <w:right w:val="single" w:sz="4" w:space="0" w:color="000000"/>
            </w:tcBorders>
          </w:tcPr>
          <w:p w14:paraId="3D9230AE" w14:textId="77777777" w:rsidR="00D15122" w:rsidRPr="00B240FB" w:rsidRDefault="009B0756" w:rsidP="007F6E1B">
            <w:pPr>
              <w:pStyle w:val="TableParagraph"/>
              <w:keepNext/>
              <w:rPr>
                <w:rFonts w:ascii="Times New Roman" w:hAnsi="Times New Roman"/>
                <w:color w:val="000000" w:themeColor="text1"/>
              </w:rPr>
            </w:pPr>
            <w:r w:rsidRPr="00B240FB">
              <w:rPr>
                <w:rFonts w:ascii="Times New Roman" w:hAnsi="Times New Roman"/>
                <w:color w:val="000000" w:themeColor="text1"/>
              </w:rPr>
              <w:t>Teljes túlélés</w:t>
            </w:r>
          </w:p>
        </w:tc>
      </w:tr>
      <w:tr w:rsidR="00D15122" w:rsidRPr="00E17D46" w14:paraId="24587804"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5644DA20" w14:textId="77777777" w:rsidR="00D15122" w:rsidRPr="00B240FB" w:rsidRDefault="009B0756" w:rsidP="00835740">
            <w:pPr>
              <w:pStyle w:val="TableParagraph"/>
              <w:ind w:left="263"/>
              <w:rPr>
                <w:rFonts w:ascii="Times New Roman" w:hAnsi="Times New Roman"/>
                <w:color w:val="000000" w:themeColor="text1"/>
              </w:rPr>
            </w:pPr>
            <w:r w:rsidRPr="00B240FB">
              <w:rPr>
                <w:rFonts w:ascii="Times New Roman" w:hAnsi="Times New Roman"/>
                <w:color w:val="000000" w:themeColor="text1"/>
              </w:rPr>
              <w:t>Medián idő (hónap)</w:t>
            </w:r>
          </w:p>
        </w:tc>
        <w:tc>
          <w:tcPr>
            <w:tcW w:w="1284" w:type="dxa"/>
            <w:tcBorders>
              <w:top w:val="single" w:sz="4" w:space="0" w:color="000000"/>
              <w:left w:val="single" w:sz="4" w:space="0" w:color="000000"/>
              <w:bottom w:val="single" w:sz="4" w:space="0" w:color="000000"/>
              <w:right w:val="single" w:sz="4" w:space="0" w:color="000000"/>
            </w:tcBorders>
          </w:tcPr>
          <w:p w14:paraId="2A70D6CB"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13,6</w:t>
            </w:r>
          </w:p>
        </w:tc>
        <w:tc>
          <w:tcPr>
            <w:tcW w:w="1284" w:type="dxa"/>
            <w:tcBorders>
              <w:top w:val="single" w:sz="4" w:space="0" w:color="000000"/>
              <w:left w:val="single" w:sz="4" w:space="0" w:color="000000"/>
              <w:bottom w:val="single" w:sz="4" w:space="0" w:color="000000"/>
              <w:right w:val="single" w:sz="4" w:space="0" w:color="000000"/>
            </w:tcBorders>
          </w:tcPr>
          <w:p w14:paraId="45ECE311"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17,7</w:t>
            </w:r>
          </w:p>
        </w:tc>
        <w:tc>
          <w:tcPr>
            <w:tcW w:w="1284" w:type="dxa"/>
            <w:tcBorders>
              <w:top w:val="single" w:sz="4" w:space="0" w:color="000000"/>
              <w:left w:val="single" w:sz="4" w:space="0" w:color="000000"/>
              <w:bottom w:val="single" w:sz="4" w:space="0" w:color="000000"/>
              <w:right w:val="single" w:sz="4" w:space="0" w:color="000000"/>
            </w:tcBorders>
          </w:tcPr>
          <w:p w14:paraId="2BCFDB4B"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15,2</w:t>
            </w:r>
          </w:p>
        </w:tc>
        <w:tc>
          <w:tcPr>
            <w:tcW w:w="1284" w:type="dxa"/>
            <w:tcBorders>
              <w:top w:val="single" w:sz="4" w:space="0" w:color="000000"/>
              <w:left w:val="single" w:sz="4" w:space="0" w:color="000000"/>
              <w:bottom w:val="single" w:sz="4" w:space="0" w:color="000000"/>
              <w:right w:val="single" w:sz="4" w:space="0" w:color="000000"/>
            </w:tcBorders>
          </w:tcPr>
          <w:p w14:paraId="601C9719"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12,9</w:t>
            </w:r>
          </w:p>
        </w:tc>
        <w:tc>
          <w:tcPr>
            <w:tcW w:w="1284" w:type="dxa"/>
            <w:tcBorders>
              <w:top w:val="single" w:sz="4" w:space="0" w:color="000000"/>
              <w:left w:val="single" w:sz="4" w:space="0" w:color="000000"/>
              <w:bottom w:val="single" w:sz="4" w:space="0" w:color="000000"/>
              <w:right w:val="single" w:sz="4" w:space="0" w:color="000000"/>
            </w:tcBorders>
          </w:tcPr>
          <w:p w14:paraId="43DD8587"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16,6</w:t>
            </w:r>
          </w:p>
        </w:tc>
      </w:tr>
      <w:tr w:rsidR="00D15122" w:rsidRPr="00E17D46" w14:paraId="3B1675A7"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71010179" w14:textId="77777777" w:rsidR="00D15122" w:rsidRPr="00B240FB" w:rsidRDefault="009B0756" w:rsidP="00835740">
            <w:pPr>
              <w:pStyle w:val="TableParagraph"/>
              <w:ind w:left="263"/>
              <w:rPr>
                <w:rFonts w:ascii="Times New Roman" w:hAnsi="Times New Roman"/>
                <w:color w:val="000000" w:themeColor="text1"/>
              </w:rPr>
            </w:pPr>
            <w:r w:rsidRPr="00B240FB">
              <w:rPr>
                <w:rFonts w:ascii="Times New Roman" w:hAnsi="Times New Roman"/>
                <w:color w:val="000000" w:themeColor="text1"/>
              </w:rPr>
              <w:t>95%-os CI</w:t>
            </w:r>
          </w:p>
        </w:tc>
        <w:tc>
          <w:tcPr>
            <w:tcW w:w="1284" w:type="dxa"/>
            <w:tcBorders>
              <w:top w:val="single" w:sz="4" w:space="0" w:color="000000"/>
              <w:left w:val="single" w:sz="4" w:space="0" w:color="000000"/>
              <w:bottom w:val="single" w:sz="4" w:space="0" w:color="000000"/>
              <w:right w:val="single" w:sz="4" w:space="0" w:color="000000"/>
            </w:tcBorders>
          </w:tcPr>
          <w:p w14:paraId="4EA27EDC" w14:textId="77777777" w:rsidR="00D15122" w:rsidRPr="00B240FB" w:rsidRDefault="00D15122" w:rsidP="007F6E1B">
            <w:pP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4AE99A29" w14:textId="77777777" w:rsidR="00D15122" w:rsidRPr="00B240FB" w:rsidRDefault="00D15122" w:rsidP="007F6E1B">
            <w:pP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7ECBE15F" w14:textId="77777777" w:rsidR="00D15122" w:rsidRPr="00B240FB" w:rsidRDefault="00D15122" w:rsidP="007F6E1B">
            <w:pP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6E91E87A" w14:textId="7C28C156" w:rsidR="00D15122" w:rsidRPr="00B240FB" w:rsidRDefault="009B0756" w:rsidP="00835740">
            <w:pPr>
              <w:pStyle w:val="TableParagraph"/>
              <w:ind w:right="14" w:firstLine="100"/>
              <w:jc w:val="center"/>
              <w:rPr>
                <w:rFonts w:ascii="Times New Roman" w:hAnsi="Times New Roman"/>
                <w:color w:val="000000" w:themeColor="text1"/>
              </w:rPr>
            </w:pPr>
            <w:r w:rsidRPr="00B240FB">
              <w:rPr>
                <w:rFonts w:ascii="Times New Roman" w:hAnsi="Times New Roman"/>
                <w:color w:val="000000" w:themeColor="text1"/>
              </w:rPr>
              <w:t>10,35–16,95</w:t>
            </w:r>
          </w:p>
        </w:tc>
        <w:tc>
          <w:tcPr>
            <w:tcW w:w="1284" w:type="dxa"/>
            <w:tcBorders>
              <w:top w:val="single" w:sz="4" w:space="0" w:color="000000"/>
              <w:left w:val="single" w:sz="4" w:space="0" w:color="000000"/>
              <w:bottom w:val="single" w:sz="4" w:space="0" w:color="000000"/>
              <w:right w:val="single" w:sz="4" w:space="0" w:color="000000"/>
            </w:tcBorders>
          </w:tcPr>
          <w:p w14:paraId="6E9090F8" w14:textId="59AEAA06" w:rsidR="00D15122" w:rsidRPr="00B240FB" w:rsidRDefault="009B0756" w:rsidP="00835740">
            <w:pPr>
              <w:pStyle w:val="TableParagraph"/>
              <w:ind w:right="14" w:firstLine="100"/>
              <w:jc w:val="center"/>
              <w:rPr>
                <w:rFonts w:ascii="Times New Roman" w:hAnsi="Times New Roman"/>
                <w:color w:val="000000" w:themeColor="text1"/>
              </w:rPr>
            </w:pPr>
            <w:r w:rsidRPr="00B240FB">
              <w:rPr>
                <w:rFonts w:ascii="Times New Roman" w:hAnsi="Times New Roman"/>
                <w:color w:val="000000" w:themeColor="text1"/>
              </w:rPr>
              <w:t>13,63–19,32</w:t>
            </w:r>
          </w:p>
        </w:tc>
      </w:tr>
      <w:tr w:rsidR="00D15122" w:rsidRPr="00E17D46" w14:paraId="41CE8890"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67AC4F5F" w14:textId="77777777" w:rsidR="00D15122" w:rsidRPr="00E17D46" w:rsidRDefault="009B0756" w:rsidP="00835740">
            <w:pPr>
              <w:pStyle w:val="TableParagraph"/>
              <w:ind w:left="263"/>
              <w:rPr>
                <w:rFonts w:ascii="Times New Roman" w:hAnsi="Times New Roman"/>
                <w:color w:val="000000" w:themeColor="text1"/>
                <w:sz w:val="14"/>
                <w:szCs w:val="14"/>
              </w:rPr>
            </w:pPr>
            <w:r w:rsidRPr="00B240FB">
              <w:rPr>
                <w:rFonts w:ascii="Times New Roman" w:hAnsi="Times New Roman"/>
                <w:color w:val="000000" w:themeColor="text1"/>
              </w:rPr>
              <w:t>Kockázati arány</w:t>
            </w:r>
            <w:r w:rsidRPr="00B240FB">
              <w:rPr>
                <w:rFonts w:ascii="Times New Roman" w:hAnsi="Times New Roman"/>
                <w:color w:val="000000" w:themeColor="text1"/>
                <w:vertAlign w:val="superscript"/>
              </w:rPr>
              <w:t>c</w:t>
            </w:r>
          </w:p>
        </w:tc>
        <w:tc>
          <w:tcPr>
            <w:tcW w:w="1284" w:type="dxa"/>
            <w:tcBorders>
              <w:top w:val="single" w:sz="4" w:space="0" w:color="000000"/>
              <w:left w:val="single" w:sz="4" w:space="0" w:color="000000"/>
              <w:bottom w:val="single" w:sz="4" w:space="0" w:color="000000"/>
              <w:right w:val="single" w:sz="4" w:space="0" w:color="000000"/>
            </w:tcBorders>
          </w:tcPr>
          <w:p w14:paraId="586DE932"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w:t>
            </w:r>
          </w:p>
        </w:tc>
        <w:tc>
          <w:tcPr>
            <w:tcW w:w="1284" w:type="dxa"/>
            <w:tcBorders>
              <w:top w:val="single" w:sz="4" w:space="0" w:color="000000"/>
              <w:left w:val="single" w:sz="4" w:space="0" w:color="000000"/>
              <w:bottom w:val="single" w:sz="4" w:space="0" w:color="000000"/>
              <w:right w:val="single" w:sz="4" w:space="0" w:color="000000"/>
            </w:tcBorders>
          </w:tcPr>
          <w:p w14:paraId="0B97FC68"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0,52</w:t>
            </w:r>
          </w:p>
        </w:tc>
        <w:tc>
          <w:tcPr>
            <w:tcW w:w="1284" w:type="dxa"/>
            <w:tcBorders>
              <w:top w:val="single" w:sz="4" w:space="0" w:color="000000"/>
              <w:left w:val="single" w:sz="4" w:space="0" w:color="000000"/>
              <w:bottom w:val="single" w:sz="4" w:space="0" w:color="000000"/>
              <w:right w:val="single" w:sz="4" w:space="0" w:color="000000"/>
            </w:tcBorders>
          </w:tcPr>
          <w:p w14:paraId="60BAE211"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1,01</w:t>
            </w:r>
          </w:p>
        </w:tc>
        <w:tc>
          <w:tcPr>
            <w:tcW w:w="1284" w:type="dxa"/>
            <w:tcBorders>
              <w:top w:val="single" w:sz="4" w:space="0" w:color="000000"/>
              <w:left w:val="single" w:sz="4" w:space="0" w:color="000000"/>
              <w:bottom w:val="single" w:sz="4" w:space="0" w:color="000000"/>
              <w:right w:val="single" w:sz="4" w:space="0" w:color="000000"/>
            </w:tcBorders>
          </w:tcPr>
          <w:p w14:paraId="7C7FA088" w14:textId="77777777" w:rsidR="00D15122" w:rsidRPr="00B240FB" w:rsidRDefault="00D15122" w:rsidP="007F6E1B">
            <w:pP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473E72FF"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0,79</w:t>
            </w:r>
          </w:p>
        </w:tc>
      </w:tr>
      <w:tr w:rsidR="00D15122" w:rsidRPr="00E17D46" w14:paraId="5E2EDCF5"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2B59D3AE" w14:textId="77777777" w:rsidR="00D15122" w:rsidRPr="00B240FB" w:rsidRDefault="009B0756" w:rsidP="00835740">
            <w:pPr>
              <w:pStyle w:val="TableParagraph"/>
              <w:ind w:left="263"/>
              <w:rPr>
                <w:rFonts w:ascii="Times New Roman" w:hAnsi="Times New Roman"/>
                <w:color w:val="000000" w:themeColor="text1"/>
              </w:rPr>
            </w:pPr>
            <w:r w:rsidRPr="00B240FB">
              <w:rPr>
                <w:rFonts w:ascii="Times New Roman" w:hAnsi="Times New Roman"/>
                <w:color w:val="000000" w:themeColor="text1"/>
              </w:rPr>
              <w:t>p-érték</w:t>
            </w:r>
          </w:p>
        </w:tc>
        <w:tc>
          <w:tcPr>
            <w:tcW w:w="1284" w:type="dxa"/>
            <w:tcBorders>
              <w:top w:val="single" w:sz="4" w:space="0" w:color="000000"/>
              <w:left w:val="single" w:sz="4" w:space="0" w:color="000000"/>
              <w:bottom w:val="single" w:sz="4" w:space="0" w:color="000000"/>
              <w:right w:val="single" w:sz="4" w:space="0" w:color="000000"/>
            </w:tcBorders>
          </w:tcPr>
          <w:p w14:paraId="301A8C1C" w14:textId="77777777" w:rsidR="00D15122" w:rsidRPr="00B240FB" w:rsidRDefault="00D15122" w:rsidP="007F6E1B">
            <w:pP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057DD61B" w14:textId="77777777"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0,073</w:t>
            </w:r>
          </w:p>
        </w:tc>
        <w:tc>
          <w:tcPr>
            <w:tcW w:w="1284" w:type="dxa"/>
            <w:tcBorders>
              <w:top w:val="single" w:sz="4" w:space="0" w:color="000000"/>
              <w:left w:val="single" w:sz="4" w:space="0" w:color="000000"/>
              <w:bottom w:val="single" w:sz="4" w:space="0" w:color="000000"/>
              <w:right w:val="single" w:sz="4" w:space="0" w:color="000000"/>
            </w:tcBorders>
          </w:tcPr>
          <w:p w14:paraId="478B8BAC" w14:textId="77777777"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0,978</w:t>
            </w:r>
          </w:p>
        </w:tc>
        <w:tc>
          <w:tcPr>
            <w:tcW w:w="1284" w:type="dxa"/>
            <w:tcBorders>
              <w:top w:val="single" w:sz="4" w:space="0" w:color="000000"/>
              <w:left w:val="single" w:sz="4" w:space="0" w:color="000000"/>
              <w:bottom w:val="single" w:sz="4" w:space="0" w:color="000000"/>
              <w:right w:val="single" w:sz="4" w:space="0" w:color="000000"/>
            </w:tcBorders>
          </w:tcPr>
          <w:p w14:paraId="4F7A125C" w14:textId="77777777" w:rsidR="00D15122" w:rsidRPr="00B240FB" w:rsidRDefault="00D15122" w:rsidP="007F6E1B">
            <w:pP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191F3B33"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0,16</w:t>
            </w:r>
          </w:p>
        </w:tc>
      </w:tr>
      <w:tr w:rsidR="00D15122" w:rsidRPr="00E17D46" w14:paraId="06D0BBA1" w14:textId="77777777" w:rsidTr="007B0706">
        <w:tc>
          <w:tcPr>
            <w:tcW w:w="9211" w:type="dxa"/>
            <w:gridSpan w:val="6"/>
            <w:tcBorders>
              <w:top w:val="single" w:sz="4" w:space="0" w:color="000000"/>
              <w:left w:val="single" w:sz="4" w:space="0" w:color="000000"/>
              <w:bottom w:val="single" w:sz="4" w:space="0" w:color="000000"/>
              <w:right w:val="single" w:sz="4" w:space="0" w:color="000000"/>
            </w:tcBorders>
          </w:tcPr>
          <w:p w14:paraId="46DF7D24" w14:textId="77777777" w:rsidR="00D15122" w:rsidRPr="00B240FB" w:rsidRDefault="009B0756" w:rsidP="007F6E1B">
            <w:pPr>
              <w:pStyle w:val="TableParagraph"/>
              <w:rPr>
                <w:rFonts w:ascii="Times New Roman" w:hAnsi="Times New Roman"/>
                <w:color w:val="000000" w:themeColor="text1"/>
              </w:rPr>
            </w:pPr>
            <w:r w:rsidRPr="00B240FB">
              <w:rPr>
                <w:rFonts w:ascii="Times New Roman" w:hAnsi="Times New Roman"/>
                <w:color w:val="000000" w:themeColor="text1"/>
              </w:rPr>
              <w:t>Progressziómentes túlélés</w:t>
            </w:r>
          </w:p>
        </w:tc>
      </w:tr>
      <w:tr w:rsidR="00D15122" w:rsidRPr="00E17D46" w14:paraId="027CFF56"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10BAB209" w14:textId="77777777" w:rsidR="00D15122" w:rsidRPr="00B240FB" w:rsidRDefault="009B0756" w:rsidP="00835740">
            <w:pPr>
              <w:pStyle w:val="TableParagraph"/>
              <w:ind w:left="263"/>
              <w:rPr>
                <w:rFonts w:ascii="Times New Roman" w:hAnsi="Times New Roman"/>
                <w:color w:val="000000" w:themeColor="text1"/>
              </w:rPr>
            </w:pPr>
            <w:r w:rsidRPr="00B240FB">
              <w:rPr>
                <w:rFonts w:ascii="Times New Roman" w:hAnsi="Times New Roman"/>
                <w:color w:val="000000" w:themeColor="text1"/>
              </w:rPr>
              <w:t>Medián idő (hónap)</w:t>
            </w:r>
          </w:p>
        </w:tc>
        <w:tc>
          <w:tcPr>
            <w:tcW w:w="1284" w:type="dxa"/>
            <w:tcBorders>
              <w:top w:val="single" w:sz="4" w:space="0" w:color="000000"/>
              <w:left w:val="single" w:sz="4" w:space="0" w:color="000000"/>
              <w:bottom w:val="single" w:sz="4" w:space="0" w:color="000000"/>
              <w:right w:val="single" w:sz="4" w:space="0" w:color="000000"/>
            </w:tcBorders>
          </w:tcPr>
          <w:p w14:paraId="654CACA1"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5,2</w:t>
            </w:r>
          </w:p>
        </w:tc>
        <w:tc>
          <w:tcPr>
            <w:tcW w:w="1284" w:type="dxa"/>
            <w:tcBorders>
              <w:top w:val="single" w:sz="4" w:space="0" w:color="000000"/>
              <w:left w:val="single" w:sz="4" w:space="0" w:color="000000"/>
              <w:bottom w:val="single" w:sz="4" w:space="0" w:color="000000"/>
              <w:right w:val="single" w:sz="4" w:space="0" w:color="000000"/>
            </w:tcBorders>
          </w:tcPr>
          <w:p w14:paraId="49878084"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9,0</w:t>
            </w:r>
          </w:p>
        </w:tc>
        <w:tc>
          <w:tcPr>
            <w:tcW w:w="1284" w:type="dxa"/>
            <w:tcBorders>
              <w:top w:val="single" w:sz="4" w:space="0" w:color="000000"/>
              <w:left w:val="single" w:sz="4" w:space="0" w:color="000000"/>
              <w:bottom w:val="single" w:sz="4" w:space="0" w:color="000000"/>
              <w:right w:val="single" w:sz="4" w:space="0" w:color="000000"/>
            </w:tcBorders>
          </w:tcPr>
          <w:p w14:paraId="6E5A3499"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7,2</w:t>
            </w:r>
          </w:p>
        </w:tc>
        <w:tc>
          <w:tcPr>
            <w:tcW w:w="1284" w:type="dxa"/>
            <w:tcBorders>
              <w:top w:val="single" w:sz="4" w:space="0" w:color="000000"/>
              <w:left w:val="single" w:sz="4" w:space="0" w:color="000000"/>
              <w:bottom w:val="single" w:sz="4" w:space="0" w:color="000000"/>
              <w:right w:val="single" w:sz="4" w:space="0" w:color="000000"/>
            </w:tcBorders>
          </w:tcPr>
          <w:p w14:paraId="15A0B9F6"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5,5</w:t>
            </w:r>
          </w:p>
        </w:tc>
        <w:tc>
          <w:tcPr>
            <w:tcW w:w="1284" w:type="dxa"/>
            <w:tcBorders>
              <w:top w:val="single" w:sz="4" w:space="0" w:color="000000"/>
              <w:left w:val="single" w:sz="4" w:space="0" w:color="000000"/>
              <w:bottom w:val="single" w:sz="4" w:space="0" w:color="000000"/>
              <w:right w:val="single" w:sz="4" w:space="0" w:color="000000"/>
            </w:tcBorders>
          </w:tcPr>
          <w:p w14:paraId="520AC6E4"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9,2</w:t>
            </w:r>
          </w:p>
        </w:tc>
      </w:tr>
      <w:tr w:rsidR="00D15122" w:rsidRPr="00E17D46" w14:paraId="55CE48B8"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105C25F1" w14:textId="77777777" w:rsidR="00D15122" w:rsidRPr="00B240FB" w:rsidRDefault="009B0756" w:rsidP="00835740">
            <w:pPr>
              <w:pStyle w:val="TableParagraph"/>
              <w:ind w:left="263"/>
              <w:rPr>
                <w:rFonts w:ascii="Times New Roman" w:hAnsi="Times New Roman"/>
                <w:color w:val="000000" w:themeColor="text1"/>
              </w:rPr>
            </w:pPr>
            <w:r w:rsidRPr="00B240FB">
              <w:rPr>
                <w:rFonts w:ascii="Times New Roman" w:hAnsi="Times New Roman"/>
                <w:color w:val="000000" w:themeColor="text1"/>
              </w:rPr>
              <w:t>Kockázati arány</w:t>
            </w:r>
          </w:p>
        </w:tc>
        <w:tc>
          <w:tcPr>
            <w:tcW w:w="1284" w:type="dxa"/>
            <w:tcBorders>
              <w:top w:val="single" w:sz="4" w:space="0" w:color="000000"/>
              <w:left w:val="single" w:sz="4" w:space="0" w:color="000000"/>
              <w:bottom w:val="single" w:sz="4" w:space="0" w:color="000000"/>
              <w:right w:val="single" w:sz="4" w:space="0" w:color="000000"/>
            </w:tcBorders>
          </w:tcPr>
          <w:p w14:paraId="3A283BA9" w14:textId="77777777" w:rsidR="00D15122" w:rsidRPr="00B240FB" w:rsidRDefault="00D15122" w:rsidP="007F6E1B">
            <w:pP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34859A36"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0,44</w:t>
            </w:r>
          </w:p>
        </w:tc>
        <w:tc>
          <w:tcPr>
            <w:tcW w:w="1284" w:type="dxa"/>
            <w:tcBorders>
              <w:top w:val="single" w:sz="4" w:space="0" w:color="000000"/>
              <w:left w:val="single" w:sz="4" w:space="0" w:color="000000"/>
              <w:bottom w:val="single" w:sz="4" w:space="0" w:color="000000"/>
              <w:right w:val="single" w:sz="4" w:space="0" w:color="000000"/>
            </w:tcBorders>
          </w:tcPr>
          <w:p w14:paraId="0479DEF7"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0,69</w:t>
            </w:r>
          </w:p>
        </w:tc>
        <w:tc>
          <w:tcPr>
            <w:tcW w:w="1284" w:type="dxa"/>
            <w:tcBorders>
              <w:top w:val="single" w:sz="4" w:space="0" w:color="000000"/>
              <w:left w:val="single" w:sz="4" w:space="0" w:color="000000"/>
              <w:bottom w:val="single" w:sz="4" w:space="0" w:color="000000"/>
              <w:right w:val="single" w:sz="4" w:space="0" w:color="000000"/>
            </w:tcBorders>
          </w:tcPr>
          <w:p w14:paraId="526B58EF" w14:textId="77777777" w:rsidR="00D15122" w:rsidRPr="00B240FB" w:rsidRDefault="00D15122" w:rsidP="007F6E1B">
            <w:pP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7B3FB34B"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0,5</w:t>
            </w:r>
          </w:p>
        </w:tc>
      </w:tr>
      <w:tr w:rsidR="00D15122" w:rsidRPr="00E17D46" w14:paraId="65F8C874"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65C89A13" w14:textId="77777777" w:rsidR="00D15122" w:rsidRPr="00B240FB" w:rsidRDefault="009B0756" w:rsidP="00835740">
            <w:pPr>
              <w:pStyle w:val="TableParagraph"/>
              <w:ind w:left="263"/>
              <w:rPr>
                <w:rFonts w:ascii="Times New Roman" w:hAnsi="Times New Roman"/>
                <w:color w:val="000000" w:themeColor="text1"/>
              </w:rPr>
            </w:pPr>
            <w:r w:rsidRPr="00B240FB">
              <w:rPr>
                <w:rFonts w:ascii="Times New Roman" w:hAnsi="Times New Roman"/>
                <w:color w:val="000000" w:themeColor="text1"/>
              </w:rPr>
              <w:t>p-érték</w:t>
            </w:r>
          </w:p>
        </w:tc>
        <w:tc>
          <w:tcPr>
            <w:tcW w:w="1284" w:type="dxa"/>
            <w:tcBorders>
              <w:top w:val="single" w:sz="4" w:space="0" w:color="000000"/>
              <w:left w:val="single" w:sz="4" w:space="0" w:color="000000"/>
              <w:bottom w:val="single" w:sz="4" w:space="0" w:color="000000"/>
              <w:right w:val="single" w:sz="4" w:space="0" w:color="000000"/>
            </w:tcBorders>
          </w:tcPr>
          <w:p w14:paraId="5BCBC5EF"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w:t>
            </w:r>
          </w:p>
        </w:tc>
        <w:tc>
          <w:tcPr>
            <w:tcW w:w="1284" w:type="dxa"/>
            <w:tcBorders>
              <w:top w:val="single" w:sz="4" w:space="0" w:color="000000"/>
              <w:left w:val="single" w:sz="4" w:space="0" w:color="000000"/>
              <w:bottom w:val="single" w:sz="4" w:space="0" w:color="000000"/>
              <w:right w:val="single" w:sz="4" w:space="0" w:color="000000"/>
            </w:tcBorders>
          </w:tcPr>
          <w:p w14:paraId="33754568" w14:textId="77777777"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0,0049</w:t>
            </w:r>
          </w:p>
        </w:tc>
        <w:tc>
          <w:tcPr>
            <w:tcW w:w="1284" w:type="dxa"/>
            <w:tcBorders>
              <w:top w:val="single" w:sz="4" w:space="0" w:color="000000"/>
              <w:left w:val="single" w:sz="4" w:space="0" w:color="000000"/>
              <w:bottom w:val="single" w:sz="4" w:space="0" w:color="000000"/>
              <w:right w:val="single" w:sz="4" w:space="0" w:color="000000"/>
            </w:tcBorders>
          </w:tcPr>
          <w:p w14:paraId="34F4699E" w14:textId="77777777"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0,217</w:t>
            </w:r>
          </w:p>
        </w:tc>
        <w:tc>
          <w:tcPr>
            <w:tcW w:w="1284" w:type="dxa"/>
            <w:tcBorders>
              <w:top w:val="single" w:sz="4" w:space="0" w:color="000000"/>
              <w:left w:val="single" w:sz="4" w:space="0" w:color="000000"/>
              <w:bottom w:val="single" w:sz="4" w:space="0" w:color="000000"/>
              <w:right w:val="single" w:sz="4" w:space="0" w:color="000000"/>
            </w:tcBorders>
          </w:tcPr>
          <w:p w14:paraId="1F84AD24" w14:textId="77777777" w:rsidR="00D15122" w:rsidRPr="00B240FB" w:rsidRDefault="00D15122" w:rsidP="007F6E1B">
            <w:pP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3FF2F048" w14:textId="77777777"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0,0002</w:t>
            </w:r>
          </w:p>
        </w:tc>
      </w:tr>
      <w:tr w:rsidR="00D15122" w:rsidRPr="00E17D46" w14:paraId="6A9B8FED" w14:textId="77777777" w:rsidTr="007B0706">
        <w:tc>
          <w:tcPr>
            <w:tcW w:w="9211" w:type="dxa"/>
            <w:gridSpan w:val="6"/>
            <w:tcBorders>
              <w:top w:val="single" w:sz="4" w:space="0" w:color="000000"/>
              <w:left w:val="single" w:sz="4" w:space="0" w:color="000000"/>
              <w:bottom w:val="single" w:sz="4" w:space="0" w:color="000000"/>
              <w:right w:val="single" w:sz="4" w:space="0" w:color="000000"/>
            </w:tcBorders>
          </w:tcPr>
          <w:p w14:paraId="142F033A" w14:textId="77777777" w:rsidR="00D15122" w:rsidRPr="00B240FB" w:rsidRDefault="009B0756" w:rsidP="007F6E1B">
            <w:pPr>
              <w:pStyle w:val="TableParagraph"/>
              <w:rPr>
                <w:rFonts w:ascii="Times New Roman" w:hAnsi="Times New Roman"/>
                <w:color w:val="000000" w:themeColor="text1"/>
              </w:rPr>
            </w:pPr>
            <w:r w:rsidRPr="00B240FB">
              <w:rPr>
                <w:rFonts w:ascii="Times New Roman" w:hAnsi="Times New Roman"/>
                <w:color w:val="000000" w:themeColor="text1"/>
              </w:rPr>
              <w:t>Teljes válaszarány</w:t>
            </w:r>
          </w:p>
        </w:tc>
      </w:tr>
      <w:tr w:rsidR="00D15122" w:rsidRPr="00E17D46" w14:paraId="0D1A1659"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6CED585A" w14:textId="77777777" w:rsidR="00D15122" w:rsidRPr="00B240FB" w:rsidRDefault="009B0756" w:rsidP="00835740">
            <w:pPr>
              <w:pStyle w:val="TableParagraph"/>
              <w:ind w:left="263"/>
              <w:rPr>
                <w:rFonts w:ascii="Times New Roman" w:hAnsi="Times New Roman"/>
                <w:color w:val="000000" w:themeColor="text1"/>
              </w:rPr>
            </w:pPr>
            <w:r w:rsidRPr="00B240FB">
              <w:rPr>
                <w:rFonts w:ascii="Times New Roman" w:hAnsi="Times New Roman"/>
                <w:color w:val="000000" w:themeColor="text1"/>
              </w:rPr>
              <w:t>Arány (%)</w:t>
            </w:r>
          </w:p>
        </w:tc>
        <w:tc>
          <w:tcPr>
            <w:tcW w:w="1284" w:type="dxa"/>
            <w:tcBorders>
              <w:top w:val="single" w:sz="4" w:space="0" w:color="000000"/>
              <w:left w:val="single" w:sz="4" w:space="0" w:color="000000"/>
              <w:bottom w:val="single" w:sz="4" w:space="0" w:color="000000"/>
              <w:right w:val="single" w:sz="4" w:space="0" w:color="000000"/>
            </w:tcBorders>
          </w:tcPr>
          <w:p w14:paraId="68636C0E"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16,7</w:t>
            </w:r>
          </w:p>
        </w:tc>
        <w:tc>
          <w:tcPr>
            <w:tcW w:w="1284" w:type="dxa"/>
            <w:tcBorders>
              <w:top w:val="single" w:sz="4" w:space="0" w:color="000000"/>
              <w:left w:val="single" w:sz="4" w:space="0" w:color="000000"/>
              <w:bottom w:val="single" w:sz="4" w:space="0" w:color="000000"/>
              <w:right w:val="single" w:sz="4" w:space="0" w:color="000000"/>
            </w:tcBorders>
          </w:tcPr>
          <w:p w14:paraId="49353C90"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40,0</w:t>
            </w:r>
          </w:p>
        </w:tc>
        <w:tc>
          <w:tcPr>
            <w:tcW w:w="1284" w:type="dxa"/>
            <w:tcBorders>
              <w:top w:val="single" w:sz="4" w:space="0" w:color="000000"/>
              <w:left w:val="single" w:sz="4" w:space="0" w:color="000000"/>
              <w:bottom w:val="single" w:sz="4" w:space="0" w:color="000000"/>
              <w:right w:val="single" w:sz="4" w:space="0" w:color="000000"/>
            </w:tcBorders>
          </w:tcPr>
          <w:p w14:paraId="1A61343C"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24,2</w:t>
            </w:r>
          </w:p>
        </w:tc>
        <w:tc>
          <w:tcPr>
            <w:tcW w:w="1284" w:type="dxa"/>
            <w:tcBorders>
              <w:top w:val="single" w:sz="4" w:space="0" w:color="000000"/>
              <w:left w:val="single" w:sz="4" w:space="0" w:color="000000"/>
              <w:bottom w:val="single" w:sz="4" w:space="0" w:color="000000"/>
              <w:right w:val="single" w:sz="4" w:space="0" w:color="000000"/>
            </w:tcBorders>
          </w:tcPr>
          <w:p w14:paraId="1E1DA60F"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15,2</w:t>
            </w:r>
          </w:p>
        </w:tc>
        <w:tc>
          <w:tcPr>
            <w:tcW w:w="1284" w:type="dxa"/>
            <w:tcBorders>
              <w:top w:val="single" w:sz="4" w:space="0" w:color="000000"/>
              <w:left w:val="single" w:sz="4" w:space="0" w:color="000000"/>
              <w:bottom w:val="single" w:sz="4" w:space="0" w:color="000000"/>
              <w:right w:val="single" w:sz="4" w:space="0" w:color="000000"/>
            </w:tcBorders>
          </w:tcPr>
          <w:p w14:paraId="72785321"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26</w:t>
            </w:r>
          </w:p>
        </w:tc>
      </w:tr>
      <w:tr w:rsidR="00D15122" w:rsidRPr="00E17D46" w14:paraId="1FA84649"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3CD80376" w14:textId="77777777" w:rsidR="00D15122" w:rsidRPr="00B240FB" w:rsidRDefault="009B0756" w:rsidP="00835740">
            <w:pPr>
              <w:pStyle w:val="TableParagraph"/>
              <w:ind w:left="263"/>
              <w:rPr>
                <w:rFonts w:ascii="Times New Roman" w:hAnsi="Times New Roman"/>
                <w:color w:val="000000" w:themeColor="text1"/>
              </w:rPr>
            </w:pPr>
            <w:r w:rsidRPr="00B240FB">
              <w:rPr>
                <w:rFonts w:ascii="Times New Roman" w:hAnsi="Times New Roman"/>
                <w:color w:val="000000" w:themeColor="text1"/>
              </w:rPr>
              <w:t>95%-os CI</w:t>
            </w:r>
          </w:p>
        </w:tc>
        <w:tc>
          <w:tcPr>
            <w:tcW w:w="1284" w:type="dxa"/>
            <w:tcBorders>
              <w:top w:val="single" w:sz="4" w:space="0" w:color="000000"/>
              <w:left w:val="single" w:sz="4" w:space="0" w:color="000000"/>
              <w:bottom w:val="single" w:sz="4" w:space="0" w:color="000000"/>
              <w:right w:val="single" w:sz="4" w:space="0" w:color="000000"/>
            </w:tcBorders>
          </w:tcPr>
          <w:p w14:paraId="4609A95F" w14:textId="2E9EDB11"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7,0–33,5</w:t>
            </w:r>
          </w:p>
        </w:tc>
        <w:tc>
          <w:tcPr>
            <w:tcW w:w="1284" w:type="dxa"/>
            <w:tcBorders>
              <w:top w:val="single" w:sz="4" w:space="0" w:color="000000"/>
              <w:left w:val="single" w:sz="4" w:space="0" w:color="000000"/>
              <w:bottom w:val="single" w:sz="4" w:space="0" w:color="000000"/>
              <w:right w:val="single" w:sz="4" w:space="0" w:color="000000"/>
            </w:tcBorders>
          </w:tcPr>
          <w:p w14:paraId="7BB383BD" w14:textId="7C6F7772"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24,4–57,8</w:t>
            </w:r>
          </w:p>
        </w:tc>
        <w:tc>
          <w:tcPr>
            <w:tcW w:w="1284" w:type="dxa"/>
            <w:tcBorders>
              <w:top w:val="single" w:sz="4" w:space="0" w:color="000000"/>
              <w:left w:val="single" w:sz="4" w:space="0" w:color="000000"/>
              <w:bottom w:val="single" w:sz="4" w:space="0" w:color="000000"/>
              <w:right w:val="single" w:sz="4" w:space="0" w:color="000000"/>
            </w:tcBorders>
          </w:tcPr>
          <w:p w14:paraId="30D1EEE2" w14:textId="336A30E7"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11,7–42,6</w:t>
            </w:r>
          </w:p>
        </w:tc>
        <w:tc>
          <w:tcPr>
            <w:tcW w:w="1284" w:type="dxa"/>
            <w:tcBorders>
              <w:top w:val="single" w:sz="4" w:space="0" w:color="000000"/>
              <w:left w:val="single" w:sz="4" w:space="0" w:color="000000"/>
              <w:bottom w:val="single" w:sz="4" w:space="0" w:color="000000"/>
              <w:right w:val="single" w:sz="4" w:space="0" w:color="000000"/>
            </w:tcBorders>
          </w:tcPr>
          <w:p w14:paraId="00C62C72" w14:textId="196EFFD6"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9,2–23,9</w:t>
            </w:r>
          </w:p>
        </w:tc>
        <w:tc>
          <w:tcPr>
            <w:tcW w:w="1284" w:type="dxa"/>
            <w:tcBorders>
              <w:top w:val="single" w:sz="4" w:space="0" w:color="000000"/>
              <w:left w:val="single" w:sz="4" w:space="0" w:color="000000"/>
              <w:bottom w:val="single" w:sz="4" w:space="0" w:color="000000"/>
              <w:right w:val="single" w:sz="4" w:space="0" w:color="000000"/>
            </w:tcBorders>
          </w:tcPr>
          <w:p w14:paraId="4DA3CACF" w14:textId="4A1CE83B"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18,1–35,6</w:t>
            </w:r>
          </w:p>
        </w:tc>
      </w:tr>
      <w:tr w:rsidR="00D15122" w:rsidRPr="00E17D46" w14:paraId="137FB97A"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159D30B8" w14:textId="77777777" w:rsidR="00D15122" w:rsidRPr="00B240FB" w:rsidRDefault="009B0756" w:rsidP="00835740">
            <w:pPr>
              <w:pStyle w:val="TableParagraph"/>
              <w:ind w:left="263"/>
              <w:rPr>
                <w:rFonts w:ascii="Times New Roman" w:hAnsi="Times New Roman"/>
                <w:color w:val="000000" w:themeColor="text1"/>
              </w:rPr>
            </w:pPr>
            <w:r w:rsidRPr="00B240FB">
              <w:rPr>
                <w:rFonts w:ascii="Times New Roman" w:hAnsi="Times New Roman"/>
                <w:color w:val="000000" w:themeColor="text1"/>
              </w:rPr>
              <w:t>p-érték</w:t>
            </w:r>
          </w:p>
        </w:tc>
        <w:tc>
          <w:tcPr>
            <w:tcW w:w="1284" w:type="dxa"/>
            <w:tcBorders>
              <w:top w:val="single" w:sz="4" w:space="0" w:color="000000"/>
              <w:left w:val="single" w:sz="4" w:space="0" w:color="000000"/>
              <w:bottom w:val="single" w:sz="4" w:space="0" w:color="000000"/>
              <w:right w:val="single" w:sz="4" w:space="0" w:color="000000"/>
            </w:tcBorders>
          </w:tcPr>
          <w:p w14:paraId="4A62C049" w14:textId="77777777" w:rsidR="00D15122" w:rsidRPr="00B240FB" w:rsidRDefault="00D15122" w:rsidP="00AF5221">
            <w:pPr>
              <w:jc w:val="cente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49778843" w14:textId="77777777"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0,029</w:t>
            </w:r>
          </w:p>
        </w:tc>
        <w:tc>
          <w:tcPr>
            <w:tcW w:w="1284" w:type="dxa"/>
            <w:tcBorders>
              <w:top w:val="single" w:sz="4" w:space="0" w:color="000000"/>
              <w:left w:val="single" w:sz="4" w:space="0" w:color="000000"/>
              <w:bottom w:val="single" w:sz="4" w:space="0" w:color="000000"/>
              <w:right w:val="single" w:sz="4" w:space="0" w:color="000000"/>
            </w:tcBorders>
          </w:tcPr>
          <w:p w14:paraId="09B340B8" w14:textId="77777777"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0,43</w:t>
            </w:r>
          </w:p>
        </w:tc>
        <w:tc>
          <w:tcPr>
            <w:tcW w:w="1284" w:type="dxa"/>
            <w:tcBorders>
              <w:top w:val="single" w:sz="4" w:space="0" w:color="000000"/>
              <w:left w:val="single" w:sz="4" w:space="0" w:color="000000"/>
              <w:bottom w:val="single" w:sz="4" w:space="0" w:color="000000"/>
              <w:right w:val="single" w:sz="4" w:space="0" w:color="000000"/>
            </w:tcBorders>
          </w:tcPr>
          <w:p w14:paraId="3CC6862C" w14:textId="77777777" w:rsidR="00D15122" w:rsidRPr="00B240FB" w:rsidRDefault="00D15122" w:rsidP="00AF5221">
            <w:pPr>
              <w:jc w:val="cente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271609B9" w14:textId="77777777"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0,055</w:t>
            </w:r>
          </w:p>
        </w:tc>
      </w:tr>
      <w:tr w:rsidR="00D15122" w:rsidRPr="00E17D46" w14:paraId="347146E8" w14:textId="77777777" w:rsidTr="007B0706">
        <w:tc>
          <w:tcPr>
            <w:tcW w:w="9211" w:type="dxa"/>
            <w:gridSpan w:val="6"/>
            <w:tcBorders>
              <w:top w:val="single" w:sz="4" w:space="0" w:color="000000"/>
              <w:left w:val="single" w:sz="4" w:space="0" w:color="000000"/>
              <w:bottom w:val="single" w:sz="4" w:space="0" w:color="000000"/>
              <w:right w:val="single" w:sz="4" w:space="0" w:color="000000"/>
            </w:tcBorders>
          </w:tcPr>
          <w:p w14:paraId="25FB4ACC" w14:textId="77777777" w:rsidR="00D15122" w:rsidRPr="00B240FB" w:rsidRDefault="009B0756" w:rsidP="007F6E1B">
            <w:pPr>
              <w:pStyle w:val="TableParagraph"/>
              <w:rPr>
                <w:rFonts w:ascii="Times New Roman" w:hAnsi="Times New Roman"/>
                <w:color w:val="000000" w:themeColor="text1"/>
              </w:rPr>
            </w:pPr>
            <w:r w:rsidRPr="00B240FB">
              <w:rPr>
                <w:rFonts w:ascii="Times New Roman" w:hAnsi="Times New Roman"/>
                <w:color w:val="000000" w:themeColor="text1"/>
              </w:rPr>
              <w:t>A válasz időtartama</w:t>
            </w:r>
          </w:p>
        </w:tc>
      </w:tr>
      <w:tr w:rsidR="00D15122" w:rsidRPr="00E17D46" w14:paraId="79A8E7EF"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78BA011A" w14:textId="77777777" w:rsidR="00D15122" w:rsidRPr="00B240FB" w:rsidRDefault="009B0756" w:rsidP="007F6E1B">
            <w:pPr>
              <w:pStyle w:val="TableParagraph"/>
              <w:rPr>
                <w:rFonts w:ascii="Times New Roman" w:hAnsi="Times New Roman"/>
                <w:color w:val="000000" w:themeColor="text1"/>
              </w:rPr>
            </w:pPr>
            <w:r w:rsidRPr="00B240FB">
              <w:rPr>
                <w:rFonts w:ascii="Times New Roman" w:hAnsi="Times New Roman"/>
                <w:color w:val="000000" w:themeColor="text1"/>
              </w:rPr>
              <w:t>Medián idő (hónap)</w:t>
            </w:r>
          </w:p>
        </w:tc>
        <w:tc>
          <w:tcPr>
            <w:tcW w:w="1284" w:type="dxa"/>
            <w:tcBorders>
              <w:top w:val="single" w:sz="4" w:space="0" w:color="000000"/>
              <w:left w:val="single" w:sz="4" w:space="0" w:color="000000"/>
              <w:bottom w:val="single" w:sz="4" w:space="0" w:color="000000"/>
              <w:right w:val="single" w:sz="4" w:space="0" w:color="000000"/>
            </w:tcBorders>
          </w:tcPr>
          <w:p w14:paraId="12C945F3"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NR</w:t>
            </w:r>
          </w:p>
        </w:tc>
        <w:tc>
          <w:tcPr>
            <w:tcW w:w="1284" w:type="dxa"/>
            <w:tcBorders>
              <w:top w:val="single" w:sz="4" w:space="0" w:color="000000"/>
              <w:left w:val="single" w:sz="4" w:space="0" w:color="000000"/>
              <w:bottom w:val="single" w:sz="4" w:space="0" w:color="000000"/>
              <w:right w:val="single" w:sz="4" w:space="0" w:color="000000"/>
            </w:tcBorders>
          </w:tcPr>
          <w:p w14:paraId="4E8D265C"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9,3</w:t>
            </w:r>
          </w:p>
        </w:tc>
        <w:tc>
          <w:tcPr>
            <w:tcW w:w="1284" w:type="dxa"/>
            <w:tcBorders>
              <w:top w:val="single" w:sz="4" w:space="0" w:color="000000"/>
              <w:left w:val="single" w:sz="4" w:space="0" w:color="000000"/>
              <w:bottom w:val="single" w:sz="4" w:space="0" w:color="000000"/>
              <w:right w:val="single" w:sz="4" w:space="0" w:color="000000"/>
            </w:tcBorders>
          </w:tcPr>
          <w:p w14:paraId="18058246"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5,0</w:t>
            </w:r>
          </w:p>
        </w:tc>
        <w:tc>
          <w:tcPr>
            <w:tcW w:w="1284" w:type="dxa"/>
            <w:tcBorders>
              <w:top w:val="single" w:sz="4" w:space="0" w:color="000000"/>
              <w:left w:val="single" w:sz="4" w:space="0" w:color="000000"/>
              <w:bottom w:val="single" w:sz="4" w:space="0" w:color="000000"/>
              <w:right w:val="single" w:sz="4" w:space="0" w:color="000000"/>
            </w:tcBorders>
          </w:tcPr>
          <w:p w14:paraId="26636BA8"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6,8</w:t>
            </w:r>
          </w:p>
        </w:tc>
        <w:tc>
          <w:tcPr>
            <w:tcW w:w="1284" w:type="dxa"/>
            <w:tcBorders>
              <w:top w:val="single" w:sz="4" w:space="0" w:color="000000"/>
              <w:left w:val="single" w:sz="4" w:space="0" w:color="000000"/>
              <w:bottom w:val="single" w:sz="4" w:space="0" w:color="000000"/>
              <w:right w:val="single" w:sz="4" w:space="0" w:color="000000"/>
            </w:tcBorders>
          </w:tcPr>
          <w:p w14:paraId="4F25D6A9"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9,2</w:t>
            </w:r>
          </w:p>
        </w:tc>
      </w:tr>
      <w:tr w:rsidR="00D15122" w:rsidRPr="00E17D46" w14:paraId="597DCA86" w14:textId="77777777" w:rsidTr="007B0706">
        <w:tc>
          <w:tcPr>
            <w:tcW w:w="2791" w:type="dxa"/>
            <w:tcBorders>
              <w:top w:val="single" w:sz="4" w:space="0" w:color="000000"/>
              <w:left w:val="single" w:sz="4" w:space="0" w:color="000000"/>
              <w:bottom w:val="single" w:sz="4" w:space="0" w:color="000000"/>
              <w:right w:val="single" w:sz="4" w:space="0" w:color="000000"/>
            </w:tcBorders>
          </w:tcPr>
          <w:p w14:paraId="5FD6B428" w14:textId="77777777" w:rsidR="00D15122" w:rsidRPr="00B240FB" w:rsidRDefault="009B0756" w:rsidP="007F6E1B">
            <w:pPr>
              <w:pStyle w:val="TableParagraph"/>
              <w:rPr>
                <w:rFonts w:ascii="Times New Roman" w:hAnsi="Times New Roman"/>
                <w:color w:val="000000" w:themeColor="text1"/>
              </w:rPr>
            </w:pPr>
            <w:r w:rsidRPr="00B240FB">
              <w:rPr>
                <w:rFonts w:ascii="Times New Roman" w:hAnsi="Times New Roman"/>
                <w:color w:val="000000" w:themeColor="text1"/>
              </w:rPr>
              <w:t>25–75. percentilis (hónap)</w:t>
            </w:r>
          </w:p>
        </w:tc>
        <w:tc>
          <w:tcPr>
            <w:tcW w:w="1284" w:type="dxa"/>
            <w:tcBorders>
              <w:top w:val="single" w:sz="4" w:space="0" w:color="000000"/>
              <w:left w:val="single" w:sz="4" w:space="0" w:color="000000"/>
              <w:bottom w:val="single" w:sz="4" w:space="0" w:color="000000"/>
              <w:right w:val="single" w:sz="4" w:space="0" w:color="000000"/>
            </w:tcBorders>
          </w:tcPr>
          <w:p w14:paraId="4ACA57F2" w14:textId="4CF344AD"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5,5–NR</w:t>
            </w:r>
          </w:p>
        </w:tc>
        <w:tc>
          <w:tcPr>
            <w:tcW w:w="1284" w:type="dxa"/>
            <w:tcBorders>
              <w:top w:val="single" w:sz="4" w:space="0" w:color="000000"/>
              <w:left w:val="single" w:sz="4" w:space="0" w:color="000000"/>
              <w:bottom w:val="single" w:sz="4" w:space="0" w:color="000000"/>
              <w:right w:val="single" w:sz="4" w:space="0" w:color="000000"/>
            </w:tcBorders>
          </w:tcPr>
          <w:p w14:paraId="4F9CAA97" w14:textId="792BEB3D"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6,1–NR</w:t>
            </w:r>
          </w:p>
        </w:tc>
        <w:tc>
          <w:tcPr>
            <w:tcW w:w="1284" w:type="dxa"/>
            <w:tcBorders>
              <w:top w:val="single" w:sz="4" w:space="0" w:color="000000"/>
              <w:left w:val="single" w:sz="4" w:space="0" w:color="000000"/>
              <w:bottom w:val="single" w:sz="4" w:space="0" w:color="000000"/>
              <w:right w:val="single" w:sz="4" w:space="0" w:color="000000"/>
            </w:tcBorders>
          </w:tcPr>
          <w:p w14:paraId="48494E3A" w14:textId="1C98A53A"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3,8–7,8</w:t>
            </w:r>
          </w:p>
        </w:tc>
        <w:tc>
          <w:tcPr>
            <w:tcW w:w="1284" w:type="dxa"/>
            <w:tcBorders>
              <w:top w:val="single" w:sz="4" w:space="0" w:color="000000"/>
              <w:left w:val="single" w:sz="4" w:space="0" w:color="000000"/>
              <w:bottom w:val="single" w:sz="4" w:space="0" w:color="000000"/>
              <w:right w:val="single" w:sz="4" w:space="0" w:color="000000"/>
            </w:tcBorders>
          </w:tcPr>
          <w:p w14:paraId="3F4AEC13" w14:textId="61C8323E"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5,59–9,17</w:t>
            </w:r>
          </w:p>
        </w:tc>
        <w:tc>
          <w:tcPr>
            <w:tcW w:w="1284" w:type="dxa"/>
            <w:tcBorders>
              <w:top w:val="single" w:sz="4" w:space="0" w:color="000000"/>
              <w:left w:val="single" w:sz="4" w:space="0" w:color="000000"/>
              <w:bottom w:val="single" w:sz="4" w:space="0" w:color="000000"/>
              <w:right w:val="single" w:sz="4" w:space="0" w:color="000000"/>
            </w:tcBorders>
          </w:tcPr>
          <w:p w14:paraId="384F690C" w14:textId="1E71621F" w:rsidR="00D15122" w:rsidRPr="00B240FB" w:rsidRDefault="009B0756" w:rsidP="00AF5221">
            <w:pPr>
              <w:pStyle w:val="TableParagraph"/>
              <w:jc w:val="center"/>
              <w:rPr>
                <w:rFonts w:ascii="Times New Roman" w:hAnsi="Times New Roman"/>
                <w:color w:val="000000" w:themeColor="text1"/>
              </w:rPr>
            </w:pPr>
            <w:r w:rsidRPr="00B240FB">
              <w:rPr>
                <w:rFonts w:ascii="Times New Roman" w:hAnsi="Times New Roman"/>
                <w:color w:val="000000" w:themeColor="text1"/>
              </w:rPr>
              <w:t>5,88–13,01</w:t>
            </w:r>
          </w:p>
        </w:tc>
      </w:tr>
    </w:tbl>
    <w:p w14:paraId="49CF565D" w14:textId="77777777" w:rsidR="00D15122" w:rsidRPr="00E17D46" w:rsidRDefault="009B0756" w:rsidP="00AF5221">
      <w:pPr>
        <w:spacing w:line="227" w:lineRule="exact"/>
        <w:ind w:left="450" w:hanging="90"/>
        <w:rPr>
          <w:rFonts w:ascii="Times New Roman" w:hAnsi="Times New Roman"/>
          <w:color w:val="000000" w:themeColor="text1"/>
          <w:sz w:val="20"/>
          <w:szCs w:val="20"/>
        </w:rPr>
      </w:pPr>
      <w:r w:rsidRPr="00B240FB">
        <w:rPr>
          <w:rFonts w:ascii="Times New Roman" w:hAnsi="Times New Roman"/>
          <w:color w:val="000000" w:themeColor="text1"/>
          <w:vertAlign w:val="superscript"/>
        </w:rPr>
        <w:t>a</w:t>
      </w:r>
      <w:r w:rsidRPr="00E17D46">
        <w:rPr>
          <w:rFonts w:ascii="Times New Roman" w:hAnsi="Times New Roman"/>
          <w:color w:val="000000" w:themeColor="text1"/>
          <w:sz w:val="13"/>
        </w:rPr>
        <w:t xml:space="preserve"> </w:t>
      </w:r>
      <w:r w:rsidR="003D0DA6" w:rsidRPr="00E17D46">
        <w:rPr>
          <w:rFonts w:ascii="Times New Roman" w:hAnsi="Times New Roman"/>
          <w:color w:val="000000" w:themeColor="text1"/>
          <w:sz w:val="13"/>
        </w:rPr>
        <w:tab/>
      </w:r>
      <w:r w:rsidRPr="00E17D46">
        <w:rPr>
          <w:rFonts w:ascii="Times New Roman" w:hAnsi="Times New Roman"/>
          <w:color w:val="000000" w:themeColor="text1"/>
          <w:sz w:val="20"/>
        </w:rPr>
        <w:t>5 mg/ttkg 2 hetente.</w:t>
      </w:r>
    </w:p>
    <w:p w14:paraId="323105E7" w14:textId="77777777" w:rsidR="00B15D97" w:rsidRPr="00E17D46" w:rsidRDefault="009B0756" w:rsidP="00843AD2">
      <w:pPr>
        <w:spacing w:line="230" w:lineRule="exact"/>
        <w:ind w:left="450" w:right="5812" w:hanging="90"/>
        <w:rPr>
          <w:rFonts w:ascii="Times New Roman" w:hAnsi="Times New Roman"/>
          <w:color w:val="000000" w:themeColor="text1"/>
          <w:sz w:val="20"/>
        </w:rPr>
      </w:pPr>
      <w:r w:rsidRPr="00B240FB">
        <w:rPr>
          <w:rFonts w:ascii="Times New Roman" w:hAnsi="Times New Roman"/>
          <w:color w:val="000000" w:themeColor="text1"/>
          <w:vertAlign w:val="superscript"/>
        </w:rPr>
        <w:t>b</w:t>
      </w:r>
      <w:r w:rsidRPr="00E17D46">
        <w:rPr>
          <w:rFonts w:ascii="Times New Roman" w:hAnsi="Times New Roman"/>
          <w:color w:val="000000" w:themeColor="text1"/>
          <w:sz w:val="13"/>
        </w:rPr>
        <w:t xml:space="preserve"> </w:t>
      </w:r>
      <w:r w:rsidR="003D0DA6" w:rsidRPr="00E17D46">
        <w:rPr>
          <w:rFonts w:ascii="Times New Roman" w:hAnsi="Times New Roman"/>
          <w:color w:val="000000" w:themeColor="text1"/>
          <w:sz w:val="13"/>
        </w:rPr>
        <w:tab/>
      </w:r>
      <w:r w:rsidRPr="00E17D46">
        <w:rPr>
          <w:rFonts w:ascii="Times New Roman" w:hAnsi="Times New Roman"/>
          <w:color w:val="000000" w:themeColor="text1"/>
          <w:sz w:val="20"/>
        </w:rPr>
        <w:t xml:space="preserve">10 mg/ttkg 2 hetente. </w:t>
      </w:r>
    </w:p>
    <w:p w14:paraId="1DBC39C6" w14:textId="77777777" w:rsidR="00B15D97" w:rsidRPr="00E17D46" w:rsidRDefault="009B0756" w:rsidP="00843AD2">
      <w:pPr>
        <w:spacing w:line="230" w:lineRule="exact"/>
        <w:ind w:left="450" w:right="5387" w:hanging="90"/>
        <w:rPr>
          <w:rFonts w:ascii="Times New Roman" w:hAnsi="Times New Roman"/>
          <w:color w:val="000000" w:themeColor="text1"/>
          <w:sz w:val="20"/>
        </w:rPr>
      </w:pPr>
      <w:r w:rsidRPr="00B240FB">
        <w:rPr>
          <w:rFonts w:ascii="Times New Roman" w:hAnsi="Times New Roman"/>
          <w:color w:val="000000" w:themeColor="text1"/>
          <w:vertAlign w:val="superscript"/>
        </w:rPr>
        <w:t>c</w:t>
      </w:r>
      <w:r w:rsidRPr="00E17D46">
        <w:rPr>
          <w:rFonts w:ascii="Times New Roman" w:hAnsi="Times New Roman"/>
          <w:color w:val="000000" w:themeColor="text1"/>
          <w:sz w:val="13"/>
        </w:rPr>
        <w:t xml:space="preserve"> </w:t>
      </w:r>
      <w:r w:rsidR="003D0DA6" w:rsidRPr="00E17D46">
        <w:rPr>
          <w:rFonts w:ascii="Times New Roman" w:hAnsi="Times New Roman"/>
          <w:color w:val="000000" w:themeColor="text1"/>
          <w:sz w:val="13"/>
        </w:rPr>
        <w:tab/>
      </w:r>
      <w:r w:rsidRPr="00E17D46">
        <w:rPr>
          <w:rFonts w:ascii="Times New Roman" w:hAnsi="Times New Roman"/>
          <w:color w:val="000000" w:themeColor="text1"/>
          <w:sz w:val="20"/>
        </w:rPr>
        <w:t xml:space="preserve">A kontroll karhoz viszonyítva. </w:t>
      </w:r>
    </w:p>
    <w:p w14:paraId="59012603" w14:textId="77777777" w:rsidR="00D15122" w:rsidRPr="00E17D46" w:rsidRDefault="009B0756" w:rsidP="00843AD2">
      <w:pPr>
        <w:spacing w:line="230" w:lineRule="exact"/>
        <w:ind w:left="450" w:right="5671" w:hanging="90"/>
        <w:rPr>
          <w:rFonts w:ascii="Times New Roman" w:hAnsi="Times New Roman"/>
          <w:color w:val="000000" w:themeColor="text1"/>
          <w:sz w:val="20"/>
          <w:szCs w:val="20"/>
        </w:rPr>
      </w:pPr>
      <w:r w:rsidRPr="00E17D46">
        <w:rPr>
          <w:rFonts w:ascii="Times New Roman" w:hAnsi="Times New Roman"/>
          <w:color w:val="000000" w:themeColor="text1"/>
          <w:sz w:val="20"/>
        </w:rPr>
        <w:t>NR= nem érte el (not reached).</w:t>
      </w:r>
    </w:p>
    <w:p w14:paraId="1C1C2D10" w14:textId="77777777" w:rsidR="00D15122" w:rsidRPr="00B240FB" w:rsidRDefault="00D15122" w:rsidP="007F6E1B">
      <w:pPr>
        <w:rPr>
          <w:rFonts w:ascii="Times New Roman" w:hAnsi="Times New Roman"/>
          <w:color w:val="000000" w:themeColor="text1"/>
        </w:rPr>
      </w:pPr>
    </w:p>
    <w:p w14:paraId="7FF98ED5" w14:textId="77777777" w:rsidR="00D15122" w:rsidRPr="00B240FB" w:rsidRDefault="009B0756" w:rsidP="007F6E1B">
      <w:pPr>
        <w:rPr>
          <w:rFonts w:ascii="Times New Roman" w:hAnsi="Times New Roman"/>
          <w:color w:val="000000" w:themeColor="text1"/>
        </w:rPr>
      </w:pPr>
      <w:r w:rsidRPr="00B240FB">
        <w:rPr>
          <w:rFonts w:ascii="Times New Roman" w:hAnsi="Times New Roman"/>
          <w:i/>
          <w:color w:val="000000" w:themeColor="text1"/>
        </w:rPr>
        <w:t>NO16966</w:t>
      </w:r>
    </w:p>
    <w:p w14:paraId="23E98149" w14:textId="77777777" w:rsidR="00D15122" w:rsidRPr="00B240FB" w:rsidRDefault="009B0756" w:rsidP="007F6E1B">
      <w:pPr>
        <w:pStyle w:val="BodyText"/>
        <w:spacing w:line="252" w:lineRule="exact"/>
        <w:ind w:left="0"/>
        <w:rPr>
          <w:color w:val="000000" w:themeColor="text1"/>
        </w:rPr>
      </w:pPr>
      <w:r w:rsidRPr="00B240FB">
        <w:rPr>
          <w:color w:val="000000" w:themeColor="text1"/>
        </w:rPr>
        <w:t xml:space="preserve">Ez egy III. fázisú, randomizált, (a bevacizumab tekintetében) kettős vak klinikai vizsgálat volt, ami a 3 hetente alkalmazott bevacizumab (7,5 mg/ttkg dózisban) és XELOX-kezelés (szájon át adott kapecitabin és </w:t>
      </w:r>
      <w:r w:rsidR="003B1C7E" w:rsidRPr="00B240FB">
        <w:rPr>
          <w:color w:val="000000" w:themeColor="text1"/>
        </w:rPr>
        <w:t>intravénás</w:t>
      </w:r>
      <w:r w:rsidRPr="00B240FB">
        <w:rPr>
          <w:color w:val="000000" w:themeColor="text1"/>
        </w:rPr>
        <w:t xml:space="preserve"> oxaliplatin) kombinációját, illetve a 2 hetente alkalmazott bevacizumab (5 mg/ttkg dózisban) és FOLFOX-4-kezelés (leukovorin, bolusban adott 5-fluorouracillal kombinálva, amit infúzióban adott 5-fluorouracil és </w:t>
      </w:r>
      <w:r w:rsidR="003B1C7E" w:rsidRPr="00B240FB">
        <w:rPr>
          <w:color w:val="000000" w:themeColor="text1"/>
        </w:rPr>
        <w:t>intravénás</w:t>
      </w:r>
      <w:r w:rsidRPr="00B240FB">
        <w:rPr>
          <w:color w:val="000000" w:themeColor="text1"/>
        </w:rPr>
        <w:t xml:space="preserve"> oxaliplatin kombinációja követett) együttes alkalmazását vizsgálta. A vizsgálat két részből állt: egy kezdeti, nem vak, két karos részből (I. rész), amelyben a betegeket két különböző kezelési csoportba randomizálták (XELOX- és FOLFOX-4-csoport); ezt egy 2 × 2 faktoriális, négy karos rész követte (II. rész), melyben a betegeket négy különböző kezelési csoportba randomizálták (XELOX + placebo, FOLFOX-4 + placebo, XELOX + bevacizumab, illetve FOLFOX-4 + bevacizumab). A II. részben a kezelési séma a bevacizumabra nézve kettős vak volt.</w:t>
      </w:r>
    </w:p>
    <w:p w14:paraId="50118364" w14:textId="77777777" w:rsidR="00D15122" w:rsidRPr="00B240FB" w:rsidRDefault="00D15122" w:rsidP="007F6E1B">
      <w:pPr>
        <w:rPr>
          <w:rFonts w:ascii="Times New Roman" w:hAnsi="Times New Roman"/>
          <w:color w:val="000000" w:themeColor="text1"/>
        </w:rPr>
      </w:pPr>
    </w:p>
    <w:p w14:paraId="4AEA842B" w14:textId="77777777" w:rsidR="00D15122" w:rsidRPr="00B240FB" w:rsidRDefault="009B0756" w:rsidP="007F6E1B">
      <w:pPr>
        <w:pStyle w:val="BodyText"/>
        <w:ind w:left="0"/>
        <w:rPr>
          <w:color w:val="000000" w:themeColor="text1"/>
        </w:rPr>
      </w:pPr>
      <w:r w:rsidRPr="00B240FB">
        <w:rPr>
          <w:color w:val="000000" w:themeColor="text1"/>
        </w:rPr>
        <w:t>A vizsgálat II. részének mind a 4 vizsgálati karjába kb. 350 beteget randomizáltak.</w:t>
      </w:r>
    </w:p>
    <w:p w14:paraId="21DD5498" w14:textId="77777777" w:rsidR="00221EBE" w:rsidRPr="00B240FB" w:rsidRDefault="00221EBE" w:rsidP="00B34BAB">
      <w:pPr>
        <w:ind w:left="720" w:hanging="720"/>
        <w:rPr>
          <w:rFonts w:ascii="Times New Roman" w:hAnsi="Times New Roman"/>
          <w:b/>
          <w:color w:val="000000" w:themeColor="text1"/>
        </w:rPr>
      </w:pPr>
    </w:p>
    <w:p w14:paraId="4302FF12" w14:textId="77777777" w:rsidR="00D15122" w:rsidRPr="00B240FB" w:rsidRDefault="009B0756" w:rsidP="00CE14F8">
      <w:pPr>
        <w:keepNext/>
        <w:keepLines/>
        <w:ind w:left="720" w:hanging="720"/>
        <w:rPr>
          <w:rFonts w:ascii="Times New Roman" w:hAnsi="Times New Roman"/>
          <w:b/>
          <w:color w:val="000000" w:themeColor="text1"/>
        </w:rPr>
      </w:pPr>
      <w:r w:rsidRPr="00B240FB">
        <w:rPr>
          <w:rFonts w:ascii="Times New Roman" w:hAnsi="Times New Roman"/>
          <w:b/>
          <w:color w:val="000000" w:themeColor="text1"/>
        </w:rPr>
        <w:lastRenderedPageBreak/>
        <w:t>6. táblázat</w:t>
      </w:r>
      <w:r w:rsidRPr="00B240FB">
        <w:rPr>
          <w:rFonts w:ascii="Times New Roman" w:hAnsi="Times New Roman"/>
          <w:b/>
          <w:color w:val="000000" w:themeColor="text1"/>
        </w:rPr>
        <w:tab/>
        <w:t>Kezelési sémák a NO16966 vizsgálatban (mCRC)</w:t>
      </w:r>
    </w:p>
    <w:p w14:paraId="650023B0" w14:textId="77777777" w:rsidR="00D15122" w:rsidRPr="00B240FB" w:rsidRDefault="00D15122" w:rsidP="00CE14F8">
      <w:pPr>
        <w:keepNext/>
        <w:keepLines/>
        <w:rPr>
          <w:rFonts w:ascii="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6"/>
        <w:gridCol w:w="2250"/>
        <w:gridCol w:w="3088"/>
      </w:tblGrid>
      <w:tr w:rsidR="00D15122" w:rsidRPr="00E17D46" w14:paraId="37F04867" w14:textId="77777777" w:rsidTr="007B0706">
        <w:tc>
          <w:tcPr>
            <w:tcW w:w="1445" w:type="dxa"/>
            <w:tcBorders>
              <w:bottom w:val="single" w:sz="4" w:space="0" w:color="auto"/>
            </w:tcBorders>
          </w:tcPr>
          <w:p w14:paraId="51660216" w14:textId="77777777" w:rsidR="00D15122" w:rsidRPr="00B240FB" w:rsidRDefault="00D15122" w:rsidP="00CE14F8">
            <w:pPr>
              <w:keepNext/>
              <w:keepLines/>
              <w:rPr>
                <w:rFonts w:ascii="Times New Roman" w:hAnsi="Times New Roman"/>
                <w:color w:val="000000" w:themeColor="text1"/>
              </w:rPr>
            </w:pPr>
          </w:p>
        </w:tc>
        <w:tc>
          <w:tcPr>
            <w:tcW w:w="1646" w:type="dxa"/>
            <w:tcBorders>
              <w:bottom w:val="single" w:sz="4" w:space="0" w:color="auto"/>
            </w:tcBorders>
          </w:tcPr>
          <w:p w14:paraId="516AD617" w14:textId="77777777" w:rsidR="00D15122" w:rsidRPr="00B240FB" w:rsidRDefault="009B0756" w:rsidP="00CE14F8">
            <w:pPr>
              <w:pStyle w:val="TableParagraph"/>
              <w:keepNext/>
              <w:keepLines/>
              <w:ind w:left="111"/>
              <w:jc w:val="center"/>
              <w:rPr>
                <w:rFonts w:ascii="Times New Roman" w:hAnsi="Times New Roman"/>
                <w:color w:val="000000" w:themeColor="text1"/>
              </w:rPr>
            </w:pPr>
            <w:r w:rsidRPr="00B240FB">
              <w:rPr>
                <w:rFonts w:ascii="Times New Roman" w:hAnsi="Times New Roman"/>
                <w:color w:val="000000" w:themeColor="text1"/>
              </w:rPr>
              <w:t>Kezelés</w:t>
            </w:r>
          </w:p>
        </w:tc>
        <w:tc>
          <w:tcPr>
            <w:tcW w:w="2250" w:type="dxa"/>
            <w:tcBorders>
              <w:bottom w:val="single" w:sz="4" w:space="0" w:color="auto"/>
            </w:tcBorders>
          </w:tcPr>
          <w:p w14:paraId="0AA410DE" w14:textId="77777777" w:rsidR="00D15122" w:rsidRPr="00B240FB" w:rsidRDefault="009B0756" w:rsidP="00CE14F8">
            <w:pPr>
              <w:pStyle w:val="TableParagraph"/>
              <w:keepNext/>
              <w:keepLines/>
              <w:ind w:left="85"/>
              <w:jc w:val="center"/>
              <w:rPr>
                <w:rFonts w:ascii="Times New Roman" w:hAnsi="Times New Roman"/>
                <w:color w:val="000000" w:themeColor="text1"/>
              </w:rPr>
            </w:pPr>
            <w:r w:rsidRPr="00B240FB">
              <w:rPr>
                <w:rFonts w:ascii="Times New Roman" w:hAnsi="Times New Roman"/>
                <w:color w:val="000000" w:themeColor="text1"/>
              </w:rPr>
              <w:t>Kezdő adag</w:t>
            </w:r>
          </w:p>
        </w:tc>
        <w:tc>
          <w:tcPr>
            <w:tcW w:w="3088" w:type="dxa"/>
            <w:tcBorders>
              <w:bottom w:val="single" w:sz="4" w:space="0" w:color="auto"/>
            </w:tcBorders>
          </w:tcPr>
          <w:p w14:paraId="5327C653"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Adagolási rend</w:t>
            </w:r>
          </w:p>
        </w:tc>
      </w:tr>
      <w:tr w:rsidR="00D15122" w:rsidRPr="00E17D46" w14:paraId="3891F8C2" w14:textId="77777777" w:rsidTr="007B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5" w:type="dxa"/>
            <w:vMerge w:val="restart"/>
            <w:tcBorders>
              <w:top w:val="single" w:sz="4" w:space="0" w:color="auto"/>
              <w:left w:val="single" w:sz="4" w:space="0" w:color="auto"/>
              <w:bottom w:val="single" w:sz="4" w:space="0" w:color="auto"/>
              <w:right w:val="single" w:sz="4" w:space="0" w:color="auto"/>
            </w:tcBorders>
          </w:tcPr>
          <w:p w14:paraId="181660A0"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FOLFOX-4 vagy FOLFOX-4 + bevacizumab</w:t>
            </w:r>
          </w:p>
        </w:tc>
        <w:tc>
          <w:tcPr>
            <w:tcW w:w="1646" w:type="dxa"/>
            <w:tcBorders>
              <w:top w:val="single" w:sz="4" w:space="0" w:color="auto"/>
              <w:left w:val="single" w:sz="4" w:space="0" w:color="auto"/>
              <w:bottom w:val="single" w:sz="4" w:space="0" w:color="auto"/>
              <w:right w:val="single" w:sz="4" w:space="0" w:color="auto"/>
            </w:tcBorders>
          </w:tcPr>
          <w:p w14:paraId="2D859F5C" w14:textId="77777777" w:rsidR="00D15122" w:rsidRPr="00B240FB" w:rsidRDefault="00B15D97" w:rsidP="00CE14F8">
            <w:pPr>
              <w:pStyle w:val="TableParagraph"/>
              <w:keepNext/>
              <w:keepLines/>
              <w:spacing w:line="341" w:lineRule="auto"/>
              <w:ind w:left="111" w:right="5"/>
              <w:rPr>
                <w:rFonts w:ascii="Times New Roman" w:hAnsi="Times New Roman"/>
                <w:color w:val="000000" w:themeColor="text1"/>
              </w:rPr>
            </w:pPr>
            <w:r w:rsidRPr="00B240FB">
              <w:rPr>
                <w:rFonts w:ascii="Times New Roman" w:hAnsi="Times New Roman"/>
                <w:color w:val="000000" w:themeColor="text1"/>
              </w:rPr>
              <w:t>Oxaliplatin Leukovorin</w:t>
            </w:r>
          </w:p>
          <w:p w14:paraId="7A3F5FF7" w14:textId="77777777" w:rsidR="00D15122" w:rsidRPr="00B240FB" w:rsidRDefault="009B0756" w:rsidP="00CE14F8">
            <w:pPr>
              <w:pStyle w:val="TableParagraph"/>
              <w:keepNext/>
              <w:keepLines/>
              <w:ind w:left="111"/>
              <w:rPr>
                <w:rFonts w:ascii="Times New Roman" w:hAnsi="Times New Roman"/>
                <w:color w:val="000000" w:themeColor="text1"/>
              </w:rPr>
            </w:pPr>
            <w:r w:rsidRPr="00B240FB">
              <w:rPr>
                <w:rFonts w:ascii="Times New Roman" w:hAnsi="Times New Roman"/>
                <w:color w:val="000000" w:themeColor="text1"/>
              </w:rPr>
              <w:t>5-fluorouracil</w:t>
            </w:r>
          </w:p>
        </w:tc>
        <w:tc>
          <w:tcPr>
            <w:tcW w:w="2250" w:type="dxa"/>
            <w:tcBorders>
              <w:top w:val="single" w:sz="4" w:space="0" w:color="auto"/>
              <w:left w:val="single" w:sz="4" w:space="0" w:color="auto"/>
              <w:bottom w:val="single" w:sz="4" w:space="0" w:color="auto"/>
              <w:right w:val="single" w:sz="4" w:space="0" w:color="auto"/>
            </w:tcBorders>
          </w:tcPr>
          <w:p w14:paraId="6C5174DF" w14:textId="77777777" w:rsidR="00B15D97" w:rsidRPr="00B240FB" w:rsidRDefault="009B0756" w:rsidP="00CE14F8">
            <w:pPr>
              <w:pStyle w:val="TableParagraph"/>
              <w:keepNext/>
              <w:keepLines/>
              <w:spacing w:after="120"/>
              <w:ind w:left="85"/>
              <w:rPr>
                <w:rFonts w:ascii="Times New Roman" w:hAnsi="Times New Roman"/>
                <w:color w:val="000000" w:themeColor="text1"/>
              </w:rPr>
            </w:pPr>
            <w:r w:rsidRPr="00B240FB">
              <w:rPr>
                <w:rFonts w:ascii="Times New Roman" w:hAnsi="Times New Roman"/>
                <w:color w:val="000000" w:themeColor="text1"/>
              </w:rPr>
              <w:t>85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w:t>
            </w:r>
            <w:r w:rsidR="003B1C7E" w:rsidRPr="00B240FB">
              <w:rPr>
                <w:rFonts w:ascii="Times New Roman" w:hAnsi="Times New Roman"/>
                <w:color w:val="000000" w:themeColor="text1"/>
              </w:rPr>
              <w:t>intravénás</w:t>
            </w:r>
            <w:r w:rsidR="009164B2" w:rsidRPr="00B240FB">
              <w:rPr>
                <w:rFonts w:ascii="Times New Roman" w:hAnsi="Times New Roman"/>
                <w:color w:val="000000" w:themeColor="text1"/>
              </w:rPr>
              <w:t>an,</w:t>
            </w:r>
            <w:r w:rsidRPr="00B240FB">
              <w:rPr>
                <w:rFonts w:ascii="Times New Roman" w:hAnsi="Times New Roman"/>
                <w:color w:val="000000" w:themeColor="text1"/>
              </w:rPr>
              <w:t xml:space="preserve"> 2 óra</w:t>
            </w:r>
          </w:p>
          <w:p w14:paraId="0BFD8FD1" w14:textId="77777777" w:rsidR="00B15D97" w:rsidRPr="00B240FB" w:rsidRDefault="009B0756" w:rsidP="00CE14F8">
            <w:pPr>
              <w:pStyle w:val="TableParagraph"/>
              <w:keepNext/>
              <w:keepLines/>
              <w:spacing w:after="120"/>
              <w:ind w:left="85"/>
              <w:rPr>
                <w:rFonts w:ascii="Times New Roman" w:hAnsi="Times New Roman"/>
                <w:color w:val="000000" w:themeColor="text1"/>
              </w:rPr>
            </w:pPr>
            <w:r w:rsidRPr="00B240FB">
              <w:rPr>
                <w:rFonts w:ascii="Times New Roman" w:hAnsi="Times New Roman"/>
                <w:color w:val="000000" w:themeColor="text1"/>
              </w:rPr>
              <w:t>200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w:t>
            </w:r>
            <w:r w:rsidR="003B1C7E" w:rsidRPr="00B240FB">
              <w:rPr>
                <w:rFonts w:ascii="Times New Roman" w:hAnsi="Times New Roman"/>
                <w:color w:val="000000" w:themeColor="text1"/>
              </w:rPr>
              <w:t>intravénás</w:t>
            </w:r>
            <w:r w:rsidR="008E627D" w:rsidRPr="00B240FB">
              <w:rPr>
                <w:rFonts w:ascii="Times New Roman" w:hAnsi="Times New Roman"/>
                <w:color w:val="000000" w:themeColor="text1"/>
              </w:rPr>
              <w:t>an</w:t>
            </w:r>
            <w:r w:rsidRPr="00B240FB">
              <w:rPr>
                <w:rFonts w:ascii="Times New Roman" w:hAnsi="Times New Roman"/>
                <w:color w:val="000000" w:themeColor="text1"/>
              </w:rPr>
              <w:t xml:space="preserve"> 2 óra </w:t>
            </w:r>
          </w:p>
          <w:p w14:paraId="198301B2" w14:textId="77777777" w:rsidR="003904CE" w:rsidRPr="00B240FB" w:rsidRDefault="009B0756" w:rsidP="00CE14F8">
            <w:pPr>
              <w:pStyle w:val="TableParagraph"/>
              <w:keepNext/>
              <w:keepLines/>
              <w:ind w:left="85"/>
              <w:rPr>
                <w:rFonts w:ascii="Times New Roman" w:hAnsi="Times New Roman"/>
                <w:color w:val="000000" w:themeColor="text1"/>
              </w:rPr>
            </w:pPr>
            <w:r w:rsidRPr="00B240FB">
              <w:rPr>
                <w:rFonts w:ascii="Times New Roman" w:hAnsi="Times New Roman"/>
                <w:color w:val="000000" w:themeColor="text1"/>
              </w:rPr>
              <w:t>400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w:t>
            </w:r>
            <w:r w:rsidR="003B1C7E" w:rsidRPr="00B240FB">
              <w:rPr>
                <w:rFonts w:ascii="Times New Roman" w:hAnsi="Times New Roman"/>
                <w:color w:val="000000" w:themeColor="text1"/>
              </w:rPr>
              <w:t>intravénás</w:t>
            </w:r>
            <w:r w:rsidR="008E627D" w:rsidRPr="00B240FB">
              <w:rPr>
                <w:rFonts w:ascii="Times New Roman" w:hAnsi="Times New Roman"/>
                <w:color w:val="000000" w:themeColor="text1"/>
              </w:rPr>
              <w:t>an</w:t>
            </w:r>
            <w:r w:rsidRPr="00B240FB">
              <w:rPr>
                <w:rFonts w:ascii="Times New Roman" w:hAnsi="Times New Roman"/>
                <w:color w:val="000000" w:themeColor="text1"/>
              </w:rPr>
              <w:t xml:space="preserve"> bolus, </w:t>
            </w:r>
          </w:p>
          <w:p w14:paraId="51E4C90D" w14:textId="77777777" w:rsidR="00D15122" w:rsidRPr="00B240FB" w:rsidRDefault="009B0756" w:rsidP="00CE14F8">
            <w:pPr>
              <w:pStyle w:val="TableParagraph"/>
              <w:keepNext/>
              <w:keepLines/>
              <w:ind w:left="85"/>
              <w:rPr>
                <w:rFonts w:ascii="Times New Roman" w:hAnsi="Times New Roman"/>
                <w:color w:val="000000" w:themeColor="text1"/>
              </w:rPr>
            </w:pPr>
            <w:r w:rsidRPr="00B240FB">
              <w:rPr>
                <w:rFonts w:ascii="Times New Roman" w:hAnsi="Times New Roman"/>
                <w:color w:val="000000" w:themeColor="text1"/>
              </w:rPr>
              <w:t>600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w:t>
            </w:r>
            <w:r w:rsidR="003B1C7E" w:rsidRPr="00B240FB">
              <w:rPr>
                <w:rFonts w:ascii="Times New Roman" w:hAnsi="Times New Roman"/>
                <w:color w:val="000000" w:themeColor="text1"/>
              </w:rPr>
              <w:t>intravénás</w:t>
            </w:r>
            <w:r w:rsidR="008E627D" w:rsidRPr="00B240FB">
              <w:rPr>
                <w:rFonts w:ascii="Times New Roman" w:hAnsi="Times New Roman"/>
                <w:color w:val="000000" w:themeColor="text1"/>
              </w:rPr>
              <w:t>an</w:t>
            </w:r>
            <w:r w:rsidRPr="00B240FB">
              <w:rPr>
                <w:rFonts w:ascii="Times New Roman" w:hAnsi="Times New Roman"/>
                <w:color w:val="000000" w:themeColor="text1"/>
              </w:rPr>
              <w:t xml:space="preserve"> 22 óra</w:t>
            </w:r>
          </w:p>
        </w:tc>
        <w:tc>
          <w:tcPr>
            <w:tcW w:w="3088" w:type="dxa"/>
            <w:tcBorders>
              <w:top w:val="single" w:sz="4" w:space="0" w:color="auto"/>
              <w:left w:val="single" w:sz="4" w:space="0" w:color="auto"/>
              <w:bottom w:val="single" w:sz="4" w:space="0" w:color="auto"/>
              <w:right w:val="single" w:sz="4" w:space="0" w:color="auto"/>
            </w:tcBorders>
          </w:tcPr>
          <w:p w14:paraId="5101EB30" w14:textId="77777777" w:rsidR="00207976" w:rsidRPr="00B240FB" w:rsidRDefault="009B0756" w:rsidP="00CE14F8">
            <w:pPr>
              <w:pStyle w:val="TableParagraph"/>
              <w:keepNext/>
              <w:keepLines/>
              <w:spacing w:after="120"/>
              <w:ind w:left="85" w:right="29"/>
              <w:rPr>
                <w:rFonts w:ascii="Times New Roman" w:hAnsi="Times New Roman"/>
                <w:color w:val="000000" w:themeColor="text1"/>
              </w:rPr>
            </w:pPr>
            <w:r w:rsidRPr="00B240FB">
              <w:rPr>
                <w:rFonts w:ascii="Times New Roman" w:hAnsi="Times New Roman"/>
                <w:color w:val="000000" w:themeColor="text1"/>
              </w:rPr>
              <w:t xml:space="preserve">Oxaliplatin az 1. napon </w:t>
            </w:r>
          </w:p>
          <w:p w14:paraId="51A866C1" w14:textId="77777777" w:rsidR="00207976" w:rsidRPr="00B240FB" w:rsidRDefault="009B0756" w:rsidP="00CE14F8">
            <w:pPr>
              <w:pStyle w:val="TableParagraph"/>
              <w:keepNext/>
              <w:keepLines/>
              <w:spacing w:after="120"/>
              <w:ind w:left="85" w:right="29"/>
              <w:rPr>
                <w:rFonts w:ascii="Times New Roman" w:hAnsi="Times New Roman"/>
                <w:color w:val="000000" w:themeColor="text1"/>
              </w:rPr>
            </w:pPr>
            <w:r w:rsidRPr="00B240FB">
              <w:rPr>
                <w:rFonts w:ascii="Times New Roman" w:hAnsi="Times New Roman"/>
                <w:color w:val="000000" w:themeColor="text1"/>
              </w:rPr>
              <w:t xml:space="preserve">Leukovorin az 1. és 2. napon </w:t>
            </w:r>
          </w:p>
          <w:p w14:paraId="447ADD8B" w14:textId="77777777" w:rsidR="00D15122" w:rsidRPr="00B240FB" w:rsidRDefault="009B0756" w:rsidP="00CE14F8">
            <w:pPr>
              <w:pStyle w:val="TableParagraph"/>
              <w:keepNext/>
              <w:keepLines/>
              <w:spacing w:line="273" w:lineRule="auto"/>
              <w:ind w:left="85" w:right="33"/>
              <w:rPr>
                <w:rFonts w:ascii="Times New Roman" w:hAnsi="Times New Roman"/>
                <w:color w:val="000000" w:themeColor="text1"/>
              </w:rPr>
            </w:pPr>
            <w:r w:rsidRPr="00B240FB">
              <w:rPr>
                <w:rFonts w:ascii="Times New Roman" w:hAnsi="Times New Roman"/>
                <w:color w:val="000000" w:themeColor="text1"/>
              </w:rPr>
              <w:t xml:space="preserve">5-fluorouracil </w:t>
            </w:r>
            <w:r w:rsidR="003B1C7E" w:rsidRPr="00B240FB">
              <w:rPr>
                <w:rFonts w:ascii="Times New Roman" w:hAnsi="Times New Roman"/>
                <w:color w:val="000000" w:themeColor="text1"/>
              </w:rPr>
              <w:t>intravénás</w:t>
            </w:r>
            <w:r w:rsidRPr="00B240FB">
              <w:rPr>
                <w:rFonts w:ascii="Times New Roman" w:hAnsi="Times New Roman"/>
                <w:color w:val="000000" w:themeColor="text1"/>
              </w:rPr>
              <w:t xml:space="preserve"> bolus/infúzió, mindegyik az 1. és 2. napon</w:t>
            </w:r>
          </w:p>
        </w:tc>
      </w:tr>
      <w:tr w:rsidR="00D15122" w:rsidRPr="00E17D46" w14:paraId="402C0ED8" w14:textId="77777777" w:rsidTr="007B0706">
        <w:tc>
          <w:tcPr>
            <w:tcW w:w="1445" w:type="dxa"/>
            <w:vMerge/>
            <w:tcBorders>
              <w:top w:val="single" w:sz="4" w:space="0" w:color="auto"/>
            </w:tcBorders>
          </w:tcPr>
          <w:p w14:paraId="53010D75" w14:textId="77777777" w:rsidR="00D15122" w:rsidRPr="00B240FB" w:rsidRDefault="00D15122" w:rsidP="00CE14F8">
            <w:pPr>
              <w:keepNext/>
              <w:keepLines/>
              <w:rPr>
                <w:rFonts w:ascii="Times New Roman" w:hAnsi="Times New Roman"/>
                <w:color w:val="000000" w:themeColor="text1"/>
              </w:rPr>
            </w:pPr>
          </w:p>
        </w:tc>
        <w:tc>
          <w:tcPr>
            <w:tcW w:w="1646" w:type="dxa"/>
            <w:tcBorders>
              <w:top w:val="single" w:sz="4" w:space="0" w:color="auto"/>
            </w:tcBorders>
          </w:tcPr>
          <w:p w14:paraId="6A6E1951" w14:textId="77777777" w:rsidR="00D15122" w:rsidRPr="00B240FB" w:rsidRDefault="009B0756" w:rsidP="00CE14F8">
            <w:pPr>
              <w:pStyle w:val="TableParagraph"/>
              <w:keepNext/>
              <w:keepLines/>
              <w:ind w:left="111" w:right="274"/>
              <w:rPr>
                <w:rFonts w:ascii="Times New Roman" w:hAnsi="Times New Roman"/>
                <w:color w:val="000000" w:themeColor="text1"/>
              </w:rPr>
            </w:pPr>
            <w:r w:rsidRPr="00B240FB">
              <w:rPr>
                <w:rFonts w:ascii="Times New Roman" w:hAnsi="Times New Roman"/>
                <w:color w:val="000000" w:themeColor="text1"/>
              </w:rPr>
              <w:t>Placebo vagy bevacizumab</w:t>
            </w:r>
          </w:p>
        </w:tc>
        <w:tc>
          <w:tcPr>
            <w:tcW w:w="2250" w:type="dxa"/>
            <w:tcBorders>
              <w:top w:val="single" w:sz="4" w:space="0" w:color="auto"/>
            </w:tcBorders>
          </w:tcPr>
          <w:p w14:paraId="1CCE3423" w14:textId="77777777" w:rsidR="00D15122" w:rsidRPr="00B240FB" w:rsidRDefault="009B0756" w:rsidP="00CE14F8">
            <w:pPr>
              <w:pStyle w:val="TableParagraph"/>
              <w:keepNext/>
              <w:keepLines/>
              <w:spacing w:line="238" w:lineRule="exact"/>
              <w:ind w:left="85" w:right="457"/>
              <w:rPr>
                <w:rFonts w:ascii="Times New Roman" w:hAnsi="Times New Roman"/>
                <w:color w:val="000000" w:themeColor="text1"/>
              </w:rPr>
            </w:pPr>
            <w:r w:rsidRPr="00B240FB">
              <w:rPr>
                <w:rFonts w:ascii="Times New Roman" w:hAnsi="Times New Roman"/>
                <w:color w:val="000000" w:themeColor="text1"/>
              </w:rPr>
              <w:t xml:space="preserve">5 mg/ttkg </w:t>
            </w:r>
            <w:r w:rsidR="003B1C7E" w:rsidRPr="00B240FB">
              <w:rPr>
                <w:rFonts w:ascii="Times New Roman" w:hAnsi="Times New Roman"/>
                <w:color w:val="000000" w:themeColor="text1"/>
              </w:rPr>
              <w:t>intravénás</w:t>
            </w:r>
            <w:r w:rsidR="008E627D" w:rsidRPr="00B240FB">
              <w:rPr>
                <w:rFonts w:ascii="Times New Roman" w:hAnsi="Times New Roman"/>
                <w:color w:val="000000" w:themeColor="text1"/>
              </w:rPr>
              <w:t>an</w:t>
            </w:r>
            <w:r w:rsidRPr="00B240FB">
              <w:rPr>
                <w:rFonts w:ascii="Times New Roman" w:hAnsi="Times New Roman"/>
                <w:color w:val="000000" w:themeColor="text1"/>
              </w:rPr>
              <w:t xml:space="preserve"> 30–90 perc</w:t>
            </w:r>
          </w:p>
        </w:tc>
        <w:tc>
          <w:tcPr>
            <w:tcW w:w="3088" w:type="dxa"/>
            <w:tcBorders>
              <w:top w:val="single" w:sz="4" w:space="0" w:color="auto"/>
            </w:tcBorders>
          </w:tcPr>
          <w:p w14:paraId="2DB2D1EC" w14:textId="77777777" w:rsidR="00D15122" w:rsidRPr="00B240FB" w:rsidRDefault="009B0756" w:rsidP="00CE14F8">
            <w:pPr>
              <w:pStyle w:val="TableParagraph"/>
              <w:keepNext/>
              <w:keepLines/>
              <w:spacing w:line="238" w:lineRule="exact"/>
              <w:ind w:left="85" w:right="546"/>
              <w:rPr>
                <w:rFonts w:ascii="Times New Roman" w:hAnsi="Times New Roman"/>
                <w:color w:val="000000" w:themeColor="text1"/>
              </w:rPr>
            </w:pPr>
            <w:r w:rsidRPr="00B240FB">
              <w:rPr>
                <w:rFonts w:ascii="Times New Roman" w:hAnsi="Times New Roman"/>
                <w:color w:val="000000" w:themeColor="text1"/>
              </w:rPr>
              <w:t>1. nap, FOLFOX-4 adása előtt, 2 hetente</w:t>
            </w:r>
          </w:p>
        </w:tc>
      </w:tr>
      <w:tr w:rsidR="00D15122" w:rsidRPr="00E17D46" w14:paraId="44A2AD46" w14:textId="77777777" w:rsidTr="007B0706">
        <w:tc>
          <w:tcPr>
            <w:tcW w:w="1445" w:type="dxa"/>
            <w:vMerge w:val="restart"/>
          </w:tcPr>
          <w:p w14:paraId="75425293"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XELOX</w:t>
            </w:r>
          </w:p>
          <w:p w14:paraId="0C66D701" w14:textId="77777777" w:rsidR="00D15122" w:rsidRPr="00B240FB" w:rsidRDefault="009B0756"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vagy XELOX +</w:t>
            </w:r>
          </w:p>
          <w:p w14:paraId="6052EFBE" w14:textId="77777777" w:rsidR="00D15122" w:rsidRPr="00B240FB" w:rsidRDefault="00022607" w:rsidP="00CE14F8">
            <w:pPr>
              <w:pStyle w:val="TableParagraph"/>
              <w:keepNext/>
              <w:keepLines/>
              <w:jc w:val="center"/>
              <w:rPr>
                <w:rFonts w:ascii="Times New Roman" w:hAnsi="Times New Roman"/>
                <w:color w:val="000000" w:themeColor="text1"/>
              </w:rPr>
            </w:pPr>
            <w:r w:rsidRPr="00B240FB">
              <w:rPr>
                <w:rFonts w:ascii="Times New Roman" w:hAnsi="Times New Roman"/>
                <w:color w:val="000000" w:themeColor="text1"/>
              </w:rPr>
              <w:t>bevacizumab</w:t>
            </w:r>
          </w:p>
        </w:tc>
        <w:tc>
          <w:tcPr>
            <w:tcW w:w="1646" w:type="dxa"/>
          </w:tcPr>
          <w:p w14:paraId="68C43692" w14:textId="77777777" w:rsidR="00B15D97" w:rsidRPr="00B240FB" w:rsidRDefault="009B0756" w:rsidP="00CE14F8">
            <w:pPr>
              <w:pStyle w:val="TableParagraph"/>
              <w:keepNext/>
              <w:keepLines/>
              <w:spacing w:after="120"/>
              <w:ind w:left="111" w:right="29"/>
              <w:rPr>
                <w:rFonts w:ascii="Times New Roman" w:hAnsi="Times New Roman"/>
                <w:color w:val="000000" w:themeColor="text1"/>
              </w:rPr>
            </w:pPr>
            <w:r w:rsidRPr="00B240FB">
              <w:rPr>
                <w:rFonts w:ascii="Times New Roman" w:hAnsi="Times New Roman"/>
                <w:color w:val="000000" w:themeColor="text1"/>
              </w:rPr>
              <w:t xml:space="preserve">Oxaliplatin </w:t>
            </w:r>
          </w:p>
          <w:p w14:paraId="4A6E641E" w14:textId="77777777" w:rsidR="00D15122" w:rsidRPr="00B240FB" w:rsidRDefault="009B0756" w:rsidP="00CE14F8">
            <w:pPr>
              <w:pStyle w:val="TableParagraph"/>
              <w:keepNext/>
              <w:keepLines/>
              <w:spacing w:after="120"/>
              <w:ind w:left="111" w:right="29"/>
              <w:rPr>
                <w:rFonts w:ascii="Times New Roman" w:hAnsi="Times New Roman"/>
                <w:color w:val="000000" w:themeColor="text1"/>
              </w:rPr>
            </w:pPr>
            <w:r w:rsidRPr="00B240FB">
              <w:rPr>
                <w:rFonts w:ascii="Times New Roman" w:hAnsi="Times New Roman"/>
                <w:color w:val="000000" w:themeColor="text1"/>
              </w:rPr>
              <w:t>Kapecitabin</w:t>
            </w:r>
          </w:p>
        </w:tc>
        <w:tc>
          <w:tcPr>
            <w:tcW w:w="2250" w:type="dxa"/>
          </w:tcPr>
          <w:p w14:paraId="0803AE04" w14:textId="77777777" w:rsidR="00B15D97" w:rsidRPr="00B240FB" w:rsidRDefault="009B0756" w:rsidP="00CE14F8">
            <w:pPr>
              <w:pStyle w:val="TableParagraph"/>
              <w:keepNext/>
              <w:keepLines/>
              <w:spacing w:after="120"/>
              <w:ind w:left="85" w:right="29"/>
              <w:rPr>
                <w:rFonts w:ascii="Times New Roman" w:hAnsi="Times New Roman"/>
                <w:color w:val="000000" w:themeColor="text1"/>
              </w:rPr>
            </w:pPr>
            <w:r w:rsidRPr="00B240FB">
              <w:rPr>
                <w:rFonts w:ascii="Times New Roman" w:hAnsi="Times New Roman"/>
                <w:color w:val="000000" w:themeColor="text1"/>
              </w:rPr>
              <w:t>130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w:t>
            </w:r>
            <w:r w:rsidR="003B1C7E" w:rsidRPr="00B240FB">
              <w:rPr>
                <w:rFonts w:ascii="Times New Roman" w:hAnsi="Times New Roman"/>
                <w:color w:val="000000" w:themeColor="text1"/>
              </w:rPr>
              <w:t>intravénás</w:t>
            </w:r>
            <w:r w:rsidR="008E627D" w:rsidRPr="00B240FB">
              <w:rPr>
                <w:rFonts w:ascii="Times New Roman" w:hAnsi="Times New Roman"/>
                <w:color w:val="000000" w:themeColor="text1"/>
              </w:rPr>
              <w:t>an</w:t>
            </w:r>
            <w:r w:rsidRPr="00B240FB">
              <w:rPr>
                <w:rFonts w:ascii="Times New Roman" w:hAnsi="Times New Roman"/>
                <w:color w:val="000000" w:themeColor="text1"/>
              </w:rPr>
              <w:t xml:space="preserve"> 2 óra </w:t>
            </w:r>
          </w:p>
          <w:p w14:paraId="10377E23" w14:textId="77777777" w:rsidR="00D15122" w:rsidRPr="00B240FB" w:rsidRDefault="009B0756" w:rsidP="00CE14F8">
            <w:pPr>
              <w:pStyle w:val="TableParagraph"/>
              <w:keepNext/>
              <w:keepLines/>
              <w:spacing w:after="120"/>
              <w:ind w:left="85" w:right="29"/>
              <w:rPr>
                <w:rFonts w:ascii="Times New Roman" w:hAnsi="Times New Roman"/>
                <w:color w:val="000000" w:themeColor="text1"/>
              </w:rPr>
            </w:pPr>
            <w:r w:rsidRPr="00B240FB">
              <w:rPr>
                <w:rFonts w:ascii="Times New Roman" w:hAnsi="Times New Roman"/>
                <w:color w:val="000000" w:themeColor="text1"/>
              </w:rPr>
              <w:t>1000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szájon át naponta kétszer</w:t>
            </w:r>
          </w:p>
        </w:tc>
        <w:tc>
          <w:tcPr>
            <w:tcW w:w="3088" w:type="dxa"/>
          </w:tcPr>
          <w:p w14:paraId="3BEEBE69" w14:textId="77777777" w:rsidR="00B15D97" w:rsidRPr="00B240FB" w:rsidRDefault="009B0756" w:rsidP="00CE14F8">
            <w:pPr>
              <w:pStyle w:val="TableParagraph"/>
              <w:keepNext/>
              <w:keepLines/>
              <w:spacing w:after="120" w:line="252" w:lineRule="auto"/>
              <w:ind w:left="85" w:right="259"/>
              <w:rPr>
                <w:rFonts w:ascii="Times New Roman" w:hAnsi="Times New Roman"/>
                <w:color w:val="000000" w:themeColor="text1"/>
              </w:rPr>
            </w:pPr>
            <w:r w:rsidRPr="00B240FB">
              <w:rPr>
                <w:rFonts w:ascii="Times New Roman" w:hAnsi="Times New Roman"/>
                <w:color w:val="000000" w:themeColor="text1"/>
              </w:rPr>
              <w:t xml:space="preserve">Oxaliplatin az 1. napon </w:t>
            </w:r>
          </w:p>
          <w:p w14:paraId="510B96BD" w14:textId="77777777" w:rsidR="00D15122" w:rsidRPr="00B240FB" w:rsidRDefault="009B0756" w:rsidP="00CE14F8">
            <w:pPr>
              <w:pStyle w:val="TableParagraph"/>
              <w:keepNext/>
              <w:keepLines/>
              <w:spacing w:after="120" w:line="252" w:lineRule="auto"/>
              <w:ind w:left="85" w:right="259"/>
              <w:rPr>
                <w:rFonts w:ascii="Times New Roman" w:hAnsi="Times New Roman"/>
                <w:color w:val="000000" w:themeColor="text1"/>
              </w:rPr>
            </w:pPr>
            <w:r w:rsidRPr="00B240FB">
              <w:rPr>
                <w:rFonts w:ascii="Times New Roman" w:hAnsi="Times New Roman"/>
                <w:color w:val="000000" w:themeColor="text1"/>
              </w:rPr>
              <w:t>Kapecitabin szájon át naponta kétszer 2 héten át (utána 1 hét szünet)</w:t>
            </w:r>
          </w:p>
        </w:tc>
      </w:tr>
      <w:tr w:rsidR="00D15122" w:rsidRPr="00E17D46" w14:paraId="36F458EA" w14:textId="77777777" w:rsidTr="007B0706">
        <w:tc>
          <w:tcPr>
            <w:tcW w:w="1445" w:type="dxa"/>
            <w:vMerge/>
          </w:tcPr>
          <w:p w14:paraId="2FDE1D63" w14:textId="77777777" w:rsidR="00D15122" w:rsidRPr="00B240FB" w:rsidRDefault="00D15122" w:rsidP="00CE14F8">
            <w:pPr>
              <w:keepNext/>
              <w:keepLines/>
              <w:rPr>
                <w:rFonts w:ascii="Times New Roman" w:hAnsi="Times New Roman"/>
                <w:color w:val="000000" w:themeColor="text1"/>
              </w:rPr>
            </w:pPr>
          </w:p>
        </w:tc>
        <w:tc>
          <w:tcPr>
            <w:tcW w:w="1646" w:type="dxa"/>
          </w:tcPr>
          <w:p w14:paraId="771A3953" w14:textId="77777777" w:rsidR="00D15122" w:rsidRPr="00B240FB" w:rsidRDefault="009B0756" w:rsidP="00CE14F8">
            <w:pPr>
              <w:pStyle w:val="TableParagraph"/>
              <w:keepNext/>
              <w:keepLines/>
              <w:ind w:left="111" w:right="274"/>
              <w:rPr>
                <w:rFonts w:ascii="Times New Roman" w:hAnsi="Times New Roman"/>
                <w:color w:val="000000" w:themeColor="text1"/>
              </w:rPr>
            </w:pPr>
            <w:r w:rsidRPr="00B240FB">
              <w:rPr>
                <w:rFonts w:ascii="Times New Roman" w:hAnsi="Times New Roman"/>
                <w:color w:val="000000" w:themeColor="text1"/>
              </w:rPr>
              <w:t>Placebo vagy bevacizumab</w:t>
            </w:r>
          </w:p>
        </w:tc>
        <w:tc>
          <w:tcPr>
            <w:tcW w:w="2250" w:type="dxa"/>
          </w:tcPr>
          <w:p w14:paraId="4416279A" w14:textId="77777777" w:rsidR="00D15122" w:rsidRPr="00B240FB" w:rsidRDefault="009B0756" w:rsidP="00CE14F8">
            <w:pPr>
              <w:pStyle w:val="TableParagraph"/>
              <w:keepNext/>
              <w:keepLines/>
              <w:spacing w:line="240" w:lineRule="exact"/>
              <w:ind w:left="85" w:right="292"/>
              <w:rPr>
                <w:rFonts w:ascii="Times New Roman" w:hAnsi="Times New Roman"/>
                <w:color w:val="000000" w:themeColor="text1"/>
              </w:rPr>
            </w:pPr>
            <w:r w:rsidRPr="00B240FB">
              <w:rPr>
                <w:rFonts w:ascii="Times New Roman" w:hAnsi="Times New Roman"/>
                <w:color w:val="000000" w:themeColor="text1"/>
              </w:rPr>
              <w:t xml:space="preserve">7,5 mg/ttkg </w:t>
            </w:r>
            <w:r w:rsidR="003B1C7E" w:rsidRPr="00B240FB">
              <w:rPr>
                <w:rFonts w:ascii="Times New Roman" w:hAnsi="Times New Roman"/>
                <w:color w:val="000000" w:themeColor="text1"/>
              </w:rPr>
              <w:t>intravénás</w:t>
            </w:r>
            <w:r w:rsidR="008E627D" w:rsidRPr="00B240FB">
              <w:rPr>
                <w:rFonts w:ascii="Times New Roman" w:hAnsi="Times New Roman"/>
                <w:color w:val="000000" w:themeColor="text1"/>
              </w:rPr>
              <w:t>an</w:t>
            </w:r>
            <w:r w:rsidRPr="00B240FB">
              <w:rPr>
                <w:rFonts w:ascii="Times New Roman" w:hAnsi="Times New Roman"/>
                <w:color w:val="000000" w:themeColor="text1"/>
              </w:rPr>
              <w:t xml:space="preserve"> 30–90 perc</w:t>
            </w:r>
          </w:p>
        </w:tc>
        <w:tc>
          <w:tcPr>
            <w:tcW w:w="3088" w:type="dxa"/>
          </w:tcPr>
          <w:p w14:paraId="20FA21EE" w14:textId="77777777" w:rsidR="00D15122" w:rsidRPr="00B240FB" w:rsidRDefault="009B0756" w:rsidP="00CE14F8">
            <w:pPr>
              <w:pStyle w:val="TableParagraph"/>
              <w:keepNext/>
              <w:keepLines/>
              <w:spacing w:line="240" w:lineRule="exact"/>
              <w:ind w:left="85" w:right="671"/>
              <w:rPr>
                <w:rFonts w:ascii="Times New Roman" w:hAnsi="Times New Roman"/>
                <w:color w:val="000000" w:themeColor="text1"/>
              </w:rPr>
            </w:pPr>
            <w:r w:rsidRPr="00B240FB">
              <w:rPr>
                <w:rFonts w:ascii="Times New Roman" w:hAnsi="Times New Roman"/>
                <w:color w:val="000000" w:themeColor="text1"/>
              </w:rPr>
              <w:t>1. nap, XELOX adása előtt, 3 hetente</w:t>
            </w:r>
          </w:p>
        </w:tc>
      </w:tr>
      <w:tr w:rsidR="00D15122" w:rsidRPr="00E17D46" w14:paraId="4A75F843" w14:textId="77777777" w:rsidTr="007B0706">
        <w:tc>
          <w:tcPr>
            <w:tcW w:w="8429" w:type="dxa"/>
            <w:gridSpan w:val="4"/>
          </w:tcPr>
          <w:p w14:paraId="5703DE5A" w14:textId="77777777" w:rsidR="00D15122" w:rsidRPr="00B240FB" w:rsidRDefault="009B0756" w:rsidP="00CE14F8">
            <w:pPr>
              <w:pStyle w:val="TableParagraph"/>
              <w:keepNext/>
              <w:keepLines/>
              <w:tabs>
                <w:tab w:val="left" w:pos="1798"/>
              </w:tabs>
              <w:rPr>
                <w:rFonts w:ascii="Times New Roman" w:hAnsi="Times New Roman"/>
                <w:color w:val="000000" w:themeColor="text1"/>
              </w:rPr>
            </w:pPr>
            <w:r w:rsidRPr="00B240FB">
              <w:rPr>
                <w:rFonts w:ascii="Times New Roman" w:hAnsi="Times New Roman"/>
                <w:color w:val="000000" w:themeColor="text1"/>
              </w:rPr>
              <w:t>5-fluorouracil:</w:t>
            </w:r>
            <w:r w:rsidRPr="00B240FB">
              <w:rPr>
                <w:rFonts w:ascii="Times New Roman" w:hAnsi="Times New Roman"/>
                <w:color w:val="000000" w:themeColor="text1"/>
              </w:rPr>
              <w:tab/>
            </w:r>
            <w:r w:rsidR="003B1C7E" w:rsidRPr="00B240FB">
              <w:rPr>
                <w:rFonts w:ascii="Times New Roman" w:hAnsi="Times New Roman"/>
                <w:color w:val="000000" w:themeColor="text1"/>
              </w:rPr>
              <w:t>intravénás</w:t>
            </w:r>
            <w:r w:rsidR="008E627D" w:rsidRPr="00B240FB">
              <w:rPr>
                <w:rFonts w:ascii="Times New Roman" w:hAnsi="Times New Roman"/>
                <w:color w:val="000000" w:themeColor="text1"/>
              </w:rPr>
              <w:t>an</w:t>
            </w:r>
            <w:r w:rsidRPr="00B240FB">
              <w:rPr>
                <w:rFonts w:ascii="Times New Roman" w:hAnsi="Times New Roman"/>
                <w:color w:val="000000" w:themeColor="text1"/>
              </w:rPr>
              <w:t xml:space="preserve"> bolus injekció közvetlenül a leukovorin után</w:t>
            </w:r>
          </w:p>
        </w:tc>
      </w:tr>
    </w:tbl>
    <w:p w14:paraId="2AC20CD1" w14:textId="77777777" w:rsidR="00D15122" w:rsidRPr="00B240FB" w:rsidRDefault="00D15122" w:rsidP="00CE14F8">
      <w:pPr>
        <w:keepNext/>
        <w:keepLines/>
        <w:rPr>
          <w:rFonts w:ascii="Times New Roman" w:hAnsi="Times New Roman"/>
          <w:bCs/>
          <w:color w:val="000000" w:themeColor="text1"/>
        </w:rPr>
      </w:pPr>
    </w:p>
    <w:p w14:paraId="717265AB" w14:textId="77777777" w:rsidR="00D15122" w:rsidRPr="00B240FB" w:rsidRDefault="009B0756" w:rsidP="00CE14F8">
      <w:pPr>
        <w:pStyle w:val="BodyText"/>
        <w:keepNext/>
        <w:keepLines/>
        <w:ind w:left="0" w:right="157"/>
        <w:rPr>
          <w:color w:val="000000" w:themeColor="text1"/>
        </w:rPr>
      </w:pPr>
      <w:r w:rsidRPr="00B240FB">
        <w:rPr>
          <w:color w:val="000000" w:themeColor="text1"/>
        </w:rPr>
        <w:t>A vizsgálat elsődleges hatásossági paramétere a progressziómentes túlélés időtartama volt. Ebben a vizsgálatban két elsődleges cél volt: kimutatni, hogy a XELOX nem rosszabb, mint a FOLFOX-4, valamint</w:t>
      </w:r>
      <w:r w:rsidR="002C5765" w:rsidRPr="00B240FB">
        <w:rPr>
          <w:color w:val="000000" w:themeColor="text1"/>
        </w:rPr>
        <w:t>,</w:t>
      </w:r>
      <w:r w:rsidRPr="00B240FB">
        <w:rPr>
          <w:color w:val="000000" w:themeColor="text1"/>
        </w:rPr>
        <w:t xml:space="preserve"> hogy a bevacizumab és a FOLFOX-4 vagy XELOX kombinált kemoterápia jobb, mint az adott kemoterápia önmagában. Mindkét elsődleges cél teljesült:</w:t>
      </w:r>
    </w:p>
    <w:p w14:paraId="4CB356B8" w14:textId="77777777" w:rsidR="00D15122" w:rsidRPr="00B240FB" w:rsidRDefault="00D15122" w:rsidP="007F6E1B">
      <w:pPr>
        <w:rPr>
          <w:rFonts w:ascii="Times New Roman" w:hAnsi="Times New Roman"/>
          <w:color w:val="000000" w:themeColor="text1"/>
        </w:rPr>
      </w:pPr>
    </w:p>
    <w:p w14:paraId="1712A597" w14:textId="77777777" w:rsidR="00D15122" w:rsidRPr="00B240FB" w:rsidRDefault="009B0756" w:rsidP="00BB54DD">
      <w:pPr>
        <w:pStyle w:val="BodyText"/>
        <w:numPr>
          <w:ilvl w:val="0"/>
          <w:numId w:val="30"/>
        </w:numPr>
        <w:tabs>
          <w:tab w:val="left" w:pos="0"/>
        </w:tabs>
        <w:ind w:right="157" w:hanging="578"/>
        <w:rPr>
          <w:color w:val="000000" w:themeColor="text1"/>
        </w:rPr>
      </w:pPr>
      <w:r w:rsidRPr="00B240FB">
        <w:rPr>
          <w:color w:val="000000" w:themeColor="text1"/>
        </w:rPr>
        <w:t>A progressziómentes túlélés és a teljes túlélés tekintetében a megfelelő protokoll szerinti betegpopulációra vonatkozó általános összehasonlításban igazolták, hogy a XELOX-tartalmú karok nem voltak rosszabbak, mint a FOLFOX-4-et tartalmazó karok.</w:t>
      </w:r>
    </w:p>
    <w:p w14:paraId="4167560A" w14:textId="77777777" w:rsidR="00D15122" w:rsidRPr="00B240FB" w:rsidRDefault="00D15122" w:rsidP="00BB54DD">
      <w:pPr>
        <w:tabs>
          <w:tab w:val="left" w:pos="0"/>
        </w:tabs>
        <w:ind w:left="720" w:hanging="578"/>
        <w:rPr>
          <w:rFonts w:ascii="Times New Roman" w:hAnsi="Times New Roman"/>
          <w:color w:val="000000" w:themeColor="text1"/>
        </w:rPr>
      </w:pPr>
    </w:p>
    <w:p w14:paraId="345CA2B6" w14:textId="77777777" w:rsidR="00D15122" w:rsidRPr="00B240FB" w:rsidRDefault="009B0756" w:rsidP="00BB54DD">
      <w:pPr>
        <w:pStyle w:val="BodyText"/>
        <w:numPr>
          <w:ilvl w:val="0"/>
          <w:numId w:val="30"/>
        </w:numPr>
        <w:tabs>
          <w:tab w:val="left" w:pos="0"/>
        </w:tabs>
        <w:ind w:right="317" w:hanging="578"/>
        <w:rPr>
          <w:color w:val="000000" w:themeColor="text1"/>
        </w:rPr>
      </w:pPr>
      <w:r w:rsidRPr="00B240FB">
        <w:rPr>
          <w:color w:val="000000" w:themeColor="text1"/>
        </w:rPr>
        <w:t>A progressziómentes túlélés tekintetében a bevacizumab-tartalmú karok eredményei jobbnak bizonyultak, mint a csak kemoterápiával kezelt csoportoké a kezelni kívánt populációra (ITT) vonatkozó általános összehasonlításban (7. táblázat).</w:t>
      </w:r>
    </w:p>
    <w:p w14:paraId="60DAFB3A" w14:textId="77777777" w:rsidR="00D15122" w:rsidRPr="00B240FB" w:rsidRDefault="00D15122" w:rsidP="00801A56">
      <w:pPr>
        <w:rPr>
          <w:rFonts w:ascii="Times New Roman" w:hAnsi="Times New Roman"/>
          <w:color w:val="000000" w:themeColor="text1"/>
        </w:rPr>
      </w:pPr>
    </w:p>
    <w:p w14:paraId="4BE4DB7A" w14:textId="77777777" w:rsidR="00D15122" w:rsidRPr="00B240FB" w:rsidRDefault="009B0756" w:rsidP="007F6E1B">
      <w:pPr>
        <w:pStyle w:val="BodyText"/>
        <w:ind w:left="0" w:right="157"/>
        <w:rPr>
          <w:color w:val="000000" w:themeColor="text1"/>
        </w:rPr>
      </w:pPr>
      <w:r w:rsidRPr="00B240FB">
        <w:rPr>
          <w:color w:val="000000" w:themeColor="text1"/>
        </w:rPr>
        <w:t>A progressziómentes túlélésre vonatkozó másodlagos analízisek a kezelés alatt adott terápiás válaszok értékelése alapján megerősítették a bevacizumabbal kezelt betegeknél tapasztalt szignifikánsan jobb klinikai eredményeket (az analíziseket lásd a 7. táblázatban) az összevont analízisben tapasztalt, statisztikailag szignifikánsan jobb eredményeknek megfelelően.</w:t>
      </w:r>
    </w:p>
    <w:p w14:paraId="25C4B761" w14:textId="77777777" w:rsidR="00221EBE" w:rsidRPr="00B240FB" w:rsidRDefault="00221EBE" w:rsidP="00B34BAB">
      <w:pPr>
        <w:rPr>
          <w:rFonts w:ascii="Times New Roman" w:hAnsi="Times New Roman"/>
          <w:b/>
          <w:color w:val="000000" w:themeColor="text1"/>
        </w:rPr>
      </w:pPr>
    </w:p>
    <w:p w14:paraId="06BBD8D6" w14:textId="77777777" w:rsidR="00D15122" w:rsidRPr="00B240FB" w:rsidRDefault="009B0756" w:rsidP="00CE14F8">
      <w:pPr>
        <w:keepNext/>
        <w:keepLines/>
        <w:rPr>
          <w:rFonts w:ascii="Times New Roman" w:hAnsi="Times New Roman"/>
          <w:b/>
          <w:color w:val="000000" w:themeColor="text1"/>
        </w:rPr>
      </w:pPr>
      <w:r w:rsidRPr="00B240FB">
        <w:rPr>
          <w:rFonts w:ascii="Times New Roman" w:hAnsi="Times New Roman"/>
          <w:b/>
          <w:color w:val="000000" w:themeColor="text1"/>
        </w:rPr>
        <w:lastRenderedPageBreak/>
        <w:t>7. táblázat</w:t>
      </w:r>
      <w:r w:rsidRPr="00B240FB">
        <w:rPr>
          <w:rFonts w:ascii="Times New Roman" w:hAnsi="Times New Roman"/>
          <w:b/>
          <w:color w:val="000000" w:themeColor="text1"/>
        </w:rPr>
        <w:tab/>
        <w:t>A legfontosabb hatásossági eredmények a szuperioritási analízisben (ITT populáció, NO16966 vizsgálat)</w:t>
      </w:r>
    </w:p>
    <w:p w14:paraId="6F7A3FFD" w14:textId="77777777" w:rsidR="00D15122" w:rsidRPr="00B240FB" w:rsidRDefault="00D15122" w:rsidP="00CE14F8">
      <w:pPr>
        <w:keepNext/>
        <w:keepLines/>
        <w:rPr>
          <w:rFonts w:ascii="Times New Roman" w:hAnsi="Times New Roman"/>
          <w:bCs/>
          <w:color w:val="000000" w:themeColor="text1"/>
        </w:rPr>
      </w:pPr>
    </w:p>
    <w:tbl>
      <w:tblPr>
        <w:tblW w:w="0" w:type="auto"/>
        <w:tblInd w:w="104" w:type="dxa"/>
        <w:tblLayout w:type="fixed"/>
        <w:tblCellMar>
          <w:left w:w="0" w:type="dxa"/>
          <w:right w:w="0" w:type="dxa"/>
        </w:tblCellMar>
        <w:tblLook w:val="01E0" w:firstRow="1" w:lastRow="1" w:firstColumn="1" w:lastColumn="1" w:noHBand="0" w:noVBand="0"/>
      </w:tblPr>
      <w:tblGrid>
        <w:gridCol w:w="3370"/>
        <w:gridCol w:w="2138"/>
        <w:gridCol w:w="2160"/>
        <w:gridCol w:w="1620"/>
      </w:tblGrid>
      <w:tr w:rsidR="00D15122" w:rsidRPr="00E17D46" w14:paraId="6D85BC0F" w14:textId="77777777" w:rsidTr="007B0706">
        <w:trPr>
          <w:tblHeader/>
        </w:trPr>
        <w:tc>
          <w:tcPr>
            <w:tcW w:w="3370" w:type="dxa"/>
            <w:tcBorders>
              <w:top w:val="single" w:sz="4" w:space="0" w:color="000000"/>
              <w:left w:val="single" w:sz="4" w:space="0" w:color="000000"/>
              <w:bottom w:val="single" w:sz="4" w:space="0" w:color="000000"/>
              <w:right w:val="single" w:sz="4" w:space="0" w:color="000000"/>
            </w:tcBorders>
          </w:tcPr>
          <w:p w14:paraId="3FF5BA3B" w14:textId="77777777" w:rsidR="00D15122" w:rsidRPr="00B240FB" w:rsidRDefault="009B0756" w:rsidP="00CE14F8">
            <w:pPr>
              <w:pStyle w:val="TableParagraph"/>
              <w:keepNext/>
              <w:keepLines/>
              <w:spacing w:line="246" w:lineRule="exact"/>
              <w:rPr>
                <w:rFonts w:ascii="Times New Roman" w:hAnsi="Times New Roman"/>
                <w:color w:val="000000" w:themeColor="text1"/>
              </w:rPr>
            </w:pPr>
            <w:r w:rsidRPr="00B240FB">
              <w:rPr>
                <w:rFonts w:ascii="Times New Roman" w:hAnsi="Times New Roman"/>
                <w:color w:val="000000" w:themeColor="text1"/>
              </w:rPr>
              <w:t>Végpont (hónap)</w:t>
            </w:r>
          </w:p>
        </w:tc>
        <w:tc>
          <w:tcPr>
            <w:tcW w:w="2138" w:type="dxa"/>
            <w:tcBorders>
              <w:top w:val="single" w:sz="4" w:space="0" w:color="000000"/>
              <w:left w:val="single" w:sz="4" w:space="0" w:color="000000"/>
              <w:bottom w:val="single" w:sz="4" w:space="0" w:color="000000"/>
              <w:right w:val="single" w:sz="4" w:space="0" w:color="000000"/>
            </w:tcBorders>
          </w:tcPr>
          <w:p w14:paraId="50F643DF" w14:textId="77777777" w:rsidR="00D15122" w:rsidRPr="00B240FB" w:rsidRDefault="009B0756" w:rsidP="00CE14F8">
            <w:pPr>
              <w:pStyle w:val="TableParagraph"/>
              <w:keepNext/>
              <w:keepLines/>
              <w:spacing w:line="241" w:lineRule="auto"/>
              <w:ind w:right="81"/>
              <w:jc w:val="center"/>
              <w:rPr>
                <w:rFonts w:ascii="Times New Roman" w:hAnsi="Times New Roman"/>
                <w:color w:val="000000" w:themeColor="text1"/>
              </w:rPr>
            </w:pPr>
            <w:r w:rsidRPr="00B240FB">
              <w:rPr>
                <w:rFonts w:ascii="Times New Roman" w:hAnsi="Times New Roman"/>
                <w:color w:val="000000" w:themeColor="text1"/>
              </w:rPr>
              <w:t>FOLFOX-4 vagy XELOX</w:t>
            </w:r>
          </w:p>
          <w:p w14:paraId="1296A512" w14:textId="7ECDFCD9" w:rsidR="00D15122" w:rsidRPr="00B240FB" w:rsidRDefault="009B0756" w:rsidP="00CE14F8">
            <w:pPr>
              <w:pStyle w:val="TableParagraph"/>
              <w:keepNext/>
              <w:keepLines/>
              <w:spacing w:line="241" w:lineRule="auto"/>
              <w:ind w:right="81"/>
              <w:jc w:val="center"/>
              <w:rPr>
                <w:rFonts w:ascii="Times New Roman" w:hAnsi="Times New Roman"/>
                <w:color w:val="000000" w:themeColor="text1"/>
              </w:rPr>
            </w:pPr>
            <w:r w:rsidRPr="00B240FB">
              <w:rPr>
                <w:rFonts w:ascii="Times New Roman" w:hAnsi="Times New Roman"/>
                <w:color w:val="000000" w:themeColor="text1"/>
              </w:rPr>
              <w:t>+ placebo (n </w:t>
            </w:r>
            <w:r w:rsidR="00CD1767" w:rsidRPr="00A542C9">
              <w:rPr>
                <w:rFonts w:ascii="Times New Roman" w:hAnsi="Times New Roman"/>
              </w:rPr>
              <w:t>=</w:t>
            </w:r>
            <w:r w:rsidRPr="00B240FB">
              <w:rPr>
                <w:rFonts w:ascii="Times New Roman" w:hAnsi="Times New Roman"/>
                <w:color w:val="000000" w:themeColor="text1"/>
              </w:rPr>
              <w:t> 701)</w:t>
            </w:r>
          </w:p>
        </w:tc>
        <w:tc>
          <w:tcPr>
            <w:tcW w:w="2160" w:type="dxa"/>
            <w:tcBorders>
              <w:top w:val="single" w:sz="4" w:space="0" w:color="000000"/>
              <w:left w:val="single" w:sz="4" w:space="0" w:color="000000"/>
              <w:bottom w:val="single" w:sz="4" w:space="0" w:color="000000"/>
              <w:right w:val="single" w:sz="4" w:space="0" w:color="000000"/>
            </w:tcBorders>
          </w:tcPr>
          <w:p w14:paraId="38475BF6" w14:textId="77777777" w:rsidR="00D15122" w:rsidRPr="00B240FB" w:rsidRDefault="009B0756" w:rsidP="00CE14F8">
            <w:pPr>
              <w:pStyle w:val="TableParagraph"/>
              <w:keepNext/>
              <w:keepLines/>
              <w:spacing w:line="241" w:lineRule="auto"/>
              <w:ind w:right="81"/>
              <w:jc w:val="center"/>
              <w:rPr>
                <w:rFonts w:ascii="Times New Roman" w:hAnsi="Times New Roman"/>
                <w:color w:val="000000" w:themeColor="text1"/>
              </w:rPr>
            </w:pPr>
            <w:r w:rsidRPr="00B240FB">
              <w:rPr>
                <w:rFonts w:ascii="Times New Roman" w:hAnsi="Times New Roman"/>
                <w:color w:val="000000" w:themeColor="text1"/>
              </w:rPr>
              <w:t>FOLFOX-4 vagy XELOX</w:t>
            </w:r>
          </w:p>
          <w:p w14:paraId="249FBD97" w14:textId="3F6A1CE0" w:rsidR="00D15122" w:rsidRPr="00B240FB" w:rsidRDefault="009B0756" w:rsidP="00CE14F8">
            <w:pPr>
              <w:pStyle w:val="TableParagraph"/>
              <w:keepNext/>
              <w:keepLines/>
              <w:spacing w:line="241" w:lineRule="auto"/>
              <w:ind w:right="81"/>
              <w:jc w:val="center"/>
              <w:rPr>
                <w:rFonts w:ascii="Times New Roman" w:hAnsi="Times New Roman"/>
                <w:color w:val="000000" w:themeColor="text1"/>
              </w:rPr>
            </w:pPr>
            <w:r w:rsidRPr="00B240FB">
              <w:rPr>
                <w:rFonts w:ascii="Times New Roman" w:hAnsi="Times New Roman"/>
                <w:color w:val="000000" w:themeColor="text1"/>
              </w:rPr>
              <w:t>+ bevacizumab (n </w:t>
            </w:r>
            <w:r w:rsidR="00CD1767" w:rsidRPr="00A542C9">
              <w:rPr>
                <w:rFonts w:ascii="Times New Roman" w:hAnsi="Times New Roman"/>
              </w:rPr>
              <w:t>=</w:t>
            </w:r>
            <w:r w:rsidRPr="00B240FB">
              <w:rPr>
                <w:rFonts w:ascii="Times New Roman" w:hAnsi="Times New Roman"/>
                <w:color w:val="000000" w:themeColor="text1"/>
              </w:rPr>
              <w:t> 699)</w:t>
            </w:r>
          </w:p>
        </w:tc>
        <w:tc>
          <w:tcPr>
            <w:tcW w:w="1620" w:type="dxa"/>
            <w:tcBorders>
              <w:top w:val="single" w:sz="4" w:space="0" w:color="000000"/>
              <w:left w:val="single" w:sz="4" w:space="0" w:color="000000"/>
              <w:bottom w:val="single" w:sz="4" w:space="0" w:color="000000"/>
              <w:right w:val="single" w:sz="4" w:space="0" w:color="000000"/>
            </w:tcBorders>
          </w:tcPr>
          <w:p w14:paraId="1F391FCD"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P-érték</w:t>
            </w:r>
          </w:p>
        </w:tc>
      </w:tr>
      <w:tr w:rsidR="00D15122" w:rsidRPr="00E17D46" w14:paraId="2E63B39C" w14:textId="77777777" w:rsidTr="007B0706">
        <w:tc>
          <w:tcPr>
            <w:tcW w:w="9288" w:type="dxa"/>
            <w:gridSpan w:val="4"/>
            <w:tcBorders>
              <w:top w:val="single" w:sz="4" w:space="0" w:color="000000"/>
              <w:left w:val="single" w:sz="4" w:space="0" w:color="000000"/>
              <w:bottom w:val="single" w:sz="4" w:space="0" w:color="000000"/>
              <w:right w:val="single" w:sz="4" w:space="0" w:color="000000"/>
            </w:tcBorders>
          </w:tcPr>
          <w:p w14:paraId="3E8C7B51" w14:textId="77777777" w:rsidR="00D15122" w:rsidRPr="00B240FB" w:rsidRDefault="009B0756" w:rsidP="00CE14F8">
            <w:pPr>
              <w:pStyle w:val="TableParagraph"/>
              <w:keepNext/>
              <w:keepLines/>
              <w:spacing w:line="246" w:lineRule="exact"/>
              <w:rPr>
                <w:rFonts w:ascii="Times New Roman" w:hAnsi="Times New Roman"/>
                <w:color w:val="000000" w:themeColor="text1"/>
              </w:rPr>
            </w:pPr>
            <w:r w:rsidRPr="00B240FB">
              <w:rPr>
                <w:rFonts w:ascii="Times New Roman" w:hAnsi="Times New Roman"/>
                <w:color w:val="000000" w:themeColor="text1"/>
              </w:rPr>
              <w:t>Elsődleges végpont</w:t>
            </w:r>
          </w:p>
        </w:tc>
      </w:tr>
      <w:tr w:rsidR="00D15122" w:rsidRPr="00E17D46" w14:paraId="1381FCCB" w14:textId="77777777" w:rsidTr="007B0706">
        <w:tc>
          <w:tcPr>
            <w:tcW w:w="3370" w:type="dxa"/>
            <w:tcBorders>
              <w:top w:val="single" w:sz="4" w:space="0" w:color="000000"/>
              <w:left w:val="single" w:sz="4" w:space="0" w:color="000000"/>
              <w:bottom w:val="single" w:sz="4" w:space="0" w:color="000000"/>
              <w:right w:val="single" w:sz="4" w:space="0" w:color="000000"/>
            </w:tcBorders>
          </w:tcPr>
          <w:p w14:paraId="41EE31B4" w14:textId="77777777" w:rsidR="00D15122" w:rsidRPr="00B240FB" w:rsidRDefault="009B0756" w:rsidP="00CE14F8">
            <w:pPr>
              <w:pStyle w:val="TableParagraph"/>
              <w:keepNext/>
              <w:keepLines/>
              <w:spacing w:line="246" w:lineRule="exact"/>
              <w:ind w:left="262"/>
              <w:rPr>
                <w:rFonts w:ascii="Times New Roman" w:hAnsi="Times New Roman"/>
                <w:color w:val="000000" w:themeColor="text1"/>
              </w:rPr>
            </w:pPr>
            <w:r w:rsidRPr="00B240FB">
              <w:rPr>
                <w:rFonts w:ascii="Times New Roman" w:hAnsi="Times New Roman"/>
                <w:color w:val="000000" w:themeColor="text1"/>
              </w:rPr>
              <w:t>Medián PFS**</w:t>
            </w:r>
          </w:p>
        </w:tc>
        <w:tc>
          <w:tcPr>
            <w:tcW w:w="2138" w:type="dxa"/>
            <w:tcBorders>
              <w:top w:val="single" w:sz="4" w:space="0" w:color="000000"/>
              <w:left w:val="single" w:sz="4" w:space="0" w:color="000000"/>
              <w:bottom w:val="single" w:sz="4" w:space="0" w:color="000000"/>
              <w:right w:val="single" w:sz="4" w:space="0" w:color="000000"/>
            </w:tcBorders>
          </w:tcPr>
          <w:p w14:paraId="69F58B8C"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8,0</w:t>
            </w:r>
          </w:p>
        </w:tc>
        <w:tc>
          <w:tcPr>
            <w:tcW w:w="2160" w:type="dxa"/>
            <w:tcBorders>
              <w:top w:val="single" w:sz="4" w:space="0" w:color="000000"/>
              <w:left w:val="single" w:sz="4" w:space="0" w:color="000000"/>
              <w:bottom w:val="single" w:sz="4" w:space="0" w:color="000000"/>
              <w:right w:val="single" w:sz="4" w:space="0" w:color="000000"/>
            </w:tcBorders>
          </w:tcPr>
          <w:p w14:paraId="0BF76CCE"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9,4</w:t>
            </w:r>
          </w:p>
        </w:tc>
        <w:tc>
          <w:tcPr>
            <w:tcW w:w="1620" w:type="dxa"/>
            <w:tcBorders>
              <w:top w:val="single" w:sz="4" w:space="0" w:color="000000"/>
              <w:left w:val="single" w:sz="4" w:space="0" w:color="000000"/>
              <w:bottom w:val="single" w:sz="4" w:space="0" w:color="000000"/>
              <w:right w:val="single" w:sz="4" w:space="0" w:color="000000"/>
            </w:tcBorders>
          </w:tcPr>
          <w:p w14:paraId="2E15C060"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0,0023</w:t>
            </w:r>
          </w:p>
        </w:tc>
      </w:tr>
      <w:tr w:rsidR="00D15122" w:rsidRPr="00E17D46" w14:paraId="7B27D835" w14:textId="77777777" w:rsidTr="007B0706">
        <w:tc>
          <w:tcPr>
            <w:tcW w:w="3370" w:type="dxa"/>
            <w:tcBorders>
              <w:top w:val="single" w:sz="4" w:space="0" w:color="000000"/>
              <w:left w:val="single" w:sz="4" w:space="0" w:color="000000"/>
              <w:bottom w:val="single" w:sz="4" w:space="0" w:color="000000"/>
              <w:right w:val="single" w:sz="4" w:space="0" w:color="000000"/>
            </w:tcBorders>
          </w:tcPr>
          <w:p w14:paraId="7CCBAA05" w14:textId="77777777" w:rsidR="00D15122" w:rsidRPr="00E17D46" w:rsidRDefault="009B0756" w:rsidP="00CE14F8">
            <w:pPr>
              <w:pStyle w:val="TableParagraph"/>
              <w:keepNext/>
              <w:keepLines/>
              <w:spacing w:line="246" w:lineRule="exact"/>
              <w:ind w:left="622"/>
              <w:rPr>
                <w:rFonts w:ascii="Times New Roman" w:hAnsi="Times New Roman"/>
                <w:color w:val="000000" w:themeColor="text1"/>
                <w:sz w:val="13"/>
                <w:szCs w:val="13"/>
              </w:rPr>
            </w:pPr>
            <w:r w:rsidRPr="00B240FB">
              <w:rPr>
                <w:rFonts w:ascii="Times New Roman" w:hAnsi="Times New Roman"/>
                <w:color w:val="000000" w:themeColor="text1"/>
              </w:rPr>
              <w:t>Kockázatarány (97,5%-os CI)</w:t>
            </w:r>
            <w:r w:rsidRPr="00B240FB">
              <w:rPr>
                <w:rFonts w:ascii="Times New Roman" w:hAnsi="Times New Roman"/>
                <w:color w:val="000000" w:themeColor="text1"/>
                <w:vertAlign w:val="superscript"/>
              </w:rPr>
              <w:t>a</w:t>
            </w:r>
          </w:p>
        </w:tc>
        <w:tc>
          <w:tcPr>
            <w:tcW w:w="4298" w:type="dxa"/>
            <w:gridSpan w:val="2"/>
            <w:tcBorders>
              <w:top w:val="single" w:sz="4" w:space="0" w:color="000000"/>
              <w:left w:val="single" w:sz="4" w:space="0" w:color="000000"/>
              <w:bottom w:val="single" w:sz="4" w:space="0" w:color="000000"/>
              <w:right w:val="single" w:sz="4" w:space="0" w:color="000000"/>
            </w:tcBorders>
          </w:tcPr>
          <w:p w14:paraId="2C467D73"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0,83 (0,72–0,95)</w:t>
            </w:r>
          </w:p>
        </w:tc>
        <w:tc>
          <w:tcPr>
            <w:tcW w:w="1620" w:type="dxa"/>
            <w:tcBorders>
              <w:top w:val="single" w:sz="4" w:space="0" w:color="000000"/>
              <w:left w:val="single" w:sz="4" w:space="0" w:color="000000"/>
              <w:bottom w:val="single" w:sz="4" w:space="0" w:color="000000"/>
              <w:right w:val="single" w:sz="4" w:space="0" w:color="000000"/>
            </w:tcBorders>
          </w:tcPr>
          <w:p w14:paraId="27477387" w14:textId="77777777" w:rsidR="00D15122" w:rsidRPr="00B240FB" w:rsidRDefault="00D15122" w:rsidP="00CE14F8">
            <w:pPr>
              <w:keepNext/>
              <w:keepLines/>
              <w:rPr>
                <w:rFonts w:ascii="Times New Roman" w:hAnsi="Times New Roman"/>
                <w:color w:val="000000" w:themeColor="text1"/>
              </w:rPr>
            </w:pPr>
          </w:p>
        </w:tc>
      </w:tr>
      <w:tr w:rsidR="00D15122" w:rsidRPr="00E17D46" w14:paraId="5199C6C0" w14:textId="77777777" w:rsidTr="007B0706">
        <w:tc>
          <w:tcPr>
            <w:tcW w:w="9288" w:type="dxa"/>
            <w:gridSpan w:val="4"/>
            <w:tcBorders>
              <w:top w:val="single" w:sz="4" w:space="0" w:color="000000"/>
              <w:left w:val="single" w:sz="4" w:space="0" w:color="000000"/>
              <w:bottom w:val="single" w:sz="4" w:space="0" w:color="000000"/>
              <w:right w:val="single" w:sz="4" w:space="0" w:color="000000"/>
            </w:tcBorders>
          </w:tcPr>
          <w:p w14:paraId="429E651C" w14:textId="77777777" w:rsidR="00D15122" w:rsidRPr="00B240FB" w:rsidRDefault="009B0756" w:rsidP="00CE14F8">
            <w:pPr>
              <w:pStyle w:val="TableParagraph"/>
              <w:keepNext/>
              <w:keepLines/>
              <w:spacing w:line="246" w:lineRule="exact"/>
              <w:rPr>
                <w:rFonts w:ascii="Times New Roman" w:hAnsi="Times New Roman"/>
                <w:color w:val="000000" w:themeColor="text1"/>
              </w:rPr>
            </w:pPr>
            <w:r w:rsidRPr="00B240FB">
              <w:rPr>
                <w:rFonts w:ascii="Times New Roman" w:hAnsi="Times New Roman"/>
                <w:color w:val="000000" w:themeColor="text1"/>
              </w:rPr>
              <w:t>Másodlagos végpontok</w:t>
            </w:r>
          </w:p>
        </w:tc>
      </w:tr>
      <w:tr w:rsidR="00D15122" w:rsidRPr="00E17D46" w14:paraId="4E7BDE5C" w14:textId="77777777" w:rsidTr="007B0706">
        <w:tc>
          <w:tcPr>
            <w:tcW w:w="3370" w:type="dxa"/>
            <w:tcBorders>
              <w:top w:val="single" w:sz="4" w:space="0" w:color="000000"/>
              <w:left w:val="single" w:sz="4" w:space="0" w:color="000000"/>
              <w:bottom w:val="single" w:sz="4" w:space="0" w:color="000000"/>
              <w:right w:val="single" w:sz="4" w:space="0" w:color="000000"/>
            </w:tcBorders>
          </w:tcPr>
          <w:p w14:paraId="136A9CF4" w14:textId="77777777" w:rsidR="00D15122" w:rsidRPr="00B240FB" w:rsidRDefault="009B0756" w:rsidP="00CE14F8">
            <w:pPr>
              <w:pStyle w:val="TableParagraph"/>
              <w:keepNext/>
              <w:keepLines/>
              <w:spacing w:line="246" w:lineRule="exact"/>
              <w:ind w:left="262"/>
              <w:rPr>
                <w:rFonts w:ascii="Times New Roman" w:hAnsi="Times New Roman"/>
                <w:color w:val="000000" w:themeColor="text1"/>
              </w:rPr>
            </w:pPr>
            <w:r w:rsidRPr="00B240FB">
              <w:rPr>
                <w:rFonts w:ascii="Times New Roman" w:hAnsi="Times New Roman"/>
                <w:color w:val="000000" w:themeColor="text1"/>
              </w:rPr>
              <w:t>Medián PFS (kezelés alatt)**</w:t>
            </w:r>
          </w:p>
        </w:tc>
        <w:tc>
          <w:tcPr>
            <w:tcW w:w="2138" w:type="dxa"/>
            <w:tcBorders>
              <w:top w:val="single" w:sz="4" w:space="0" w:color="000000"/>
              <w:left w:val="single" w:sz="4" w:space="0" w:color="000000"/>
              <w:bottom w:val="single" w:sz="4" w:space="0" w:color="000000"/>
              <w:right w:val="single" w:sz="4" w:space="0" w:color="000000"/>
            </w:tcBorders>
          </w:tcPr>
          <w:p w14:paraId="7C13F103"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7,9</w:t>
            </w:r>
          </w:p>
        </w:tc>
        <w:tc>
          <w:tcPr>
            <w:tcW w:w="2160" w:type="dxa"/>
            <w:tcBorders>
              <w:top w:val="single" w:sz="4" w:space="0" w:color="000000"/>
              <w:left w:val="single" w:sz="4" w:space="0" w:color="000000"/>
              <w:bottom w:val="single" w:sz="4" w:space="0" w:color="000000"/>
              <w:right w:val="single" w:sz="4" w:space="0" w:color="000000"/>
            </w:tcBorders>
          </w:tcPr>
          <w:p w14:paraId="2411FF05"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10,4</w:t>
            </w:r>
          </w:p>
        </w:tc>
        <w:tc>
          <w:tcPr>
            <w:tcW w:w="1620" w:type="dxa"/>
            <w:tcBorders>
              <w:top w:val="single" w:sz="4" w:space="0" w:color="000000"/>
              <w:left w:val="single" w:sz="4" w:space="0" w:color="000000"/>
              <w:bottom w:val="single" w:sz="4" w:space="0" w:color="000000"/>
              <w:right w:val="single" w:sz="4" w:space="0" w:color="000000"/>
            </w:tcBorders>
          </w:tcPr>
          <w:p w14:paraId="61713144"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&lt; 0,0001</w:t>
            </w:r>
          </w:p>
        </w:tc>
      </w:tr>
      <w:tr w:rsidR="00D15122" w:rsidRPr="00E17D46" w14:paraId="2134CE43" w14:textId="77777777" w:rsidTr="007B0706">
        <w:tc>
          <w:tcPr>
            <w:tcW w:w="3370" w:type="dxa"/>
            <w:tcBorders>
              <w:top w:val="single" w:sz="4" w:space="0" w:color="000000"/>
              <w:left w:val="single" w:sz="4" w:space="0" w:color="000000"/>
              <w:bottom w:val="single" w:sz="4" w:space="0" w:color="000000"/>
              <w:right w:val="single" w:sz="4" w:space="0" w:color="000000"/>
            </w:tcBorders>
          </w:tcPr>
          <w:p w14:paraId="010E5567" w14:textId="77777777" w:rsidR="00D15122" w:rsidRPr="00B240FB" w:rsidRDefault="009B0756" w:rsidP="00CE14F8">
            <w:pPr>
              <w:pStyle w:val="TableParagraph"/>
              <w:keepNext/>
              <w:keepLines/>
              <w:spacing w:line="246" w:lineRule="exact"/>
              <w:ind w:left="622"/>
              <w:rPr>
                <w:rFonts w:ascii="Times New Roman" w:hAnsi="Times New Roman"/>
                <w:color w:val="000000" w:themeColor="text1"/>
              </w:rPr>
            </w:pPr>
            <w:r w:rsidRPr="00B240FB">
              <w:rPr>
                <w:rFonts w:ascii="Times New Roman" w:hAnsi="Times New Roman"/>
                <w:color w:val="000000" w:themeColor="text1"/>
              </w:rPr>
              <w:t>Kockázatarány (97,5%-os CI)</w:t>
            </w:r>
          </w:p>
        </w:tc>
        <w:tc>
          <w:tcPr>
            <w:tcW w:w="4298" w:type="dxa"/>
            <w:gridSpan w:val="2"/>
            <w:tcBorders>
              <w:top w:val="single" w:sz="4" w:space="0" w:color="000000"/>
              <w:left w:val="single" w:sz="4" w:space="0" w:color="000000"/>
              <w:bottom w:val="single" w:sz="4" w:space="0" w:color="000000"/>
              <w:right w:val="single" w:sz="4" w:space="0" w:color="000000"/>
            </w:tcBorders>
          </w:tcPr>
          <w:p w14:paraId="1DEF0C10"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0,63 (0,52–0,75)</w:t>
            </w:r>
          </w:p>
        </w:tc>
        <w:tc>
          <w:tcPr>
            <w:tcW w:w="1620" w:type="dxa"/>
            <w:tcBorders>
              <w:top w:val="single" w:sz="4" w:space="0" w:color="000000"/>
              <w:left w:val="single" w:sz="4" w:space="0" w:color="000000"/>
              <w:bottom w:val="single" w:sz="4" w:space="0" w:color="000000"/>
              <w:right w:val="single" w:sz="4" w:space="0" w:color="000000"/>
            </w:tcBorders>
          </w:tcPr>
          <w:p w14:paraId="76AE8BC4" w14:textId="77777777" w:rsidR="00D15122" w:rsidRPr="00B240FB" w:rsidRDefault="00D15122" w:rsidP="00CE14F8">
            <w:pPr>
              <w:keepNext/>
              <w:keepLines/>
              <w:rPr>
                <w:rFonts w:ascii="Times New Roman" w:hAnsi="Times New Roman"/>
                <w:color w:val="000000" w:themeColor="text1"/>
              </w:rPr>
            </w:pPr>
          </w:p>
        </w:tc>
      </w:tr>
      <w:tr w:rsidR="00D15122" w:rsidRPr="00E17D46" w14:paraId="15FFCCEF" w14:textId="77777777" w:rsidTr="007B0706">
        <w:tc>
          <w:tcPr>
            <w:tcW w:w="3370" w:type="dxa"/>
            <w:tcBorders>
              <w:top w:val="single" w:sz="4" w:space="0" w:color="000000"/>
              <w:left w:val="single" w:sz="4" w:space="0" w:color="000000"/>
              <w:bottom w:val="single" w:sz="4" w:space="0" w:color="000000"/>
              <w:right w:val="single" w:sz="4" w:space="0" w:color="000000"/>
            </w:tcBorders>
          </w:tcPr>
          <w:p w14:paraId="01D9995D" w14:textId="77777777" w:rsidR="00D15122" w:rsidRPr="00B240FB" w:rsidRDefault="009B0756" w:rsidP="00CE14F8">
            <w:pPr>
              <w:pStyle w:val="TableParagraph"/>
              <w:keepNext/>
              <w:keepLines/>
              <w:spacing w:line="241" w:lineRule="auto"/>
              <w:ind w:left="262" w:right="913"/>
              <w:rPr>
                <w:rFonts w:ascii="Times New Roman" w:hAnsi="Times New Roman"/>
                <w:color w:val="000000" w:themeColor="text1"/>
              </w:rPr>
            </w:pPr>
            <w:r w:rsidRPr="00B240FB">
              <w:rPr>
                <w:rFonts w:ascii="Times New Roman" w:hAnsi="Times New Roman"/>
                <w:color w:val="000000" w:themeColor="text1"/>
              </w:rPr>
              <w:t>Teljes válaszarány (vizsgáló értékelése)**</w:t>
            </w:r>
          </w:p>
        </w:tc>
        <w:tc>
          <w:tcPr>
            <w:tcW w:w="2138" w:type="dxa"/>
            <w:tcBorders>
              <w:top w:val="single" w:sz="4" w:space="0" w:color="000000"/>
              <w:left w:val="single" w:sz="4" w:space="0" w:color="000000"/>
              <w:bottom w:val="single" w:sz="4" w:space="0" w:color="000000"/>
              <w:right w:val="single" w:sz="4" w:space="0" w:color="000000"/>
            </w:tcBorders>
          </w:tcPr>
          <w:p w14:paraId="13DD4108"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49,2%</w:t>
            </w:r>
          </w:p>
        </w:tc>
        <w:tc>
          <w:tcPr>
            <w:tcW w:w="2160" w:type="dxa"/>
            <w:tcBorders>
              <w:top w:val="single" w:sz="4" w:space="0" w:color="000000"/>
              <w:left w:val="single" w:sz="4" w:space="0" w:color="000000"/>
              <w:bottom w:val="single" w:sz="4" w:space="0" w:color="000000"/>
              <w:right w:val="single" w:sz="4" w:space="0" w:color="000000"/>
            </w:tcBorders>
          </w:tcPr>
          <w:p w14:paraId="2A1484E2" w14:textId="77777777" w:rsidR="00D15122" w:rsidRPr="00B240FB" w:rsidRDefault="009B0756" w:rsidP="00CE14F8">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46,5%</w:t>
            </w:r>
          </w:p>
        </w:tc>
        <w:tc>
          <w:tcPr>
            <w:tcW w:w="1620" w:type="dxa"/>
            <w:tcBorders>
              <w:top w:val="single" w:sz="4" w:space="0" w:color="000000"/>
              <w:left w:val="single" w:sz="4" w:space="0" w:color="000000"/>
              <w:bottom w:val="single" w:sz="4" w:space="0" w:color="000000"/>
              <w:right w:val="single" w:sz="4" w:space="0" w:color="000000"/>
            </w:tcBorders>
          </w:tcPr>
          <w:p w14:paraId="703AACB0" w14:textId="77777777" w:rsidR="00D15122" w:rsidRPr="00B240FB" w:rsidRDefault="00D15122" w:rsidP="00CE14F8">
            <w:pPr>
              <w:keepNext/>
              <w:keepLines/>
              <w:rPr>
                <w:rFonts w:ascii="Times New Roman" w:hAnsi="Times New Roman"/>
                <w:color w:val="000000" w:themeColor="text1"/>
              </w:rPr>
            </w:pPr>
          </w:p>
        </w:tc>
      </w:tr>
      <w:tr w:rsidR="00D15122" w:rsidRPr="00E17D46" w14:paraId="7C463B53" w14:textId="77777777" w:rsidTr="007B0706">
        <w:tc>
          <w:tcPr>
            <w:tcW w:w="3370" w:type="dxa"/>
            <w:tcBorders>
              <w:top w:val="single" w:sz="4" w:space="0" w:color="000000"/>
              <w:left w:val="single" w:sz="4" w:space="0" w:color="000000"/>
              <w:bottom w:val="single" w:sz="4" w:space="0" w:color="000000"/>
              <w:right w:val="single" w:sz="4" w:space="0" w:color="000000"/>
            </w:tcBorders>
          </w:tcPr>
          <w:p w14:paraId="11659D02" w14:textId="77777777" w:rsidR="00D15122" w:rsidRPr="00B240FB" w:rsidRDefault="009B0756" w:rsidP="006A6C6B">
            <w:pPr>
              <w:pStyle w:val="TableParagraph"/>
              <w:spacing w:line="248" w:lineRule="exact"/>
              <w:ind w:left="262"/>
              <w:rPr>
                <w:rFonts w:ascii="Times New Roman" w:hAnsi="Times New Roman"/>
                <w:color w:val="000000" w:themeColor="text1"/>
              </w:rPr>
            </w:pPr>
            <w:r w:rsidRPr="00B240FB">
              <w:rPr>
                <w:rFonts w:ascii="Times New Roman" w:hAnsi="Times New Roman"/>
                <w:color w:val="000000" w:themeColor="text1"/>
              </w:rPr>
              <w:t>Medián teljes túlélés*</w:t>
            </w:r>
          </w:p>
        </w:tc>
        <w:tc>
          <w:tcPr>
            <w:tcW w:w="2138" w:type="dxa"/>
            <w:tcBorders>
              <w:top w:val="single" w:sz="4" w:space="0" w:color="000000"/>
              <w:left w:val="single" w:sz="4" w:space="0" w:color="000000"/>
              <w:bottom w:val="single" w:sz="4" w:space="0" w:color="000000"/>
              <w:right w:val="single" w:sz="4" w:space="0" w:color="000000"/>
            </w:tcBorders>
          </w:tcPr>
          <w:p w14:paraId="02450157" w14:textId="77777777" w:rsidR="00D15122" w:rsidRPr="00B240FB" w:rsidRDefault="009B0756" w:rsidP="007F6E1B">
            <w:pPr>
              <w:pStyle w:val="TableParagraph"/>
              <w:spacing w:line="248" w:lineRule="exact"/>
              <w:jc w:val="center"/>
              <w:rPr>
                <w:rFonts w:ascii="Times New Roman" w:hAnsi="Times New Roman"/>
                <w:color w:val="000000" w:themeColor="text1"/>
              </w:rPr>
            </w:pPr>
            <w:r w:rsidRPr="00B240FB">
              <w:rPr>
                <w:rFonts w:ascii="Times New Roman" w:hAnsi="Times New Roman"/>
                <w:color w:val="000000" w:themeColor="text1"/>
              </w:rPr>
              <w:t>19,9</w:t>
            </w:r>
          </w:p>
        </w:tc>
        <w:tc>
          <w:tcPr>
            <w:tcW w:w="2160" w:type="dxa"/>
            <w:tcBorders>
              <w:top w:val="single" w:sz="4" w:space="0" w:color="000000"/>
              <w:left w:val="single" w:sz="4" w:space="0" w:color="000000"/>
              <w:bottom w:val="single" w:sz="4" w:space="0" w:color="000000"/>
              <w:right w:val="single" w:sz="4" w:space="0" w:color="000000"/>
            </w:tcBorders>
          </w:tcPr>
          <w:p w14:paraId="2C510F25" w14:textId="77777777" w:rsidR="00D15122" w:rsidRPr="00B240FB" w:rsidRDefault="009B0756" w:rsidP="007F6E1B">
            <w:pPr>
              <w:pStyle w:val="TableParagraph"/>
              <w:spacing w:line="248" w:lineRule="exact"/>
              <w:jc w:val="center"/>
              <w:rPr>
                <w:rFonts w:ascii="Times New Roman" w:hAnsi="Times New Roman"/>
                <w:color w:val="000000" w:themeColor="text1"/>
              </w:rPr>
            </w:pPr>
            <w:r w:rsidRPr="00B240FB">
              <w:rPr>
                <w:rFonts w:ascii="Times New Roman" w:hAnsi="Times New Roman"/>
                <w:color w:val="000000" w:themeColor="text1"/>
              </w:rPr>
              <w:t>21,2</w:t>
            </w:r>
          </w:p>
        </w:tc>
        <w:tc>
          <w:tcPr>
            <w:tcW w:w="1620" w:type="dxa"/>
            <w:tcBorders>
              <w:top w:val="single" w:sz="4" w:space="0" w:color="000000"/>
              <w:left w:val="single" w:sz="4" w:space="0" w:color="000000"/>
              <w:bottom w:val="single" w:sz="4" w:space="0" w:color="000000"/>
              <w:right w:val="single" w:sz="4" w:space="0" w:color="000000"/>
            </w:tcBorders>
          </w:tcPr>
          <w:p w14:paraId="3CBEBC2F" w14:textId="77777777" w:rsidR="00D15122" w:rsidRPr="00B240FB" w:rsidRDefault="009B0756" w:rsidP="00AF5221">
            <w:pPr>
              <w:pStyle w:val="TableParagraph"/>
              <w:spacing w:line="248" w:lineRule="exact"/>
              <w:jc w:val="center"/>
              <w:rPr>
                <w:rFonts w:ascii="Times New Roman" w:hAnsi="Times New Roman"/>
                <w:color w:val="000000" w:themeColor="text1"/>
              </w:rPr>
            </w:pPr>
            <w:r w:rsidRPr="00B240FB">
              <w:rPr>
                <w:rFonts w:ascii="Times New Roman" w:hAnsi="Times New Roman"/>
                <w:color w:val="000000" w:themeColor="text1"/>
              </w:rPr>
              <w:t>0,0769</w:t>
            </w:r>
          </w:p>
        </w:tc>
      </w:tr>
      <w:tr w:rsidR="00D15122" w:rsidRPr="00E17D46" w14:paraId="5D2BBDEB" w14:textId="77777777" w:rsidTr="007B0706">
        <w:tc>
          <w:tcPr>
            <w:tcW w:w="3370" w:type="dxa"/>
            <w:tcBorders>
              <w:top w:val="single" w:sz="4" w:space="0" w:color="000000"/>
              <w:left w:val="single" w:sz="4" w:space="0" w:color="000000"/>
              <w:bottom w:val="single" w:sz="4" w:space="0" w:color="000000"/>
              <w:right w:val="single" w:sz="4" w:space="0" w:color="000000"/>
            </w:tcBorders>
          </w:tcPr>
          <w:p w14:paraId="2D5EE0B4" w14:textId="77777777" w:rsidR="00D15122" w:rsidRPr="00B240FB" w:rsidRDefault="009B0756" w:rsidP="006A6C6B">
            <w:pPr>
              <w:pStyle w:val="TableParagraph"/>
              <w:spacing w:line="248" w:lineRule="exact"/>
              <w:ind w:left="622"/>
              <w:rPr>
                <w:rFonts w:ascii="Times New Roman" w:hAnsi="Times New Roman"/>
                <w:color w:val="000000" w:themeColor="text1"/>
              </w:rPr>
            </w:pPr>
            <w:r w:rsidRPr="00B240FB">
              <w:rPr>
                <w:rFonts w:ascii="Times New Roman" w:hAnsi="Times New Roman"/>
                <w:color w:val="000000" w:themeColor="text1"/>
              </w:rPr>
              <w:t>Kockázatarány (97,5%-os CI)</w:t>
            </w:r>
          </w:p>
        </w:tc>
        <w:tc>
          <w:tcPr>
            <w:tcW w:w="4298" w:type="dxa"/>
            <w:gridSpan w:val="2"/>
            <w:tcBorders>
              <w:top w:val="single" w:sz="4" w:space="0" w:color="000000"/>
              <w:left w:val="single" w:sz="4" w:space="0" w:color="000000"/>
              <w:bottom w:val="single" w:sz="4" w:space="0" w:color="000000"/>
              <w:right w:val="single" w:sz="4" w:space="0" w:color="000000"/>
            </w:tcBorders>
          </w:tcPr>
          <w:p w14:paraId="2BDF357B" w14:textId="77777777" w:rsidR="00D15122" w:rsidRPr="00B240FB" w:rsidRDefault="0063042E" w:rsidP="0063042E">
            <w:pPr>
              <w:pStyle w:val="TableParagraph"/>
              <w:spacing w:line="248" w:lineRule="exact"/>
              <w:jc w:val="center"/>
              <w:rPr>
                <w:rFonts w:ascii="Times New Roman" w:hAnsi="Times New Roman"/>
                <w:color w:val="000000" w:themeColor="text1"/>
              </w:rPr>
            </w:pPr>
            <w:r w:rsidRPr="00B240FB">
              <w:rPr>
                <w:rFonts w:ascii="Times New Roman" w:hAnsi="Times New Roman"/>
                <w:color w:val="000000" w:themeColor="text1"/>
              </w:rPr>
              <w:t>0,89 (0,76–1,03)</w:t>
            </w:r>
          </w:p>
        </w:tc>
        <w:tc>
          <w:tcPr>
            <w:tcW w:w="1620" w:type="dxa"/>
            <w:tcBorders>
              <w:top w:val="single" w:sz="4" w:space="0" w:color="000000"/>
              <w:left w:val="single" w:sz="4" w:space="0" w:color="000000"/>
              <w:bottom w:val="single" w:sz="4" w:space="0" w:color="000000"/>
              <w:right w:val="single" w:sz="4" w:space="0" w:color="000000"/>
            </w:tcBorders>
          </w:tcPr>
          <w:p w14:paraId="2D136C3A" w14:textId="77777777" w:rsidR="00D15122" w:rsidRPr="00B240FB" w:rsidRDefault="00D15122" w:rsidP="007F6E1B">
            <w:pPr>
              <w:rPr>
                <w:rFonts w:ascii="Times New Roman" w:hAnsi="Times New Roman"/>
                <w:color w:val="000000" w:themeColor="text1"/>
              </w:rPr>
            </w:pPr>
          </w:p>
        </w:tc>
      </w:tr>
    </w:tbl>
    <w:p w14:paraId="7221B9D5" w14:textId="77777777" w:rsidR="00D15122" w:rsidRPr="00E17D46" w:rsidRDefault="00801A56" w:rsidP="0041482F">
      <w:pPr>
        <w:tabs>
          <w:tab w:val="left" w:pos="284"/>
        </w:tabs>
        <w:spacing w:line="221" w:lineRule="exact"/>
        <w:rPr>
          <w:rFonts w:ascii="Times New Roman" w:hAnsi="Times New Roman"/>
          <w:color w:val="000000" w:themeColor="text1"/>
          <w:sz w:val="20"/>
          <w:szCs w:val="20"/>
        </w:rPr>
      </w:pPr>
      <w:r w:rsidRPr="00E17D46">
        <w:rPr>
          <w:rFonts w:ascii="Times New Roman" w:hAnsi="Times New Roman"/>
          <w:color w:val="000000" w:themeColor="text1"/>
          <w:sz w:val="20"/>
        </w:rPr>
        <w:t xml:space="preserve">* </w:t>
      </w:r>
      <w:r w:rsidR="0041482F" w:rsidRPr="00E17D46">
        <w:rPr>
          <w:rFonts w:ascii="Times New Roman" w:hAnsi="Times New Roman"/>
          <w:color w:val="000000" w:themeColor="text1"/>
          <w:sz w:val="20"/>
        </w:rPr>
        <w:tab/>
      </w:r>
      <w:r w:rsidRPr="00E17D46">
        <w:rPr>
          <w:rFonts w:ascii="Times New Roman" w:hAnsi="Times New Roman"/>
          <w:color w:val="000000" w:themeColor="text1"/>
          <w:sz w:val="20"/>
        </w:rPr>
        <w:t>Teljes túlélés analízis a 2007. január 31-i klinikai zárópontnál.</w:t>
      </w:r>
    </w:p>
    <w:p w14:paraId="12E31BF0" w14:textId="77777777" w:rsidR="00D15122" w:rsidRPr="00E17D46" w:rsidRDefault="009B0756" w:rsidP="0041482F">
      <w:pPr>
        <w:tabs>
          <w:tab w:val="left" w:pos="284"/>
        </w:tabs>
        <w:spacing w:line="217" w:lineRule="exact"/>
        <w:rPr>
          <w:rFonts w:ascii="Times New Roman" w:hAnsi="Times New Roman"/>
          <w:color w:val="000000" w:themeColor="text1"/>
          <w:sz w:val="20"/>
          <w:szCs w:val="20"/>
        </w:rPr>
      </w:pPr>
      <w:r w:rsidRPr="00E17D46">
        <w:rPr>
          <w:rFonts w:ascii="Times New Roman" w:hAnsi="Times New Roman"/>
          <w:color w:val="000000" w:themeColor="text1"/>
          <w:sz w:val="20"/>
        </w:rPr>
        <w:t xml:space="preserve">** </w:t>
      </w:r>
      <w:r w:rsidR="0041482F" w:rsidRPr="00E17D46">
        <w:rPr>
          <w:rFonts w:ascii="Times New Roman" w:hAnsi="Times New Roman"/>
          <w:color w:val="000000" w:themeColor="text1"/>
          <w:sz w:val="20"/>
        </w:rPr>
        <w:tab/>
      </w:r>
      <w:r w:rsidRPr="00E17D46">
        <w:rPr>
          <w:rFonts w:ascii="Times New Roman" w:hAnsi="Times New Roman"/>
          <w:color w:val="000000" w:themeColor="text1"/>
          <w:sz w:val="20"/>
        </w:rPr>
        <w:t>Elsődleges analízis a 2006. január 31-i klinikai zárópontnál.</w:t>
      </w:r>
    </w:p>
    <w:p w14:paraId="2DB38DE5" w14:textId="77777777" w:rsidR="00D15122" w:rsidRPr="00E17D46" w:rsidRDefault="009B0756" w:rsidP="0041482F">
      <w:pPr>
        <w:tabs>
          <w:tab w:val="left" w:pos="284"/>
        </w:tabs>
        <w:spacing w:line="242" w:lineRule="exact"/>
        <w:rPr>
          <w:rFonts w:ascii="Times New Roman" w:hAnsi="Times New Roman"/>
          <w:color w:val="000000" w:themeColor="text1"/>
          <w:sz w:val="20"/>
          <w:szCs w:val="20"/>
        </w:rPr>
      </w:pPr>
      <w:r w:rsidRPr="00B240FB">
        <w:rPr>
          <w:rFonts w:ascii="Times New Roman" w:hAnsi="Times New Roman"/>
          <w:color w:val="000000" w:themeColor="text1"/>
          <w:vertAlign w:val="superscript"/>
        </w:rPr>
        <w:t>a</w:t>
      </w:r>
      <w:r w:rsidRPr="00E17D46">
        <w:rPr>
          <w:rFonts w:ascii="Times New Roman" w:hAnsi="Times New Roman"/>
          <w:color w:val="000000" w:themeColor="text1"/>
          <w:sz w:val="13"/>
        </w:rPr>
        <w:t xml:space="preserve"> </w:t>
      </w:r>
      <w:r w:rsidR="0041482F" w:rsidRPr="00E17D46">
        <w:rPr>
          <w:rFonts w:ascii="Times New Roman" w:hAnsi="Times New Roman"/>
          <w:color w:val="000000" w:themeColor="text1"/>
          <w:sz w:val="13"/>
        </w:rPr>
        <w:tab/>
      </w:r>
      <w:r w:rsidRPr="00E17D46">
        <w:rPr>
          <w:rFonts w:ascii="Times New Roman" w:hAnsi="Times New Roman"/>
          <w:color w:val="000000" w:themeColor="text1"/>
          <w:sz w:val="20"/>
        </w:rPr>
        <w:t>A kontroll karhoz viszonyítva.</w:t>
      </w:r>
    </w:p>
    <w:p w14:paraId="5C575D83" w14:textId="77777777" w:rsidR="00D15122" w:rsidRPr="00B240FB" w:rsidRDefault="00D15122" w:rsidP="007F6E1B">
      <w:pPr>
        <w:rPr>
          <w:rFonts w:ascii="Times New Roman" w:hAnsi="Times New Roman"/>
          <w:color w:val="000000" w:themeColor="text1"/>
        </w:rPr>
      </w:pPr>
    </w:p>
    <w:p w14:paraId="1EAB43D5" w14:textId="77777777" w:rsidR="00D15122" w:rsidRPr="00B240FB" w:rsidRDefault="009B0756" w:rsidP="007F6E1B">
      <w:pPr>
        <w:pStyle w:val="BodyText"/>
        <w:ind w:left="0" w:right="266"/>
        <w:rPr>
          <w:color w:val="000000" w:themeColor="text1"/>
        </w:rPr>
      </w:pPr>
      <w:r w:rsidRPr="00B240FB">
        <w:rPr>
          <w:color w:val="000000" w:themeColor="text1"/>
        </w:rPr>
        <w:t>A FOLFOX-szal kezelt alcsoportban a medián PFS 8,6 hónap volt a placebóval és 9,4 hónap a bevacizumabbal kezelt betegek esetében, HR = 0,89, 97,5%-os CI = [0,73–1,08]; p-érték = 0,1871, míg az ennek megfelelő eredmények a XELOX-szal kezelt alcsoportban 7,4 illetve 9,3 hónap, HR = 0,77, 97,5%-os CI = [0,63–0,94]; p-érték = 0,0026 voltak.</w:t>
      </w:r>
    </w:p>
    <w:p w14:paraId="2B5602AB" w14:textId="77777777" w:rsidR="00D15122" w:rsidRPr="00B240FB" w:rsidRDefault="00D15122" w:rsidP="007F6E1B">
      <w:pPr>
        <w:rPr>
          <w:rFonts w:ascii="Times New Roman" w:hAnsi="Times New Roman"/>
          <w:color w:val="000000" w:themeColor="text1"/>
        </w:rPr>
      </w:pPr>
    </w:p>
    <w:p w14:paraId="1DB12E1E" w14:textId="77777777" w:rsidR="00D15122" w:rsidRPr="00B240FB" w:rsidRDefault="009B0756" w:rsidP="007F6E1B">
      <w:pPr>
        <w:pStyle w:val="BodyText"/>
        <w:ind w:left="0" w:right="266"/>
        <w:rPr>
          <w:color w:val="000000" w:themeColor="text1"/>
        </w:rPr>
      </w:pPr>
      <w:r w:rsidRPr="00B240FB">
        <w:rPr>
          <w:color w:val="000000" w:themeColor="text1"/>
        </w:rPr>
        <w:t>A medián teljes túlélés 20,3 hónap volt a placebóval és 21,2 hónap a bevacizumabbal kezelt betegek esetében a FOLFOX-szal kezelt alcsoportban, HR = 0,94, 97,5%-os CI = [0,75–1,16]; p-érték = 0,4937, míg az ennek megfelelő eredmények a XELOX-szal kezelt alcsoportban 19,2 illetve 21,4 hónap, HR = 0,84, 97,5%-os CI = [0,68–1,04]; p-érték = 0,0698 voltak.</w:t>
      </w:r>
    </w:p>
    <w:p w14:paraId="31430021" w14:textId="77777777" w:rsidR="00D15122" w:rsidRPr="00B240FB" w:rsidRDefault="00D15122" w:rsidP="007F6E1B">
      <w:pPr>
        <w:rPr>
          <w:rFonts w:ascii="Times New Roman" w:hAnsi="Times New Roman"/>
          <w:color w:val="000000" w:themeColor="text1"/>
        </w:rPr>
      </w:pPr>
    </w:p>
    <w:p w14:paraId="7268B38C" w14:textId="77777777" w:rsidR="00D15122" w:rsidRPr="00B240FB" w:rsidRDefault="009B0756" w:rsidP="004F6645">
      <w:pPr>
        <w:keepNext/>
        <w:rPr>
          <w:rFonts w:ascii="Times New Roman" w:hAnsi="Times New Roman"/>
          <w:color w:val="000000" w:themeColor="text1"/>
        </w:rPr>
      </w:pPr>
      <w:r w:rsidRPr="00B240FB">
        <w:rPr>
          <w:rFonts w:ascii="Times New Roman" w:hAnsi="Times New Roman"/>
          <w:i/>
          <w:color w:val="000000" w:themeColor="text1"/>
        </w:rPr>
        <w:t>ECOG E3200</w:t>
      </w:r>
    </w:p>
    <w:p w14:paraId="35BCFF97" w14:textId="77777777" w:rsidR="00D15122" w:rsidRPr="00B240FB" w:rsidRDefault="009B0756" w:rsidP="007F6E1B">
      <w:pPr>
        <w:pStyle w:val="BodyText"/>
        <w:ind w:left="0" w:right="376"/>
        <w:rPr>
          <w:color w:val="000000" w:themeColor="text1"/>
        </w:rPr>
      </w:pPr>
      <w:r w:rsidRPr="00B240FB">
        <w:rPr>
          <w:color w:val="000000" w:themeColor="text1"/>
        </w:rPr>
        <w:t>Ez egy III. fázisú randomizált, aktív kontrollos, nyílt elrendezésű vizsgálat volt, melyben a 2 hetente 10 mg/ttkg dózisban adott bevacizumabot értékelték leukovorinnal és bolus 5-fluorouracillal kombinálva, amit 5-fluorouracil infúzió intravénás oxaliplatinnal (FOLFOX-4) követett olyan előrehaladott vastagbél- vagy végbélcarcinomás betegségben szenvedő betegeknél, akik előzőleg már részesültek kezelésben (második vonal). A kemoterápiás karokon a FOLFOX-4-kezelés a NO16966 vizsgálatra vonatkozó, a 6. táblázatban feltüntetett adagokban és kezelési séma szerint történt.</w:t>
      </w:r>
    </w:p>
    <w:p w14:paraId="2EA615E7" w14:textId="77777777" w:rsidR="00D15122" w:rsidRPr="00B240FB" w:rsidRDefault="00D15122" w:rsidP="007F6E1B">
      <w:pPr>
        <w:rPr>
          <w:rFonts w:ascii="Times New Roman" w:hAnsi="Times New Roman"/>
          <w:color w:val="000000" w:themeColor="text1"/>
        </w:rPr>
      </w:pPr>
    </w:p>
    <w:p w14:paraId="34A314C9" w14:textId="77777777" w:rsidR="00D15122" w:rsidRPr="00B240FB" w:rsidRDefault="009B0756" w:rsidP="007F6E1B">
      <w:pPr>
        <w:pStyle w:val="BodyText"/>
        <w:ind w:left="0" w:right="266"/>
        <w:rPr>
          <w:color w:val="000000" w:themeColor="text1"/>
        </w:rPr>
      </w:pPr>
      <w:r w:rsidRPr="00B240FB">
        <w:rPr>
          <w:color w:val="000000" w:themeColor="text1"/>
        </w:rPr>
        <w:t>A vizsgálat elsődleges hatásossági paramétere a teljes túlélés volt, a randomizálástól a bármely okból bekövetkező halálozásig számítva. Összesen nyolcszázhuszonkilenc beteget randomizáltak (292 FOLFOX-4, 293 bevacizumab + FOLFOX-4 és 244 bevacizumab monoterápia). A FOLFOX-4 kiegészítése bevacizumabbal statisztikailag szignifikánsan növelte a túlélést. A progressziómentes túlélés és az objektív válaszarány tekintetében szintén statisztikailag szignifikáns javulást tapasztaltak (lásd 8. táblázat).</w:t>
      </w:r>
    </w:p>
    <w:p w14:paraId="6F614300" w14:textId="77777777" w:rsidR="00221EBE" w:rsidRPr="00B240FB" w:rsidRDefault="00221EBE" w:rsidP="00B34BAB">
      <w:pPr>
        <w:rPr>
          <w:rFonts w:ascii="Times New Roman" w:hAnsi="Times New Roman"/>
          <w:b/>
          <w:color w:val="000000" w:themeColor="text1"/>
        </w:rPr>
      </w:pPr>
    </w:p>
    <w:p w14:paraId="01544AFE" w14:textId="77777777" w:rsidR="00D15122" w:rsidRPr="00B240FB" w:rsidRDefault="009B0756" w:rsidP="00555E0F">
      <w:pPr>
        <w:keepNext/>
        <w:keepLines/>
        <w:rPr>
          <w:rFonts w:ascii="Times New Roman" w:hAnsi="Times New Roman"/>
          <w:b/>
          <w:color w:val="000000" w:themeColor="text1"/>
        </w:rPr>
      </w:pPr>
      <w:r w:rsidRPr="00B240FB">
        <w:rPr>
          <w:rFonts w:ascii="Times New Roman" w:hAnsi="Times New Roman"/>
          <w:b/>
          <w:color w:val="000000" w:themeColor="text1"/>
        </w:rPr>
        <w:lastRenderedPageBreak/>
        <w:t>8. táblázat</w:t>
      </w:r>
      <w:r w:rsidRPr="00B240FB">
        <w:rPr>
          <w:rFonts w:ascii="Times New Roman" w:hAnsi="Times New Roman"/>
          <w:b/>
          <w:color w:val="000000" w:themeColor="text1"/>
        </w:rPr>
        <w:tab/>
        <w:t>Az E3200 vizsgálat hatásosságra vonatkozó eredményei</w:t>
      </w:r>
    </w:p>
    <w:p w14:paraId="19CDACA5" w14:textId="77777777" w:rsidR="00D15122" w:rsidRPr="00B240FB" w:rsidRDefault="00D15122" w:rsidP="00804C7A">
      <w:pPr>
        <w:keepNext/>
        <w:rPr>
          <w:rFonts w:ascii="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E17D46" w14:paraId="4F158728" w14:textId="77777777" w:rsidTr="007B0706">
        <w:trPr>
          <w:tblHeader/>
        </w:trPr>
        <w:tc>
          <w:tcPr>
            <w:tcW w:w="3893" w:type="dxa"/>
            <w:vMerge w:val="restart"/>
          </w:tcPr>
          <w:p w14:paraId="0264FC87" w14:textId="77777777" w:rsidR="00D15122" w:rsidRPr="00B240FB" w:rsidRDefault="00D15122" w:rsidP="00804C7A">
            <w:pPr>
              <w:keepNext/>
              <w:rPr>
                <w:rFonts w:ascii="Times New Roman" w:hAnsi="Times New Roman"/>
                <w:color w:val="000000" w:themeColor="text1"/>
              </w:rPr>
            </w:pPr>
          </w:p>
        </w:tc>
        <w:tc>
          <w:tcPr>
            <w:tcW w:w="4562" w:type="dxa"/>
            <w:gridSpan w:val="2"/>
          </w:tcPr>
          <w:p w14:paraId="77388A10"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E3200</w:t>
            </w:r>
          </w:p>
        </w:tc>
      </w:tr>
      <w:tr w:rsidR="00D15122" w:rsidRPr="00E17D46" w14:paraId="2A5EEFDA" w14:textId="77777777" w:rsidTr="007B0706">
        <w:trPr>
          <w:tblHeader/>
        </w:trPr>
        <w:tc>
          <w:tcPr>
            <w:tcW w:w="3893" w:type="dxa"/>
            <w:vMerge/>
          </w:tcPr>
          <w:p w14:paraId="07EEDBBB" w14:textId="77777777" w:rsidR="00D15122" w:rsidRPr="00B240FB" w:rsidRDefault="00D15122" w:rsidP="00804C7A">
            <w:pPr>
              <w:keepNext/>
              <w:rPr>
                <w:rFonts w:ascii="Times New Roman" w:hAnsi="Times New Roman"/>
                <w:color w:val="000000" w:themeColor="text1"/>
              </w:rPr>
            </w:pPr>
          </w:p>
        </w:tc>
        <w:tc>
          <w:tcPr>
            <w:tcW w:w="2160" w:type="dxa"/>
          </w:tcPr>
          <w:p w14:paraId="7170525F"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FOLFOX-4</w:t>
            </w:r>
          </w:p>
        </w:tc>
        <w:tc>
          <w:tcPr>
            <w:tcW w:w="2402" w:type="dxa"/>
          </w:tcPr>
          <w:p w14:paraId="7D15049D" w14:textId="77777777" w:rsidR="00D15122" w:rsidRPr="00E17D46" w:rsidRDefault="009B0756" w:rsidP="00022607">
            <w:pPr>
              <w:pStyle w:val="TableParagraph"/>
              <w:keepNext/>
              <w:jc w:val="center"/>
              <w:rPr>
                <w:rFonts w:ascii="Times New Roman" w:hAnsi="Times New Roman"/>
                <w:color w:val="000000" w:themeColor="text1"/>
                <w:sz w:val="14"/>
                <w:szCs w:val="14"/>
              </w:rPr>
            </w:pPr>
            <w:r w:rsidRPr="00B240FB">
              <w:rPr>
                <w:rFonts w:ascii="Times New Roman" w:hAnsi="Times New Roman"/>
                <w:color w:val="000000" w:themeColor="text1"/>
              </w:rPr>
              <w:t>FOLFOX-4 + bevacizumab</w:t>
            </w:r>
            <w:r w:rsidRPr="00B240FB">
              <w:rPr>
                <w:rFonts w:ascii="Times New Roman" w:hAnsi="Times New Roman"/>
                <w:color w:val="000000" w:themeColor="text1"/>
                <w:vertAlign w:val="superscript"/>
              </w:rPr>
              <w:t>a</w:t>
            </w:r>
          </w:p>
        </w:tc>
      </w:tr>
      <w:tr w:rsidR="00D15122" w:rsidRPr="00E17D46" w14:paraId="40E1669D" w14:textId="77777777" w:rsidTr="007B0706">
        <w:tc>
          <w:tcPr>
            <w:tcW w:w="3893" w:type="dxa"/>
          </w:tcPr>
          <w:p w14:paraId="17243891" w14:textId="77777777" w:rsidR="00D15122" w:rsidRPr="00B240FB" w:rsidRDefault="009B0756" w:rsidP="00804C7A">
            <w:pPr>
              <w:pStyle w:val="TableParagraph"/>
              <w:keepNext/>
              <w:rPr>
                <w:rFonts w:ascii="Times New Roman" w:hAnsi="Times New Roman"/>
                <w:color w:val="000000" w:themeColor="text1"/>
              </w:rPr>
            </w:pPr>
            <w:r w:rsidRPr="00B240FB">
              <w:rPr>
                <w:rFonts w:ascii="Times New Roman" w:hAnsi="Times New Roman"/>
                <w:color w:val="000000" w:themeColor="text1"/>
              </w:rPr>
              <w:t>Betegszám</w:t>
            </w:r>
          </w:p>
        </w:tc>
        <w:tc>
          <w:tcPr>
            <w:tcW w:w="2160" w:type="dxa"/>
          </w:tcPr>
          <w:p w14:paraId="639AD942" w14:textId="77777777" w:rsidR="00D15122" w:rsidRPr="00B240FB" w:rsidRDefault="009B0756" w:rsidP="00804C7A">
            <w:pPr>
              <w:pStyle w:val="TableParagraph"/>
              <w:keepNext/>
              <w:ind w:right="2"/>
              <w:jc w:val="center"/>
              <w:rPr>
                <w:rFonts w:ascii="Times New Roman" w:hAnsi="Times New Roman"/>
                <w:color w:val="000000" w:themeColor="text1"/>
              </w:rPr>
            </w:pPr>
            <w:r w:rsidRPr="00B240FB">
              <w:rPr>
                <w:rFonts w:ascii="Times New Roman" w:hAnsi="Times New Roman"/>
                <w:color w:val="000000" w:themeColor="text1"/>
              </w:rPr>
              <w:t>292</w:t>
            </w:r>
          </w:p>
        </w:tc>
        <w:tc>
          <w:tcPr>
            <w:tcW w:w="2402" w:type="dxa"/>
          </w:tcPr>
          <w:p w14:paraId="468D96DD"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293</w:t>
            </w:r>
          </w:p>
        </w:tc>
      </w:tr>
      <w:tr w:rsidR="00D15122" w:rsidRPr="00E17D46" w14:paraId="52004CA1" w14:textId="77777777" w:rsidTr="007B0706">
        <w:tc>
          <w:tcPr>
            <w:tcW w:w="8455" w:type="dxa"/>
            <w:gridSpan w:val="3"/>
          </w:tcPr>
          <w:p w14:paraId="222A7612" w14:textId="77777777" w:rsidR="00D15122" w:rsidRPr="00B240FB" w:rsidRDefault="009B0756" w:rsidP="00804C7A">
            <w:pPr>
              <w:pStyle w:val="TableParagraph"/>
              <w:keepNext/>
              <w:rPr>
                <w:rFonts w:ascii="Times New Roman" w:hAnsi="Times New Roman"/>
                <w:color w:val="000000" w:themeColor="text1"/>
              </w:rPr>
            </w:pPr>
            <w:r w:rsidRPr="00B240FB">
              <w:rPr>
                <w:rFonts w:ascii="Times New Roman" w:hAnsi="Times New Roman"/>
                <w:color w:val="000000" w:themeColor="text1"/>
              </w:rPr>
              <w:t>Teljes túlélés</w:t>
            </w:r>
          </w:p>
        </w:tc>
      </w:tr>
      <w:tr w:rsidR="00D15122" w:rsidRPr="00E17D46" w14:paraId="0AAA3167" w14:textId="77777777" w:rsidTr="007B0706">
        <w:tc>
          <w:tcPr>
            <w:tcW w:w="3893" w:type="dxa"/>
          </w:tcPr>
          <w:p w14:paraId="7088B040" w14:textId="77777777" w:rsidR="00D15122" w:rsidRPr="00B240FB" w:rsidRDefault="009B0756" w:rsidP="00804C7A">
            <w:pPr>
              <w:pStyle w:val="TableParagraph"/>
              <w:keepNext/>
              <w:ind w:left="310"/>
              <w:rPr>
                <w:rFonts w:ascii="Times New Roman" w:hAnsi="Times New Roman"/>
                <w:color w:val="000000" w:themeColor="text1"/>
              </w:rPr>
            </w:pPr>
            <w:r w:rsidRPr="00B240FB">
              <w:rPr>
                <w:rFonts w:ascii="Times New Roman" w:hAnsi="Times New Roman"/>
                <w:color w:val="000000" w:themeColor="text1"/>
              </w:rPr>
              <w:t>Medián idő (hónap)</w:t>
            </w:r>
          </w:p>
        </w:tc>
        <w:tc>
          <w:tcPr>
            <w:tcW w:w="2160" w:type="dxa"/>
          </w:tcPr>
          <w:p w14:paraId="46DE7971"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10,8</w:t>
            </w:r>
          </w:p>
        </w:tc>
        <w:tc>
          <w:tcPr>
            <w:tcW w:w="2402" w:type="dxa"/>
          </w:tcPr>
          <w:p w14:paraId="5FE5B6FF"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13,0</w:t>
            </w:r>
          </w:p>
        </w:tc>
      </w:tr>
      <w:tr w:rsidR="00D15122" w:rsidRPr="00E17D46" w14:paraId="4CB825B1" w14:textId="77777777" w:rsidTr="007B0706">
        <w:tc>
          <w:tcPr>
            <w:tcW w:w="3893" w:type="dxa"/>
          </w:tcPr>
          <w:p w14:paraId="3E35EAF3" w14:textId="77777777" w:rsidR="00D15122" w:rsidRPr="00B240FB" w:rsidRDefault="009B0756" w:rsidP="00804C7A">
            <w:pPr>
              <w:pStyle w:val="TableParagraph"/>
              <w:keepNext/>
              <w:ind w:left="310"/>
              <w:rPr>
                <w:rFonts w:ascii="Times New Roman" w:hAnsi="Times New Roman"/>
                <w:color w:val="000000" w:themeColor="text1"/>
              </w:rPr>
            </w:pPr>
            <w:r w:rsidRPr="00B240FB">
              <w:rPr>
                <w:rFonts w:ascii="Times New Roman" w:hAnsi="Times New Roman"/>
                <w:color w:val="000000" w:themeColor="text1"/>
              </w:rPr>
              <w:t>95%-os CI</w:t>
            </w:r>
          </w:p>
        </w:tc>
        <w:tc>
          <w:tcPr>
            <w:tcW w:w="2160" w:type="dxa"/>
          </w:tcPr>
          <w:p w14:paraId="35833E66" w14:textId="5E5982B4"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10,12</w:t>
            </w:r>
            <w:r w:rsidR="00547D53" w:rsidRPr="003E37B0">
              <w:rPr>
                <w:rFonts w:ascii="Times New Roman" w:hAnsi="Times New Roman"/>
              </w:rPr>
              <w:t>–</w:t>
            </w:r>
            <w:r w:rsidRPr="00B240FB">
              <w:rPr>
                <w:rFonts w:ascii="Times New Roman" w:hAnsi="Times New Roman"/>
                <w:color w:val="000000" w:themeColor="text1"/>
              </w:rPr>
              <w:t>11,86</w:t>
            </w:r>
          </w:p>
        </w:tc>
        <w:tc>
          <w:tcPr>
            <w:tcW w:w="2402" w:type="dxa"/>
          </w:tcPr>
          <w:p w14:paraId="06FDABE5" w14:textId="09EC78ED"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12,09</w:t>
            </w:r>
            <w:r w:rsidR="00DA0218" w:rsidRPr="003E37B0">
              <w:rPr>
                <w:rFonts w:ascii="Times New Roman" w:hAnsi="Times New Roman"/>
              </w:rPr>
              <w:t>–</w:t>
            </w:r>
            <w:r w:rsidRPr="00B240FB">
              <w:rPr>
                <w:rFonts w:ascii="Times New Roman" w:hAnsi="Times New Roman"/>
                <w:color w:val="000000" w:themeColor="text1"/>
              </w:rPr>
              <w:t>14,03</w:t>
            </w:r>
          </w:p>
        </w:tc>
      </w:tr>
      <w:tr w:rsidR="00D15122" w:rsidRPr="00E17D46" w14:paraId="5ED9F144" w14:textId="77777777" w:rsidTr="007B0706">
        <w:tc>
          <w:tcPr>
            <w:tcW w:w="3893" w:type="dxa"/>
          </w:tcPr>
          <w:p w14:paraId="4F8AC54D" w14:textId="77777777" w:rsidR="00D15122" w:rsidRPr="00E17D46" w:rsidRDefault="009B0756" w:rsidP="00804C7A">
            <w:pPr>
              <w:pStyle w:val="TableParagraph"/>
              <w:keepNext/>
              <w:ind w:left="310"/>
              <w:rPr>
                <w:rFonts w:ascii="Times New Roman" w:hAnsi="Times New Roman"/>
                <w:color w:val="000000" w:themeColor="text1"/>
                <w:sz w:val="14"/>
                <w:szCs w:val="14"/>
              </w:rPr>
            </w:pPr>
            <w:r w:rsidRPr="00B240FB">
              <w:rPr>
                <w:rFonts w:ascii="Times New Roman" w:hAnsi="Times New Roman"/>
                <w:color w:val="000000" w:themeColor="text1"/>
              </w:rPr>
              <w:t>Kockázati arány</w:t>
            </w:r>
            <w:r w:rsidRPr="00B240FB">
              <w:rPr>
                <w:rFonts w:ascii="Times New Roman" w:hAnsi="Times New Roman"/>
                <w:color w:val="000000" w:themeColor="text1"/>
                <w:vertAlign w:val="superscript"/>
              </w:rPr>
              <w:t>b</w:t>
            </w:r>
          </w:p>
        </w:tc>
        <w:tc>
          <w:tcPr>
            <w:tcW w:w="4562" w:type="dxa"/>
            <w:gridSpan w:val="2"/>
          </w:tcPr>
          <w:p w14:paraId="19BFF830"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0,751</w:t>
            </w:r>
          </w:p>
          <w:p w14:paraId="74A0FB69"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(p-érték = 0,0012)</w:t>
            </w:r>
          </w:p>
        </w:tc>
      </w:tr>
      <w:tr w:rsidR="00D15122" w:rsidRPr="00E17D46" w14:paraId="0DD677DC" w14:textId="77777777" w:rsidTr="007B0706">
        <w:tc>
          <w:tcPr>
            <w:tcW w:w="8455" w:type="dxa"/>
            <w:gridSpan w:val="3"/>
          </w:tcPr>
          <w:p w14:paraId="6A099CEF" w14:textId="77777777" w:rsidR="00D15122" w:rsidRPr="00B240FB" w:rsidRDefault="009B0756" w:rsidP="00804C7A">
            <w:pPr>
              <w:pStyle w:val="TableParagraph"/>
              <w:keepNext/>
              <w:rPr>
                <w:rFonts w:ascii="Times New Roman" w:hAnsi="Times New Roman"/>
                <w:color w:val="000000" w:themeColor="text1"/>
              </w:rPr>
            </w:pPr>
            <w:r w:rsidRPr="00B240FB">
              <w:rPr>
                <w:rFonts w:ascii="Times New Roman" w:hAnsi="Times New Roman"/>
                <w:color w:val="000000" w:themeColor="text1"/>
              </w:rPr>
              <w:t>Progressziómentes túlélés</w:t>
            </w:r>
          </w:p>
        </w:tc>
      </w:tr>
      <w:tr w:rsidR="00D15122" w:rsidRPr="00E17D46" w14:paraId="3BC425F4" w14:textId="77777777" w:rsidTr="007B0706">
        <w:tc>
          <w:tcPr>
            <w:tcW w:w="3893" w:type="dxa"/>
          </w:tcPr>
          <w:p w14:paraId="77C0F023" w14:textId="77777777" w:rsidR="00D15122" w:rsidRPr="00B240FB" w:rsidRDefault="009B0756" w:rsidP="00804C7A">
            <w:pPr>
              <w:pStyle w:val="TableParagraph"/>
              <w:keepNext/>
              <w:ind w:left="310"/>
              <w:rPr>
                <w:rFonts w:ascii="Times New Roman" w:hAnsi="Times New Roman"/>
                <w:color w:val="000000" w:themeColor="text1"/>
              </w:rPr>
            </w:pPr>
            <w:r w:rsidRPr="00B240FB">
              <w:rPr>
                <w:rFonts w:ascii="Times New Roman" w:hAnsi="Times New Roman"/>
                <w:color w:val="000000" w:themeColor="text1"/>
              </w:rPr>
              <w:t>Medián idő (hónap)</w:t>
            </w:r>
          </w:p>
        </w:tc>
        <w:tc>
          <w:tcPr>
            <w:tcW w:w="2160" w:type="dxa"/>
          </w:tcPr>
          <w:p w14:paraId="3FC957EA"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4,5</w:t>
            </w:r>
          </w:p>
        </w:tc>
        <w:tc>
          <w:tcPr>
            <w:tcW w:w="2402" w:type="dxa"/>
          </w:tcPr>
          <w:p w14:paraId="2A3E86BF"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7,5</w:t>
            </w:r>
          </w:p>
        </w:tc>
      </w:tr>
      <w:tr w:rsidR="00D15122" w:rsidRPr="00E17D46" w14:paraId="5AD25DC6" w14:textId="77777777" w:rsidTr="007B0706">
        <w:tc>
          <w:tcPr>
            <w:tcW w:w="3893" w:type="dxa"/>
          </w:tcPr>
          <w:p w14:paraId="6EF0CFF0" w14:textId="77777777" w:rsidR="00D15122" w:rsidRPr="00B240FB" w:rsidRDefault="009B0756" w:rsidP="00804C7A">
            <w:pPr>
              <w:pStyle w:val="TableParagraph"/>
              <w:keepNext/>
              <w:ind w:left="310"/>
              <w:rPr>
                <w:rFonts w:ascii="Times New Roman" w:hAnsi="Times New Roman"/>
                <w:color w:val="000000" w:themeColor="text1"/>
              </w:rPr>
            </w:pPr>
            <w:r w:rsidRPr="00B240FB">
              <w:rPr>
                <w:rFonts w:ascii="Times New Roman" w:hAnsi="Times New Roman"/>
                <w:color w:val="000000" w:themeColor="text1"/>
              </w:rPr>
              <w:t>Kockázati arány</w:t>
            </w:r>
          </w:p>
        </w:tc>
        <w:tc>
          <w:tcPr>
            <w:tcW w:w="4562" w:type="dxa"/>
            <w:gridSpan w:val="2"/>
          </w:tcPr>
          <w:p w14:paraId="27662346"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0,518</w:t>
            </w:r>
          </w:p>
          <w:p w14:paraId="1463FC4A"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(p-érték &lt; 0,0001)</w:t>
            </w:r>
          </w:p>
        </w:tc>
      </w:tr>
      <w:tr w:rsidR="00D15122" w:rsidRPr="00E17D46" w14:paraId="4E9B3A49" w14:textId="77777777" w:rsidTr="007B0706">
        <w:tc>
          <w:tcPr>
            <w:tcW w:w="8455" w:type="dxa"/>
            <w:gridSpan w:val="3"/>
          </w:tcPr>
          <w:p w14:paraId="53646C4A" w14:textId="77777777" w:rsidR="00D15122" w:rsidRPr="00B240FB" w:rsidRDefault="009B0756" w:rsidP="00804C7A">
            <w:pPr>
              <w:pStyle w:val="TableParagraph"/>
              <w:keepNext/>
              <w:rPr>
                <w:rFonts w:ascii="Times New Roman" w:hAnsi="Times New Roman"/>
                <w:color w:val="000000" w:themeColor="text1"/>
              </w:rPr>
            </w:pPr>
            <w:r w:rsidRPr="00B240FB">
              <w:rPr>
                <w:rFonts w:ascii="Times New Roman" w:hAnsi="Times New Roman"/>
                <w:color w:val="000000" w:themeColor="text1"/>
              </w:rPr>
              <w:t>Objektív válaszarány</w:t>
            </w:r>
          </w:p>
        </w:tc>
      </w:tr>
      <w:tr w:rsidR="00D15122" w:rsidRPr="00E17D46" w14:paraId="375A8686" w14:textId="77777777" w:rsidTr="007B0706">
        <w:tc>
          <w:tcPr>
            <w:tcW w:w="3893" w:type="dxa"/>
          </w:tcPr>
          <w:p w14:paraId="3417CF79" w14:textId="77777777" w:rsidR="00D15122" w:rsidRPr="00B240FB" w:rsidRDefault="009B0756" w:rsidP="00804C7A">
            <w:pPr>
              <w:pStyle w:val="TableParagraph"/>
              <w:keepNext/>
              <w:ind w:left="310"/>
              <w:rPr>
                <w:rFonts w:ascii="Times New Roman" w:hAnsi="Times New Roman"/>
                <w:color w:val="000000" w:themeColor="text1"/>
              </w:rPr>
            </w:pPr>
            <w:r w:rsidRPr="00B240FB">
              <w:rPr>
                <w:rFonts w:ascii="Times New Roman" w:hAnsi="Times New Roman"/>
                <w:color w:val="000000" w:themeColor="text1"/>
              </w:rPr>
              <w:t>Arány</w:t>
            </w:r>
          </w:p>
        </w:tc>
        <w:tc>
          <w:tcPr>
            <w:tcW w:w="2160" w:type="dxa"/>
          </w:tcPr>
          <w:p w14:paraId="107F1D57"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8,6%</w:t>
            </w:r>
          </w:p>
        </w:tc>
        <w:tc>
          <w:tcPr>
            <w:tcW w:w="2402" w:type="dxa"/>
          </w:tcPr>
          <w:p w14:paraId="779557E9"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22,2%</w:t>
            </w:r>
          </w:p>
        </w:tc>
      </w:tr>
      <w:tr w:rsidR="00D15122" w:rsidRPr="00E17D46" w14:paraId="3F0D32AA" w14:textId="77777777" w:rsidTr="007B0706">
        <w:tc>
          <w:tcPr>
            <w:tcW w:w="3893" w:type="dxa"/>
          </w:tcPr>
          <w:p w14:paraId="26E78657" w14:textId="77777777" w:rsidR="00D15122" w:rsidRPr="00B240FB" w:rsidRDefault="00D15122" w:rsidP="00804C7A">
            <w:pPr>
              <w:keepNext/>
              <w:rPr>
                <w:rFonts w:ascii="Times New Roman" w:hAnsi="Times New Roman"/>
                <w:color w:val="000000" w:themeColor="text1"/>
              </w:rPr>
            </w:pPr>
          </w:p>
        </w:tc>
        <w:tc>
          <w:tcPr>
            <w:tcW w:w="4562" w:type="dxa"/>
            <w:gridSpan w:val="2"/>
          </w:tcPr>
          <w:p w14:paraId="1B199245" w14:textId="77777777" w:rsidR="00D15122" w:rsidRPr="00B240FB" w:rsidRDefault="009B0756"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(p-érték &lt; 0,0001)</w:t>
            </w:r>
          </w:p>
        </w:tc>
      </w:tr>
    </w:tbl>
    <w:p w14:paraId="785D762D" w14:textId="77777777" w:rsidR="00D15122" w:rsidRPr="00E17D46" w:rsidRDefault="009B0756" w:rsidP="00C4303C">
      <w:pPr>
        <w:keepNext/>
        <w:tabs>
          <w:tab w:val="left" w:pos="284"/>
        </w:tabs>
        <w:rPr>
          <w:rFonts w:ascii="Times New Roman" w:hAnsi="Times New Roman"/>
          <w:color w:val="000000" w:themeColor="text1"/>
          <w:sz w:val="20"/>
          <w:szCs w:val="20"/>
        </w:rPr>
      </w:pPr>
      <w:r w:rsidRPr="00B240FB">
        <w:rPr>
          <w:rFonts w:ascii="Times New Roman" w:hAnsi="Times New Roman"/>
          <w:color w:val="000000" w:themeColor="text1"/>
          <w:vertAlign w:val="superscript"/>
        </w:rPr>
        <w:t xml:space="preserve">a </w:t>
      </w:r>
      <w:r w:rsidR="00C4303C" w:rsidRPr="00B240FB">
        <w:rPr>
          <w:rFonts w:ascii="Times New Roman" w:hAnsi="Times New Roman"/>
          <w:color w:val="000000" w:themeColor="text1"/>
          <w:vertAlign w:val="superscript"/>
        </w:rPr>
        <w:tab/>
      </w:r>
      <w:r w:rsidRPr="00E17D46">
        <w:rPr>
          <w:rFonts w:ascii="Times New Roman" w:hAnsi="Times New Roman"/>
          <w:color w:val="000000" w:themeColor="text1"/>
          <w:sz w:val="20"/>
        </w:rPr>
        <w:t>10 mg/ttkg 2 hetente.</w:t>
      </w:r>
    </w:p>
    <w:p w14:paraId="348B950F" w14:textId="77777777" w:rsidR="00D15122" w:rsidRPr="00E17D46" w:rsidRDefault="009B0756" w:rsidP="00C4303C">
      <w:pPr>
        <w:keepNext/>
        <w:tabs>
          <w:tab w:val="left" w:pos="284"/>
        </w:tabs>
        <w:rPr>
          <w:rFonts w:ascii="Times New Roman" w:hAnsi="Times New Roman"/>
          <w:color w:val="000000" w:themeColor="text1"/>
          <w:sz w:val="20"/>
          <w:szCs w:val="20"/>
        </w:rPr>
      </w:pPr>
      <w:r w:rsidRPr="00B240FB">
        <w:rPr>
          <w:rFonts w:ascii="Times New Roman" w:hAnsi="Times New Roman"/>
          <w:color w:val="000000" w:themeColor="text1"/>
          <w:vertAlign w:val="superscript"/>
        </w:rPr>
        <w:t>b</w:t>
      </w:r>
      <w:r w:rsidRPr="00E17D46">
        <w:rPr>
          <w:rFonts w:ascii="Times New Roman" w:hAnsi="Times New Roman"/>
          <w:color w:val="000000" w:themeColor="text1"/>
          <w:sz w:val="13"/>
        </w:rPr>
        <w:t xml:space="preserve"> </w:t>
      </w:r>
      <w:r w:rsidR="00C4303C" w:rsidRPr="00E17D46">
        <w:rPr>
          <w:rFonts w:ascii="Times New Roman" w:hAnsi="Times New Roman"/>
          <w:color w:val="000000" w:themeColor="text1"/>
          <w:sz w:val="13"/>
        </w:rPr>
        <w:tab/>
      </w:r>
      <w:r w:rsidRPr="00E17D46">
        <w:rPr>
          <w:rFonts w:ascii="Times New Roman" w:hAnsi="Times New Roman"/>
          <w:color w:val="000000" w:themeColor="text1"/>
          <w:sz w:val="20"/>
        </w:rPr>
        <w:t>A kontroll karhoz viszonyítva.</w:t>
      </w:r>
    </w:p>
    <w:p w14:paraId="69E22BE6" w14:textId="77777777" w:rsidR="00D15122" w:rsidRPr="00B240FB" w:rsidRDefault="00D15122" w:rsidP="00804C7A">
      <w:pPr>
        <w:keepNext/>
        <w:rPr>
          <w:rFonts w:ascii="Times New Roman" w:hAnsi="Times New Roman"/>
          <w:color w:val="000000" w:themeColor="text1"/>
        </w:rPr>
      </w:pPr>
    </w:p>
    <w:p w14:paraId="24BB1363" w14:textId="77777777" w:rsidR="00D15122" w:rsidRPr="00B240FB" w:rsidRDefault="009B0756" w:rsidP="007F6E1B">
      <w:pPr>
        <w:pStyle w:val="BodyText"/>
        <w:ind w:left="0" w:right="438"/>
        <w:rPr>
          <w:color w:val="000000" w:themeColor="text1"/>
        </w:rPr>
      </w:pPr>
      <w:r w:rsidRPr="00B240FB">
        <w:rPr>
          <w:color w:val="000000" w:themeColor="text1"/>
        </w:rPr>
        <w:t>A teljes túlélés időtartamában nem figyeltek meg szignifikáns különbséget a bevacizumab monoterápiás kezelésben és a FOLFOX-4-kezelésben részesülő betegek között. A progressziómentes túlélés és az objektív válaszarány rosszabb volt a bevacizumab monoterápiával kezelt karon a FOLFOX-4-gyel kezelt karhoz képest.</w:t>
      </w:r>
    </w:p>
    <w:p w14:paraId="37E387F8" w14:textId="77777777" w:rsidR="00D15122" w:rsidRPr="00B240FB" w:rsidRDefault="00D15122" w:rsidP="007F6E1B">
      <w:pPr>
        <w:rPr>
          <w:rFonts w:ascii="Times New Roman" w:hAnsi="Times New Roman"/>
          <w:color w:val="000000" w:themeColor="text1"/>
        </w:rPr>
      </w:pPr>
    </w:p>
    <w:p w14:paraId="2EE4081E" w14:textId="77777777" w:rsidR="00D15122" w:rsidRPr="00B240FB" w:rsidRDefault="009B0756" w:rsidP="007F6E1B">
      <w:pPr>
        <w:rPr>
          <w:rFonts w:ascii="Times New Roman" w:hAnsi="Times New Roman"/>
          <w:color w:val="000000" w:themeColor="text1"/>
        </w:rPr>
      </w:pPr>
      <w:r w:rsidRPr="00B240FB">
        <w:rPr>
          <w:rFonts w:ascii="Times New Roman" w:hAnsi="Times New Roman"/>
          <w:i/>
          <w:color w:val="000000" w:themeColor="text1"/>
        </w:rPr>
        <w:t>ML18147</w:t>
      </w:r>
    </w:p>
    <w:p w14:paraId="7D182443" w14:textId="77777777" w:rsidR="00D15122" w:rsidRPr="00B240FB" w:rsidRDefault="009B0756" w:rsidP="007F6E1B">
      <w:pPr>
        <w:pStyle w:val="BodyText"/>
        <w:ind w:left="0" w:right="238"/>
        <w:rPr>
          <w:color w:val="000000" w:themeColor="text1"/>
        </w:rPr>
      </w:pPr>
      <w:r w:rsidRPr="00B240FB">
        <w:rPr>
          <w:color w:val="000000" w:themeColor="text1"/>
        </w:rPr>
        <w:t>Ez egy III. fázisú randomizált, aktív kontrollos, nyílt elrendezésű vizsgálat volt, amelyben a 2 hetente 5,0 mg/ttkg vagy 3 hetente 7,5 mg/ttkg dózisban adott bevacizumabot vizsgálták fluoropirimidin</w:t>
      </w:r>
      <w:r w:rsidR="00941322" w:rsidRPr="00B240FB">
        <w:rPr>
          <w:color w:val="000000" w:themeColor="text1"/>
        </w:rPr>
        <w:t xml:space="preserve"> </w:t>
      </w:r>
      <w:r w:rsidRPr="00B240FB">
        <w:rPr>
          <w:color w:val="000000" w:themeColor="text1"/>
        </w:rPr>
        <w:t>alapú kemoterápiával kombinálva az önmagában fluoropirimidin</w:t>
      </w:r>
      <w:r w:rsidR="00941322" w:rsidRPr="00B240FB">
        <w:rPr>
          <w:color w:val="000000" w:themeColor="text1"/>
        </w:rPr>
        <w:t xml:space="preserve"> </w:t>
      </w:r>
      <w:r w:rsidRPr="00B240FB">
        <w:rPr>
          <w:color w:val="000000" w:themeColor="text1"/>
        </w:rPr>
        <w:t>alapú kemoterápiával szemben olyan metasztatikus vastagbél- vagy végbélcarcinomában szenvedő betegeknél, akiknél az elsővonalbeli bevacizumabot tartalmazó terápia után progresszió következett be.</w:t>
      </w:r>
    </w:p>
    <w:p w14:paraId="2234157A" w14:textId="77777777" w:rsidR="00203535" w:rsidRPr="00B240FB" w:rsidRDefault="00203535" w:rsidP="007F6E1B">
      <w:pPr>
        <w:pStyle w:val="BodyText"/>
        <w:ind w:left="0" w:right="238"/>
        <w:rPr>
          <w:color w:val="000000" w:themeColor="text1"/>
        </w:rPr>
      </w:pPr>
    </w:p>
    <w:p w14:paraId="4328BBF7" w14:textId="77777777" w:rsidR="00D15122" w:rsidRPr="00B240FB" w:rsidRDefault="009B0756" w:rsidP="004F6645">
      <w:pPr>
        <w:pStyle w:val="BodyText"/>
        <w:widowControl/>
        <w:ind w:left="0" w:right="173"/>
        <w:rPr>
          <w:color w:val="000000" w:themeColor="text1"/>
        </w:rPr>
      </w:pPr>
      <w:r w:rsidRPr="00B240FB">
        <w:rPr>
          <w:color w:val="000000" w:themeColor="text1"/>
        </w:rPr>
        <w:t>A szövettanilag igazolt metasztatikus vastagbél- vagy végbélcarcinomában szenvedő betegeket, akiknél a betegség progressziója következett be 3 hónapon belül az elsővonalbeli bevacizumab terápia megszakítása után, 1:1 arányban randomizálták úgy, hogy vagy fluoropirimidin/oxaliplatin vagy fluoropirimidin/irinotekán alapú kemoterápiát kaptak (a kemoterápia-váltás az elsővonalbeli kemoterápiától függően történt), bevacizumabbal vagy anélkül. A kezelést a betegség progressziójáig vagy az elfogadhatatlan toxicitásig folytatták. A vizsgálat elsődleges végpontja a teljes túlélés volt, a randomizációtól a bármely okból bekövetkező elhalálozásig eltelt időként definiálva.</w:t>
      </w:r>
    </w:p>
    <w:p w14:paraId="0CBFD9FC" w14:textId="77777777" w:rsidR="00203535" w:rsidRPr="00B240FB" w:rsidRDefault="00203535" w:rsidP="007F6E1B">
      <w:pPr>
        <w:pStyle w:val="BodyText"/>
        <w:ind w:left="0" w:right="176"/>
        <w:rPr>
          <w:color w:val="000000" w:themeColor="text1"/>
        </w:rPr>
      </w:pPr>
    </w:p>
    <w:p w14:paraId="371A5790" w14:textId="77777777" w:rsidR="00221EBE" w:rsidRPr="00B240FB" w:rsidRDefault="009B0756" w:rsidP="007F6E1B">
      <w:pPr>
        <w:pStyle w:val="BodyText"/>
        <w:ind w:left="0" w:right="238"/>
        <w:rPr>
          <w:color w:val="000000" w:themeColor="text1"/>
        </w:rPr>
      </w:pPr>
      <w:r w:rsidRPr="00B240FB">
        <w:rPr>
          <w:color w:val="000000" w:themeColor="text1"/>
        </w:rPr>
        <w:t>Összesen 820 beteget randomizáltak. A bevacizumab hozzáadása a fluoropirimidin alapú kemoterápiához a túlélés statisztikailag szignifikáns növekedését eredményezte azoknál a metasztatikus vastagbél- vagy végbélcarcinomában szenvedő betegeknél, akiknél az elsővonalbeli bevacizumabot is tartalmazó terápia után progresszió következett be (</w:t>
      </w:r>
      <w:r w:rsidR="005A2FD5" w:rsidRPr="00B240FB">
        <w:rPr>
          <w:color w:val="000000" w:themeColor="text1"/>
        </w:rPr>
        <w:t>beválasztás szerinti</w:t>
      </w:r>
      <w:r w:rsidRPr="00B240FB">
        <w:rPr>
          <w:color w:val="000000" w:themeColor="text1"/>
        </w:rPr>
        <w:t xml:space="preserve"> [ITT] populáció = 819) (lásd 9. táblázat).</w:t>
      </w:r>
    </w:p>
    <w:p w14:paraId="089DFFF0" w14:textId="77777777" w:rsidR="00221EBE" w:rsidRPr="00B240FB" w:rsidRDefault="00221EBE" w:rsidP="007F6E1B">
      <w:pPr>
        <w:pStyle w:val="BodyText"/>
        <w:ind w:left="0" w:right="238"/>
        <w:rPr>
          <w:color w:val="000000" w:themeColor="text1"/>
        </w:rPr>
      </w:pPr>
    </w:p>
    <w:p w14:paraId="30705EC0" w14:textId="77777777" w:rsidR="00D15122" w:rsidRPr="00B240FB" w:rsidRDefault="002E590F" w:rsidP="00804C7A">
      <w:pPr>
        <w:pStyle w:val="BodyText"/>
        <w:keepNext/>
        <w:ind w:left="0" w:right="238"/>
        <w:rPr>
          <w:b/>
          <w:color w:val="000000" w:themeColor="text1"/>
        </w:rPr>
      </w:pPr>
      <w:r w:rsidRPr="00B240FB">
        <w:rPr>
          <w:b/>
          <w:color w:val="000000" w:themeColor="text1"/>
        </w:rPr>
        <w:lastRenderedPageBreak/>
        <w:t>9. táblázat</w:t>
      </w:r>
      <w:r w:rsidRPr="00B240FB">
        <w:rPr>
          <w:color w:val="000000" w:themeColor="text1"/>
        </w:rPr>
        <w:tab/>
      </w:r>
      <w:r w:rsidRPr="00B240FB">
        <w:rPr>
          <w:b/>
          <w:color w:val="000000" w:themeColor="text1"/>
        </w:rPr>
        <w:t>Az ML18147 vizsgálat hatásossági eredményei (ITT populáció)</w:t>
      </w:r>
    </w:p>
    <w:p w14:paraId="61EFA6F1" w14:textId="77777777" w:rsidR="00273BB0" w:rsidRPr="00B240FB" w:rsidRDefault="00273BB0" w:rsidP="00804C7A">
      <w:pPr>
        <w:pStyle w:val="BodyText"/>
        <w:keepNext/>
        <w:ind w:left="0" w:right="238"/>
        <w:rPr>
          <w:bCs/>
          <w:color w:val="000000" w:themeColor="text1"/>
        </w:rPr>
      </w:pPr>
    </w:p>
    <w:tbl>
      <w:tblPr>
        <w:tblW w:w="0" w:type="auto"/>
        <w:tblInd w:w="98" w:type="dxa"/>
        <w:tblLayout w:type="fixed"/>
        <w:tblCellMar>
          <w:left w:w="0" w:type="dxa"/>
          <w:right w:w="0" w:type="dxa"/>
        </w:tblCellMar>
        <w:tblLook w:val="01E0" w:firstRow="1" w:lastRow="1" w:firstColumn="1" w:lastColumn="1" w:noHBand="0" w:noVBand="0"/>
      </w:tblPr>
      <w:tblGrid>
        <w:gridCol w:w="3778"/>
        <w:gridCol w:w="1621"/>
        <w:gridCol w:w="989"/>
        <w:gridCol w:w="182"/>
        <w:gridCol w:w="2582"/>
        <w:gridCol w:w="8"/>
      </w:tblGrid>
      <w:tr w:rsidR="00273BB0" w:rsidRPr="00E17D46" w14:paraId="3CC2EC9E" w14:textId="77777777" w:rsidTr="007B0706">
        <w:trPr>
          <w:gridAfter w:val="1"/>
          <w:wAfter w:w="8" w:type="dxa"/>
        </w:trPr>
        <w:tc>
          <w:tcPr>
            <w:tcW w:w="3778" w:type="dxa"/>
            <w:tcBorders>
              <w:top w:val="single" w:sz="6" w:space="0" w:color="000000"/>
              <w:left w:val="single" w:sz="6" w:space="0" w:color="000000"/>
              <w:bottom w:val="single" w:sz="4" w:space="0" w:color="000000"/>
              <w:right w:val="single" w:sz="4" w:space="0" w:color="000000"/>
            </w:tcBorders>
          </w:tcPr>
          <w:p w14:paraId="41E4586C" w14:textId="77777777" w:rsidR="00273BB0" w:rsidRPr="00B240FB" w:rsidRDefault="00273BB0" w:rsidP="00804C7A">
            <w:pPr>
              <w:keepNext/>
              <w:rPr>
                <w:rFonts w:ascii="Times New Roman" w:hAnsi="Times New Roman"/>
                <w:color w:val="000000" w:themeColor="text1"/>
              </w:rPr>
            </w:pPr>
          </w:p>
        </w:tc>
        <w:tc>
          <w:tcPr>
            <w:tcW w:w="5374" w:type="dxa"/>
            <w:gridSpan w:val="4"/>
            <w:tcBorders>
              <w:top w:val="single" w:sz="6" w:space="0" w:color="000000"/>
              <w:left w:val="single" w:sz="4" w:space="0" w:color="000000"/>
              <w:bottom w:val="single" w:sz="4" w:space="0" w:color="000000"/>
              <w:right w:val="single" w:sz="6" w:space="0" w:color="000000"/>
            </w:tcBorders>
          </w:tcPr>
          <w:p w14:paraId="7020FE26" w14:textId="77777777" w:rsidR="00273BB0" w:rsidRPr="00B240FB" w:rsidRDefault="00273BB0" w:rsidP="00804C7A">
            <w:pPr>
              <w:pStyle w:val="TableParagraph"/>
              <w:keepNext/>
              <w:spacing w:before="19"/>
              <w:jc w:val="center"/>
              <w:rPr>
                <w:rFonts w:ascii="Times New Roman" w:hAnsi="Times New Roman"/>
                <w:color w:val="000000" w:themeColor="text1"/>
              </w:rPr>
            </w:pPr>
            <w:r w:rsidRPr="00B240FB">
              <w:rPr>
                <w:rFonts w:ascii="Times New Roman" w:hAnsi="Times New Roman"/>
                <w:color w:val="000000" w:themeColor="text1"/>
                <w:spacing w:val="-1"/>
              </w:rPr>
              <w:t>ML18147</w:t>
            </w:r>
          </w:p>
        </w:tc>
      </w:tr>
      <w:tr w:rsidR="00273BB0" w:rsidRPr="00E17D46" w14:paraId="69422472" w14:textId="77777777" w:rsidTr="007B0706">
        <w:trPr>
          <w:gridAfter w:val="1"/>
          <w:wAfter w:w="8" w:type="dxa"/>
        </w:trPr>
        <w:tc>
          <w:tcPr>
            <w:tcW w:w="3778" w:type="dxa"/>
            <w:tcBorders>
              <w:top w:val="single" w:sz="4" w:space="0" w:color="000000"/>
              <w:left w:val="single" w:sz="6" w:space="0" w:color="000000"/>
              <w:bottom w:val="single" w:sz="4" w:space="0" w:color="000000"/>
              <w:right w:val="single" w:sz="4" w:space="0" w:color="000000"/>
            </w:tcBorders>
          </w:tcPr>
          <w:p w14:paraId="1CFC4A22" w14:textId="77777777" w:rsidR="00273BB0" w:rsidRPr="00B240FB" w:rsidRDefault="00273BB0" w:rsidP="00804C7A">
            <w:pPr>
              <w:keepNext/>
              <w:rPr>
                <w:rFonts w:ascii="Times New Roman" w:hAnsi="Times New Roman"/>
                <w:color w:val="000000" w:themeColor="text1"/>
              </w:rPr>
            </w:pPr>
          </w:p>
        </w:tc>
        <w:tc>
          <w:tcPr>
            <w:tcW w:w="2792" w:type="dxa"/>
            <w:gridSpan w:val="3"/>
            <w:tcBorders>
              <w:top w:val="single" w:sz="4" w:space="0" w:color="000000"/>
              <w:left w:val="single" w:sz="4" w:space="0" w:color="000000"/>
              <w:bottom w:val="single" w:sz="4" w:space="0" w:color="000000"/>
              <w:right w:val="single" w:sz="4" w:space="0" w:color="000000"/>
            </w:tcBorders>
          </w:tcPr>
          <w:p w14:paraId="15B4C0F0" w14:textId="77777777" w:rsidR="00273BB0" w:rsidRPr="00B240FB" w:rsidRDefault="00273BB0" w:rsidP="00804C7A">
            <w:pPr>
              <w:pStyle w:val="TableParagraph"/>
              <w:keepNext/>
              <w:spacing w:before="134" w:line="248" w:lineRule="auto"/>
              <w:ind w:right="118" w:firstLine="2"/>
              <w:jc w:val="center"/>
              <w:rPr>
                <w:rFonts w:ascii="Times New Roman" w:hAnsi="Times New Roman"/>
                <w:color w:val="000000" w:themeColor="text1"/>
              </w:rPr>
            </w:pPr>
            <w:r w:rsidRPr="00B240FB">
              <w:rPr>
                <w:rFonts w:ascii="Times New Roman" w:hAnsi="Times New Roman"/>
                <w:color w:val="000000" w:themeColor="text1"/>
                <w:spacing w:val="-1"/>
              </w:rPr>
              <w:t>fluoropirimidin/irinotekán vagy fluoropirimidin/oxaliplatin alapú kemoterápia</w:t>
            </w:r>
          </w:p>
        </w:tc>
        <w:tc>
          <w:tcPr>
            <w:tcW w:w="2582" w:type="dxa"/>
            <w:tcBorders>
              <w:top w:val="single" w:sz="4" w:space="0" w:color="000000"/>
              <w:left w:val="single" w:sz="4" w:space="0" w:color="000000"/>
              <w:bottom w:val="single" w:sz="4" w:space="0" w:color="000000"/>
              <w:right w:val="single" w:sz="6" w:space="0" w:color="000000"/>
            </w:tcBorders>
          </w:tcPr>
          <w:p w14:paraId="525A6EB5" w14:textId="77777777" w:rsidR="00273BB0" w:rsidRPr="00B240FB" w:rsidRDefault="00273BB0" w:rsidP="00804C7A">
            <w:pPr>
              <w:pStyle w:val="TableParagraph"/>
              <w:keepNext/>
              <w:spacing w:line="248" w:lineRule="auto"/>
              <w:ind w:right="118" w:firstLine="2"/>
              <w:jc w:val="center"/>
              <w:rPr>
                <w:rFonts w:ascii="Times New Roman" w:hAnsi="Times New Roman"/>
                <w:color w:val="000000" w:themeColor="text1"/>
              </w:rPr>
            </w:pPr>
            <w:r w:rsidRPr="00B240FB">
              <w:rPr>
                <w:rFonts w:ascii="Times New Roman" w:hAnsi="Times New Roman"/>
                <w:color w:val="000000" w:themeColor="text1"/>
                <w:spacing w:val="-1"/>
              </w:rPr>
              <w:t>fluoropirimidin/irinotekán vagy fluoropirimidin/oxaliplatin alapú kemoterápia</w:t>
            </w:r>
          </w:p>
          <w:p w14:paraId="72560671" w14:textId="77777777" w:rsidR="00273BB0" w:rsidRPr="00E17D46" w:rsidRDefault="00273BB0" w:rsidP="00022607">
            <w:pPr>
              <w:pStyle w:val="TableParagraph"/>
              <w:keepNext/>
              <w:spacing w:line="269" w:lineRule="exact"/>
              <w:jc w:val="center"/>
              <w:rPr>
                <w:rFonts w:ascii="Times New Roman" w:hAnsi="Times New Roman"/>
                <w:color w:val="000000" w:themeColor="text1"/>
                <w:sz w:val="14"/>
                <w:szCs w:val="14"/>
              </w:rPr>
            </w:pPr>
            <w:r w:rsidRPr="00B240FB">
              <w:rPr>
                <w:rFonts w:ascii="Times New Roman" w:hAnsi="Times New Roman"/>
                <w:color w:val="000000" w:themeColor="text1"/>
              </w:rPr>
              <w:t>+ bevacizumab</w:t>
            </w:r>
            <w:r w:rsidRPr="00B240FB">
              <w:rPr>
                <w:rFonts w:ascii="Times New Roman" w:hAnsi="Times New Roman"/>
                <w:color w:val="000000" w:themeColor="text1"/>
                <w:spacing w:val="-1"/>
                <w:position w:val="10"/>
                <w:vertAlign w:val="superscript"/>
              </w:rPr>
              <w:t>a</w:t>
            </w:r>
          </w:p>
        </w:tc>
      </w:tr>
      <w:tr w:rsidR="00273BB0" w:rsidRPr="00E17D46" w14:paraId="09506B65" w14:textId="77777777" w:rsidTr="007B0706">
        <w:tc>
          <w:tcPr>
            <w:tcW w:w="3778" w:type="dxa"/>
            <w:tcBorders>
              <w:top w:val="single" w:sz="4" w:space="0" w:color="000000"/>
              <w:left w:val="single" w:sz="6" w:space="0" w:color="000000"/>
              <w:bottom w:val="single" w:sz="4" w:space="0" w:color="000000"/>
              <w:right w:val="single" w:sz="4" w:space="0" w:color="000000"/>
            </w:tcBorders>
          </w:tcPr>
          <w:p w14:paraId="297D0BF2" w14:textId="77777777" w:rsidR="00273BB0" w:rsidRPr="00B240FB" w:rsidRDefault="00273BB0" w:rsidP="00804C7A">
            <w:pPr>
              <w:pStyle w:val="TableParagraph"/>
              <w:keepNext/>
              <w:spacing w:before="19"/>
              <w:rPr>
                <w:rFonts w:ascii="Times New Roman" w:hAnsi="Times New Roman"/>
                <w:color w:val="000000" w:themeColor="text1"/>
              </w:rPr>
            </w:pPr>
            <w:r w:rsidRPr="00B240FB">
              <w:rPr>
                <w:rFonts w:ascii="Times New Roman" w:hAnsi="Times New Roman"/>
                <w:color w:val="000000" w:themeColor="text1"/>
                <w:spacing w:val="-1"/>
              </w:rPr>
              <w:t>Betegszám</w:t>
            </w:r>
          </w:p>
        </w:tc>
        <w:tc>
          <w:tcPr>
            <w:tcW w:w="2792" w:type="dxa"/>
            <w:gridSpan w:val="3"/>
            <w:tcBorders>
              <w:top w:val="single" w:sz="4" w:space="0" w:color="000000"/>
              <w:left w:val="single" w:sz="4" w:space="0" w:color="000000"/>
              <w:bottom w:val="single" w:sz="4" w:space="0" w:color="000000"/>
              <w:right w:val="single" w:sz="4" w:space="0" w:color="000000"/>
            </w:tcBorders>
          </w:tcPr>
          <w:p w14:paraId="3D401749" w14:textId="77777777" w:rsidR="00273BB0" w:rsidRPr="00B240FB" w:rsidRDefault="00273BB0" w:rsidP="00804C7A">
            <w:pPr>
              <w:pStyle w:val="TableParagraph"/>
              <w:keepNext/>
              <w:spacing w:before="19"/>
              <w:jc w:val="center"/>
              <w:rPr>
                <w:rFonts w:ascii="Times New Roman" w:hAnsi="Times New Roman"/>
                <w:color w:val="000000" w:themeColor="text1"/>
              </w:rPr>
            </w:pPr>
            <w:r w:rsidRPr="00B240FB">
              <w:rPr>
                <w:rFonts w:ascii="Times New Roman" w:hAnsi="Times New Roman"/>
                <w:color w:val="000000" w:themeColor="text1"/>
              </w:rPr>
              <w:t>410</w:t>
            </w:r>
          </w:p>
        </w:tc>
        <w:tc>
          <w:tcPr>
            <w:tcW w:w="2590" w:type="dxa"/>
            <w:gridSpan w:val="2"/>
            <w:tcBorders>
              <w:top w:val="single" w:sz="4" w:space="0" w:color="000000"/>
              <w:left w:val="single" w:sz="4" w:space="0" w:color="000000"/>
              <w:bottom w:val="single" w:sz="4" w:space="0" w:color="000000"/>
              <w:right w:val="single" w:sz="6" w:space="0" w:color="000000"/>
            </w:tcBorders>
          </w:tcPr>
          <w:p w14:paraId="5ECA1339" w14:textId="77777777" w:rsidR="00273BB0" w:rsidRPr="00B240FB" w:rsidRDefault="00273BB0" w:rsidP="00804C7A">
            <w:pPr>
              <w:pStyle w:val="TableParagraph"/>
              <w:keepNext/>
              <w:spacing w:before="19"/>
              <w:jc w:val="center"/>
              <w:rPr>
                <w:rFonts w:ascii="Times New Roman" w:hAnsi="Times New Roman"/>
                <w:color w:val="000000" w:themeColor="text1"/>
              </w:rPr>
            </w:pPr>
            <w:r w:rsidRPr="00B240FB">
              <w:rPr>
                <w:rFonts w:ascii="Times New Roman" w:hAnsi="Times New Roman"/>
                <w:color w:val="000000" w:themeColor="text1"/>
              </w:rPr>
              <w:t>409</w:t>
            </w:r>
          </w:p>
        </w:tc>
      </w:tr>
      <w:tr w:rsidR="00273BB0" w:rsidRPr="00E17D46" w14:paraId="61D29B8F" w14:textId="77777777" w:rsidTr="007B0706">
        <w:trPr>
          <w:gridAfter w:val="1"/>
          <w:wAfter w:w="8" w:type="dxa"/>
        </w:trPr>
        <w:tc>
          <w:tcPr>
            <w:tcW w:w="3778" w:type="dxa"/>
            <w:tcBorders>
              <w:top w:val="single" w:sz="4" w:space="0" w:color="000000"/>
              <w:left w:val="single" w:sz="6" w:space="0" w:color="000000"/>
              <w:bottom w:val="single" w:sz="4" w:space="0" w:color="000000"/>
              <w:right w:val="single" w:sz="4" w:space="0" w:color="000000"/>
            </w:tcBorders>
          </w:tcPr>
          <w:p w14:paraId="6D34B491" w14:textId="77777777" w:rsidR="00273BB0" w:rsidRPr="00B240FB" w:rsidRDefault="00273BB0" w:rsidP="00804C7A">
            <w:pPr>
              <w:pStyle w:val="TableParagraph"/>
              <w:keepNext/>
              <w:spacing w:before="24"/>
              <w:rPr>
                <w:rFonts w:ascii="Times New Roman" w:hAnsi="Times New Roman"/>
                <w:color w:val="000000" w:themeColor="text1"/>
                <w:u w:val="single"/>
              </w:rPr>
            </w:pPr>
            <w:r w:rsidRPr="00B240FB">
              <w:rPr>
                <w:rFonts w:ascii="Times New Roman" w:hAnsi="Times New Roman"/>
                <w:b/>
                <w:color w:val="000000" w:themeColor="text1"/>
                <w:spacing w:val="-1"/>
                <w:u w:val="single"/>
              </w:rPr>
              <w:t>Teljes túlélés</w:t>
            </w:r>
          </w:p>
        </w:tc>
        <w:tc>
          <w:tcPr>
            <w:tcW w:w="2792" w:type="dxa"/>
            <w:gridSpan w:val="3"/>
            <w:tcBorders>
              <w:top w:val="single" w:sz="4" w:space="0" w:color="000000"/>
              <w:left w:val="single" w:sz="4" w:space="0" w:color="000000"/>
              <w:bottom w:val="single" w:sz="4" w:space="0" w:color="000000"/>
              <w:right w:val="nil"/>
            </w:tcBorders>
          </w:tcPr>
          <w:p w14:paraId="1A000555" w14:textId="77777777" w:rsidR="00273BB0" w:rsidRPr="00B240FB" w:rsidRDefault="00273BB0" w:rsidP="00804C7A">
            <w:pPr>
              <w:pStyle w:val="TableParagraph"/>
              <w:keepNext/>
              <w:tabs>
                <w:tab w:val="left" w:pos="2880"/>
              </w:tabs>
              <w:spacing w:before="19"/>
              <w:ind w:right="-2"/>
              <w:jc w:val="center"/>
              <w:rPr>
                <w:rFonts w:ascii="Times New Roman" w:hAnsi="Times New Roman"/>
                <w:color w:val="000000" w:themeColor="text1"/>
              </w:rPr>
            </w:pPr>
          </w:p>
        </w:tc>
        <w:tc>
          <w:tcPr>
            <w:tcW w:w="2582" w:type="dxa"/>
            <w:tcBorders>
              <w:top w:val="single" w:sz="4" w:space="0" w:color="000000"/>
              <w:left w:val="nil"/>
              <w:bottom w:val="single" w:sz="4" w:space="0" w:color="000000"/>
              <w:right w:val="single" w:sz="6" w:space="0" w:color="000000"/>
            </w:tcBorders>
          </w:tcPr>
          <w:p w14:paraId="0DD93BAA" w14:textId="77777777" w:rsidR="00273BB0" w:rsidRPr="00B240FB" w:rsidRDefault="00273BB0" w:rsidP="00804C7A">
            <w:pPr>
              <w:pStyle w:val="TableParagraph"/>
              <w:keepNext/>
              <w:tabs>
                <w:tab w:val="left" w:pos="2880"/>
              </w:tabs>
              <w:spacing w:before="19"/>
              <w:ind w:right="-2"/>
              <w:jc w:val="center"/>
              <w:rPr>
                <w:rFonts w:ascii="Times New Roman" w:hAnsi="Times New Roman"/>
                <w:color w:val="000000" w:themeColor="text1"/>
              </w:rPr>
            </w:pPr>
          </w:p>
        </w:tc>
      </w:tr>
      <w:tr w:rsidR="00273BB0" w:rsidRPr="00E17D46" w14:paraId="43FA6D70" w14:textId="77777777" w:rsidTr="007B0706">
        <w:tc>
          <w:tcPr>
            <w:tcW w:w="3778" w:type="dxa"/>
            <w:tcBorders>
              <w:top w:val="single" w:sz="4" w:space="0" w:color="000000"/>
              <w:left w:val="single" w:sz="6" w:space="0" w:color="000000"/>
              <w:bottom w:val="single" w:sz="4" w:space="0" w:color="000000"/>
              <w:right w:val="single" w:sz="4" w:space="0" w:color="000000"/>
            </w:tcBorders>
          </w:tcPr>
          <w:p w14:paraId="67A69CA1" w14:textId="77777777" w:rsidR="00273BB0" w:rsidRPr="00B240FB" w:rsidRDefault="00273BB0" w:rsidP="00804C7A">
            <w:pPr>
              <w:pStyle w:val="TableParagraph"/>
              <w:keepNext/>
              <w:spacing w:before="19"/>
              <w:rPr>
                <w:rFonts w:ascii="Times New Roman" w:hAnsi="Times New Roman"/>
                <w:color w:val="000000" w:themeColor="text1"/>
              </w:rPr>
            </w:pPr>
            <w:r w:rsidRPr="00B240FB">
              <w:rPr>
                <w:rFonts w:ascii="Times New Roman" w:hAnsi="Times New Roman"/>
                <w:color w:val="000000" w:themeColor="text1"/>
                <w:spacing w:val="-1"/>
              </w:rPr>
              <w:t>Medián idő (hónap)</w:t>
            </w:r>
          </w:p>
        </w:tc>
        <w:tc>
          <w:tcPr>
            <w:tcW w:w="2792" w:type="dxa"/>
            <w:gridSpan w:val="3"/>
            <w:tcBorders>
              <w:top w:val="single" w:sz="4" w:space="0" w:color="000000"/>
              <w:left w:val="single" w:sz="4" w:space="0" w:color="000000"/>
              <w:bottom w:val="single" w:sz="4" w:space="0" w:color="000000"/>
              <w:right w:val="single" w:sz="4" w:space="0" w:color="000000"/>
            </w:tcBorders>
          </w:tcPr>
          <w:p w14:paraId="7DD3CAF7" w14:textId="77777777" w:rsidR="00273BB0" w:rsidRPr="00B240FB" w:rsidRDefault="00273BB0" w:rsidP="00804C7A">
            <w:pPr>
              <w:pStyle w:val="TableParagraph"/>
              <w:keepNext/>
              <w:tabs>
                <w:tab w:val="left" w:pos="2880"/>
              </w:tabs>
              <w:spacing w:before="19"/>
              <w:ind w:right="-2"/>
              <w:jc w:val="center"/>
              <w:rPr>
                <w:rFonts w:ascii="Times New Roman" w:hAnsi="Times New Roman"/>
                <w:color w:val="000000" w:themeColor="text1"/>
              </w:rPr>
            </w:pPr>
            <w:r w:rsidRPr="00B240FB">
              <w:rPr>
                <w:rFonts w:ascii="Times New Roman" w:hAnsi="Times New Roman"/>
                <w:color w:val="000000" w:themeColor="text1"/>
              </w:rPr>
              <w:t>9,8</w:t>
            </w:r>
          </w:p>
        </w:tc>
        <w:tc>
          <w:tcPr>
            <w:tcW w:w="2590" w:type="dxa"/>
            <w:gridSpan w:val="2"/>
            <w:tcBorders>
              <w:top w:val="single" w:sz="4" w:space="0" w:color="000000"/>
              <w:left w:val="single" w:sz="4" w:space="0" w:color="000000"/>
              <w:bottom w:val="single" w:sz="4" w:space="0" w:color="000000"/>
              <w:right w:val="single" w:sz="6" w:space="0" w:color="000000"/>
            </w:tcBorders>
          </w:tcPr>
          <w:p w14:paraId="411E56F3" w14:textId="77777777" w:rsidR="00273BB0" w:rsidRPr="00B240FB" w:rsidRDefault="00273BB0" w:rsidP="00804C7A">
            <w:pPr>
              <w:pStyle w:val="TableParagraph"/>
              <w:keepNext/>
              <w:spacing w:before="19"/>
              <w:jc w:val="center"/>
              <w:rPr>
                <w:rFonts w:ascii="Times New Roman" w:hAnsi="Times New Roman"/>
                <w:color w:val="000000" w:themeColor="text1"/>
              </w:rPr>
            </w:pPr>
            <w:r w:rsidRPr="00B240FB">
              <w:rPr>
                <w:rFonts w:ascii="Times New Roman" w:hAnsi="Times New Roman"/>
                <w:color w:val="000000" w:themeColor="text1"/>
              </w:rPr>
              <w:t>11,2</w:t>
            </w:r>
          </w:p>
        </w:tc>
      </w:tr>
      <w:tr w:rsidR="00273BB0" w:rsidRPr="00E17D46" w14:paraId="678D494A" w14:textId="77777777" w:rsidTr="007B0706">
        <w:trPr>
          <w:gridAfter w:val="1"/>
          <w:wAfter w:w="8" w:type="dxa"/>
        </w:trPr>
        <w:tc>
          <w:tcPr>
            <w:tcW w:w="3778" w:type="dxa"/>
            <w:tcBorders>
              <w:top w:val="single" w:sz="4" w:space="0" w:color="000000"/>
              <w:left w:val="single" w:sz="6" w:space="0" w:color="000000"/>
              <w:bottom w:val="single" w:sz="4" w:space="0" w:color="000000"/>
              <w:right w:val="single" w:sz="4" w:space="0" w:color="000000"/>
            </w:tcBorders>
          </w:tcPr>
          <w:p w14:paraId="79452E43" w14:textId="77777777" w:rsidR="00273BB0" w:rsidRPr="00B240FB" w:rsidRDefault="00273BB0" w:rsidP="00804C7A">
            <w:pPr>
              <w:pStyle w:val="TableParagraph"/>
              <w:keepNext/>
              <w:spacing w:before="161"/>
              <w:rPr>
                <w:rFonts w:ascii="Times New Roman" w:hAnsi="Times New Roman"/>
                <w:color w:val="000000" w:themeColor="text1"/>
              </w:rPr>
            </w:pPr>
            <w:r w:rsidRPr="00B240FB">
              <w:rPr>
                <w:rFonts w:ascii="Times New Roman" w:hAnsi="Times New Roman"/>
                <w:color w:val="000000" w:themeColor="text1"/>
                <w:spacing w:val="-1"/>
              </w:rPr>
              <w:t>Kockázatarány (95%-os CI)</w:t>
            </w:r>
          </w:p>
        </w:tc>
        <w:tc>
          <w:tcPr>
            <w:tcW w:w="5374" w:type="dxa"/>
            <w:gridSpan w:val="4"/>
            <w:tcBorders>
              <w:top w:val="single" w:sz="4" w:space="0" w:color="000000"/>
              <w:left w:val="single" w:sz="4" w:space="0" w:color="000000"/>
              <w:bottom w:val="single" w:sz="4" w:space="0" w:color="000000"/>
              <w:right w:val="single" w:sz="6" w:space="0" w:color="000000"/>
            </w:tcBorders>
          </w:tcPr>
          <w:p w14:paraId="6E0CB29A" w14:textId="77777777" w:rsidR="00273BB0" w:rsidRPr="00B240FB" w:rsidRDefault="00273BB0" w:rsidP="00804C7A">
            <w:pPr>
              <w:pStyle w:val="TableParagraph"/>
              <w:keepNext/>
              <w:spacing w:before="21"/>
              <w:jc w:val="center"/>
              <w:rPr>
                <w:rFonts w:ascii="Times New Roman" w:hAnsi="Times New Roman"/>
                <w:color w:val="000000" w:themeColor="text1"/>
              </w:rPr>
            </w:pPr>
            <w:r w:rsidRPr="00B240FB">
              <w:rPr>
                <w:rFonts w:ascii="Times New Roman" w:hAnsi="Times New Roman"/>
                <w:color w:val="000000" w:themeColor="text1"/>
              </w:rPr>
              <w:t>0,81 (0,69–0,94)</w:t>
            </w:r>
          </w:p>
          <w:p w14:paraId="782CBE4B" w14:textId="77777777" w:rsidR="00273BB0" w:rsidRPr="00B240FB" w:rsidRDefault="00273BB0" w:rsidP="00804C7A">
            <w:pPr>
              <w:pStyle w:val="TableParagraph"/>
              <w:keepNext/>
              <w:spacing w:before="25"/>
              <w:jc w:val="center"/>
              <w:rPr>
                <w:rFonts w:ascii="Times New Roman" w:hAnsi="Times New Roman"/>
                <w:color w:val="000000" w:themeColor="text1"/>
              </w:rPr>
            </w:pPr>
            <w:r w:rsidRPr="00B240FB">
              <w:rPr>
                <w:rFonts w:ascii="Times New Roman" w:hAnsi="Times New Roman"/>
                <w:color w:val="000000" w:themeColor="text1"/>
                <w:spacing w:val="-1"/>
              </w:rPr>
              <w:t>(p-érték = 0,0062)</w:t>
            </w:r>
          </w:p>
        </w:tc>
      </w:tr>
      <w:tr w:rsidR="00273BB0" w:rsidRPr="00E17D46" w14:paraId="78F99391" w14:textId="77777777" w:rsidTr="007B0706">
        <w:trPr>
          <w:gridAfter w:val="1"/>
          <w:wAfter w:w="8" w:type="dxa"/>
        </w:trPr>
        <w:tc>
          <w:tcPr>
            <w:tcW w:w="3778" w:type="dxa"/>
            <w:tcBorders>
              <w:top w:val="single" w:sz="4" w:space="0" w:color="000000"/>
              <w:left w:val="single" w:sz="6" w:space="0" w:color="000000"/>
              <w:bottom w:val="single" w:sz="4" w:space="0" w:color="000000"/>
              <w:right w:val="single" w:sz="4" w:space="0" w:color="000000"/>
            </w:tcBorders>
          </w:tcPr>
          <w:p w14:paraId="32419A70" w14:textId="77777777" w:rsidR="00273BB0" w:rsidRPr="00B240FB" w:rsidRDefault="00273BB0" w:rsidP="00804C7A">
            <w:pPr>
              <w:pStyle w:val="TableParagraph"/>
              <w:keepNext/>
              <w:spacing w:before="24"/>
              <w:rPr>
                <w:rFonts w:ascii="Times New Roman" w:hAnsi="Times New Roman"/>
                <w:color w:val="000000" w:themeColor="text1"/>
                <w:u w:val="single"/>
              </w:rPr>
            </w:pPr>
            <w:r w:rsidRPr="00B240FB">
              <w:rPr>
                <w:rFonts w:ascii="Times New Roman" w:hAnsi="Times New Roman"/>
                <w:b/>
                <w:color w:val="000000" w:themeColor="text1"/>
                <w:spacing w:val="-1"/>
                <w:u w:val="single"/>
              </w:rPr>
              <w:t>Progressziómentes túlélés</w:t>
            </w:r>
          </w:p>
        </w:tc>
        <w:tc>
          <w:tcPr>
            <w:tcW w:w="2610" w:type="dxa"/>
            <w:gridSpan w:val="2"/>
            <w:tcBorders>
              <w:top w:val="single" w:sz="4" w:space="0" w:color="000000"/>
              <w:left w:val="single" w:sz="4" w:space="0" w:color="000000"/>
              <w:bottom w:val="single" w:sz="4" w:space="0" w:color="000000"/>
              <w:right w:val="nil"/>
            </w:tcBorders>
          </w:tcPr>
          <w:p w14:paraId="19CE8C83" w14:textId="77777777" w:rsidR="00273BB0" w:rsidRPr="00B240FB" w:rsidRDefault="00273BB0" w:rsidP="00804C7A">
            <w:pPr>
              <w:keepNext/>
              <w:rPr>
                <w:rFonts w:ascii="Times New Roman" w:hAnsi="Times New Roman"/>
                <w:color w:val="000000" w:themeColor="text1"/>
              </w:rPr>
            </w:pPr>
          </w:p>
        </w:tc>
        <w:tc>
          <w:tcPr>
            <w:tcW w:w="2764" w:type="dxa"/>
            <w:gridSpan w:val="2"/>
            <w:tcBorders>
              <w:top w:val="single" w:sz="4" w:space="0" w:color="000000"/>
              <w:left w:val="nil"/>
              <w:bottom w:val="single" w:sz="4" w:space="0" w:color="000000"/>
              <w:right w:val="single" w:sz="6" w:space="0" w:color="000000"/>
            </w:tcBorders>
          </w:tcPr>
          <w:p w14:paraId="23F13E8E" w14:textId="77777777" w:rsidR="00273BB0" w:rsidRPr="00B240FB" w:rsidRDefault="00273BB0" w:rsidP="00804C7A">
            <w:pPr>
              <w:keepNext/>
              <w:rPr>
                <w:rFonts w:ascii="Times New Roman" w:hAnsi="Times New Roman"/>
                <w:color w:val="000000" w:themeColor="text1"/>
              </w:rPr>
            </w:pPr>
          </w:p>
        </w:tc>
      </w:tr>
      <w:tr w:rsidR="00972D3C" w:rsidRPr="00E17D46" w14:paraId="446A52CB" w14:textId="77777777" w:rsidTr="007B0706">
        <w:trPr>
          <w:gridAfter w:val="1"/>
          <w:wAfter w:w="8" w:type="dxa"/>
        </w:trPr>
        <w:tc>
          <w:tcPr>
            <w:tcW w:w="3778" w:type="dxa"/>
            <w:tcBorders>
              <w:top w:val="single" w:sz="4" w:space="0" w:color="000000"/>
              <w:left w:val="single" w:sz="6" w:space="0" w:color="000000"/>
              <w:bottom w:val="single" w:sz="4" w:space="0" w:color="000000"/>
              <w:right w:val="single" w:sz="4" w:space="0" w:color="000000"/>
            </w:tcBorders>
          </w:tcPr>
          <w:p w14:paraId="199F148B" w14:textId="77777777" w:rsidR="00972D3C" w:rsidRPr="00B240FB" w:rsidRDefault="00972D3C" w:rsidP="00804C7A">
            <w:pPr>
              <w:pStyle w:val="TableParagraph"/>
              <w:keepNext/>
              <w:spacing w:before="19"/>
              <w:rPr>
                <w:rFonts w:ascii="Times New Roman" w:hAnsi="Times New Roman"/>
                <w:color w:val="000000" w:themeColor="text1"/>
              </w:rPr>
            </w:pPr>
            <w:r w:rsidRPr="00B240FB">
              <w:rPr>
                <w:rFonts w:ascii="Times New Roman" w:hAnsi="Times New Roman"/>
                <w:color w:val="000000" w:themeColor="text1"/>
                <w:spacing w:val="-1"/>
              </w:rPr>
              <w:t>Medián idő (hónap)</w:t>
            </w:r>
          </w:p>
        </w:tc>
        <w:tc>
          <w:tcPr>
            <w:tcW w:w="2610" w:type="dxa"/>
            <w:gridSpan w:val="2"/>
            <w:tcBorders>
              <w:top w:val="single" w:sz="4" w:space="0" w:color="000000"/>
              <w:left w:val="single" w:sz="4" w:space="0" w:color="000000"/>
              <w:bottom w:val="single" w:sz="4" w:space="0" w:color="000000"/>
              <w:right w:val="single" w:sz="4" w:space="0" w:color="000000"/>
            </w:tcBorders>
          </w:tcPr>
          <w:p w14:paraId="06E3DD82" w14:textId="77777777" w:rsidR="00972D3C" w:rsidRPr="00B240FB" w:rsidRDefault="00972D3C" w:rsidP="00804C7A">
            <w:pPr>
              <w:pStyle w:val="TableParagraph"/>
              <w:keepNext/>
              <w:spacing w:before="19"/>
              <w:ind w:right="470"/>
              <w:jc w:val="center"/>
              <w:rPr>
                <w:rFonts w:ascii="Times New Roman" w:hAnsi="Times New Roman"/>
                <w:color w:val="000000" w:themeColor="text1"/>
              </w:rPr>
            </w:pPr>
            <w:r w:rsidRPr="00B240FB">
              <w:rPr>
                <w:rFonts w:ascii="Times New Roman" w:hAnsi="Times New Roman"/>
                <w:color w:val="000000" w:themeColor="text1"/>
              </w:rPr>
              <w:t>4,1</w:t>
            </w:r>
          </w:p>
        </w:tc>
        <w:tc>
          <w:tcPr>
            <w:tcW w:w="2764" w:type="dxa"/>
            <w:gridSpan w:val="2"/>
            <w:tcBorders>
              <w:top w:val="single" w:sz="4" w:space="0" w:color="000000"/>
              <w:left w:val="single" w:sz="4" w:space="0" w:color="000000"/>
              <w:bottom w:val="single" w:sz="4" w:space="0" w:color="000000"/>
              <w:right w:val="single" w:sz="6" w:space="0" w:color="000000"/>
            </w:tcBorders>
          </w:tcPr>
          <w:p w14:paraId="6EB582DD" w14:textId="77777777" w:rsidR="00972D3C" w:rsidRPr="00B240FB" w:rsidRDefault="00972D3C" w:rsidP="00804C7A">
            <w:pPr>
              <w:pStyle w:val="TableParagraph"/>
              <w:keepNext/>
              <w:spacing w:before="19"/>
              <w:jc w:val="center"/>
              <w:rPr>
                <w:rFonts w:ascii="Times New Roman" w:hAnsi="Times New Roman"/>
                <w:color w:val="000000" w:themeColor="text1"/>
              </w:rPr>
            </w:pPr>
            <w:r w:rsidRPr="00B240FB">
              <w:rPr>
                <w:rFonts w:ascii="Times New Roman" w:hAnsi="Times New Roman"/>
                <w:color w:val="000000" w:themeColor="text1"/>
              </w:rPr>
              <w:t>5,7</w:t>
            </w:r>
          </w:p>
        </w:tc>
      </w:tr>
      <w:tr w:rsidR="00273BB0" w:rsidRPr="00E17D46" w14:paraId="3706A736" w14:textId="77777777" w:rsidTr="007B0706">
        <w:trPr>
          <w:gridAfter w:val="1"/>
          <w:wAfter w:w="8" w:type="dxa"/>
        </w:trPr>
        <w:tc>
          <w:tcPr>
            <w:tcW w:w="3778" w:type="dxa"/>
            <w:tcBorders>
              <w:top w:val="single" w:sz="4" w:space="0" w:color="000000"/>
              <w:left w:val="single" w:sz="6" w:space="0" w:color="000000"/>
              <w:bottom w:val="single" w:sz="4" w:space="0" w:color="000000"/>
              <w:right w:val="single" w:sz="4" w:space="0" w:color="000000"/>
            </w:tcBorders>
          </w:tcPr>
          <w:p w14:paraId="3DF70EFC" w14:textId="77777777" w:rsidR="00273BB0" w:rsidRPr="00B240FB" w:rsidRDefault="00273BB0" w:rsidP="00804C7A">
            <w:pPr>
              <w:pStyle w:val="TableParagraph"/>
              <w:keepNext/>
              <w:spacing w:before="158"/>
              <w:rPr>
                <w:rFonts w:ascii="Times New Roman" w:hAnsi="Times New Roman"/>
                <w:color w:val="000000" w:themeColor="text1"/>
              </w:rPr>
            </w:pPr>
            <w:r w:rsidRPr="00B240FB">
              <w:rPr>
                <w:rFonts w:ascii="Times New Roman" w:hAnsi="Times New Roman"/>
                <w:color w:val="000000" w:themeColor="text1"/>
                <w:spacing w:val="-1"/>
              </w:rPr>
              <w:t>Kockázatarány (95%-os CI)</w:t>
            </w:r>
          </w:p>
        </w:tc>
        <w:tc>
          <w:tcPr>
            <w:tcW w:w="1621" w:type="dxa"/>
            <w:tcBorders>
              <w:top w:val="single" w:sz="4" w:space="0" w:color="000000"/>
              <w:left w:val="single" w:sz="4" w:space="0" w:color="000000"/>
              <w:bottom w:val="single" w:sz="4" w:space="0" w:color="000000"/>
              <w:right w:val="nil"/>
            </w:tcBorders>
          </w:tcPr>
          <w:p w14:paraId="4A06C033" w14:textId="77777777" w:rsidR="00273BB0" w:rsidRPr="00B240FB" w:rsidRDefault="00273BB0" w:rsidP="00804C7A">
            <w:pPr>
              <w:keepNext/>
              <w:rPr>
                <w:rFonts w:ascii="Times New Roman" w:hAnsi="Times New Roman"/>
                <w:color w:val="000000" w:themeColor="text1"/>
              </w:rPr>
            </w:pPr>
          </w:p>
        </w:tc>
        <w:tc>
          <w:tcPr>
            <w:tcW w:w="3753" w:type="dxa"/>
            <w:gridSpan w:val="3"/>
            <w:tcBorders>
              <w:top w:val="single" w:sz="4" w:space="0" w:color="000000"/>
              <w:left w:val="nil"/>
              <w:bottom w:val="single" w:sz="4" w:space="0" w:color="000000"/>
              <w:right w:val="single" w:sz="6" w:space="0" w:color="000000"/>
            </w:tcBorders>
          </w:tcPr>
          <w:p w14:paraId="00083887" w14:textId="77777777" w:rsidR="00273BB0" w:rsidRPr="00B240FB" w:rsidRDefault="00273BB0" w:rsidP="00804C7A">
            <w:pPr>
              <w:pStyle w:val="TableParagraph"/>
              <w:keepNext/>
              <w:spacing w:before="19"/>
              <w:rPr>
                <w:rFonts w:ascii="Times New Roman" w:hAnsi="Times New Roman"/>
                <w:color w:val="000000" w:themeColor="text1"/>
              </w:rPr>
            </w:pPr>
            <w:r w:rsidRPr="00B240FB">
              <w:rPr>
                <w:rFonts w:ascii="Times New Roman" w:hAnsi="Times New Roman"/>
                <w:color w:val="000000" w:themeColor="text1"/>
              </w:rPr>
              <w:t>0,68 (0,59–0,78)</w:t>
            </w:r>
          </w:p>
          <w:p w14:paraId="566D37E8" w14:textId="77777777" w:rsidR="00273BB0" w:rsidRPr="00B240FB" w:rsidRDefault="00273BB0" w:rsidP="00804C7A">
            <w:pPr>
              <w:pStyle w:val="TableParagraph"/>
              <w:keepNext/>
              <w:spacing w:before="25"/>
              <w:rPr>
                <w:rFonts w:ascii="Times New Roman" w:hAnsi="Times New Roman"/>
                <w:color w:val="000000" w:themeColor="text1"/>
              </w:rPr>
            </w:pPr>
            <w:r w:rsidRPr="00B240FB">
              <w:rPr>
                <w:rFonts w:ascii="Times New Roman" w:hAnsi="Times New Roman"/>
                <w:color w:val="000000" w:themeColor="text1"/>
                <w:spacing w:val="-1"/>
              </w:rPr>
              <w:t>(p-érték &lt; 0,0001)</w:t>
            </w:r>
          </w:p>
        </w:tc>
      </w:tr>
      <w:tr w:rsidR="00273BB0" w:rsidRPr="00E17D46" w14:paraId="0611F849" w14:textId="77777777" w:rsidTr="007B0706">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15498143" w14:textId="77777777" w:rsidR="00273BB0" w:rsidRPr="00B240FB" w:rsidRDefault="00273BB0" w:rsidP="00804C7A">
            <w:pPr>
              <w:pStyle w:val="TableParagraph"/>
              <w:keepNext/>
              <w:spacing w:before="24" w:line="242" w:lineRule="exact"/>
              <w:rPr>
                <w:rFonts w:ascii="Times New Roman" w:hAnsi="Times New Roman"/>
                <w:color w:val="000000" w:themeColor="text1"/>
                <w:u w:val="single"/>
              </w:rPr>
            </w:pPr>
            <w:r w:rsidRPr="00B240FB">
              <w:rPr>
                <w:rFonts w:ascii="Times New Roman" w:hAnsi="Times New Roman"/>
                <w:b/>
                <w:color w:val="000000" w:themeColor="text1"/>
                <w:spacing w:val="-1"/>
                <w:u w:val="single"/>
              </w:rPr>
              <w:t>Objektív válaszarány (ORR)</w:t>
            </w:r>
          </w:p>
        </w:tc>
        <w:tc>
          <w:tcPr>
            <w:tcW w:w="2610" w:type="dxa"/>
            <w:gridSpan w:val="2"/>
            <w:tcBorders>
              <w:top w:val="single" w:sz="4" w:space="0" w:color="000000"/>
              <w:left w:val="single" w:sz="4" w:space="0" w:color="000000"/>
              <w:bottom w:val="single" w:sz="4" w:space="0" w:color="000000"/>
              <w:right w:val="nil"/>
            </w:tcBorders>
          </w:tcPr>
          <w:p w14:paraId="3FF0951F" w14:textId="77777777" w:rsidR="00273BB0" w:rsidRPr="00B240FB" w:rsidRDefault="00273BB0" w:rsidP="00804C7A">
            <w:pPr>
              <w:keepNext/>
              <w:rPr>
                <w:rFonts w:ascii="Times New Roman" w:hAnsi="Times New Roman"/>
                <w:color w:val="000000" w:themeColor="text1"/>
              </w:rPr>
            </w:pPr>
          </w:p>
        </w:tc>
        <w:tc>
          <w:tcPr>
            <w:tcW w:w="2764" w:type="dxa"/>
            <w:gridSpan w:val="2"/>
            <w:tcBorders>
              <w:top w:val="single" w:sz="4" w:space="0" w:color="000000"/>
              <w:left w:val="nil"/>
              <w:bottom w:val="single" w:sz="4" w:space="0" w:color="000000"/>
              <w:right w:val="single" w:sz="6" w:space="0" w:color="000000"/>
            </w:tcBorders>
          </w:tcPr>
          <w:p w14:paraId="0B959F6E" w14:textId="77777777" w:rsidR="00273BB0" w:rsidRPr="00B240FB" w:rsidRDefault="00273BB0" w:rsidP="00804C7A">
            <w:pPr>
              <w:keepNext/>
              <w:rPr>
                <w:rFonts w:ascii="Times New Roman" w:hAnsi="Times New Roman"/>
                <w:color w:val="000000" w:themeColor="text1"/>
              </w:rPr>
            </w:pPr>
          </w:p>
        </w:tc>
      </w:tr>
      <w:tr w:rsidR="00972D3C" w:rsidRPr="00E17D46" w14:paraId="588ACAC9" w14:textId="77777777" w:rsidTr="007B0706">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7A6EBA45" w14:textId="77777777" w:rsidR="00972D3C" w:rsidRPr="00B240FB" w:rsidRDefault="00972D3C" w:rsidP="00804C7A">
            <w:pPr>
              <w:pStyle w:val="TableParagraph"/>
              <w:keepNext/>
              <w:spacing w:before="6"/>
              <w:rPr>
                <w:rFonts w:ascii="Times New Roman" w:hAnsi="Times New Roman"/>
                <w:color w:val="000000" w:themeColor="text1"/>
              </w:rPr>
            </w:pPr>
            <w:r w:rsidRPr="00B240FB">
              <w:rPr>
                <w:rFonts w:ascii="Times New Roman" w:hAnsi="Times New Roman"/>
                <w:color w:val="000000" w:themeColor="text1"/>
                <w:spacing w:val="-1"/>
              </w:rPr>
              <w:t>Analízisben szereplő betegek</w:t>
            </w:r>
          </w:p>
        </w:tc>
        <w:tc>
          <w:tcPr>
            <w:tcW w:w="2610" w:type="dxa"/>
            <w:gridSpan w:val="2"/>
            <w:tcBorders>
              <w:top w:val="single" w:sz="4" w:space="0" w:color="000000"/>
              <w:left w:val="single" w:sz="4" w:space="0" w:color="000000"/>
              <w:bottom w:val="single" w:sz="4" w:space="0" w:color="000000"/>
              <w:right w:val="single" w:sz="4" w:space="0" w:color="000000"/>
            </w:tcBorders>
          </w:tcPr>
          <w:p w14:paraId="04ECDA49" w14:textId="77777777" w:rsidR="00972D3C" w:rsidRPr="00B240FB" w:rsidRDefault="00972D3C" w:rsidP="00804C7A">
            <w:pPr>
              <w:pStyle w:val="TableParagraph"/>
              <w:keepNext/>
              <w:jc w:val="center"/>
              <w:rPr>
                <w:rFonts w:ascii="Times New Roman" w:hAnsi="Times New Roman"/>
                <w:color w:val="000000" w:themeColor="text1"/>
              </w:rPr>
            </w:pPr>
            <w:r w:rsidRPr="00B240FB">
              <w:rPr>
                <w:rFonts w:ascii="Times New Roman" w:hAnsi="Times New Roman"/>
                <w:color w:val="000000" w:themeColor="text1"/>
              </w:rPr>
              <w:t>406</w:t>
            </w:r>
          </w:p>
        </w:tc>
        <w:tc>
          <w:tcPr>
            <w:tcW w:w="2764" w:type="dxa"/>
            <w:gridSpan w:val="2"/>
            <w:tcBorders>
              <w:top w:val="single" w:sz="4" w:space="0" w:color="000000"/>
              <w:left w:val="single" w:sz="4" w:space="0" w:color="000000"/>
              <w:bottom w:val="single" w:sz="4" w:space="0" w:color="000000"/>
              <w:right w:val="single" w:sz="6" w:space="0" w:color="000000"/>
            </w:tcBorders>
          </w:tcPr>
          <w:p w14:paraId="0D7EE7AF" w14:textId="77777777" w:rsidR="00972D3C" w:rsidRPr="00B240FB" w:rsidRDefault="00972D3C" w:rsidP="00804C7A">
            <w:pPr>
              <w:pStyle w:val="TableParagraph"/>
              <w:keepNext/>
              <w:spacing w:before="19"/>
              <w:jc w:val="center"/>
              <w:rPr>
                <w:rFonts w:ascii="Times New Roman" w:hAnsi="Times New Roman"/>
                <w:color w:val="000000" w:themeColor="text1"/>
              </w:rPr>
            </w:pPr>
            <w:r w:rsidRPr="00B240FB">
              <w:rPr>
                <w:rFonts w:ascii="Times New Roman" w:hAnsi="Times New Roman"/>
                <w:color w:val="000000" w:themeColor="text1"/>
              </w:rPr>
              <w:t>404</w:t>
            </w:r>
          </w:p>
        </w:tc>
      </w:tr>
      <w:tr w:rsidR="00972D3C" w:rsidRPr="00E17D46" w14:paraId="718703FF" w14:textId="77777777" w:rsidTr="007B0706">
        <w:trPr>
          <w:gridAfter w:val="1"/>
          <w:wAfter w:w="8" w:type="dxa"/>
        </w:trPr>
        <w:tc>
          <w:tcPr>
            <w:tcW w:w="3778" w:type="dxa"/>
            <w:tcBorders>
              <w:top w:val="single" w:sz="4" w:space="0" w:color="000000"/>
              <w:left w:val="single" w:sz="6" w:space="0" w:color="000000"/>
              <w:bottom w:val="single" w:sz="4" w:space="0" w:color="000000"/>
              <w:right w:val="single" w:sz="4" w:space="0" w:color="000000"/>
            </w:tcBorders>
          </w:tcPr>
          <w:p w14:paraId="5F927349" w14:textId="77777777" w:rsidR="00972D3C" w:rsidRPr="00B240FB" w:rsidRDefault="00972D3C" w:rsidP="00804C7A">
            <w:pPr>
              <w:pStyle w:val="TableParagraph"/>
              <w:keepNext/>
              <w:spacing w:before="19"/>
              <w:rPr>
                <w:rFonts w:ascii="Times New Roman" w:hAnsi="Times New Roman"/>
                <w:color w:val="000000" w:themeColor="text1"/>
              </w:rPr>
            </w:pPr>
            <w:r w:rsidRPr="00B240FB">
              <w:rPr>
                <w:rFonts w:ascii="Times New Roman" w:hAnsi="Times New Roman"/>
                <w:color w:val="000000" w:themeColor="text1"/>
              </w:rPr>
              <w:t>Arány</w:t>
            </w:r>
          </w:p>
        </w:tc>
        <w:tc>
          <w:tcPr>
            <w:tcW w:w="2610" w:type="dxa"/>
            <w:gridSpan w:val="2"/>
            <w:tcBorders>
              <w:top w:val="single" w:sz="4" w:space="0" w:color="000000"/>
              <w:left w:val="single" w:sz="4" w:space="0" w:color="000000"/>
              <w:bottom w:val="single" w:sz="4" w:space="0" w:color="000000"/>
              <w:right w:val="single" w:sz="4" w:space="0" w:color="000000"/>
            </w:tcBorders>
          </w:tcPr>
          <w:p w14:paraId="105D9170" w14:textId="77777777" w:rsidR="00972D3C" w:rsidRPr="00B240FB" w:rsidRDefault="00972D3C" w:rsidP="00804C7A">
            <w:pPr>
              <w:keepNext/>
              <w:jc w:val="center"/>
              <w:rPr>
                <w:rFonts w:ascii="Times New Roman" w:hAnsi="Times New Roman"/>
                <w:color w:val="000000" w:themeColor="text1"/>
              </w:rPr>
            </w:pPr>
            <w:r w:rsidRPr="00B240FB">
              <w:rPr>
                <w:rFonts w:ascii="Times New Roman" w:hAnsi="Times New Roman"/>
                <w:color w:val="000000" w:themeColor="text1"/>
              </w:rPr>
              <w:t>3,9%</w:t>
            </w:r>
          </w:p>
        </w:tc>
        <w:tc>
          <w:tcPr>
            <w:tcW w:w="2764" w:type="dxa"/>
            <w:gridSpan w:val="2"/>
            <w:tcBorders>
              <w:top w:val="single" w:sz="4" w:space="0" w:color="000000"/>
              <w:left w:val="single" w:sz="4" w:space="0" w:color="000000"/>
              <w:bottom w:val="single" w:sz="4" w:space="0" w:color="000000"/>
              <w:right w:val="single" w:sz="6" w:space="0" w:color="000000"/>
            </w:tcBorders>
          </w:tcPr>
          <w:p w14:paraId="70A127F6" w14:textId="77777777" w:rsidR="00972D3C" w:rsidRPr="00B240FB" w:rsidRDefault="00972D3C" w:rsidP="00804C7A">
            <w:pPr>
              <w:pStyle w:val="TableParagraph"/>
              <w:keepNext/>
              <w:spacing w:before="19"/>
              <w:ind w:hanging="1"/>
              <w:jc w:val="center"/>
              <w:rPr>
                <w:rFonts w:ascii="Times New Roman" w:hAnsi="Times New Roman"/>
                <w:color w:val="000000" w:themeColor="text1"/>
              </w:rPr>
            </w:pPr>
            <w:r w:rsidRPr="00B240FB">
              <w:rPr>
                <w:rFonts w:ascii="Times New Roman" w:hAnsi="Times New Roman"/>
                <w:color w:val="000000" w:themeColor="text1"/>
              </w:rPr>
              <w:t>5,4%</w:t>
            </w:r>
          </w:p>
        </w:tc>
      </w:tr>
      <w:tr w:rsidR="00972D3C" w:rsidRPr="00E17D46" w14:paraId="08390DBD" w14:textId="77777777" w:rsidTr="007B0706">
        <w:trPr>
          <w:gridAfter w:val="1"/>
          <w:wAfter w:w="8" w:type="dxa"/>
        </w:trPr>
        <w:tc>
          <w:tcPr>
            <w:tcW w:w="3778" w:type="dxa"/>
            <w:tcBorders>
              <w:top w:val="single" w:sz="4" w:space="0" w:color="000000"/>
              <w:left w:val="single" w:sz="6" w:space="0" w:color="000000"/>
              <w:bottom w:val="single" w:sz="6" w:space="0" w:color="000000"/>
              <w:right w:val="single" w:sz="4" w:space="0" w:color="000000"/>
            </w:tcBorders>
          </w:tcPr>
          <w:p w14:paraId="63B142BF" w14:textId="77777777" w:rsidR="00972D3C" w:rsidRPr="00B240FB" w:rsidRDefault="00972D3C" w:rsidP="00804C7A">
            <w:pPr>
              <w:keepNext/>
              <w:rPr>
                <w:rFonts w:ascii="Times New Roman" w:hAnsi="Times New Roman"/>
                <w:color w:val="000000" w:themeColor="text1"/>
              </w:rPr>
            </w:pPr>
          </w:p>
        </w:tc>
        <w:tc>
          <w:tcPr>
            <w:tcW w:w="5374" w:type="dxa"/>
            <w:gridSpan w:val="4"/>
            <w:tcBorders>
              <w:top w:val="single" w:sz="4" w:space="0" w:color="000000"/>
              <w:left w:val="single" w:sz="4" w:space="0" w:color="000000"/>
              <w:bottom w:val="single" w:sz="6" w:space="0" w:color="000000"/>
              <w:right w:val="single" w:sz="6" w:space="0" w:color="000000"/>
            </w:tcBorders>
          </w:tcPr>
          <w:p w14:paraId="225A95FF" w14:textId="77777777" w:rsidR="00972D3C" w:rsidRPr="00B240FB" w:rsidRDefault="00972D3C" w:rsidP="00804C7A">
            <w:pPr>
              <w:pStyle w:val="TableParagraph"/>
              <w:keepNext/>
              <w:spacing w:before="19"/>
              <w:jc w:val="center"/>
              <w:rPr>
                <w:rFonts w:ascii="Times New Roman" w:hAnsi="Times New Roman"/>
                <w:color w:val="000000" w:themeColor="text1"/>
              </w:rPr>
            </w:pPr>
            <w:r w:rsidRPr="00B240FB">
              <w:rPr>
                <w:rFonts w:ascii="Times New Roman" w:hAnsi="Times New Roman"/>
                <w:color w:val="000000" w:themeColor="text1"/>
                <w:spacing w:val="-1"/>
              </w:rPr>
              <w:t>(p-érték = 0,3113)</w:t>
            </w:r>
          </w:p>
        </w:tc>
      </w:tr>
    </w:tbl>
    <w:p w14:paraId="0FD0C4AF" w14:textId="77777777" w:rsidR="00D15122" w:rsidRPr="00E17D46" w:rsidRDefault="009B0756" w:rsidP="00CE755A">
      <w:pPr>
        <w:keepNext/>
        <w:tabs>
          <w:tab w:val="left" w:pos="284"/>
        </w:tabs>
        <w:rPr>
          <w:rFonts w:ascii="Times New Roman" w:hAnsi="Times New Roman"/>
          <w:color w:val="000000" w:themeColor="text1"/>
          <w:sz w:val="20"/>
          <w:szCs w:val="20"/>
        </w:rPr>
      </w:pPr>
      <w:r w:rsidRPr="00B240FB">
        <w:rPr>
          <w:rFonts w:ascii="Times New Roman" w:hAnsi="Times New Roman"/>
          <w:color w:val="000000" w:themeColor="text1"/>
          <w:vertAlign w:val="superscript"/>
        </w:rPr>
        <w:t>a</w:t>
      </w:r>
      <w:r w:rsidRPr="00E17D46">
        <w:rPr>
          <w:rFonts w:ascii="Times New Roman" w:hAnsi="Times New Roman"/>
          <w:color w:val="000000" w:themeColor="text1"/>
          <w:sz w:val="13"/>
        </w:rPr>
        <w:t xml:space="preserve"> </w:t>
      </w:r>
      <w:r w:rsidR="00CE755A" w:rsidRPr="00E17D46">
        <w:rPr>
          <w:rFonts w:ascii="Times New Roman" w:hAnsi="Times New Roman"/>
          <w:color w:val="000000" w:themeColor="text1"/>
          <w:sz w:val="13"/>
        </w:rPr>
        <w:tab/>
      </w:r>
      <w:r w:rsidRPr="00E17D46">
        <w:rPr>
          <w:rFonts w:ascii="Times New Roman" w:hAnsi="Times New Roman"/>
          <w:color w:val="000000" w:themeColor="text1"/>
          <w:sz w:val="20"/>
        </w:rPr>
        <w:t>5,0 mg/ttkg 2 hetente vagy 7,5 mg/ttkg 3 hetente.</w:t>
      </w:r>
    </w:p>
    <w:p w14:paraId="571629D1" w14:textId="77777777" w:rsidR="00D15122" w:rsidRPr="00B240FB" w:rsidRDefault="00D15122" w:rsidP="007F6E1B">
      <w:pPr>
        <w:rPr>
          <w:rFonts w:ascii="Times New Roman" w:hAnsi="Times New Roman"/>
          <w:color w:val="000000" w:themeColor="text1"/>
        </w:rPr>
      </w:pPr>
    </w:p>
    <w:p w14:paraId="084F1244" w14:textId="77777777" w:rsidR="00D15122" w:rsidRPr="00B240FB" w:rsidRDefault="009B0756" w:rsidP="007F6E1B">
      <w:pPr>
        <w:pStyle w:val="BodyText"/>
        <w:ind w:left="0" w:right="716"/>
        <w:rPr>
          <w:color w:val="000000" w:themeColor="text1"/>
        </w:rPr>
      </w:pPr>
      <w:r w:rsidRPr="00B240FB">
        <w:rPr>
          <w:color w:val="000000" w:themeColor="text1"/>
        </w:rPr>
        <w:t>A progressziómentes túlélés vonatkozásában is statisztikailag szignifikáns javulást tapasztaltak. Az objektív válaszarány mindkét kezelési karon alacsony volt, és a különbség nem volt szignifikáns.</w:t>
      </w:r>
    </w:p>
    <w:p w14:paraId="5C7C7E49" w14:textId="77777777" w:rsidR="00D15122" w:rsidRPr="00B240FB" w:rsidRDefault="00D15122" w:rsidP="007F6E1B">
      <w:pPr>
        <w:rPr>
          <w:rFonts w:ascii="Times New Roman" w:hAnsi="Times New Roman"/>
          <w:color w:val="000000" w:themeColor="text1"/>
        </w:rPr>
      </w:pPr>
    </w:p>
    <w:p w14:paraId="2F05B094" w14:textId="77777777" w:rsidR="00D15122" w:rsidRPr="00B240FB" w:rsidRDefault="009B0756" w:rsidP="007F6E1B">
      <w:pPr>
        <w:pStyle w:val="BodyText"/>
        <w:ind w:left="0" w:right="220"/>
        <w:rPr>
          <w:color w:val="000000" w:themeColor="text1"/>
        </w:rPr>
      </w:pPr>
      <w:r w:rsidRPr="00B240FB">
        <w:rPr>
          <w:color w:val="000000" w:themeColor="text1"/>
        </w:rPr>
        <w:t>Az E3200 vizsgálatban heti 5 mg/ttkg-nak megfelelő dózis bevacizumabot alkalmaztak a bevacizumabbal korábban nem kezelt betegeknél, míg az ML18147 vizsgálatban heti 2,5 mg/ttkg-nak megfelelő bevacizumabot alkalmaztak a bevacizumab-kezelésben már részesült betegeknél. A vizsgálatok hatásossági és biztonságossági adatainak összevetése a vizsgálatok közötti különbségek, elsősorban a betegpopuláció, a korábbi bevacizumab-kezelés és a kemoterápiás kezelés miatt korlátozott. Mind a heti 5 mg/ttkg-nak megfelelő, mind a heti 2,5 mg/ttkg-nak megfelelő bevacizumab dózisok statisztikailag szignifikáns előny jelentettek a teljes túlélés tekintetében (HR az E3200 vizsgálatban: 0,751, az ML18147 vizsgálatban: 0,81) és a progressziómentes túlélés (HR az E3200 vizsgálatban: 0,518, az ML18147 vizsgálatban: 0,68). A gyógyszer-biztonságosság vonatkozásában az E3200 vizsgálatban a 3–5. fokozatú nemkívánatos események összességében magasabb incidenciával fordultak elő az ML18147 vizsgálathoz képest.</w:t>
      </w:r>
    </w:p>
    <w:p w14:paraId="0853F37D" w14:textId="77777777" w:rsidR="00D15122" w:rsidRPr="00B240FB" w:rsidRDefault="00D15122" w:rsidP="007F6E1B">
      <w:pPr>
        <w:rPr>
          <w:rFonts w:ascii="Times New Roman" w:hAnsi="Times New Roman"/>
          <w:color w:val="000000" w:themeColor="text1"/>
        </w:rPr>
      </w:pPr>
    </w:p>
    <w:p w14:paraId="17B0AE19" w14:textId="77777777" w:rsidR="00D15122" w:rsidRPr="00B240FB" w:rsidRDefault="009B0756" w:rsidP="007F6E1B">
      <w:pPr>
        <w:rPr>
          <w:rFonts w:ascii="Times New Roman" w:hAnsi="Times New Roman"/>
          <w:i/>
          <w:color w:val="000000" w:themeColor="text1"/>
          <w:u w:val="single"/>
        </w:rPr>
      </w:pPr>
      <w:r w:rsidRPr="00B240FB">
        <w:rPr>
          <w:rFonts w:ascii="Times New Roman" w:hAnsi="Times New Roman"/>
          <w:i/>
          <w:color w:val="000000" w:themeColor="text1"/>
          <w:u w:val="single"/>
        </w:rPr>
        <w:t>Metasztatikus emlőcarcinoma (mBC)</w:t>
      </w:r>
    </w:p>
    <w:p w14:paraId="7013A495" w14:textId="77777777" w:rsidR="00F0670F" w:rsidRPr="00B240FB" w:rsidRDefault="00F0670F" w:rsidP="007F6E1B">
      <w:pPr>
        <w:rPr>
          <w:rFonts w:ascii="Times New Roman" w:hAnsi="Times New Roman"/>
          <w:color w:val="000000" w:themeColor="text1"/>
        </w:rPr>
      </w:pPr>
    </w:p>
    <w:p w14:paraId="3C9DEE7A" w14:textId="77777777" w:rsidR="00F0670F" w:rsidRPr="00B240FB" w:rsidRDefault="00F0670F" w:rsidP="00F0670F">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Két nagy fázis III vizsgálatot terveztek a </w:t>
      </w:r>
      <w:r w:rsidR="004F22DC" w:rsidRPr="00B240FB">
        <w:rPr>
          <w:rFonts w:ascii="Times New Roman" w:hAnsi="Times New Roman"/>
          <w:color w:val="000000" w:themeColor="text1"/>
        </w:rPr>
        <w:t xml:space="preserve">bevacizumab </w:t>
      </w:r>
      <w:r w:rsidRPr="00B240FB">
        <w:rPr>
          <w:rFonts w:ascii="Times New Roman" w:hAnsi="Times New Roman"/>
          <w:color w:val="000000" w:themeColor="text1"/>
        </w:rPr>
        <w:t>terápiás hatásának vizsgálatára, két különböző kemoterápiás szerrel kombinálva, elsődleges végpontként a progressziómentes túlélést (PFS) mérve. A PFS klinikailag jelentős és statisztikailag szignifikáns javulása volt tapasztalható mindkét</w:t>
      </w:r>
      <w:r w:rsidR="009D33BB" w:rsidRPr="00B240FB">
        <w:rPr>
          <w:rFonts w:ascii="Times New Roman" w:hAnsi="Times New Roman"/>
          <w:color w:val="000000" w:themeColor="text1"/>
        </w:rPr>
        <w:t xml:space="preserve"> </w:t>
      </w:r>
      <w:r w:rsidRPr="00B240FB">
        <w:rPr>
          <w:rFonts w:ascii="Times New Roman" w:hAnsi="Times New Roman"/>
          <w:color w:val="000000" w:themeColor="text1"/>
        </w:rPr>
        <w:t xml:space="preserve">vizsgálatban. </w:t>
      </w:r>
    </w:p>
    <w:p w14:paraId="11D28C06" w14:textId="77777777" w:rsidR="00F0670F" w:rsidRPr="00B240FB" w:rsidRDefault="00F0670F" w:rsidP="00F0670F">
      <w:pPr>
        <w:widowControl/>
        <w:autoSpaceDE w:val="0"/>
        <w:autoSpaceDN w:val="0"/>
        <w:adjustRightInd w:val="0"/>
        <w:rPr>
          <w:rFonts w:ascii="Times New Roman" w:hAnsi="Times New Roman"/>
          <w:color w:val="000000" w:themeColor="text1"/>
        </w:rPr>
      </w:pPr>
    </w:p>
    <w:p w14:paraId="55528384" w14:textId="77777777" w:rsidR="00F0670F" w:rsidRPr="00B240FB" w:rsidRDefault="00F0670F" w:rsidP="00F0670F">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Az indikációban foglalt egyes kemoterápiás szerekre vonatkozó PFS eredmények összegzése a következő: </w:t>
      </w:r>
    </w:p>
    <w:p w14:paraId="598C47C7" w14:textId="77777777" w:rsidR="004F22DC" w:rsidRPr="00B240FB" w:rsidRDefault="004F22DC" w:rsidP="00F0670F">
      <w:pPr>
        <w:widowControl/>
        <w:autoSpaceDE w:val="0"/>
        <w:autoSpaceDN w:val="0"/>
        <w:adjustRightInd w:val="0"/>
        <w:rPr>
          <w:rFonts w:ascii="Times New Roman" w:hAnsi="Times New Roman"/>
          <w:color w:val="000000" w:themeColor="text1"/>
        </w:rPr>
      </w:pPr>
    </w:p>
    <w:p w14:paraId="75AA7B8D" w14:textId="77777777" w:rsidR="00F0670F" w:rsidRPr="00B240FB" w:rsidRDefault="00F0670F" w:rsidP="00F0670F">
      <w:pPr>
        <w:widowControl/>
        <w:numPr>
          <w:ilvl w:val="0"/>
          <w:numId w:val="35"/>
        </w:numPr>
        <w:autoSpaceDE w:val="0"/>
        <w:autoSpaceDN w:val="0"/>
        <w:adjustRightInd w:val="0"/>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 xml:space="preserve">E2100-vizsgálat (paklitaxel) </w:t>
      </w:r>
    </w:p>
    <w:p w14:paraId="2852BD65" w14:textId="77777777" w:rsidR="00F0670F" w:rsidRPr="00B240FB" w:rsidRDefault="00F0670F" w:rsidP="00F0670F">
      <w:pPr>
        <w:widowControl/>
        <w:numPr>
          <w:ilvl w:val="1"/>
          <w:numId w:val="35"/>
        </w:numPr>
        <w:autoSpaceDE w:val="0"/>
        <w:autoSpaceDN w:val="0"/>
        <w:adjustRightInd w:val="0"/>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9D33BB"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n PFS növekedés 5,6 hónap, relat</w:t>
      </w:r>
      <w:r w:rsidR="00D633B8" w:rsidRPr="00B240FB">
        <w:rPr>
          <w:rFonts w:ascii="Times New Roman" w:eastAsia="Calibri" w:hAnsi="Times New Roman"/>
          <w:color w:val="000000" w:themeColor="text1"/>
          <w:lang w:val="en-US" w:eastAsia="en-US"/>
        </w:rPr>
        <w:t>í</w:t>
      </w:r>
      <w:r w:rsidRPr="00B240FB">
        <w:rPr>
          <w:rFonts w:ascii="Times New Roman" w:eastAsia="Calibri" w:hAnsi="Times New Roman"/>
          <w:color w:val="000000" w:themeColor="text1"/>
          <w:lang w:val="en-US" w:eastAsia="en-US"/>
        </w:rPr>
        <w:t>v haz</w:t>
      </w:r>
      <w:r w:rsidR="00D633B8"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rd (HR) 0,421</w:t>
      </w:r>
      <w:r w:rsidR="00D633B8"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lang w:val="en-US" w:eastAsia="en-US"/>
        </w:rPr>
        <w:t>(p &lt; 0.0001, 95% CI 0</w:t>
      </w:r>
      <w:r w:rsidR="00D633B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343</w:t>
      </w:r>
      <w:r w:rsidR="00D633B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w:t>
      </w:r>
      <w:r w:rsidR="00D633B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516) </w:t>
      </w:r>
    </w:p>
    <w:p w14:paraId="09389832" w14:textId="77777777" w:rsidR="00F0670F" w:rsidRPr="00B240FB" w:rsidRDefault="00D633B8" w:rsidP="00F0670F">
      <w:pPr>
        <w:widowControl/>
        <w:numPr>
          <w:ilvl w:val="0"/>
          <w:numId w:val="35"/>
        </w:numPr>
        <w:autoSpaceDE w:val="0"/>
        <w:autoSpaceDN w:val="0"/>
        <w:adjustRightInd w:val="0"/>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AVF3694g-vizsgálat (kapecitabin)</w:t>
      </w:r>
      <w:r w:rsidR="00F0670F" w:rsidRPr="00B240FB">
        <w:rPr>
          <w:rFonts w:ascii="Times New Roman" w:eastAsia="Calibri" w:hAnsi="Times New Roman"/>
          <w:color w:val="000000" w:themeColor="text1"/>
          <w:lang w:val="en-US" w:eastAsia="en-US"/>
        </w:rPr>
        <w:t xml:space="preserve"> </w:t>
      </w:r>
    </w:p>
    <w:p w14:paraId="5B337B19" w14:textId="77777777" w:rsidR="00F0670F" w:rsidRPr="00B240FB" w:rsidRDefault="00F0670F" w:rsidP="00F0670F">
      <w:pPr>
        <w:widowControl/>
        <w:numPr>
          <w:ilvl w:val="1"/>
          <w:numId w:val="35"/>
        </w:numPr>
        <w:autoSpaceDE w:val="0"/>
        <w:autoSpaceDN w:val="0"/>
        <w:adjustRightInd w:val="0"/>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D633B8"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 xml:space="preserve">n PFS </w:t>
      </w:r>
      <w:r w:rsidR="00D633B8" w:rsidRPr="00B240FB">
        <w:rPr>
          <w:rFonts w:ascii="Times New Roman" w:eastAsia="Calibri" w:hAnsi="Times New Roman"/>
          <w:color w:val="000000" w:themeColor="text1"/>
          <w:lang w:val="en-US" w:eastAsia="en-US"/>
        </w:rPr>
        <w:t>növekedés</w:t>
      </w:r>
      <w:r w:rsidRPr="00B240FB">
        <w:rPr>
          <w:rFonts w:ascii="Times New Roman" w:eastAsia="Calibri" w:hAnsi="Times New Roman"/>
          <w:color w:val="000000" w:themeColor="text1"/>
          <w:lang w:val="en-US" w:eastAsia="en-US"/>
        </w:rPr>
        <w:t xml:space="preserve"> 2</w:t>
      </w:r>
      <w:r w:rsidR="00D633B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9 </w:t>
      </w:r>
      <w:r w:rsidR="00D633B8" w:rsidRPr="00B240FB">
        <w:rPr>
          <w:rFonts w:ascii="Times New Roman" w:eastAsia="Calibri" w:hAnsi="Times New Roman"/>
          <w:color w:val="000000" w:themeColor="text1"/>
          <w:lang w:val="en-US" w:eastAsia="en-US"/>
        </w:rPr>
        <w:t>hónap</w:t>
      </w:r>
      <w:r w:rsidRPr="00B240FB">
        <w:rPr>
          <w:rFonts w:ascii="Times New Roman" w:eastAsia="Calibri" w:hAnsi="Times New Roman"/>
          <w:color w:val="000000" w:themeColor="text1"/>
          <w:lang w:val="en-US" w:eastAsia="en-US"/>
        </w:rPr>
        <w:t>, HR 0</w:t>
      </w:r>
      <w:r w:rsidR="00D633B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69 (p = 0</w:t>
      </w:r>
      <w:r w:rsidR="00D633B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0002, 95%</w:t>
      </w:r>
      <w:r w:rsidR="00D633B8" w:rsidRPr="00B240FB">
        <w:rPr>
          <w:rFonts w:ascii="Times New Roman" w:eastAsia="Calibri" w:hAnsi="Times New Roman"/>
          <w:color w:val="000000" w:themeColor="text1"/>
          <w:lang w:val="en-US" w:eastAsia="en-US"/>
        </w:rPr>
        <w:t xml:space="preserve">-os </w:t>
      </w:r>
      <w:r w:rsidRPr="00B240FB">
        <w:rPr>
          <w:rFonts w:ascii="Times New Roman" w:eastAsia="Calibri" w:hAnsi="Times New Roman"/>
          <w:color w:val="000000" w:themeColor="text1"/>
          <w:lang w:val="en-US" w:eastAsia="en-US"/>
        </w:rPr>
        <w:t>CI 0</w:t>
      </w:r>
      <w:r w:rsidR="00D633B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56</w:t>
      </w:r>
      <w:r w:rsidR="00D633B8" w:rsidRPr="00B240FB">
        <w:rPr>
          <w:rFonts w:ascii="Times New Roman" w:eastAsia="Calibri" w:hAnsi="Times New Roman"/>
          <w:color w:val="000000" w:themeColor="text1"/>
          <w:lang w:val="en-US" w:eastAsia="en-US"/>
        </w:rPr>
        <w:t xml:space="preserve"> - </w:t>
      </w:r>
      <w:r w:rsidRPr="00B240FB">
        <w:rPr>
          <w:rFonts w:ascii="Times New Roman" w:eastAsia="Calibri" w:hAnsi="Times New Roman"/>
          <w:color w:val="000000" w:themeColor="text1"/>
          <w:lang w:val="en-US" w:eastAsia="en-US"/>
        </w:rPr>
        <w:t>0</w:t>
      </w:r>
      <w:r w:rsidR="00D633B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84) </w:t>
      </w:r>
    </w:p>
    <w:p w14:paraId="61064C1E" w14:textId="77777777" w:rsidR="009D33BB" w:rsidRPr="00B240FB" w:rsidRDefault="009D33BB" w:rsidP="00F0670F">
      <w:pPr>
        <w:rPr>
          <w:rFonts w:ascii="Times New Roman" w:eastAsia="Calibri" w:hAnsi="Times New Roman"/>
          <w:color w:val="000000" w:themeColor="text1"/>
          <w:lang w:val="en-US" w:eastAsia="en-US"/>
        </w:rPr>
      </w:pPr>
    </w:p>
    <w:p w14:paraId="49A2F32A" w14:textId="77777777" w:rsidR="00F0670F" w:rsidRPr="00B240FB" w:rsidRDefault="00F0670F" w:rsidP="00F0670F">
      <w:pPr>
        <w:rPr>
          <w:rFonts w:ascii="Times New Roman" w:hAnsi="Times New Roman"/>
          <w:color w:val="000000" w:themeColor="text1"/>
        </w:rPr>
      </w:pPr>
      <w:r w:rsidRPr="00B240FB">
        <w:rPr>
          <w:rFonts w:ascii="Times New Roman" w:hAnsi="Times New Roman"/>
          <w:color w:val="000000" w:themeColor="text1"/>
        </w:rPr>
        <w:lastRenderedPageBreak/>
        <w:t>Az egyes vizsgálatokra vonatkozó további részletek és eredmények az alábbiakban találhatók.</w:t>
      </w:r>
    </w:p>
    <w:p w14:paraId="0B576B0D" w14:textId="77777777" w:rsidR="00015DA9" w:rsidRPr="00B240FB" w:rsidRDefault="00015DA9" w:rsidP="007F6E1B">
      <w:pPr>
        <w:rPr>
          <w:rFonts w:ascii="Times New Roman" w:hAnsi="Times New Roman"/>
          <w:color w:val="000000" w:themeColor="text1"/>
        </w:rPr>
      </w:pPr>
    </w:p>
    <w:p w14:paraId="33B28E91" w14:textId="77777777" w:rsidR="00D15122" w:rsidRPr="00B240FB" w:rsidRDefault="009B0756" w:rsidP="007F6E1B">
      <w:pPr>
        <w:spacing w:line="252" w:lineRule="exact"/>
        <w:rPr>
          <w:rFonts w:ascii="Times New Roman" w:hAnsi="Times New Roman"/>
          <w:color w:val="000000" w:themeColor="text1"/>
        </w:rPr>
      </w:pPr>
      <w:r w:rsidRPr="00B240FB">
        <w:rPr>
          <w:rFonts w:ascii="Times New Roman" w:hAnsi="Times New Roman"/>
          <w:i/>
          <w:color w:val="000000" w:themeColor="text1"/>
        </w:rPr>
        <w:t>ECOG E2100</w:t>
      </w:r>
    </w:p>
    <w:p w14:paraId="64141708" w14:textId="77777777" w:rsidR="00D15122" w:rsidRPr="00B240FB" w:rsidRDefault="009B0756" w:rsidP="007F6E1B">
      <w:pPr>
        <w:pStyle w:val="BodyText"/>
        <w:ind w:left="0" w:right="63"/>
        <w:rPr>
          <w:color w:val="000000" w:themeColor="text1"/>
        </w:rPr>
      </w:pPr>
      <w:r w:rsidRPr="00B240FB">
        <w:rPr>
          <w:color w:val="000000" w:themeColor="text1"/>
        </w:rPr>
        <w:t>Az E2100 vizsgálat egy nyílt, randomizált, aktív kontrollos, multicentrikus klinikai vizsgálat volt, amelyben a bevacizumab és paklitaxel kombináció hatását olyan lokálisan recidiváló vagy metasztatikus emlőcarcinomában szenvedő betegeknél értékelték, akik előzőleg nem kaptak kemoterápiás kezelést lokálisan recidiváló vagy metasztatikus betegségükre. A betegeket csak paklitaxellel (90 mg/m</w:t>
      </w:r>
      <w:r w:rsidRPr="00B240FB">
        <w:rPr>
          <w:color w:val="000000" w:themeColor="text1"/>
          <w:vertAlign w:val="superscript"/>
        </w:rPr>
        <w:t>2</w:t>
      </w:r>
      <w:r w:rsidRPr="00B240FB">
        <w:rPr>
          <w:color w:val="000000" w:themeColor="text1"/>
        </w:rPr>
        <w:t xml:space="preserve"> </w:t>
      </w:r>
      <w:r w:rsidR="003B1C7E" w:rsidRPr="00B240FB">
        <w:rPr>
          <w:color w:val="000000" w:themeColor="text1"/>
        </w:rPr>
        <w:t>intravénásan</w:t>
      </w:r>
      <w:r w:rsidRPr="00B240FB">
        <w:rPr>
          <w:color w:val="000000" w:themeColor="text1"/>
        </w:rPr>
        <w:t xml:space="preserve">, 1 óra alatt beadva, hetente egyszer, 3 héten keresztül egy négy hetes ciklusban), illetve paklitaxel és bevacizumab (10 mg/ttkg </w:t>
      </w:r>
      <w:r w:rsidR="003B1C7E" w:rsidRPr="00B240FB">
        <w:rPr>
          <w:color w:val="000000" w:themeColor="text1"/>
        </w:rPr>
        <w:t>intravénás</w:t>
      </w:r>
      <w:r w:rsidRPr="00B240FB">
        <w:rPr>
          <w:color w:val="000000" w:themeColor="text1"/>
        </w:rPr>
        <w:t xml:space="preserve"> infúzió kéthetente) kombinációjával kezelt csoportokba randomizálták. A metasztatikus betegség kezelésére előzetesen kapott hormonterápia megengedett volt. Adjuváns taxán-terápia csak akkor volt megengedett, ha legalább 12 hónappal a jelen vizsgálatba történő belépés előtt befejeződött. A vizsgálatban részt vett 722 beteg többségének HER2-negatív betegsége volt (90%), kisszámú beteg ismeretlen (8%) vagy igazolt HER2-pozitív státuszú (2%) volt, akiket előzőleg vagy kezeltek trasztuzumabbal, vagy úgy ítélték meg, hogy a trasztuzumab-kezelés náluk nem alkalmazható. Továbbá, a betegek 65%-a kapott előzetesen adjuváns kemoterápiát, 19% taxánokat és 49% antraciklineket. A központi idegrendszeri metasztázisban szenvedő betegeket, beleértve az előzőleg kezelt vagy eltávolított agyi léziójú betegeket is, kizárták a vizsgálatból.</w:t>
      </w:r>
    </w:p>
    <w:p w14:paraId="71C47D3F" w14:textId="77777777" w:rsidR="00D15122" w:rsidRPr="00B240FB" w:rsidRDefault="00D15122" w:rsidP="007F6E1B">
      <w:pPr>
        <w:rPr>
          <w:rFonts w:ascii="Times New Roman" w:hAnsi="Times New Roman"/>
          <w:color w:val="000000" w:themeColor="text1"/>
        </w:rPr>
      </w:pPr>
    </w:p>
    <w:p w14:paraId="1A05D6F2" w14:textId="77777777" w:rsidR="00D15122" w:rsidRPr="00B240FB" w:rsidRDefault="009B0756" w:rsidP="007F6E1B">
      <w:pPr>
        <w:pStyle w:val="BodyText"/>
        <w:ind w:left="0" w:right="265"/>
        <w:rPr>
          <w:color w:val="000000" w:themeColor="text1"/>
        </w:rPr>
      </w:pPr>
      <w:r w:rsidRPr="00B240FB">
        <w:rPr>
          <w:color w:val="000000" w:themeColor="text1"/>
        </w:rPr>
        <w:t>Az E2100 vizsgálatban a betegeket a betegség progressziójáig kezelték. Azokban az esetekben, ahol a kemoterápia idő előtti abbahagyására volt szükség, a monoterápiában adott bevacizumabbal a betegség progressziójáig folytatták a kezelést. A betegek jellemző adatai hasonlók voltak a kezelési csoportokban. A vizsgálat elsődleges végpontja a progressziómentes túlélés volt, amely a betegség progressziójának a vizsgálók által történő értékelésén alapult. Ezenkívül az elsődleges végpont független felülvizsgálatát is elvégezték. A vizsgálat eredményeit a 10. táblázat foglalja össze.</w:t>
      </w:r>
    </w:p>
    <w:p w14:paraId="6D13BB88" w14:textId="77777777" w:rsidR="00D15122" w:rsidRPr="00B240FB" w:rsidRDefault="00D15122" w:rsidP="007F6E1B">
      <w:pPr>
        <w:rPr>
          <w:rFonts w:ascii="Times New Roman" w:hAnsi="Times New Roman"/>
          <w:color w:val="000000" w:themeColor="text1"/>
        </w:rPr>
      </w:pPr>
    </w:p>
    <w:p w14:paraId="290E4466" w14:textId="77777777" w:rsidR="00D15122" w:rsidRPr="00B240FB" w:rsidRDefault="009B0756" w:rsidP="00555E0F">
      <w:pPr>
        <w:pStyle w:val="BodyText"/>
        <w:keepNext/>
        <w:ind w:left="0" w:right="238"/>
        <w:rPr>
          <w:b/>
          <w:color w:val="000000" w:themeColor="text1"/>
        </w:rPr>
      </w:pPr>
      <w:r w:rsidRPr="00B240FB">
        <w:rPr>
          <w:b/>
          <w:color w:val="000000" w:themeColor="text1"/>
        </w:rPr>
        <w:t>10. táblázat</w:t>
      </w:r>
      <w:r w:rsidRPr="00B240FB">
        <w:rPr>
          <w:b/>
          <w:color w:val="000000" w:themeColor="text1"/>
        </w:rPr>
        <w:tab/>
        <w:t>Az E2100 vizsgálat hatásossági eredményei</w:t>
      </w:r>
    </w:p>
    <w:p w14:paraId="2362B76D" w14:textId="77777777" w:rsidR="00D15122" w:rsidRPr="00B240FB" w:rsidRDefault="00D15122" w:rsidP="007F6E1B">
      <w:pPr>
        <w:keepNext/>
        <w:rPr>
          <w:rFonts w:ascii="Times New Roman" w:hAnsi="Times New Roman"/>
          <w:bCs/>
          <w:color w:val="000000" w:themeColor="text1"/>
        </w:rPr>
      </w:pPr>
    </w:p>
    <w:tbl>
      <w:tblPr>
        <w:tblW w:w="0" w:type="auto"/>
        <w:tblInd w:w="5" w:type="dxa"/>
        <w:tblLayout w:type="fixed"/>
        <w:tblCellMar>
          <w:left w:w="0" w:type="dxa"/>
          <w:right w:w="0" w:type="dxa"/>
        </w:tblCellMar>
        <w:tblLook w:val="01E0" w:firstRow="1" w:lastRow="1" w:firstColumn="1" w:lastColumn="1" w:noHBand="0" w:noVBand="0"/>
      </w:tblPr>
      <w:tblGrid>
        <w:gridCol w:w="2276"/>
        <w:gridCol w:w="1440"/>
        <w:gridCol w:w="1800"/>
        <w:gridCol w:w="1440"/>
        <w:gridCol w:w="1800"/>
      </w:tblGrid>
      <w:tr w:rsidR="00D15122" w:rsidRPr="00E17D46" w14:paraId="796B9D98" w14:textId="77777777" w:rsidTr="007B0706">
        <w:tc>
          <w:tcPr>
            <w:tcW w:w="8756" w:type="dxa"/>
            <w:gridSpan w:val="5"/>
            <w:tcBorders>
              <w:top w:val="single" w:sz="4" w:space="0" w:color="000000"/>
              <w:left w:val="single" w:sz="4" w:space="0" w:color="000000"/>
              <w:bottom w:val="single" w:sz="4" w:space="0" w:color="000000"/>
              <w:right w:val="single" w:sz="4" w:space="0" w:color="000000"/>
            </w:tcBorders>
          </w:tcPr>
          <w:p w14:paraId="1D23972F" w14:textId="77777777" w:rsidR="00D15122" w:rsidRPr="00B240FB" w:rsidRDefault="009B0756" w:rsidP="007F6E1B">
            <w:pPr>
              <w:pStyle w:val="TableParagraph"/>
              <w:keepNext/>
              <w:spacing w:line="246" w:lineRule="exact"/>
              <w:rPr>
                <w:rFonts w:ascii="Times New Roman" w:hAnsi="Times New Roman"/>
                <w:color w:val="000000" w:themeColor="text1"/>
              </w:rPr>
            </w:pPr>
            <w:r w:rsidRPr="00B240FB">
              <w:rPr>
                <w:rFonts w:ascii="Times New Roman" w:hAnsi="Times New Roman"/>
                <w:color w:val="000000" w:themeColor="text1"/>
              </w:rPr>
              <w:t>Progressziómentes túlélés</w:t>
            </w:r>
          </w:p>
        </w:tc>
      </w:tr>
      <w:tr w:rsidR="00D15122" w:rsidRPr="00E17D46" w14:paraId="2201D3BD" w14:textId="77777777" w:rsidTr="007B0706">
        <w:tc>
          <w:tcPr>
            <w:tcW w:w="2276" w:type="dxa"/>
            <w:tcBorders>
              <w:top w:val="single" w:sz="4" w:space="0" w:color="000000"/>
              <w:left w:val="single" w:sz="4" w:space="0" w:color="000000"/>
              <w:bottom w:val="single" w:sz="4" w:space="0" w:color="000000"/>
              <w:right w:val="single" w:sz="4" w:space="0" w:color="000000"/>
            </w:tcBorders>
          </w:tcPr>
          <w:p w14:paraId="3089C0EA" w14:textId="77777777" w:rsidR="00D15122" w:rsidRPr="00B240FB" w:rsidRDefault="00D15122" w:rsidP="007F6E1B">
            <w:pPr>
              <w:keepNext/>
              <w:rPr>
                <w:rFonts w:ascii="Times New Roman" w:hAnsi="Times New Roman"/>
                <w:color w:val="000000" w:themeColor="text1"/>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FBA8BAE" w14:textId="77777777" w:rsidR="00D15122" w:rsidRPr="00B240FB" w:rsidRDefault="009B0756" w:rsidP="00CA03A1">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Vizsgáló értékelése*</w:t>
            </w:r>
          </w:p>
        </w:tc>
        <w:tc>
          <w:tcPr>
            <w:tcW w:w="3240" w:type="dxa"/>
            <w:gridSpan w:val="2"/>
            <w:tcBorders>
              <w:top w:val="single" w:sz="4" w:space="0" w:color="000000"/>
              <w:left w:val="single" w:sz="4" w:space="0" w:color="000000"/>
              <w:bottom w:val="single" w:sz="4" w:space="0" w:color="000000"/>
              <w:right w:val="single" w:sz="4" w:space="0" w:color="000000"/>
            </w:tcBorders>
          </w:tcPr>
          <w:p w14:paraId="228D4E4E" w14:textId="77777777" w:rsidR="00D15122" w:rsidRPr="00B240FB" w:rsidRDefault="009B0756" w:rsidP="00CA03A1">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Független felülvizsgálat értékelése</w:t>
            </w:r>
          </w:p>
        </w:tc>
      </w:tr>
      <w:tr w:rsidR="00D15122" w:rsidRPr="00E17D46" w14:paraId="719F3D45" w14:textId="77777777" w:rsidTr="007B0706">
        <w:tc>
          <w:tcPr>
            <w:tcW w:w="2276" w:type="dxa"/>
            <w:tcBorders>
              <w:top w:val="single" w:sz="4" w:space="0" w:color="000000"/>
              <w:left w:val="single" w:sz="4" w:space="0" w:color="000000"/>
              <w:bottom w:val="single" w:sz="4" w:space="0" w:color="auto"/>
              <w:right w:val="single" w:sz="4" w:space="0" w:color="000000"/>
            </w:tcBorders>
          </w:tcPr>
          <w:p w14:paraId="3B24C57D" w14:textId="77777777" w:rsidR="00D15122" w:rsidRPr="00B240FB" w:rsidRDefault="00D15122" w:rsidP="007F6E1B">
            <w:pPr>
              <w:keepNext/>
              <w:rPr>
                <w:rFonts w:ascii="Times New Roman" w:hAnsi="Times New Roman"/>
                <w:color w:val="000000" w:themeColor="text1"/>
              </w:rPr>
            </w:pPr>
          </w:p>
        </w:tc>
        <w:tc>
          <w:tcPr>
            <w:tcW w:w="1440" w:type="dxa"/>
            <w:tcBorders>
              <w:top w:val="single" w:sz="4" w:space="0" w:color="000000"/>
              <w:left w:val="single" w:sz="4" w:space="0" w:color="000000"/>
              <w:bottom w:val="single" w:sz="4" w:space="0" w:color="auto"/>
              <w:right w:val="single" w:sz="4" w:space="0" w:color="000000"/>
            </w:tcBorders>
          </w:tcPr>
          <w:p w14:paraId="0CB91F5C"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Paklitaxel</w:t>
            </w:r>
          </w:p>
          <w:p w14:paraId="34F4C2D2" w14:textId="77777777" w:rsidR="00FE1157" w:rsidRPr="00B240FB" w:rsidRDefault="00FE1157" w:rsidP="007F6E1B">
            <w:pPr>
              <w:pStyle w:val="TableParagraph"/>
              <w:jc w:val="center"/>
              <w:rPr>
                <w:rFonts w:ascii="Times New Roman" w:hAnsi="Times New Roman"/>
                <w:color w:val="000000" w:themeColor="text1"/>
              </w:rPr>
            </w:pPr>
          </w:p>
          <w:p w14:paraId="2CE2C72F" w14:textId="77777777" w:rsidR="00D15122" w:rsidRPr="00B240FB" w:rsidRDefault="009B0756" w:rsidP="007F6E1B">
            <w:pPr>
              <w:pStyle w:val="TableParagraph"/>
              <w:jc w:val="center"/>
              <w:rPr>
                <w:rFonts w:ascii="Times New Roman" w:hAnsi="Times New Roman"/>
                <w:color w:val="000000" w:themeColor="text1"/>
              </w:rPr>
            </w:pPr>
            <w:r w:rsidRPr="00B240FB">
              <w:rPr>
                <w:rFonts w:ascii="Times New Roman" w:hAnsi="Times New Roman"/>
                <w:color w:val="000000" w:themeColor="text1"/>
              </w:rPr>
              <w:t>(n = 354)</w:t>
            </w:r>
          </w:p>
        </w:tc>
        <w:tc>
          <w:tcPr>
            <w:tcW w:w="1800" w:type="dxa"/>
            <w:tcBorders>
              <w:top w:val="single" w:sz="4" w:space="0" w:color="000000"/>
              <w:left w:val="single" w:sz="4" w:space="0" w:color="000000"/>
              <w:bottom w:val="single" w:sz="4" w:space="0" w:color="auto"/>
              <w:right w:val="single" w:sz="4" w:space="0" w:color="000000"/>
            </w:tcBorders>
          </w:tcPr>
          <w:p w14:paraId="13002833" w14:textId="77777777" w:rsidR="00D15122" w:rsidRPr="00B240FB" w:rsidRDefault="009B0756" w:rsidP="00022607">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Paklitaxel / bevacizumab (n = 368)</w:t>
            </w:r>
          </w:p>
        </w:tc>
        <w:tc>
          <w:tcPr>
            <w:tcW w:w="1440" w:type="dxa"/>
            <w:tcBorders>
              <w:top w:val="single" w:sz="4" w:space="0" w:color="000000"/>
              <w:left w:val="single" w:sz="4" w:space="0" w:color="000000"/>
              <w:bottom w:val="single" w:sz="4" w:space="0" w:color="auto"/>
              <w:right w:val="single" w:sz="4" w:space="0" w:color="000000"/>
            </w:tcBorders>
          </w:tcPr>
          <w:p w14:paraId="0812E301"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Paklitaxel</w:t>
            </w:r>
          </w:p>
          <w:p w14:paraId="579B52DC" w14:textId="77777777" w:rsidR="00D15122" w:rsidRPr="00B240FB" w:rsidRDefault="00D15122" w:rsidP="00FE1157">
            <w:pPr>
              <w:pStyle w:val="TableParagraph"/>
              <w:spacing w:line="246" w:lineRule="exact"/>
              <w:jc w:val="center"/>
              <w:rPr>
                <w:rFonts w:ascii="Times New Roman" w:hAnsi="Times New Roman"/>
                <w:color w:val="000000" w:themeColor="text1"/>
              </w:rPr>
            </w:pPr>
          </w:p>
          <w:p w14:paraId="7CC6B648" w14:textId="77777777" w:rsidR="00D15122" w:rsidRPr="00B240FB" w:rsidRDefault="009B0756" w:rsidP="00FE1157">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(n = 354)</w:t>
            </w:r>
          </w:p>
        </w:tc>
        <w:tc>
          <w:tcPr>
            <w:tcW w:w="1800" w:type="dxa"/>
            <w:tcBorders>
              <w:top w:val="single" w:sz="4" w:space="0" w:color="000000"/>
              <w:left w:val="single" w:sz="4" w:space="0" w:color="000000"/>
              <w:bottom w:val="single" w:sz="4" w:space="0" w:color="auto"/>
              <w:right w:val="single" w:sz="4" w:space="0" w:color="000000"/>
            </w:tcBorders>
          </w:tcPr>
          <w:p w14:paraId="6E4BEBBA" w14:textId="77777777" w:rsidR="00D15122" w:rsidRPr="00B240FB" w:rsidRDefault="009B0756" w:rsidP="00022607">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Paklitaxel / bevacizumab (n = 368)</w:t>
            </w:r>
          </w:p>
        </w:tc>
      </w:tr>
      <w:tr w:rsidR="00D15122" w:rsidRPr="00E17D46" w14:paraId="3DA720C5" w14:textId="77777777" w:rsidTr="007B0706">
        <w:tc>
          <w:tcPr>
            <w:tcW w:w="2276" w:type="dxa"/>
            <w:tcBorders>
              <w:top w:val="single" w:sz="4" w:space="0" w:color="auto"/>
              <w:left w:val="single" w:sz="4" w:space="0" w:color="auto"/>
              <w:bottom w:val="single" w:sz="4" w:space="0" w:color="auto"/>
              <w:right w:val="single" w:sz="4" w:space="0" w:color="auto"/>
            </w:tcBorders>
          </w:tcPr>
          <w:p w14:paraId="04FE8644" w14:textId="77777777" w:rsidR="00D15122" w:rsidRPr="00B240FB" w:rsidRDefault="009B0756" w:rsidP="007F6E1B">
            <w:pPr>
              <w:pStyle w:val="TableParagraph"/>
              <w:keepNext/>
              <w:spacing w:line="246" w:lineRule="exact"/>
              <w:rPr>
                <w:rFonts w:ascii="Times New Roman" w:hAnsi="Times New Roman"/>
                <w:color w:val="000000" w:themeColor="text1"/>
              </w:rPr>
            </w:pPr>
            <w:r w:rsidRPr="00B240FB">
              <w:rPr>
                <w:rFonts w:ascii="Times New Roman" w:hAnsi="Times New Roman"/>
                <w:color w:val="000000" w:themeColor="text1"/>
              </w:rPr>
              <w:t>Medián progressziómentes túlélés (hónap)</w:t>
            </w:r>
          </w:p>
        </w:tc>
        <w:tc>
          <w:tcPr>
            <w:tcW w:w="1440" w:type="dxa"/>
            <w:tcBorders>
              <w:top w:val="single" w:sz="4" w:space="0" w:color="auto"/>
              <w:left w:val="single" w:sz="4" w:space="0" w:color="auto"/>
              <w:bottom w:val="single" w:sz="4" w:space="0" w:color="auto"/>
              <w:right w:val="single" w:sz="4" w:space="0" w:color="auto"/>
            </w:tcBorders>
          </w:tcPr>
          <w:p w14:paraId="33719E78"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5,8</w:t>
            </w:r>
          </w:p>
        </w:tc>
        <w:tc>
          <w:tcPr>
            <w:tcW w:w="1800" w:type="dxa"/>
            <w:tcBorders>
              <w:top w:val="single" w:sz="4" w:space="0" w:color="auto"/>
              <w:left w:val="single" w:sz="4" w:space="0" w:color="auto"/>
              <w:bottom w:val="single" w:sz="4" w:space="0" w:color="auto"/>
              <w:right w:val="single" w:sz="4" w:space="0" w:color="auto"/>
            </w:tcBorders>
          </w:tcPr>
          <w:p w14:paraId="28D92B2D"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11,4</w:t>
            </w:r>
          </w:p>
        </w:tc>
        <w:tc>
          <w:tcPr>
            <w:tcW w:w="1440" w:type="dxa"/>
            <w:tcBorders>
              <w:top w:val="single" w:sz="4" w:space="0" w:color="auto"/>
              <w:left w:val="single" w:sz="4" w:space="0" w:color="auto"/>
              <w:bottom w:val="single" w:sz="4" w:space="0" w:color="auto"/>
              <w:right w:val="single" w:sz="4" w:space="0" w:color="auto"/>
            </w:tcBorders>
          </w:tcPr>
          <w:p w14:paraId="2E5A1F10"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5,8</w:t>
            </w:r>
          </w:p>
        </w:tc>
        <w:tc>
          <w:tcPr>
            <w:tcW w:w="1800" w:type="dxa"/>
            <w:tcBorders>
              <w:top w:val="single" w:sz="4" w:space="0" w:color="auto"/>
              <w:left w:val="single" w:sz="4" w:space="0" w:color="auto"/>
              <w:bottom w:val="single" w:sz="4" w:space="0" w:color="auto"/>
              <w:right w:val="single" w:sz="4" w:space="0" w:color="auto"/>
            </w:tcBorders>
          </w:tcPr>
          <w:p w14:paraId="526667C0"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11,3</w:t>
            </w:r>
          </w:p>
        </w:tc>
      </w:tr>
      <w:tr w:rsidR="00D15122" w:rsidRPr="00E17D46" w14:paraId="39889608" w14:textId="77777777" w:rsidTr="007B0706">
        <w:tc>
          <w:tcPr>
            <w:tcW w:w="2276" w:type="dxa"/>
            <w:tcBorders>
              <w:top w:val="single" w:sz="4" w:space="0" w:color="auto"/>
              <w:left w:val="single" w:sz="4" w:space="0" w:color="000000"/>
              <w:bottom w:val="single" w:sz="4" w:space="0" w:color="000000"/>
              <w:right w:val="single" w:sz="4" w:space="0" w:color="000000"/>
            </w:tcBorders>
          </w:tcPr>
          <w:p w14:paraId="4FA0EE3F" w14:textId="77777777" w:rsidR="00FE1157" w:rsidRPr="00B240FB" w:rsidRDefault="006E6AB5" w:rsidP="00FE00F7">
            <w:pPr>
              <w:pStyle w:val="TableParagraph"/>
              <w:keepNext/>
              <w:spacing w:line="239" w:lineRule="auto"/>
              <w:ind w:right="382" w:firstLine="261"/>
              <w:jc w:val="center"/>
              <w:rPr>
                <w:rFonts w:ascii="Times New Roman" w:hAnsi="Times New Roman"/>
                <w:color w:val="000000" w:themeColor="text1"/>
              </w:rPr>
            </w:pPr>
            <w:r w:rsidRPr="00B240FB">
              <w:rPr>
                <w:rFonts w:ascii="Times New Roman" w:hAnsi="Times New Roman"/>
                <w:color w:val="000000" w:themeColor="text1"/>
              </w:rPr>
              <w:t>Relatív hazárd</w:t>
            </w:r>
          </w:p>
          <w:p w14:paraId="6BE0C811" w14:textId="77777777" w:rsidR="00D15122" w:rsidRPr="00B240FB" w:rsidRDefault="009B0756" w:rsidP="00FE1157">
            <w:pPr>
              <w:pStyle w:val="TableParagraph"/>
              <w:keepNext/>
              <w:spacing w:line="239" w:lineRule="auto"/>
              <w:ind w:right="717" w:firstLine="261"/>
              <w:jc w:val="center"/>
              <w:rPr>
                <w:rFonts w:ascii="Times New Roman" w:hAnsi="Times New Roman"/>
                <w:color w:val="000000" w:themeColor="text1"/>
              </w:rPr>
            </w:pPr>
            <w:r w:rsidRPr="00B240FB">
              <w:rPr>
                <w:rFonts w:ascii="Times New Roman" w:hAnsi="Times New Roman"/>
                <w:color w:val="000000" w:themeColor="text1"/>
              </w:rPr>
              <w:t>(95%-os CI)</w:t>
            </w:r>
          </w:p>
        </w:tc>
        <w:tc>
          <w:tcPr>
            <w:tcW w:w="3240" w:type="dxa"/>
            <w:gridSpan w:val="2"/>
            <w:tcBorders>
              <w:top w:val="single" w:sz="4" w:space="0" w:color="auto"/>
              <w:left w:val="single" w:sz="4" w:space="0" w:color="000000"/>
              <w:bottom w:val="single" w:sz="4" w:space="0" w:color="000000"/>
              <w:right w:val="single" w:sz="4" w:space="0" w:color="000000"/>
            </w:tcBorders>
          </w:tcPr>
          <w:p w14:paraId="29682492"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0,421</w:t>
            </w:r>
          </w:p>
          <w:p w14:paraId="1B4FBA33"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(0,343–0,516)</w:t>
            </w:r>
          </w:p>
        </w:tc>
        <w:tc>
          <w:tcPr>
            <w:tcW w:w="3240" w:type="dxa"/>
            <w:gridSpan w:val="2"/>
            <w:tcBorders>
              <w:top w:val="single" w:sz="4" w:space="0" w:color="auto"/>
              <w:left w:val="single" w:sz="4" w:space="0" w:color="000000"/>
              <w:bottom w:val="single" w:sz="4" w:space="0" w:color="000000"/>
              <w:right w:val="single" w:sz="4" w:space="0" w:color="000000"/>
            </w:tcBorders>
          </w:tcPr>
          <w:p w14:paraId="5CA7031A"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0,483</w:t>
            </w:r>
          </w:p>
          <w:p w14:paraId="0E2EEEB7" w14:textId="77777777" w:rsidR="00D15122" w:rsidRPr="00B240FB" w:rsidRDefault="009B0756" w:rsidP="007F6E1B">
            <w:pPr>
              <w:pStyle w:val="TableParagraph"/>
              <w:spacing w:line="252" w:lineRule="exact"/>
              <w:jc w:val="center"/>
              <w:rPr>
                <w:rFonts w:ascii="Times New Roman" w:hAnsi="Times New Roman"/>
                <w:color w:val="000000" w:themeColor="text1"/>
              </w:rPr>
            </w:pPr>
            <w:r w:rsidRPr="00B240FB">
              <w:rPr>
                <w:rFonts w:ascii="Times New Roman" w:hAnsi="Times New Roman"/>
                <w:color w:val="000000" w:themeColor="text1"/>
              </w:rPr>
              <w:t>(0,385–0,607)</w:t>
            </w:r>
          </w:p>
        </w:tc>
      </w:tr>
      <w:tr w:rsidR="00D15122" w:rsidRPr="00E17D46" w14:paraId="44ED2629" w14:textId="77777777" w:rsidTr="007B0706">
        <w:tc>
          <w:tcPr>
            <w:tcW w:w="2276" w:type="dxa"/>
            <w:tcBorders>
              <w:top w:val="single" w:sz="4" w:space="0" w:color="000000"/>
              <w:left w:val="single" w:sz="4" w:space="0" w:color="000000"/>
              <w:bottom w:val="single" w:sz="4" w:space="0" w:color="000000"/>
              <w:right w:val="single" w:sz="4" w:space="0" w:color="000000"/>
            </w:tcBorders>
          </w:tcPr>
          <w:p w14:paraId="47F0898C" w14:textId="77777777" w:rsidR="00D15122" w:rsidRPr="00B240FB" w:rsidRDefault="009B0756" w:rsidP="00FE1157">
            <w:pPr>
              <w:pStyle w:val="TableParagraph"/>
              <w:keepNext/>
              <w:spacing w:line="239" w:lineRule="auto"/>
              <w:ind w:right="717" w:firstLine="261"/>
              <w:jc w:val="center"/>
              <w:rPr>
                <w:rFonts w:ascii="Times New Roman" w:hAnsi="Times New Roman"/>
                <w:color w:val="000000" w:themeColor="text1"/>
              </w:rPr>
            </w:pPr>
            <w:r w:rsidRPr="00B240FB">
              <w:rPr>
                <w:rFonts w:ascii="Times New Roman" w:hAnsi="Times New Roman"/>
                <w:color w:val="000000" w:themeColor="text1"/>
              </w:rPr>
              <w:t>p-érték</w:t>
            </w:r>
          </w:p>
        </w:tc>
        <w:tc>
          <w:tcPr>
            <w:tcW w:w="3240" w:type="dxa"/>
            <w:gridSpan w:val="2"/>
            <w:tcBorders>
              <w:top w:val="single" w:sz="4" w:space="0" w:color="000000"/>
              <w:left w:val="single" w:sz="4" w:space="0" w:color="000000"/>
              <w:bottom w:val="single" w:sz="4" w:space="0" w:color="000000"/>
              <w:right w:val="single" w:sz="4" w:space="0" w:color="000000"/>
            </w:tcBorders>
          </w:tcPr>
          <w:p w14:paraId="71D99520"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&lt; 0,0001</w:t>
            </w:r>
          </w:p>
        </w:tc>
        <w:tc>
          <w:tcPr>
            <w:tcW w:w="3240" w:type="dxa"/>
            <w:gridSpan w:val="2"/>
            <w:tcBorders>
              <w:top w:val="single" w:sz="4" w:space="0" w:color="000000"/>
              <w:left w:val="single" w:sz="4" w:space="0" w:color="000000"/>
              <w:bottom w:val="single" w:sz="4" w:space="0" w:color="000000"/>
              <w:right w:val="single" w:sz="4" w:space="0" w:color="000000"/>
            </w:tcBorders>
          </w:tcPr>
          <w:p w14:paraId="433AE197"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&lt; 0,0001</w:t>
            </w:r>
          </w:p>
        </w:tc>
      </w:tr>
      <w:tr w:rsidR="00D15122" w:rsidRPr="00E17D46" w14:paraId="51A4E737" w14:textId="77777777" w:rsidTr="007B0706">
        <w:tc>
          <w:tcPr>
            <w:tcW w:w="8756" w:type="dxa"/>
            <w:gridSpan w:val="5"/>
            <w:tcBorders>
              <w:top w:val="single" w:sz="4" w:space="0" w:color="000000"/>
              <w:left w:val="single" w:sz="4" w:space="0" w:color="000000"/>
              <w:bottom w:val="single" w:sz="4" w:space="0" w:color="000000"/>
              <w:right w:val="single" w:sz="4" w:space="0" w:color="000000"/>
            </w:tcBorders>
          </w:tcPr>
          <w:p w14:paraId="58DDD799" w14:textId="77777777" w:rsidR="00D15122" w:rsidRPr="00B240FB" w:rsidRDefault="009B0756" w:rsidP="00FE1157">
            <w:pPr>
              <w:pStyle w:val="TableParagraph"/>
              <w:spacing w:before="120"/>
              <w:rPr>
                <w:rFonts w:ascii="Times New Roman" w:hAnsi="Times New Roman"/>
                <w:color w:val="000000" w:themeColor="text1"/>
              </w:rPr>
            </w:pPr>
            <w:r w:rsidRPr="00B240FB">
              <w:rPr>
                <w:rFonts w:ascii="Times New Roman" w:hAnsi="Times New Roman"/>
                <w:color w:val="000000" w:themeColor="text1"/>
              </w:rPr>
              <w:t>Válaszarányok (mérhető betegséggel rendelkező betegeknél)</w:t>
            </w:r>
          </w:p>
        </w:tc>
      </w:tr>
      <w:tr w:rsidR="00D15122" w:rsidRPr="00E17D46" w14:paraId="6AC0747C" w14:textId="77777777" w:rsidTr="007B0706">
        <w:tc>
          <w:tcPr>
            <w:tcW w:w="2276" w:type="dxa"/>
            <w:tcBorders>
              <w:top w:val="single" w:sz="4" w:space="0" w:color="000000"/>
              <w:left w:val="single" w:sz="4" w:space="0" w:color="000000"/>
              <w:bottom w:val="single" w:sz="4" w:space="0" w:color="000000"/>
              <w:right w:val="single" w:sz="4" w:space="0" w:color="000000"/>
            </w:tcBorders>
          </w:tcPr>
          <w:p w14:paraId="3E4712A1" w14:textId="77777777" w:rsidR="00D15122" w:rsidRPr="00B240FB" w:rsidRDefault="00D15122" w:rsidP="00054CB9">
            <w:pPr>
              <w:keepNext/>
              <w:rPr>
                <w:rFonts w:ascii="Times New Roman" w:hAnsi="Times New Roman"/>
                <w:color w:val="000000" w:themeColor="text1"/>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7A288AC" w14:textId="77777777" w:rsidR="00D15122" w:rsidRPr="00B240FB" w:rsidRDefault="009B0756" w:rsidP="00054CB9">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Vizsgáló értékelése</w:t>
            </w:r>
          </w:p>
        </w:tc>
        <w:tc>
          <w:tcPr>
            <w:tcW w:w="3240" w:type="dxa"/>
            <w:gridSpan w:val="2"/>
            <w:tcBorders>
              <w:top w:val="single" w:sz="4" w:space="0" w:color="000000"/>
              <w:left w:val="single" w:sz="4" w:space="0" w:color="000000"/>
              <w:bottom w:val="single" w:sz="4" w:space="0" w:color="000000"/>
              <w:right w:val="single" w:sz="4" w:space="0" w:color="000000"/>
            </w:tcBorders>
          </w:tcPr>
          <w:p w14:paraId="416214B0" w14:textId="77777777" w:rsidR="00D15122" w:rsidRPr="00B240FB" w:rsidRDefault="009B0756" w:rsidP="00054CB9">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Független felülvizsgálat értékelése</w:t>
            </w:r>
          </w:p>
        </w:tc>
      </w:tr>
      <w:tr w:rsidR="00D15122" w:rsidRPr="00E17D46" w14:paraId="20F1B6C5" w14:textId="77777777" w:rsidTr="007B0706">
        <w:tc>
          <w:tcPr>
            <w:tcW w:w="2276" w:type="dxa"/>
            <w:tcBorders>
              <w:top w:val="single" w:sz="4" w:space="0" w:color="000000"/>
              <w:left w:val="single" w:sz="4" w:space="0" w:color="000000"/>
              <w:bottom w:val="single" w:sz="4" w:space="0" w:color="000000"/>
              <w:right w:val="single" w:sz="4" w:space="0" w:color="000000"/>
            </w:tcBorders>
          </w:tcPr>
          <w:p w14:paraId="74419D00" w14:textId="77777777" w:rsidR="00D15122" w:rsidRPr="00B240FB" w:rsidRDefault="00D15122" w:rsidP="00054CB9">
            <w:pPr>
              <w:keepNext/>
              <w:rPr>
                <w:rFonts w:ascii="Times New Roman" w:hAnsi="Times New Roman"/>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1430EEAE" w14:textId="77777777" w:rsidR="00D15122" w:rsidRPr="00B240FB" w:rsidRDefault="009B0756" w:rsidP="00054CB9">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Paklitaxel</w:t>
            </w:r>
          </w:p>
          <w:p w14:paraId="34414F6B" w14:textId="77777777" w:rsidR="00D15122" w:rsidRPr="00B240FB" w:rsidRDefault="00D15122" w:rsidP="00054CB9">
            <w:pPr>
              <w:pStyle w:val="TableParagraph"/>
              <w:keepNext/>
              <w:spacing w:line="246" w:lineRule="exact"/>
              <w:jc w:val="center"/>
              <w:rPr>
                <w:rFonts w:ascii="Times New Roman" w:hAnsi="Times New Roman"/>
                <w:color w:val="000000" w:themeColor="text1"/>
              </w:rPr>
            </w:pPr>
          </w:p>
          <w:p w14:paraId="48909D47" w14:textId="77777777" w:rsidR="00D15122" w:rsidRPr="00B240FB" w:rsidRDefault="009B0756" w:rsidP="00054CB9">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(n = 273)</w:t>
            </w:r>
          </w:p>
        </w:tc>
        <w:tc>
          <w:tcPr>
            <w:tcW w:w="1800" w:type="dxa"/>
            <w:tcBorders>
              <w:top w:val="single" w:sz="4" w:space="0" w:color="000000"/>
              <w:left w:val="single" w:sz="4" w:space="0" w:color="000000"/>
              <w:bottom w:val="single" w:sz="4" w:space="0" w:color="000000"/>
              <w:right w:val="single" w:sz="4" w:space="0" w:color="000000"/>
            </w:tcBorders>
          </w:tcPr>
          <w:p w14:paraId="6EEE8BB9" w14:textId="77777777" w:rsidR="00D15122" w:rsidRPr="00B240FB" w:rsidRDefault="009B0756" w:rsidP="00022607">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Paklitaxel / bevacizumab (n = 252)</w:t>
            </w:r>
          </w:p>
        </w:tc>
        <w:tc>
          <w:tcPr>
            <w:tcW w:w="1440" w:type="dxa"/>
            <w:tcBorders>
              <w:top w:val="single" w:sz="4" w:space="0" w:color="000000"/>
              <w:left w:val="single" w:sz="4" w:space="0" w:color="000000"/>
              <w:bottom w:val="single" w:sz="4" w:space="0" w:color="000000"/>
              <w:right w:val="single" w:sz="4" w:space="0" w:color="000000"/>
            </w:tcBorders>
          </w:tcPr>
          <w:p w14:paraId="50733DBB" w14:textId="77777777" w:rsidR="00D15122" w:rsidRPr="00B240FB" w:rsidRDefault="009B0756" w:rsidP="00054CB9">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Paklitaxel</w:t>
            </w:r>
          </w:p>
          <w:p w14:paraId="7013FCC8" w14:textId="77777777" w:rsidR="00D15122" w:rsidRPr="00B240FB" w:rsidRDefault="00D15122" w:rsidP="00054CB9">
            <w:pPr>
              <w:pStyle w:val="TableParagraph"/>
              <w:keepNext/>
              <w:spacing w:line="246" w:lineRule="exact"/>
              <w:jc w:val="center"/>
              <w:rPr>
                <w:rFonts w:ascii="Times New Roman" w:hAnsi="Times New Roman"/>
                <w:color w:val="000000" w:themeColor="text1"/>
              </w:rPr>
            </w:pPr>
          </w:p>
          <w:p w14:paraId="49D57A4B" w14:textId="77777777" w:rsidR="00D15122" w:rsidRPr="00B240FB" w:rsidRDefault="009B0756" w:rsidP="00054CB9">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(n = 243)</w:t>
            </w:r>
          </w:p>
        </w:tc>
        <w:tc>
          <w:tcPr>
            <w:tcW w:w="1800" w:type="dxa"/>
            <w:tcBorders>
              <w:top w:val="single" w:sz="4" w:space="0" w:color="000000"/>
              <w:left w:val="single" w:sz="4" w:space="0" w:color="000000"/>
              <w:bottom w:val="single" w:sz="4" w:space="0" w:color="000000"/>
              <w:right w:val="single" w:sz="4" w:space="0" w:color="000000"/>
            </w:tcBorders>
          </w:tcPr>
          <w:p w14:paraId="1DC16FFB" w14:textId="77777777" w:rsidR="00D15122" w:rsidRPr="00B240FB" w:rsidRDefault="009B0756" w:rsidP="00022607">
            <w:pPr>
              <w:pStyle w:val="TableParagraph"/>
              <w:keepNext/>
              <w:spacing w:line="246" w:lineRule="exact"/>
              <w:ind w:right="427"/>
              <w:jc w:val="center"/>
              <w:rPr>
                <w:rFonts w:ascii="Times New Roman" w:hAnsi="Times New Roman"/>
                <w:color w:val="000000" w:themeColor="text1"/>
              </w:rPr>
            </w:pPr>
            <w:r w:rsidRPr="00B240FB">
              <w:rPr>
                <w:rFonts w:ascii="Times New Roman" w:hAnsi="Times New Roman"/>
                <w:color w:val="000000" w:themeColor="text1"/>
              </w:rPr>
              <w:t>Paklitaxel / bevacizumab (n = 229)</w:t>
            </w:r>
          </w:p>
        </w:tc>
      </w:tr>
      <w:tr w:rsidR="00D15122" w:rsidRPr="00E17D46" w14:paraId="04DDBB37" w14:textId="77777777" w:rsidTr="007B0706">
        <w:tc>
          <w:tcPr>
            <w:tcW w:w="2276" w:type="dxa"/>
            <w:tcBorders>
              <w:top w:val="single" w:sz="4" w:space="0" w:color="000000"/>
              <w:left w:val="single" w:sz="4" w:space="0" w:color="000000"/>
              <w:bottom w:val="single" w:sz="4" w:space="0" w:color="000000"/>
              <w:right w:val="single" w:sz="4" w:space="0" w:color="000000"/>
            </w:tcBorders>
          </w:tcPr>
          <w:p w14:paraId="73FD5B16" w14:textId="77777777" w:rsidR="00D15122" w:rsidRPr="00B240FB" w:rsidRDefault="00FE1157" w:rsidP="00FE1157">
            <w:pPr>
              <w:pStyle w:val="TableParagraph"/>
              <w:spacing w:line="239" w:lineRule="auto"/>
              <w:ind w:right="225" w:firstLine="90"/>
              <w:jc w:val="center"/>
              <w:rPr>
                <w:rFonts w:ascii="Times New Roman" w:hAnsi="Times New Roman"/>
                <w:color w:val="000000" w:themeColor="text1"/>
              </w:rPr>
            </w:pPr>
            <w:r w:rsidRPr="00B240FB">
              <w:rPr>
                <w:rFonts w:ascii="Times New Roman" w:hAnsi="Times New Roman"/>
                <w:color w:val="000000" w:themeColor="text1"/>
              </w:rPr>
              <w:t>Objektív választ mutató betegek %-os aránya</w:t>
            </w:r>
          </w:p>
        </w:tc>
        <w:tc>
          <w:tcPr>
            <w:tcW w:w="1440" w:type="dxa"/>
            <w:tcBorders>
              <w:top w:val="single" w:sz="4" w:space="0" w:color="000000"/>
              <w:left w:val="single" w:sz="4" w:space="0" w:color="000000"/>
              <w:bottom w:val="single" w:sz="4" w:space="0" w:color="000000"/>
              <w:right w:val="single" w:sz="4" w:space="0" w:color="000000"/>
            </w:tcBorders>
          </w:tcPr>
          <w:p w14:paraId="599C4BAF"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23,4</w:t>
            </w:r>
          </w:p>
        </w:tc>
        <w:tc>
          <w:tcPr>
            <w:tcW w:w="1800" w:type="dxa"/>
            <w:tcBorders>
              <w:top w:val="single" w:sz="4" w:space="0" w:color="000000"/>
              <w:left w:val="single" w:sz="4" w:space="0" w:color="000000"/>
              <w:bottom w:val="single" w:sz="4" w:space="0" w:color="000000"/>
              <w:right w:val="single" w:sz="4" w:space="0" w:color="000000"/>
            </w:tcBorders>
          </w:tcPr>
          <w:p w14:paraId="5C10599B"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48,0</w:t>
            </w:r>
          </w:p>
        </w:tc>
        <w:tc>
          <w:tcPr>
            <w:tcW w:w="1440" w:type="dxa"/>
            <w:tcBorders>
              <w:top w:val="single" w:sz="4" w:space="0" w:color="000000"/>
              <w:left w:val="single" w:sz="4" w:space="0" w:color="000000"/>
              <w:bottom w:val="single" w:sz="4" w:space="0" w:color="000000"/>
              <w:right w:val="single" w:sz="4" w:space="0" w:color="000000"/>
            </w:tcBorders>
          </w:tcPr>
          <w:p w14:paraId="7A4A71C3"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22,2</w:t>
            </w:r>
          </w:p>
        </w:tc>
        <w:tc>
          <w:tcPr>
            <w:tcW w:w="1800" w:type="dxa"/>
            <w:tcBorders>
              <w:top w:val="single" w:sz="4" w:space="0" w:color="000000"/>
              <w:left w:val="single" w:sz="4" w:space="0" w:color="000000"/>
              <w:bottom w:val="single" w:sz="4" w:space="0" w:color="000000"/>
              <w:right w:val="single" w:sz="4" w:space="0" w:color="000000"/>
            </w:tcBorders>
          </w:tcPr>
          <w:p w14:paraId="14FB399B"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49,8</w:t>
            </w:r>
          </w:p>
        </w:tc>
      </w:tr>
      <w:tr w:rsidR="00D15122" w:rsidRPr="00E17D46" w14:paraId="4C375616" w14:textId="77777777" w:rsidTr="007B0706">
        <w:tc>
          <w:tcPr>
            <w:tcW w:w="2276" w:type="dxa"/>
            <w:tcBorders>
              <w:top w:val="single" w:sz="4" w:space="0" w:color="000000"/>
              <w:left w:val="single" w:sz="4" w:space="0" w:color="000000"/>
              <w:bottom w:val="single" w:sz="4" w:space="0" w:color="000000"/>
              <w:right w:val="single" w:sz="4" w:space="0" w:color="000000"/>
            </w:tcBorders>
          </w:tcPr>
          <w:p w14:paraId="4963E088"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p-érték</w:t>
            </w:r>
          </w:p>
        </w:tc>
        <w:tc>
          <w:tcPr>
            <w:tcW w:w="3240" w:type="dxa"/>
            <w:gridSpan w:val="2"/>
            <w:tcBorders>
              <w:top w:val="single" w:sz="4" w:space="0" w:color="000000"/>
              <w:left w:val="single" w:sz="4" w:space="0" w:color="000000"/>
              <w:bottom w:val="single" w:sz="4" w:space="0" w:color="000000"/>
              <w:right w:val="single" w:sz="4" w:space="0" w:color="000000"/>
            </w:tcBorders>
          </w:tcPr>
          <w:p w14:paraId="17A99A0D"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&lt; 0,0001</w:t>
            </w:r>
          </w:p>
        </w:tc>
        <w:tc>
          <w:tcPr>
            <w:tcW w:w="3240" w:type="dxa"/>
            <w:gridSpan w:val="2"/>
            <w:tcBorders>
              <w:top w:val="single" w:sz="4" w:space="0" w:color="000000"/>
              <w:left w:val="single" w:sz="4" w:space="0" w:color="000000"/>
              <w:bottom w:val="single" w:sz="4" w:space="0" w:color="000000"/>
              <w:right w:val="single" w:sz="4" w:space="0" w:color="000000"/>
            </w:tcBorders>
          </w:tcPr>
          <w:p w14:paraId="608793A0" w14:textId="77777777" w:rsidR="00D15122" w:rsidRPr="00B240FB" w:rsidRDefault="009B0756" w:rsidP="007F6E1B">
            <w:pPr>
              <w:pStyle w:val="TableParagraph"/>
              <w:spacing w:line="246" w:lineRule="exact"/>
              <w:jc w:val="center"/>
              <w:rPr>
                <w:rFonts w:ascii="Times New Roman" w:hAnsi="Times New Roman"/>
                <w:color w:val="000000" w:themeColor="text1"/>
              </w:rPr>
            </w:pPr>
            <w:r w:rsidRPr="00B240FB">
              <w:rPr>
                <w:rFonts w:ascii="Times New Roman" w:hAnsi="Times New Roman"/>
                <w:color w:val="000000" w:themeColor="text1"/>
              </w:rPr>
              <w:t>&lt; 0,0001</w:t>
            </w:r>
          </w:p>
        </w:tc>
      </w:tr>
    </w:tbl>
    <w:p w14:paraId="01EE7897" w14:textId="77777777" w:rsidR="00D15122" w:rsidRPr="00E17D46" w:rsidRDefault="009B0756" w:rsidP="007F6E1B">
      <w:pPr>
        <w:spacing w:line="222" w:lineRule="exact"/>
        <w:rPr>
          <w:rFonts w:ascii="Times New Roman" w:hAnsi="Times New Roman"/>
          <w:color w:val="000000" w:themeColor="text1"/>
          <w:sz w:val="20"/>
          <w:szCs w:val="20"/>
        </w:rPr>
      </w:pPr>
      <w:r w:rsidRPr="00E17D46">
        <w:rPr>
          <w:rFonts w:ascii="Times New Roman" w:hAnsi="Times New Roman"/>
          <w:color w:val="000000" w:themeColor="text1"/>
          <w:sz w:val="20"/>
        </w:rPr>
        <w:t>* Elsődleges analízis.</w:t>
      </w:r>
    </w:p>
    <w:p w14:paraId="3494F03A" w14:textId="77777777" w:rsidR="00D15122" w:rsidRPr="00E17D46" w:rsidRDefault="00D15122" w:rsidP="007F6E1B">
      <w:pPr>
        <w:rPr>
          <w:rFonts w:ascii="Times New Roman" w:hAnsi="Times New Roman"/>
          <w:color w:val="000000" w:themeColor="text1"/>
          <w:sz w:val="20"/>
          <w:szCs w:val="20"/>
        </w:rPr>
      </w:pPr>
    </w:p>
    <w:tbl>
      <w:tblPr>
        <w:tblW w:w="0" w:type="auto"/>
        <w:tblInd w:w="5" w:type="dxa"/>
        <w:tblLayout w:type="fixed"/>
        <w:tblCellMar>
          <w:left w:w="0" w:type="dxa"/>
          <w:right w:w="0" w:type="dxa"/>
        </w:tblCellMar>
        <w:tblLook w:val="01E0" w:firstRow="1" w:lastRow="1" w:firstColumn="1" w:lastColumn="1" w:noHBand="0" w:noVBand="0"/>
      </w:tblPr>
      <w:tblGrid>
        <w:gridCol w:w="2268"/>
        <w:gridCol w:w="3394"/>
        <w:gridCol w:w="3170"/>
      </w:tblGrid>
      <w:tr w:rsidR="00D15122" w:rsidRPr="00E17D46" w14:paraId="73F575ED" w14:textId="77777777" w:rsidTr="007B0706">
        <w:tc>
          <w:tcPr>
            <w:tcW w:w="8832" w:type="dxa"/>
            <w:gridSpan w:val="3"/>
            <w:tcBorders>
              <w:top w:val="single" w:sz="4" w:space="0" w:color="000000"/>
              <w:left w:val="single" w:sz="4" w:space="0" w:color="000000"/>
              <w:bottom w:val="single" w:sz="4" w:space="0" w:color="000000"/>
              <w:right w:val="single" w:sz="4" w:space="0" w:color="000000"/>
            </w:tcBorders>
          </w:tcPr>
          <w:p w14:paraId="50D0C3D4" w14:textId="77777777" w:rsidR="00D15122" w:rsidRPr="00B240FB" w:rsidRDefault="009B0756" w:rsidP="007B0706">
            <w:pPr>
              <w:pStyle w:val="TableParagraph"/>
              <w:keepNext/>
              <w:keepLines/>
              <w:spacing w:line="246" w:lineRule="exact"/>
              <w:rPr>
                <w:rFonts w:ascii="Times New Roman" w:hAnsi="Times New Roman"/>
                <w:color w:val="000000" w:themeColor="text1"/>
              </w:rPr>
            </w:pPr>
            <w:r w:rsidRPr="00B240FB">
              <w:rPr>
                <w:rFonts w:ascii="Times New Roman" w:hAnsi="Times New Roman"/>
                <w:color w:val="000000" w:themeColor="text1"/>
              </w:rPr>
              <w:lastRenderedPageBreak/>
              <w:t>Teljes túlélés</w:t>
            </w:r>
          </w:p>
        </w:tc>
      </w:tr>
      <w:tr w:rsidR="00D15122" w:rsidRPr="00E17D46" w14:paraId="2F0A1228" w14:textId="77777777" w:rsidTr="007B0706">
        <w:tc>
          <w:tcPr>
            <w:tcW w:w="2268" w:type="dxa"/>
            <w:tcBorders>
              <w:top w:val="single" w:sz="4" w:space="0" w:color="000000"/>
              <w:left w:val="single" w:sz="4" w:space="0" w:color="000000"/>
              <w:bottom w:val="single" w:sz="4" w:space="0" w:color="auto"/>
              <w:right w:val="single" w:sz="4" w:space="0" w:color="000000"/>
            </w:tcBorders>
          </w:tcPr>
          <w:p w14:paraId="2ABA041A" w14:textId="77777777" w:rsidR="00D15122" w:rsidRPr="00B240FB" w:rsidRDefault="00D15122" w:rsidP="007B0706">
            <w:pPr>
              <w:keepNext/>
              <w:keepLines/>
              <w:rPr>
                <w:rFonts w:ascii="Times New Roman" w:hAnsi="Times New Roman"/>
                <w:color w:val="000000" w:themeColor="text1"/>
              </w:rPr>
            </w:pPr>
          </w:p>
        </w:tc>
        <w:tc>
          <w:tcPr>
            <w:tcW w:w="3394" w:type="dxa"/>
            <w:tcBorders>
              <w:top w:val="single" w:sz="4" w:space="0" w:color="000000"/>
              <w:left w:val="single" w:sz="4" w:space="0" w:color="000000"/>
              <w:bottom w:val="single" w:sz="4" w:space="0" w:color="auto"/>
              <w:right w:val="single" w:sz="4" w:space="0" w:color="000000"/>
            </w:tcBorders>
          </w:tcPr>
          <w:p w14:paraId="3D3C2ECA" w14:textId="77777777" w:rsidR="00D15122" w:rsidRPr="00B240FB" w:rsidRDefault="009B0756" w:rsidP="007B0706">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Paklitaxel</w:t>
            </w:r>
          </w:p>
          <w:p w14:paraId="48DBD0F3" w14:textId="77777777" w:rsidR="00D15122" w:rsidRPr="00B240FB" w:rsidRDefault="009B0756" w:rsidP="007B0706">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(n = 354)</w:t>
            </w:r>
          </w:p>
        </w:tc>
        <w:tc>
          <w:tcPr>
            <w:tcW w:w="3170" w:type="dxa"/>
            <w:tcBorders>
              <w:top w:val="single" w:sz="4" w:space="0" w:color="000000"/>
              <w:left w:val="single" w:sz="4" w:space="0" w:color="000000"/>
              <w:bottom w:val="single" w:sz="4" w:space="0" w:color="auto"/>
              <w:right w:val="single" w:sz="4" w:space="0" w:color="000000"/>
            </w:tcBorders>
          </w:tcPr>
          <w:p w14:paraId="33EBE4C0" w14:textId="77777777" w:rsidR="00FE1157" w:rsidRPr="00B240FB" w:rsidRDefault="009B0756" w:rsidP="007B0706">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Paklitaxel / bevacizumab</w:t>
            </w:r>
          </w:p>
          <w:p w14:paraId="7BB377DB" w14:textId="77777777" w:rsidR="00D15122" w:rsidRPr="00B240FB" w:rsidRDefault="009B0756" w:rsidP="007B0706">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(n = 368)</w:t>
            </w:r>
          </w:p>
        </w:tc>
      </w:tr>
      <w:tr w:rsidR="00D15122" w:rsidRPr="00E17D46" w14:paraId="351411AB" w14:textId="77777777" w:rsidTr="007B0706">
        <w:tblPrEx>
          <w:tblCellMar>
            <w:left w:w="108" w:type="dxa"/>
            <w:right w:w="108" w:type="dxa"/>
          </w:tblCellMar>
        </w:tblPrEx>
        <w:tc>
          <w:tcPr>
            <w:tcW w:w="2268" w:type="dxa"/>
            <w:tcBorders>
              <w:top w:val="single" w:sz="4" w:space="0" w:color="auto"/>
              <w:left w:val="single" w:sz="4" w:space="0" w:color="auto"/>
              <w:bottom w:val="single" w:sz="4" w:space="0" w:color="auto"/>
              <w:right w:val="single" w:sz="4" w:space="0" w:color="auto"/>
            </w:tcBorders>
          </w:tcPr>
          <w:p w14:paraId="30675D47" w14:textId="77777777" w:rsidR="00D15122" w:rsidRPr="00B240FB" w:rsidRDefault="009B0756" w:rsidP="007B0706">
            <w:pPr>
              <w:pStyle w:val="TableParagraph"/>
              <w:keepNext/>
              <w:keepLines/>
              <w:spacing w:line="246" w:lineRule="exact"/>
              <w:rPr>
                <w:rFonts w:ascii="Times New Roman" w:hAnsi="Times New Roman"/>
                <w:color w:val="000000" w:themeColor="text1"/>
              </w:rPr>
            </w:pPr>
            <w:r w:rsidRPr="00B240FB">
              <w:rPr>
                <w:rFonts w:ascii="Times New Roman" w:hAnsi="Times New Roman"/>
                <w:color w:val="000000" w:themeColor="text1"/>
              </w:rPr>
              <w:t>Medián teljes túlélés (hónap)</w:t>
            </w:r>
          </w:p>
        </w:tc>
        <w:tc>
          <w:tcPr>
            <w:tcW w:w="3394" w:type="dxa"/>
            <w:tcBorders>
              <w:top w:val="single" w:sz="4" w:space="0" w:color="auto"/>
              <w:left w:val="single" w:sz="4" w:space="0" w:color="auto"/>
              <w:bottom w:val="single" w:sz="4" w:space="0" w:color="auto"/>
              <w:right w:val="single" w:sz="4" w:space="0" w:color="auto"/>
            </w:tcBorders>
          </w:tcPr>
          <w:p w14:paraId="087230FB" w14:textId="77777777" w:rsidR="00D15122" w:rsidRPr="00B240FB" w:rsidRDefault="009B0756" w:rsidP="007B0706">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24,8</w:t>
            </w:r>
          </w:p>
        </w:tc>
        <w:tc>
          <w:tcPr>
            <w:tcW w:w="3170" w:type="dxa"/>
            <w:tcBorders>
              <w:top w:val="single" w:sz="4" w:space="0" w:color="auto"/>
              <w:left w:val="single" w:sz="4" w:space="0" w:color="auto"/>
              <w:bottom w:val="single" w:sz="4" w:space="0" w:color="auto"/>
              <w:right w:val="single" w:sz="4" w:space="0" w:color="auto"/>
            </w:tcBorders>
          </w:tcPr>
          <w:p w14:paraId="1FCDCBE7" w14:textId="77777777" w:rsidR="00D15122" w:rsidRPr="00B240FB" w:rsidRDefault="009B0756" w:rsidP="007B0706">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26,5</w:t>
            </w:r>
          </w:p>
        </w:tc>
      </w:tr>
      <w:tr w:rsidR="00D15122" w:rsidRPr="00E17D46" w14:paraId="5569BFEB" w14:textId="77777777" w:rsidTr="007B0706">
        <w:tc>
          <w:tcPr>
            <w:tcW w:w="2268" w:type="dxa"/>
            <w:tcBorders>
              <w:top w:val="single" w:sz="4" w:space="0" w:color="auto"/>
              <w:left w:val="single" w:sz="4" w:space="0" w:color="000000"/>
              <w:bottom w:val="single" w:sz="4" w:space="0" w:color="000000"/>
              <w:right w:val="single" w:sz="4" w:space="0" w:color="000000"/>
            </w:tcBorders>
          </w:tcPr>
          <w:p w14:paraId="5DF6A22A" w14:textId="77777777" w:rsidR="00FE1157" w:rsidRPr="00B240FB" w:rsidRDefault="006E6AB5" w:rsidP="007B0706">
            <w:pPr>
              <w:pStyle w:val="TableParagraph"/>
              <w:keepNext/>
              <w:keepLines/>
              <w:spacing w:line="239" w:lineRule="auto"/>
              <w:ind w:right="382" w:firstLine="261"/>
              <w:jc w:val="center"/>
              <w:rPr>
                <w:rFonts w:ascii="Times New Roman" w:hAnsi="Times New Roman"/>
                <w:color w:val="000000" w:themeColor="text1"/>
              </w:rPr>
            </w:pPr>
            <w:r w:rsidRPr="00B240FB">
              <w:rPr>
                <w:rFonts w:ascii="Times New Roman" w:hAnsi="Times New Roman"/>
                <w:color w:val="000000" w:themeColor="text1"/>
              </w:rPr>
              <w:t>Relatív hazárd</w:t>
            </w:r>
          </w:p>
          <w:p w14:paraId="59B80551" w14:textId="77777777" w:rsidR="00D15122" w:rsidRPr="00B240FB" w:rsidRDefault="009B0756" w:rsidP="007B0706">
            <w:pPr>
              <w:pStyle w:val="TableParagraph"/>
              <w:keepNext/>
              <w:keepLines/>
              <w:spacing w:line="239" w:lineRule="auto"/>
              <w:ind w:right="717" w:firstLine="261"/>
              <w:jc w:val="center"/>
              <w:rPr>
                <w:rFonts w:ascii="Times New Roman" w:hAnsi="Times New Roman"/>
                <w:color w:val="000000" w:themeColor="text1"/>
              </w:rPr>
            </w:pPr>
            <w:r w:rsidRPr="00B240FB">
              <w:rPr>
                <w:rFonts w:ascii="Times New Roman" w:hAnsi="Times New Roman"/>
                <w:color w:val="000000" w:themeColor="text1"/>
              </w:rPr>
              <w:t>(95%-os CI)</w:t>
            </w:r>
          </w:p>
        </w:tc>
        <w:tc>
          <w:tcPr>
            <w:tcW w:w="6564" w:type="dxa"/>
            <w:gridSpan w:val="2"/>
            <w:tcBorders>
              <w:top w:val="single" w:sz="4" w:space="0" w:color="auto"/>
              <w:left w:val="single" w:sz="4" w:space="0" w:color="000000"/>
              <w:bottom w:val="single" w:sz="4" w:space="0" w:color="000000"/>
              <w:right w:val="single" w:sz="4" w:space="0" w:color="000000"/>
            </w:tcBorders>
          </w:tcPr>
          <w:p w14:paraId="03B0C906" w14:textId="77777777" w:rsidR="00D15122" w:rsidRPr="00B240FB" w:rsidRDefault="009B0756" w:rsidP="007B0706">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0,869</w:t>
            </w:r>
          </w:p>
          <w:p w14:paraId="301CA16E" w14:textId="77777777" w:rsidR="00D15122" w:rsidRPr="00B240FB" w:rsidRDefault="009B0756" w:rsidP="007B0706">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(0,722–1,046)</w:t>
            </w:r>
          </w:p>
        </w:tc>
      </w:tr>
      <w:tr w:rsidR="00D15122" w:rsidRPr="00E17D46" w14:paraId="49C68E82" w14:textId="77777777" w:rsidTr="007B0706">
        <w:tc>
          <w:tcPr>
            <w:tcW w:w="2268" w:type="dxa"/>
            <w:tcBorders>
              <w:top w:val="single" w:sz="4" w:space="0" w:color="000000"/>
              <w:left w:val="single" w:sz="4" w:space="0" w:color="000000"/>
              <w:bottom w:val="single" w:sz="4" w:space="0" w:color="000000"/>
              <w:right w:val="single" w:sz="4" w:space="0" w:color="000000"/>
            </w:tcBorders>
          </w:tcPr>
          <w:p w14:paraId="54F474BC" w14:textId="77777777" w:rsidR="00D15122" w:rsidRPr="00B240FB" w:rsidRDefault="009B0756" w:rsidP="007B0706">
            <w:pPr>
              <w:pStyle w:val="TableParagraph"/>
              <w:keepNext/>
              <w:keepLines/>
              <w:spacing w:line="239" w:lineRule="auto"/>
              <w:ind w:right="717" w:firstLine="261"/>
              <w:jc w:val="center"/>
              <w:rPr>
                <w:rFonts w:ascii="Times New Roman" w:hAnsi="Times New Roman"/>
                <w:color w:val="000000" w:themeColor="text1"/>
              </w:rPr>
            </w:pPr>
            <w:r w:rsidRPr="00B240FB">
              <w:rPr>
                <w:rFonts w:ascii="Times New Roman" w:hAnsi="Times New Roman"/>
                <w:color w:val="000000" w:themeColor="text1"/>
              </w:rPr>
              <w:t>p-érték</w:t>
            </w:r>
          </w:p>
        </w:tc>
        <w:tc>
          <w:tcPr>
            <w:tcW w:w="6564" w:type="dxa"/>
            <w:gridSpan w:val="2"/>
            <w:tcBorders>
              <w:top w:val="single" w:sz="4" w:space="0" w:color="000000"/>
              <w:left w:val="single" w:sz="4" w:space="0" w:color="000000"/>
              <w:bottom w:val="single" w:sz="4" w:space="0" w:color="000000"/>
              <w:right w:val="single" w:sz="4" w:space="0" w:color="000000"/>
            </w:tcBorders>
          </w:tcPr>
          <w:p w14:paraId="412F2C62" w14:textId="77777777" w:rsidR="00D15122" w:rsidRPr="00B240FB" w:rsidRDefault="009B0756" w:rsidP="007B0706">
            <w:pPr>
              <w:pStyle w:val="TableParagraph"/>
              <w:keepNext/>
              <w:keepLines/>
              <w:spacing w:line="246" w:lineRule="exact"/>
              <w:jc w:val="center"/>
              <w:rPr>
                <w:rFonts w:ascii="Times New Roman" w:hAnsi="Times New Roman"/>
                <w:color w:val="000000" w:themeColor="text1"/>
              </w:rPr>
            </w:pPr>
            <w:r w:rsidRPr="00B240FB">
              <w:rPr>
                <w:rFonts w:ascii="Times New Roman" w:hAnsi="Times New Roman"/>
                <w:color w:val="000000" w:themeColor="text1"/>
              </w:rPr>
              <w:t>0,1374</w:t>
            </w:r>
          </w:p>
        </w:tc>
      </w:tr>
    </w:tbl>
    <w:p w14:paraId="6155E213" w14:textId="77777777" w:rsidR="00D15122" w:rsidRPr="00B240FB" w:rsidRDefault="00D15122" w:rsidP="007F6E1B">
      <w:pPr>
        <w:rPr>
          <w:rFonts w:ascii="Times New Roman" w:hAnsi="Times New Roman"/>
          <w:color w:val="000000" w:themeColor="text1"/>
        </w:rPr>
      </w:pPr>
    </w:p>
    <w:p w14:paraId="36CECC5E" w14:textId="77777777" w:rsidR="00D15122" w:rsidRPr="00B240FB" w:rsidRDefault="009B0756" w:rsidP="007F6E1B">
      <w:pPr>
        <w:pStyle w:val="BodyText"/>
        <w:ind w:left="0" w:right="265"/>
        <w:rPr>
          <w:color w:val="000000" w:themeColor="text1"/>
        </w:rPr>
      </w:pPr>
      <w:r w:rsidRPr="00B240FB">
        <w:rPr>
          <w:color w:val="000000" w:themeColor="text1"/>
        </w:rPr>
        <w:t>Minden előzetesen meghatározott beteg-alcsoportban (beleértve a betegségmentes időszakot, a metasztatikus helyek számát, az előzetesen kapott adjuváns kemoterápiát és az ösztrogén-receptor státuszt) igazolták a bevacizumab-kezelés előnyös klinikai hatását a progressziómentes túlélés vonatkozásában.</w:t>
      </w:r>
    </w:p>
    <w:p w14:paraId="36830758" w14:textId="77777777" w:rsidR="00015DA9" w:rsidRPr="00B240FB" w:rsidRDefault="00015DA9" w:rsidP="007F6E1B">
      <w:pPr>
        <w:pStyle w:val="BodyText"/>
        <w:ind w:left="0" w:right="265"/>
        <w:rPr>
          <w:color w:val="000000" w:themeColor="text1"/>
        </w:rPr>
      </w:pPr>
    </w:p>
    <w:p w14:paraId="5BBD8299" w14:textId="77777777" w:rsidR="00E204FD" w:rsidRPr="00B240FB" w:rsidRDefault="00E204FD" w:rsidP="00E204FD">
      <w:pPr>
        <w:widowControl/>
        <w:autoSpaceDE w:val="0"/>
        <w:autoSpaceDN w:val="0"/>
        <w:adjustRightInd w:val="0"/>
        <w:rPr>
          <w:rFonts w:ascii="Times New Roman" w:hAnsi="Times New Roman"/>
          <w:color w:val="000000" w:themeColor="text1"/>
        </w:rPr>
      </w:pPr>
      <w:r w:rsidRPr="00B240FB">
        <w:rPr>
          <w:rFonts w:ascii="Times New Roman" w:hAnsi="Times New Roman"/>
          <w:i/>
          <w:iCs/>
          <w:color w:val="000000" w:themeColor="text1"/>
        </w:rPr>
        <w:t xml:space="preserve">AVF3694g </w:t>
      </w:r>
    </w:p>
    <w:p w14:paraId="10481A4D" w14:textId="77777777" w:rsidR="004A713F" w:rsidRPr="00B240FB" w:rsidRDefault="00E204FD" w:rsidP="00E204FD">
      <w:pPr>
        <w:pStyle w:val="BodyText"/>
        <w:ind w:left="0" w:right="265"/>
        <w:rPr>
          <w:color w:val="000000" w:themeColor="text1"/>
        </w:rPr>
      </w:pPr>
      <w:r w:rsidRPr="00B240FB">
        <w:rPr>
          <w:color w:val="000000" w:themeColor="text1"/>
        </w:rPr>
        <w:t xml:space="preserve">Az AVF3694g-vizsgálat egy fázis III, multicentrikus, randomizált, placebo-kontrollos vizsgálat volt, amelynek célja a kemoterápiával kombinált </w:t>
      </w:r>
      <w:r w:rsidR="003F7E42" w:rsidRPr="00B240FB">
        <w:rPr>
          <w:color w:val="000000" w:themeColor="text1"/>
        </w:rPr>
        <w:t>bevacizumab</w:t>
      </w:r>
      <w:r w:rsidRPr="00B240FB">
        <w:rPr>
          <w:color w:val="000000" w:themeColor="text1"/>
        </w:rPr>
        <w:t xml:space="preserve"> hatásosságának és biztonságosságának vizsgálata a placebóval kombinált kemoterápiával összehasonlítva, elsővonalbeli kezelésként, HER-2 negatív metasztatikus vagy lokálisan kiújuló emlőkarcinómában szenvedő betegeknél. </w:t>
      </w:r>
    </w:p>
    <w:p w14:paraId="3925B2F9" w14:textId="77777777" w:rsidR="004A713F" w:rsidRPr="00B240FB" w:rsidRDefault="004A713F" w:rsidP="00E204FD">
      <w:pPr>
        <w:pStyle w:val="BodyText"/>
        <w:ind w:left="0" w:right="265"/>
        <w:rPr>
          <w:color w:val="000000" w:themeColor="text1"/>
        </w:rPr>
      </w:pPr>
    </w:p>
    <w:p w14:paraId="764FBA5E" w14:textId="77777777" w:rsidR="004A713F" w:rsidRPr="00E17D46" w:rsidRDefault="00E204FD" w:rsidP="00E204FD">
      <w:pPr>
        <w:pStyle w:val="BodyText"/>
        <w:ind w:left="0" w:right="265"/>
        <w:rPr>
          <w:rFonts w:ascii="Arial" w:hAnsi="Arial" w:cs="Arial"/>
          <w:color w:val="000000" w:themeColor="text1"/>
          <w:sz w:val="16"/>
          <w:szCs w:val="16"/>
        </w:rPr>
      </w:pPr>
      <w:r w:rsidRPr="00B240FB">
        <w:rPr>
          <w:color w:val="000000" w:themeColor="text1"/>
        </w:rPr>
        <w:t xml:space="preserve">A kemoterápiát a vizsgáló mérlegelése alapján választották ki a randomizáció előtt úgy, hogy a betegek 2:1 arányban kemoterápia plusz </w:t>
      </w:r>
      <w:r w:rsidR="003F7E42" w:rsidRPr="00B240FB">
        <w:rPr>
          <w:color w:val="000000" w:themeColor="text1"/>
        </w:rPr>
        <w:t>bevacizumab</w:t>
      </w:r>
      <w:r w:rsidRPr="00B240FB">
        <w:rPr>
          <w:color w:val="000000" w:themeColor="text1"/>
        </w:rPr>
        <w:t xml:space="preserve"> vagy kemoterápia plusz placebo-kezelést kaptak. A választott kemoterápiás kezelések között a kapecitabint, a taxánt (fehérjéhez kötött paklitaxel, docetaxel) és az antraciklin alapú szereket (doxorubicin/ ciklofoszfamid, epirubicin/ ciklofoszfamid, 5-fluorouracil/ doxorubicin/ ciklofoszfamid, 5-fluorouracil/epirubicin/ ciklofoszfamid) adták háromhetente. A</w:t>
      </w:r>
      <w:r w:rsidR="004A713F" w:rsidRPr="00B240FB">
        <w:rPr>
          <w:color w:val="000000" w:themeColor="text1"/>
        </w:rPr>
        <w:t xml:space="preserve"> </w:t>
      </w:r>
      <w:r w:rsidR="003F7E42" w:rsidRPr="00B240FB">
        <w:rPr>
          <w:color w:val="000000" w:themeColor="text1"/>
        </w:rPr>
        <w:t>bevacizumabot</w:t>
      </w:r>
      <w:r w:rsidRPr="00B240FB">
        <w:rPr>
          <w:color w:val="000000" w:themeColor="text1"/>
        </w:rPr>
        <w:t xml:space="preserve"> vagy placebót 15 mg/ttkg dózisban háromhetente adták. </w:t>
      </w:r>
    </w:p>
    <w:p w14:paraId="6BADA607" w14:textId="77777777" w:rsidR="004A713F" w:rsidRPr="00E17D46" w:rsidRDefault="004A713F" w:rsidP="00E204FD">
      <w:pPr>
        <w:pStyle w:val="BodyText"/>
        <w:ind w:left="0" w:right="265"/>
        <w:rPr>
          <w:rFonts w:ascii="Arial" w:hAnsi="Arial" w:cs="Arial"/>
          <w:color w:val="000000" w:themeColor="text1"/>
          <w:sz w:val="16"/>
          <w:szCs w:val="16"/>
        </w:rPr>
      </w:pPr>
    </w:p>
    <w:p w14:paraId="7FC73A5F" w14:textId="77777777" w:rsidR="004A713F" w:rsidRPr="00B240FB" w:rsidRDefault="00E204FD" w:rsidP="00E204FD">
      <w:pPr>
        <w:pStyle w:val="BodyText"/>
        <w:ind w:left="0" w:right="265"/>
        <w:rPr>
          <w:color w:val="000000" w:themeColor="text1"/>
        </w:rPr>
      </w:pPr>
      <w:r w:rsidRPr="00B240FB">
        <w:rPr>
          <w:color w:val="000000" w:themeColor="text1"/>
        </w:rPr>
        <w:t>Ez a vizsgálat egy vak kezelési fázisból, egy opcionális nyílt, progresszió utáni fázisból és egy túlélés követéses fázisból állt. A vak kezelési fázis alatt a betegek háromhetente kapták a kemoterápiát és a gyógyszerkészítményt (</w:t>
      </w:r>
      <w:r w:rsidR="003F7E42" w:rsidRPr="00B240FB">
        <w:rPr>
          <w:color w:val="000000" w:themeColor="text1"/>
        </w:rPr>
        <w:t>bevacizumabot</w:t>
      </w:r>
      <w:r w:rsidRPr="00B240FB">
        <w:rPr>
          <w:color w:val="000000" w:themeColor="text1"/>
        </w:rPr>
        <w:t xml:space="preserve"> vagy placebót) a betegség progressziójáig, a kezelést korlátozó mértékű toxicitásig vagy a halálig. A betegség dokumentált progressziójánál az opcionális nyílt fázisba átlépő betegek nyílt elrendezésben </w:t>
      </w:r>
      <w:r w:rsidR="003F7E42" w:rsidRPr="00B240FB">
        <w:rPr>
          <w:color w:val="000000" w:themeColor="text1"/>
        </w:rPr>
        <w:t>bevacizumabot</w:t>
      </w:r>
      <w:r w:rsidRPr="00B240FB">
        <w:rPr>
          <w:color w:val="000000" w:themeColor="text1"/>
        </w:rPr>
        <w:t xml:space="preserve"> kaphattak többféle másodvonalbeli kemoterápiával kombinálva. </w:t>
      </w:r>
    </w:p>
    <w:p w14:paraId="19175B01" w14:textId="77777777" w:rsidR="004A713F" w:rsidRPr="00B240FB" w:rsidRDefault="004A713F" w:rsidP="00E204FD">
      <w:pPr>
        <w:pStyle w:val="BodyText"/>
        <w:ind w:left="0" w:right="265"/>
        <w:rPr>
          <w:color w:val="000000" w:themeColor="text1"/>
        </w:rPr>
      </w:pPr>
    </w:p>
    <w:p w14:paraId="300AFF05" w14:textId="77777777" w:rsidR="004A713F" w:rsidRPr="00B240FB" w:rsidRDefault="00E204FD" w:rsidP="00E204FD">
      <w:pPr>
        <w:pStyle w:val="BodyText"/>
        <w:ind w:left="0" w:right="265"/>
        <w:rPr>
          <w:color w:val="000000" w:themeColor="text1"/>
        </w:rPr>
      </w:pPr>
      <w:r w:rsidRPr="00B240FB">
        <w:rPr>
          <w:color w:val="000000" w:themeColor="text1"/>
        </w:rPr>
        <w:t xml:space="preserve">Független statisztikai analízist végeztek 1) azoknál a betegeknél, akik kapecitabint kaptak </w:t>
      </w:r>
      <w:r w:rsidR="003F7E42" w:rsidRPr="00B240FB">
        <w:rPr>
          <w:color w:val="000000" w:themeColor="text1"/>
        </w:rPr>
        <w:t>bevacizumabbal</w:t>
      </w:r>
      <w:r w:rsidRPr="00B240FB">
        <w:rPr>
          <w:color w:val="000000" w:themeColor="text1"/>
        </w:rPr>
        <w:t xml:space="preserve"> vagy placebóval kombinálva; 2) azoknál a betegeknél, akik taxán vagy antraciklin alapú kemoterápiát kaptak </w:t>
      </w:r>
      <w:r w:rsidR="003F7E42" w:rsidRPr="00B240FB">
        <w:rPr>
          <w:color w:val="000000" w:themeColor="text1"/>
        </w:rPr>
        <w:t>bevacizumabbal</w:t>
      </w:r>
      <w:r w:rsidR="004A713F" w:rsidRPr="00B240FB">
        <w:rPr>
          <w:color w:val="000000" w:themeColor="text1"/>
        </w:rPr>
        <w:t xml:space="preserve"> </w:t>
      </w:r>
      <w:r w:rsidRPr="00B240FB">
        <w:rPr>
          <w:color w:val="000000" w:themeColor="text1"/>
        </w:rPr>
        <w:t xml:space="preserve">vagy placebóval kombinálva. Az elsődleges végpont a vizsgáló értékelése alapján a progressziómentes túlélés (PFS) volt. Ezen kívül az elsődleges végpont egy független felülvizsgálatát is elvégezték. </w:t>
      </w:r>
    </w:p>
    <w:p w14:paraId="30E62B80" w14:textId="77777777" w:rsidR="004A713F" w:rsidRPr="00B240FB" w:rsidRDefault="004A713F" w:rsidP="00E204FD">
      <w:pPr>
        <w:pStyle w:val="BodyText"/>
        <w:ind w:left="0" w:right="265"/>
        <w:rPr>
          <w:color w:val="000000" w:themeColor="text1"/>
        </w:rPr>
      </w:pPr>
    </w:p>
    <w:p w14:paraId="091F8853" w14:textId="77777777" w:rsidR="00E204FD" w:rsidRPr="00B240FB" w:rsidRDefault="00E204FD" w:rsidP="00E204FD">
      <w:pPr>
        <w:pStyle w:val="BodyText"/>
        <w:ind w:left="0" w:right="265"/>
        <w:rPr>
          <w:color w:val="000000" w:themeColor="text1"/>
        </w:rPr>
      </w:pPr>
      <w:r w:rsidRPr="00B240FB">
        <w:rPr>
          <w:color w:val="000000" w:themeColor="text1"/>
        </w:rPr>
        <w:t xml:space="preserve">Az AVF3694g-vizsgálat végső protokoll által meghatározott, a kapecitabin kohorsz progressziómentes túlélésre és a válaszarányokra vonatkozó független statisztikai értékelésének eredményei a 11. táblázatban láthatóak. A teljes túlélés, egy további 7 hónapos követést (a betegek kb. 46%-a halt meg) is magában foglaló feltáró elemzésének eredményei szintén feltüntetésre kerültek. Azoknak a betegeknek a százalékos aránya, akik nyílt elrendezésben </w:t>
      </w:r>
      <w:r w:rsidR="003F7E42" w:rsidRPr="00B240FB">
        <w:rPr>
          <w:color w:val="000000" w:themeColor="text1"/>
        </w:rPr>
        <w:t>bevacizumabot</w:t>
      </w:r>
      <w:r w:rsidRPr="00B240FB">
        <w:rPr>
          <w:color w:val="000000" w:themeColor="text1"/>
        </w:rPr>
        <w:t xml:space="preserve"> kaptak 62,1% volt a kapecitabin+placebo-karon és 49,9% a kapecitabin+</w:t>
      </w:r>
      <w:r w:rsidR="003F7E42" w:rsidRPr="00B240FB">
        <w:rPr>
          <w:color w:val="000000" w:themeColor="text1"/>
        </w:rPr>
        <w:t xml:space="preserve"> bevacizumab</w:t>
      </w:r>
      <w:r w:rsidRPr="00B240FB">
        <w:rPr>
          <w:color w:val="000000" w:themeColor="text1"/>
        </w:rPr>
        <w:t>-karon.</w:t>
      </w:r>
    </w:p>
    <w:p w14:paraId="19BD7BD2" w14:textId="77777777" w:rsidR="00E204FD" w:rsidRPr="00B240FB" w:rsidRDefault="00E204FD" w:rsidP="00E204FD">
      <w:pPr>
        <w:widowControl/>
        <w:autoSpaceDE w:val="0"/>
        <w:autoSpaceDN w:val="0"/>
        <w:adjustRightInd w:val="0"/>
        <w:rPr>
          <w:rFonts w:ascii="Times New Roman" w:hAnsi="Times New Roman"/>
          <w:color w:val="000000" w:themeColor="text1"/>
        </w:rPr>
      </w:pPr>
    </w:p>
    <w:p w14:paraId="1543EC73" w14:textId="77777777" w:rsidR="00015DA9" w:rsidRPr="00B240FB" w:rsidRDefault="00E204FD" w:rsidP="00555E0F">
      <w:pPr>
        <w:keepNext/>
        <w:keepLines/>
        <w:rPr>
          <w:rFonts w:ascii="Times New Roman" w:hAnsi="Times New Roman"/>
          <w:b/>
          <w:color w:val="000000" w:themeColor="text1"/>
        </w:rPr>
      </w:pPr>
      <w:r w:rsidRPr="00B240FB">
        <w:rPr>
          <w:rFonts w:ascii="Times New Roman" w:hAnsi="Times New Roman"/>
          <w:b/>
          <w:color w:val="000000" w:themeColor="text1"/>
        </w:rPr>
        <w:lastRenderedPageBreak/>
        <w:t xml:space="preserve">11. </w:t>
      </w:r>
      <w:r w:rsidR="003C3BD7" w:rsidRPr="00B240FB">
        <w:rPr>
          <w:rFonts w:ascii="Times New Roman" w:hAnsi="Times New Roman"/>
          <w:b/>
          <w:color w:val="000000" w:themeColor="text1"/>
        </w:rPr>
        <w:t>táblázat</w:t>
      </w:r>
      <w:r w:rsidR="00B34BAB" w:rsidRPr="00B240FB">
        <w:rPr>
          <w:rFonts w:ascii="Times New Roman" w:hAnsi="Times New Roman"/>
          <w:b/>
          <w:color w:val="000000" w:themeColor="text1"/>
        </w:rPr>
        <w:tab/>
      </w:r>
      <w:r w:rsidR="003C3BD7" w:rsidRPr="00B240FB">
        <w:rPr>
          <w:rFonts w:ascii="Times New Roman" w:hAnsi="Times New Roman"/>
          <w:b/>
          <w:color w:val="000000" w:themeColor="text1"/>
        </w:rPr>
        <w:t>Az AVF3694g-vizsgálat hatásossági eredményei: Kapecitabin</w:t>
      </w:r>
      <w:r w:rsidR="003C3BD7" w:rsidRPr="00B240FB">
        <w:rPr>
          <w:rFonts w:ascii="Times New Roman" w:hAnsi="Times New Roman"/>
          <w:b/>
          <w:color w:val="000000" w:themeColor="text1"/>
          <w:vertAlign w:val="superscript"/>
        </w:rPr>
        <w:t>a</w:t>
      </w:r>
      <w:r w:rsidR="003C3BD7" w:rsidRPr="00B240FB">
        <w:rPr>
          <w:rFonts w:ascii="Times New Roman" w:hAnsi="Times New Roman"/>
          <w:b/>
          <w:color w:val="000000" w:themeColor="text1"/>
        </w:rPr>
        <w:t xml:space="preserve"> és</w:t>
      </w:r>
      <w:r w:rsidR="00225A26" w:rsidRPr="00B240FB">
        <w:rPr>
          <w:rFonts w:ascii="Times New Roman" w:hAnsi="Times New Roman"/>
          <w:b/>
          <w:color w:val="000000" w:themeColor="text1"/>
        </w:rPr>
        <w:t xml:space="preserve"> </w:t>
      </w:r>
      <w:r w:rsidR="000C124B" w:rsidRPr="00B240FB">
        <w:rPr>
          <w:rFonts w:ascii="Times New Roman" w:hAnsi="Times New Roman"/>
          <w:b/>
          <w:color w:val="000000" w:themeColor="text1"/>
        </w:rPr>
        <w:t>B</w:t>
      </w:r>
      <w:r w:rsidR="003F7E42" w:rsidRPr="00B240FB">
        <w:rPr>
          <w:rFonts w:ascii="Times New Roman" w:hAnsi="Times New Roman"/>
          <w:b/>
          <w:color w:val="000000" w:themeColor="text1"/>
        </w:rPr>
        <w:t xml:space="preserve">evacizumab </w:t>
      </w:r>
      <w:r w:rsidR="003C3BD7" w:rsidRPr="00B240FB">
        <w:rPr>
          <w:rFonts w:ascii="Times New Roman" w:hAnsi="Times New Roman"/>
          <w:b/>
          <w:color w:val="000000" w:themeColor="text1"/>
        </w:rPr>
        <w:t xml:space="preserve">/Placebo (Kap + </w:t>
      </w:r>
      <w:r w:rsidR="000C124B" w:rsidRPr="00B240FB">
        <w:rPr>
          <w:rFonts w:ascii="Times New Roman" w:hAnsi="Times New Roman"/>
          <w:b/>
          <w:color w:val="000000" w:themeColor="text1"/>
        </w:rPr>
        <w:t>B</w:t>
      </w:r>
      <w:r w:rsidR="003F7E42" w:rsidRPr="00B240FB">
        <w:rPr>
          <w:rFonts w:ascii="Times New Roman" w:hAnsi="Times New Roman"/>
          <w:b/>
          <w:color w:val="000000" w:themeColor="text1"/>
        </w:rPr>
        <w:t>evacizumab</w:t>
      </w:r>
      <w:r w:rsidR="003C3BD7" w:rsidRPr="00B240FB">
        <w:rPr>
          <w:rFonts w:ascii="Times New Roman" w:hAnsi="Times New Roman"/>
          <w:b/>
          <w:color w:val="000000" w:themeColor="text1"/>
        </w:rPr>
        <w:t>/Pl)</w:t>
      </w:r>
    </w:p>
    <w:p w14:paraId="69D2C45A" w14:textId="77777777" w:rsidR="00015DA9" w:rsidRPr="00B240FB" w:rsidRDefault="00015DA9" w:rsidP="007B0706">
      <w:pPr>
        <w:keepNext/>
        <w:keepLines/>
        <w:spacing w:before="1"/>
        <w:rPr>
          <w:rFonts w:ascii="Times New Roman" w:hAnsi="Times New Roman"/>
          <w:b/>
          <w:bCs/>
          <w:color w:val="000000" w:themeColor="text1"/>
        </w:rPr>
      </w:pPr>
    </w:p>
    <w:tbl>
      <w:tblPr>
        <w:tblW w:w="8985" w:type="dxa"/>
        <w:tblInd w:w="5" w:type="dxa"/>
        <w:tblLayout w:type="fixed"/>
        <w:tblCellMar>
          <w:left w:w="0" w:type="dxa"/>
          <w:right w:w="0" w:type="dxa"/>
        </w:tblCellMar>
        <w:tblLook w:val="01E0" w:firstRow="1" w:lastRow="1" w:firstColumn="1" w:lastColumn="1" w:noHBand="0" w:noVBand="0"/>
      </w:tblPr>
      <w:tblGrid>
        <w:gridCol w:w="2214"/>
        <w:gridCol w:w="1509"/>
        <w:gridCol w:w="1752"/>
        <w:gridCol w:w="1620"/>
        <w:gridCol w:w="1890"/>
      </w:tblGrid>
      <w:tr w:rsidR="00015DA9" w:rsidRPr="00E17D46" w14:paraId="4D4F9148" w14:textId="77777777" w:rsidTr="007B0706">
        <w:tc>
          <w:tcPr>
            <w:tcW w:w="8985" w:type="dxa"/>
            <w:gridSpan w:val="5"/>
            <w:tcBorders>
              <w:top w:val="single" w:sz="8" w:space="0" w:color="000000"/>
              <w:left w:val="single" w:sz="4" w:space="0" w:color="auto"/>
              <w:bottom w:val="single" w:sz="8" w:space="0" w:color="000000"/>
              <w:right w:val="single" w:sz="8" w:space="0" w:color="000000"/>
            </w:tcBorders>
          </w:tcPr>
          <w:p w14:paraId="55C3A2F6" w14:textId="77777777" w:rsidR="00015DA9" w:rsidRPr="00E17D46" w:rsidRDefault="00015DA9" w:rsidP="007B0706">
            <w:pPr>
              <w:pStyle w:val="TableParagraph"/>
              <w:keepNext/>
              <w:keepLines/>
              <w:spacing w:before="27"/>
              <w:ind w:left="90"/>
              <w:rPr>
                <w:rFonts w:ascii="Times New Roman" w:hAnsi="Times New Roman"/>
                <w:color w:val="000000" w:themeColor="text1"/>
                <w:sz w:val="14"/>
                <w:szCs w:val="14"/>
              </w:rPr>
            </w:pPr>
            <w:r w:rsidRPr="00B240FB">
              <w:rPr>
                <w:rFonts w:ascii="Times New Roman" w:hAnsi="Times New Roman"/>
                <w:color w:val="000000" w:themeColor="text1"/>
                <w:spacing w:val="-1"/>
              </w:rPr>
              <w:t>Pro</w:t>
            </w:r>
            <w:r w:rsidR="008D6521" w:rsidRPr="00B240FB">
              <w:rPr>
                <w:rFonts w:ascii="Times New Roman" w:hAnsi="Times New Roman"/>
                <w:color w:val="000000" w:themeColor="text1"/>
                <w:spacing w:val="-1"/>
              </w:rPr>
              <w:t>gressziómentes túlélés</w:t>
            </w:r>
            <w:r w:rsidRPr="00B240FB">
              <w:rPr>
                <w:rFonts w:ascii="Times New Roman" w:hAnsi="Times New Roman"/>
                <w:color w:val="000000" w:themeColor="text1"/>
                <w:spacing w:val="-1"/>
                <w:position w:val="10"/>
                <w:vertAlign w:val="superscript"/>
              </w:rPr>
              <w:t>b</w:t>
            </w:r>
          </w:p>
        </w:tc>
      </w:tr>
      <w:tr w:rsidR="00015DA9" w:rsidRPr="00E17D46" w14:paraId="017710D8" w14:textId="77777777" w:rsidTr="007B0706">
        <w:tc>
          <w:tcPr>
            <w:tcW w:w="2214" w:type="dxa"/>
            <w:tcBorders>
              <w:top w:val="single" w:sz="8" w:space="0" w:color="000000"/>
              <w:left w:val="single" w:sz="4" w:space="0" w:color="auto"/>
              <w:bottom w:val="single" w:sz="8" w:space="0" w:color="000000"/>
              <w:right w:val="single" w:sz="8" w:space="0" w:color="000000"/>
            </w:tcBorders>
          </w:tcPr>
          <w:p w14:paraId="00854FCD" w14:textId="77777777" w:rsidR="00015DA9" w:rsidRPr="00B240FB" w:rsidRDefault="00015DA9" w:rsidP="007B0706">
            <w:pPr>
              <w:keepNext/>
              <w:keepLines/>
              <w:rPr>
                <w:rFonts w:ascii="Times New Roman" w:hAnsi="Times New Roman"/>
                <w:color w:val="000000" w:themeColor="text1"/>
              </w:rPr>
            </w:pPr>
          </w:p>
        </w:tc>
        <w:tc>
          <w:tcPr>
            <w:tcW w:w="3261" w:type="dxa"/>
            <w:gridSpan w:val="2"/>
            <w:tcBorders>
              <w:top w:val="single" w:sz="8" w:space="0" w:color="000000"/>
              <w:left w:val="single" w:sz="8" w:space="0" w:color="000000"/>
              <w:bottom w:val="single" w:sz="8" w:space="0" w:color="000000"/>
              <w:right w:val="single" w:sz="8" w:space="0" w:color="000000"/>
            </w:tcBorders>
          </w:tcPr>
          <w:p w14:paraId="15531A61" w14:textId="77777777" w:rsidR="00015DA9" w:rsidRPr="00B240FB" w:rsidRDefault="008D6521" w:rsidP="007B0706">
            <w:pPr>
              <w:pStyle w:val="TableParagraph"/>
              <w:keepNext/>
              <w:keepLines/>
              <w:spacing w:before="55"/>
              <w:ind w:left="97"/>
              <w:rPr>
                <w:rFonts w:ascii="Times New Roman" w:hAnsi="Times New Roman"/>
                <w:color w:val="000000" w:themeColor="text1"/>
              </w:rPr>
            </w:pPr>
            <w:r w:rsidRPr="00B240FB">
              <w:rPr>
                <w:rFonts w:ascii="Times New Roman" w:hAnsi="Times New Roman"/>
                <w:color w:val="000000" w:themeColor="text1"/>
                <w:spacing w:val="-1"/>
              </w:rPr>
              <w:t>Vizsgáló értékelése alapján</w:t>
            </w:r>
          </w:p>
        </w:tc>
        <w:tc>
          <w:tcPr>
            <w:tcW w:w="3510" w:type="dxa"/>
            <w:gridSpan w:val="2"/>
            <w:tcBorders>
              <w:top w:val="single" w:sz="8" w:space="0" w:color="000000"/>
              <w:left w:val="single" w:sz="8" w:space="0" w:color="000000"/>
              <w:bottom w:val="single" w:sz="8" w:space="0" w:color="000000"/>
              <w:right w:val="single" w:sz="8" w:space="0" w:color="000000"/>
            </w:tcBorders>
          </w:tcPr>
          <w:p w14:paraId="3027C9D7" w14:textId="77777777" w:rsidR="00015DA9" w:rsidRPr="00B240FB" w:rsidRDefault="008D6521" w:rsidP="007B0706">
            <w:pPr>
              <w:pStyle w:val="TableParagraph"/>
              <w:keepNext/>
              <w:keepLines/>
              <w:spacing w:before="55"/>
              <w:ind w:left="97"/>
              <w:rPr>
                <w:rFonts w:ascii="Times New Roman" w:hAnsi="Times New Roman"/>
                <w:color w:val="000000" w:themeColor="text1"/>
              </w:rPr>
            </w:pPr>
            <w:r w:rsidRPr="00B240FB">
              <w:rPr>
                <w:rFonts w:ascii="Times New Roman" w:hAnsi="Times New Roman"/>
                <w:color w:val="000000" w:themeColor="text1"/>
                <w:spacing w:val="-1"/>
              </w:rPr>
              <w:t>Független felülvizsgálat értékelése alapján</w:t>
            </w:r>
          </w:p>
        </w:tc>
      </w:tr>
      <w:tr w:rsidR="00015DA9" w:rsidRPr="00E17D46" w14:paraId="47BD532A" w14:textId="77777777" w:rsidTr="007B0706">
        <w:tc>
          <w:tcPr>
            <w:tcW w:w="2214" w:type="dxa"/>
            <w:tcBorders>
              <w:top w:val="single" w:sz="8" w:space="0" w:color="000000"/>
              <w:left w:val="single" w:sz="4" w:space="0" w:color="auto"/>
              <w:bottom w:val="single" w:sz="8" w:space="0" w:color="000000"/>
              <w:right w:val="single" w:sz="8" w:space="0" w:color="000000"/>
            </w:tcBorders>
          </w:tcPr>
          <w:p w14:paraId="4FCDCE20" w14:textId="77777777" w:rsidR="00015DA9" w:rsidRPr="00B240FB" w:rsidRDefault="00015DA9" w:rsidP="007B0706">
            <w:pPr>
              <w:keepNext/>
              <w:keepLines/>
              <w:rPr>
                <w:rFonts w:ascii="Times New Roman" w:hAnsi="Times New Roman"/>
                <w:color w:val="000000" w:themeColor="text1"/>
              </w:rPr>
            </w:pPr>
          </w:p>
        </w:tc>
        <w:tc>
          <w:tcPr>
            <w:tcW w:w="1509" w:type="dxa"/>
            <w:tcBorders>
              <w:top w:val="single" w:sz="8" w:space="0" w:color="000000"/>
              <w:left w:val="single" w:sz="8" w:space="0" w:color="000000"/>
              <w:bottom w:val="single" w:sz="8" w:space="0" w:color="000000"/>
              <w:right w:val="single" w:sz="8" w:space="0" w:color="000000"/>
            </w:tcBorders>
          </w:tcPr>
          <w:p w14:paraId="256984CC" w14:textId="77777777" w:rsidR="00015DA9" w:rsidRPr="00B240FB" w:rsidRDefault="008D6521" w:rsidP="007B0706">
            <w:pPr>
              <w:pStyle w:val="TableParagraph"/>
              <w:keepNext/>
              <w:keepLines/>
              <w:spacing w:before="53"/>
              <w:ind w:left="387" w:right="353" w:hanging="34"/>
              <w:rPr>
                <w:rFonts w:ascii="Times New Roman" w:hAnsi="Times New Roman"/>
                <w:color w:val="000000" w:themeColor="text1"/>
              </w:rPr>
            </w:pPr>
            <w:r w:rsidRPr="00B240FB">
              <w:rPr>
                <w:rFonts w:ascii="Times New Roman" w:hAnsi="Times New Roman"/>
                <w:color w:val="000000" w:themeColor="text1"/>
                <w:spacing w:val="-1"/>
              </w:rPr>
              <w:t>K</w:t>
            </w:r>
            <w:r w:rsidR="00015DA9" w:rsidRPr="00B240FB">
              <w:rPr>
                <w:rFonts w:ascii="Times New Roman" w:hAnsi="Times New Roman"/>
                <w:color w:val="000000" w:themeColor="text1"/>
                <w:spacing w:val="-1"/>
              </w:rPr>
              <w:t>ap</w:t>
            </w:r>
            <w:r w:rsidR="00015DA9" w:rsidRPr="00B240FB">
              <w:rPr>
                <w:rFonts w:ascii="Times New Roman" w:hAnsi="Times New Roman"/>
                <w:color w:val="000000" w:themeColor="text1"/>
              </w:rPr>
              <w:t xml:space="preserve"> +</w:t>
            </w:r>
            <w:r w:rsidRPr="00B240FB">
              <w:rPr>
                <w:rFonts w:ascii="Times New Roman" w:hAnsi="Times New Roman"/>
                <w:color w:val="000000" w:themeColor="text1"/>
              </w:rPr>
              <w:t xml:space="preserve"> </w:t>
            </w:r>
            <w:r w:rsidR="00015DA9" w:rsidRPr="00B240FB">
              <w:rPr>
                <w:rFonts w:ascii="Times New Roman" w:hAnsi="Times New Roman"/>
                <w:color w:val="000000" w:themeColor="text1"/>
                <w:spacing w:val="-1"/>
              </w:rPr>
              <w:t>Pl</w:t>
            </w:r>
            <w:r w:rsidR="00015DA9" w:rsidRPr="00B240FB">
              <w:rPr>
                <w:rFonts w:ascii="Times New Roman" w:hAnsi="Times New Roman"/>
                <w:color w:val="000000" w:themeColor="text1"/>
                <w:spacing w:val="23"/>
              </w:rPr>
              <w:t xml:space="preserve"> </w:t>
            </w:r>
            <w:r w:rsidR="00015DA9" w:rsidRPr="00B240FB">
              <w:rPr>
                <w:rFonts w:ascii="Times New Roman" w:hAnsi="Times New Roman"/>
                <w:color w:val="000000" w:themeColor="text1"/>
                <w:spacing w:val="-1"/>
              </w:rPr>
              <w:t>(n=206)</w:t>
            </w:r>
          </w:p>
        </w:tc>
        <w:tc>
          <w:tcPr>
            <w:tcW w:w="1752" w:type="dxa"/>
            <w:tcBorders>
              <w:top w:val="single" w:sz="8" w:space="0" w:color="000000"/>
              <w:left w:val="single" w:sz="8" w:space="0" w:color="000000"/>
              <w:bottom w:val="single" w:sz="8" w:space="0" w:color="000000"/>
              <w:right w:val="single" w:sz="8" w:space="0" w:color="000000"/>
            </w:tcBorders>
          </w:tcPr>
          <w:p w14:paraId="5C18414D" w14:textId="77777777" w:rsidR="00015DA9" w:rsidRPr="00B240FB" w:rsidRDefault="008D6521" w:rsidP="007B0706">
            <w:pPr>
              <w:pStyle w:val="TableParagraph"/>
              <w:keepNext/>
              <w:keepLines/>
              <w:spacing w:before="53"/>
              <w:ind w:left="135" w:right="112"/>
              <w:rPr>
                <w:rFonts w:ascii="Times New Roman" w:hAnsi="Times New Roman"/>
                <w:color w:val="000000" w:themeColor="text1"/>
              </w:rPr>
            </w:pPr>
            <w:r w:rsidRPr="00B240FB">
              <w:rPr>
                <w:rFonts w:ascii="Times New Roman" w:hAnsi="Times New Roman"/>
                <w:color w:val="000000" w:themeColor="text1"/>
                <w:spacing w:val="-1"/>
              </w:rPr>
              <w:t>K</w:t>
            </w:r>
            <w:r w:rsidR="00015DA9" w:rsidRPr="00B240FB">
              <w:rPr>
                <w:rFonts w:ascii="Times New Roman" w:hAnsi="Times New Roman"/>
                <w:color w:val="000000" w:themeColor="text1"/>
                <w:spacing w:val="-1"/>
              </w:rPr>
              <w:t>ap</w:t>
            </w:r>
            <w:r w:rsidR="00015DA9" w:rsidRPr="00B240FB">
              <w:rPr>
                <w:rFonts w:ascii="Times New Roman" w:hAnsi="Times New Roman"/>
                <w:color w:val="000000" w:themeColor="text1"/>
              </w:rPr>
              <w:t xml:space="preserve"> + </w:t>
            </w:r>
            <w:r w:rsidR="00813C59" w:rsidRPr="00B240FB">
              <w:rPr>
                <w:rFonts w:ascii="Times New Roman" w:hAnsi="Times New Roman"/>
                <w:color w:val="000000" w:themeColor="text1"/>
              </w:rPr>
              <w:t>b</w:t>
            </w:r>
            <w:r w:rsidR="00015DA9" w:rsidRPr="00B240FB">
              <w:rPr>
                <w:rFonts w:ascii="Times New Roman" w:hAnsi="Times New Roman"/>
                <w:color w:val="000000" w:themeColor="text1"/>
              </w:rPr>
              <w:t>evacizumab</w:t>
            </w:r>
          </w:p>
          <w:p w14:paraId="298E13D8" w14:textId="77777777" w:rsidR="00015DA9" w:rsidRPr="00B240FB" w:rsidRDefault="00015DA9" w:rsidP="007B0706">
            <w:pPr>
              <w:pStyle w:val="TableParagraph"/>
              <w:keepNext/>
              <w:keepLines/>
              <w:spacing w:before="53"/>
              <w:ind w:left="135" w:right="112"/>
              <w:rPr>
                <w:rFonts w:ascii="Times New Roman" w:hAnsi="Times New Roman"/>
                <w:color w:val="000000" w:themeColor="text1"/>
              </w:rPr>
            </w:pPr>
            <w:r w:rsidRPr="00B240FB">
              <w:rPr>
                <w:rFonts w:ascii="Times New Roman" w:hAnsi="Times New Roman"/>
                <w:color w:val="000000" w:themeColor="text1"/>
                <w:spacing w:val="-1"/>
              </w:rPr>
              <w:t>(n=409)</w:t>
            </w:r>
          </w:p>
        </w:tc>
        <w:tc>
          <w:tcPr>
            <w:tcW w:w="1620" w:type="dxa"/>
            <w:tcBorders>
              <w:top w:val="single" w:sz="8" w:space="0" w:color="000000"/>
              <w:left w:val="single" w:sz="8" w:space="0" w:color="000000"/>
              <w:bottom w:val="single" w:sz="8" w:space="0" w:color="000000"/>
              <w:right w:val="single" w:sz="8" w:space="0" w:color="000000"/>
            </w:tcBorders>
          </w:tcPr>
          <w:p w14:paraId="4A9C1C63" w14:textId="77777777" w:rsidR="00015DA9" w:rsidRPr="00B240FB" w:rsidRDefault="008D6521" w:rsidP="007B0706">
            <w:pPr>
              <w:pStyle w:val="TableParagraph"/>
              <w:keepNext/>
              <w:keepLines/>
              <w:spacing w:before="53"/>
              <w:ind w:left="382" w:right="351" w:hanging="34"/>
              <w:rPr>
                <w:rFonts w:ascii="Times New Roman" w:hAnsi="Times New Roman"/>
                <w:color w:val="000000" w:themeColor="text1"/>
              </w:rPr>
            </w:pPr>
            <w:r w:rsidRPr="00B240FB">
              <w:rPr>
                <w:rFonts w:ascii="Times New Roman" w:hAnsi="Times New Roman"/>
                <w:color w:val="000000" w:themeColor="text1"/>
                <w:spacing w:val="-1"/>
              </w:rPr>
              <w:t>K</w:t>
            </w:r>
            <w:r w:rsidR="00015DA9" w:rsidRPr="00B240FB">
              <w:rPr>
                <w:rFonts w:ascii="Times New Roman" w:hAnsi="Times New Roman"/>
                <w:color w:val="000000" w:themeColor="text1"/>
                <w:spacing w:val="-1"/>
              </w:rPr>
              <w:t>ap</w:t>
            </w:r>
            <w:r w:rsidR="00015DA9" w:rsidRPr="00B240FB">
              <w:rPr>
                <w:rFonts w:ascii="Times New Roman" w:hAnsi="Times New Roman"/>
                <w:color w:val="000000" w:themeColor="text1"/>
              </w:rPr>
              <w:t xml:space="preserve"> + </w:t>
            </w:r>
            <w:r w:rsidR="00015DA9" w:rsidRPr="00B240FB">
              <w:rPr>
                <w:rFonts w:ascii="Times New Roman" w:hAnsi="Times New Roman"/>
                <w:color w:val="000000" w:themeColor="text1"/>
                <w:spacing w:val="-1"/>
              </w:rPr>
              <w:t>Pl</w:t>
            </w:r>
            <w:r w:rsidR="00015DA9" w:rsidRPr="00B240FB">
              <w:rPr>
                <w:rFonts w:ascii="Times New Roman" w:hAnsi="Times New Roman"/>
                <w:color w:val="000000" w:themeColor="text1"/>
                <w:spacing w:val="23"/>
              </w:rPr>
              <w:t xml:space="preserve"> </w:t>
            </w:r>
            <w:r w:rsidR="00015DA9" w:rsidRPr="00B240FB">
              <w:rPr>
                <w:rFonts w:ascii="Times New Roman" w:hAnsi="Times New Roman"/>
                <w:color w:val="000000" w:themeColor="text1"/>
                <w:spacing w:val="-1"/>
              </w:rPr>
              <w:t>(n=206)</w:t>
            </w:r>
          </w:p>
        </w:tc>
        <w:tc>
          <w:tcPr>
            <w:tcW w:w="1890" w:type="dxa"/>
            <w:tcBorders>
              <w:top w:val="single" w:sz="8" w:space="0" w:color="000000"/>
              <w:left w:val="single" w:sz="8" w:space="0" w:color="000000"/>
              <w:bottom w:val="single" w:sz="8" w:space="0" w:color="000000"/>
              <w:right w:val="single" w:sz="8" w:space="0" w:color="000000"/>
            </w:tcBorders>
          </w:tcPr>
          <w:p w14:paraId="61F9D06A" w14:textId="77777777" w:rsidR="00015DA9" w:rsidRPr="00B240FB" w:rsidRDefault="008D6521" w:rsidP="007B0706">
            <w:pPr>
              <w:pStyle w:val="TableParagraph"/>
              <w:keepNext/>
              <w:keepLines/>
              <w:spacing w:before="53"/>
              <w:ind w:left="180" w:right="186"/>
              <w:rPr>
                <w:rFonts w:ascii="Times New Roman" w:hAnsi="Times New Roman"/>
                <w:color w:val="000000" w:themeColor="text1"/>
              </w:rPr>
            </w:pPr>
            <w:r w:rsidRPr="00B240FB">
              <w:rPr>
                <w:rFonts w:ascii="Times New Roman" w:hAnsi="Times New Roman"/>
                <w:color w:val="000000" w:themeColor="text1"/>
                <w:spacing w:val="-1"/>
              </w:rPr>
              <w:t>K</w:t>
            </w:r>
            <w:r w:rsidR="00015DA9" w:rsidRPr="00B240FB">
              <w:rPr>
                <w:rFonts w:ascii="Times New Roman" w:hAnsi="Times New Roman"/>
                <w:color w:val="000000" w:themeColor="text1"/>
                <w:spacing w:val="-1"/>
              </w:rPr>
              <w:t>ap</w:t>
            </w:r>
            <w:r w:rsidR="00015DA9" w:rsidRPr="00B240FB">
              <w:rPr>
                <w:rFonts w:ascii="Times New Roman" w:hAnsi="Times New Roman"/>
                <w:color w:val="000000" w:themeColor="text1"/>
              </w:rPr>
              <w:t xml:space="preserve"> + </w:t>
            </w:r>
            <w:r w:rsidR="00813C59" w:rsidRPr="00B240FB">
              <w:rPr>
                <w:rFonts w:ascii="Times New Roman" w:hAnsi="Times New Roman"/>
                <w:color w:val="000000" w:themeColor="text1"/>
              </w:rPr>
              <w:t>b</w:t>
            </w:r>
            <w:r w:rsidR="00015DA9" w:rsidRPr="00B240FB">
              <w:rPr>
                <w:rFonts w:ascii="Times New Roman" w:hAnsi="Times New Roman"/>
                <w:color w:val="000000" w:themeColor="text1"/>
              </w:rPr>
              <w:t>evacizumab</w:t>
            </w:r>
            <w:r w:rsidR="00015DA9" w:rsidRPr="00B240FB">
              <w:rPr>
                <w:rFonts w:ascii="Times New Roman" w:hAnsi="Times New Roman"/>
                <w:color w:val="000000" w:themeColor="text1"/>
                <w:spacing w:val="24"/>
              </w:rPr>
              <w:t xml:space="preserve"> </w:t>
            </w:r>
            <w:r w:rsidR="00015DA9" w:rsidRPr="00B240FB">
              <w:rPr>
                <w:rFonts w:ascii="Times New Roman" w:hAnsi="Times New Roman"/>
                <w:color w:val="000000" w:themeColor="text1"/>
                <w:spacing w:val="-1"/>
              </w:rPr>
              <w:t>(n=409)</w:t>
            </w:r>
          </w:p>
        </w:tc>
      </w:tr>
      <w:tr w:rsidR="00015DA9" w:rsidRPr="00E17D46" w14:paraId="51F51AFE" w14:textId="77777777" w:rsidTr="007B0706">
        <w:tc>
          <w:tcPr>
            <w:tcW w:w="2214" w:type="dxa"/>
            <w:tcBorders>
              <w:top w:val="single" w:sz="8" w:space="0" w:color="000000"/>
              <w:left w:val="single" w:sz="4" w:space="0" w:color="auto"/>
              <w:bottom w:val="single" w:sz="8" w:space="0" w:color="000000"/>
              <w:right w:val="single" w:sz="8" w:space="0" w:color="000000"/>
            </w:tcBorders>
          </w:tcPr>
          <w:p w14:paraId="452C583C" w14:textId="77777777" w:rsidR="00015DA9" w:rsidRPr="00B240FB" w:rsidRDefault="00015DA9" w:rsidP="00BC13C4">
            <w:pPr>
              <w:pStyle w:val="TableParagraph"/>
              <w:spacing w:before="53"/>
              <w:ind w:left="90"/>
              <w:rPr>
                <w:rFonts w:ascii="Times New Roman" w:hAnsi="Times New Roman"/>
                <w:color w:val="000000" w:themeColor="text1"/>
              </w:rPr>
            </w:pPr>
            <w:r w:rsidRPr="00B240FB">
              <w:rPr>
                <w:rFonts w:ascii="Times New Roman" w:hAnsi="Times New Roman"/>
                <w:color w:val="000000" w:themeColor="text1"/>
                <w:spacing w:val="-1"/>
              </w:rPr>
              <w:t>Medi</w:t>
            </w:r>
            <w:r w:rsidR="000C124B" w:rsidRPr="00B240FB">
              <w:rPr>
                <w:rFonts w:ascii="Times New Roman" w:hAnsi="Times New Roman"/>
                <w:color w:val="000000" w:themeColor="text1"/>
                <w:spacing w:val="-1"/>
              </w:rPr>
              <w:t>á</w:t>
            </w:r>
            <w:r w:rsidRPr="00B240FB">
              <w:rPr>
                <w:rFonts w:ascii="Times New Roman" w:hAnsi="Times New Roman"/>
                <w:color w:val="000000" w:themeColor="text1"/>
                <w:spacing w:val="-1"/>
              </w:rPr>
              <w:t>n</w:t>
            </w:r>
            <w:r w:rsidRPr="00B240FB">
              <w:rPr>
                <w:rFonts w:ascii="Times New Roman" w:hAnsi="Times New Roman"/>
                <w:color w:val="000000" w:themeColor="text1"/>
              </w:rPr>
              <w:t xml:space="preserve"> </w:t>
            </w:r>
            <w:r w:rsidRPr="00B240FB">
              <w:rPr>
                <w:rFonts w:ascii="Times New Roman" w:hAnsi="Times New Roman"/>
                <w:color w:val="000000" w:themeColor="text1"/>
                <w:spacing w:val="-1"/>
              </w:rPr>
              <w:t>PFS</w:t>
            </w:r>
            <w:r w:rsidRPr="00B240FB">
              <w:rPr>
                <w:rFonts w:ascii="Times New Roman" w:hAnsi="Times New Roman"/>
                <w:color w:val="000000" w:themeColor="text1"/>
                <w:spacing w:val="-3"/>
              </w:rPr>
              <w:t xml:space="preserve"> </w:t>
            </w:r>
            <w:r w:rsidRPr="00B240FB">
              <w:rPr>
                <w:rFonts w:ascii="Times New Roman" w:hAnsi="Times New Roman"/>
                <w:color w:val="000000" w:themeColor="text1"/>
                <w:spacing w:val="-1"/>
              </w:rPr>
              <w:t>(</w:t>
            </w:r>
            <w:r w:rsidR="008D6521" w:rsidRPr="00B240FB">
              <w:rPr>
                <w:rFonts w:ascii="Times New Roman" w:hAnsi="Times New Roman"/>
                <w:color w:val="000000" w:themeColor="text1"/>
                <w:spacing w:val="-1"/>
              </w:rPr>
              <w:t>hónap</w:t>
            </w:r>
            <w:r w:rsidRPr="00B240FB">
              <w:rPr>
                <w:rFonts w:ascii="Times New Roman" w:hAnsi="Times New Roman"/>
                <w:color w:val="000000" w:themeColor="text1"/>
                <w:spacing w:val="-1"/>
              </w:rPr>
              <w:t>)</w:t>
            </w:r>
          </w:p>
        </w:tc>
        <w:tc>
          <w:tcPr>
            <w:tcW w:w="1509" w:type="dxa"/>
            <w:tcBorders>
              <w:top w:val="single" w:sz="8" w:space="0" w:color="000000"/>
              <w:left w:val="single" w:sz="8" w:space="0" w:color="000000"/>
              <w:bottom w:val="single" w:sz="8" w:space="0" w:color="000000"/>
              <w:right w:val="single" w:sz="8" w:space="0" w:color="000000"/>
            </w:tcBorders>
          </w:tcPr>
          <w:p w14:paraId="5141D7CD" w14:textId="77777777" w:rsidR="00015DA9" w:rsidRPr="00B240FB" w:rsidRDefault="00015DA9" w:rsidP="00BC13C4">
            <w:pPr>
              <w:pStyle w:val="TableParagraph"/>
              <w:spacing w:before="53"/>
              <w:jc w:val="center"/>
              <w:rPr>
                <w:rFonts w:ascii="Times New Roman" w:hAnsi="Times New Roman"/>
                <w:color w:val="000000" w:themeColor="text1"/>
              </w:rPr>
            </w:pPr>
            <w:r w:rsidRPr="00B240FB">
              <w:rPr>
                <w:rFonts w:ascii="Times New Roman" w:hAnsi="Times New Roman"/>
                <w:color w:val="000000" w:themeColor="text1"/>
              </w:rPr>
              <w:t>5</w:t>
            </w:r>
            <w:r w:rsidR="008D6521" w:rsidRPr="00B240FB">
              <w:rPr>
                <w:rFonts w:ascii="Times New Roman" w:hAnsi="Times New Roman"/>
                <w:color w:val="000000" w:themeColor="text1"/>
              </w:rPr>
              <w:t>,</w:t>
            </w:r>
            <w:r w:rsidRPr="00B240FB">
              <w:rPr>
                <w:rFonts w:ascii="Times New Roman" w:hAnsi="Times New Roman"/>
                <w:color w:val="000000" w:themeColor="text1"/>
              </w:rPr>
              <w:t>7</w:t>
            </w:r>
          </w:p>
        </w:tc>
        <w:tc>
          <w:tcPr>
            <w:tcW w:w="1752" w:type="dxa"/>
            <w:tcBorders>
              <w:top w:val="single" w:sz="8" w:space="0" w:color="000000"/>
              <w:left w:val="single" w:sz="8" w:space="0" w:color="000000"/>
              <w:bottom w:val="single" w:sz="8" w:space="0" w:color="000000"/>
              <w:right w:val="single" w:sz="8" w:space="0" w:color="000000"/>
            </w:tcBorders>
          </w:tcPr>
          <w:p w14:paraId="6600C3CA" w14:textId="77777777" w:rsidR="00015DA9" w:rsidRPr="00B240FB" w:rsidRDefault="00015DA9" w:rsidP="00BC13C4">
            <w:pPr>
              <w:pStyle w:val="TableParagraph"/>
              <w:spacing w:before="53"/>
              <w:jc w:val="center"/>
              <w:rPr>
                <w:rFonts w:ascii="Times New Roman" w:hAnsi="Times New Roman"/>
                <w:color w:val="000000" w:themeColor="text1"/>
              </w:rPr>
            </w:pPr>
            <w:r w:rsidRPr="00B240FB">
              <w:rPr>
                <w:rFonts w:ascii="Times New Roman" w:hAnsi="Times New Roman"/>
                <w:color w:val="000000" w:themeColor="text1"/>
              </w:rPr>
              <w:t>8</w:t>
            </w:r>
            <w:r w:rsidR="008D6521" w:rsidRPr="00B240FB">
              <w:rPr>
                <w:rFonts w:ascii="Times New Roman" w:hAnsi="Times New Roman"/>
                <w:color w:val="000000" w:themeColor="text1"/>
              </w:rPr>
              <w:t>,</w:t>
            </w:r>
            <w:r w:rsidRPr="00B240FB">
              <w:rPr>
                <w:rFonts w:ascii="Times New Roman" w:hAnsi="Times New Roman"/>
                <w:color w:val="000000" w:themeColor="text1"/>
              </w:rPr>
              <w:t>6</w:t>
            </w:r>
          </w:p>
        </w:tc>
        <w:tc>
          <w:tcPr>
            <w:tcW w:w="1620" w:type="dxa"/>
            <w:tcBorders>
              <w:top w:val="single" w:sz="8" w:space="0" w:color="000000"/>
              <w:left w:val="single" w:sz="8" w:space="0" w:color="000000"/>
              <w:bottom w:val="single" w:sz="8" w:space="0" w:color="000000"/>
              <w:right w:val="single" w:sz="8" w:space="0" w:color="000000"/>
            </w:tcBorders>
          </w:tcPr>
          <w:p w14:paraId="466400F0" w14:textId="77777777" w:rsidR="00015DA9" w:rsidRPr="00B240FB" w:rsidRDefault="00015DA9" w:rsidP="00BC13C4">
            <w:pPr>
              <w:pStyle w:val="TableParagraph"/>
              <w:spacing w:before="53"/>
              <w:jc w:val="center"/>
              <w:rPr>
                <w:rFonts w:ascii="Times New Roman" w:hAnsi="Times New Roman"/>
                <w:color w:val="000000" w:themeColor="text1"/>
              </w:rPr>
            </w:pPr>
            <w:r w:rsidRPr="00B240FB">
              <w:rPr>
                <w:rFonts w:ascii="Times New Roman" w:hAnsi="Times New Roman"/>
                <w:color w:val="000000" w:themeColor="text1"/>
              </w:rPr>
              <w:t>6</w:t>
            </w:r>
            <w:r w:rsidR="008D6521" w:rsidRPr="00B240FB">
              <w:rPr>
                <w:rFonts w:ascii="Times New Roman" w:hAnsi="Times New Roman"/>
                <w:color w:val="000000" w:themeColor="text1"/>
              </w:rPr>
              <w:t>,</w:t>
            </w:r>
            <w:r w:rsidRPr="00B240FB">
              <w:rPr>
                <w:rFonts w:ascii="Times New Roman" w:hAnsi="Times New Roman"/>
                <w:color w:val="000000" w:themeColor="text1"/>
              </w:rPr>
              <w:t>2</w:t>
            </w:r>
          </w:p>
        </w:tc>
        <w:tc>
          <w:tcPr>
            <w:tcW w:w="1890" w:type="dxa"/>
            <w:tcBorders>
              <w:top w:val="single" w:sz="8" w:space="0" w:color="000000"/>
              <w:left w:val="single" w:sz="8" w:space="0" w:color="000000"/>
              <w:bottom w:val="single" w:sz="8" w:space="0" w:color="000000"/>
              <w:right w:val="single" w:sz="8" w:space="0" w:color="000000"/>
            </w:tcBorders>
          </w:tcPr>
          <w:p w14:paraId="0584C7E4" w14:textId="77777777" w:rsidR="00015DA9" w:rsidRPr="00B240FB" w:rsidRDefault="00015DA9" w:rsidP="00BC13C4">
            <w:pPr>
              <w:pStyle w:val="TableParagraph"/>
              <w:spacing w:before="53"/>
              <w:jc w:val="center"/>
              <w:rPr>
                <w:rFonts w:ascii="Times New Roman" w:hAnsi="Times New Roman"/>
                <w:color w:val="000000" w:themeColor="text1"/>
              </w:rPr>
            </w:pPr>
            <w:r w:rsidRPr="00B240FB">
              <w:rPr>
                <w:rFonts w:ascii="Times New Roman" w:hAnsi="Times New Roman"/>
                <w:color w:val="000000" w:themeColor="text1"/>
              </w:rPr>
              <w:t>9</w:t>
            </w:r>
            <w:r w:rsidR="008D6521" w:rsidRPr="00B240FB">
              <w:rPr>
                <w:rFonts w:ascii="Times New Roman" w:hAnsi="Times New Roman"/>
                <w:color w:val="000000" w:themeColor="text1"/>
              </w:rPr>
              <w:t>,</w:t>
            </w:r>
            <w:r w:rsidRPr="00B240FB">
              <w:rPr>
                <w:rFonts w:ascii="Times New Roman" w:hAnsi="Times New Roman"/>
                <w:color w:val="000000" w:themeColor="text1"/>
              </w:rPr>
              <w:t>8</w:t>
            </w:r>
          </w:p>
        </w:tc>
      </w:tr>
      <w:tr w:rsidR="00015DA9" w:rsidRPr="00E17D46" w14:paraId="5BD8B9E6" w14:textId="77777777" w:rsidTr="007B0706">
        <w:tc>
          <w:tcPr>
            <w:tcW w:w="2214" w:type="dxa"/>
            <w:tcBorders>
              <w:top w:val="single" w:sz="8" w:space="0" w:color="000000"/>
              <w:left w:val="single" w:sz="4" w:space="0" w:color="auto"/>
              <w:bottom w:val="single" w:sz="8" w:space="0" w:color="000000"/>
              <w:right w:val="single" w:sz="8" w:space="0" w:color="000000"/>
            </w:tcBorders>
          </w:tcPr>
          <w:p w14:paraId="43195FB6" w14:textId="77777777" w:rsidR="00015DA9" w:rsidRPr="00B240FB" w:rsidRDefault="00225A26" w:rsidP="00BC13C4">
            <w:pPr>
              <w:pStyle w:val="TableParagraph"/>
              <w:spacing w:before="55"/>
              <w:ind w:left="90" w:right="136"/>
              <w:rPr>
                <w:rFonts w:ascii="Times New Roman" w:hAnsi="Times New Roman"/>
                <w:color w:val="000000" w:themeColor="text1"/>
              </w:rPr>
            </w:pPr>
            <w:r w:rsidRPr="00B240FB">
              <w:rPr>
                <w:rFonts w:ascii="Times New Roman" w:hAnsi="Times New Roman"/>
                <w:color w:val="000000" w:themeColor="text1"/>
                <w:spacing w:val="-1"/>
              </w:rPr>
              <w:t>Relatív hazárd</w:t>
            </w:r>
            <w:r w:rsidR="00015DA9" w:rsidRPr="00B240FB">
              <w:rPr>
                <w:rFonts w:ascii="Times New Roman" w:hAnsi="Times New Roman"/>
                <w:color w:val="000000" w:themeColor="text1"/>
                <w:spacing w:val="-3"/>
              </w:rPr>
              <w:t xml:space="preserve"> </w:t>
            </w:r>
            <w:r w:rsidR="00015DA9" w:rsidRPr="00B240FB">
              <w:rPr>
                <w:rFonts w:ascii="Times New Roman" w:hAnsi="Times New Roman"/>
                <w:color w:val="000000" w:themeColor="text1"/>
                <w:spacing w:val="-2"/>
              </w:rPr>
              <w:t>vs</w:t>
            </w:r>
            <w:r w:rsidR="00015DA9" w:rsidRPr="00B240FB">
              <w:rPr>
                <w:rFonts w:ascii="Times New Roman" w:hAnsi="Times New Roman"/>
                <w:color w:val="000000" w:themeColor="text1"/>
                <w:spacing w:val="24"/>
              </w:rPr>
              <w:t xml:space="preserve"> </w:t>
            </w:r>
            <w:r w:rsidR="00015DA9" w:rsidRPr="00B240FB">
              <w:rPr>
                <w:rFonts w:ascii="Times New Roman" w:hAnsi="Times New Roman"/>
                <w:color w:val="000000" w:themeColor="text1"/>
                <w:spacing w:val="-1"/>
              </w:rPr>
              <w:t>placebo</w:t>
            </w:r>
            <w:r w:rsidRPr="00B240FB">
              <w:rPr>
                <w:rFonts w:ascii="Times New Roman" w:hAnsi="Times New Roman"/>
                <w:color w:val="000000" w:themeColor="text1"/>
              </w:rPr>
              <w:t>-kar</w:t>
            </w:r>
            <w:r w:rsidR="00015DA9" w:rsidRPr="00B240FB">
              <w:rPr>
                <w:rFonts w:ascii="Times New Roman" w:hAnsi="Times New Roman"/>
                <w:color w:val="000000" w:themeColor="text1"/>
                <w:spacing w:val="-4"/>
              </w:rPr>
              <w:t xml:space="preserve"> </w:t>
            </w:r>
            <w:r w:rsidR="00015DA9" w:rsidRPr="00B240FB">
              <w:rPr>
                <w:rFonts w:ascii="Times New Roman" w:hAnsi="Times New Roman"/>
                <w:color w:val="000000" w:themeColor="text1"/>
              </w:rPr>
              <w:t>(95%</w:t>
            </w:r>
            <w:r w:rsidRPr="00B240FB">
              <w:rPr>
                <w:rFonts w:ascii="Times New Roman" w:hAnsi="Times New Roman"/>
                <w:color w:val="000000" w:themeColor="text1"/>
              </w:rPr>
              <w:t>-os</w:t>
            </w:r>
            <w:r w:rsidR="00015DA9" w:rsidRPr="00B240FB">
              <w:rPr>
                <w:rFonts w:ascii="Times New Roman" w:hAnsi="Times New Roman"/>
                <w:color w:val="000000" w:themeColor="text1"/>
                <w:spacing w:val="1"/>
              </w:rPr>
              <w:t xml:space="preserve"> </w:t>
            </w:r>
            <w:r w:rsidR="00015DA9" w:rsidRPr="00B240FB">
              <w:rPr>
                <w:rFonts w:ascii="Times New Roman" w:hAnsi="Times New Roman"/>
                <w:color w:val="000000" w:themeColor="text1"/>
                <w:spacing w:val="-2"/>
              </w:rPr>
              <w:t>CI)</w:t>
            </w:r>
          </w:p>
        </w:tc>
        <w:tc>
          <w:tcPr>
            <w:tcW w:w="3261" w:type="dxa"/>
            <w:gridSpan w:val="2"/>
            <w:tcBorders>
              <w:top w:val="single" w:sz="8" w:space="0" w:color="000000"/>
              <w:left w:val="single" w:sz="8" w:space="0" w:color="000000"/>
              <w:bottom w:val="single" w:sz="8" w:space="0" w:color="000000"/>
              <w:right w:val="single" w:sz="8" w:space="0" w:color="000000"/>
            </w:tcBorders>
          </w:tcPr>
          <w:p w14:paraId="3F799000" w14:textId="77777777" w:rsidR="00015DA9" w:rsidRPr="00B240FB" w:rsidRDefault="00015DA9" w:rsidP="00BC13C4">
            <w:pPr>
              <w:pStyle w:val="TableParagraph"/>
              <w:spacing w:before="55"/>
              <w:ind w:left="764"/>
              <w:rPr>
                <w:rFonts w:ascii="Times New Roman" w:hAnsi="Times New Roman"/>
                <w:color w:val="000000" w:themeColor="text1"/>
              </w:rPr>
            </w:pPr>
            <w:r w:rsidRPr="00B240FB">
              <w:rPr>
                <w:rFonts w:ascii="Times New Roman" w:hAnsi="Times New Roman"/>
                <w:color w:val="000000" w:themeColor="text1"/>
              </w:rPr>
              <w:t>0</w:t>
            </w:r>
            <w:r w:rsidR="00225A26" w:rsidRPr="00B240FB">
              <w:rPr>
                <w:rFonts w:ascii="Times New Roman" w:hAnsi="Times New Roman"/>
                <w:color w:val="000000" w:themeColor="text1"/>
              </w:rPr>
              <w:t>,</w:t>
            </w:r>
            <w:r w:rsidRPr="00B240FB">
              <w:rPr>
                <w:rFonts w:ascii="Times New Roman" w:hAnsi="Times New Roman"/>
                <w:color w:val="000000" w:themeColor="text1"/>
              </w:rPr>
              <w:t xml:space="preserve">69 </w:t>
            </w:r>
            <w:r w:rsidRPr="00B240FB">
              <w:rPr>
                <w:rFonts w:ascii="Times New Roman" w:hAnsi="Times New Roman"/>
                <w:color w:val="000000" w:themeColor="text1"/>
                <w:spacing w:val="-1"/>
              </w:rPr>
              <w:t>(0</w:t>
            </w:r>
            <w:r w:rsidR="00225A26" w:rsidRPr="00B240FB">
              <w:rPr>
                <w:rFonts w:ascii="Times New Roman" w:hAnsi="Times New Roman"/>
                <w:color w:val="000000" w:themeColor="text1"/>
                <w:spacing w:val="-1"/>
              </w:rPr>
              <w:t>,</w:t>
            </w:r>
            <w:r w:rsidRPr="00B240FB">
              <w:rPr>
                <w:rFonts w:ascii="Times New Roman" w:hAnsi="Times New Roman"/>
                <w:color w:val="000000" w:themeColor="text1"/>
                <w:spacing w:val="-1"/>
              </w:rPr>
              <w:t>56;</w:t>
            </w:r>
            <w:r w:rsidRPr="00B240FB">
              <w:rPr>
                <w:rFonts w:ascii="Times New Roman" w:hAnsi="Times New Roman"/>
                <w:color w:val="000000" w:themeColor="text1"/>
                <w:spacing w:val="1"/>
              </w:rPr>
              <w:t xml:space="preserve"> </w:t>
            </w:r>
            <w:r w:rsidRPr="00B240FB">
              <w:rPr>
                <w:rFonts w:ascii="Times New Roman" w:hAnsi="Times New Roman"/>
                <w:color w:val="000000" w:themeColor="text1"/>
                <w:spacing w:val="-1"/>
              </w:rPr>
              <w:t>0</w:t>
            </w:r>
            <w:r w:rsidR="009D33BB" w:rsidRPr="00B240FB">
              <w:rPr>
                <w:rFonts w:ascii="Times New Roman" w:hAnsi="Times New Roman"/>
                <w:color w:val="000000" w:themeColor="text1"/>
                <w:spacing w:val="-1"/>
              </w:rPr>
              <w:t>,</w:t>
            </w:r>
            <w:r w:rsidRPr="00B240FB">
              <w:rPr>
                <w:rFonts w:ascii="Times New Roman" w:hAnsi="Times New Roman"/>
                <w:color w:val="000000" w:themeColor="text1"/>
                <w:spacing w:val="-1"/>
              </w:rPr>
              <w:t>84)</w:t>
            </w:r>
          </w:p>
        </w:tc>
        <w:tc>
          <w:tcPr>
            <w:tcW w:w="3510" w:type="dxa"/>
            <w:gridSpan w:val="2"/>
            <w:tcBorders>
              <w:top w:val="single" w:sz="8" w:space="0" w:color="000000"/>
              <w:left w:val="single" w:sz="8" w:space="0" w:color="000000"/>
              <w:bottom w:val="single" w:sz="8" w:space="0" w:color="000000"/>
              <w:right w:val="single" w:sz="8" w:space="0" w:color="000000"/>
            </w:tcBorders>
          </w:tcPr>
          <w:p w14:paraId="35962365" w14:textId="77777777" w:rsidR="00015DA9" w:rsidRPr="00B240FB" w:rsidRDefault="00015DA9" w:rsidP="00BC13C4">
            <w:pPr>
              <w:pStyle w:val="TableParagraph"/>
              <w:spacing w:before="55"/>
              <w:ind w:left="836"/>
              <w:rPr>
                <w:rFonts w:ascii="Times New Roman" w:hAnsi="Times New Roman"/>
                <w:color w:val="000000" w:themeColor="text1"/>
              </w:rPr>
            </w:pPr>
            <w:r w:rsidRPr="00B240FB">
              <w:rPr>
                <w:rFonts w:ascii="Times New Roman" w:hAnsi="Times New Roman"/>
                <w:color w:val="000000" w:themeColor="text1"/>
              </w:rPr>
              <w:t>0</w:t>
            </w:r>
            <w:r w:rsidR="00225A26" w:rsidRPr="00B240FB">
              <w:rPr>
                <w:rFonts w:ascii="Times New Roman" w:hAnsi="Times New Roman"/>
                <w:color w:val="000000" w:themeColor="text1"/>
              </w:rPr>
              <w:t>,</w:t>
            </w:r>
            <w:r w:rsidRPr="00B240FB">
              <w:rPr>
                <w:rFonts w:ascii="Times New Roman" w:hAnsi="Times New Roman"/>
                <w:color w:val="000000" w:themeColor="text1"/>
              </w:rPr>
              <w:t xml:space="preserve">68 </w:t>
            </w:r>
            <w:r w:rsidRPr="00B240FB">
              <w:rPr>
                <w:rFonts w:ascii="Times New Roman" w:hAnsi="Times New Roman"/>
                <w:color w:val="000000" w:themeColor="text1"/>
                <w:spacing w:val="-1"/>
              </w:rPr>
              <w:t>(0</w:t>
            </w:r>
            <w:r w:rsidR="00225A26" w:rsidRPr="00B240FB">
              <w:rPr>
                <w:rFonts w:ascii="Times New Roman" w:hAnsi="Times New Roman"/>
                <w:color w:val="000000" w:themeColor="text1"/>
                <w:spacing w:val="-1"/>
              </w:rPr>
              <w:t>,</w:t>
            </w:r>
            <w:r w:rsidRPr="00B240FB">
              <w:rPr>
                <w:rFonts w:ascii="Times New Roman" w:hAnsi="Times New Roman"/>
                <w:color w:val="000000" w:themeColor="text1"/>
                <w:spacing w:val="-1"/>
              </w:rPr>
              <w:t>54;</w:t>
            </w:r>
            <w:r w:rsidRPr="00B240FB">
              <w:rPr>
                <w:rFonts w:ascii="Times New Roman" w:hAnsi="Times New Roman"/>
                <w:color w:val="000000" w:themeColor="text1"/>
                <w:spacing w:val="1"/>
              </w:rPr>
              <w:t xml:space="preserve"> </w:t>
            </w:r>
            <w:r w:rsidRPr="00B240FB">
              <w:rPr>
                <w:rFonts w:ascii="Times New Roman" w:hAnsi="Times New Roman"/>
                <w:color w:val="000000" w:themeColor="text1"/>
                <w:spacing w:val="-1"/>
              </w:rPr>
              <w:t>0</w:t>
            </w:r>
            <w:r w:rsidR="00225A26" w:rsidRPr="00B240FB">
              <w:rPr>
                <w:rFonts w:ascii="Times New Roman" w:hAnsi="Times New Roman"/>
                <w:color w:val="000000" w:themeColor="text1"/>
                <w:spacing w:val="-1"/>
              </w:rPr>
              <w:t>,</w:t>
            </w:r>
            <w:r w:rsidRPr="00B240FB">
              <w:rPr>
                <w:rFonts w:ascii="Times New Roman" w:hAnsi="Times New Roman"/>
                <w:color w:val="000000" w:themeColor="text1"/>
                <w:spacing w:val="-1"/>
              </w:rPr>
              <w:t>86)</w:t>
            </w:r>
          </w:p>
        </w:tc>
      </w:tr>
      <w:tr w:rsidR="00015DA9" w:rsidRPr="00E17D46" w14:paraId="74E21B17" w14:textId="77777777" w:rsidTr="007B0706">
        <w:tc>
          <w:tcPr>
            <w:tcW w:w="2214" w:type="dxa"/>
            <w:tcBorders>
              <w:top w:val="single" w:sz="8" w:space="0" w:color="000000"/>
              <w:left w:val="single" w:sz="4" w:space="0" w:color="auto"/>
              <w:bottom w:val="single" w:sz="8" w:space="0" w:color="000000"/>
              <w:right w:val="single" w:sz="8" w:space="0" w:color="000000"/>
            </w:tcBorders>
          </w:tcPr>
          <w:p w14:paraId="24608F16" w14:textId="77777777" w:rsidR="00015DA9" w:rsidRPr="00B240FB" w:rsidRDefault="00015DA9" w:rsidP="00BC13C4">
            <w:pPr>
              <w:pStyle w:val="TableParagraph"/>
              <w:spacing w:before="53"/>
              <w:ind w:left="90"/>
              <w:rPr>
                <w:rFonts w:ascii="Times New Roman" w:hAnsi="Times New Roman"/>
                <w:color w:val="000000" w:themeColor="text1"/>
              </w:rPr>
            </w:pPr>
            <w:r w:rsidRPr="00B240FB">
              <w:rPr>
                <w:rFonts w:ascii="Times New Roman" w:hAnsi="Times New Roman"/>
                <w:color w:val="000000" w:themeColor="text1"/>
                <w:spacing w:val="-1"/>
              </w:rPr>
              <w:t>p-</w:t>
            </w:r>
            <w:r w:rsidR="00225A26" w:rsidRPr="00B240FB">
              <w:rPr>
                <w:rFonts w:ascii="Times New Roman" w:hAnsi="Times New Roman"/>
                <w:color w:val="000000" w:themeColor="text1"/>
                <w:spacing w:val="-1"/>
              </w:rPr>
              <w:t>érték</w:t>
            </w:r>
          </w:p>
        </w:tc>
        <w:tc>
          <w:tcPr>
            <w:tcW w:w="3261" w:type="dxa"/>
            <w:gridSpan w:val="2"/>
            <w:tcBorders>
              <w:top w:val="single" w:sz="8" w:space="0" w:color="000000"/>
              <w:left w:val="single" w:sz="8" w:space="0" w:color="000000"/>
              <w:bottom w:val="single" w:sz="8" w:space="0" w:color="000000"/>
              <w:right w:val="single" w:sz="8" w:space="0" w:color="000000"/>
            </w:tcBorders>
          </w:tcPr>
          <w:p w14:paraId="275E135D" w14:textId="77777777" w:rsidR="00015DA9" w:rsidRPr="00B240FB" w:rsidRDefault="00015DA9" w:rsidP="00BC13C4">
            <w:pPr>
              <w:pStyle w:val="TableParagraph"/>
              <w:spacing w:before="53"/>
              <w:jc w:val="center"/>
              <w:rPr>
                <w:rFonts w:ascii="Times New Roman" w:hAnsi="Times New Roman"/>
                <w:color w:val="000000" w:themeColor="text1"/>
              </w:rPr>
            </w:pPr>
            <w:r w:rsidRPr="00B240FB">
              <w:rPr>
                <w:rFonts w:ascii="Times New Roman" w:hAnsi="Times New Roman"/>
                <w:color w:val="000000" w:themeColor="text1"/>
              </w:rPr>
              <w:t>0</w:t>
            </w:r>
            <w:r w:rsidR="00225A26" w:rsidRPr="00B240FB">
              <w:rPr>
                <w:rFonts w:ascii="Times New Roman" w:hAnsi="Times New Roman"/>
                <w:color w:val="000000" w:themeColor="text1"/>
              </w:rPr>
              <w:t>,</w:t>
            </w:r>
            <w:r w:rsidRPr="00B240FB">
              <w:rPr>
                <w:rFonts w:ascii="Times New Roman" w:hAnsi="Times New Roman"/>
                <w:color w:val="000000" w:themeColor="text1"/>
              </w:rPr>
              <w:t>0002</w:t>
            </w:r>
          </w:p>
        </w:tc>
        <w:tc>
          <w:tcPr>
            <w:tcW w:w="3510" w:type="dxa"/>
            <w:gridSpan w:val="2"/>
            <w:tcBorders>
              <w:top w:val="single" w:sz="8" w:space="0" w:color="000000"/>
              <w:left w:val="single" w:sz="8" w:space="0" w:color="000000"/>
              <w:bottom w:val="single" w:sz="8" w:space="0" w:color="000000"/>
              <w:right w:val="single" w:sz="8" w:space="0" w:color="000000"/>
            </w:tcBorders>
          </w:tcPr>
          <w:p w14:paraId="5F199E7D" w14:textId="77777777" w:rsidR="00015DA9" w:rsidRPr="00B240FB" w:rsidRDefault="00015DA9" w:rsidP="00BC13C4">
            <w:pPr>
              <w:pStyle w:val="TableParagraph"/>
              <w:spacing w:before="53"/>
              <w:ind w:left="1"/>
              <w:jc w:val="center"/>
              <w:rPr>
                <w:rFonts w:ascii="Times New Roman" w:hAnsi="Times New Roman"/>
                <w:color w:val="000000" w:themeColor="text1"/>
              </w:rPr>
            </w:pPr>
            <w:r w:rsidRPr="00B240FB">
              <w:rPr>
                <w:rFonts w:ascii="Times New Roman" w:hAnsi="Times New Roman"/>
                <w:color w:val="000000" w:themeColor="text1"/>
              </w:rPr>
              <w:t>0</w:t>
            </w:r>
            <w:r w:rsidR="00225A26" w:rsidRPr="00B240FB">
              <w:rPr>
                <w:rFonts w:ascii="Times New Roman" w:hAnsi="Times New Roman"/>
                <w:color w:val="000000" w:themeColor="text1"/>
              </w:rPr>
              <w:t>,</w:t>
            </w:r>
            <w:r w:rsidRPr="00B240FB">
              <w:rPr>
                <w:rFonts w:ascii="Times New Roman" w:hAnsi="Times New Roman"/>
                <w:color w:val="000000" w:themeColor="text1"/>
              </w:rPr>
              <w:t>0011</w:t>
            </w:r>
          </w:p>
        </w:tc>
      </w:tr>
      <w:tr w:rsidR="00015DA9" w:rsidRPr="00E17D46" w14:paraId="3966DDBB" w14:textId="77777777" w:rsidTr="007B0706">
        <w:tc>
          <w:tcPr>
            <w:tcW w:w="8985" w:type="dxa"/>
            <w:gridSpan w:val="5"/>
            <w:tcBorders>
              <w:top w:val="single" w:sz="8" w:space="0" w:color="000000"/>
              <w:left w:val="single" w:sz="4" w:space="0" w:color="auto"/>
              <w:bottom w:val="single" w:sz="8" w:space="0" w:color="000000"/>
              <w:right w:val="single" w:sz="8" w:space="0" w:color="000000"/>
            </w:tcBorders>
          </w:tcPr>
          <w:p w14:paraId="213640F6" w14:textId="77777777" w:rsidR="00015DA9" w:rsidRPr="00E17D46" w:rsidRDefault="00225A26" w:rsidP="00BC13C4">
            <w:pPr>
              <w:pStyle w:val="TableParagraph"/>
              <w:spacing w:before="27"/>
              <w:ind w:left="90"/>
              <w:rPr>
                <w:rFonts w:ascii="Times New Roman" w:hAnsi="Times New Roman"/>
                <w:color w:val="000000" w:themeColor="text1"/>
                <w:sz w:val="14"/>
                <w:szCs w:val="14"/>
              </w:rPr>
            </w:pPr>
            <w:r w:rsidRPr="00B240FB">
              <w:rPr>
                <w:rFonts w:ascii="Times New Roman" w:hAnsi="Times New Roman"/>
                <w:color w:val="000000" w:themeColor="text1"/>
                <w:spacing w:val="-1"/>
              </w:rPr>
              <w:t>Válaszarány</w:t>
            </w:r>
            <w:r w:rsidR="00015DA9" w:rsidRPr="00B240FB">
              <w:rPr>
                <w:rFonts w:ascii="Times New Roman" w:hAnsi="Times New Roman"/>
                <w:color w:val="000000" w:themeColor="text1"/>
                <w:spacing w:val="-2"/>
              </w:rPr>
              <w:t xml:space="preserve"> </w:t>
            </w:r>
            <w:r w:rsidR="00015DA9" w:rsidRPr="00B240FB">
              <w:rPr>
                <w:rFonts w:ascii="Times New Roman" w:hAnsi="Times New Roman"/>
                <w:color w:val="000000" w:themeColor="text1"/>
                <w:spacing w:val="-1"/>
              </w:rPr>
              <w:t>(</w:t>
            </w:r>
            <w:r w:rsidRPr="00B240FB">
              <w:rPr>
                <w:rFonts w:ascii="Times New Roman" w:hAnsi="Times New Roman"/>
                <w:color w:val="000000" w:themeColor="text1"/>
                <w:spacing w:val="-1"/>
              </w:rPr>
              <w:t>mérhető betegséggel bíró betegeknél</w:t>
            </w:r>
            <w:r w:rsidR="00015DA9" w:rsidRPr="00B240FB">
              <w:rPr>
                <w:rFonts w:ascii="Times New Roman" w:hAnsi="Times New Roman"/>
                <w:color w:val="000000" w:themeColor="text1"/>
                <w:spacing w:val="-1"/>
              </w:rPr>
              <w:t>)</w:t>
            </w:r>
            <w:r w:rsidR="00015DA9" w:rsidRPr="00B240FB">
              <w:rPr>
                <w:rFonts w:ascii="Times New Roman" w:hAnsi="Times New Roman"/>
                <w:color w:val="000000" w:themeColor="text1"/>
                <w:spacing w:val="-1"/>
                <w:position w:val="10"/>
                <w:vertAlign w:val="superscript"/>
              </w:rPr>
              <w:t>b</w:t>
            </w:r>
          </w:p>
        </w:tc>
      </w:tr>
      <w:tr w:rsidR="00015DA9" w:rsidRPr="00E17D46" w14:paraId="165C6A83" w14:textId="77777777" w:rsidTr="007B0706">
        <w:tc>
          <w:tcPr>
            <w:tcW w:w="2214" w:type="dxa"/>
            <w:tcBorders>
              <w:top w:val="single" w:sz="8" w:space="0" w:color="000000"/>
              <w:left w:val="single" w:sz="4" w:space="0" w:color="auto"/>
              <w:bottom w:val="single" w:sz="8" w:space="0" w:color="000000"/>
              <w:right w:val="single" w:sz="8" w:space="0" w:color="000000"/>
            </w:tcBorders>
          </w:tcPr>
          <w:p w14:paraId="3A5529E6" w14:textId="77777777" w:rsidR="00015DA9" w:rsidRPr="00B240FB" w:rsidRDefault="00015DA9" w:rsidP="00BC13C4">
            <w:pPr>
              <w:rPr>
                <w:rFonts w:ascii="Times New Roman" w:hAnsi="Times New Roman"/>
                <w:color w:val="000000" w:themeColor="text1"/>
              </w:rPr>
            </w:pPr>
          </w:p>
        </w:tc>
        <w:tc>
          <w:tcPr>
            <w:tcW w:w="3261" w:type="dxa"/>
            <w:gridSpan w:val="2"/>
            <w:tcBorders>
              <w:top w:val="single" w:sz="8" w:space="0" w:color="000000"/>
              <w:left w:val="single" w:sz="8" w:space="0" w:color="000000"/>
              <w:bottom w:val="single" w:sz="8" w:space="0" w:color="000000"/>
              <w:right w:val="single" w:sz="8" w:space="0" w:color="000000"/>
            </w:tcBorders>
          </w:tcPr>
          <w:p w14:paraId="703523A9" w14:textId="77777777" w:rsidR="00015DA9" w:rsidRPr="00B240FB" w:rsidRDefault="00225A26" w:rsidP="00BC13C4">
            <w:pPr>
              <w:pStyle w:val="TableParagraph"/>
              <w:spacing w:before="53"/>
              <w:ind w:left="733"/>
              <w:rPr>
                <w:rFonts w:ascii="Times New Roman" w:hAnsi="Times New Roman"/>
                <w:color w:val="000000" w:themeColor="text1"/>
              </w:rPr>
            </w:pPr>
            <w:r w:rsidRPr="00B240FB">
              <w:rPr>
                <w:rFonts w:ascii="Times New Roman" w:hAnsi="Times New Roman"/>
                <w:color w:val="000000" w:themeColor="text1"/>
                <w:spacing w:val="-1"/>
              </w:rPr>
              <w:t>K</w:t>
            </w:r>
            <w:r w:rsidR="00015DA9" w:rsidRPr="00B240FB">
              <w:rPr>
                <w:rFonts w:ascii="Times New Roman" w:hAnsi="Times New Roman"/>
                <w:color w:val="000000" w:themeColor="text1"/>
                <w:spacing w:val="-1"/>
              </w:rPr>
              <w:t>ap</w:t>
            </w:r>
            <w:r w:rsidR="00015DA9" w:rsidRPr="00B240FB">
              <w:rPr>
                <w:rFonts w:ascii="Times New Roman" w:hAnsi="Times New Roman"/>
                <w:color w:val="000000" w:themeColor="text1"/>
              </w:rPr>
              <w:t xml:space="preserve"> + </w:t>
            </w:r>
            <w:r w:rsidR="00015DA9" w:rsidRPr="00B240FB">
              <w:rPr>
                <w:rFonts w:ascii="Times New Roman" w:hAnsi="Times New Roman"/>
                <w:color w:val="000000" w:themeColor="text1"/>
                <w:spacing w:val="-1"/>
              </w:rPr>
              <w:t>Pl</w:t>
            </w:r>
            <w:r w:rsidR="00015DA9" w:rsidRPr="00B240FB">
              <w:rPr>
                <w:rFonts w:ascii="Times New Roman" w:hAnsi="Times New Roman"/>
                <w:color w:val="000000" w:themeColor="text1"/>
                <w:spacing w:val="-2"/>
              </w:rPr>
              <w:t xml:space="preserve"> </w:t>
            </w:r>
            <w:r w:rsidR="00015DA9" w:rsidRPr="00B240FB">
              <w:rPr>
                <w:rFonts w:ascii="Times New Roman" w:hAnsi="Times New Roman"/>
                <w:color w:val="000000" w:themeColor="text1"/>
                <w:spacing w:val="-1"/>
              </w:rPr>
              <w:t>(n=161)</w:t>
            </w:r>
          </w:p>
        </w:tc>
        <w:tc>
          <w:tcPr>
            <w:tcW w:w="3510" w:type="dxa"/>
            <w:gridSpan w:val="2"/>
            <w:tcBorders>
              <w:top w:val="single" w:sz="8" w:space="0" w:color="000000"/>
              <w:left w:val="single" w:sz="8" w:space="0" w:color="000000"/>
              <w:bottom w:val="single" w:sz="8" w:space="0" w:color="000000"/>
              <w:right w:val="single" w:sz="8" w:space="0" w:color="000000"/>
            </w:tcBorders>
          </w:tcPr>
          <w:p w14:paraId="41A5F2B2" w14:textId="77777777" w:rsidR="00015DA9" w:rsidRPr="00B240FB" w:rsidRDefault="00225A26" w:rsidP="00BC13C4">
            <w:pPr>
              <w:pStyle w:val="TableParagraph"/>
              <w:spacing w:before="53"/>
              <w:ind w:left="553"/>
              <w:rPr>
                <w:rFonts w:ascii="Times New Roman" w:hAnsi="Times New Roman"/>
                <w:color w:val="000000" w:themeColor="text1"/>
              </w:rPr>
            </w:pPr>
            <w:r w:rsidRPr="00B240FB">
              <w:rPr>
                <w:rFonts w:ascii="Times New Roman" w:hAnsi="Times New Roman"/>
                <w:color w:val="000000" w:themeColor="text1"/>
                <w:spacing w:val="-1"/>
              </w:rPr>
              <w:t>K</w:t>
            </w:r>
            <w:r w:rsidR="00015DA9" w:rsidRPr="00B240FB">
              <w:rPr>
                <w:rFonts w:ascii="Times New Roman" w:hAnsi="Times New Roman"/>
                <w:color w:val="000000" w:themeColor="text1"/>
                <w:spacing w:val="-1"/>
              </w:rPr>
              <w:t>ap</w:t>
            </w:r>
            <w:r w:rsidR="00015DA9" w:rsidRPr="00B240FB">
              <w:rPr>
                <w:rFonts w:ascii="Times New Roman" w:hAnsi="Times New Roman"/>
                <w:color w:val="000000" w:themeColor="text1"/>
              </w:rPr>
              <w:t xml:space="preserve"> + </w:t>
            </w:r>
            <w:r w:rsidRPr="00B240FB">
              <w:rPr>
                <w:rFonts w:ascii="Times New Roman" w:hAnsi="Times New Roman"/>
                <w:color w:val="000000" w:themeColor="text1"/>
                <w:spacing w:val="-1"/>
              </w:rPr>
              <w:t xml:space="preserve">Bevacizumab </w:t>
            </w:r>
            <w:r w:rsidR="00015DA9" w:rsidRPr="00B240FB">
              <w:rPr>
                <w:rFonts w:ascii="Times New Roman" w:hAnsi="Times New Roman"/>
                <w:color w:val="000000" w:themeColor="text1"/>
                <w:spacing w:val="-1"/>
              </w:rPr>
              <w:t>(n=325)</w:t>
            </w:r>
          </w:p>
        </w:tc>
      </w:tr>
      <w:tr w:rsidR="00015DA9" w:rsidRPr="00E17D46" w14:paraId="696FA15D" w14:textId="77777777" w:rsidTr="007B0706">
        <w:tc>
          <w:tcPr>
            <w:tcW w:w="2214" w:type="dxa"/>
            <w:tcBorders>
              <w:top w:val="single" w:sz="8" w:space="0" w:color="000000"/>
              <w:left w:val="single" w:sz="4" w:space="0" w:color="auto"/>
              <w:bottom w:val="single" w:sz="8" w:space="0" w:color="000000"/>
              <w:right w:val="single" w:sz="8" w:space="0" w:color="000000"/>
            </w:tcBorders>
          </w:tcPr>
          <w:p w14:paraId="726EE0E1" w14:textId="77777777" w:rsidR="00015DA9" w:rsidRPr="00B240FB" w:rsidRDefault="00225A26" w:rsidP="00BC13C4">
            <w:pPr>
              <w:pStyle w:val="TableParagraph"/>
              <w:spacing w:before="53"/>
              <w:ind w:left="90" w:right="292"/>
              <w:rPr>
                <w:rFonts w:ascii="Times New Roman" w:hAnsi="Times New Roman"/>
                <w:color w:val="000000" w:themeColor="text1"/>
              </w:rPr>
            </w:pPr>
            <w:r w:rsidRPr="00B240FB">
              <w:rPr>
                <w:rFonts w:ascii="Times New Roman" w:hAnsi="Times New Roman"/>
                <w:color w:val="000000" w:themeColor="text1"/>
              </w:rPr>
              <w:t>Objektív választ mutató betegek aránya (</w:t>
            </w:r>
            <w:r w:rsidR="00015DA9" w:rsidRPr="00B240FB">
              <w:rPr>
                <w:rFonts w:ascii="Times New Roman" w:hAnsi="Times New Roman"/>
                <w:color w:val="000000" w:themeColor="text1"/>
              </w:rPr>
              <w:t>%</w:t>
            </w:r>
            <w:r w:rsidRPr="00B240FB">
              <w:rPr>
                <w:rFonts w:ascii="Times New Roman" w:hAnsi="Times New Roman"/>
                <w:color w:val="000000" w:themeColor="text1"/>
                <w:spacing w:val="1"/>
              </w:rPr>
              <w:t>)</w:t>
            </w:r>
          </w:p>
        </w:tc>
        <w:tc>
          <w:tcPr>
            <w:tcW w:w="3261" w:type="dxa"/>
            <w:gridSpan w:val="2"/>
            <w:tcBorders>
              <w:top w:val="single" w:sz="8" w:space="0" w:color="000000"/>
              <w:left w:val="single" w:sz="8" w:space="0" w:color="000000"/>
              <w:bottom w:val="single" w:sz="8" w:space="0" w:color="000000"/>
              <w:right w:val="single" w:sz="8" w:space="0" w:color="000000"/>
            </w:tcBorders>
          </w:tcPr>
          <w:p w14:paraId="22B607E8" w14:textId="77777777" w:rsidR="00015DA9" w:rsidRPr="00B240FB" w:rsidRDefault="00015DA9" w:rsidP="00BC13C4">
            <w:pPr>
              <w:pStyle w:val="TableParagraph"/>
              <w:spacing w:before="53"/>
              <w:jc w:val="center"/>
              <w:rPr>
                <w:rFonts w:ascii="Times New Roman" w:hAnsi="Times New Roman"/>
                <w:color w:val="000000" w:themeColor="text1"/>
              </w:rPr>
            </w:pPr>
            <w:r w:rsidRPr="00B240FB">
              <w:rPr>
                <w:rFonts w:ascii="Times New Roman" w:hAnsi="Times New Roman"/>
                <w:color w:val="000000" w:themeColor="text1"/>
              </w:rPr>
              <w:t>23</w:t>
            </w:r>
            <w:r w:rsidR="00225A26" w:rsidRPr="00B240FB">
              <w:rPr>
                <w:rFonts w:ascii="Times New Roman" w:hAnsi="Times New Roman"/>
                <w:color w:val="000000" w:themeColor="text1"/>
              </w:rPr>
              <w:t>,</w:t>
            </w:r>
            <w:r w:rsidRPr="00B240FB">
              <w:rPr>
                <w:rFonts w:ascii="Times New Roman" w:hAnsi="Times New Roman"/>
                <w:color w:val="000000" w:themeColor="text1"/>
              </w:rPr>
              <w:t>6</w:t>
            </w:r>
          </w:p>
        </w:tc>
        <w:tc>
          <w:tcPr>
            <w:tcW w:w="3510" w:type="dxa"/>
            <w:gridSpan w:val="2"/>
            <w:tcBorders>
              <w:top w:val="single" w:sz="8" w:space="0" w:color="000000"/>
              <w:left w:val="single" w:sz="8" w:space="0" w:color="000000"/>
              <w:bottom w:val="single" w:sz="8" w:space="0" w:color="000000"/>
              <w:right w:val="single" w:sz="8" w:space="0" w:color="000000"/>
            </w:tcBorders>
          </w:tcPr>
          <w:p w14:paraId="3C5A25F9" w14:textId="77777777" w:rsidR="00015DA9" w:rsidRPr="00B240FB" w:rsidRDefault="00015DA9" w:rsidP="00BC13C4">
            <w:pPr>
              <w:pStyle w:val="TableParagraph"/>
              <w:spacing w:before="53"/>
              <w:ind w:left="1"/>
              <w:jc w:val="center"/>
              <w:rPr>
                <w:rFonts w:ascii="Times New Roman" w:hAnsi="Times New Roman"/>
                <w:color w:val="000000" w:themeColor="text1"/>
              </w:rPr>
            </w:pPr>
            <w:r w:rsidRPr="00B240FB">
              <w:rPr>
                <w:rFonts w:ascii="Times New Roman" w:hAnsi="Times New Roman"/>
                <w:color w:val="000000" w:themeColor="text1"/>
              </w:rPr>
              <w:t>35</w:t>
            </w:r>
            <w:r w:rsidR="00225A26" w:rsidRPr="00B240FB">
              <w:rPr>
                <w:rFonts w:ascii="Times New Roman" w:hAnsi="Times New Roman"/>
                <w:color w:val="000000" w:themeColor="text1"/>
              </w:rPr>
              <w:t>,</w:t>
            </w:r>
            <w:r w:rsidRPr="00B240FB">
              <w:rPr>
                <w:rFonts w:ascii="Times New Roman" w:hAnsi="Times New Roman"/>
                <w:color w:val="000000" w:themeColor="text1"/>
              </w:rPr>
              <w:t>4</w:t>
            </w:r>
          </w:p>
        </w:tc>
      </w:tr>
      <w:tr w:rsidR="00015DA9" w:rsidRPr="00E17D46" w14:paraId="317804A9" w14:textId="77777777" w:rsidTr="007B0706">
        <w:tc>
          <w:tcPr>
            <w:tcW w:w="2214" w:type="dxa"/>
            <w:tcBorders>
              <w:top w:val="single" w:sz="8" w:space="0" w:color="000000"/>
              <w:left w:val="single" w:sz="4" w:space="0" w:color="auto"/>
              <w:bottom w:val="single" w:sz="8" w:space="0" w:color="000000"/>
              <w:right w:val="single" w:sz="8" w:space="0" w:color="000000"/>
            </w:tcBorders>
          </w:tcPr>
          <w:p w14:paraId="7A8E59CD" w14:textId="77777777" w:rsidR="00015DA9" w:rsidRPr="00B240FB" w:rsidRDefault="00015DA9" w:rsidP="00BC13C4">
            <w:pPr>
              <w:pStyle w:val="TableParagraph"/>
              <w:spacing w:before="53"/>
              <w:ind w:left="90"/>
              <w:rPr>
                <w:rFonts w:ascii="Times New Roman" w:hAnsi="Times New Roman"/>
                <w:color w:val="000000" w:themeColor="text1"/>
              </w:rPr>
            </w:pPr>
            <w:r w:rsidRPr="00B240FB">
              <w:rPr>
                <w:rFonts w:ascii="Times New Roman" w:hAnsi="Times New Roman"/>
                <w:color w:val="000000" w:themeColor="text1"/>
                <w:spacing w:val="-1"/>
              </w:rPr>
              <w:t>p-</w:t>
            </w:r>
            <w:r w:rsidR="00225A26" w:rsidRPr="00B240FB">
              <w:rPr>
                <w:rFonts w:ascii="Times New Roman" w:hAnsi="Times New Roman"/>
                <w:color w:val="000000" w:themeColor="text1"/>
                <w:spacing w:val="-1"/>
              </w:rPr>
              <w:t>érték</w:t>
            </w:r>
          </w:p>
        </w:tc>
        <w:tc>
          <w:tcPr>
            <w:tcW w:w="6771" w:type="dxa"/>
            <w:gridSpan w:val="4"/>
            <w:tcBorders>
              <w:top w:val="single" w:sz="8" w:space="0" w:color="000000"/>
              <w:left w:val="single" w:sz="8" w:space="0" w:color="000000"/>
              <w:bottom w:val="single" w:sz="8" w:space="0" w:color="000000"/>
              <w:right w:val="single" w:sz="8" w:space="0" w:color="000000"/>
            </w:tcBorders>
          </w:tcPr>
          <w:p w14:paraId="421818B1" w14:textId="77777777" w:rsidR="00015DA9" w:rsidRPr="00B240FB" w:rsidRDefault="00015DA9" w:rsidP="00BC13C4">
            <w:pPr>
              <w:pStyle w:val="TableParagraph"/>
              <w:spacing w:before="53"/>
              <w:jc w:val="center"/>
              <w:rPr>
                <w:rFonts w:ascii="Times New Roman" w:hAnsi="Times New Roman"/>
                <w:color w:val="000000" w:themeColor="text1"/>
              </w:rPr>
            </w:pPr>
            <w:r w:rsidRPr="00B240FB">
              <w:rPr>
                <w:rFonts w:ascii="Times New Roman" w:hAnsi="Times New Roman"/>
                <w:color w:val="000000" w:themeColor="text1"/>
              </w:rPr>
              <w:t>0</w:t>
            </w:r>
            <w:r w:rsidR="00225A26" w:rsidRPr="00B240FB">
              <w:rPr>
                <w:rFonts w:ascii="Times New Roman" w:hAnsi="Times New Roman"/>
                <w:color w:val="000000" w:themeColor="text1"/>
              </w:rPr>
              <w:t>,</w:t>
            </w:r>
            <w:r w:rsidRPr="00B240FB">
              <w:rPr>
                <w:rFonts w:ascii="Times New Roman" w:hAnsi="Times New Roman"/>
                <w:color w:val="000000" w:themeColor="text1"/>
              </w:rPr>
              <w:t>0097</w:t>
            </w:r>
          </w:p>
        </w:tc>
      </w:tr>
      <w:tr w:rsidR="00015DA9" w:rsidRPr="00E17D46" w14:paraId="0E4A8992" w14:textId="77777777" w:rsidTr="007B0706">
        <w:tc>
          <w:tcPr>
            <w:tcW w:w="8985" w:type="dxa"/>
            <w:gridSpan w:val="5"/>
            <w:tcBorders>
              <w:top w:val="single" w:sz="8" w:space="0" w:color="000000"/>
              <w:left w:val="single" w:sz="4" w:space="0" w:color="auto"/>
              <w:bottom w:val="single" w:sz="8" w:space="0" w:color="000000"/>
              <w:right w:val="single" w:sz="8" w:space="0" w:color="000000"/>
            </w:tcBorders>
          </w:tcPr>
          <w:p w14:paraId="6457905F" w14:textId="77777777" w:rsidR="00015DA9" w:rsidRPr="00E17D46" w:rsidRDefault="00225A26" w:rsidP="00BC13C4">
            <w:pPr>
              <w:pStyle w:val="TableParagraph"/>
              <w:spacing w:before="30"/>
              <w:ind w:left="97"/>
              <w:rPr>
                <w:rFonts w:ascii="Times New Roman" w:hAnsi="Times New Roman"/>
                <w:color w:val="000000" w:themeColor="text1"/>
                <w:sz w:val="14"/>
                <w:szCs w:val="14"/>
              </w:rPr>
            </w:pPr>
            <w:r w:rsidRPr="00B240FB">
              <w:rPr>
                <w:rFonts w:ascii="Times New Roman" w:hAnsi="Times New Roman"/>
                <w:color w:val="000000" w:themeColor="text1"/>
                <w:spacing w:val="-1"/>
              </w:rPr>
              <w:t>Teljes túlélés</w:t>
            </w:r>
            <w:r w:rsidR="00015DA9" w:rsidRPr="00B240FB">
              <w:rPr>
                <w:rFonts w:ascii="Times New Roman" w:hAnsi="Times New Roman"/>
                <w:color w:val="000000" w:themeColor="text1"/>
                <w:spacing w:val="-1"/>
                <w:position w:val="10"/>
                <w:vertAlign w:val="superscript"/>
              </w:rPr>
              <w:t>b</w:t>
            </w:r>
          </w:p>
        </w:tc>
      </w:tr>
      <w:tr w:rsidR="00015DA9" w:rsidRPr="00E17D46" w14:paraId="5FE0CAA8" w14:textId="77777777" w:rsidTr="007B0706">
        <w:tc>
          <w:tcPr>
            <w:tcW w:w="2214" w:type="dxa"/>
            <w:tcBorders>
              <w:top w:val="single" w:sz="8" w:space="0" w:color="000000"/>
              <w:left w:val="single" w:sz="11" w:space="0" w:color="000000"/>
              <w:bottom w:val="single" w:sz="8" w:space="0" w:color="000000"/>
              <w:right w:val="single" w:sz="8" w:space="0" w:color="000000"/>
            </w:tcBorders>
          </w:tcPr>
          <w:p w14:paraId="5C8C5F95" w14:textId="77777777" w:rsidR="00015DA9" w:rsidRPr="00B240FB" w:rsidRDefault="00225A26" w:rsidP="00BC13C4">
            <w:pPr>
              <w:pStyle w:val="TableParagraph"/>
              <w:spacing w:before="19" w:line="298" w:lineRule="auto"/>
              <w:ind w:left="97" w:right="1267"/>
              <w:rPr>
                <w:rFonts w:ascii="Times New Roman" w:hAnsi="Times New Roman"/>
                <w:color w:val="000000" w:themeColor="text1"/>
              </w:rPr>
            </w:pPr>
            <w:r w:rsidRPr="00B240FB">
              <w:rPr>
                <w:rFonts w:ascii="Times New Roman" w:hAnsi="Times New Roman"/>
                <w:color w:val="000000" w:themeColor="text1"/>
                <w:spacing w:val="-2"/>
              </w:rPr>
              <w:t>Relatív hazárd (95%-os CI)</w:t>
            </w:r>
          </w:p>
        </w:tc>
        <w:tc>
          <w:tcPr>
            <w:tcW w:w="6771" w:type="dxa"/>
            <w:gridSpan w:val="4"/>
            <w:tcBorders>
              <w:top w:val="single" w:sz="8" w:space="0" w:color="000000"/>
              <w:left w:val="single" w:sz="8" w:space="0" w:color="000000"/>
              <w:bottom w:val="single" w:sz="8" w:space="0" w:color="000000"/>
              <w:right w:val="single" w:sz="8" w:space="0" w:color="000000"/>
            </w:tcBorders>
          </w:tcPr>
          <w:p w14:paraId="103BC427" w14:textId="77777777" w:rsidR="00015DA9" w:rsidRPr="00B240FB" w:rsidRDefault="00015DA9" w:rsidP="00BC13C4">
            <w:pPr>
              <w:pStyle w:val="TableParagraph"/>
              <w:spacing w:before="194"/>
              <w:ind w:left="37"/>
              <w:jc w:val="center"/>
              <w:rPr>
                <w:rFonts w:ascii="Times New Roman" w:hAnsi="Times New Roman"/>
                <w:color w:val="000000" w:themeColor="text1"/>
              </w:rPr>
            </w:pPr>
            <w:r w:rsidRPr="00B240FB">
              <w:rPr>
                <w:rFonts w:ascii="Times New Roman" w:hAnsi="Times New Roman"/>
                <w:color w:val="000000" w:themeColor="text1"/>
              </w:rPr>
              <w:t>0</w:t>
            </w:r>
            <w:r w:rsidR="000C124B" w:rsidRPr="00B240FB">
              <w:rPr>
                <w:rFonts w:ascii="Times New Roman" w:hAnsi="Times New Roman"/>
                <w:color w:val="000000" w:themeColor="text1"/>
              </w:rPr>
              <w:t>,</w:t>
            </w:r>
            <w:r w:rsidRPr="00B240FB">
              <w:rPr>
                <w:rFonts w:ascii="Times New Roman" w:hAnsi="Times New Roman"/>
                <w:color w:val="000000" w:themeColor="text1"/>
              </w:rPr>
              <w:t xml:space="preserve">88 </w:t>
            </w:r>
            <w:r w:rsidRPr="00B240FB">
              <w:rPr>
                <w:rFonts w:ascii="Times New Roman" w:hAnsi="Times New Roman"/>
                <w:color w:val="000000" w:themeColor="text1"/>
                <w:spacing w:val="-1"/>
              </w:rPr>
              <w:t>(0</w:t>
            </w:r>
            <w:r w:rsidR="00225A26" w:rsidRPr="00B240FB">
              <w:rPr>
                <w:rFonts w:ascii="Times New Roman" w:hAnsi="Times New Roman"/>
                <w:color w:val="000000" w:themeColor="text1"/>
                <w:spacing w:val="-1"/>
              </w:rPr>
              <w:t>,</w:t>
            </w:r>
            <w:r w:rsidRPr="00B240FB">
              <w:rPr>
                <w:rFonts w:ascii="Times New Roman" w:hAnsi="Times New Roman"/>
                <w:color w:val="000000" w:themeColor="text1"/>
                <w:spacing w:val="-1"/>
              </w:rPr>
              <w:t>69;</w:t>
            </w:r>
            <w:r w:rsidRPr="00B240FB">
              <w:rPr>
                <w:rFonts w:ascii="Times New Roman" w:hAnsi="Times New Roman"/>
                <w:color w:val="000000" w:themeColor="text1"/>
                <w:spacing w:val="1"/>
              </w:rPr>
              <w:t xml:space="preserve"> </w:t>
            </w:r>
            <w:r w:rsidRPr="00B240FB">
              <w:rPr>
                <w:rFonts w:ascii="Times New Roman" w:hAnsi="Times New Roman"/>
                <w:color w:val="000000" w:themeColor="text1"/>
                <w:spacing w:val="-1"/>
              </w:rPr>
              <w:t>1</w:t>
            </w:r>
            <w:r w:rsidR="00225A26" w:rsidRPr="00B240FB">
              <w:rPr>
                <w:rFonts w:ascii="Times New Roman" w:hAnsi="Times New Roman"/>
                <w:color w:val="000000" w:themeColor="text1"/>
                <w:spacing w:val="-1"/>
              </w:rPr>
              <w:t>,</w:t>
            </w:r>
            <w:r w:rsidRPr="00B240FB">
              <w:rPr>
                <w:rFonts w:ascii="Times New Roman" w:hAnsi="Times New Roman"/>
                <w:color w:val="000000" w:themeColor="text1"/>
                <w:spacing w:val="-1"/>
              </w:rPr>
              <w:t>13)</w:t>
            </w:r>
          </w:p>
        </w:tc>
      </w:tr>
      <w:tr w:rsidR="00015DA9" w:rsidRPr="00E17D46" w14:paraId="611AEFA1" w14:textId="77777777" w:rsidTr="007B0706">
        <w:tc>
          <w:tcPr>
            <w:tcW w:w="2214" w:type="dxa"/>
            <w:tcBorders>
              <w:top w:val="single" w:sz="8" w:space="0" w:color="000000"/>
              <w:left w:val="single" w:sz="11" w:space="0" w:color="000000"/>
              <w:bottom w:val="single" w:sz="8" w:space="0" w:color="000000"/>
              <w:right w:val="single" w:sz="8" w:space="0" w:color="000000"/>
            </w:tcBorders>
          </w:tcPr>
          <w:p w14:paraId="4DCB7B9A" w14:textId="77777777" w:rsidR="00015DA9" w:rsidRPr="00B240FB" w:rsidRDefault="00015DA9" w:rsidP="00BC13C4">
            <w:pPr>
              <w:pStyle w:val="TableParagraph"/>
              <w:spacing w:before="53"/>
              <w:ind w:left="97"/>
              <w:rPr>
                <w:rFonts w:ascii="Times New Roman" w:hAnsi="Times New Roman"/>
                <w:color w:val="000000" w:themeColor="text1"/>
              </w:rPr>
            </w:pPr>
            <w:r w:rsidRPr="00B240FB">
              <w:rPr>
                <w:rFonts w:ascii="Times New Roman" w:hAnsi="Times New Roman"/>
                <w:color w:val="000000" w:themeColor="text1"/>
                <w:spacing w:val="-1"/>
              </w:rPr>
              <w:t>p-</w:t>
            </w:r>
            <w:r w:rsidR="00225A26" w:rsidRPr="00B240FB">
              <w:rPr>
                <w:rFonts w:ascii="Times New Roman" w:hAnsi="Times New Roman"/>
                <w:color w:val="000000" w:themeColor="text1"/>
                <w:spacing w:val="-1"/>
              </w:rPr>
              <w:t>érték</w:t>
            </w:r>
            <w:r w:rsidRPr="00B240FB">
              <w:rPr>
                <w:rFonts w:ascii="Times New Roman" w:hAnsi="Times New Roman"/>
                <w:color w:val="000000" w:themeColor="text1"/>
              </w:rPr>
              <w:t xml:space="preserve"> </w:t>
            </w:r>
            <w:r w:rsidRPr="00B240FB">
              <w:rPr>
                <w:rFonts w:ascii="Times New Roman" w:hAnsi="Times New Roman"/>
                <w:color w:val="000000" w:themeColor="text1"/>
                <w:spacing w:val="-1"/>
              </w:rPr>
              <w:t>(</w:t>
            </w:r>
            <w:r w:rsidR="00225A26" w:rsidRPr="00B240FB">
              <w:rPr>
                <w:rFonts w:ascii="Times New Roman" w:hAnsi="Times New Roman"/>
                <w:color w:val="000000" w:themeColor="text1"/>
                <w:spacing w:val="-1"/>
              </w:rPr>
              <w:t>feltáró</w:t>
            </w:r>
            <w:r w:rsidRPr="00B240FB">
              <w:rPr>
                <w:rFonts w:ascii="Times New Roman" w:hAnsi="Times New Roman"/>
                <w:color w:val="000000" w:themeColor="text1"/>
                <w:spacing w:val="-1"/>
              </w:rPr>
              <w:t>)</w:t>
            </w:r>
          </w:p>
        </w:tc>
        <w:tc>
          <w:tcPr>
            <w:tcW w:w="6771" w:type="dxa"/>
            <w:gridSpan w:val="4"/>
            <w:tcBorders>
              <w:top w:val="single" w:sz="8" w:space="0" w:color="000000"/>
              <w:left w:val="single" w:sz="8" w:space="0" w:color="000000"/>
              <w:bottom w:val="single" w:sz="8" w:space="0" w:color="000000"/>
              <w:right w:val="single" w:sz="8" w:space="0" w:color="000000"/>
            </w:tcBorders>
          </w:tcPr>
          <w:p w14:paraId="1251A45B" w14:textId="77777777" w:rsidR="00015DA9" w:rsidRPr="00B240FB" w:rsidRDefault="00015DA9" w:rsidP="00BC13C4">
            <w:pPr>
              <w:pStyle w:val="TableParagraph"/>
              <w:spacing w:before="53"/>
              <w:ind w:left="38"/>
              <w:jc w:val="center"/>
              <w:rPr>
                <w:rFonts w:ascii="Times New Roman" w:hAnsi="Times New Roman"/>
                <w:color w:val="000000" w:themeColor="text1"/>
              </w:rPr>
            </w:pPr>
            <w:r w:rsidRPr="00B240FB">
              <w:rPr>
                <w:rFonts w:ascii="Times New Roman" w:hAnsi="Times New Roman"/>
                <w:color w:val="000000" w:themeColor="text1"/>
              </w:rPr>
              <w:t>0</w:t>
            </w:r>
            <w:r w:rsidR="00225A26" w:rsidRPr="00B240FB">
              <w:rPr>
                <w:rFonts w:ascii="Times New Roman" w:hAnsi="Times New Roman"/>
                <w:color w:val="000000" w:themeColor="text1"/>
              </w:rPr>
              <w:t>,</w:t>
            </w:r>
            <w:r w:rsidRPr="00B240FB">
              <w:rPr>
                <w:rFonts w:ascii="Times New Roman" w:hAnsi="Times New Roman"/>
                <w:color w:val="000000" w:themeColor="text1"/>
              </w:rPr>
              <w:t>33</w:t>
            </w:r>
          </w:p>
        </w:tc>
      </w:tr>
    </w:tbl>
    <w:p w14:paraId="6167D2A5" w14:textId="77777777" w:rsidR="00015DA9" w:rsidRPr="00E17D46" w:rsidRDefault="00015DA9" w:rsidP="00C70B8E">
      <w:pPr>
        <w:tabs>
          <w:tab w:val="left" w:pos="426"/>
        </w:tabs>
        <w:ind w:left="118"/>
        <w:rPr>
          <w:rFonts w:ascii="Times New Roman" w:hAnsi="Times New Roman"/>
          <w:color w:val="000000" w:themeColor="text1"/>
          <w:sz w:val="20"/>
          <w:szCs w:val="20"/>
        </w:rPr>
      </w:pPr>
      <w:r w:rsidRPr="00E17D46">
        <w:rPr>
          <w:rFonts w:ascii="Times New Roman" w:hAnsi="Times New Roman"/>
          <w:color w:val="000000" w:themeColor="text1"/>
          <w:position w:val="9"/>
          <w:sz w:val="20"/>
          <w:szCs w:val="20"/>
        </w:rPr>
        <w:t>a</w:t>
      </w:r>
      <w:r w:rsidR="00225A26" w:rsidRPr="00E17D46">
        <w:rPr>
          <w:rFonts w:ascii="Times New Roman" w:hAnsi="Times New Roman"/>
          <w:color w:val="000000" w:themeColor="text1"/>
          <w:sz w:val="20"/>
          <w:szCs w:val="20"/>
        </w:rPr>
        <w:t xml:space="preserve"> </w:t>
      </w:r>
      <w:r w:rsidR="00CE755A" w:rsidRPr="00E17D46">
        <w:rPr>
          <w:rFonts w:ascii="Times New Roman" w:hAnsi="Times New Roman"/>
          <w:color w:val="000000" w:themeColor="text1"/>
          <w:sz w:val="20"/>
          <w:szCs w:val="20"/>
        </w:rPr>
        <w:tab/>
      </w:r>
      <w:r w:rsidR="00225A26" w:rsidRPr="00E17D46">
        <w:rPr>
          <w:rFonts w:ascii="Times New Roman" w:hAnsi="Times New Roman"/>
          <w:color w:val="000000" w:themeColor="text1"/>
          <w:sz w:val="20"/>
          <w:szCs w:val="20"/>
        </w:rPr>
        <w:t xml:space="preserve">háromhetente 14 napon keresztül naponta kétszer </w:t>
      </w:r>
      <w:r w:rsidR="00225A26" w:rsidRPr="00E17D46">
        <w:rPr>
          <w:rFonts w:ascii="Times New Roman" w:hAnsi="Times New Roman"/>
          <w:i/>
          <w:color w:val="000000" w:themeColor="text1"/>
          <w:sz w:val="20"/>
          <w:szCs w:val="20"/>
        </w:rPr>
        <w:t>per os</w:t>
      </w:r>
      <w:r w:rsidR="00225A26" w:rsidRPr="00E17D46">
        <w:rPr>
          <w:rFonts w:ascii="Times New Roman" w:hAnsi="Times New Roman"/>
          <w:color w:val="000000" w:themeColor="text1"/>
          <w:sz w:val="20"/>
          <w:szCs w:val="20"/>
        </w:rPr>
        <w:t xml:space="preserve"> adott 1000 mg/m</w:t>
      </w:r>
      <w:r w:rsidR="00225A26" w:rsidRPr="00E17D46">
        <w:rPr>
          <w:rFonts w:ascii="Times New Roman" w:hAnsi="Times New Roman"/>
          <w:color w:val="000000" w:themeColor="text1"/>
          <w:sz w:val="20"/>
          <w:szCs w:val="20"/>
          <w:vertAlign w:val="superscript"/>
        </w:rPr>
        <w:t>2</w:t>
      </w:r>
    </w:p>
    <w:p w14:paraId="6708F801" w14:textId="77777777" w:rsidR="00015DA9" w:rsidRPr="00E17D46" w:rsidRDefault="00015DA9" w:rsidP="00C70B8E">
      <w:pPr>
        <w:tabs>
          <w:tab w:val="left" w:pos="426"/>
        </w:tabs>
        <w:ind w:left="426" w:right="372" w:hanging="284"/>
        <w:rPr>
          <w:rFonts w:ascii="Times New Roman" w:hAnsi="Times New Roman"/>
          <w:color w:val="000000" w:themeColor="text1"/>
          <w:sz w:val="20"/>
          <w:szCs w:val="20"/>
        </w:rPr>
      </w:pPr>
      <w:r w:rsidRPr="00E17D46">
        <w:rPr>
          <w:rFonts w:ascii="Times New Roman" w:hAnsi="Times New Roman"/>
          <w:color w:val="000000" w:themeColor="text1"/>
          <w:spacing w:val="-1"/>
          <w:position w:val="9"/>
          <w:sz w:val="20"/>
          <w:szCs w:val="20"/>
        </w:rPr>
        <w:t>b</w:t>
      </w:r>
      <w:r w:rsidR="00225A26" w:rsidRPr="00E17D46">
        <w:rPr>
          <w:rFonts w:ascii="Times New Roman" w:hAnsi="Times New Roman"/>
          <w:color w:val="000000" w:themeColor="text1"/>
          <w:sz w:val="20"/>
          <w:szCs w:val="20"/>
        </w:rPr>
        <w:t xml:space="preserve"> </w:t>
      </w:r>
      <w:r w:rsidR="00CE755A" w:rsidRPr="00E17D46">
        <w:rPr>
          <w:rFonts w:ascii="Times New Roman" w:hAnsi="Times New Roman"/>
          <w:color w:val="000000" w:themeColor="text1"/>
          <w:sz w:val="20"/>
          <w:szCs w:val="20"/>
        </w:rPr>
        <w:tab/>
      </w:r>
      <w:r w:rsidR="00225A26" w:rsidRPr="00E17D46">
        <w:rPr>
          <w:rFonts w:ascii="Times New Roman" w:hAnsi="Times New Roman"/>
          <w:color w:val="000000" w:themeColor="text1"/>
          <w:sz w:val="20"/>
          <w:szCs w:val="20"/>
        </w:rPr>
        <w:t>Stratifikált analízis, amely minden progressziót és halálesetet tartalmazott, kivéve azokat az eseteket, ahol a protokollban meghatározottól eltérő kezelést alkalmaztak a dokumentált progresszió előtt; ezen beteg adatait kizárták az utolsó tumor értékelésnél a protokolltól eltérő kezelés megkezdése előtt.</w:t>
      </w:r>
    </w:p>
    <w:p w14:paraId="5E1F2610" w14:textId="77777777" w:rsidR="00015DA9" w:rsidRPr="00E17D46" w:rsidRDefault="00015DA9" w:rsidP="00015DA9">
      <w:pPr>
        <w:rPr>
          <w:rFonts w:ascii="Times New Roman" w:hAnsi="Times New Roman"/>
          <w:color w:val="000000" w:themeColor="text1"/>
          <w:sz w:val="20"/>
          <w:szCs w:val="20"/>
        </w:rPr>
      </w:pPr>
    </w:p>
    <w:p w14:paraId="6C041CA3" w14:textId="77777777" w:rsidR="00015DA9" w:rsidRPr="00B240FB" w:rsidRDefault="00225A26" w:rsidP="007F6E1B">
      <w:pPr>
        <w:pStyle w:val="BodyText"/>
        <w:ind w:left="0" w:right="265"/>
        <w:rPr>
          <w:color w:val="000000" w:themeColor="text1"/>
        </w:rPr>
      </w:pPr>
      <w:r w:rsidRPr="00B240FB">
        <w:rPr>
          <w:color w:val="000000" w:themeColor="text1"/>
        </w:rPr>
        <w:t>Egy nem stratifikált PFS elemzést (vizsgáló által értékelt) is elvégeztek, amelyből nem zárták ki azokat az eseteket, ahol a protokollban meghatározottól eltérő kezelést alkalmaztak a betegség progressziója előtt. Ezen elemzések eredményei az elsődleges PFS eredményekhez nagyon hasonlóak voltak.</w:t>
      </w:r>
    </w:p>
    <w:p w14:paraId="74CB7779" w14:textId="77777777" w:rsidR="00225A26" w:rsidRPr="00B240FB" w:rsidRDefault="00225A26" w:rsidP="007F6E1B">
      <w:pPr>
        <w:pStyle w:val="BodyText"/>
        <w:ind w:left="0" w:right="265"/>
        <w:rPr>
          <w:color w:val="000000" w:themeColor="text1"/>
        </w:rPr>
      </w:pPr>
    </w:p>
    <w:p w14:paraId="3CB34A47" w14:textId="77777777" w:rsidR="00D15122" w:rsidRPr="00B240FB" w:rsidRDefault="009B0756" w:rsidP="007F6E1B">
      <w:pPr>
        <w:keepNext/>
        <w:rPr>
          <w:rFonts w:ascii="Times New Roman" w:hAnsi="Times New Roman"/>
          <w:i/>
          <w:color w:val="000000" w:themeColor="text1"/>
        </w:rPr>
      </w:pPr>
      <w:r w:rsidRPr="00B240FB">
        <w:rPr>
          <w:rFonts w:ascii="Times New Roman" w:hAnsi="Times New Roman"/>
          <w:i/>
          <w:color w:val="000000" w:themeColor="text1"/>
          <w:u w:val="single" w:color="000000"/>
        </w:rPr>
        <w:t>Nem kissejtes tüdőcarcinoma</w:t>
      </w:r>
    </w:p>
    <w:p w14:paraId="4535603B" w14:textId="77777777" w:rsidR="00D15122" w:rsidRPr="00B240FB" w:rsidRDefault="00D15122" w:rsidP="007F6E1B">
      <w:pPr>
        <w:keepNext/>
        <w:rPr>
          <w:rFonts w:ascii="Times New Roman" w:hAnsi="Times New Roman"/>
          <w:color w:val="000000" w:themeColor="text1"/>
        </w:rPr>
      </w:pPr>
    </w:p>
    <w:p w14:paraId="2BB99A7E" w14:textId="77777777" w:rsidR="00D15122" w:rsidRPr="00B240FB" w:rsidRDefault="009B0756" w:rsidP="007F6E1B">
      <w:pPr>
        <w:keepNext/>
        <w:ind w:hanging="1"/>
        <w:rPr>
          <w:rFonts w:ascii="Times New Roman" w:hAnsi="Times New Roman"/>
          <w:i/>
          <w:iCs/>
          <w:color w:val="000000" w:themeColor="text1"/>
        </w:rPr>
      </w:pPr>
      <w:r w:rsidRPr="00B240FB">
        <w:rPr>
          <w:rFonts w:ascii="Times New Roman" w:hAnsi="Times New Roman"/>
          <w:i/>
          <w:iCs/>
          <w:color w:val="000000" w:themeColor="text1"/>
        </w:rPr>
        <w:t>Nem laphámsejtes, nem kissejtes tüdőcarcinoma elsővonalbeli kezelése platina</w:t>
      </w:r>
      <w:r w:rsidR="00941322" w:rsidRPr="00B240FB">
        <w:rPr>
          <w:rFonts w:ascii="Times New Roman" w:hAnsi="Times New Roman"/>
          <w:i/>
          <w:iCs/>
          <w:color w:val="000000" w:themeColor="text1"/>
        </w:rPr>
        <w:t xml:space="preserve"> </w:t>
      </w:r>
      <w:r w:rsidRPr="00B240FB">
        <w:rPr>
          <w:rFonts w:ascii="Times New Roman" w:hAnsi="Times New Roman"/>
          <w:i/>
          <w:iCs/>
          <w:color w:val="000000" w:themeColor="text1"/>
        </w:rPr>
        <w:t>alapú kemoterápiával kombinálva</w:t>
      </w:r>
    </w:p>
    <w:p w14:paraId="0A688C33" w14:textId="77777777" w:rsidR="00D15122" w:rsidRPr="00B240FB" w:rsidRDefault="00D15122" w:rsidP="007F6E1B">
      <w:pPr>
        <w:rPr>
          <w:rFonts w:ascii="Times New Roman" w:hAnsi="Times New Roman"/>
          <w:color w:val="000000" w:themeColor="text1"/>
        </w:rPr>
      </w:pPr>
    </w:p>
    <w:p w14:paraId="67D72B62" w14:textId="77777777" w:rsidR="00D15122" w:rsidRPr="00B240FB" w:rsidRDefault="009B0756" w:rsidP="004F6645">
      <w:pPr>
        <w:pStyle w:val="BodyText"/>
        <w:widowControl/>
        <w:ind w:left="0" w:right="216"/>
        <w:rPr>
          <w:color w:val="000000" w:themeColor="text1"/>
        </w:rPr>
      </w:pPr>
      <w:r w:rsidRPr="00B240FB">
        <w:rPr>
          <w:color w:val="000000" w:themeColor="text1"/>
        </w:rPr>
        <w:t>A bevacizumab biztonságosságát és hatásosságát platina</w:t>
      </w:r>
      <w:r w:rsidR="00941322" w:rsidRPr="00B240FB">
        <w:rPr>
          <w:color w:val="000000" w:themeColor="text1"/>
        </w:rPr>
        <w:t xml:space="preserve"> </w:t>
      </w:r>
      <w:r w:rsidRPr="00B240FB">
        <w:rPr>
          <w:color w:val="000000" w:themeColor="text1"/>
        </w:rPr>
        <w:t>alapú kemoterápiával kombinálva a nem laphámsejtes, nem kissejtes tüdőcarcinomában szenvedő betegek elsővonalbeli kezelésében az E4599 és BO17704 vizsgálatban tanulmányozták. Az E4599 vizsgálat bizonyította a 3 hetente 15 mg/ttkg dózisban adott bevacizumab teljes túlélésre gyakorolt előnyös hatását. A BO17704 vizsgálat azt bizonyította, hogy mind a 7,5 mg/ttkg-os, mind a 15 mg/ttkg-os dózisban 3 hetente adott bevacizumab növeli a progressziómentes túlélést és a válaszarányt.</w:t>
      </w:r>
    </w:p>
    <w:p w14:paraId="44A84AE8" w14:textId="77777777" w:rsidR="00D15122" w:rsidRPr="00B240FB" w:rsidRDefault="00D15122" w:rsidP="007F6E1B">
      <w:pPr>
        <w:rPr>
          <w:rFonts w:ascii="Times New Roman" w:hAnsi="Times New Roman"/>
          <w:color w:val="000000" w:themeColor="text1"/>
        </w:rPr>
      </w:pPr>
    </w:p>
    <w:p w14:paraId="074E8D3D" w14:textId="77777777" w:rsidR="000C124B" w:rsidRPr="00B240FB" w:rsidRDefault="009B0756" w:rsidP="007F6E1B">
      <w:pPr>
        <w:rPr>
          <w:rFonts w:ascii="Times New Roman" w:hAnsi="Times New Roman"/>
          <w:color w:val="000000" w:themeColor="text1"/>
        </w:rPr>
      </w:pPr>
      <w:r w:rsidRPr="00B240FB">
        <w:rPr>
          <w:rFonts w:ascii="Times New Roman" w:hAnsi="Times New Roman"/>
          <w:i/>
          <w:color w:val="000000" w:themeColor="text1"/>
        </w:rPr>
        <w:t>E4599</w:t>
      </w:r>
    </w:p>
    <w:p w14:paraId="6B8D004D" w14:textId="77777777" w:rsidR="00D15122" w:rsidRPr="00B240FB" w:rsidRDefault="009B0756" w:rsidP="00F15E86">
      <w:pPr>
        <w:rPr>
          <w:rFonts w:ascii="Times New Roman" w:hAnsi="Times New Roman"/>
          <w:color w:val="000000" w:themeColor="text1"/>
        </w:rPr>
      </w:pPr>
      <w:r w:rsidRPr="00B240FB">
        <w:rPr>
          <w:rFonts w:ascii="Times New Roman" w:hAnsi="Times New Roman"/>
          <w:color w:val="000000" w:themeColor="text1"/>
        </w:rPr>
        <w:t xml:space="preserve">Az E4599 nyílt, randomizált, aktív kontrollos, multicentrikus klinikai vizsgálatban, a bevacizumabot mint elsővonalbeli terápiát értékelték lokálisan előrehaladott (IIIb stádium, malignus pleuralis </w:t>
      </w:r>
      <w:r w:rsidRPr="00B240FB">
        <w:rPr>
          <w:rFonts w:ascii="Times New Roman" w:hAnsi="Times New Roman"/>
          <w:color w:val="000000" w:themeColor="text1"/>
        </w:rPr>
        <w:lastRenderedPageBreak/>
        <w:t>folyadékgyülemmel), metasztatikus vagy kiújuló nem kissejtes tüdőcarcinomában szenvedő betegeknél, a túlnyomóan laphámsejtes hisztológiájú eseteket kivéve.</w:t>
      </w:r>
    </w:p>
    <w:p w14:paraId="1B516B15" w14:textId="77777777" w:rsidR="00772EFE" w:rsidRPr="00B240FB" w:rsidRDefault="00772EFE" w:rsidP="007F6E1B">
      <w:pPr>
        <w:pStyle w:val="BodyText"/>
        <w:ind w:left="0" w:right="209"/>
        <w:rPr>
          <w:color w:val="000000" w:themeColor="text1"/>
        </w:rPr>
      </w:pPr>
    </w:p>
    <w:p w14:paraId="1D85C7B1" w14:textId="77777777" w:rsidR="00D15122" w:rsidRPr="00B240FB" w:rsidRDefault="009B0756" w:rsidP="007F6E1B">
      <w:pPr>
        <w:pStyle w:val="BodyText"/>
        <w:ind w:left="0" w:right="194" w:hanging="1"/>
        <w:rPr>
          <w:color w:val="000000" w:themeColor="text1"/>
        </w:rPr>
      </w:pPr>
      <w:r w:rsidRPr="00B240FB">
        <w:rPr>
          <w:color w:val="000000" w:themeColor="text1"/>
        </w:rPr>
        <w:t>A betegeket platina</w:t>
      </w:r>
      <w:r w:rsidR="00941322" w:rsidRPr="00B240FB">
        <w:rPr>
          <w:color w:val="000000" w:themeColor="text1"/>
        </w:rPr>
        <w:t xml:space="preserve"> </w:t>
      </w:r>
      <w:r w:rsidRPr="00B240FB">
        <w:rPr>
          <w:color w:val="000000" w:themeColor="text1"/>
        </w:rPr>
        <w:t>alapú kemoterápiás kezelésre randomizálták: paklitaxel 200 mg/m</w:t>
      </w:r>
      <w:r w:rsidRPr="00B240FB">
        <w:rPr>
          <w:color w:val="000000" w:themeColor="text1"/>
          <w:vertAlign w:val="superscript"/>
        </w:rPr>
        <w:t>2</w:t>
      </w:r>
      <w:r w:rsidRPr="00B240FB">
        <w:rPr>
          <w:color w:val="000000" w:themeColor="text1"/>
        </w:rPr>
        <w:t xml:space="preserve"> és karboplatin AUC = 6,0, mindkettő </w:t>
      </w:r>
      <w:r w:rsidR="003B1C7E" w:rsidRPr="00B240FB">
        <w:rPr>
          <w:color w:val="000000" w:themeColor="text1"/>
        </w:rPr>
        <w:t>intravénás</w:t>
      </w:r>
      <w:r w:rsidRPr="00B240FB">
        <w:rPr>
          <w:color w:val="000000" w:themeColor="text1"/>
        </w:rPr>
        <w:t xml:space="preserve"> infúzióban adva (PC) a 3 hetes ciklusok 1. napján, összesen legfeljebb 6 cikluson keresztül vagy paklitaxelt és karboplatint bevacizumabbal kombinálva, ahol a bevacizumabot 15 mg/ttkg </w:t>
      </w:r>
      <w:r w:rsidR="003B1C7E" w:rsidRPr="00B240FB">
        <w:rPr>
          <w:color w:val="000000" w:themeColor="text1"/>
        </w:rPr>
        <w:t>intravénás</w:t>
      </w:r>
      <w:r w:rsidRPr="00B240FB">
        <w:rPr>
          <w:color w:val="000000" w:themeColor="text1"/>
        </w:rPr>
        <w:t xml:space="preserve"> infúzióban, minden 3 hetes ciklus 1. napján alkalmazták. A bevacizumab és karboplatin + paklitaxel kombinációjával kezelt karban lévő betegek a karboplatin + paklitaxel kemoterápia hat ciklusának befejezése után vagy a kemoterápia idő előtti abbahagyását követően monoterápiában tovább kapták a bevacizumabot, 3 hetente alkalmazva, a betegség progressziójáig. A két karba 878 beteget randomizáltak.</w:t>
      </w:r>
    </w:p>
    <w:p w14:paraId="304A9A95" w14:textId="77777777" w:rsidR="00D15122" w:rsidRPr="00B240FB" w:rsidRDefault="00D15122" w:rsidP="007F6E1B">
      <w:pPr>
        <w:rPr>
          <w:rFonts w:ascii="Times New Roman" w:hAnsi="Times New Roman"/>
          <w:color w:val="000000" w:themeColor="text1"/>
        </w:rPr>
      </w:pPr>
    </w:p>
    <w:p w14:paraId="39191255" w14:textId="77777777" w:rsidR="00D15122" w:rsidRPr="00B240FB" w:rsidRDefault="009B0756" w:rsidP="007F6E1B">
      <w:pPr>
        <w:pStyle w:val="BodyText"/>
        <w:spacing w:line="252" w:lineRule="exact"/>
        <w:ind w:left="0"/>
        <w:rPr>
          <w:color w:val="000000" w:themeColor="text1"/>
        </w:rPr>
      </w:pPr>
      <w:r w:rsidRPr="00B240FB">
        <w:rPr>
          <w:color w:val="000000" w:themeColor="text1"/>
        </w:rPr>
        <w:t>A vizsgálat során azon betegek közül, akik a vizsgálati kezelésben részesültek, 32,2% (422 beteg közül 136 beteg) kapott 7-12 alkalommal, és 21,1% (422 beteg közül 89 beteg) kapott 13 vagy több alkalommal bevacizumabot.</w:t>
      </w:r>
    </w:p>
    <w:p w14:paraId="11E1164E" w14:textId="77777777" w:rsidR="00D15122" w:rsidRPr="00B240FB" w:rsidRDefault="00D15122" w:rsidP="007F6E1B">
      <w:pPr>
        <w:rPr>
          <w:rFonts w:ascii="Times New Roman" w:hAnsi="Times New Roman"/>
          <w:color w:val="000000" w:themeColor="text1"/>
        </w:rPr>
      </w:pPr>
    </w:p>
    <w:p w14:paraId="0321767F" w14:textId="77777777" w:rsidR="00D15122" w:rsidRPr="00B240FB" w:rsidRDefault="009B0756" w:rsidP="007F6E1B">
      <w:pPr>
        <w:pStyle w:val="BodyText"/>
        <w:ind w:left="0"/>
        <w:rPr>
          <w:color w:val="000000" w:themeColor="text1"/>
        </w:rPr>
      </w:pPr>
      <w:r w:rsidRPr="00B240FB">
        <w:rPr>
          <w:color w:val="000000" w:themeColor="text1"/>
        </w:rPr>
        <w:t xml:space="preserve">Az elsődleges végpont a túlélés időtartama volt. Az eredményeket a </w:t>
      </w:r>
      <w:r w:rsidR="009D33BB" w:rsidRPr="00B240FB">
        <w:rPr>
          <w:color w:val="000000" w:themeColor="text1"/>
        </w:rPr>
        <w:t>12</w:t>
      </w:r>
      <w:r w:rsidRPr="00B240FB">
        <w:rPr>
          <w:color w:val="000000" w:themeColor="text1"/>
        </w:rPr>
        <w:t>. táblázat mutatja.</w:t>
      </w:r>
    </w:p>
    <w:p w14:paraId="35CB968B" w14:textId="77777777" w:rsidR="00D15122" w:rsidRPr="00B240FB" w:rsidRDefault="00D15122" w:rsidP="007F6E1B">
      <w:pPr>
        <w:rPr>
          <w:rFonts w:ascii="Times New Roman" w:hAnsi="Times New Roman"/>
          <w:color w:val="000000" w:themeColor="text1"/>
        </w:rPr>
      </w:pPr>
    </w:p>
    <w:p w14:paraId="5E5B1303" w14:textId="77777777" w:rsidR="00D15122" w:rsidRPr="00B240FB" w:rsidRDefault="009D33BB" w:rsidP="00B34BAB">
      <w:pPr>
        <w:rPr>
          <w:rFonts w:ascii="Times New Roman" w:hAnsi="Times New Roman"/>
          <w:b/>
          <w:color w:val="000000" w:themeColor="text1"/>
        </w:rPr>
      </w:pPr>
      <w:r w:rsidRPr="00B240FB">
        <w:rPr>
          <w:rFonts w:ascii="Times New Roman" w:hAnsi="Times New Roman"/>
          <w:b/>
          <w:color w:val="000000" w:themeColor="text1"/>
        </w:rPr>
        <w:t>12</w:t>
      </w:r>
      <w:r w:rsidR="009B0756" w:rsidRPr="00B240FB">
        <w:rPr>
          <w:rFonts w:ascii="Times New Roman" w:hAnsi="Times New Roman"/>
          <w:b/>
          <w:color w:val="000000" w:themeColor="text1"/>
        </w:rPr>
        <w:t>. táblázat</w:t>
      </w:r>
      <w:r w:rsidR="009B0756" w:rsidRPr="00B240FB">
        <w:rPr>
          <w:rFonts w:ascii="Times New Roman" w:hAnsi="Times New Roman"/>
          <w:b/>
          <w:color w:val="000000" w:themeColor="text1"/>
        </w:rPr>
        <w:tab/>
        <w:t>Az E4599 vizsgálat hatásosságra vonatkozó eredményei</w:t>
      </w:r>
    </w:p>
    <w:p w14:paraId="66F533A1" w14:textId="77777777" w:rsidR="00D15122" w:rsidRPr="00B240FB" w:rsidRDefault="00D15122" w:rsidP="00054CB9">
      <w:pPr>
        <w:keepNext/>
        <w:rPr>
          <w:rFonts w:ascii="Times New Roman" w:hAnsi="Times New Roman"/>
          <w:bCs/>
          <w:color w:val="000000" w:themeColor="text1"/>
        </w:rPr>
      </w:pPr>
    </w:p>
    <w:tbl>
      <w:tblPr>
        <w:tblW w:w="0" w:type="auto"/>
        <w:tblInd w:w="108" w:type="dxa"/>
        <w:tblLayout w:type="fixed"/>
        <w:tblLook w:val="01E0" w:firstRow="1" w:lastRow="1" w:firstColumn="1" w:lastColumn="1" w:noHBand="0" w:noVBand="0"/>
      </w:tblPr>
      <w:tblGrid>
        <w:gridCol w:w="2585"/>
        <w:gridCol w:w="1685"/>
        <w:gridCol w:w="2202"/>
      </w:tblGrid>
      <w:tr w:rsidR="00D15122" w:rsidRPr="00E17D46" w14:paraId="0F0E1743" w14:textId="77777777" w:rsidTr="00555E0F">
        <w:tc>
          <w:tcPr>
            <w:tcW w:w="2585" w:type="dxa"/>
            <w:tcBorders>
              <w:top w:val="single" w:sz="4" w:space="0" w:color="auto"/>
              <w:left w:val="single" w:sz="4" w:space="0" w:color="auto"/>
              <w:bottom w:val="single" w:sz="4" w:space="0" w:color="auto"/>
              <w:right w:val="single" w:sz="4" w:space="0" w:color="auto"/>
            </w:tcBorders>
          </w:tcPr>
          <w:p w14:paraId="67CA83A6" w14:textId="77777777" w:rsidR="00D15122" w:rsidRPr="00B240FB" w:rsidRDefault="00D15122" w:rsidP="00555E0F">
            <w:pPr>
              <w:keepNext/>
              <w:rPr>
                <w:rFonts w:ascii="Times New Roman" w:hAnsi="Times New Roman"/>
                <w:color w:val="000000" w:themeColor="text1"/>
              </w:rPr>
            </w:pPr>
          </w:p>
        </w:tc>
        <w:tc>
          <w:tcPr>
            <w:tcW w:w="1685" w:type="dxa"/>
            <w:tcBorders>
              <w:top w:val="single" w:sz="4" w:space="0" w:color="auto"/>
              <w:left w:val="single" w:sz="4" w:space="0" w:color="auto"/>
              <w:bottom w:val="single" w:sz="4" w:space="0" w:color="auto"/>
              <w:right w:val="single" w:sz="4" w:space="0" w:color="auto"/>
            </w:tcBorders>
          </w:tcPr>
          <w:p w14:paraId="5F29612D" w14:textId="77777777" w:rsidR="00D15122" w:rsidRPr="00B240FB" w:rsidRDefault="009B0756" w:rsidP="00555E0F">
            <w:pPr>
              <w:pStyle w:val="TableParagraph"/>
              <w:keepNext/>
              <w:tabs>
                <w:tab w:val="left" w:pos="1632"/>
              </w:tabs>
              <w:spacing w:line="246" w:lineRule="exact"/>
              <w:ind w:right="53"/>
              <w:jc w:val="center"/>
              <w:rPr>
                <w:rFonts w:ascii="Times New Roman" w:hAnsi="Times New Roman"/>
                <w:color w:val="000000" w:themeColor="text1"/>
              </w:rPr>
            </w:pPr>
            <w:r w:rsidRPr="00B240FB">
              <w:rPr>
                <w:rFonts w:ascii="Times New Roman" w:hAnsi="Times New Roman"/>
                <w:color w:val="000000" w:themeColor="text1"/>
              </w:rPr>
              <w:t>1. kar</w:t>
            </w:r>
          </w:p>
          <w:p w14:paraId="5181EE70" w14:textId="77777777" w:rsidR="00D15122" w:rsidRPr="00B240FB" w:rsidRDefault="00D15122" w:rsidP="00555E0F">
            <w:pPr>
              <w:pStyle w:val="TableParagraph"/>
              <w:keepNext/>
              <w:rPr>
                <w:rFonts w:ascii="Times New Roman" w:hAnsi="Times New Roman"/>
                <w:bCs/>
                <w:color w:val="000000" w:themeColor="text1"/>
              </w:rPr>
            </w:pPr>
          </w:p>
          <w:p w14:paraId="00A51888" w14:textId="77777777" w:rsidR="00D15122" w:rsidRPr="00B240FB" w:rsidRDefault="009B0756" w:rsidP="00555E0F">
            <w:pPr>
              <w:pStyle w:val="TableParagraph"/>
              <w:keepNext/>
              <w:jc w:val="center"/>
              <w:rPr>
                <w:rFonts w:ascii="Times New Roman" w:hAnsi="Times New Roman"/>
                <w:color w:val="000000" w:themeColor="text1"/>
              </w:rPr>
            </w:pPr>
            <w:r w:rsidRPr="00B240FB">
              <w:rPr>
                <w:rFonts w:ascii="Times New Roman" w:hAnsi="Times New Roman"/>
                <w:color w:val="000000" w:themeColor="text1"/>
              </w:rPr>
              <w:t xml:space="preserve">Karboplatin/ </w:t>
            </w:r>
            <w:r w:rsidR="006E6AB5" w:rsidRPr="00B240FB">
              <w:rPr>
                <w:rFonts w:ascii="Times New Roman" w:hAnsi="Times New Roman"/>
                <w:color w:val="000000" w:themeColor="text1"/>
              </w:rPr>
              <w:t>P</w:t>
            </w:r>
            <w:r w:rsidRPr="00B240FB">
              <w:rPr>
                <w:rFonts w:ascii="Times New Roman" w:hAnsi="Times New Roman"/>
                <w:color w:val="000000" w:themeColor="text1"/>
              </w:rPr>
              <w:t>aklitaxel</w:t>
            </w:r>
          </w:p>
        </w:tc>
        <w:tc>
          <w:tcPr>
            <w:tcW w:w="2202" w:type="dxa"/>
            <w:tcBorders>
              <w:top w:val="single" w:sz="4" w:space="0" w:color="auto"/>
              <w:left w:val="single" w:sz="4" w:space="0" w:color="auto"/>
              <w:bottom w:val="single" w:sz="4" w:space="0" w:color="auto"/>
              <w:right w:val="single" w:sz="4" w:space="0" w:color="auto"/>
            </w:tcBorders>
          </w:tcPr>
          <w:p w14:paraId="58AAC4B7" w14:textId="77777777" w:rsidR="00D15122" w:rsidRPr="00B240FB" w:rsidRDefault="009B0756" w:rsidP="00555E0F">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2. kar</w:t>
            </w:r>
          </w:p>
          <w:p w14:paraId="2A4979DF" w14:textId="77777777" w:rsidR="00D15122" w:rsidRPr="00B240FB" w:rsidRDefault="00D15122" w:rsidP="00555E0F">
            <w:pPr>
              <w:pStyle w:val="TableParagraph"/>
              <w:keepNext/>
              <w:rPr>
                <w:rFonts w:ascii="Times New Roman" w:hAnsi="Times New Roman"/>
                <w:bCs/>
                <w:color w:val="000000" w:themeColor="text1"/>
              </w:rPr>
            </w:pPr>
          </w:p>
          <w:p w14:paraId="5FD539B3" w14:textId="77777777" w:rsidR="00D15122" w:rsidRPr="00B240FB" w:rsidRDefault="009B0756" w:rsidP="00555E0F">
            <w:pPr>
              <w:pStyle w:val="TableParagraph"/>
              <w:keepNext/>
              <w:ind w:right="5"/>
              <w:jc w:val="center"/>
              <w:rPr>
                <w:rFonts w:ascii="Times New Roman" w:hAnsi="Times New Roman"/>
                <w:color w:val="000000" w:themeColor="text1"/>
              </w:rPr>
            </w:pPr>
            <w:r w:rsidRPr="00B240FB">
              <w:rPr>
                <w:rFonts w:ascii="Times New Roman" w:hAnsi="Times New Roman"/>
                <w:color w:val="000000" w:themeColor="text1"/>
              </w:rPr>
              <w:t xml:space="preserve">Karboplatin/ </w:t>
            </w:r>
            <w:r w:rsidR="006E6AB5" w:rsidRPr="00B240FB">
              <w:rPr>
                <w:rFonts w:ascii="Times New Roman" w:hAnsi="Times New Roman"/>
                <w:color w:val="000000" w:themeColor="text1"/>
              </w:rPr>
              <w:t>P</w:t>
            </w:r>
            <w:r w:rsidRPr="00B240FB">
              <w:rPr>
                <w:rFonts w:ascii="Times New Roman" w:hAnsi="Times New Roman"/>
                <w:color w:val="000000" w:themeColor="text1"/>
              </w:rPr>
              <w:t>aklitaxel + bevacizumab</w:t>
            </w:r>
          </w:p>
          <w:p w14:paraId="12137221" w14:textId="77777777" w:rsidR="00D15122" w:rsidRPr="00B240FB" w:rsidRDefault="009B0756" w:rsidP="00555E0F">
            <w:pPr>
              <w:pStyle w:val="TableParagraph"/>
              <w:keepNext/>
              <w:spacing w:line="252" w:lineRule="exact"/>
              <w:jc w:val="center"/>
              <w:rPr>
                <w:rFonts w:ascii="Times New Roman" w:hAnsi="Times New Roman"/>
                <w:color w:val="000000" w:themeColor="text1"/>
              </w:rPr>
            </w:pPr>
            <w:r w:rsidRPr="00B240FB">
              <w:rPr>
                <w:rFonts w:ascii="Times New Roman" w:hAnsi="Times New Roman"/>
                <w:color w:val="000000" w:themeColor="text1"/>
              </w:rPr>
              <w:t>15 mg/ttkg 3 hetente</w:t>
            </w:r>
          </w:p>
        </w:tc>
      </w:tr>
      <w:tr w:rsidR="00D15122" w:rsidRPr="00E17D46" w14:paraId="16BF4E3B" w14:textId="77777777" w:rsidTr="00555E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2585" w:type="dxa"/>
            <w:tcBorders>
              <w:top w:val="single" w:sz="4" w:space="0" w:color="auto"/>
            </w:tcBorders>
          </w:tcPr>
          <w:p w14:paraId="2A9F0C74" w14:textId="77777777" w:rsidR="00D15122" w:rsidRPr="00B240FB" w:rsidRDefault="009B0756" w:rsidP="00555E0F">
            <w:pPr>
              <w:pStyle w:val="TableParagraph"/>
              <w:keepNext/>
              <w:rPr>
                <w:rFonts w:ascii="Times New Roman" w:hAnsi="Times New Roman"/>
                <w:color w:val="000000" w:themeColor="text1"/>
              </w:rPr>
            </w:pPr>
            <w:r w:rsidRPr="00B240FB">
              <w:rPr>
                <w:rFonts w:ascii="Times New Roman" w:hAnsi="Times New Roman"/>
                <w:color w:val="000000" w:themeColor="text1"/>
              </w:rPr>
              <w:t>Betegszám</w:t>
            </w:r>
          </w:p>
        </w:tc>
        <w:tc>
          <w:tcPr>
            <w:tcW w:w="1685" w:type="dxa"/>
            <w:tcBorders>
              <w:top w:val="single" w:sz="4" w:space="0" w:color="auto"/>
            </w:tcBorders>
          </w:tcPr>
          <w:p w14:paraId="32AD90F0" w14:textId="77777777" w:rsidR="00D15122" w:rsidRPr="00B240FB" w:rsidRDefault="009B0756" w:rsidP="00555E0F">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444</w:t>
            </w:r>
          </w:p>
        </w:tc>
        <w:tc>
          <w:tcPr>
            <w:tcW w:w="2202" w:type="dxa"/>
            <w:tcBorders>
              <w:top w:val="single" w:sz="4" w:space="0" w:color="auto"/>
            </w:tcBorders>
          </w:tcPr>
          <w:p w14:paraId="479E1603" w14:textId="77777777" w:rsidR="00D15122" w:rsidRPr="00B240FB" w:rsidRDefault="009B0756" w:rsidP="00555E0F">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434</w:t>
            </w:r>
          </w:p>
        </w:tc>
      </w:tr>
      <w:tr w:rsidR="00D15122" w:rsidRPr="00E17D46" w14:paraId="6E044AED" w14:textId="77777777" w:rsidTr="00555E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6472" w:type="dxa"/>
            <w:gridSpan w:val="3"/>
          </w:tcPr>
          <w:p w14:paraId="4428D871" w14:textId="77777777" w:rsidR="00D15122" w:rsidRPr="00B240FB" w:rsidRDefault="009B0756" w:rsidP="00555E0F">
            <w:pPr>
              <w:pStyle w:val="TableParagraph"/>
              <w:keepNext/>
              <w:spacing w:line="246" w:lineRule="exact"/>
              <w:rPr>
                <w:rFonts w:ascii="Times New Roman" w:hAnsi="Times New Roman"/>
                <w:color w:val="000000" w:themeColor="text1"/>
              </w:rPr>
            </w:pPr>
            <w:r w:rsidRPr="00B240FB">
              <w:rPr>
                <w:rFonts w:ascii="Times New Roman" w:hAnsi="Times New Roman"/>
                <w:color w:val="000000" w:themeColor="text1"/>
              </w:rPr>
              <w:t>Teljes túlélés</w:t>
            </w:r>
          </w:p>
        </w:tc>
      </w:tr>
      <w:tr w:rsidR="00D15122" w:rsidRPr="00E17D46" w14:paraId="0E99C070" w14:textId="77777777" w:rsidTr="00555E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2585" w:type="dxa"/>
          </w:tcPr>
          <w:p w14:paraId="35BB6B2C" w14:textId="77777777" w:rsidR="00D15122" w:rsidRPr="00B240FB" w:rsidRDefault="009B0756" w:rsidP="00555E0F">
            <w:pPr>
              <w:pStyle w:val="TableParagraph"/>
              <w:keepNext/>
              <w:spacing w:line="248" w:lineRule="exact"/>
              <w:rPr>
                <w:rFonts w:ascii="Times New Roman" w:hAnsi="Times New Roman"/>
                <w:color w:val="000000" w:themeColor="text1"/>
              </w:rPr>
            </w:pPr>
            <w:r w:rsidRPr="00B240FB">
              <w:rPr>
                <w:rFonts w:ascii="Times New Roman" w:hAnsi="Times New Roman"/>
                <w:color w:val="000000" w:themeColor="text1"/>
              </w:rPr>
              <w:t>Medián idő (hónap)</w:t>
            </w:r>
          </w:p>
        </w:tc>
        <w:tc>
          <w:tcPr>
            <w:tcW w:w="1685" w:type="dxa"/>
          </w:tcPr>
          <w:p w14:paraId="720B413C" w14:textId="77777777" w:rsidR="00D15122" w:rsidRPr="00B240FB" w:rsidRDefault="009B0756" w:rsidP="00555E0F">
            <w:pPr>
              <w:pStyle w:val="TableParagraph"/>
              <w:keepNext/>
              <w:spacing w:line="248" w:lineRule="exact"/>
              <w:jc w:val="center"/>
              <w:rPr>
                <w:rFonts w:ascii="Times New Roman" w:hAnsi="Times New Roman"/>
                <w:color w:val="000000" w:themeColor="text1"/>
              </w:rPr>
            </w:pPr>
            <w:r w:rsidRPr="00B240FB">
              <w:rPr>
                <w:rFonts w:ascii="Times New Roman" w:hAnsi="Times New Roman"/>
                <w:color w:val="000000" w:themeColor="text1"/>
              </w:rPr>
              <w:t>10,3</w:t>
            </w:r>
          </w:p>
        </w:tc>
        <w:tc>
          <w:tcPr>
            <w:tcW w:w="2202" w:type="dxa"/>
          </w:tcPr>
          <w:p w14:paraId="34D29B3A" w14:textId="77777777" w:rsidR="00D15122" w:rsidRPr="00B240FB" w:rsidRDefault="009B0756" w:rsidP="00555E0F">
            <w:pPr>
              <w:pStyle w:val="TableParagraph"/>
              <w:keepNext/>
              <w:spacing w:line="248" w:lineRule="exact"/>
              <w:jc w:val="center"/>
              <w:rPr>
                <w:rFonts w:ascii="Times New Roman" w:hAnsi="Times New Roman"/>
                <w:color w:val="000000" w:themeColor="text1"/>
              </w:rPr>
            </w:pPr>
            <w:r w:rsidRPr="00B240FB">
              <w:rPr>
                <w:rFonts w:ascii="Times New Roman" w:hAnsi="Times New Roman"/>
                <w:color w:val="000000" w:themeColor="text1"/>
              </w:rPr>
              <w:t>12,3</w:t>
            </w:r>
          </w:p>
        </w:tc>
      </w:tr>
      <w:tr w:rsidR="00D15122" w:rsidRPr="00E17D46" w14:paraId="2E9DEB77" w14:textId="77777777" w:rsidTr="00555E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2585" w:type="dxa"/>
          </w:tcPr>
          <w:p w14:paraId="3B783D4A" w14:textId="77777777" w:rsidR="00D15122" w:rsidRPr="00B240FB" w:rsidRDefault="006E6AB5" w:rsidP="00555E0F">
            <w:pPr>
              <w:pStyle w:val="TableParagraph"/>
              <w:keepNext/>
              <w:spacing w:line="246" w:lineRule="exact"/>
              <w:rPr>
                <w:rFonts w:ascii="Times New Roman" w:hAnsi="Times New Roman"/>
                <w:color w:val="000000" w:themeColor="text1"/>
              </w:rPr>
            </w:pPr>
            <w:r w:rsidRPr="00B240FB">
              <w:rPr>
                <w:rFonts w:ascii="Times New Roman" w:hAnsi="Times New Roman"/>
                <w:color w:val="000000" w:themeColor="text1"/>
              </w:rPr>
              <w:t>Relatív hazárd</w:t>
            </w:r>
          </w:p>
        </w:tc>
        <w:tc>
          <w:tcPr>
            <w:tcW w:w="3887" w:type="dxa"/>
            <w:gridSpan w:val="2"/>
          </w:tcPr>
          <w:p w14:paraId="0ED406FE" w14:textId="77777777" w:rsidR="00D15122" w:rsidRPr="00B240FB" w:rsidRDefault="009B0756" w:rsidP="00555E0F">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0,80 (p = 0,003)</w:t>
            </w:r>
          </w:p>
          <w:p w14:paraId="771D0035" w14:textId="77777777" w:rsidR="00D15122" w:rsidRPr="00B240FB" w:rsidRDefault="009B0756" w:rsidP="00555E0F">
            <w:pPr>
              <w:pStyle w:val="TableParagraph"/>
              <w:keepNext/>
              <w:jc w:val="center"/>
              <w:rPr>
                <w:rFonts w:ascii="Times New Roman" w:hAnsi="Times New Roman"/>
                <w:color w:val="000000" w:themeColor="text1"/>
              </w:rPr>
            </w:pPr>
            <w:r w:rsidRPr="00B240FB">
              <w:rPr>
                <w:rFonts w:ascii="Times New Roman" w:hAnsi="Times New Roman"/>
                <w:color w:val="000000" w:themeColor="text1"/>
              </w:rPr>
              <w:t>95%-os CI (0,69–0,93)</w:t>
            </w:r>
          </w:p>
        </w:tc>
      </w:tr>
      <w:tr w:rsidR="00D15122" w:rsidRPr="00E17D46" w14:paraId="04674B5C" w14:textId="77777777" w:rsidTr="00555E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6472" w:type="dxa"/>
            <w:gridSpan w:val="3"/>
          </w:tcPr>
          <w:p w14:paraId="7B5EF198" w14:textId="77777777" w:rsidR="00D15122" w:rsidRPr="00B240FB" w:rsidRDefault="009B0756" w:rsidP="00555E0F">
            <w:pPr>
              <w:pStyle w:val="TableParagraph"/>
              <w:keepNext/>
              <w:spacing w:line="246" w:lineRule="exact"/>
              <w:rPr>
                <w:rFonts w:ascii="Times New Roman" w:hAnsi="Times New Roman"/>
                <w:color w:val="000000" w:themeColor="text1"/>
              </w:rPr>
            </w:pPr>
            <w:r w:rsidRPr="00B240FB">
              <w:rPr>
                <w:rFonts w:ascii="Times New Roman" w:hAnsi="Times New Roman"/>
                <w:color w:val="000000" w:themeColor="text1"/>
              </w:rPr>
              <w:t>Progressziómentes túlélés</w:t>
            </w:r>
          </w:p>
        </w:tc>
      </w:tr>
      <w:tr w:rsidR="00D15122" w:rsidRPr="00E17D46" w14:paraId="13BA83A1" w14:textId="77777777" w:rsidTr="00555E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2585" w:type="dxa"/>
          </w:tcPr>
          <w:p w14:paraId="09C2B4B5" w14:textId="77777777" w:rsidR="00D15122" w:rsidRPr="00B240FB" w:rsidRDefault="009B0756" w:rsidP="00555E0F">
            <w:pPr>
              <w:pStyle w:val="TableParagraph"/>
              <w:keepNext/>
              <w:spacing w:line="246" w:lineRule="exact"/>
              <w:rPr>
                <w:rFonts w:ascii="Times New Roman" w:hAnsi="Times New Roman"/>
                <w:color w:val="000000" w:themeColor="text1"/>
              </w:rPr>
            </w:pPr>
            <w:r w:rsidRPr="00B240FB">
              <w:rPr>
                <w:rFonts w:ascii="Times New Roman" w:hAnsi="Times New Roman"/>
                <w:color w:val="000000" w:themeColor="text1"/>
              </w:rPr>
              <w:t>Medián idő (hónap)</w:t>
            </w:r>
          </w:p>
        </w:tc>
        <w:tc>
          <w:tcPr>
            <w:tcW w:w="1685" w:type="dxa"/>
          </w:tcPr>
          <w:p w14:paraId="0D9B44A5" w14:textId="77777777" w:rsidR="00D15122" w:rsidRPr="00B240FB" w:rsidRDefault="009B0756" w:rsidP="00555E0F">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4,8</w:t>
            </w:r>
          </w:p>
        </w:tc>
        <w:tc>
          <w:tcPr>
            <w:tcW w:w="2202" w:type="dxa"/>
          </w:tcPr>
          <w:p w14:paraId="18A52CF5" w14:textId="77777777" w:rsidR="00D15122" w:rsidRPr="00B240FB" w:rsidRDefault="009B0756" w:rsidP="00555E0F">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6,4</w:t>
            </w:r>
          </w:p>
        </w:tc>
      </w:tr>
      <w:tr w:rsidR="00D15122" w:rsidRPr="00E17D46" w14:paraId="620A7865" w14:textId="77777777" w:rsidTr="00555E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2585" w:type="dxa"/>
          </w:tcPr>
          <w:p w14:paraId="75587C0B" w14:textId="77777777" w:rsidR="00D15122" w:rsidRPr="00B240FB" w:rsidRDefault="006E6AB5" w:rsidP="00555E0F">
            <w:pPr>
              <w:pStyle w:val="TableParagraph"/>
              <w:keepNext/>
              <w:spacing w:line="246" w:lineRule="exact"/>
              <w:rPr>
                <w:rFonts w:ascii="Times New Roman" w:hAnsi="Times New Roman"/>
                <w:color w:val="000000" w:themeColor="text1"/>
              </w:rPr>
            </w:pPr>
            <w:r w:rsidRPr="00B240FB">
              <w:rPr>
                <w:rFonts w:ascii="Times New Roman" w:hAnsi="Times New Roman"/>
                <w:color w:val="000000" w:themeColor="text1"/>
              </w:rPr>
              <w:t>Relatív hazárd</w:t>
            </w:r>
          </w:p>
        </w:tc>
        <w:tc>
          <w:tcPr>
            <w:tcW w:w="3887" w:type="dxa"/>
            <w:gridSpan w:val="2"/>
          </w:tcPr>
          <w:p w14:paraId="5E9BB9EA" w14:textId="77777777" w:rsidR="00D15122" w:rsidRPr="00B240FB" w:rsidRDefault="009B0756" w:rsidP="00555E0F">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0,65 (p &lt; 0,0001)</w:t>
            </w:r>
          </w:p>
          <w:p w14:paraId="17383308" w14:textId="77777777" w:rsidR="00D15122" w:rsidRPr="00B240FB" w:rsidRDefault="009B0756" w:rsidP="00555E0F">
            <w:pPr>
              <w:pStyle w:val="TableParagraph"/>
              <w:keepNext/>
              <w:jc w:val="center"/>
              <w:rPr>
                <w:rFonts w:ascii="Times New Roman" w:hAnsi="Times New Roman"/>
                <w:color w:val="000000" w:themeColor="text1"/>
              </w:rPr>
            </w:pPr>
            <w:r w:rsidRPr="00B240FB">
              <w:rPr>
                <w:rFonts w:ascii="Times New Roman" w:hAnsi="Times New Roman"/>
                <w:color w:val="000000" w:themeColor="text1"/>
              </w:rPr>
              <w:t>95%-os CI (0,56–0,76)</w:t>
            </w:r>
          </w:p>
        </w:tc>
      </w:tr>
      <w:tr w:rsidR="00D15122" w:rsidRPr="00E17D46" w14:paraId="5B5296BF" w14:textId="77777777" w:rsidTr="00555E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6472" w:type="dxa"/>
            <w:gridSpan w:val="3"/>
          </w:tcPr>
          <w:p w14:paraId="46B9A743" w14:textId="77777777" w:rsidR="00D15122" w:rsidRPr="00B240FB" w:rsidRDefault="009B0756" w:rsidP="00555E0F">
            <w:pPr>
              <w:pStyle w:val="TableParagraph"/>
              <w:keepNext/>
              <w:spacing w:line="246" w:lineRule="exact"/>
              <w:rPr>
                <w:rFonts w:ascii="Times New Roman" w:hAnsi="Times New Roman"/>
                <w:color w:val="000000" w:themeColor="text1"/>
              </w:rPr>
            </w:pPr>
            <w:r w:rsidRPr="00B240FB">
              <w:rPr>
                <w:rFonts w:ascii="Times New Roman" w:hAnsi="Times New Roman"/>
                <w:color w:val="000000" w:themeColor="text1"/>
              </w:rPr>
              <w:t>Teljes válaszarány</w:t>
            </w:r>
          </w:p>
        </w:tc>
      </w:tr>
      <w:tr w:rsidR="00D15122" w:rsidRPr="00E17D46" w14:paraId="508BAD85" w14:textId="77777777" w:rsidTr="00555E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2585" w:type="dxa"/>
          </w:tcPr>
          <w:p w14:paraId="0A6DFC53" w14:textId="77777777" w:rsidR="00D15122" w:rsidRPr="00B240FB" w:rsidRDefault="009B0756" w:rsidP="00555E0F">
            <w:pPr>
              <w:pStyle w:val="TableParagraph"/>
              <w:keepNext/>
              <w:spacing w:line="246" w:lineRule="exact"/>
              <w:rPr>
                <w:rFonts w:ascii="Times New Roman" w:hAnsi="Times New Roman"/>
                <w:color w:val="000000" w:themeColor="text1"/>
              </w:rPr>
            </w:pPr>
            <w:r w:rsidRPr="00B240FB">
              <w:rPr>
                <w:rFonts w:ascii="Times New Roman" w:hAnsi="Times New Roman"/>
                <w:color w:val="000000" w:themeColor="text1"/>
              </w:rPr>
              <w:t>Arány (%)</w:t>
            </w:r>
          </w:p>
        </w:tc>
        <w:tc>
          <w:tcPr>
            <w:tcW w:w="1685" w:type="dxa"/>
          </w:tcPr>
          <w:p w14:paraId="3875B4F3" w14:textId="77777777" w:rsidR="00D15122" w:rsidRPr="00B240FB" w:rsidRDefault="009B0756" w:rsidP="00555E0F">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12,9</w:t>
            </w:r>
          </w:p>
        </w:tc>
        <w:tc>
          <w:tcPr>
            <w:tcW w:w="2202" w:type="dxa"/>
          </w:tcPr>
          <w:p w14:paraId="16AB9BFB" w14:textId="77777777" w:rsidR="00D15122" w:rsidRPr="00B240FB" w:rsidRDefault="009B0756" w:rsidP="00555E0F">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29,0 (p &lt; 0,0001)</w:t>
            </w:r>
          </w:p>
        </w:tc>
      </w:tr>
    </w:tbl>
    <w:p w14:paraId="198CB025" w14:textId="77777777" w:rsidR="00D15122" w:rsidRPr="00B240FB" w:rsidRDefault="00D15122" w:rsidP="007F6E1B">
      <w:pPr>
        <w:rPr>
          <w:rFonts w:ascii="Times New Roman" w:hAnsi="Times New Roman"/>
          <w:bCs/>
          <w:color w:val="000000" w:themeColor="text1"/>
        </w:rPr>
      </w:pPr>
    </w:p>
    <w:p w14:paraId="454E3357" w14:textId="77777777" w:rsidR="00D15122" w:rsidRPr="00B240FB" w:rsidRDefault="009B0756" w:rsidP="007F6E1B">
      <w:pPr>
        <w:pStyle w:val="BodyText"/>
        <w:ind w:left="0" w:right="167"/>
        <w:rPr>
          <w:color w:val="000000" w:themeColor="text1"/>
        </w:rPr>
      </w:pPr>
      <w:r w:rsidRPr="00B240FB">
        <w:rPr>
          <w:color w:val="000000" w:themeColor="text1"/>
        </w:rPr>
        <w:t>Egy feltáró jellegű analízis szerint a bevacizumab előnyös hatásának mértéke a teljes túlélés tekintetében kevésbé volt kifejezett a betegek azon alcsoportjában, akik hisztológiai típusa nem adenocarcinoma volt.</w:t>
      </w:r>
    </w:p>
    <w:p w14:paraId="64145769" w14:textId="77777777" w:rsidR="00D15122" w:rsidRPr="00B240FB" w:rsidRDefault="00D15122" w:rsidP="007F6E1B">
      <w:pPr>
        <w:rPr>
          <w:rFonts w:ascii="Times New Roman" w:hAnsi="Times New Roman"/>
          <w:color w:val="000000" w:themeColor="text1"/>
        </w:rPr>
      </w:pPr>
    </w:p>
    <w:p w14:paraId="7B6A49EE" w14:textId="77777777" w:rsidR="00D15122" w:rsidRPr="00B240FB" w:rsidRDefault="009B0756" w:rsidP="007F6E1B">
      <w:pPr>
        <w:rPr>
          <w:rFonts w:ascii="Times New Roman" w:hAnsi="Times New Roman"/>
          <w:color w:val="000000" w:themeColor="text1"/>
        </w:rPr>
      </w:pPr>
      <w:r w:rsidRPr="00B240FB">
        <w:rPr>
          <w:rFonts w:ascii="Times New Roman" w:hAnsi="Times New Roman"/>
          <w:i/>
          <w:color w:val="000000" w:themeColor="text1"/>
        </w:rPr>
        <w:t>BO17704</w:t>
      </w:r>
    </w:p>
    <w:p w14:paraId="37A33A27" w14:textId="77777777" w:rsidR="00D15122" w:rsidRPr="00B240FB" w:rsidRDefault="009B0756" w:rsidP="007F6E1B">
      <w:pPr>
        <w:pStyle w:val="BodyText"/>
        <w:ind w:left="0" w:right="182"/>
        <w:rPr>
          <w:color w:val="000000" w:themeColor="text1"/>
        </w:rPr>
      </w:pPr>
      <w:r w:rsidRPr="00B240FB">
        <w:rPr>
          <w:color w:val="000000" w:themeColor="text1"/>
        </w:rPr>
        <w:t>A BO17704 egy randomizált, kettős vak, III. fázisú bevacizumab-vizsgálat volt, amelyben a ciszplatin és gemcitabin kombinációhoz hozzáadott bevacizumabot és placebót hasonlították össze olyan lokálisan előrehaladott (IIIb stádiumú, supraclavicularis nyirokcsomó metasztázissal vagy malignus pleuralis vagy pericardialis folyadékgyülemmel rendelkező), metasztatikus vagy kiújuló, nem laphámsejtes, nem kissejtes tüdőcarcinomában szenvedő betegeknél, akik előzőleg még nem kaptak kemoterápiát. Az elsődleges végpont a progressziómentes túlélés volt, a teljes túlélés időtartama a vizsgálat másodlagos végpontjai között szerepelt.</w:t>
      </w:r>
    </w:p>
    <w:p w14:paraId="0BFACC67" w14:textId="77777777" w:rsidR="00D15122" w:rsidRPr="00B240FB" w:rsidRDefault="00D15122" w:rsidP="007F6E1B">
      <w:pPr>
        <w:rPr>
          <w:rFonts w:ascii="Times New Roman" w:hAnsi="Times New Roman"/>
          <w:color w:val="000000" w:themeColor="text1"/>
        </w:rPr>
      </w:pPr>
    </w:p>
    <w:p w14:paraId="2F8043EA" w14:textId="77777777" w:rsidR="00D15122" w:rsidRPr="00B240FB" w:rsidRDefault="009B0756" w:rsidP="007F6E1B">
      <w:pPr>
        <w:pStyle w:val="BodyText"/>
        <w:spacing w:line="234" w:lineRule="auto"/>
        <w:ind w:left="0" w:right="128"/>
        <w:rPr>
          <w:color w:val="000000" w:themeColor="text1"/>
        </w:rPr>
      </w:pPr>
      <w:r w:rsidRPr="00B240FB">
        <w:rPr>
          <w:color w:val="000000" w:themeColor="text1"/>
        </w:rPr>
        <w:t>A betegeket platina</w:t>
      </w:r>
      <w:r w:rsidR="00941322" w:rsidRPr="00B240FB">
        <w:rPr>
          <w:color w:val="000000" w:themeColor="text1"/>
        </w:rPr>
        <w:t xml:space="preserve"> </w:t>
      </w:r>
      <w:r w:rsidRPr="00B240FB">
        <w:rPr>
          <w:color w:val="000000" w:themeColor="text1"/>
        </w:rPr>
        <w:t>alapú kemoterápiás kezelésre randomizálták, egyik csoport ciszplatint kapott 80 mg/m</w:t>
      </w:r>
      <w:r w:rsidRPr="00B240FB">
        <w:rPr>
          <w:color w:val="000000" w:themeColor="text1"/>
          <w:vertAlign w:val="superscript"/>
        </w:rPr>
        <w:t>2</w:t>
      </w:r>
      <w:r w:rsidRPr="00E17D46">
        <w:rPr>
          <w:color w:val="000000" w:themeColor="text1"/>
          <w:sz w:val="14"/>
        </w:rPr>
        <w:t xml:space="preserve"> </w:t>
      </w:r>
      <w:r w:rsidRPr="00B240FB">
        <w:rPr>
          <w:color w:val="000000" w:themeColor="text1"/>
        </w:rPr>
        <w:t>intravénás infúzióban a 3 hetes ciklus 1. napján, illetve gemcitabint 1250 mg/m</w:t>
      </w:r>
      <w:r w:rsidRPr="00B240FB">
        <w:rPr>
          <w:color w:val="000000" w:themeColor="text1"/>
          <w:vertAlign w:val="superscript"/>
        </w:rPr>
        <w:t>2</w:t>
      </w:r>
      <w:r w:rsidRPr="00B240FB">
        <w:rPr>
          <w:color w:val="000000" w:themeColor="text1"/>
        </w:rPr>
        <w:t xml:space="preserve"> intravénás infúzióban a 3 hetes ciklus 1. és 8. napján, legfeljebb 6 cikluson keresztül (CG) placebóval kombinálva, a másik csoport ugyanezt a CG-kezelést bevacizumabbal kombinálva kapta, ahol a bevacizumabot 7,5 vagy 15 mg/ttkg </w:t>
      </w:r>
      <w:r w:rsidR="001F7773" w:rsidRPr="00B240FB">
        <w:rPr>
          <w:color w:val="000000" w:themeColor="text1"/>
        </w:rPr>
        <w:t>intravénás</w:t>
      </w:r>
      <w:r w:rsidRPr="00B240FB">
        <w:rPr>
          <w:color w:val="000000" w:themeColor="text1"/>
        </w:rPr>
        <w:t xml:space="preserve"> infúzióban alkalmazták minden 3 hetes ciklus 1. napján. A bevacizumabot tartalmazó kezelésben részesülő betegek tovább kaphatták a </w:t>
      </w:r>
      <w:r w:rsidRPr="00B240FB">
        <w:rPr>
          <w:color w:val="000000" w:themeColor="text1"/>
        </w:rPr>
        <w:lastRenderedPageBreak/>
        <w:t>bevacizumabot monoterápiában 3 hetente egyszer, a betegség progressziójáig vagy elfogadhatatlan toxicitás jelentkezéséig alkalmazva. A vizsgálat eredményei azt mutatták, hogy a beválasztott betegek 94%-a (296 beteg közül 277) folytatta a bevacizumab monoterápiát a 7. ciklusban. A betegek nagy része (kb. 62%) kapott a továbbiakban a protokollban meghatározottól eltérő daganatellenes kezelést, ami befolyásolhatta a teljes túlélés analízisét.</w:t>
      </w:r>
    </w:p>
    <w:p w14:paraId="66BA4032" w14:textId="77777777" w:rsidR="00897DAB" w:rsidRPr="00B240FB" w:rsidRDefault="00897DAB" w:rsidP="007F6E1B">
      <w:pPr>
        <w:pStyle w:val="BodyText"/>
        <w:spacing w:line="234" w:lineRule="auto"/>
        <w:ind w:left="0" w:right="128"/>
        <w:rPr>
          <w:color w:val="000000" w:themeColor="text1"/>
        </w:rPr>
      </w:pPr>
    </w:p>
    <w:p w14:paraId="123DB65A" w14:textId="77777777" w:rsidR="00D15122" w:rsidRPr="00B240FB" w:rsidRDefault="009B0756" w:rsidP="007F6E1B">
      <w:pPr>
        <w:pStyle w:val="BodyText"/>
        <w:ind w:left="0"/>
        <w:rPr>
          <w:color w:val="000000" w:themeColor="text1"/>
        </w:rPr>
      </w:pPr>
      <w:r w:rsidRPr="00B240FB">
        <w:rPr>
          <w:color w:val="000000" w:themeColor="text1"/>
        </w:rPr>
        <w:t xml:space="preserve">A hatásossági eredményeket a </w:t>
      </w:r>
      <w:r w:rsidR="00036BD5" w:rsidRPr="00B240FB">
        <w:rPr>
          <w:color w:val="000000" w:themeColor="text1"/>
        </w:rPr>
        <w:t>13</w:t>
      </w:r>
      <w:r w:rsidRPr="00B240FB">
        <w:rPr>
          <w:color w:val="000000" w:themeColor="text1"/>
        </w:rPr>
        <w:t>. táblázat mutatja.</w:t>
      </w:r>
    </w:p>
    <w:p w14:paraId="64895BA8" w14:textId="77777777" w:rsidR="00D15122" w:rsidRPr="00B240FB" w:rsidRDefault="00D15122" w:rsidP="007F6E1B">
      <w:pPr>
        <w:rPr>
          <w:rFonts w:ascii="Times New Roman" w:hAnsi="Times New Roman"/>
          <w:color w:val="000000" w:themeColor="text1"/>
        </w:rPr>
      </w:pPr>
    </w:p>
    <w:p w14:paraId="048E2862" w14:textId="77777777" w:rsidR="00D15122" w:rsidRPr="00B240FB" w:rsidRDefault="00036BD5" w:rsidP="00B34BAB">
      <w:pPr>
        <w:rPr>
          <w:rFonts w:ascii="Times New Roman" w:hAnsi="Times New Roman"/>
          <w:b/>
          <w:color w:val="000000" w:themeColor="text1"/>
        </w:rPr>
      </w:pPr>
      <w:r w:rsidRPr="00B240FB">
        <w:rPr>
          <w:rFonts w:ascii="Times New Roman" w:hAnsi="Times New Roman"/>
          <w:b/>
          <w:color w:val="000000" w:themeColor="text1"/>
        </w:rPr>
        <w:t>13</w:t>
      </w:r>
      <w:r w:rsidR="009B0756" w:rsidRPr="00B240FB">
        <w:rPr>
          <w:rFonts w:ascii="Times New Roman" w:hAnsi="Times New Roman"/>
          <w:b/>
          <w:color w:val="000000" w:themeColor="text1"/>
        </w:rPr>
        <w:t>. táblázat</w:t>
      </w:r>
      <w:r w:rsidR="009B0756" w:rsidRPr="00B240FB">
        <w:rPr>
          <w:rFonts w:ascii="Times New Roman" w:hAnsi="Times New Roman"/>
          <w:b/>
          <w:color w:val="000000" w:themeColor="text1"/>
        </w:rPr>
        <w:tab/>
        <w:t>A BO17704 vizsgálat hatásosságra vonatkozó eredményei</w:t>
      </w:r>
    </w:p>
    <w:p w14:paraId="5CAFDDBD" w14:textId="77777777" w:rsidR="00D15122" w:rsidRPr="00E17D46" w:rsidRDefault="00D15122" w:rsidP="00054CB9">
      <w:pPr>
        <w:keepNext/>
        <w:rPr>
          <w:rFonts w:ascii="Times New Roman" w:hAnsi="Times New Roman"/>
          <w:bCs/>
          <w:color w:val="000000" w:themeColor="text1"/>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2155"/>
        <w:gridCol w:w="2227"/>
        <w:gridCol w:w="2182"/>
      </w:tblGrid>
      <w:tr w:rsidR="004C384A" w:rsidRPr="00E17D46" w14:paraId="4996BEEC" w14:textId="77777777" w:rsidTr="00AF637F">
        <w:tc>
          <w:tcPr>
            <w:tcW w:w="1884" w:type="dxa"/>
          </w:tcPr>
          <w:p w14:paraId="61DA86F5" w14:textId="77777777" w:rsidR="004C384A" w:rsidRPr="00B240FB" w:rsidRDefault="004C384A" w:rsidP="00054CB9">
            <w:pPr>
              <w:keepNext/>
              <w:rPr>
                <w:rFonts w:ascii="Times New Roman" w:hAnsi="Times New Roman"/>
                <w:color w:val="000000" w:themeColor="text1"/>
              </w:rPr>
            </w:pPr>
          </w:p>
        </w:tc>
        <w:tc>
          <w:tcPr>
            <w:tcW w:w="2155" w:type="dxa"/>
          </w:tcPr>
          <w:p w14:paraId="1778430B" w14:textId="77777777" w:rsidR="004C384A" w:rsidRPr="00E17D46" w:rsidRDefault="004C384A" w:rsidP="00054CB9">
            <w:pPr>
              <w:pStyle w:val="TableParagraph"/>
              <w:keepNext/>
              <w:spacing w:before="9"/>
              <w:rPr>
                <w:rFonts w:ascii="Times New Roman" w:hAnsi="Times New Roman"/>
                <w:color w:val="000000" w:themeColor="text1"/>
                <w:sz w:val="23"/>
                <w:szCs w:val="23"/>
              </w:rPr>
            </w:pPr>
          </w:p>
          <w:p w14:paraId="7BB0AEE5" w14:textId="77777777" w:rsidR="004C384A" w:rsidRPr="00B240FB" w:rsidRDefault="004C384A" w:rsidP="00054CB9">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spacing w:val="-1"/>
              </w:rPr>
              <w:t xml:space="preserve">Ciszplatin / </w:t>
            </w:r>
            <w:r w:rsidR="006E6AB5" w:rsidRPr="00B240FB">
              <w:rPr>
                <w:rFonts w:ascii="Times New Roman" w:hAnsi="Times New Roman"/>
                <w:color w:val="000000" w:themeColor="text1"/>
                <w:spacing w:val="-1"/>
              </w:rPr>
              <w:t>G</w:t>
            </w:r>
            <w:r w:rsidRPr="00B240FB">
              <w:rPr>
                <w:rFonts w:ascii="Times New Roman" w:hAnsi="Times New Roman"/>
                <w:color w:val="000000" w:themeColor="text1"/>
                <w:spacing w:val="-1"/>
              </w:rPr>
              <w:t>emcitabin</w:t>
            </w:r>
          </w:p>
          <w:p w14:paraId="44328658" w14:textId="77777777" w:rsidR="004C384A" w:rsidRPr="00B240FB" w:rsidRDefault="004C384A" w:rsidP="00054CB9">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 placebo</w:t>
            </w:r>
          </w:p>
        </w:tc>
        <w:tc>
          <w:tcPr>
            <w:tcW w:w="2227" w:type="dxa"/>
          </w:tcPr>
          <w:p w14:paraId="6158C13F" w14:textId="77777777" w:rsidR="004C384A" w:rsidRPr="00B240FB" w:rsidRDefault="004C384A" w:rsidP="00054CB9">
            <w:pPr>
              <w:pStyle w:val="TableParagraph"/>
              <w:keepNext/>
              <w:spacing w:before="33" w:line="248" w:lineRule="exact"/>
              <w:jc w:val="center"/>
              <w:rPr>
                <w:rFonts w:ascii="Times New Roman" w:hAnsi="Times New Roman"/>
                <w:color w:val="000000" w:themeColor="text1"/>
              </w:rPr>
            </w:pPr>
            <w:r w:rsidRPr="00B240FB">
              <w:rPr>
                <w:rFonts w:ascii="Times New Roman" w:hAnsi="Times New Roman"/>
                <w:color w:val="000000" w:themeColor="text1"/>
                <w:spacing w:val="-1"/>
              </w:rPr>
              <w:t>Ciszplatin /</w:t>
            </w:r>
            <w:r w:rsidR="006E6AB5" w:rsidRPr="00B240FB">
              <w:rPr>
                <w:rFonts w:ascii="Times New Roman" w:hAnsi="Times New Roman"/>
                <w:color w:val="000000" w:themeColor="text1"/>
                <w:spacing w:val="-1"/>
              </w:rPr>
              <w:t>G</w:t>
            </w:r>
            <w:r w:rsidRPr="00B240FB">
              <w:rPr>
                <w:rFonts w:ascii="Times New Roman" w:hAnsi="Times New Roman"/>
                <w:color w:val="000000" w:themeColor="text1"/>
                <w:spacing w:val="-1"/>
              </w:rPr>
              <w:t>emcitabin</w:t>
            </w:r>
          </w:p>
          <w:p w14:paraId="24FA8194" w14:textId="77777777" w:rsidR="004C384A" w:rsidRPr="00B240FB" w:rsidRDefault="004C384A" w:rsidP="00054CB9">
            <w:pPr>
              <w:pStyle w:val="TableParagraph"/>
              <w:keepNext/>
              <w:spacing w:line="240" w:lineRule="exact"/>
              <w:jc w:val="center"/>
              <w:rPr>
                <w:rFonts w:ascii="Times New Roman" w:hAnsi="Times New Roman"/>
                <w:color w:val="000000" w:themeColor="text1"/>
              </w:rPr>
            </w:pPr>
            <w:r w:rsidRPr="00B240FB">
              <w:rPr>
                <w:rFonts w:ascii="Times New Roman" w:hAnsi="Times New Roman"/>
                <w:color w:val="000000" w:themeColor="text1"/>
              </w:rPr>
              <w:t>+ bevacizumab</w:t>
            </w:r>
          </w:p>
          <w:p w14:paraId="3949CFA0" w14:textId="77777777" w:rsidR="004C384A" w:rsidRPr="00B240FB" w:rsidRDefault="004C384A" w:rsidP="00054CB9">
            <w:pPr>
              <w:pStyle w:val="TableParagraph"/>
              <w:keepNext/>
              <w:spacing w:line="245" w:lineRule="exact"/>
              <w:jc w:val="center"/>
              <w:rPr>
                <w:rFonts w:ascii="Times New Roman" w:hAnsi="Times New Roman"/>
                <w:color w:val="000000" w:themeColor="text1"/>
              </w:rPr>
            </w:pPr>
            <w:r w:rsidRPr="00B240FB">
              <w:rPr>
                <w:rFonts w:ascii="Times New Roman" w:hAnsi="Times New Roman"/>
                <w:color w:val="000000" w:themeColor="text1"/>
              </w:rPr>
              <w:t>7,5 mg/ttkg 3 hetente</w:t>
            </w:r>
          </w:p>
        </w:tc>
        <w:tc>
          <w:tcPr>
            <w:tcW w:w="2182" w:type="dxa"/>
          </w:tcPr>
          <w:p w14:paraId="5FAF0431" w14:textId="77777777" w:rsidR="004C384A" w:rsidRPr="00B240FB" w:rsidRDefault="004C384A" w:rsidP="00054CB9">
            <w:pPr>
              <w:pStyle w:val="TableParagraph"/>
              <w:keepNext/>
              <w:spacing w:before="33" w:line="248" w:lineRule="exact"/>
              <w:jc w:val="center"/>
              <w:rPr>
                <w:rFonts w:ascii="Times New Roman" w:hAnsi="Times New Roman"/>
                <w:color w:val="000000" w:themeColor="text1"/>
              </w:rPr>
            </w:pPr>
            <w:r w:rsidRPr="00B240FB">
              <w:rPr>
                <w:rFonts w:ascii="Times New Roman" w:hAnsi="Times New Roman"/>
                <w:color w:val="000000" w:themeColor="text1"/>
                <w:spacing w:val="-1"/>
              </w:rPr>
              <w:t>Ciszplatin /</w:t>
            </w:r>
            <w:r w:rsidR="006E6AB5" w:rsidRPr="00B240FB">
              <w:rPr>
                <w:rFonts w:ascii="Times New Roman" w:hAnsi="Times New Roman"/>
                <w:color w:val="000000" w:themeColor="text1"/>
                <w:spacing w:val="-1"/>
              </w:rPr>
              <w:t>G</w:t>
            </w:r>
            <w:r w:rsidRPr="00B240FB">
              <w:rPr>
                <w:rFonts w:ascii="Times New Roman" w:hAnsi="Times New Roman"/>
                <w:color w:val="000000" w:themeColor="text1"/>
                <w:spacing w:val="-1"/>
              </w:rPr>
              <w:t>emcitabin</w:t>
            </w:r>
          </w:p>
          <w:p w14:paraId="5840A830" w14:textId="77777777" w:rsidR="004C384A" w:rsidRPr="00B240FB" w:rsidRDefault="004C384A" w:rsidP="00054CB9">
            <w:pPr>
              <w:pStyle w:val="TableParagraph"/>
              <w:keepNext/>
              <w:spacing w:line="240" w:lineRule="exact"/>
              <w:jc w:val="center"/>
              <w:rPr>
                <w:rFonts w:ascii="Times New Roman" w:hAnsi="Times New Roman"/>
                <w:color w:val="000000" w:themeColor="text1"/>
              </w:rPr>
            </w:pPr>
            <w:r w:rsidRPr="00B240FB">
              <w:rPr>
                <w:rFonts w:ascii="Times New Roman" w:hAnsi="Times New Roman"/>
                <w:color w:val="000000" w:themeColor="text1"/>
              </w:rPr>
              <w:t>+ bevacizumab</w:t>
            </w:r>
          </w:p>
          <w:p w14:paraId="438111DA" w14:textId="77777777" w:rsidR="004C384A" w:rsidRPr="00B240FB" w:rsidRDefault="004C384A" w:rsidP="00054CB9">
            <w:pPr>
              <w:pStyle w:val="TableParagraph"/>
              <w:keepNext/>
              <w:spacing w:line="245" w:lineRule="exact"/>
              <w:jc w:val="center"/>
              <w:rPr>
                <w:rFonts w:ascii="Times New Roman" w:hAnsi="Times New Roman"/>
                <w:color w:val="000000" w:themeColor="text1"/>
              </w:rPr>
            </w:pPr>
            <w:r w:rsidRPr="00B240FB">
              <w:rPr>
                <w:rFonts w:ascii="Times New Roman" w:hAnsi="Times New Roman"/>
                <w:color w:val="000000" w:themeColor="text1"/>
              </w:rPr>
              <w:t>15 mg/ttkg 3 hetente</w:t>
            </w:r>
          </w:p>
        </w:tc>
      </w:tr>
      <w:tr w:rsidR="004C384A" w:rsidRPr="00E17D46" w14:paraId="1870573F" w14:textId="77777777" w:rsidTr="00AF637F">
        <w:tc>
          <w:tcPr>
            <w:tcW w:w="1884" w:type="dxa"/>
          </w:tcPr>
          <w:p w14:paraId="37273EB3" w14:textId="77777777" w:rsidR="004C384A" w:rsidRPr="00B240FB" w:rsidRDefault="004C384A" w:rsidP="00054CB9">
            <w:pPr>
              <w:pStyle w:val="TableParagraph"/>
              <w:keepNext/>
              <w:spacing w:before="33"/>
              <w:rPr>
                <w:rFonts w:ascii="Times New Roman" w:hAnsi="Times New Roman"/>
                <w:color w:val="000000" w:themeColor="text1"/>
              </w:rPr>
            </w:pPr>
            <w:r w:rsidRPr="00B240FB">
              <w:rPr>
                <w:rFonts w:ascii="Times New Roman" w:hAnsi="Times New Roman"/>
                <w:color w:val="000000" w:themeColor="text1"/>
                <w:spacing w:val="-1"/>
              </w:rPr>
              <w:t>Betegszám</w:t>
            </w:r>
          </w:p>
        </w:tc>
        <w:tc>
          <w:tcPr>
            <w:tcW w:w="2155" w:type="dxa"/>
          </w:tcPr>
          <w:p w14:paraId="779D2022" w14:textId="77777777" w:rsidR="004C384A" w:rsidRPr="00B240FB" w:rsidRDefault="004C384A" w:rsidP="00054CB9">
            <w:pPr>
              <w:pStyle w:val="TableParagraph"/>
              <w:keepNext/>
              <w:spacing w:before="84"/>
              <w:jc w:val="center"/>
              <w:rPr>
                <w:rFonts w:ascii="Times New Roman" w:hAnsi="Times New Roman"/>
                <w:color w:val="000000" w:themeColor="text1"/>
              </w:rPr>
            </w:pPr>
            <w:r w:rsidRPr="00B240FB">
              <w:rPr>
                <w:rFonts w:ascii="Times New Roman" w:hAnsi="Times New Roman"/>
                <w:color w:val="000000" w:themeColor="text1"/>
              </w:rPr>
              <w:t>347</w:t>
            </w:r>
          </w:p>
        </w:tc>
        <w:tc>
          <w:tcPr>
            <w:tcW w:w="2227" w:type="dxa"/>
          </w:tcPr>
          <w:p w14:paraId="61E6A0A6" w14:textId="77777777" w:rsidR="004C384A" w:rsidRPr="00B240FB" w:rsidRDefault="004C384A" w:rsidP="00054CB9">
            <w:pPr>
              <w:pStyle w:val="TableParagraph"/>
              <w:keepNext/>
              <w:spacing w:before="84"/>
              <w:jc w:val="center"/>
              <w:rPr>
                <w:rFonts w:ascii="Times New Roman" w:hAnsi="Times New Roman"/>
                <w:color w:val="000000" w:themeColor="text1"/>
              </w:rPr>
            </w:pPr>
            <w:r w:rsidRPr="00B240FB">
              <w:rPr>
                <w:rFonts w:ascii="Times New Roman" w:hAnsi="Times New Roman"/>
                <w:color w:val="000000" w:themeColor="text1"/>
              </w:rPr>
              <w:t>345</w:t>
            </w:r>
          </w:p>
        </w:tc>
        <w:tc>
          <w:tcPr>
            <w:tcW w:w="2182" w:type="dxa"/>
          </w:tcPr>
          <w:p w14:paraId="67ADFA83" w14:textId="77777777" w:rsidR="004C384A" w:rsidRPr="00B240FB" w:rsidRDefault="004C384A" w:rsidP="00054CB9">
            <w:pPr>
              <w:pStyle w:val="TableParagraph"/>
              <w:keepNext/>
              <w:spacing w:before="84"/>
              <w:jc w:val="center"/>
              <w:rPr>
                <w:rFonts w:ascii="Times New Roman" w:hAnsi="Times New Roman"/>
                <w:color w:val="000000" w:themeColor="text1"/>
              </w:rPr>
            </w:pPr>
            <w:r w:rsidRPr="00B240FB">
              <w:rPr>
                <w:rFonts w:ascii="Times New Roman" w:hAnsi="Times New Roman"/>
                <w:color w:val="000000" w:themeColor="text1"/>
              </w:rPr>
              <w:t>351</w:t>
            </w:r>
          </w:p>
        </w:tc>
      </w:tr>
      <w:tr w:rsidR="004C384A" w:rsidRPr="00E17D46" w14:paraId="1148A896" w14:textId="77777777" w:rsidTr="00AF637F">
        <w:tc>
          <w:tcPr>
            <w:tcW w:w="1884" w:type="dxa"/>
            <w:tcBorders>
              <w:bottom w:val="nil"/>
            </w:tcBorders>
          </w:tcPr>
          <w:p w14:paraId="28CFD5B1" w14:textId="77777777" w:rsidR="004C384A" w:rsidRPr="00B240FB" w:rsidRDefault="004C384A" w:rsidP="00054CB9">
            <w:pPr>
              <w:pStyle w:val="TableParagraph"/>
              <w:keepNext/>
              <w:spacing w:before="33"/>
              <w:rPr>
                <w:rFonts w:ascii="Times New Roman" w:hAnsi="Times New Roman"/>
                <w:color w:val="000000" w:themeColor="text1"/>
                <w:spacing w:val="-1"/>
              </w:rPr>
            </w:pPr>
            <w:r w:rsidRPr="00B240FB">
              <w:rPr>
                <w:rFonts w:ascii="Times New Roman" w:hAnsi="Times New Roman"/>
                <w:color w:val="000000" w:themeColor="text1"/>
                <w:spacing w:val="-1"/>
              </w:rPr>
              <w:t>Progressziómentes túlélés</w:t>
            </w:r>
          </w:p>
        </w:tc>
        <w:tc>
          <w:tcPr>
            <w:tcW w:w="2155" w:type="dxa"/>
            <w:tcBorders>
              <w:bottom w:val="nil"/>
            </w:tcBorders>
          </w:tcPr>
          <w:p w14:paraId="4845BDEB" w14:textId="77777777" w:rsidR="004C384A" w:rsidRPr="00B240FB" w:rsidRDefault="004C384A" w:rsidP="00054CB9">
            <w:pPr>
              <w:pStyle w:val="TableParagraph"/>
              <w:keepNext/>
              <w:spacing w:before="33"/>
              <w:rPr>
                <w:rFonts w:ascii="Times New Roman" w:hAnsi="Times New Roman"/>
                <w:color w:val="000000" w:themeColor="text1"/>
                <w:spacing w:val="-1"/>
              </w:rPr>
            </w:pPr>
          </w:p>
        </w:tc>
        <w:tc>
          <w:tcPr>
            <w:tcW w:w="2227" w:type="dxa"/>
            <w:tcBorders>
              <w:bottom w:val="nil"/>
            </w:tcBorders>
          </w:tcPr>
          <w:p w14:paraId="3693B950" w14:textId="77777777" w:rsidR="004C384A" w:rsidRPr="00B240FB" w:rsidRDefault="004C384A" w:rsidP="00054CB9">
            <w:pPr>
              <w:pStyle w:val="TableParagraph"/>
              <w:keepNext/>
              <w:spacing w:before="33"/>
              <w:rPr>
                <w:rFonts w:ascii="Times New Roman" w:hAnsi="Times New Roman"/>
                <w:color w:val="000000" w:themeColor="text1"/>
                <w:spacing w:val="-1"/>
              </w:rPr>
            </w:pPr>
          </w:p>
        </w:tc>
        <w:tc>
          <w:tcPr>
            <w:tcW w:w="2182" w:type="dxa"/>
            <w:tcBorders>
              <w:bottom w:val="nil"/>
            </w:tcBorders>
          </w:tcPr>
          <w:p w14:paraId="5C38FCD7" w14:textId="77777777" w:rsidR="004C384A" w:rsidRPr="00B240FB" w:rsidRDefault="004C384A" w:rsidP="00054CB9">
            <w:pPr>
              <w:pStyle w:val="TableParagraph"/>
              <w:keepNext/>
              <w:spacing w:before="33"/>
              <w:rPr>
                <w:rFonts w:ascii="Times New Roman" w:hAnsi="Times New Roman"/>
                <w:color w:val="000000" w:themeColor="text1"/>
                <w:spacing w:val="-1"/>
              </w:rPr>
            </w:pPr>
          </w:p>
        </w:tc>
      </w:tr>
      <w:tr w:rsidR="004C384A" w:rsidRPr="00E17D46" w14:paraId="0B54BB57" w14:textId="77777777" w:rsidTr="00AF637F">
        <w:tc>
          <w:tcPr>
            <w:tcW w:w="1884" w:type="dxa"/>
            <w:tcBorders>
              <w:top w:val="nil"/>
              <w:bottom w:val="nil"/>
            </w:tcBorders>
          </w:tcPr>
          <w:p w14:paraId="2B784C39" w14:textId="77777777" w:rsidR="004C384A" w:rsidRPr="00B240FB" w:rsidRDefault="004C384A" w:rsidP="00054CB9">
            <w:pPr>
              <w:pStyle w:val="TableParagraph"/>
              <w:keepNext/>
              <w:spacing w:before="100"/>
              <w:ind w:left="270"/>
              <w:rPr>
                <w:rFonts w:ascii="Times New Roman" w:hAnsi="Times New Roman"/>
                <w:color w:val="000000" w:themeColor="text1"/>
              </w:rPr>
            </w:pPr>
            <w:r w:rsidRPr="00B240FB">
              <w:rPr>
                <w:rFonts w:ascii="Times New Roman" w:hAnsi="Times New Roman"/>
                <w:color w:val="000000" w:themeColor="text1"/>
                <w:spacing w:val="-1"/>
              </w:rPr>
              <w:t>Medián idő (hónap)</w:t>
            </w:r>
          </w:p>
        </w:tc>
        <w:tc>
          <w:tcPr>
            <w:tcW w:w="2155" w:type="dxa"/>
            <w:tcBorders>
              <w:top w:val="nil"/>
              <w:bottom w:val="nil"/>
            </w:tcBorders>
          </w:tcPr>
          <w:p w14:paraId="4110F65B" w14:textId="77777777" w:rsidR="004C384A" w:rsidRPr="00B240FB" w:rsidRDefault="004C384A" w:rsidP="00054CB9">
            <w:pPr>
              <w:pStyle w:val="TableParagraph"/>
              <w:keepNext/>
              <w:spacing w:before="31"/>
              <w:jc w:val="center"/>
              <w:rPr>
                <w:rFonts w:ascii="Times New Roman" w:hAnsi="Times New Roman"/>
                <w:color w:val="000000" w:themeColor="text1"/>
              </w:rPr>
            </w:pPr>
            <w:r w:rsidRPr="00B240FB">
              <w:rPr>
                <w:rFonts w:ascii="Times New Roman" w:hAnsi="Times New Roman"/>
                <w:color w:val="000000" w:themeColor="text1"/>
              </w:rPr>
              <w:t>6,1</w:t>
            </w:r>
          </w:p>
        </w:tc>
        <w:tc>
          <w:tcPr>
            <w:tcW w:w="2227" w:type="dxa"/>
            <w:tcBorders>
              <w:top w:val="nil"/>
              <w:bottom w:val="nil"/>
            </w:tcBorders>
          </w:tcPr>
          <w:p w14:paraId="42C7DE1F" w14:textId="77777777" w:rsidR="00AD0244" w:rsidRPr="00B240FB" w:rsidRDefault="004C384A" w:rsidP="00054CB9">
            <w:pPr>
              <w:pStyle w:val="TableParagraph"/>
              <w:keepNext/>
              <w:spacing w:before="86" w:line="246" w:lineRule="exact"/>
              <w:jc w:val="center"/>
              <w:rPr>
                <w:rFonts w:ascii="Times New Roman" w:hAnsi="Times New Roman"/>
                <w:color w:val="000000" w:themeColor="text1"/>
              </w:rPr>
            </w:pPr>
            <w:r w:rsidRPr="00B240FB">
              <w:rPr>
                <w:rFonts w:ascii="Times New Roman" w:hAnsi="Times New Roman"/>
                <w:color w:val="000000" w:themeColor="text1"/>
              </w:rPr>
              <w:t>6,7</w:t>
            </w:r>
          </w:p>
          <w:p w14:paraId="08A115AB" w14:textId="77777777" w:rsidR="004C384A" w:rsidRPr="00B240FB" w:rsidRDefault="004C384A" w:rsidP="00054CB9">
            <w:pPr>
              <w:pStyle w:val="TableParagraph"/>
              <w:keepNext/>
              <w:spacing w:before="86" w:line="246" w:lineRule="exact"/>
              <w:jc w:val="center"/>
              <w:rPr>
                <w:rFonts w:ascii="Times New Roman" w:hAnsi="Times New Roman"/>
                <w:color w:val="000000" w:themeColor="text1"/>
              </w:rPr>
            </w:pPr>
            <w:r w:rsidRPr="00B240FB">
              <w:rPr>
                <w:rFonts w:ascii="Times New Roman" w:hAnsi="Times New Roman"/>
                <w:color w:val="000000" w:themeColor="text1"/>
              </w:rPr>
              <w:t>(p = 0,0026)</w:t>
            </w:r>
          </w:p>
        </w:tc>
        <w:tc>
          <w:tcPr>
            <w:tcW w:w="2182" w:type="dxa"/>
            <w:tcBorders>
              <w:top w:val="nil"/>
              <w:bottom w:val="nil"/>
            </w:tcBorders>
          </w:tcPr>
          <w:p w14:paraId="26C902C3" w14:textId="77777777" w:rsidR="00AD0244" w:rsidRPr="00B240FB" w:rsidRDefault="004C384A" w:rsidP="00054CB9">
            <w:pPr>
              <w:pStyle w:val="TableParagraph"/>
              <w:keepNext/>
              <w:spacing w:before="86" w:line="246" w:lineRule="exact"/>
              <w:jc w:val="center"/>
              <w:rPr>
                <w:rFonts w:ascii="Times New Roman" w:hAnsi="Times New Roman"/>
                <w:color w:val="000000" w:themeColor="text1"/>
              </w:rPr>
            </w:pPr>
            <w:r w:rsidRPr="00B240FB">
              <w:rPr>
                <w:rFonts w:ascii="Times New Roman" w:hAnsi="Times New Roman"/>
                <w:color w:val="000000" w:themeColor="text1"/>
              </w:rPr>
              <w:t xml:space="preserve">6,5 </w:t>
            </w:r>
          </w:p>
          <w:p w14:paraId="087BAAD1" w14:textId="77777777" w:rsidR="004C384A" w:rsidRPr="00B240FB" w:rsidRDefault="004C384A" w:rsidP="00054CB9">
            <w:pPr>
              <w:pStyle w:val="TableParagraph"/>
              <w:keepNext/>
              <w:spacing w:before="86" w:line="246" w:lineRule="exact"/>
              <w:jc w:val="center"/>
              <w:rPr>
                <w:rFonts w:ascii="Times New Roman" w:hAnsi="Times New Roman"/>
                <w:color w:val="000000" w:themeColor="text1"/>
              </w:rPr>
            </w:pPr>
            <w:r w:rsidRPr="00B240FB">
              <w:rPr>
                <w:rFonts w:ascii="Times New Roman" w:hAnsi="Times New Roman"/>
                <w:color w:val="000000" w:themeColor="text1"/>
              </w:rPr>
              <w:t>(p = 0,0301)</w:t>
            </w:r>
          </w:p>
        </w:tc>
      </w:tr>
      <w:tr w:rsidR="004C384A" w:rsidRPr="00E17D46" w14:paraId="6F11913C" w14:textId="77777777" w:rsidTr="00AF637F">
        <w:tc>
          <w:tcPr>
            <w:tcW w:w="1884" w:type="dxa"/>
            <w:tcBorders>
              <w:top w:val="nil"/>
            </w:tcBorders>
          </w:tcPr>
          <w:p w14:paraId="4CA3C0E9" w14:textId="77777777" w:rsidR="004C384A" w:rsidRPr="00B240FB" w:rsidRDefault="006E6AB5" w:rsidP="00054CB9">
            <w:pPr>
              <w:pStyle w:val="TableParagraph"/>
              <w:keepNext/>
              <w:spacing w:before="33"/>
              <w:ind w:left="270"/>
              <w:rPr>
                <w:rFonts w:ascii="Times New Roman" w:hAnsi="Times New Roman"/>
                <w:color w:val="000000" w:themeColor="text1"/>
                <w:spacing w:val="-1"/>
              </w:rPr>
            </w:pPr>
            <w:r w:rsidRPr="00B240FB">
              <w:rPr>
                <w:rFonts w:ascii="Times New Roman" w:hAnsi="Times New Roman"/>
                <w:color w:val="000000" w:themeColor="text1"/>
                <w:spacing w:val="-1"/>
              </w:rPr>
              <w:t>Relatív hazárd</w:t>
            </w:r>
          </w:p>
        </w:tc>
        <w:tc>
          <w:tcPr>
            <w:tcW w:w="2155" w:type="dxa"/>
            <w:tcBorders>
              <w:top w:val="nil"/>
            </w:tcBorders>
          </w:tcPr>
          <w:p w14:paraId="412C8F59" w14:textId="77777777" w:rsidR="004C384A" w:rsidRPr="00B240FB" w:rsidRDefault="004C384A" w:rsidP="00054CB9">
            <w:pPr>
              <w:pStyle w:val="TableParagraph"/>
              <w:keepNext/>
              <w:spacing w:before="33"/>
              <w:jc w:val="center"/>
              <w:rPr>
                <w:rFonts w:ascii="Times New Roman" w:hAnsi="Times New Roman"/>
                <w:color w:val="000000" w:themeColor="text1"/>
                <w:spacing w:val="-1"/>
              </w:rPr>
            </w:pPr>
          </w:p>
        </w:tc>
        <w:tc>
          <w:tcPr>
            <w:tcW w:w="2227" w:type="dxa"/>
            <w:tcBorders>
              <w:top w:val="nil"/>
            </w:tcBorders>
          </w:tcPr>
          <w:p w14:paraId="658427F7" w14:textId="77777777" w:rsidR="004C384A" w:rsidRPr="00B240FB" w:rsidRDefault="004C384A" w:rsidP="00054CB9">
            <w:pPr>
              <w:pStyle w:val="TableParagraph"/>
              <w:keepNext/>
              <w:spacing w:before="33"/>
              <w:jc w:val="center"/>
              <w:rPr>
                <w:rFonts w:ascii="Times New Roman" w:hAnsi="Times New Roman"/>
                <w:color w:val="000000" w:themeColor="text1"/>
                <w:spacing w:val="-1"/>
              </w:rPr>
            </w:pPr>
            <w:r w:rsidRPr="00B240FB">
              <w:rPr>
                <w:rFonts w:ascii="Times New Roman" w:hAnsi="Times New Roman"/>
                <w:color w:val="000000" w:themeColor="text1"/>
                <w:spacing w:val="-1"/>
              </w:rPr>
              <w:t>0,75</w:t>
            </w:r>
          </w:p>
          <w:p w14:paraId="19FE1862" w14:textId="77777777" w:rsidR="004C384A" w:rsidRPr="00B240FB" w:rsidRDefault="004C384A" w:rsidP="00054CB9">
            <w:pPr>
              <w:pStyle w:val="TableParagraph"/>
              <w:keepNext/>
              <w:spacing w:before="33"/>
              <w:jc w:val="center"/>
              <w:rPr>
                <w:rFonts w:ascii="Times New Roman" w:hAnsi="Times New Roman"/>
                <w:color w:val="000000" w:themeColor="text1"/>
                <w:spacing w:val="-1"/>
              </w:rPr>
            </w:pPr>
            <w:r w:rsidRPr="00B240FB">
              <w:rPr>
                <w:rFonts w:ascii="Times New Roman" w:hAnsi="Times New Roman"/>
                <w:color w:val="000000" w:themeColor="text1"/>
                <w:spacing w:val="-1"/>
              </w:rPr>
              <w:t>[0,62–0,91]</w:t>
            </w:r>
          </w:p>
        </w:tc>
        <w:tc>
          <w:tcPr>
            <w:tcW w:w="2182" w:type="dxa"/>
            <w:tcBorders>
              <w:top w:val="nil"/>
            </w:tcBorders>
          </w:tcPr>
          <w:p w14:paraId="43FA1F6C" w14:textId="77777777" w:rsidR="004C384A" w:rsidRPr="00B240FB" w:rsidRDefault="004C384A" w:rsidP="00054CB9">
            <w:pPr>
              <w:pStyle w:val="TableParagraph"/>
              <w:keepNext/>
              <w:spacing w:before="33"/>
              <w:jc w:val="center"/>
              <w:rPr>
                <w:rFonts w:ascii="Times New Roman" w:hAnsi="Times New Roman"/>
                <w:color w:val="000000" w:themeColor="text1"/>
                <w:spacing w:val="-1"/>
              </w:rPr>
            </w:pPr>
            <w:r w:rsidRPr="00B240FB">
              <w:rPr>
                <w:rFonts w:ascii="Times New Roman" w:hAnsi="Times New Roman"/>
                <w:color w:val="000000" w:themeColor="text1"/>
                <w:spacing w:val="-1"/>
              </w:rPr>
              <w:t>0,82</w:t>
            </w:r>
          </w:p>
          <w:p w14:paraId="6D94586F" w14:textId="77777777" w:rsidR="004C384A" w:rsidRPr="00B240FB" w:rsidRDefault="004C384A" w:rsidP="00054CB9">
            <w:pPr>
              <w:pStyle w:val="TableParagraph"/>
              <w:keepNext/>
              <w:spacing w:before="33"/>
              <w:jc w:val="center"/>
              <w:rPr>
                <w:rFonts w:ascii="Times New Roman" w:hAnsi="Times New Roman"/>
                <w:color w:val="000000" w:themeColor="text1"/>
                <w:spacing w:val="-1"/>
              </w:rPr>
            </w:pPr>
            <w:r w:rsidRPr="00B240FB">
              <w:rPr>
                <w:rFonts w:ascii="Times New Roman" w:hAnsi="Times New Roman"/>
                <w:color w:val="000000" w:themeColor="text1"/>
                <w:spacing w:val="-1"/>
              </w:rPr>
              <w:t>[0,68–0,98]</w:t>
            </w:r>
          </w:p>
        </w:tc>
      </w:tr>
      <w:tr w:rsidR="004C384A" w:rsidRPr="00E17D46" w14:paraId="2F74C414" w14:textId="77777777" w:rsidTr="00AF637F">
        <w:tc>
          <w:tcPr>
            <w:tcW w:w="1884" w:type="dxa"/>
          </w:tcPr>
          <w:p w14:paraId="0FFD8ED4" w14:textId="77777777" w:rsidR="004C384A" w:rsidRPr="00E17D46" w:rsidRDefault="004C384A" w:rsidP="00054CB9">
            <w:pPr>
              <w:pStyle w:val="TableParagraph"/>
              <w:keepNext/>
              <w:spacing w:before="100" w:line="240" w:lineRule="exact"/>
              <w:ind w:right="597"/>
              <w:rPr>
                <w:rFonts w:ascii="Times New Roman" w:hAnsi="Times New Roman"/>
                <w:color w:val="000000" w:themeColor="text1"/>
                <w:sz w:val="14"/>
                <w:szCs w:val="14"/>
              </w:rPr>
            </w:pPr>
            <w:r w:rsidRPr="00B240FB">
              <w:rPr>
                <w:rFonts w:ascii="Times New Roman" w:hAnsi="Times New Roman"/>
                <w:color w:val="000000" w:themeColor="text1"/>
                <w:spacing w:val="-1"/>
              </w:rPr>
              <w:t>Legjobb teljes válaszarány</w:t>
            </w:r>
            <w:r w:rsidRPr="00B240FB">
              <w:rPr>
                <w:rFonts w:ascii="Times New Roman" w:hAnsi="Times New Roman"/>
                <w:color w:val="000000" w:themeColor="text1"/>
                <w:spacing w:val="-1"/>
                <w:vertAlign w:val="superscript"/>
              </w:rPr>
              <w:t>a</w:t>
            </w:r>
          </w:p>
        </w:tc>
        <w:tc>
          <w:tcPr>
            <w:tcW w:w="2155" w:type="dxa"/>
          </w:tcPr>
          <w:p w14:paraId="0D5D2160" w14:textId="77777777" w:rsidR="004C384A" w:rsidRPr="00B240FB" w:rsidRDefault="004C384A" w:rsidP="00054CB9">
            <w:pPr>
              <w:pStyle w:val="TableParagraph"/>
              <w:keepNext/>
              <w:spacing w:before="86"/>
              <w:ind w:right="1"/>
              <w:jc w:val="center"/>
              <w:rPr>
                <w:rFonts w:ascii="Times New Roman" w:hAnsi="Times New Roman"/>
                <w:color w:val="000000" w:themeColor="text1"/>
              </w:rPr>
            </w:pPr>
            <w:r w:rsidRPr="00B240FB">
              <w:rPr>
                <w:rFonts w:ascii="Times New Roman" w:hAnsi="Times New Roman"/>
                <w:color w:val="000000" w:themeColor="text1"/>
              </w:rPr>
              <w:t>20,1%</w:t>
            </w:r>
          </w:p>
        </w:tc>
        <w:tc>
          <w:tcPr>
            <w:tcW w:w="2227" w:type="dxa"/>
          </w:tcPr>
          <w:p w14:paraId="48D628DB" w14:textId="77777777" w:rsidR="004C384A" w:rsidRPr="00B240FB" w:rsidRDefault="004C384A" w:rsidP="00054CB9">
            <w:pPr>
              <w:pStyle w:val="TableParagraph"/>
              <w:keepNext/>
              <w:spacing w:before="86" w:line="246" w:lineRule="exact"/>
              <w:jc w:val="center"/>
              <w:rPr>
                <w:rFonts w:ascii="Times New Roman" w:hAnsi="Times New Roman"/>
                <w:color w:val="000000" w:themeColor="text1"/>
              </w:rPr>
            </w:pPr>
            <w:r w:rsidRPr="00B240FB">
              <w:rPr>
                <w:rFonts w:ascii="Times New Roman" w:hAnsi="Times New Roman"/>
                <w:color w:val="000000" w:themeColor="text1"/>
              </w:rPr>
              <w:t>34,1%</w:t>
            </w:r>
          </w:p>
          <w:p w14:paraId="5AEA3040" w14:textId="77777777" w:rsidR="004C384A" w:rsidRPr="00B240FB" w:rsidRDefault="004C384A" w:rsidP="00054CB9">
            <w:pPr>
              <w:pStyle w:val="TableParagraph"/>
              <w:keepNext/>
              <w:spacing w:line="246" w:lineRule="exact"/>
              <w:jc w:val="center"/>
              <w:rPr>
                <w:rFonts w:ascii="Times New Roman" w:hAnsi="Times New Roman"/>
                <w:color w:val="000000" w:themeColor="text1"/>
              </w:rPr>
            </w:pPr>
            <w:r w:rsidRPr="00B240FB">
              <w:rPr>
                <w:rFonts w:ascii="Times New Roman" w:hAnsi="Times New Roman"/>
                <w:color w:val="000000" w:themeColor="text1"/>
              </w:rPr>
              <w:t>(p &lt; 0,0001)</w:t>
            </w:r>
          </w:p>
        </w:tc>
        <w:tc>
          <w:tcPr>
            <w:tcW w:w="2182" w:type="dxa"/>
          </w:tcPr>
          <w:p w14:paraId="6549E728" w14:textId="77777777" w:rsidR="00AD0244" w:rsidRPr="00B240FB" w:rsidRDefault="004C384A" w:rsidP="00054CB9">
            <w:pPr>
              <w:pStyle w:val="TableParagraph"/>
              <w:keepNext/>
              <w:spacing w:before="86" w:line="246" w:lineRule="exact"/>
              <w:jc w:val="center"/>
              <w:rPr>
                <w:rFonts w:ascii="Times New Roman" w:hAnsi="Times New Roman"/>
                <w:color w:val="000000" w:themeColor="text1"/>
              </w:rPr>
            </w:pPr>
            <w:r w:rsidRPr="00B240FB">
              <w:rPr>
                <w:rFonts w:ascii="Times New Roman" w:hAnsi="Times New Roman"/>
                <w:color w:val="000000" w:themeColor="text1"/>
              </w:rPr>
              <w:t xml:space="preserve">30,4% </w:t>
            </w:r>
          </w:p>
          <w:p w14:paraId="5F35D68D" w14:textId="77777777" w:rsidR="004C384A" w:rsidRPr="00B240FB" w:rsidRDefault="004C384A" w:rsidP="00054CB9">
            <w:pPr>
              <w:pStyle w:val="TableParagraph"/>
              <w:keepNext/>
              <w:jc w:val="center"/>
              <w:rPr>
                <w:rFonts w:ascii="Times New Roman" w:hAnsi="Times New Roman"/>
                <w:color w:val="000000" w:themeColor="text1"/>
              </w:rPr>
            </w:pPr>
            <w:r w:rsidRPr="00B240FB">
              <w:rPr>
                <w:rFonts w:ascii="Times New Roman" w:hAnsi="Times New Roman"/>
                <w:color w:val="000000" w:themeColor="text1"/>
              </w:rPr>
              <w:t>(p = 0,0023)</w:t>
            </w:r>
          </w:p>
        </w:tc>
      </w:tr>
    </w:tbl>
    <w:p w14:paraId="7A79785C" w14:textId="77777777" w:rsidR="00D15122" w:rsidRPr="00E17D46" w:rsidRDefault="00D15122" w:rsidP="00054CB9">
      <w:pPr>
        <w:keepNext/>
        <w:rPr>
          <w:rFonts w:ascii="Times New Roman" w:hAnsi="Times New Roman"/>
          <w:color w:val="000000" w:themeColor="text1"/>
          <w:sz w:val="19"/>
          <w:szCs w:val="19"/>
        </w:rPr>
      </w:pPr>
    </w:p>
    <w:tbl>
      <w:tblPr>
        <w:tblW w:w="8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89"/>
        <w:gridCol w:w="2159"/>
        <w:gridCol w:w="2250"/>
        <w:gridCol w:w="2160"/>
      </w:tblGrid>
      <w:tr w:rsidR="00FB10CC" w:rsidRPr="00E17D46" w14:paraId="4D708014" w14:textId="598CE571" w:rsidTr="00FB10CC">
        <w:tc>
          <w:tcPr>
            <w:tcW w:w="8458" w:type="dxa"/>
            <w:gridSpan w:val="4"/>
          </w:tcPr>
          <w:p w14:paraId="210B66B9" w14:textId="77777777" w:rsidR="00FB10CC" w:rsidRPr="00B240FB" w:rsidRDefault="00FB10CC" w:rsidP="00054CB9">
            <w:pPr>
              <w:pStyle w:val="TableParagraph"/>
              <w:keepNext/>
              <w:spacing w:line="252" w:lineRule="exact"/>
              <w:rPr>
                <w:rFonts w:ascii="Times New Roman" w:hAnsi="Times New Roman"/>
                <w:color w:val="000000" w:themeColor="text1"/>
              </w:rPr>
            </w:pPr>
            <w:r w:rsidRPr="00B240FB">
              <w:rPr>
                <w:rFonts w:ascii="Times New Roman" w:hAnsi="Times New Roman"/>
                <w:color w:val="000000" w:themeColor="text1"/>
              </w:rPr>
              <w:t>Teljes túlélés</w:t>
            </w:r>
          </w:p>
        </w:tc>
      </w:tr>
      <w:tr w:rsidR="00FB10CC" w:rsidRPr="00E17D46" w14:paraId="6B8FB897" w14:textId="67B5D0DB" w:rsidTr="00FB10CC">
        <w:tc>
          <w:tcPr>
            <w:tcW w:w="1889" w:type="dxa"/>
            <w:tcBorders>
              <w:bottom w:val="nil"/>
            </w:tcBorders>
          </w:tcPr>
          <w:p w14:paraId="6FEE53EF" w14:textId="77777777" w:rsidR="00FB10CC" w:rsidRPr="00B240FB" w:rsidRDefault="00FB10CC" w:rsidP="00054CB9">
            <w:pPr>
              <w:pStyle w:val="TableParagraph"/>
              <w:keepNext/>
              <w:rPr>
                <w:rFonts w:ascii="Times New Roman" w:hAnsi="Times New Roman"/>
                <w:color w:val="000000" w:themeColor="text1"/>
              </w:rPr>
            </w:pPr>
            <w:r w:rsidRPr="00B240FB">
              <w:rPr>
                <w:rFonts w:ascii="Times New Roman" w:hAnsi="Times New Roman"/>
                <w:color w:val="000000" w:themeColor="text1"/>
              </w:rPr>
              <w:t>Medián idő (hónap)</w:t>
            </w:r>
          </w:p>
        </w:tc>
        <w:tc>
          <w:tcPr>
            <w:tcW w:w="2159" w:type="dxa"/>
            <w:tcBorders>
              <w:bottom w:val="nil"/>
            </w:tcBorders>
          </w:tcPr>
          <w:p w14:paraId="2516DB68" w14:textId="77777777" w:rsidR="00FB10CC" w:rsidRPr="00B240FB" w:rsidRDefault="00FB10CC" w:rsidP="00054CB9">
            <w:pPr>
              <w:pStyle w:val="TableParagraph"/>
              <w:keepNext/>
              <w:jc w:val="center"/>
              <w:rPr>
                <w:rFonts w:ascii="Times New Roman" w:hAnsi="Times New Roman"/>
                <w:color w:val="000000" w:themeColor="text1"/>
              </w:rPr>
            </w:pPr>
            <w:r w:rsidRPr="00B240FB">
              <w:rPr>
                <w:rFonts w:ascii="Times New Roman" w:hAnsi="Times New Roman"/>
                <w:color w:val="000000" w:themeColor="text1"/>
              </w:rPr>
              <w:t>13,1</w:t>
            </w:r>
          </w:p>
        </w:tc>
        <w:tc>
          <w:tcPr>
            <w:tcW w:w="2250" w:type="dxa"/>
            <w:tcBorders>
              <w:bottom w:val="nil"/>
            </w:tcBorders>
          </w:tcPr>
          <w:p w14:paraId="78EBE7B0" w14:textId="77777777" w:rsidR="00FB10CC" w:rsidRPr="00B240FB" w:rsidRDefault="00FB10CC" w:rsidP="00054CB9">
            <w:pPr>
              <w:pStyle w:val="TableParagraph"/>
              <w:keepNext/>
              <w:spacing w:line="321" w:lineRule="auto"/>
              <w:ind w:right="5"/>
              <w:jc w:val="center"/>
              <w:rPr>
                <w:rFonts w:ascii="Times New Roman" w:hAnsi="Times New Roman"/>
                <w:color w:val="000000" w:themeColor="text1"/>
              </w:rPr>
            </w:pPr>
            <w:r w:rsidRPr="00B240FB">
              <w:rPr>
                <w:rFonts w:ascii="Times New Roman" w:hAnsi="Times New Roman"/>
                <w:color w:val="000000" w:themeColor="text1"/>
              </w:rPr>
              <w:t xml:space="preserve">13,6 </w:t>
            </w:r>
          </w:p>
          <w:p w14:paraId="0D245303" w14:textId="77777777" w:rsidR="00FB10CC" w:rsidRPr="00B240FB" w:rsidRDefault="00FB10CC" w:rsidP="00054CB9">
            <w:pPr>
              <w:pStyle w:val="TableParagraph"/>
              <w:keepNext/>
              <w:spacing w:line="321" w:lineRule="auto"/>
              <w:ind w:right="5"/>
              <w:jc w:val="center"/>
              <w:rPr>
                <w:rFonts w:ascii="Times New Roman" w:hAnsi="Times New Roman"/>
                <w:color w:val="000000" w:themeColor="text1"/>
              </w:rPr>
            </w:pPr>
            <w:r w:rsidRPr="00B240FB">
              <w:rPr>
                <w:rFonts w:ascii="Times New Roman" w:hAnsi="Times New Roman"/>
                <w:color w:val="000000" w:themeColor="text1"/>
              </w:rPr>
              <w:t>(p = 0,4203)</w:t>
            </w:r>
          </w:p>
        </w:tc>
        <w:tc>
          <w:tcPr>
            <w:tcW w:w="2160" w:type="dxa"/>
            <w:tcBorders>
              <w:bottom w:val="nil"/>
            </w:tcBorders>
          </w:tcPr>
          <w:p w14:paraId="4591482C" w14:textId="77777777" w:rsidR="00FB10CC" w:rsidRPr="00B240FB" w:rsidRDefault="00FB10CC" w:rsidP="00054CB9">
            <w:pPr>
              <w:pStyle w:val="TableParagraph"/>
              <w:keepNext/>
              <w:spacing w:line="321" w:lineRule="auto"/>
              <w:ind w:right="5"/>
              <w:jc w:val="center"/>
              <w:rPr>
                <w:rFonts w:ascii="Times New Roman" w:hAnsi="Times New Roman"/>
                <w:color w:val="000000" w:themeColor="text1"/>
              </w:rPr>
            </w:pPr>
            <w:r w:rsidRPr="00B240FB">
              <w:rPr>
                <w:rFonts w:ascii="Times New Roman" w:hAnsi="Times New Roman"/>
                <w:color w:val="000000" w:themeColor="text1"/>
              </w:rPr>
              <w:t xml:space="preserve">13,4 </w:t>
            </w:r>
          </w:p>
          <w:p w14:paraId="718A8EA8" w14:textId="77777777" w:rsidR="00FB10CC" w:rsidRPr="00B240FB" w:rsidRDefault="00FB10CC" w:rsidP="00054CB9">
            <w:pPr>
              <w:pStyle w:val="TableParagraph"/>
              <w:keepNext/>
              <w:spacing w:line="321" w:lineRule="auto"/>
              <w:ind w:right="5"/>
              <w:jc w:val="center"/>
              <w:rPr>
                <w:rFonts w:ascii="Times New Roman" w:hAnsi="Times New Roman"/>
                <w:color w:val="000000" w:themeColor="text1"/>
              </w:rPr>
            </w:pPr>
            <w:r w:rsidRPr="00B240FB">
              <w:rPr>
                <w:rFonts w:ascii="Times New Roman" w:hAnsi="Times New Roman"/>
                <w:color w:val="000000" w:themeColor="text1"/>
              </w:rPr>
              <w:t>(p = 0,7613)</w:t>
            </w:r>
          </w:p>
        </w:tc>
      </w:tr>
      <w:tr w:rsidR="00FB10CC" w:rsidRPr="00E17D46" w14:paraId="64C3CD4E" w14:textId="45EBF921" w:rsidTr="00FB10CC">
        <w:tc>
          <w:tcPr>
            <w:tcW w:w="1889" w:type="dxa"/>
            <w:tcBorders>
              <w:top w:val="nil"/>
            </w:tcBorders>
          </w:tcPr>
          <w:p w14:paraId="03A978E9" w14:textId="77777777" w:rsidR="00FB10CC" w:rsidRPr="00B240FB" w:rsidRDefault="00FB10CC" w:rsidP="00054CB9">
            <w:pPr>
              <w:pStyle w:val="TableParagraph"/>
              <w:keepNext/>
              <w:rPr>
                <w:rFonts w:ascii="Times New Roman" w:hAnsi="Times New Roman"/>
                <w:color w:val="000000" w:themeColor="text1"/>
              </w:rPr>
            </w:pPr>
            <w:r w:rsidRPr="00B240FB">
              <w:rPr>
                <w:rFonts w:ascii="Times New Roman" w:hAnsi="Times New Roman"/>
                <w:color w:val="000000" w:themeColor="text1"/>
              </w:rPr>
              <w:t>Relatív hazárd</w:t>
            </w:r>
          </w:p>
        </w:tc>
        <w:tc>
          <w:tcPr>
            <w:tcW w:w="2159" w:type="dxa"/>
            <w:tcBorders>
              <w:top w:val="nil"/>
            </w:tcBorders>
          </w:tcPr>
          <w:p w14:paraId="17904675" w14:textId="77777777" w:rsidR="00FB10CC" w:rsidRPr="00B240FB" w:rsidRDefault="00FB10CC" w:rsidP="00054CB9">
            <w:pPr>
              <w:keepNext/>
              <w:rPr>
                <w:rFonts w:ascii="Times New Roman" w:hAnsi="Times New Roman"/>
                <w:color w:val="000000" w:themeColor="text1"/>
              </w:rPr>
            </w:pPr>
          </w:p>
        </w:tc>
        <w:tc>
          <w:tcPr>
            <w:tcW w:w="2250" w:type="dxa"/>
            <w:tcBorders>
              <w:top w:val="nil"/>
            </w:tcBorders>
          </w:tcPr>
          <w:p w14:paraId="14EBB8BE" w14:textId="77777777" w:rsidR="00FB10CC" w:rsidRPr="00B240FB" w:rsidRDefault="00FB10CC" w:rsidP="00054CB9">
            <w:pPr>
              <w:pStyle w:val="TableParagraph"/>
              <w:keepNext/>
              <w:spacing w:line="248" w:lineRule="exact"/>
              <w:jc w:val="center"/>
              <w:rPr>
                <w:rFonts w:ascii="Times New Roman" w:hAnsi="Times New Roman"/>
                <w:color w:val="000000" w:themeColor="text1"/>
              </w:rPr>
            </w:pPr>
            <w:r w:rsidRPr="00B240FB">
              <w:rPr>
                <w:rFonts w:ascii="Times New Roman" w:hAnsi="Times New Roman"/>
                <w:color w:val="000000" w:themeColor="text1"/>
              </w:rPr>
              <w:t>0,93</w:t>
            </w:r>
          </w:p>
          <w:p w14:paraId="321B1A61" w14:textId="77777777" w:rsidR="00FB10CC" w:rsidRPr="00B240FB" w:rsidRDefault="00FB10CC" w:rsidP="00054CB9">
            <w:pPr>
              <w:pStyle w:val="TableParagraph"/>
              <w:keepNext/>
              <w:spacing w:line="248" w:lineRule="exact"/>
              <w:jc w:val="center"/>
              <w:rPr>
                <w:rFonts w:ascii="Times New Roman" w:hAnsi="Times New Roman"/>
                <w:color w:val="000000" w:themeColor="text1"/>
              </w:rPr>
            </w:pPr>
            <w:r w:rsidRPr="00B240FB">
              <w:rPr>
                <w:rFonts w:ascii="Times New Roman" w:hAnsi="Times New Roman"/>
                <w:color w:val="000000" w:themeColor="text1"/>
              </w:rPr>
              <w:t>[0,78–1,11]</w:t>
            </w:r>
          </w:p>
        </w:tc>
        <w:tc>
          <w:tcPr>
            <w:tcW w:w="2160" w:type="dxa"/>
            <w:tcBorders>
              <w:top w:val="nil"/>
            </w:tcBorders>
          </w:tcPr>
          <w:p w14:paraId="54CFCE68" w14:textId="77777777" w:rsidR="00FB10CC" w:rsidRPr="00B240FB" w:rsidRDefault="00FB10CC" w:rsidP="00054CB9">
            <w:pPr>
              <w:pStyle w:val="TableParagraph"/>
              <w:keepNext/>
              <w:spacing w:line="248" w:lineRule="exact"/>
              <w:jc w:val="center"/>
              <w:rPr>
                <w:rFonts w:ascii="Times New Roman" w:hAnsi="Times New Roman"/>
                <w:color w:val="000000" w:themeColor="text1"/>
              </w:rPr>
            </w:pPr>
            <w:r w:rsidRPr="00B240FB">
              <w:rPr>
                <w:rFonts w:ascii="Times New Roman" w:hAnsi="Times New Roman"/>
                <w:color w:val="000000" w:themeColor="text1"/>
              </w:rPr>
              <w:t>1,03</w:t>
            </w:r>
          </w:p>
          <w:p w14:paraId="432E5D73" w14:textId="77777777" w:rsidR="00FB10CC" w:rsidRPr="00B240FB" w:rsidRDefault="00FB10CC" w:rsidP="00054CB9">
            <w:pPr>
              <w:pStyle w:val="TableParagraph"/>
              <w:keepNext/>
              <w:spacing w:line="248" w:lineRule="exact"/>
              <w:ind w:right="1"/>
              <w:jc w:val="center"/>
              <w:rPr>
                <w:rFonts w:ascii="Times New Roman" w:hAnsi="Times New Roman"/>
                <w:color w:val="000000" w:themeColor="text1"/>
              </w:rPr>
            </w:pPr>
            <w:r w:rsidRPr="00B240FB">
              <w:rPr>
                <w:rFonts w:ascii="Times New Roman" w:hAnsi="Times New Roman"/>
                <w:color w:val="000000" w:themeColor="text1"/>
              </w:rPr>
              <w:t>[0,86–1,23]</w:t>
            </w:r>
          </w:p>
        </w:tc>
      </w:tr>
    </w:tbl>
    <w:p w14:paraId="3448747C" w14:textId="77777777" w:rsidR="00287F72" w:rsidRPr="00E17D46" w:rsidRDefault="00287F72" w:rsidP="00287F72">
      <w:pPr>
        <w:keepNext/>
        <w:ind w:left="540" w:hanging="540"/>
        <w:rPr>
          <w:rFonts w:ascii="Times New Roman" w:hAnsi="Times New Roman"/>
          <w:color w:val="000000" w:themeColor="text1"/>
          <w:sz w:val="20"/>
          <w:szCs w:val="20"/>
        </w:rPr>
      </w:pPr>
      <w:r w:rsidRPr="00B240FB">
        <w:rPr>
          <w:rFonts w:ascii="Times New Roman" w:hAnsi="Times New Roman"/>
          <w:color w:val="000000" w:themeColor="text1"/>
          <w:spacing w:val="-1"/>
          <w:vertAlign w:val="superscript"/>
        </w:rPr>
        <w:t xml:space="preserve">a </w:t>
      </w:r>
      <w:r w:rsidRPr="00E17D46">
        <w:rPr>
          <w:rFonts w:ascii="Times New Roman" w:hAnsi="Times New Roman"/>
          <w:color w:val="000000" w:themeColor="text1"/>
          <w:sz w:val="20"/>
        </w:rPr>
        <w:t>A vizsgálat megkezdésekor mérhető betegséggel rendelkező betegek.</w:t>
      </w:r>
    </w:p>
    <w:p w14:paraId="46A822F2" w14:textId="77777777" w:rsidR="00D15122" w:rsidRPr="00B240FB" w:rsidRDefault="00D15122" w:rsidP="007F6E1B">
      <w:pPr>
        <w:rPr>
          <w:rFonts w:ascii="Times New Roman" w:hAnsi="Times New Roman"/>
          <w:color w:val="000000" w:themeColor="text1"/>
        </w:rPr>
      </w:pPr>
    </w:p>
    <w:p w14:paraId="3B517030" w14:textId="77777777" w:rsidR="00DA627E" w:rsidRPr="00B240FB" w:rsidRDefault="00DA627E" w:rsidP="007F6E1B">
      <w:pPr>
        <w:rPr>
          <w:rFonts w:ascii="Times New Roman" w:hAnsi="Times New Roman"/>
          <w:i/>
          <w:color w:val="000000" w:themeColor="text1"/>
        </w:rPr>
      </w:pPr>
      <w:r w:rsidRPr="00B240FB">
        <w:rPr>
          <w:rFonts w:ascii="Times New Roman" w:hAnsi="Times New Roman"/>
          <w:i/>
          <w:color w:val="000000" w:themeColor="text1"/>
        </w:rPr>
        <w:t>Az EGFR aktiváló mutáció</w:t>
      </w:r>
      <w:r w:rsidR="00857F07" w:rsidRPr="00B240FB">
        <w:rPr>
          <w:rFonts w:ascii="Times New Roman" w:hAnsi="Times New Roman"/>
          <w:i/>
          <w:color w:val="000000" w:themeColor="text1"/>
        </w:rPr>
        <w:t>val együtt járó</w:t>
      </w:r>
      <w:r w:rsidRPr="00B240FB">
        <w:rPr>
          <w:rFonts w:ascii="Times New Roman" w:hAnsi="Times New Roman"/>
          <w:i/>
          <w:color w:val="000000" w:themeColor="text1"/>
        </w:rPr>
        <w:t xml:space="preserve">, nem laphámsejtes, nem kissejtes tüdőcarcinoma </w:t>
      </w:r>
      <w:r w:rsidR="001324D4" w:rsidRPr="00B240FB">
        <w:rPr>
          <w:rFonts w:ascii="Times New Roman" w:hAnsi="Times New Roman"/>
          <w:i/>
          <w:color w:val="000000" w:themeColor="text1"/>
        </w:rPr>
        <w:t xml:space="preserve">elsővonalbeli </w:t>
      </w:r>
      <w:r w:rsidRPr="00B240FB">
        <w:rPr>
          <w:rFonts w:ascii="Times New Roman" w:hAnsi="Times New Roman"/>
          <w:i/>
          <w:color w:val="000000" w:themeColor="text1"/>
        </w:rPr>
        <w:t>kezelése erlotinibbel kombinálva</w:t>
      </w:r>
    </w:p>
    <w:p w14:paraId="3E49A5D9" w14:textId="77777777" w:rsidR="00A75D0B" w:rsidRPr="00B240FB" w:rsidRDefault="00A75D0B" w:rsidP="00A75D0B">
      <w:pPr>
        <w:widowControl/>
        <w:rPr>
          <w:rFonts w:ascii="Times New Roman" w:hAnsi="Times New Roman"/>
          <w:color w:val="000000" w:themeColor="text1"/>
        </w:rPr>
      </w:pPr>
    </w:p>
    <w:p w14:paraId="2A6C4974" w14:textId="77777777" w:rsidR="00A75D0B" w:rsidRPr="00B240FB" w:rsidRDefault="00DA627E" w:rsidP="00A75D0B">
      <w:pPr>
        <w:widowControl/>
        <w:autoSpaceDE w:val="0"/>
        <w:autoSpaceDN w:val="0"/>
        <w:adjustRightInd w:val="0"/>
        <w:rPr>
          <w:rFonts w:ascii="Times New Roman" w:hAnsi="Times New Roman"/>
          <w:color w:val="000000" w:themeColor="text1"/>
        </w:rPr>
      </w:pPr>
      <w:r w:rsidRPr="00B240FB">
        <w:rPr>
          <w:rFonts w:ascii="Times New Roman" w:hAnsi="Times New Roman"/>
          <w:i/>
          <w:iCs/>
          <w:color w:val="000000" w:themeColor="text1"/>
        </w:rPr>
        <w:t>JO25567</w:t>
      </w:r>
    </w:p>
    <w:p w14:paraId="174AB5E5" w14:textId="77777777" w:rsidR="00DA627E" w:rsidRPr="00B240FB" w:rsidRDefault="00DA627E" w:rsidP="00A75D0B">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 JO25567 egy Japánban végzett, randomizált, nyílt elrendezésű, multicentrikus, II. fázisú vizsgálat volt az elrotinib mellett alkalmazott bevacizumab </w:t>
      </w:r>
      <w:r w:rsidR="00AC5278" w:rsidRPr="00B240FB">
        <w:rPr>
          <w:rFonts w:ascii="Times New Roman" w:hAnsi="Times New Roman"/>
          <w:color w:val="000000" w:themeColor="text1"/>
        </w:rPr>
        <w:t>hatásosságának</w:t>
      </w:r>
      <w:r w:rsidRPr="00B240FB">
        <w:rPr>
          <w:rFonts w:ascii="Times New Roman" w:hAnsi="Times New Roman"/>
          <w:color w:val="000000" w:themeColor="text1"/>
        </w:rPr>
        <w:t xml:space="preserve"> és biztonságosságának értékelésére EGFR aktiváló mutációkkal (exon 19 deléció vagy exon 21 L858R mutáció) </w:t>
      </w:r>
      <w:r w:rsidR="00857F07" w:rsidRPr="00B240FB">
        <w:rPr>
          <w:rFonts w:ascii="Times New Roman" w:hAnsi="Times New Roman"/>
          <w:color w:val="000000" w:themeColor="text1"/>
        </w:rPr>
        <w:t>együtt járó</w:t>
      </w:r>
      <w:r w:rsidRPr="00B240FB">
        <w:rPr>
          <w:rFonts w:ascii="Times New Roman" w:hAnsi="Times New Roman"/>
          <w:color w:val="000000" w:themeColor="text1"/>
        </w:rPr>
        <w:t>, nem laphámsejtes, nem kissejtes tűdőcarcinomás betegek körében, akik korábban nem kaptak szisztémás kezelést a IIIB./IV. stádiumú vagy kiújuló betegségükre.</w:t>
      </w:r>
    </w:p>
    <w:p w14:paraId="2830C1FF" w14:textId="77777777" w:rsidR="00A75D0B" w:rsidRPr="00B240FB" w:rsidRDefault="00A75D0B" w:rsidP="00A75D0B">
      <w:pPr>
        <w:widowControl/>
        <w:autoSpaceDE w:val="0"/>
        <w:autoSpaceDN w:val="0"/>
        <w:adjustRightInd w:val="0"/>
        <w:rPr>
          <w:rFonts w:ascii="Times New Roman" w:hAnsi="Times New Roman"/>
          <w:color w:val="000000" w:themeColor="text1"/>
        </w:rPr>
      </w:pPr>
    </w:p>
    <w:p w14:paraId="718F2921" w14:textId="77777777" w:rsidR="00DA627E" w:rsidRPr="00B240FB" w:rsidRDefault="00DA627E" w:rsidP="00A75D0B">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 vizsgálat elsődleges végpontja a független felülvizsgáló értékelése alapján megállapított progressziómentes túlélés </w:t>
      </w:r>
      <w:r w:rsidR="00857F07" w:rsidRPr="00B240FB">
        <w:rPr>
          <w:rFonts w:ascii="Times New Roman" w:hAnsi="Times New Roman"/>
          <w:color w:val="000000" w:themeColor="text1"/>
        </w:rPr>
        <w:t xml:space="preserve">(PFS) </w:t>
      </w:r>
      <w:r w:rsidRPr="00B240FB">
        <w:rPr>
          <w:rFonts w:ascii="Times New Roman" w:hAnsi="Times New Roman"/>
          <w:color w:val="000000" w:themeColor="text1"/>
        </w:rPr>
        <w:t>volt. A másodlagos végpontok közé tartozott a teljes túlélés, a válaszarány, a betegségkontroll aránya, a válasz időtartama és a biztonságosság.</w:t>
      </w:r>
    </w:p>
    <w:p w14:paraId="1C29BA7F" w14:textId="77777777" w:rsidR="00A75D0B" w:rsidRPr="00B240FB" w:rsidRDefault="00A75D0B" w:rsidP="00A75D0B">
      <w:pPr>
        <w:widowControl/>
        <w:autoSpaceDE w:val="0"/>
        <w:autoSpaceDN w:val="0"/>
        <w:adjustRightInd w:val="0"/>
        <w:rPr>
          <w:rFonts w:ascii="Times New Roman" w:hAnsi="Times New Roman"/>
          <w:color w:val="000000" w:themeColor="text1"/>
        </w:rPr>
      </w:pPr>
    </w:p>
    <w:p w14:paraId="07E45602" w14:textId="77777777" w:rsidR="00DA627E" w:rsidRPr="00B240FB" w:rsidRDefault="001B2144" w:rsidP="00A75D0B">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A</w:t>
      </w:r>
      <w:r w:rsidR="00857F07" w:rsidRPr="00B240FB">
        <w:rPr>
          <w:rFonts w:ascii="Times New Roman" w:hAnsi="Times New Roman"/>
          <w:color w:val="000000" w:themeColor="text1"/>
        </w:rPr>
        <w:t xml:space="preserve"> betegek szűrését megelőzően </w:t>
      </w:r>
      <w:r w:rsidRPr="00B240FB">
        <w:rPr>
          <w:rFonts w:ascii="Times New Roman" w:hAnsi="Times New Roman"/>
          <w:color w:val="000000" w:themeColor="text1"/>
        </w:rPr>
        <w:t xml:space="preserve">minden betegnél </w:t>
      </w:r>
      <w:r w:rsidR="00857F07" w:rsidRPr="00B240FB">
        <w:rPr>
          <w:rFonts w:ascii="Times New Roman" w:hAnsi="Times New Roman"/>
          <w:color w:val="000000" w:themeColor="text1"/>
        </w:rPr>
        <w:t>meghatározták az EGFR mutációs státuszt</w:t>
      </w:r>
      <w:r w:rsidRPr="00B240FB">
        <w:rPr>
          <w:rFonts w:ascii="Times New Roman" w:hAnsi="Times New Roman"/>
          <w:color w:val="000000" w:themeColor="text1"/>
        </w:rPr>
        <w:t>, és 154 beteget randomizáltak az erlotinib</w:t>
      </w:r>
      <w:r w:rsidR="00857F07" w:rsidRPr="00B240FB">
        <w:rPr>
          <w:rFonts w:ascii="Times New Roman" w:hAnsi="Times New Roman"/>
          <w:color w:val="000000" w:themeColor="text1"/>
        </w:rPr>
        <w:t>bel</w:t>
      </w:r>
      <w:r w:rsidRPr="00B240FB">
        <w:rPr>
          <w:rFonts w:ascii="Times New Roman" w:hAnsi="Times New Roman"/>
          <w:color w:val="000000" w:themeColor="text1"/>
        </w:rPr>
        <w:t> + bevacizumab</w:t>
      </w:r>
      <w:r w:rsidR="00857F07" w:rsidRPr="00B240FB">
        <w:rPr>
          <w:rFonts w:ascii="Times New Roman" w:hAnsi="Times New Roman"/>
          <w:color w:val="000000" w:themeColor="text1"/>
        </w:rPr>
        <w:t>bal</w:t>
      </w:r>
      <w:r w:rsidRPr="00B240FB">
        <w:rPr>
          <w:rFonts w:ascii="Times New Roman" w:hAnsi="Times New Roman"/>
          <w:color w:val="000000" w:themeColor="text1"/>
        </w:rPr>
        <w:t xml:space="preserve"> </w:t>
      </w:r>
      <w:r w:rsidR="00857F07" w:rsidRPr="00B240FB">
        <w:rPr>
          <w:rFonts w:ascii="Times New Roman" w:hAnsi="Times New Roman"/>
          <w:color w:val="000000" w:themeColor="text1"/>
        </w:rPr>
        <w:t>kezelt csoportba</w:t>
      </w:r>
      <w:r w:rsidRPr="00B240FB">
        <w:rPr>
          <w:rFonts w:ascii="Times New Roman" w:hAnsi="Times New Roman"/>
          <w:color w:val="000000" w:themeColor="text1"/>
        </w:rPr>
        <w:t xml:space="preserve"> (naponta 150 mg erlotinib </w:t>
      </w:r>
      <w:r w:rsidR="00857F07" w:rsidRPr="00B240FB">
        <w:rPr>
          <w:rFonts w:ascii="Times New Roman" w:hAnsi="Times New Roman"/>
          <w:color w:val="000000" w:themeColor="text1"/>
        </w:rPr>
        <w:t xml:space="preserve">szájon át alkalmazva </w:t>
      </w:r>
      <w:r w:rsidRPr="00B240FB">
        <w:rPr>
          <w:rFonts w:ascii="Times New Roman" w:hAnsi="Times New Roman"/>
          <w:color w:val="000000" w:themeColor="text1"/>
        </w:rPr>
        <w:t>+ bevacizumab [3 hetente 15 mg/kg intravénásan</w:t>
      </w:r>
      <w:r w:rsidR="00857F07" w:rsidRPr="00B240FB">
        <w:rPr>
          <w:rFonts w:ascii="Times New Roman" w:hAnsi="Times New Roman"/>
          <w:color w:val="000000" w:themeColor="text1"/>
        </w:rPr>
        <w:t xml:space="preserve"> alkalmazva</w:t>
      </w:r>
      <w:r w:rsidRPr="00B240FB">
        <w:rPr>
          <w:rFonts w:ascii="Times New Roman" w:hAnsi="Times New Roman"/>
          <w:color w:val="000000" w:themeColor="text1"/>
        </w:rPr>
        <w:t>]) vagy az erlotinib monoterápiá</w:t>
      </w:r>
      <w:r w:rsidR="00857F07" w:rsidRPr="00B240FB">
        <w:rPr>
          <w:rFonts w:ascii="Times New Roman" w:hAnsi="Times New Roman"/>
          <w:color w:val="000000" w:themeColor="text1"/>
        </w:rPr>
        <w:t>val</w:t>
      </w:r>
      <w:r w:rsidRPr="00B240FB">
        <w:rPr>
          <w:rFonts w:ascii="Times New Roman" w:hAnsi="Times New Roman"/>
          <w:color w:val="000000" w:themeColor="text1"/>
        </w:rPr>
        <w:t xml:space="preserve"> (naponta 150 mg erlotinib</w:t>
      </w:r>
      <w:r w:rsidR="00857F07" w:rsidRPr="00B240FB">
        <w:rPr>
          <w:rFonts w:ascii="Times New Roman" w:hAnsi="Times New Roman"/>
          <w:color w:val="000000" w:themeColor="text1"/>
        </w:rPr>
        <w:t xml:space="preserve"> szájon át alkalmazva</w:t>
      </w:r>
      <w:r w:rsidRPr="00B240FB">
        <w:rPr>
          <w:rFonts w:ascii="Times New Roman" w:hAnsi="Times New Roman"/>
          <w:color w:val="000000" w:themeColor="text1"/>
        </w:rPr>
        <w:t>) k</w:t>
      </w:r>
      <w:r w:rsidR="00857F07" w:rsidRPr="00B240FB">
        <w:rPr>
          <w:rFonts w:ascii="Times New Roman" w:hAnsi="Times New Roman"/>
          <w:color w:val="000000" w:themeColor="text1"/>
        </w:rPr>
        <w:t>ezelt</w:t>
      </w:r>
      <w:r w:rsidRPr="00B240FB">
        <w:rPr>
          <w:rFonts w:ascii="Times New Roman" w:hAnsi="Times New Roman"/>
          <w:color w:val="000000" w:themeColor="text1"/>
        </w:rPr>
        <w:t xml:space="preserve"> csoportjáb</w:t>
      </w:r>
      <w:r w:rsidR="00F551F6" w:rsidRPr="00B240FB">
        <w:rPr>
          <w:rFonts w:ascii="Times New Roman" w:hAnsi="Times New Roman"/>
          <w:color w:val="000000" w:themeColor="text1"/>
        </w:rPr>
        <w:t>; a kezelést</w:t>
      </w:r>
      <w:r w:rsidRPr="00B240FB">
        <w:rPr>
          <w:rFonts w:ascii="Times New Roman" w:hAnsi="Times New Roman"/>
          <w:color w:val="000000" w:themeColor="text1"/>
        </w:rPr>
        <w:t xml:space="preserve"> a betegség progressziójáig vagy elfogadhatatlan toxicitás kialakulásáig</w:t>
      </w:r>
      <w:r w:rsidR="00F551F6" w:rsidRPr="00B240FB">
        <w:rPr>
          <w:rFonts w:ascii="Times New Roman" w:hAnsi="Times New Roman"/>
          <w:color w:val="000000" w:themeColor="text1"/>
        </w:rPr>
        <w:t xml:space="preserve"> folytatták</w:t>
      </w:r>
      <w:r w:rsidRPr="00B240FB">
        <w:rPr>
          <w:rFonts w:ascii="Times New Roman" w:hAnsi="Times New Roman"/>
          <w:color w:val="000000" w:themeColor="text1"/>
        </w:rPr>
        <w:t xml:space="preserve">. </w:t>
      </w:r>
      <w:r w:rsidR="00F551F6" w:rsidRPr="00B240FB">
        <w:rPr>
          <w:rFonts w:ascii="Times New Roman" w:hAnsi="Times New Roman"/>
          <w:color w:val="000000" w:themeColor="text1"/>
        </w:rPr>
        <w:t xml:space="preserve">Ha a </w:t>
      </w:r>
      <w:r w:rsidRPr="00B240FB">
        <w:rPr>
          <w:rFonts w:ascii="Times New Roman" w:hAnsi="Times New Roman"/>
          <w:color w:val="000000" w:themeColor="text1"/>
        </w:rPr>
        <w:t>betegség progressziój</w:t>
      </w:r>
      <w:r w:rsidR="00F551F6" w:rsidRPr="00B240FB">
        <w:rPr>
          <w:rFonts w:ascii="Times New Roman" w:hAnsi="Times New Roman"/>
          <w:color w:val="000000" w:themeColor="text1"/>
        </w:rPr>
        <w:t>a</w:t>
      </w:r>
      <w:r w:rsidRPr="00B240FB">
        <w:rPr>
          <w:rFonts w:ascii="Times New Roman" w:hAnsi="Times New Roman"/>
          <w:color w:val="000000" w:themeColor="text1"/>
        </w:rPr>
        <w:t xml:space="preserve"> </w:t>
      </w:r>
      <w:r w:rsidR="00F551F6" w:rsidRPr="00B240FB">
        <w:rPr>
          <w:rFonts w:ascii="Times New Roman" w:hAnsi="Times New Roman"/>
          <w:color w:val="000000" w:themeColor="text1"/>
        </w:rPr>
        <w:t xml:space="preserve">nem következett be, a vizsgálati protokollnak megfelelően, </w:t>
      </w:r>
      <w:r w:rsidRPr="00B240FB">
        <w:rPr>
          <w:rFonts w:ascii="Times New Roman" w:hAnsi="Times New Roman"/>
          <w:color w:val="000000" w:themeColor="text1"/>
        </w:rPr>
        <w:t>az erlotinib + bevacizumab kar</w:t>
      </w:r>
      <w:r w:rsidR="00F551F6" w:rsidRPr="00B240FB">
        <w:rPr>
          <w:rFonts w:ascii="Times New Roman" w:hAnsi="Times New Roman"/>
          <w:color w:val="000000" w:themeColor="text1"/>
        </w:rPr>
        <w:t>on</w:t>
      </w:r>
      <w:r w:rsidRPr="00B240FB">
        <w:rPr>
          <w:rFonts w:ascii="Times New Roman" w:hAnsi="Times New Roman"/>
          <w:color w:val="000000" w:themeColor="text1"/>
        </w:rPr>
        <w:t xml:space="preserve"> a kezelés egyik </w:t>
      </w:r>
      <w:r w:rsidR="00F551F6" w:rsidRPr="00B240FB">
        <w:rPr>
          <w:rFonts w:ascii="Times New Roman" w:hAnsi="Times New Roman"/>
          <w:color w:val="000000" w:themeColor="text1"/>
        </w:rPr>
        <w:t xml:space="preserve">komponenségnek abbahagyása </w:t>
      </w:r>
      <w:r w:rsidR="00AC5278" w:rsidRPr="00B240FB">
        <w:rPr>
          <w:rFonts w:ascii="Times New Roman" w:hAnsi="Times New Roman"/>
          <w:color w:val="000000" w:themeColor="text1"/>
        </w:rPr>
        <w:t>nem vezetett a kezelés másik</w:t>
      </w:r>
      <w:r w:rsidR="00F551F6" w:rsidRPr="00B240FB">
        <w:rPr>
          <w:rFonts w:ascii="Times New Roman" w:hAnsi="Times New Roman"/>
          <w:color w:val="000000" w:themeColor="text1"/>
        </w:rPr>
        <w:t xml:space="preserve"> komponensének</w:t>
      </w:r>
      <w:r w:rsidR="00AC5278" w:rsidRPr="00B240FB">
        <w:rPr>
          <w:rFonts w:ascii="Times New Roman" w:hAnsi="Times New Roman"/>
          <w:color w:val="000000" w:themeColor="text1"/>
        </w:rPr>
        <w:t xml:space="preserve"> </w:t>
      </w:r>
      <w:r w:rsidR="00F551F6" w:rsidRPr="00B240FB">
        <w:rPr>
          <w:rFonts w:ascii="Times New Roman" w:hAnsi="Times New Roman"/>
          <w:color w:val="000000" w:themeColor="text1"/>
        </w:rPr>
        <w:t>abbahagyásához</w:t>
      </w:r>
      <w:r w:rsidR="00AC5278" w:rsidRPr="00B240FB">
        <w:rPr>
          <w:rFonts w:ascii="Times New Roman" w:hAnsi="Times New Roman"/>
          <w:color w:val="000000" w:themeColor="text1"/>
        </w:rPr>
        <w:t>.</w:t>
      </w:r>
    </w:p>
    <w:p w14:paraId="5DC44339" w14:textId="77777777" w:rsidR="00A75D0B" w:rsidRPr="00B240FB" w:rsidRDefault="00A75D0B" w:rsidP="00A75D0B">
      <w:pPr>
        <w:widowControl/>
        <w:rPr>
          <w:rFonts w:ascii="Times New Roman" w:hAnsi="Times New Roman"/>
          <w:color w:val="000000" w:themeColor="text1"/>
        </w:rPr>
      </w:pPr>
    </w:p>
    <w:p w14:paraId="4D53B9E6" w14:textId="77777777" w:rsidR="00AC5278" w:rsidRPr="00B240FB" w:rsidRDefault="00AC5278" w:rsidP="00A75D0B">
      <w:pPr>
        <w:widowControl/>
        <w:rPr>
          <w:rFonts w:ascii="Times New Roman" w:hAnsi="Times New Roman"/>
          <w:color w:val="000000" w:themeColor="text1"/>
        </w:rPr>
      </w:pPr>
      <w:r w:rsidRPr="00B240FB">
        <w:rPr>
          <w:rFonts w:ascii="Times New Roman" w:hAnsi="Times New Roman"/>
          <w:color w:val="000000" w:themeColor="text1"/>
        </w:rPr>
        <w:t>A vizsgálat hatásossági ereményei a 14. táblázatban láthatók.</w:t>
      </w:r>
    </w:p>
    <w:p w14:paraId="200F7E61" w14:textId="77777777" w:rsidR="00A75D0B" w:rsidRPr="00B240FB" w:rsidRDefault="00A75D0B" w:rsidP="00A75D0B">
      <w:pPr>
        <w:widowControl/>
        <w:rPr>
          <w:rFonts w:ascii="Times New Roman" w:hAnsi="Times New Roman"/>
          <w:color w:val="000000" w:themeColor="text1"/>
        </w:rPr>
      </w:pPr>
    </w:p>
    <w:p w14:paraId="0D701034" w14:textId="77777777" w:rsidR="00A75D0B" w:rsidRPr="00B240FB" w:rsidRDefault="00A75D0B" w:rsidP="00F86170">
      <w:pPr>
        <w:keepNext/>
        <w:keepLines/>
        <w:rPr>
          <w:rFonts w:ascii="Times New Roman" w:hAnsi="Times New Roman"/>
          <w:b/>
          <w:color w:val="000000" w:themeColor="text1"/>
        </w:rPr>
      </w:pPr>
      <w:r w:rsidRPr="00B240FB">
        <w:rPr>
          <w:rFonts w:ascii="Times New Roman" w:hAnsi="Times New Roman"/>
          <w:b/>
          <w:color w:val="000000" w:themeColor="text1"/>
        </w:rPr>
        <w:lastRenderedPageBreak/>
        <w:t>14</w:t>
      </w:r>
      <w:r w:rsidR="00AC5278" w:rsidRPr="00B240FB">
        <w:rPr>
          <w:rFonts w:ascii="Times New Roman" w:hAnsi="Times New Roman"/>
          <w:b/>
          <w:color w:val="000000" w:themeColor="text1"/>
        </w:rPr>
        <w:t>. táblázat</w:t>
      </w:r>
      <w:r w:rsidRPr="00B240FB">
        <w:rPr>
          <w:rFonts w:ascii="Times New Roman" w:hAnsi="Times New Roman"/>
          <w:b/>
          <w:color w:val="000000" w:themeColor="text1"/>
        </w:rPr>
        <w:tab/>
      </w:r>
      <w:r w:rsidR="00AC5278" w:rsidRPr="00B240FB">
        <w:rPr>
          <w:rFonts w:ascii="Times New Roman" w:hAnsi="Times New Roman"/>
          <w:b/>
          <w:color w:val="000000" w:themeColor="text1"/>
        </w:rPr>
        <w:t xml:space="preserve">A </w:t>
      </w:r>
      <w:r w:rsidRPr="00B240FB">
        <w:rPr>
          <w:rFonts w:ascii="Times New Roman" w:hAnsi="Times New Roman"/>
          <w:b/>
          <w:color w:val="000000" w:themeColor="text1"/>
        </w:rPr>
        <w:t>JO25567</w:t>
      </w:r>
      <w:r w:rsidR="00AC5278" w:rsidRPr="00B240FB">
        <w:rPr>
          <w:rFonts w:ascii="Times New Roman" w:hAnsi="Times New Roman"/>
          <w:b/>
          <w:color w:val="000000" w:themeColor="text1"/>
        </w:rPr>
        <w:t xml:space="preserve"> vizsgálat hatásossági eredményei</w:t>
      </w:r>
    </w:p>
    <w:p w14:paraId="1F2A60E0" w14:textId="77777777" w:rsidR="00A75D0B" w:rsidRPr="00B240FB" w:rsidRDefault="00A75D0B" w:rsidP="00A75D0B">
      <w:pPr>
        <w:keepNext/>
        <w:widowControl/>
        <w:rPr>
          <w:rFonts w:ascii="Times New Roman" w:hAnsi="Times New Roman"/>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51"/>
        <w:gridCol w:w="2602"/>
        <w:gridCol w:w="90"/>
        <w:gridCol w:w="2420"/>
      </w:tblGrid>
      <w:tr w:rsidR="00A75D0B" w:rsidRPr="00E17D46" w14:paraId="767C7593" w14:textId="77777777" w:rsidTr="00944BEE">
        <w:trPr>
          <w:cantSplit/>
        </w:trPr>
        <w:tc>
          <w:tcPr>
            <w:tcW w:w="3955" w:type="dxa"/>
            <w:tcBorders>
              <w:bottom w:val="single" w:sz="4" w:space="0" w:color="000000"/>
            </w:tcBorders>
          </w:tcPr>
          <w:p w14:paraId="37D33DE1" w14:textId="77777777" w:rsidR="00A75D0B" w:rsidRPr="00B240FB" w:rsidRDefault="00A75D0B" w:rsidP="00944BEE">
            <w:pPr>
              <w:pStyle w:val="TableParagraph"/>
              <w:keepNext/>
              <w:widowControl/>
              <w:rPr>
                <w:rFonts w:ascii="Times New Roman" w:hAnsi="Times New Roman"/>
                <w:color w:val="000000" w:themeColor="text1"/>
              </w:rPr>
            </w:pPr>
          </w:p>
        </w:tc>
        <w:tc>
          <w:tcPr>
            <w:tcW w:w="2610" w:type="dxa"/>
            <w:tcBorders>
              <w:bottom w:val="single" w:sz="4" w:space="0" w:color="000000"/>
            </w:tcBorders>
          </w:tcPr>
          <w:p w14:paraId="3DF9A5AC" w14:textId="77777777" w:rsidR="00A75D0B" w:rsidRPr="00B240FB" w:rsidRDefault="00A75D0B" w:rsidP="00944BEE">
            <w:pPr>
              <w:pStyle w:val="TableParagraph"/>
              <w:keepNext/>
              <w:widowControl/>
              <w:tabs>
                <w:tab w:val="left" w:pos="2342"/>
              </w:tabs>
              <w:jc w:val="center"/>
              <w:rPr>
                <w:rFonts w:ascii="Times New Roman" w:hAnsi="Times New Roman"/>
                <w:color w:val="000000" w:themeColor="text1"/>
              </w:rPr>
            </w:pPr>
            <w:r w:rsidRPr="00B240FB">
              <w:rPr>
                <w:rFonts w:ascii="Times New Roman" w:hAnsi="Times New Roman"/>
                <w:color w:val="000000" w:themeColor="text1"/>
              </w:rPr>
              <w:t>Erlotinib</w:t>
            </w:r>
          </w:p>
          <w:p w14:paraId="2D559585" w14:textId="77777777" w:rsidR="00A75D0B" w:rsidRPr="00B240FB" w:rsidRDefault="00A75D0B" w:rsidP="00944BEE">
            <w:pPr>
              <w:pStyle w:val="TableParagraph"/>
              <w:keepNext/>
              <w:widowControl/>
              <w:tabs>
                <w:tab w:val="left" w:pos="2342"/>
              </w:tabs>
              <w:jc w:val="center"/>
              <w:rPr>
                <w:rFonts w:ascii="Times New Roman" w:hAnsi="Times New Roman"/>
                <w:color w:val="000000" w:themeColor="text1"/>
              </w:rPr>
            </w:pPr>
            <w:r w:rsidRPr="00B240FB">
              <w:rPr>
                <w:rFonts w:ascii="Times New Roman" w:hAnsi="Times New Roman"/>
                <w:color w:val="000000" w:themeColor="text1"/>
              </w:rPr>
              <w:t>N</w:t>
            </w:r>
            <w:r w:rsidR="00AC5278" w:rsidRPr="00B240FB">
              <w:rPr>
                <w:rFonts w:ascii="Times New Roman" w:hAnsi="Times New Roman"/>
                <w:color w:val="000000" w:themeColor="text1"/>
              </w:rPr>
              <w:t> = </w:t>
            </w:r>
            <w:r w:rsidRPr="00B240FB">
              <w:rPr>
                <w:rFonts w:ascii="Times New Roman" w:hAnsi="Times New Roman"/>
                <w:color w:val="000000" w:themeColor="text1"/>
              </w:rPr>
              <w:t>77</w:t>
            </w:r>
            <w:r w:rsidRPr="00B240FB">
              <w:rPr>
                <w:rFonts w:ascii="Times New Roman" w:hAnsi="Times New Roman"/>
                <w:color w:val="000000" w:themeColor="text1"/>
                <w:vertAlign w:val="superscript"/>
              </w:rPr>
              <w:t>#</w:t>
            </w:r>
          </w:p>
        </w:tc>
        <w:tc>
          <w:tcPr>
            <w:tcW w:w="2515" w:type="dxa"/>
            <w:gridSpan w:val="2"/>
            <w:tcBorders>
              <w:bottom w:val="single" w:sz="4" w:space="0" w:color="000000"/>
            </w:tcBorders>
          </w:tcPr>
          <w:p w14:paraId="4755E795" w14:textId="77777777" w:rsidR="00A75D0B" w:rsidRPr="00B240FB" w:rsidRDefault="00A75D0B" w:rsidP="00944BEE">
            <w:pPr>
              <w:pStyle w:val="TableParagraph"/>
              <w:keepNext/>
              <w:widowControl/>
              <w:tabs>
                <w:tab w:val="left" w:pos="2342"/>
              </w:tabs>
              <w:jc w:val="center"/>
              <w:rPr>
                <w:rFonts w:ascii="Times New Roman" w:hAnsi="Times New Roman"/>
                <w:color w:val="000000" w:themeColor="text1"/>
              </w:rPr>
            </w:pPr>
            <w:r w:rsidRPr="00B240FB">
              <w:rPr>
                <w:rFonts w:ascii="Times New Roman" w:hAnsi="Times New Roman"/>
                <w:color w:val="000000" w:themeColor="text1"/>
              </w:rPr>
              <w:t>Erlotinib + Bevacizumab</w:t>
            </w:r>
          </w:p>
          <w:p w14:paraId="45A217EB" w14:textId="77777777" w:rsidR="00A75D0B" w:rsidRPr="00B240FB" w:rsidRDefault="00AC5278" w:rsidP="00944BEE">
            <w:pPr>
              <w:pStyle w:val="TableParagraph"/>
              <w:keepNext/>
              <w:widowControl/>
              <w:tabs>
                <w:tab w:val="left" w:pos="2342"/>
              </w:tabs>
              <w:jc w:val="center"/>
              <w:rPr>
                <w:rFonts w:ascii="Times New Roman" w:hAnsi="Times New Roman"/>
                <w:color w:val="000000" w:themeColor="text1"/>
              </w:rPr>
            </w:pPr>
            <w:r w:rsidRPr="00B240FB">
              <w:rPr>
                <w:rFonts w:ascii="Times New Roman" w:hAnsi="Times New Roman"/>
                <w:color w:val="000000" w:themeColor="text1"/>
              </w:rPr>
              <w:t>N = </w:t>
            </w:r>
            <w:r w:rsidR="00A75D0B" w:rsidRPr="00B240FB">
              <w:rPr>
                <w:rFonts w:ascii="Times New Roman" w:hAnsi="Times New Roman"/>
                <w:color w:val="000000" w:themeColor="text1"/>
              </w:rPr>
              <w:t>75</w:t>
            </w:r>
            <w:r w:rsidR="00A75D0B" w:rsidRPr="00B240FB">
              <w:rPr>
                <w:rFonts w:ascii="Times New Roman" w:hAnsi="Times New Roman"/>
                <w:color w:val="000000" w:themeColor="text1"/>
                <w:vertAlign w:val="superscript"/>
              </w:rPr>
              <w:t>#</w:t>
            </w:r>
          </w:p>
        </w:tc>
      </w:tr>
      <w:tr w:rsidR="00A75D0B" w:rsidRPr="00E17D46" w14:paraId="27976A22" w14:textId="77777777" w:rsidTr="00944BEE">
        <w:trPr>
          <w:cantSplit/>
        </w:trPr>
        <w:tc>
          <w:tcPr>
            <w:tcW w:w="3955" w:type="dxa"/>
            <w:tcBorders>
              <w:bottom w:val="nil"/>
            </w:tcBorders>
          </w:tcPr>
          <w:p w14:paraId="1FB77520" w14:textId="25A59411" w:rsidR="00A75D0B" w:rsidRPr="00B240FB" w:rsidRDefault="00AC5278" w:rsidP="00944BEE">
            <w:pPr>
              <w:pStyle w:val="TableParagraph"/>
              <w:keepNext/>
              <w:widowControl/>
              <w:ind w:right="1346" w:firstLine="1"/>
              <w:rPr>
                <w:rFonts w:ascii="Times New Roman" w:hAnsi="Times New Roman"/>
                <w:color w:val="000000" w:themeColor="text1"/>
              </w:rPr>
            </w:pPr>
            <w:r w:rsidRPr="006B59F2">
              <w:rPr>
                <w:rFonts w:ascii="Times New Roman" w:hAnsi="Times New Roman"/>
                <w:bCs/>
                <w:color w:val="000000" w:themeColor="text1"/>
                <w:spacing w:val="-1"/>
              </w:rPr>
              <w:t>Progressziómentes túlélés</w:t>
            </w:r>
            <w:r w:rsidR="00A75D0B" w:rsidRPr="00B240FB">
              <w:rPr>
                <w:rFonts w:ascii="Times New Roman" w:hAnsi="Times New Roman"/>
                <w:color w:val="000000" w:themeColor="text1"/>
              </w:rPr>
              <w:t>^</w:t>
            </w:r>
            <w:r w:rsidR="002D3B39">
              <w:rPr>
                <w:rFonts w:ascii="Times New Roman" w:hAnsi="Times New Roman"/>
                <w:color w:val="000000" w:themeColor="text1"/>
              </w:rPr>
              <w:t xml:space="preserve"> </w:t>
            </w:r>
            <w:r w:rsidR="00A75D0B" w:rsidRPr="00B240FB">
              <w:rPr>
                <w:rFonts w:ascii="Times New Roman" w:hAnsi="Times New Roman"/>
                <w:color w:val="000000" w:themeColor="text1"/>
              </w:rPr>
              <w:t>(</w:t>
            </w:r>
            <w:r w:rsidRPr="00B240FB">
              <w:rPr>
                <w:rFonts w:ascii="Times New Roman" w:hAnsi="Times New Roman"/>
                <w:color w:val="000000" w:themeColor="text1"/>
              </w:rPr>
              <w:t>hónap</w:t>
            </w:r>
            <w:r w:rsidR="00A75D0B" w:rsidRPr="00B240FB">
              <w:rPr>
                <w:rFonts w:ascii="Times New Roman" w:hAnsi="Times New Roman"/>
                <w:color w:val="000000" w:themeColor="text1"/>
              </w:rPr>
              <w:t>)</w:t>
            </w:r>
          </w:p>
          <w:p w14:paraId="5C1515AE" w14:textId="77777777" w:rsidR="00A75D0B" w:rsidRPr="00B240FB" w:rsidRDefault="00A75D0B" w:rsidP="00AC5278">
            <w:pPr>
              <w:pStyle w:val="TableParagraph"/>
              <w:keepNext/>
              <w:widowControl/>
              <w:ind w:left="360" w:right="1339" w:firstLine="1"/>
              <w:rPr>
                <w:rFonts w:ascii="Times New Roman" w:hAnsi="Times New Roman"/>
                <w:color w:val="000000" w:themeColor="text1"/>
              </w:rPr>
            </w:pPr>
            <w:r w:rsidRPr="00B240FB">
              <w:rPr>
                <w:rFonts w:ascii="Times New Roman" w:hAnsi="Times New Roman"/>
                <w:color w:val="000000" w:themeColor="text1"/>
              </w:rPr>
              <w:t>Medi</w:t>
            </w:r>
            <w:r w:rsidR="00AC5278" w:rsidRPr="00B240FB">
              <w:rPr>
                <w:rFonts w:ascii="Times New Roman" w:hAnsi="Times New Roman"/>
                <w:color w:val="000000" w:themeColor="text1"/>
              </w:rPr>
              <w:t>á</w:t>
            </w:r>
            <w:r w:rsidRPr="00B240FB">
              <w:rPr>
                <w:rFonts w:ascii="Times New Roman" w:hAnsi="Times New Roman"/>
                <w:color w:val="000000" w:themeColor="text1"/>
              </w:rPr>
              <w:t>n</w:t>
            </w:r>
          </w:p>
        </w:tc>
        <w:tc>
          <w:tcPr>
            <w:tcW w:w="2610" w:type="dxa"/>
            <w:tcBorders>
              <w:bottom w:val="nil"/>
            </w:tcBorders>
          </w:tcPr>
          <w:p w14:paraId="2FED91DF" w14:textId="77777777" w:rsidR="00A75D0B" w:rsidRPr="00B240FB" w:rsidRDefault="00A75D0B" w:rsidP="00944BEE">
            <w:pPr>
              <w:pStyle w:val="TableParagraph"/>
              <w:keepNext/>
              <w:widowControl/>
              <w:rPr>
                <w:rFonts w:ascii="Times New Roman" w:hAnsi="Times New Roman"/>
                <w:bCs/>
                <w:color w:val="000000" w:themeColor="text1"/>
              </w:rPr>
            </w:pPr>
          </w:p>
          <w:p w14:paraId="4801F3CC" w14:textId="77777777" w:rsidR="00A75D0B" w:rsidRPr="00B240FB" w:rsidRDefault="00AC5278" w:rsidP="00944BEE">
            <w:pPr>
              <w:pStyle w:val="TableParagraph"/>
              <w:keepNext/>
              <w:widowControl/>
              <w:ind w:right="1"/>
              <w:jc w:val="center"/>
              <w:rPr>
                <w:rFonts w:ascii="Times New Roman" w:hAnsi="Times New Roman"/>
                <w:color w:val="000000" w:themeColor="text1"/>
              </w:rPr>
            </w:pPr>
            <w:r w:rsidRPr="00B240FB">
              <w:rPr>
                <w:rFonts w:ascii="Times New Roman" w:hAnsi="Times New Roman"/>
                <w:color w:val="000000" w:themeColor="text1"/>
              </w:rPr>
              <w:t>9,</w:t>
            </w:r>
            <w:r w:rsidR="00A75D0B" w:rsidRPr="00B240FB">
              <w:rPr>
                <w:rFonts w:ascii="Times New Roman" w:hAnsi="Times New Roman"/>
                <w:color w:val="000000" w:themeColor="text1"/>
              </w:rPr>
              <w:t>7</w:t>
            </w:r>
          </w:p>
        </w:tc>
        <w:tc>
          <w:tcPr>
            <w:tcW w:w="2515" w:type="dxa"/>
            <w:gridSpan w:val="2"/>
            <w:tcBorders>
              <w:bottom w:val="nil"/>
            </w:tcBorders>
          </w:tcPr>
          <w:p w14:paraId="0DF2C682" w14:textId="77777777" w:rsidR="00A75D0B" w:rsidRPr="00B240FB" w:rsidRDefault="00A75D0B" w:rsidP="00944BEE">
            <w:pPr>
              <w:pStyle w:val="TableParagraph"/>
              <w:keepNext/>
              <w:widowControl/>
              <w:rPr>
                <w:rFonts w:ascii="Times New Roman" w:hAnsi="Times New Roman"/>
                <w:bCs/>
                <w:color w:val="000000" w:themeColor="text1"/>
              </w:rPr>
            </w:pPr>
          </w:p>
          <w:p w14:paraId="35B62432" w14:textId="77777777" w:rsidR="00A75D0B" w:rsidRPr="00B240FB" w:rsidRDefault="00AC5278" w:rsidP="00944BEE">
            <w:pPr>
              <w:pStyle w:val="TableParagraph"/>
              <w:keepNext/>
              <w:widowControl/>
              <w:jc w:val="center"/>
              <w:rPr>
                <w:rFonts w:ascii="Times New Roman" w:hAnsi="Times New Roman"/>
                <w:bCs/>
                <w:color w:val="000000" w:themeColor="text1"/>
              </w:rPr>
            </w:pPr>
            <w:r w:rsidRPr="00B240FB">
              <w:rPr>
                <w:rFonts w:ascii="Times New Roman" w:hAnsi="Times New Roman"/>
                <w:bCs/>
                <w:color w:val="000000" w:themeColor="text1"/>
              </w:rPr>
              <w:t>16,</w:t>
            </w:r>
            <w:r w:rsidR="00A75D0B" w:rsidRPr="00B240FB">
              <w:rPr>
                <w:rFonts w:ascii="Times New Roman" w:hAnsi="Times New Roman"/>
                <w:bCs/>
                <w:color w:val="000000" w:themeColor="text1"/>
              </w:rPr>
              <w:t>0</w:t>
            </w:r>
          </w:p>
        </w:tc>
      </w:tr>
      <w:tr w:rsidR="00A75D0B" w:rsidRPr="00E17D46" w14:paraId="4F8D2545" w14:textId="77777777" w:rsidTr="00944BEE">
        <w:trPr>
          <w:cantSplit/>
        </w:trPr>
        <w:tc>
          <w:tcPr>
            <w:tcW w:w="3955" w:type="dxa"/>
            <w:tcBorders>
              <w:top w:val="nil"/>
              <w:bottom w:val="single" w:sz="4" w:space="0" w:color="000000"/>
            </w:tcBorders>
          </w:tcPr>
          <w:p w14:paraId="76CF5744" w14:textId="77777777" w:rsidR="00A75D0B" w:rsidRPr="00B240FB" w:rsidRDefault="00A73E32" w:rsidP="00944BEE">
            <w:pPr>
              <w:pStyle w:val="TableParagraph"/>
              <w:keepNext/>
              <w:widowControl/>
              <w:ind w:left="360" w:right="1339"/>
              <w:rPr>
                <w:rFonts w:ascii="Times New Roman" w:hAnsi="Times New Roman"/>
                <w:color w:val="000000" w:themeColor="text1"/>
              </w:rPr>
            </w:pPr>
            <w:r w:rsidRPr="00B240FB">
              <w:rPr>
                <w:rFonts w:ascii="Times New Roman" w:hAnsi="Times New Roman"/>
                <w:color w:val="000000" w:themeColor="text1"/>
              </w:rPr>
              <w:t>HR</w:t>
            </w:r>
            <w:r w:rsidR="00A75D0B" w:rsidRPr="00B240FB">
              <w:rPr>
                <w:rFonts w:ascii="Times New Roman" w:hAnsi="Times New Roman"/>
                <w:color w:val="000000" w:themeColor="text1"/>
              </w:rPr>
              <w:t xml:space="preserve"> (95%</w:t>
            </w:r>
            <w:r w:rsidR="00C308E2" w:rsidRPr="00B240FB">
              <w:rPr>
                <w:rFonts w:ascii="Times New Roman" w:hAnsi="Times New Roman"/>
                <w:color w:val="000000" w:themeColor="text1"/>
              </w:rPr>
              <w:t>-os</w:t>
            </w:r>
            <w:r w:rsidR="00A75D0B" w:rsidRPr="00B240FB">
              <w:rPr>
                <w:rFonts w:ascii="Times New Roman" w:hAnsi="Times New Roman"/>
                <w:color w:val="000000" w:themeColor="text1"/>
              </w:rPr>
              <w:t xml:space="preserve"> CI)</w:t>
            </w:r>
          </w:p>
          <w:p w14:paraId="0B53BF65" w14:textId="77777777" w:rsidR="00A75D0B" w:rsidRPr="00B240FB" w:rsidRDefault="00A75D0B" w:rsidP="00AC5278">
            <w:pPr>
              <w:pStyle w:val="TableParagraph"/>
              <w:keepNext/>
              <w:widowControl/>
              <w:ind w:left="360" w:right="1346" w:firstLine="1"/>
              <w:rPr>
                <w:rFonts w:ascii="Times New Roman" w:hAnsi="Times New Roman"/>
                <w:color w:val="000000" w:themeColor="text1"/>
              </w:rPr>
            </w:pPr>
            <w:r w:rsidRPr="00B240FB">
              <w:rPr>
                <w:rFonts w:ascii="Times New Roman" w:hAnsi="Times New Roman"/>
                <w:color w:val="000000" w:themeColor="text1"/>
              </w:rPr>
              <w:t>p-</w:t>
            </w:r>
            <w:r w:rsidR="00AC5278" w:rsidRPr="00B240FB">
              <w:rPr>
                <w:rFonts w:ascii="Times New Roman" w:hAnsi="Times New Roman"/>
                <w:color w:val="000000" w:themeColor="text1"/>
              </w:rPr>
              <w:t>érték</w:t>
            </w:r>
          </w:p>
        </w:tc>
        <w:tc>
          <w:tcPr>
            <w:tcW w:w="5125" w:type="dxa"/>
            <w:gridSpan w:val="3"/>
            <w:tcBorders>
              <w:top w:val="nil"/>
              <w:bottom w:val="single" w:sz="4" w:space="0" w:color="000000"/>
            </w:tcBorders>
          </w:tcPr>
          <w:p w14:paraId="26E24A8D" w14:textId="77777777" w:rsidR="00A75D0B" w:rsidRPr="00B240FB" w:rsidRDefault="00A75D0B" w:rsidP="00944BEE">
            <w:pPr>
              <w:pStyle w:val="TableParagraph"/>
              <w:keepNext/>
              <w:widowControl/>
              <w:jc w:val="center"/>
              <w:rPr>
                <w:rFonts w:ascii="Times New Roman" w:hAnsi="Times New Roman"/>
                <w:bCs/>
                <w:color w:val="000000" w:themeColor="text1"/>
              </w:rPr>
            </w:pPr>
            <w:r w:rsidRPr="00B240FB">
              <w:rPr>
                <w:rFonts w:ascii="Times New Roman" w:hAnsi="Times New Roman"/>
                <w:bCs/>
                <w:color w:val="000000" w:themeColor="text1"/>
              </w:rPr>
              <w:t>0</w:t>
            </w:r>
            <w:r w:rsidR="00AC5278" w:rsidRPr="00B240FB">
              <w:rPr>
                <w:rFonts w:ascii="Times New Roman" w:hAnsi="Times New Roman"/>
                <w:bCs/>
                <w:color w:val="000000" w:themeColor="text1"/>
              </w:rPr>
              <w:t>,</w:t>
            </w:r>
            <w:r w:rsidRPr="00B240FB">
              <w:rPr>
                <w:rFonts w:ascii="Times New Roman" w:hAnsi="Times New Roman"/>
                <w:bCs/>
                <w:color w:val="000000" w:themeColor="text1"/>
              </w:rPr>
              <w:t>54 (0</w:t>
            </w:r>
            <w:r w:rsidR="00AC5278" w:rsidRPr="00B240FB">
              <w:rPr>
                <w:rFonts w:ascii="Times New Roman" w:hAnsi="Times New Roman"/>
                <w:bCs/>
                <w:color w:val="000000" w:themeColor="text1"/>
              </w:rPr>
              <w:t>,</w:t>
            </w:r>
            <w:r w:rsidRPr="00B240FB">
              <w:rPr>
                <w:rFonts w:ascii="Times New Roman" w:hAnsi="Times New Roman"/>
                <w:bCs/>
                <w:color w:val="000000" w:themeColor="text1"/>
              </w:rPr>
              <w:t>36; 0</w:t>
            </w:r>
            <w:r w:rsidR="00AC5278" w:rsidRPr="00B240FB">
              <w:rPr>
                <w:rFonts w:ascii="Times New Roman" w:hAnsi="Times New Roman"/>
                <w:bCs/>
                <w:color w:val="000000" w:themeColor="text1"/>
              </w:rPr>
              <w:t>,</w:t>
            </w:r>
            <w:r w:rsidRPr="00B240FB">
              <w:rPr>
                <w:rFonts w:ascii="Times New Roman" w:hAnsi="Times New Roman"/>
                <w:bCs/>
                <w:color w:val="000000" w:themeColor="text1"/>
              </w:rPr>
              <w:t>79)</w:t>
            </w:r>
          </w:p>
          <w:p w14:paraId="5252DA4A" w14:textId="77777777" w:rsidR="00A75D0B" w:rsidRPr="00B240FB" w:rsidRDefault="00AC5278" w:rsidP="00944BEE">
            <w:pPr>
              <w:pStyle w:val="TableParagraph"/>
              <w:keepNext/>
              <w:widowControl/>
              <w:jc w:val="center"/>
              <w:rPr>
                <w:rFonts w:ascii="Times New Roman" w:hAnsi="Times New Roman"/>
                <w:bCs/>
                <w:color w:val="000000" w:themeColor="text1"/>
              </w:rPr>
            </w:pPr>
            <w:r w:rsidRPr="00B240FB">
              <w:rPr>
                <w:rFonts w:ascii="Times New Roman" w:hAnsi="Times New Roman"/>
                <w:bCs/>
                <w:color w:val="000000" w:themeColor="text1"/>
              </w:rPr>
              <w:t>0,</w:t>
            </w:r>
            <w:r w:rsidR="00A75D0B" w:rsidRPr="00B240FB">
              <w:rPr>
                <w:rFonts w:ascii="Times New Roman" w:hAnsi="Times New Roman"/>
                <w:bCs/>
                <w:color w:val="000000" w:themeColor="text1"/>
              </w:rPr>
              <w:t>0015</w:t>
            </w:r>
          </w:p>
        </w:tc>
      </w:tr>
      <w:tr w:rsidR="00A75D0B" w:rsidRPr="00E17D46" w14:paraId="6A70EC55" w14:textId="77777777" w:rsidTr="00944BEE">
        <w:trPr>
          <w:cantSplit/>
        </w:trPr>
        <w:tc>
          <w:tcPr>
            <w:tcW w:w="3955" w:type="dxa"/>
            <w:tcBorders>
              <w:bottom w:val="nil"/>
            </w:tcBorders>
          </w:tcPr>
          <w:p w14:paraId="74DBA07B" w14:textId="77777777" w:rsidR="00A75D0B" w:rsidRPr="006B59F2" w:rsidRDefault="00ED1921" w:rsidP="00944BEE">
            <w:pPr>
              <w:pStyle w:val="TableParagraph"/>
              <w:keepNext/>
              <w:widowControl/>
              <w:ind w:right="135"/>
              <w:rPr>
                <w:rFonts w:ascii="Times New Roman" w:hAnsi="Times New Roman"/>
                <w:color w:val="000000" w:themeColor="text1"/>
              </w:rPr>
            </w:pPr>
            <w:r w:rsidRPr="006B59F2">
              <w:rPr>
                <w:rFonts w:ascii="Times New Roman" w:hAnsi="Times New Roman"/>
                <w:color w:val="000000" w:themeColor="text1"/>
              </w:rPr>
              <w:t>Teljes válaszarány</w:t>
            </w:r>
          </w:p>
          <w:p w14:paraId="28A87569" w14:textId="77777777" w:rsidR="00A75D0B" w:rsidRPr="00B240FB" w:rsidRDefault="00ED1921" w:rsidP="00ED1921">
            <w:pPr>
              <w:pStyle w:val="TableParagraph"/>
              <w:keepNext/>
              <w:widowControl/>
              <w:ind w:left="360"/>
              <w:rPr>
                <w:rFonts w:ascii="Times New Roman" w:hAnsi="Times New Roman"/>
                <w:color w:val="000000" w:themeColor="text1"/>
              </w:rPr>
            </w:pPr>
            <w:r w:rsidRPr="00B240FB">
              <w:rPr>
                <w:rFonts w:ascii="Times New Roman" w:hAnsi="Times New Roman"/>
                <w:color w:val="000000" w:themeColor="text1"/>
              </w:rPr>
              <w:t>Arány </w:t>
            </w:r>
            <w:r w:rsidR="00A75D0B" w:rsidRPr="00B240FB">
              <w:rPr>
                <w:rFonts w:ascii="Times New Roman" w:hAnsi="Times New Roman"/>
                <w:color w:val="000000" w:themeColor="text1"/>
              </w:rPr>
              <w:t>(n)</w:t>
            </w:r>
          </w:p>
        </w:tc>
        <w:tc>
          <w:tcPr>
            <w:tcW w:w="2610" w:type="dxa"/>
            <w:tcBorders>
              <w:bottom w:val="nil"/>
            </w:tcBorders>
          </w:tcPr>
          <w:p w14:paraId="61AD182E" w14:textId="77777777" w:rsidR="00A75D0B" w:rsidRPr="00B240FB" w:rsidRDefault="00A75D0B" w:rsidP="00944BEE">
            <w:pPr>
              <w:pStyle w:val="TableParagraph"/>
              <w:keepNext/>
              <w:widowControl/>
              <w:jc w:val="center"/>
              <w:rPr>
                <w:rFonts w:ascii="Times New Roman" w:hAnsi="Times New Roman"/>
                <w:bCs/>
                <w:color w:val="000000" w:themeColor="text1"/>
              </w:rPr>
            </w:pPr>
          </w:p>
          <w:p w14:paraId="48859126" w14:textId="77777777" w:rsidR="00A75D0B" w:rsidRPr="00B240FB" w:rsidRDefault="00A75D0B" w:rsidP="00ED1921">
            <w:pPr>
              <w:pStyle w:val="TableParagraph"/>
              <w:keepNext/>
              <w:widowControl/>
              <w:jc w:val="center"/>
              <w:rPr>
                <w:rFonts w:ascii="Times New Roman" w:hAnsi="Times New Roman"/>
                <w:bCs/>
                <w:color w:val="000000" w:themeColor="text1"/>
              </w:rPr>
            </w:pPr>
            <w:r w:rsidRPr="00B240FB">
              <w:rPr>
                <w:rFonts w:ascii="Times New Roman" w:hAnsi="Times New Roman"/>
                <w:bCs/>
                <w:color w:val="000000" w:themeColor="text1"/>
              </w:rPr>
              <w:t>63</w:t>
            </w:r>
            <w:r w:rsidR="00ED1921" w:rsidRPr="00B240FB">
              <w:rPr>
                <w:rFonts w:ascii="Times New Roman" w:hAnsi="Times New Roman"/>
                <w:bCs/>
                <w:color w:val="000000" w:themeColor="text1"/>
              </w:rPr>
              <w:t>,</w:t>
            </w:r>
            <w:r w:rsidRPr="00B240FB">
              <w:rPr>
                <w:rFonts w:ascii="Times New Roman" w:hAnsi="Times New Roman"/>
                <w:bCs/>
                <w:color w:val="000000" w:themeColor="text1"/>
              </w:rPr>
              <w:t>6% (49)</w:t>
            </w:r>
          </w:p>
        </w:tc>
        <w:tc>
          <w:tcPr>
            <w:tcW w:w="2515" w:type="dxa"/>
            <w:gridSpan w:val="2"/>
            <w:tcBorders>
              <w:bottom w:val="nil"/>
            </w:tcBorders>
          </w:tcPr>
          <w:p w14:paraId="471E42FC" w14:textId="77777777" w:rsidR="00A75D0B" w:rsidRPr="00B240FB" w:rsidRDefault="00A75D0B" w:rsidP="00944BEE">
            <w:pPr>
              <w:pStyle w:val="TableParagraph"/>
              <w:keepNext/>
              <w:widowControl/>
              <w:jc w:val="center"/>
              <w:rPr>
                <w:rFonts w:ascii="Times New Roman" w:hAnsi="Times New Roman"/>
                <w:bCs/>
                <w:color w:val="000000" w:themeColor="text1"/>
              </w:rPr>
            </w:pPr>
          </w:p>
          <w:p w14:paraId="6EFC91C4" w14:textId="77777777" w:rsidR="00A75D0B" w:rsidRPr="00B240FB" w:rsidRDefault="00ED1921" w:rsidP="00944BEE">
            <w:pPr>
              <w:pStyle w:val="TableParagraph"/>
              <w:keepNext/>
              <w:widowControl/>
              <w:jc w:val="center"/>
              <w:rPr>
                <w:rFonts w:ascii="Times New Roman" w:hAnsi="Times New Roman"/>
                <w:bCs/>
                <w:color w:val="000000" w:themeColor="text1"/>
              </w:rPr>
            </w:pPr>
            <w:r w:rsidRPr="00B240FB">
              <w:rPr>
                <w:rFonts w:ascii="Times New Roman" w:hAnsi="Times New Roman"/>
                <w:bCs/>
                <w:color w:val="000000" w:themeColor="text1"/>
              </w:rPr>
              <w:t>69,</w:t>
            </w:r>
            <w:r w:rsidR="00A75D0B" w:rsidRPr="00B240FB">
              <w:rPr>
                <w:rFonts w:ascii="Times New Roman" w:hAnsi="Times New Roman"/>
                <w:bCs/>
                <w:color w:val="000000" w:themeColor="text1"/>
              </w:rPr>
              <w:t>3% (52)</w:t>
            </w:r>
          </w:p>
        </w:tc>
      </w:tr>
      <w:tr w:rsidR="00A75D0B" w:rsidRPr="00E17D46" w14:paraId="407C0CBD" w14:textId="77777777" w:rsidTr="00944BEE">
        <w:trPr>
          <w:cantSplit/>
        </w:trPr>
        <w:tc>
          <w:tcPr>
            <w:tcW w:w="3955" w:type="dxa"/>
            <w:tcBorders>
              <w:top w:val="nil"/>
              <w:bottom w:val="single" w:sz="4" w:space="0" w:color="000000"/>
            </w:tcBorders>
          </w:tcPr>
          <w:p w14:paraId="09277AE2" w14:textId="77777777" w:rsidR="00A75D0B" w:rsidRPr="00B240FB" w:rsidRDefault="00ED1921" w:rsidP="00944BEE">
            <w:pPr>
              <w:pStyle w:val="TableParagraph"/>
              <w:keepNext/>
              <w:widowControl/>
              <w:ind w:left="360" w:right="130"/>
              <w:rPr>
                <w:rFonts w:ascii="Times New Roman" w:hAnsi="Times New Roman"/>
                <w:color w:val="000000" w:themeColor="text1"/>
                <w:lang w:val="es-ES"/>
              </w:rPr>
            </w:pPr>
            <w:r w:rsidRPr="00B240FB">
              <w:rPr>
                <w:rFonts w:ascii="Times New Roman" w:hAnsi="Times New Roman"/>
                <w:color w:val="000000" w:themeColor="text1"/>
              </w:rPr>
              <w:t>p-érték</w:t>
            </w:r>
          </w:p>
        </w:tc>
        <w:tc>
          <w:tcPr>
            <w:tcW w:w="5125" w:type="dxa"/>
            <w:gridSpan w:val="3"/>
            <w:tcBorders>
              <w:top w:val="nil"/>
              <w:bottom w:val="single" w:sz="4" w:space="0" w:color="000000"/>
            </w:tcBorders>
          </w:tcPr>
          <w:p w14:paraId="4AA1E932" w14:textId="77777777" w:rsidR="00A75D0B" w:rsidRPr="00B240FB" w:rsidRDefault="00A75D0B" w:rsidP="00ED1921">
            <w:pPr>
              <w:pStyle w:val="TableParagraph"/>
              <w:keepNext/>
              <w:widowControl/>
              <w:jc w:val="center"/>
              <w:rPr>
                <w:rFonts w:ascii="Times New Roman" w:hAnsi="Times New Roman"/>
                <w:bCs/>
                <w:color w:val="000000" w:themeColor="text1"/>
              </w:rPr>
            </w:pPr>
            <w:r w:rsidRPr="00B240FB">
              <w:rPr>
                <w:rFonts w:ascii="Times New Roman" w:hAnsi="Times New Roman"/>
                <w:bCs/>
                <w:color w:val="000000" w:themeColor="text1"/>
              </w:rPr>
              <w:t>0</w:t>
            </w:r>
            <w:r w:rsidR="00ED1921" w:rsidRPr="00B240FB">
              <w:rPr>
                <w:rFonts w:ascii="Times New Roman" w:hAnsi="Times New Roman"/>
                <w:bCs/>
                <w:color w:val="000000" w:themeColor="text1"/>
              </w:rPr>
              <w:t>,</w:t>
            </w:r>
            <w:r w:rsidRPr="00B240FB">
              <w:rPr>
                <w:rFonts w:ascii="Times New Roman" w:hAnsi="Times New Roman"/>
                <w:bCs/>
                <w:color w:val="000000" w:themeColor="text1"/>
              </w:rPr>
              <w:t>4951</w:t>
            </w:r>
          </w:p>
        </w:tc>
      </w:tr>
      <w:tr w:rsidR="00A75D0B" w:rsidRPr="00E17D46" w14:paraId="2A2BEEB6" w14:textId="77777777" w:rsidTr="00944BEE">
        <w:trPr>
          <w:cantSplit/>
        </w:trPr>
        <w:tc>
          <w:tcPr>
            <w:tcW w:w="3955" w:type="dxa"/>
            <w:tcBorders>
              <w:bottom w:val="nil"/>
            </w:tcBorders>
          </w:tcPr>
          <w:p w14:paraId="720185E0" w14:textId="77777777" w:rsidR="00A75D0B" w:rsidRPr="00B240FB" w:rsidRDefault="00ED1921" w:rsidP="00944BEE">
            <w:pPr>
              <w:pStyle w:val="TableParagraph"/>
              <w:keepNext/>
              <w:widowControl/>
              <w:ind w:right="135"/>
              <w:rPr>
                <w:rFonts w:ascii="Times New Roman" w:hAnsi="Times New Roman"/>
                <w:color w:val="000000" w:themeColor="text1"/>
              </w:rPr>
            </w:pPr>
            <w:r w:rsidRPr="006B59F2">
              <w:rPr>
                <w:rFonts w:ascii="Times New Roman" w:hAnsi="Times New Roman"/>
                <w:color w:val="000000" w:themeColor="text1"/>
              </w:rPr>
              <w:t>Teljes túlélés</w:t>
            </w:r>
            <w:r w:rsidR="00A75D0B" w:rsidRPr="002D3B39">
              <w:rPr>
                <w:rFonts w:ascii="Times New Roman" w:hAnsi="Times New Roman"/>
                <w:color w:val="000000" w:themeColor="text1"/>
              </w:rPr>
              <w:t>*</w:t>
            </w:r>
            <w:r w:rsidR="00A75D0B" w:rsidRPr="00B240FB">
              <w:rPr>
                <w:rFonts w:ascii="Times New Roman" w:hAnsi="Times New Roman"/>
                <w:color w:val="000000" w:themeColor="text1"/>
              </w:rPr>
              <w:t xml:space="preserve"> (</w:t>
            </w:r>
            <w:r w:rsidRPr="00B240FB">
              <w:rPr>
                <w:rFonts w:ascii="Times New Roman" w:hAnsi="Times New Roman"/>
                <w:color w:val="000000" w:themeColor="text1"/>
              </w:rPr>
              <w:t>hónap</w:t>
            </w:r>
            <w:r w:rsidR="00A75D0B" w:rsidRPr="00B240FB">
              <w:rPr>
                <w:rFonts w:ascii="Times New Roman" w:hAnsi="Times New Roman"/>
                <w:color w:val="000000" w:themeColor="text1"/>
              </w:rPr>
              <w:t>)</w:t>
            </w:r>
          </w:p>
          <w:p w14:paraId="3F79CCB3" w14:textId="77777777" w:rsidR="00A75D0B" w:rsidRPr="00B240FB" w:rsidRDefault="00A75D0B" w:rsidP="00ED1921">
            <w:pPr>
              <w:pStyle w:val="TableParagraph"/>
              <w:keepNext/>
              <w:widowControl/>
              <w:ind w:left="360" w:right="130"/>
              <w:rPr>
                <w:rFonts w:ascii="Times New Roman" w:hAnsi="Times New Roman"/>
                <w:color w:val="000000" w:themeColor="text1"/>
              </w:rPr>
            </w:pPr>
            <w:r w:rsidRPr="00B240FB">
              <w:rPr>
                <w:rFonts w:ascii="Times New Roman" w:hAnsi="Times New Roman"/>
                <w:color w:val="000000" w:themeColor="text1"/>
              </w:rPr>
              <w:t>Medi</w:t>
            </w:r>
            <w:r w:rsidR="00ED1921" w:rsidRPr="00B240FB">
              <w:rPr>
                <w:rFonts w:ascii="Times New Roman" w:hAnsi="Times New Roman"/>
                <w:color w:val="000000" w:themeColor="text1"/>
              </w:rPr>
              <w:t>á</w:t>
            </w:r>
            <w:r w:rsidRPr="00B240FB">
              <w:rPr>
                <w:rFonts w:ascii="Times New Roman" w:hAnsi="Times New Roman"/>
                <w:color w:val="000000" w:themeColor="text1"/>
              </w:rPr>
              <w:t>n</w:t>
            </w:r>
          </w:p>
        </w:tc>
        <w:tc>
          <w:tcPr>
            <w:tcW w:w="2700" w:type="dxa"/>
            <w:gridSpan w:val="2"/>
            <w:tcBorders>
              <w:bottom w:val="nil"/>
            </w:tcBorders>
          </w:tcPr>
          <w:p w14:paraId="3EAEBF47" w14:textId="77777777" w:rsidR="00A75D0B" w:rsidRPr="00B240FB" w:rsidRDefault="00A75D0B" w:rsidP="00944BEE">
            <w:pPr>
              <w:pStyle w:val="TableParagraph"/>
              <w:keepNext/>
              <w:widowControl/>
              <w:jc w:val="center"/>
              <w:rPr>
                <w:rFonts w:ascii="Times New Roman" w:hAnsi="Times New Roman"/>
                <w:bCs/>
                <w:color w:val="000000" w:themeColor="text1"/>
              </w:rPr>
            </w:pPr>
          </w:p>
          <w:p w14:paraId="50ECCEE0" w14:textId="77777777" w:rsidR="00A75D0B" w:rsidRPr="00B240FB" w:rsidRDefault="00ED1921" w:rsidP="00944BEE">
            <w:pPr>
              <w:pStyle w:val="TableParagraph"/>
              <w:keepNext/>
              <w:widowControl/>
              <w:jc w:val="center"/>
              <w:rPr>
                <w:rFonts w:ascii="Times New Roman" w:hAnsi="Times New Roman"/>
                <w:bCs/>
                <w:color w:val="000000" w:themeColor="text1"/>
              </w:rPr>
            </w:pPr>
            <w:r w:rsidRPr="00B240FB">
              <w:rPr>
                <w:rFonts w:ascii="Times New Roman" w:hAnsi="Times New Roman"/>
                <w:bCs/>
                <w:color w:val="000000" w:themeColor="text1"/>
              </w:rPr>
              <w:t>47,</w:t>
            </w:r>
            <w:r w:rsidR="00A75D0B" w:rsidRPr="00B240FB">
              <w:rPr>
                <w:rFonts w:ascii="Times New Roman" w:hAnsi="Times New Roman"/>
                <w:bCs/>
                <w:color w:val="000000" w:themeColor="text1"/>
              </w:rPr>
              <w:t>4</w:t>
            </w:r>
          </w:p>
        </w:tc>
        <w:tc>
          <w:tcPr>
            <w:tcW w:w="2425" w:type="dxa"/>
            <w:tcBorders>
              <w:bottom w:val="nil"/>
            </w:tcBorders>
          </w:tcPr>
          <w:p w14:paraId="27C9372D" w14:textId="77777777" w:rsidR="00A75D0B" w:rsidRPr="00B240FB" w:rsidRDefault="00A75D0B" w:rsidP="00944BEE">
            <w:pPr>
              <w:pStyle w:val="TableParagraph"/>
              <w:keepNext/>
              <w:widowControl/>
              <w:jc w:val="center"/>
              <w:rPr>
                <w:rFonts w:ascii="Times New Roman" w:hAnsi="Times New Roman"/>
                <w:bCs/>
                <w:color w:val="000000" w:themeColor="text1"/>
              </w:rPr>
            </w:pPr>
          </w:p>
          <w:p w14:paraId="6D567DFB" w14:textId="77777777" w:rsidR="00A75D0B" w:rsidRPr="00B240FB" w:rsidRDefault="00ED1921" w:rsidP="00944BEE">
            <w:pPr>
              <w:pStyle w:val="TableParagraph"/>
              <w:keepNext/>
              <w:widowControl/>
              <w:jc w:val="center"/>
              <w:rPr>
                <w:rFonts w:ascii="Times New Roman" w:hAnsi="Times New Roman"/>
                <w:bCs/>
                <w:color w:val="000000" w:themeColor="text1"/>
              </w:rPr>
            </w:pPr>
            <w:r w:rsidRPr="00B240FB">
              <w:rPr>
                <w:rFonts w:ascii="Times New Roman" w:hAnsi="Times New Roman"/>
                <w:bCs/>
                <w:color w:val="000000" w:themeColor="text1"/>
              </w:rPr>
              <w:t>47,</w:t>
            </w:r>
            <w:r w:rsidR="00A75D0B" w:rsidRPr="00B240FB">
              <w:rPr>
                <w:rFonts w:ascii="Times New Roman" w:hAnsi="Times New Roman"/>
                <w:bCs/>
                <w:color w:val="000000" w:themeColor="text1"/>
              </w:rPr>
              <w:t>0</w:t>
            </w:r>
          </w:p>
        </w:tc>
      </w:tr>
      <w:tr w:rsidR="00A75D0B" w:rsidRPr="00E17D46" w14:paraId="3C0BA75F" w14:textId="77777777" w:rsidTr="00944BEE">
        <w:trPr>
          <w:cantSplit/>
        </w:trPr>
        <w:tc>
          <w:tcPr>
            <w:tcW w:w="3955" w:type="dxa"/>
            <w:tcBorders>
              <w:top w:val="nil"/>
            </w:tcBorders>
          </w:tcPr>
          <w:p w14:paraId="72717E93" w14:textId="77777777" w:rsidR="00A75D0B" w:rsidRPr="00B240FB" w:rsidRDefault="00A73E32" w:rsidP="00944BEE">
            <w:pPr>
              <w:pStyle w:val="TableParagraph"/>
              <w:keepNext/>
              <w:widowControl/>
              <w:ind w:left="360" w:right="130"/>
              <w:rPr>
                <w:rFonts w:ascii="Times New Roman" w:hAnsi="Times New Roman"/>
                <w:color w:val="000000" w:themeColor="text1"/>
              </w:rPr>
            </w:pPr>
            <w:r w:rsidRPr="00B240FB">
              <w:rPr>
                <w:rFonts w:ascii="Times New Roman" w:hAnsi="Times New Roman"/>
                <w:color w:val="000000" w:themeColor="text1"/>
              </w:rPr>
              <w:t>HR</w:t>
            </w:r>
            <w:r w:rsidR="00A75D0B" w:rsidRPr="00B240FB">
              <w:rPr>
                <w:rFonts w:ascii="Times New Roman" w:hAnsi="Times New Roman"/>
                <w:color w:val="000000" w:themeColor="text1"/>
              </w:rPr>
              <w:t xml:space="preserve"> (95%</w:t>
            </w:r>
            <w:r w:rsidR="00C308E2" w:rsidRPr="00B240FB">
              <w:rPr>
                <w:rFonts w:ascii="Times New Roman" w:hAnsi="Times New Roman"/>
                <w:color w:val="000000" w:themeColor="text1"/>
              </w:rPr>
              <w:t>-os</w:t>
            </w:r>
            <w:r w:rsidR="00A75D0B" w:rsidRPr="00B240FB">
              <w:rPr>
                <w:rFonts w:ascii="Times New Roman" w:hAnsi="Times New Roman"/>
                <w:color w:val="000000" w:themeColor="text1"/>
              </w:rPr>
              <w:t xml:space="preserve"> CI)</w:t>
            </w:r>
          </w:p>
          <w:p w14:paraId="0711D207" w14:textId="77777777" w:rsidR="00A75D0B" w:rsidRPr="00B240FB" w:rsidRDefault="00A75D0B" w:rsidP="00ED1921">
            <w:pPr>
              <w:pStyle w:val="TableParagraph"/>
              <w:keepNext/>
              <w:widowControl/>
              <w:ind w:left="360" w:right="135"/>
              <w:rPr>
                <w:rFonts w:ascii="Times New Roman" w:hAnsi="Times New Roman"/>
                <w:color w:val="000000" w:themeColor="text1"/>
              </w:rPr>
            </w:pPr>
            <w:r w:rsidRPr="00B240FB">
              <w:rPr>
                <w:rFonts w:ascii="Times New Roman" w:hAnsi="Times New Roman"/>
                <w:color w:val="000000" w:themeColor="text1"/>
              </w:rPr>
              <w:t>p-</w:t>
            </w:r>
            <w:r w:rsidR="00ED1921" w:rsidRPr="00B240FB">
              <w:rPr>
                <w:rFonts w:ascii="Times New Roman" w:hAnsi="Times New Roman"/>
                <w:color w:val="000000" w:themeColor="text1"/>
              </w:rPr>
              <w:t>érték</w:t>
            </w:r>
          </w:p>
        </w:tc>
        <w:tc>
          <w:tcPr>
            <w:tcW w:w="5125" w:type="dxa"/>
            <w:gridSpan w:val="3"/>
            <w:tcBorders>
              <w:top w:val="nil"/>
            </w:tcBorders>
          </w:tcPr>
          <w:p w14:paraId="51B31D80" w14:textId="77777777" w:rsidR="00A75D0B" w:rsidRPr="00B240FB" w:rsidRDefault="00ED1921" w:rsidP="00944BEE">
            <w:pPr>
              <w:pStyle w:val="TableParagraph"/>
              <w:keepNext/>
              <w:widowControl/>
              <w:jc w:val="center"/>
              <w:rPr>
                <w:rFonts w:ascii="Times New Roman" w:hAnsi="Times New Roman"/>
                <w:bCs/>
                <w:color w:val="000000" w:themeColor="text1"/>
              </w:rPr>
            </w:pPr>
            <w:r w:rsidRPr="00B240FB">
              <w:rPr>
                <w:rFonts w:ascii="Times New Roman" w:hAnsi="Times New Roman"/>
                <w:bCs/>
                <w:color w:val="000000" w:themeColor="text1"/>
              </w:rPr>
              <w:t>0,</w:t>
            </w:r>
            <w:r w:rsidR="00A75D0B" w:rsidRPr="00B240FB">
              <w:rPr>
                <w:rFonts w:ascii="Times New Roman" w:hAnsi="Times New Roman"/>
                <w:bCs/>
                <w:color w:val="000000" w:themeColor="text1"/>
              </w:rPr>
              <w:t>81 (0</w:t>
            </w:r>
            <w:r w:rsidRPr="00B240FB">
              <w:rPr>
                <w:rFonts w:ascii="Times New Roman" w:hAnsi="Times New Roman"/>
                <w:bCs/>
                <w:color w:val="000000" w:themeColor="text1"/>
              </w:rPr>
              <w:t>,</w:t>
            </w:r>
            <w:r w:rsidR="00A75D0B" w:rsidRPr="00B240FB">
              <w:rPr>
                <w:rFonts w:ascii="Times New Roman" w:hAnsi="Times New Roman"/>
                <w:bCs/>
                <w:color w:val="000000" w:themeColor="text1"/>
              </w:rPr>
              <w:t>53; 1</w:t>
            </w:r>
            <w:r w:rsidRPr="00B240FB">
              <w:rPr>
                <w:rFonts w:ascii="Times New Roman" w:hAnsi="Times New Roman"/>
                <w:bCs/>
                <w:color w:val="000000" w:themeColor="text1"/>
              </w:rPr>
              <w:t>,</w:t>
            </w:r>
            <w:r w:rsidR="00A75D0B" w:rsidRPr="00B240FB">
              <w:rPr>
                <w:rFonts w:ascii="Times New Roman" w:hAnsi="Times New Roman"/>
                <w:bCs/>
                <w:color w:val="000000" w:themeColor="text1"/>
              </w:rPr>
              <w:t>23)</w:t>
            </w:r>
          </w:p>
          <w:p w14:paraId="5F7F91DD" w14:textId="77777777" w:rsidR="00A75D0B" w:rsidRPr="00B240FB" w:rsidRDefault="00A75D0B" w:rsidP="00ED1921">
            <w:pPr>
              <w:pStyle w:val="TableParagraph"/>
              <w:keepNext/>
              <w:widowControl/>
              <w:jc w:val="center"/>
              <w:rPr>
                <w:rFonts w:ascii="Times New Roman" w:hAnsi="Times New Roman"/>
                <w:bCs/>
                <w:color w:val="000000" w:themeColor="text1"/>
              </w:rPr>
            </w:pPr>
            <w:r w:rsidRPr="00B240FB">
              <w:rPr>
                <w:rFonts w:ascii="Times New Roman" w:hAnsi="Times New Roman"/>
                <w:bCs/>
                <w:color w:val="000000" w:themeColor="text1"/>
              </w:rPr>
              <w:t>0</w:t>
            </w:r>
            <w:r w:rsidR="00ED1921" w:rsidRPr="00B240FB">
              <w:rPr>
                <w:rFonts w:ascii="Times New Roman" w:hAnsi="Times New Roman"/>
                <w:bCs/>
                <w:color w:val="000000" w:themeColor="text1"/>
              </w:rPr>
              <w:t>,</w:t>
            </w:r>
            <w:r w:rsidRPr="00B240FB">
              <w:rPr>
                <w:rFonts w:ascii="Times New Roman" w:hAnsi="Times New Roman"/>
                <w:bCs/>
                <w:color w:val="000000" w:themeColor="text1"/>
              </w:rPr>
              <w:t>3267</w:t>
            </w:r>
          </w:p>
        </w:tc>
      </w:tr>
    </w:tbl>
    <w:p w14:paraId="2620CA6B" w14:textId="77777777" w:rsidR="00ED1921" w:rsidRPr="00E17D46" w:rsidRDefault="00A75D0B" w:rsidP="00A75D0B">
      <w:pPr>
        <w:widowControl/>
        <w:autoSpaceDE w:val="0"/>
        <w:autoSpaceDN w:val="0"/>
        <w:adjustRightInd w:val="0"/>
        <w:ind w:left="288" w:hanging="288"/>
        <w:rPr>
          <w:rFonts w:ascii="Times New Roman" w:hAnsi="Times New Roman"/>
          <w:color w:val="000000" w:themeColor="text1"/>
          <w:sz w:val="20"/>
          <w:szCs w:val="20"/>
        </w:rPr>
      </w:pPr>
      <w:r w:rsidRPr="00E17D46">
        <w:rPr>
          <w:rFonts w:ascii="Times New Roman" w:hAnsi="Times New Roman"/>
          <w:color w:val="000000" w:themeColor="text1"/>
          <w:sz w:val="20"/>
          <w:szCs w:val="20"/>
          <w:vertAlign w:val="superscript"/>
        </w:rPr>
        <w:t>#</w:t>
      </w:r>
      <w:r w:rsidRPr="00E17D46">
        <w:rPr>
          <w:rFonts w:ascii="Times New Roman" w:hAnsi="Times New Roman"/>
          <w:color w:val="000000" w:themeColor="text1"/>
          <w:sz w:val="20"/>
          <w:szCs w:val="20"/>
        </w:rPr>
        <w:t xml:space="preserve"> </w:t>
      </w:r>
      <w:r w:rsidRPr="00E17D46">
        <w:rPr>
          <w:rFonts w:ascii="Times New Roman" w:hAnsi="Times New Roman"/>
          <w:color w:val="000000" w:themeColor="text1"/>
          <w:sz w:val="20"/>
          <w:szCs w:val="20"/>
        </w:rPr>
        <w:tab/>
      </w:r>
      <w:r w:rsidR="00ED1921" w:rsidRPr="00E17D46">
        <w:rPr>
          <w:rFonts w:ascii="Times New Roman" w:hAnsi="Times New Roman"/>
          <w:color w:val="000000" w:themeColor="text1"/>
          <w:sz w:val="20"/>
          <w:szCs w:val="20"/>
        </w:rPr>
        <w:t>Összesen 154 beteget (0-s vagy 1-es ECOG teljesítménystátusz</w:t>
      </w:r>
      <w:r w:rsidR="00007A21" w:rsidRPr="00E17D46">
        <w:rPr>
          <w:rFonts w:ascii="Times New Roman" w:hAnsi="Times New Roman"/>
          <w:color w:val="000000" w:themeColor="text1"/>
          <w:sz w:val="20"/>
          <w:szCs w:val="20"/>
        </w:rPr>
        <w:t xml:space="preserve">) randomizáltak. Azonban két randomizált beteg </w:t>
      </w:r>
      <w:r w:rsidR="00DD11BC" w:rsidRPr="00E17D46">
        <w:rPr>
          <w:rFonts w:ascii="Times New Roman" w:hAnsi="Times New Roman"/>
          <w:color w:val="000000" w:themeColor="text1"/>
          <w:sz w:val="20"/>
          <w:szCs w:val="20"/>
        </w:rPr>
        <w:t xml:space="preserve">még azelőtt befejezte </w:t>
      </w:r>
      <w:r w:rsidR="00007A21" w:rsidRPr="00E17D46">
        <w:rPr>
          <w:rFonts w:ascii="Times New Roman" w:hAnsi="Times New Roman"/>
          <w:color w:val="000000" w:themeColor="text1"/>
          <w:sz w:val="20"/>
          <w:szCs w:val="20"/>
        </w:rPr>
        <w:t>a vizsgálat</w:t>
      </w:r>
      <w:r w:rsidR="00DD11BC" w:rsidRPr="00E17D46">
        <w:rPr>
          <w:rFonts w:ascii="Times New Roman" w:hAnsi="Times New Roman"/>
          <w:color w:val="000000" w:themeColor="text1"/>
          <w:sz w:val="20"/>
          <w:szCs w:val="20"/>
        </w:rPr>
        <w:t xml:space="preserve">ot, mielőtt </w:t>
      </w:r>
      <w:r w:rsidR="00007A21" w:rsidRPr="00E17D46">
        <w:rPr>
          <w:rFonts w:ascii="Times New Roman" w:hAnsi="Times New Roman"/>
          <w:color w:val="000000" w:themeColor="text1"/>
          <w:sz w:val="20"/>
          <w:szCs w:val="20"/>
        </w:rPr>
        <w:t>bármilyen vizsgálati kezelés</w:t>
      </w:r>
      <w:r w:rsidR="00DD11BC" w:rsidRPr="00E17D46">
        <w:rPr>
          <w:rFonts w:ascii="Times New Roman" w:hAnsi="Times New Roman"/>
          <w:color w:val="000000" w:themeColor="text1"/>
          <w:sz w:val="20"/>
          <w:szCs w:val="20"/>
        </w:rPr>
        <w:t>ben</w:t>
      </w:r>
      <w:r w:rsidR="00007A21" w:rsidRPr="00E17D46">
        <w:rPr>
          <w:rFonts w:ascii="Times New Roman" w:hAnsi="Times New Roman"/>
          <w:color w:val="000000" w:themeColor="text1"/>
          <w:sz w:val="20"/>
          <w:szCs w:val="20"/>
        </w:rPr>
        <w:t xml:space="preserve"> </w:t>
      </w:r>
      <w:r w:rsidR="00DD11BC" w:rsidRPr="00E17D46">
        <w:rPr>
          <w:rFonts w:ascii="Times New Roman" w:hAnsi="Times New Roman"/>
          <w:color w:val="000000" w:themeColor="text1"/>
          <w:sz w:val="20"/>
          <w:szCs w:val="20"/>
        </w:rPr>
        <w:t>részesült volna.</w:t>
      </w:r>
    </w:p>
    <w:p w14:paraId="53023BB8" w14:textId="77777777" w:rsidR="00A75D0B" w:rsidRPr="00E17D46" w:rsidRDefault="00A75D0B" w:rsidP="00A75D0B">
      <w:pPr>
        <w:widowControl/>
        <w:autoSpaceDE w:val="0"/>
        <w:autoSpaceDN w:val="0"/>
        <w:adjustRightInd w:val="0"/>
        <w:ind w:left="288" w:hanging="288"/>
        <w:rPr>
          <w:rFonts w:ascii="Times New Roman" w:hAnsi="Times New Roman"/>
          <w:color w:val="000000" w:themeColor="text1"/>
          <w:sz w:val="20"/>
          <w:szCs w:val="20"/>
        </w:rPr>
      </w:pPr>
      <w:r w:rsidRPr="00E17D46">
        <w:rPr>
          <w:rFonts w:ascii="Times New Roman" w:hAnsi="Times New Roman"/>
          <w:color w:val="000000" w:themeColor="text1"/>
          <w:sz w:val="20"/>
          <w:szCs w:val="20"/>
        </w:rPr>
        <w:t xml:space="preserve">^ </w:t>
      </w:r>
      <w:r w:rsidRPr="00E17D46">
        <w:rPr>
          <w:rFonts w:ascii="Times New Roman" w:hAnsi="Times New Roman"/>
          <w:color w:val="000000" w:themeColor="text1"/>
          <w:sz w:val="20"/>
          <w:szCs w:val="20"/>
        </w:rPr>
        <w:tab/>
      </w:r>
      <w:r w:rsidR="00007A21" w:rsidRPr="00E17D46">
        <w:rPr>
          <w:rFonts w:ascii="Times New Roman" w:hAnsi="Times New Roman"/>
          <w:color w:val="000000" w:themeColor="text1"/>
          <w:sz w:val="20"/>
          <w:szCs w:val="20"/>
        </w:rPr>
        <w:t>Vak független felülvizsgálat (protokollban meghatározott elsődleges analízis)</w:t>
      </w:r>
      <w:r w:rsidRPr="00E17D46">
        <w:rPr>
          <w:rFonts w:ascii="Times New Roman" w:hAnsi="Times New Roman"/>
          <w:color w:val="000000" w:themeColor="text1"/>
          <w:sz w:val="20"/>
          <w:szCs w:val="20"/>
        </w:rPr>
        <w:t>.</w:t>
      </w:r>
    </w:p>
    <w:p w14:paraId="17B9DB50" w14:textId="77777777" w:rsidR="00A75D0B" w:rsidRPr="00E17D46" w:rsidRDefault="00A75D0B" w:rsidP="00A75D0B">
      <w:pPr>
        <w:widowControl/>
        <w:ind w:left="288" w:hanging="288"/>
        <w:rPr>
          <w:rFonts w:ascii="Times New Roman" w:hAnsi="Times New Roman"/>
          <w:i/>
          <w:iCs/>
          <w:color w:val="000000" w:themeColor="text1"/>
          <w:sz w:val="20"/>
          <w:szCs w:val="20"/>
        </w:rPr>
      </w:pPr>
      <w:r w:rsidRPr="00E17D46">
        <w:rPr>
          <w:rFonts w:ascii="Times New Roman" w:hAnsi="Times New Roman"/>
          <w:color w:val="000000" w:themeColor="text1"/>
          <w:sz w:val="20"/>
          <w:szCs w:val="20"/>
        </w:rPr>
        <w:t xml:space="preserve">* </w:t>
      </w:r>
      <w:r w:rsidRPr="00E17D46">
        <w:rPr>
          <w:rFonts w:ascii="Times New Roman" w:hAnsi="Times New Roman"/>
          <w:color w:val="000000" w:themeColor="text1"/>
          <w:sz w:val="20"/>
          <w:szCs w:val="20"/>
        </w:rPr>
        <w:tab/>
      </w:r>
      <w:r w:rsidR="00007A21" w:rsidRPr="00E17D46">
        <w:rPr>
          <w:rFonts w:ascii="Times New Roman" w:hAnsi="Times New Roman"/>
          <w:color w:val="000000" w:themeColor="text1"/>
          <w:sz w:val="20"/>
          <w:szCs w:val="20"/>
        </w:rPr>
        <w:t>Feltáró analízis: a teljes túlélés végső analízise a 2017. október 31-i klinikai lez</w:t>
      </w:r>
      <w:r w:rsidR="001324D4" w:rsidRPr="00E17D46">
        <w:rPr>
          <w:rFonts w:ascii="Times New Roman" w:hAnsi="Times New Roman"/>
          <w:color w:val="000000" w:themeColor="text1"/>
          <w:sz w:val="20"/>
          <w:szCs w:val="20"/>
        </w:rPr>
        <w:t>á</w:t>
      </w:r>
      <w:r w:rsidR="00007A21" w:rsidRPr="00E17D46">
        <w:rPr>
          <w:rFonts w:ascii="Times New Roman" w:hAnsi="Times New Roman"/>
          <w:color w:val="000000" w:themeColor="text1"/>
          <w:sz w:val="20"/>
          <w:szCs w:val="20"/>
        </w:rPr>
        <w:t>ráskor</w:t>
      </w:r>
      <w:r w:rsidR="001324D4" w:rsidRPr="00E17D46">
        <w:rPr>
          <w:rFonts w:ascii="Times New Roman" w:hAnsi="Times New Roman"/>
          <w:color w:val="000000" w:themeColor="text1"/>
          <w:sz w:val="20"/>
          <w:szCs w:val="20"/>
        </w:rPr>
        <w:t xml:space="preserve"> </w:t>
      </w:r>
      <w:r w:rsidR="00007A21" w:rsidRPr="00E17D46">
        <w:rPr>
          <w:rFonts w:ascii="Times New Roman" w:hAnsi="Times New Roman"/>
          <w:color w:val="000000" w:themeColor="text1"/>
          <w:sz w:val="20"/>
          <w:szCs w:val="20"/>
        </w:rPr>
        <w:t xml:space="preserve">történt; a betegek kb. 59%-a </w:t>
      </w:r>
      <w:r w:rsidR="00DD11BC" w:rsidRPr="00E17D46">
        <w:rPr>
          <w:rFonts w:ascii="Times New Roman" w:hAnsi="Times New Roman"/>
          <w:color w:val="000000" w:themeColor="text1"/>
          <w:sz w:val="20"/>
          <w:szCs w:val="20"/>
        </w:rPr>
        <w:t>halt meg</w:t>
      </w:r>
      <w:r w:rsidRPr="00E17D46">
        <w:rPr>
          <w:rFonts w:ascii="Times New Roman" w:hAnsi="Times New Roman"/>
          <w:color w:val="000000" w:themeColor="text1"/>
          <w:sz w:val="20"/>
          <w:szCs w:val="20"/>
        </w:rPr>
        <w:t>.</w:t>
      </w:r>
    </w:p>
    <w:p w14:paraId="501F3AE4" w14:textId="77777777" w:rsidR="00A75D0B" w:rsidRPr="00E17D46" w:rsidRDefault="00A75D0B" w:rsidP="00A75D0B">
      <w:pPr>
        <w:keepNext/>
        <w:widowControl/>
        <w:rPr>
          <w:rFonts w:ascii="Times New Roman" w:hAnsi="Times New Roman"/>
          <w:color w:val="000000" w:themeColor="text1"/>
          <w:sz w:val="20"/>
          <w:szCs w:val="20"/>
        </w:rPr>
      </w:pPr>
    </w:p>
    <w:p w14:paraId="59232AD2" w14:textId="77777777" w:rsidR="00A75D0B" w:rsidRPr="00B240FB" w:rsidRDefault="00A75D0B" w:rsidP="00C23DEB">
      <w:pPr>
        <w:keepNext/>
        <w:widowControl/>
        <w:tabs>
          <w:tab w:val="left" w:pos="2700"/>
        </w:tabs>
        <w:rPr>
          <w:rFonts w:ascii="Times New Roman" w:hAnsi="Times New Roman"/>
          <w:color w:val="000000" w:themeColor="text1"/>
        </w:rPr>
      </w:pPr>
      <w:r w:rsidRPr="00E17D46">
        <w:rPr>
          <w:rFonts w:ascii="Times New Roman" w:hAnsi="Times New Roman"/>
          <w:color w:val="000000" w:themeColor="text1"/>
          <w:sz w:val="20"/>
          <w:szCs w:val="20"/>
        </w:rPr>
        <w:t>CI</w:t>
      </w:r>
      <w:r w:rsidR="00ED1921" w:rsidRPr="00E17D46">
        <w:rPr>
          <w:rFonts w:ascii="Times New Roman" w:hAnsi="Times New Roman"/>
          <w:color w:val="000000" w:themeColor="text1"/>
          <w:sz w:val="20"/>
          <w:szCs w:val="20"/>
        </w:rPr>
        <w:t>:</w:t>
      </w:r>
      <w:r w:rsidRPr="00E17D46">
        <w:rPr>
          <w:rFonts w:ascii="Times New Roman" w:hAnsi="Times New Roman"/>
          <w:color w:val="000000" w:themeColor="text1"/>
          <w:sz w:val="20"/>
          <w:szCs w:val="20"/>
        </w:rPr>
        <w:t xml:space="preserve"> </w:t>
      </w:r>
      <w:r w:rsidR="00ED1921" w:rsidRPr="00E17D46">
        <w:rPr>
          <w:rFonts w:ascii="Times New Roman" w:hAnsi="Times New Roman"/>
          <w:color w:val="000000" w:themeColor="text1"/>
          <w:sz w:val="20"/>
          <w:szCs w:val="20"/>
        </w:rPr>
        <w:t>konfidencia intervalum</w:t>
      </w:r>
      <w:r w:rsidRPr="00E17D46">
        <w:rPr>
          <w:rFonts w:ascii="Times New Roman" w:hAnsi="Times New Roman"/>
          <w:color w:val="000000" w:themeColor="text1"/>
          <w:sz w:val="20"/>
          <w:szCs w:val="20"/>
        </w:rPr>
        <w:t>; HR</w:t>
      </w:r>
      <w:r w:rsidR="00007A21" w:rsidRPr="00E17D46">
        <w:rPr>
          <w:rFonts w:ascii="Times New Roman" w:hAnsi="Times New Roman"/>
          <w:color w:val="000000" w:themeColor="text1"/>
          <w:sz w:val="20"/>
          <w:szCs w:val="20"/>
        </w:rPr>
        <w:t>:</w:t>
      </w:r>
      <w:r w:rsidRPr="00E17D46">
        <w:rPr>
          <w:rFonts w:ascii="Times New Roman" w:hAnsi="Times New Roman"/>
          <w:color w:val="000000" w:themeColor="text1"/>
          <w:sz w:val="20"/>
          <w:szCs w:val="20"/>
        </w:rPr>
        <w:t xml:space="preserve"> </w:t>
      </w:r>
      <w:r w:rsidR="00007A21" w:rsidRPr="00E17D46">
        <w:rPr>
          <w:rFonts w:ascii="Times New Roman" w:hAnsi="Times New Roman"/>
          <w:color w:val="000000" w:themeColor="text1"/>
          <w:sz w:val="20"/>
          <w:szCs w:val="20"/>
        </w:rPr>
        <w:t xml:space="preserve">kockázati arány nem rétegzett </w:t>
      </w:r>
      <w:r w:rsidRPr="00E17D46">
        <w:rPr>
          <w:rFonts w:ascii="Times New Roman" w:hAnsi="Times New Roman"/>
          <w:color w:val="000000" w:themeColor="text1"/>
          <w:sz w:val="20"/>
          <w:szCs w:val="20"/>
        </w:rPr>
        <w:t>Cox</w:t>
      </w:r>
      <w:r w:rsidR="00007A21" w:rsidRPr="00E17D46">
        <w:rPr>
          <w:rFonts w:ascii="Times New Roman" w:hAnsi="Times New Roman"/>
          <w:color w:val="000000" w:themeColor="text1"/>
          <w:sz w:val="20"/>
          <w:szCs w:val="20"/>
        </w:rPr>
        <w:t>-féle regressziós analízisből</w:t>
      </w:r>
      <w:r w:rsidRPr="00E17D46">
        <w:rPr>
          <w:rFonts w:ascii="Times New Roman" w:hAnsi="Times New Roman"/>
          <w:color w:val="000000" w:themeColor="text1"/>
          <w:sz w:val="20"/>
          <w:szCs w:val="20"/>
        </w:rPr>
        <w:t>; NR</w:t>
      </w:r>
      <w:r w:rsidR="00007A21" w:rsidRPr="00E17D46">
        <w:rPr>
          <w:rFonts w:ascii="Times New Roman" w:hAnsi="Times New Roman"/>
          <w:color w:val="000000" w:themeColor="text1"/>
          <w:sz w:val="20"/>
          <w:szCs w:val="20"/>
        </w:rPr>
        <w:t>:</w:t>
      </w:r>
      <w:r w:rsidRPr="00E17D46">
        <w:rPr>
          <w:rFonts w:ascii="Times New Roman" w:hAnsi="Times New Roman"/>
          <w:color w:val="000000" w:themeColor="text1"/>
          <w:sz w:val="20"/>
          <w:szCs w:val="20"/>
        </w:rPr>
        <w:t xml:space="preserve"> </w:t>
      </w:r>
      <w:r w:rsidR="00DD11BC" w:rsidRPr="00E17D46">
        <w:rPr>
          <w:rFonts w:ascii="Times New Roman" w:hAnsi="Times New Roman"/>
          <w:color w:val="000000" w:themeColor="text1"/>
          <w:sz w:val="20"/>
          <w:szCs w:val="20"/>
        </w:rPr>
        <w:t>not reached (nem került elérésre)</w:t>
      </w:r>
      <w:r w:rsidRPr="00E17D46">
        <w:rPr>
          <w:rFonts w:ascii="Times New Roman" w:hAnsi="Times New Roman"/>
          <w:color w:val="000000" w:themeColor="text1"/>
          <w:sz w:val="20"/>
          <w:szCs w:val="20"/>
        </w:rPr>
        <w:t>.</w:t>
      </w:r>
    </w:p>
    <w:p w14:paraId="352EAD01" w14:textId="77777777" w:rsidR="00A75D0B" w:rsidRPr="00B240FB" w:rsidRDefault="00A75D0B" w:rsidP="007F6E1B">
      <w:pPr>
        <w:rPr>
          <w:rFonts w:ascii="Times New Roman" w:hAnsi="Times New Roman"/>
          <w:color w:val="000000" w:themeColor="text1"/>
        </w:rPr>
      </w:pPr>
    </w:p>
    <w:p w14:paraId="5AAFDCB9" w14:textId="77777777" w:rsidR="00D15122" w:rsidRPr="00B240FB" w:rsidRDefault="009B0756" w:rsidP="007F6E1B">
      <w:pPr>
        <w:rPr>
          <w:rFonts w:ascii="Times New Roman" w:hAnsi="Times New Roman"/>
          <w:color w:val="000000" w:themeColor="text1"/>
        </w:rPr>
      </w:pPr>
      <w:r w:rsidRPr="00B240FB">
        <w:rPr>
          <w:rFonts w:ascii="Times New Roman" w:hAnsi="Times New Roman"/>
          <w:i/>
          <w:color w:val="000000" w:themeColor="text1"/>
          <w:u w:val="single" w:color="000000"/>
        </w:rPr>
        <w:t>Előrehaladott és/vagy metasztatikus vesesejtes carcinoma</w:t>
      </w:r>
    </w:p>
    <w:p w14:paraId="27B38B7C" w14:textId="77777777" w:rsidR="00D15122" w:rsidRPr="00B240FB" w:rsidRDefault="00D15122" w:rsidP="007F6E1B">
      <w:pPr>
        <w:rPr>
          <w:rFonts w:ascii="Times New Roman" w:hAnsi="Times New Roman"/>
          <w:color w:val="000000" w:themeColor="text1"/>
        </w:rPr>
      </w:pPr>
    </w:p>
    <w:p w14:paraId="2DFAEB91" w14:textId="77777777" w:rsidR="00D15122" w:rsidRPr="00B240FB" w:rsidRDefault="00007842" w:rsidP="007F6E1B">
      <w:pPr>
        <w:ind w:right="281"/>
        <w:rPr>
          <w:rFonts w:ascii="Times New Roman" w:hAnsi="Times New Roman"/>
          <w:color w:val="000000" w:themeColor="text1"/>
        </w:rPr>
      </w:pPr>
      <w:r w:rsidRPr="00B240FB">
        <w:rPr>
          <w:rFonts w:ascii="Times New Roman" w:hAnsi="Times New Roman"/>
          <w:i/>
          <w:color w:val="000000" w:themeColor="text1"/>
        </w:rPr>
        <w:t>Bevacizumab és interferon alfa-2a kombináció alkalmazása az előrehaladott és/vagy metasztatikus vesesejtes carcinoma elsővonalbeli kezelésére (BO17705)</w:t>
      </w:r>
    </w:p>
    <w:p w14:paraId="0E2BD326" w14:textId="77777777" w:rsidR="00D15122" w:rsidRPr="00B240FB" w:rsidRDefault="009B0756" w:rsidP="007F6E1B">
      <w:pPr>
        <w:pStyle w:val="BodyText"/>
        <w:ind w:left="0" w:right="171"/>
        <w:rPr>
          <w:color w:val="000000" w:themeColor="text1"/>
        </w:rPr>
      </w:pPr>
      <w:r w:rsidRPr="00B240FB">
        <w:rPr>
          <w:color w:val="000000" w:themeColor="text1"/>
        </w:rPr>
        <w:t>Ebben a III. fázisú, randomizált, kettős vak vizsgálatban a bevacizumab hatásosságát és biztonságosságát vizsgálták interferon (IFN) alfa-2a-val kombinációban az önmagában adott interferon alfa-2a-val összehasonlítva metasztatikus vesesejtes carcinoma elsővonalbeli kezeléseként. A 649 randomizált beteg (641 kezelt) Karnofsky-féle teljesítmény státusza (KPS) ≥ 70% volt, nem volt központi idegrendszeri metasztázisuk és szervfunkcióik megfelelők voltak. A primer vesesejtes carcinomában szenvedő betegeket nephrectomizálták. A bevacizumabot 2 hetente 10 mg/ttkg dózisban alkalmazták a betegség progressziójáig. IFN alfa-2a-kezelést 52 hétig vagy a betegség progressziójáig, az ajánlott kezdő adagban kapták (9 millió NE-t hetente háromszor), és az adagot 2 lépésben hetente háromszor 3 millió NE-re lehetett csökkenteni. A betegeket ország és Motzer-pontszám szerint rétegezték, a kezelési karok a prognosztikus faktorokat tekintve jól kiegyensúlyozottak voltak.</w:t>
      </w:r>
    </w:p>
    <w:p w14:paraId="4250187E" w14:textId="77777777" w:rsidR="00D15122" w:rsidRPr="00B240FB" w:rsidRDefault="00D15122" w:rsidP="007F6E1B">
      <w:pPr>
        <w:rPr>
          <w:rFonts w:ascii="Times New Roman" w:hAnsi="Times New Roman"/>
          <w:color w:val="000000" w:themeColor="text1"/>
        </w:rPr>
      </w:pPr>
    </w:p>
    <w:p w14:paraId="15C882C0" w14:textId="77777777" w:rsidR="00D15122" w:rsidRPr="00B240FB" w:rsidRDefault="009B0756" w:rsidP="004F6645">
      <w:pPr>
        <w:pStyle w:val="BodyText"/>
        <w:widowControl/>
        <w:ind w:left="0" w:right="288"/>
        <w:rPr>
          <w:color w:val="000000" w:themeColor="text1"/>
        </w:rPr>
      </w:pPr>
      <w:r w:rsidRPr="00B240FB">
        <w:rPr>
          <w:color w:val="000000" w:themeColor="text1"/>
        </w:rPr>
        <w:t>Az elsődleges végpont a teljes túlélés volt, a vizsgálat másodlagos végpontjai között pedig szerepelt a progressziómentes túlélés. A bevacizumabbal kiegészített IFN alfa-2a-kezelés esetén szignifikánsan emelkedett a progressziómentes túlélés és az objektív tumor válaszarány. Ezeket az eredményeket egy független radiológiai felülvizsgálat során is megerősítették. Az elsődleges végpontban, a teljes túlélésben tapasztalt 2 hónapos növekedés azonban nem volt szignifikáns (HR = 0,91). A betegek nagy része (kb. 63% az IFN/placebo; 55% a bevacizumab/IFN karban) kapott különböző, nem meghatározott, vizsgálaton túli daganatellenes kezelést, köztük antineoplasztikus szereket, amelyek befolyásolhatták a teljes túlélés analízisét.</w:t>
      </w:r>
    </w:p>
    <w:p w14:paraId="484CC595" w14:textId="77777777" w:rsidR="00203535" w:rsidRPr="00B240FB" w:rsidRDefault="00203535" w:rsidP="007F6E1B">
      <w:pPr>
        <w:pStyle w:val="BodyText"/>
        <w:ind w:left="0" w:right="281"/>
        <w:rPr>
          <w:color w:val="000000" w:themeColor="text1"/>
        </w:rPr>
      </w:pPr>
    </w:p>
    <w:p w14:paraId="4444CA0F" w14:textId="77777777" w:rsidR="00D15122" w:rsidRPr="00B240FB" w:rsidRDefault="009B0756" w:rsidP="00640240">
      <w:pPr>
        <w:pStyle w:val="BodyText"/>
        <w:ind w:left="0"/>
        <w:rPr>
          <w:color w:val="000000" w:themeColor="text1"/>
        </w:rPr>
      </w:pPr>
      <w:r w:rsidRPr="00B240FB">
        <w:rPr>
          <w:color w:val="000000" w:themeColor="text1"/>
        </w:rPr>
        <w:t xml:space="preserve">A hatásossági eredményeket a </w:t>
      </w:r>
      <w:r w:rsidR="00B4505B" w:rsidRPr="00B240FB">
        <w:rPr>
          <w:color w:val="000000" w:themeColor="text1"/>
        </w:rPr>
        <w:t>15</w:t>
      </w:r>
      <w:r w:rsidRPr="00B240FB">
        <w:rPr>
          <w:color w:val="000000" w:themeColor="text1"/>
        </w:rPr>
        <w:t>. táblázat mutatja.</w:t>
      </w:r>
    </w:p>
    <w:p w14:paraId="1E086EA1" w14:textId="77777777" w:rsidR="00D15122" w:rsidRPr="00B240FB" w:rsidRDefault="00D15122" w:rsidP="007F6E1B">
      <w:pPr>
        <w:rPr>
          <w:rFonts w:ascii="Times New Roman" w:hAnsi="Times New Roman"/>
          <w:color w:val="000000" w:themeColor="text1"/>
        </w:rPr>
      </w:pPr>
    </w:p>
    <w:p w14:paraId="4488CD69" w14:textId="77777777" w:rsidR="00D15122" w:rsidRPr="00B240FB" w:rsidRDefault="00C778B6" w:rsidP="00CE14F8">
      <w:pPr>
        <w:keepNext/>
        <w:keepLines/>
        <w:rPr>
          <w:rFonts w:ascii="Times New Roman" w:hAnsi="Times New Roman"/>
          <w:b/>
          <w:color w:val="000000" w:themeColor="text1"/>
        </w:rPr>
      </w:pPr>
      <w:r w:rsidRPr="00B240FB">
        <w:rPr>
          <w:rFonts w:ascii="Times New Roman" w:hAnsi="Times New Roman"/>
          <w:b/>
          <w:color w:val="000000" w:themeColor="text1"/>
        </w:rPr>
        <w:lastRenderedPageBreak/>
        <w:t>15</w:t>
      </w:r>
      <w:r w:rsidR="009B0756" w:rsidRPr="00B240FB">
        <w:rPr>
          <w:rFonts w:ascii="Times New Roman" w:hAnsi="Times New Roman"/>
          <w:b/>
          <w:color w:val="000000" w:themeColor="text1"/>
        </w:rPr>
        <w:t>. táblázat</w:t>
      </w:r>
      <w:r w:rsidR="009B0756" w:rsidRPr="00B240FB">
        <w:rPr>
          <w:rFonts w:ascii="Times New Roman" w:hAnsi="Times New Roman"/>
          <w:b/>
          <w:color w:val="000000" w:themeColor="text1"/>
        </w:rPr>
        <w:tab/>
        <w:t>A BO17705 vizsgálat hatásosságra vonatkozó eredményei</w:t>
      </w:r>
    </w:p>
    <w:p w14:paraId="4F3D1474" w14:textId="77777777" w:rsidR="00D15122" w:rsidRPr="00B240FB" w:rsidRDefault="00D15122" w:rsidP="007F6E1B">
      <w:pPr>
        <w:keepNext/>
        <w:rPr>
          <w:rFonts w:ascii="Times New Roman" w:hAnsi="Times New Roman"/>
          <w:bCs/>
          <w:color w:val="000000" w:themeColor="text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4500"/>
      </w:tblGrid>
      <w:tr w:rsidR="00D15122" w:rsidRPr="00E17D46" w14:paraId="308A457A" w14:textId="77777777" w:rsidTr="00AF637F">
        <w:tc>
          <w:tcPr>
            <w:tcW w:w="4135" w:type="dxa"/>
            <w:vMerge w:val="restart"/>
          </w:tcPr>
          <w:p w14:paraId="754681C6" w14:textId="77777777" w:rsidR="00D15122" w:rsidRPr="00B240FB" w:rsidRDefault="00D15122" w:rsidP="007F6E1B">
            <w:pPr>
              <w:keepNext/>
              <w:rPr>
                <w:rFonts w:ascii="Times New Roman" w:hAnsi="Times New Roman"/>
                <w:color w:val="000000" w:themeColor="text1"/>
              </w:rPr>
            </w:pPr>
          </w:p>
        </w:tc>
        <w:tc>
          <w:tcPr>
            <w:tcW w:w="4500" w:type="dxa"/>
          </w:tcPr>
          <w:p w14:paraId="2CED8EC1" w14:textId="77777777" w:rsidR="00D15122" w:rsidRPr="00B240FB" w:rsidRDefault="009B0756" w:rsidP="007F6E1B">
            <w:pPr>
              <w:pStyle w:val="TableParagraph"/>
              <w:keepNext/>
              <w:jc w:val="center"/>
              <w:rPr>
                <w:rFonts w:ascii="Times New Roman" w:hAnsi="Times New Roman"/>
                <w:color w:val="000000" w:themeColor="text1"/>
              </w:rPr>
            </w:pPr>
            <w:r w:rsidRPr="00B240FB">
              <w:rPr>
                <w:rFonts w:ascii="Times New Roman" w:hAnsi="Times New Roman"/>
                <w:color w:val="000000" w:themeColor="text1"/>
              </w:rPr>
              <w:t>BO17705</w:t>
            </w:r>
          </w:p>
        </w:tc>
      </w:tr>
      <w:tr w:rsidR="00D15122" w:rsidRPr="00E17D46" w14:paraId="3D65AA89" w14:textId="77777777" w:rsidTr="00AF637F">
        <w:tc>
          <w:tcPr>
            <w:tcW w:w="4135" w:type="dxa"/>
            <w:vMerge/>
          </w:tcPr>
          <w:p w14:paraId="4398181C" w14:textId="77777777" w:rsidR="00D15122" w:rsidRPr="00B240FB" w:rsidRDefault="00D15122" w:rsidP="007F6E1B">
            <w:pPr>
              <w:keepNext/>
              <w:rPr>
                <w:rFonts w:ascii="Times New Roman" w:hAnsi="Times New Roman"/>
                <w:color w:val="000000" w:themeColor="text1"/>
              </w:rPr>
            </w:pPr>
          </w:p>
        </w:tc>
        <w:tc>
          <w:tcPr>
            <w:tcW w:w="4500" w:type="dxa"/>
          </w:tcPr>
          <w:p w14:paraId="3CE1CC41" w14:textId="77777777" w:rsidR="00D15122" w:rsidRPr="00E17D46" w:rsidRDefault="009B0756" w:rsidP="00FE00F7">
            <w:pPr>
              <w:pStyle w:val="TableParagraph"/>
              <w:keepNext/>
              <w:tabs>
                <w:tab w:val="left" w:pos="2135"/>
              </w:tabs>
              <w:jc w:val="center"/>
              <w:rPr>
                <w:rFonts w:ascii="Times New Roman" w:hAnsi="Times New Roman"/>
                <w:color w:val="000000" w:themeColor="text1"/>
                <w:sz w:val="14"/>
                <w:szCs w:val="14"/>
              </w:rPr>
            </w:pPr>
            <w:r w:rsidRPr="00B240FB">
              <w:rPr>
                <w:rFonts w:ascii="Times New Roman" w:hAnsi="Times New Roman"/>
                <w:color w:val="000000" w:themeColor="text1"/>
              </w:rPr>
              <w:t>Placebo + IFN</w:t>
            </w:r>
            <w:r w:rsidRPr="00B240FB">
              <w:rPr>
                <w:rFonts w:ascii="Times New Roman" w:hAnsi="Times New Roman"/>
                <w:color w:val="000000" w:themeColor="text1"/>
                <w:vertAlign w:val="superscript"/>
              </w:rPr>
              <w:t>a</w:t>
            </w:r>
            <w:r w:rsidRPr="00B240FB">
              <w:rPr>
                <w:rFonts w:ascii="Times New Roman" w:hAnsi="Times New Roman"/>
                <w:color w:val="000000" w:themeColor="text1"/>
              </w:rPr>
              <w:tab/>
              <w:t>Bevacizumab</w:t>
            </w:r>
            <w:r w:rsidRPr="00B240FB">
              <w:rPr>
                <w:rFonts w:ascii="Times New Roman" w:hAnsi="Times New Roman"/>
                <w:color w:val="000000" w:themeColor="text1"/>
                <w:vertAlign w:val="superscript"/>
              </w:rPr>
              <w:t>b</w:t>
            </w:r>
            <w:r w:rsidRPr="00E17D46">
              <w:rPr>
                <w:rFonts w:ascii="Times New Roman" w:hAnsi="Times New Roman"/>
                <w:color w:val="000000" w:themeColor="text1"/>
                <w:sz w:val="14"/>
              </w:rPr>
              <w:t xml:space="preserve"> </w:t>
            </w:r>
            <w:r w:rsidRPr="00B240FB">
              <w:rPr>
                <w:rFonts w:ascii="Times New Roman" w:hAnsi="Times New Roman"/>
                <w:color w:val="000000" w:themeColor="text1"/>
              </w:rPr>
              <w:t>+ IFN</w:t>
            </w:r>
            <w:r w:rsidRPr="00B240FB">
              <w:rPr>
                <w:rFonts w:ascii="Times New Roman" w:hAnsi="Times New Roman"/>
                <w:color w:val="000000" w:themeColor="text1"/>
                <w:vertAlign w:val="superscript"/>
              </w:rPr>
              <w:t>a</w:t>
            </w:r>
          </w:p>
        </w:tc>
      </w:tr>
      <w:tr w:rsidR="00D15122" w:rsidRPr="00E17D46" w14:paraId="4D7F14BD" w14:textId="77777777" w:rsidTr="00AF637F">
        <w:tc>
          <w:tcPr>
            <w:tcW w:w="4135" w:type="dxa"/>
          </w:tcPr>
          <w:p w14:paraId="004C2A35" w14:textId="77777777" w:rsidR="00D15122" w:rsidRPr="00B240FB" w:rsidRDefault="009B0756" w:rsidP="007F6E1B">
            <w:pPr>
              <w:pStyle w:val="TableParagraph"/>
              <w:keepNext/>
              <w:rPr>
                <w:rFonts w:ascii="Times New Roman" w:hAnsi="Times New Roman"/>
                <w:color w:val="000000" w:themeColor="text1"/>
              </w:rPr>
            </w:pPr>
            <w:r w:rsidRPr="00B240FB">
              <w:rPr>
                <w:rFonts w:ascii="Times New Roman" w:hAnsi="Times New Roman"/>
                <w:color w:val="000000" w:themeColor="text1"/>
              </w:rPr>
              <w:t>Betegszám</w:t>
            </w:r>
          </w:p>
        </w:tc>
        <w:tc>
          <w:tcPr>
            <w:tcW w:w="4500" w:type="dxa"/>
          </w:tcPr>
          <w:p w14:paraId="04FBDDF8" w14:textId="77777777" w:rsidR="00D15122" w:rsidRPr="00B240FB" w:rsidRDefault="009B0756" w:rsidP="00583644">
            <w:pPr>
              <w:pStyle w:val="TableParagraph"/>
              <w:keepNext/>
              <w:tabs>
                <w:tab w:val="left" w:pos="2342"/>
              </w:tabs>
              <w:jc w:val="center"/>
              <w:rPr>
                <w:rFonts w:ascii="Times New Roman" w:hAnsi="Times New Roman"/>
                <w:color w:val="000000" w:themeColor="text1"/>
              </w:rPr>
            </w:pPr>
            <w:r w:rsidRPr="00B240FB">
              <w:rPr>
                <w:rFonts w:ascii="Times New Roman" w:hAnsi="Times New Roman"/>
                <w:color w:val="000000" w:themeColor="text1"/>
              </w:rPr>
              <w:t>322</w:t>
            </w:r>
            <w:r w:rsidRPr="00B240FB">
              <w:rPr>
                <w:rFonts w:ascii="Times New Roman" w:hAnsi="Times New Roman"/>
                <w:color w:val="000000" w:themeColor="text1"/>
              </w:rPr>
              <w:tab/>
              <w:t>327</w:t>
            </w:r>
          </w:p>
        </w:tc>
      </w:tr>
      <w:tr w:rsidR="00D15122" w:rsidRPr="00E17D46" w14:paraId="5B22BCBC" w14:textId="77777777" w:rsidTr="00AF637F">
        <w:tc>
          <w:tcPr>
            <w:tcW w:w="4135" w:type="dxa"/>
          </w:tcPr>
          <w:p w14:paraId="1F4B6DDD" w14:textId="77777777" w:rsidR="00583644" w:rsidRPr="00B240FB" w:rsidRDefault="009B0756" w:rsidP="003E4A60">
            <w:pPr>
              <w:pStyle w:val="TableParagraph"/>
              <w:keepNext/>
              <w:spacing w:line="299" w:lineRule="auto"/>
              <w:ind w:right="1346" w:firstLine="1"/>
              <w:rPr>
                <w:rFonts w:ascii="Times New Roman" w:hAnsi="Times New Roman"/>
                <w:color w:val="000000" w:themeColor="text1"/>
              </w:rPr>
            </w:pPr>
            <w:r w:rsidRPr="00B240FB">
              <w:rPr>
                <w:rFonts w:ascii="Times New Roman" w:hAnsi="Times New Roman"/>
                <w:color w:val="000000" w:themeColor="text1"/>
              </w:rPr>
              <w:t>Progressziómentes túlélés</w:t>
            </w:r>
          </w:p>
          <w:p w14:paraId="2BC28AC2" w14:textId="77777777" w:rsidR="006C0348" w:rsidRPr="00B240FB" w:rsidRDefault="009B0756" w:rsidP="00583644">
            <w:pPr>
              <w:pStyle w:val="TableParagraph"/>
              <w:keepNext/>
              <w:spacing w:line="299" w:lineRule="auto"/>
              <w:ind w:left="355" w:right="1346" w:firstLine="1"/>
              <w:rPr>
                <w:rFonts w:ascii="Times New Roman" w:hAnsi="Times New Roman"/>
                <w:color w:val="000000" w:themeColor="text1"/>
              </w:rPr>
            </w:pPr>
            <w:r w:rsidRPr="00B240FB">
              <w:rPr>
                <w:rFonts w:ascii="Times New Roman" w:hAnsi="Times New Roman"/>
                <w:color w:val="000000" w:themeColor="text1"/>
              </w:rPr>
              <w:t xml:space="preserve">Medián idő (hónap) </w:t>
            </w:r>
          </w:p>
          <w:p w14:paraId="6151F54A" w14:textId="77777777" w:rsidR="00D15122" w:rsidRPr="00B240FB" w:rsidRDefault="006E6AB5" w:rsidP="00583644">
            <w:pPr>
              <w:pStyle w:val="TableParagraph"/>
              <w:keepNext/>
              <w:spacing w:line="299" w:lineRule="auto"/>
              <w:ind w:left="355" w:right="1346"/>
              <w:rPr>
                <w:rFonts w:ascii="Times New Roman" w:hAnsi="Times New Roman"/>
                <w:color w:val="000000" w:themeColor="text1"/>
              </w:rPr>
            </w:pPr>
            <w:r w:rsidRPr="00B240FB">
              <w:rPr>
                <w:rFonts w:ascii="Times New Roman" w:hAnsi="Times New Roman"/>
                <w:color w:val="000000" w:themeColor="text1"/>
              </w:rPr>
              <w:t>Relatív hazárd</w:t>
            </w:r>
          </w:p>
          <w:p w14:paraId="203BF64B" w14:textId="77777777" w:rsidR="00D15122" w:rsidRPr="00B240FB" w:rsidRDefault="009B0756" w:rsidP="00583644">
            <w:pPr>
              <w:pStyle w:val="TableParagraph"/>
              <w:keepNext/>
              <w:spacing w:line="228" w:lineRule="exact"/>
              <w:ind w:left="355"/>
              <w:rPr>
                <w:rFonts w:ascii="Times New Roman" w:hAnsi="Times New Roman"/>
                <w:color w:val="000000" w:themeColor="text1"/>
              </w:rPr>
            </w:pPr>
            <w:r w:rsidRPr="00B240FB">
              <w:rPr>
                <w:rFonts w:ascii="Times New Roman" w:hAnsi="Times New Roman"/>
                <w:color w:val="000000" w:themeColor="text1"/>
              </w:rPr>
              <w:t>95%-os CI</w:t>
            </w:r>
          </w:p>
        </w:tc>
        <w:tc>
          <w:tcPr>
            <w:tcW w:w="4500" w:type="dxa"/>
          </w:tcPr>
          <w:p w14:paraId="37646FFE" w14:textId="77777777" w:rsidR="00D15122" w:rsidRPr="00B240FB" w:rsidRDefault="00D15122" w:rsidP="007F6E1B">
            <w:pPr>
              <w:pStyle w:val="TableParagraph"/>
              <w:keepNext/>
              <w:rPr>
                <w:rFonts w:ascii="Times New Roman" w:hAnsi="Times New Roman"/>
                <w:bCs/>
                <w:color w:val="000000" w:themeColor="text1"/>
              </w:rPr>
            </w:pPr>
          </w:p>
          <w:p w14:paraId="23292776" w14:textId="77777777" w:rsidR="00D15122" w:rsidRPr="00B240FB" w:rsidRDefault="009B0756" w:rsidP="00583644">
            <w:pPr>
              <w:pStyle w:val="TableParagraph"/>
              <w:keepNext/>
              <w:tabs>
                <w:tab w:val="left" w:pos="2342"/>
              </w:tabs>
              <w:jc w:val="center"/>
              <w:rPr>
                <w:rFonts w:ascii="Times New Roman" w:hAnsi="Times New Roman"/>
                <w:color w:val="000000" w:themeColor="text1"/>
              </w:rPr>
            </w:pPr>
            <w:r w:rsidRPr="00B240FB">
              <w:rPr>
                <w:rFonts w:ascii="Times New Roman" w:hAnsi="Times New Roman"/>
                <w:color w:val="000000" w:themeColor="text1"/>
              </w:rPr>
              <w:t>5,4</w:t>
            </w:r>
            <w:r w:rsidRPr="00B240FB">
              <w:rPr>
                <w:rFonts w:ascii="Times New Roman" w:hAnsi="Times New Roman"/>
                <w:color w:val="000000" w:themeColor="text1"/>
              </w:rPr>
              <w:tab/>
              <w:t>10,2</w:t>
            </w:r>
          </w:p>
          <w:p w14:paraId="7CDB9894" w14:textId="77777777" w:rsidR="00D15122" w:rsidRPr="00B240FB" w:rsidRDefault="009B0756" w:rsidP="007F6E1B">
            <w:pPr>
              <w:pStyle w:val="TableParagraph"/>
              <w:keepNext/>
              <w:jc w:val="center"/>
              <w:rPr>
                <w:rFonts w:ascii="Times New Roman" w:hAnsi="Times New Roman"/>
                <w:color w:val="000000" w:themeColor="text1"/>
              </w:rPr>
            </w:pPr>
            <w:r w:rsidRPr="00B240FB">
              <w:rPr>
                <w:rFonts w:ascii="Times New Roman" w:hAnsi="Times New Roman"/>
                <w:color w:val="000000" w:themeColor="text1"/>
              </w:rPr>
              <w:t>0,63</w:t>
            </w:r>
          </w:p>
          <w:p w14:paraId="0F79673F" w14:textId="77777777" w:rsidR="00D15122" w:rsidRPr="00B240FB" w:rsidRDefault="009B0756" w:rsidP="007F6E1B">
            <w:pPr>
              <w:pStyle w:val="TableParagraph"/>
              <w:keepNext/>
              <w:jc w:val="center"/>
              <w:rPr>
                <w:rFonts w:ascii="Times New Roman" w:hAnsi="Times New Roman"/>
                <w:color w:val="000000" w:themeColor="text1"/>
              </w:rPr>
            </w:pPr>
            <w:r w:rsidRPr="00B240FB">
              <w:rPr>
                <w:rFonts w:ascii="Times New Roman" w:hAnsi="Times New Roman"/>
                <w:color w:val="000000" w:themeColor="text1"/>
              </w:rPr>
              <w:t>0,52–0,75</w:t>
            </w:r>
          </w:p>
          <w:p w14:paraId="3F7A8A91" w14:textId="77777777" w:rsidR="00D15122" w:rsidRPr="00B240FB" w:rsidRDefault="009B0756" w:rsidP="007F6E1B">
            <w:pPr>
              <w:pStyle w:val="TableParagraph"/>
              <w:keepNext/>
              <w:ind w:right="1"/>
              <w:jc w:val="center"/>
              <w:rPr>
                <w:rFonts w:ascii="Times New Roman" w:hAnsi="Times New Roman"/>
                <w:color w:val="000000" w:themeColor="text1"/>
              </w:rPr>
            </w:pPr>
            <w:r w:rsidRPr="00B240FB">
              <w:rPr>
                <w:rFonts w:ascii="Times New Roman" w:hAnsi="Times New Roman"/>
                <w:color w:val="000000" w:themeColor="text1"/>
              </w:rPr>
              <w:t>(p-érték &lt; 0,0001)</w:t>
            </w:r>
          </w:p>
        </w:tc>
      </w:tr>
      <w:tr w:rsidR="00D15122" w:rsidRPr="00E17D46" w14:paraId="16A0CD54" w14:textId="77777777" w:rsidTr="00AF637F">
        <w:tc>
          <w:tcPr>
            <w:tcW w:w="4135" w:type="dxa"/>
          </w:tcPr>
          <w:p w14:paraId="5EAF4CE4" w14:textId="77777777" w:rsidR="00D15122" w:rsidRPr="00B240FB" w:rsidRDefault="009B0756" w:rsidP="007F6E1B">
            <w:pPr>
              <w:pStyle w:val="TableParagraph"/>
              <w:keepNext/>
              <w:spacing w:line="240" w:lineRule="exact"/>
              <w:ind w:right="135"/>
              <w:rPr>
                <w:rFonts w:ascii="Times New Roman" w:hAnsi="Times New Roman"/>
                <w:color w:val="000000" w:themeColor="text1"/>
              </w:rPr>
            </w:pPr>
            <w:r w:rsidRPr="00B240FB">
              <w:rPr>
                <w:rFonts w:ascii="Times New Roman" w:hAnsi="Times New Roman"/>
                <w:color w:val="000000" w:themeColor="text1"/>
              </w:rPr>
              <w:t>Objektív válaszarány (%) mérhető betegséggel bíró betegeknél</w:t>
            </w:r>
          </w:p>
          <w:p w14:paraId="0625A371" w14:textId="77777777" w:rsidR="00D15122" w:rsidRPr="00B240FB" w:rsidRDefault="009B0756" w:rsidP="00583644">
            <w:pPr>
              <w:pStyle w:val="TableParagraph"/>
              <w:keepNext/>
              <w:ind w:left="355"/>
              <w:rPr>
                <w:rFonts w:ascii="Times New Roman" w:hAnsi="Times New Roman"/>
                <w:color w:val="000000" w:themeColor="text1"/>
              </w:rPr>
            </w:pPr>
            <w:r w:rsidRPr="00B240FB">
              <w:rPr>
                <w:rFonts w:ascii="Times New Roman" w:hAnsi="Times New Roman"/>
                <w:color w:val="000000" w:themeColor="text1"/>
              </w:rPr>
              <w:t>N</w:t>
            </w:r>
          </w:p>
          <w:p w14:paraId="6CFBED01" w14:textId="77777777" w:rsidR="00D15122" w:rsidRPr="00B240FB" w:rsidRDefault="009B0756" w:rsidP="00583644">
            <w:pPr>
              <w:pStyle w:val="TableParagraph"/>
              <w:keepNext/>
              <w:ind w:left="355"/>
              <w:rPr>
                <w:rFonts w:ascii="Times New Roman" w:hAnsi="Times New Roman"/>
                <w:color w:val="000000" w:themeColor="text1"/>
              </w:rPr>
            </w:pPr>
            <w:r w:rsidRPr="00B240FB">
              <w:rPr>
                <w:rFonts w:ascii="Times New Roman" w:hAnsi="Times New Roman"/>
                <w:color w:val="000000" w:themeColor="text1"/>
              </w:rPr>
              <w:t>Válaszarány</w:t>
            </w:r>
          </w:p>
        </w:tc>
        <w:tc>
          <w:tcPr>
            <w:tcW w:w="4500" w:type="dxa"/>
          </w:tcPr>
          <w:p w14:paraId="17C04018" w14:textId="77777777" w:rsidR="00D15122" w:rsidRPr="00B240FB" w:rsidRDefault="00D15122" w:rsidP="007F6E1B">
            <w:pPr>
              <w:pStyle w:val="TableParagraph"/>
              <w:keepNext/>
              <w:rPr>
                <w:rFonts w:ascii="Times New Roman" w:hAnsi="Times New Roman"/>
                <w:bCs/>
                <w:color w:val="000000" w:themeColor="text1"/>
              </w:rPr>
            </w:pPr>
          </w:p>
          <w:p w14:paraId="45678E98" w14:textId="77777777" w:rsidR="00D15122" w:rsidRPr="00B240FB" w:rsidRDefault="00D15122" w:rsidP="007F6E1B">
            <w:pPr>
              <w:pStyle w:val="TableParagraph"/>
              <w:keepNext/>
              <w:rPr>
                <w:rFonts w:ascii="Times New Roman" w:hAnsi="Times New Roman"/>
                <w:bCs/>
                <w:color w:val="000000" w:themeColor="text1"/>
              </w:rPr>
            </w:pPr>
          </w:p>
          <w:p w14:paraId="30D627B3" w14:textId="77777777" w:rsidR="00D15122" w:rsidRPr="00B240FB" w:rsidRDefault="009B0756" w:rsidP="007F6E1B">
            <w:pPr>
              <w:pStyle w:val="TableParagraph"/>
              <w:keepNext/>
              <w:tabs>
                <w:tab w:val="left" w:pos="2339"/>
              </w:tabs>
              <w:jc w:val="center"/>
              <w:rPr>
                <w:rFonts w:ascii="Times New Roman" w:hAnsi="Times New Roman"/>
                <w:color w:val="000000" w:themeColor="text1"/>
              </w:rPr>
            </w:pPr>
            <w:r w:rsidRPr="00B240FB">
              <w:rPr>
                <w:rFonts w:ascii="Times New Roman" w:hAnsi="Times New Roman"/>
                <w:color w:val="000000" w:themeColor="text1"/>
              </w:rPr>
              <w:t>289</w:t>
            </w:r>
            <w:r w:rsidRPr="00B240FB">
              <w:rPr>
                <w:rFonts w:ascii="Times New Roman" w:hAnsi="Times New Roman"/>
                <w:color w:val="000000" w:themeColor="text1"/>
              </w:rPr>
              <w:tab/>
              <w:t>306</w:t>
            </w:r>
          </w:p>
          <w:p w14:paraId="22BDC6A3" w14:textId="77777777" w:rsidR="00054CB9" w:rsidRPr="00B240FB" w:rsidRDefault="009B0756" w:rsidP="00544E53">
            <w:pPr>
              <w:pStyle w:val="TableParagraph"/>
              <w:keepNext/>
              <w:tabs>
                <w:tab w:val="left" w:pos="2339"/>
              </w:tabs>
              <w:jc w:val="center"/>
              <w:rPr>
                <w:rFonts w:ascii="Times New Roman" w:hAnsi="Times New Roman"/>
                <w:color w:val="000000" w:themeColor="text1"/>
              </w:rPr>
            </w:pPr>
            <w:r w:rsidRPr="00B240FB">
              <w:rPr>
                <w:rFonts w:ascii="Times New Roman" w:hAnsi="Times New Roman"/>
                <w:color w:val="000000" w:themeColor="text1"/>
              </w:rPr>
              <w:t>12,8%</w:t>
            </w:r>
            <w:r w:rsidRPr="00B240FB">
              <w:rPr>
                <w:rFonts w:ascii="Times New Roman" w:hAnsi="Times New Roman"/>
                <w:color w:val="000000" w:themeColor="text1"/>
              </w:rPr>
              <w:tab/>
              <w:t>31,4%</w:t>
            </w:r>
          </w:p>
          <w:p w14:paraId="657A0F10" w14:textId="77777777" w:rsidR="00D15122" w:rsidRPr="00B240FB" w:rsidRDefault="009B0756" w:rsidP="007F6E1B">
            <w:pPr>
              <w:pStyle w:val="TableParagraph"/>
              <w:keepNext/>
              <w:ind w:right="1"/>
              <w:jc w:val="center"/>
              <w:rPr>
                <w:rFonts w:ascii="Times New Roman" w:hAnsi="Times New Roman"/>
                <w:color w:val="000000" w:themeColor="text1"/>
              </w:rPr>
            </w:pPr>
            <w:r w:rsidRPr="00B240FB">
              <w:rPr>
                <w:rFonts w:ascii="Times New Roman" w:hAnsi="Times New Roman"/>
                <w:color w:val="000000" w:themeColor="text1"/>
              </w:rPr>
              <w:t>(p-érték &lt; 0,0001)</w:t>
            </w:r>
          </w:p>
        </w:tc>
      </w:tr>
    </w:tbl>
    <w:p w14:paraId="7CA7B90B" w14:textId="77777777" w:rsidR="00D15122" w:rsidRPr="00E17D46" w:rsidRDefault="00D15122" w:rsidP="00B036B2">
      <w:pPr>
        <w:rPr>
          <w:rFonts w:ascii="Times New Roman" w:hAnsi="Times New Roman"/>
          <w:color w:val="000000" w:themeColor="text1"/>
          <w:sz w:val="25"/>
          <w:szCs w:val="25"/>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500"/>
      </w:tblGrid>
      <w:tr w:rsidR="00583644" w:rsidRPr="00E17D46" w14:paraId="217FF5C2" w14:textId="77777777" w:rsidTr="00AF637F">
        <w:tc>
          <w:tcPr>
            <w:tcW w:w="4140" w:type="dxa"/>
          </w:tcPr>
          <w:p w14:paraId="4972D966" w14:textId="77777777" w:rsidR="00583644" w:rsidRPr="00B240FB" w:rsidRDefault="00583644" w:rsidP="00A542C9">
            <w:pPr>
              <w:widowControl/>
              <w:spacing w:line="316" w:lineRule="auto"/>
              <w:ind w:left="288" w:right="1952" w:hanging="185"/>
              <w:rPr>
                <w:rFonts w:ascii="Times New Roman" w:hAnsi="Times New Roman"/>
                <w:color w:val="000000" w:themeColor="text1"/>
                <w:spacing w:val="27"/>
              </w:rPr>
            </w:pPr>
            <w:r w:rsidRPr="00B240FB">
              <w:rPr>
                <w:rFonts w:ascii="Times New Roman" w:hAnsi="Times New Roman"/>
                <w:color w:val="000000" w:themeColor="text1"/>
                <w:spacing w:val="-1"/>
              </w:rPr>
              <w:t xml:space="preserve">Teljes túlélés </w:t>
            </w:r>
          </w:p>
          <w:p w14:paraId="560B0860" w14:textId="77777777" w:rsidR="00583644" w:rsidRPr="00B240FB" w:rsidRDefault="00583644" w:rsidP="00FE00F7">
            <w:pPr>
              <w:widowControl/>
              <w:spacing w:line="316" w:lineRule="auto"/>
              <w:ind w:left="288" w:right="1539" w:hanging="185"/>
              <w:rPr>
                <w:rFonts w:ascii="Times New Roman" w:hAnsi="Times New Roman"/>
                <w:color w:val="000000" w:themeColor="text1"/>
              </w:rPr>
            </w:pPr>
            <w:r w:rsidRPr="00B240FB">
              <w:rPr>
                <w:rFonts w:ascii="Times New Roman" w:hAnsi="Times New Roman"/>
                <w:color w:val="000000" w:themeColor="text1"/>
              </w:rPr>
              <w:tab/>
            </w:r>
            <w:r w:rsidRPr="00B240FB">
              <w:rPr>
                <w:rFonts w:ascii="Times New Roman" w:hAnsi="Times New Roman"/>
                <w:color w:val="000000" w:themeColor="text1"/>
                <w:spacing w:val="-1"/>
              </w:rPr>
              <w:t>Medián idő (hónap)</w:t>
            </w:r>
          </w:p>
          <w:p w14:paraId="004D416A" w14:textId="77777777" w:rsidR="00583644" w:rsidRPr="00B240FB" w:rsidRDefault="006E6AB5" w:rsidP="00FE00F7">
            <w:pPr>
              <w:widowControl/>
              <w:spacing w:line="280" w:lineRule="auto"/>
              <w:ind w:left="288" w:right="1965"/>
              <w:rPr>
                <w:rFonts w:ascii="Times New Roman" w:hAnsi="Times New Roman"/>
                <w:color w:val="000000" w:themeColor="text1"/>
                <w:spacing w:val="22"/>
              </w:rPr>
            </w:pPr>
            <w:r w:rsidRPr="00B240FB">
              <w:rPr>
                <w:rFonts w:ascii="Times New Roman" w:hAnsi="Times New Roman"/>
                <w:color w:val="000000" w:themeColor="text1"/>
                <w:spacing w:val="-1"/>
              </w:rPr>
              <w:t>Relatív hazárd</w:t>
            </w:r>
            <w:r w:rsidR="00583644" w:rsidRPr="00B240FB">
              <w:rPr>
                <w:rFonts w:ascii="Times New Roman" w:hAnsi="Times New Roman"/>
                <w:color w:val="000000" w:themeColor="text1"/>
                <w:spacing w:val="-1"/>
              </w:rPr>
              <w:t xml:space="preserve"> </w:t>
            </w:r>
          </w:p>
          <w:p w14:paraId="2ED3409F" w14:textId="77777777" w:rsidR="00583644" w:rsidRPr="00E17D46" w:rsidRDefault="00583644" w:rsidP="00AF637F">
            <w:pPr>
              <w:widowControl/>
              <w:spacing w:line="280" w:lineRule="auto"/>
              <w:ind w:left="288" w:right="2378"/>
              <w:rPr>
                <w:rFonts w:ascii="Times New Roman" w:hAnsi="Times New Roman"/>
                <w:color w:val="000000" w:themeColor="text1"/>
                <w:sz w:val="25"/>
                <w:szCs w:val="25"/>
              </w:rPr>
            </w:pPr>
            <w:r w:rsidRPr="00B240FB">
              <w:rPr>
                <w:rFonts w:ascii="Times New Roman" w:hAnsi="Times New Roman"/>
                <w:color w:val="000000" w:themeColor="text1"/>
              </w:rPr>
              <w:t>95%-os CI</w:t>
            </w:r>
          </w:p>
        </w:tc>
        <w:tc>
          <w:tcPr>
            <w:tcW w:w="4500" w:type="dxa"/>
          </w:tcPr>
          <w:p w14:paraId="7962E7AE" w14:textId="77777777" w:rsidR="00583644" w:rsidRPr="00B240FB" w:rsidRDefault="00583644" w:rsidP="00A542C9">
            <w:pPr>
              <w:widowControl/>
              <w:tabs>
                <w:tab w:val="left" w:pos="2281"/>
              </w:tabs>
              <w:ind w:left="62"/>
              <w:jc w:val="center"/>
              <w:rPr>
                <w:rFonts w:ascii="Times New Roman" w:hAnsi="Times New Roman"/>
                <w:color w:val="000000" w:themeColor="text1"/>
              </w:rPr>
            </w:pPr>
          </w:p>
          <w:p w14:paraId="625EF738" w14:textId="77777777" w:rsidR="00583644" w:rsidRPr="00B240FB" w:rsidRDefault="00583644" w:rsidP="00A542C9">
            <w:pPr>
              <w:widowControl/>
              <w:tabs>
                <w:tab w:val="left" w:pos="2281"/>
              </w:tabs>
              <w:ind w:left="62"/>
              <w:jc w:val="center"/>
              <w:rPr>
                <w:rFonts w:ascii="Times New Roman" w:hAnsi="Times New Roman"/>
                <w:color w:val="000000" w:themeColor="text1"/>
              </w:rPr>
            </w:pPr>
            <w:r w:rsidRPr="00B240FB">
              <w:rPr>
                <w:rFonts w:ascii="Times New Roman" w:hAnsi="Times New Roman"/>
                <w:color w:val="000000" w:themeColor="text1"/>
              </w:rPr>
              <w:t>21,3</w:t>
            </w:r>
            <w:r w:rsidRPr="00B240FB">
              <w:rPr>
                <w:rFonts w:ascii="Times New Roman" w:hAnsi="Times New Roman"/>
                <w:color w:val="000000" w:themeColor="text1"/>
              </w:rPr>
              <w:tab/>
              <w:t>23,3</w:t>
            </w:r>
          </w:p>
          <w:p w14:paraId="703F06AB" w14:textId="77777777" w:rsidR="00583644" w:rsidRPr="00B240FB" w:rsidRDefault="00583644" w:rsidP="00A542C9">
            <w:pPr>
              <w:widowControl/>
              <w:ind w:left="2"/>
              <w:jc w:val="center"/>
              <w:rPr>
                <w:rFonts w:ascii="Times New Roman" w:hAnsi="Times New Roman"/>
                <w:color w:val="000000" w:themeColor="text1"/>
              </w:rPr>
            </w:pPr>
            <w:r w:rsidRPr="00B240FB">
              <w:rPr>
                <w:rFonts w:ascii="Times New Roman" w:hAnsi="Times New Roman"/>
                <w:color w:val="000000" w:themeColor="text1"/>
              </w:rPr>
              <w:t>0,91</w:t>
            </w:r>
          </w:p>
          <w:p w14:paraId="3CEFBA78" w14:textId="77777777" w:rsidR="00583644" w:rsidRPr="00B240FB" w:rsidRDefault="00583644" w:rsidP="00A542C9">
            <w:pPr>
              <w:widowControl/>
              <w:jc w:val="center"/>
              <w:rPr>
                <w:rFonts w:ascii="Times New Roman" w:hAnsi="Times New Roman"/>
                <w:color w:val="000000" w:themeColor="text1"/>
              </w:rPr>
            </w:pPr>
            <w:r w:rsidRPr="00B240FB">
              <w:rPr>
                <w:rFonts w:ascii="Times New Roman" w:hAnsi="Times New Roman"/>
                <w:color w:val="000000" w:themeColor="text1"/>
              </w:rPr>
              <w:t>0,76–1,10</w:t>
            </w:r>
          </w:p>
          <w:p w14:paraId="53D15A3F" w14:textId="77777777" w:rsidR="00583644" w:rsidRPr="00E17D46" w:rsidRDefault="00583644" w:rsidP="00AF637F">
            <w:pPr>
              <w:widowControl/>
              <w:jc w:val="center"/>
              <w:rPr>
                <w:rFonts w:ascii="Times New Roman" w:hAnsi="Times New Roman"/>
                <w:color w:val="000000" w:themeColor="text1"/>
                <w:sz w:val="25"/>
                <w:szCs w:val="25"/>
              </w:rPr>
            </w:pPr>
            <w:r w:rsidRPr="00B240FB">
              <w:rPr>
                <w:rFonts w:ascii="Times New Roman" w:hAnsi="Times New Roman"/>
                <w:color w:val="000000" w:themeColor="text1"/>
                <w:spacing w:val="-1"/>
              </w:rPr>
              <w:t>(p-érték = 0,3360)</w:t>
            </w:r>
          </w:p>
        </w:tc>
      </w:tr>
    </w:tbl>
    <w:p w14:paraId="00FF9614" w14:textId="77777777" w:rsidR="00B036B2" w:rsidRPr="00E17D46" w:rsidRDefault="00B036B2" w:rsidP="006B59F2">
      <w:pPr>
        <w:spacing w:line="239" w:lineRule="exact"/>
        <w:rPr>
          <w:rFonts w:ascii="Times New Roman" w:hAnsi="Times New Roman"/>
          <w:color w:val="000000" w:themeColor="text1"/>
          <w:sz w:val="20"/>
          <w:szCs w:val="20"/>
        </w:rPr>
      </w:pPr>
      <w:r w:rsidRPr="00B240FB">
        <w:rPr>
          <w:rFonts w:ascii="Times New Roman" w:hAnsi="Times New Roman"/>
          <w:color w:val="000000" w:themeColor="text1"/>
          <w:vertAlign w:val="superscript"/>
        </w:rPr>
        <w:t>a</w:t>
      </w:r>
      <w:r w:rsidRPr="00E17D46">
        <w:rPr>
          <w:rFonts w:ascii="Times New Roman" w:hAnsi="Times New Roman"/>
          <w:color w:val="000000" w:themeColor="text1"/>
          <w:sz w:val="13"/>
        </w:rPr>
        <w:t xml:space="preserve"> </w:t>
      </w:r>
      <w:r w:rsidRPr="00E17D46">
        <w:rPr>
          <w:rFonts w:ascii="Times New Roman" w:hAnsi="Times New Roman"/>
          <w:color w:val="000000" w:themeColor="text1"/>
          <w:sz w:val="13"/>
        </w:rPr>
        <w:tab/>
      </w:r>
      <w:r w:rsidRPr="00E17D46">
        <w:rPr>
          <w:rFonts w:ascii="Times New Roman" w:hAnsi="Times New Roman"/>
          <w:color w:val="000000" w:themeColor="text1"/>
          <w:sz w:val="20"/>
        </w:rPr>
        <w:t>Interferon alfa-2a 9 millió NE hetente 3-szor.</w:t>
      </w:r>
    </w:p>
    <w:p w14:paraId="4503E945" w14:textId="682D3995" w:rsidR="00583644" w:rsidRPr="00E17D46" w:rsidRDefault="00B036B2" w:rsidP="00B036B2">
      <w:pPr>
        <w:rPr>
          <w:rFonts w:ascii="Times New Roman" w:hAnsi="Times New Roman"/>
          <w:color w:val="000000" w:themeColor="text1"/>
          <w:sz w:val="20"/>
        </w:rPr>
      </w:pPr>
      <w:r w:rsidRPr="00B240FB">
        <w:rPr>
          <w:rFonts w:ascii="Times New Roman" w:hAnsi="Times New Roman"/>
          <w:color w:val="000000" w:themeColor="text1"/>
          <w:vertAlign w:val="superscript"/>
        </w:rPr>
        <w:t>b</w:t>
      </w:r>
      <w:r w:rsidRPr="00E17D46">
        <w:rPr>
          <w:rFonts w:ascii="Times New Roman" w:hAnsi="Times New Roman"/>
          <w:color w:val="000000" w:themeColor="text1"/>
          <w:sz w:val="13"/>
        </w:rPr>
        <w:t xml:space="preserve"> </w:t>
      </w:r>
      <w:r w:rsidRPr="00E17D46">
        <w:rPr>
          <w:rFonts w:ascii="Times New Roman" w:hAnsi="Times New Roman"/>
          <w:color w:val="000000" w:themeColor="text1"/>
          <w:sz w:val="13"/>
        </w:rPr>
        <w:tab/>
      </w:r>
      <w:r w:rsidRPr="00E17D46">
        <w:rPr>
          <w:rFonts w:ascii="Times New Roman" w:hAnsi="Times New Roman"/>
          <w:color w:val="000000" w:themeColor="text1"/>
          <w:sz w:val="20"/>
        </w:rPr>
        <w:t>Bevacizumab 10 mg/ttkg 2 hetente</w:t>
      </w:r>
    </w:p>
    <w:p w14:paraId="3E3D43A5" w14:textId="77777777" w:rsidR="00B036B2" w:rsidRPr="00E17D46" w:rsidRDefault="00B036B2" w:rsidP="00B036B2">
      <w:pPr>
        <w:rPr>
          <w:rFonts w:ascii="Times New Roman" w:hAnsi="Times New Roman"/>
          <w:color w:val="000000" w:themeColor="text1"/>
          <w:sz w:val="25"/>
          <w:szCs w:val="25"/>
        </w:rPr>
      </w:pPr>
    </w:p>
    <w:p w14:paraId="4218D515" w14:textId="77777777" w:rsidR="00D15122" w:rsidRPr="00B240FB" w:rsidRDefault="009B0756" w:rsidP="007F6E1B">
      <w:pPr>
        <w:pStyle w:val="BodyText"/>
        <w:ind w:left="0" w:right="236"/>
        <w:rPr>
          <w:color w:val="000000" w:themeColor="text1"/>
        </w:rPr>
      </w:pPr>
      <w:r w:rsidRPr="00B240FB">
        <w:rPr>
          <w:color w:val="000000" w:themeColor="text1"/>
        </w:rPr>
        <w:t>Egy feltáró, többváltozós, fordított lépésenkénti kiválasztást alkalmazó Cox-féle regressziós modell azt mutatta, hogy a következő kiindulási prognosztikai faktorok szorosan összefüggtek a túléléssel a kezeléstől függetlenül: nem, fehérvérsejtszám, vérlemezkeszám, testtömegcsökkenés a vizsgálatba történő belépést megelőző 6 hónapban, a metasztázisok száma, a célléziók összesített legnagyobb átmérője, Motzer-pontszám. Ezekhez a kiindulási faktorokhoz való igazodás 0,78 (95%-os CI [0,63–0,96], p = 0,0219) kezelési kockázatarányt eredményezett, a halálozási kockázat 22%-os csökkenését mutatva a bevacizumab + IFN alfa-2a karon, az IFN alfa-2a karhoz képest.</w:t>
      </w:r>
    </w:p>
    <w:p w14:paraId="4DB35860" w14:textId="77777777" w:rsidR="00D15122" w:rsidRPr="00B240FB" w:rsidRDefault="00D15122" w:rsidP="007F6E1B">
      <w:pPr>
        <w:rPr>
          <w:rFonts w:ascii="Times New Roman" w:hAnsi="Times New Roman"/>
          <w:color w:val="000000" w:themeColor="text1"/>
        </w:rPr>
      </w:pPr>
    </w:p>
    <w:p w14:paraId="74523B3B" w14:textId="77777777" w:rsidR="00D15122" w:rsidRPr="00B240FB" w:rsidRDefault="009B0756" w:rsidP="007F6E1B">
      <w:pPr>
        <w:pStyle w:val="BodyText"/>
        <w:ind w:left="0" w:right="157"/>
        <w:rPr>
          <w:color w:val="000000" w:themeColor="text1"/>
        </w:rPr>
      </w:pPr>
      <w:r w:rsidRPr="00B240FB">
        <w:rPr>
          <w:color w:val="000000" w:themeColor="text1"/>
        </w:rPr>
        <w:t>Kilencvenhét (97) beteg az IFN alfa-2a karban és 131 beteg a bevacizumab karban a hetente háromszor alkalmazott 9 millió NE-ről 6 vagy 3 millió NE-re csökkentette az IFN alfa-2a adagját a protokoll előírása szerint. Egy alcsoport-analízis szerint az eseménymentes, progressziómentes túlélés idejét alapul véve az IFN alfa-2a dózisának csökkentése nem befolyásolta a bevacizumab és IFN alfa-2a kombináció hatásosságát. A 131 betegnél a bevacizumab + IFN alfa-2a-csoportban, akiknek az IFN alfa-2a adagját 6 vagy 3 millió NE-re csökkentették, majd ezt az adagolást fenntartották a vizsgálat folyamán, a progressziómentes túlélés 6., 12. és 18. hónapjában az eseménymentes időszakok 73, 52 és 21%-os arányát tapasztalták, szemben a bevacizumab + IFN alfa-2a kombinációval kezelt teljes populáció 61, 43 és 17%-os arányával.</w:t>
      </w:r>
    </w:p>
    <w:p w14:paraId="11B736E7" w14:textId="77777777" w:rsidR="00D15122" w:rsidRPr="00B240FB" w:rsidRDefault="00D15122" w:rsidP="007F6E1B">
      <w:pPr>
        <w:rPr>
          <w:rFonts w:ascii="Times New Roman" w:hAnsi="Times New Roman"/>
          <w:color w:val="000000" w:themeColor="text1"/>
        </w:rPr>
      </w:pPr>
    </w:p>
    <w:p w14:paraId="3CC2081F" w14:textId="77777777" w:rsidR="00D15122" w:rsidRPr="00B240FB" w:rsidRDefault="009B0756" w:rsidP="007F6E1B">
      <w:pPr>
        <w:rPr>
          <w:rFonts w:ascii="Times New Roman" w:hAnsi="Times New Roman"/>
          <w:color w:val="000000" w:themeColor="text1"/>
        </w:rPr>
      </w:pPr>
      <w:r w:rsidRPr="00B240FB">
        <w:rPr>
          <w:rFonts w:ascii="Times New Roman" w:hAnsi="Times New Roman"/>
          <w:i/>
          <w:color w:val="000000" w:themeColor="text1"/>
        </w:rPr>
        <w:t>AVF2938</w:t>
      </w:r>
    </w:p>
    <w:p w14:paraId="7ABE5CAF" w14:textId="77777777" w:rsidR="00D15122" w:rsidRPr="00B240FB" w:rsidRDefault="009B0756" w:rsidP="007F6E1B">
      <w:pPr>
        <w:pStyle w:val="BodyText"/>
        <w:ind w:left="0" w:right="137"/>
        <w:rPr>
          <w:color w:val="000000" w:themeColor="text1"/>
        </w:rPr>
      </w:pPr>
      <w:r w:rsidRPr="00B240FB">
        <w:rPr>
          <w:color w:val="000000" w:themeColor="text1"/>
        </w:rPr>
        <w:t>Ebben a randomizált, kettős vak, II. fázisú klinikai vizsgálatban, 2 hetente adott 10 mg/ttkg bevacizumab hatását és ugyanilyen dózisú bevacizumab és napi 150 mg erlotinib kombinációját vizsgálták metasztatikus világossejtes vesesejtes carcinomás betegeknél. A vizsgálatba összesen 104 beteget randomizáltak, 53 beteg kapott 2 hetente 10 mg/ttkg bevacizumabot és placebót, 51 beteg pedig 2 hetente 10 mg/ttkg bevacizumabot és naponta 150 mg erlotinibet. Az elsődleges végponti elemzés nem mutatott ki különbséget a bevacizumab + placebo és a bevacizumab + erlotinib kar között (a progressziómentes túlélés medián értéke 8,5 hónap volt, szemben a 9,9 hónappal). Mindkét karon hét beteg mutatott objektív választ. A bevacizumab erlotinibbel történő kiegészítése nem eredményezte a teljes túlélés (HR = 1,764; p = 0,1789), az objektív válasz időtartam (6,7 hónap, vs. 9,1 hónap) vagy a tünetekkel járó progresszióig eltelt idő (HR = 1,172; p = 0,5076) javulását.</w:t>
      </w:r>
    </w:p>
    <w:p w14:paraId="73F69417" w14:textId="77777777" w:rsidR="00D15122" w:rsidRPr="00B240FB" w:rsidRDefault="00D15122" w:rsidP="007F6E1B">
      <w:pPr>
        <w:rPr>
          <w:rFonts w:ascii="Times New Roman" w:hAnsi="Times New Roman"/>
          <w:color w:val="000000" w:themeColor="text1"/>
        </w:rPr>
      </w:pPr>
    </w:p>
    <w:p w14:paraId="559C338F" w14:textId="77777777" w:rsidR="00D15122" w:rsidRPr="00B240FB" w:rsidRDefault="009B0756" w:rsidP="00A81ED1">
      <w:pPr>
        <w:keepNext/>
        <w:widowControl/>
        <w:spacing w:line="252" w:lineRule="exact"/>
        <w:rPr>
          <w:rFonts w:ascii="Times New Roman" w:hAnsi="Times New Roman"/>
          <w:color w:val="000000" w:themeColor="text1"/>
        </w:rPr>
      </w:pPr>
      <w:r w:rsidRPr="00B240FB">
        <w:rPr>
          <w:rFonts w:ascii="Times New Roman" w:hAnsi="Times New Roman"/>
          <w:i/>
          <w:color w:val="000000" w:themeColor="text1"/>
        </w:rPr>
        <w:lastRenderedPageBreak/>
        <w:t>AVF0890</w:t>
      </w:r>
    </w:p>
    <w:p w14:paraId="6472E2DE" w14:textId="77777777" w:rsidR="00D15122" w:rsidRPr="00B240FB" w:rsidRDefault="009B0756" w:rsidP="00A81ED1">
      <w:pPr>
        <w:pStyle w:val="BodyText"/>
        <w:keepNext/>
        <w:widowControl/>
        <w:ind w:left="0" w:right="207"/>
        <w:rPr>
          <w:color w:val="000000" w:themeColor="text1"/>
        </w:rPr>
      </w:pPr>
      <w:r w:rsidRPr="00B240FB">
        <w:rPr>
          <w:color w:val="000000" w:themeColor="text1"/>
        </w:rPr>
        <w:t>Ez egy randomizált, II. fázisú vizsgálat volt, amelyben a bevacizumab hatásosságát és biztonságosságát hasonlították a placebóéhoz. Összesen 116 beteg kapott random módon bevacizumabot 3 mg/ttkg adagban, 2 hetente (n = 39), 10 mg/ttkg adagban 2 hetente (n = 37) vagy placebót (n = 40). Egy időközi elemzés azt mutatta, hogy a betegség progressziójáig eltelt idő szignifikánsan megnőtt a 10 mg/ttkg csoportban a placebo</w:t>
      </w:r>
      <w:r w:rsidR="00DD64A1" w:rsidRPr="00B240FB">
        <w:rPr>
          <w:color w:val="000000" w:themeColor="text1"/>
        </w:rPr>
        <w:t>-</w:t>
      </w:r>
      <w:r w:rsidRPr="00B240FB">
        <w:rPr>
          <w:color w:val="000000" w:themeColor="text1"/>
        </w:rPr>
        <w:t>csoporthoz hasonlítva (HR = 2,55; p &lt; 0,001). Kis, a szignifikancia határán lévő különbség volt a betegség progressziójáig eltelt időben a 3 mg/ttkg csoport és a placebo</w:t>
      </w:r>
      <w:r w:rsidR="00DD64A1" w:rsidRPr="00B240FB">
        <w:rPr>
          <w:color w:val="000000" w:themeColor="text1"/>
        </w:rPr>
        <w:t>-</w:t>
      </w:r>
      <w:r w:rsidRPr="00B240FB">
        <w:rPr>
          <w:color w:val="000000" w:themeColor="text1"/>
        </w:rPr>
        <w:t>csoport között (HR = 1,26; p = 0,053). Négy beteg adott objektív (részleges) választ, ők mindannyian 10 mg/ttkg dózisban bevacizumabot kaptak. Az objektív válaszarány (ORR) a 10 mg/ttkg adagra vonatkozóan 10% volt.</w:t>
      </w:r>
    </w:p>
    <w:p w14:paraId="26764A66" w14:textId="77777777" w:rsidR="00D15122" w:rsidRPr="00B240FB" w:rsidRDefault="00D15122" w:rsidP="007F6E1B">
      <w:pPr>
        <w:rPr>
          <w:rFonts w:ascii="Times New Roman" w:hAnsi="Times New Roman"/>
          <w:color w:val="000000" w:themeColor="text1"/>
        </w:rPr>
      </w:pPr>
    </w:p>
    <w:p w14:paraId="2310E62D" w14:textId="77777777" w:rsidR="00196DDD" w:rsidRPr="00B240FB" w:rsidRDefault="00196DDD" w:rsidP="00196DDD">
      <w:pPr>
        <w:widowControl/>
        <w:autoSpaceDE w:val="0"/>
        <w:autoSpaceDN w:val="0"/>
        <w:adjustRightInd w:val="0"/>
        <w:rPr>
          <w:rFonts w:ascii="Times New Roman" w:hAnsi="Times New Roman"/>
          <w:i/>
          <w:iCs/>
          <w:color w:val="000000" w:themeColor="text1"/>
          <w:u w:val="single"/>
        </w:rPr>
      </w:pPr>
      <w:r w:rsidRPr="00B240FB">
        <w:rPr>
          <w:rFonts w:ascii="Times New Roman" w:hAnsi="Times New Roman"/>
          <w:i/>
          <w:iCs/>
          <w:color w:val="000000" w:themeColor="text1"/>
          <w:u w:val="single"/>
        </w:rPr>
        <w:t xml:space="preserve">Epithelialis petefészek-, petevezeték- és primer peritonealis karcinóma </w:t>
      </w:r>
    </w:p>
    <w:p w14:paraId="5A5B0BE3" w14:textId="77777777" w:rsidR="00133F93" w:rsidRPr="00B240FB" w:rsidRDefault="00133F93" w:rsidP="00196DDD">
      <w:pPr>
        <w:widowControl/>
        <w:autoSpaceDE w:val="0"/>
        <w:autoSpaceDN w:val="0"/>
        <w:adjustRightInd w:val="0"/>
        <w:rPr>
          <w:rFonts w:ascii="Times New Roman" w:hAnsi="Times New Roman"/>
          <w:i/>
          <w:color w:val="000000" w:themeColor="text1"/>
        </w:rPr>
      </w:pPr>
    </w:p>
    <w:p w14:paraId="71E3DE80" w14:textId="77777777" w:rsidR="00196DDD" w:rsidRPr="00B240FB" w:rsidRDefault="00196DDD" w:rsidP="00196DDD">
      <w:pPr>
        <w:widowControl/>
        <w:autoSpaceDE w:val="0"/>
        <w:autoSpaceDN w:val="0"/>
        <w:adjustRightInd w:val="0"/>
        <w:rPr>
          <w:rFonts w:ascii="Times New Roman" w:hAnsi="Times New Roman"/>
          <w:i/>
          <w:iCs/>
          <w:color w:val="000000" w:themeColor="text1"/>
        </w:rPr>
      </w:pPr>
      <w:r w:rsidRPr="00B240FB">
        <w:rPr>
          <w:rFonts w:ascii="Times New Roman" w:hAnsi="Times New Roman"/>
          <w:i/>
          <w:iCs/>
          <w:color w:val="000000" w:themeColor="text1"/>
        </w:rPr>
        <w:t xml:space="preserve">Petefészek karcinóma elsővonalbeli kezelése </w:t>
      </w:r>
    </w:p>
    <w:p w14:paraId="4DDBC8F0" w14:textId="77777777" w:rsidR="00133F93" w:rsidRPr="00B240FB" w:rsidRDefault="00133F93" w:rsidP="00196DDD">
      <w:pPr>
        <w:widowControl/>
        <w:autoSpaceDE w:val="0"/>
        <w:autoSpaceDN w:val="0"/>
        <w:adjustRightInd w:val="0"/>
        <w:rPr>
          <w:rFonts w:ascii="Times New Roman" w:hAnsi="Times New Roman"/>
          <w:color w:val="000000" w:themeColor="text1"/>
        </w:rPr>
      </w:pPr>
    </w:p>
    <w:p w14:paraId="03B88385" w14:textId="77777777" w:rsidR="00196DDD" w:rsidRPr="00B240FB" w:rsidRDefault="00196DDD" w:rsidP="00196DDD">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A</w:t>
      </w:r>
      <w:r w:rsidR="00407132" w:rsidRPr="00B240FB">
        <w:rPr>
          <w:rFonts w:ascii="Times New Roman" w:hAnsi="Times New Roman"/>
          <w:color w:val="000000" w:themeColor="text1"/>
        </w:rPr>
        <w:t xml:space="preserve"> </w:t>
      </w:r>
      <w:r w:rsidR="000C124B" w:rsidRPr="00B240FB">
        <w:rPr>
          <w:rFonts w:ascii="Times New Roman" w:hAnsi="Times New Roman"/>
          <w:color w:val="000000" w:themeColor="text1"/>
        </w:rPr>
        <w:t xml:space="preserve">bevacizumab </w:t>
      </w:r>
      <w:r w:rsidRPr="00B240FB">
        <w:rPr>
          <w:rFonts w:ascii="Times New Roman" w:hAnsi="Times New Roman"/>
          <w:color w:val="000000" w:themeColor="text1"/>
        </w:rPr>
        <w:t xml:space="preserve">biztonságosságát és hatásosságát epithelialis petefészek-, petevezeték- vagy primer peritonealis karcinómában szenvedő betegek elsővonalbeli kezelése során két olyan fázis III vizsgálatban (GOG-0218 és BO17707) elemezték, amelyben összehasonlították a </w:t>
      </w:r>
      <w:r w:rsidR="000C124B" w:rsidRPr="00B240FB">
        <w:rPr>
          <w:rFonts w:ascii="Times New Roman" w:hAnsi="Times New Roman"/>
          <w:color w:val="000000" w:themeColor="text1"/>
        </w:rPr>
        <w:t>bevacizumabbal</w:t>
      </w:r>
      <w:r w:rsidRPr="00B240FB">
        <w:rPr>
          <w:rFonts w:ascii="Times New Roman" w:hAnsi="Times New Roman"/>
          <w:color w:val="000000" w:themeColor="text1"/>
        </w:rPr>
        <w:t xml:space="preserve"> kiegészített karboplatin és paklitaxel hatását az önmagában adott kemoterápia hatásával. </w:t>
      </w:r>
    </w:p>
    <w:p w14:paraId="589A411C" w14:textId="77777777" w:rsidR="00E21A07" w:rsidRPr="00B240FB" w:rsidRDefault="00E21A07" w:rsidP="00196DDD">
      <w:pPr>
        <w:widowControl/>
        <w:autoSpaceDE w:val="0"/>
        <w:autoSpaceDN w:val="0"/>
        <w:adjustRightInd w:val="0"/>
        <w:rPr>
          <w:rFonts w:ascii="Times New Roman" w:hAnsi="Times New Roman"/>
          <w:i/>
          <w:iCs/>
          <w:color w:val="000000" w:themeColor="text1"/>
        </w:rPr>
      </w:pPr>
    </w:p>
    <w:p w14:paraId="30C0A710" w14:textId="77777777" w:rsidR="00196DDD" w:rsidRPr="00B240FB" w:rsidRDefault="00196DDD" w:rsidP="00196DDD">
      <w:pPr>
        <w:widowControl/>
        <w:autoSpaceDE w:val="0"/>
        <w:autoSpaceDN w:val="0"/>
        <w:adjustRightInd w:val="0"/>
        <w:rPr>
          <w:rFonts w:ascii="Times New Roman" w:hAnsi="Times New Roman"/>
          <w:i/>
          <w:iCs/>
          <w:color w:val="000000" w:themeColor="text1"/>
        </w:rPr>
      </w:pPr>
      <w:r w:rsidRPr="00B240FB">
        <w:rPr>
          <w:rFonts w:ascii="Times New Roman" w:hAnsi="Times New Roman"/>
          <w:i/>
          <w:iCs/>
          <w:color w:val="000000" w:themeColor="text1"/>
        </w:rPr>
        <w:t xml:space="preserve">GOG-0218 </w:t>
      </w:r>
    </w:p>
    <w:p w14:paraId="69D5ED1F" w14:textId="77777777" w:rsidR="00196DDD" w:rsidRPr="00E17D46" w:rsidRDefault="00196DDD" w:rsidP="00196DDD">
      <w:pPr>
        <w:widowControl/>
        <w:autoSpaceDE w:val="0"/>
        <w:autoSpaceDN w:val="0"/>
        <w:adjustRightInd w:val="0"/>
        <w:rPr>
          <w:rFonts w:ascii="Arial" w:hAnsi="Arial" w:cs="Arial"/>
          <w:color w:val="000000" w:themeColor="text1"/>
          <w:sz w:val="16"/>
          <w:szCs w:val="16"/>
        </w:rPr>
      </w:pPr>
      <w:r w:rsidRPr="00B240FB">
        <w:rPr>
          <w:rFonts w:ascii="Times New Roman" w:hAnsi="Times New Roman"/>
          <w:color w:val="000000" w:themeColor="text1"/>
        </w:rPr>
        <w:t>A GOG-0218 egy fázis III, multicentrikus, randomizált, kettős-vak, placebo-kontrollos, három-karú vizsgálat volt, amelyben a</w:t>
      </w:r>
      <w:r w:rsidR="00407132" w:rsidRPr="00B240FB">
        <w:rPr>
          <w:rFonts w:ascii="Times New Roman" w:hAnsi="Times New Roman"/>
          <w:color w:val="000000" w:themeColor="text1"/>
        </w:rPr>
        <w:t xml:space="preserve"> </w:t>
      </w:r>
      <w:r w:rsidR="006128D1" w:rsidRPr="00B240FB">
        <w:rPr>
          <w:rFonts w:ascii="Times New Roman" w:hAnsi="Times New Roman"/>
          <w:color w:val="000000" w:themeColor="text1"/>
        </w:rPr>
        <w:t xml:space="preserve">bevacizumab </w:t>
      </w:r>
      <w:r w:rsidRPr="00B240FB">
        <w:rPr>
          <w:rFonts w:ascii="Times New Roman" w:hAnsi="Times New Roman"/>
          <w:color w:val="000000" w:themeColor="text1"/>
        </w:rPr>
        <w:t>egy jóváhagyott kemoterápiás kezeléshez (karboplatin és paklitaxel) történő hozzáadásának hatását elemezték előrehaladott (a FIGO stádium beosztás 1988-as verziója szerinti IIIB, IIIC és IV stádium) epithelialis petefészek-, petevezeték- és primer peritonealis karcinómában szenvedő betegeknél.</w:t>
      </w:r>
    </w:p>
    <w:p w14:paraId="4EF6B612" w14:textId="77777777" w:rsidR="00407132" w:rsidRPr="00E17D46" w:rsidRDefault="00407132" w:rsidP="00196DDD">
      <w:pPr>
        <w:widowControl/>
        <w:autoSpaceDE w:val="0"/>
        <w:autoSpaceDN w:val="0"/>
        <w:adjustRightInd w:val="0"/>
        <w:rPr>
          <w:rFonts w:ascii="Arial" w:hAnsi="Arial" w:cs="Arial"/>
          <w:color w:val="000000" w:themeColor="text1"/>
          <w:sz w:val="16"/>
          <w:szCs w:val="16"/>
        </w:rPr>
      </w:pPr>
    </w:p>
    <w:p w14:paraId="69B3BB62" w14:textId="77777777" w:rsidR="00407132" w:rsidRPr="00B240FB" w:rsidRDefault="00407132" w:rsidP="00196DDD">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Azokat a betegeket, akik korábban bevacizumab-kezelést vagy korábban szisztémás tumorellenes-kezelést kaptak a petefészek karciómára (pl. kemoterápia, monoklonális antitest-terápia, tirozin-kináz inhibitor-kezelés vagy hormonkezelés) vagy korábban hasi-vagy kismedencei sugárkezelést kaptak, kizárták a vizsgálatból.</w:t>
      </w:r>
    </w:p>
    <w:p w14:paraId="2F289F8E" w14:textId="77777777" w:rsidR="00036BD5" w:rsidRPr="00B240FB" w:rsidRDefault="00036BD5" w:rsidP="00196DDD">
      <w:pPr>
        <w:widowControl/>
        <w:autoSpaceDE w:val="0"/>
        <w:autoSpaceDN w:val="0"/>
        <w:adjustRightInd w:val="0"/>
        <w:rPr>
          <w:rFonts w:ascii="Times New Roman" w:hAnsi="Times New Roman"/>
          <w:color w:val="000000" w:themeColor="text1"/>
        </w:rPr>
      </w:pPr>
    </w:p>
    <w:p w14:paraId="447DD537" w14:textId="77777777" w:rsidR="00407132" w:rsidRPr="00E17D46" w:rsidRDefault="00407132" w:rsidP="00196DDD">
      <w:pPr>
        <w:widowControl/>
        <w:autoSpaceDE w:val="0"/>
        <w:autoSpaceDN w:val="0"/>
        <w:adjustRightInd w:val="0"/>
        <w:rPr>
          <w:rFonts w:ascii="Arial" w:hAnsi="Arial" w:cs="Arial"/>
          <w:color w:val="000000" w:themeColor="text1"/>
          <w:sz w:val="16"/>
          <w:szCs w:val="16"/>
        </w:rPr>
      </w:pPr>
      <w:r w:rsidRPr="00B240FB">
        <w:rPr>
          <w:rFonts w:ascii="Times New Roman" w:hAnsi="Times New Roman"/>
          <w:color w:val="000000" w:themeColor="text1"/>
        </w:rPr>
        <w:t>Összesen 1873 beteget randomizáltak egyenlő arányban az alábbi három karra:</w:t>
      </w:r>
    </w:p>
    <w:p w14:paraId="2A697586" w14:textId="77777777" w:rsidR="00196DDD" w:rsidRPr="00E17D46" w:rsidRDefault="00196DDD" w:rsidP="00843A83">
      <w:pPr>
        <w:widowControl/>
        <w:autoSpaceDE w:val="0"/>
        <w:autoSpaceDN w:val="0"/>
        <w:adjustRightInd w:val="0"/>
        <w:rPr>
          <w:rFonts w:ascii="Symbol" w:hAnsi="Symbol" w:cs="Symbol"/>
          <w:color w:val="000000" w:themeColor="text1"/>
        </w:rPr>
      </w:pPr>
    </w:p>
    <w:p w14:paraId="2ACE67A7" w14:textId="77777777" w:rsidR="00843A83" w:rsidRPr="00104FD0" w:rsidRDefault="00843A83" w:rsidP="00843A83">
      <w:pPr>
        <w:numPr>
          <w:ilvl w:val="1"/>
          <w:numId w:val="36"/>
        </w:numPr>
        <w:tabs>
          <w:tab w:val="left" w:pos="838"/>
        </w:tabs>
        <w:spacing w:line="229" w:lineRule="auto"/>
        <w:ind w:right="372"/>
        <w:rPr>
          <w:rFonts w:ascii="Times New Roman" w:hAnsi="Times New Roman"/>
          <w:color w:val="000000" w:themeColor="text1"/>
          <w:lang w:val="en-US" w:eastAsia="en-US"/>
        </w:rPr>
      </w:pPr>
      <w:r w:rsidRPr="00B240FB">
        <w:rPr>
          <w:rFonts w:ascii="Times New Roman" w:hAnsi="Times New Roman"/>
          <w:color w:val="000000" w:themeColor="text1"/>
        </w:rPr>
        <w:t>CPP-kar: Öt ciklus placebo (a második ciklustól kezdve) karboplatinnal (AUC 6) és paklitaxellel (175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kombinálva 6 cikluson keresztül, amit önmagában adott placebo követ, összesen legfeljebb 15 hónapig</w:t>
      </w:r>
    </w:p>
    <w:p w14:paraId="4B6B4091" w14:textId="77777777" w:rsidR="00843A83" w:rsidRPr="00104FD0" w:rsidRDefault="00843A83" w:rsidP="00843A83">
      <w:pPr>
        <w:numPr>
          <w:ilvl w:val="1"/>
          <w:numId w:val="36"/>
        </w:numPr>
        <w:tabs>
          <w:tab w:val="left" w:pos="839"/>
        </w:tabs>
        <w:ind w:right="451"/>
        <w:rPr>
          <w:rFonts w:ascii="Times New Roman" w:hAnsi="Times New Roman"/>
          <w:color w:val="000000" w:themeColor="text1"/>
          <w:lang w:val="en-US" w:eastAsia="en-US"/>
        </w:rPr>
      </w:pPr>
      <w:r w:rsidRPr="00B240FB">
        <w:rPr>
          <w:rFonts w:ascii="Times New Roman" w:hAnsi="Times New Roman"/>
          <w:color w:val="000000" w:themeColor="text1"/>
        </w:rPr>
        <w:t xml:space="preserve">CPB15-kar: Öt ciklus </w:t>
      </w:r>
      <w:r w:rsidR="006128D1" w:rsidRPr="00B240FB">
        <w:rPr>
          <w:rFonts w:ascii="Times New Roman" w:hAnsi="Times New Roman"/>
          <w:color w:val="000000" w:themeColor="text1"/>
        </w:rPr>
        <w:t>bevacizumab</w:t>
      </w:r>
      <w:r w:rsidRPr="00B240FB">
        <w:rPr>
          <w:rFonts w:ascii="Times New Roman" w:hAnsi="Times New Roman"/>
          <w:color w:val="000000" w:themeColor="text1"/>
        </w:rPr>
        <w:t xml:space="preserve"> (15 mg/kg háromhetente a második ciklustól kezdve) karboplatinnal (AUC 6) és paklitaxellel (175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kombinálva 6 cikluson keresztül, amit önmagában adott placebo követ, összesen legfeljebb 15 hónapig</w:t>
      </w:r>
    </w:p>
    <w:p w14:paraId="6C98DEC7" w14:textId="77777777" w:rsidR="00843A83" w:rsidRPr="00104FD0" w:rsidRDefault="00843A83" w:rsidP="00843A83">
      <w:pPr>
        <w:numPr>
          <w:ilvl w:val="1"/>
          <w:numId w:val="36"/>
        </w:numPr>
        <w:tabs>
          <w:tab w:val="left" w:pos="839"/>
        </w:tabs>
        <w:ind w:right="451"/>
        <w:rPr>
          <w:rFonts w:ascii="Times New Roman" w:hAnsi="Times New Roman"/>
          <w:color w:val="000000" w:themeColor="text1"/>
          <w:lang w:val="en-US" w:eastAsia="en-US"/>
        </w:rPr>
      </w:pPr>
      <w:r w:rsidRPr="00B240FB">
        <w:rPr>
          <w:rFonts w:ascii="Times New Roman" w:hAnsi="Times New Roman"/>
          <w:color w:val="000000" w:themeColor="text1"/>
        </w:rPr>
        <w:t xml:space="preserve">CPB15+-kar: Öt ciklus </w:t>
      </w:r>
      <w:r w:rsidR="006128D1" w:rsidRPr="00B240FB">
        <w:rPr>
          <w:rFonts w:ascii="Times New Roman" w:hAnsi="Times New Roman"/>
          <w:color w:val="000000" w:themeColor="text1"/>
        </w:rPr>
        <w:t>bevacizumab</w:t>
      </w:r>
      <w:r w:rsidRPr="00B240FB">
        <w:rPr>
          <w:rFonts w:ascii="Times New Roman" w:hAnsi="Times New Roman"/>
          <w:color w:val="000000" w:themeColor="text1"/>
        </w:rPr>
        <w:t xml:space="preserve"> (15 mg/kg háromhetente a második ciklustól kezdve) karboplatinnal (AUC 6) és paklitaxellel (175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kombinálva 6 cikluson keresztül, amit önmagában adott </w:t>
      </w:r>
      <w:r w:rsidR="006128D1" w:rsidRPr="00B240FB">
        <w:rPr>
          <w:rFonts w:ascii="Times New Roman" w:hAnsi="Times New Roman"/>
          <w:color w:val="000000" w:themeColor="text1"/>
        </w:rPr>
        <w:t>bevacizumab</w:t>
      </w:r>
      <w:r w:rsidRPr="00B240FB">
        <w:rPr>
          <w:rFonts w:ascii="Times New Roman" w:hAnsi="Times New Roman"/>
          <w:color w:val="000000" w:themeColor="text1"/>
        </w:rPr>
        <w:t xml:space="preserve"> követ (15 mg/kg háromhetente), összesen legfeljebb 15 hónapig</w:t>
      </w:r>
    </w:p>
    <w:p w14:paraId="3FA76BE8" w14:textId="77777777" w:rsidR="00843A83" w:rsidRPr="00B240FB" w:rsidRDefault="00843A83" w:rsidP="00407132">
      <w:pPr>
        <w:widowControl/>
        <w:autoSpaceDE w:val="0"/>
        <w:autoSpaceDN w:val="0"/>
        <w:adjustRightInd w:val="0"/>
        <w:rPr>
          <w:rFonts w:ascii="Times New Roman" w:hAnsi="Times New Roman"/>
          <w:color w:val="000000" w:themeColor="text1"/>
        </w:rPr>
      </w:pPr>
    </w:p>
    <w:p w14:paraId="14E3879D" w14:textId="77777777" w:rsidR="00196DDD" w:rsidRPr="00B240FB" w:rsidRDefault="00196DDD" w:rsidP="00196DDD">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 vizsgálatba beválasztott betegek többsége fehérbőrű volt (87% mindhárom karon); a medián életkor 60 év volt a CPP- és CPB15-karokon és 59 év a CPB15+-karon; valamint a betegek 29%-a a CPP- vagy CPB15-karokon és 26%-a a CPB15+-karon 65 évnél idősebb volt. Összesen a betegek körülbelül 50%-ának a vizsgálat megkezdésekor a GOG PS pontszáma 0, 43%-ának a GOG PS pontszáma 1, és 7%-ának a GOG PS pontszáma 2 volt. A betegek többsége epithelialis petefészek karcinómában (82% a CPP- és CPB15-karokon, 85% a CPB15+-karon), kisebb részük primer peritonealis karcinómában (16% a CPP-, 15% a CPB15-karokon, 13% a CPB15+-karon) és petevezeték karcinómában szenvedett (1% a CPP-, 3% a CPB15-, 2% a CPB15+-karon). A betegek többségének szerózus szövettani típusú adenokarcinómája volt (85% a CPP- és CPB15-karokon, 86% a CPB15+-karon). Összesen a betegek körülbelül 34%-a volt FIGO III stádiumban, optimális tumorméret csökkentő műtétet követően jelentős reziduális betegséggel, 40%-a III stádiumban szub-optimálisan csökkentett tumormérettel, és 26%-a volt IV stádiumban. </w:t>
      </w:r>
    </w:p>
    <w:p w14:paraId="77D64DD3" w14:textId="77777777" w:rsidR="00843A83" w:rsidRPr="00B240FB" w:rsidRDefault="00843A83" w:rsidP="00196DDD">
      <w:pPr>
        <w:widowControl/>
        <w:autoSpaceDE w:val="0"/>
        <w:autoSpaceDN w:val="0"/>
        <w:adjustRightInd w:val="0"/>
        <w:rPr>
          <w:rFonts w:ascii="Times New Roman" w:hAnsi="Times New Roman"/>
          <w:color w:val="000000" w:themeColor="text1"/>
        </w:rPr>
      </w:pPr>
    </w:p>
    <w:p w14:paraId="737495E7" w14:textId="77777777" w:rsidR="00196DDD" w:rsidRPr="00B240FB" w:rsidRDefault="00196DDD" w:rsidP="00196DDD">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Az elsődleges végpont a progressziómentes túlélés (PFS) volt, amely a radiológiai vizsgálatok vagy a CA 125-szint által meghatározott betegség progresszió alapján vagy a protokoll által meghatározott tüneti romlás alapján a vizsgáló értékelésén alapult. Ezen kívül a CA 125 által meghatározott progresszió események cenzorálásával nyert adatok egy előre meghatározott elemzését, valamint a radiológiai vizsgálatok alapján meghatározott PFS-értékek egy független elemzését is elvégezték. </w:t>
      </w:r>
    </w:p>
    <w:p w14:paraId="5AA7C1AB" w14:textId="77777777" w:rsidR="00196DDD" w:rsidRPr="00B240FB" w:rsidRDefault="00196DDD" w:rsidP="00196DDD">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 vizsgálat teljesítette az elsődleges célkitűzést, a PFS javulását. Az elsővonalban csak kemoterápiával (karboplatin és paklitaxel) kezelt betegekkel összehasonlítva klinikailag jelentős és statisztikailag szignifikáns mértékben javult a PFS azoknál a betegeknél, akik 15 mg/kg bevacizumabot kaptak háromhetente kemoterápiával kombinálva, majd folyamatosan kapták a bevacizumabot monoterápiában (CPB15+). </w:t>
      </w:r>
    </w:p>
    <w:p w14:paraId="70BD959C" w14:textId="77777777" w:rsidR="00196DDD" w:rsidRPr="00B240FB" w:rsidRDefault="00196DDD" w:rsidP="00196DDD">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Nem észleltek klinikailag jelentős PFS javulást azoknál a betegeknél, akiknél a kemoterápiával kombinált bevacizumab-kezelést nem követte a bevacizumab monoterápia (CPB15). </w:t>
      </w:r>
    </w:p>
    <w:p w14:paraId="34216F5E" w14:textId="77777777" w:rsidR="00CF13AC" w:rsidRPr="00B240FB" w:rsidRDefault="00CF13AC" w:rsidP="00196DDD">
      <w:pPr>
        <w:widowControl/>
        <w:autoSpaceDE w:val="0"/>
        <w:autoSpaceDN w:val="0"/>
        <w:adjustRightInd w:val="0"/>
        <w:rPr>
          <w:rFonts w:ascii="Times New Roman" w:hAnsi="Times New Roman"/>
          <w:color w:val="000000" w:themeColor="text1"/>
        </w:rPr>
      </w:pPr>
    </w:p>
    <w:p w14:paraId="01BA3FFF" w14:textId="77777777" w:rsidR="00196DDD" w:rsidRPr="00B240FB" w:rsidRDefault="00196DDD" w:rsidP="00196DDD">
      <w:pPr>
        <w:rPr>
          <w:rFonts w:ascii="Times New Roman" w:hAnsi="Times New Roman"/>
          <w:color w:val="000000" w:themeColor="text1"/>
        </w:rPr>
      </w:pPr>
      <w:r w:rsidRPr="00B240FB">
        <w:rPr>
          <w:rFonts w:ascii="Times New Roman" w:hAnsi="Times New Roman"/>
          <w:color w:val="000000" w:themeColor="text1"/>
        </w:rPr>
        <w:t xml:space="preserve">A vizsgálat eredményenek összefoglalása a </w:t>
      </w:r>
      <w:r w:rsidR="00F16FCC" w:rsidRPr="00B240FB">
        <w:rPr>
          <w:rFonts w:ascii="Times New Roman" w:hAnsi="Times New Roman"/>
          <w:color w:val="000000" w:themeColor="text1"/>
        </w:rPr>
        <w:t>16</w:t>
      </w:r>
      <w:r w:rsidRPr="00B240FB">
        <w:rPr>
          <w:rFonts w:ascii="Times New Roman" w:hAnsi="Times New Roman"/>
          <w:color w:val="000000" w:themeColor="text1"/>
        </w:rPr>
        <w:t>. táblázatban látható.</w:t>
      </w:r>
    </w:p>
    <w:p w14:paraId="6135BAC1" w14:textId="77777777" w:rsidR="00843A83" w:rsidRPr="00104FD0" w:rsidRDefault="00843A83" w:rsidP="00196DDD">
      <w:pPr>
        <w:rPr>
          <w:rFonts w:ascii="Times New Roman" w:hAnsi="Times New Roman"/>
          <w:color w:val="000000" w:themeColor="text1"/>
          <w:lang w:val="en-US" w:eastAsia="en-US"/>
        </w:rPr>
      </w:pPr>
    </w:p>
    <w:p w14:paraId="654A62E4" w14:textId="77777777" w:rsidR="007267B1" w:rsidRPr="00B240FB" w:rsidRDefault="00F16FCC" w:rsidP="00B34BAB">
      <w:pPr>
        <w:rPr>
          <w:rFonts w:ascii="Times New Roman" w:hAnsi="Times New Roman"/>
          <w:b/>
          <w:color w:val="000000" w:themeColor="text1"/>
        </w:rPr>
      </w:pPr>
      <w:r w:rsidRPr="00B240FB">
        <w:rPr>
          <w:rFonts w:ascii="Times New Roman" w:hAnsi="Times New Roman"/>
          <w:b/>
          <w:color w:val="000000" w:themeColor="text1"/>
        </w:rPr>
        <w:t>16</w:t>
      </w:r>
      <w:r w:rsidR="00B34BAB" w:rsidRPr="00B240FB">
        <w:rPr>
          <w:rFonts w:ascii="Times New Roman" w:hAnsi="Times New Roman"/>
          <w:b/>
          <w:color w:val="000000" w:themeColor="text1"/>
        </w:rPr>
        <w:t>.  táblázat</w:t>
      </w:r>
      <w:r w:rsidR="007267B1" w:rsidRPr="00B240FB">
        <w:rPr>
          <w:rFonts w:ascii="Times New Roman" w:hAnsi="Times New Roman"/>
          <w:b/>
          <w:color w:val="000000" w:themeColor="text1"/>
        </w:rPr>
        <w:tab/>
      </w:r>
      <w:r w:rsidR="00843A83" w:rsidRPr="00B240FB">
        <w:rPr>
          <w:rFonts w:ascii="Times New Roman" w:hAnsi="Times New Roman"/>
          <w:b/>
          <w:color w:val="000000" w:themeColor="text1"/>
        </w:rPr>
        <w:t xml:space="preserve">A </w:t>
      </w:r>
      <w:r w:rsidR="007267B1" w:rsidRPr="00B240FB">
        <w:rPr>
          <w:rFonts w:ascii="Times New Roman" w:hAnsi="Times New Roman"/>
          <w:b/>
          <w:color w:val="000000" w:themeColor="text1"/>
        </w:rPr>
        <w:t>GOG-0218</w:t>
      </w:r>
      <w:r w:rsidR="00843A83" w:rsidRPr="00B240FB">
        <w:rPr>
          <w:rFonts w:ascii="Times New Roman" w:hAnsi="Times New Roman"/>
          <w:b/>
          <w:color w:val="000000" w:themeColor="text1"/>
        </w:rPr>
        <w:t xml:space="preserve"> vizsgálat hatásossági eredményei</w:t>
      </w:r>
    </w:p>
    <w:p w14:paraId="71C0C16E" w14:textId="77777777" w:rsidR="007267B1" w:rsidRPr="00B240FB" w:rsidRDefault="007267B1" w:rsidP="002C1D0A">
      <w:pPr>
        <w:keepNext/>
        <w:keepLines/>
        <w:rPr>
          <w:rFonts w:ascii="Times New Roman" w:hAnsi="Times New Roman"/>
          <w:color w:val="000000" w:themeColor="text1"/>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2031"/>
        <w:gridCol w:w="2032"/>
        <w:gridCol w:w="2035"/>
      </w:tblGrid>
      <w:tr w:rsidR="007267B1" w:rsidRPr="00E17D46" w14:paraId="736A4D8D" w14:textId="77777777" w:rsidTr="007F6325">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0AC99BCA" w14:textId="77777777" w:rsidR="007267B1" w:rsidRPr="00B240FB" w:rsidRDefault="007267B1" w:rsidP="002C1D0A">
            <w:pPr>
              <w:keepNext/>
              <w:keepLines/>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Pro</w:t>
            </w:r>
            <w:r w:rsidR="00843A83" w:rsidRPr="00B240FB">
              <w:rPr>
                <w:rFonts w:ascii="Times New Roman" w:eastAsia="Calibri" w:hAnsi="Times New Roman"/>
                <w:color w:val="000000" w:themeColor="text1"/>
                <w:lang w:val="en-US" w:eastAsia="en-US"/>
              </w:rPr>
              <w:t>gressziómentes túlélés</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vertAlign w:val="superscript"/>
                <w:lang w:val="en-US" w:eastAsia="en-US"/>
              </w:rPr>
              <w:t>1</w:t>
            </w:r>
          </w:p>
        </w:tc>
      </w:tr>
      <w:tr w:rsidR="007267B1" w:rsidRPr="00E17D46" w14:paraId="7C0288F8" w14:textId="77777777" w:rsidTr="007F6325">
        <w:tc>
          <w:tcPr>
            <w:tcW w:w="2970" w:type="dxa"/>
            <w:tcBorders>
              <w:left w:val="single" w:sz="4" w:space="0" w:color="auto"/>
              <w:bottom w:val="nil"/>
              <w:right w:val="single" w:sz="4" w:space="0" w:color="auto"/>
            </w:tcBorders>
            <w:shd w:val="clear" w:color="auto" w:fill="auto"/>
          </w:tcPr>
          <w:p w14:paraId="502E0AC4" w14:textId="77777777" w:rsidR="007267B1" w:rsidRPr="00B240FB" w:rsidRDefault="007267B1" w:rsidP="002C1D0A">
            <w:pPr>
              <w:keepNext/>
              <w:keepLines/>
              <w:rPr>
                <w:rFonts w:ascii="Times New Roman" w:hAnsi="Times New Roman"/>
                <w:color w:val="000000" w:themeColor="text1"/>
                <w:lang w:val="en-US" w:eastAsia="en-US"/>
              </w:rPr>
            </w:pPr>
          </w:p>
        </w:tc>
        <w:tc>
          <w:tcPr>
            <w:tcW w:w="2102" w:type="dxa"/>
            <w:tcBorders>
              <w:top w:val="single" w:sz="4" w:space="0" w:color="auto"/>
              <w:left w:val="single" w:sz="4" w:space="0" w:color="auto"/>
              <w:bottom w:val="nil"/>
              <w:right w:val="single" w:sz="4" w:space="0" w:color="auto"/>
            </w:tcBorders>
            <w:shd w:val="clear" w:color="auto" w:fill="auto"/>
          </w:tcPr>
          <w:p w14:paraId="115FD474"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CPP</w:t>
            </w:r>
          </w:p>
        </w:tc>
        <w:tc>
          <w:tcPr>
            <w:tcW w:w="2103" w:type="dxa"/>
            <w:tcBorders>
              <w:left w:val="single" w:sz="4" w:space="0" w:color="auto"/>
              <w:bottom w:val="nil"/>
            </w:tcBorders>
            <w:shd w:val="clear" w:color="auto" w:fill="auto"/>
          </w:tcPr>
          <w:p w14:paraId="2466120D"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CPB15</w:t>
            </w:r>
          </w:p>
        </w:tc>
        <w:tc>
          <w:tcPr>
            <w:tcW w:w="2103" w:type="dxa"/>
            <w:tcBorders>
              <w:bottom w:val="nil"/>
              <w:right w:val="single" w:sz="4" w:space="0" w:color="auto"/>
            </w:tcBorders>
            <w:shd w:val="clear" w:color="auto" w:fill="auto"/>
          </w:tcPr>
          <w:p w14:paraId="7ACF4121"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CPB15+</w:t>
            </w:r>
          </w:p>
        </w:tc>
      </w:tr>
      <w:tr w:rsidR="007267B1" w:rsidRPr="00E17D46" w14:paraId="5B552056" w14:textId="77777777" w:rsidTr="007F6325">
        <w:tc>
          <w:tcPr>
            <w:tcW w:w="2970" w:type="dxa"/>
            <w:tcBorders>
              <w:top w:val="nil"/>
              <w:left w:val="single" w:sz="4" w:space="0" w:color="auto"/>
              <w:bottom w:val="nil"/>
              <w:right w:val="single" w:sz="4" w:space="0" w:color="auto"/>
            </w:tcBorders>
            <w:shd w:val="clear" w:color="auto" w:fill="auto"/>
          </w:tcPr>
          <w:p w14:paraId="084D8736" w14:textId="77777777" w:rsidR="007267B1" w:rsidRPr="00B240FB" w:rsidRDefault="007267B1" w:rsidP="002C1D0A">
            <w:pPr>
              <w:keepNext/>
              <w:keepLines/>
              <w:rPr>
                <w:rFonts w:ascii="Times New Roman" w:hAnsi="Times New Roman"/>
                <w:color w:val="000000" w:themeColor="text1"/>
                <w:lang w:val="en-US" w:eastAsia="en-US"/>
              </w:rPr>
            </w:pPr>
          </w:p>
        </w:tc>
        <w:tc>
          <w:tcPr>
            <w:tcW w:w="2102" w:type="dxa"/>
            <w:tcBorders>
              <w:top w:val="nil"/>
              <w:left w:val="single" w:sz="4" w:space="0" w:color="auto"/>
              <w:bottom w:val="nil"/>
              <w:right w:val="single" w:sz="4" w:space="0" w:color="auto"/>
            </w:tcBorders>
            <w:shd w:val="clear" w:color="auto" w:fill="auto"/>
          </w:tcPr>
          <w:p w14:paraId="2148D280"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(n=625)</w:t>
            </w:r>
          </w:p>
        </w:tc>
        <w:tc>
          <w:tcPr>
            <w:tcW w:w="2103" w:type="dxa"/>
            <w:tcBorders>
              <w:top w:val="nil"/>
              <w:left w:val="single" w:sz="4" w:space="0" w:color="auto"/>
              <w:bottom w:val="nil"/>
            </w:tcBorders>
            <w:shd w:val="clear" w:color="auto" w:fill="auto"/>
          </w:tcPr>
          <w:p w14:paraId="01C02E9A"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 625)</w:t>
            </w:r>
          </w:p>
        </w:tc>
        <w:tc>
          <w:tcPr>
            <w:tcW w:w="2103" w:type="dxa"/>
            <w:tcBorders>
              <w:top w:val="nil"/>
              <w:bottom w:val="nil"/>
              <w:right w:val="single" w:sz="4" w:space="0" w:color="auto"/>
            </w:tcBorders>
            <w:shd w:val="clear" w:color="auto" w:fill="auto"/>
          </w:tcPr>
          <w:p w14:paraId="44C882F7"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(n=623)</w:t>
            </w:r>
          </w:p>
        </w:tc>
      </w:tr>
      <w:tr w:rsidR="007267B1" w:rsidRPr="00E17D46" w14:paraId="77934364" w14:textId="77777777" w:rsidTr="007F6325">
        <w:tc>
          <w:tcPr>
            <w:tcW w:w="2970" w:type="dxa"/>
            <w:tcBorders>
              <w:top w:val="nil"/>
              <w:left w:val="single" w:sz="4" w:space="0" w:color="auto"/>
              <w:bottom w:val="nil"/>
              <w:right w:val="single" w:sz="4" w:space="0" w:color="auto"/>
            </w:tcBorders>
            <w:shd w:val="clear" w:color="auto" w:fill="auto"/>
          </w:tcPr>
          <w:p w14:paraId="6BC67595" w14:textId="77777777" w:rsidR="007267B1" w:rsidRPr="00B240FB" w:rsidRDefault="007267B1"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CF13AC"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n PFS (</w:t>
            </w:r>
            <w:r w:rsidR="00843A83" w:rsidRPr="00B240FB">
              <w:rPr>
                <w:rFonts w:ascii="Times New Roman" w:eastAsia="Calibri" w:hAnsi="Times New Roman"/>
                <w:color w:val="000000" w:themeColor="text1"/>
                <w:lang w:val="en-US" w:eastAsia="en-US"/>
              </w:rPr>
              <w:t>hónapok</w:t>
            </w:r>
            <w:r w:rsidRPr="00B240FB">
              <w:rPr>
                <w:rFonts w:ascii="Times New Roman" w:eastAsia="Calibri" w:hAnsi="Times New Roman"/>
                <w:color w:val="000000" w:themeColor="text1"/>
                <w:lang w:val="en-US" w:eastAsia="en-US"/>
              </w:rPr>
              <w:t xml:space="preserve">) </w:t>
            </w:r>
          </w:p>
        </w:tc>
        <w:tc>
          <w:tcPr>
            <w:tcW w:w="2102" w:type="dxa"/>
            <w:tcBorders>
              <w:top w:val="nil"/>
              <w:left w:val="single" w:sz="4" w:space="0" w:color="auto"/>
              <w:bottom w:val="nil"/>
              <w:right w:val="single" w:sz="4" w:space="0" w:color="auto"/>
            </w:tcBorders>
            <w:shd w:val="clear" w:color="auto" w:fill="auto"/>
          </w:tcPr>
          <w:p w14:paraId="3799B603"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w:t>
            </w:r>
          </w:p>
        </w:tc>
        <w:tc>
          <w:tcPr>
            <w:tcW w:w="2103" w:type="dxa"/>
            <w:tcBorders>
              <w:top w:val="nil"/>
              <w:left w:val="single" w:sz="4" w:space="0" w:color="auto"/>
              <w:bottom w:val="nil"/>
            </w:tcBorders>
            <w:shd w:val="clear" w:color="auto" w:fill="auto"/>
          </w:tcPr>
          <w:p w14:paraId="1EE865B0"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11</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w:t>
            </w:r>
          </w:p>
        </w:tc>
        <w:tc>
          <w:tcPr>
            <w:tcW w:w="2103" w:type="dxa"/>
            <w:tcBorders>
              <w:top w:val="nil"/>
              <w:bottom w:val="nil"/>
              <w:right w:val="single" w:sz="4" w:space="0" w:color="auto"/>
            </w:tcBorders>
            <w:shd w:val="clear" w:color="auto" w:fill="auto"/>
          </w:tcPr>
          <w:p w14:paraId="5491C72F"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14</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w:t>
            </w:r>
          </w:p>
        </w:tc>
      </w:tr>
      <w:tr w:rsidR="007267B1" w:rsidRPr="00E17D46" w14:paraId="314FBCCB" w14:textId="77777777" w:rsidTr="007F6325">
        <w:tc>
          <w:tcPr>
            <w:tcW w:w="2970" w:type="dxa"/>
            <w:tcBorders>
              <w:top w:val="nil"/>
              <w:left w:val="single" w:sz="4" w:space="0" w:color="auto"/>
              <w:bottom w:val="nil"/>
              <w:right w:val="single" w:sz="4" w:space="0" w:color="auto"/>
            </w:tcBorders>
            <w:shd w:val="clear" w:color="auto" w:fill="auto"/>
          </w:tcPr>
          <w:p w14:paraId="678D540E" w14:textId="77777777" w:rsidR="007267B1" w:rsidRPr="00B240FB" w:rsidRDefault="00843A83"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Relatív hazárd</w:t>
            </w:r>
            <w:r w:rsidR="007267B1" w:rsidRPr="00B240FB">
              <w:rPr>
                <w:rFonts w:ascii="Times New Roman" w:eastAsia="Calibri" w:hAnsi="Times New Roman"/>
                <w:color w:val="000000" w:themeColor="text1"/>
                <w:lang w:val="en-US" w:eastAsia="en-US"/>
              </w:rPr>
              <w:t xml:space="preserve"> (95% CI) </w:t>
            </w:r>
            <w:r w:rsidR="007267B1" w:rsidRPr="00B240FB">
              <w:rPr>
                <w:rFonts w:ascii="Times New Roman" w:eastAsia="Calibri" w:hAnsi="Times New Roman"/>
                <w:color w:val="000000" w:themeColor="text1"/>
                <w:vertAlign w:val="superscript"/>
                <w:lang w:val="en-US" w:eastAsia="en-US"/>
              </w:rPr>
              <w:t>2</w:t>
            </w:r>
            <w:r w:rsidR="007267B1" w:rsidRPr="00B240FB">
              <w:rPr>
                <w:rFonts w:ascii="Times New Roman" w:eastAsia="Calibri" w:hAnsi="Times New Roman"/>
                <w:color w:val="000000" w:themeColor="text1"/>
                <w:lang w:val="en-US" w:eastAsia="en-US"/>
              </w:rPr>
              <w:t xml:space="preserve"> </w:t>
            </w:r>
          </w:p>
        </w:tc>
        <w:tc>
          <w:tcPr>
            <w:tcW w:w="2102" w:type="dxa"/>
            <w:tcBorders>
              <w:top w:val="nil"/>
              <w:left w:val="single" w:sz="4" w:space="0" w:color="auto"/>
              <w:bottom w:val="nil"/>
              <w:right w:val="single" w:sz="4" w:space="0" w:color="auto"/>
            </w:tcBorders>
            <w:shd w:val="clear" w:color="auto" w:fill="auto"/>
          </w:tcPr>
          <w:p w14:paraId="33DE7953" w14:textId="77777777" w:rsidR="007267B1" w:rsidRPr="00B240FB" w:rsidRDefault="007267B1" w:rsidP="002C1D0A">
            <w:pPr>
              <w:keepNext/>
              <w:keepLines/>
              <w:jc w:val="center"/>
              <w:rPr>
                <w:rFonts w:ascii="Times New Roman" w:hAnsi="Times New Roman"/>
                <w:color w:val="000000" w:themeColor="text1"/>
                <w:lang w:val="en-US" w:eastAsia="en-US"/>
              </w:rPr>
            </w:pPr>
          </w:p>
        </w:tc>
        <w:tc>
          <w:tcPr>
            <w:tcW w:w="2103" w:type="dxa"/>
            <w:tcBorders>
              <w:top w:val="nil"/>
              <w:left w:val="single" w:sz="4" w:space="0" w:color="auto"/>
              <w:bottom w:val="nil"/>
            </w:tcBorders>
            <w:shd w:val="clear" w:color="auto" w:fill="auto"/>
          </w:tcPr>
          <w:p w14:paraId="78E12FA1"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89</w:t>
            </w:r>
          </w:p>
        </w:tc>
        <w:tc>
          <w:tcPr>
            <w:tcW w:w="2103" w:type="dxa"/>
            <w:tcBorders>
              <w:top w:val="nil"/>
              <w:bottom w:val="nil"/>
              <w:right w:val="single" w:sz="4" w:space="0" w:color="auto"/>
            </w:tcBorders>
            <w:shd w:val="clear" w:color="auto" w:fill="auto"/>
          </w:tcPr>
          <w:p w14:paraId="71ED2274"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70</w:t>
            </w:r>
          </w:p>
        </w:tc>
      </w:tr>
      <w:tr w:rsidR="007267B1" w:rsidRPr="00E17D46" w14:paraId="27545B6F" w14:textId="77777777" w:rsidTr="007F6325">
        <w:tc>
          <w:tcPr>
            <w:tcW w:w="2970" w:type="dxa"/>
            <w:tcBorders>
              <w:top w:val="nil"/>
              <w:left w:val="single" w:sz="4" w:space="0" w:color="auto"/>
              <w:bottom w:val="nil"/>
              <w:right w:val="single" w:sz="4" w:space="0" w:color="auto"/>
            </w:tcBorders>
            <w:shd w:val="clear" w:color="auto" w:fill="auto"/>
          </w:tcPr>
          <w:p w14:paraId="5B0A8CF0" w14:textId="77777777" w:rsidR="007267B1" w:rsidRPr="00B240FB" w:rsidRDefault="007267B1" w:rsidP="002C1D0A">
            <w:pPr>
              <w:keepNext/>
              <w:keepLines/>
              <w:rPr>
                <w:rFonts w:ascii="Times New Roman" w:hAnsi="Times New Roman"/>
                <w:color w:val="000000" w:themeColor="text1"/>
                <w:lang w:val="en-US" w:eastAsia="en-US"/>
              </w:rPr>
            </w:pPr>
          </w:p>
        </w:tc>
        <w:tc>
          <w:tcPr>
            <w:tcW w:w="2102" w:type="dxa"/>
            <w:tcBorders>
              <w:top w:val="nil"/>
              <w:left w:val="single" w:sz="4" w:space="0" w:color="auto"/>
              <w:bottom w:val="nil"/>
              <w:right w:val="single" w:sz="4" w:space="0" w:color="auto"/>
            </w:tcBorders>
            <w:shd w:val="clear" w:color="auto" w:fill="auto"/>
          </w:tcPr>
          <w:p w14:paraId="3ECDC12F" w14:textId="77777777" w:rsidR="007267B1" w:rsidRPr="00B240FB" w:rsidRDefault="007267B1" w:rsidP="002C1D0A">
            <w:pPr>
              <w:keepNext/>
              <w:keepLines/>
              <w:jc w:val="center"/>
              <w:rPr>
                <w:rFonts w:ascii="Times New Roman" w:hAnsi="Times New Roman"/>
                <w:color w:val="000000" w:themeColor="text1"/>
                <w:lang w:val="en-US" w:eastAsia="en-US"/>
              </w:rPr>
            </w:pPr>
          </w:p>
        </w:tc>
        <w:tc>
          <w:tcPr>
            <w:tcW w:w="2103" w:type="dxa"/>
            <w:tcBorders>
              <w:top w:val="nil"/>
              <w:left w:val="single" w:sz="4" w:space="0" w:color="auto"/>
              <w:bottom w:val="nil"/>
            </w:tcBorders>
            <w:shd w:val="clear" w:color="auto" w:fill="auto"/>
          </w:tcPr>
          <w:p w14:paraId="7678F46C"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78, 1</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02)</w:t>
            </w:r>
          </w:p>
        </w:tc>
        <w:tc>
          <w:tcPr>
            <w:tcW w:w="2103" w:type="dxa"/>
            <w:tcBorders>
              <w:top w:val="nil"/>
              <w:bottom w:val="nil"/>
              <w:right w:val="single" w:sz="4" w:space="0" w:color="auto"/>
            </w:tcBorders>
            <w:shd w:val="clear" w:color="auto" w:fill="auto"/>
          </w:tcPr>
          <w:p w14:paraId="1945D6F6"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61, 0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81)</w:t>
            </w:r>
          </w:p>
        </w:tc>
      </w:tr>
      <w:tr w:rsidR="007267B1" w:rsidRPr="00E17D46" w14:paraId="223B7B42" w14:textId="77777777" w:rsidTr="007F6325">
        <w:tc>
          <w:tcPr>
            <w:tcW w:w="2970" w:type="dxa"/>
            <w:tcBorders>
              <w:top w:val="nil"/>
              <w:left w:val="single" w:sz="4" w:space="0" w:color="auto"/>
              <w:bottom w:val="single" w:sz="4" w:space="0" w:color="auto"/>
              <w:right w:val="single" w:sz="4" w:space="0" w:color="auto"/>
            </w:tcBorders>
            <w:shd w:val="clear" w:color="auto" w:fill="auto"/>
          </w:tcPr>
          <w:p w14:paraId="6A447069" w14:textId="77777777" w:rsidR="007267B1" w:rsidRPr="00B240FB" w:rsidRDefault="007267B1"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p-</w:t>
            </w:r>
            <w:r w:rsidR="00843A83" w:rsidRPr="00B240FB">
              <w:rPr>
                <w:rFonts w:ascii="Times New Roman" w:eastAsia="Calibri" w:hAnsi="Times New Roman"/>
                <w:color w:val="000000" w:themeColor="text1"/>
                <w:lang w:val="en-US" w:eastAsia="en-US"/>
              </w:rPr>
              <w:t>érték</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vertAlign w:val="superscript"/>
                <w:lang w:val="en-US" w:eastAsia="en-US"/>
              </w:rPr>
              <w:t>3,4</w:t>
            </w:r>
            <w:r w:rsidRPr="00B240FB">
              <w:rPr>
                <w:rFonts w:ascii="Times New Roman" w:eastAsia="Calibri" w:hAnsi="Times New Roman"/>
                <w:color w:val="000000" w:themeColor="text1"/>
                <w:lang w:val="en-US" w:eastAsia="en-US"/>
              </w:rPr>
              <w:t xml:space="preserve"> </w:t>
            </w:r>
          </w:p>
        </w:tc>
        <w:tc>
          <w:tcPr>
            <w:tcW w:w="2102" w:type="dxa"/>
            <w:tcBorders>
              <w:top w:val="nil"/>
              <w:left w:val="single" w:sz="4" w:space="0" w:color="auto"/>
              <w:bottom w:val="single" w:sz="4" w:space="0" w:color="auto"/>
              <w:right w:val="single" w:sz="4" w:space="0" w:color="auto"/>
            </w:tcBorders>
            <w:shd w:val="clear" w:color="auto" w:fill="auto"/>
          </w:tcPr>
          <w:p w14:paraId="5E996A19" w14:textId="77777777" w:rsidR="007267B1" w:rsidRPr="00B240FB" w:rsidRDefault="007267B1" w:rsidP="002C1D0A">
            <w:pPr>
              <w:keepNext/>
              <w:keepLines/>
              <w:jc w:val="center"/>
              <w:rPr>
                <w:rFonts w:ascii="Times New Roman" w:hAnsi="Times New Roman"/>
                <w:color w:val="000000" w:themeColor="text1"/>
                <w:lang w:val="en-US" w:eastAsia="en-US"/>
              </w:rPr>
            </w:pPr>
          </w:p>
        </w:tc>
        <w:tc>
          <w:tcPr>
            <w:tcW w:w="2103" w:type="dxa"/>
            <w:tcBorders>
              <w:top w:val="nil"/>
              <w:left w:val="single" w:sz="4" w:space="0" w:color="auto"/>
              <w:bottom w:val="single" w:sz="4" w:space="0" w:color="auto"/>
            </w:tcBorders>
            <w:shd w:val="clear" w:color="auto" w:fill="auto"/>
          </w:tcPr>
          <w:p w14:paraId="3E8827E2"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0437</w:t>
            </w:r>
          </w:p>
        </w:tc>
        <w:tc>
          <w:tcPr>
            <w:tcW w:w="2103" w:type="dxa"/>
            <w:tcBorders>
              <w:top w:val="nil"/>
              <w:bottom w:val="single" w:sz="4" w:space="0" w:color="auto"/>
              <w:right w:val="single" w:sz="4" w:space="0" w:color="auto"/>
            </w:tcBorders>
            <w:shd w:val="clear" w:color="auto" w:fill="auto"/>
          </w:tcPr>
          <w:p w14:paraId="086EEB09"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&lt; 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0001</w:t>
            </w:r>
          </w:p>
        </w:tc>
      </w:tr>
      <w:tr w:rsidR="007267B1" w:rsidRPr="00E17D46" w14:paraId="5E78C834" w14:textId="77777777" w:rsidTr="007F6325">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5EF45549" w14:textId="77777777" w:rsidR="007267B1" w:rsidRPr="00B240FB" w:rsidRDefault="007267B1" w:rsidP="002C1D0A">
            <w:pPr>
              <w:keepNext/>
              <w:keepLines/>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Obje</w:t>
            </w:r>
            <w:r w:rsidR="00843A83" w:rsidRPr="00B240FB">
              <w:rPr>
                <w:rFonts w:ascii="Times New Roman" w:eastAsia="Calibri" w:hAnsi="Times New Roman"/>
                <w:color w:val="000000" w:themeColor="text1"/>
                <w:lang w:val="en-US" w:eastAsia="en-US"/>
              </w:rPr>
              <w:t>ktív válaszarány</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vertAlign w:val="superscript"/>
                <w:lang w:val="en-US" w:eastAsia="en-US"/>
              </w:rPr>
              <w:t>5</w:t>
            </w:r>
          </w:p>
        </w:tc>
      </w:tr>
      <w:tr w:rsidR="007267B1" w:rsidRPr="00E17D46" w14:paraId="273CC828" w14:textId="77777777" w:rsidTr="007F6325">
        <w:tc>
          <w:tcPr>
            <w:tcW w:w="2970" w:type="dxa"/>
            <w:tcBorders>
              <w:left w:val="single" w:sz="4" w:space="0" w:color="auto"/>
              <w:bottom w:val="nil"/>
            </w:tcBorders>
            <w:shd w:val="clear" w:color="auto" w:fill="auto"/>
          </w:tcPr>
          <w:p w14:paraId="5AA5684D" w14:textId="77777777" w:rsidR="007267B1" w:rsidRPr="00B240FB" w:rsidRDefault="007267B1" w:rsidP="002C1D0A">
            <w:pPr>
              <w:keepNext/>
              <w:keepLines/>
              <w:rPr>
                <w:rFonts w:ascii="Times New Roman" w:hAnsi="Times New Roman"/>
                <w:color w:val="000000" w:themeColor="text1"/>
                <w:lang w:val="en-US" w:eastAsia="en-US"/>
              </w:rPr>
            </w:pPr>
          </w:p>
        </w:tc>
        <w:tc>
          <w:tcPr>
            <w:tcW w:w="2102" w:type="dxa"/>
            <w:tcBorders>
              <w:bottom w:val="nil"/>
            </w:tcBorders>
            <w:shd w:val="clear" w:color="auto" w:fill="auto"/>
          </w:tcPr>
          <w:p w14:paraId="169F4404"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CPP</w:t>
            </w:r>
          </w:p>
        </w:tc>
        <w:tc>
          <w:tcPr>
            <w:tcW w:w="2103" w:type="dxa"/>
            <w:tcBorders>
              <w:bottom w:val="nil"/>
            </w:tcBorders>
            <w:shd w:val="clear" w:color="auto" w:fill="auto"/>
          </w:tcPr>
          <w:p w14:paraId="77011276"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CPB15</w:t>
            </w:r>
          </w:p>
        </w:tc>
        <w:tc>
          <w:tcPr>
            <w:tcW w:w="2103" w:type="dxa"/>
            <w:tcBorders>
              <w:bottom w:val="nil"/>
              <w:right w:val="single" w:sz="4" w:space="0" w:color="auto"/>
            </w:tcBorders>
            <w:shd w:val="clear" w:color="auto" w:fill="auto"/>
          </w:tcPr>
          <w:p w14:paraId="7F2E1DDE"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CPB15 +</w:t>
            </w:r>
          </w:p>
        </w:tc>
      </w:tr>
      <w:tr w:rsidR="007267B1" w:rsidRPr="00E17D46" w14:paraId="24439A4E" w14:textId="77777777" w:rsidTr="007F6325">
        <w:tc>
          <w:tcPr>
            <w:tcW w:w="2970" w:type="dxa"/>
            <w:tcBorders>
              <w:top w:val="nil"/>
              <w:left w:val="single" w:sz="4" w:space="0" w:color="auto"/>
              <w:bottom w:val="nil"/>
            </w:tcBorders>
            <w:shd w:val="clear" w:color="auto" w:fill="auto"/>
          </w:tcPr>
          <w:p w14:paraId="61D77FC5" w14:textId="77777777" w:rsidR="007267B1" w:rsidRPr="00B240FB" w:rsidRDefault="007267B1" w:rsidP="002C1D0A">
            <w:pPr>
              <w:keepNext/>
              <w:keepLines/>
              <w:rPr>
                <w:rFonts w:ascii="Times New Roman" w:hAnsi="Times New Roman"/>
                <w:color w:val="000000" w:themeColor="text1"/>
                <w:lang w:val="en-US" w:eastAsia="en-US"/>
              </w:rPr>
            </w:pPr>
          </w:p>
        </w:tc>
        <w:tc>
          <w:tcPr>
            <w:tcW w:w="2102" w:type="dxa"/>
            <w:tcBorders>
              <w:top w:val="nil"/>
              <w:bottom w:val="nil"/>
            </w:tcBorders>
            <w:shd w:val="clear" w:color="auto" w:fill="auto"/>
          </w:tcPr>
          <w:p w14:paraId="234D8F38"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(n=396)</w:t>
            </w:r>
          </w:p>
        </w:tc>
        <w:tc>
          <w:tcPr>
            <w:tcW w:w="2103" w:type="dxa"/>
            <w:tcBorders>
              <w:top w:val="nil"/>
              <w:bottom w:val="nil"/>
            </w:tcBorders>
            <w:shd w:val="clear" w:color="auto" w:fill="auto"/>
          </w:tcPr>
          <w:p w14:paraId="717C2B56"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(n=393)</w:t>
            </w:r>
          </w:p>
        </w:tc>
        <w:tc>
          <w:tcPr>
            <w:tcW w:w="2103" w:type="dxa"/>
            <w:tcBorders>
              <w:top w:val="nil"/>
              <w:bottom w:val="nil"/>
              <w:right w:val="single" w:sz="4" w:space="0" w:color="auto"/>
            </w:tcBorders>
            <w:shd w:val="clear" w:color="auto" w:fill="auto"/>
          </w:tcPr>
          <w:p w14:paraId="439773D5"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(n=403)</w:t>
            </w:r>
          </w:p>
        </w:tc>
      </w:tr>
      <w:tr w:rsidR="007267B1" w:rsidRPr="00E17D46" w14:paraId="3C070756" w14:textId="77777777" w:rsidTr="007F6325">
        <w:tc>
          <w:tcPr>
            <w:tcW w:w="2970" w:type="dxa"/>
            <w:tcBorders>
              <w:top w:val="nil"/>
              <w:left w:val="single" w:sz="4" w:space="0" w:color="auto"/>
              <w:bottom w:val="nil"/>
            </w:tcBorders>
            <w:shd w:val="clear" w:color="auto" w:fill="auto"/>
          </w:tcPr>
          <w:p w14:paraId="508379B4" w14:textId="77777777" w:rsidR="007267B1" w:rsidRPr="00B240FB" w:rsidRDefault="00843A83"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Objektív választ mutató betegek</w:t>
            </w:r>
          </w:p>
        </w:tc>
        <w:tc>
          <w:tcPr>
            <w:tcW w:w="2102" w:type="dxa"/>
            <w:tcBorders>
              <w:top w:val="nil"/>
              <w:bottom w:val="nil"/>
            </w:tcBorders>
            <w:shd w:val="clear" w:color="auto" w:fill="auto"/>
          </w:tcPr>
          <w:p w14:paraId="5EE0C049"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63</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w:t>
            </w:r>
          </w:p>
        </w:tc>
        <w:tc>
          <w:tcPr>
            <w:tcW w:w="2103" w:type="dxa"/>
            <w:tcBorders>
              <w:top w:val="nil"/>
              <w:bottom w:val="nil"/>
            </w:tcBorders>
            <w:shd w:val="clear" w:color="auto" w:fill="auto"/>
          </w:tcPr>
          <w:p w14:paraId="6F3D9ED0"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66</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2</w:t>
            </w:r>
          </w:p>
        </w:tc>
        <w:tc>
          <w:tcPr>
            <w:tcW w:w="2103" w:type="dxa"/>
            <w:tcBorders>
              <w:top w:val="nil"/>
              <w:bottom w:val="nil"/>
              <w:right w:val="single" w:sz="4" w:space="0" w:color="auto"/>
            </w:tcBorders>
            <w:shd w:val="clear" w:color="auto" w:fill="auto"/>
          </w:tcPr>
          <w:p w14:paraId="2A0279CA"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66</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w:t>
            </w:r>
          </w:p>
        </w:tc>
      </w:tr>
      <w:tr w:rsidR="007267B1" w:rsidRPr="00E17D46" w14:paraId="2412FFC2" w14:textId="77777777" w:rsidTr="007F6325">
        <w:tc>
          <w:tcPr>
            <w:tcW w:w="2970" w:type="dxa"/>
            <w:tcBorders>
              <w:top w:val="nil"/>
              <w:left w:val="single" w:sz="4" w:space="0" w:color="auto"/>
            </w:tcBorders>
            <w:shd w:val="clear" w:color="auto" w:fill="auto"/>
          </w:tcPr>
          <w:p w14:paraId="74B1369F" w14:textId="77777777" w:rsidR="007267B1" w:rsidRPr="00B240FB" w:rsidRDefault="007267B1"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p-</w:t>
            </w:r>
            <w:r w:rsidR="00843A83" w:rsidRPr="00B240FB">
              <w:rPr>
                <w:rFonts w:ascii="Times New Roman" w:eastAsia="Calibri" w:hAnsi="Times New Roman"/>
                <w:color w:val="000000" w:themeColor="text1"/>
                <w:lang w:val="en-US" w:eastAsia="en-US"/>
              </w:rPr>
              <w:t>érték</w:t>
            </w:r>
            <w:r w:rsidRPr="00B240FB">
              <w:rPr>
                <w:rFonts w:ascii="Times New Roman" w:eastAsia="Calibri" w:hAnsi="Times New Roman"/>
                <w:color w:val="000000" w:themeColor="text1"/>
                <w:lang w:val="en-US" w:eastAsia="en-US"/>
              </w:rPr>
              <w:t xml:space="preserve"> </w:t>
            </w:r>
          </w:p>
        </w:tc>
        <w:tc>
          <w:tcPr>
            <w:tcW w:w="2102" w:type="dxa"/>
            <w:tcBorders>
              <w:top w:val="nil"/>
            </w:tcBorders>
            <w:shd w:val="clear" w:color="auto" w:fill="auto"/>
          </w:tcPr>
          <w:p w14:paraId="4D895D6F" w14:textId="77777777" w:rsidR="007267B1" w:rsidRPr="00B240FB" w:rsidRDefault="007267B1" w:rsidP="002C1D0A">
            <w:pPr>
              <w:keepNext/>
              <w:keepLines/>
              <w:jc w:val="center"/>
              <w:rPr>
                <w:rFonts w:ascii="Times New Roman" w:hAnsi="Times New Roman"/>
                <w:color w:val="000000" w:themeColor="text1"/>
                <w:lang w:val="en-US" w:eastAsia="en-US"/>
              </w:rPr>
            </w:pPr>
          </w:p>
        </w:tc>
        <w:tc>
          <w:tcPr>
            <w:tcW w:w="2103" w:type="dxa"/>
            <w:tcBorders>
              <w:top w:val="nil"/>
            </w:tcBorders>
            <w:shd w:val="clear" w:color="auto" w:fill="auto"/>
          </w:tcPr>
          <w:p w14:paraId="29D245EA"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2341</w:t>
            </w:r>
          </w:p>
        </w:tc>
        <w:tc>
          <w:tcPr>
            <w:tcW w:w="2103" w:type="dxa"/>
            <w:tcBorders>
              <w:top w:val="nil"/>
              <w:right w:val="single" w:sz="4" w:space="0" w:color="auto"/>
            </w:tcBorders>
            <w:shd w:val="clear" w:color="auto" w:fill="auto"/>
          </w:tcPr>
          <w:p w14:paraId="02D0ECA4"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2041</w:t>
            </w:r>
          </w:p>
        </w:tc>
      </w:tr>
      <w:tr w:rsidR="007267B1" w:rsidRPr="00E17D46" w14:paraId="4B5B2CAE" w14:textId="77777777" w:rsidTr="007F6325">
        <w:tc>
          <w:tcPr>
            <w:tcW w:w="9278" w:type="dxa"/>
            <w:gridSpan w:val="4"/>
            <w:tcBorders>
              <w:left w:val="single" w:sz="4" w:space="0" w:color="auto"/>
              <w:bottom w:val="single" w:sz="4" w:space="0" w:color="auto"/>
              <w:right w:val="single" w:sz="4" w:space="0" w:color="auto"/>
            </w:tcBorders>
            <w:shd w:val="clear" w:color="auto" w:fill="auto"/>
          </w:tcPr>
          <w:p w14:paraId="07EA8774" w14:textId="77777777" w:rsidR="007267B1" w:rsidRPr="00B240FB" w:rsidRDefault="00843A83"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Teljes túlélés</w:t>
            </w:r>
            <w:r w:rsidR="007267B1" w:rsidRPr="00B240FB">
              <w:rPr>
                <w:rFonts w:ascii="Times New Roman" w:eastAsia="Calibri" w:hAnsi="Times New Roman"/>
                <w:color w:val="000000" w:themeColor="text1"/>
                <w:lang w:val="en-US" w:eastAsia="en-US"/>
              </w:rPr>
              <w:t xml:space="preserve"> </w:t>
            </w:r>
            <w:r w:rsidR="007267B1" w:rsidRPr="00B240FB">
              <w:rPr>
                <w:rFonts w:ascii="Times New Roman" w:eastAsia="Calibri" w:hAnsi="Times New Roman"/>
                <w:color w:val="000000" w:themeColor="text1"/>
                <w:vertAlign w:val="superscript"/>
                <w:lang w:val="en-US" w:eastAsia="en-US"/>
              </w:rPr>
              <w:t>6</w:t>
            </w:r>
          </w:p>
        </w:tc>
      </w:tr>
      <w:tr w:rsidR="007267B1" w:rsidRPr="00E17D46" w14:paraId="5E614337" w14:textId="77777777" w:rsidTr="007F6325">
        <w:tc>
          <w:tcPr>
            <w:tcW w:w="2970" w:type="dxa"/>
            <w:tcBorders>
              <w:left w:val="single" w:sz="4" w:space="0" w:color="auto"/>
              <w:bottom w:val="nil"/>
            </w:tcBorders>
            <w:shd w:val="clear" w:color="auto" w:fill="auto"/>
          </w:tcPr>
          <w:p w14:paraId="03CDEA41" w14:textId="77777777" w:rsidR="007267B1" w:rsidRPr="00B240FB" w:rsidRDefault="007267B1" w:rsidP="002C1D0A">
            <w:pPr>
              <w:keepNext/>
              <w:keepLines/>
              <w:widowControl/>
              <w:autoSpaceDE w:val="0"/>
              <w:autoSpaceDN w:val="0"/>
              <w:adjustRightInd w:val="0"/>
              <w:rPr>
                <w:rFonts w:ascii="Times New Roman" w:eastAsia="Calibri" w:hAnsi="Times New Roman"/>
                <w:color w:val="000000" w:themeColor="text1"/>
                <w:lang w:val="en-US" w:eastAsia="en-US"/>
              </w:rPr>
            </w:pPr>
          </w:p>
        </w:tc>
        <w:tc>
          <w:tcPr>
            <w:tcW w:w="2102" w:type="dxa"/>
            <w:tcBorders>
              <w:bottom w:val="nil"/>
            </w:tcBorders>
            <w:shd w:val="clear" w:color="auto" w:fill="auto"/>
          </w:tcPr>
          <w:p w14:paraId="0DA06754"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CPP</w:t>
            </w:r>
          </w:p>
        </w:tc>
        <w:tc>
          <w:tcPr>
            <w:tcW w:w="2103" w:type="dxa"/>
            <w:tcBorders>
              <w:bottom w:val="nil"/>
            </w:tcBorders>
            <w:shd w:val="clear" w:color="auto" w:fill="auto"/>
          </w:tcPr>
          <w:p w14:paraId="5DA8BF54"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CPB15</w:t>
            </w:r>
          </w:p>
        </w:tc>
        <w:tc>
          <w:tcPr>
            <w:tcW w:w="2103" w:type="dxa"/>
            <w:tcBorders>
              <w:bottom w:val="nil"/>
              <w:right w:val="single" w:sz="4" w:space="0" w:color="auto"/>
            </w:tcBorders>
            <w:shd w:val="clear" w:color="auto" w:fill="auto"/>
          </w:tcPr>
          <w:p w14:paraId="2DC0F41A"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CPB15 +</w:t>
            </w:r>
          </w:p>
        </w:tc>
      </w:tr>
      <w:tr w:rsidR="007267B1" w:rsidRPr="00E17D46" w14:paraId="3C149FA2" w14:textId="77777777" w:rsidTr="007F6325">
        <w:tc>
          <w:tcPr>
            <w:tcW w:w="2970" w:type="dxa"/>
            <w:tcBorders>
              <w:top w:val="nil"/>
              <w:left w:val="single" w:sz="4" w:space="0" w:color="auto"/>
              <w:bottom w:val="nil"/>
            </w:tcBorders>
            <w:shd w:val="clear" w:color="auto" w:fill="auto"/>
          </w:tcPr>
          <w:p w14:paraId="545C708B" w14:textId="77777777" w:rsidR="007267B1" w:rsidRPr="00B240FB" w:rsidRDefault="007267B1" w:rsidP="002C1D0A">
            <w:pPr>
              <w:keepNext/>
              <w:keepLines/>
              <w:rPr>
                <w:rFonts w:ascii="Times New Roman" w:hAnsi="Times New Roman"/>
                <w:color w:val="000000" w:themeColor="text1"/>
                <w:lang w:val="en-US" w:eastAsia="en-US"/>
              </w:rPr>
            </w:pPr>
          </w:p>
        </w:tc>
        <w:tc>
          <w:tcPr>
            <w:tcW w:w="2102" w:type="dxa"/>
            <w:tcBorders>
              <w:top w:val="nil"/>
              <w:bottom w:val="nil"/>
            </w:tcBorders>
            <w:shd w:val="clear" w:color="auto" w:fill="auto"/>
          </w:tcPr>
          <w:p w14:paraId="79565CFC"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(n=625)</w:t>
            </w:r>
          </w:p>
        </w:tc>
        <w:tc>
          <w:tcPr>
            <w:tcW w:w="2103" w:type="dxa"/>
            <w:tcBorders>
              <w:top w:val="nil"/>
              <w:bottom w:val="nil"/>
            </w:tcBorders>
            <w:shd w:val="clear" w:color="auto" w:fill="auto"/>
          </w:tcPr>
          <w:p w14:paraId="013A1D3F"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(n=625)</w:t>
            </w:r>
          </w:p>
        </w:tc>
        <w:tc>
          <w:tcPr>
            <w:tcW w:w="2103" w:type="dxa"/>
            <w:tcBorders>
              <w:top w:val="nil"/>
              <w:bottom w:val="nil"/>
              <w:right w:val="single" w:sz="4" w:space="0" w:color="auto"/>
            </w:tcBorders>
            <w:shd w:val="clear" w:color="auto" w:fill="auto"/>
          </w:tcPr>
          <w:p w14:paraId="2D80AA5E"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(n=623)</w:t>
            </w:r>
          </w:p>
        </w:tc>
      </w:tr>
      <w:tr w:rsidR="007267B1" w:rsidRPr="00E17D46" w14:paraId="576CAB43" w14:textId="77777777" w:rsidTr="007F6325">
        <w:tc>
          <w:tcPr>
            <w:tcW w:w="2970" w:type="dxa"/>
            <w:tcBorders>
              <w:top w:val="nil"/>
              <w:left w:val="single" w:sz="4" w:space="0" w:color="auto"/>
              <w:bottom w:val="nil"/>
            </w:tcBorders>
            <w:shd w:val="clear" w:color="auto" w:fill="auto"/>
          </w:tcPr>
          <w:p w14:paraId="7E3CD3C4" w14:textId="77777777" w:rsidR="007267B1" w:rsidRPr="00B240FB" w:rsidRDefault="007267B1"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CF13AC"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n</w:t>
            </w:r>
            <w:r w:rsidR="00843A83" w:rsidRPr="00B240FB">
              <w:rPr>
                <w:rFonts w:ascii="Times New Roman" w:eastAsia="Calibri" w:hAnsi="Times New Roman"/>
                <w:color w:val="000000" w:themeColor="text1"/>
                <w:lang w:val="en-US" w:eastAsia="en-US"/>
              </w:rPr>
              <w:t xml:space="preserve"> teljes túlélés (hónapok)</w:t>
            </w:r>
            <w:r w:rsidRPr="00B240FB">
              <w:rPr>
                <w:rFonts w:ascii="Times New Roman" w:eastAsia="Calibri" w:hAnsi="Times New Roman"/>
                <w:color w:val="000000" w:themeColor="text1"/>
                <w:lang w:val="en-US" w:eastAsia="en-US"/>
              </w:rPr>
              <w:t xml:space="preserve"> </w:t>
            </w:r>
          </w:p>
        </w:tc>
        <w:tc>
          <w:tcPr>
            <w:tcW w:w="2102" w:type="dxa"/>
            <w:tcBorders>
              <w:top w:val="nil"/>
              <w:bottom w:val="nil"/>
            </w:tcBorders>
            <w:shd w:val="clear" w:color="auto" w:fill="auto"/>
          </w:tcPr>
          <w:p w14:paraId="7E94FA7D"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40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w:t>
            </w:r>
          </w:p>
        </w:tc>
        <w:tc>
          <w:tcPr>
            <w:tcW w:w="2103" w:type="dxa"/>
            <w:tcBorders>
              <w:top w:val="nil"/>
              <w:bottom w:val="nil"/>
            </w:tcBorders>
            <w:shd w:val="clear" w:color="auto" w:fill="auto"/>
          </w:tcPr>
          <w:p w14:paraId="345A8A04"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38</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w:t>
            </w:r>
          </w:p>
        </w:tc>
        <w:tc>
          <w:tcPr>
            <w:tcW w:w="2103" w:type="dxa"/>
            <w:tcBorders>
              <w:top w:val="nil"/>
              <w:bottom w:val="nil"/>
              <w:right w:val="single" w:sz="4" w:space="0" w:color="auto"/>
            </w:tcBorders>
            <w:shd w:val="clear" w:color="auto" w:fill="auto"/>
          </w:tcPr>
          <w:p w14:paraId="106D97FE"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43</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w:t>
            </w:r>
          </w:p>
        </w:tc>
      </w:tr>
      <w:tr w:rsidR="007267B1" w:rsidRPr="00E17D46" w14:paraId="72B59221" w14:textId="77777777" w:rsidTr="007F6325">
        <w:tc>
          <w:tcPr>
            <w:tcW w:w="2970" w:type="dxa"/>
            <w:tcBorders>
              <w:top w:val="nil"/>
              <w:left w:val="single" w:sz="4" w:space="0" w:color="auto"/>
              <w:bottom w:val="nil"/>
            </w:tcBorders>
            <w:shd w:val="clear" w:color="auto" w:fill="auto"/>
          </w:tcPr>
          <w:p w14:paraId="7EF307D2" w14:textId="77777777" w:rsidR="007267B1" w:rsidRPr="00B240FB" w:rsidRDefault="00843A83"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Relatív hazard </w:t>
            </w:r>
            <w:r w:rsidR="007267B1" w:rsidRPr="00B240FB">
              <w:rPr>
                <w:rFonts w:ascii="Times New Roman" w:eastAsia="Calibri" w:hAnsi="Times New Roman"/>
                <w:color w:val="000000" w:themeColor="text1"/>
                <w:lang w:val="en-US" w:eastAsia="en-US"/>
              </w:rPr>
              <w:t xml:space="preserve">(95% CI) </w:t>
            </w:r>
            <w:r w:rsidR="007267B1" w:rsidRPr="00B240FB">
              <w:rPr>
                <w:rFonts w:ascii="Times New Roman" w:eastAsia="Calibri" w:hAnsi="Times New Roman"/>
                <w:color w:val="000000" w:themeColor="text1"/>
                <w:vertAlign w:val="superscript"/>
                <w:lang w:val="en-US" w:eastAsia="en-US"/>
              </w:rPr>
              <w:t>2</w:t>
            </w:r>
          </w:p>
        </w:tc>
        <w:tc>
          <w:tcPr>
            <w:tcW w:w="2102" w:type="dxa"/>
            <w:tcBorders>
              <w:top w:val="nil"/>
              <w:bottom w:val="nil"/>
            </w:tcBorders>
            <w:shd w:val="clear" w:color="auto" w:fill="auto"/>
          </w:tcPr>
          <w:p w14:paraId="4C80055D" w14:textId="77777777" w:rsidR="007267B1" w:rsidRPr="00B240FB" w:rsidRDefault="007267B1" w:rsidP="002C1D0A">
            <w:pPr>
              <w:keepNext/>
              <w:keepLines/>
              <w:jc w:val="center"/>
              <w:rPr>
                <w:rFonts w:ascii="Times New Roman" w:hAnsi="Times New Roman"/>
                <w:color w:val="000000" w:themeColor="text1"/>
                <w:lang w:val="en-US" w:eastAsia="en-US"/>
              </w:rPr>
            </w:pPr>
          </w:p>
        </w:tc>
        <w:tc>
          <w:tcPr>
            <w:tcW w:w="2103" w:type="dxa"/>
            <w:tcBorders>
              <w:top w:val="nil"/>
              <w:bottom w:val="nil"/>
            </w:tcBorders>
            <w:shd w:val="clear" w:color="auto" w:fill="auto"/>
          </w:tcPr>
          <w:p w14:paraId="665AA736"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07 (0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91, 1</w:t>
            </w:r>
            <w:r w:rsidR="00036BD5"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25)</w:t>
            </w:r>
          </w:p>
        </w:tc>
        <w:tc>
          <w:tcPr>
            <w:tcW w:w="2103" w:type="dxa"/>
            <w:tcBorders>
              <w:top w:val="nil"/>
              <w:bottom w:val="nil"/>
              <w:right w:val="single" w:sz="4" w:space="0" w:color="auto"/>
            </w:tcBorders>
            <w:shd w:val="clear" w:color="auto" w:fill="auto"/>
          </w:tcPr>
          <w:p w14:paraId="3ECDA812"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88 (0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75, 1</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04)</w:t>
            </w:r>
          </w:p>
        </w:tc>
      </w:tr>
      <w:tr w:rsidR="007267B1" w:rsidRPr="00E17D46" w14:paraId="675FB79C" w14:textId="77777777" w:rsidTr="00AF637F">
        <w:tc>
          <w:tcPr>
            <w:tcW w:w="2970" w:type="dxa"/>
            <w:tcBorders>
              <w:top w:val="nil"/>
              <w:left w:val="single" w:sz="4" w:space="0" w:color="auto"/>
              <w:bottom w:val="single" w:sz="4" w:space="0" w:color="auto"/>
            </w:tcBorders>
            <w:shd w:val="clear" w:color="auto" w:fill="auto"/>
          </w:tcPr>
          <w:p w14:paraId="3AB3E2CA" w14:textId="77777777" w:rsidR="007267B1" w:rsidRPr="00B240FB" w:rsidRDefault="00843A83"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p-érték</w:t>
            </w:r>
            <w:r w:rsidR="007267B1" w:rsidRPr="00B240FB">
              <w:rPr>
                <w:rFonts w:ascii="Times New Roman" w:eastAsia="Calibri" w:hAnsi="Times New Roman"/>
                <w:color w:val="000000" w:themeColor="text1"/>
                <w:vertAlign w:val="superscript"/>
                <w:lang w:val="en-US" w:eastAsia="en-US"/>
              </w:rPr>
              <w:t>3</w:t>
            </w:r>
          </w:p>
        </w:tc>
        <w:tc>
          <w:tcPr>
            <w:tcW w:w="2102" w:type="dxa"/>
            <w:tcBorders>
              <w:top w:val="nil"/>
              <w:bottom w:val="single" w:sz="4" w:space="0" w:color="auto"/>
            </w:tcBorders>
            <w:shd w:val="clear" w:color="auto" w:fill="auto"/>
          </w:tcPr>
          <w:p w14:paraId="22104151" w14:textId="77777777" w:rsidR="007267B1" w:rsidRPr="00B240FB" w:rsidRDefault="007267B1" w:rsidP="002C1D0A">
            <w:pPr>
              <w:keepNext/>
              <w:keepLines/>
              <w:jc w:val="center"/>
              <w:rPr>
                <w:rFonts w:ascii="Times New Roman" w:hAnsi="Times New Roman"/>
                <w:color w:val="000000" w:themeColor="text1"/>
                <w:lang w:val="en-US" w:eastAsia="en-US"/>
              </w:rPr>
            </w:pPr>
          </w:p>
        </w:tc>
        <w:tc>
          <w:tcPr>
            <w:tcW w:w="2103" w:type="dxa"/>
            <w:tcBorders>
              <w:top w:val="nil"/>
              <w:bottom w:val="single" w:sz="4" w:space="0" w:color="auto"/>
            </w:tcBorders>
            <w:shd w:val="clear" w:color="auto" w:fill="auto"/>
          </w:tcPr>
          <w:p w14:paraId="64A68369"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2197</w:t>
            </w:r>
          </w:p>
        </w:tc>
        <w:tc>
          <w:tcPr>
            <w:tcW w:w="2103" w:type="dxa"/>
            <w:tcBorders>
              <w:top w:val="nil"/>
              <w:bottom w:val="single" w:sz="4" w:space="0" w:color="auto"/>
              <w:right w:val="single" w:sz="4" w:space="0" w:color="auto"/>
            </w:tcBorders>
            <w:shd w:val="clear" w:color="auto" w:fill="auto"/>
          </w:tcPr>
          <w:p w14:paraId="630C3BD1"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43A8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0641</w:t>
            </w:r>
          </w:p>
        </w:tc>
      </w:tr>
    </w:tbl>
    <w:p w14:paraId="5E13D115" w14:textId="77777777" w:rsidR="007267B1" w:rsidRPr="00E17D46" w:rsidRDefault="007267B1" w:rsidP="00FF42D7">
      <w:pPr>
        <w:keepNext/>
        <w:keepLines/>
        <w:ind w:left="426" w:right="368" w:hanging="426"/>
        <w:rPr>
          <w:rFonts w:ascii="Times New Roman" w:eastAsia="Calibri" w:hAnsi="Times New Roman"/>
          <w:color w:val="000000" w:themeColor="text1"/>
          <w:spacing w:val="1"/>
          <w:sz w:val="20"/>
          <w:szCs w:val="20"/>
          <w:lang w:val="en-US" w:eastAsia="en-US"/>
        </w:rPr>
      </w:pPr>
      <w:r w:rsidRPr="00E17D46">
        <w:rPr>
          <w:rFonts w:ascii="Times New Roman" w:eastAsia="Calibri"/>
          <w:color w:val="000000" w:themeColor="text1"/>
          <w:spacing w:val="-1"/>
          <w:sz w:val="20"/>
          <w:szCs w:val="20"/>
          <w:vertAlign w:val="superscript"/>
          <w:lang w:val="en-US" w:eastAsia="en-US"/>
        </w:rPr>
        <w:t>1</w:t>
      </w:r>
      <w:r w:rsidR="00843A83" w:rsidRPr="00E17D46">
        <w:rPr>
          <w:color w:val="000000" w:themeColor="text1"/>
          <w:sz w:val="20"/>
          <w:szCs w:val="20"/>
        </w:rPr>
        <w:t xml:space="preserve"> </w:t>
      </w:r>
      <w:r w:rsidR="00FF42D7" w:rsidRPr="00E17D46">
        <w:rPr>
          <w:rFonts w:ascii="Times New Roman" w:hAnsi="Times New Roman"/>
          <w:color w:val="000000" w:themeColor="text1"/>
          <w:sz w:val="20"/>
          <w:szCs w:val="20"/>
        </w:rPr>
        <w:tab/>
      </w:r>
      <w:r w:rsidR="00843A83" w:rsidRPr="00E17D46">
        <w:rPr>
          <w:rFonts w:ascii="Times New Roman" w:hAnsi="Times New Roman"/>
          <w:color w:val="000000" w:themeColor="text1"/>
          <w:sz w:val="20"/>
          <w:szCs w:val="20"/>
        </w:rPr>
        <w:t>GOG protokoll által meghatározott, vizsgáló által értékelt PFS (a CA-125 által meghatározott progresszió, ill. a progresszió előtt végzett nem protokoll szerinti kezeléseket nem cenzorálták) 2010. február 25-i adatzárással.</w:t>
      </w:r>
    </w:p>
    <w:p w14:paraId="394904AC" w14:textId="77777777" w:rsidR="007267B1" w:rsidRPr="00E17D46" w:rsidRDefault="007267B1" w:rsidP="00FF42D7">
      <w:pPr>
        <w:keepNext/>
        <w:keepLines/>
        <w:ind w:left="426" w:right="368" w:hanging="426"/>
        <w:rPr>
          <w:rFonts w:ascii="Times New Roman" w:eastAsia="Calibri" w:hAnsi="Times New Roman"/>
          <w:color w:val="000000" w:themeColor="text1"/>
          <w:spacing w:val="-1"/>
          <w:sz w:val="20"/>
          <w:szCs w:val="20"/>
          <w:lang w:val="en-US" w:eastAsia="en-US"/>
        </w:rPr>
      </w:pPr>
      <w:r w:rsidRPr="00E17D46">
        <w:rPr>
          <w:rFonts w:ascii="Times New Roman" w:eastAsia="Calibri" w:hAnsi="Times New Roman"/>
          <w:color w:val="000000" w:themeColor="text1"/>
          <w:spacing w:val="-1"/>
          <w:sz w:val="20"/>
          <w:szCs w:val="20"/>
          <w:vertAlign w:val="superscript"/>
          <w:lang w:val="en-US" w:eastAsia="en-US"/>
        </w:rPr>
        <w:t>2</w:t>
      </w:r>
      <w:r w:rsidR="00843A83" w:rsidRPr="00E17D46">
        <w:rPr>
          <w:rFonts w:ascii="Times New Roman" w:eastAsia="Calibri" w:hAnsi="Times New Roman"/>
          <w:color w:val="000000" w:themeColor="text1"/>
          <w:spacing w:val="-1"/>
          <w:sz w:val="20"/>
          <w:szCs w:val="20"/>
          <w:lang w:val="en-US" w:eastAsia="en-US"/>
        </w:rPr>
        <w:t xml:space="preserve"> </w:t>
      </w:r>
      <w:r w:rsidR="00FF42D7" w:rsidRPr="00E17D46">
        <w:rPr>
          <w:rFonts w:ascii="Times New Roman" w:eastAsia="Calibri" w:hAnsi="Times New Roman"/>
          <w:color w:val="000000" w:themeColor="text1"/>
          <w:spacing w:val="-1"/>
          <w:sz w:val="20"/>
          <w:szCs w:val="20"/>
          <w:lang w:val="en-US" w:eastAsia="en-US"/>
        </w:rPr>
        <w:tab/>
      </w:r>
      <w:r w:rsidR="00843A83" w:rsidRPr="00E17D46">
        <w:rPr>
          <w:rFonts w:ascii="Times New Roman" w:hAnsi="Times New Roman"/>
          <w:color w:val="000000" w:themeColor="text1"/>
          <w:sz w:val="20"/>
          <w:szCs w:val="20"/>
        </w:rPr>
        <w:t>Kontroll</w:t>
      </w:r>
      <w:r w:rsidR="00897C0A" w:rsidRPr="00E17D46">
        <w:rPr>
          <w:rFonts w:ascii="Times New Roman" w:hAnsi="Times New Roman"/>
          <w:color w:val="000000" w:themeColor="text1"/>
          <w:sz w:val="20"/>
          <w:szCs w:val="20"/>
        </w:rPr>
        <w:t xml:space="preserve"> </w:t>
      </w:r>
      <w:r w:rsidR="00843A83" w:rsidRPr="00E17D46">
        <w:rPr>
          <w:rFonts w:ascii="Times New Roman" w:hAnsi="Times New Roman"/>
          <w:color w:val="000000" w:themeColor="text1"/>
          <w:sz w:val="20"/>
          <w:szCs w:val="20"/>
        </w:rPr>
        <w:t>karhoz viszonyítva; stratifikált relatív hazárd.</w:t>
      </w:r>
    </w:p>
    <w:p w14:paraId="4144FF7E" w14:textId="77777777" w:rsidR="007267B1" w:rsidRPr="00E17D46" w:rsidRDefault="007267B1" w:rsidP="00FF42D7">
      <w:pPr>
        <w:keepNext/>
        <w:keepLines/>
        <w:ind w:left="426" w:right="368" w:hanging="426"/>
        <w:rPr>
          <w:rFonts w:ascii="Times New Roman" w:eastAsia="Calibri" w:hAnsi="Times New Roman"/>
          <w:color w:val="000000" w:themeColor="text1"/>
          <w:spacing w:val="-1"/>
          <w:sz w:val="20"/>
          <w:szCs w:val="20"/>
          <w:lang w:val="en-US" w:eastAsia="en-US"/>
        </w:rPr>
      </w:pPr>
      <w:r w:rsidRPr="00E17D46">
        <w:rPr>
          <w:rFonts w:ascii="Times New Roman" w:eastAsia="Calibri" w:hAnsi="Times New Roman"/>
          <w:color w:val="000000" w:themeColor="text1"/>
          <w:spacing w:val="-1"/>
          <w:sz w:val="20"/>
          <w:szCs w:val="20"/>
          <w:vertAlign w:val="superscript"/>
          <w:lang w:val="en-US" w:eastAsia="en-US"/>
        </w:rPr>
        <w:t>3</w:t>
      </w:r>
      <w:r w:rsidRPr="00E17D46">
        <w:rPr>
          <w:rFonts w:ascii="Times New Roman" w:eastAsia="Calibri" w:hAnsi="Times New Roman"/>
          <w:color w:val="000000" w:themeColor="text1"/>
          <w:spacing w:val="-1"/>
          <w:sz w:val="20"/>
          <w:szCs w:val="20"/>
          <w:lang w:val="en-US" w:eastAsia="en-US"/>
        </w:rPr>
        <w:t xml:space="preserve"> </w:t>
      </w:r>
      <w:r w:rsidR="00FF42D7" w:rsidRPr="00E17D46">
        <w:rPr>
          <w:rFonts w:ascii="Times New Roman" w:eastAsia="Calibri" w:hAnsi="Times New Roman"/>
          <w:color w:val="000000" w:themeColor="text1"/>
          <w:spacing w:val="-1"/>
          <w:sz w:val="20"/>
          <w:szCs w:val="20"/>
          <w:lang w:val="en-US" w:eastAsia="en-US"/>
        </w:rPr>
        <w:tab/>
      </w:r>
      <w:r w:rsidR="00843A83" w:rsidRPr="00E17D46">
        <w:rPr>
          <w:rFonts w:ascii="Times New Roman" w:hAnsi="Times New Roman"/>
          <w:color w:val="000000" w:themeColor="text1"/>
          <w:sz w:val="20"/>
          <w:szCs w:val="20"/>
        </w:rPr>
        <w:t>Egyoldalas lograng p-érték.</w:t>
      </w:r>
    </w:p>
    <w:p w14:paraId="0F0A69C8" w14:textId="77777777" w:rsidR="007267B1" w:rsidRPr="00E17D46" w:rsidRDefault="007267B1" w:rsidP="00FF42D7">
      <w:pPr>
        <w:keepNext/>
        <w:keepLines/>
        <w:ind w:left="426" w:right="368" w:hanging="426"/>
        <w:rPr>
          <w:rFonts w:ascii="Times New Roman" w:eastAsia="Calibri" w:hAnsi="Times New Roman"/>
          <w:color w:val="000000" w:themeColor="text1"/>
          <w:spacing w:val="-1"/>
          <w:sz w:val="20"/>
          <w:szCs w:val="20"/>
          <w:lang w:val="en-US" w:eastAsia="en-US"/>
        </w:rPr>
      </w:pPr>
      <w:r w:rsidRPr="00E17D46">
        <w:rPr>
          <w:rFonts w:ascii="Times New Roman" w:eastAsia="Calibri" w:hAnsi="Times New Roman"/>
          <w:color w:val="000000" w:themeColor="text1"/>
          <w:spacing w:val="-1"/>
          <w:sz w:val="20"/>
          <w:szCs w:val="20"/>
          <w:vertAlign w:val="superscript"/>
          <w:lang w:val="en-US" w:eastAsia="en-US"/>
        </w:rPr>
        <w:t>4</w:t>
      </w:r>
      <w:r w:rsidRPr="00E17D46">
        <w:rPr>
          <w:rFonts w:ascii="Times New Roman" w:eastAsia="Calibri" w:hAnsi="Times New Roman"/>
          <w:color w:val="000000" w:themeColor="text1"/>
          <w:spacing w:val="-1"/>
          <w:sz w:val="20"/>
          <w:szCs w:val="20"/>
          <w:lang w:val="en-US" w:eastAsia="en-US"/>
        </w:rPr>
        <w:t xml:space="preserve"> </w:t>
      </w:r>
      <w:r w:rsidR="00FF42D7" w:rsidRPr="00E17D46">
        <w:rPr>
          <w:rFonts w:ascii="Times New Roman" w:eastAsia="Calibri" w:hAnsi="Times New Roman"/>
          <w:color w:val="000000" w:themeColor="text1"/>
          <w:spacing w:val="-1"/>
          <w:sz w:val="20"/>
          <w:szCs w:val="20"/>
          <w:lang w:val="en-US" w:eastAsia="en-US"/>
        </w:rPr>
        <w:tab/>
      </w:r>
      <w:r w:rsidR="00843A83" w:rsidRPr="00E17D46">
        <w:rPr>
          <w:rFonts w:ascii="Times New Roman" w:hAnsi="Times New Roman"/>
          <w:color w:val="000000" w:themeColor="text1"/>
          <w:sz w:val="20"/>
          <w:szCs w:val="20"/>
        </w:rPr>
        <w:t>p-érték határ 0,0116</w:t>
      </w:r>
    </w:p>
    <w:p w14:paraId="1D88CB71" w14:textId="77777777" w:rsidR="00843A83" w:rsidRPr="00E17D46" w:rsidRDefault="007267B1" w:rsidP="00FF42D7">
      <w:pPr>
        <w:ind w:left="426" w:right="368" w:hanging="426"/>
        <w:rPr>
          <w:rFonts w:ascii="Times New Roman" w:hAnsi="Times New Roman"/>
          <w:color w:val="000000" w:themeColor="text1"/>
          <w:sz w:val="20"/>
          <w:szCs w:val="20"/>
        </w:rPr>
      </w:pPr>
      <w:r w:rsidRPr="00E17D46">
        <w:rPr>
          <w:rFonts w:ascii="Times New Roman" w:eastAsia="Calibri" w:hAnsi="Times New Roman"/>
          <w:color w:val="000000" w:themeColor="text1"/>
          <w:spacing w:val="-1"/>
          <w:sz w:val="20"/>
          <w:szCs w:val="20"/>
          <w:vertAlign w:val="superscript"/>
          <w:lang w:val="en-US" w:eastAsia="en-US"/>
        </w:rPr>
        <w:t>5</w:t>
      </w:r>
      <w:r w:rsidRPr="00E17D46">
        <w:rPr>
          <w:rFonts w:ascii="Times New Roman" w:eastAsia="Calibri" w:hAnsi="Times New Roman"/>
          <w:color w:val="000000" w:themeColor="text1"/>
          <w:spacing w:val="-1"/>
          <w:sz w:val="20"/>
          <w:szCs w:val="20"/>
          <w:lang w:val="en-US" w:eastAsia="en-US"/>
        </w:rPr>
        <w:t xml:space="preserve"> </w:t>
      </w:r>
      <w:r w:rsidR="00FF42D7" w:rsidRPr="00E17D46">
        <w:rPr>
          <w:rFonts w:ascii="Times New Roman" w:eastAsia="Calibri" w:hAnsi="Times New Roman"/>
          <w:color w:val="000000" w:themeColor="text1"/>
          <w:spacing w:val="-1"/>
          <w:sz w:val="20"/>
          <w:szCs w:val="20"/>
          <w:lang w:val="en-US" w:eastAsia="en-US"/>
        </w:rPr>
        <w:tab/>
      </w:r>
      <w:r w:rsidR="00843A83" w:rsidRPr="00E17D46">
        <w:rPr>
          <w:rFonts w:ascii="Times New Roman" w:hAnsi="Times New Roman"/>
          <w:color w:val="000000" w:themeColor="text1"/>
          <w:sz w:val="20"/>
          <w:szCs w:val="20"/>
        </w:rPr>
        <w:t xml:space="preserve">A vizsgálat megkezdésekor lemérhető nagyságú betegséggel bíró betegek </w:t>
      </w:r>
    </w:p>
    <w:p w14:paraId="23F160DB" w14:textId="77777777" w:rsidR="007267B1" w:rsidRPr="00E17D46" w:rsidRDefault="007267B1" w:rsidP="00FF42D7">
      <w:pPr>
        <w:ind w:left="426" w:right="368" w:hanging="426"/>
        <w:rPr>
          <w:rFonts w:ascii="Times New Roman" w:eastAsia="Calibri" w:hAnsi="Times New Roman"/>
          <w:color w:val="000000" w:themeColor="text1"/>
          <w:spacing w:val="-1"/>
          <w:sz w:val="20"/>
          <w:szCs w:val="20"/>
          <w:lang w:val="en-US" w:eastAsia="en-US"/>
        </w:rPr>
      </w:pPr>
      <w:r w:rsidRPr="00E17D46">
        <w:rPr>
          <w:rFonts w:ascii="Times New Roman" w:eastAsia="Calibri" w:hAnsi="Times New Roman"/>
          <w:color w:val="000000" w:themeColor="text1"/>
          <w:spacing w:val="-1"/>
          <w:sz w:val="20"/>
          <w:szCs w:val="20"/>
          <w:vertAlign w:val="superscript"/>
          <w:lang w:val="en-US" w:eastAsia="en-US"/>
        </w:rPr>
        <w:t>6</w:t>
      </w:r>
      <w:r w:rsidRPr="00E17D46">
        <w:rPr>
          <w:rFonts w:ascii="Times New Roman" w:eastAsia="Calibri" w:hAnsi="Times New Roman"/>
          <w:color w:val="000000" w:themeColor="text1"/>
          <w:spacing w:val="-1"/>
          <w:sz w:val="20"/>
          <w:szCs w:val="20"/>
          <w:lang w:val="en-US" w:eastAsia="en-US"/>
        </w:rPr>
        <w:t xml:space="preserve"> </w:t>
      </w:r>
      <w:r w:rsidR="00FF42D7" w:rsidRPr="00E17D46">
        <w:rPr>
          <w:rFonts w:ascii="Times New Roman" w:eastAsia="Calibri" w:hAnsi="Times New Roman"/>
          <w:color w:val="000000" w:themeColor="text1"/>
          <w:spacing w:val="-1"/>
          <w:sz w:val="20"/>
          <w:szCs w:val="20"/>
          <w:lang w:val="en-US" w:eastAsia="en-US"/>
        </w:rPr>
        <w:tab/>
      </w:r>
      <w:r w:rsidR="00843A83" w:rsidRPr="00E17D46">
        <w:rPr>
          <w:rFonts w:ascii="Times New Roman" w:hAnsi="Times New Roman"/>
          <w:color w:val="000000" w:themeColor="text1"/>
          <w:sz w:val="20"/>
          <w:szCs w:val="20"/>
        </w:rPr>
        <w:t>A végső teljes túlélés elemzését akkor végezték, amikor a betegek 46,9%-a elhalálozott.</w:t>
      </w:r>
    </w:p>
    <w:p w14:paraId="7E1D6AE0" w14:textId="77777777" w:rsidR="007267B1" w:rsidRPr="00104FD0" w:rsidRDefault="007267B1" w:rsidP="007267B1">
      <w:pPr>
        <w:rPr>
          <w:rFonts w:ascii="Times New Roman" w:hAnsi="Times New Roman"/>
          <w:color w:val="000000" w:themeColor="text1"/>
          <w:lang w:val="en-US" w:eastAsia="en-US"/>
        </w:rPr>
      </w:pPr>
    </w:p>
    <w:p w14:paraId="499A11DB" w14:textId="77777777" w:rsidR="007267B1" w:rsidRPr="00B240FB" w:rsidRDefault="008F2437" w:rsidP="007267B1">
      <w:pPr>
        <w:ind w:right="327"/>
        <w:rPr>
          <w:rFonts w:ascii="Times New Roman" w:hAnsi="Times New Roman"/>
          <w:color w:val="000000" w:themeColor="text1"/>
          <w:lang w:val="en-US" w:eastAsia="en-US"/>
        </w:rPr>
      </w:pPr>
      <w:r w:rsidRPr="00B240FB">
        <w:rPr>
          <w:rFonts w:ascii="Times New Roman" w:hAnsi="Times New Roman"/>
          <w:color w:val="000000" w:themeColor="text1"/>
        </w:rPr>
        <w:t>Előre meghatározott PFS elemzéseket végeztek 2009. szeptember 29-i adatzárással. Ezen előre meghatározott elemzések eredményei a következők szerint alakultak:</w:t>
      </w:r>
    </w:p>
    <w:p w14:paraId="36ABC96A" w14:textId="77777777" w:rsidR="007267B1" w:rsidRPr="00B240FB" w:rsidRDefault="007267B1" w:rsidP="007267B1">
      <w:pPr>
        <w:spacing w:before="1"/>
        <w:rPr>
          <w:rFonts w:ascii="Times New Roman" w:hAnsi="Times New Roman"/>
          <w:color w:val="000000" w:themeColor="text1"/>
          <w:lang w:val="en-US" w:eastAsia="en-US"/>
        </w:rPr>
      </w:pPr>
    </w:p>
    <w:p w14:paraId="775AAC97" w14:textId="77777777" w:rsidR="007267B1" w:rsidRPr="00B240FB" w:rsidRDefault="008F2437" w:rsidP="002C1D0A">
      <w:pPr>
        <w:numPr>
          <w:ilvl w:val="2"/>
          <w:numId w:val="36"/>
        </w:numPr>
        <w:tabs>
          <w:tab w:val="left" w:pos="919"/>
        </w:tabs>
        <w:ind w:right="426"/>
        <w:rPr>
          <w:rFonts w:ascii="Times New Roman" w:hAnsi="Times New Roman"/>
          <w:color w:val="000000" w:themeColor="text1"/>
          <w:lang w:val="en-US" w:eastAsia="en-US"/>
        </w:rPr>
      </w:pPr>
      <w:r w:rsidRPr="00B240FB">
        <w:rPr>
          <w:rFonts w:ascii="Times New Roman" w:hAnsi="Times New Roman"/>
          <w:color w:val="000000" w:themeColor="text1"/>
        </w:rPr>
        <w:t>A vizsgáló által értékelt PFS protokoll által meghatározott elemzése során (a CA-125</w:t>
      </w:r>
      <w:r w:rsidR="00866EC7" w:rsidRPr="00B240FB">
        <w:rPr>
          <w:rFonts w:ascii="Times New Roman" w:hAnsi="Times New Roman"/>
          <w:color w:val="000000" w:themeColor="text1"/>
        </w:rPr>
        <w:t>-</w:t>
      </w:r>
      <w:r w:rsidRPr="00B240FB">
        <w:rPr>
          <w:rFonts w:ascii="Times New Roman" w:hAnsi="Times New Roman"/>
          <w:color w:val="000000" w:themeColor="text1"/>
        </w:rPr>
        <w:t>által meghatározott progresszió vagy a nem protokoll szerinti kezeléseket nem cenzorálták) a CPB15+- és a CPP-kar összehasonlításának stratifikált relatív hazárd értéke 0,71 (95% CI: 0,61-0,83, egyoldalas lograng p-érték &lt;0,0001) a CPP-karon a PFS medián értéke 10,4 hónap, míg a CPB15+-karon 14,1 hónap volt.</w:t>
      </w:r>
    </w:p>
    <w:p w14:paraId="6C9C08D3" w14:textId="77777777" w:rsidR="00CF13AC" w:rsidRPr="00B240FB" w:rsidRDefault="00CF13AC" w:rsidP="00A81ED1">
      <w:pPr>
        <w:keepNext/>
        <w:widowControl/>
        <w:tabs>
          <w:tab w:val="left" w:pos="919"/>
        </w:tabs>
        <w:ind w:left="922" w:right="426"/>
        <w:rPr>
          <w:rFonts w:ascii="Times New Roman" w:hAnsi="Times New Roman"/>
          <w:color w:val="000000" w:themeColor="text1"/>
          <w:lang w:val="en-US" w:eastAsia="en-US"/>
        </w:rPr>
      </w:pPr>
    </w:p>
    <w:p w14:paraId="390B7D1D" w14:textId="77777777" w:rsidR="007267B1" w:rsidRPr="00B240FB" w:rsidRDefault="00A8716B" w:rsidP="00A81ED1">
      <w:pPr>
        <w:keepNext/>
        <w:widowControl/>
        <w:numPr>
          <w:ilvl w:val="2"/>
          <w:numId w:val="36"/>
        </w:numPr>
        <w:tabs>
          <w:tab w:val="left" w:pos="919"/>
        </w:tabs>
        <w:spacing w:before="47"/>
        <w:ind w:left="922" w:right="302"/>
        <w:rPr>
          <w:rFonts w:ascii="Times New Roman" w:hAnsi="Times New Roman"/>
          <w:color w:val="000000" w:themeColor="text1"/>
          <w:lang w:val="en-US" w:eastAsia="en-US"/>
        </w:rPr>
      </w:pPr>
      <w:r w:rsidRPr="00B240FB">
        <w:rPr>
          <w:rFonts w:ascii="Times New Roman" w:hAnsi="Times New Roman"/>
          <w:color w:val="000000" w:themeColor="text1"/>
        </w:rPr>
        <w:t>A vizsgáló által értékelt PFS elsődleges elemzése során (CA-125 által meghatározott progresszió és a nem protokoll szerinti kezelések cenzorálásával) a CPB15+- és a CPP-kar összehasonlításának stratifikált relatív hazárd értéke 0,62 (95% CI: 0,52-0,75, egyoldalas lograng p-érték &lt;0,0001); a CPP-karon a PFS medián értéke 12,0 hónap, míg a CPB15+-karon 18,2 hónap volt</w:t>
      </w:r>
      <w:r w:rsidR="00CF13AC" w:rsidRPr="00B240FB">
        <w:rPr>
          <w:rFonts w:ascii="Times New Roman" w:hAnsi="Times New Roman"/>
          <w:color w:val="000000" w:themeColor="text1"/>
        </w:rPr>
        <w:t>.</w:t>
      </w:r>
    </w:p>
    <w:p w14:paraId="08CBA21F" w14:textId="77777777" w:rsidR="00CF13AC" w:rsidRPr="00B240FB" w:rsidRDefault="00CF13AC" w:rsidP="00F15E86">
      <w:pPr>
        <w:tabs>
          <w:tab w:val="left" w:pos="919"/>
        </w:tabs>
        <w:spacing w:before="47"/>
        <w:ind w:left="918" w:right="302"/>
        <w:rPr>
          <w:rFonts w:ascii="Times New Roman" w:hAnsi="Times New Roman"/>
          <w:color w:val="000000" w:themeColor="text1"/>
          <w:lang w:val="en-US" w:eastAsia="en-US"/>
        </w:rPr>
      </w:pPr>
    </w:p>
    <w:p w14:paraId="071737E9" w14:textId="77777777" w:rsidR="007267B1" w:rsidRPr="00B240FB" w:rsidRDefault="00A8716B" w:rsidP="007267B1">
      <w:pPr>
        <w:numPr>
          <w:ilvl w:val="2"/>
          <w:numId w:val="36"/>
        </w:numPr>
        <w:tabs>
          <w:tab w:val="left" w:pos="919"/>
        </w:tabs>
        <w:ind w:right="302"/>
        <w:rPr>
          <w:rFonts w:ascii="Times New Roman" w:hAnsi="Times New Roman"/>
          <w:color w:val="000000" w:themeColor="text1"/>
          <w:lang w:val="en-US" w:eastAsia="en-US"/>
        </w:rPr>
      </w:pPr>
      <w:r w:rsidRPr="00B240FB">
        <w:rPr>
          <w:rFonts w:ascii="Times New Roman" w:hAnsi="Times New Roman"/>
          <w:color w:val="000000" w:themeColor="text1"/>
        </w:rPr>
        <w:t>A független értékelő bizottság által meghatározott PFS elemzése során (a nem protokoll szerinti kezelések cenzorálásával) a CPB15+- és a CPP-kar összehasonlításának stratifikált relatív hazárd értéke 0,62 (95% CI: 0,50-0,77, egyoldalas lograng p-érték &lt;0,0001); a CPP-karon a PFS medián értéke 13,1 hónap, míg a CPB15+-karon 19,1 hónap volt.</w:t>
      </w:r>
    </w:p>
    <w:p w14:paraId="20C8A569" w14:textId="77777777" w:rsidR="007267B1" w:rsidRPr="00E17D46" w:rsidRDefault="007267B1" w:rsidP="007267B1">
      <w:pPr>
        <w:spacing w:before="9"/>
        <w:rPr>
          <w:rFonts w:ascii="Times New Roman" w:hAnsi="Times New Roman"/>
          <w:color w:val="000000" w:themeColor="text1"/>
          <w:sz w:val="21"/>
          <w:szCs w:val="21"/>
          <w:lang w:val="en-US" w:eastAsia="en-US"/>
        </w:rPr>
      </w:pPr>
    </w:p>
    <w:p w14:paraId="4C7E76B9" w14:textId="77777777" w:rsidR="007267B1" w:rsidRPr="00B240FB" w:rsidRDefault="00A8716B" w:rsidP="007267B1">
      <w:pPr>
        <w:rPr>
          <w:rFonts w:ascii="Times New Roman" w:hAnsi="Times New Roman"/>
          <w:color w:val="000000" w:themeColor="text1"/>
        </w:rPr>
      </w:pPr>
      <w:r w:rsidRPr="00B240FB">
        <w:rPr>
          <w:rFonts w:ascii="Times New Roman" w:hAnsi="Times New Roman"/>
          <w:color w:val="000000" w:themeColor="text1"/>
        </w:rPr>
        <w:t xml:space="preserve">A betegség stádiuma és a tumorméret-csökkentő műtétet követő státusz alapján meghatározott alcsoport PFS analízisének összefoglalása a </w:t>
      </w:r>
      <w:r w:rsidR="00FF42D7" w:rsidRPr="00B240FB">
        <w:rPr>
          <w:rFonts w:ascii="Times New Roman" w:hAnsi="Times New Roman"/>
          <w:color w:val="000000" w:themeColor="text1"/>
        </w:rPr>
        <w:t>17</w:t>
      </w:r>
      <w:r w:rsidRPr="00B240FB">
        <w:rPr>
          <w:rFonts w:ascii="Times New Roman" w:hAnsi="Times New Roman"/>
          <w:color w:val="000000" w:themeColor="text1"/>
        </w:rPr>
        <w:t xml:space="preserve">. táblázatban található. Ezek az eredmények a </w:t>
      </w:r>
      <w:r w:rsidR="00FF42D7" w:rsidRPr="00B240FB">
        <w:rPr>
          <w:rFonts w:ascii="Times New Roman" w:hAnsi="Times New Roman"/>
          <w:color w:val="000000" w:themeColor="text1"/>
        </w:rPr>
        <w:t>16</w:t>
      </w:r>
      <w:r w:rsidRPr="00B240FB">
        <w:rPr>
          <w:rFonts w:ascii="Times New Roman" w:hAnsi="Times New Roman"/>
          <w:color w:val="000000" w:themeColor="text1"/>
        </w:rPr>
        <w:t>. táblázatban látható PFS analízis robusztusságát mutatják.</w:t>
      </w:r>
    </w:p>
    <w:p w14:paraId="2A9D7F49" w14:textId="77777777" w:rsidR="00133F93" w:rsidRPr="00104FD0" w:rsidRDefault="00133F93" w:rsidP="007267B1">
      <w:pPr>
        <w:rPr>
          <w:rFonts w:ascii="Times New Roman" w:hAnsi="Times New Roman"/>
          <w:color w:val="000000" w:themeColor="text1"/>
          <w:lang w:val="en-US" w:eastAsia="en-US"/>
        </w:rPr>
      </w:pPr>
    </w:p>
    <w:p w14:paraId="7728D275" w14:textId="77777777" w:rsidR="007267B1" w:rsidRPr="00B240FB" w:rsidRDefault="00FF42D7" w:rsidP="00B34BAB">
      <w:pPr>
        <w:rPr>
          <w:rFonts w:ascii="Times New Roman" w:hAnsi="Times New Roman"/>
          <w:b/>
          <w:color w:val="000000" w:themeColor="text1"/>
        </w:rPr>
      </w:pPr>
      <w:r w:rsidRPr="00B240FB">
        <w:rPr>
          <w:rFonts w:ascii="Times New Roman" w:hAnsi="Times New Roman"/>
          <w:b/>
          <w:color w:val="000000" w:themeColor="text1"/>
        </w:rPr>
        <w:t>17</w:t>
      </w:r>
      <w:r w:rsidR="00A8716B" w:rsidRPr="00B240FB">
        <w:rPr>
          <w:rFonts w:ascii="Times New Roman" w:hAnsi="Times New Roman"/>
          <w:b/>
          <w:color w:val="000000" w:themeColor="text1"/>
        </w:rPr>
        <w:t>. táblázat</w:t>
      </w:r>
      <w:r w:rsidR="007267B1" w:rsidRPr="00B240FB">
        <w:rPr>
          <w:rFonts w:ascii="Times New Roman" w:hAnsi="Times New Roman"/>
          <w:b/>
          <w:color w:val="000000" w:themeColor="text1"/>
        </w:rPr>
        <w:tab/>
        <w:t>PFS</w:t>
      </w:r>
      <w:r w:rsidR="007267B1" w:rsidRPr="00B240FB">
        <w:rPr>
          <w:rFonts w:ascii="Times New Roman" w:hAnsi="Times New Roman"/>
          <w:b/>
          <w:color w:val="000000" w:themeColor="text1"/>
          <w:vertAlign w:val="superscript"/>
        </w:rPr>
        <w:t>1</w:t>
      </w:r>
      <w:r w:rsidR="007267B1" w:rsidRPr="00B240FB">
        <w:rPr>
          <w:rFonts w:ascii="Times New Roman" w:hAnsi="Times New Roman"/>
          <w:b/>
          <w:color w:val="000000" w:themeColor="text1"/>
        </w:rPr>
        <w:t xml:space="preserve"> </w:t>
      </w:r>
      <w:r w:rsidR="00A8716B" w:rsidRPr="00B240FB">
        <w:rPr>
          <w:rFonts w:ascii="Times New Roman" w:hAnsi="Times New Roman"/>
          <w:b/>
          <w:color w:val="000000" w:themeColor="text1"/>
        </w:rPr>
        <w:t>eredmények a betegség stádiuma és a tumorméret-csökkentő műtétet követő státusz alapján a GOG-0218 vizsgálatban</w:t>
      </w:r>
    </w:p>
    <w:p w14:paraId="741EC285" w14:textId="77777777" w:rsidR="007267B1" w:rsidRPr="00104FD0" w:rsidRDefault="007267B1" w:rsidP="007267B1">
      <w:pPr>
        <w:rPr>
          <w:rFonts w:ascii="Times New Roman" w:hAnsi="Times New Roman"/>
          <w:color w:val="000000" w:themeColor="text1"/>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2031"/>
        <w:gridCol w:w="2032"/>
        <w:gridCol w:w="2035"/>
      </w:tblGrid>
      <w:tr w:rsidR="007267B1" w:rsidRPr="00E17D46" w14:paraId="763C258C" w14:textId="77777777" w:rsidTr="007F6325">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5B19576F" w14:textId="77777777" w:rsidR="007267B1" w:rsidRPr="00104FD0" w:rsidRDefault="00A8716B" w:rsidP="007267B1">
            <w:pPr>
              <w:widowControl/>
              <w:autoSpaceDE w:val="0"/>
              <w:autoSpaceDN w:val="0"/>
              <w:adjustRightInd w:val="0"/>
              <w:rPr>
                <w:rFonts w:ascii="Times New Roman" w:hAnsi="Times New Roman"/>
                <w:color w:val="000000" w:themeColor="text1"/>
                <w:lang w:val="en-US" w:eastAsia="en-US"/>
              </w:rPr>
            </w:pPr>
            <w:r w:rsidRPr="00104FD0">
              <w:rPr>
                <w:rFonts w:ascii="Times New Roman" w:eastAsia="Calibri" w:hAnsi="Times New Roman"/>
                <w:color w:val="000000" w:themeColor="text1"/>
                <w:lang w:val="en-US" w:eastAsia="en-US"/>
              </w:rPr>
              <w:t>III stádiumú randomizált betegek optmálisan csökkentett tumorméretű betegséggel</w:t>
            </w:r>
            <w:r w:rsidR="007267B1" w:rsidRPr="00104FD0">
              <w:rPr>
                <w:rFonts w:ascii="Times New Roman" w:eastAsia="Calibri" w:hAnsi="Times New Roman"/>
                <w:color w:val="000000" w:themeColor="text1"/>
                <w:lang w:val="en-US" w:eastAsia="en-US"/>
              </w:rPr>
              <w:t xml:space="preserve"> </w:t>
            </w:r>
            <w:r w:rsidR="007267B1" w:rsidRPr="00104FD0">
              <w:rPr>
                <w:rFonts w:ascii="Times New Roman" w:eastAsia="Calibri" w:hAnsi="Times New Roman"/>
                <w:color w:val="000000" w:themeColor="text1"/>
                <w:vertAlign w:val="superscript"/>
                <w:lang w:val="en-US" w:eastAsia="en-US"/>
              </w:rPr>
              <w:t>2,3</w:t>
            </w:r>
          </w:p>
        </w:tc>
      </w:tr>
      <w:tr w:rsidR="007267B1" w:rsidRPr="00E17D46" w14:paraId="1E1D7739" w14:textId="77777777" w:rsidTr="007F6325">
        <w:tc>
          <w:tcPr>
            <w:tcW w:w="2970" w:type="dxa"/>
            <w:tcBorders>
              <w:left w:val="single" w:sz="4" w:space="0" w:color="auto"/>
              <w:bottom w:val="nil"/>
              <w:right w:val="single" w:sz="4" w:space="0" w:color="auto"/>
            </w:tcBorders>
            <w:shd w:val="clear" w:color="auto" w:fill="auto"/>
          </w:tcPr>
          <w:p w14:paraId="7C795F19" w14:textId="77777777" w:rsidR="007267B1" w:rsidRPr="00104FD0" w:rsidRDefault="007267B1" w:rsidP="007267B1">
            <w:pPr>
              <w:rPr>
                <w:rFonts w:ascii="Times New Roman" w:hAnsi="Times New Roman"/>
                <w:color w:val="000000" w:themeColor="text1"/>
                <w:lang w:val="en-US" w:eastAsia="en-US"/>
              </w:rPr>
            </w:pPr>
          </w:p>
        </w:tc>
        <w:tc>
          <w:tcPr>
            <w:tcW w:w="2102" w:type="dxa"/>
            <w:tcBorders>
              <w:top w:val="single" w:sz="4" w:space="0" w:color="auto"/>
              <w:left w:val="single" w:sz="4" w:space="0" w:color="auto"/>
              <w:bottom w:val="nil"/>
              <w:right w:val="single" w:sz="4" w:space="0" w:color="auto"/>
            </w:tcBorders>
            <w:shd w:val="clear" w:color="auto" w:fill="auto"/>
          </w:tcPr>
          <w:p w14:paraId="57422A02"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CPP </w:t>
            </w:r>
          </w:p>
        </w:tc>
        <w:tc>
          <w:tcPr>
            <w:tcW w:w="2103" w:type="dxa"/>
            <w:tcBorders>
              <w:left w:val="single" w:sz="4" w:space="0" w:color="auto"/>
              <w:bottom w:val="nil"/>
            </w:tcBorders>
            <w:shd w:val="clear" w:color="auto" w:fill="auto"/>
          </w:tcPr>
          <w:p w14:paraId="2052662C"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CPB15 </w:t>
            </w:r>
          </w:p>
        </w:tc>
        <w:tc>
          <w:tcPr>
            <w:tcW w:w="2103" w:type="dxa"/>
            <w:tcBorders>
              <w:bottom w:val="nil"/>
              <w:right w:val="single" w:sz="4" w:space="0" w:color="auto"/>
            </w:tcBorders>
            <w:shd w:val="clear" w:color="auto" w:fill="auto"/>
          </w:tcPr>
          <w:p w14:paraId="1426587D"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CPB15+ </w:t>
            </w:r>
          </w:p>
        </w:tc>
      </w:tr>
      <w:tr w:rsidR="007267B1" w:rsidRPr="00E17D46" w14:paraId="7CC84CA6" w14:textId="77777777" w:rsidTr="007F6325">
        <w:tc>
          <w:tcPr>
            <w:tcW w:w="2970" w:type="dxa"/>
            <w:tcBorders>
              <w:top w:val="nil"/>
              <w:left w:val="single" w:sz="4" w:space="0" w:color="auto"/>
              <w:bottom w:val="nil"/>
              <w:right w:val="single" w:sz="4" w:space="0" w:color="auto"/>
            </w:tcBorders>
            <w:shd w:val="clear" w:color="auto" w:fill="auto"/>
          </w:tcPr>
          <w:p w14:paraId="6B7387F1" w14:textId="77777777" w:rsidR="007267B1" w:rsidRPr="00B240FB" w:rsidRDefault="007267B1" w:rsidP="007267B1">
            <w:pPr>
              <w:rPr>
                <w:rFonts w:ascii="Times New Roman" w:hAnsi="Times New Roman"/>
                <w:color w:val="000000" w:themeColor="text1"/>
                <w:lang w:val="en-US" w:eastAsia="en-US"/>
              </w:rPr>
            </w:pPr>
          </w:p>
        </w:tc>
        <w:tc>
          <w:tcPr>
            <w:tcW w:w="2102" w:type="dxa"/>
            <w:tcBorders>
              <w:top w:val="nil"/>
              <w:left w:val="single" w:sz="4" w:space="0" w:color="auto"/>
              <w:bottom w:val="nil"/>
              <w:right w:val="single" w:sz="4" w:space="0" w:color="auto"/>
            </w:tcBorders>
            <w:shd w:val="clear" w:color="auto" w:fill="auto"/>
          </w:tcPr>
          <w:p w14:paraId="4A331845"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(n=219)</w:t>
            </w:r>
          </w:p>
        </w:tc>
        <w:tc>
          <w:tcPr>
            <w:tcW w:w="2103" w:type="dxa"/>
            <w:tcBorders>
              <w:top w:val="nil"/>
              <w:left w:val="single" w:sz="4" w:space="0" w:color="auto"/>
              <w:bottom w:val="nil"/>
            </w:tcBorders>
            <w:shd w:val="clear" w:color="auto" w:fill="auto"/>
          </w:tcPr>
          <w:p w14:paraId="2536E250"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(n=204) </w:t>
            </w:r>
          </w:p>
        </w:tc>
        <w:tc>
          <w:tcPr>
            <w:tcW w:w="2103" w:type="dxa"/>
            <w:tcBorders>
              <w:top w:val="nil"/>
              <w:bottom w:val="nil"/>
              <w:right w:val="single" w:sz="4" w:space="0" w:color="auto"/>
            </w:tcBorders>
            <w:shd w:val="clear" w:color="auto" w:fill="auto"/>
          </w:tcPr>
          <w:p w14:paraId="4594E955"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(n=216) </w:t>
            </w:r>
          </w:p>
        </w:tc>
      </w:tr>
      <w:tr w:rsidR="007267B1" w:rsidRPr="00E17D46" w14:paraId="27ED6F48" w14:textId="77777777" w:rsidTr="007F6325">
        <w:tc>
          <w:tcPr>
            <w:tcW w:w="2970" w:type="dxa"/>
            <w:tcBorders>
              <w:top w:val="nil"/>
              <w:left w:val="single" w:sz="4" w:space="0" w:color="auto"/>
              <w:bottom w:val="nil"/>
              <w:right w:val="single" w:sz="4" w:space="0" w:color="auto"/>
            </w:tcBorders>
            <w:shd w:val="clear" w:color="auto" w:fill="auto"/>
          </w:tcPr>
          <w:p w14:paraId="2B31764A"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CF13AC"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n PFS (</w:t>
            </w:r>
            <w:r w:rsidR="00F92A00" w:rsidRPr="00B240FB">
              <w:rPr>
                <w:rFonts w:ascii="Times New Roman" w:eastAsia="Calibri" w:hAnsi="Times New Roman"/>
                <w:color w:val="000000" w:themeColor="text1"/>
                <w:lang w:val="en-US" w:eastAsia="en-US"/>
              </w:rPr>
              <w:t>hónapok</w:t>
            </w:r>
            <w:r w:rsidRPr="00B240FB">
              <w:rPr>
                <w:rFonts w:ascii="Times New Roman" w:eastAsia="Calibri" w:hAnsi="Times New Roman"/>
                <w:color w:val="000000" w:themeColor="text1"/>
                <w:lang w:val="en-US" w:eastAsia="en-US"/>
              </w:rPr>
              <w:t xml:space="preserve">) </w:t>
            </w:r>
          </w:p>
        </w:tc>
        <w:tc>
          <w:tcPr>
            <w:tcW w:w="2102" w:type="dxa"/>
            <w:tcBorders>
              <w:top w:val="nil"/>
              <w:left w:val="single" w:sz="4" w:space="0" w:color="auto"/>
              <w:bottom w:val="nil"/>
              <w:right w:val="single" w:sz="4" w:space="0" w:color="auto"/>
            </w:tcBorders>
            <w:shd w:val="clear" w:color="auto" w:fill="auto"/>
          </w:tcPr>
          <w:p w14:paraId="2393C3A2"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12</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w:t>
            </w:r>
          </w:p>
        </w:tc>
        <w:tc>
          <w:tcPr>
            <w:tcW w:w="2103" w:type="dxa"/>
            <w:tcBorders>
              <w:top w:val="nil"/>
              <w:left w:val="single" w:sz="4" w:space="0" w:color="auto"/>
              <w:bottom w:val="nil"/>
            </w:tcBorders>
            <w:shd w:val="clear" w:color="auto" w:fill="auto"/>
          </w:tcPr>
          <w:p w14:paraId="76C4F404"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14</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3 </w:t>
            </w:r>
          </w:p>
        </w:tc>
        <w:tc>
          <w:tcPr>
            <w:tcW w:w="2103" w:type="dxa"/>
            <w:tcBorders>
              <w:top w:val="nil"/>
              <w:bottom w:val="nil"/>
              <w:right w:val="single" w:sz="4" w:space="0" w:color="auto"/>
            </w:tcBorders>
            <w:shd w:val="clear" w:color="auto" w:fill="auto"/>
          </w:tcPr>
          <w:p w14:paraId="7CD2394E"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17</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 </w:t>
            </w:r>
          </w:p>
        </w:tc>
      </w:tr>
      <w:tr w:rsidR="007267B1" w:rsidRPr="00E17D46" w14:paraId="030F1EF9" w14:textId="77777777" w:rsidTr="007F6325">
        <w:tc>
          <w:tcPr>
            <w:tcW w:w="2970" w:type="dxa"/>
            <w:tcBorders>
              <w:top w:val="nil"/>
              <w:left w:val="single" w:sz="4" w:space="0" w:color="auto"/>
              <w:bottom w:val="nil"/>
              <w:right w:val="single" w:sz="4" w:space="0" w:color="auto"/>
            </w:tcBorders>
            <w:shd w:val="clear" w:color="auto" w:fill="auto"/>
          </w:tcPr>
          <w:p w14:paraId="5AD2E011" w14:textId="77777777" w:rsidR="007267B1" w:rsidRPr="00B240FB" w:rsidRDefault="00F92A00"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Relatív hazárd</w:t>
            </w:r>
            <w:r w:rsidR="007267B1" w:rsidRPr="00B240FB">
              <w:rPr>
                <w:rFonts w:ascii="Times New Roman" w:eastAsia="Calibri" w:hAnsi="Times New Roman"/>
                <w:color w:val="000000" w:themeColor="text1"/>
                <w:lang w:val="en-US" w:eastAsia="en-US"/>
              </w:rPr>
              <w:t xml:space="preserve"> (95% CI)</w:t>
            </w:r>
            <w:r w:rsidR="007267B1" w:rsidRPr="00B240FB">
              <w:rPr>
                <w:rFonts w:ascii="Times New Roman" w:eastAsia="Calibri" w:hAnsi="Times New Roman"/>
                <w:color w:val="000000" w:themeColor="text1"/>
                <w:vertAlign w:val="superscript"/>
                <w:lang w:val="en-US" w:eastAsia="en-US"/>
              </w:rPr>
              <w:t>4</w:t>
            </w:r>
          </w:p>
        </w:tc>
        <w:tc>
          <w:tcPr>
            <w:tcW w:w="2102" w:type="dxa"/>
            <w:tcBorders>
              <w:top w:val="nil"/>
              <w:left w:val="single" w:sz="4" w:space="0" w:color="auto"/>
              <w:bottom w:val="nil"/>
              <w:right w:val="single" w:sz="4" w:space="0" w:color="auto"/>
            </w:tcBorders>
            <w:shd w:val="clear" w:color="auto" w:fill="auto"/>
          </w:tcPr>
          <w:p w14:paraId="66EACDE1" w14:textId="77777777" w:rsidR="007267B1" w:rsidRPr="00B240FB" w:rsidRDefault="007267B1" w:rsidP="007267B1">
            <w:pPr>
              <w:jc w:val="center"/>
              <w:rPr>
                <w:rFonts w:ascii="Times New Roman" w:hAnsi="Times New Roman"/>
                <w:color w:val="000000" w:themeColor="text1"/>
                <w:lang w:val="en-US" w:eastAsia="en-US"/>
              </w:rPr>
            </w:pPr>
          </w:p>
        </w:tc>
        <w:tc>
          <w:tcPr>
            <w:tcW w:w="2103" w:type="dxa"/>
            <w:tcBorders>
              <w:top w:val="nil"/>
              <w:left w:val="single" w:sz="4" w:space="0" w:color="auto"/>
              <w:bottom w:val="nil"/>
            </w:tcBorders>
            <w:shd w:val="clear" w:color="auto" w:fill="auto"/>
          </w:tcPr>
          <w:p w14:paraId="58E92B8B"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81</w:t>
            </w:r>
          </w:p>
        </w:tc>
        <w:tc>
          <w:tcPr>
            <w:tcW w:w="2103" w:type="dxa"/>
            <w:tcBorders>
              <w:top w:val="nil"/>
              <w:bottom w:val="nil"/>
              <w:right w:val="single" w:sz="4" w:space="0" w:color="auto"/>
            </w:tcBorders>
            <w:shd w:val="clear" w:color="auto" w:fill="auto"/>
          </w:tcPr>
          <w:p w14:paraId="0438688A"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66 </w:t>
            </w:r>
          </w:p>
        </w:tc>
      </w:tr>
      <w:tr w:rsidR="007267B1" w:rsidRPr="00E17D46" w14:paraId="4EB3EA25" w14:textId="77777777" w:rsidTr="007F6325">
        <w:tc>
          <w:tcPr>
            <w:tcW w:w="2970" w:type="dxa"/>
            <w:tcBorders>
              <w:top w:val="nil"/>
              <w:left w:val="single" w:sz="4" w:space="0" w:color="auto"/>
              <w:bottom w:val="nil"/>
              <w:right w:val="single" w:sz="4" w:space="0" w:color="auto"/>
            </w:tcBorders>
            <w:shd w:val="clear" w:color="auto" w:fill="auto"/>
          </w:tcPr>
          <w:p w14:paraId="7623E9B4"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p>
        </w:tc>
        <w:tc>
          <w:tcPr>
            <w:tcW w:w="2102" w:type="dxa"/>
            <w:tcBorders>
              <w:top w:val="nil"/>
              <w:left w:val="single" w:sz="4" w:space="0" w:color="auto"/>
              <w:bottom w:val="nil"/>
              <w:right w:val="single" w:sz="4" w:space="0" w:color="auto"/>
            </w:tcBorders>
            <w:shd w:val="clear" w:color="auto" w:fill="auto"/>
          </w:tcPr>
          <w:p w14:paraId="5AC9A7E3" w14:textId="77777777" w:rsidR="007267B1" w:rsidRPr="00B240FB" w:rsidRDefault="007267B1" w:rsidP="007267B1">
            <w:pPr>
              <w:jc w:val="center"/>
              <w:rPr>
                <w:rFonts w:ascii="Times New Roman" w:hAnsi="Times New Roman"/>
                <w:color w:val="000000" w:themeColor="text1"/>
                <w:lang w:val="en-US" w:eastAsia="en-US"/>
              </w:rPr>
            </w:pPr>
          </w:p>
        </w:tc>
        <w:tc>
          <w:tcPr>
            <w:tcW w:w="2103" w:type="dxa"/>
            <w:tcBorders>
              <w:top w:val="nil"/>
              <w:left w:val="single" w:sz="4" w:space="0" w:color="auto"/>
              <w:bottom w:val="nil"/>
            </w:tcBorders>
            <w:shd w:val="clear" w:color="auto" w:fill="auto"/>
          </w:tcPr>
          <w:p w14:paraId="053A85DC"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62, 1</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05)</w:t>
            </w:r>
          </w:p>
        </w:tc>
        <w:tc>
          <w:tcPr>
            <w:tcW w:w="2103" w:type="dxa"/>
            <w:tcBorders>
              <w:top w:val="nil"/>
              <w:bottom w:val="nil"/>
              <w:right w:val="single" w:sz="4" w:space="0" w:color="auto"/>
            </w:tcBorders>
            <w:shd w:val="clear" w:color="auto" w:fill="auto"/>
          </w:tcPr>
          <w:p w14:paraId="312E0CF5"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50, 0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86)</w:t>
            </w:r>
          </w:p>
        </w:tc>
      </w:tr>
      <w:tr w:rsidR="007267B1" w:rsidRPr="00E17D46" w14:paraId="62361667" w14:textId="77777777" w:rsidTr="007F6325">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672A70CB" w14:textId="77777777" w:rsidR="007267B1" w:rsidRPr="00104FD0" w:rsidRDefault="00F92A00" w:rsidP="007267B1">
            <w:pPr>
              <w:widowControl/>
              <w:autoSpaceDE w:val="0"/>
              <w:autoSpaceDN w:val="0"/>
              <w:adjustRightInd w:val="0"/>
              <w:rPr>
                <w:rFonts w:ascii="Times New Roman" w:hAnsi="Times New Roman"/>
                <w:color w:val="000000" w:themeColor="text1"/>
                <w:lang w:val="en-US" w:eastAsia="en-US"/>
              </w:rPr>
            </w:pPr>
            <w:r w:rsidRPr="00104FD0">
              <w:rPr>
                <w:rFonts w:ascii="Times New Roman" w:eastAsia="Calibri" w:hAnsi="Times New Roman"/>
                <w:color w:val="000000" w:themeColor="text1"/>
                <w:lang w:val="en-US" w:eastAsia="en-US"/>
              </w:rPr>
              <w:t>III. stádiumú randomizált betegek szuboptimálisan csökkentett tumorméretű betegséggel</w:t>
            </w:r>
            <w:r w:rsidR="007267B1" w:rsidRPr="00104FD0">
              <w:rPr>
                <w:rFonts w:ascii="Times New Roman" w:eastAsia="Calibri" w:hAnsi="Times New Roman"/>
                <w:color w:val="000000" w:themeColor="text1"/>
                <w:vertAlign w:val="superscript"/>
                <w:lang w:val="en-US" w:eastAsia="en-US"/>
              </w:rPr>
              <w:t>3</w:t>
            </w:r>
          </w:p>
        </w:tc>
      </w:tr>
      <w:tr w:rsidR="007267B1" w:rsidRPr="00E17D46" w14:paraId="4A94F1E5" w14:textId="77777777" w:rsidTr="007F6325">
        <w:tc>
          <w:tcPr>
            <w:tcW w:w="2970" w:type="dxa"/>
            <w:tcBorders>
              <w:left w:val="single" w:sz="4" w:space="0" w:color="auto"/>
              <w:bottom w:val="nil"/>
            </w:tcBorders>
            <w:shd w:val="clear" w:color="auto" w:fill="auto"/>
          </w:tcPr>
          <w:p w14:paraId="50065485" w14:textId="77777777" w:rsidR="007267B1" w:rsidRPr="00104FD0" w:rsidRDefault="007267B1" w:rsidP="007267B1">
            <w:pPr>
              <w:rPr>
                <w:rFonts w:ascii="Times New Roman" w:hAnsi="Times New Roman"/>
                <w:color w:val="000000" w:themeColor="text1"/>
                <w:lang w:val="en-US" w:eastAsia="en-US"/>
              </w:rPr>
            </w:pPr>
          </w:p>
        </w:tc>
        <w:tc>
          <w:tcPr>
            <w:tcW w:w="2102" w:type="dxa"/>
            <w:tcBorders>
              <w:bottom w:val="nil"/>
            </w:tcBorders>
            <w:shd w:val="clear" w:color="auto" w:fill="auto"/>
          </w:tcPr>
          <w:p w14:paraId="1DE549C3"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CPP </w:t>
            </w:r>
          </w:p>
        </w:tc>
        <w:tc>
          <w:tcPr>
            <w:tcW w:w="2103" w:type="dxa"/>
            <w:tcBorders>
              <w:bottom w:val="nil"/>
            </w:tcBorders>
            <w:shd w:val="clear" w:color="auto" w:fill="auto"/>
          </w:tcPr>
          <w:p w14:paraId="004B7059"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CPB15 </w:t>
            </w:r>
          </w:p>
        </w:tc>
        <w:tc>
          <w:tcPr>
            <w:tcW w:w="2103" w:type="dxa"/>
            <w:tcBorders>
              <w:bottom w:val="nil"/>
              <w:right w:val="single" w:sz="4" w:space="0" w:color="auto"/>
            </w:tcBorders>
            <w:shd w:val="clear" w:color="auto" w:fill="auto"/>
          </w:tcPr>
          <w:p w14:paraId="6921A3C7"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CPB15+ </w:t>
            </w:r>
          </w:p>
        </w:tc>
      </w:tr>
      <w:tr w:rsidR="007267B1" w:rsidRPr="00E17D46" w14:paraId="726E36E5" w14:textId="77777777" w:rsidTr="007F6325">
        <w:tc>
          <w:tcPr>
            <w:tcW w:w="2970" w:type="dxa"/>
            <w:tcBorders>
              <w:top w:val="nil"/>
              <w:left w:val="single" w:sz="4" w:space="0" w:color="auto"/>
              <w:bottom w:val="nil"/>
            </w:tcBorders>
            <w:shd w:val="clear" w:color="auto" w:fill="auto"/>
          </w:tcPr>
          <w:p w14:paraId="4F10B5EF" w14:textId="77777777" w:rsidR="007267B1" w:rsidRPr="00B240FB" w:rsidRDefault="007267B1" w:rsidP="007267B1">
            <w:pPr>
              <w:rPr>
                <w:rFonts w:ascii="Times New Roman" w:hAnsi="Times New Roman"/>
                <w:color w:val="000000" w:themeColor="text1"/>
                <w:lang w:val="en-US" w:eastAsia="en-US"/>
              </w:rPr>
            </w:pPr>
          </w:p>
        </w:tc>
        <w:tc>
          <w:tcPr>
            <w:tcW w:w="2102" w:type="dxa"/>
            <w:tcBorders>
              <w:top w:val="nil"/>
              <w:bottom w:val="nil"/>
            </w:tcBorders>
            <w:shd w:val="clear" w:color="auto" w:fill="auto"/>
          </w:tcPr>
          <w:p w14:paraId="4F206033"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(n=253) </w:t>
            </w:r>
          </w:p>
        </w:tc>
        <w:tc>
          <w:tcPr>
            <w:tcW w:w="2103" w:type="dxa"/>
            <w:tcBorders>
              <w:top w:val="nil"/>
              <w:bottom w:val="nil"/>
            </w:tcBorders>
            <w:shd w:val="clear" w:color="auto" w:fill="auto"/>
          </w:tcPr>
          <w:p w14:paraId="28175E38"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(n=256) </w:t>
            </w:r>
          </w:p>
        </w:tc>
        <w:tc>
          <w:tcPr>
            <w:tcW w:w="2103" w:type="dxa"/>
            <w:tcBorders>
              <w:top w:val="nil"/>
              <w:bottom w:val="nil"/>
              <w:right w:val="single" w:sz="4" w:space="0" w:color="auto"/>
            </w:tcBorders>
            <w:shd w:val="clear" w:color="auto" w:fill="auto"/>
          </w:tcPr>
          <w:p w14:paraId="23864E15"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(n=242) </w:t>
            </w:r>
          </w:p>
        </w:tc>
      </w:tr>
      <w:tr w:rsidR="007267B1" w:rsidRPr="00E17D46" w14:paraId="0778F36C" w14:textId="77777777" w:rsidTr="007F6325">
        <w:tc>
          <w:tcPr>
            <w:tcW w:w="2970" w:type="dxa"/>
            <w:tcBorders>
              <w:top w:val="nil"/>
              <w:left w:val="single" w:sz="4" w:space="0" w:color="auto"/>
              <w:bottom w:val="nil"/>
            </w:tcBorders>
            <w:shd w:val="clear" w:color="auto" w:fill="auto"/>
          </w:tcPr>
          <w:p w14:paraId="093CE309"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F92A00" w:rsidRPr="00B240FB">
              <w:rPr>
                <w:rFonts w:ascii="Times New Roman" w:eastAsia="Calibri" w:hAnsi="Times New Roman"/>
                <w:color w:val="000000" w:themeColor="text1"/>
                <w:lang w:val="en-US" w:eastAsia="en-US"/>
              </w:rPr>
              <w:t>án</w:t>
            </w:r>
            <w:r w:rsidR="00036BD5"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lang w:val="en-US" w:eastAsia="en-US"/>
              </w:rPr>
              <w:t>PFS (</w:t>
            </w:r>
            <w:r w:rsidR="00F92A00" w:rsidRPr="00B240FB">
              <w:rPr>
                <w:rFonts w:ascii="Times New Roman" w:eastAsia="Calibri" w:hAnsi="Times New Roman"/>
                <w:color w:val="000000" w:themeColor="text1"/>
                <w:lang w:val="en-US" w:eastAsia="en-US"/>
              </w:rPr>
              <w:t>hónapok</w:t>
            </w:r>
            <w:r w:rsidRPr="00B240FB">
              <w:rPr>
                <w:rFonts w:ascii="Times New Roman" w:eastAsia="Calibri" w:hAnsi="Times New Roman"/>
                <w:color w:val="000000" w:themeColor="text1"/>
                <w:lang w:val="en-US" w:eastAsia="en-US"/>
              </w:rPr>
              <w:t xml:space="preserve">) </w:t>
            </w:r>
          </w:p>
        </w:tc>
        <w:tc>
          <w:tcPr>
            <w:tcW w:w="2102" w:type="dxa"/>
            <w:tcBorders>
              <w:top w:val="nil"/>
              <w:bottom w:val="nil"/>
            </w:tcBorders>
            <w:shd w:val="clear" w:color="auto" w:fill="auto"/>
          </w:tcPr>
          <w:p w14:paraId="7FDE7CD9"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1 </w:t>
            </w:r>
          </w:p>
        </w:tc>
        <w:tc>
          <w:tcPr>
            <w:tcW w:w="2103" w:type="dxa"/>
            <w:tcBorders>
              <w:top w:val="nil"/>
              <w:bottom w:val="nil"/>
            </w:tcBorders>
            <w:shd w:val="clear" w:color="auto" w:fill="auto"/>
          </w:tcPr>
          <w:p w14:paraId="156893F6"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9 </w:t>
            </w:r>
          </w:p>
        </w:tc>
        <w:tc>
          <w:tcPr>
            <w:tcW w:w="2103" w:type="dxa"/>
            <w:tcBorders>
              <w:top w:val="nil"/>
              <w:bottom w:val="nil"/>
              <w:right w:val="single" w:sz="4" w:space="0" w:color="auto"/>
            </w:tcBorders>
            <w:shd w:val="clear" w:color="auto" w:fill="auto"/>
          </w:tcPr>
          <w:p w14:paraId="6800F30C"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13</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9 </w:t>
            </w:r>
          </w:p>
        </w:tc>
      </w:tr>
      <w:tr w:rsidR="007267B1" w:rsidRPr="00E17D46" w14:paraId="3B52B29B" w14:textId="77777777" w:rsidTr="007F6325">
        <w:tc>
          <w:tcPr>
            <w:tcW w:w="2970" w:type="dxa"/>
            <w:tcBorders>
              <w:top w:val="nil"/>
              <w:left w:val="single" w:sz="4" w:space="0" w:color="auto"/>
              <w:bottom w:val="nil"/>
            </w:tcBorders>
            <w:shd w:val="clear" w:color="auto" w:fill="auto"/>
          </w:tcPr>
          <w:p w14:paraId="461F2477" w14:textId="77777777" w:rsidR="007267B1" w:rsidRPr="00B240FB" w:rsidRDefault="00F92A00"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Relatív hazárd</w:t>
            </w:r>
            <w:r w:rsidR="007267B1" w:rsidRPr="00B240FB">
              <w:rPr>
                <w:rFonts w:ascii="Times New Roman" w:eastAsia="Calibri" w:hAnsi="Times New Roman"/>
                <w:color w:val="000000" w:themeColor="text1"/>
                <w:lang w:val="en-US" w:eastAsia="en-US"/>
              </w:rPr>
              <w:t xml:space="preserve"> (95% CI)</w:t>
            </w:r>
            <w:r w:rsidR="007267B1" w:rsidRPr="00B240FB">
              <w:rPr>
                <w:rFonts w:ascii="Times New Roman" w:eastAsia="Calibri" w:hAnsi="Times New Roman"/>
                <w:color w:val="000000" w:themeColor="text1"/>
                <w:vertAlign w:val="superscript"/>
                <w:lang w:val="en-US" w:eastAsia="en-US"/>
              </w:rPr>
              <w:t>4</w:t>
            </w:r>
            <w:r w:rsidR="007267B1" w:rsidRPr="00B240FB">
              <w:rPr>
                <w:rFonts w:ascii="Times New Roman" w:eastAsia="Calibri" w:hAnsi="Times New Roman"/>
                <w:color w:val="000000" w:themeColor="text1"/>
                <w:lang w:val="en-US" w:eastAsia="en-US"/>
              </w:rPr>
              <w:t xml:space="preserve"> </w:t>
            </w:r>
          </w:p>
        </w:tc>
        <w:tc>
          <w:tcPr>
            <w:tcW w:w="2102" w:type="dxa"/>
            <w:tcBorders>
              <w:top w:val="nil"/>
              <w:bottom w:val="nil"/>
            </w:tcBorders>
            <w:shd w:val="clear" w:color="auto" w:fill="auto"/>
          </w:tcPr>
          <w:p w14:paraId="33C6C5D8" w14:textId="77777777" w:rsidR="007267B1" w:rsidRPr="00B240FB" w:rsidRDefault="007267B1" w:rsidP="007267B1">
            <w:pPr>
              <w:jc w:val="center"/>
              <w:rPr>
                <w:rFonts w:ascii="Times New Roman" w:hAnsi="Times New Roman"/>
                <w:color w:val="000000" w:themeColor="text1"/>
                <w:lang w:val="en-US" w:eastAsia="en-US"/>
              </w:rPr>
            </w:pPr>
          </w:p>
        </w:tc>
        <w:tc>
          <w:tcPr>
            <w:tcW w:w="2103" w:type="dxa"/>
            <w:tcBorders>
              <w:top w:val="nil"/>
              <w:bottom w:val="nil"/>
            </w:tcBorders>
            <w:shd w:val="clear" w:color="auto" w:fill="auto"/>
          </w:tcPr>
          <w:p w14:paraId="6BA0B66C"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93 </w:t>
            </w:r>
          </w:p>
        </w:tc>
        <w:tc>
          <w:tcPr>
            <w:tcW w:w="2103" w:type="dxa"/>
            <w:tcBorders>
              <w:top w:val="nil"/>
              <w:bottom w:val="nil"/>
              <w:right w:val="single" w:sz="4" w:space="0" w:color="auto"/>
            </w:tcBorders>
            <w:shd w:val="clear" w:color="auto" w:fill="auto"/>
          </w:tcPr>
          <w:p w14:paraId="0F834DF7"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78 </w:t>
            </w:r>
          </w:p>
        </w:tc>
      </w:tr>
      <w:tr w:rsidR="007267B1" w:rsidRPr="00E17D46" w14:paraId="3664C8F8" w14:textId="77777777" w:rsidTr="007F6325">
        <w:tc>
          <w:tcPr>
            <w:tcW w:w="2970" w:type="dxa"/>
            <w:tcBorders>
              <w:top w:val="nil"/>
              <w:left w:val="single" w:sz="4" w:space="0" w:color="auto"/>
            </w:tcBorders>
            <w:shd w:val="clear" w:color="auto" w:fill="auto"/>
          </w:tcPr>
          <w:p w14:paraId="6E9AAEC9" w14:textId="77777777" w:rsidR="007267B1" w:rsidRPr="00B240FB" w:rsidRDefault="007267B1" w:rsidP="007267B1">
            <w:pPr>
              <w:widowControl/>
              <w:autoSpaceDE w:val="0"/>
              <w:autoSpaceDN w:val="0"/>
              <w:adjustRightInd w:val="0"/>
              <w:rPr>
                <w:rFonts w:ascii="Times New Roman" w:eastAsia="Calibri" w:hAnsi="Times New Roman"/>
                <w:color w:val="000000" w:themeColor="text1"/>
                <w:lang w:val="en-US" w:eastAsia="en-US"/>
              </w:rPr>
            </w:pPr>
          </w:p>
        </w:tc>
        <w:tc>
          <w:tcPr>
            <w:tcW w:w="2102" w:type="dxa"/>
            <w:tcBorders>
              <w:top w:val="nil"/>
            </w:tcBorders>
            <w:shd w:val="clear" w:color="auto" w:fill="auto"/>
          </w:tcPr>
          <w:p w14:paraId="3F3043FD" w14:textId="77777777" w:rsidR="007267B1" w:rsidRPr="00B240FB" w:rsidRDefault="007267B1" w:rsidP="007267B1">
            <w:pPr>
              <w:jc w:val="center"/>
              <w:rPr>
                <w:rFonts w:ascii="Times New Roman" w:hAnsi="Times New Roman"/>
                <w:color w:val="000000" w:themeColor="text1"/>
                <w:lang w:val="en-US" w:eastAsia="en-US"/>
              </w:rPr>
            </w:pPr>
          </w:p>
        </w:tc>
        <w:tc>
          <w:tcPr>
            <w:tcW w:w="2103" w:type="dxa"/>
            <w:tcBorders>
              <w:top w:val="nil"/>
            </w:tcBorders>
            <w:shd w:val="clear" w:color="auto" w:fill="auto"/>
          </w:tcPr>
          <w:p w14:paraId="39AD1B33" w14:textId="77777777" w:rsidR="007267B1" w:rsidRPr="00B240FB" w:rsidRDefault="007267B1" w:rsidP="007267B1">
            <w:pPr>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77, 1</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14) </w:t>
            </w:r>
          </w:p>
        </w:tc>
        <w:tc>
          <w:tcPr>
            <w:tcW w:w="2103" w:type="dxa"/>
            <w:tcBorders>
              <w:top w:val="nil"/>
              <w:right w:val="single" w:sz="4" w:space="0" w:color="auto"/>
            </w:tcBorders>
            <w:shd w:val="clear" w:color="auto" w:fill="auto"/>
          </w:tcPr>
          <w:p w14:paraId="40F948A5"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63, 0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96) </w:t>
            </w:r>
          </w:p>
        </w:tc>
      </w:tr>
      <w:tr w:rsidR="007267B1" w:rsidRPr="00E17D46" w14:paraId="3C2F71AA" w14:textId="77777777" w:rsidTr="007F6325">
        <w:tc>
          <w:tcPr>
            <w:tcW w:w="9278" w:type="dxa"/>
            <w:gridSpan w:val="4"/>
            <w:tcBorders>
              <w:left w:val="single" w:sz="4" w:space="0" w:color="auto"/>
              <w:bottom w:val="single" w:sz="4" w:space="0" w:color="auto"/>
              <w:right w:val="single" w:sz="4" w:space="0" w:color="auto"/>
            </w:tcBorders>
            <w:shd w:val="clear" w:color="auto" w:fill="auto"/>
          </w:tcPr>
          <w:p w14:paraId="537EA291"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Ran</w:t>
            </w:r>
            <w:r w:rsidR="003E4CB2" w:rsidRPr="00B240FB">
              <w:rPr>
                <w:rFonts w:ascii="Times New Roman" w:eastAsia="Calibri" w:hAnsi="Times New Roman"/>
                <w:color w:val="000000" w:themeColor="text1"/>
                <w:lang w:val="en-US" w:eastAsia="en-US"/>
              </w:rPr>
              <w:t xml:space="preserve">domizált </w:t>
            </w:r>
            <w:r w:rsidR="00C72F0D" w:rsidRPr="00B240FB">
              <w:rPr>
                <w:rFonts w:ascii="Times New Roman" w:eastAsia="Calibri" w:hAnsi="Times New Roman"/>
                <w:color w:val="000000" w:themeColor="text1"/>
                <w:lang w:val="en-US" w:eastAsia="en-US"/>
              </w:rPr>
              <w:t>betegek IV stádiumú betegséggel</w:t>
            </w:r>
          </w:p>
        </w:tc>
      </w:tr>
      <w:tr w:rsidR="007267B1" w:rsidRPr="00E17D46" w14:paraId="705FA793" w14:textId="77777777" w:rsidTr="007F6325">
        <w:tc>
          <w:tcPr>
            <w:tcW w:w="2970" w:type="dxa"/>
            <w:tcBorders>
              <w:left w:val="single" w:sz="4" w:space="0" w:color="auto"/>
              <w:bottom w:val="nil"/>
            </w:tcBorders>
            <w:shd w:val="clear" w:color="auto" w:fill="auto"/>
          </w:tcPr>
          <w:p w14:paraId="03284A33" w14:textId="77777777" w:rsidR="007267B1" w:rsidRPr="00B240FB" w:rsidRDefault="007267B1" w:rsidP="007267B1">
            <w:pPr>
              <w:widowControl/>
              <w:autoSpaceDE w:val="0"/>
              <w:autoSpaceDN w:val="0"/>
              <w:adjustRightInd w:val="0"/>
              <w:rPr>
                <w:rFonts w:ascii="Times New Roman" w:eastAsia="Calibri" w:hAnsi="Times New Roman"/>
                <w:color w:val="000000" w:themeColor="text1"/>
                <w:lang w:val="en-US" w:eastAsia="en-US"/>
              </w:rPr>
            </w:pPr>
          </w:p>
        </w:tc>
        <w:tc>
          <w:tcPr>
            <w:tcW w:w="2102" w:type="dxa"/>
            <w:tcBorders>
              <w:bottom w:val="nil"/>
            </w:tcBorders>
            <w:shd w:val="clear" w:color="auto" w:fill="auto"/>
          </w:tcPr>
          <w:p w14:paraId="3BB325EC" w14:textId="77777777" w:rsidR="007267B1" w:rsidRPr="00B240FB" w:rsidRDefault="007267B1" w:rsidP="007267B1">
            <w:pPr>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CPP </w:t>
            </w:r>
          </w:p>
        </w:tc>
        <w:tc>
          <w:tcPr>
            <w:tcW w:w="2103" w:type="dxa"/>
            <w:tcBorders>
              <w:bottom w:val="nil"/>
            </w:tcBorders>
            <w:shd w:val="clear" w:color="auto" w:fill="auto"/>
          </w:tcPr>
          <w:p w14:paraId="62C2ACB2" w14:textId="77777777" w:rsidR="007267B1" w:rsidRPr="00B240FB" w:rsidRDefault="007267B1" w:rsidP="007267B1">
            <w:pPr>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CPB15 </w:t>
            </w:r>
          </w:p>
        </w:tc>
        <w:tc>
          <w:tcPr>
            <w:tcW w:w="2103" w:type="dxa"/>
            <w:tcBorders>
              <w:bottom w:val="nil"/>
              <w:right w:val="single" w:sz="4" w:space="0" w:color="auto"/>
            </w:tcBorders>
            <w:shd w:val="clear" w:color="auto" w:fill="auto"/>
          </w:tcPr>
          <w:p w14:paraId="616810F6" w14:textId="77777777" w:rsidR="007267B1" w:rsidRPr="00B240FB" w:rsidRDefault="007267B1" w:rsidP="007267B1">
            <w:pPr>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CPB15+ </w:t>
            </w:r>
          </w:p>
        </w:tc>
      </w:tr>
      <w:tr w:rsidR="007267B1" w:rsidRPr="00E17D46" w14:paraId="1B469510" w14:textId="77777777" w:rsidTr="007F6325">
        <w:tc>
          <w:tcPr>
            <w:tcW w:w="2970" w:type="dxa"/>
            <w:tcBorders>
              <w:top w:val="nil"/>
              <w:left w:val="single" w:sz="4" w:space="0" w:color="auto"/>
              <w:bottom w:val="nil"/>
            </w:tcBorders>
            <w:shd w:val="clear" w:color="auto" w:fill="auto"/>
          </w:tcPr>
          <w:p w14:paraId="20AC960F" w14:textId="77777777" w:rsidR="007267B1" w:rsidRPr="00B240FB" w:rsidRDefault="007267B1" w:rsidP="007267B1">
            <w:pPr>
              <w:rPr>
                <w:rFonts w:ascii="Times New Roman" w:hAnsi="Times New Roman"/>
                <w:color w:val="000000" w:themeColor="text1"/>
                <w:lang w:val="en-US" w:eastAsia="en-US"/>
              </w:rPr>
            </w:pPr>
          </w:p>
        </w:tc>
        <w:tc>
          <w:tcPr>
            <w:tcW w:w="2102" w:type="dxa"/>
            <w:tcBorders>
              <w:top w:val="nil"/>
              <w:bottom w:val="nil"/>
            </w:tcBorders>
            <w:shd w:val="clear" w:color="auto" w:fill="auto"/>
          </w:tcPr>
          <w:p w14:paraId="18058768"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(n=153) </w:t>
            </w:r>
          </w:p>
        </w:tc>
        <w:tc>
          <w:tcPr>
            <w:tcW w:w="2103" w:type="dxa"/>
            <w:tcBorders>
              <w:top w:val="nil"/>
              <w:bottom w:val="nil"/>
            </w:tcBorders>
            <w:shd w:val="clear" w:color="auto" w:fill="auto"/>
          </w:tcPr>
          <w:p w14:paraId="27285EF9"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(n=165) </w:t>
            </w:r>
          </w:p>
        </w:tc>
        <w:tc>
          <w:tcPr>
            <w:tcW w:w="2103" w:type="dxa"/>
            <w:tcBorders>
              <w:top w:val="nil"/>
              <w:bottom w:val="nil"/>
              <w:right w:val="single" w:sz="4" w:space="0" w:color="auto"/>
            </w:tcBorders>
            <w:shd w:val="clear" w:color="auto" w:fill="auto"/>
          </w:tcPr>
          <w:p w14:paraId="52D04727"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(n=165)</w:t>
            </w:r>
          </w:p>
        </w:tc>
      </w:tr>
      <w:tr w:rsidR="007267B1" w:rsidRPr="00E17D46" w14:paraId="7F8DE09A" w14:textId="77777777" w:rsidTr="007F6325">
        <w:tc>
          <w:tcPr>
            <w:tcW w:w="2970" w:type="dxa"/>
            <w:tcBorders>
              <w:top w:val="nil"/>
              <w:left w:val="single" w:sz="4" w:space="0" w:color="auto"/>
              <w:bottom w:val="nil"/>
            </w:tcBorders>
            <w:shd w:val="clear" w:color="auto" w:fill="auto"/>
          </w:tcPr>
          <w:p w14:paraId="7DD13DE2"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C72F0D"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n PFS (</w:t>
            </w:r>
            <w:r w:rsidR="00C72F0D" w:rsidRPr="00B240FB">
              <w:rPr>
                <w:rFonts w:ascii="Times New Roman" w:eastAsia="Calibri" w:hAnsi="Times New Roman"/>
                <w:color w:val="000000" w:themeColor="text1"/>
                <w:lang w:val="en-US" w:eastAsia="en-US"/>
              </w:rPr>
              <w:t>hónapok</w:t>
            </w:r>
            <w:r w:rsidRPr="00B240FB">
              <w:rPr>
                <w:rFonts w:ascii="Times New Roman" w:eastAsia="Calibri" w:hAnsi="Times New Roman"/>
                <w:color w:val="000000" w:themeColor="text1"/>
                <w:lang w:val="en-US" w:eastAsia="en-US"/>
              </w:rPr>
              <w:t xml:space="preserve">) </w:t>
            </w:r>
          </w:p>
        </w:tc>
        <w:tc>
          <w:tcPr>
            <w:tcW w:w="2102" w:type="dxa"/>
            <w:tcBorders>
              <w:top w:val="nil"/>
              <w:bottom w:val="nil"/>
            </w:tcBorders>
            <w:shd w:val="clear" w:color="auto" w:fill="auto"/>
          </w:tcPr>
          <w:p w14:paraId="5F3FF458"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9</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 </w:t>
            </w:r>
          </w:p>
        </w:tc>
        <w:tc>
          <w:tcPr>
            <w:tcW w:w="2103" w:type="dxa"/>
            <w:tcBorders>
              <w:top w:val="nil"/>
              <w:bottom w:val="nil"/>
            </w:tcBorders>
            <w:shd w:val="clear" w:color="auto" w:fill="auto"/>
          </w:tcPr>
          <w:p w14:paraId="338DCDE1"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4 </w:t>
            </w:r>
          </w:p>
        </w:tc>
        <w:tc>
          <w:tcPr>
            <w:tcW w:w="2103" w:type="dxa"/>
            <w:tcBorders>
              <w:top w:val="nil"/>
              <w:bottom w:val="nil"/>
              <w:right w:val="single" w:sz="4" w:space="0" w:color="auto"/>
            </w:tcBorders>
            <w:shd w:val="clear" w:color="auto" w:fill="auto"/>
          </w:tcPr>
          <w:p w14:paraId="621FF885"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12</w:t>
            </w:r>
            <w:r w:rsidR="00036BD5"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w:t>
            </w:r>
          </w:p>
        </w:tc>
      </w:tr>
      <w:tr w:rsidR="007267B1" w:rsidRPr="00E17D46" w14:paraId="5B9F37B0" w14:textId="77777777" w:rsidTr="007F6325">
        <w:tc>
          <w:tcPr>
            <w:tcW w:w="2970" w:type="dxa"/>
            <w:tcBorders>
              <w:top w:val="nil"/>
              <w:left w:val="single" w:sz="4" w:space="0" w:color="auto"/>
              <w:bottom w:val="nil"/>
            </w:tcBorders>
            <w:shd w:val="clear" w:color="auto" w:fill="auto"/>
          </w:tcPr>
          <w:p w14:paraId="00EE6F6E" w14:textId="77777777" w:rsidR="007267B1" w:rsidRPr="00B240FB" w:rsidRDefault="00C72F0D"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Relatív hazárd</w:t>
            </w:r>
            <w:r w:rsidR="007267B1" w:rsidRPr="00B240FB">
              <w:rPr>
                <w:rFonts w:ascii="Times New Roman" w:eastAsia="Calibri" w:hAnsi="Times New Roman"/>
                <w:color w:val="000000" w:themeColor="text1"/>
                <w:lang w:val="en-US" w:eastAsia="en-US"/>
              </w:rPr>
              <w:t xml:space="preserve"> (95% CI)</w:t>
            </w:r>
            <w:r w:rsidR="007267B1" w:rsidRPr="00B240FB">
              <w:rPr>
                <w:rFonts w:ascii="Times New Roman" w:eastAsia="Calibri" w:hAnsi="Times New Roman"/>
                <w:color w:val="000000" w:themeColor="text1"/>
                <w:vertAlign w:val="superscript"/>
                <w:lang w:val="en-US" w:eastAsia="en-US"/>
              </w:rPr>
              <w:t>4</w:t>
            </w:r>
            <w:r w:rsidR="007267B1" w:rsidRPr="00B240FB">
              <w:rPr>
                <w:rFonts w:ascii="Times New Roman" w:eastAsia="Calibri" w:hAnsi="Times New Roman"/>
                <w:color w:val="000000" w:themeColor="text1"/>
                <w:lang w:val="en-US" w:eastAsia="en-US"/>
              </w:rPr>
              <w:t xml:space="preserve"> </w:t>
            </w:r>
          </w:p>
        </w:tc>
        <w:tc>
          <w:tcPr>
            <w:tcW w:w="2102" w:type="dxa"/>
            <w:tcBorders>
              <w:top w:val="nil"/>
              <w:bottom w:val="nil"/>
            </w:tcBorders>
            <w:shd w:val="clear" w:color="auto" w:fill="auto"/>
          </w:tcPr>
          <w:p w14:paraId="56358F9F" w14:textId="77777777" w:rsidR="007267B1" w:rsidRPr="00B240FB" w:rsidRDefault="007267B1" w:rsidP="007267B1">
            <w:pPr>
              <w:jc w:val="center"/>
              <w:rPr>
                <w:rFonts w:ascii="Times New Roman" w:hAnsi="Times New Roman"/>
                <w:color w:val="000000" w:themeColor="text1"/>
                <w:lang w:val="en-US" w:eastAsia="en-US"/>
              </w:rPr>
            </w:pPr>
          </w:p>
        </w:tc>
        <w:tc>
          <w:tcPr>
            <w:tcW w:w="2103" w:type="dxa"/>
            <w:tcBorders>
              <w:top w:val="nil"/>
              <w:bottom w:val="nil"/>
            </w:tcBorders>
            <w:shd w:val="clear" w:color="auto" w:fill="auto"/>
          </w:tcPr>
          <w:p w14:paraId="5FD3BD99"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90 </w:t>
            </w:r>
          </w:p>
        </w:tc>
        <w:tc>
          <w:tcPr>
            <w:tcW w:w="2103" w:type="dxa"/>
            <w:tcBorders>
              <w:top w:val="nil"/>
              <w:bottom w:val="nil"/>
              <w:right w:val="single" w:sz="4" w:space="0" w:color="auto"/>
            </w:tcBorders>
            <w:shd w:val="clear" w:color="auto" w:fill="auto"/>
          </w:tcPr>
          <w:p w14:paraId="591D7F08"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64 </w:t>
            </w:r>
          </w:p>
        </w:tc>
      </w:tr>
      <w:tr w:rsidR="007267B1" w:rsidRPr="00E17D46" w14:paraId="03F520EA" w14:textId="77777777" w:rsidTr="007F6325">
        <w:tc>
          <w:tcPr>
            <w:tcW w:w="2970" w:type="dxa"/>
            <w:tcBorders>
              <w:top w:val="nil"/>
              <w:left w:val="single" w:sz="4" w:space="0" w:color="auto"/>
              <w:bottom w:val="single" w:sz="4" w:space="0" w:color="auto"/>
            </w:tcBorders>
            <w:shd w:val="clear" w:color="auto" w:fill="auto"/>
          </w:tcPr>
          <w:p w14:paraId="0628365B"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p>
        </w:tc>
        <w:tc>
          <w:tcPr>
            <w:tcW w:w="2102" w:type="dxa"/>
            <w:tcBorders>
              <w:top w:val="nil"/>
              <w:bottom w:val="single" w:sz="4" w:space="0" w:color="auto"/>
            </w:tcBorders>
            <w:shd w:val="clear" w:color="auto" w:fill="auto"/>
          </w:tcPr>
          <w:p w14:paraId="4FB9E540" w14:textId="77777777" w:rsidR="007267B1" w:rsidRPr="00B240FB" w:rsidRDefault="007267B1" w:rsidP="007267B1">
            <w:pPr>
              <w:jc w:val="center"/>
              <w:rPr>
                <w:rFonts w:ascii="Times New Roman" w:hAnsi="Times New Roman"/>
                <w:color w:val="000000" w:themeColor="text1"/>
                <w:lang w:val="en-US" w:eastAsia="en-US"/>
              </w:rPr>
            </w:pPr>
          </w:p>
        </w:tc>
        <w:tc>
          <w:tcPr>
            <w:tcW w:w="2103" w:type="dxa"/>
            <w:tcBorders>
              <w:top w:val="nil"/>
              <w:bottom w:val="single" w:sz="4" w:space="0" w:color="auto"/>
            </w:tcBorders>
            <w:shd w:val="clear" w:color="auto" w:fill="auto"/>
          </w:tcPr>
          <w:p w14:paraId="299C97D3"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70, 1</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16) </w:t>
            </w:r>
          </w:p>
        </w:tc>
        <w:tc>
          <w:tcPr>
            <w:tcW w:w="2103" w:type="dxa"/>
            <w:tcBorders>
              <w:top w:val="nil"/>
              <w:bottom w:val="single" w:sz="4" w:space="0" w:color="auto"/>
              <w:right w:val="single" w:sz="4" w:space="0" w:color="auto"/>
            </w:tcBorders>
            <w:shd w:val="clear" w:color="auto" w:fill="auto"/>
          </w:tcPr>
          <w:p w14:paraId="77794FBE"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49, 0</w:t>
            </w:r>
            <w:r w:rsidR="00F92A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82) </w:t>
            </w:r>
          </w:p>
        </w:tc>
      </w:tr>
    </w:tbl>
    <w:p w14:paraId="6DFC7245" w14:textId="77777777" w:rsidR="00F92A00" w:rsidRPr="00E17D46" w:rsidRDefault="007267B1" w:rsidP="00FF42D7">
      <w:pPr>
        <w:widowControl/>
        <w:autoSpaceDE w:val="0"/>
        <w:autoSpaceDN w:val="0"/>
        <w:adjustRightInd w:val="0"/>
        <w:ind w:left="284" w:hanging="284"/>
        <w:rPr>
          <w:rFonts w:ascii="Times New Roman" w:hAnsi="Times New Roman"/>
          <w:color w:val="000000" w:themeColor="text1"/>
          <w:sz w:val="20"/>
          <w:szCs w:val="20"/>
        </w:rPr>
      </w:pPr>
      <w:r w:rsidRPr="00E17D46">
        <w:rPr>
          <w:rFonts w:ascii="Times New Roman" w:eastAsia="Calibri" w:hAnsi="Times New Roman"/>
          <w:color w:val="000000" w:themeColor="text1"/>
          <w:sz w:val="20"/>
          <w:szCs w:val="20"/>
          <w:vertAlign w:val="superscript"/>
          <w:lang w:val="en-US" w:eastAsia="en-US"/>
        </w:rPr>
        <w:t>1</w:t>
      </w:r>
      <w:r w:rsidRPr="00E17D46">
        <w:rPr>
          <w:rFonts w:ascii="Times New Roman" w:eastAsia="Calibri" w:hAnsi="Times New Roman"/>
          <w:color w:val="000000" w:themeColor="text1"/>
          <w:sz w:val="20"/>
          <w:szCs w:val="20"/>
          <w:lang w:val="en-US" w:eastAsia="en-US"/>
        </w:rPr>
        <w:t xml:space="preserve"> </w:t>
      </w:r>
      <w:r w:rsidR="00FF42D7" w:rsidRPr="00E17D46">
        <w:rPr>
          <w:rFonts w:ascii="Times New Roman" w:eastAsia="Calibri" w:hAnsi="Times New Roman"/>
          <w:color w:val="000000" w:themeColor="text1"/>
          <w:sz w:val="20"/>
          <w:szCs w:val="20"/>
          <w:lang w:val="en-US" w:eastAsia="en-US"/>
        </w:rPr>
        <w:tab/>
      </w:r>
      <w:r w:rsidR="00F92A00" w:rsidRPr="00E17D46">
        <w:rPr>
          <w:rFonts w:ascii="Times New Roman" w:hAnsi="Times New Roman"/>
          <w:color w:val="000000" w:themeColor="text1"/>
          <w:sz w:val="20"/>
          <w:szCs w:val="20"/>
        </w:rPr>
        <w:t xml:space="preserve">GOG protokoll által meghatározott, vizsgáló által értékelt PFS (a CA-125 által meghatározott progresszió, ill. a progresszió előtt végzett nem protokoll szerinti kezeléseket nem cenzorálták) 2010. február 25-i adatzárással. </w:t>
      </w:r>
    </w:p>
    <w:p w14:paraId="08B8A2ED" w14:textId="77777777" w:rsidR="007267B1" w:rsidRPr="00E17D46" w:rsidRDefault="007267B1" w:rsidP="00FF42D7">
      <w:pPr>
        <w:widowControl/>
        <w:autoSpaceDE w:val="0"/>
        <w:autoSpaceDN w:val="0"/>
        <w:adjustRightInd w:val="0"/>
        <w:ind w:left="284" w:hanging="284"/>
        <w:rPr>
          <w:rFonts w:ascii="Times New Roman" w:eastAsia="Calibri" w:hAnsi="Times New Roman"/>
          <w:color w:val="000000" w:themeColor="text1"/>
          <w:sz w:val="20"/>
          <w:szCs w:val="20"/>
          <w:lang w:val="en-US" w:eastAsia="en-US"/>
        </w:rPr>
      </w:pPr>
      <w:r w:rsidRPr="00E17D46">
        <w:rPr>
          <w:rFonts w:ascii="Times New Roman" w:eastAsia="Calibri" w:hAnsi="Times New Roman"/>
          <w:color w:val="000000" w:themeColor="text1"/>
          <w:sz w:val="20"/>
          <w:szCs w:val="20"/>
          <w:vertAlign w:val="superscript"/>
          <w:lang w:val="en-US" w:eastAsia="en-US"/>
        </w:rPr>
        <w:t>2</w:t>
      </w:r>
      <w:r w:rsidRPr="00E17D46">
        <w:rPr>
          <w:rFonts w:ascii="Times New Roman" w:eastAsia="Calibri" w:hAnsi="Times New Roman"/>
          <w:color w:val="000000" w:themeColor="text1"/>
          <w:sz w:val="20"/>
          <w:szCs w:val="20"/>
          <w:lang w:val="en-US" w:eastAsia="en-US"/>
        </w:rPr>
        <w:t xml:space="preserve"> </w:t>
      </w:r>
      <w:r w:rsidR="00FF42D7" w:rsidRPr="00E17D46">
        <w:rPr>
          <w:rFonts w:ascii="Times New Roman" w:eastAsia="Calibri" w:hAnsi="Times New Roman"/>
          <w:color w:val="000000" w:themeColor="text1"/>
          <w:sz w:val="20"/>
          <w:szCs w:val="20"/>
          <w:lang w:val="en-US" w:eastAsia="en-US"/>
        </w:rPr>
        <w:tab/>
      </w:r>
      <w:r w:rsidR="00F92A00" w:rsidRPr="00E17D46">
        <w:rPr>
          <w:rFonts w:ascii="Times New Roman" w:hAnsi="Times New Roman"/>
          <w:color w:val="000000" w:themeColor="text1"/>
          <w:sz w:val="20"/>
          <w:szCs w:val="20"/>
        </w:rPr>
        <w:t>Jelentős reziduális betegséggel.</w:t>
      </w:r>
    </w:p>
    <w:p w14:paraId="2E4F1A44" w14:textId="77777777" w:rsidR="007267B1" w:rsidRPr="00E17D46" w:rsidRDefault="007267B1" w:rsidP="00FF42D7">
      <w:pPr>
        <w:widowControl/>
        <w:autoSpaceDE w:val="0"/>
        <w:autoSpaceDN w:val="0"/>
        <w:adjustRightInd w:val="0"/>
        <w:ind w:left="284" w:hanging="284"/>
        <w:rPr>
          <w:rFonts w:ascii="Times New Roman" w:eastAsia="Calibri" w:hAnsi="Times New Roman"/>
          <w:color w:val="000000" w:themeColor="text1"/>
          <w:sz w:val="20"/>
          <w:szCs w:val="20"/>
          <w:lang w:val="en-US" w:eastAsia="en-US"/>
        </w:rPr>
      </w:pPr>
      <w:r w:rsidRPr="00E17D46">
        <w:rPr>
          <w:rFonts w:ascii="Times New Roman" w:eastAsia="Calibri" w:hAnsi="Times New Roman"/>
          <w:color w:val="000000" w:themeColor="text1"/>
          <w:sz w:val="20"/>
          <w:szCs w:val="20"/>
          <w:vertAlign w:val="superscript"/>
          <w:lang w:val="en-US" w:eastAsia="en-US"/>
        </w:rPr>
        <w:t>3</w:t>
      </w:r>
      <w:r w:rsidRPr="00E17D46">
        <w:rPr>
          <w:rFonts w:ascii="Times New Roman" w:eastAsia="Calibri" w:hAnsi="Times New Roman"/>
          <w:color w:val="000000" w:themeColor="text1"/>
          <w:sz w:val="20"/>
          <w:szCs w:val="20"/>
          <w:lang w:val="en-US" w:eastAsia="en-US"/>
        </w:rPr>
        <w:t xml:space="preserve"> </w:t>
      </w:r>
      <w:r w:rsidR="00FF42D7" w:rsidRPr="00E17D46">
        <w:rPr>
          <w:rFonts w:ascii="Times New Roman" w:eastAsia="Calibri" w:hAnsi="Times New Roman"/>
          <w:color w:val="000000" w:themeColor="text1"/>
          <w:sz w:val="20"/>
          <w:szCs w:val="20"/>
          <w:lang w:val="en-US" w:eastAsia="en-US"/>
        </w:rPr>
        <w:tab/>
      </w:r>
      <w:r w:rsidR="00F92A00" w:rsidRPr="00E17D46">
        <w:rPr>
          <w:rFonts w:ascii="Times New Roman" w:hAnsi="Times New Roman"/>
          <w:color w:val="000000" w:themeColor="text1"/>
          <w:sz w:val="20"/>
          <w:szCs w:val="20"/>
        </w:rPr>
        <w:t>A teljes randomizált betegpopuláció 3,7%-ának volt IIIB stádiumú betegsége.</w:t>
      </w:r>
    </w:p>
    <w:p w14:paraId="2BAF7713" w14:textId="77777777" w:rsidR="007267B1" w:rsidRPr="00B240FB" w:rsidRDefault="007267B1" w:rsidP="00FF42D7">
      <w:pPr>
        <w:ind w:left="284" w:hanging="284"/>
        <w:rPr>
          <w:rFonts w:ascii="Times New Roman" w:hAnsi="Times New Roman"/>
          <w:color w:val="000000" w:themeColor="text1"/>
          <w:lang w:val="en-US" w:eastAsia="en-US"/>
        </w:rPr>
      </w:pPr>
      <w:r w:rsidRPr="00E17D46">
        <w:rPr>
          <w:rFonts w:ascii="Times New Roman" w:eastAsia="Calibri" w:hAnsi="Times New Roman"/>
          <w:color w:val="000000" w:themeColor="text1"/>
          <w:sz w:val="20"/>
          <w:szCs w:val="20"/>
          <w:vertAlign w:val="superscript"/>
          <w:lang w:val="en-US" w:eastAsia="en-US"/>
        </w:rPr>
        <w:t>4</w:t>
      </w:r>
      <w:r w:rsidRPr="00E17D46">
        <w:rPr>
          <w:rFonts w:ascii="Times New Roman" w:eastAsia="Calibri" w:hAnsi="Times New Roman"/>
          <w:color w:val="000000" w:themeColor="text1"/>
          <w:sz w:val="20"/>
          <w:szCs w:val="20"/>
          <w:lang w:val="en-US" w:eastAsia="en-US"/>
        </w:rPr>
        <w:t xml:space="preserve"> </w:t>
      </w:r>
      <w:r w:rsidR="00FF42D7" w:rsidRPr="00E17D46">
        <w:rPr>
          <w:rFonts w:ascii="Times New Roman" w:eastAsia="Calibri" w:hAnsi="Times New Roman"/>
          <w:color w:val="000000" w:themeColor="text1"/>
          <w:sz w:val="20"/>
          <w:szCs w:val="20"/>
          <w:lang w:val="en-US" w:eastAsia="en-US"/>
        </w:rPr>
        <w:tab/>
      </w:r>
      <w:r w:rsidR="00F92A00" w:rsidRPr="00E17D46">
        <w:rPr>
          <w:rFonts w:ascii="Times New Roman" w:hAnsi="Times New Roman"/>
          <w:color w:val="000000" w:themeColor="text1"/>
          <w:sz w:val="20"/>
          <w:szCs w:val="20"/>
        </w:rPr>
        <w:t>A kontroll</w:t>
      </w:r>
      <w:r w:rsidR="00897C0A" w:rsidRPr="00E17D46">
        <w:rPr>
          <w:rFonts w:ascii="Times New Roman" w:hAnsi="Times New Roman"/>
          <w:color w:val="000000" w:themeColor="text1"/>
          <w:sz w:val="20"/>
          <w:szCs w:val="20"/>
        </w:rPr>
        <w:t xml:space="preserve"> </w:t>
      </w:r>
      <w:r w:rsidR="00F92A00" w:rsidRPr="00E17D46">
        <w:rPr>
          <w:rFonts w:ascii="Times New Roman" w:hAnsi="Times New Roman"/>
          <w:color w:val="000000" w:themeColor="text1"/>
          <w:sz w:val="20"/>
          <w:szCs w:val="20"/>
        </w:rPr>
        <w:t>karhoz képest.</w:t>
      </w:r>
    </w:p>
    <w:p w14:paraId="0577DB9D" w14:textId="77777777" w:rsidR="007267B1" w:rsidRPr="00B240FB" w:rsidRDefault="007267B1" w:rsidP="007267B1">
      <w:pPr>
        <w:rPr>
          <w:rFonts w:ascii="Times New Roman" w:hAnsi="Times New Roman"/>
          <w:color w:val="000000" w:themeColor="text1"/>
          <w:lang w:val="en-US" w:eastAsia="en-US"/>
        </w:rPr>
      </w:pPr>
    </w:p>
    <w:p w14:paraId="6230C2FE" w14:textId="77777777" w:rsidR="00F92A00" w:rsidRPr="00B240FB" w:rsidRDefault="00F92A00" w:rsidP="00F92A00">
      <w:pPr>
        <w:widowControl/>
        <w:autoSpaceDE w:val="0"/>
        <w:autoSpaceDN w:val="0"/>
        <w:adjustRightInd w:val="0"/>
        <w:rPr>
          <w:rFonts w:ascii="Times New Roman" w:hAnsi="Times New Roman"/>
          <w:color w:val="000000" w:themeColor="text1"/>
        </w:rPr>
      </w:pPr>
      <w:r w:rsidRPr="00B240FB">
        <w:rPr>
          <w:rFonts w:ascii="Times New Roman" w:hAnsi="Times New Roman"/>
          <w:i/>
          <w:iCs/>
          <w:color w:val="000000" w:themeColor="text1"/>
        </w:rPr>
        <w:t xml:space="preserve">BO17707 (ICON7) </w:t>
      </w:r>
    </w:p>
    <w:p w14:paraId="03B56384" w14:textId="77777777" w:rsidR="00F92A00" w:rsidRPr="00B240FB" w:rsidRDefault="00F92A00" w:rsidP="00F92A00">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 BO17707 egy fázis III, két-karú, multicentrikus, randomizált, kontrollos, nyílt vizsgálat volt, amelyben a </w:t>
      </w:r>
      <w:r w:rsidR="00CF13AC" w:rsidRPr="00B240FB">
        <w:rPr>
          <w:rFonts w:ascii="Times New Roman" w:hAnsi="Times New Roman"/>
          <w:color w:val="000000" w:themeColor="text1"/>
        </w:rPr>
        <w:t>bevacizumabbal</w:t>
      </w:r>
      <w:r w:rsidRPr="00B240FB">
        <w:rPr>
          <w:rFonts w:ascii="Times New Roman" w:hAnsi="Times New Roman"/>
          <w:color w:val="000000" w:themeColor="text1"/>
        </w:rPr>
        <w:t xml:space="preserve"> kiegészített karboplatin és paklitaxel hatását elemezték FIGO I vagy IIA (3. fokozatú vagy csak világossejtes szövettani kép; n=142) vagy FIGO IIB – IV stádiumú (minden fokozat és szövettani típus, n=1386) epithelialis petefészek-, petevezeték- és primer peritonealis karcinómában szenvedő, műtéten átesett betegeknél (NCI-CTCAE v.3). Ebben a vizsgálatban a FIGO stádium beosztás 1988-as verzióját használták. </w:t>
      </w:r>
    </w:p>
    <w:p w14:paraId="60B77F3D" w14:textId="77777777" w:rsidR="00EA7940" w:rsidRPr="00B240FB" w:rsidRDefault="00EA7940" w:rsidP="00F92A00">
      <w:pPr>
        <w:widowControl/>
        <w:autoSpaceDE w:val="0"/>
        <w:autoSpaceDN w:val="0"/>
        <w:adjustRightInd w:val="0"/>
        <w:rPr>
          <w:rFonts w:ascii="Times New Roman" w:hAnsi="Times New Roman"/>
          <w:color w:val="000000" w:themeColor="text1"/>
        </w:rPr>
      </w:pPr>
    </w:p>
    <w:p w14:paraId="7A994184" w14:textId="77777777" w:rsidR="00F92A00" w:rsidRPr="00B240FB" w:rsidRDefault="00F92A00" w:rsidP="00F92A00">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Azokat a betegeket, akik korábban bevacizumab-kezelést vagy korábban szisztémás tumorellenes-kezelést kaptak a petefészek karcinómára (pl. kemoterápia, monoklonális antitest-terápia, tirozin-kináz inhibitor-kezelés vagy hormonkezelés) vagy korábban hasi- vagy kismedencei sugárkezelést kaptak, kizárták a vizsgálatból. </w:t>
      </w:r>
    </w:p>
    <w:p w14:paraId="6473568B" w14:textId="77777777" w:rsidR="00EA7940" w:rsidRPr="00B240FB" w:rsidRDefault="00EA7940" w:rsidP="00F92A00">
      <w:pPr>
        <w:widowControl/>
        <w:autoSpaceDE w:val="0"/>
        <w:autoSpaceDN w:val="0"/>
        <w:adjustRightInd w:val="0"/>
        <w:rPr>
          <w:rFonts w:ascii="Times New Roman" w:hAnsi="Times New Roman"/>
          <w:color w:val="000000" w:themeColor="text1"/>
        </w:rPr>
      </w:pPr>
    </w:p>
    <w:p w14:paraId="37CBFA6C" w14:textId="77777777" w:rsidR="007267B1" w:rsidRPr="00B240FB" w:rsidRDefault="00F92A00" w:rsidP="00F92A00">
      <w:pPr>
        <w:spacing w:before="4"/>
        <w:rPr>
          <w:rFonts w:ascii="Times New Roman" w:hAnsi="Times New Roman"/>
          <w:color w:val="000000" w:themeColor="text1"/>
        </w:rPr>
      </w:pPr>
      <w:r w:rsidRPr="00B240FB">
        <w:rPr>
          <w:rFonts w:ascii="Times New Roman" w:hAnsi="Times New Roman"/>
          <w:color w:val="000000" w:themeColor="text1"/>
        </w:rPr>
        <w:t>Összesen 1528 beteget randomizáltak egyenlő arányban az alábbi két karra:</w:t>
      </w:r>
    </w:p>
    <w:p w14:paraId="2752D89A" w14:textId="77777777" w:rsidR="00F92A00" w:rsidRPr="00E17D46" w:rsidRDefault="00F92A00" w:rsidP="00F92A00">
      <w:pPr>
        <w:spacing w:before="4"/>
        <w:rPr>
          <w:rFonts w:ascii="Times New Roman" w:hAnsi="Times New Roman"/>
          <w:color w:val="000000" w:themeColor="text1"/>
          <w:sz w:val="21"/>
          <w:szCs w:val="21"/>
          <w:lang w:val="en-US" w:eastAsia="en-US"/>
        </w:rPr>
      </w:pPr>
    </w:p>
    <w:p w14:paraId="304C5DD8" w14:textId="77777777" w:rsidR="007267B1" w:rsidRPr="00104FD0" w:rsidRDefault="00F92A00" w:rsidP="007267B1">
      <w:pPr>
        <w:numPr>
          <w:ilvl w:val="2"/>
          <w:numId w:val="36"/>
        </w:numPr>
        <w:tabs>
          <w:tab w:val="left" w:pos="919"/>
        </w:tabs>
        <w:spacing w:line="274" w:lineRule="exact"/>
        <w:ind w:hanging="362"/>
        <w:rPr>
          <w:rFonts w:ascii="Times New Roman" w:hAnsi="Times New Roman"/>
          <w:color w:val="000000" w:themeColor="text1"/>
          <w:lang w:val="en-US" w:eastAsia="en-US"/>
        </w:rPr>
      </w:pPr>
      <w:r w:rsidRPr="00B240FB">
        <w:rPr>
          <w:rFonts w:ascii="Times New Roman" w:hAnsi="Times New Roman"/>
          <w:color w:val="000000" w:themeColor="text1"/>
        </w:rPr>
        <w:t>CP-kar: karboplatin (AUC 6) és paklitaxel (175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6 háromhetes cikluson keresztül</w:t>
      </w:r>
    </w:p>
    <w:p w14:paraId="7CB8EF66" w14:textId="77777777" w:rsidR="007267B1" w:rsidRPr="00104FD0" w:rsidRDefault="00F92A00" w:rsidP="007267B1">
      <w:pPr>
        <w:numPr>
          <w:ilvl w:val="2"/>
          <w:numId w:val="36"/>
        </w:numPr>
        <w:tabs>
          <w:tab w:val="left" w:pos="919"/>
        </w:tabs>
        <w:spacing w:line="239" w:lineRule="auto"/>
        <w:ind w:right="267" w:hanging="362"/>
        <w:rPr>
          <w:rFonts w:ascii="Times New Roman" w:hAnsi="Times New Roman"/>
          <w:color w:val="000000" w:themeColor="text1"/>
          <w:lang w:val="en-US" w:eastAsia="en-US"/>
        </w:rPr>
      </w:pPr>
      <w:r w:rsidRPr="00B240FB">
        <w:rPr>
          <w:rFonts w:ascii="Times New Roman" w:hAnsi="Times New Roman"/>
          <w:color w:val="000000" w:themeColor="text1"/>
        </w:rPr>
        <w:t>CPB7,5+-kar: karboplatin (AUC 6) és paklitaxel (175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6 háromhetes cikluson keresztül </w:t>
      </w:r>
      <w:r w:rsidR="00CF13AC" w:rsidRPr="00B240FB">
        <w:rPr>
          <w:rFonts w:ascii="Times New Roman" w:hAnsi="Times New Roman"/>
          <w:color w:val="000000" w:themeColor="text1"/>
        </w:rPr>
        <w:t>bevacizumabbal</w:t>
      </w:r>
      <w:r w:rsidRPr="00B240FB">
        <w:rPr>
          <w:rFonts w:ascii="Times New Roman" w:hAnsi="Times New Roman"/>
          <w:color w:val="000000" w:themeColor="text1"/>
        </w:rPr>
        <w:t xml:space="preserve"> kiegészítve (7,5 mg/kg háromhetente) legfeljebb 12 hónapig (a</w:t>
      </w:r>
      <w:r w:rsidR="00407132" w:rsidRPr="00B240FB">
        <w:rPr>
          <w:rFonts w:ascii="Times New Roman" w:hAnsi="Times New Roman"/>
          <w:color w:val="000000" w:themeColor="text1"/>
        </w:rPr>
        <w:t xml:space="preserve"> </w:t>
      </w:r>
      <w:r w:rsidR="00CF13AC" w:rsidRPr="00B240FB">
        <w:rPr>
          <w:rFonts w:ascii="Times New Roman" w:hAnsi="Times New Roman"/>
          <w:color w:val="000000" w:themeColor="text1"/>
        </w:rPr>
        <w:t>bevacizumabbal</w:t>
      </w:r>
      <w:r w:rsidRPr="00B240FB">
        <w:rPr>
          <w:rFonts w:ascii="Times New Roman" w:hAnsi="Times New Roman"/>
          <w:color w:val="000000" w:themeColor="text1"/>
        </w:rPr>
        <w:t xml:space="preserve"> a kemoterápia második ciklusában adták először, ha a kezelést a műtétet követő 4 héten belül elkezdték vagy a kemoterápia első ciklusában, ha a kezelést több mint 4 héttel a műtét után kezdték el).</w:t>
      </w:r>
    </w:p>
    <w:p w14:paraId="5DC50447" w14:textId="77777777" w:rsidR="007267B1" w:rsidRPr="00104FD0" w:rsidRDefault="007267B1" w:rsidP="007267B1">
      <w:pPr>
        <w:rPr>
          <w:rFonts w:ascii="Times New Roman" w:hAnsi="Times New Roman"/>
          <w:color w:val="000000" w:themeColor="text1"/>
          <w:lang w:val="en-US" w:eastAsia="en-US"/>
        </w:rPr>
      </w:pPr>
    </w:p>
    <w:p w14:paraId="6A420B1B" w14:textId="77777777" w:rsidR="00133F93" w:rsidRPr="00B240FB" w:rsidRDefault="00F4777C" w:rsidP="00133F93">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A vizsgálatba beválasztott betegek többsége fehérbőrű volt (96%); a medián életkor 57 év volt mindkét kezelési karon, valamint a betegek 25%-a mindkét karon 65 éves vagy idősebb volt. A betegek körülbelül 50%-ának a vizsgálat megkezdésekor az ECOG PS pontszáma 1; 7%-ának az ECOG PS pontszáma 2 volt mindkét karon. A betegek többsége epithelialis petefészek karcinómában (87,7%), kisebb részük primer peritonealis karcinómában (6,9%) és petevezeték karcinómában (3,7%) vagy mindhárom különböző karcinóma típusban (1,7%) szenvedett. A betegek többsége FIGO III stádiumban (68% mindkét karon), kisebb részük FIGO IV stádiumban (13% és 14%), FIGO II stádiumban (10% és 11%) és FIGO I stádiumban (9% és 7%) volt. A betegek többségének mindkét</w:t>
      </w:r>
      <w:r w:rsidR="00133F93" w:rsidRPr="00B240FB">
        <w:rPr>
          <w:rFonts w:ascii="Times New Roman" w:hAnsi="Times New Roman"/>
          <w:color w:val="000000" w:themeColor="text1"/>
        </w:rPr>
        <w:t xml:space="preserve"> karon karon (74% és 71%) a vizsgálat megkezdésekor rosszul differenciált (3. fokozatú) primer tumora volt.</w:t>
      </w:r>
      <w:r w:rsidRPr="00B240FB">
        <w:rPr>
          <w:rFonts w:ascii="Times New Roman" w:hAnsi="Times New Roman"/>
          <w:color w:val="000000" w:themeColor="text1"/>
        </w:rPr>
        <w:t xml:space="preserve"> </w:t>
      </w:r>
      <w:r w:rsidR="00133F93" w:rsidRPr="00B240FB">
        <w:rPr>
          <w:rFonts w:ascii="Times New Roman" w:hAnsi="Times New Roman"/>
          <w:color w:val="000000" w:themeColor="text1"/>
        </w:rPr>
        <w:t>Az epithelialis petefészek karcinóma egyes hisztológiai altípusainak előfordulása hasonló volt a kezelési karok között; a betegek 69%-ának mindkét karon szerózus hisztológiai típusú</w:t>
      </w:r>
      <w:r w:rsidR="00EA7940" w:rsidRPr="00B240FB">
        <w:rPr>
          <w:rFonts w:ascii="Times New Roman" w:hAnsi="Times New Roman"/>
          <w:color w:val="000000" w:themeColor="text1"/>
        </w:rPr>
        <w:t xml:space="preserve"> </w:t>
      </w:r>
      <w:r w:rsidR="00133F93" w:rsidRPr="00B240FB">
        <w:rPr>
          <w:rFonts w:ascii="Times New Roman" w:hAnsi="Times New Roman"/>
          <w:color w:val="000000" w:themeColor="text1"/>
        </w:rPr>
        <w:t xml:space="preserve">adenokarcinómája volt. </w:t>
      </w:r>
    </w:p>
    <w:p w14:paraId="02B0F98F" w14:textId="77777777" w:rsidR="00133F93" w:rsidRPr="00B240FB" w:rsidRDefault="00133F93" w:rsidP="00133F93">
      <w:pPr>
        <w:widowControl/>
        <w:autoSpaceDE w:val="0"/>
        <w:autoSpaceDN w:val="0"/>
        <w:adjustRightInd w:val="0"/>
        <w:rPr>
          <w:rFonts w:ascii="Times New Roman" w:hAnsi="Times New Roman"/>
          <w:color w:val="000000" w:themeColor="text1"/>
        </w:rPr>
      </w:pPr>
    </w:p>
    <w:p w14:paraId="5A6281E5" w14:textId="77777777" w:rsidR="00133F93" w:rsidRPr="00B240FB" w:rsidRDefault="00133F93" w:rsidP="00133F93">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Az elsődleges végpont a vizsgáló által a RECIST (Response Evaluation Criteria In Solid Tumors) szerint értékelt PFS volt. </w:t>
      </w:r>
    </w:p>
    <w:p w14:paraId="101E08B6" w14:textId="77777777" w:rsidR="00133F93" w:rsidRPr="00B240FB" w:rsidRDefault="00133F93" w:rsidP="00133F93">
      <w:pPr>
        <w:widowControl/>
        <w:autoSpaceDE w:val="0"/>
        <w:autoSpaceDN w:val="0"/>
        <w:adjustRightInd w:val="0"/>
        <w:rPr>
          <w:rFonts w:ascii="Times New Roman" w:hAnsi="Times New Roman"/>
          <w:color w:val="000000" w:themeColor="text1"/>
        </w:rPr>
      </w:pPr>
    </w:p>
    <w:p w14:paraId="6B40E26A" w14:textId="77777777" w:rsidR="00F4777C" w:rsidRPr="00B240FB" w:rsidRDefault="00133F93" w:rsidP="00133F93">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A vizsgálat teljesítette az elsődleges célkitűzést, a PFS javulását. Az elsővonalban csak kemoterápiával (karboplatin és paklitaxel) kezelt betegekkel összehasonlítva statisztikailag szignifikáns mértékben javult a PFS azoknál a betegeknél, akik 7,5 mg/kg bevacizumabot kaptak háromhetente kemoterápiával kombinálva, majd folyamatosan kapták a bevacizumabot monoterápiában 18 cikluson keresztül.</w:t>
      </w:r>
    </w:p>
    <w:p w14:paraId="333AF478" w14:textId="77777777" w:rsidR="00F4777C" w:rsidRPr="00104FD0" w:rsidRDefault="00F4777C" w:rsidP="00F4777C">
      <w:pPr>
        <w:rPr>
          <w:rFonts w:ascii="Times New Roman" w:hAnsi="Times New Roman"/>
          <w:color w:val="000000" w:themeColor="text1"/>
          <w:lang w:val="en-US" w:eastAsia="en-US"/>
        </w:rPr>
      </w:pPr>
    </w:p>
    <w:p w14:paraId="77C17216" w14:textId="77777777" w:rsidR="007267B1" w:rsidRPr="00104FD0" w:rsidRDefault="00F92A00" w:rsidP="007267B1">
      <w:pPr>
        <w:rPr>
          <w:rFonts w:ascii="Times New Roman" w:hAnsi="Times New Roman"/>
          <w:color w:val="000000" w:themeColor="text1"/>
          <w:lang w:val="en-US" w:eastAsia="en-US"/>
        </w:rPr>
      </w:pPr>
      <w:r w:rsidRPr="00104FD0">
        <w:rPr>
          <w:rFonts w:ascii="Times New Roman" w:hAnsi="Times New Roman"/>
          <w:color w:val="000000" w:themeColor="text1"/>
          <w:lang w:val="en-US" w:eastAsia="en-US"/>
        </w:rPr>
        <w:t xml:space="preserve">A vizsgálat eredményeinek összefoglalása </w:t>
      </w:r>
      <w:proofErr w:type="gramStart"/>
      <w:r w:rsidRPr="00104FD0">
        <w:rPr>
          <w:rFonts w:ascii="Times New Roman" w:hAnsi="Times New Roman"/>
          <w:color w:val="000000" w:themeColor="text1"/>
          <w:lang w:val="en-US" w:eastAsia="en-US"/>
        </w:rPr>
        <w:t>a</w:t>
      </w:r>
      <w:proofErr w:type="gramEnd"/>
      <w:r w:rsidRPr="00104FD0">
        <w:rPr>
          <w:rFonts w:ascii="Times New Roman" w:hAnsi="Times New Roman"/>
          <w:color w:val="000000" w:themeColor="text1"/>
          <w:lang w:val="en-US" w:eastAsia="en-US"/>
        </w:rPr>
        <w:t xml:space="preserve"> </w:t>
      </w:r>
      <w:r w:rsidR="0074399D" w:rsidRPr="00104FD0">
        <w:rPr>
          <w:rFonts w:ascii="Times New Roman" w:hAnsi="Times New Roman"/>
          <w:color w:val="000000" w:themeColor="text1"/>
          <w:lang w:val="en-US" w:eastAsia="en-US"/>
        </w:rPr>
        <w:t>18</w:t>
      </w:r>
      <w:r w:rsidRPr="00104FD0">
        <w:rPr>
          <w:rFonts w:ascii="Times New Roman" w:hAnsi="Times New Roman"/>
          <w:color w:val="000000" w:themeColor="text1"/>
          <w:lang w:val="en-US" w:eastAsia="en-US"/>
        </w:rPr>
        <w:t>. táblázatban látható</w:t>
      </w:r>
      <w:r w:rsidR="00F4777C" w:rsidRPr="00104FD0">
        <w:rPr>
          <w:rFonts w:ascii="Times New Roman" w:hAnsi="Times New Roman"/>
          <w:color w:val="000000" w:themeColor="text1"/>
          <w:lang w:val="en-US" w:eastAsia="en-US"/>
        </w:rPr>
        <w:t xml:space="preserve">. </w:t>
      </w:r>
    </w:p>
    <w:p w14:paraId="5342B5AB" w14:textId="77777777" w:rsidR="007267B1" w:rsidRPr="00104FD0" w:rsidRDefault="007267B1" w:rsidP="007267B1">
      <w:pPr>
        <w:rPr>
          <w:rFonts w:ascii="Times New Roman" w:hAnsi="Times New Roman"/>
          <w:color w:val="000000" w:themeColor="text1"/>
          <w:lang w:val="en-US" w:eastAsia="en-US"/>
        </w:rPr>
      </w:pPr>
    </w:p>
    <w:p w14:paraId="41404EBE" w14:textId="77777777" w:rsidR="007267B1" w:rsidRPr="00B240FB" w:rsidRDefault="0074399D" w:rsidP="00407132">
      <w:pPr>
        <w:rPr>
          <w:rFonts w:ascii="Times New Roman" w:hAnsi="Times New Roman"/>
          <w:b/>
          <w:color w:val="000000" w:themeColor="text1"/>
        </w:rPr>
      </w:pPr>
      <w:r w:rsidRPr="00B240FB">
        <w:rPr>
          <w:rFonts w:ascii="Times New Roman" w:hAnsi="Times New Roman"/>
          <w:b/>
          <w:color w:val="000000" w:themeColor="text1"/>
        </w:rPr>
        <w:t>18</w:t>
      </w:r>
      <w:r w:rsidR="00F4777C" w:rsidRPr="00B240FB">
        <w:rPr>
          <w:rFonts w:ascii="Times New Roman" w:hAnsi="Times New Roman"/>
          <w:b/>
          <w:color w:val="000000" w:themeColor="text1"/>
        </w:rPr>
        <w:t>. táblázat</w:t>
      </w:r>
      <w:r w:rsidR="007267B1" w:rsidRPr="00B240FB">
        <w:rPr>
          <w:rFonts w:ascii="Times New Roman" w:hAnsi="Times New Roman"/>
          <w:b/>
          <w:color w:val="000000" w:themeColor="text1"/>
        </w:rPr>
        <w:tab/>
      </w:r>
      <w:r w:rsidR="00F4777C" w:rsidRPr="00B240FB">
        <w:rPr>
          <w:rFonts w:ascii="Times New Roman" w:hAnsi="Times New Roman"/>
          <w:b/>
          <w:color w:val="000000" w:themeColor="text1"/>
        </w:rPr>
        <w:t xml:space="preserve">A </w:t>
      </w:r>
      <w:r w:rsidR="007267B1" w:rsidRPr="00B240FB">
        <w:rPr>
          <w:rFonts w:ascii="Times New Roman" w:hAnsi="Times New Roman"/>
          <w:b/>
          <w:color w:val="000000" w:themeColor="text1"/>
        </w:rPr>
        <w:t>BO17707 (ICON7)</w:t>
      </w:r>
      <w:r w:rsidR="00F4777C" w:rsidRPr="00B240FB">
        <w:rPr>
          <w:rFonts w:ascii="Times New Roman" w:hAnsi="Times New Roman"/>
          <w:b/>
          <w:color w:val="000000" w:themeColor="text1"/>
        </w:rPr>
        <w:t xml:space="preserve"> vizsgálat hatásossági eredményei</w:t>
      </w:r>
    </w:p>
    <w:p w14:paraId="5B199EE5" w14:textId="77777777" w:rsidR="007267B1" w:rsidRPr="00104FD0" w:rsidRDefault="007267B1" w:rsidP="007267B1">
      <w:pPr>
        <w:rPr>
          <w:rFonts w:ascii="Times New Roman" w:hAnsi="Times New Roman"/>
          <w:color w:val="000000" w:themeColor="text1"/>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7267B1" w:rsidRPr="00E17D46" w14:paraId="51F347EF" w14:textId="77777777" w:rsidTr="007F6325">
        <w:tc>
          <w:tcPr>
            <w:tcW w:w="8910" w:type="dxa"/>
            <w:gridSpan w:val="3"/>
            <w:tcBorders>
              <w:left w:val="single" w:sz="4" w:space="0" w:color="auto"/>
              <w:bottom w:val="nil"/>
            </w:tcBorders>
            <w:shd w:val="clear" w:color="auto" w:fill="auto"/>
          </w:tcPr>
          <w:p w14:paraId="00F1A929" w14:textId="77777777" w:rsidR="007267B1" w:rsidRPr="00B240FB" w:rsidRDefault="007267B1" w:rsidP="007267B1">
            <w:pPr>
              <w:widowControl/>
              <w:autoSpaceDE w:val="0"/>
              <w:autoSpaceDN w:val="0"/>
              <w:adjustRightInd w:val="0"/>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Progre</w:t>
            </w:r>
            <w:r w:rsidR="00F4777C" w:rsidRPr="00B240FB">
              <w:rPr>
                <w:rFonts w:ascii="Times New Roman" w:eastAsia="Calibri" w:hAnsi="Times New Roman"/>
                <w:color w:val="000000" w:themeColor="text1"/>
                <w:lang w:val="en-US" w:eastAsia="en-US"/>
              </w:rPr>
              <w:t>ssziómentes túlélés</w:t>
            </w:r>
            <w:r w:rsidRPr="00B240FB">
              <w:rPr>
                <w:rFonts w:ascii="Times New Roman" w:eastAsia="Calibri" w:hAnsi="Times New Roman"/>
                <w:color w:val="000000" w:themeColor="text1"/>
                <w:lang w:val="en-US" w:eastAsia="en-US"/>
              </w:rPr>
              <w:t xml:space="preserve"> </w:t>
            </w:r>
          </w:p>
        </w:tc>
      </w:tr>
      <w:tr w:rsidR="007267B1" w:rsidRPr="00E17D46" w14:paraId="37A96A6E" w14:textId="77777777" w:rsidTr="007F6325">
        <w:tc>
          <w:tcPr>
            <w:tcW w:w="2898" w:type="dxa"/>
            <w:tcBorders>
              <w:left w:val="single" w:sz="4" w:space="0" w:color="auto"/>
              <w:bottom w:val="nil"/>
              <w:right w:val="single" w:sz="4" w:space="0" w:color="auto"/>
            </w:tcBorders>
            <w:shd w:val="clear" w:color="auto" w:fill="auto"/>
          </w:tcPr>
          <w:p w14:paraId="7D1B84F2" w14:textId="77777777" w:rsidR="007267B1" w:rsidRPr="00B240FB" w:rsidRDefault="007267B1" w:rsidP="007267B1">
            <w:pPr>
              <w:rPr>
                <w:rFonts w:ascii="Times New Roman" w:hAnsi="Times New Roman"/>
                <w:color w:val="000000" w:themeColor="text1"/>
                <w:lang w:val="en-US" w:eastAsia="en-US"/>
              </w:rPr>
            </w:pPr>
          </w:p>
        </w:tc>
        <w:tc>
          <w:tcPr>
            <w:tcW w:w="3006" w:type="dxa"/>
            <w:tcBorders>
              <w:top w:val="single" w:sz="4" w:space="0" w:color="auto"/>
              <w:left w:val="single" w:sz="4" w:space="0" w:color="auto"/>
              <w:bottom w:val="nil"/>
              <w:right w:val="single" w:sz="4" w:space="0" w:color="auto"/>
            </w:tcBorders>
            <w:shd w:val="clear" w:color="auto" w:fill="auto"/>
          </w:tcPr>
          <w:p w14:paraId="23C83D83"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 </w:t>
            </w:r>
          </w:p>
        </w:tc>
        <w:tc>
          <w:tcPr>
            <w:tcW w:w="3006" w:type="dxa"/>
            <w:tcBorders>
              <w:left w:val="single" w:sz="4" w:space="0" w:color="auto"/>
              <w:bottom w:val="nil"/>
            </w:tcBorders>
            <w:shd w:val="clear" w:color="auto" w:fill="auto"/>
          </w:tcPr>
          <w:p w14:paraId="53EC9F55"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CPB7</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 </w:t>
            </w:r>
          </w:p>
        </w:tc>
      </w:tr>
      <w:tr w:rsidR="007267B1" w:rsidRPr="00E17D46" w14:paraId="4DCB3134" w14:textId="77777777" w:rsidTr="007F6325">
        <w:tc>
          <w:tcPr>
            <w:tcW w:w="2898" w:type="dxa"/>
            <w:tcBorders>
              <w:top w:val="nil"/>
              <w:left w:val="single" w:sz="4" w:space="0" w:color="auto"/>
              <w:bottom w:val="nil"/>
              <w:right w:val="single" w:sz="4" w:space="0" w:color="auto"/>
            </w:tcBorders>
            <w:shd w:val="clear" w:color="auto" w:fill="auto"/>
          </w:tcPr>
          <w:p w14:paraId="7964BCAC" w14:textId="77777777" w:rsidR="007267B1" w:rsidRPr="00B240FB" w:rsidRDefault="007267B1" w:rsidP="007267B1">
            <w:pPr>
              <w:rPr>
                <w:rFonts w:ascii="Times New Roman" w:hAnsi="Times New Roman"/>
                <w:color w:val="000000" w:themeColor="text1"/>
                <w:lang w:val="en-US" w:eastAsia="en-US"/>
              </w:rPr>
            </w:pPr>
          </w:p>
        </w:tc>
        <w:tc>
          <w:tcPr>
            <w:tcW w:w="3006" w:type="dxa"/>
            <w:tcBorders>
              <w:top w:val="nil"/>
              <w:left w:val="single" w:sz="4" w:space="0" w:color="auto"/>
              <w:bottom w:val="nil"/>
              <w:right w:val="single" w:sz="4" w:space="0" w:color="auto"/>
            </w:tcBorders>
            <w:shd w:val="clear" w:color="auto" w:fill="auto"/>
          </w:tcPr>
          <w:p w14:paraId="28A713F6"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(n=764) </w:t>
            </w:r>
          </w:p>
        </w:tc>
        <w:tc>
          <w:tcPr>
            <w:tcW w:w="3006" w:type="dxa"/>
            <w:tcBorders>
              <w:top w:val="nil"/>
              <w:left w:val="single" w:sz="4" w:space="0" w:color="auto"/>
              <w:bottom w:val="nil"/>
            </w:tcBorders>
            <w:shd w:val="clear" w:color="auto" w:fill="auto"/>
          </w:tcPr>
          <w:p w14:paraId="2CB5996A"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(n=764) </w:t>
            </w:r>
          </w:p>
        </w:tc>
      </w:tr>
      <w:tr w:rsidR="007267B1" w:rsidRPr="00E17D46" w14:paraId="05239E10" w14:textId="77777777" w:rsidTr="007F6325">
        <w:tc>
          <w:tcPr>
            <w:tcW w:w="2898" w:type="dxa"/>
            <w:tcBorders>
              <w:top w:val="nil"/>
              <w:left w:val="single" w:sz="4" w:space="0" w:color="auto"/>
              <w:bottom w:val="nil"/>
              <w:right w:val="single" w:sz="4" w:space="0" w:color="auto"/>
            </w:tcBorders>
            <w:shd w:val="clear" w:color="auto" w:fill="auto"/>
          </w:tcPr>
          <w:p w14:paraId="072B6C7D"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w:t>
            </w:r>
            <w:r w:rsidR="00F4777C" w:rsidRPr="00B240FB">
              <w:rPr>
                <w:rFonts w:ascii="Times New Roman" w:eastAsia="Calibri" w:hAnsi="Times New Roman"/>
                <w:color w:val="000000" w:themeColor="text1"/>
                <w:lang w:val="en-US" w:eastAsia="en-US"/>
              </w:rPr>
              <w:t>ián PFS (hónapok)</w:t>
            </w:r>
            <w:r w:rsidRPr="00B240FB">
              <w:rPr>
                <w:rFonts w:ascii="Times New Roman" w:eastAsia="Calibri" w:hAnsi="Times New Roman"/>
                <w:color w:val="000000" w:themeColor="text1"/>
                <w:vertAlign w:val="superscript"/>
                <w:lang w:val="en-US" w:eastAsia="en-US"/>
              </w:rPr>
              <w:t>2</w:t>
            </w:r>
            <w:r w:rsidRPr="00B240FB">
              <w:rPr>
                <w:rFonts w:ascii="Times New Roman" w:eastAsia="Calibri" w:hAnsi="Times New Roman"/>
                <w:color w:val="000000" w:themeColor="text1"/>
                <w:lang w:val="en-US" w:eastAsia="en-US"/>
              </w:rPr>
              <w:t xml:space="preserve"> </w:t>
            </w:r>
          </w:p>
        </w:tc>
        <w:tc>
          <w:tcPr>
            <w:tcW w:w="3006" w:type="dxa"/>
            <w:tcBorders>
              <w:top w:val="nil"/>
              <w:left w:val="single" w:sz="4" w:space="0" w:color="auto"/>
              <w:bottom w:val="nil"/>
              <w:right w:val="single" w:sz="4" w:space="0" w:color="auto"/>
            </w:tcBorders>
            <w:shd w:val="clear" w:color="auto" w:fill="auto"/>
          </w:tcPr>
          <w:p w14:paraId="27EDADA9"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16</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9 </w:t>
            </w:r>
          </w:p>
        </w:tc>
        <w:tc>
          <w:tcPr>
            <w:tcW w:w="3006" w:type="dxa"/>
            <w:tcBorders>
              <w:top w:val="nil"/>
              <w:left w:val="single" w:sz="4" w:space="0" w:color="auto"/>
              <w:bottom w:val="nil"/>
            </w:tcBorders>
            <w:shd w:val="clear" w:color="auto" w:fill="auto"/>
          </w:tcPr>
          <w:p w14:paraId="642BF35A"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19</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3 </w:t>
            </w:r>
          </w:p>
        </w:tc>
      </w:tr>
      <w:tr w:rsidR="007267B1" w:rsidRPr="00E17D46" w14:paraId="1DF388B3" w14:textId="77777777" w:rsidTr="007F6325">
        <w:tc>
          <w:tcPr>
            <w:tcW w:w="2898" w:type="dxa"/>
            <w:tcBorders>
              <w:top w:val="nil"/>
              <w:left w:val="single" w:sz="4" w:space="0" w:color="auto"/>
              <w:bottom w:val="nil"/>
              <w:right w:val="single" w:sz="4" w:space="0" w:color="auto"/>
            </w:tcBorders>
            <w:shd w:val="clear" w:color="auto" w:fill="auto"/>
          </w:tcPr>
          <w:p w14:paraId="42738189" w14:textId="77777777" w:rsidR="007267B1" w:rsidRPr="00B240FB" w:rsidRDefault="00EA7940"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Relatív hazárd</w:t>
            </w:r>
            <w:r w:rsidR="007267B1" w:rsidRPr="00B240FB">
              <w:rPr>
                <w:rFonts w:ascii="Times New Roman" w:eastAsia="Calibri" w:hAnsi="Times New Roman"/>
                <w:color w:val="000000" w:themeColor="text1"/>
                <w:lang w:val="en-US" w:eastAsia="en-US"/>
              </w:rPr>
              <w:t xml:space="preserve"> [95% CI] </w:t>
            </w:r>
            <w:r w:rsidR="007267B1" w:rsidRPr="00B240FB">
              <w:rPr>
                <w:rFonts w:ascii="Times New Roman" w:eastAsia="Calibri" w:hAnsi="Times New Roman"/>
                <w:color w:val="000000" w:themeColor="text1"/>
                <w:vertAlign w:val="superscript"/>
                <w:lang w:val="en-US" w:eastAsia="en-US"/>
              </w:rPr>
              <w:t>2</w:t>
            </w:r>
          </w:p>
        </w:tc>
        <w:tc>
          <w:tcPr>
            <w:tcW w:w="6012" w:type="dxa"/>
            <w:gridSpan w:val="2"/>
            <w:tcBorders>
              <w:top w:val="nil"/>
              <w:left w:val="single" w:sz="4" w:space="0" w:color="auto"/>
              <w:bottom w:val="nil"/>
            </w:tcBorders>
            <w:shd w:val="clear" w:color="auto" w:fill="auto"/>
          </w:tcPr>
          <w:p w14:paraId="643D47AC"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86 [0</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75; 0</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98] </w:t>
            </w:r>
          </w:p>
        </w:tc>
      </w:tr>
      <w:tr w:rsidR="007267B1" w:rsidRPr="00E17D46" w14:paraId="7E0AFBB4" w14:textId="77777777" w:rsidTr="007F6325">
        <w:tc>
          <w:tcPr>
            <w:tcW w:w="2898" w:type="dxa"/>
            <w:tcBorders>
              <w:top w:val="nil"/>
              <w:left w:val="single" w:sz="4" w:space="0" w:color="auto"/>
              <w:bottom w:val="single" w:sz="4" w:space="0" w:color="auto"/>
              <w:right w:val="single" w:sz="4" w:space="0" w:color="auto"/>
            </w:tcBorders>
            <w:shd w:val="clear" w:color="auto" w:fill="auto"/>
          </w:tcPr>
          <w:p w14:paraId="22CFEE21"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p>
        </w:tc>
        <w:tc>
          <w:tcPr>
            <w:tcW w:w="6012" w:type="dxa"/>
            <w:gridSpan w:val="2"/>
            <w:tcBorders>
              <w:top w:val="nil"/>
              <w:left w:val="single" w:sz="4" w:space="0" w:color="auto"/>
              <w:bottom w:val="single" w:sz="4" w:space="0" w:color="auto"/>
            </w:tcBorders>
            <w:shd w:val="clear" w:color="auto" w:fill="auto"/>
          </w:tcPr>
          <w:p w14:paraId="1DEF3D2F"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(p-</w:t>
            </w:r>
            <w:r w:rsidR="00EA7940" w:rsidRPr="00B240FB">
              <w:rPr>
                <w:rFonts w:ascii="Times New Roman" w:eastAsia="Calibri" w:hAnsi="Times New Roman"/>
                <w:color w:val="000000" w:themeColor="text1"/>
                <w:lang w:val="en-US" w:eastAsia="en-US"/>
              </w:rPr>
              <w:t>érték</w:t>
            </w:r>
            <w:r w:rsidRPr="00B240FB">
              <w:rPr>
                <w:rFonts w:ascii="Times New Roman" w:eastAsia="Calibri" w:hAnsi="Times New Roman"/>
                <w:color w:val="000000" w:themeColor="text1"/>
                <w:lang w:val="en-US" w:eastAsia="en-US"/>
              </w:rPr>
              <w:t xml:space="preserve"> = 0</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0185) </w:t>
            </w:r>
          </w:p>
        </w:tc>
      </w:tr>
      <w:tr w:rsidR="007267B1" w:rsidRPr="00E17D46" w14:paraId="3C87B83F" w14:textId="77777777" w:rsidTr="007F6325">
        <w:tc>
          <w:tcPr>
            <w:tcW w:w="8910" w:type="dxa"/>
            <w:gridSpan w:val="3"/>
            <w:tcBorders>
              <w:left w:val="single" w:sz="4" w:space="0" w:color="auto"/>
              <w:bottom w:val="single" w:sz="4" w:space="0" w:color="auto"/>
            </w:tcBorders>
            <w:shd w:val="clear" w:color="auto" w:fill="auto"/>
          </w:tcPr>
          <w:p w14:paraId="06671B1C"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Ob</w:t>
            </w:r>
            <w:r w:rsidR="00F4777C" w:rsidRPr="00B240FB">
              <w:rPr>
                <w:rFonts w:ascii="Times New Roman" w:eastAsia="Calibri" w:hAnsi="Times New Roman"/>
                <w:color w:val="000000" w:themeColor="text1"/>
                <w:lang w:val="en-US" w:eastAsia="en-US"/>
              </w:rPr>
              <w:t>jektív válaszarány</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vertAlign w:val="superscript"/>
                <w:lang w:val="en-US" w:eastAsia="en-US"/>
              </w:rPr>
              <w:t>1</w:t>
            </w:r>
            <w:r w:rsidRPr="00B240FB">
              <w:rPr>
                <w:rFonts w:ascii="Times New Roman" w:eastAsia="Calibri" w:hAnsi="Times New Roman"/>
                <w:color w:val="000000" w:themeColor="text1"/>
                <w:lang w:val="en-US" w:eastAsia="en-US"/>
              </w:rPr>
              <w:t xml:space="preserve"> </w:t>
            </w:r>
          </w:p>
        </w:tc>
      </w:tr>
      <w:tr w:rsidR="007267B1" w:rsidRPr="00E17D46" w14:paraId="5AB5F5EF" w14:textId="77777777" w:rsidTr="007F6325">
        <w:tc>
          <w:tcPr>
            <w:tcW w:w="2898" w:type="dxa"/>
            <w:tcBorders>
              <w:top w:val="single" w:sz="4" w:space="0" w:color="auto"/>
              <w:left w:val="single" w:sz="4" w:space="0" w:color="auto"/>
              <w:bottom w:val="nil"/>
              <w:right w:val="single" w:sz="4" w:space="0" w:color="auto"/>
            </w:tcBorders>
            <w:shd w:val="clear" w:color="auto" w:fill="auto"/>
          </w:tcPr>
          <w:p w14:paraId="3DB40FC5" w14:textId="77777777" w:rsidR="007267B1" w:rsidRPr="00B240FB" w:rsidRDefault="007267B1" w:rsidP="007267B1">
            <w:pPr>
              <w:rPr>
                <w:rFonts w:ascii="Times New Roman" w:hAnsi="Times New Roman"/>
                <w:color w:val="000000" w:themeColor="text1"/>
                <w:lang w:val="en-US" w:eastAsia="en-US"/>
              </w:rPr>
            </w:pPr>
          </w:p>
        </w:tc>
        <w:tc>
          <w:tcPr>
            <w:tcW w:w="3006" w:type="dxa"/>
            <w:tcBorders>
              <w:top w:val="single" w:sz="4" w:space="0" w:color="auto"/>
              <w:left w:val="single" w:sz="4" w:space="0" w:color="auto"/>
              <w:bottom w:val="nil"/>
              <w:right w:val="single" w:sz="4" w:space="0" w:color="auto"/>
            </w:tcBorders>
            <w:shd w:val="clear" w:color="auto" w:fill="auto"/>
          </w:tcPr>
          <w:p w14:paraId="3FCDCBF6"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w:t>
            </w:r>
          </w:p>
        </w:tc>
        <w:tc>
          <w:tcPr>
            <w:tcW w:w="3006" w:type="dxa"/>
            <w:tcBorders>
              <w:top w:val="single" w:sz="4" w:space="0" w:color="auto"/>
              <w:left w:val="single" w:sz="4" w:space="0" w:color="auto"/>
              <w:bottom w:val="nil"/>
              <w:right w:val="single" w:sz="4" w:space="0" w:color="auto"/>
            </w:tcBorders>
            <w:shd w:val="clear" w:color="auto" w:fill="auto"/>
          </w:tcPr>
          <w:p w14:paraId="55167C93"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CPB7</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 </w:t>
            </w:r>
          </w:p>
        </w:tc>
      </w:tr>
      <w:tr w:rsidR="007267B1" w:rsidRPr="00E17D46" w14:paraId="78F0871E" w14:textId="77777777" w:rsidTr="007F6325">
        <w:tc>
          <w:tcPr>
            <w:tcW w:w="2898" w:type="dxa"/>
            <w:tcBorders>
              <w:top w:val="nil"/>
              <w:left w:val="single" w:sz="4" w:space="0" w:color="auto"/>
              <w:bottom w:val="nil"/>
              <w:right w:val="single" w:sz="4" w:space="0" w:color="auto"/>
            </w:tcBorders>
            <w:shd w:val="clear" w:color="auto" w:fill="auto"/>
          </w:tcPr>
          <w:p w14:paraId="11A8A632" w14:textId="77777777" w:rsidR="007267B1" w:rsidRPr="00B240FB" w:rsidRDefault="007267B1" w:rsidP="007267B1">
            <w:pPr>
              <w:rPr>
                <w:rFonts w:ascii="Times New Roman" w:hAnsi="Times New Roman"/>
                <w:color w:val="000000" w:themeColor="text1"/>
                <w:lang w:val="en-US" w:eastAsia="en-US"/>
              </w:rPr>
            </w:pPr>
          </w:p>
        </w:tc>
        <w:tc>
          <w:tcPr>
            <w:tcW w:w="3006" w:type="dxa"/>
            <w:tcBorders>
              <w:top w:val="nil"/>
              <w:left w:val="single" w:sz="4" w:space="0" w:color="auto"/>
              <w:bottom w:val="nil"/>
              <w:right w:val="single" w:sz="4" w:space="0" w:color="auto"/>
            </w:tcBorders>
            <w:shd w:val="clear" w:color="auto" w:fill="auto"/>
          </w:tcPr>
          <w:p w14:paraId="0DFC93E0" w14:textId="77777777" w:rsidR="007267B1" w:rsidRPr="00B240FB" w:rsidRDefault="007267B1" w:rsidP="007267B1">
            <w:pPr>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(n=277)</w:t>
            </w:r>
          </w:p>
        </w:tc>
        <w:tc>
          <w:tcPr>
            <w:tcW w:w="3006" w:type="dxa"/>
            <w:tcBorders>
              <w:top w:val="nil"/>
              <w:left w:val="single" w:sz="4" w:space="0" w:color="auto"/>
              <w:bottom w:val="nil"/>
              <w:right w:val="single" w:sz="4" w:space="0" w:color="auto"/>
            </w:tcBorders>
            <w:shd w:val="clear" w:color="auto" w:fill="auto"/>
          </w:tcPr>
          <w:p w14:paraId="2DC1A555" w14:textId="77777777" w:rsidR="007267B1" w:rsidRPr="00B240FB" w:rsidRDefault="007267B1" w:rsidP="007267B1">
            <w:pPr>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(n=272) </w:t>
            </w:r>
          </w:p>
        </w:tc>
      </w:tr>
      <w:tr w:rsidR="007267B1" w:rsidRPr="00E17D46" w14:paraId="5DD43CBF" w14:textId="77777777" w:rsidTr="007F6325">
        <w:tc>
          <w:tcPr>
            <w:tcW w:w="2898" w:type="dxa"/>
            <w:tcBorders>
              <w:top w:val="nil"/>
              <w:left w:val="single" w:sz="4" w:space="0" w:color="auto"/>
              <w:bottom w:val="nil"/>
            </w:tcBorders>
            <w:shd w:val="clear" w:color="auto" w:fill="auto"/>
          </w:tcPr>
          <w:p w14:paraId="3E7C708D" w14:textId="77777777" w:rsidR="007267B1" w:rsidRPr="00B240FB" w:rsidRDefault="00F4777C"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Válaszarány</w:t>
            </w:r>
            <w:r w:rsidR="007267B1" w:rsidRPr="00B240FB">
              <w:rPr>
                <w:rFonts w:ascii="Times New Roman" w:eastAsia="Calibri" w:hAnsi="Times New Roman"/>
                <w:color w:val="000000" w:themeColor="text1"/>
                <w:lang w:val="en-US" w:eastAsia="en-US"/>
              </w:rPr>
              <w:t xml:space="preserve"> </w:t>
            </w:r>
          </w:p>
        </w:tc>
        <w:tc>
          <w:tcPr>
            <w:tcW w:w="3006" w:type="dxa"/>
            <w:tcBorders>
              <w:top w:val="nil"/>
              <w:bottom w:val="nil"/>
            </w:tcBorders>
            <w:shd w:val="clear" w:color="auto" w:fill="auto"/>
          </w:tcPr>
          <w:p w14:paraId="46F6A55E" w14:textId="77777777" w:rsidR="007267B1" w:rsidRPr="00B240FB" w:rsidRDefault="007267B1" w:rsidP="007267B1">
            <w:pPr>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54</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9%</w:t>
            </w:r>
          </w:p>
        </w:tc>
        <w:tc>
          <w:tcPr>
            <w:tcW w:w="3006" w:type="dxa"/>
            <w:tcBorders>
              <w:top w:val="nil"/>
              <w:bottom w:val="nil"/>
            </w:tcBorders>
            <w:shd w:val="clear" w:color="auto" w:fill="auto"/>
          </w:tcPr>
          <w:p w14:paraId="7F32E04F" w14:textId="77777777" w:rsidR="007267B1" w:rsidRPr="00B240FB" w:rsidRDefault="007267B1" w:rsidP="007267B1">
            <w:pPr>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64</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w:t>
            </w:r>
          </w:p>
        </w:tc>
      </w:tr>
      <w:tr w:rsidR="007267B1" w:rsidRPr="00E17D46" w14:paraId="7A229FD1" w14:textId="77777777" w:rsidTr="007F6325">
        <w:tc>
          <w:tcPr>
            <w:tcW w:w="2898" w:type="dxa"/>
            <w:tcBorders>
              <w:top w:val="nil"/>
              <w:left w:val="single" w:sz="4" w:space="0" w:color="auto"/>
              <w:bottom w:val="nil"/>
            </w:tcBorders>
            <w:shd w:val="clear" w:color="auto" w:fill="auto"/>
          </w:tcPr>
          <w:p w14:paraId="322B4394" w14:textId="77777777" w:rsidR="007267B1" w:rsidRPr="00B240FB" w:rsidRDefault="007267B1" w:rsidP="007267B1">
            <w:pPr>
              <w:rPr>
                <w:rFonts w:ascii="Times New Roman" w:hAnsi="Times New Roman"/>
                <w:color w:val="000000" w:themeColor="text1"/>
                <w:lang w:val="en-US" w:eastAsia="en-US"/>
              </w:rPr>
            </w:pPr>
          </w:p>
        </w:tc>
        <w:tc>
          <w:tcPr>
            <w:tcW w:w="6012" w:type="dxa"/>
            <w:gridSpan w:val="2"/>
            <w:tcBorders>
              <w:top w:val="nil"/>
              <w:bottom w:val="nil"/>
            </w:tcBorders>
            <w:shd w:val="clear" w:color="auto" w:fill="auto"/>
          </w:tcPr>
          <w:p w14:paraId="40CC5696"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(p-</w:t>
            </w:r>
            <w:r w:rsidR="00EA7940" w:rsidRPr="00B240FB">
              <w:rPr>
                <w:rFonts w:ascii="Times New Roman" w:eastAsia="Calibri" w:hAnsi="Times New Roman"/>
                <w:color w:val="000000" w:themeColor="text1"/>
                <w:lang w:val="en-US" w:eastAsia="en-US"/>
              </w:rPr>
              <w:t>érték</w:t>
            </w:r>
            <w:r w:rsidRPr="00B240FB">
              <w:rPr>
                <w:rFonts w:ascii="Times New Roman" w:eastAsia="Calibri" w:hAnsi="Times New Roman"/>
                <w:color w:val="000000" w:themeColor="text1"/>
                <w:lang w:val="en-US" w:eastAsia="en-US"/>
              </w:rPr>
              <w:t xml:space="preserve"> = 0.0188) </w:t>
            </w:r>
          </w:p>
        </w:tc>
      </w:tr>
      <w:tr w:rsidR="007267B1" w:rsidRPr="00E17D46" w14:paraId="20EFA715" w14:textId="77777777" w:rsidTr="007F6325">
        <w:tc>
          <w:tcPr>
            <w:tcW w:w="8910" w:type="dxa"/>
            <w:gridSpan w:val="3"/>
            <w:tcBorders>
              <w:left w:val="single" w:sz="4" w:space="0" w:color="auto"/>
              <w:bottom w:val="nil"/>
            </w:tcBorders>
            <w:shd w:val="clear" w:color="auto" w:fill="auto"/>
          </w:tcPr>
          <w:p w14:paraId="1D5A0146" w14:textId="77777777" w:rsidR="007267B1" w:rsidRPr="00B240FB" w:rsidRDefault="00F4777C" w:rsidP="007267B1">
            <w:pPr>
              <w:widowControl/>
              <w:autoSpaceDE w:val="0"/>
              <w:autoSpaceDN w:val="0"/>
              <w:adjustRightInd w:val="0"/>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Teljes túlélés</w:t>
            </w:r>
            <w:r w:rsidR="007267B1" w:rsidRPr="00B240FB">
              <w:rPr>
                <w:rFonts w:ascii="Times New Roman" w:eastAsia="Calibri" w:hAnsi="Times New Roman"/>
                <w:color w:val="000000" w:themeColor="text1"/>
                <w:lang w:val="en-US" w:eastAsia="en-US"/>
              </w:rPr>
              <w:t xml:space="preserve"> </w:t>
            </w:r>
            <w:r w:rsidR="007267B1" w:rsidRPr="00B240FB">
              <w:rPr>
                <w:rFonts w:ascii="Times New Roman" w:eastAsia="Calibri" w:hAnsi="Times New Roman"/>
                <w:color w:val="000000" w:themeColor="text1"/>
                <w:vertAlign w:val="superscript"/>
                <w:lang w:val="en-US" w:eastAsia="en-US"/>
              </w:rPr>
              <w:t>3</w:t>
            </w:r>
            <w:r w:rsidR="007267B1" w:rsidRPr="00B240FB">
              <w:rPr>
                <w:rFonts w:ascii="Times New Roman" w:eastAsia="Calibri" w:hAnsi="Times New Roman"/>
                <w:color w:val="000000" w:themeColor="text1"/>
                <w:lang w:val="en-US" w:eastAsia="en-US"/>
              </w:rPr>
              <w:t xml:space="preserve"> </w:t>
            </w:r>
          </w:p>
        </w:tc>
      </w:tr>
      <w:tr w:rsidR="007267B1" w:rsidRPr="00E17D46" w14:paraId="0A1A2D17" w14:textId="77777777" w:rsidTr="007F6325">
        <w:tc>
          <w:tcPr>
            <w:tcW w:w="2898" w:type="dxa"/>
            <w:tcBorders>
              <w:left w:val="single" w:sz="4" w:space="0" w:color="auto"/>
              <w:bottom w:val="nil"/>
            </w:tcBorders>
            <w:shd w:val="clear" w:color="auto" w:fill="auto"/>
          </w:tcPr>
          <w:p w14:paraId="24E9A380" w14:textId="77777777" w:rsidR="007267B1" w:rsidRPr="00B240FB" w:rsidRDefault="007267B1" w:rsidP="007267B1">
            <w:pPr>
              <w:widowControl/>
              <w:autoSpaceDE w:val="0"/>
              <w:autoSpaceDN w:val="0"/>
              <w:adjustRightInd w:val="0"/>
              <w:rPr>
                <w:rFonts w:ascii="Times New Roman" w:eastAsia="Calibri" w:hAnsi="Times New Roman"/>
                <w:color w:val="000000" w:themeColor="text1"/>
                <w:lang w:val="en-US" w:eastAsia="en-US"/>
              </w:rPr>
            </w:pPr>
          </w:p>
        </w:tc>
        <w:tc>
          <w:tcPr>
            <w:tcW w:w="3006" w:type="dxa"/>
            <w:tcBorders>
              <w:bottom w:val="nil"/>
            </w:tcBorders>
            <w:shd w:val="clear" w:color="auto" w:fill="auto"/>
          </w:tcPr>
          <w:p w14:paraId="32323B4B" w14:textId="77777777" w:rsidR="007267B1" w:rsidRPr="00B240FB" w:rsidRDefault="007267B1" w:rsidP="007267B1">
            <w:pPr>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 </w:t>
            </w:r>
          </w:p>
        </w:tc>
        <w:tc>
          <w:tcPr>
            <w:tcW w:w="3006" w:type="dxa"/>
            <w:tcBorders>
              <w:bottom w:val="nil"/>
            </w:tcBorders>
            <w:shd w:val="clear" w:color="auto" w:fill="auto"/>
          </w:tcPr>
          <w:p w14:paraId="4C198543" w14:textId="77777777" w:rsidR="007267B1" w:rsidRPr="00B240FB" w:rsidRDefault="007267B1" w:rsidP="007267B1">
            <w:pPr>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CPB7.5+ </w:t>
            </w:r>
          </w:p>
        </w:tc>
      </w:tr>
      <w:tr w:rsidR="007267B1" w:rsidRPr="00E17D46" w14:paraId="2C045F67" w14:textId="77777777" w:rsidTr="007F6325">
        <w:tc>
          <w:tcPr>
            <w:tcW w:w="2898" w:type="dxa"/>
            <w:tcBorders>
              <w:top w:val="nil"/>
              <w:left w:val="single" w:sz="4" w:space="0" w:color="auto"/>
              <w:bottom w:val="nil"/>
            </w:tcBorders>
            <w:shd w:val="clear" w:color="auto" w:fill="auto"/>
          </w:tcPr>
          <w:p w14:paraId="2940855A" w14:textId="77777777" w:rsidR="007267B1" w:rsidRPr="00B240FB" w:rsidRDefault="007267B1" w:rsidP="007267B1">
            <w:pPr>
              <w:rPr>
                <w:rFonts w:ascii="Times New Roman" w:hAnsi="Times New Roman"/>
                <w:color w:val="000000" w:themeColor="text1"/>
                <w:lang w:val="en-US" w:eastAsia="en-US"/>
              </w:rPr>
            </w:pPr>
          </w:p>
        </w:tc>
        <w:tc>
          <w:tcPr>
            <w:tcW w:w="3006" w:type="dxa"/>
            <w:tcBorders>
              <w:top w:val="nil"/>
              <w:bottom w:val="nil"/>
            </w:tcBorders>
            <w:shd w:val="clear" w:color="auto" w:fill="auto"/>
          </w:tcPr>
          <w:p w14:paraId="2B4897CD"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(n=764) </w:t>
            </w:r>
          </w:p>
        </w:tc>
        <w:tc>
          <w:tcPr>
            <w:tcW w:w="3006" w:type="dxa"/>
            <w:tcBorders>
              <w:top w:val="nil"/>
              <w:bottom w:val="nil"/>
            </w:tcBorders>
            <w:shd w:val="clear" w:color="auto" w:fill="auto"/>
          </w:tcPr>
          <w:p w14:paraId="1AF45F9A"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(n=764) </w:t>
            </w:r>
          </w:p>
        </w:tc>
      </w:tr>
      <w:tr w:rsidR="007267B1" w:rsidRPr="00E17D46" w14:paraId="2D321431" w14:textId="77777777" w:rsidTr="007F6325">
        <w:tc>
          <w:tcPr>
            <w:tcW w:w="2898" w:type="dxa"/>
            <w:tcBorders>
              <w:top w:val="nil"/>
              <w:left w:val="single" w:sz="4" w:space="0" w:color="auto"/>
              <w:bottom w:val="nil"/>
            </w:tcBorders>
            <w:shd w:val="clear" w:color="auto" w:fill="auto"/>
          </w:tcPr>
          <w:p w14:paraId="3ECCBEB2"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F4777C"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n (</w:t>
            </w:r>
            <w:r w:rsidR="00F4777C" w:rsidRPr="00B240FB">
              <w:rPr>
                <w:rFonts w:ascii="Times New Roman" w:eastAsia="Calibri" w:hAnsi="Times New Roman"/>
                <w:color w:val="000000" w:themeColor="text1"/>
                <w:lang w:val="en-US" w:eastAsia="en-US"/>
              </w:rPr>
              <w:t>hónapok</w:t>
            </w:r>
            <w:r w:rsidRPr="00B240FB">
              <w:rPr>
                <w:rFonts w:ascii="Times New Roman" w:eastAsia="Calibri" w:hAnsi="Times New Roman"/>
                <w:color w:val="000000" w:themeColor="text1"/>
                <w:lang w:val="en-US" w:eastAsia="en-US"/>
              </w:rPr>
              <w:t xml:space="preserve">) </w:t>
            </w:r>
          </w:p>
        </w:tc>
        <w:tc>
          <w:tcPr>
            <w:tcW w:w="3006" w:type="dxa"/>
            <w:tcBorders>
              <w:top w:val="nil"/>
              <w:bottom w:val="nil"/>
            </w:tcBorders>
            <w:shd w:val="clear" w:color="auto" w:fill="auto"/>
          </w:tcPr>
          <w:p w14:paraId="4FBC890E"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58</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0 </w:t>
            </w:r>
          </w:p>
        </w:tc>
        <w:tc>
          <w:tcPr>
            <w:tcW w:w="3006" w:type="dxa"/>
            <w:tcBorders>
              <w:top w:val="nil"/>
              <w:bottom w:val="nil"/>
            </w:tcBorders>
            <w:shd w:val="clear" w:color="auto" w:fill="auto"/>
          </w:tcPr>
          <w:p w14:paraId="0EE2C87D"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57</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4 </w:t>
            </w:r>
          </w:p>
        </w:tc>
      </w:tr>
      <w:tr w:rsidR="007267B1" w:rsidRPr="00E17D46" w14:paraId="6466BECF" w14:textId="77777777" w:rsidTr="007F6325">
        <w:tc>
          <w:tcPr>
            <w:tcW w:w="2898" w:type="dxa"/>
            <w:tcBorders>
              <w:top w:val="nil"/>
              <w:left w:val="single" w:sz="4" w:space="0" w:color="auto"/>
              <w:bottom w:val="nil"/>
            </w:tcBorders>
            <w:shd w:val="clear" w:color="auto" w:fill="auto"/>
          </w:tcPr>
          <w:p w14:paraId="753D58CA" w14:textId="77777777" w:rsidR="007267B1" w:rsidRPr="00B240FB" w:rsidRDefault="00F4777C"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Relatív hazárd</w:t>
            </w:r>
            <w:r w:rsidR="007267B1" w:rsidRPr="00B240FB">
              <w:rPr>
                <w:rFonts w:ascii="Times New Roman" w:eastAsia="Calibri" w:hAnsi="Times New Roman"/>
                <w:color w:val="000000" w:themeColor="text1"/>
                <w:lang w:val="en-US" w:eastAsia="en-US"/>
              </w:rPr>
              <w:t xml:space="preserve"> [95% CI] </w:t>
            </w:r>
          </w:p>
        </w:tc>
        <w:tc>
          <w:tcPr>
            <w:tcW w:w="6012" w:type="dxa"/>
            <w:gridSpan w:val="2"/>
            <w:tcBorders>
              <w:top w:val="nil"/>
              <w:bottom w:val="nil"/>
            </w:tcBorders>
            <w:shd w:val="clear" w:color="auto" w:fill="auto"/>
          </w:tcPr>
          <w:p w14:paraId="4D84380A"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99 [0</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85;1</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15] </w:t>
            </w:r>
          </w:p>
        </w:tc>
      </w:tr>
      <w:tr w:rsidR="007267B1" w:rsidRPr="00E17D46" w14:paraId="449FFF0E" w14:textId="77777777" w:rsidTr="007F6325">
        <w:tc>
          <w:tcPr>
            <w:tcW w:w="2898" w:type="dxa"/>
            <w:tcBorders>
              <w:top w:val="nil"/>
              <w:left w:val="single" w:sz="4" w:space="0" w:color="auto"/>
              <w:bottom w:val="single" w:sz="4" w:space="0" w:color="auto"/>
            </w:tcBorders>
            <w:shd w:val="clear" w:color="auto" w:fill="auto"/>
          </w:tcPr>
          <w:p w14:paraId="54B2E99C"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p>
        </w:tc>
        <w:tc>
          <w:tcPr>
            <w:tcW w:w="6012" w:type="dxa"/>
            <w:gridSpan w:val="2"/>
            <w:tcBorders>
              <w:top w:val="nil"/>
              <w:bottom w:val="single" w:sz="4" w:space="0" w:color="auto"/>
            </w:tcBorders>
            <w:shd w:val="clear" w:color="auto" w:fill="auto"/>
          </w:tcPr>
          <w:p w14:paraId="6EB8DA6A"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(p-</w:t>
            </w:r>
            <w:r w:rsidR="00EA7940" w:rsidRPr="00B240FB">
              <w:rPr>
                <w:rFonts w:ascii="Times New Roman" w:eastAsia="Calibri" w:hAnsi="Times New Roman"/>
                <w:color w:val="000000" w:themeColor="text1"/>
                <w:lang w:val="en-US" w:eastAsia="en-US"/>
              </w:rPr>
              <w:t>érték</w:t>
            </w:r>
            <w:r w:rsidRPr="00B240FB">
              <w:rPr>
                <w:rFonts w:ascii="Times New Roman" w:eastAsia="Calibri" w:hAnsi="Times New Roman"/>
                <w:color w:val="000000" w:themeColor="text1"/>
                <w:lang w:val="en-US" w:eastAsia="en-US"/>
              </w:rPr>
              <w:t xml:space="preserve"> = 0</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8910) </w:t>
            </w:r>
          </w:p>
        </w:tc>
      </w:tr>
    </w:tbl>
    <w:p w14:paraId="4908A150" w14:textId="77777777" w:rsidR="007267B1" w:rsidRPr="00E17D46" w:rsidRDefault="007267B1" w:rsidP="004309AA">
      <w:pPr>
        <w:widowControl/>
        <w:autoSpaceDE w:val="0"/>
        <w:autoSpaceDN w:val="0"/>
        <w:adjustRightInd w:val="0"/>
        <w:ind w:left="284" w:hanging="284"/>
        <w:rPr>
          <w:rFonts w:ascii="Times New Roman" w:eastAsia="Calibri" w:hAnsi="Times New Roman"/>
          <w:color w:val="000000" w:themeColor="text1"/>
          <w:sz w:val="20"/>
          <w:szCs w:val="20"/>
          <w:lang w:val="en-US" w:eastAsia="en-US"/>
        </w:rPr>
      </w:pPr>
      <w:r w:rsidRPr="00E17D46">
        <w:rPr>
          <w:rFonts w:ascii="Times New Roman" w:eastAsia="Calibri" w:hAnsi="Times New Roman"/>
          <w:color w:val="000000" w:themeColor="text1"/>
          <w:sz w:val="20"/>
          <w:szCs w:val="20"/>
          <w:vertAlign w:val="superscript"/>
          <w:lang w:val="en-US" w:eastAsia="en-US"/>
        </w:rPr>
        <w:t>1</w:t>
      </w:r>
      <w:r w:rsidRPr="00E17D46">
        <w:rPr>
          <w:rFonts w:ascii="Times New Roman" w:eastAsia="Calibri" w:hAnsi="Times New Roman"/>
          <w:color w:val="000000" w:themeColor="text1"/>
          <w:sz w:val="20"/>
          <w:szCs w:val="20"/>
          <w:lang w:val="en-US" w:eastAsia="en-US"/>
        </w:rPr>
        <w:t xml:space="preserve"> </w:t>
      </w:r>
      <w:r w:rsidR="004309AA" w:rsidRPr="00E17D46">
        <w:rPr>
          <w:rFonts w:ascii="Times New Roman" w:eastAsia="Calibri" w:hAnsi="Times New Roman"/>
          <w:color w:val="000000" w:themeColor="text1"/>
          <w:sz w:val="20"/>
          <w:szCs w:val="20"/>
          <w:lang w:val="en-US" w:eastAsia="en-US"/>
        </w:rPr>
        <w:tab/>
      </w:r>
      <w:r w:rsidR="00F4777C" w:rsidRPr="00E17D46">
        <w:rPr>
          <w:rFonts w:ascii="Times New Roman" w:hAnsi="Times New Roman"/>
          <w:color w:val="000000" w:themeColor="text1"/>
          <w:sz w:val="20"/>
          <w:szCs w:val="20"/>
        </w:rPr>
        <w:t>A vizsgálat megkezdésekor lemérhető nagyságú betegséggel bíró betegeknél</w:t>
      </w:r>
    </w:p>
    <w:p w14:paraId="6B21631C" w14:textId="77777777" w:rsidR="007267B1" w:rsidRPr="00E17D46" w:rsidRDefault="007267B1" w:rsidP="004309AA">
      <w:pPr>
        <w:widowControl/>
        <w:autoSpaceDE w:val="0"/>
        <w:autoSpaceDN w:val="0"/>
        <w:adjustRightInd w:val="0"/>
        <w:ind w:left="284" w:hanging="284"/>
        <w:rPr>
          <w:rFonts w:ascii="Times New Roman" w:eastAsia="Calibri" w:hAnsi="Times New Roman"/>
          <w:color w:val="000000" w:themeColor="text1"/>
          <w:sz w:val="20"/>
          <w:szCs w:val="20"/>
          <w:lang w:val="en-US" w:eastAsia="en-US"/>
        </w:rPr>
      </w:pPr>
      <w:r w:rsidRPr="00E17D46">
        <w:rPr>
          <w:rFonts w:ascii="Times New Roman" w:eastAsia="Calibri" w:hAnsi="Times New Roman"/>
          <w:color w:val="000000" w:themeColor="text1"/>
          <w:sz w:val="20"/>
          <w:szCs w:val="20"/>
          <w:vertAlign w:val="superscript"/>
          <w:lang w:val="en-US" w:eastAsia="en-US"/>
        </w:rPr>
        <w:t>2</w:t>
      </w:r>
      <w:r w:rsidRPr="00E17D46">
        <w:rPr>
          <w:rFonts w:ascii="Times New Roman" w:eastAsia="Calibri" w:hAnsi="Times New Roman"/>
          <w:color w:val="000000" w:themeColor="text1"/>
          <w:sz w:val="20"/>
          <w:szCs w:val="20"/>
          <w:lang w:val="en-US" w:eastAsia="en-US"/>
        </w:rPr>
        <w:t xml:space="preserve"> </w:t>
      </w:r>
      <w:r w:rsidR="004309AA" w:rsidRPr="00E17D46">
        <w:rPr>
          <w:rFonts w:ascii="Times New Roman" w:eastAsia="Calibri" w:hAnsi="Times New Roman"/>
          <w:color w:val="000000" w:themeColor="text1"/>
          <w:sz w:val="20"/>
          <w:szCs w:val="20"/>
          <w:lang w:val="en-US" w:eastAsia="en-US"/>
        </w:rPr>
        <w:tab/>
      </w:r>
      <w:r w:rsidR="00F4777C" w:rsidRPr="00E17D46">
        <w:rPr>
          <w:rFonts w:ascii="Times New Roman" w:hAnsi="Times New Roman"/>
          <w:color w:val="000000" w:themeColor="text1"/>
          <w:sz w:val="20"/>
          <w:szCs w:val="20"/>
        </w:rPr>
        <w:t>Vizsgáló által értékelt PFS elemzés, 2010. november 30-i adatzárással.</w:t>
      </w:r>
    </w:p>
    <w:p w14:paraId="7AE41C55" w14:textId="77777777" w:rsidR="007267B1" w:rsidRPr="00104FD0" w:rsidRDefault="007267B1" w:rsidP="004309AA">
      <w:pPr>
        <w:ind w:left="284" w:hanging="284"/>
        <w:rPr>
          <w:rFonts w:ascii="Times New Roman" w:hAnsi="Times New Roman"/>
          <w:color w:val="000000" w:themeColor="text1"/>
          <w:lang w:val="en-US" w:eastAsia="en-US"/>
        </w:rPr>
      </w:pPr>
      <w:r w:rsidRPr="00E17D46">
        <w:rPr>
          <w:rFonts w:ascii="Times New Roman" w:eastAsia="Calibri" w:hAnsi="Times New Roman"/>
          <w:color w:val="000000" w:themeColor="text1"/>
          <w:sz w:val="20"/>
          <w:szCs w:val="20"/>
          <w:vertAlign w:val="superscript"/>
          <w:lang w:val="en-US" w:eastAsia="en-US"/>
        </w:rPr>
        <w:t>3</w:t>
      </w:r>
      <w:r w:rsidRPr="00E17D46">
        <w:rPr>
          <w:rFonts w:ascii="Times New Roman" w:eastAsia="Calibri" w:hAnsi="Times New Roman"/>
          <w:color w:val="000000" w:themeColor="text1"/>
          <w:sz w:val="20"/>
          <w:szCs w:val="20"/>
          <w:lang w:val="en-US" w:eastAsia="en-US"/>
        </w:rPr>
        <w:t xml:space="preserve"> </w:t>
      </w:r>
      <w:r w:rsidR="004309AA" w:rsidRPr="00E17D46">
        <w:rPr>
          <w:rFonts w:ascii="Times New Roman" w:eastAsia="Calibri" w:hAnsi="Times New Roman"/>
          <w:color w:val="000000" w:themeColor="text1"/>
          <w:sz w:val="20"/>
          <w:szCs w:val="20"/>
          <w:lang w:val="en-US" w:eastAsia="en-US"/>
        </w:rPr>
        <w:tab/>
      </w:r>
      <w:r w:rsidR="00F4777C" w:rsidRPr="00E17D46">
        <w:rPr>
          <w:rFonts w:ascii="Times New Roman" w:hAnsi="Times New Roman"/>
          <w:color w:val="000000" w:themeColor="text1"/>
          <w:sz w:val="20"/>
          <w:szCs w:val="20"/>
        </w:rPr>
        <w:t>A végső teljes túlélés elemzése, 2013. március 31-i adatzárással, akkor készült, amikor a betegek kb. 46,7%-a elhalálozott.</w:t>
      </w:r>
    </w:p>
    <w:p w14:paraId="1C1FF021" w14:textId="77777777" w:rsidR="007267B1" w:rsidRPr="00104FD0" w:rsidRDefault="007267B1" w:rsidP="007267B1">
      <w:pPr>
        <w:rPr>
          <w:rFonts w:ascii="Times New Roman" w:hAnsi="Times New Roman"/>
          <w:color w:val="000000" w:themeColor="text1"/>
          <w:lang w:val="en-US" w:eastAsia="en-US"/>
        </w:rPr>
      </w:pPr>
    </w:p>
    <w:p w14:paraId="104BD039" w14:textId="77777777" w:rsidR="007267B1" w:rsidRPr="00B240FB" w:rsidRDefault="00F4777C" w:rsidP="007267B1">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A vizsgáló által értékelt PFS elsődleges elemzése 2010. február 28-i adatzárással azt mutatta, hogy a nem stratifikált relatív hazárd 0,79 volt (95% CI: 0,68-0,91, kétoldalas lograng p-érték 0,0010); a medián PFS a CP-karon 16,0 hónap, míg a CPB7,5+-karon 18,3 hónap volt.</w:t>
      </w:r>
    </w:p>
    <w:p w14:paraId="477FD0F4" w14:textId="77777777" w:rsidR="00F4777C" w:rsidRPr="00104FD0" w:rsidRDefault="00F4777C" w:rsidP="007267B1">
      <w:pPr>
        <w:widowControl/>
        <w:autoSpaceDE w:val="0"/>
        <w:autoSpaceDN w:val="0"/>
        <w:adjustRightInd w:val="0"/>
        <w:rPr>
          <w:rFonts w:ascii="Times New Roman" w:eastAsia="Calibri" w:hAnsi="Times New Roman"/>
          <w:color w:val="000000" w:themeColor="text1"/>
          <w:lang w:val="en-US" w:eastAsia="en-US"/>
        </w:rPr>
      </w:pPr>
    </w:p>
    <w:p w14:paraId="0D800DF7" w14:textId="77777777" w:rsidR="007267B1" w:rsidRPr="00B240FB" w:rsidRDefault="00F4777C" w:rsidP="007267B1">
      <w:pPr>
        <w:rPr>
          <w:rFonts w:ascii="Times New Roman" w:hAnsi="Times New Roman"/>
          <w:color w:val="000000" w:themeColor="text1"/>
        </w:rPr>
      </w:pPr>
      <w:r w:rsidRPr="00B240FB">
        <w:rPr>
          <w:rFonts w:ascii="Times New Roman" w:hAnsi="Times New Roman"/>
          <w:color w:val="000000" w:themeColor="text1"/>
        </w:rPr>
        <w:t xml:space="preserve">A betegség stádiuma és a tumorméret-csökkentő műtétet követő státusz alapján meghatározott alcsoport PFS analízisének összefoglalása a </w:t>
      </w:r>
      <w:r w:rsidR="00324F20" w:rsidRPr="00B240FB">
        <w:rPr>
          <w:rFonts w:ascii="Times New Roman" w:hAnsi="Times New Roman"/>
          <w:color w:val="000000" w:themeColor="text1"/>
        </w:rPr>
        <w:t>19</w:t>
      </w:r>
      <w:r w:rsidRPr="00B240FB">
        <w:rPr>
          <w:rFonts w:ascii="Times New Roman" w:hAnsi="Times New Roman"/>
          <w:color w:val="000000" w:themeColor="text1"/>
        </w:rPr>
        <w:t xml:space="preserve">. táblázatban található. Ezek az eredmények a </w:t>
      </w:r>
      <w:r w:rsidR="00324F20" w:rsidRPr="00B240FB">
        <w:rPr>
          <w:rFonts w:ascii="Times New Roman" w:hAnsi="Times New Roman"/>
          <w:color w:val="000000" w:themeColor="text1"/>
        </w:rPr>
        <w:t>18</w:t>
      </w:r>
      <w:r w:rsidRPr="00B240FB">
        <w:rPr>
          <w:rFonts w:ascii="Times New Roman" w:hAnsi="Times New Roman"/>
          <w:color w:val="000000" w:themeColor="text1"/>
        </w:rPr>
        <w:t>. táblázatban látható PFS analízis robusztusságát mutatják.</w:t>
      </w:r>
    </w:p>
    <w:p w14:paraId="04A470BC" w14:textId="77777777" w:rsidR="00F4777C" w:rsidRPr="00104FD0" w:rsidRDefault="00F4777C" w:rsidP="007267B1">
      <w:pPr>
        <w:rPr>
          <w:rFonts w:ascii="Times New Roman" w:hAnsi="Times New Roman"/>
          <w:color w:val="000000" w:themeColor="text1"/>
          <w:lang w:val="en-US" w:eastAsia="en-US"/>
        </w:rPr>
      </w:pPr>
    </w:p>
    <w:p w14:paraId="33859206" w14:textId="77777777" w:rsidR="007267B1" w:rsidRPr="00B240FB" w:rsidRDefault="00324F20" w:rsidP="00B34BAB">
      <w:pPr>
        <w:rPr>
          <w:rFonts w:ascii="Times New Roman" w:hAnsi="Times New Roman"/>
          <w:b/>
          <w:color w:val="000000" w:themeColor="text1"/>
        </w:rPr>
      </w:pPr>
      <w:r w:rsidRPr="00B240FB">
        <w:rPr>
          <w:rFonts w:ascii="Times New Roman" w:hAnsi="Times New Roman"/>
          <w:b/>
          <w:color w:val="000000" w:themeColor="text1"/>
        </w:rPr>
        <w:t>19</w:t>
      </w:r>
      <w:r w:rsidR="00F4777C" w:rsidRPr="00B240FB">
        <w:rPr>
          <w:rFonts w:ascii="Times New Roman" w:hAnsi="Times New Roman"/>
          <w:b/>
          <w:color w:val="000000" w:themeColor="text1"/>
        </w:rPr>
        <w:t>. táblázat</w:t>
      </w:r>
      <w:r w:rsidR="007267B1" w:rsidRPr="00B240FB">
        <w:rPr>
          <w:rFonts w:ascii="Times New Roman" w:hAnsi="Times New Roman"/>
          <w:b/>
          <w:color w:val="000000" w:themeColor="text1"/>
        </w:rPr>
        <w:tab/>
        <w:t>PFS</w:t>
      </w:r>
      <w:r w:rsidR="007267B1" w:rsidRPr="00B240FB">
        <w:rPr>
          <w:rFonts w:ascii="Times New Roman" w:hAnsi="Times New Roman"/>
          <w:b/>
          <w:color w:val="000000" w:themeColor="text1"/>
          <w:vertAlign w:val="superscript"/>
        </w:rPr>
        <w:t>1</w:t>
      </w:r>
      <w:r w:rsidR="007267B1" w:rsidRPr="00B240FB">
        <w:rPr>
          <w:rFonts w:ascii="Times New Roman" w:hAnsi="Times New Roman"/>
          <w:b/>
          <w:color w:val="000000" w:themeColor="text1"/>
        </w:rPr>
        <w:t xml:space="preserve"> </w:t>
      </w:r>
      <w:r w:rsidR="00F4777C" w:rsidRPr="00B240FB">
        <w:rPr>
          <w:rFonts w:ascii="Times New Roman" w:hAnsi="Times New Roman"/>
          <w:b/>
          <w:color w:val="000000" w:themeColor="text1"/>
        </w:rPr>
        <w:t>eredmények a betegség stádiuma és a tumorméret-csökkentő műtétet követő státusz alapján az BO17707 (ICON7) vizsgálatban</w:t>
      </w:r>
    </w:p>
    <w:p w14:paraId="263FACB9" w14:textId="77777777" w:rsidR="00F4777C" w:rsidRPr="00104FD0" w:rsidRDefault="00F4777C" w:rsidP="002C1D0A">
      <w:pPr>
        <w:keepNext/>
        <w:keepLines/>
        <w:rPr>
          <w:rFonts w:ascii="Times New Roman" w:hAnsi="Times New Roman"/>
          <w:color w:val="000000" w:themeColor="text1"/>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7267B1" w:rsidRPr="00E17D46" w14:paraId="5B3F208D" w14:textId="77777777" w:rsidTr="007F6325">
        <w:tc>
          <w:tcPr>
            <w:tcW w:w="8910" w:type="dxa"/>
            <w:gridSpan w:val="3"/>
            <w:tcBorders>
              <w:left w:val="single" w:sz="4" w:space="0" w:color="auto"/>
              <w:bottom w:val="nil"/>
            </w:tcBorders>
            <w:shd w:val="clear" w:color="auto" w:fill="auto"/>
          </w:tcPr>
          <w:p w14:paraId="73D2060D" w14:textId="77777777" w:rsidR="007267B1" w:rsidRPr="00B240FB" w:rsidRDefault="00F4777C" w:rsidP="00F15E86">
            <w:pPr>
              <w:pStyle w:val="Default"/>
              <w:keepNext/>
              <w:keepLines/>
              <w:rPr>
                <w:color w:val="000000" w:themeColor="text1"/>
                <w:sz w:val="22"/>
                <w:szCs w:val="22"/>
              </w:rPr>
            </w:pPr>
            <w:r w:rsidRPr="00B240FB">
              <w:rPr>
                <w:color w:val="000000" w:themeColor="text1"/>
                <w:sz w:val="22"/>
                <w:szCs w:val="22"/>
              </w:rPr>
              <w:t xml:space="preserve">III stádiumú randomizált betegek optimálisan csökkentett tumorméretű betegséggel </w:t>
            </w:r>
            <w:r w:rsidR="007267B1" w:rsidRPr="00104FD0">
              <w:rPr>
                <w:rFonts w:eastAsia="Calibri"/>
                <w:color w:val="000000" w:themeColor="text1"/>
                <w:sz w:val="22"/>
                <w:szCs w:val="22"/>
                <w:vertAlign w:val="superscript"/>
                <w:lang w:val="en-US" w:eastAsia="en-US"/>
              </w:rPr>
              <w:t>2,3</w:t>
            </w:r>
            <w:r w:rsidR="007267B1" w:rsidRPr="00104FD0">
              <w:rPr>
                <w:rFonts w:eastAsia="Calibri"/>
                <w:color w:val="000000" w:themeColor="text1"/>
                <w:sz w:val="22"/>
                <w:szCs w:val="22"/>
                <w:lang w:val="en-US" w:eastAsia="en-US"/>
              </w:rPr>
              <w:t xml:space="preserve"> </w:t>
            </w:r>
          </w:p>
        </w:tc>
      </w:tr>
      <w:tr w:rsidR="007267B1" w:rsidRPr="00E17D46" w14:paraId="36B1F6BF" w14:textId="77777777" w:rsidTr="007F6325">
        <w:tc>
          <w:tcPr>
            <w:tcW w:w="2898" w:type="dxa"/>
            <w:tcBorders>
              <w:left w:val="single" w:sz="4" w:space="0" w:color="auto"/>
              <w:bottom w:val="nil"/>
              <w:right w:val="single" w:sz="4" w:space="0" w:color="auto"/>
            </w:tcBorders>
            <w:shd w:val="clear" w:color="auto" w:fill="auto"/>
          </w:tcPr>
          <w:p w14:paraId="1FD09691" w14:textId="77777777" w:rsidR="007267B1" w:rsidRPr="00104FD0" w:rsidRDefault="007267B1" w:rsidP="002C1D0A">
            <w:pPr>
              <w:keepNext/>
              <w:keepLines/>
              <w:rPr>
                <w:rFonts w:ascii="Times New Roman" w:hAnsi="Times New Roman"/>
                <w:color w:val="000000" w:themeColor="text1"/>
                <w:lang w:val="en-US" w:eastAsia="en-US"/>
              </w:rPr>
            </w:pPr>
          </w:p>
        </w:tc>
        <w:tc>
          <w:tcPr>
            <w:tcW w:w="3006" w:type="dxa"/>
            <w:tcBorders>
              <w:top w:val="single" w:sz="4" w:space="0" w:color="auto"/>
              <w:left w:val="single" w:sz="4" w:space="0" w:color="auto"/>
              <w:bottom w:val="nil"/>
              <w:right w:val="single" w:sz="4" w:space="0" w:color="auto"/>
            </w:tcBorders>
            <w:shd w:val="clear" w:color="auto" w:fill="auto"/>
          </w:tcPr>
          <w:p w14:paraId="202D0E3F"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 </w:t>
            </w:r>
          </w:p>
        </w:tc>
        <w:tc>
          <w:tcPr>
            <w:tcW w:w="3006" w:type="dxa"/>
            <w:tcBorders>
              <w:left w:val="single" w:sz="4" w:space="0" w:color="auto"/>
              <w:bottom w:val="nil"/>
            </w:tcBorders>
            <w:shd w:val="clear" w:color="auto" w:fill="auto"/>
          </w:tcPr>
          <w:p w14:paraId="7B884AFE"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CPB7</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 </w:t>
            </w:r>
          </w:p>
        </w:tc>
      </w:tr>
      <w:tr w:rsidR="007267B1" w:rsidRPr="00E17D46" w14:paraId="563A4E55" w14:textId="77777777" w:rsidTr="007F6325">
        <w:tc>
          <w:tcPr>
            <w:tcW w:w="2898" w:type="dxa"/>
            <w:tcBorders>
              <w:top w:val="nil"/>
              <w:left w:val="single" w:sz="4" w:space="0" w:color="auto"/>
              <w:bottom w:val="nil"/>
              <w:right w:val="single" w:sz="4" w:space="0" w:color="auto"/>
            </w:tcBorders>
            <w:shd w:val="clear" w:color="auto" w:fill="auto"/>
          </w:tcPr>
          <w:p w14:paraId="6453DC9E" w14:textId="77777777" w:rsidR="007267B1" w:rsidRPr="00B240FB" w:rsidRDefault="007267B1" w:rsidP="002C1D0A">
            <w:pPr>
              <w:keepNext/>
              <w:keepLines/>
              <w:rPr>
                <w:rFonts w:ascii="Times New Roman" w:hAnsi="Times New Roman"/>
                <w:color w:val="000000" w:themeColor="text1"/>
                <w:lang w:val="en-US" w:eastAsia="en-US"/>
              </w:rPr>
            </w:pPr>
          </w:p>
        </w:tc>
        <w:tc>
          <w:tcPr>
            <w:tcW w:w="3006" w:type="dxa"/>
            <w:tcBorders>
              <w:top w:val="nil"/>
              <w:left w:val="single" w:sz="4" w:space="0" w:color="auto"/>
              <w:bottom w:val="nil"/>
              <w:right w:val="single" w:sz="4" w:space="0" w:color="auto"/>
            </w:tcBorders>
            <w:shd w:val="clear" w:color="auto" w:fill="auto"/>
          </w:tcPr>
          <w:p w14:paraId="0043946F"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(n=368) </w:t>
            </w:r>
          </w:p>
        </w:tc>
        <w:tc>
          <w:tcPr>
            <w:tcW w:w="3006" w:type="dxa"/>
            <w:tcBorders>
              <w:top w:val="nil"/>
              <w:left w:val="single" w:sz="4" w:space="0" w:color="auto"/>
              <w:bottom w:val="nil"/>
            </w:tcBorders>
            <w:shd w:val="clear" w:color="auto" w:fill="auto"/>
          </w:tcPr>
          <w:p w14:paraId="3BA2238B"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(n=383) </w:t>
            </w:r>
          </w:p>
        </w:tc>
      </w:tr>
      <w:tr w:rsidR="007267B1" w:rsidRPr="00E17D46" w14:paraId="70E0848E" w14:textId="77777777" w:rsidTr="007F6325">
        <w:tc>
          <w:tcPr>
            <w:tcW w:w="2898" w:type="dxa"/>
            <w:tcBorders>
              <w:top w:val="nil"/>
              <w:left w:val="single" w:sz="4" w:space="0" w:color="auto"/>
              <w:bottom w:val="nil"/>
              <w:right w:val="single" w:sz="4" w:space="0" w:color="auto"/>
            </w:tcBorders>
            <w:shd w:val="clear" w:color="auto" w:fill="auto"/>
          </w:tcPr>
          <w:p w14:paraId="15DBFC02" w14:textId="77777777" w:rsidR="007267B1" w:rsidRPr="00B240FB" w:rsidRDefault="007267B1"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F4777C"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n PFS (</w:t>
            </w:r>
            <w:r w:rsidR="00F4777C" w:rsidRPr="00B240FB">
              <w:rPr>
                <w:rFonts w:ascii="Times New Roman" w:eastAsia="Calibri" w:hAnsi="Times New Roman"/>
                <w:color w:val="000000" w:themeColor="text1"/>
                <w:lang w:val="en-US" w:eastAsia="en-US"/>
              </w:rPr>
              <w:t>hónapok</w:t>
            </w:r>
            <w:r w:rsidRPr="00B240FB">
              <w:rPr>
                <w:rFonts w:ascii="Times New Roman" w:eastAsia="Calibri" w:hAnsi="Times New Roman"/>
                <w:color w:val="000000" w:themeColor="text1"/>
                <w:lang w:val="en-US" w:eastAsia="en-US"/>
              </w:rPr>
              <w:t xml:space="preserve">) </w:t>
            </w:r>
          </w:p>
        </w:tc>
        <w:tc>
          <w:tcPr>
            <w:tcW w:w="3006" w:type="dxa"/>
            <w:tcBorders>
              <w:top w:val="nil"/>
              <w:left w:val="single" w:sz="4" w:space="0" w:color="auto"/>
              <w:bottom w:val="nil"/>
              <w:right w:val="single" w:sz="4" w:space="0" w:color="auto"/>
            </w:tcBorders>
            <w:shd w:val="clear" w:color="auto" w:fill="auto"/>
          </w:tcPr>
          <w:p w14:paraId="335F8622"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17</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7 </w:t>
            </w:r>
          </w:p>
        </w:tc>
        <w:tc>
          <w:tcPr>
            <w:tcW w:w="3006" w:type="dxa"/>
            <w:tcBorders>
              <w:top w:val="nil"/>
              <w:left w:val="single" w:sz="4" w:space="0" w:color="auto"/>
              <w:bottom w:val="nil"/>
            </w:tcBorders>
            <w:shd w:val="clear" w:color="auto" w:fill="auto"/>
          </w:tcPr>
          <w:p w14:paraId="72A9A309"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19</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3 </w:t>
            </w:r>
          </w:p>
        </w:tc>
      </w:tr>
      <w:tr w:rsidR="007267B1" w:rsidRPr="00E17D46" w14:paraId="15CE7694" w14:textId="77777777" w:rsidTr="007F6325">
        <w:tc>
          <w:tcPr>
            <w:tcW w:w="2898" w:type="dxa"/>
            <w:tcBorders>
              <w:top w:val="nil"/>
              <w:left w:val="single" w:sz="4" w:space="0" w:color="auto"/>
              <w:bottom w:val="nil"/>
              <w:right w:val="single" w:sz="4" w:space="0" w:color="auto"/>
            </w:tcBorders>
            <w:shd w:val="clear" w:color="auto" w:fill="auto"/>
          </w:tcPr>
          <w:p w14:paraId="704A3830" w14:textId="77777777" w:rsidR="007267B1" w:rsidRPr="00B240FB" w:rsidRDefault="00F4777C"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Relatív hazárd</w:t>
            </w:r>
            <w:r w:rsidR="007267B1" w:rsidRPr="00B240FB">
              <w:rPr>
                <w:rFonts w:ascii="Times New Roman" w:eastAsia="Calibri" w:hAnsi="Times New Roman"/>
                <w:color w:val="000000" w:themeColor="text1"/>
                <w:lang w:val="en-US" w:eastAsia="en-US"/>
              </w:rPr>
              <w:t xml:space="preserve"> (95% CI) </w:t>
            </w:r>
            <w:r w:rsidR="007267B1" w:rsidRPr="00B240FB">
              <w:rPr>
                <w:rFonts w:ascii="Times New Roman" w:eastAsia="Calibri" w:hAnsi="Times New Roman"/>
                <w:color w:val="000000" w:themeColor="text1"/>
                <w:vertAlign w:val="superscript"/>
                <w:lang w:val="en-US" w:eastAsia="en-US"/>
              </w:rPr>
              <w:t>4</w:t>
            </w:r>
            <w:r w:rsidR="007267B1" w:rsidRPr="00B240FB">
              <w:rPr>
                <w:rFonts w:ascii="Times New Roman" w:eastAsia="Calibri" w:hAnsi="Times New Roman"/>
                <w:color w:val="000000" w:themeColor="text1"/>
                <w:lang w:val="en-US" w:eastAsia="en-US"/>
              </w:rPr>
              <w:t xml:space="preserve"> </w:t>
            </w:r>
          </w:p>
        </w:tc>
        <w:tc>
          <w:tcPr>
            <w:tcW w:w="3006" w:type="dxa"/>
            <w:tcBorders>
              <w:top w:val="nil"/>
              <w:left w:val="single" w:sz="4" w:space="0" w:color="auto"/>
              <w:bottom w:val="nil"/>
              <w:right w:val="single" w:sz="4" w:space="0" w:color="auto"/>
            </w:tcBorders>
            <w:shd w:val="clear" w:color="auto" w:fill="auto"/>
          </w:tcPr>
          <w:p w14:paraId="6A5A8C56"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p>
        </w:tc>
        <w:tc>
          <w:tcPr>
            <w:tcW w:w="3006" w:type="dxa"/>
            <w:tcBorders>
              <w:top w:val="nil"/>
              <w:left w:val="single" w:sz="4" w:space="0" w:color="auto"/>
              <w:bottom w:val="nil"/>
            </w:tcBorders>
            <w:shd w:val="clear" w:color="auto" w:fill="auto"/>
          </w:tcPr>
          <w:p w14:paraId="2EC6A5AC"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89 </w:t>
            </w:r>
          </w:p>
        </w:tc>
      </w:tr>
      <w:tr w:rsidR="007267B1" w:rsidRPr="00E17D46" w14:paraId="680501BA" w14:textId="77777777" w:rsidTr="007F6325">
        <w:tc>
          <w:tcPr>
            <w:tcW w:w="2898" w:type="dxa"/>
            <w:tcBorders>
              <w:top w:val="nil"/>
              <w:left w:val="single" w:sz="4" w:space="0" w:color="auto"/>
              <w:bottom w:val="nil"/>
              <w:right w:val="single" w:sz="4" w:space="0" w:color="auto"/>
            </w:tcBorders>
            <w:shd w:val="clear" w:color="auto" w:fill="auto"/>
          </w:tcPr>
          <w:p w14:paraId="2CA7BCFF" w14:textId="77777777" w:rsidR="007267B1" w:rsidRPr="00B240FB" w:rsidRDefault="007267B1" w:rsidP="002C1D0A">
            <w:pPr>
              <w:keepNext/>
              <w:keepLines/>
              <w:widowControl/>
              <w:autoSpaceDE w:val="0"/>
              <w:autoSpaceDN w:val="0"/>
              <w:adjustRightInd w:val="0"/>
              <w:rPr>
                <w:rFonts w:ascii="Times New Roman" w:hAnsi="Times New Roman"/>
                <w:color w:val="000000" w:themeColor="text1"/>
                <w:lang w:val="en-US" w:eastAsia="en-US"/>
              </w:rPr>
            </w:pPr>
          </w:p>
        </w:tc>
        <w:tc>
          <w:tcPr>
            <w:tcW w:w="3006" w:type="dxa"/>
            <w:tcBorders>
              <w:top w:val="nil"/>
              <w:left w:val="single" w:sz="4" w:space="0" w:color="auto"/>
              <w:bottom w:val="nil"/>
              <w:right w:val="single" w:sz="4" w:space="0" w:color="auto"/>
            </w:tcBorders>
            <w:shd w:val="clear" w:color="auto" w:fill="auto"/>
          </w:tcPr>
          <w:p w14:paraId="3A0A4313"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p>
        </w:tc>
        <w:tc>
          <w:tcPr>
            <w:tcW w:w="3006" w:type="dxa"/>
            <w:tcBorders>
              <w:top w:val="nil"/>
              <w:left w:val="single" w:sz="4" w:space="0" w:color="auto"/>
              <w:bottom w:val="nil"/>
            </w:tcBorders>
            <w:shd w:val="clear" w:color="auto" w:fill="auto"/>
          </w:tcPr>
          <w:p w14:paraId="36BC11D6"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74, 1</w:t>
            </w:r>
            <w:r w:rsidR="00F4777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07)</w:t>
            </w:r>
          </w:p>
        </w:tc>
      </w:tr>
      <w:tr w:rsidR="007267B1" w:rsidRPr="00E17D46" w14:paraId="08E0BBCD" w14:textId="77777777" w:rsidTr="007F6325">
        <w:tc>
          <w:tcPr>
            <w:tcW w:w="8910" w:type="dxa"/>
            <w:gridSpan w:val="3"/>
            <w:tcBorders>
              <w:left w:val="single" w:sz="4" w:space="0" w:color="auto"/>
              <w:bottom w:val="single" w:sz="4" w:space="0" w:color="auto"/>
            </w:tcBorders>
            <w:shd w:val="clear" w:color="auto" w:fill="auto"/>
          </w:tcPr>
          <w:p w14:paraId="2320253F" w14:textId="77777777" w:rsidR="0087659D" w:rsidRPr="00104FD0" w:rsidRDefault="007267B1" w:rsidP="002C1D0A">
            <w:pPr>
              <w:keepNext/>
              <w:keepLines/>
              <w:widowControl/>
              <w:autoSpaceDE w:val="0"/>
              <w:autoSpaceDN w:val="0"/>
              <w:adjustRightInd w:val="0"/>
              <w:rPr>
                <w:rFonts w:ascii="Times New Roman" w:eastAsia="Calibri" w:hAnsi="Times New Roman"/>
                <w:color w:val="000000" w:themeColor="text1"/>
                <w:vertAlign w:val="superscript"/>
                <w:lang w:val="en-US" w:eastAsia="en-US"/>
              </w:rPr>
            </w:pPr>
            <w:r w:rsidRPr="00104FD0">
              <w:rPr>
                <w:rFonts w:ascii="Times New Roman" w:eastAsia="Calibri" w:hAnsi="Times New Roman"/>
                <w:color w:val="000000" w:themeColor="text1"/>
                <w:lang w:val="en-US" w:eastAsia="en-US"/>
              </w:rPr>
              <w:t xml:space="preserve"> </w:t>
            </w:r>
          </w:p>
          <w:p w14:paraId="2341B236" w14:textId="77777777" w:rsidR="0087659D" w:rsidRPr="00B240FB" w:rsidRDefault="0087659D" w:rsidP="002C1D0A">
            <w:pPr>
              <w:pStyle w:val="Default"/>
              <w:keepNext/>
              <w:keepLines/>
              <w:rPr>
                <w:color w:val="000000" w:themeColor="text1"/>
                <w:sz w:val="22"/>
                <w:szCs w:val="22"/>
              </w:rPr>
            </w:pPr>
            <w:r w:rsidRPr="00B240FB">
              <w:rPr>
                <w:color w:val="000000" w:themeColor="text1"/>
                <w:sz w:val="22"/>
                <w:szCs w:val="22"/>
              </w:rPr>
              <w:t xml:space="preserve">III stádiumú randomizált betegek szuboptimálisan csökkentett tumorméretű betegséggel </w:t>
            </w:r>
          </w:p>
          <w:p w14:paraId="2A5E90AB" w14:textId="77777777" w:rsidR="007267B1" w:rsidRPr="00B240FB" w:rsidRDefault="007267B1"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vertAlign w:val="superscript"/>
                <w:lang w:val="en-US" w:eastAsia="en-US"/>
              </w:rPr>
              <w:t>3</w:t>
            </w:r>
          </w:p>
        </w:tc>
      </w:tr>
      <w:tr w:rsidR="007267B1" w:rsidRPr="00E17D46" w14:paraId="361C29CB" w14:textId="77777777" w:rsidTr="007F6325">
        <w:tc>
          <w:tcPr>
            <w:tcW w:w="2898" w:type="dxa"/>
            <w:tcBorders>
              <w:top w:val="single" w:sz="4" w:space="0" w:color="auto"/>
              <w:left w:val="single" w:sz="4" w:space="0" w:color="auto"/>
              <w:bottom w:val="nil"/>
              <w:right w:val="single" w:sz="4" w:space="0" w:color="auto"/>
            </w:tcBorders>
            <w:shd w:val="clear" w:color="auto" w:fill="auto"/>
          </w:tcPr>
          <w:p w14:paraId="30916C7C" w14:textId="77777777" w:rsidR="007267B1" w:rsidRPr="00B240FB" w:rsidRDefault="007267B1" w:rsidP="002C1D0A">
            <w:pPr>
              <w:keepNext/>
              <w:keepLines/>
              <w:rPr>
                <w:rFonts w:ascii="Times New Roman" w:hAnsi="Times New Roman"/>
                <w:color w:val="000000" w:themeColor="text1"/>
                <w:lang w:val="en-US" w:eastAsia="en-US"/>
              </w:rPr>
            </w:pPr>
          </w:p>
        </w:tc>
        <w:tc>
          <w:tcPr>
            <w:tcW w:w="3006" w:type="dxa"/>
            <w:tcBorders>
              <w:top w:val="single" w:sz="4" w:space="0" w:color="auto"/>
              <w:left w:val="single" w:sz="4" w:space="0" w:color="auto"/>
              <w:bottom w:val="nil"/>
              <w:right w:val="single" w:sz="4" w:space="0" w:color="auto"/>
            </w:tcBorders>
            <w:shd w:val="clear" w:color="auto" w:fill="auto"/>
          </w:tcPr>
          <w:p w14:paraId="55FB8FB0"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 </w:t>
            </w:r>
          </w:p>
        </w:tc>
        <w:tc>
          <w:tcPr>
            <w:tcW w:w="3006" w:type="dxa"/>
            <w:tcBorders>
              <w:top w:val="single" w:sz="4" w:space="0" w:color="auto"/>
              <w:left w:val="single" w:sz="4" w:space="0" w:color="auto"/>
              <w:bottom w:val="nil"/>
              <w:right w:val="single" w:sz="4" w:space="0" w:color="auto"/>
            </w:tcBorders>
            <w:shd w:val="clear" w:color="auto" w:fill="auto"/>
          </w:tcPr>
          <w:p w14:paraId="2EC42715"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CPB7</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 </w:t>
            </w:r>
          </w:p>
        </w:tc>
      </w:tr>
      <w:tr w:rsidR="007267B1" w:rsidRPr="00E17D46" w14:paraId="31C1B059" w14:textId="77777777" w:rsidTr="007F6325">
        <w:tc>
          <w:tcPr>
            <w:tcW w:w="2898" w:type="dxa"/>
            <w:tcBorders>
              <w:top w:val="nil"/>
              <w:left w:val="single" w:sz="4" w:space="0" w:color="auto"/>
              <w:bottom w:val="nil"/>
              <w:right w:val="single" w:sz="4" w:space="0" w:color="auto"/>
            </w:tcBorders>
            <w:shd w:val="clear" w:color="auto" w:fill="auto"/>
          </w:tcPr>
          <w:p w14:paraId="717C306D" w14:textId="77777777" w:rsidR="007267B1" w:rsidRPr="00B240FB" w:rsidRDefault="007267B1" w:rsidP="002C1D0A">
            <w:pPr>
              <w:keepNext/>
              <w:keepLines/>
              <w:rPr>
                <w:rFonts w:ascii="Times New Roman" w:hAnsi="Times New Roman"/>
                <w:color w:val="000000" w:themeColor="text1"/>
                <w:lang w:val="en-US" w:eastAsia="en-US"/>
              </w:rPr>
            </w:pPr>
          </w:p>
        </w:tc>
        <w:tc>
          <w:tcPr>
            <w:tcW w:w="3006" w:type="dxa"/>
            <w:tcBorders>
              <w:top w:val="nil"/>
              <w:left w:val="single" w:sz="4" w:space="0" w:color="auto"/>
              <w:bottom w:val="nil"/>
              <w:right w:val="single" w:sz="4" w:space="0" w:color="auto"/>
            </w:tcBorders>
            <w:shd w:val="clear" w:color="auto" w:fill="auto"/>
          </w:tcPr>
          <w:p w14:paraId="445AC414"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(n=154) </w:t>
            </w:r>
          </w:p>
        </w:tc>
        <w:tc>
          <w:tcPr>
            <w:tcW w:w="3006" w:type="dxa"/>
            <w:tcBorders>
              <w:top w:val="nil"/>
              <w:left w:val="single" w:sz="4" w:space="0" w:color="auto"/>
              <w:bottom w:val="nil"/>
              <w:right w:val="single" w:sz="4" w:space="0" w:color="auto"/>
            </w:tcBorders>
            <w:shd w:val="clear" w:color="auto" w:fill="auto"/>
          </w:tcPr>
          <w:p w14:paraId="6920FE1E"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(n=140) </w:t>
            </w:r>
          </w:p>
        </w:tc>
      </w:tr>
      <w:tr w:rsidR="007267B1" w:rsidRPr="00E17D46" w14:paraId="2A0AA5B7" w14:textId="77777777" w:rsidTr="007F6325">
        <w:tc>
          <w:tcPr>
            <w:tcW w:w="2898" w:type="dxa"/>
            <w:tcBorders>
              <w:top w:val="nil"/>
              <w:left w:val="single" w:sz="4" w:space="0" w:color="auto"/>
              <w:bottom w:val="nil"/>
              <w:right w:val="single" w:sz="4" w:space="0" w:color="auto"/>
            </w:tcBorders>
            <w:shd w:val="clear" w:color="auto" w:fill="auto"/>
          </w:tcPr>
          <w:p w14:paraId="6E970BF0" w14:textId="77777777" w:rsidR="007267B1" w:rsidRPr="00B240FB" w:rsidRDefault="007267B1"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87659D"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 xml:space="preserve">n PFS </w:t>
            </w:r>
            <w:r w:rsidR="0087659D" w:rsidRPr="00B240FB">
              <w:rPr>
                <w:rFonts w:ascii="Times New Roman" w:eastAsia="Calibri" w:hAnsi="Times New Roman"/>
                <w:color w:val="000000" w:themeColor="text1"/>
                <w:lang w:val="en-US" w:eastAsia="en-US"/>
              </w:rPr>
              <w:t>(hónapok</w:t>
            </w:r>
            <w:r w:rsidRPr="00B240FB">
              <w:rPr>
                <w:rFonts w:ascii="Times New Roman" w:eastAsia="Calibri" w:hAnsi="Times New Roman"/>
                <w:color w:val="000000" w:themeColor="text1"/>
                <w:lang w:val="en-US" w:eastAsia="en-US"/>
              </w:rPr>
              <w:t>)</w:t>
            </w:r>
          </w:p>
        </w:tc>
        <w:tc>
          <w:tcPr>
            <w:tcW w:w="3006" w:type="dxa"/>
            <w:tcBorders>
              <w:top w:val="nil"/>
              <w:left w:val="single" w:sz="4" w:space="0" w:color="auto"/>
              <w:bottom w:val="nil"/>
              <w:right w:val="single" w:sz="4" w:space="0" w:color="auto"/>
            </w:tcBorders>
            <w:shd w:val="clear" w:color="auto" w:fill="auto"/>
          </w:tcPr>
          <w:p w14:paraId="33B1EC93"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10</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1 </w:t>
            </w:r>
          </w:p>
        </w:tc>
        <w:tc>
          <w:tcPr>
            <w:tcW w:w="3006" w:type="dxa"/>
            <w:tcBorders>
              <w:top w:val="nil"/>
              <w:left w:val="single" w:sz="4" w:space="0" w:color="auto"/>
              <w:bottom w:val="nil"/>
              <w:right w:val="single" w:sz="4" w:space="0" w:color="auto"/>
            </w:tcBorders>
            <w:shd w:val="clear" w:color="auto" w:fill="auto"/>
          </w:tcPr>
          <w:p w14:paraId="4BCD9CF1"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16</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9 </w:t>
            </w:r>
          </w:p>
        </w:tc>
      </w:tr>
      <w:tr w:rsidR="007267B1" w:rsidRPr="00E17D46" w14:paraId="06BB03C8" w14:textId="77777777" w:rsidTr="007F6325">
        <w:tc>
          <w:tcPr>
            <w:tcW w:w="2898" w:type="dxa"/>
            <w:tcBorders>
              <w:top w:val="nil"/>
              <w:left w:val="single" w:sz="4" w:space="0" w:color="auto"/>
              <w:bottom w:val="nil"/>
              <w:right w:val="single" w:sz="4" w:space="0" w:color="auto"/>
            </w:tcBorders>
            <w:shd w:val="clear" w:color="auto" w:fill="auto"/>
          </w:tcPr>
          <w:p w14:paraId="758420FD" w14:textId="77777777" w:rsidR="007267B1" w:rsidRPr="00B240FB" w:rsidRDefault="0087659D"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Relatív hazárd</w:t>
            </w:r>
            <w:r w:rsidR="007267B1" w:rsidRPr="00B240FB">
              <w:rPr>
                <w:rFonts w:ascii="Times New Roman" w:eastAsia="Calibri" w:hAnsi="Times New Roman"/>
                <w:color w:val="000000" w:themeColor="text1"/>
                <w:lang w:val="en-US" w:eastAsia="en-US"/>
              </w:rPr>
              <w:t xml:space="preserve"> (95% CI) </w:t>
            </w:r>
            <w:r w:rsidR="007267B1" w:rsidRPr="00B240FB">
              <w:rPr>
                <w:rFonts w:ascii="Times New Roman" w:eastAsia="Calibri" w:hAnsi="Times New Roman"/>
                <w:color w:val="000000" w:themeColor="text1"/>
                <w:vertAlign w:val="superscript"/>
                <w:lang w:val="en-US" w:eastAsia="en-US"/>
              </w:rPr>
              <w:t xml:space="preserve">4 </w:t>
            </w:r>
          </w:p>
        </w:tc>
        <w:tc>
          <w:tcPr>
            <w:tcW w:w="3006" w:type="dxa"/>
            <w:tcBorders>
              <w:top w:val="nil"/>
              <w:left w:val="single" w:sz="4" w:space="0" w:color="auto"/>
              <w:bottom w:val="nil"/>
              <w:right w:val="single" w:sz="4" w:space="0" w:color="auto"/>
            </w:tcBorders>
            <w:shd w:val="clear" w:color="auto" w:fill="auto"/>
          </w:tcPr>
          <w:p w14:paraId="68F27CFF"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p>
        </w:tc>
        <w:tc>
          <w:tcPr>
            <w:tcW w:w="3006" w:type="dxa"/>
            <w:tcBorders>
              <w:top w:val="nil"/>
              <w:left w:val="single" w:sz="4" w:space="0" w:color="auto"/>
              <w:bottom w:val="nil"/>
              <w:right w:val="single" w:sz="4" w:space="0" w:color="auto"/>
            </w:tcBorders>
            <w:shd w:val="clear" w:color="auto" w:fill="auto"/>
          </w:tcPr>
          <w:p w14:paraId="39B242D7"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67 </w:t>
            </w:r>
          </w:p>
        </w:tc>
      </w:tr>
      <w:tr w:rsidR="007267B1" w:rsidRPr="00E17D46" w14:paraId="359BBA0C" w14:textId="77777777" w:rsidTr="007F6325">
        <w:tc>
          <w:tcPr>
            <w:tcW w:w="2898" w:type="dxa"/>
            <w:tcBorders>
              <w:top w:val="nil"/>
              <w:left w:val="single" w:sz="4" w:space="0" w:color="auto"/>
              <w:bottom w:val="nil"/>
            </w:tcBorders>
            <w:shd w:val="clear" w:color="auto" w:fill="auto"/>
          </w:tcPr>
          <w:p w14:paraId="4F8CC2AF" w14:textId="77777777" w:rsidR="007267B1" w:rsidRPr="00B240FB" w:rsidRDefault="007267B1" w:rsidP="002C1D0A">
            <w:pPr>
              <w:keepNext/>
              <w:keepLines/>
              <w:widowControl/>
              <w:autoSpaceDE w:val="0"/>
              <w:autoSpaceDN w:val="0"/>
              <w:adjustRightInd w:val="0"/>
              <w:rPr>
                <w:rFonts w:ascii="Times New Roman" w:hAnsi="Times New Roman"/>
                <w:color w:val="000000" w:themeColor="text1"/>
                <w:lang w:val="en-US" w:eastAsia="en-US"/>
              </w:rPr>
            </w:pPr>
          </w:p>
        </w:tc>
        <w:tc>
          <w:tcPr>
            <w:tcW w:w="3006" w:type="dxa"/>
            <w:tcBorders>
              <w:top w:val="nil"/>
              <w:bottom w:val="nil"/>
            </w:tcBorders>
            <w:shd w:val="clear" w:color="auto" w:fill="auto"/>
          </w:tcPr>
          <w:p w14:paraId="661581CC"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p>
        </w:tc>
        <w:tc>
          <w:tcPr>
            <w:tcW w:w="3006" w:type="dxa"/>
            <w:tcBorders>
              <w:top w:val="nil"/>
              <w:bottom w:val="nil"/>
            </w:tcBorders>
            <w:shd w:val="clear" w:color="auto" w:fill="auto"/>
          </w:tcPr>
          <w:p w14:paraId="62216139"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52, 0</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87) </w:t>
            </w:r>
          </w:p>
        </w:tc>
      </w:tr>
      <w:tr w:rsidR="007267B1" w:rsidRPr="00E17D46" w14:paraId="72B0020A" w14:textId="77777777" w:rsidTr="007F6325">
        <w:tc>
          <w:tcPr>
            <w:tcW w:w="8910" w:type="dxa"/>
            <w:gridSpan w:val="3"/>
            <w:tcBorders>
              <w:left w:val="single" w:sz="4" w:space="0" w:color="auto"/>
              <w:bottom w:val="nil"/>
            </w:tcBorders>
            <w:shd w:val="clear" w:color="auto" w:fill="auto"/>
          </w:tcPr>
          <w:p w14:paraId="323D3F3E" w14:textId="77777777" w:rsidR="007267B1" w:rsidRPr="00B240FB" w:rsidRDefault="007267B1" w:rsidP="002C1D0A">
            <w:pPr>
              <w:keepNext/>
              <w:keepLines/>
              <w:widowControl/>
              <w:autoSpaceDE w:val="0"/>
              <w:autoSpaceDN w:val="0"/>
              <w:adjustRightInd w:val="0"/>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Randomi</w:t>
            </w:r>
            <w:r w:rsidR="0087659D" w:rsidRPr="00B240FB">
              <w:rPr>
                <w:rFonts w:ascii="Times New Roman" w:eastAsia="Calibri" w:hAnsi="Times New Roman"/>
                <w:color w:val="000000" w:themeColor="text1"/>
                <w:lang w:val="en-US" w:eastAsia="en-US"/>
              </w:rPr>
              <w:t>zált betegek IV stádiumú betegséggel</w:t>
            </w:r>
            <w:r w:rsidRPr="00B240FB">
              <w:rPr>
                <w:rFonts w:ascii="Times New Roman" w:eastAsia="Calibri" w:hAnsi="Times New Roman"/>
                <w:color w:val="000000" w:themeColor="text1"/>
                <w:lang w:val="en-US" w:eastAsia="en-US"/>
              </w:rPr>
              <w:t xml:space="preserve"> </w:t>
            </w:r>
          </w:p>
        </w:tc>
      </w:tr>
      <w:tr w:rsidR="007267B1" w:rsidRPr="00E17D46" w14:paraId="7ECB6B50" w14:textId="77777777" w:rsidTr="007F6325">
        <w:tc>
          <w:tcPr>
            <w:tcW w:w="2898" w:type="dxa"/>
            <w:tcBorders>
              <w:left w:val="single" w:sz="4" w:space="0" w:color="auto"/>
              <w:bottom w:val="nil"/>
            </w:tcBorders>
            <w:shd w:val="clear" w:color="auto" w:fill="auto"/>
          </w:tcPr>
          <w:p w14:paraId="654B35A3" w14:textId="77777777" w:rsidR="007267B1" w:rsidRPr="00B240FB" w:rsidRDefault="007267B1" w:rsidP="002C1D0A">
            <w:pPr>
              <w:keepNext/>
              <w:keepLines/>
              <w:widowControl/>
              <w:autoSpaceDE w:val="0"/>
              <w:autoSpaceDN w:val="0"/>
              <w:adjustRightInd w:val="0"/>
              <w:rPr>
                <w:rFonts w:ascii="Times New Roman" w:eastAsia="Calibri" w:hAnsi="Times New Roman"/>
                <w:color w:val="000000" w:themeColor="text1"/>
                <w:lang w:val="en-US" w:eastAsia="en-US"/>
              </w:rPr>
            </w:pPr>
          </w:p>
        </w:tc>
        <w:tc>
          <w:tcPr>
            <w:tcW w:w="3006" w:type="dxa"/>
            <w:tcBorders>
              <w:bottom w:val="nil"/>
            </w:tcBorders>
            <w:shd w:val="clear" w:color="auto" w:fill="auto"/>
          </w:tcPr>
          <w:p w14:paraId="11559FBC"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 xml:space="preserve">CP </w:t>
            </w:r>
          </w:p>
        </w:tc>
        <w:tc>
          <w:tcPr>
            <w:tcW w:w="3006" w:type="dxa"/>
            <w:tcBorders>
              <w:bottom w:val="nil"/>
            </w:tcBorders>
            <w:shd w:val="clear" w:color="auto" w:fill="auto"/>
          </w:tcPr>
          <w:p w14:paraId="1CDDA9E5" w14:textId="77777777" w:rsidR="007267B1" w:rsidRPr="00B240FB" w:rsidRDefault="007267B1" w:rsidP="002C1D0A">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CPB7</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 </w:t>
            </w:r>
          </w:p>
        </w:tc>
      </w:tr>
      <w:tr w:rsidR="007267B1" w:rsidRPr="00E17D46" w14:paraId="209BE26C" w14:textId="77777777" w:rsidTr="007F6325">
        <w:tc>
          <w:tcPr>
            <w:tcW w:w="2898" w:type="dxa"/>
            <w:tcBorders>
              <w:top w:val="nil"/>
              <w:left w:val="single" w:sz="4" w:space="0" w:color="auto"/>
              <w:bottom w:val="nil"/>
            </w:tcBorders>
            <w:shd w:val="clear" w:color="auto" w:fill="auto"/>
          </w:tcPr>
          <w:p w14:paraId="5CE0D3F2" w14:textId="77777777" w:rsidR="007267B1" w:rsidRPr="00B240FB" w:rsidRDefault="007267B1" w:rsidP="002C1D0A">
            <w:pPr>
              <w:keepNext/>
              <w:keepLines/>
              <w:rPr>
                <w:rFonts w:ascii="Times New Roman" w:hAnsi="Times New Roman"/>
                <w:color w:val="000000" w:themeColor="text1"/>
                <w:lang w:val="en-US" w:eastAsia="en-US"/>
              </w:rPr>
            </w:pPr>
          </w:p>
        </w:tc>
        <w:tc>
          <w:tcPr>
            <w:tcW w:w="3006" w:type="dxa"/>
            <w:tcBorders>
              <w:top w:val="nil"/>
              <w:bottom w:val="nil"/>
            </w:tcBorders>
            <w:shd w:val="clear" w:color="auto" w:fill="auto"/>
          </w:tcPr>
          <w:p w14:paraId="382FDCBB"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(n=97) </w:t>
            </w:r>
          </w:p>
        </w:tc>
        <w:tc>
          <w:tcPr>
            <w:tcW w:w="3006" w:type="dxa"/>
            <w:tcBorders>
              <w:top w:val="nil"/>
              <w:bottom w:val="nil"/>
            </w:tcBorders>
            <w:shd w:val="clear" w:color="auto" w:fill="auto"/>
          </w:tcPr>
          <w:p w14:paraId="1F33C867"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(n=104) </w:t>
            </w:r>
          </w:p>
        </w:tc>
      </w:tr>
      <w:tr w:rsidR="007267B1" w:rsidRPr="00E17D46" w14:paraId="568F4085" w14:textId="77777777" w:rsidTr="007F6325">
        <w:tc>
          <w:tcPr>
            <w:tcW w:w="2898" w:type="dxa"/>
            <w:tcBorders>
              <w:top w:val="nil"/>
              <w:left w:val="single" w:sz="4" w:space="0" w:color="auto"/>
              <w:bottom w:val="nil"/>
            </w:tcBorders>
            <w:shd w:val="clear" w:color="auto" w:fill="auto"/>
          </w:tcPr>
          <w:p w14:paraId="174A1C42" w14:textId="77777777" w:rsidR="007267B1" w:rsidRPr="00B240FB" w:rsidRDefault="007267B1"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87659D"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n PFS (</w:t>
            </w:r>
            <w:r w:rsidR="0087659D" w:rsidRPr="00B240FB">
              <w:rPr>
                <w:rFonts w:ascii="Times New Roman" w:eastAsia="Calibri" w:hAnsi="Times New Roman"/>
                <w:color w:val="000000" w:themeColor="text1"/>
                <w:lang w:val="en-US" w:eastAsia="en-US"/>
              </w:rPr>
              <w:t>hónapok</w:t>
            </w:r>
            <w:r w:rsidRPr="00B240FB">
              <w:rPr>
                <w:rFonts w:ascii="Times New Roman" w:eastAsia="Calibri" w:hAnsi="Times New Roman"/>
                <w:color w:val="000000" w:themeColor="text1"/>
                <w:lang w:val="en-US" w:eastAsia="en-US"/>
              </w:rPr>
              <w:t xml:space="preserve">) </w:t>
            </w:r>
          </w:p>
        </w:tc>
        <w:tc>
          <w:tcPr>
            <w:tcW w:w="3006" w:type="dxa"/>
            <w:tcBorders>
              <w:top w:val="nil"/>
              <w:bottom w:val="nil"/>
            </w:tcBorders>
            <w:shd w:val="clear" w:color="auto" w:fill="auto"/>
          </w:tcPr>
          <w:p w14:paraId="112ACD59"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10</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1 </w:t>
            </w:r>
          </w:p>
        </w:tc>
        <w:tc>
          <w:tcPr>
            <w:tcW w:w="3006" w:type="dxa"/>
            <w:tcBorders>
              <w:top w:val="nil"/>
              <w:bottom w:val="nil"/>
            </w:tcBorders>
            <w:shd w:val="clear" w:color="auto" w:fill="auto"/>
          </w:tcPr>
          <w:p w14:paraId="321479BE"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13</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 </w:t>
            </w:r>
          </w:p>
        </w:tc>
      </w:tr>
      <w:tr w:rsidR="007267B1" w:rsidRPr="00E17D46" w14:paraId="09C572F7" w14:textId="77777777" w:rsidTr="007F6325">
        <w:tc>
          <w:tcPr>
            <w:tcW w:w="2898" w:type="dxa"/>
            <w:tcBorders>
              <w:top w:val="nil"/>
              <w:left w:val="single" w:sz="4" w:space="0" w:color="auto"/>
              <w:bottom w:val="nil"/>
            </w:tcBorders>
            <w:shd w:val="clear" w:color="auto" w:fill="auto"/>
          </w:tcPr>
          <w:p w14:paraId="50AB07A1" w14:textId="77777777" w:rsidR="007267B1" w:rsidRPr="00B240FB" w:rsidRDefault="007267B1" w:rsidP="002C1D0A">
            <w:pPr>
              <w:keepNext/>
              <w:keepLines/>
              <w:rPr>
                <w:rFonts w:ascii="Times New Roman" w:hAnsi="Times New Roman"/>
                <w:color w:val="000000" w:themeColor="text1"/>
                <w:lang w:val="en-US" w:eastAsia="en-US"/>
              </w:rPr>
            </w:pPr>
          </w:p>
        </w:tc>
        <w:tc>
          <w:tcPr>
            <w:tcW w:w="3006" w:type="dxa"/>
            <w:tcBorders>
              <w:top w:val="nil"/>
              <w:bottom w:val="nil"/>
            </w:tcBorders>
            <w:shd w:val="clear" w:color="auto" w:fill="auto"/>
          </w:tcPr>
          <w:p w14:paraId="4C50991C"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p>
        </w:tc>
        <w:tc>
          <w:tcPr>
            <w:tcW w:w="3006" w:type="dxa"/>
            <w:tcBorders>
              <w:top w:val="nil"/>
              <w:bottom w:val="nil"/>
            </w:tcBorders>
            <w:shd w:val="clear" w:color="auto" w:fill="auto"/>
          </w:tcPr>
          <w:p w14:paraId="4B0E970C"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74 </w:t>
            </w:r>
          </w:p>
        </w:tc>
      </w:tr>
      <w:tr w:rsidR="007267B1" w:rsidRPr="00E17D46" w14:paraId="2E115619" w14:textId="77777777" w:rsidTr="007F6325">
        <w:tc>
          <w:tcPr>
            <w:tcW w:w="2898" w:type="dxa"/>
            <w:tcBorders>
              <w:top w:val="nil"/>
              <w:left w:val="single" w:sz="4" w:space="0" w:color="auto"/>
              <w:bottom w:val="single" w:sz="4" w:space="0" w:color="auto"/>
            </w:tcBorders>
            <w:shd w:val="clear" w:color="auto" w:fill="auto"/>
          </w:tcPr>
          <w:p w14:paraId="76D82BC5" w14:textId="77777777" w:rsidR="007267B1" w:rsidRPr="00B240FB" w:rsidRDefault="0087659D" w:rsidP="002C1D0A">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Relatív hazárd </w:t>
            </w:r>
            <w:r w:rsidR="007267B1" w:rsidRPr="00B240FB">
              <w:rPr>
                <w:rFonts w:ascii="Times New Roman" w:eastAsia="Calibri" w:hAnsi="Times New Roman"/>
                <w:color w:val="000000" w:themeColor="text1"/>
                <w:lang w:val="en-US" w:eastAsia="en-US"/>
              </w:rPr>
              <w:t xml:space="preserve">(95% CI) </w:t>
            </w:r>
            <w:r w:rsidR="007267B1" w:rsidRPr="00B240FB">
              <w:rPr>
                <w:rFonts w:ascii="Times New Roman" w:eastAsia="Calibri" w:hAnsi="Times New Roman"/>
                <w:color w:val="000000" w:themeColor="text1"/>
                <w:vertAlign w:val="superscript"/>
                <w:lang w:val="en-US" w:eastAsia="en-US"/>
              </w:rPr>
              <w:t>4</w:t>
            </w:r>
            <w:r w:rsidR="007267B1" w:rsidRPr="00B240FB">
              <w:rPr>
                <w:rFonts w:ascii="Times New Roman" w:eastAsia="Calibri" w:hAnsi="Times New Roman"/>
                <w:color w:val="000000" w:themeColor="text1"/>
                <w:lang w:val="en-US" w:eastAsia="en-US"/>
              </w:rPr>
              <w:t xml:space="preserve"> </w:t>
            </w:r>
          </w:p>
        </w:tc>
        <w:tc>
          <w:tcPr>
            <w:tcW w:w="3006" w:type="dxa"/>
            <w:tcBorders>
              <w:top w:val="nil"/>
              <w:bottom w:val="single" w:sz="4" w:space="0" w:color="auto"/>
            </w:tcBorders>
            <w:shd w:val="clear" w:color="auto" w:fill="auto"/>
          </w:tcPr>
          <w:p w14:paraId="5E140DB0"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p>
        </w:tc>
        <w:tc>
          <w:tcPr>
            <w:tcW w:w="3006" w:type="dxa"/>
            <w:tcBorders>
              <w:top w:val="nil"/>
              <w:bottom w:val="single" w:sz="4" w:space="0" w:color="auto"/>
            </w:tcBorders>
            <w:shd w:val="clear" w:color="auto" w:fill="auto"/>
          </w:tcPr>
          <w:p w14:paraId="425E1325" w14:textId="77777777" w:rsidR="007267B1" w:rsidRPr="00B240FB" w:rsidRDefault="007267B1" w:rsidP="002C1D0A">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55, 1</w:t>
            </w:r>
            <w:r w:rsidR="0087659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01) </w:t>
            </w:r>
          </w:p>
        </w:tc>
      </w:tr>
    </w:tbl>
    <w:p w14:paraId="6A20C6E2" w14:textId="77777777" w:rsidR="007267B1" w:rsidRPr="00E17D46" w:rsidRDefault="007267B1" w:rsidP="00324F20">
      <w:pPr>
        <w:keepNext/>
        <w:keepLines/>
        <w:widowControl/>
        <w:autoSpaceDE w:val="0"/>
        <w:autoSpaceDN w:val="0"/>
        <w:adjustRightInd w:val="0"/>
        <w:ind w:left="284" w:hanging="284"/>
        <w:rPr>
          <w:rFonts w:ascii="Times New Roman" w:eastAsia="Calibri" w:hAnsi="Times New Roman"/>
          <w:color w:val="000000" w:themeColor="text1"/>
          <w:sz w:val="20"/>
          <w:szCs w:val="20"/>
          <w:lang w:val="en-US" w:eastAsia="en-US"/>
        </w:rPr>
      </w:pPr>
      <w:r w:rsidRPr="00E17D46">
        <w:rPr>
          <w:rFonts w:ascii="Times New Roman" w:eastAsia="Calibri" w:hAnsi="Times New Roman"/>
          <w:color w:val="000000" w:themeColor="text1"/>
          <w:sz w:val="20"/>
          <w:szCs w:val="20"/>
          <w:vertAlign w:val="superscript"/>
          <w:lang w:val="en-US" w:eastAsia="en-US"/>
        </w:rPr>
        <w:t>1</w:t>
      </w:r>
      <w:r w:rsidRPr="00E17D46">
        <w:rPr>
          <w:rFonts w:ascii="Times New Roman" w:eastAsia="Calibri" w:hAnsi="Times New Roman"/>
          <w:color w:val="000000" w:themeColor="text1"/>
          <w:sz w:val="20"/>
          <w:szCs w:val="20"/>
          <w:lang w:val="en-US" w:eastAsia="en-US"/>
        </w:rPr>
        <w:t xml:space="preserve"> </w:t>
      </w:r>
      <w:r w:rsidR="00324F20" w:rsidRPr="00E17D46">
        <w:rPr>
          <w:rFonts w:ascii="Times New Roman" w:eastAsia="Calibri" w:hAnsi="Times New Roman"/>
          <w:color w:val="000000" w:themeColor="text1"/>
          <w:sz w:val="20"/>
          <w:szCs w:val="20"/>
          <w:lang w:val="en-US" w:eastAsia="en-US"/>
        </w:rPr>
        <w:tab/>
      </w:r>
      <w:r w:rsidR="0087659D" w:rsidRPr="00E17D46">
        <w:rPr>
          <w:rFonts w:ascii="Times New Roman" w:eastAsia="Calibri" w:hAnsi="Times New Roman"/>
          <w:color w:val="000000" w:themeColor="text1"/>
          <w:sz w:val="20"/>
          <w:szCs w:val="20"/>
          <w:lang w:val="en-US" w:eastAsia="en-US"/>
        </w:rPr>
        <w:t>A vizsgáló által értékelt PFS analízis 2010 november 30-I adatzárással</w:t>
      </w:r>
    </w:p>
    <w:p w14:paraId="067AC916" w14:textId="77777777" w:rsidR="007267B1" w:rsidRPr="00E17D46" w:rsidRDefault="007267B1" w:rsidP="00324F20">
      <w:pPr>
        <w:widowControl/>
        <w:autoSpaceDE w:val="0"/>
        <w:autoSpaceDN w:val="0"/>
        <w:adjustRightInd w:val="0"/>
        <w:ind w:left="284" w:hanging="284"/>
        <w:rPr>
          <w:rFonts w:ascii="Times New Roman" w:eastAsia="Calibri" w:hAnsi="Times New Roman"/>
          <w:color w:val="000000" w:themeColor="text1"/>
          <w:sz w:val="20"/>
          <w:szCs w:val="20"/>
          <w:lang w:val="en-US" w:eastAsia="en-US"/>
        </w:rPr>
      </w:pPr>
      <w:r w:rsidRPr="00E17D46">
        <w:rPr>
          <w:rFonts w:ascii="Times New Roman" w:eastAsia="Calibri" w:hAnsi="Times New Roman"/>
          <w:color w:val="000000" w:themeColor="text1"/>
          <w:sz w:val="20"/>
          <w:szCs w:val="20"/>
          <w:vertAlign w:val="superscript"/>
          <w:lang w:val="en-US" w:eastAsia="en-US"/>
        </w:rPr>
        <w:t>2</w:t>
      </w:r>
      <w:r w:rsidRPr="00E17D46">
        <w:rPr>
          <w:rFonts w:ascii="Times New Roman" w:eastAsia="Calibri" w:hAnsi="Times New Roman"/>
          <w:color w:val="000000" w:themeColor="text1"/>
          <w:sz w:val="20"/>
          <w:szCs w:val="20"/>
          <w:lang w:val="en-US" w:eastAsia="en-US"/>
        </w:rPr>
        <w:t xml:space="preserve"> </w:t>
      </w:r>
      <w:r w:rsidR="00324F20" w:rsidRPr="00E17D46">
        <w:rPr>
          <w:rFonts w:ascii="Times New Roman" w:eastAsia="Calibri" w:hAnsi="Times New Roman"/>
          <w:color w:val="000000" w:themeColor="text1"/>
          <w:sz w:val="20"/>
          <w:szCs w:val="20"/>
          <w:lang w:val="en-US" w:eastAsia="en-US"/>
        </w:rPr>
        <w:tab/>
      </w:r>
      <w:r w:rsidR="0087659D" w:rsidRPr="00E17D46">
        <w:rPr>
          <w:rFonts w:ascii="Times New Roman" w:eastAsia="Calibri" w:hAnsi="Times New Roman"/>
          <w:color w:val="000000" w:themeColor="text1"/>
          <w:sz w:val="20"/>
          <w:szCs w:val="20"/>
          <w:lang w:val="en-US" w:eastAsia="en-US"/>
        </w:rPr>
        <w:t>Jelentős reziduális betegséggel vagy anélkül.</w:t>
      </w:r>
      <w:r w:rsidRPr="00E17D46">
        <w:rPr>
          <w:rFonts w:ascii="Times New Roman" w:eastAsia="Calibri" w:hAnsi="Times New Roman"/>
          <w:color w:val="000000" w:themeColor="text1"/>
          <w:sz w:val="20"/>
          <w:szCs w:val="20"/>
          <w:lang w:val="en-US" w:eastAsia="en-US"/>
        </w:rPr>
        <w:t xml:space="preserve"> </w:t>
      </w:r>
    </w:p>
    <w:p w14:paraId="2F810392" w14:textId="77777777" w:rsidR="007267B1" w:rsidRPr="00E17D46" w:rsidRDefault="007267B1" w:rsidP="00324F20">
      <w:pPr>
        <w:widowControl/>
        <w:autoSpaceDE w:val="0"/>
        <w:autoSpaceDN w:val="0"/>
        <w:adjustRightInd w:val="0"/>
        <w:ind w:left="284" w:hanging="284"/>
        <w:rPr>
          <w:rFonts w:ascii="Times New Roman" w:eastAsia="Calibri" w:hAnsi="Times New Roman"/>
          <w:color w:val="000000" w:themeColor="text1"/>
          <w:sz w:val="20"/>
          <w:szCs w:val="20"/>
          <w:lang w:val="en-US" w:eastAsia="en-US"/>
        </w:rPr>
      </w:pPr>
      <w:r w:rsidRPr="00E17D46">
        <w:rPr>
          <w:rFonts w:ascii="Times New Roman" w:eastAsia="Calibri" w:hAnsi="Times New Roman"/>
          <w:color w:val="000000" w:themeColor="text1"/>
          <w:sz w:val="20"/>
          <w:szCs w:val="20"/>
          <w:vertAlign w:val="superscript"/>
          <w:lang w:val="en-US" w:eastAsia="en-US"/>
        </w:rPr>
        <w:t>3</w:t>
      </w:r>
      <w:r w:rsidRPr="00E17D46">
        <w:rPr>
          <w:rFonts w:ascii="Times New Roman" w:eastAsia="Calibri" w:hAnsi="Times New Roman"/>
          <w:color w:val="000000" w:themeColor="text1"/>
          <w:sz w:val="20"/>
          <w:szCs w:val="20"/>
          <w:lang w:val="en-US" w:eastAsia="en-US"/>
        </w:rPr>
        <w:t xml:space="preserve"> </w:t>
      </w:r>
      <w:r w:rsidR="00324F20" w:rsidRPr="00E17D46">
        <w:rPr>
          <w:rFonts w:ascii="Times New Roman" w:eastAsia="Calibri" w:hAnsi="Times New Roman"/>
          <w:color w:val="000000" w:themeColor="text1"/>
          <w:sz w:val="20"/>
          <w:szCs w:val="20"/>
          <w:lang w:val="en-US" w:eastAsia="en-US"/>
        </w:rPr>
        <w:tab/>
      </w:r>
      <w:r w:rsidR="0087659D" w:rsidRPr="00E17D46">
        <w:rPr>
          <w:rFonts w:ascii="Times New Roman" w:hAnsi="Times New Roman"/>
          <w:color w:val="000000" w:themeColor="text1"/>
          <w:sz w:val="20"/>
          <w:szCs w:val="20"/>
        </w:rPr>
        <w:t>A teljes randomizált betegpopuláció 5,8%-ának volt IIIB stádiumú betegsége.</w:t>
      </w:r>
    </w:p>
    <w:p w14:paraId="0372C2D2" w14:textId="77777777" w:rsidR="007267B1" w:rsidRPr="00B240FB" w:rsidRDefault="007267B1" w:rsidP="00324F20">
      <w:pPr>
        <w:ind w:left="284" w:hanging="284"/>
        <w:rPr>
          <w:rFonts w:ascii="Times New Roman" w:hAnsi="Times New Roman"/>
          <w:color w:val="000000" w:themeColor="text1"/>
          <w:lang w:val="en-US" w:eastAsia="en-US"/>
        </w:rPr>
      </w:pPr>
      <w:r w:rsidRPr="00E17D46">
        <w:rPr>
          <w:rFonts w:ascii="Times New Roman" w:eastAsia="Calibri" w:hAnsi="Times New Roman"/>
          <w:color w:val="000000" w:themeColor="text1"/>
          <w:sz w:val="20"/>
          <w:szCs w:val="20"/>
          <w:vertAlign w:val="superscript"/>
          <w:lang w:val="en-US" w:eastAsia="en-US"/>
        </w:rPr>
        <w:t>4</w:t>
      </w:r>
      <w:r w:rsidRPr="00E17D46">
        <w:rPr>
          <w:rFonts w:ascii="Times New Roman" w:eastAsia="Calibri" w:hAnsi="Times New Roman"/>
          <w:color w:val="000000" w:themeColor="text1"/>
          <w:sz w:val="20"/>
          <w:szCs w:val="20"/>
          <w:lang w:val="en-US" w:eastAsia="en-US"/>
        </w:rPr>
        <w:t xml:space="preserve"> </w:t>
      </w:r>
      <w:r w:rsidR="00324F20" w:rsidRPr="00E17D46">
        <w:rPr>
          <w:rFonts w:ascii="Times New Roman" w:eastAsia="Calibri" w:hAnsi="Times New Roman"/>
          <w:color w:val="000000" w:themeColor="text1"/>
          <w:sz w:val="20"/>
          <w:szCs w:val="20"/>
          <w:lang w:val="en-US" w:eastAsia="en-US"/>
        </w:rPr>
        <w:tab/>
      </w:r>
      <w:r w:rsidR="0087659D" w:rsidRPr="00E17D46">
        <w:rPr>
          <w:rFonts w:ascii="Times New Roman" w:hAnsi="Times New Roman"/>
          <w:color w:val="000000" w:themeColor="text1"/>
          <w:sz w:val="20"/>
          <w:szCs w:val="20"/>
        </w:rPr>
        <w:t>A kontroll</w:t>
      </w:r>
      <w:r w:rsidR="00897C0A" w:rsidRPr="00E17D46">
        <w:rPr>
          <w:rFonts w:ascii="Times New Roman" w:hAnsi="Times New Roman"/>
          <w:color w:val="000000" w:themeColor="text1"/>
          <w:sz w:val="20"/>
          <w:szCs w:val="20"/>
        </w:rPr>
        <w:t xml:space="preserve"> </w:t>
      </w:r>
      <w:r w:rsidR="0087659D" w:rsidRPr="00E17D46">
        <w:rPr>
          <w:rFonts w:ascii="Times New Roman" w:hAnsi="Times New Roman"/>
          <w:color w:val="000000" w:themeColor="text1"/>
          <w:sz w:val="20"/>
          <w:szCs w:val="20"/>
        </w:rPr>
        <w:t>karhoz képest.</w:t>
      </w:r>
    </w:p>
    <w:p w14:paraId="64A8B067" w14:textId="77777777" w:rsidR="007267B1" w:rsidRPr="00B240FB" w:rsidRDefault="007267B1" w:rsidP="007267B1">
      <w:pPr>
        <w:rPr>
          <w:rFonts w:ascii="Times New Roman" w:hAnsi="Times New Roman"/>
          <w:color w:val="000000" w:themeColor="text1"/>
          <w:lang w:val="en-US" w:eastAsia="en-US"/>
        </w:rPr>
      </w:pPr>
    </w:p>
    <w:p w14:paraId="36844F83" w14:textId="77777777" w:rsidR="0087659D" w:rsidRPr="00B240FB" w:rsidRDefault="0087659D" w:rsidP="0087659D">
      <w:pPr>
        <w:pStyle w:val="Default"/>
        <w:rPr>
          <w:i/>
          <w:iCs/>
          <w:color w:val="000000" w:themeColor="text1"/>
          <w:sz w:val="22"/>
          <w:szCs w:val="22"/>
        </w:rPr>
      </w:pPr>
      <w:r w:rsidRPr="00B240FB">
        <w:rPr>
          <w:i/>
          <w:iCs/>
          <w:color w:val="000000" w:themeColor="text1"/>
          <w:sz w:val="22"/>
          <w:szCs w:val="22"/>
        </w:rPr>
        <w:t xml:space="preserve">Kiújult petefészek karcinóma </w:t>
      </w:r>
    </w:p>
    <w:p w14:paraId="0CEB243E" w14:textId="77777777" w:rsidR="00EA7940" w:rsidRPr="00B240FB" w:rsidRDefault="00EA7940" w:rsidP="0087659D">
      <w:pPr>
        <w:pStyle w:val="Default"/>
        <w:rPr>
          <w:color w:val="000000" w:themeColor="text1"/>
          <w:sz w:val="22"/>
          <w:szCs w:val="22"/>
        </w:rPr>
      </w:pPr>
    </w:p>
    <w:p w14:paraId="33DA1539" w14:textId="77777777" w:rsidR="007267B1" w:rsidRPr="00104FD0" w:rsidRDefault="0087659D" w:rsidP="0087659D">
      <w:pPr>
        <w:widowControl/>
        <w:autoSpaceDE w:val="0"/>
        <w:autoSpaceDN w:val="0"/>
        <w:adjustRightInd w:val="0"/>
        <w:rPr>
          <w:rFonts w:ascii="Times New Roman" w:eastAsia="Calibri" w:hAnsi="Times New Roman"/>
          <w:color w:val="000000" w:themeColor="text1"/>
          <w:lang w:val="en-US" w:eastAsia="en-US"/>
        </w:rPr>
      </w:pPr>
      <w:r w:rsidRPr="00B240FB">
        <w:rPr>
          <w:rFonts w:ascii="Times New Roman" w:hAnsi="Times New Roman"/>
          <w:color w:val="000000" w:themeColor="text1"/>
        </w:rPr>
        <w:t>A</w:t>
      </w:r>
      <w:r w:rsidR="00407132" w:rsidRPr="00B240FB">
        <w:rPr>
          <w:rFonts w:ascii="Times New Roman" w:hAnsi="Times New Roman"/>
          <w:color w:val="000000" w:themeColor="text1"/>
        </w:rPr>
        <w:t xml:space="preserve"> </w:t>
      </w:r>
      <w:r w:rsidR="00CF13AC" w:rsidRPr="00B240FB">
        <w:rPr>
          <w:rFonts w:ascii="Times New Roman" w:hAnsi="Times New Roman"/>
          <w:color w:val="000000" w:themeColor="text1"/>
        </w:rPr>
        <w:t>bevacizumab</w:t>
      </w:r>
      <w:r w:rsidRPr="00B240FB">
        <w:rPr>
          <w:rFonts w:ascii="Times New Roman" w:hAnsi="Times New Roman"/>
          <w:color w:val="000000" w:themeColor="text1"/>
        </w:rPr>
        <w:t xml:space="preserve"> biztonságosságát és hatásosságát a kiújult epithelialis petefészek-, petevezeték- vagy primer peritonealis karcinóma kezelésében három fázis III vizsgálatban (AVF4095g, MO22224 és GOG-0213) elemezték különböző betegpopulációkban, különböző kemoterápiás rezsimek mellett.</w:t>
      </w:r>
    </w:p>
    <w:p w14:paraId="506CF61C" w14:textId="77777777" w:rsidR="007267B1" w:rsidRPr="00104FD0" w:rsidRDefault="007267B1" w:rsidP="007267B1">
      <w:pPr>
        <w:widowControl/>
        <w:autoSpaceDE w:val="0"/>
        <w:autoSpaceDN w:val="0"/>
        <w:adjustRightInd w:val="0"/>
        <w:rPr>
          <w:rFonts w:ascii="Times New Roman" w:eastAsia="Calibri" w:hAnsi="Times New Roman"/>
          <w:color w:val="000000" w:themeColor="text1"/>
          <w:lang w:val="en-US" w:eastAsia="en-US"/>
        </w:rPr>
      </w:pPr>
    </w:p>
    <w:p w14:paraId="7F2A782B" w14:textId="77777777" w:rsidR="007267B1" w:rsidRPr="00104FD0" w:rsidRDefault="0087659D" w:rsidP="00F15E86">
      <w:pPr>
        <w:widowControl/>
        <w:numPr>
          <w:ilvl w:val="0"/>
          <w:numId w:val="44"/>
        </w:numPr>
        <w:autoSpaceDE w:val="0"/>
        <w:autoSpaceDN w:val="0"/>
        <w:adjustRightInd w:val="0"/>
        <w:rPr>
          <w:rFonts w:ascii="Times New Roman" w:eastAsia="Calibri" w:hAnsi="Times New Roman"/>
          <w:color w:val="000000" w:themeColor="text1"/>
          <w:lang w:val="en-US" w:eastAsia="en-US"/>
        </w:rPr>
      </w:pPr>
      <w:r w:rsidRPr="00B240FB">
        <w:rPr>
          <w:rFonts w:ascii="Times New Roman" w:hAnsi="Times New Roman"/>
          <w:color w:val="000000" w:themeColor="text1"/>
        </w:rPr>
        <w:t>Az AVF4095g vizsgálat a karboplatinnal és gemcitabinnel kombinált bevacizumab hatásosságát és biztonságosságát értékelte, melyet bevacizumab monoterápia követett, platina-érzékeny, kiújult epithelialis petefészek-, petevezeték- vagy primer peritonealis karcinómában szenvedő betegeknél.</w:t>
      </w:r>
    </w:p>
    <w:p w14:paraId="1B510E52" w14:textId="77777777" w:rsidR="007267B1" w:rsidRPr="00104FD0" w:rsidRDefault="007267B1" w:rsidP="00F15E86">
      <w:pPr>
        <w:widowControl/>
        <w:numPr>
          <w:ilvl w:val="0"/>
          <w:numId w:val="44"/>
        </w:numPr>
        <w:autoSpaceDE w:val="0"/>
        <w:autoSpaceDN w:val="0"/>
        <w:adjustRightInd w:val="0"/>
        <w:rPr>
          <w:rFonts w:ascii="Times New Roman" w:eastAsia="Calibri" w:hAnsi="Times New Roman"/>
          <w:color w:val="000000" w:themeColor="text1"/>
          <w:lang w:val="en-US" w:eastAsia="en-US"/>
        </w:rPr>
      </w:pPr>
      <w:r w:rsidRPr="00104FD0">
        <w:rPr>
          <w:rFonts w:ascii="Times New Roman" w:eastAsia="Calibri" w:hAnsi="Times New Roman"/>
          <w:color w:val="000000" w:themeColor="text1"/>
          <w:lang w:val="en-US" w:eastAsia="en-US"/>
        </w:rPr>
        <w:t>GOG</w:t>
      </w:r>
      <w:r w:rsidR="0087659D" w:rsidRPr="00104FD0">
        <w:rPr>
          <w:rFonts w:ascii="Times New Roman" w:eastAsia="Calibri" w:hAnsi="Times New Roman"/>
          <w:color w:val="000000" w:themeColor="text1"/>
          <w:lang w:val="en-US" w:eastAsia="en-US"/>
        </w:rPr>
        <w:t>-</w:t>
      </w:r>
      <w:r w:rsidR="0087659D" w:rsidRPr="00B240FB">
        <w:rPr>
          <w:rFonts w:ascii="Times New Roman" w:hAnsi="Times New Roman"/>
          <w:color w:val="000000" w:themeColor="text1"/>
        </w:rPr>
        <w:t xml:space="preserve"> 0213 vizsgálat a karboplatinnal és paklitaxellel kombinált bevacizumab hatásosságát és biztonságosságát értékelte, </w:t>
      </w:r>
      <w:r w:rsidR="002327D5" w:rsidRPr="00B240FB">
        <w:rPr>
          <w:rFonts w:ascii="Times New Roman" w:hAnsi="Times New Roman"/>
          <w:color w:val="000000" w:themeColor="text1"/>
        </w:rPr>
        <w:t>melyet bevacizumab monoterápia követett, platina-érzékeny, kiújult epithelialis petefészek-, petevezeték- vagy primer peritonealis karcinómában szenvedő betegeknél.</w:t>
      </w:r>
      <w:r w:rsidR="00997881" w:rsidRPr="00B240FB">
        <w:rPr>
          <w:rFonts w:ascii="Times New Roman" w:hAnsi="Times New Roman"/>
          <w:color w:val="000000" w:themeColor="text1"/>
        </w:rPr>
        <w:t xml:space="preserve"> </w:t>
      </w:r>
      <w:r w:rsidRPr="00104FD0">
        <w:rPr>
          <w:rFonts w:ascii="Times New Roman" w:eastAsia="Calibri" w:hAnsi="Times New Roman"/>
          <w:color w:val="000000" w:themeColor="text1"/>
          <w:lang w:val="en-US" w:eastAsia="en-US"/>
        </w:rPr>
        <w:t xml:space="preserve"> </w:t>
      </w:r>
    </w:p>
    <w:p w14:paraId="0F9F2DA5" w14:textId="77777777" w:rsidR="007267B1" w:rsidRPr="00104FD0" w:rsidRDefault="0087659D" w:rsidP="007267B1">
      <w:pPr>
        <w:numPr>
          <w:ilvl w:val="0"/>
          <w:numId w:val="44"/>
        </w:numPr>
        <w:rPr>
          <w:rFonts w:ascii="Times New Roman" w:hAnsi="Times New Roman"/>
          <w:color w:val="000000" w:themeColor="text1"/>
          <w:lang w:val="en-US" w:eastAsia="en-US"/>
        </w:rPr>
      </w:pPr>
      <w:r w:rsidRPr="00B240FB">
        <w:rPr>
          <w:rFonts w:ascii="Times New Roman" w:hAnsi="Times New Roman"/>
          <w:color w:val="000000" w:themeColor="text1"/>
        </w:rPr>
        <w:t>Az MO22224 vizsgálat a paklitaxellel, topotekánnal vagy pegilált liposzómás doxorubicinnel kombinált bevacizumab hatásosságát és biztonságosságát vizsgálta platina-rezisztens, kiújult epithelialis petefészek-, petevezeték- vagy primer peritonealis karcinómában szenvedő betegeknél.</w:t>
      </w:r>
    </w:p>
    <w:p w14:paraId="68A6BBDA" w14:textId="77777777" w:rsidR="007267B1" w:rsidRPr="00104FD0" w:rsidRDefault="007267B1" w:rsidP="007267B1">
      <w:pPr>
        <w:rPr>
          <w:rFonts w:ascii="Times New Roman" w:hAnsi="Times New Roman"/>
          <w:color w:val="000000" w:themeColor="text1"/>
          <w:lang w:val="en-US" w:eastAsia="en-US"/>
        </w:rPr>
      </w:pPr>
    </w:p>
    <w:p w14:paraId="5F817AC7" w14:textId="77777777" w:rsidR="0087659D" w:rsidRPr="00B240FB" w:rsidRDefault="0087659D" w:rsidP="00A81ED1">
      <w:pPr>
        <w:keepNext/>
        <w:widowControl/>
        <w:autoSpaceDE w:val="0"/>
        <w:autoSpaceDN w:val="0"/>
        <w:adjustRightInd w:val="0"/>
        <w:rPr>
          <w:rFonts w:ascii="Times New Roman" w:hAnsi="Times New Roman"/>
          <w:color w:val="000000" w:themeColor="text1"/>
        </w:rPr>
      </w:pPr>
      <w:r w:rsidRPr="00B240FB">
        <w:rPr>
          <w:rFonts w:ascii="Times New Roman" w:hAnsi="Times New Roman"/>
          <w:i/>
          <w:iCs/>
          <w:color w:val="000000" w:themeColor="text1"/>
        </w:rPr>
        <w:lastRenderedPageBreak/>
        <w:t xml:space="preserve">AVF4095g </w:t>
      </w:r>
    </w:p>
    <w:p w14:paraId="0550034E" w14:textId="77777777" w:rsidR="0087659D" w:rsidRPr="00E17D46" w:rsidRDefault="0087659D" w:rsidP="00C70B8E">
      <w:pPr>
        <w:autoSpaceDE w:val="0"/>
        <w:autoSpaceDN w:val="0"/>
        <w:adjustRightInd w:val="0"/>
        <w:rPr>
          <w:rFonts w:ascii="Arial" w:hAnsi="Arial" w:cs="Arial"/>
          <w:color w:val="000000" w:themeColor="text1"/>
          <w:sz w:val="16"/>
          <w:szCs w:val="16"/>
        </w:rPr>
      </w:pPr>
      <w:r w:rsidRPr="00B240FB">
        <w:rPr>
          <w:rFonts w:ascii="Times New Roman" w:hAnsi="Times New Roman"/>
          <w:color w:val="000000" w:themeColor="text1"/>
        </w:rPr>
        <w:t>Ez egy fázis III, randomizált, kettős-vak, placebo-kontrollos klinikai vizsgálat (AVF4095g) volt, amelyben a</w:t>
      </w:r>
      <w:r w:rsidR="00407132" w:rsidRPr="00B240FB">
        <w:rPr>
          <w:rFonts w:ascii="Times New Roman" w:hAnsi="Times New Roman"/>
          <w:color w:val="000000" w:themeColor="text1"/>
        </w:rPr>
        <w:t xml:space="preserve"> </w:t>
      </w:r>
      <w:r w:rsidR="00CF13AC" w:rsidRPr="00B240FB">
        <w:rPr>
          <w:rFonts w:ascii="Times New Roman" w:hAnsi="Times New Roman"/>
          <w:color w:val="000000" w:themeColor="text1"/>
        </w:rPr>
        <w:t>bevacizumab</w:t>
      </w:r>
      <w:r w:rsidRPr="00B240FB">
        <w:rPr>
          <w:rFonts w:ascii="Times New Roman" w:hAnsi="Times New Roman"/>
          <w:color w:val="000000" w:themeColor="text1"/>
        </w:rPr>
        <w:t xml:space="preserve"> biztonságosságát és hatásosságát vizsgálták kiújult, platina-érzékeny, epithelialis petefészek-, petevezeték- vagy primer peritoneális karcinomában szenvedő betegeknél, akik nem kaptak először kemoterápiát a kiújult fázisban vagy a bevacizumab kezelést megelőzően. A vizsgálat összehasonlította a karboplatin és gemcitabin kemoterápiához hozzáadott, majd önállóan a monoterápiaként a progresszióig adagolt </w:t>
      </w:r>
      <w:r w:rsidR="00CF13AC" w:rsidRPr="00B240FB">
        <w:rPr>
          <w:rFonts w:ascii="Times New Roman" w:hAnsi="Times New Roman"/>
          <w:color w:val="000000" w:themeColor="text1"/>
        </w:rPr>
        <w:t>bevacizumab</w:t>
      </w:r>
      <w:r w:rsidRPr="00B240FB">
        <w:rPr>
          <w:rFonts w:ascii="Times New Roman" w:hAnsi="Times New Roman"/>
          <w:color w:val="000000" w:themeColor="text1"/>
        </w:rPr>
        <w:t xml:space="preserve"> hatását, valamint az önmagában alkalmazott karboplatin és gemcitabin terápiát.</w:t>
      </w:r>
    </w:p>
    <w:p w14:paraId="699B8719" w14:textId="77777777" w:rsidR="00234FA5" w:rsidRPr="00E17D46" w:rsidRDefault="00234FA5" w:rsidP="0087659D">
      <w:pPr>
        <w:widowControl/>
        <w:autoSpaceDE w:val="0"/>
        <w:autoSpaceDN w:val="0"/>
        <w:adjustRightInd w:val="0"/>
        <w:rPr>
          <w:rFonts w:ascii="Arial" w:hAnsi="Arial" w:cs="Arial"/>
          <w:color w:val="000000" w:themeColor="text1"/>
          <w:sz w:val="16"/>
          <w:szCs w:val="16"/>
        </w:rPr>
      </w:pPr>
    </w:p>
    <w:p w14:paraId="0E9ABA07" w14:textId="77777777" w:rsidR="007267B1" w:rsidRPr="00B240FB" w:rsidRDefault="0087659D" w:rsidP="0087659D">
      <w:pPr>
        <w:rPr>
          <w:rFonts w:ascii="Times New Roman" w:hAnsi="Times New Roman"/>
          <w:color w:val="000000" w:themeColor="text1"/>
        </w:rPr>
      </w:pPr>
      <w:r w:rsidRPr="00B240FB">
        <w:rPr>
          <w:rFonts w:ascii="Times New Roman" w:hAnsi="Times New Roman"/>
          <w:color w:val="000000" w:themeColor="text1"/>
        </w:rPr>
        <w:t>Csak azok a betegek kerültek beválasztásra a vizsgálatba, akik szövettanilag dokumentált petefészek-, petevezeték- vagy primer peritoneális karcinomában szenvedtek és betegségük ˃6 hónappal a platina</w:t>
      </w:r>
      <w:r w:rsidR="00941322" w:rsidRPr="00B240FB">
        <w:rPr>
          <w:rFonts w:ascii="Times New Roman" w:hAnsi="Times New Roman"/>
          <w:color w:val="000000" w:themeColor="text1"/>
        </w:rPr>
        <w:t xml:space="preserve"> </w:t>
      </w:r>
      <w:r w:rsidRPr="00B240FB">
        <w:rPr>
          <w:rFonts w:ascii="Times New Roman" w:hAnsi="Times New Roman"/>
          <w:color w:val="000000" w:themeColor="text1"/>
        </w:rPr>
        <w:t>alapú kemoterápia után kiújult és akik nem részesültek kemoterápiában a kiújulást követően és akik a terápiát megelőzően nem kaptak bevacizumabot vagy más VEGF inhibitort vagy VEGF receptort célzó szert.</w:t>
      </w:r>
    </w:p>
    <w:p w14:paraId="60DF6041" w14:textId="77777777" w:rsidR="0087659D" w:rsidRPr="00104FD0" w:rsidRDefault="0087659D" w:rsidP="0087659D">
      <w:pPr>
        <w:rPr>
          <w:rFonts w:ascii="Times New Roman" w:hAnsi="Times New Roman"/>
          <w:color w:val="000000" w:themeColor="text1"/>
          <w:lang w:val="en-US" w:eastAsia="en-US"/>
        </w:rPr>
      </w:pPr>
    </w:p>
    <w:p w14:paraId="747C82EA" w14:textId="77777777" w:rsidR="007267B1" w:rsidRPr="00104FD0" w:rsidRDefault="0087659D" w:rsidP="007267B1">
      <w:pPr>
        <w:widowControl/>
        <w:autoSpaceDE w:val="0"/>
        <w:autoSpaceDN w:val="0"/>
        <w:adjustRightInd w:val="0"/>
        <w:rPr>
          <w:rFonts w:ascii="Times New Roman" w:eastAsia="Calibri" w:hAnsi="Times New Roman"/>
          <w:color w:val="000000" w:themeColor="text1"/>
          <w:lang w:val="en-US" w:eastAsia="en-US"/>
        </w:rPr>
      </w:pPr>
      <w:r w:rsidRPr="00B240FB">
        <w:rPr>
          <w:rFonts w:ascii="Times New Roman" w:hAnsi="Times New Roman"/>
          <w:color w:val="000000" w:themeColor="text1"/>
        </w:rPr>
        <w:t>Összesen 484 beteget randomizáltak mérhető megbetegedéssel egyenlő arányban:</w:t>
      </w:r>
    </w:p>
    <w:p w14:paraId="67B73B06" w14:textId="77777777" w:rsidR="0087659D" w:rsidRPr="00104FD0" w:rsidRDefault="0087659D" w:rsidP="0008435D">
      <w:pPr>
        <w:widowControl/>
        <w:numPr>
          <w:ilvl w:val="0"/>
          <w:numId w:val="45"/>
        </w:numPr>
        <w:autoSpaceDE w:val="0"/>
        <w:autoSpaceDN w:val="0"/>
        <w:adjustRightInd w:val="0"/>
        <w:rPr>
          <w:rFonts w:ascii="Times New Roman" w:eastAsia="Calibri" w:hAnsi="Times New Roman"/>
          <w:color w:val="000000" w:themeColor="text1"/>
          <w:lang w:val="en-US" w:eastAsia="en-US"/>
        </w:rPr>
      </w:pPr>
      <w:r w:rsidRPr="00B240FB">
        <w:rPr>
          <w:rFonts w:ascii="Times New Roman" w:hAnsi="Times New Roman"/>
          <w:color w:val="000000" w:themeColor="text1"/>
        </w:rPr>
        <w:t>Karboplatin (AUC4, 1.nap) és gemcitabin (1000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1. és 8. napokon) egyidejűleg placebóval kombinálva 3 hetente 6 cikluson keresztül legfeljebb 10 cikluson át, amit (3 hetente) önmagában adott placebo követ, a betegség progressziójáig vagy az elfogadhatatlan toxicitásig</w:t>
      </w:r>
    </w:p>
    <w:p w14:paraId="7B60444C" w14:textId="77777777" w:rsidR="007267B1" w:rsidRPr="00104FD0" w:rsidRDefault="0087659D" w:rsidP="00407132">
      <w:pPr>
        <w:widowControl/>
        <w:numPr>
          <w:ilvl w:val="0"/>
          <w:numId w:val="45"/>
        </w:numPr>
        <w:autoSpaceDE w:val="0"/>
        <w:autoSpaceDN w:val="0"/>
        <w:adjustRightInd w:val="0"/>
        <w:rPr>
          <w:rFonts w:ascii="Times New Roman" w:eastAsia="Calibri" w:hAnsi="Times New Roman"/>
          <w:color w:val="000000" w:themeColor="text1"/>
          <w:lang w:val="en-US" w:eastAsia="en-US"/>
        </w:rPr>
      </w:pPr>
      <w:r w:rsidRPr="00B240FB">
        <w:rPr>
          <w:rFonts w:ascii="Times New Roman" w:hAnsi="Times New Roman"/>
          <w:color w:val="000000" w:themeColor="text1"/>
        </w:rPr>
        <w:t>Karboplatin (AUC4, 1.nap) és gemcitabin (1000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1. és 8. napokon) egyidejűleg </w:t>
      </w:r>
      <w:r w:rsidR="00CF13AC" w:rsidRPr="00B240FB">
        <w:rPr>
          <w:rFonts w:ascii="Times New Roman" w:hAnsi="Times New Roman"/>
          <w:color w:val="000000" w:themeColor="text1"/>
        </w:rPr>
        <w:t>bevacizumabbal</w:t>
      </w:r>
      <w:r w:rsidR="00407132" w:rsidRPr="00B240FB">
        <w:rPr>
          <w:rFonts w:ascii="Times New Roman" w:hAnsi="Times New Roman"/>
          <w:color w:val="000000" w:themeColor="text1"/>
        </w:rPr>
        <w:t xml:space="preserve"> </w:t>
      </w:r>
      <w:r w:rsidRPr="00B240FB">
        <w:rPr>
          <w:rFonts w:ascii="Times New Roman" w:hAnsi="Times New Roman"/>
          <w:color w:val="000000" w:themeColor="text1"/>
        </w:rPr>
        <w:t xml:space="preserve">(15 mg/kg 1. nap) kombinálva 3 hetente 6 cikluson keresztül legfeljebb 10 cikluson át, amit önmagában adott </w:t>
      </w:r>
      <w:r w:rsidR="00CF13AC" w:rsidRPr="00B240FB">
        <w:rPr>
          <w:rFonts w:ascii="Times New Roman" w:hAnsi="Times New Roman"/>
          <w:color w:val="000000" w:themeColor="text1"/>
        </w:rPr>
        <w:t>bevacizumab</w:t>
      </w:r>
      <w:r w:rsidRPr="00B240FB">
        <w:rPr>
          <w:rFonts w:ascii="Times New Roman" w:hAnsi="Times New Roman"/>
          <w:color w:val="000000" w:themeColor="text1"/>
        </w:rPr>
        <w:t xml:space="preserve"> (15 mg/kg 3 hetente) követ, a betegség progressziójáig vagy az elfogadhatatlan toxicitásig. </w:t>
      </w:r>
      <w:r w:rsidR="007267B1" w:rsidRPr="00104FD0">
        <w:rPr>
          <w:rFonts w:ascii="Times New Roman" w:eastAsia="Calibri" w:hAnsi="Times New Roman"/>
          <w:color w:val="000000" w:themeColor="text1"/>
          <w:lang w:val="en-US" w:eastAsia="en-US"/>
        </w:rPr>
        <w:t xml:space="preserve"> </w:t>
      </w:r>
    </w:p>
    <w:p w14:paraId="3728FFC3" w14:textId="77777777" w:rsidR="007267B1" w:rsidRPr="00104FD0" w:rsidRDefault="007267B1" w:rsidP="007267B1">
      <w:pPr>
        <w:widowControl/>
        <w:autoSpaceDE w:val="0"/>
        <w:autoSpaceDN w:val="0"/>
        <w:adjustRightInd w:val="0"/>
        <w:rPr>
          <w:rFonts w:ascii="Times New Roman" w:eastAsia="Calibri" w:hAnsi="Times New Roman"/>
          <w:color w:val="000000" w:themeColor="text1"/>
          <w:lang w:val="en-US" w:eastAsia="en-US"/>
        </w:rPr>
      </w:pPr>
    </w:p>
    <w:p w14:paraId="3AE8A1E6" w14:textId="77777777" w:rsidR="00F278D3" w:rsidRPr="00B240FB" w:rsidRDefault="00F278D3" w:rsidP="00F278D3">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Az elsődleges végpont a vizsgáló által a módosított RECIST 1.0 szerint értékelt progressziómentes túlélés volt. További végpontok voltak még: objektív válasz, objektív válasz időtartam, tejes túlélés és a biztonságosság. Az elsődleges végpontra vonatkozóan egy független felülvizsgálatot is végeztek. </w:t>
      </w:r>
    </w:p>
    <w:p w14:paraId="0997C807" w14:textId="77777777" w:rsidR="00EA7940" w:rsidRPr="00B240FB" w:rsidRDefault="00EA7940" w:rsidP="00F278D3">
      <w:pPr>
        <w:widowControl/>
        <w:autoSpaceDE w:val="0"/>
        <w:autoSpaceDN w:val="0"/>
        <w:adjustRightInd w:val="0"/>
        <w:rPr>
          <w:rFonts w:ascii="Times New Roman" w:hAnsi="Times New Roman"/>
          <w:color w:val="000000" w:themeColor="text1"/>
        </w:rPr>
      </w:pPr>
    </w:p>
    <w:p w14:paraId="1EE1755C" w14:textId="77777777" w:rsidR="007267B1" w:rsidRPr="00B240FB" w:rsidRDefault="00F278D3" w:rsidP="00F278D3">
      <w:pPr>
        <w:rPr>
          <w:rFonts w:ascii="Times New Roman" w:hAnsi="Times New Roman"/>
          <w:color w:val="000000" w:themeColor="text1"/>
        </w:rPr>
      </w:pPr>
      <w:r w:rsidRPr="00B240FB">
        <w:rPr>
          <w:rFonts w:ascii="Times New Roman" w:hAnsi="Times New Roman"/>
          <w:color w:val="000000" w:themeColor="text1"/>
        </w:rPr>
        <w:t xml:space="preserve">A vizsgálat eredményeinek összefoglalása a </w:t>
      </w:r>
      <w:r w:rsidR="00FA42E4" w:rsidRPr="00B240FB">
        <w:rPr>
          <w:rFonts w:ascii="Times New Roman" w:hAnsi="Times New Roman"/>
          <w:color w:val="000000" w:themeColor="text1"/>
        </w:rPr>
        <w:t>20</w:t>
      </w:r>
      <w:r w:rsidRPr="00B240FB">
        <w:rPr>
          <w:rFonts w:ascii="Times New Roman" w:hAnsi="Times New Roman"/>
          <w:color w:val="000000" w:themeColor="text1"/>
        </w:rPr>
        <w:t>. táblázatban található.</w:t>
      </w:r>
    </w:p>
    <w:p w14:paraId="4A600278" w14:textId="77777777" w:rsidR="00F278D3" w:rsidRPr="00104FD0" w:rsidRDefault="00F278D3" w:rsidP="00F278D3">
      <w:pPr>
        <w:rPr>
          <w:rFonts w:ascii="Times New Roman" w:hAnsi="Times New Roman"/>
          <w:color w:val="000000" w:themeColor="text1"/>
          <w:lang w:eastAsia="en-US"/>
        </w:rPr>
      </w:pPr>
    </w:p>
    <w:p w14:paraId="604B8A56" w14:textId="77777777" w:rsidR="007267B1" w:rsidRPr="00B240FB" w:rsidRDefault="00FA42E4" w:rsidP="00C70B8E">
      <w:pPr>
        <w:outlineLvl w:val="0"/>
        <w:rPr>
          <w:rFonts w:ascii="Times New Roman" w:hAnsi="Times New Roman"/>
          <w:color w:val="000000" w:themeColor="text1"/>
          <w:lang w:val="en-US" w:eastAsia="en-US"/>
        </w:rPr>
      </w:pPr>
      <w:r w:rsidRPr="00B240FB">
        <w:rPr>
          <w:rFonts w:ascii="Times New Roman" w:hAnsi="Times New Roman"/>
          <w:b/>
          <w:bCs/>
          <w:color w:val="000000" w:themeColor="text1"/>
          <w:lang w:val="en-US" w:eastAsia="en-US"/>
        </w:rPr>
        <w:t>20</w:t>
      </w:r>
      <w:r w:rsidR="00F278D3" w:rsidRPr="00B240FB">
        <w:rPr>
          <w:rFonts w:ascii="Times New Roman" w:hAnsi="Times New Roman"/>
          <w:b/>
          <w:bCs/>
          <w:color w:val="000000" w:themeColor="text1"/>
          <w:lang w:val="en-US" w:eastAsia="en-US"/>
        </w:rPr>
        <w:t>. táblázat</w:t>
      </w:r>
      <w:r w:rsidR="007267B1" w:rsidRPr="00B240FB">
        <w:rPr>
          <w:rFonts w:ascii="Times New Roman" w:hAnsi="Times New Roman"/>
          <w:b/>
          <w:bCs/>
          <w:color w:val="000000" w:themeColor="text1"/>
          <w:lang w:val="en-US" w:eastAsia="en-US"/>
        </w:rPr>
        <w:tab/>
      </w:r>
      <w:r w:rsidR="00F278D3" w:rsidRPr="00B240FB">
        <w:rPr>
          <w:rFonts w:ascii="Times New Roman" w:hAnsi="Times New Roman"/>
          <w:b/>
          <w:bCs/>
          <w:color w:val="000000" w:themeColor="text1"/>
        </w:rPr>
        <w:t>AVF4095 vizsgálat hatásossági eredményi</w:t>
      </w:r>
    </w:p>
    <w:p w14:paraId="4D06EFCA" w14:textId="77777777" w:rsidR="007267B1" w:rsidRPr="00B240FB" w:rsidRDefault="007267B1" w:rsidP="00C70B8E">
      <w:pPr>
        <w:rPr>
          <w:rFonts w:ascii="Times New Roman" w:hAnsi="Times New Roman"/>
          <w:color w:val="000000" w:themeColor="text1"/>
          <w:lang w:val="en-US" w:eastAsia="en-US"/>
        </w:rPr>
      </w:pPr>
    </w:p>
    <w:tbl>
      <w:tblPr>
        <w:tblW w:w="9386" w:type="dxa"/>
        <w:tblInd w:w="6" w:type="dxa"/>
        <w:tblLayout w:type="fixed"/>
        <w:tblCellMar>
          <w:left w:w="0" w:type="dxa"/>
          <w:right w:w="0" w:type="dxa"/>
        </w:tblCellMar>
        <w:tblLook w:val="01E0" w:firstRow="1" w:lastRow="1" w:firstColumn="1" w:lastColumn="1" w:noHBand="0" w:noVBand="0"/>
      </w:tblPr>
      <w:tblGrid>
        <w:gridCol w:w="2433"/>
        <w:gridCol w:w="1678"/>
        <w:gridCol w:w="1843"/>
        <w:gridCol w:w="408"/>
        <w:gridCol w:w="1198"/>
        <w:gridCol w:w="69"/>
        <w:gridCol w:w="1757"/>
      </w:tblGrid>
      <w:tr w:rsidR="007267B1" w:rsidRPr="00E17D46" w14:paraId="4BED72FB" w14:textId="77777777" w:rsidTr="00C70B8E">
        <w:trPr>
          <w:trHeight w:hRule="exact" w:val="264"/>
        </w:trPr>
        <w:tc>
          <w:tcPr>
            <w:tcW w:w="9386" w:type="dxa"/>
            <w:gridSpan w:val="7"/>
            <w:tcBorders>
              <w:top w:val="single" w:sz="5" w:space="0" w:color="000000"/>
              <w:left w:val="single" w:sz="5" w:space="0" w:color="000000"/>
              <w:bottom w:val="single" w:sz="5" w:space="0" w:color="000000"/>
              <w:right w:val="single" w:sz="5" w:space="0" w:color="000000"/>
            </w:tcBorders>
          </w:tcPr>
          <w:p w14:paraId="1E29FD77" w14:textId="77777777" w:rsidR="007267B1" w:rsidRPr="00B240FB" w:rsidRDefault="007267B1" w:rsidP="00C70B8E">
            <w:pPr>
              <w:spacing w:line="246" w:lineRule="exact"/>
              <w:ind w:left="102"/>
              <w:rPr>
                <w:rFonts w:ascii="Times New Roman" w:hAnsi="Times New Roman"/>
                <w:color w:val="000000" w:themeColor="text1"/>
                <w:lang w:val="en-US" w:eastAsia="en-US"/>
              </w:rPr>
            </w:pPr>
            <w:r w:rsidRPr="00B240FB">
              <w:rPr>
                <w:rFonts w:ascii="Times New Roman" w:eastAsia="Calibri" w:hAnsi="Times New Roman"/>
                <w:color w:val="000000" w:themeColor="text1"/>
                <w:spacing w:val="-1"/>
                <w:u w:val="single" w:color="000000"/>
                <w:lang w:val="en-US" w:eastAsia="en-US"/>
              </w:rPr>
              <w:t>Progress</w:t>
            </w:r>
            <w:r w:rsidR="00F278D3" w:rsidRPr="00B240FB">
              <w:rPr>
                <w:rFonts w:ascii="Times New Roman" w:eastAsia="Calibri" w:hAnsi="Times New Roman"/>
                <w:color w:val="000000" w:themeColor="text1"/>
                <w:spacing w:val="-1"/>
                <w:u w:val="single" w:color="000000"/>
                <w:lang w:val="en-US" w:eastAsia="en-US"/>
              </w:rPr>
              <w:t>ziómentes túlélés</w:t>
            </w:r>
          </w:p>
        </w:tc>
      </w:tr>
      <w:tr w:rsidR="007267B1" w:rsidRPr="00E17D46" w14:paraId="72AEFFD7" w14:textId="77777777" w:rsidTr="00F15E86">
        <w:trPr>
          <w:trHeight w:hRule="exact" w:val="262"/>
        </w:trPr>
        <w:tc>
          <w:tcPr>
            <w:tcW w:w="2433" w:type="dxa"/>
            <w:tcBorders>
              <w:top w:val="single" w:sz="5" w:space="0" w:color="000000"/>
              <w:left w:val="single" w:sz="5" w:space="0" w:color="000000"/>
              <w:bottom w:val="single" w:sz="5" w:space="0" w:color="000000"/>
              <w:right w:val="single" w:sz="5" w:space="0" w:color="000000"/>
            </w:tcBorders>
          </w:tcPr>
          <w:p w14:paraId="6F60DC3A" w14:textId="77777777" w:rsidR="007267B1" w:rsidRPr="00B240FB" w:rsidRDefault="007267B1" w:rsidP="00C70B8E">
            <w:pPr>
              <w:rPr>
                <w:rFonts w:ascii="Times New Roman" w:eastAsia="Calibri" w:hAnsi="Times New Roman"/>
                <w:color w:val="000000" w:themeColor="text1"/>
                <w:lang w:val="en-US" w:eastAsia="en-US"/>
              </w:rPr>
            </w:pPr>
          </w:p>
        </w:tc>
        <w:tc>
          <w:tcPr>
            <w:tcW w:w="3521" w:type="dxa"/>
            <w:gridSpan w:val="2"/>
            <w:tcBorders>
              <w:top w:val="single" w:sz="5" w:space="0" w:color="000000"/>
              <w:left w:val="single" w:sz="5" w:space="0" w:color="000000"/>
              <w:bottom w:val="single" w:sz="5" w:space="0" w:color="000000"/>
              <w:right w:val="single" w:sz="5"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9569"/>
            </w:tblGrid>
            <w:tr w:rsidR="00F278D3" w:rsidRPr="00E17D46" w14:paraId="3EE62FBC" w14:textId="77777777">
              <w:trPr>
                <w:trHeight w:val="145"/>
              </w:trPr>
              <w:tc>
                <w:tcPr>
                  <w:tcW w:w="9569" w:type="dxa"/>
                </w:tcPr>
                <w:p w14:paraId="71ED7D20" w14:textId="77777777" w:rsidR="00F278D3" w:rsidRPr="00B240FB" w:rsidRDefault="00F278D3" w:rsidP="00C70B8E">
                  <w:pPr>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Vizsgáló értékelése alapján </w:t>
                  </w:r>
                </w:p>
              </w:tc>
            </w:tr>
          </w:tbl>
          <w:p w14:paraId="1FC2038F" w14:textId="77777777" w:rsidR="007267B1" w:rsidRPr="00B240FB" w:rsidRDefault="007267B1" w:rsidP="00C70B8E">
            <w:pPr>
              <w:spacing w:line="246" w:lineRule="exact"/>
              <w:ind w:left="704"/>
              <w:rPr>
                <w:rFonts w:ascii="Times New Roman" w:hAnsi="Times New Roman"/>
                <w:color w:val="000000" w:themeColor="text1"/>
                <w:lang w:val="en-US" w:eastAsia="en-US"/>
              </w:rPr>
            </w:pPr>
          </w:p>
        </w:tc>
        <w:tc>
          <w:tcPr>
            <w:tcW w:w="3432" w:type="dxa"/>
            <w:gridSpan w:val="4"/>
            <w:tcBorders>
              <w:top w:val="single" w:sz="5" w:space="0" w:color="000000"/>
              <w:left w:val="single" w:sz="5" w:space="0" w:color="000000"/>
              <w:bottom w:val="single" w:sz="5" w:space="0" w:color="000000"/>
              <w:right w:val="single" w:sz="5" w:space="0" w:color="000000"/>
            </w:tcBorders>
          </w:tcPr>
          <w:p w14:paraId="710F4AA1" w14:textId="77777777" w:rsidR="007267B1" w:rsidRPr="00B240FB" w:rsidRDefault="00F278D3" w:rsidP="00C70B8E">
            <w:pPr>
              <w:spacing w:line="246" w:lineRule="exact"/>
              <w:ind w:left="954"/>
              <w:rPr>
                <w:rFonts w:ascii="Times New Roman" w:hAnsi="Times New Roman"/>
                <w:color w:val="000000" w:themeColor="text1"/>
                <w:lang w:val="en-US" w:eastAsia="en-US"/>
              </w:rPr>
            </w:pPr>
            <w:r w:rsidRPr="00B240FB">
              <w:rPr>
                <w:rFonts w:ascii="Times New Roman" w:eastAsia="Calibri" w:hAnsi="Times New Roman"/>
                <w:color w:val="000000" w:themeColor="text1"/>
                <w:spacing w:val="-1"/>
                <w:u w:val="single" w:color="000000"/>
                <w:lang w:val="en-US" w:eastAsia="en-US"/>
              </w:rPr>
              <w:t>Független felülvizsgálat alapján</w:t>
            </w:r>
          </w:p>
        </w:tc>
      </w:tr>
      <w:tr w:rsidR="007267B1" w:rsidRPr="00E17D46" w14:paraId="0D01AFF1"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3E99D6F6" w14:textId="77777777" w:rsidR="007267B1" w:rsidRPr="00B240FB" w:rsidRDefault="007267B1" w:rsidP="00C70B8E">
            <w:pPr>
              <w:rPr>
                <w:rFonts w:ascii="Times New Roman" w:eastAsia="Calibri" w:hAnsi="Times New Roman"/>
                <w:color w:val="000000" w:themeColor="text1"/>
                <w:lang w:val="en-US" w:eastAsia="en-US"/>
              </w:rPr>
            </w:pPr>
          </w:p>
        </w:tc>
        <w:tc>
          <w:tcPr>
            <w:tcW w:w="1678" w:type="dxa"/>
            <w:tcBorders>
              <w:top w:val="single" w:sz="5" w:space="0" w:color="000000"/>
              <w:left w:val="single" w:sz="5" w:space="0" w:color="000000"/>
              <w:bottom w:val="single" w:sz="5" w:space="0" w:color="000000"/>
              <w:right w:val="single" w:sz="5" w:space="0" w:color="000000"/>
            </w:tcBorders>
          </w:tcPr>
          <w:p w14:paraId="2ED87EF3" w14:textId="77777777" w:rsidR="007267B1" w:rsidRPr="00B240FB" w:rsidRDefault="007267B1" w:rsidP="00C70B8E">
            <w:pPr>
              <w:spacing w:line="241" w:lineRule="auto"/>
              <w:ind w:left="479" w:right="214" w:hanging="267"/>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Placebo+</w:t>
            </w:r>
            <w:r w:rsidRPr="00B240FB">
              <w:rPr>
                <w:rFonts w:ascii="Times New Roman" w:eastAsia="Calibri" w:hAnsi="Times New Roman"/>
                <w:color w:val="000000" w:themeColor="text1"/>
                <w:lang w:val="en-US" w:eastAsia="en-US"/>
              </w:rPr>
              <w:t xml:space="preserve"> </w:t>
            </w:r>
            <w:r w:rsidR="00F278D3"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r w:rsidRPr="00B240FB">
              <w:rPr>
                <w:rFonts w:ascii="Times New Roman" w:eastAsia="Calibri" w:hAnsi="Times New Roman"/>
                <w:color w:val="000000" w:themeColor="text1"/>
                <w:spacing w:val="-1"/>
                <w:lang w:val="en-US" w:eastAsia="en-US"/>
              </w:rPr>
              <w:t>(n=242)</w:t>
            </w:r>
          </w:p>
        </w:tc>
        <w:tc>
          <w:tcPr>
            <w:tcW w:w="1843" w:type="dxa"/>
            <w:tcBorders>
              <w:top w:val="single" w:sz="5" w:space="0" w:color="000000"/>
              <w:left w:val="single" w:sz="5" w:space="0" w:color="000000"/>
              <w:bottom w:val="single" w:sz="5" w:space="0" w:color="000000"/>
              <w:right w:val="single" w:sz="5" w:space="0" w:color="000000"/>
            </w:tcBorders>
          </w:tcPr>
          <w:p w14:paraId="428AF31D" w14:textId="77777777" w:rsidR="007267B1" w:rsidRPr="00B240FB" w:rsidRDefault="007267B1" w:rsidP="00C70B8E">
            <w:pPr>
              <w:spacing w:before="19"/>
              <w:ind w:left="579" w:right="289" w:hanging="288"/>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Bevacizumab</w:t>
            </w:r>
            <w:r w:rsidRPr="00B240FB">
              <w:rPr>
                <w:rFonts w:ascii="Times New Roman" w:eastAsia="Calibri" w:hAnsi="Times New Roman"/>
                <w:color w:val="000000" w:themeColor="text1"/>
                <w:lang w:val="en-US" w:eastAsia="en-US"/>
              </w:rPr>
              <w:t xml:space="preserve">+ </w:t>
            </w:r>
            <w:r w:rsidR="00F278D3"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r w:rsidRPr="00B240FB">
              <w:rPr>
                <w:rFonts w:ascii="Times New Roman" w:eastAsia="Calibri" w:hAnsi="Times New Roman"/>
                <w:color w:val="000000" w:themeColor="text1"/>
                <w:spacing w:val="-1"/>
                <w:lang w:val="en-US" w:eastAsia="en-US"/>
              </w:rPr>
              <w:t>(n=242)</w:t>
            </w:r>
          </w:p>
        </w:tc>
        <w:tc>
          <w:tcPr>
            <w:tcW w:w="1606" w:type="dxa"/>
            <w:gridSpan w:val="2"/>
            <w:tcBorders>
              <w:top w:val="single" w:sz="5" w:space="0" w:color="000000"/>
              <w:left w:val="single" w:sz="5" w:space="0" w:color="000000"/>
              <w:bottom w:val="single" w:sz="5" w:space="0" w:color="000000"/>
              <w:right w:val="single" w:sz="5" w:space="0" w:color="000000"/>
            </w:tcBorders>
          </w:tcPr>
          <w:p w14:paraId="679D7A45" w14:textId="77777777" w:rsidR="007267B1" w:rsidRPr="00B240FB" w:rsidRDefault="007267B1" w:rsidP="00C70B8E">
            <w:pPr>
              <w:spacing w:line="241" w:lineRule="auto"/>
              <w:ind w:left="416" w:right="149" w:hanging="267"/>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Placebo+</w:t>
            </w:r>
            <w:r w:rsidRPr="00B240FB">
              <w:rPr>
                <w:rFonts w:ascii="Times New Roman" w:eastAsia="Calibri" w:hAnsi="Times New Roman"/>
                <w:color w:val="000000" w:themeColor="text1"/>
                <w:lang w:val="en-US" w:eastAsia="en-US"/>
              </w:rPr>
              <w:t xml:space="preserve"> </w:t>
            </w:r>
            <w:r w:rsidR="00F278D3"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r w:rsidRPr="00B240FB">
              <w:rPr>
                <w:rFonts w:ascii="Times New Roman" w:eastAsia="Calibri" w:hAnsi="Times New Roman"/>
                <w:color w:val="000000" w:themeColor="text1"/>
                <w:spacing w:val="-1"/>
                <w:lang w:val="en-US" w:eastAsia="en-US"/>
              </w:rPr>
              <w:t>(n=242)</w:t>
            </w:r>
          </w:p>
        </w:tc>
        <w:tc>
          <w:tcPr>
            <w:tcW w:w="1826" w:type="dxa"/>
            <w:gridSpan w:val="2"/>
            <w:tcBorders>
              <w:top w:val="single" w:sz="5" w:space="0" w:color="000000"/>
              <w:left w:val="single" w:sz="5" w:space="0" w:color="000000"/>
              <w:bottom w:val="single" w:sz="5" w:space="0" w:color="000000"/>
              <w:right w:val="single" w:sz="5" w:space="0" w:color="000000"/>
            </w:tcBorders>
          </w:tcPr>
          <w:p w14:paraId="1F68A7FF" w14:textId="77777777" w:rsidR="007267B1" w:rsidRPr="00B240FB" w:rsidRDefault="007267B1" w:rsidP="00C70B8E">
            <w:pPr>
              <w:spacing w:before="19"/>
              <w:ind w:left="553" w:right="258" w:hanging="288"/>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Bevacizumab</w:t>
            </w:r>
            <w:r w:rsidRPr="00B240FB">
              <w:rPr>
                <w:rFonts w:ascii="Times New Roman" w:eastAsia="Calibri" w:hAnsi="Times New Roman"/>
                <w:color w:val="000000" w:themeColor="text1"/>
                <w:lang w:val="en-US" w:eastAsia="en-US"/>
              </w:rPr>
              <w:t xml:space="preserve">+ </w:t>
            </w:r>
            <w:r w:rsidR="00F278D3"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r w:rsidRPr="00B240FB">
              <w:rPr>
                <w:rFonts w:ascii="Times New Roman" w:eastAsia="Calibri" w:hAnsi="Times New Roman"/>
                <w:color w:val="000000" w:themeColor="text1"/>
                <w:spacing w:val="-1"/>
                <w:lang w:val="en-US" w:eastAsia="en-US"/>
              </w:rPr>
              <w:t>(n=242)</w:t>
            </w:r>
          </w:p>
        </w:tc>
      </w:tr>
      <w:tr w:rsidR="007267B1" w:rsidRPr="00E17D46" w14:paraId="3352F5C2"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14C75CE9" w14:textId="77777777" w:rsidR="007267B1" w:rsidRPr="00E17D46" w:rsidRDefault="00F278D3" w:rsidP="00C70B8E">
            <w:pPr>
              <w:pStyle w:val="Default"/>
              <w:widowControl w:val="0"/>
              <w:rPr>
                <w:color w:val="000000" w:themeColor="text1"/>
                <w:lang w:val="en-US" w:eastAsia="en-US"/>
              </w:rPr>
            </w:pPr>
            <w:r w:rsidRPr="00B240FB">
              <w:rPr>
                <w:i/>
                <w:iCs/>
                <w:color w:val="000000" w:themeColor="text1"/>
                <w:sz w:val="22"/>
                <w:szCs w:val="22"/>
              </w:rPr>
              <w:t xml:space="preserve">Nem protokoll szerinti kezeléseket nem cenzorálták </w:t>
            </w:r>
          </w:p>
        </w:tc>
        <w:tc>
          <w:tcPr>
            <w:tcW w:w="6953" w:type="dxa"/>
            <w:gridSpan w:val="6"/>
            <w:tcBorders>
              <w:top w:val="single" w:sz="5" w:space="0" w:color="000000"/>
              <w:left w:val="single" w:sz="5" w:space="0" w:color="000000"/>
              <w:bottom w:val="single" w:sz="5" w:space="0" w:color="000000"/>
              <w:right w:val="single" w:sz="5" w:space="0" w:color="000000"/>
            </w:tcBorders>
          </w:tcPr>
          <w:p w14:paraId="3F441E80" w14:textId="77777777" w:rsidR="007267B1" w:rsidRPr="00B240FB" w:rsidRDefault="007267B1" w:rsidP="00C70B8E">
            <w:pPr>
              <w:rPr>
                <w:rFonts w:ascii="Times New Roman" w:eastAsia="Calibri" w:hAnsi="Times New Roman"/>
                <w:color w:val="000000" w:themeColor="text1"/>
                <w:lang w:val="en-US" w:eastAsia="en-US"/>
              </w:rPr>
            </w:pPr>
          </w:p>
        </w:tc>
      </w:tr>
      <w:tr w:rsidR="007267B1" w:rsidRPr="00E17D46" w14:paraId="50D20DC6"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10AAE47A" w14:textId="77777777" w:rsidR="007267B1" w:rsidRPr="00B240FB" w:rsidRDefault="007267B1" w:rsidP="00C70B8E">
            <w:pPr>
              <w:spacing w:line="246" w:lineRule="exact"/>
              <w:ind w:left="10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Medi</w:t>
            </w:r>
            <w:r w:rsidR="00F278D3"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n</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PFS</w:t>
            </w:r>
            <w:r w:rsidRPr="00B240FB">
              <w:rPr>
                <w:rFonts w:ascii="Times New Roman" w:eastAsia="Calibri" w:hAnsi="Times New Roman"/>
                <w:color w:val="000000" w:themeColor="text1"/>
                <w:spacing w:val="-3"/>
                <w:lang w:val="en-US" w:eastAsia="en-US"/>
              </w:rPr>
              <w:t xml:space="preserve"> </w:t>
            </w:r>
            <w:r w:rsidR="00F278D3" w:rsidRPr="00B240FB">
              <w:rPr>
                <w:rFonts w:ascii="Times New Roman" w:eastAsia="Calibri" w:hAnsi="Times New Roman"/>
                <w:color w:val="000000" w:themeColor="text1"/>
                <w:spacing w:val="-1"/>
                <w:lang w:val="en-US" w:eastAsia="en-US"/>
              </w:rPr>
              <w:t>(hónapok</w:t>
            </w:r>
            <w:r w:rsidRPr="00B240FB">
              <w:rPr>
                <w:rFonts w:ascii="Times New Roman" w:eastAsia="Calibri" w:hAnsi="Times New Roman"/>
                <w:color w:val="000000" w:themeColor="text1"/>
                <w:spacing w:val="-1"/>
                <w:lang w:val="en-US" w:eastAsia="en-US"/>
              </w:rPr>
              <w:t>)</w:t>
            </w:r>
          </w:p>
        </w:tc>
        <w:tc>
          <w:tcPr>
            <w:tcW w:w="1678" w:type="dxa"/>
            <w:tcBorders>
              <w:top w:val="single" w:sz="5" w:space="0" w:color="000000"/>
              <w:left w:val="single" w:sz="5" w:space="0" w:color="000000"/>
              <w:bottom w:val="single" w:sz="5" w:space="0" w:color="000000"/>
              <w:right w:val="single" w:sz="5" w:space="0" w:color="000000"/>
            </w:tcBorders>
          </w:tcPr>
          <w:p w14:paraId="070BDD5D" w14:textId="77777777" w:rsidR="007267B1" w:rsidRPr="00B240FB" w:rsidRDefault="007267B1" w:rsidP="00C70B8E">
            <w:pPr>
              <w:spacing w:line="246" w:lineRule="exact"/>
              <w:ind w:right="5"/>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8</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w:t>
            </w:r>
          </w:p>
        </w:tc>
        <w:tc>
          <w:tcPr>
            <w:tcW w:w="1843" w:type="dxa"/>
            <w:tcBorders>
              <w:top w:val="single" w:sz="5" w:space="0" w:color="000000"/>
              <w:left w:val="single" w:sz="5" w:space="0" w:color="000000"/>
              <w:bottom w:val="single" w:sz="5" w:space="0" w:color="000000"/>
              <w:right w:val="single" w:sz="5" w:space="0" w:color="000000"/>
            </w:tcBorders>
          </w:tcPr>
          <w:p w14:paraId="6D37DF5F" w14:textId="77777777" w:rsidR="007267B1" w:rsidRPr="00B240FB" w:rsidRDefault="007267B1" w:rsidP="00C70B8E">
            <w:pPr>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12</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w:t>
            </w:r>
          </w:p>
        </w:tc>
        <w:tc>
          <w:tcPr>
            <w:tcW w:w="1606" w:type="dxa"/>
            <w:gridSpan w:val="2"/>
            <w:tcBorders>
              <w:top w:val="single" w:sz="5" w:space="0" w:color="000000"/>
              <w:left w:val="single" w:sz="5" w:space="0" w:color="000000"/>
              <w:bottom w:val="single" w:sz="5" w:space="0" w:color="000000"/>
              <w:right w:val="single" w:sz="5" w:space="0" w:color="000000"/>
            </w:tcBorders>
          </w:tcPr>
          <w:p w14:paraId="13812E42" w14:textId="77777777" w:rsidR="007267B1" w:rsidRPr="00B240FB" w:rsidRDefault="007267B1" w:rsidP="00C70B8E">
            <w:pPr>
              <w:spacing w:line="246" w:lineRule="exact"/>
              <w:ind w:right="2"/>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8</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w:t>
            </w:r>
          </w:p>
        </w:tc>
        <w:tc>
          <w:tcPr>
            <w:tcW w:w="1826" w:type="dxa"/>
            <w:gridSpan w:val="2"/>
            <w:tcBorders>
              <w:top w:val="single" w:sz="5" w:space="0" w:color="000000"/>
              <w:left w:val="single" w:sz="5" w:space="0" w:color="000000"/>
              <w:bottom w:val="single" w:sz="5" w:space="0" w:color="000000"/>
              <w:right w:val="single" w:sz="5" w:space="0" w:color="000000"/>
            </w:tcBorders>
          </w:tcPr>
          <w:p w14:paraId="5DD85F6F" w14:textId="77777777" w:rsidR="007267B1" w:rsidRPr="00B240FB" w:rsidRDefault="007267B1" w:rsidP="00C70B8E">
            <w:pPr>
              <w:spacing w:line="246" w:lineRule="exact"/>
              <w:ind w:left="4"/>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12</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3</w:t>
            </w:r>
          </w:p>
        </w:tc>
      </w:tr>
      <w:tr w:rsidR="007267B1" w:rsidRPr="00E17D46" w14:paraId="103392F2"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256746B7" w14:textId="77777777" w:rsidR="007267B1" w:rsidRPr="00B240FB" w:rsidRDefault="006708EB" w:rsidP="00C70B8E">
            <w:pPr>
              <w:spacing w:line="239" w:lineRule="auto"/>
              <w:ind w:left="102" w:right="112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hazárd</w:t>
            </w:r>
            <w:r w:rsidR="007267B1" w:rsidRPr="00B240FB">
              <w:rPr>
                <w:rFonts w:ascii="Times New Roman" w:eastAsia="Calibri" w:hAnsi="Times New Roman"/>
                <w:color w:val="000000" w:themeColor="text1"/>
                <w:spacing w:val="22"/>
                <w:lang w:val="en-US" w:eastAsia="en-US"/>
              </w:rPr>
              <w:t xml:space="preserve"> </w:t>
            </w:r>
            <w:r w:rsidR="007267B1" w:rsidRPr="00B240FB">
              <w:rPr>
                <w:rFonts w:ascii="Times New Roman" w:eastAsia="Calibri" w:hAnsi="Times New Roman"/>
                <w:color w:val="000000" w:themeColor="text1"/>
                <w:lang w:val="en-US" w:eastAsia="en-US"/>
              </w:rPr>
              <w:t>(95%</w:t>
            </w:r>
            <w:r w:rsidR="007267B1" w:rsidRPr="00B240FB">
              <w:rPr>
                <w:rFonts w:ascii="Times New Roman" w:eastAsia="Calibri" w:hAnsi="Times New Roman"/>
                <w:color w:val="000000" w:themeColor="text1"/>
                <w:spacing w:val="-2"/>
                <w:lang w:val="en-US" w:eastAsia="en-US"/>
              </w:rPr>
              <w:t xml:space="preserve"> CI)</w:t>
            </w:r>
          </w:p>
        </w:tc>
        <w:tc>
          <w:tcPr>
            <w:tcW w:w="3521" w:type="dxa"/>
            <w:gridSpan w:val="2"/>
            <w:tcBorders>
              <w:top w:val="single" w:sz="5" w:space="0" w:color="000000"/>
              <w:left w:val="single" w:sz="5" w:space="0" w:color="000000"/>
              <w:bottom w:val="single" w:sz="5" w:space="0" w:color="000000"/>
              <w:right w:val="single" w:sz="5" w:space="0" w:color="000000"/>
            </w:tcBorders>
          </w:tcPr>
          <w:p w14:paraId="06108F89" w14:textId="77777777" w:rsidR="007267B1" w:rsidRPr="00B240FB" w:rsidRDefault="007267B1" w:rsidP="00C70B8E">
            <w:pPr>
              <w:spacing w:before="117"/>
              <w:ind w:left="877"/>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524 </w:t>
            </w:r>
            <w:r w:rsidRPr="00B240FB">
              <w:rPr>
                <w:rFonts w:ascii="Times New Roman" w:eastAsia="Calibri" w:hAnsi="Times New Roman"/>
                <w:color w:val="000000" w:themeColor="text1"/>
                <w:spacing w:val="-1"/>
                <w:lang w:val="en-US" w:eastAsia="en-US"/>
              </w:rPr>
              <w:t>[0</w:t>
            </w:r>
            <w:r w:rsidR="00F278D3"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425,</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0</w:t>
            </w:r>
            <w:r w:rsidR="00F278D3"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645]</w:t>
            </w:r>
          </w:p>
        </w:tc>
        <w:tc>
          <w:tcPr>
            <w:tcW w:w="3432" w:type="dxa"/>
            <w:gridSpan w:val="4"/>
            <w:tcBorders>
              <w:top w:val="single" w:sz="5" w:space="0" w:color="000000"/>
              <w:left w:val="single" w:sz="5" w:space="0" w:color="000000"/>
              <w:bottom w:val="single" w:sz="5" w:space="0" w:color="000000"/>
              <w:right w:val="single" w:sz="5" w:space="0" w:color="000000"/>
            </w:tcBorders>
          </w:tcPr>
          <w:p w14:paraId="445F1EF6" w14:textId="77777777" w:rsidR="007267B1" w:rsidRPr="00B240FB" w:rsidRDefault="007267B1" w:rsidP="00C70B8E">
            <w:pPr>
              <w:spacing w:before="117"/>
              <w:ind w:left="786"/>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480 </w:t>
            </w:r>
            <w:r w:rsidRPr="00B240FB">
              <w:rPr>
                <w:rFonts w:ascii="Times New Roman" w:eastAsia="Calibri" w:hAnsi="Times New Roman"/>
                <w:color w:val="000000" w:themeColor="text1"/>
                <w:spacing w:val="-1"/>
                <w:lang w:val="en-US" w:eastAsia="en-US"/>
              </w:rPr>
              <w:t>[0</w:t>
            </w:r>
            <w:r w:rsidR="00F278D3"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377,</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0</w:t>
            </w:r>
            <w:r w:rsidR="00F278D3"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613]</w:t>
            </w:r>
          </w:p>
        </w:tc>
      </w:tr>
      <w:tr w:rsidR="007267B1" w:rsidRPr="00E17D46" w14:paraId="4BC4B87D"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2598FDA5" w14:textId="77777777" w:rsidR="007267B1" w:rsidRPr="00B240FB" w:rsidRDefault="007267B1" w:rsidP="00C70B8E">
            <w:pPr>
              <w:spacing w:line="246" w:lineRule="exact"/>
              <w:ind w:left="102"/>
              <w:rPr>
                <w:rFonts w:ascii="Times New Roman" w:hAnsi="Times New Roman"/>
                <w:color w:val="000000" w:themeColor="text1"/>
                <w:lang w:val="en-US" w:eastAsia="en-US"/>
              </w:rPr>
            </w:pPr>
            <w:r w:rsidRPr="00B240FB">
              <w:rPr>
                <w:rFonts w:ascii="Times New Roman" w:hAnsi="Times New Roman"/>
                <w:color w:val="000000" w:themeColor="text1"/>
                <w:lang w:val="en-US" w:eastAsia="en-US"/>
              </w:rPr>
              <w:t>p</w:t>
            </w:r>
            <w:r w:rsidR="00A06A1E" w:rsidRPr="00B240FB">
              <w:rPr>
                <w:rFonts w:ascii="Times New Roman" w:hAnsi="Times New Roman"/>
                <w:color w:val="000000" w:themeColor="text1"/>
                <w:spacing w:val="-1"/>
                <w:lang w:val="en-US" w:eastAsia="en-US"/>
              </w:rPr>
              <w:t>-</w:t>
            </w:r>
            <w:r w:rsidR="00EE4B10" w:rsidRPr="00B240FB">
              <w:rPr>
                <w:rFonts w:ascii="Times New Roman" w:hAnsi="Times New Roman"/>
                <w:color w:val="000000" w:themeColor="text1"/>
                <w:spacing w:val="-1"/>
                <w:lang w:val="en-US" w:eastAsia="en-US"/>
              </w:rPr>
              <w:t>érték</w:t>
            </w:r>
          </w:p>
        </w:tc>
        <w:tc>
          <w:tcPr>
            <w:tcW w:w="3521" w:type="dxa"/>
            <w:gridSpan w:val="2"/>
            <w:tcBorders>
              <w:top w:val="single" w:sz="5" w:space="0" w:color="000000"/>
              <w:left w:val="single" w:sz="5" w:space="0" w:color="000000"/>
              <w:bottom w:val="single" w:sz="5" w:space="0" w:color="000000"/>
              <w:right w:val="single" w:sz="5" w:space="0" w:color="000000"/>
            </w:tcBorders>
          </w:tcPr>
          <w:p w14:paraId="79477177" w14:textId="77777777" w:rsidR="007267B1" w:rsidRPr="00B240FB" w:rsidRDefault="007267B1" w:rsidP="00C70B8E">
            <w:pPr>
              <w:spacing w:line="246" w:lineRule="exact"/>
              <w:ind w:left="52"/>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&lt;0</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0001</w:t>
            </w:r>
          </w:p>
        </w:tc>
        <w:tc>
          <w:tcPr>
            <w:tcW w:w="3432" w:type="dxa"/>
            <w:gridSpan w:val="4"/>
            <w:tcBorders>
              <w:top w:val="single" w:sz="5" w:space="0" w:color="000000"/>
              <w:left w:val="single" w:sz="5" w:space="0" w:color="000000"/>
              <w:bottom w:val="single" w:sz="5" w:space="0" w:color="000000"/>
              <w:right w:val="single" w:sz="5" w:space="0" w:color="000000"/>
            </w:tcBorders>
          </w:tcPr>
          <w:p w14:paraId="44D8C9DB" w14:textId="77777777" w:rsidR="007267B1" w:rsidRPr="00B240FB" w:rsidRDefault="007267B1" w:rsidP="00C70B8E">
            <w:pPr>
              <w:spacing w:line="246" w:lineRule="exact"/>
              <w:ind w:left="2"/>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&lt;0</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0001</w:t>
            </w:r>
          </w:p>
        </w:tc>
      </w:tr>
      <w:tr w:rsidR="007267B1" w:rsidRPr="00E17D46" w14:paraId="0B18337F"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54E67CC2" w14:textId="77777777" w:rsidR="007267B1" w:rsidRPr="00E17D46" w:rsidRDefault="00EE4B10" w:rsidP="00C70B8E">
            <w:pPr>
              <w:pStyle w:val="Default"/>
              <w:widowControl w:val="0"/>
              <w:rPr>
                <w:color w:val="000000" w:themeColor="text1"/>
                <w:lang w:val="en-US" w:eastAsia="en-US"/>
              </w:rPr>
            </w:pPr>
            <w:r w:rsidRPr="00B240FB">
              <w:rPr>
                <w:i/>
                <w:iCs/>
                <w:color w:val="000000" w:themeColor="text1"/>
                <w:sz w:val="22"/>
                <w:szCs w:val="22"/>
              </w:rPr>
              <w:t xml:space="preserve">Nem protokoll szerinti kezeléseket cenzorálták </w:t>
            </w:r>
          </w:p>
        </w:tc>
        <w:tc>
          <w:tcPr>
            <w:tcW w:w="6953" w:type="dxa"/>
            <w:gridSpan w:val="6"/>
            <w:tcBorders>
              <w:top w:val="single" w:sz="5" w:space="0" w:color="000000"/>
              <w:left w:val="single" w:sz="5" w:space="0" w:color="000000"/>
              <w:bottom w:val="single" w:sz="5" w:space="0" w:color="000000"/>
              <w:right w:val="single" w:sz="5" w:space="0" w:color="000000"/>
            </w:tcBorders>
          </w:tcPr>
          <w:p w14:paraId="294D0727" w14:textId="77777777" w:rsidR="007267B1" w:rsidRPr="00B240FB" w:rsidRDefault="007267B1" w:rsidP="00C70B8E">
            <w:pPr>
              <w:rPr>
                <w:rFonts w:ascii="Times New Roman" w:eastAsia="Calibri" w:hAnsi="Times New Roman"/>
                <w:color w:val="000000" w:themeColor="text1"/>
                <w:lang w:val="en-US" w:eastAsia="en-US"/>
              </w:rPr>
            </w:pPr>
          </w:p>
        </w:tc>
      </w:tr>
      <w:tr w:rsidR="007267B1" w:rsidRPr="00E17D46" w14:paraId="2D8149E7"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3A7C37D3" w14:textId="77777777" w:rsidR="007267B1" w:rsidRPr="00B240FB" w:rsidRDefault="007267B1" w:rsidP="00C70B8E">
            <w:pPr>
              <w:spacing w:line="246" w:lineRule="exact"/>
              <w:ind w:left="10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Medi</w:t>
            </w:r>
            <w:r w:rsidR="00EE4B10" w:rsidRPr="00B240FB">
              <w:rPr>
                <w:rFonts w:ascii="Times New Roman" w:eastAsia="Calibri" w:hAnsi="Times New Roman"/>
                <w:color w:val="000000" w:themeColor="text1"/>
                <w:spacing w:val="-1"/>
                <w:lang w:val="en-US" w:eastAsia="en-US"/>
              </w:rPr>
              <w:t>án</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PFS</w:t>
            </w:r>
            <w:r w:rsidRPr="00B240FB">
              <w:rPr>
                <w:rFonts w:ascii="Times New Roman" w:eastAsia="Calibri" w:hAnsi="Times New Roman"/>
                <w:color w:val="000000" w:themeColor="text1"/>
                <w:spacing w:val="-3"/>
                <w:lang w:val="en-US" w:eastAsia="en-US"/>
              </w:rPr>
              <w:t xml:space="preserve"> </w:t>
            </w:r>
            <w:r w:rsidRPr="00B240FB">
              <w:rPr>
                <w:rFonts w:ascii="Times New Roman" w:eastAsia="Calibri" w:hAnsi="Times New Roman"/>
                <w:color w:val="000000" w:themeColor="text1"/>
                <w:spacing w:val="-1"/>
                <w:lang w:val="en-US" w:eastAsia="en-US"/>
              </w:rPr>
              <w:t>(</w:t>
            </w:r>
            <w:r w:rsidR="00EE4B10" w:rsidRPr="00B240FB">
              <w:rPr>
                <w:rFonts w:ascii="Times New Roman" w:eastAsia="Calibri" w:hAnsi="Times New Roman"/>
                <w:color w:val="000000" w:themeColor="text1"/>
                <w:spacing w:val="-1"/>
                <w:lang w:val="en-US" w:eastAsia="en-US"/>
              </w:rPr>
              <w:t>hónapok</w:t>
            </w:r>
            <w:r w:rsidRPr="00B240FB">
              <w:rPr>
                <w:rFonts w:ascii="Times New Roman" w:eastAsia="Calibri" w:hAnsi="Times New Roman"/>
                <w:color w:val="000000" w:themeColor="text1"/>
                <w:spacing w:val="-1"/>
                <w:lang w:val="en-US" w:eastAsia="en-US"/>
              </w:rPr>
              <w:t>)</w:t>
            </w:r>
          </w:p>
        </w:tc>
        <w:tc>
          <w:tcPr>
            <w:tcW w:w="1678" w:type="dxa"/>
            <w:tcBorders>
              <w:top w:val="single" w:sz="5" w:space="0" w:color="000000"/>
              <w:left w:val="single" w:sz="5" w:space="0" w:color="000000"/>
              <w:bottom w:val="single" w:sz="5" w:space="0" w:color="000000"/>
              <w:right w:val="single" w:sz="5" w:space="0" w:color="000000"/>
            </w:tcBorders>
          </w:tcPr>
          <w:p w14:paraId="4A766554" w14:textId="77777777" w:rsidR="007267B1" w:rsidRPr="00B240FB" w:rsidRDefault="007267B1" w:rsidP="00C70B8E">
            <w:pPr>
              <w:spacing w:line="246" w:lineRule="exact"/>
              <w:ind w:right="5"/>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8</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w:t>
            </w:r>
          </w:p>
        </w:tc>
        <w:tc>
          <w:tcPr>
            <w:tcW w:w="1843" w:type="dxa"/>
            <w:tcBorders>
              <w:top w:val="single" w:sz="5" w:space="0" w:color="000000"/>
              <w:left w:val="single" w:sz="5" w:space="0" w:color="000000"/>
              <w:bottom w:val="single" w:sz="5" w:space="0" w:color="000000"/>
              <w:right w:val="single" w:sz="5" w:space="0" w:color="000000"/>
            </w:tcBorders>
          </w:tcPr>
          <w:p w14:paraId="3B1A32E3" w14:textId="77777777" w:rsidR="007267B1" w:rsidRPr="00B240FB" w:rsidRDefault="007267B1" w:rsidP="00C70B8E">
            <w:pPr>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12</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w:t>
            </w:r>
          </w:p>
        </w:tc>
        <w:tc>
          <w:tcPr>
            <w:tcW w:w="1606" w:type="dxa"/>
            <w:gridSpan w:val="2"/>
            <w:tcBorders>
              <w:top w:val="single" w:sz="5" w:space="0" w:color="000000"/>
              <w:left w:val="single" w:sz="5" w:space="0" w:color="000000"/>
              <w:bottom w:val="single" w:sz="5" w:space="0" w:color="000000"/>
              <w:right w:val="single" w:sz="5" w:space="0" w:color="000000"/>
            </w:tcBorders>
          </w:tcPr>
          <w:p w14:paraId="771F1377" w14:textId="77777777" w:rsidR="007267B1" w:rsidRPr="00B240FB" w:rsidRDefault="007267B1" w:rsidP="00C70B8E">
            <w:pPr>
              <w:spacing w:line="246" w:lineRule="exact"/>
              <w:ind w:right="2"/>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8</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w:t>
            </w:r>
          </w:p>
        </w:tc>
        <w:tc>
          <w:tcPr>
            <w:tcW w:w="1826" w:type="dxa"/>
            <w:gridSpan w:val="2"/>
            <w:tcBorders>
              <w:top w:val="single" w:sz="5" w:space="0" w:color="000000"/>
              <w:left w:val="single" w:sz="5" w:space="0" w:color="000000"/>
              <w:bottom w:val="single" w:sz="5" w:space="0" w:color="000000"/>
              <w:right w:val="single" w:sz="5" w:space="0" w:color="000000"/>
            </w:tcBorders>
          </w:tcPr>
          <w:p w14:paraId="7E3AB6BC" w14:textId="77777777" w:rsidR="007267B1" w:rsidRPr="00B240FB" w:rsidRDefault="007267B1" w:rsidP="00C70B8E">
            <w:pPr>
              <w:spacing w:line="246" w:lineRule="exact"/>
              <w:ind w:left="4"/>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12</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3</w:t>
            </w:r>
          </w:p>
        </w:tc>
      </w:tr>
      <w:tr w:rsidR="007267B1" w:rsidRPr="00E17D46" w14:paraId="2A213673"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53FCE348" w14:textId="77777777" w:rsidR="007267B1" w:rsidRPr="00B240FB" w:rsidRDefault="00B96AC1" w:rsidP="00C70B8E">
            <w:pPr>
              <w:spacing w:line="241" w:lineRule="auto"/>
              <w:ind w:right="1122"/>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Relatív hazárd</w:t>
            </w:r>
            <w:r w:rsidR="007267B1" w:rsidRPr="00B240FB">
              <w:rPr>
                <w:rFonts w:ascii="Times New Roman" w:eastAsia="Calibri" w:hAnsi="Times New Roman"/>
                <w:color w:val="000000" w:themeColor="text1"/>
                <w:spacing w:val="22"/>
                <w:lang w:val="en-US" w:eastAsia="en-US"/>
              </w:rPr>
              <w:t xml:space="preserve"> </w:t>
            </w:r>
            <w:r w:rsidR="007267B1" w:rsidRPr="00B240FB">
              <w:rPr>
                <w:rFonts w:ascii="Times New Roman" w:eastAsia="Calibri" w:hAnsi="Times New Roman"/>
                <w:color w:val="000000" w:themeColor="text1"/>
                <w:lang w:val="en-US" w:eastAsia="en-US"/>
              </w:rPr>
              <w:t>(95%</w:t>
            </w:r>
            <w:r w:rsidR="007267B1" w:rsidRPr="00B240FB">
              <w:rPr>
                <w:rFonts w:ascii="Times New Roman" w:eastAsia="Calibri" w:hAnsi="Times New Roman"/>
                <w:color w:val="000000" w:themeColor="text1"/>
                <w:spacing w:val="-2"/>
                <w:lang w:val="en-US" w:eastAsia="en-US"/>
              </w:rPr>
              <w:t xml:space="preserve"> CI)</w:t>
            </w:r>
          </w:p>
        </w:tc>
        <w:tc>
          <w:tcPr>
            <w:tcW w:w="3521" w:type="dxa"/>
            <w:gridSpan w:val="2"/>
            <w:tcBorders>
              <w:top w:val="single" w:sz="5" w:space="0" w:color="000000"/>
              <w:left w:val="single" w:sz="5" w:space="0" w:color="000000"/>
              <w:bottom w:val="single" w:sz="5" w:space="0" w:color="000000"/>
              <w:right w:val="single" w:sz="5" w:space="0" w:color="000000"/>
            </w:tcBorders>
          </w:tcPr>
          <w:p w14:paraId="27A81C1F" w14:textId="77777777" w:rsidR="007267B1" w:rsidRPr="00B240FB" w:rsidRDefault="007267B1" w:rsidP="00C70B8E">
            <w:pPr>
              <w:spacing w:before="120"/>
              <w:ind w:left="877"/>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484 </w:t>
            </w:r>
            <w:r w:rsidRPr="00B240FB">
              <w:rPr>
                <w:rFonts w:ascii="Times New Roman" w:eastAsia="Calibri" w:hAnsi="Times New Roman"/>
                <w:color w:val="000000" w:themeColor="text1"/>
                <w:spacing w:val="-1"/>
                <w:lang w:val="en-US" w:eastAsia="en-US"/>
              </w:rPr>
              <w:t>[0</w:t>
            </w:r>
            <w:r w:rsidR="00F278D3"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388,</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0</w:t>
            </w:r>
            <w:r w:rsidR="00F278D3"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605]</w:t>
            </w:r>
          </w:p>
        </w:tc>
        <w:tc>
          <w:tcPr>
            <w:tcW w:w="3432" w:type="dxa"/>
            <w:gridSpan w:val="4"/>
            <w:tcBorders>
              <w:top w:val="single" w:sz="5" w:space="0" w:color="000000"/>
              <w:left w:val="single" w:sz="5" w:space="0" w:color="000000"/>
              <w:bottom w:val="single" w:sz="5" w:space="0" w:color="000000"/>
              <w:right w:val="single" w:sz="5" w:space="0" w:color="000000"/>
            </w:tcBorders>
          </w:tcPr>
          <w:p w14:paraId="774B985E" w14:textId="77777777" w:rsidR="007267B1" w:rsidRPr="00B240FB" w:rsidRDefault="007267B1" w:rsidP="00C70B8E">
            <w:pPr>
              <w:spacing w:before="120"/>
              <w:ind w:left="786"/>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451 </w:t>
            </w:r>
            <w:r w:rsidRPr="00B240FB">
              <w:rPr>
                <w:rFonts w:ascii="Times New Roman" w:eastAsia="Calibri" w:hAnsi="Times New Roman"/>
                <w:color w:val="000000" w:themeColor="text1"/>
                <w:spacing w:val="-1"/>
                <w:lang w:val="en-US" w:eastAsia="en-US"/>
              </w:rPr>
              <w:t>[0</w:t>
            </w:r>
            <w:r w:rsidR="00F278D3"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351,</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0</w:t>
            </w:r>
            <w:r w:rsidR="00F278D3"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580]</w:t>
            </w:r>
          </w:p>
        </w:tc>
      </w:tr>
      <w:tr w:rsidR="007267B1" w:rsidRPr="00E17D46" w14:paraId="11DF1D78"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5732AD9F" w14:textId="77777777" w:rsidR="007267B1" w:rsidRPr="00B240FB" w:rsidRDefault="007267B1" w:rsidP="00C70B8E">
            <w:pPr>
              <w:spacing w:line="246" w:lineRule="exact"/>
              <w:ind w:left="102"/>
              <w:rPr>
                <w:rFonts w:ascii="Times New Roman" w:hAnsi="Times New Roman"/>
                <w:color w:val="000000" w:themeColor="text1"/>
                <w:lang w:val="en-US" w:eastAsia="en-US"/>
              </w:rPr>
            </w:pPr>
            <w:r w:rsidRPr="00B240FB">
              <w:rPr>
                <w:rFonts w:ascii="Times New Roman" w:hAnsi="Times New Roman"/>
                <w:color w:val="000000" w:themeColor="text1"/>
                <w:lang w:val="en-US" w:eastAsia="en-US"/>
              </w:rPr>
              <w:t>p</w:t>
            </w:r>
            <w:r w:rsidR="00A06A1E" w:rsidRPr="00B240FB">
              <w:rPr>
                <w:rFonts w:ascii="Times New Roman" w:hAnsi="Times New Roman"/>
                <w:color w:val="000000" w:themeColor="text1"/>
                <w:spacing w:val="-1"/>
                <w:lang w:val="en-US" w:eastAsia="en-US"/>
              </w:rPr>
              <w:t>-</w:t>
            </w:r>
            <w:r w:rsidR="00EE4B10" w:rsidRPr="00B240FB">
              <w:rPr>
                <w:rFonts w:ascii="Times New Roman" w:hAnsi="Times New Roman"/>
                <w:color w:val="000000" w:themeColor="text1"/>
                <w:spacing w:val="-1"/>
                <w:lang w:val="en-US" w:eastAsia="en-US"/>
              </w:rPr>
              <w:t>érték</w:t>
            </w:r>
          </w:p>
        </w:tc>
        <w:tc>
          <w:tcPr>
            <w:tcW w:w="3521" w:type="dxa"/>
            <w:gridSpan w:val="2"/>
            <w:tcBorders>
              <w:top w:val="single" w:sz="5" w:space="0" w:color="000000"/>
              <w:left w:val="single" w:sz="5" w:space="0" w:color="000000"/>
              <w:bottom w:val="single" w:sz="5" w:space="0" w:color="000000"/>
              <w:right w:val="single" w:sz="5" w:space="0" w:color="000000"/>
            </w:tcBorders>
          </w:tcPr>
          <w:p w14:paraId="4E3B906A" w14:textId="77777777" w:rsidR="007267B1" w:rsidRPr="00B240FB" w:rsidRDefault="007267B1" w:rsidP="00C70B8E">
            <w:pPr>
              <w:spacing w:line="246" w:lineRule="exact"/>
              <w:ind w:left="55"/>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&lt; 0</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0001</w:t>
            </w:r>
          </w:p>
        </w:tc>
        <w:tc>
          <w:tcPr>
            <w:tcW w:w="3432" w:type="dxa"/>
            <w:gridSpan w:val="4"/>
            <w:tcBorders>
              <w:top w:val="single" w:sz="5" w:space="0" w:color="000000"/>
              <w:left w:val="single" w:sz="5" w:space="0" w:color="000000"/>
              <w:bottom w:val="single" w:sz="5" w:space="0" w:color="000000"/>
              <w:right w:val="single" w:sz="5" w:space="0" w:color="000000"/>
            </w:tcBorders>
          </w:tcPr>
          <w:p w14:paraId="5E2022AD" w14:textId="77777777" w:rsidR="007267B1" w:rsidRPr="00B240FB" w:rsidRDefault="007267B1" w:rsidP="00C70B8E">
            <w:pPr>
              <w:spacing w:line="246" w:lineRule="exact"/>
              <w:ind w:left="2"/>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&lt;0</w:t>
            </w:r>
            <w:r w:rsidR="00F278D3"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0001</w:t>
            </w:r>
          </w:p>
        </w:tc>
      </w:tr>
      <w:tr w:rsidR="007267B1" w:rsidRPr="00E17D46" w14:paraId="66A35DC3" w14:textId="77777777" w:rsidTr="00AF637F">
        <w:tc>
          <w:tcPr>
            <w:tcW w:w="9386" w:type="dxa"/>
            <w:gridSpan w:val="7"/>
            <w:tcBorders>
              <w:top w:val="single" w:sz="5" w:space="0" w:color="000000"/>
              <w:left w:val="single" w:sz="5" w:space="0" w:color="000000"/>
              <w:bottom w:val="single" w:sz="5" w:space="0" w:color="000000"/>
              <w:right w:val="single" w:sz="5" w:space="0" w:color="000000"/>
            </w:tcBorders>
          </w:tcPr>
          <w:p w14:paraId="377A372C" w14:textId="77777777" w:rsidR="007267B1" w:rsidRPr="00B240FB" w:rsidRDefault="007267B1" w:rsidP="00C70B8E">
            <w:pPr>
              <w:keepNext/>
              <w:keepLines/>
              <w:spacing w:line="246" w:lineRule="exact"/>
              <w:ind w:left="10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lastRenderedPageBreak/>
              <w:t>Objectiv</w:t>
            </w:r>
            <w:r w:rsidRPr="00B240FB">
              <w:rPr>
                <w:rFonts w:ascii="Times New Roman" w:eastAsia="Calibri" w:hAnsi="Times New Roman"/>
                <w:color w:val="000000" w:themeColor="text1"/>
                <w:lang w:val="en-US" w:eastAsia="en-US"/>
              </w:rPr>
              <w:t xml:space="preserve"> </w:t>
            </w:r>
            <w:r w:rsidR="00EE4B10" w:rsidRPr="00B240FB">
              <w:rPr>
                <w:rFonts w:ascii="Times New Roman" w:eastAsia="Calibri" w:hAnsi="Times New Roman"/>
                <w:color w:val="000000" w:themeColor="text1"/>
                <w:spacing w:val="-1"/>
                <w:lang w:val="en-US" w:eastAsia="en-US"/>
              </w:rPr>
              <w:t>válasz aránya</w:t>
            </w:r>
          </w:p>
        </w:tc>
      </w:tr>
      <w:tr w:rsidR="007267B1" w:rsidRPr="00E17D46" w14:paraId="441FF2CB"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2450E652" w14:textId="77777777" w:rsidR="007267B1" w:rsidRPr="00B240FB" w:rsidRDefault="007267B1" w:rsidP="00C70B8E">
            <w:pPr>
              <w:keepNext/>
              <w:keepLines/>
              <w:rPr>
                <w:rFonts w:ascii="Times New Roman" w:eastAsia="Calibri" w:hAnsi="Times New Roman"/>
                <w:color w:val="000000" w:themeColor="text1"/>
                <w:lang w:val="en-US" w:eastAsia="en-US"/>
              </w:rPr>
            </w:pPr>
          </w:p>
        </w:tc>
        <w:tc>
          <w:tcPr>
            <w:tcW w:w="3521" w:type="dxa"/>
            <w:gridSpan w:val="2"/>
            <w:tcBorders>
              <w:top w:val="single" w:sz="5" w:space="0" w:color="000000"/>
              <w:left w:val="single" w:sz="5" w:space="0" w:color="000000"/>
              <w:bottom w:val="single" w:sz="5" w:space="0" w:color="000000"/>
              <w:right w:val="single" w:sz="5" w:space="0" w:color="000000"/>
            </w:tcBorders>
          </w:tcPr>
          <w:p w14:paraId="4EA0A185" w14:textId="77777777" w:rsidR="007267B1" w:rsidRPr="00B240FB" w:rsidRDefault="00EE4B10" w:rsidP="00C70B8E">
            <w:pPr>
              <w:keepNext/>
              <w:keepLines/>
              <w:spacing w:line="248" w:lineRule="exact"/>
              <w:ind w:left="704"/>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 xml:space="preserve">Vizsgáló értékelése alapján </w:t>
            </w:r>
          </w:p>
        </w:tc>
        <w:tc>
          <w:tcPr>
            <w:tcW w:w="3432" w:type="dxa"/>
            <w:gridSpan w:val="4"/>
            <w:tcBorders>
              <w:top w:val="single" w:sz="5" w:space="0" w:color="000000"/>
              <w:left w:val="single" w:sz="5" w:space="0" w:color="000000"/>
              <w:bottom w:val="single" w:sz="5" w:space="0" w:color="000000"/>
              <w:right w:val="single" w:sz="5" w:space="0" w:color="000000"/>
            </w:tcBorders>
          </w:tcPr>
          <w:p w14:paraId="03613AF8" w14:textId="77777777" w:rsidR="007267B1" w:rsidRPr="00B240FB" w:rsidRDefault="00EE4B10" w:rsidP="00C70B8E">
            <w:pPr>
              <w:keepNext/>
              <w:keepLines/>
              <w:spacing w:line="248" w:lineRule="exact"/>
              <w:ind w:left="954"/>
              <w:rPr>
                <w:rFonts w:ascii="Times New Roman" w:hAnsi="Times New Roman"/>
                <w:color w:val="000000" w:themeColor="text1"/>
                <w:lang w:val="en-US" w:eastAsia="en-US"/>
              </w:rPr>
            </w:pPr>
            <w:r w:rsidRPr="00B240FB">
              <w:rPr>
                <w:rFonts w:ascii="Times New Roman" w:eastAsia="Calibri" w:hAnsi="Times New Roman"/>
                <w:color w:val="000000" w:themeColor="text1"/>
                <w:spacing w:val="-1"/>
                <w:u w:val="single" w:color="000000"/>
                <w:lang w:val="en-US" w:eastAsia="en-US"/>
              </w:rPr>
              <w:t>Független felülvizsgálat alapján</w:t>
            </w:r>
          </w:p>
        </w:tc>
      </w:tr>
      <w:tr w:rsidR="007267B1" w:rsidRPr="00E17D46" w14:paraId="4E3E98B3"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18B22027" w14:textId="77777777" w:rsidR="007267B1" w:rsidRPr="00B240FB" w:rsidRDefault="007267B1" w:rsidP="00C70B8E">
            <w:pPr>
              <w:keepNext/>
              <w:keepLines/>
              <w:rPr>
                <w:rFonts w:ascii="Times New Roman" w:eastAsia="Calibri" w:hAnsi="Times New Roman"/>
                <w:color w:val="000000" w:themeColor="text1"/>
                <w:lang w:val="en-US" w:eastAsia="en-US"/>
              </w:rPr>
            </w:pPr>
          </w:p>
        </w:tc>
        <w:tc>
          <w:tcPr>
            <w:tcW w:w="1678" w:type="dxa"/>
            <w:tcBorders>
              <w:top w:val="single" w:sz="5" w:space="0" w:color="000000"/>
              <w:left w:val="single" w:sz="5" w:space="0" w:color="000000"/>
              <w:bottom w:val="single" w:sz="5" w:space="0" w:color="000000"/>
              <w:right w:val="single" w:sz="5" w:space="0" w:color="000000"/>
            </w:tcBorders>
          </w:tcPr>
          <w:p w14:paraId="048839CF" w14:textId="77777777" w:rsidR="007267B1" w:rsidRPr="00B240FB" w:rsidRDefault="007267B1" w:rsidP="00C70B8E">
            <w:pPr>
              <w:keepNext/>
              <w:keepLines/>
              <w:spacing w:before="19"/>
              <w:ind w:left="423" w:right="214" w:hanging="21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Placebo+</w:t>
            </w:r>
            <w:r w:rsidRPr="00B240FB">
              <w:rPr>
                <w:rFonts w:ascii="Times New Roman" w:eastAsia="Calibri" w:hAnsi="Times New Roman"/>
                <w:color w:val="000000" w:themeColor="text1"/>
                <w:lang w:val="en-US" w:eastAsia="en-US"/>
              </w:rPr>
              <w:t xml:space="preserve"> </w:t>
            </w:r>
            <w:r w:rsidR="00EE4B10"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r w:rsidRPr="00B240FB">
              <w:rPr>
                <w:rFonts w:ascii="Times New Roman" w:eastAsia="Calibri" w:hAnsi="Times New Roman"/>
                <w:color w:val="000000" w:themeColor="text1"/>
                <w:lang w:val="en-US" w:eastAsia="en-US"/>
              </w:rPr>
              <w:t>(n=</w:t>
            </w:r>
            <w:r w:rsidRPr="00B240FB">
              <w:rPr>
                <w:rFonts w:ascii="Times New Roman" w:eastAsia="Calibri" w:hAnsi="Times New Roman"/>
                <w:color w:val="000000" w:themeColor="text1"/>
                <w:spacing w:val="-1"/>
                <w:lang w:val="en-US" w:eastAsia="en-US"/>
              </w:rPr>
              <w:t>242)</w:t>
            </w:r>
          </w:p>
        </w:tc>
        <w:tc>
          <w:tcPr>
            <w:tcW w:w="1843" w:type="dxa"/>
            <w:tcBorders>
              <w:top w:val="single" w:sz="5" w:space="0" w:color="000000"/>
              <w:left w:val="single" w:sz="5" w:space="0" w:color="000000"/>
              <w:bottom w:val="single" w:sz="5" w:space="0" w:color="000000"/>
              <w:right w:val="single" w:sz="5" w:space="0" w:color="000000"/>
            </w:tcBorders>
          </w:tcPr>
          <w:p w14:paraId="791E722B" w14:textId="77777777" w:rsidR="007267B1" w:rsidRPr="00B240FB" w:rsidRDefault="007267B1" w:rsidP="00C70B8E">
            <w:pPr>
              <w:keepNext/>
              <w:keepLines/>
              <w:spacing w:before="33"/>
              <w:ind w:left="524" w:right="289" w:hanging="233"/>
              <w:rPr>
                <w:rFonts w:ascii="Times New Roman" w:eastAsia="Calibri" w:hAnsi="Times New Roman"/>
                <w:color w:val="000000" w:themeColor="text1"/>
                <w:spacing w:val="26"/>
                <w:lang w:val="en-US" w:eastAsia="en-US"/>
              </w:rPr>
            </w:pPr>
            <w:r w:rsidRPr="00B240FB">
              <w:rPr>
                <w:rFonts w:ascii="Times New Roman" w:eastAsia="Calibri" w:hAnsi="Times New Roman"/>
                <w:color w:val="000000" w:themeColor="text1"/>
                <w:spacing w:val="-1"/>
                <w:lang w:val="en-US" w:eastAsia="en-US"/>
              </w:rPr>
              <w:t>Bevacizumab</w:t>
            </w:r>
            <w:r w:rsidRPr="00B240FB">
              <w:rPr>
                <w:rFonts w:ascii="Times New Roman" w:eastAsia="Calibri" w:hAnsi="Times New Roman"/>
                <w:color w:val="000000" w:themeColor="text1"/>
                <w:lang w:val="en-US" w:eastAsia="en-US"/>
              </w:rPr>
              <w:t xml:space="preserve">+ </w:t>
            </w:r>
            <w:r w:rsidR="00EE4B10"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p>
          <w:p w14:paraId="200ECFC3" w14:textId="77777777" w:rsidR="007267B1" w:rsidRPr="00B240FB" w:rsidRDefault="007267B1" w:rsidP="00C70B8E">
            <w:pPr>
              <w:keepNext/>
              <w:keepLines/>
              <w:spacing w:before="33"/>
              <w:ind w:left="524" w:right="289" w:hanging="233"/>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w:t>
            </w:r>
            <w:r w:rsidRPr="00B240FB">
              <w:rPr>
                <w:rFonts w:ascii="Times New Roman" w:eastAsia="Calibri" w:hAnsi="Times New Roman"/>
                <w:color w:val="000000" w:themeColor="text1"/>
                <w:spacing w:val="-1"/>
                <w:lang w:val="en-US" w:eastAsia="en-US"/>
              </w:rPr>
              <w:t>242)</w:t>
            </w:r>
          </w:p>
        </w:tc>
        <w:tc>
          <w:tcPr>
            <w:tcW w:w="1675" w:type="dxa"/>
            <w:gridSpan w:val="3"/>
            <w:tcBorders>
              <w:top w:val="single" w:sz="5" w:space="0" w:color="000000"/>
              <w:left w:val="single" w:sz="5" w:space="0" w:color="000000"/>
              <w:bottom w:val="single" w:sz="5" w:space="0" w:color="000000"/>
              <w:right w:val="single" w:sz="5" w:space="0" w:color="000000"/>
            </w:tcBorders>
          </w:tcPr>
          <w:p w14:paraId="7345344B" w14:textId="77777777" w:rsidR="007267B1" w:rsidRPr="00B240FB" w:rsidRDefault="007267B1" w:rsidP="00C70B8E">
            <w:pPr>
              <w:keepNext/>
              <w:keepLines/>
              <w:spacing w:line="241" w:lineRule="auto"/>
              <w:ind w:left="397" w:right="182" w:hanging="21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Placebo+</w:t>
            </w:r>
            <w:r w:rsidRPr="00B240FB">
              <w:rPr>
                <w:rFonts w:ascii="Times New Roman" w:eastAsia="Calibri" w:hAnsi="Times New Roman"/>
                <w:color w:val="000000" w:themeColor="text1"/>
                <w:lang w:val="en-US" w:eastAsia="en-US"/>
              </w:rPr>
              <w:t xml:space="preserve"> </w:t>
            </w:r>
            <w:r w:rsidR="00EE4B10"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r w:rsidRPr="00B240FB">
              <w:rPr>
                <w:rFonts w:ascii="Times New Roman" w:eastAsia="Calibri" w:hAnsi="Times New Roman"/>
                <w:color w:val="000000" w:themeColor="text1"/>
                <w:lang w:val="en-US" w:eastAsia="en-US"/>
              </w:rPr>
              <w:t xml:space="preserve">(n = </w:t>
            </w:r>
            <w:r w:rsidRPr="00B240FB">
              <w:rPr>
                <w:rFonts w:ascii="Times New Roman" w:eastAsia="Calibri" w:hAnsi="Times New Roman"/>
                <w:color w:val="000000" w:themeColor="text1"/>
                <w:spacing w:val="-1"/>
                <w:lang w:val="en-US" w:eastAsia="en-US"/>
              </w:rPr>
              <w:t>242)</w:t>
            </w:r>
          </w:p>
        </w:tc>
        <w:tc>
          <w:tcPr>
            <w:tcW w:w="1757" w:type="dxa"/>
            <w:tcBorders>
              <w:top w:val="single" w:sz="5" w:space="0" w:color="000000"/>
              <w:left w:val="single" w:sz="5" w:space="0" w:color="000000"/>
              <w:bottom w:val="single" w:sz="5" w:space="0" w:color="000000"/>
              <w:right w:val="single" w:sz="5" w:space="0" w:color="000000"/>
            </w:tcBorders>
          </w:tcPr>
          <w:p w14:paraId="40F413E3" w14:textId="77777777" w:rsidR="007267B1" w:rsidRPr="00B240FB" w:rsidRDefault="007267B1" w:rsidP="00C70B8E">
            <w:pPr>
              <w:keepNext/>
              <w:keepLines/>
              <w:spacing w:before="19" w:line="266" w:lineRule="auto"/>
              <w:ind w:left="462" w:right="225" w:hanging="233"/>
              <w:rPr>
                <w:rFonts w:ascii="Times New Roman" w:eastAsia="Calibri" w:hAnsi="Times New Roman"/>
                <w:color w:val="000000" w:themeColor="text1"/>
                <w:spacing w:val="26"/>
                <w:lang w:val="en-US" w:eastAsia="en-US"/>
              </w:rPr>
            </w:pPr>
            <w:r w:rsidRPr="00B240FB">
              <w:rPr>
                <w:rFonts w:ascii="Times New Roman" w:eastAsia="Calibri" w:hAnsi="Times New Roman"/>
                <w:color w:val="000000" w:themeColor="text1"/>
                <w:spacing w:val="-1"/>
                <w:lang w:val="en-US" w:eastAsia="en-US"/>
              </w:rPr>
              <w:t>Bevacizumab</w:t>
            </w:r>
            <w:r w:rsidRPr="00B240FB">
              <w:rPr>
                <w:rFonts w:ascii="Times New Roman" w:eastAsia="Calibri" w:hAnsi="Times New Roman"/>
                <w:color w:val="000000" w:themeColor="text1"/>
                <w:lang w:val="en-US" w:eastAsia="en-US"/>
              </w:rPr>
              <w:t xml:space="preserve">+ </w:t>
            </w:r>
            <w:r w:rsidR="00EE4B10"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p>
          <w:p w14:paraId="6EABC201" w14:textId="77777777" w:rsidR="007267B1" w:rsidRPr="00B240FB" w:rsidRDefault="007267B1" w:rsidP="00C70B8E">
            <w:pPr>
              <w:keepNext/>
              <w:keepLines/>
              <w:spacing w:before="19" w:line="266" w:lineRule="auto"/>
              <w:ind w:left="462" w:right="225" w:hanging="233"/>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(n = </w:t>
            </w:r>
            <w:r w:rsidRPr="00B240FB">
              <w:rPr>
                <w:rFonts w:ascii="Times New Roman" w:eastAsia="Calibri" w:hAnsi="Times New Roman"/>
                <w:color w:val="000000" w:themeColor="text1"/>
                <w:spacing w:val="-1"/>
                <w:lang w:val="en-US" w:eastAsia="en-US"/>
              </w:rPr>
              <w:t>242)</w:t>
            </w:r>
          </w:p>
        </w:tc>
      </w:tr>
      <w:tr w:rsidR="007267B1" w:rsidRPr="00E17D46" w14:paraId="3F053C13"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5274DA13" w14:textId="77777777" w:rsidR="007267B1" w:rsidRPr="00E17D46" w:rsidRDefault="00EE4B10" w:rsidP="00C70B8E">
            <w:pPr>
              <w:pStyle w:val="Default"/>
              <w:widowControl w:val="0"/>
              <w:rPr>
                <w:color w:val="000000" w:themeColor="text1"/>
                <w:lang w:val="en-US" w:eastAsia="en-US"/>
              </w:rPr>
            </w:pPr>
            <w:r w:rsidRPr="00B240FB">
              <w:rPr>
                <w:color w:val="000000" w:themeColor="text1"/>
                <w:sz w:val="22"/>
                <w:szCs w:val="22"/>
              </w:rPr>
              <w:t xml:space="preserve">Objektív választ mutató betegek %-a </w:t>
            </w:r>
          </w:p>
        </w:tc>
        <w:tc>
          <w:tcPr>
            <w:tcW w:w="1678" w:type="dxa"/>
            <w:tcBorders>
              <w:top w:val="single" w:sz="5" w:space="0" w:color="000000"/>
              <w:left w:val="single" w:sz="5" w:space="0" w:color="000000"/>
              <w:bottom w:val="single" w:sz="5" w:space="0" w:color="000000"/>
              <w:right w:val="single" w:sz="5" w:space="0" w:color="000000"/>
            </w:tcBorders>
          </w:tcPr>
          <w:p w14:paraId="67DEFCF1" w14:textId="77777777" w:rsidR="007267B1" w:rsidRPr="00B240FB" w:rsidRDefault="007267B1" w:rsidP="00C70B8E">
            <w:pPr>
              <w:spacing w:before="120"/>
              <w:ind w:left="548"/>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57</w:t>
            </w:r>
            <w:r w:rsidR="00993456"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w:t>
            </w:r>
          </w:p>
        </w:tc>
        <w:tc>
          <w:tcPr>
            <w:tcW w:w="1843" w:type="dxa"/>
            <w:tcBorders>
              <w:top w:val="single" w:sz="5" w:space="0" w:color="000000"/>
              <w:left w:val="single" w:sz="5" w:space="0" w:color="000000"/>
              <w:bottom w:val="single" w:sz="5" w:space="0" w:color="000000"/>
              <w:right w:val="single" w:sz="5" w:space="0" w:color="000000"/>
            </w:tcBorders>
          </w:tcPr>
          <w:p w14:paraId="709A94EC" w14:textId="77777777" w:rsidR="007267B1" w:rsidRPr="00B240FB" w:rsidRDefault="007267B1" w:rsidP="00C70B8E">
            <w:pPr>
              <w:spacing w:before="120"/>
              <w:ind w:right="1"/>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78</w:t>
            </w:r>
            <w:r w:rsidR="00993456"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5%</w:t>
            </w:r>
          </w:p>
        </w:tc>
        <w:tc>
          <w:tcPr>
            <w:tcW w:w="1675" w:type="dxa"/>
            <w:gridSpan w:val="3"/>
            <w:tcBorders>
              <w:top w:val="single" w:sz="5" w:space="0" w:color="000000"/>
              <w:left w:val="single" w:sz="5" w:space="0" w:color="000000"/>
              <w:bottom w:val="single" w:sz="5" w:space="0" w:color="000000"/>
              <w:right w:val="single" w:sz="5" w:space="0" w:color="000000"/>
            </w:tcBorders>
          </w:tcPr>
          <w:p w14:paraId="755006BC" w14:textId="77777777" w:rsidR="007267B1" w:rsidRPr="00B240FB" w:rsidRDefault="007267B1" w:rsidP="00C70B8E">
            <w:pPr>
              <w:spacing w:before="120"/>
              <w:ind w:left="522"/>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53</w:t>
            </w:r>
            <w:r w:rsidR="00EF686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w:t>
            </w:r>
          </w:p>
        </w:tc>
        <w:tc>
          <w:tcPr>
            <w:tcW w:w="1757" w:type="dxa"/>
            <w:tcBorders>
              <w:top w:val="single" w:sz="5" w:space="0" w:color="000000"/>
              <w:left w:val="single" w:sz="5" w:space="0" w:color="000000"/>
              <w:bottom w:val="single" w:sz="5" w:space="0" w:color="000000"/>
              <w:right w:val="single" w:sz="5" w:space="0" w:color="000000"/>
            </w:tcBorders>
          </w:tcPr>
          <w:p w14:paraId="1A1F54CF" w14:textId="77777777" w:rsidR="007267B1" w:rsidRPr="00B240FB" w:rsidRDefault="007267B1" w:rsidP="00C70B8E">
            <w:pPr>
              <w:spacing w:before="120"/>
              <w:ind w:right="1"/>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74</w:t>
            </w:r>
            <w:r w:rsidR="00EF686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w:t>
            </w:r>
          </w:p>
        </w:tc>
      </w:tr>
      <w:tr w:rsidR="007267B1" w:rsidRPr="00E17D46" w14:paraId="1E1DB7FD"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46DE8B8E" w14:textId="77777777" w:rsidR="007267B1" w:rsidRPr="00B240FB" w:rsidRDefault="007267B1" w:rsidP="00C70B8E">
            <w:pPr>
              <w:spacing w:line="248" w:lineRule="exact"/>
              <w:ind w:left="102"/>
              <w:rPr>
                <w:rFonts w:ascii="Times New Roman" w:hAnsi="Times New Roman"/>
                <w:color w:val="000000" w:themeColor="text1"/>
                <w:lang w:val="en-US" w:eastAsia="en-US"/>
              </w:rPr>
            </w:pPr>
            <w:r w:rsidRPr="00B240FB">
              <w:rPr>
                <w:rFonts w:ascii="Times New Roman" w:hAnsi="Times New Roman"/>
                <w:color w:val="000000" w:themeColor="text1"/>
                <w:lang w:val="en-US" w:eastAsia="en-US"/>
              </w:rPr>
              <w:t>p</w:t>
            </w:r>
            <w:r w:rsidR="00A06A1E" w:rsidRPr="00B240FB">
              <w:rPr>
                <w:rFonts w:ascii="Times New Roman" w:hAnsi="Times New Roman"/>
                <w:color w:val="000000" w:themeColor="text1"/>
                <w:spacing w:val="-1"/>
                <w:lang w:val="en-US" w:eastAsia="en-US"/>
              </w:rPr>
              <w:t>-</w:t>
            </w:r>
            <w:r w:rsidR="00EE4B10" w:rsidRPr="00B240FB">
              <w:rPr>
                <w:rFonts w:ascii="Times New Roman" w:hAnsi="Times New Roman"/>
                <w:color w:val="000000" w:themeColor="text1"/>
                <w:spacing w:val="-1"/>
                <w:lang w:val="en-US" w:eastAsia="en-US"/>
              </w:rPr>
              <w:t>érték</w:t>
            </w:r>
          </w:p>
        </w:tc>
        <w:tc>
          <w:tcPr>
            <w:tcW w:w="3521" w:type="dxa"/>
            <w:gridSpan w:val="2"/>
            <w:tcBorders>
              <w:top w:val="single" w:sz="5" w:space="0" w:color="000000"/>
              <w:left w:val="single" w:sz="5" w:space="0" w:color="000000"/>
              <w:bottom w:val="single" w:sz="5" w:space="0" w:color="000000"/>
              <w:right w:val="single" w:sz="5" w:space="0" w:color="000000"/>
            </w:tcBorders>
          </w:tcPr>
          <w:p w14:paraId="629C9A94" w14:textId="77777777" w:rsidR="007267B1" w:rsidRPr="00B240FB" w:rsidRDefault="007267B1" w:rsidP="00C70B8E">
            <w:pPr>
              <w:spacing w:line="248"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&lt; 0</w:t>
            </w:r>
            <w:r w:rsidR="00EE4B1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0001</w:t>
            </w:r>
          </w:p>
        </w:tc>
        <w:tc>
          <w:tcPr>
            <w:tcW w:w="3432" w:type="dxa"/>
            <w:gridSpan w:val="4"/>
            <w:tcBorders>
              <w:top w:val="single" w:sz="5" w:space="0" w:color="000000"/>
              <w:left w:val="single" w:sz="5" w:space="0" w:color="000000"/>
              <w:bottom w:val="single" w:sz="5" w:space="0" w:color="000000"/>
              <w:right w:val="single" w:sz="5" w:space="0" w:color="000000"/>
            </w:tcBorders>
          </w:tcPr>
          <w:p w14:paraId="2CE3115C" w14:textId="77777777" w:rsidR="007267B1" w:rsidRPr="00B240FB" w:rsidRDefault="007267B1" w:rsidP="00C70B8E">
            <w:pPr>
              <w:spacing w:line="248"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&lt; 0</w:t>
            </w:r>
            <w:r w:rsidR="00EE4B1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0001</w:t>
            </w:r>
          </w:p>
        </w:tc>
      </w:tr>
      <w:tr w:rsidR="007267B1" w:rsidRPr="00E17D46" w14:paraId="1DDD83E8" w14:textId="77777777" w:rsidTr="00AF637F">
        <w:tc>
          <w:tcPr>
            <w:tcW w:w="9386" w:type="dxa"/>
            <w:gridSpan w:val="7"/>
            <w:tcBorders>
              <w:top w:val="single" w:sz="5" w:space="0" w:color="000000"/>
              <w:left w:val="single" w:sz="5" w:space="0" w:color="000000"/>
              <w:bottom w:val="single" w:sz="5" w:space="0" w:color="000000"/>
              <w:right w:val="single" w:sz="5" w:space="0" w:color="000000"/>
            </w:tcBorders>
          </w:tcPr>
          <w:p w14:paraId="752815E9" w14:textId="77777777" w:rsidR="007267B1" w:rsidRPr="00B240FB" w:rsidRDefault="00EE4B10" w:rsidP="00C70B8E">
            <w:pPr>
              <w:spacing w:line="246" w:lineRule="exact"/>
              <w:ind w:left="10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Teljes túlélés</w:t>
            </w:r>
          </w:p>
        </w:tc>
      </w:tr>
      <w:tr w:rsidR="007267B1" w:rsidRPr="00E17D46" w14:paraId="68F0EC2F"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561A2349" w14:textId="77777777" w:rsidR="007267B1" w:rsidRPr="00B240FB" w:rsidRDefault="007267B1" w:rsidP="00C70B8E">
            <w:pPr>
              <w:rPr>
                <w:rFonts w:ascii="Times New Roman" w:eastAsia="Calibri" w:hAnsi="Times New Roman"/>
                <w:color w:val="000000" w:themeColor="text1"/>
                <w:lang w:val="en-US" w:eastAsia="en-US"/>
              </w:rPr>
            </w:pPr>
          </w:p>
        </w:tc>
        <w:tc>
          <w:tcPr>
            <w:tcW w:w="3929" w:type="dxa"/>
            <w:gridSpan w:val="3"/>
            <w:tcBorders>
              <w:top w:val="single" w:sz="5" w:space="0" w:color="000000"/>
              <w:left w:val="single" w:sz="5" w:space="0" w:color="000000"/>
              <w:bottom w:val="single" w:sz="5" w:space="0" w:color="000000"/>
              <w:right w:val="single" w:sz="5" w:space="0" w:color="000000"/>
            </w:tcBorders>
          </w:tcPr>
          <w:p w14:paraId="43C896B7" w14:textId="77777777" w:rsidR="007267B1" w:rsidRPr="00B240FB" w:rsidRDefault="007267B1" w:rsidP="00C70B8E">
            <w:pPr>
              <w:spacing w:before="5"/>
              <w:ind w:left="1335" w:right="1334"/>
              <w:jc w:val="center"/>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Placebo+</w:t>
            </w:r>
            <w:r w:rsidRPr="00B240FB">
              <w:rPr>
                <w:rFonts w:ascii="Times New Roman" w:eastAsia="Calibri" w:hAnsi="Times New Roman"/>
                <w:color w:val="000000" w:themeColor="text1"/>
                <w:lang w:val="en-US" w:eastAsia="en-US"/>
              </w:rPr>
              <w:t xml:space="preserve"> </w:t>
            </w:r>
            <w:r w:rsidR="00EE4B10"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r w:rsidRPr="00B240FB">
              <w:rPr>
                <w:rFonts w:ascii="Times New Roman" w:eastAsia="Calibri" w:hAnsi="Times New Roman"/>
                <w:color w:val="000000" w:themeColor="text1"/>
                <w:lang w:val="en-US" w:eastAsia="en-US"/>
              </w:rPr>
              <w:t>(n=</w:t>
            </w:r>
            <w:r w:rsidRPr="00B240FB">
              <w:rPr>
                <w:rFonts w:ascii="Times New Roman" w:eastAsia="Calibri" w:hAnsi="Times New Roman"/>
                <w:color w:val="000000" w:themeColor="text1"/>
                <w:spacing w:val="-1"/>
                <w:lang w:val="en-US" w:eastAsia="en-US"/>
              </w:rPr>
              <w:t>242)</w:t>
            </w:r>
          </w:p>
        </w:tc>
        <w:tc>
          <w:tcPr>
            <w:tcW w:w="3024" w:type="dxa"/>
            <w:gridSpan w:val="3"/>
            <w:tcBorders>
              <w:top w:val="single" w:sz="5" w:space="0" w:color="000000"/>
              <w:left w:val="single" w:sz="5" w:space="0" w:color="000000"/>
              <w:bottom w:val="single" w:sz="5" w:space="0" w:color="000000"/>
              <w:right w:val="single" w:sz="5" w:space="0" w:color="000000"/>
            </w:tcBorders>
          </w:tcPr>
          <w:p w14:paraId="014AB33D" w14:textId="77777777" w:rsidR="007267B1" w:rsidRPr="00B240FB" w:rsidRDefault="007267B1" w:rsidP="00C70B8E">
            <w:pPr>
              <w:spacing w:before="19"/>
              <w:ind w:left="1095" w:right="858" w:hanging="233"/>
              <w:rPr>
                <w:rFonts w:ascii="Times New Roman" w:eastAsia="Calibri" w:hAnsi="Times New Roman"/>
                <w:color w:val="000000" w:themeColor="text1"/>
                <w:spacing w:val="26"/>
                <w:lang w:val="en-US" w:eastAsia="en-US"/>
              </w:rPr>
            </w:pPr>
            <w:r w:rsidRPr="00B240FB">
              <w:rPr>
                <w:rFonts w:ascii="Times New Roman" w:eastAsia="Calibri" w:hAnsi="Times New Roman"/>
                <w:color w:val="000000" w:themeColor="text1"/>
                <w:spacing w:val="-1"/>
                <w:lang w:val="en-US" w:eastAsia="en-US"/>
              </w:rPr>
              <w:t>Bevacizumab</w:t>
            </w:r>
            <w:r w:rsidRPr="00B240FB">
              <w:rPr>
                <w:rFonts w:ascii="Times New Roman" w:eastAsia="Calibri" w:hAnsi="Times New Roman"/>
                <w:color w:val="000000" w:themeColor="text1"/>
                <w:lang w:val="en-US" w:eastAsia="en-US"/>
              </w:rPr>
              <w:t xml:space="preserve">+ </w:t>
            </w:r>
            <w:r w:rsidR="00EE4B10"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p>
          <w:p w14:paraId="29CAECF3" w14:textId="77777777" w:rsidR="007267B1" w:rsidRPr="00B240FB" w:rsidRDefault="007267B1" w:rsidP="00C70B8E">
            <w:pPr>
              <w:spacing w:before="19"/>
              <w:ind w:left="1095" w:right="858" w:hanging="233"/>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w:t>
            </w:r>
            <w:r w:rsidRPr="00B240FB">
              <w:rPr>
                <w:rFonts w:ascii="Times New Roman" w:eastAsia="Calibri" w:hAnsi="Times New Roman"/>
                <w:color w:val="000000" w:themeColor="text1"/>
                <w:spacing w:val="-1"/>
                <w:lang w:val="en-US" w:eastAsia="en-US"/>
              </w:rPr>
              <w:t>242)</w:t>
            </w:r>
          </w:p>
        </w:tc>
      </w:tr>
      <w:tr w:rsidR="007267B1" w:rsidRPr="00E17D46" w14:paraId="46E652F5" w14:textId="77777777" w:rsidTr="00AF637F">
        <w:tc>
          <w:tcPr>
            <w:tcW w:w="2433" w:type="dxa"/>
            <w:tcBorders>
              <w:top w:val="single" w:sz="5" w:space="0" w:color="000000"/>
              <w:left w:val="single" w:sz="5" w:space="0" w:color="000000"/>
              <w:bottom w:val="single" w:sz="5" w:space="0" w:color="000000"/>
              <w:right w:val="single" w:sz="5" w:space="0" w:color="000000"/>
            </w:tcBorders>
            <w:shd w:val="clear" w:color="auto" w:fill="auto"/>
          </w:tcPr>
          <w:p w14:paraId="7DA1BE78" w14:textId="77777777" w:rsidR="007267B1" w:rsidRPr="00B240FB" w:rsidRDefault="007267B1" w:rsidP="00C70B8E">
            <w:pPr>
              <w:spacing w:line="246" w:lineRule="exact"/>
              <w:ind w:left="10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Medi</w:t>
            </w:r>
            <w:r w:rsidR="00762100"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n</w:t>
            </w:r>
            <w:r w:rsidRPr="00B240FB">
              <w:rPr>
                <w:rFonts w:ascii="Times New Roman" w:eastAsia="Calibri" w:hAnsi="Times New Roman"/>
                <w:color w:val="000000" w:themeColor="text1"/>
                <w:lang w:val="en-US" w:eastAsia="en-US"/>
              </w:rPr>
              <w:t xml:space="preserve"> </w:t>
            </w:r>
            <w:r w:rsidR="00762100" w:rsidRPr="00B240FB">
              <w:rPr>
                <w:rFonts w:ascii="Times New Roman" w:eastAsia="Calibri" w:hAnsi="Times New Roman"/>
                <w:color w:val="000000" w:themeColor="text1"/>
                <w:spacing w:val="-1"/>
                <w:lang w:val="en-US" w:eastAsia="en-US"/>
              </w:rPr>
              <w:t>teljes túlélés (hónap)</w:t>
            </w:r>
          </w:p>
        </w:tc>
        <w:tc>
          <w:tcPr>
            <w:tcW w:w="3929" w:type="dxa"/>
            <w:gridSpan w:val="3"/>
            <w:tcBorders>
              <w:top w:val="single" w:sz="5" w:space="0" w:color="000000"/>
              <w:left w:val="single" w:sz="5" w:space="0" w:color="000000"/>
              <w:bottom w:val="single" w:sz="5" w:space="0" w:color="000000"/>
              <w:right w:val="single" w:sz="5" w:space="0" w:color="000000"/>
            </w:tcBorders>
          </w:tcPr>
          <w:p w14:paraId="4114FFA0" w14:textId="77777777" w:rsidR="007267B1" w:rsidRPr="00B240FB" w:rsidRDefault="007267B1" w:rsidP="00C70B8E">
            <w:pPr>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32</w:t>
            </w:r>
            <w:r w:rsidR="00EF686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9</w:t>
            </w:r>
          </w:p>
        </w:tc>
        <w:tc>
          <w:tcPr>
            <w:tcW w:w="3024" w:type="dxa"/>
            <w:gridSpan w:val="3"/>
            <w:tcBorders>
              <w:top w:val="single" w:sz="5" w:space="0" w:color="000000"/>
              <w:left w:val="single" w:sz="5" w:space="0" w:color="000000"/>
              <w:bottom w:val="single" w:sz="5" w:space="0" w:color="000000"/>
              <w:right w:val="single" w:sz="5" w:space="0" w:color="000000"/>
            </w:tcBorders>
          </w:tcPr>
          <w:p w14:paraId="5D9F64AE" w14:textId="77777777" w:rsidR="007267B1" w:rsidRPr="00B240FB" w:rsidRDefault="007267B1" w:rsidP="00C70B8E">
            <w:pPr>
              <w:spacing w:line="246" w:lineRule="exact"/>
              <w:ind w:left="2"/>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33</w:t>
            </w:r>
            <w:r w:rsidR="00EF686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w:t>
            </w:r>
          </w:p>
        </w:tc>
      </w:tr>
      <w:tr w:rsidR="007267B1" w:rsidRPr="00E17D46" w14:paraId="69748950"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0D09627D" w14:textId="77777777" w:rsidR="007267B1" w:rsidRPr="00B240FB" w:rsidRDefault="00762100" w:rsidP="00C70B8E">
            <w:pPr>
              <w:spacing w:line="239" w:lineRule="auto"/>
              <w:ind w:left="157" w:right="1050" w:hanging="56"/>
              <w:rPr>
                <w:rFonts w:ascii="Times New Roman" w:hAnsi="Times New Roman"/>
                <w:color w:val="000000" w:themeColor="text1"/>
                <w:lang w:val="en-US" w:eastAsia="en-US"/>
              </w:rPr>
            </w:pPr>
            <w:r w:rsidRPr="00B240FB">
              <w:rPr>
                <w:rFonts w:ascii="Times New Roman" w:hAnsi="Times New Roman"/>
                <w:color w:val="000000" w:themeColor="text1"/>
                <w:lang w:val="en-US" w:eastAsia="en-US"/>
              </w:rPr>
              <w:t>Relatív hazárd (95%)</w:t>
            </w:r>
          </w:p>
        </w:tc>
        <w:tc>
          <w:tcPr>
            <w:tcW w:w="6953" w:type="dxa"/>
            <w:gridSpan w:val="6"/>
            <w:tcBorders>
              <w:top w:val="single" w:sz="5" w:space="0" w:color="000000"/>
              <w:left w:val="single" w:sz="5" w:space="0" w:color="000000"/>
              <w:bottom w:val="single" w:sz="5" w:space="0" w:color="000000"/>
              <w:right w:val="single" w:sz="5" w:space="0" w:color="000000"/>
            </w:tcBorders>
          </w:tcPr>
          <w:p w14:paraId="3C1414F3" w14:textId="77777777" w:rsidR="007267B1" w:rsidRPr="00B240FB" w:rsidRDefault="007267B1" w:rsidP="00C70B8E">
            <w:pPr>
              <w:spacing w:before="131"/>
              <w:ind w:left="49"/>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EE4B1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952</w:t>
            </w:r>
            <w:r w:rsidRPr="00B240FB">
              <w:rPr>
                <w:rFonts w:ascii="Times New Roman" w:eastAsia="Calibri" w:hAnsi="Times New Roman"/>
                <w:color w:val="000000" w:themeColor="text1"/>
                <w:spacing w:val="41"/>
                <w:lang w:val="en-US" w:eastAsia="en-US"/>
              </w:rPr>
              <w:t xml:space="preserve"> </w:t>
            </w:r>
            <w:r w:rsidRPr="00B240FB">
              <w:rPr>
                <w:rFonts w:ascii="Times New Roman" w:eastAsia="Calibri" w:hAnsi="Times New Roman"/>
                <w:color w:val="000000" w:themeColor="text1"/>
                <w:spacing w:val="-1"/>
                <w:lang w:val="en-US" w:eastAsia="en-US"/>
              </w:rPr>
              <w:t>[0</w:t>
            </w:r>
            <w:r w:rsidR="00EE4B10"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771,</w:t>
            </w:r>
            <w:r w:rsidRPr="00B240FB">
              <w:rPr>
                <w:rFonts w:ascii="Times New Roman" w:eastAsia="Calibri" w:hAnsi="Times New Roman"/>
                <w:color w:val="000000" w:themeColor="text1"/>
                <w:spacing w:val="-4"/>
                <w:lang w:val="en-US" w:eastAsia="en-US"/>
              </w:rPr>
              <w:t xml:space="preserve"> </w:t>
            </w:r>
            <w:r w:rsidRPr="00B240FB">
              <w:rPr>
                <w:rFonts w:ascii="Times New Roman" w:eastAsia="Calibri" w:hAnsi="Times New Roman"/>
                <w:color w:val="000000" w:themeColor="text1"/>
                <w:spacing w:val="-1"/>
                <w:lang w:val="en-US" w:eastAsia="en-US"/>
              </w:rPr>
              <w:t>1</w:t>
            </w:r>
            <w:r w:rsidR="00EE4B10"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176]</w:t>
            </w:r>
          </w:p>
        </w:tc>
      </w:tr>
      <w:tr w:rsidR="007267B1" w:rsidRPr="00E17D46" w14:paraId="3D4A576E" w14:textId="77777777" w:rsidTr="00AF637F">
        <w:tc>
          <w:tcPr>
            <w:tcW w:w="2433" w:type="dxa"/>
            <w:tcBorders>
              <w:top w:val="single" w:sz="5" w:space="0" w:color="000000"/>
              <w:left w:val="single" w:sz="5" w:space="0" w:color="000000"/>
              <w:bottom w:val="single" w:sz="5" w:space="0" w:color="000000"/>
              <w:right w:val="single" w:sz="5" w:space="0" w:color="000000"/>
            </w:tcBorders>
          </w:tcPr>
          <w:p w14:paraId="36C4B680" w14:textId="77777777" w:rsidR="007267B1" w:rsidRPr="00B240FB" w:rsidRDefault="007267B1" w:rsidP="00C70B8E">
            <w:pPr>
              <w:spacing w:line="248" w:lineRule="exact"/>
              <w:ind w:left="10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p-</w:t>
            </w:r>
            <w:r w:rsidR="00EF686C" w:rsidRPr="00B240FB">
              <w:rPr>
                <w:rFonts w:ascii="Times New Roman" w:eastAsia="Calibri" w:hAnsi="Times New Roman"/>
                <w:color w:val="000000" w:themeColor="text1"/>
                <w:spacing w:val="-1"/>
                <w:lang w:val="en-US" w:eastAsia="en-US"/>
              </w:rPr>
              <w:t>érték</w:t>
            </w:r>
          </w:p>
        </w:tc>
        <w:tc>
          <w:tcPr>
            <w:tcW w:w="6953" w:type="dxa"/>
            <w:gridSpan w:val="6"/>
            <w:tcBorders>
              <w:top w:val="single" w:sz="5" w:space="0" w:color="000000"/>
              <w:left w:val="single" w:sz="5" w:space="0" w:color="000000"/>
              <w:bottom w:val="single" w:sz="5" w:space="0" w:color="000000"/>
              <w:right w:val="single" w:sz="5" w:space="0" w:color="000000"/>
            </w:tcBorders>
          </w:tcPr>
          <w:p w14:paraId="339A30AE" w14:textId="77777777" w:rsidR="007267B1" w:rsidRPr="00B240FB" w:rsidRDefault="007267B1" w:rsidP="00C70B8E">
            <w:pPr>
              <w:spacing w:line="248"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EE4B1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6479</w:t>
            </w:r>
          </w:p>
        </w:tc>
      </w:tr>
    </w:tbl>
    <w:p w14:paraId="6808F718" w14:textId="77777777" w:rsidR="007267B1" w:rsidRPr="00B240FB" w:rsidRDefault="007267B1" w:rsidP="007267B1">
      <w:pPr>
        <w:spacing w:before="72"/>
        <w:ind w:right="537"/>
        <w:rPr>
          <w:rFonts w:ascii="Times New Roman" w:hAnsi="Times New Roman"/>
          <w:color w:val="000000" w:themeColor="text1"/>
          <w:spacing w:val="-1"/>
          <w:lang w:val="en-US" w:eastAsia="en-US"/>
        </w:rPr>
      </w:pPr>
    </w:p>
    <w:p w14:paraId="3AFC2F48" w14:textId="77777777" w:rsidR="007267B1" w:rsidRPr="00B240FB" w:rsidRDefault="00914330" w:rsidP="007267B1">
      <w:pPr>
        <w:rPr>
          <w:rFonts w:ascii="Times New Roman" w:hAnsi="Times New Roman"/>
          <w:color w:val="000000" w:themeColor="text1"/>
        </w:rPr>
      </w:pPr>
      <w:r w:rsidRPr="00B240FB">
        <w:rPr>
          <w:rFonts w:ascii="Times New Roman" w:hAnsi="Times New Roman"/>
          <w:color w:val="000000" w:themeColor="text1"/>
        </w:rPr>
        <w:t xml:space="preserve">A PFS alcsoport analízis az utolsó platina-terápia óta történt kiújulás függvényében a </w:t>
      </w:r>
      <w:r w:rsidR="00FA42E4" w:rsidRPr="00B240FB">
        <w:rPr>
          <w:rFonts w:ascii="Times New Roman" w:hAnsi="Times New Roman"/>
          <w:color w:val="000000" w:themeColor="text1"/>
        </w:rPr>
        <w:t>21</w:t>
      </w:r>
      <w:r w:rsidRPr="00B240FB">
        <w:rPr>
          <w:rFonts w:ascii="Times New Roman" w:hAnsi="Times New Roman"/>
          <w:color w:val="000000" w:themeColor="text1"/>
        </w:rPr>
        <w:t>. táblázatban található összefoglalva.</w:t>
      </w:r>
    </w:p>
    <w:p w14:paraId="77AEB5A5" w14:textId="77777777" w:rsidR="00914330" w:rsidRPr="00B240FB" w:rsidRDefault="00914330" w:rsidP="007267B1">
      <w:pPr>
        <w:rPr>
          <w:rFonts w:ascii="Times New Roman" w:hAnsi="Times New Roman"/>
          <w:color w:val="000000" w:themeColor="text1"/>
          <w:lang w:val="en-US" w:eastAsia="en-US"/>
        </w:rPr>
      </w:pPr>
    </w:p>
    <w:p w14:paraId="047B68A4" w14:textId="77777777" w:rsidR="007267B1" w:rsidRPr="00B240FB" w:rsidRDefault="00FA42E4" w:rsidP="00AF637F">
      <w:pPr>
        <w:keepNext/>
        <w:keepLines/>
        <w:tabs>
          <w:tab w:val="left" w:pos="1353"/>
        </w:tabs>
        <w:spacing w:before="50"/>
        <w:outlineLvl w:val="0"/>
        <w:rPr>
          <w:rFonts w:ascii="Times New Roman" w:hAnsi="Times New Roman"/>
          <w:color w:val="000000" w:themeColor="text1"/>
          <w:lang w:val="en-US" w:eastAsia="en-US"/>
        </w:rPr>
      </w:pPr>
      <w:r w:rsidRPr="00B240FB">
        <w:rPr>
          <w:rFonts w:ascii="Times New Roman" w:hAnsi="Times New Roman"/>
          <w:b/>
          <w:bCs/>
          <w:color w:val="000000" w:themeColor="text1"/>
          <w:shd w:val="clear" w:color="auto" w:fill="FFFFFF"/>
          <w:lang w:val="en-US" w:eastAsia="en-US"/>
        </w:rPr>
        <w:t>21</w:t>
      </w:r>
      <w:r w:rsidR="00914330" w:rsidRPr="00B240FB">
        <w:rPr>
          <w:rFonts w:ascii="Times New Roman" w:hAnsi="Times New Roman"/>
          <w:b/>
          <w:bCs/>
          <w:color w:val="000000" w:themeColor="text1"/>
          <w:shd w:val="clear" w:color="auto" w:fill="FFFFFF"/>
          <w:lang w:val="en-US" w:eastAsia="en-US"/>
        </w:rPr>
        <w:t>. táblázat</w:t>
      </w:r>
      <w:r w:rsidR="007267B1" w:rsidRPr="00B240FB">
        <w:rPr>
          <w:rFonts w:ascii="Times New Roman" w:hAnsi="Times New Roman"/>
          <w:b/>
          <w:bCs/>
          <w:color w:val="000000" w:themeColor="text1"/>
          <w:lang w:val="en-US" w:eastAsia="en-US"/>
        </w:rPr>
        <w:tab/>
      </w:r>
      <w:r w:rsidR="00914330" w:rsidRPr="00B240FB">
        <w:rPr>
          <w:rFonts w:ascii="Times New Roman" w:hAnsi="Times New Roman"/>
          <w:b/>
          <w:bCs/>
          <w:color w:val="000000" w:themeColor="text1"/>
        </w:rPr>
        <w:t>Progressziómentes túlélés az utolsó platina-terápiától a kiújulásig eltelt idő függvényében</w:t>
      </w:r>
    </w:p>
    <w:p w14:paraId="0D6A0C0F" w14:textId="77777777" w:rsidR="007267B1" w:rsidRPr="00B240FB" w:rsidRDefault="007267B1" w:rsidP="00AF637F">
      <w:pPr>
        <w:keepNext/>
        <w:keepLines/>
        <w:spacing w:before="1"/>
        <w:rPr>
          <w:rFonts w:ascii="Times New Roman" w:hAnsi="Times New Roman"/>
          <w:b/>
          <w:bCs/>
          <w:color w:val="000000" w:themeColor="text1"/>
          <w:lang w:val="en-US" w:eastAsia="en-US"/>
        </w:rPr>
      </w:pPr>
    </w:p>
    <w:tbl>
      <w:tblPr>
        <w:tblW w:w="9386" w:type="dxa"/>
        <w:tblInd w:w="6" w:type="dxa"/>
        <w:tblLayout w:type="fixed"/>
        <w:tblCellMar>
          <w:left w:w="0" w:type="dxa"/>
          <w:right w:w="0" w:type="dxa"/>
        </w:tblCellMar>
        <w:tblLook w:val="01E0" w:firstRow="1" w:lastRow="1" w:firstColumn="1" w:lastColumn="1" w:noHBand="0" w:noVBand="0"/>
      </w:tblPr>
      <w:tblGrid>
        <w:gridCol w:w="3194"/>
        <w:gridCol w:w="3096"/>
        <w:gridCol w:w="3096"/>
      </w:tblGrid>
      <w:tr w:rsidR="007267B1" w:rsidRPr="00E17D46" w14:paraId="019FEEC4" w14:textId="77777777" w:rsidTr="007F6325">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385D62EE" w14:textId="77777777" w:rsidR="007267B1" w:rsidRPr="00B240FB" w:rsidRDefault="007267B1" w:rsidP="00AF637F">
            <w:pPr>
              <w:keepNext/>
              <w:keepLines/>
              <w:rPr>
                <w:rFonts w:ascii="Times New Roman" w:eastAsia="Calibri" w:hAnsi="Times New Roman"/>
                <w:color w:val="000000" w:themeColor="text1"/>
                <w:lang w:val="en-US" w:eastAsia="en-US"/>
              </w:rPr>
            </w:pPr>
          </w:p>
        </w:tc>
        <w:tc>
          <w:tcPr>
            <w:tcW w:w="6192" w:type="dxa"/>
            <w:gridSpan w:val="2"/>
            <w:tcBorders>
              <w:top w:val="single" w:sz="5" w:space="0" w:color="000000"/>
              <w:left w:val="single" w:sz="5" w:space="0" w:color="000000"/>
              <w:bottom w:val="single" w:sz="5" w:space="0" w:color="000000"/>
              <w:right w:val="single" w:sz="5" w:space="0" w:color="000000"/>
            </w:tcBorders>
          </w:tcPr>
          <w:p w14:paraId="71A9293D" w14:textId="77777777" w:rsidR="007267B1" w:rsidRPr="00B240FB" w:rsidRDefault="00914330" w:rsidP="00AF637F">
            <w:pPr>
              <w:keepNext/>
              <w:keepLines/>
              <w:spacing w:line="246" w:lineRule="exact"/>
              <w:ind w:left="2014"/>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Vizsgáló értékelése alapján</w:t>
            </w:r>
          </w:p>
        </w:tc>
      </w:tr>
      <w:tr w:rsidR="007267B1" w:rsidRPr="00E17D46" w14:paraId="449DB546" w14:textId="77777777" w:rsidTr="007F6325">
        <w:trPr>
          <w:trHeight w:hRule="exact" w:val="1107"/>
        </w:trPr>
        <w:tc>
          <w:tcPr>
            <w:tcW w:w="3194" w:type="dxa"/>
            <w:tcBorders>
              <w:top w:val="single" w:sz="5" w:space="0" w:color="000000"/>
              <w:left w:val="single" w:sz="5" w:space="0" w:color="000000"/>
              <w:bottom w:val="single" w:sz="5" w:space="0" w:color="000000"/>
              <w:right w:val="single" w:sz="5"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9123"/>
            </w:tblGrid>
            <w:tr w:rsidR="00914330" w:rsidRPr="00E17D46" w14:paraId="6671E5F9" w14:textId="77777777">
              <w:trPr>
                <w:trHeight w:val="271"/>
              </w:trPr>
              <w:tc>
                <w:tcPr>
                  <w:tcW w:w="9123" w:type="dxa"/>
                </w:tcPr>
                <w:p w14:paraId="6F97945D" w14:textId="77777777" w:rsidR="00914330" w:rsidRPr="00B240FB" w:rsidRDefault="00914330" w:rsidP="00AF637F">
                  <w:pPr>
                    <w:keepNext/>
                    <w:keepLines/>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Az utolsó platina-terápiától </w:t>
                  </w:r>
                </w:p>
                <w:p w14:paraId="2523B8B6" w14:textId="77777777" w:rsidR="00914330" w:rsidRPr="00B240FB" w:rsidRDefault="00914330" w:rsidP="00AF637F">
                  <w:pPr>
                    <w:keepNext/>
                    <w:keepLines/>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 kiújulásig eltelt idő </w:t>
                  </w:r>
                </w:p>
              </w:tc>
            </w:tr>
          </w:tbl>
          <w:p w14:paraId="3A9062B7" w14:textId="77777777" w:rsidR="007267B1" w:rsidRPr="00B240FB" w:rsidRDefault="007267B1" w:rsidP="00AF637F">
            <w:pPr>
              <w:keepNext/>
              <w:keepLines/>
              <w:spacing w:line="239" w:lineRule="auto"/>
              <w:ind w:left="102" w:right="117"/>
              <w:rPr>
                <w:rFonts w:ascii="Times New Roman" w:hAnsi="Times New Roman"/>
                <w:color w:val="000000" w:themeColor="text1"/>
                <w:lang w:val="en-US" w:eastAsia="en-US"/>
              </w:rPr>
            </w:pPr>
          </w:p>
        </w:tc>
        <w:tc>
          <w:tcPr>
            <w:tcW w:w="3096" w:type="dxa"/>
            <w:tcBorders>
              <w:top w:val="single" w:sz="5" w:space="0" w:color="000000"/>
              <w:left w:val="single" w:sz="5" w:space="0" w:color="000000"/>
              <w:bottom w:val="single" w:sz="5" w:space="0" w:color="000000"/>
              <w:right w:val="single" w:sz="5" w:space="0" w:color="000000"/>
            </w:tcBorders>
          </w:tcPr>
          <w:p w14:paraId="5027D77A" w14:textId="77777777" w:rsidR="007267B1" w:rsidRPr="00B240FB" w:rsidRDefault="007267B1" w:rsidP="00AF637F">
            <w:pPr>
              <w:keepNext/>
              <w:keepLines/>
              <w:spacing w:before="19"/>
              <w:ind w:left="1129" w:right="893" w:hanging="240"/>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Placebo</w:t>
            </w:r>
            <w:r w:rsidRPr="00B240FB">
              <w:rPr>
                <w:rFonts w:ascii="Times New Roman" w:eastAsia="Calibri" w:hAnsi="Times New Roman"/>
                <w:color w:val="000000" w:themeColor="text1"/>
                <w:lang w:val="en-US" w:eastAsia="en-US"/>
              </w:rPr>
              <w:t xml:space="preserve"> + </w:t>
            </w:r>
            <w:r w:rsidR="00914330"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5"/>
                <w:lang w:val="en-US" w:eastAsia="en-US"/>
              </w:rPr>
              <w:t xml:space="preserve"> </w:t>
            </w:r>
            <w:r w:rsidRPr="00B240FB">
              <w:rPr>
                <w:rFonts w:ascii="Times New Roman" w:eastAsia="Calibri" w:hAnsi="Times New Roman"/>
                <w:color w:val="000000" w:themeColor="text1"/>
                <w:lang w:val="en-US" w:eastAsia="en-US"/>
              </w:rPr>
              <w:t>(n=</w:t>
            </w:r>
            <w:r w:rsidRPr="00B240FB">
              <w:rPr>
                <w:rFonts w:ascii="Times New Roman" w:eastAsia="Calibri" w:hAnsi="Times New Roman"/>
                <w:color w:val="000000" w:themeColor="text1"/>
                <w:spacing w:val="-1"/>
                <w:lang w:val="en-US" w:eastAsia="en-US"/>
              </w:rPr>
              <w:t>242)</w:t>
            </w:r>
          </w:p>
        </w:tc>
        <w:tc>
          <w:tcPr>
            <w:tcW w:w="3096" w:type="dxa"/>
            <w:tcBorders>
              <w:top w:val="single" w:sz="5" w:space="0" w:color="000000"/>
              <w:left w:val="single" w:sz="5" w:space="0" w:color="000000"/>
              <w:bottom w:val="single" w:sz="5" w:space="0" w:color="000000"/>
              <w:right w:val="single" w:sz="5" w:space="0" w:color="000000"/>
            </w:tcBorders>
          </w:tcPr>
          <w:p w14:paraId="23824AB9" w14:textId="77777777" w:rsidR="007267B1" w:rsidRPr="00B240FB" w:rsidRDefault="007267B1" w:rsidP="00AF637F">
            <w:pPr>
              <w:keepNext/>
              <w:keepLines/>
              <w:spacing w:before="17" w:line="243" w:lineRule="auto"/>
              <w:ind w:left="1129" w:right="897" w:hanging="233"/>
              <w:rPr>
                <w:rFonts w:ascii="Times New Roman" w:eastAsia="Calibri" w:hAnsi="Times New Roman"/>
                <w:color w:val="000000" w:themeColor="text1"/>
                <w:spacing w:val="26"/>
                <w:lang w:val="en-US" w:eastAsia="en-US"/>
              </w:rPr>
            </w:pPr>
            <w:r w:rsidRPr="00B240FB">
              <w:rPr>
                <w:rFonts w:ascii="Times New Roman" w:eastAsia="Calibri" w:hAnsi="Times New Roman"/>
                <w:color w:val="000000" w:themeColor="text1"/>
                <w:spacing w:val="-1"/>
                <w:lang w:val="en-US" w:eastAsia="en-US"/>
              </w:rPr>
              <w:t>Bevacizumab</w:t>
            </w:r>
            <w:r w:rsidRPr="00B240FB">
              <w:rPr>
                <w:rFonts w:ascii="Times New Roman" w:eastAsia="Calibri" w:hAnsi="Times New Roman"/>
                <w:color w:val="000000" w:themeColor="text1"/>
                <w:lang w:val="en-US" w:eastAsia="en-US"/>
              </w:rPr>
              <w:t xml:space="preserve">+ </w:t>
            </w:r>
            <w:r w:rsidR="00914330" w:rsidRPr="00B240FB">
              <w:rPr>
                <w:rFonts w:ascii="Times New Roman" w:eastAsia="Calibri" w:hAnsi="Times New Roman"/>
                <w:color w:val="000000" w:themeColor="text1"/>
                <w:spacing w:val="-1"/>
                <w:lang w:val="en-US" w:eastAsia="en-US"/>
              </w:rPr>
              <w:t>K</w:t>
            </w:r>
            <w:r w:rsidRPr="00B240FB">
              <w:rPr>
                <w:rFonts w:ascii="Times New Roman" w:eastAsia="Calibri" w:hAnsi="Times New Roman"/>
                <w:color w:val="000000" w:themeColor="text1"/>
                <w:spacing w:val="-1"/>
                <w:lang w:val="en-US" w:eastAsia="en-US"/>
              </w:rPr>
              <w:t>/G</w:t>
            </w:r>
            <w:r w:rsidRPr="00B240FB">
              <w:rPr>
                <w:rFonts w:ascii="Times New Roman" w:eastAsia="Calibri" w:hAnsi="Times New Roman"/>
                <w:color w:val="000000" w:themeColor="text1"/>
                <w:spacing w:val="26"/>
                <w:lang w:val="en-US" w:eastAsia="en-US"/>
              </w:rPr>
              <w:t xml:space="preserve"> </w:t>
            </w:r>
          </w:p>
          <w:p w14:paraId="58796828" w14:textId="77777777" w:rsidR="007267B1" w:rsidRPr="00B240FB" w:rsidRDefault="007267B1" w:rsidP="00AF637F">
            <w:pPr>
              <w:keepNext/>
              <w:keepLines/>
              <w:spacing w:before="17" w:line="243" w:lineRule="auto"/>
              <w:ind w:left="1129" w:right="897" w:hanging="233"/>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w:t>
            </w:r>
            <w:r w:rsidRPr="00B240FB">
              <w:rPr>
                <w:rFonts w:ascii="Times New Roman" w:eastAsia="Calibri" w:hAnsi="Times New Roman"/>
                <w:color w:val="000000" w:themeColor="text1"/>
                <w:spacing w:val="-1"/>
                <w:lang w:val="en-US" w:eastAsia="en-US"/>
              </w:rPr>
              <w:t>242)</w:t>
            </w:r>
          </w:p>
        </w:tc>
      </w:tr>
      <w:tr w:rsidR="007267B1" w:rsidRPr="00E17D46" w14:paraId="6D352D34" w14:textId="77777777" w:rsidTr="007F6325">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71402A19" w14:textId="77777777" w:rsidR="007267B1" w:rsidRPr="00B240FB" w:rsidRDefault="007267B1" w:rsidP="00AF637F">
            <w:pPr>
              <w:keepNext/>
              <w:keepLines/>
              <w:spacing w:line="251" w:lineRule="exact"/>
              <w:ind w:left="102"/>
              <w:rPr>
                <w:rFonts w:ascii="Times New Roman" w:hAnsi="Times New Roman"/>
                <w:color w:val="000000" w:themeColor="text1"/>
                <w:lang w:val="en-US" w:eastAsia="en-US"/>
              </w:rPr>
            </w:pPr>
            <w:r w:rsidRPr="00B240FB">
              <w:rPr>
                <w:rFonts w:ascii="Times New Roman" w:eastAsia="Calibri" w:hAnsi="Times New Roman"/>
                <w:b/>
                <w:color w:val="000000" w:themeColor="text1"/>
                <w:lang w:val="en-US" w:eastAsia="en-US"/>
              </w:rPr>
              <w:t>6 -</w:t>
            </w:r>
            <w:r w:rsidRPr="00B240FB">
              <w:rPr>
                <w:rFonts w:ascii="Times New Roman" w:eastAsia="Calibri" w:hAnsi="Times New Roman"/>
                <w:b/>
                <w:color w:val="000000" w:themeColor="text1"/>
                <w:spacing w:val="1"/>
                <w:lang w:val="en-US" w:eastAsia="en-US"/>
              </w:rPr>
              <w:t xml:space="preserve"> </w:t>
            </w:r>
            <w:r w:rsidRPr="00B240FB">
              <w:rPr>
                <w:rFonts w:ascii="Times New Roman" w:eastAsia="Calibri" w:hAnsi="Times New Roman"/>
                <w:b/>
                <w:color w:val="000000" w:themeColor="text1"/>
                <w:lang w:val="en-US" w:eastAsia="en-US"/>
              </w:rPr>
              <w:t>12</w:t>
            </w:r>
            <w:r w:rsidRPr="00B240FB">
              <w:rPr>
                <w:rFonts w:ascii="Times New Roman" w:eastAsia="Calibri" w:hAnsi="Times New Roman"/>
                <w:b/>
                <w:color w:val="000000" w:themeColor="text1"/>
                <w:spacing w:val="-3"/>
                <w:lang w:val="en-US" w:eastAsia="en-US"/>
              </w:rPr>
              <w:t xml:space="preserve"> </w:t>
            </w:r>
            <w:r w:rsidR="00914330" w:rsidRPr="00B240FB">
              <w:rPr>
                <w:rFonts w:ascii="Times New Roman" w:eastAsia="Calibri" w:hAnsi="Times New Roman"/>
                <w:b/>
                <w:color w:val="000000" w:themeColor="text1"/>
                <w:spacing w:val="-1"/>
                <w:lang w:val="en-US" w:eastAsia="en-US"/>
              </w:rPr>
              <w:t>hónap (n=202)</w:t>
            </w:r>
          </w:p>
        </w:tc>
        <w:tc>
          <w:tcPr>
            <w:tcW w:w="3096" w:type="dxa"/>
            <w:tcBorders>
              <w:top w:val="single" w:sz="5" w:space="0" w:color="000000"/>
              <w:left w:val="single" w:sz="5" w:space="0" w:color="000000"/>
              <w:bottom w:val="single" w:sz="5" w:space="0" w:color="000000"/>
              <w:right w:val="single" w:sz="5" w:space="0" w:color="000000"/>
            </w:tcBorders>
          </w:tcPr>
          <w:p w14:paraId="459C01F5" w14:textId="77777777" w:rsidR="007267B1" w:rsidRPr="00B240FB" w:rsidRDefault="007267B1" w:rsidP="00AF637F">
            <w:pPr>
              <w:keepNext/>
              <w:keepLines/>
              <w:rPr>
                <w:rFonts w:ascii="Times New Roman" w:eastAsia="Calibri" w:hAnsi="Times New Roman"/>
                <w:color w:val="000000" w:themeColor="text1"/>
                <w:lang w:val="en-US" w:eastAsia="en-US"/>
              </w:rPr>
            </w:pPr>
          </w:p>
        </w:tc>
        <w:tc>
          <w:tcPr>
            <w:tcW w:w="3096" w:type="dxa"/>
            <w:tcBorders>
              <w:top w:val="single" w:sz="5" w:space="0" w:color="000000"/>
              <w:left w:val="single" w:sz="5" w:space="0" w:color="000000"/>
              <w:bottom w:val="single" w:sz="5" w:space="0" w:color="000000"/>
              <w:right w:val="single" w:sz="5" w:space="0" w:color="000000"/>
            </w:tcBorders>
          </w:tcPr>
          <w:p w14:paraId="0D03FE08" w14:textId="77777777" w:rsidR="007267B1" w:rsidRPr="00B240FB" w:rsidRDefault="007267B1" w:rsidP="00AF637F">
            <w:pPr>
              <w:keepNext/>
              <w:keepLines/>
              <w:rPr>
                <w:rFonts w:ascii="Times New Roman" w:eastAsia="Calibri" w:hAnsi="Times New Roman"/>
                <w:color w:val="000000" w:themeColor="text1"/>
                <w:lang w:val="en-US" w:eastAsia="en-US"/>
              </w:rPr>
            </w:pPr>
          </w:p>
        </w:tc>
      </w:tr>
      <w:tr w:rsidR="007267B1" w:rsidRPr="00E17D46" w14:paraId="5208A3A8" w14:textId="77777777" w:rsidTr="007F6325">
        <w:trPr>
          <w:trHeight w:hRule="exact" w:val="262"/>
        </w:trPr>
        <w:tc>
          <w:tcPr>
            <w:tcW w:w="3194" w:type="dxa"/>
            <w:tcBorders>
              <w:top w:val="single" w:sz="5" w:space="0" w:color="000000"/>
              <w:left w:val="single" w:sz="5" w:space="0" w:color="000000"/>
              <w:bottom w:val="single" w:sz="5" w:space="0" w:color="000000"/>
              <w:right w:val="single" w:sz="5" w:space="0" w:color="000000"/>
            </w:tcBorders>
          </w:tcPr>
          <w:p w14:paraId="2C141BDA" w14:textId="77777777" w:rsidR="007267B1" w:rsidRPr="00B240FB" w:rsidRDefault="007267B1" w:rsidP="00AF637F">
            <w:pPr>
              <w:keepNext/>
              <w:keepLines/>
              <w:spacing w:line="250" w:lineRule="exact"/>
              <w:ind w:left="373"/>
              <w:rPr>
                <w:rFonts w:ascii="Times New Roman" w:hAnsi="Times New Roman"/>
                <w:color w:val="000000" w:themeColor="text1"/>
                <w:lang w:val="en-US" w:eastAsia="en-US"/>
              </w:rPr>
            </w:pPr>
            <w:r w:rsidRPr="00B240FB">
              <w:rPr>
                <w:rFonts w:ascii="Times New Roman" w:eastAsia="Calibri" w:hAnsi="Times New Roman"/>
                <w:b/>
                <w:color w:val="000000" w:themeColor="text1"/>
                <w:spacing w:val="-1"/>
                <w:lang w:val="en-US" w:eastAsia="en-US"/>
              </w:rPr>
              <w:t>Medi</w:t>
            </w:r>
            <w:r w:rsidR="00762100" w:rsidRPr="00B240FB">
              <w:rPr>
                <w:rFonts w:ascii="Times New Roman" w:eastAsia="Calibri" w:hAnsi="Times New Roman"/>
                <w:b/>
                <w:color w:val="000000" w:themeColor="text1"/>
                <w:spacing w:val="-1"/>
                <w:lang w:val="en-US" w:eastAsia="en-US"/>
              </w:rPr>
              <w:t>á</w:t>
            </w:r>
            <w:r w:rsidRPr="00B240FB">
              <w:rPr>
                <w:rFonts w:ascii="Times New Roman" w:eastAsia="Calibri" w:hAnsi="Times New Roman"/>
                <w:b/>
                <w:color w:val="000000" w:themeColor="text1"/>
                <w:spacing w:val="-1"/>
                <w:lang w:val="en-US" w:eastAsia="en-US"/>
              </w:rPr>
              <w:t>n</w:t>
            </w:r>
          </w:p>
        </w:tc>
        <w:tc>
          <w:tcPr>
            <w:tcW w:w="3096" w:type="dxa"/>
            <w:tcBorders>
              <w:top w:val="single" w:sz="5" w:space="0" w:color="000000"/>
              <w:left w:val="single" w:sz="5" w:space="0" w:color="000000"/>
              <w:bottom w:val="single" w:sz="5" w:space="0" w:color="000000"/>
              <w:right w:val="single" w:sz="5" w:space="0" w:color="000000"/>
            </w:tcBorders>
          </w:tcPr>
          <w:p w14:paraId="1A7D4CB2" w14:textId="77777777" w:rsidR="007267B1" w:rsidRPr="00B240FB" w:rsidRDefault="007267B1" w:rsidP="00AF637F">
            <w:pPr>
              <w:keepNext/>
              <w:keepLines/>
              <w:spacing w:line="246" w:lineRule="exact"/>
              <w:ind w:right="5"/>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8</w:t>
            </w:r>
            <w:r w:rsidR="007621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w:t>
            </w:r>
          </w:p>
        </w:tc>
        <w:tc>
          <w:tcPr>
            <w:tcW w:w="3096" w:type="dxa"/>
            <w:tcBorders>
              <w:top w:val="single" w:sz="5" w:space="0" w:color="000000"/>
              <w:left w:val="single" w:sz="5" w:space="0" w:color="000000"/>
              <w:bottom w:val="single" w:sz="5" w:space="0" w:color="000000"/>
              <w:right w:val="single" w:sz="5" w:space="0" w:color="000000"/>
            </w:tcBorders>
          </w:tcPr>
          <w:p w14:paraId="53F3FB9D" w14:textId="77777777" w:rsidR="007267B1" w:rsidRPr="00B240FB" w:rsidRDefault="007267B1" w:rsidP="00AF637F">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11</w:t>
            </w:r>
            <w:r w:rsidR="0091433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9</w:t>
            </w:r>
          </w:p>
        </w:tc>
      </w:tr>
      <w:tr w:rsidR="007267B1" w:rsidRPr="00E17D46" w14:paraId="1D11C082" w14:textId="77777777" w:rsidTr="007F6325">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307B33E8" w14:textId="77777777" w:rsidR="007267B1" w:rsidRPr="00B240FB" w:rsidRDefault="00914330" w:rsidP="00AF637F">
            <w:pPr>
              <w:keepNext/>
              <w:keepLines/>
              <w:spacing w:line="246" w:lineRule="exact"/>
              <w:ind w:left="37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hazárd</w:t>
            </w:r>
            <w:r w:rsidR="007267B1" w:rsidRPr="00B240FB">
              <w:rPr>
                <w:rFonts w:ascii="Times New Roman" w:eastAsia="Calibri" w:hAnsi="Times New Roman"/>
                <w:color w:val="000000" w:themeColor="text1"/>
                <w:spacing w:val="-3"/>
                <w:lang w:val="en-US" w:eastAsia="en-US"/>
              </w:rPr>
              <w:t xml:space="preserve"> </w:t>
            </w:r>
            <w:r w:rsidR="007267B1" w:rsidRPr="00B240FB">
              <w:rPr>
                <w:rFonts w:ascii="Times New Roman" w:eastAsia="Calibri" w:hAnsi="Times New Roman"/>
                <w:color w:val="000000" w:themeColor="text1"/>
                <w:spacing w:val="-1"/>
                <w:lang w:val="en-US" w:eastAsia="en-US"/>
              </w:rPr>
              <w:t>(95%</w:t>
            </w:r>
            <w:r w:rsidR="007267B1" w:rsidRPr="00B240FB">
              <w:rPr>
                <w:rFonts w:ascii="Times New Roman" w:eastAsia="Calibri" w:hAnsi="Times New Roman"/>
                <w:color w:val="000000" w:themeColor="text1"/>
                <w:spacing w:val="1"/>
                <w:lang w:val="en-US" w:eastAsia="en-US"/>
              </w:rPr>
              <w:t xml:space="preserve"> </w:t>
            </w:r>
            <w:r w:rsidR="007267B1" w:rsidRPr="00B240FB">
              <w:rPr>
                <w:rFonts w:ascii="Times New Roman" w:eastAsia="Calibri" w:hAnsi="Times New Roman"/>
                <w:color w:val="000000" w:themeColor="text1"/>
                <w:spacing w:val="-2"/>
                <w:lang w:val="en-US" w:eastAsia="en-US"/>
              </w:rPr>
              <w:t>CI)</w:t>
            </w:r>
          </w:p>
        </w:tc>
        <w:tc>
          <w:tcPr>
            <w:tcW w:w="6192" w:type="dxa"/>
            <w:gridSpan w:val="2"/>
            <w:tcBorders>
              <w:top w:val="single" w:sz="5" w:space="0" w:color="000000"/>
              <w:left w:val="single" w:sz="5" w:space="0" w:color="000000"/>
              <w:bottom w:val="single" w:sz="5" w:space="0" w:color="000000"/>
              <w:right w:val="single" w:sz="5" w:space="0" w:color="000000"/>
            </w:tcBorders>
          </w:tcPr>
          <w:p w14:paraId="018316E3" w14:textId="77777777" w:rsidR="007267B1" w:rsidRPr="00B240FB" w:rsidRDefault="007267B1" w:rsidP="00AF637F">
            <w:pPr>
              <w:keepNext/>
              <w:keepLines/>
              <w:spacing w:line="246" w:lineRule="exact"/>
              <w:ind w:right="3"/>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91433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41 </w:t>
            </w:r>
            <w:r w:rsidRPr="00B240FB">
              <w:rPr>
                <w:rFonts w:ascii="Times New Roman" w:eastAsia="Calibri" w:hAnsi="Times New Roman"/>
                <w:color w:val="000000" w:themeColor="text1"/>
                <w:spacing w:val="-1"/>
                <w:lang w:val="en-US" w:eastAsia="en-US"/>
              </w:rPr>
              <w:t>(0</w:t>
            </w:r>
            <w:r w:rsidR="00914330"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29</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4"/>
                <w:lang w:val="en-US" w:eastAsia="en-US"/>
              </w:rPr>
              <w:t xml:space="preserve"> </w:t>
            </w:r>
            <w:r w:rsidRPr="00B240FB">
              <w:rPr>
                <w:rFonts w:ascii="Times New Roman" w:eastAsia="Calibri" w:hAnsi="Times New Roman"/>
                <w:color w:val="000000" w:themeColor="text1"/>
                <w:lang w:val="en-US" w:eastAsia="en-US"/>
              </w:rPr>
              <w:t>0.</w:t>
            </w:r>
            <w:r w:rsidR="0091433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w:t>
            </w:r>
          </w:p>
        </w:tc>
      </w:tr>
      <w:tr w:rsidR="007267B1" w:rsidRPr="00E17D46" w14:paraId="106B7CC4" w14:textId="77777777" w:rsidTr="007F6325">
        <w:trPr>
          <w:trHeight w:hRule="exact" w:val="262"/>
        </w:trPr>
        <w:tc>
          <w:tcPr>
            <w:tcW w:w="3194" w:type="dxa"/>
            <w:tcBorders>
              <w:top w:val="single" w:sz="5" w:space="0" w:color="000000"/>
              <w:left w:val="single" w:sz="5" w:space="0" w:color="000000"/>
              <w:bottom w:val="single" w:sz="5" w:space="0" w:color="000000"/>
              <w:right w:val="single" w:sz="5" w:space="0" w:color="000000"/>
            </w:tcBorders>
          </w:tcPr>
          <w:p w14:paraId="4D12FDFD" w14:textId="77777777" w:rsidR="007267B1" w:rsidRPr="00B240FB" w:rsidRDefault="007267B1" w:rsidP="00AF637F">
            <w:pPr>
              <w:keepNext/>
              <w:keepLines/>
              <w:spacing w:line="250" w:lineRule="exact"/>
              <w:ind w:left="102"/>
              <w:rPr>
                <w:rFonts w:ascii="Times New Roman" w:hAnsi="Times New Roman"/>
                <w:color w:val="000000" w:themeColor="text1"/>
                <w:lang w:val="en-US" w:eastAsia="en-US"/>
              </w:rPr>
            </w:pPr>
            <w:r w:rsidRPr="00B240FB">
              <w:rPr>
                <w:rFonts w:ascii="Times New Roman" w:eastAsia="Calibri" w:hAnsi="Times New Roman"/>
                <w:b/>
                <w:color w:val="000000" w:themeColor="text1"/>
                <w:lang w:val="en-US" w:eastAsia="en-US"/>
              </w:rPr>
              <w:t>&gt;</w:t>
            </w:r>
            <w:r w:rsidRPr="00B240FB">
              <w:rPr>
                <w:rFonts w:ascii="Times New Roman" w:eastAsia="Calibri" w:hAnsi="Times New Roman"/>
                <w:b/>
                <w:color w:val="000000" w:themeColor="text1"/>
                <w:spacing w:val="-1"/>
                <w:lang w:val="en-US" w:eastAsia="en-US"/>
              </w:rPr>
              <w:t xml:space="preserve"> </w:t>
            </w:r>
            <w:r w:rsidRPr="00B240FB">
              <w:rPr>
                <w:rFonts w:ascii="Times New Roman" w:eastAsia="Calibri" w:hAnsi="Times New Roman"/>
                <w:b/>
                <w:color w:val="000000" w:themeColor="text1"/>
                <w:lang w:val="en-US" w:eastAsia="en-US"/>
              </w:rPr>
              <w:t xml:space="preserve">12 </w:t>
            </w:r>
            <w:r w:rsidR="00914330" w:rsidRPr="00B240FB">
              <w:rPr>
                <w:rFonts w:ascii="Times New Roman" w:eastAsia="Calibri" w:hAnsi="Times New Roman"/>
                <w:b/>
                <w:color w:val="000000" w:themeColor="text1"/>
                <w:spacing w:val="-1"/>
                <w:lang w:val="en-US" w:eastAsia="en-US"/>
              </w:rPr>
              <w:t>hónap</w:t>
            </w:r>
            <w:r w:rsidRPr="00B240FB">
              <w:rPr>
                <w:rFonts w:ascii="Times New Roman" w:eastAsia="Calibri" w:hAnsi="Times New Roman"/>
                <w:b/>
                <w:color w:val="000000" w:themeColor="text1"/>
                <w:lang w:val="en-US" w:eastAsia="en-US"/>
              </w:rPr>
              <w:t xml:space="preserve"> </w:t>
            </w:r>
            <w:r w:rsidRPr="00B240FB">
              <w:rPr>
                <w:rFonts w:ascii="Times New Roman" w:eastAsia="Calibri" w:hAnsi="Times New Roman"/>
                <w:b/>
                <w:color w:val="000000" w:themeColor="text1"/>
                <w:spacing w:val="-1"/>
                <w:lang w:val="en-US" w:eastAsia="en-US"/>
              </w:rPr>
              <w:t>(n=282)</w:t>
            </w:r>
          </w:p>
        </w:tc>
        <w:tc>
          <w:tcPr>
            <w:tcW w:w="3096" w:type="dxa"/>
            <w:tcBorders>
              <w:top w:val="single" w:sz="5" w:space="0" w:color="000000"/>
              <w:left w:val="single" w:sz="5" w:space="0" w:color="000000"/>
              <w:bottom w:val="single" w:sz="5" w:space="0" w:color="000000"/>
              <w:right w:val="single" w:sz="5" w:space="0" w:color="000000"/>
            </w:tcBorders>
          </w:tcPr>
          <w:p w14:paraId="6CA6B22E" w14:textId="77777777" w:rsidR="007267B1" w:rsidRPr="00B240FB" w:rsidRDefault="007267B1" w:rsidP="00AF637F">
            <w:pPr>
              <w:keepNext/>
              <w:keepLines/>
              <w:rPr>
                <w:rFonts w:ascii="Times New Roman" w:eastAsia="Calibri" w:hAnsi="Times New Roman"/>
                <w:color w:val="000000" w:themeColor="text1"/>
                <w:lang w:val="en-US" w:eastAsia="en-US"/>
              </w:rPr>
            </w:pPr>
          </w:p>
        </w:tc>
        <w:tc>
          <w:tcPr>
            <w:tcW w:w="3096" w:type="dxa"/>
            <w:tcBorders>
              <w:top w:val="single" w:sz="5" w:space="0" w:color="000000"/>
              <w:left w:val="single" w:sz="5" w:space="0" w:color="000000"/>
              <w:bottom w:val="single" w:sz="5" w:space="0" w:color="000000"/>
              <w:right w:val="single" w:sz="5" w:space="0" w:color="000000"/>
            </w:tcBorders>
          </w:tcPr>
          <w:p w14:paraId="520E7A02" w14:textId="77777777" w:rsidR="007267B1" w:rsidRPr="00B240FB" w:rsidRDefault="007267B1" w:rsidP="00AF637F">
            <w:pPr>
              <w:keepNext/>
              <w:keepLines/>
              <w:rPr>
                <w:rFonts w:ascii="Times New Roman" w:eastAsia="Calibri" w:hAnsi="Times New Roman"/>
                <w:color w:val="000000" w:themeColor="text1"/>
                <w:lang w:val="en-US" w:eastAsia="en-US"/>
              </w:rPr>
            </w:pPr>
          </w:p>
        </w:tc>
      </w:tr>
      <w:tr w:rsidR="007267B1" w:rsidRPr="00E17D46" w14:paraId="2B6330BE" w14:textId="77777777" w:rsidTr="007F6325">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069E1D1C" w14:textId="77777777" w:rsidR="007267B1" w:rsidRPr="00B240FB" w:rsidRDefault="007267B1" w:rsidP="00AF637F">
            <w:pPr>
              <w:keepNext/>
              <w:keepLines/>
              <w:spacing w:line="252" w:lineRule="exact"/>
              <w:ind w:left="373"/>
              <w:rPr>
                <w:rFonts w:ascii="Times New Roman" w:hAnsi="Times New Roman"/>
                <w:color w:val="000000" w:themeColor="text1"/>
                <w:lang w:val="en-US" w:eastAsia="en-US"/>
              </w:rPr>
            </w:pPr>
            <w:r w:rsidRPr="00B240FB">
              <w:rPr>
                <w:rFonts w:ascii="Times New Roman" w:eastAsia="Calibri" w:hAnsi="Times New Roman"/>
                <w:b/>
                <w:color w:val="000000" w:themeColor="text1"/>
                <w:spacing w:val="-1"/>
                <w:lang w:val="en-US" w:eastAsia="en-US"/>
              </w:rPr>
              <w:t>Medi</w:t>
            </w:r>
            <w:r w:rsidR="00914330" w:rsidRPr="00B240FB">
              <w:rPr>
                <w:rFonts w:ascii="Times New Roman" w:eastAsia="Calibri" w:hAnsi="Times New Roman"/>
                <w:b/>
                <w:color w:val="000000" w:themeColor="text1"/>
                <w:spacing w:val="-1"/>
                <w:lang w:val="en-US" w:eastAsia="en-US"/>
              </w:rPr>
              <w:t>á</w:t>
            </w:r>
            <w:r w:rsidRPr="00B240FB">
              <w:rPr>
                <w:rFonts w:ascii="Times New Roman" w:eastAsia="Calibri" w:hAnsi="Times New Roman"/>
                <w:b/>
                <w:color w:val="000000" w:themeColor="text1"/>
                <w:spacing w:val="-1"/>
                <w:lang w:val="en-US" w:eastAsia="en-US"/>
              </w:rPr>
              <w:t>n</w:t>
            </w:r>
          </w:p>
        </w:tc>
        <w:tc>
          <w:tcPr>
            <w:tcW w:w="3096" w:type="dxa"/>
            <w:tcBorders>
              <w:top w:val="single" w:sz="5" w:space="0" w:color="000000"/>
              <w:left w:val="single" w:sz="5" w:space="0" w:color="000000"/>
              <w:bottom w:val="single" w:sz="5" w:space="0" w:color="000000"/>
              <w:right w:val="single" w:sz="5" w:space="0" w:color="000000"/>
            </w:tcBorders>
          </w:tcPr>
          <w:p w14:paraId="7ACF6D98" w14:textId="77777777" w:rsidR="007267B1" w:rsidRPr="00B240FB" w:rsidRDefault="007267B1" w:rsidP="00AF637F">
            <w:pPr>
              <w:keepNext/>
              <w:keepLines/>
              <w:spacing w:line="248" w:lineRule="exact"/>
              <w:ind w:right="5"/>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9</w:t>
            </w:r>
            <w:r w:rsidR="0076210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w:t>
            </w:r>
          </w:p>
        </w:tc>
        <w:tc>
          <w:tcPr>
            <w:tcW w:w="3096" w:type="dxa"/>
            <w:tcBorders>
              <w:top w:val="single" w:sz="5" w:space="0" w:color="000000"/>
              <w:left w:val="single" w:sz="5" w:space="0" w:color="000000"/>
              <w:bottom w:val="single" w:sz="5" w:space="0" w:color="000000"/>
              <w:right w:val="single" w:sz="5" w:space="0" w:color="000000"/>
            </w:tcBorders>
          </w:tcPr>
          <w:p w14:paraId="02AC69CB" w14:textId="77777777" w:rsidR="007267B1" w:rsidRPr="00B240FB" w:rsidRDefault="007267B1" w:rsidP="00AF637F">
            <w:pPr>
              <w:keepNext/>
              <w:keepLines/>
              <w:spacing w:line="248"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12</w:t>
            </w:r>
            <w:r w:rsidR="00914330"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w:t>
            </w:r>
          </w:p>
        </w:tc>
      </w:tr>
      <w:tr w:rsidR="007267B1" w:rsidRPr="00E17D46" w14:paraId="4D561C4A" w14:textId="77777777" w:rsidTr="007F6325">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1751B202" w14:textId="77777777" w:rsidR="007267B1" w:rsidRPr="00B240FB" w:rsidRDefault="00914330" w:rsidP="00AF637F">
            <w:pPr>
              <w:keepNext/>
              <w:keepLines/>
              <w:spacing w:line="246" w:lineRule="exact"/>
              <w:ind w:left="37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hazárd</w:t>
            </w:r>
            <w:r w:rsidR="007267B1" w:rsidRPr="00B240FB">
              <w:rPr>
                <w:rFonts w:ascii="Times New Roman" w:eastAsia="Calibri" w:hAnsi="Times New Roman"/>
                <w:color w:val="000000" w:themeColor="text1"/>
                <w:spacing w:val="-3"/>
                <w:lang w:val="en-US" w:eastAsia="en-US"/>
              </w:rPr>
              <w:t xml:space="preserve"> </w:t>
            </w:r>
            <w:r w:rsidR="007267B1" w:rsidRPr="00B240FB">
              <w:rPr>
                <w:rFonts w:ascii="Times New Roman" w:eastAsia="Calibri" w:hAnsi="Times New Roman"/>
                <w:color w:val="000000" w:themeColor="text1"/>
                <w:spacing w:val="-1"/>
                <w:lang w:val="en-US" w:eastAsia="en-US"/>
              </w:rPr>
              <w:t>(95%</w:t>
            </w:r>
            <w:r w:rsidR="007267B1" w:rsidRPr="00B240FB">
              <w:rPr>
                <w:rFonts w:ascii="Times New Roman" w:eastAsia="Calibri" w:hAnsi="Times New Roman"/>
                <w:color w:val="000000" w:themeColor="text1"/>
                <w:spacing w:val="1"/>
                <w:lang w:val="en-US" w:eastAsia="en-US"/>
              </w:rPr>
              <w:t xml:space="preserve"> </w:t>
            </w:r>
            <w:r w:rsidR="007267B1" w:rsidRPr="00B240FB">
              <w:rPr>
                <w:rFonts w:ascii="Times New Roman" w:eastAsia="Calibri" w:hAnsi="Times New Roman"/>
                <w:color w:val="000000" w:themeColor="text1"/>
                <w:spacing w:val="-2"/>
                <w:lang w:val="en-US" w:eastAsia="en-US"/>
              </w:rPr>
              <w:t>CI)</w:t>
            </w:r>
          </w:p>
        </w:tc>
        <w:tc>
          <w:tcPr>
            <w:tcW w:w="6192" w:type="dxa"/>
            <w:gridSpan w:val="2"/>
            <w:tcBorders>
              <w:top w:val="single" w:sz="5" w:space="0" w:color="000000"/>
              <w:left w:val="single" w:sz="5" w:space="0" w:color="000000"/>
              <w:bottom w:val="single" w:sz="5" w:space="0" w:color="000000"/>
              <w:right w:val="single" w:sz="5" w:space="0" w:color="000000"/>
            </w:tcBorders>
          </w:tcPr>
          <w:p w14:paraId="3426BE0F" w14:textId="77777777" w:rsidR="007267B1" w:rsidRPr="00B240FB" w:rsidRDefault="007267B1" w:rsidP="00AF637F">
            <w:pPr>
              <w:keepNext/>
              <w:keepLines/>
              <w:spacing w:line="246" w:lineRule="exact"/>
              <w:ind w:right="3"/>
              <w:jc w:val="center"/>
              <w:rPr>
                <w:rFonts w:ascii="Times New Roman" w:hAnsi="Times New Roman"/>
                <w:color w:val="000000" w:themeColor="text1"/>
                <w:lang w:val="en-US" w:eastAsia="en-US"/>
              </w:rPr>
            </w:pPr>
            <w:r w:rsidRPr="00B240FB">
              <w:rPr>
                <w:rFonts w:ascii="Times New Roman" w:hAnsi="Times New Roman"/>
                <w:color w:val="000000" w:themeColor="text1"/>
                <w:lang w:val="en-US" w:eastAsia="en-US"/>
              </w:rPr>
              <w:t>0</w:t>
            </w:r>
            <w:r w:rsidR="00914330" w:rsidRPr="00B240FB">
              <w:rPr>
                <w:rFonts w:ascii="Times New Roman" w:hAnsi="Times New Roman"/>
                <w:color w:val="000000" w:themeColor="text1"/>
                <w:lang w:val="en-US" w:eastAsia="en-US"/>
              </w:rPr>
              <w:t>,</w:t>
            </w:r>
            <w:r w:rsidRPr="00B240FB">
              <w:rPr>
                <w:rFonts w:ascii="Times New Roman" w:hAnsi="Times New Roman"/>
                <w:color w:val="000000" w:themeColor="text1"/>
                <w:lang w:val="en-US" w:eastAsia="en-US"/>
              </w:rPr>
              <w:t xml:space="preserve">55 </w:t>
            </w:r>
            <w:r w:rsidRPr="00B240FB">
              <w:rPr>
                <w:rFonts w:ascii="Times New Roman" w:hAnsi="Times New Roman"/>
                <w:color w:val="000000" w:themeColor="text1"/>
                <w:spacing w:val="-1"/>
                <w:lang w:val="en-US" w:eastAsia="en-US"/>
              </w:rPr>
              <w:t>(0</w:t>
            </w:r>
            <w:r w:rsidR="00914330" w:rsidRPr="00B240FB">
              <w:rPr>
                <w:rFonts w:ascii="Times New Roman" w:hAnsi="Times New Roman"/>
                <w:color w:val="000000" w:themeColor="text1"/>
                <w:spacing w:val="-1"/>
                <w:lang w:val="en-US" w:eastAsia="en-US"/>
              </w:rPr>
              <w:t>,</w:t>
            </w:r>
            <w:r w:rsidRPr="00B240FB">
              <w:rPr>
                <w:rFonts w:ascii="Times New Roman" w:hAnsi="Times New Roman"/>
                <w:color w:val="000000" w:themeColor="text1"/>
                <w:spacing w:val="-1"/>
                <w:lang w:val="en-US" w:eastAsia="en-US"/>
              </w:rPr>
              <w:t>41</w:t>
            </w:r>
            <w:r w:rsidRPr="00B240FB">
              <w:rPr>
                <w:rFonts w:ascii="Times New Roman" w:hAnsi="Times New Roman"/>
                <w:color w:val="000000" w:themeColor="text1"/>
                <w:lang w:val="en-US" w:eastAsia="en-US"/>
              </w:rPr>
              <w:t xml:space="preserve"> – </w:t>
            </w:r>
            <w:r w:rsidRPr="00B240FB">
              <w:rPr>
                <w:rFonts w:ascii="Times New Roman" w:hAnsi="Times New Roman"/>
                <w:color w:val="000000" w:themeColor="text1"/>
                <w:spacing w:val="-1"/>
                <w:lang w:val="en-US" w:eastAsia="en-US"/>
              </w:rPr>
              <w:t>0</w:t>
            </w:r>
            <w:r w:rsidR="00914330" w:rsidRPr="00B240FB">
              <w:rPr>
                <w:rFonts w:ascii="Times New Roman" w:hAnsi="Times New Roman"/>
                <w:color w:val="000000" w:themeColor="text1"/>
                <w:spacing w:val="-1"/>
                <w:lang w:val="en-US" w:eastAsia="en-US"/>
              </w:rPr>
              <w:t>,</w:t>
            </w:r>
            <w:r w:rsidRPr="00B240FB">
              <w:rPr>
                <w:rFonts w:ascii="Times New Roman" w:hAnsi="Times New Roman"/>
                <w:color w:val="000000" w:themeColor="text1"/>
                <w:spacing w:val="-1"/>
                <w:lang w:val="en-US" w:eastAsia="en-US"/>
              </w:rPr>
              <w:t>73)</w:t>
            </w:r>
          </w:p>
        </w:tc>
      </w:tr>
    </w:tbl>
    <w:p w14:paraId="7B8830B9" w14:textId="77777777" w:rsidR="007267B1" w:rsidRPr="00E17D46" w:rsidRDefault="007267B1" w:rsidP="007267B1">
      <w:pPr>
        <w:spacing w:before="11"/>
        <w:rPr>
          <w:rFonts w:ascii="Times New Roman" w:hAnsi="Times New Roman"/>
          <w:b/>
          <w:bCs/>
          <w:color w:val="000000" w:themeColor="text1"/>
          <w:sz w:val="14"/>
          <w:szCs w:val="14"/>
          <w:lang w:val="en-US" w:eastAsia="en-US"/>
        </w:rPr>
      </w:pPr>
    </w:p>
    <w:p w14:paraId="32C2345A" w14:textId="77777777" w:rsidR="00914330" w:rsidRPr="00B240FB" w:rsidRDefault="00914330" w:rsidP="00914330">
      <w:pPr>
        <w:widowControl/>
        <w:autoSpaceDE w:val="0"/>
        <w:autoSpaceDN w:val="0"/>
        <w:adjustRightInd w:val="0"/>
        <w:rPr>
          <w:rFonts w:ascii="Times New Roman" w:hAnsi="Times New Roman"/>
          <w:color w:val="000000" w:themeColor="text1"/>
        </w:rPr>
      </w:pPr>
      <w:r w:rsidRPr="00B240FB">
        <w:rPr>
          <w:rFonts w:ascii="Times New Roman" w:hAnsi="Times New Roman"/>
          <w:i/>
          <w:iCs/>
          <w:color w:val="000000" w:themeColor="text1"/>
        </w:rPr>
        <w:t xml:space="preserve">GOG-0213 </w:t>
      </w:r>
    </w:p>
    <w:p w14:paraId="5F5F2002" w14:textId="77777777" w:rsidR="00914330" w:rsidRPr="00B240FB" w:rsidRDefault="00914330" w:rsidP="00914330">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A GOG-0213 fázis III, randomizált, kontrollos, nyílt elrendezésű vizsgálat a</w:t>
      </w:r>
      <w:r w:rsidR="00407132" w:rsidRPr="00B240FB">
        <w:rPr>
          <w:rFonts w:ascii="Times New Roman" w:hAnsi="Times New Roman"/>
          <w:color w:val="000000" w:themeColor="text1"/>
        </w:rPr>
        <w:t xml:space="preserve"> </w:t>
      </w:r>
      <w:r w:rsidR="00E358D7" w:rsidRPr="00B240FB">
        <w:rPr>
          <w:rFonts w:ascii="Times New Roman" w:hAnsi="Times New Roman"/>
          <w:color w:val="000000" w:themeColor="text1"/>
        </w:rPr>
        <w:t>bevacizumab</w:t>
      </w:r>
      <w:r w:rsidRPr="00B240FB">
        <w:rPr>
          <w:rFonts w:ascii="Times New Roman" w:hAnsi="Times New Roman"/>
          <w:color w:val="000000" w:themeColor="text1"/>
        </w:rPr>
        <w:t xml:space="preserve"> biztonságosságát és hatásosságát vizsgálta platina-érzékeny, kiújult epithelialis petefészek-, petevezeték- vagy primer peritonealis karcinómában szenvedő betegek kezelése során, akik a kiújult betegségükre korábban nem kaptak kemoterápiát. A korábbi angiogenezis-gátló terápia nem volt kizáró ok. A vizsgálat a karboplatin plusz paklitaxel mellé adott </w:t>
      </w:r>
      <w:r w:rsidR="004621EF" w:rsidRPr="00B240FB">
        <w:rPr>
          <w:rFonts w:ascii="Times New Roman" w:hAnsi="Times New Roman"/>
          <w:color w:val="000000" w:themeColor="text1"/>
        </w:rPr>
        <w:t>bevacizumabot</w:t>
      </w:r>
      <w:r w:rsidRPr="00B240FB">
        <w:rPr>
          <w:rFonts w:ascii="Times New Roman" w:hAnsi="Times New Roman"/>
          <w:color w:val="000000" w:themeColor="text1"/>
        </w:rPr>
        <w:t xml:space="preserve">, majd ezt követően a betegség progressziójáig vagy elfogadhatatlan toxicitás jelentkezéséig monoterápiában folytatott </w:t>
      </w:r>
      <w:r w:rsidR="004621EF" w:rsidRPr="00B240FB">
        <w:rPr>
          <w:rFonts w:ascii="Times New Roman" w:hAnsi="Times New Roman"/>
          <w:color w:val="000000" w:themeColor="text1"/>
        </w:rPr>
        <w:t>bevacizumab</w:t>
      </w:r>
      <w:r w:rsidRPr="00B240FB">
        <w:rPr>
          <w:rFonts w:ascii="Times New Roman" w:hAnsi="Times New Roman"/>
          <w:color w:val="000000" w:themeColor="text1"/>
        </w:rPr>
        <w:t xml:space="preserve"> hatásosságát értékelte az önmagában alkalmazott karboplatin plusz paklitaxel kezeléshez képest. </w:t>
      </w:r>
    </w:p>
    <w:p w14:paraId="5F5BD939" w14:textId="77777777" w:rsidR="00762100" w:rsidRPr="00B240FB" w:rsidRDefault="00762100" w:rsidP="00914330">
      <w:pPr>
        <w:widowControl/>
        <w:autoSpaceDE w:val="0"/>
        <w:autoSpaceDN w:val="0"/>
        <w:adjustRightInd w:val="0"/>
        <w:rPr>
          <w:rFonts w:ascii="Times New Roman" w:hAnsi="Times New Roman"/>
          <w:color w:val="000000" w:themeColor="text1"/>
        </w:rPr>
      </w:pPr>
    </w:p>
    <w:p w14:paraId="61A93A25" w14:textId="77777777" w:rsidR="00762100" w:rsidRPr="00B240FB" w:rsidRDefault="00762100" w:rsidP="00914330">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Összesen 673 beteget randomizáltak egyenlően elosztva az alábbi két kezelési kar között: </w:t>
      </w:r>
    </w:p>
    <w:p w14:paraId="3428807F" w14:textId="77777777" w:rsidR="00762100" w:rsidRPr="00104FD0" w:rsidRDefault="00762100" w:rsidP="00762100">
      <w:pPr>
        <w:widowControl/>
        <w:numPr>
          <w:ilvl w:val="0"/>
          <w:numId w:val="48"/>
        </w:numPr>
        <w:autoSpaceDE w:val="0"/>
        <w:autoSpaceDN w:val="0"/>
        <w:adjustRightInd w:val="0"/>
        <w:rPr>
          <w:rFonts w:ascii="Times New Roman" w:eastAsia="Calibri" w:hAnsi="Times New Roman"/>
          <w:color w:val="000000" w:themeColor="text1"/>
          <w:lang w:eastAsia="en-US"/>
        </w:rPr>
      </w:pPr>
      <w:r w:rsidRPr="00104FD0">
        <w:rPr>
          <w:rFonts w:ascii="Times New Roman" w:eastAsia="Calibri" w:hAnsi="Times New Roman"/>
          <w:color w:val="000000" w:themeColor="text1"/>
          <w:lang w:eastAsia="en-US"/>
        </w:rPr>
        <w:t xml:space="preserve">CP </w:t>
      </w:r>
      <w:r w:rsidRPr="00B240FB">
        <w:rPr>
          <w:rFonts w:ascii="Times New Roman" w:hAnsi="Times New Roman"/>
          <w:color w:val="000000" w:themeColor="text1"/>
        </w:rPr>
        <w:t>kar: karboplatin (AUC5) és paklitaxel (175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w:t>
      </w:r>
      <w:r w:rsidR="00084EF4" w:rsidRPr="00B240FB">
        <w:rPr>
          <w:rFonts w:ascii="Times New Roman" w:hAnsi="Times New Roman"/>
          <w:color w:val="000000" w:themeColor="text1"/>
        </w:rPr>
        <w:t>intravénásan</w:t>
      </w:r>
      <w:r w:rsidRPr="00B240FB">
        <w:rPr>
          <w:rFonts w:ascii="Times New Roman" w:hAnsi="Times New Roman"/>
          <w:color w:val="000000" w:themeColor="text1"/>
        </w:rPr>
        <w:t>) 3 hetente, 6, de legfeljebb 8 cikluson keresztül.</w:t>
      </w:r>
    </w:p>
    <w:p w14:paraId="10D666ED" w14:textId="77777777" w:rsidR="00762100" w:rsidRPr="00104FD0" w:rsidRDefault="00762100" w:rsidP="00762100">
      <w:pPr>
        <w:widowControl/>
        <w:numPr>
          <w:ilvl w:val="0"/>
          <w:numId w:val="48"/>
        </w:numPr>
        <w:autoSpaceDE w:val="0"/>
        <w:autoSpaceDN w:val="0"/>
        <w:adjustRightInd w:val="0"/>
        <w:rPr>
          <w:rFonts w:ascii="Times New Roman" w:eastAsia="Calibri" w:hAnsi="Times New Roman"/>
          <w:color w:val="000000" w:themeColor="text1"/>
          <w:lang w:eastAsia="en-US"/>
        </w:rPr>
      </w:pPr>
      <w:r w:rsidRPr="00104FD0">
        <w:rPr>
          <w:rFonts w:ascii="Times New Roman" w:eastAsia="Calibri" w:hAnsi="Times New Roman"/>
          <w:color w:val="000000" w:themeColor="text1"/>
          <w:lang w:eastAsia="en-US"/>
        </w:rPr>
        <w:t xml:space="preserve">CPB </w:t>
      </w:r>
      <w:r w:rsidRPr="00B240FB">
        <w:rPr>
          <w:rFonts w:ascii="Times New Roman" w:hAnsi="Times New Roman"/>
          <w:color w:val="000000" w:themeColor="text1"/>
        </w:rPr>
        <w:t>kar: karboplatin (AUC5) és paklitaxel (175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w:t>
      </w:r>
      <w:r w:rsidR="00084EF4" w:rsidRPr="00B240FB">
        <w:rPr>
          <w:rFonts w:ascii="Times New Roman" w:hAnsi="Times New Roman"/>
          <w:color w:val="000000" w:themeColor="text1"/>
        </w:rPr>
        <w:t>intravénásan</w:t>
      </w:r>
      <w:r w:rsidRPr="00B240FB">
        <w:rPr>
          <w:rFonts w:ascii="Times New Roman" w:hAnsi="Times New Roman"/>
          <w:color w:val="000000" w:themeColor="text1"/>
        </w:rPr>
        <w:t>) valamint egyidejűleg alkalmazott bevacizumab (15 mg/ttkg) 3 hetente, 6, de legfeljebb 8 cikluson keresztül, melyet bevacizumab monoterápia (15 mg/ttkg 3 hetente) követ a betegség progressziójáig, illetve elfogadhatatlan toxicitás jelentkezéséig.</w:t>
      </w:r>
    </w:p>
    <w:p w14:paraId="0C373CF6" w14:textId="77777777" w:rsidR="00762100" w:rsidRPr="00B240FB" w:rsidRDefault="00762100" w:rsidP="00914330">
      <w:pPr>
        <w:widowControl/>
        <w:autoSpaceDE w:val="0"/>
        <w:autoSpaceDN w:val="0"/>
        <w:adjustRightInd w:val="0"/>
        <w:rPr>
          <w:rFonts w:ascii="Times New Roman" w:hAnsi="Times New Roman"/>
          <w:color w:val="000000" w:themeColor="text1"/>
        </w:rPr>
      </w:pPr>
    </w:p>
    <w:p w14:paraId="3E2A58F2" w14:textId="77777777" w:rsidR="00914330" w:rsidRPr="00B240FB" w:rsidRDefault="00914330" w:rsidP="00914330">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lastRenderedPageBreak/>
        <w:t xml:space="preserve">A legtöbb beteg mind a CP karon (80,4%), mind a CPB karon (78,9%) fehérbőrű volt. A betegek median életkora a CP karon 60,0 év, a CPB karon pedig 59,0 év volt. A betegek többsége (CP: 64,6%; CPB: 68,8%) 65 év alatti korcsoportba tartozott. Kiinduláskor mindkét kezelési karon a betegek többségének GOG PS pontszáma 0 (CP: 82,4%; CBP: 80,7%) vagy 1 volt (CP: 16,7%: CPB; 18,1%). A CP karon a betegek 0,9%-ánál, a CPB karon a betegek 1,2%-ánál jelentettek a kiinduláskor GOG PS 2-es pontszámot. </w:t>
      </w:r>
    </w:p>
    <w:p w14:paraId="79A322DD" w14:textId="77777777" w:rsidR="00C8078D" w:rsidRPr="00B240FB" w:rsidRDefault="00C8078D" w:rsidP="00914330">
      <w:pPr>
        <w:widowControl/>
        <w:autoSpaceDE w:val="0"/>
        <w:autoSpaceDN w:val="0"/>
        <w:adjustRightInd w:val="0"/>
        <w:rPr>
          <w:rFonts w:ascii="Times New Roman" w:hAnsi="Times New Roman"/>
          <w:color w:val="000000" w:themeColor="text1"/>
        </w:rPr>
      </w:pPr>
    </w:p>
    <w:p w14:paraId="027D6828" w14:textId="77777777" w:rsidR="007267B1" w:rsidRPr="00B240FB" w:rsidRDefault="00914330" w:rsidP="00914330">
      <w:pPr>
        <w:rPr>
          <w:rFonts w:ascii="Times New Roman" w:hAnsi="Times New Roman"/>
          <w:color w:val="000000" w:themeColor="text1"/>
        </w:rPr>
      </w:pPr>
      <w:r w:rsidRPr="00B240FB">
        <w:rPr>
          <w:rFonts w:ascii="Times New Roman" w:hAnsi="Times New Roman"/>
          <w:color w:val="000000" w:themeColor="text1"/>
        </w:rPr>
        <w:t xml:space="preserve">Az elsődleges hatékonysági végpont a teljes túlélés volt (OS). A fő másodlagos hatékonysági végpont a progressziómentes túlélés volt (PFS). Az eredményeket a </w:t>
      </w:r>
      <w:r w:rsidR="00084EF4" w:rsidRPr="00B240FB">
        <w:rPr>
          <w:rFonts w:ascii="Times New Roman" w:hAnsi="Times New Roman"/>
          <w:color w:val="000000" w:themeColor="text1"/>
        </w:rPr>
        <w:t>22</w:t>
      </w:r>
      <w:r w:rsidRPr="00B240FB">
        <w:rPr>
          <w:rFonts w:ascii="Times New Roman" w:hAnsi="Times New Roman"/>
          <w:color w:val="000000" w:themeColor="text1"/>
        </w:rPr>
        <w:t>. táblázat mutatja.</w:t>
      </w:r>
    </w:p>
    <w:p w14:paraId="2011815A" w14:textId="77777777" w:rsidR="00914330" w:rsidRPr="00104FD0" w:rsidRDefault="00914330" w:rsidP="00914330">
      <w:pPr>
        <w:rPr>
          <w:rFonts w:ascii="Times New Roman" w:hAnsi="Times New Roman"/>
          <w:color w:val="000000" w:themeColor="text1"/>
          <w:lang w:eastAsia="en-US"/>
        </w:rPr>
      </w:pPr>
    </w:p>
    <w:p w14:paraId="5A9C23BA" w14:textId="77777777" w:rsidR="007267B1" w:rsidRPr="00104FD0" w:rsidRDefault="00084EF4" w:rsidP="00AF637F">
      <w:pPr>
        <w:keepNext/>
        <w:keepLines/>
        <w:rPr>
          <w:rFonts w:ascii="Times New Roman" w:eastAsia="Calibri" w:hAnsi="Times New Roman"/>
          <w:b/>
          <w:bCs/>
          <w:color w:val="000000" w:themeColor="text1"/>
          <w:vertAlign w:val="superscript"/>
          <w:lang w:eastAsia="en-US"/>
        </w:rPr>
      </w:pPr>
      <w:r w:rsidRPr="00104FD0">
        <w:rPr>
          <w:rFonts w:ascii="Times New Roman" w:eastAsia="Calibri" w:hAnsi="Times New Roman"/>
          <w:b/>
          <w:bCs/>
          <w:color w:val="000000" w:themeColor="text1"/>
          <w:lang w:eastAsia="en-US"/>
        </w:rPr>
        <w:t>22</w:t>
      </w:r>
      <w:r w:rsidR="00914330" w:rsidRPr="00104FD0">
        <w:rPr>
          <w:rFonts w:ascii="Times New Roman" w:eastAsia="Calibri" w:hAnsi="Times New Roman"/>
          <w:b/>
          <w:bCs/>
          <w:color w:val="000000" w:themeColor="text1"/>
          <w:lang w:eastAsia="en-US"/>
        </w:rPr>
        <w:t>.</w:t>
      </w:r>
      <w:r w:rsidR="00C72F0D" w:rsidRPr="00104FD0">
        <w:rPr>
          <w:rFonts w:ascii="Times New Roman" w:eastAsia="Calibri" w:hAnsi="Times New Roman"/>
          <w:b/>
          <w:bCs/>
          <w:color w:val="000000" w:themeColor="text1"/>
          <w:lang w:eastAsia="en-US"/>
        </w:rPr>
        <w:t xml:space="preserve"> táblázat </w:t>
      </w:r>
      <w:r w:rsidR="00CF13AC" w:rsidRPr="00B240FB">
        <w:rPr>
          <w:rFonts w:ascii="Times New Roman" w:hAnsi="Times New Roman"/>
          <w:b/>
          <w:bCs/>
          <w:color w:val="000000" w:themeColor="text1"/>
        </w:rPr>
        <w:tab/>
      </w:r>
      <w:r w:rsidR="00CB6E31" w:rsidRPr="00B240FB">
        <w:rPr>
          <w:rFonts w:ascii="Times New Roman" w:hAnsi="Times New Roman"/>
          <w:b/>
          <w:bCs/>
          <w:color w:val="000000" w:themeColor="text1"/>
        </w:rPr>
        <w:t>A GOG-0213 vizsgálat hatásossági eredményei</w:t>
      </w:r>
      <w:r w:rsidR="00914330" w:rsidRPr="00104FD0">
        <w:rPr>
          <w:rFonts w:ascii="Times New Roman" w:eastAsia="Calibri" w:hAnsi="Times New Roman"/>
          <w:b/>
          <w:bCs/>
          <w:color w:val="000000" w:themeColor="text1"/>
          <w:lang w:eastAsia="en-US"/>
        </w:rPr>
        <w:t xml:space="preserve"> táblázat</w:t>
      </w:r>
    </w:p>
    <w:p w14:paraId="331372BC" w14:textId="77777777" w:rsidR="00AF637F" w:rsidRPr="00104FD0" w:rsidRDefault="00AF637F" w:rsidP="00AF637F">
      <w:pPr>
        <w:keepNext/>
        <w:keepLines/>
        <w:rPr>
          <w:rFonts w:ascii="Times New Roman" w:hAnsi="Times New Roman"/>
          <w:color w:val="000000" w:themeColor="text1"/>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2556"/>
        <w:gridCol w:w="2556"/>
      </w:tblGrid>
      <w:tr w:rsidR="007267B1" w:rsidRPr="00E17D46" w14:paraId="0FF326EE" w14:textId="77777777" w:rsidTr="007F6325">
        <w:tc>
          <w:tcPr>
            <w:tcW w:w="9278" w:type="dxa"/>
            <w:gridSpan w:val="3"/>
            <w:shd w:val="clear" w:color="auto" w:fill="auto"/>
          </w:tcPr>
          <w:p w14:paraId="0C2559D0" w14:textId="77777777" w:rsidR="007267B1" w:rsidRPr="00E17D46" w:rsidRDefault="00CB6E31" w:rsidP="00AF637F">
            <w:pPr>
              <w:pStyle w:val="Default"/>
              <w:keepNext/>
              <w:keepLines/>
              <w:rPr>
                <w:color w:val="000000" w:themeColor="text1"/>
              </w:rPr>
            </w:pPr>
            <w:r w:rsidRPr="00B240FB">
              <w:rPr>
                <w:b/>
                <w:bCs/>
                <w:color w:val="000000" w:themeColor="text1"/>
                <w:sz w:val="22"/>
                <w:szCs w:val="22"/>
              </w:rPr>
              <w:t xml:space="preserve">Elsődleges végpont </w:t>
            </w:r>
          </w:p>
        </w:tc>
      </w:tr>
      <w:tr w:rsidR="007267B1" w:rsidRPr="00E17D46" w14:paraId="397682AC" w14:textId="77777777" w:rsidTr="007F6325">
        <w:tc>
          <w:tcPr>
            <w:tcW w:w="3960" w:type="dxa"/>
            <w:shd w:val="clear" w:color="auto" w:fill="auto"/>
          </w:tcPr>
          <w:p w14:paraId="7E292BEF" w14:textId="77777777" w:rsidR="007267B1" w:rsidRPr="00B240FB" w:rsidRDefault="00CB6E31" w:rsidP="00AF637F">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b/>
                <w:bCs/>
                <w:color w:val="000000" w:themeColor="text1"/>
                <w:lang w:val="en-US" w:eastAsia="en-US"/>
              </w:rPr>
              <w:t>Teljes túlélés (OS)</w:t>
            </w:r>
          </w:p>
        </w:tc>
        <w:tc>
          <w:tcPr>
            <w:tcW w:w="2659" w:type="dxa"/>
            <w:shd w:val="clear" w:color="auto" w:fill="auto"/>
          </w:tcPr>
          <w:p w14:paraId="0C8767DD" w14:textId="77777777" w:rsidR="007267B1" w:rsidRPr="00B240FB" w:rsidRDefault="007267B1" w:rsidP="00AF637F">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CP</w:t>
            </w:r>
          </w:p>
          <w:p w14:paraId="41A83C76" w14:textId="77777777" w:rsidR="007267B1" w:rsidRPr="00B240FB" w:rsidRDefault="007267B1" w:rsidP="00AF637F">
            <w:pPr>
              <w:keepNext/>
              <w:keepLines/>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(n=336)</w:t>
            </w:r>
          </w:p>
        </w:tc>
        <w:tc>
          <w:tcPr>
            <w:tcW w:w="2659" w:type="dxa"/>
            <w:shd w:val="clear" w:color="auto" w:fill="auto"/>
          </w:tcPr>
          <w:p w14:paraId="6E245707" w14:textId="77777777" w:rsidR="007267B1" w:rsidRPr="00B240FB" w:rsidRDefault="007267B1" w:rsidP="00AF637F">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CPB</w:t>
            </w:r>
          </w:p>
          <w:p w14:paraId="032B916C" w14:textId="77777777" w:rsidR="007267B1" w:rsidRPr="00B240FB" w:rsidRDefault="007267B1" w:rsidP="00AF637F">
            <w:pPr>
              <w:keepNext/>
              <w:keepLines/>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(n=337)</w:t>
            </w:r>
          </w:p>
        </w:tc>
      </w:tr>
      <w:tr w:rsidR="007267B1" w:rsidRPr="00E17D46" w14:paraId="5CD07683" w14:textId="77777777" w:rsidTr="007F6325">
        <w:tc>
          <w:tcPr>
            <w:tcW w:w="3960" w:type="dxa"/>
            <w:shd w:val="clear" w:color="auto" w:fill="auto"/>
          </w:tcPr>
          <w:p w14:paraId="127FE14C" w14:textId="77777777" w:rsidR="007267B1" w:rsidRPr="00B240FB" w:rsidRDefault="007267B1" w:rsidP="00AF637F">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Medi</w:t>
            </w:r>
            <w:r w:rsidR="00CB6E31" w:rsidRPr="00B240FB">
              <w:rPr>
                <w:rFonts w:ascii="Times New Roman" w:eastAsia="Calibri" w:hAnsi="Times New Roman"/>
                <w:color w:val="000000" w:themeColor="text1"/>
                <w:lang w:val="en-US" w:eastAsia="en-US"/>
              </w:rPr>
              <w:t>á</w:t>
            </w:r>
            <w:r w:rsidRPr="00B240FB">
              <w:rPr>
                <w:rFonts w:ascii="Times New Roman" w:eastAsia="Calibri" w:hAnsi="Times New Roman"/>
                <w:color w:val="000000" w:themeColor="text1"/>
                <w:lang w:val="en-US" w:eastAsia="en-US"/>
              </w:rPr>
              <w:t xml:space="preserve">n </w:t>
            </w:r>
            <w:r w:rsidR="00CB6E31" w:rsidRPr="00B240FB">
              <w:rPr>
                <w:rFonts w:ascii="Times New Roman" w:eastAsia="Calibri" w:hAnsi="Times New Roman"/>
                <w:color w:val="000000" w:themeColor="text1"/>
                <w:lang w:val="en-US" w:eastAsia="en-US"/>
              </w:rPr>
              <w:t>túlélés</w:t>
            </w:r>
            <w:r w:rsidRPr="00B240FB">
              <w:rPr>
                <w:rFonts w:ascii="Times New Roman" w:eastAsia="Calibri" w:hAnsi="Times New Roman"/>
                <w:color w:val="000000" w:themeColor="text1"/>
                <w:lang w:val="en-US" w:eastAsia="en-US"/>
              </w:rPr>
              <w:t xml:space="preserve"> (</w:t>
            </w:r>
            <w:r w:rsidR="00CB6E31" w:rsidRPr="00B240FB">
              <w:rPr>
                <w:rFonts w:ascii="Times New Roman" w:eastAsia="Calibri" w:hAnsi="Times New Roman"/>
                <w:color w:val="000000" w:themeColor="text1"/>
                <w:lang w:val="en-US" w:eastAsia="en-US"/>
              </w:rPr>
              <w:t>hónapok</w:t>
            </w:r>
            <w:r w:rsidRPr="00B240FB">
              <w:rPr>
                <w:rFonts w:ascii="Times New Roman" w:eastAsia="Calibri" w:hAnsi="Times New Roman"/>
                <w:color w:val="000000" w:themeColor="text1"/>
                <w:lang w:val="en-US" w:eastAsia="en-US"/>
              </w:rPr>
              <w:t xml:space="preserve">) </w:t>
            </w:r>
          </w:p>
        </w:tc>
        <w:tc>
          <w:tcPr>
            <w:tcW w:w="2659" w:type="dxa"/>
            <w:shd w:val="clear" w:color="auto" w:fill="auto"/>
          </w:tcPr>
          <w:p w14:paraId="4EF2DECD" w14:textId="77777777" w:rsidR="007267B1" w:rsidRPr="00B240FB" w:rsidRDefault="007267B1" w:rsidP="00AF637F">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37</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3</w:t>
            </w:r>
          </w:p>
        </w:tc>
        <w:tc>
          <w:tcPr>
            <w:tcW w:w="2659" w:type="dxa"/>
            <w:shd w:val="clear" w:color="auto" w:fill="auto"/>
          </w:tcPr>
          <w:p w14:paraId="565A2F2B" w14:textId="77777777" w:rsidR="007267B1" w:rsidRPr="00B240FB" w:rsidRDefault="007267B1" w:rsidP="00AF637F">
            <w:pPr>
              <w:keepNext/>
              <w:keepLines/>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42</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w:t>
            </w:r>
          </w:p>
        </w:tc>
      </w:tr>
      <w:tr w:rsidR="007267B1" w:rsidRPr="00E17D46" w14:paraId="25E0F47C" w14:textId="77777777" w:rsidTr="00F15E86">
        <w:trPr>
          <w:trHeight w:val="880"/>
        </w:trPr>
        <w:tc>
          <w:tcPr>
            <w:tcW w:w="3960" w:type="dxa"/>
            <w:shd w:val="clear" w:color="auto" w:fill="auto"/>
          </w:tcPr>
          <w:p w14:paraId="445F5D07" w14:textId="77777777" w:rsidR="00CB6E31" w:rsidRPr="00104FD0" w:rsidRDefault="00CB6E31" w:rsidP="00AF637F">
            <w:pPr>
              <w:keepNext/>
              <w:keepLines/>
              <w:widowControl/>
              <w:autoSpaceDE w:val="0"/>
              <w:autoSpaceDN w:val="0"/>
              <w:adjustRightInd w:val="0"/>
              <w:rPr>
                <w:rFonts w:ascii="Times New Roman" w:eastAsia="Calibri" w:hAnsi="Times New Roman"/>
                <w:color w:val="000000" w:themeColor="text1"/>
                <w:lang w:val="fr-CH" w:eastAsia="en-US"/>
              </w:rPr>
            </w:pPr>
            <w:r w:rsidRPr="00104FD0">
              <w:rPr>
                <w:rFonts w:ascii="Times New Roman" w:eastAsia="Calibri" w:hAnsi="Times New Roman"/>
                <w:color w:val="000000" w:themeColor="text1"/>
                <w:lang w:val="fr-CH" w:eastAsia="en-US"/>
              </w:rPr>
              <w:t xml:space="preserve">Relatív hazard </w:t>
            </w:r>
          </w:p>
          <w:p w14:paraId="19809C6E" w14:textId="77777777" w:rsidR="007267B1" w:rsidRPr="00E17D46" w:rsidRDefault="00CB6E31" w:rsidP="00AF637F">
            <w:pPr>
              <w:pStyle w:val="Default"/>
              <w:keepNext/>
              <w:keepLines/>
              <w:rPr>
                <w:color w:val="000000" w:themeColor="text1"/>
              </w:rPr>
            </w:pPr>
            <w:r w:rsidRPr="00B240FB">
              <w:rPr>
                <w:color w:val="000000" w:themeColor="text1"/>
                <w:sz w:val="22"/>
                <w:szCs w:val="22"/>
              </w:rPr>
              <w:t>(95% CI) (eCRF)</w:t>
            </w:r>
            <w:r w:rsidR="007267B1" w:rsidRPr="00104FD0">
              <w:rPr>
                <w:rFonts w:eastAsia="Calibri"/>
                <w:color w:val="000000" w:themeColor="text1"/>
                <w:sz w:val="22"/>
                <w:szCs w:val="22"/>
                <w:vertAlign w:val="superscript"/>
                <w:lang w:val="fr-CH" w:eastAsia="en-US"/>
              </w:rPr>
              <w:t>a</w:t>
            </w:r>
            <w:r w:rsidR="007267B1" w:rsidRPr="00104FD0">
              <w:rPr>
                <w:rFonts w:eastAsia="Calibri"/>
                <w:color w:val="000000" w:themeColor="text1"/>
                <w:sz w:val="22"/>
                <w:szCs w:val="22"/>
                <w:lang w:val="fr-CH" w:eastAsia="en-US"/>
              </w:rPr>
              <w:t xml:space="preserve"> </w:t>
            </w:r>
          </w:p>
        </w:tc>
        <w:tc>
          <w:tcPr>
            <w:tcW w:w="5318" w:type="dxa"/>
            <w:gridSpan w:val="2"/>
            <w:shd w:val="clear" w:color="auto" w:fill="auto"/>
          </w:tcPr>
          <w:p w14:paraId="75FDD4FD" w14:textId="77777777" w:rsidR="007267B1" w:rsidRPr="00B240FB" w:rsidRDefault="007267B1" w:rsidP="00AF637F">
            <w:pPr>
              <w:keepNext/>
              <w:keepLines/>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823 [CI: 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680, 0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996]</w:t>
            </w:r>
          </w:p>
        </w:tc>
      </w:tr>
      <w:tr w:rsidR="007267B1" w:rsidRPr="00E17D46" w14:paraId="03D62B68" w14:textId="77777777" w:rsidTr="007F6325">
        <w:tc>
          <w:tcPr>
            <w:tcW w:w="3960" w:type="dxa"/>
            <w:shd w:val="clear" w:color="auto" w:fill="auto"/>
          </w:tcPr>
          <w:p w14:paraId="420FF537" w14:textId="77777777" w:rsidR="007267B1" w:rsidRPr="00B240FB" w:rsidRDefault="007267B1" w:rsidP="00AF637F">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p-</w:t>
            </w:r>
            <w:r w:rsidR="00CB6E31" w:rsidRPr="00B240FB">
              <w:rPr>
                <w:rFonts w:ascii="Times New Roman" w:eastAsia="Calibri" w:hAnsi="Times New Roman"/>
                <w:color w:val="000000" w:themeColor="text1"/>
                <w:lang w:val="en-US" w:eastAsia="en-US"/>
              </w:rPr>
              <w:t>érték</w:t>
            </w:r>
            <w:r w:rsidRPr="00B240FB">
              <w:rPr>
                <w:rFonts w:ascii="Times New Roman" w:eastAsia="Calibri" w:hAnsi="Times New Roman"/>
                <w:color w:val="000000" w:themeColor="text1"/>
                <w:lang w:val="en-US" w:eastAsia="en-US"/>
              </w:rPr>
              <w:t xml:space="preserve"> </w:t>
            </w:r>
          </w:p>
        </w:tc>
        <w:tc>
          <w:tcPr>
            <w:tcW w:w="5318" w:type="dxa"/>
            <w:gridSpan w:val="2"/>
            <w:shd w:val="clear" w:color="auto" w:fill="auto"/>
          </w:tcPr>
          <w:p w14:paraId="793F1359" w14:textId="77777777" w:rsidR="007267B1" w:rsidRPr="00B240FB" w:rsidRDefault="007267B1" w:rsidP="00AF637F">
            <w:pPr>
              <w:keepNext/>
              <w:keepLines/>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0447</w:t>
            </w:r>
          </w:p>
        </w:tc>
      </w:tr>
      <w:tr w:rsidR="007267B1" w:rsidRPr="00E17D46" w14:paraId="3D7D1019" w14:textId="77777777" w:rsidTr="007F6325">
        <w:tc>
          <w:tcPr>
            <w:tcW w:w="3960" w:type="dxa"/>
            <w:shd w:val="clear" w:color="auto" w:fill="auto"/>
          </w:tcPr>
          <w:p w14:paraId="4A4BE1D0" w14:textId="77777777" w:rsidR="007267B1" w:rsidRPr="00E17D46" w:rsidRDefault="00CB6E31" w:rsidP="00AF637F">
            <w:pPr>
              <w:pStyle w:val="Default"/>
              <w:keepNext/>
              <w:keepLines/>
              <w:rPr>
                <w:color w:val="000000" w:themeColor="text1"/>
                <w:sz w:val="14"/>
                <w:szCs w:val="14"/>
              </w:rPr>
            </w:pPr>
            <w:r w:rsidRPr="00B240FB">
              <w:rPr>
                <w:color w:val="000000" w:themeColor="text1"/>
                <w:sz w:val="22"/>
                <w:szCs w:val="22"/>
              </w:rPr>
              <w:t>Relatív hazárd (95% CI) (regisztrációs formanyomtatvány</w:t>
            </w:r>
            <w:r w:rsidRPr="00B240FB">
              <w:rPr>
                <w:color w:val="000000" w:themeColor="text1"/>
                <w:sz w:val="22"/>
                <w:szCs w:val="22"/>
                <w:vertAlign w:val="superscript"/>
              </w:rPr>
              <w:t>)b</w:t>
            </w:r>
            <w:r w:rsidRPr="00B240FB">
              <w:rPr>
                <w:color w:val="000000" w:themeColor="text1"/>
                <w:sz w:val="22"/>
                <w:szCs w:val="22"/>
              </w:rPr>
              <w:t xml:space="preserve"> </w:t>
            </w:r>
          </w:p>
        </w:tc>
        <w:tc>
          <w:tcPr>
            <w:tcW w:w="5318" w:type="dxa"/>
            <w:gridSpan w:val="2"/>
            <w:shd w:val="clear" w:color="auto" w:fill="auto"/>
          </w:tcPr>
          <w:p w14:paraId="5C22C8C5" w14:textId="77777777" w:rsidR="007267B1" w:rsidRPr="00B240FB" w:rsidRDefault="007267B1" w:rsidP="00AF637F">
            <w:pPr>
              <w:keepNext/>
              <w:keepLines/>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838 [CI: 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693, 1</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014]</w:t>
            </w:r>
          </w:p>
        </w:tc>
      </w:tr>
      <w:tr w:rsidR="007267B1" w:rsidRPr="00E17D46" w14:paraId="30B3F828" w14:textId="77777777" w:rsidTr="007F6325">
        <w:tc>
          <w:tcPr>
            <w:tcW w:w="3960" w:type="dxa"/>
            <w:shd w:val="clear" w:color="auto" w:fill="auto"/>
          </w:tcPr>
          <w:p w14:paraId="01DF6375" w14:textId="77777777" w:rsidR="007267B1" w:rsidRPr="00B240FB" w:rsidRDefault="007267B1" w:rsidP="00AF637F">
            <w:pPr>
              <w:keepNext/>
              <w:keepLines/>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p-</w:t>
            </w:r>
            <w:r w:rsidR="00CB6E31" w:rsidRPr="00B240FB">
              <w:rPr>
                <w:rFonts w:ascii="Times New Roman" w:eastAsia="Calibri" w:hAnsi="Times New Roman"/>
                <w:color w:val="000000" w:themeColor="text1"/>
                <w:lang w:val="en-US" w:eastAsia="en-US"/>
              </w:rPr>
              <w:t>érték</w:t>
            </w:r>
          </w:p>
        </w:tc>
        <w:tc>
          <w:tcPr>
            <w:tcW w:w="5318" w:type="dxa"/>
            <w:gridSpan w:val="2"/>
            <w:shd w:val="clear" w:color="auto" w:fill="auto"/>
          </w:tcPr>
          <w:p w14:paraId="71F720D8" w14:textId="77777777" w:rsidR="007267B1" w:rsidRPr="00B240FB" w:rsidRDefault="007267B1" w:rsidP="00AF637F">
            <w:pPr>
              <w:keepNext/>
              <w:keepLines/>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0683</w:t>
            </w:r>
          </w:p>
        </w:tc>
      </w:tr>
      <w:tr w:rsidR="007267B1" w:rsidRPr="00E17D46" w14:paraId="5E07D999" w14:textId="77777777" w:rsidTr="007F6325">
        <w:tc>
          <w:tcPr>
            <w:tcW w:w="9278" w:type="dxa"/>
            <w:gridSpan w:val="3"/>
            <w:shd w:val="clear" w:color="auto" w:fill="auto"/>
          </w:tcPr>
          <w:p w14:paraId="0343E07D" w14:textId="77777777" w:rsidR="007267B1" w:rsidRPr="00B240FB" w:rsidRDefault="00CB6E31" w:rsidP="00AF637F">
            <w:pPr>
              <w:keepNext/>
              <w:keepLines/>
              <w:rPr>
                <w:rFonts w:ascii="Times New Roman" w:hAnsi="Times New Roman"/>
                <w:color w:val="000000" w:themeColor="text1"/>
                <w:lang w:val="en-US" w:eastAsia="en-US"/>
              </w:rPr>
            </w:pPr>
            <w:r w:rsidRPr="00B240FB">
              <w:rPr>
                <w:rFonts w:ascii="Times New Roman" w:eastAsia="Calibri" w:hAnsi="Times New Roman"/>
                <w:b/>
                <w:bCs/>
                <w:color w:val="000000" w:themeColor="text1"/>
                <w:lang w:val="en-US" w:eastAsia="en-US"/>
              </w:rPr>
              <w:t>Másodlagos végpont</w:t>
            </w:r>
            <w:r w:rsidR="007267B1" w:rsidRPr="00B240FB">
              <w:rPr>
                <w:rFonts w:ascii="Times New Roman" w:eastAsia="Calibri" w:hAnsi="Times New Roman"/>
                <w:b/>
                <w:bCs/>
                <w:color w:val="000000" w:themeColor="text1"/>
                <w:lang w:val="en-US" w:eastAsia="en-US"/>
              </w:rPr>
              <w:t xml:space="preserve"> </w:t>
            </w:r>
          </w:p>
        </w:tc>
      </w:tr>
      <w:tr w:rsidR="007267B1" w:rsidRPr="00E17D46" w14:paraId="496398FC" w14:textId="77777777" w:rsidTr="007F6325">
        <w:tc>
          <w:tcPr>
            <w:tcW w:w="3960" w:type="dxa"/>
            <w:shd w:val="clear" w:color="auto" w:fill="auto"/>
          </w:tcPr>
          <w:p w14:paraId="6E33B9A5" w14:textId="77777777" w:rsidR="007267B1" w:rsidRPr="00E17D46" w:rsidRDefault="00CB6E31" w:rsidP="00AF637F">
            <w:pPr>
              <w:pStyle w:val="Default"/>
              <w:keepNext/>
              <w:keepLines/>
              <w:rPr>
                <w:color w:val="000000" w:themeColor="text1"/>
              </w:rPr>
            </w:pPr>
            <w:r w:rsidRPr="00B240FB">
              <w:rPr>
                <w:b/>
                <w:bCs/>
                <w:color w:val="000000" w:themeColor="text1"/>
                <w:sz w:val="22"/>
                <w:szCs w:val="22"/>
              </w:rPr>
              <w:t xml:space="preserve">Progressziómentes túlélés </w:t>
            </w:r>
            <w:r w:rsidR="007267B1" w:rsidRPr="00B240FB">
              <w:rPr>
                <w:rFonts w:eastAsia="Calibri"/>
                <w:b/>
                <w:bCs/>
                <w:color w:val="000000" w:themeColor="text1"/>
                <w:sz w:val="22"/>
                <w:szCs w:val="22"/>
                <w:lang w:val="en-US" w:eastAsia="en-US"/>
              </w:rPr>
              <w:t xml:space="preserve">(PFS) </w:t>
            </w:r>
          </w:p>
        </w:tc>
        <w:tc>
          <w:tcPr>
            <w:tcW w:w="2659" w:type="dxa"/>
            <w:shd w:val="clear" w:color="auto" w:fill="auto"/>
          </w:tcPr>
          <w:p w14:paraId="5165D179" w14:textId="77777777" w:rsidR="007267B1" w:rsidRPr="00B240FB" w:rsidRDefault="007267B1" w:rsidP="00AF637F">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CP</w:t>
            </w:r>
          </w:p>
          <w:p w14:paraId="4A21E367" w14:textId="77777777" w:rsidR="007267B1" w:rsidRPr="00B240FB" w:rsidRDefault="007267B1" w:rsidP="00AF637F">
            <w:pPr>
              <w:keepNext/>
              <w:keepLines/>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(n=336)</w:t>
            </w:r>
          </w:p>
        </w:tc>
        <w:tc>
          <w:tcPr>
            <w:tcW w:w="2659" w:type="dxa"/>
            <w:shd w:val="clear" w:color="auto" w:fill="auto"/>
          </w:tcPr>
          <w:p w14:paraId="111DB519" w14:textId="77777777" w:rsidR="007267B1" w:rsidRPr="00B240FB" w:rsidRDefault="007267B1" w:rsidP="00AF637F">
            <w:pPr>
              <w:keepNext/>
              <w:keepLines/>
              <w:widowControl/>
              <w:autoSpaceDE w:val="0"/>
              <w:autoSpaceDN w:val="0"/>
              <w:adjustRightInd w:val="0"/>
              <w:jc w:val="center"/>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CPB</w:t>
            </w:r>
          </w:p>
          <w:p w14:paraId="3BB928EB" w14:textId="77777777" w:rsidR="007267B1" w:rsidRPr="00B240FB" w:rsidRDefault="007267B1" w:rsidP="00AF637F">
            <w:pPr>
              <w:keepNext/>
              <w:keepLines/>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(n=337)</w:t>
            </w:r>
          </w:p>
        </w:tc>
      </w:tr>
      <w:tr w:rsidR="007267B1" w:rsidRPr="00E17D46" w14:paraId="7295AB46" w14:textId="77777777" w:rsidTr="007F6325">
        <w:tc>
          <w:tcPr>
            <w:tcW w:w="3960" w:type="dxa"/>
            <w:shd w:val="clear" w:color="auto" w:fill="auto"/>
          </w:tcPr>
          <w:p w14:paraId="0CF0DEAE" w14:textId="77777777" w:rsidR="00CB6E31" w:rsidRPr="00E17D46" w:rsidRDefault="00CB6E31" w:rsidP="00CB6E31">
            <w:pPr>
              <w:pStyle w:val="Default"/>
              <w:rPr>
                <w:color w:val="000000" w:themeColor="text1"/>
              </w:rPr>
            </w:pPr>
            <w:r w:rsidRPr="00B240FB">
              <w:rPr>
                <w:color w:val="000000" w:themeColor="text1"/>
                <w:sz w:val="22"/>
                <w:szCs w:val="22"/>
              </w:rPr>
              <w:t xml:space="preserve">Medián progressziómentes túlélés (hónapok) </w:t>
            </w:r>
          </w:p>
          <w:p w14:paraId="0F9B789B"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p>
        </w:tc>
        <w:tc>
          <w:tcPr>
            <w:tcW w:w="2659" w:type="dxa"/>
            <w:shd w:val="clear" w:color="auto" w:fill="auto"/>
          </w:tcPr>
          <w:p w14:paraId="5A6E790C"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2</w:t>
            </w:r>
          </w:p>
        </w:tc>
        <w:tc>
          <w:tcPr>
            <w:tcW w:w="2659" w:type="dxa"/>
            <w:shd w:val="clear" w:color="auto" w:fill="auto"/>
          </w:tcPr>
          <w:p w14:paraId="5B2697AD" w14:textId="77777777" w:rsidR="007267B1" w:rsidRPr="00B240FB" w:rsidRDefault="007267B1" w:rsidP="007267B1">
            <w:pPr>
              <w:widowControl/>
              <w:autoSpaceDE w:val="0"/>
              <w:autoSpaceDN w:val="0"/>
              <w:adjustRightInd w:val="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13</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w:t>
            </w:r>
          </w:p>
        </w:tc>
      </w:tr>
      <w:tr w:rsidR="007267B1" w:rsidRPr="00E17D46" w14:paraId="23A8BDCF" w14:textId="77777777" w:rsidTr="007F6325">
        <w:tc>
          <w:tcPr>
            <w:tcW w:w="3960" w:type="dxa"/>
            <w:shd w:val="clear" w:color="auto" w:fill="auto"/>
          </w:tcPr>
          <w:p w14:paraId="72D89E0E" w14:textId="77777777" w:rsidR="007267B1" w:rsidRPr="00B240FB" w:rsidRDefault="00C72F0D"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Relatív hazárd</w:t>
            </w:r>
            <w:r w:rsidR="007267B1" w:rsidRPr="00B240FB">
              <w:rPr>
                <w:rFonts w:ascii="Times New Roman" w:eastAsia="Calibri" w:hAnsi="Times New Roman"/>
                <w:color w:val="000000" w:themeColor="text1"/>
                <w:lang w:val="en-US" w:eastAsia="en-US"/>
              </w:rPr>
              <w:t xml:space="preserve"> (95% CI) </w:t>
            </w:r>
          </w:p>
        </w:tc>
        <w:tc>
          <w:tcPr>
            <w:tcW w:w="5318" w:type="dxa"/>
            <w:gridSpan w:val="2"/>
            <w:shd w:val="clear" w:color="auto" w:fill="auto"/>
          </w:tcPr>
          <w:p w14:paraId="7B346236" w14:textId="77777777" w:rsidR="007267B1" w:rsidRPr="00B240FB" w:rsidRDefault="007267B1" w:rsidP="007267B1">
            <w:pPr>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613 [CI: 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521, 0</w:t>
            </w:r>
            <w:r w:rsidR="00CB6E31"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721]</w:t>
            </w:r>
          </w:p>
        </w:tc>
      </w:tr>
      <w:tr w:rsidR="007267B1" w:rsidRPr="00E17D46" w14:paraId="39734F09" w14:textId="77777777" w:rsidTr="007F6325">
        <w:tc>
          <w:tcPr>
            <w:tcW w:w="3960" w:type="dxa"/>
            <w:shd w:val="clear" w:color="auto" w:fill="auto"/>
          </w:tcPr>
          <w:p w14:paraId="1B868259" w14:textId="77777777" w:rsidR="007267B1" w:rsidRPr="00B240FB" w:rsidRDefault="007267B1" w:rsidP="007267B1">
            <w:pPr>
              <w:widowControl/>
              <w:autoSpaceDE w:val="0"/>
              <w:autoSpaceDN w:val="0"/>
              <w:adjustRightInd w:val="0"/>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p-</w:t>
            </w:r>
            <w:r w:rsidR="00C72F0D" w:rsidRPr="00B240FB">
              <w:rPr>
                <w:rFonts w:ascii="Times New Roman" w:eastAsia="Calibri" w:hAnsi="Times New Roman"/>
                <w:color w:val="000000" w:themeColor="text1"/>
                <w:lang w:val="en-US" w:eastAsia="en-US"/>
              </w:rPr>
              <w:t>érték</w:t>
            </w:r>
          </w:p>
        </w:tc>
        <w:tc>
          <w:tcPr>
            <w:tcW w:w="5318" w:type="dxa"/>
            <w:gridSpan w:val="2"/>
            <w:shd w:val="clear" w:color="auto" w:fill="auto"/>
          </w:tcPr>
          <w:p w14:paraId="12434323" w14:textId="77777777" w:rsidR="007267B1" w:rsidRPr="00B240FB" w:rsidRDefault="007267B1" w:rsidP="007267B1">
            <w:pPr>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&lt;0.0001</w:t>
            </w:r>
          </w:p>
        </w:tc>
      </w:tr>
    </w:tbl>
    <w:p w14:paraId="17ABE463" w14:textId="77777777" w:rsidR="008D66EC" w:rsidRPr="00E17D46" w:rsidRDefault="007267B1" w:rsidP="00084EF4">
      <w:pPr>
        <w:widowControl/>
        <w:autoSpaceDE w:val="0"/>
        <w:autoSpaceDN w:val="0"/>
        <w:adjustRightInd w:val="0"/>
        <w:ind w:left="284" w:hanging="284"/>
        <w:rPr>
          <w:rFonts w:ascii="Times New Roman" w:hAnsi="Times New Roman"/>
          <w:color w:val="000000" w:themeColor="text1"/>
          <w:sz w:val="20"/>
          <w:szCs w:val="20"/>
        </w:rPr>
      </w:pPr>
      <w:r w:rsidRPr="00E17D46">
        <w:rPr>
          <w:rFonts w:ascii="Times New Roman" w:eastAsia="Calibri" w:hAnsi="Times New Roman"/>
          <w:color w:val="000000" w:themeColor="text1"/>
          <w:sz w:val="20"/>
          <w:szCs w:val="20"/>
          <w:vertAlign w:val="superscript"/>
          <w:lang w:val="en-US" w:eastAsia="en-US"/>
        </w:rPr>
        <w:t>1</w:t>
      </w:r>
      <w:r w:rsidRPr="00E17D46">
        <w:rPr>
          <w:rFonts w:ascii="Times New Roman" w:eastAsia="Calibri" w:hAnsi="Times New Roman"/>
          <w:color w:val="000000" w:themeColor="text1"/>
          <w:sz w:val="20"/>
          <w:szCs w:val="20"/>
          <w:lang w:val="en-US" w:eastAsia="en-US"/>
        </w:rPr>
        <w:t xml:space="preserve"> </w:t>
      </w:r>
      <w:r w:rsidR="00084EF4" w:rsidRPr="00E17D46">
        <w:rPr>
          <w:rFonts w:ascii="Times New Roman" w:eastAsia="Calibri" w:hAnsi="Times New Roman"/>
          <w:color w:val="000000" w:themeColor="text1"/>
          <w:sz w:val="20"/>
          <w:szCs w:val="20"/>
          <w:lang w:val="en-US" w:eastAsia="en-US"/>
        </w:rPr>
        <w:tab/>
      </w:r>
      <w:r w:rsidR="00CB6E31" w:rsidRPr="00E17D46">
        <w:rPr>
          <w:rFonts w:ascii="Times New Roman" w:hAnsi="Times New Roman"/>
          <w:color w:val="000000" w:themeColor="text1"/>
          <w:sz w:val="20"/>
          <w:szCs w:val="20"/>
        </w:rPr>
        <w:t>Végső elemzés</w:t>
      </w:r>
    </w:p>
    <w:p w14:paraId="386574D2" w14:textId="77777777" w:rsidR="00F56559" w:rsidRPr="00E17D46" w:rsidRDefault="00CB6E31" w:rsidP="00084EF4">
      <w:pPr>
        <w:widowControl/>
        <w:autoSpaceDE w:val="0"/>
        <w:autoSpaceDN w:val="0"/>
        <w:adjustRightInd w:val="0"/>
        <w:ind w:left="284" w:hanging="284"/>
        <w:rPr>
          <w:rFonts w:ascii="Times New Roman" w:hAnsi="Times New Roman"/>
          <w:color w:val="000000" w:themeColor="text1"/>
          <w:sz w:val="20"/>
          <w:szCs w:val="20"/>
        </w:rPr>
      </w:pPr>
      <w:r w:rsidRPr="00E17D46">
        <w:rPr>
          <w:rFonts w:ascii="Times New Roman" w:hAnsi="Times New Roman"/>
          <w:color w:val="000000" w:themeColor="text1"/>
          <w:sz w:val="20"/>
          <w:szCs w:val="20"/>
          <w:vertAlign w:val="superscript"/>
        </w:rPr>
        <w:t>2</w:t>
      </w:r>
      <w:r w:rsidRPr="00E17D46">
        <w:rPr>
          <w:rFonts w:ascii="Times New Roman" w:hAnsi="Times New Roman"/>
          <w:color w:val="000000" w:themeColor="text1"/>
          <w:sz w:val="20"/>
          <w:szCs w:val="20"/>
        </w:rPr>
        <w:t xml:space="preserve"> </w:t>
      </w:r>
      <w:r w:rsidR="00084EF4" w:rsidRPr="00E17D46">
        <w:rPr>
          <w:rFonts w:ascii="Times New Roman" w:hAnsi="Times New Roman"/>
          <w:color w:val="000000" w:themeColor="text1"/>
          <w:sz w:val="20"/>
          <w:szCs w:val="20"/>
        </w:rPr>
        <w:tab/>
      </w:r>
      <w:r w:rsidRPr="00E17D46">
        <w:rPr>
          <w:rFonts w:ascii="Times New Roman" w:hAnsi="Times New Roman"/>
          <w:color w:val="000000" w:themeColor="text1"/>
          <w:sz w:val="20"/>
          <w:szCs w:val="20"/>
        </w:rPr>
        <w:t>A tumor értékeléseket és a válasz értékeléseket a vizsgálók határozták meg a GOG RECIST kritériumok alkapján (Felülvizsgált RECIST iránymutatás (1.1 verzió) Eur J Cancer. 2009;45:228Y247).</w:t>
      </w:r>
    </w:p>
    <w:p w14:paraId="273F6160" w14:textId="77777777" w:rsidR="008D66EC" w:rsidRPr="00E17D46" w:rsidRDefault="007267B1" w:rsidP="00084EF4">
      <w:pPr>
        <w:ind w:left="284" w:hanging="284"/>
        <w:rPr>
          <w:rFonts w:ascii="Times New Roman" w:hAnsi="Times New Roman"/>
          <w:color w:val="000000" w:themeColor="text1"/>
          <w:sz w:val="20"/>
          <w:szCs w:val="20"/>
        </w:rPr>
      </w:pPr>
      <w:r w:rsidRPr="00E17D46">
        <w:rPr>
          <w:rFonts w:ascii="Times New Roman" w:eastAsia="Calibri" w:hAnsi="Times New Roman"/>
          <w:color w:val="000000" w:themeColor="text1"/>
          <w:sz w:val="20"/>
          <w:szCs w:val="20"/>
          <w:vertAlign w:val="superscript"/>
          <w:lang w:eastAsia="en-US"/>
        </w:rPr>
        <w:t>a</w:t>
      </w:r>
      <w:r w:rsidRPr="00E17D46">
        <w:rPr>
          <w:rFonts w:ascii="Times New Roman" w:eastAsia="Calibri" w:hAnsi="Times New Roman"/>
          <w:color w:val="000000" w:themeColor="text1"/>
          <w:sz w:val="20"/>
          <w:szCs w:val="20"/>
          <w:lang w:eastAsia="en-US"/>
        </w:rPr>
        <w:t xml:space="preserve"> </w:t>
      </w:r>
      <w:r w:rsidR="00084EF4" w:rsidRPr="00E17D46">
        <w:rPr>
          <w:rFonts w:ascii="Times New Roman" w:eastAsia="Calibri" w:hAnsi="Times New Roman"/>
          <w:color w:val="000000" w:themeColor="text1"/>
          <w:sz w:val="20"/>
          <w:szCs w:val="20"/>
          <w:lang w:eastAsia="en-US"/>
        </w:rPr>
        <w:tab/>
      </w:r>
      <w:r w:rsidR="00CB6E31" w:rsidRPr="00E17D46">
        <w:rPr>
          <w:rFonts w:ascii="Times New Roman" w:eastAsia="Calibri" w:hAnsi="Times New Roman"/>
          <w:color w:val="000000" w:themeColor="text1"/>
          <w:sz w:val="20"/>
          <w:szCs w:val="20"/>
          <w:lang w:eastAsia="en-US"/>
        </w:rPr>
        <w:t xml:space="preserve">A </w:t>
      </w:r>
      <w:r w:rsidR="00CB6E31" w:rsidRPr="00E17D46">
        <w:rPr>
          <w:rFonts w:ascii="Times New Roman" w:hAnsi="Times New Roman"/>
          <w:color w:val="000000" w:themeColor="text1"/>
          <w:sz w:val="20"/>
          <w:szCs w:val="20"/>
        </w:rPr>
        <w:t>relatív hazárdot a vizsgálatba való beválasztást megelőző, eCRF (elektronikus Case Report Form) szerinti platina-mentes időintervallum hossza és a másodlagos tumorméret-csökkentő műtétet (Interval Debulking Surgery) követő Igen/Nem státusz (Igen=citoredukcióra randomizált vagy nem citoredukcióra randomizált; Nem=nem alkalmas vagy nem egyezett bele a citoredukcióba) alapján stratifikált Cox-féle proporcionális hazárd modellek segítségével becsülték meg.</w:t>
      </w:r>
    </w:p>
    <w:p w14:paraId="4587657C" w14:textId="77777777" w:rsidR="007267B1" w:rsidRPr="00E17D46" w:rsidRDefault="00CB6E31" w:rsidP="00084EF4">
      <w:pPr>
        <w:ind w:left="284" w:hanging="284"/>
        <w:rPr>
          <w:rFonts w:ascii="Times New Roman" w:hAnsi="Times New Roman"/>
          <w:color w:val="000000" w:themeColor="text1"/>
          <w:sz w:val="20"/>
          <w:szCs w:val="20"/>
          <w:lang w:eastAsia="en-US"/>
        </w:rPr>
      </w:pPr>
      <w:r w:rsidRPr="00E17D46">
        <w:rPr>
          <w:rFonts w:ascii="Times New Roman" w:hAnsi="Times New Roman"/>
          <w:color w:val="000000" w:themeColor="text1"/>
          <w:sz w:val="20"/>
          <w:szCs w:val="20"/>
          <w:vertAlign w:val="superscript"/>
        </w:rPr>
        <w:t>b</w:t>
      </w:r>
      <w:r w:rsidR="008D66EC" w:rsidRPr="00E17D46">
        <w:rPr>
          <w:rFonts w:ascii="Times New Roman" w:hAnsi="Times New Roman"/>
          <w:color w:val="000000" w:themeColor="text1"/>
          <w:sz w:val="20"/>
          <w:szCs w:val="20"/>
        </w:rPr>
        <w:t xml:space="preserve"> </w:t>
      </w:r>
      <w:r w:rsidR="00084EF4" w:rsidRPr="00E17D46">
        <w:rPr>
          <w:rFonts w:ascii="Times New Roman" w:hAnsi="Times New Roman"/>
          <w:color w:val="000000" w:themeColor="text1"/>
          <w:sz w:val="20"/>
          <w:szCs w:val="20"/>
        </w:rPr>
        <w:tab/>
      </w:r>
      <w:r w:rsidRPr="00E17D46">
        <w:rPr>
          <w:rFonts w:ascii="Times New Roman" w:hAnsi="Times New Roman"/>
          <w:color w:val="000000" w:themeColor="text1"/>
          <w:sz w:val="20"/>
          <w:szCs w:val="20"/>
        </w:rPr>
        <w:t>A regisztrációs formanyomtatvány szerint megállapított (a vizsgálatba való beválasztást megelőző) kezelésmentes időintervallum hossz és a másodlagos tumorméret-csökkentő műtétet követő Igen/Nem státusz alapján stratifikált relatív hazárd.</w:t>
      </w:r>
    </w:p>
    <w:p w14:paraId="764D1611" w14:textId="77777777" w:rsidR="007267B1" w:rsidRPr="00104FD0" w:rsidRDefault="007267B1" w:rsidP="007267B1">
      <w:pPr>
        <w:rPr>
          <w:rFonts w:ascii="Times New Roman" w:hAnsi="Times New Roman"/>
          <w:color w:val="000000" w:themeColor="text1"/>
          <w:lang w:eastAsia="en-US"/>
        </w:rPr>
      </w:pPr>
    </w:p>
    <w:p w14:paraId="06548A15" w14:textId="77777777" w:rsidR="00F56559" w:rsidRPr="00B240FB" w:rsidRDefault="00CB6E31" w:rsidP="00F56559">
      <w:pPr>
        <w:rPr>
          <w:rFonts w:ascii="Times New Roman" w:hAnsi="Times New Roman"/>
          <w:color w:val="000000" w:themeColor="text1"/>
        </w:rPr>
      </w:pPr>
      <w:r w:rsidRPr="00B240FB">
        <w:rPr>
          <w:rFonts w:ascii="Times New Roman" w:hAnsi="Times New Roman"/>
          <w:color w:val="000000" w:themeColor="text1"/>
        </w:rPr>
        <w:t xml:space="preserve">A vizsgálat teljesítette az elsődleges célkitűzést, az OS javulását. A kemoterápiával kombináltan (karboplatin és paklitaxel), 15 mg/ttkg dózisban, 3 hetente, 6, legfeljebb 8 cikluson keresztül alkalmazott </w:t>
      </w:r>
      <w:r w:rsidR="00F56559" w:rsidRPr="00B240FB">
        <w:rPr>
          <w:rFonts w:ascii="Times New Roman" w:hAnsi="Times New Roman"/>
          <w:color w:val="000000" w:themeColor="text1"/>
        </w:rPr>
        <w:t>bevacizumab</w:t>
      </w:r>
      <w:r w:rsidRPr="00B240FB">
        <w:rPr>
          <w:rFonts w:ascii="Times New Roman" w:hAnsi="Times New Roman"/>
          <w:color w:val="000000" w:themeColor="text1"/>
        </w:rPr>
        <w:t xml:space="preserve"> kezelés, melyet a betegség progressziójáig vagy elfogadhatatlan toxicitás jelentkezéséig </w:t>
      </w:r>
      <w:r w:rsidR="00F56559" w:rsidRPr="00B240FB">
        <w:rPr>
          <w:rFonts w:ascii="Times New Roman" w:hAnsi="Times New Roman"/>
          <w:color w:val="000000" w:themeColor="text1"/>
        </w:rPr>
        <w:t>bevacizumab</w:t>
      </w:r>
      <w:r w:rsidRPr="00B240FB">
        <w:rPr>
          <w:rFonts w:ascii="Times New Roman" w:hAnsi="Times New Roman"/>
          <w:color w:val="000000" w:themeColor="text1"/>
        </w:rPr>
        <w:t xml:space="preserve"> monoterápia követett, az eCRF-ből származó adatok alapján klinikailag jelentős és statisztikailag szignifikáns javulást eredményezett a teljes túlélés tekintetében a csak karboplatin és paklitaxel kezeléssel összehasonlítva.</w:t>
      </w:r>
    </w:p>
    <w:p w14:paraId="7441FD80" w14:textId="77777777" w:rsidR="00F56559" w:rsidRPr="00B240FB" w:rsidRDefault="00F56559" w:rsidP="00F56559">
      <w:pPr>
        <w:rPr>
          <w:rFonts w:ascii="Times New Roman" w:hAnsi="Times New Roman"/>
          <w:color w:val="000000" w:themeColor="text1"/>
        </w:rPr>
      </w:pPr>
    </w:p>
    <w:p w14:paraId="22A70858" w14:textId="77777777" w:rsidR="00CB6E31" w:rsidRPr="00B240FB" w:rsidRDefault="00CB6E31" w:rsidP="00F15E86">
      <w:pPr>
        <w:keepNext/>
        <w:keepLines/>
        <w:rPr>
          <w:rFonts w:ascii="Times New Roman" w:hAnsi="Times New Roman"/>
          <w:color w:val="000000" w:themeColor="text1"/>
        </w:rPr>
      </w:pPr>
      <w:r w:rsidRPr="00B240FB">
        <w:rPr>
          <w:rFonts w:ascii="Times New Roman" w:hAnsi="Times New Roman"/>
          <w:i/>
          <w:iCs/>
          <w:color w:val="000000" w:themeColor="text1"/>
        </w:rPr>
        <w:t xml:space="preserve">MO22224 </w:t>
      </w:r>
    </w:p>
    <w:p w14:paraId="7CF7E0B9" w14:textId="77777777" w:rsidR="00CB6E31" w:rsidRPr="00B240FB" w:rsidRDefault="00CB6E31" w:rsidP="00CB6E31">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Az MO22224 vizsgálat a kemoterápiával kombinált bevacizumab hatásosságát és biztonságosságát értékelte platina-rezisztens, kiújult epithelialis petefészek-, petevezeték- vagy primer peritonealis karcinómában. A vizsgálat elrendezését tekintve egy nyílt, randomizált, kétkaros, fázis III vizsgálat volt a bevacizumab plusz kemoterápia (KT + BV) versus önmagában adott kemoterápia (KT) összehasonlítására. </w:t>
      </w:r>
    </w:p>
    <w:p w14:paraId="4C75015B" w14:textId="77777777" w:rsidR="00CB6E31" w:rsidRPr="00B240FB" w:rsidRDefault="00CB6E31" w:rsidP="00CB6E31">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lastRenderedPageBreak/>
        <w:t>A vizsgálatba összesen 361 beteget vontak be, akik a kemoterápiát (paklitaxel, topotekán vagy pegilált liposzómás doxorubicin (PLD)) vagy önmagában vagy bevacizumabbal kombinálva kapták:</w:t>
      </w:r>
    </w:p>
    <w:p w14:paraId="3FC1EC7B" w14:textId="77777777" w:rsidR="0008435D" w:rsidRPr="00B240FB" w:rsidRDefault="0008435D" w:rsidP="00CB6E31">
      <w:pPr>
        <w:widowControl/>
        <w:autoSpaceDE w:val="0"/>
        <w:autoSpaceDN w:val="0"/>
        <w:adjustRightInd w:val="0"/>
        <w:rPr>
          <w:rFonts w:ascii="Times New Roman" w:hAnsi="Times New Roman"/>
          <w:color w:val="000000" w:themeColor="text1"/>
        </w:rPr>
      </w:pPr>
    </w:p>
    <w:p w14:paraId="0D99FE28" w14:textId="77777777" w:rsidR="0008435D" w:rsidRPr="00B240FB" w:rsidRDefault="0008435D" w:rsidP="0008435D">
      <w:pPr>
        <w:widowControl/>
        <w:numPr>
          <w:ilvl w:val="0"/>
          <w:numId w:val="46"/>
        </w:numPr>
        <w:autoSpaceDE w:val="0"/>
        <w:autoSpaceDN w:val="0"/>
        <w:adjustRightInd w:val="0"/>
        <w:rPr>
          <w:rFonts w:ascii="Times New Roman" w:eastAsia="Calibri" w:hAnsi="Times New Roman"/>
          <w:color w:val="000000" w:themeColor="text1"/>
          <w:lang w:val="en-US" w:eastAsia="en-US"/>
        </w:rPr>
      </w:pPr>
      <w:r w:rsidRPr="00B240FB">
        <w:rPr>
          <w:rFonts w:ascii="Times New Roman" w:eastAsia="Calibri" w:hAnsi="Times New Roman"/>
          <w:color w:val="000000" w:themeColor="text1"/>
          <w:lang w:val="en-US" w:eastAsia="en-US"/>
        </w:rPr>
        <w:t>KT</w:t>
      </w:r>
      <w:r w:rsidRPr="00B240FB">
        <w:rPr>
          <w:rFonts w:ascii="Times New Roman" w:hAnsi="Times New Roman"/>
          <w:color w:val="000000" w:themeColor="text1"/>
        </w:rPr>
        <w:t xml:space="preserve"> kar (önmagában kemoterápia):</w:t>
      </w:r>
      <w:r w:rsidRPr="00B240FB">
        <w:rPr>
          <w:rFonts w:ascii="Times New Roman" w:eastAsia="Calibri" w:hAnsi="Times New Roman"/>
          <w:color w:val="000000" w:themeColor="text1"/>
          <w:lang w:val="en-US" w:eastAsia="en-US"/>
        </w:rPr>
        <w:t xml:space="preserve"> </w:t>
      </w:r>
    </w:p>
    <w:p w14:paraId="67B80558" w14:textId="77777777" w:rsidR="0008435D" w:rsidRPr="00B240FB" w:rsidRDefault="0008435D" w:rsidP="0008435D">
      <w:pPr>
        <w:widowControl/>
        <w:numPr>
          <w:ilvl w:val="1"/>
          <w:numId w:val="46"/>
        </w:numPr>
        <w:autoSpaceDE w:val="0"/>
        <w:autoSpaceDN w:val="0"/>
        <w:adjustRightInd w:val="0"/>
        <w:rPr>
          <w:rFonts w:ascii="Times New Roman" w:eastAsia="Calibri" w:hAnsi="Times New Roman"/>
          <w:color w:val="000000" w:themeColor="text1"/>
          <w:lang w:val="en-US" w:eastAsia="en-US"/>
        </w:rPr>
      </w:pPr>
      <w:r w:rsidRPr="00B240FB">
        <w:rPr>
          <w:rFonts w:ascii="Times New Roman" w:hAnsi="Times New Roman"/>
          <w:color w:val="000000" w:themeColor="text1"/>
        </w:rPr>
        <w:t>Paklitaxel 80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1 órás </w:t>
      </w:r>
      <w:r w:rsidR="008C4910" w:rsidRPr="00B240FB">
        <w:rPr>
          <w:rFonts w:ascii="Times New Roman" w:hAnsi="Times New Roman"/>
          <w:color w:val="000000" w:themeColor="text1"/>
        </w:rPr>
        <w:t>intravénás</w:t>
      </w:r>
      <w:r w:rsidRPr="00B240FB">
        <w:rPr>
          <w:rFonts w:ascii="Times New Roman" w:hAnsi="Times New Roman"/>
          <w:color w:val="000000" w:themeColor="text1"/>
        </w:rPr>
        <w:t xml:space="preserve"> infúzióban 4 hetente az 1., 8., 15. és 22. napon.</w:t>
      </w:r>
    </w:p>
    <w:p w14:paraId="19B1DF62" w14:textId="77777777" w:rsidR="0008435D" w:rsidRPr="00B240FB" w:rsidRDefault="0008435D" w:rsidP="0008435D">
      <w:pPr>
        <w:widowControl/>
        <w:numPr>
          <w:ilvl w:val="1"/>
          <w:numId w:val="46"/>
        </w:numPr>
        <w:autoSpaceDE w:val="0"/>
        <w:autoSpaceDN w:val="0"/>
        <w:adjustRightInd w:val="0"/>
        <w:rPr>
          <w:rFonts w:ascii="Times New Roman" w:eastAsia="Calibri" w:hAnsi="Times New Roman"/>
          <w:color w:val="000000" w:themeColor="text1"/>
          <w:lang w:val="en-US" w:eastAsia="en-US"/>
        </w:rPr>
      </w:pPr>
      <w:r w:rsidRPr="00B240FB">
        <w:rPr>
          <w:rFonts w:ascii="Times New Roman" w:hAnsi="Times New Roman"/>
          <w:color w:val="000000" w:themeColor="text1"/>
        </w:rPr>
        <w:t>Topotekán 4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30 perces </w:t>
      </w:r>
      <w:r w:rsidR="008C4910" w:rsidRPr="00B240FB">
        <w:rPr>
          <w:rFonts w:ascii="Times New Roman" w:hAnsi="Times New Roman"/>
          <w:color w:val="000000" w:themeColor="text1"/>
        </w:rPr>
        <w:t>intravénás</w:t>
      </w:r>
      <w:r w:rsidRPr="00B240FB">
        <w:rPr>
          <w:rFonts w:ascii="Times New Roman" w:hAnsi="Times New Roman"/>
          <w:color w:val="000000" w:themeColor="text1"/>
        </w:rPr>
        <w:t xml:space="preserve"> infúzióban 4 hetente az 1., 8. és 15. napon,</w:t>
      </w:r>
      <w:r w:rsidR="00D4212C" w:rsidRPr="00B240FB">
        <w:rPr>
          <w:rFonts w:ascii="Times New Roman" w:hAnsi="Times New Roman"/>
          <w:color w:val="000000" w:themeColor="text1"/>
        </w:rPr>
        <w:t xml:space="preserve"> </w:t>
      </w:r>
      <w:r w:rsidRPr="00B240FB">
        <w:rPr>
          <w:rFonts w:ascii="Times New Roman" w:hAnsi="Times New Roman"/>
          <w:color w:val="000000" w:themeColor="text1"/>
        </w:rPr>
        <w:t>vagy 1,25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-es adag 30 perces infúzióban 3 hetente az 1-5. napokon.</w:t>
      </w:r>
    </w:p>
    <w:p w14:paraId="57D360FB" w14:textId="77777777" w:rsidR="0008435D" w:rsidRPr="00104FD0" w:rsidRDefault="0008435D" w:rsidP="0008435D">
      <w:pPr>
        <w:widowControl/>
        <w:numPr>
          <w:ilvl w:val="1"/>
          <w:numId w:val="46"/>
        </w:numPr>
        <w:autoSpaceDE w:val="0"/>
        <w:autoSpaceDN w:val="0"/>
        <w:adjustRightInd w:val="0"/>
        <w:rPr>
          <w:rFonts w:ascii="Times New Roman" w:eastAsia="Calibri" w:hAnsi="Times New Roman"/>
          <w:color w:val="000000" w:themeColor="text1"/>
          <w:lang w:eastAsia="en-US"/>
        </w:rPr>
      </w:pPr>
      <w:r w:rsidRPr="00B240FB">
        <w:rPr>
          <w:rFonts w:ascii="Times New Roman" w:hAnsi="Times New Roman"/>
          <w:color w:val="000000" w:themeColor="text1"/>
        </w:rPr>
        <w:t>PLD 40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1 mg/perc sebességű </w:t>
      </w:r>
      <w:r w:rsidR="008C4910" w:rsidRPr="00B240FB">
        <w:rPr>
          <w:rFonts w:ascii="Times New Roman" w:hAnsi="Times New Roman"/>
          <w:color w:val="000000" w:themeColor="text1"/>
        </w:rPr>
        <w:t>intravénás</w:t>
      </w:r>
      <w:r w:rsidRPr="00B240FB">
        <w:rPr>
          <w:rFonts w:ascii="Times New Roman" w:hAnsi="Times New Roman"/>
          <w:color w:val="000000" w:themeColor="text1"/>
        </w:rPr>
        <w:t xml:space="preserve"> infúzióban 4 hetente az 1. napon. Az első ciklust követően a gyógyszert 1 órás infúzióban is lehetett adni.</w:t>
      </w:r>
    </w:p>
    <w:p w14:paraId="633C67BB" w14:textId="77777777" w:rsidR="0008435D" w:rsidRPr="00B240FB" w:rsidRDefault="0008435D" w:rsidP="0008435D">
      <w:pPr>
        <w:widowControl/>
        <w:numPr>
          <w:ilvl w:val="0"/>
          <w:numId w:val="46"/>
        </w:numPr>
        <w:autoSpaceDE w:val="0"/>
        <w:autoSpaceDN w:val="0"/>
        <w:adjustRightInd w:val="0"/>
        <w:rPr>
          <w:rFonts w:ascii="Times New Roman" w:eastAsia="Calibri" w:hAnsi="Times New Roman"/>
          <w:color w:val="000000" w:themeColor="text1"/>
          <w:lang w:val="en-US" w:eastAsia="en-US"/>
        </w:rPr>
      </w:pPr>
      <w:r w:rsidRPr="00B240FB">
        <w:rPr>
          <w:rFonts w:ascii="Times New Roman" w:hAnsi="Times New Roman"/>
          <w:color w:val="000000" w:themeColor="text1"/>
        </w:rPr>
        <w:t>KT+BV kar (kemoterápia plusz bevacizumab):</w:t>
      </w:r>
      <w:r w:rsidRPr="00B240FB">
        <w:rPr>
          <w:rFonts w:ascii="Times New Roman" w:eastAsia="Calibri" w:hAnsi="Times New Roman"/>
          <w:color w:val="000000" w:themeColor="text1"/>
          <w:lang w:val="en-US" w:eastAsia="en-US"/>
        </w:rPr>
        <w:t xml:space="preserve"> </w:t>
      </w:r>
    </w:p>
    <w:p w14:paraId="1F645604" w14:textId="77777777" w:rsidR="0008435D" w:rsidRPr="00B240FB" w:rsidRDefault="0008435D" w:rsidP="0008435D">
      <w:pPr>
        <w:numPr>
          <w:ilvl w:val="1"/>
          <w:numId w:val="46"/>
        </w:numP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A </w:t>
      </w:r>
      <w:r w:rsidRPr="00B240FB">
        <w:rPr>
          <w:rFonts w:ascii="Times New Roman" w:hAnsi="Times New Roman"/>
          <w:color w:val="000000" w:themeColor="text1"/>
        </w:rPr>
        <w:t xml:space="preserve">választott kemoterápiát 2 hetente </w:t>
      </w:r>
      <w:r w:rsidR="008C4910" w:rsidRPr="00B240FB">
        <w:rPr>
          <w:rFonts w:ascii="Times New Roman" w:hAnsi="Times New Roman"/>
          <w:color w:val="000000" w:themeColor="text1"/>
        </w:rPr>
        <w:t>intravénásan</w:t>
      </w:r>
      <w:r w:rsidRPr="00B240FB">
        <w:rPr>
          <w:rFonts w:ascii="Times New Roman" w:hAnsi="Times New Roman"/>
          <w:color w:val="000000" w:themeColor="text1"/>
        </w:rPr>
        <w:t xml:space="preserve"> adott, 10 mg/ttkg dózisú bevacizumabbal kombinálták (vagy 15 mg/ttkg bevacizumabbal 3 hetente adva, ha 1,25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dózisú, 3 hetente az 1-5. napokon adott topotekánnal kombinálva alkalmazták).</w:t>
      </w:r>
    </w:p>
    <w:p w14:paraId="67448C33" w14:textId="77777777" w:rsidR="0008435D" w:rsidRPr="00B240FB" w:rsidRDefault="0008435D" w:rsidP="00CB6E31">
      <w:pPr>
        <w:widowControl/>
        <w:autoSpaceDE w:val="0"/>
        <w:autoSpaceDN w:val="0"/>
        <w:adjustRightInd w:val="0"/>
        <w:rPr>
          <w:rFonts w:ascii="Times New Roman" w:hAnsi="Times New Roman"/>
          <w:color w:val="000000" w:themeColor="text1"/>
        </w:rPr>
      </w:pPr>
    </w:p>
    <w:p w14:paraId="4BC37BEF" w14:textId="77777777" w:rsidR="00CB6E31" w:rsidRPr="00B240FB" w:rsidRDefault="00CB6E31" w:rsidP="00CB6E31">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A vizsgálatban olyan betegek vehettek részt, akiknek epithelialis petefészek-, petevezeték- vagy primer peritonealis karcinómája az előző, legalább négyterápiás ciklusból álló platina-kezelés befejezése után 6 hónapon belül progrediált. A betegeknek legalább 12 hónapnál hosszabb várható élettartammal kellett rendelkezniük és nem kaphattak előzőleg sugárterápiát a has vagy a medence területére. A legtöbb beteg FIGO IIIC és IV stádiumú volt. A betegek nagy részének mindkét karon 0 volt az ECOG teljesítmény státusza (KT:56,4% vs KT+BV:61,2%). A betegek 38,7%-a illetve 5%-a a KT karon és 29,8%-a, ill 9,8%-a KT+BV karon ECOG 1 vagy</w:t>
      </w:r>
      <w:r w:rsidR="006C25A5" w:rsidRPr="00B240FB">
        <w:rPr>
          <w:rFonts w:ascii="Times New Roman" w:hAnsi="Times New Roman"/>
          <w:color w:val="000000" w:themeColor="text1"/>
        </w:rPr>
        <w:t xml:space="preserve"> ≥</w:t>
      </w:r>
      <w:r w:rsidRPr="00B240FB">
        <w:rPr>
          <w:rFonts w:ascii="Times New Roman" w:hAnsi="Times New Roman"/>
          <w:color w:val="000000" w:themeColor="text1"/>
        </w:rPr>
        <w:t>2 teljesítmény státuszú volt. Rasszra vonatkozó információ a betegek 29,3%-ánál áll rendelkezésre, és majdnem minden beteg fehérbőrű volt. A betegek median életkora 61,0 (tartomány: 25-84) év volt. Az összes beteg közül 16 (4,4%) volt 75 éven felüli. A mellékhatások miatti kezelés felfüggesztések aránya 8,8% volt a KT karon és 43,6% a KT+BV karon (többnyire 2.-3. fokozatú mellékhatások miatt), és a felfüggesztésig eltelt medián időtartam a KT+BV karon 5,2 hónap volt, szemben 2,4 hónappal a KT karon. A nemkívánatos események miatt történt kezelésfelfüggesztések aránya a</w:t>
      </w:r>
      <w:r w:rsidR="002C5765" w:rsidRPr="00B240FB">
        <w:rPr>
          <w:rFonts w:ascii="Times New Roman" w:hAnsi="Times New Roman"/>
          <w:color w:val="000000" w:themeColor="text1"/>
        </w:rPr>
        <w:t xml:space="preserve"> </w:t>
      </w:r>
      <w:r w:rsidRPr="00B240FB">
        <w:rPr>
          <w:rFonts w:ascii="Times New Roman" w:hAnsi="Times New Roman"/>
          <w:color w:val="000000" w:themeColor="text1"/>
        </w:rPr>
        <w:t xml:space="preserve">&gt;65 éves betegek alcsoportjában 8,8% volt a KT karon és 50,0% a KT+BV karon. A PFS-re vonatkozó HR 0,47 (95% CI:035, 0,62) és 0,45 (95% CI:0,31, 0,67) volt a </w:t>
      </w:r>
      <w:r w:rsidR="006C25A5" w:rsidRPr="00B240FB">
        <w:rPr>
          <w:rFonts w:ascii="Times New Roman" w:hAnsi="Times New Roman"/>
          <w:color w:val="000000" w:themeColor="text1"/>
        </w:rPr>
        <w:t>&lt;</w:t>
      </w:r>
      <w:r w:rsidRPr="00B240FB">
        <w:rPr>
          <w:rFonts w:ascii="Times New Roman" w:hAnsi="Times New Roman"/>
          <w:color w:val="000000" w:themeColor="text1"/>
        </w:rPr>
        <w:t xml:space="preserve">65 éves, illetve </w:t>
      </w:r>
      <w:r w:rsidR="006C25A5" w:rsidRPr="00B240FB">
        <w:rPr>
          <w:rFonts w:ascii="Times New Roman" w:hAnsi="Times New Roman"/>
          <w:color w:val="000000" w:themeColor="text1"/>
        </w:rPr>
        <w:t>≥</w:t>
      </w:r>
      <w:r w:rsidRPr="00B240FB">
        <w:rPr>
          <w:rFonts w:ascii="Times New Roman" w:hAnsi="Times New Roman"/>
          <w:color w:val="000000" w:themeColor="text1"/>
        </w:rPr>
        <w:t xml:space="preserve">65 éves alcsoportokra vonatkozóan. </w:t>
      </w:r>
    </w:p>
    <w:p w14:paraId="25765FE2" w14:textId="77777777" w:rsidR="00F56559" w:rsidRPr="00B240FB" w:rsidRDefault="00F56559" w:rsidP="00CB6E31">
      <w:pPr>
        <w:widowControl/>
        <w:autoSpaceDE w:val="0"/>
        <w:autoSpaceDN w:val="0"/>
        <w:adjustRightInd w:val="0"/>
        <w:rPr>
          <w:rFonts w:ascii="Times New Roman" w:hAnsi="Times New Roman"/>
          <w:color w:val="000000" w:themeColor="text1"/>
        </w:rPr>
      </w:pPr>
    </w:p>
    <w:p w14:paraId="494935B2" w14:textId="77777777" w:rsidR="00CB6E31" w:rsidRPr="00B240FB" w:rsidRDefault="00CB6E31" w:rsidP="00CB6E31">
      <w:pPr>
        <w:rPr>
          <w:rFonts w:ascii="Times New Roman" w:hAnsi="Times New Roman"/>
          <w:color w:val="000000" w:themeColor="text1"/>
        </w:rPr>
      </w:pPr>
      <w:r w:rsidRPr="00B240FB">
        <w:rPr>
          <w:rFonts w:ascii="Times New Roman" w:hAnsi="Times New Roman"/>
          <w:color w:val="000000" w:themeColor="text1"/>
        </w:rPr>
        <w:t xml:space="preserve">Az elsődleges végpont a progressziómentes túlélés, a másodlagos végpontok az objektív válaszarány és a teljes túlélés voltak. Az eredményeket a </w:t>
      </w:r>
      <w:r w:rsidR="008C4910" w:rsidRPr="00B240FB">
        <w:rPr>
          <w:rFonts w:ascii="Times New Roman" w:hAnsi="Times New Roman"/>
          <w:color w:val="000000" w:themeColor="text1"/>
        </w:rPr>
        <w:t>23</w:t>
      </w:r>
      <w:r w:rsidRPr="00B240FB">
        <w:rPr>
          <w:rFonts w:ascii="Times New Roman" w:hAnsi="Times New Roman"/>
          <w:color w:val="000000" w:themeColor="text1"/>
        </w:rPr>
        <w:t>. táblázat mutatja.</w:t>
      </w:r>
    </w:p>
    <w:p w14:paraId="189DCA47" w14:textId="77777777" w:rsidR="00CB6E31" w:rsidRPr="00104FD0" w:rsidRDefault="00CB6E31" w:rsidP="00CB6E31">
      <w:pPr>
        <w:rPr>
          <w:rFonts w:ascii="Times New Roman" w:hAnsi="Times New Roman"/>
          <w:color w:val="000000" w:themeColor="text1"/>
          <w:lang w:eastAsia="en-US"/>
        </w:rPr>
      </w:pPr>
    </w:p>
    <w:p w14:paraId="7865CCBF" w14:textId="77777777" w:rsidR="007267B1" w:rsidRPr="00104FD0" w:rsidRDefault="008C4910" w:rsidP="00C70B8E">
      <w:pPr>
        <w:keepNext/>
        <w:keepLines/>
        <w:tabs>
          <w:tab w:val="left" w:pos="1273"/>
        </w:tabs>
        <w:outlineLvl w:val="0"/>
        <w:rPr>
          <w:rFonts w:ascii="Times New Roman" w:hAnsi="Times New Roman"/>
          <w:color w:val="000000" w:themeColor="text1"/>
          <w:lang w:eastAsia="en-US"/>
        </w:rPr>
      </w:pPr>
      <w:r w:rsidRPr="00104FD0">
        <w:rPr>
          <w:rFonts w:ascii="Times New Roman" w:hAnsi="Times New Roman"/>
          <w:b/>
          <w:bCs/>
          <w:color w:val="000000" w:themeColor="text1"/>
          <w:lang w:eastAsia="en-US"/>
        </w:rPr>
        <w:lastRenderedPageBreak/>
        <w:t>23</w:t>
      </w:r>
      <w:r w:rsidR="0008435D" w:rsidRPr="00104FD0">
        <w:rPr>
          <w:rFonts w:ascii="Times New Roman" w:hAnsi="Times New Roman"/>
          <w:b/>
          <w:bCs/>
          <w:color w:val="000000" w:themeColor="text1"/>
          <w:lang w:eastAsia="en-US"/>
        </w:rPr>
        <w:t>. táblázat</w:t>
      </w:r>
      <w:r w:rsidR="007267B1" w:rsidRPr="00104FD0">
        <w:rPr>
          <w:rFonts w:ascii="Times New Roman" w:hAnsi="Times New Roman"/>
          <w:b/>
          <w:bCs/>
          <w:color w:val="000000" w:themeColor="text1"/>
          <w:lang w:eastAsia="en-US"/>
        </w:rPr>
        <w:tab/>
      </w:r>
      <w:r w:rsidR="00F6699F" w:rsidRPr="00104FD0">
        <w:rPr>
          <w:rFonts w:ascii="Times New Roman" w:hAnsi="Times New Roman"/>
          <w:b/>
          <w:bCs/>
          <w:color w:val="000000" w:themeColor="text1"/>
          <w:lang w:eastAsia="en-US"/>
        </w:rPr>
        <w:tab/>
      </w:r>
      <w:r w:rsidR="0008435D" w:rsidRPr="00104FD0">
        <w:rPr>
          <w:rFonts w:ascii="Times New Roman" w:hAnsi="Times New Roman"/>
          <w:b/>
          <w:bCs/>
          <w:color w:val="000000" w:themeColor="text1"/>
          <w:spacing w:val="-1"/>
          <w:lang w:eastAsia="en-US"/>
        </w:rPr>
        <w:t xml:space="preserve">Az </w:t>
      </w:r>
      <w:r w:rsidR="007267B1" w:rsidRPr="00104FD0">
        <w:rPr>
          <w:rFonts w:ascii="Times New Roman" w:hAnsi="Times New Roman"/>
          <w:b/>
          <w:bCs/>
          <w:color w:val="000000" w:themeColor="text1"/>
          <w:spacing w:val="-1"/>
          <w:lang w:eastAsia="en-US"/>
        </w:rPr>
        <w:t>MO22224</w:t>
      </w:r>
      <w:r w:rsidR="0008435D" w:rsidRPr="00104FD0">
        <w:rPr>
          <w:rFonts w:ascii="Times New Roman" w:hAnsi="Times New Roman"/>
          <w:b/>
          <w:bCs/>
          <w:color w:val="000000" w:themeColor="text1"/>
          <w:spacing w:val="-1"/>
          <w:lang w:eastAsia="en-US"/>
        </w:rPr>
        <w:t xml:space="preserve"> </w:t>
      </w:r>
      <w:r w:rsidR="0008435D" w:rsidRPr="00B240FB">
        <w:rPr>
          <w:rFonts w:ascii="Times New Roman" w:hAnsi="Times New Roman"/>
          <w:b/>
          <w:bCs/>
          <w:color w:val="000000" w:themeColor="text1"/>
        </w:rPr>
        <w:t>vizsgálat hatásossági eredményei</w:t>
      </w:r>
    </w:p>
    <w:p w14:paraId="746CBC1C" w14:textId="77777777" w:rsidR="007267B1" w:rsidRPr="00E17D46" w:rsidRDefault="007267B1" w:rsidP="00C70B8E">
      <w:pPr>
        <w:keepNext/>
        <w:keepLines/>
        <w:spacing w:before="10"/>
        <w:rPr>
          <w:rFonts w:ascii="Times New Roman" w:hAnsi="Times New Roman"/>
          <w:b/>
          <w:bCs/>
          <w:color w:val="000000" w:themeColor="text1"/>
          <w:sz w:val="21"/>
          <w:szCs w:val="21"/>
          <w:lang w:eastAsia="en-US"/>
        </w:rPr>
      </w:pPr>
    </w:p>
    <w:tbl>
      <w:tblPr>
        <w:tblW w:w="9144" w:type="dxa"/>
        <w:tblInd w:w="6" w:type="dxa"/>
        <w:tblLayout w:type="fixed"/>
        <w:tblCellMar>
          <w:left w:w="0" w:type="dxa"/>
          <w:right w:w="0" w:type="dxa"/>
        </w:tblCellMar>
        <w:tblLook w:val="01E0" w:firstRow="1" w:lastRow="1" w:firstColumn="1" w:lastColumn="1" w:noHBand="0" w:noVBand="0"/>
      </w:tblPr>
      <w:tblGrid>
        <w:gridCol w:w="4500"/>
        <w:gridCol w:w="2093"/>
        <w:gridCol w:w="2551"/>
      </w:tblGrid>
      <w:tr w:rsidR="007267B1" w:rsidRPr="00E17D46" w14:paraId="724DF67B" w14:textId="77777777" w:rsidTr="00555E0F">
        <w:tc>
          <w:tcPr>
            <w:tcW w:w="9144" w:type="dxa"/>
            <w:gridSpan w:val="3"/>
            <w:tcBorders>
              <w:top w:val="single" w:sz="5" w:space="0" w:color="000000"/>
              <w:left w:val="single" w:sz="5" w:space="0" w:color="000000"/>
              <w:bottom w:val="single" w:sz="5" w:space="0" w:color="000000"/>
              <w:right w:val="single" w:sz="5" w:space="0" w:color="000000"/>
            </w:tcBorders>
          </w:tcPr>
          <w:p w14:paraId="0A7980C7" w14:textId="77777777" w:rsidR="007267B1" w:rsidRPr="00B240FB" w:rsidRDefault="0008435D" w:rsidP="00C70B8E">
            <w:pPr>
              <w:keepNext/>
              <w:keepLines/>
              <w:spacing w:before="45"/>
              <w:ind w:left="1"/>
              <w:jc w:val="center"/>
              <w:rPr>
                <w:rFonts w:ascii="Times New Roman" w:hAnsi="Times New Roman"/>
                <w:color w:val="000000" w:themeColor="text1"/>
                <w:lang w:val="en-US" w:eastAsia="en-US"/>
              </w:rPr>
            </w:pPr>
            <w:r w:rsidRPr="00B240FB">
              <w:rPr>
                <w:rFonts w:ascii="Times New Roman" w:eastAsia="Calibri" w:hAnsi="Times New Roman"/>
                <w:color w:val="000000" w:themeColor="text1"/>
                <w:spacing w:val="-1"/>
                <w:u w:val="single" w:color="000000"/>
                <w:lang w:val="en-US" w:eastAsia="en-US"/>
              </w:rPr>
              <w:t>Elsődleges végpont</w:t>
            </w:r>
          </w:p>
        </w:tc>
      </w:tr>
      <w:tr w:rsidR="007267B1" w:rsidRPr="00E17D46" w14:paraId="7DDA7C2F" w14:textId="77777777" w:rsidTr="00555E0F">
        <w:tc>
          <w:tcPr>
            <w:tcW w:w="9144" w:type="dxa"/>
            <w:gridSpan w:val="3"/>
            <w:tcBorders>
              <w:top w:val="single" w:sz="5" w:space="0" w:color="000000"/>
              <w:left w:val="single" w:sz="5" w:space="0" w:color="000000"/>
              <w:bottom w:val="single" w:sz="5" w:space="0" w:color="000000"/>
              <w:right w:val="single" w:sz="5"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8820"/>
            </w:tblGrid>
            <w:tr w:rsidR="0008435D" w:rsidRPr="00E17D46" w14:paraId="76382400" w14:textId="77777777">
              <w:trPr>
                <w:trHeight w:val="145"/>
              </w:trPr>
              <w:tc>
                <w:tcPr>
                  <w:tcW w:w="8820" w:type="dxa"/>
                </w:tcPr>
                <w:p w14:paraId="33F5C29F" w14:textId="77777777" w:rsidR="0008435D" w:rsidRPr="00B240FB" w:rsidRDefault="0008435D" w:rsidP="00C70B8E">
                  <w:pPr>
                    <w:keepNext/>
                    <w:keepLines/>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Progressziómentes túlélés*</w:t>
                  </w:r>
                </w:p>
              </w:tc>
            </w:tr>
          </w:tbl>
          <w:p w14:paraId="62CA16D3" w14:textId="77777777" w:rsidR="007267B1" w:rsidRPr="00B240FB" w:rsidRDefault="007267B1" w:rsidP="00C70B8E">
            <w:pPr>
              <w:keepNext/>
              <w:keepLines/>
              <w:spacing w:before="19"/>
              <w:ind w:left="102"/>
              <w:rPr>
                <w:rFonts w:ascii="Times New Roman" w:hAnsi="Times New Roman"/>
                <w:color w:val="000000" w:themeColor="text1"/>
                <w:lang w:val="en-US" w:eastAsia="en-US"/>
              </w:rPr>
            </w:pPr>
          </w:p>
        </w:tc>
      </w:tr>
      <w:tr w:rsidR="007267B1" w:rsidRPr="00E17D46" w14:paraId="054FB508"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41DB079E" w14:textId="77777777" w:rsidR="007267B1" w:rsidRPr="00B240FB" w:rsidRDefault="007267B1" w:rsidP="00C70B8E">
            <w:pPr>
              <w:keepNext/>
              <w:keepLines/>
              <w:rPr>
                <w:rFonts w:ascii="Times New Roman" w:eastAsia="Calibri" w:hAnsi="Times New Roman"/>
                <w:color w:val="000000" w:themeColor="text1"/>
                <w:lang w:val="en-US" w:eastAsia="en-US"/>
              </w:rPr>
            </w:pPr>
          </w:p>
        </w:tc>
        <w:tc>
          <w:tcPr>
            <w:tcW w:w="2093" w:type="dxa"/>
            <w:tcBorders>
              <w:top w:val="single" w:sz="5" w:space="0" w:color="000000"/>
              <w:left w:val="single" w:sz="5" w:space="0" w:color="000000"/>
              <w:bottom w:val="single" w:sz="5" w:space="0" w:color="000000"/>
              <w:right w:val="single" w:sz="5" w:space="0" w:color="000000"/>
            </w:tcBorders>
          </w:tcPr>
          <w:p w14:paraId="0AC00BA6" w14:textId="77777777" w:rsidR="008C4910" w:rsidRPr="00B240FB" w:rsidRDefault="0008435D" w:rsidP="00C70B8E">
            <w:pPr>
              <w:keepNext/>
              <w:keepLines/>
              <w:spacing w:before="19" w:line="266" w:lineRule="auto"/>
              <w:ind w:left="685" w:right="681" w:firstLine="213"/>
              <w:rPr>
                <w:rFonts w:ascii="Times New Roman" w:eastAsia="Calibri" w:hAnsi="Times New Roman"/>
                <w:color w:val="000000" w:themeColor="text1"/>
                <w:spacing w:val="19"/>
                <w:lang w:val="en-US" w:eastAsia="en-US"/>
              </w:rPr>
            </w:pPr>
            <w:r w:rsidRPr="00B240FB">
              <w:rPr>
                <w:rFonts w:ascii="Times New Roman" w:eastAsia="Calibri" w:hAnsi="Times New Roman"/>
                <w:color w:val="000000" w:themeColor="text1"/>
                <w:spacing w:val="-1"/>
                <w:lang w:val="en-US" w:eastAsia="en-US"/>
              </w:rPr>
              <w:t>K</w:t>
            </w:r>
            <w:r w:rsidR="007267B1" w:rsidRPr="00B240FB">
              <w:rPr>
                <w:rFonts w:ascii="Times New Roman" w:eastAsia="Calibri" w:hAnsi="Times New Roman"/>
                <w:color w:val="000000" w:themeColor="text1"/>
                <w:spacing w:val="-1"/>
                <w:lang w:val="en-US" w:eastAsia="en-US"/>
              </w:rPr>
              <w:t>T</w:t>
            </w:r>
            <w:r w:rsidR="007267B1" w:rsidRPr="00B240FB">
              <w:rPr>
                <w:rFonts w:ascii="Times New Roman" w:eastAsia="Calibri" w:hAnsi="Times New Roman"/>
                <w:color w:val="000000" w:themeColor="text1"/>
                <w:spacing w:val="19"/>
                <w:lang w:val="en-US" w:eastAsia="en-US"/>
              </w:rPr>
              <w:t xml:space="preserve"> </w:t>
            </w:r>
          </w:p>
          <w:p w14:paraId="048B8B37" w14:textId="77777777" w:rsidR="007267B1" w:rsidRPr="00B240FB" w:rsidRDefault="007267B1" w:rsidP="00C70B8E">
            <w:pPr>
              <w:keepNext/>
              <w:keepLines/>
              <w:spacing w:before="19" w:line="266" w:lineRule="auto"/>
              <w:ind w:left="432" w:right="681" w:firstLine="21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(n=182)</w:t>
            </w:r>
          </w:p>
        </w:tc>
        <w:tc>
          <w:tcPr>
            <w:tcW w:w="2551" w:type="dxa"/>
            <w:tcBorders>
              <w:top w:val="single" w:sz="5" w:space="0" w:color="000000"/>
              <w:left w:val="single" w:sz="5" w:space="0" w:color="000000"/>
              <w:bottom w:val="single" w:sz="5" w:space="0" w:color="000000"/>
              <w:right w:val="single" w:sz="5" w:space="0" w:color="000000"/>
            </w:tcBorders>
          </w:tcPr>
          <w:p w14:paraId="78688163" w14:textId="77777777" w:rsidR="008C4910" w:rsidRPr="00B240FB" w:rsidRDefault="0008435D" w:rsidP="00C70B8E">
            <w:pPr>
              <w:keepNext/>
              <w:keepLines/>
              <w:spacing w:before="19" w:line="266" w:lineRule="auto"/>
              <w:ind w:left="913" w:right="912" w:hanging="4"/>
              <w:jc w:val="center"/>
              <w:rPr>
                <w:rFonts w:ascii="Times New Roman" w:eastAsia="Calibri" w:hAnsi="Times New Roman"/>
                <w:color w:val="000000" w:themeColor="text1"/>
                <w:spacing w:val="20"/>
                <w:lang w:val="en-US" w:eastAsia="en-US"/>
              </w:rPr>
            </w:pPr>
            <w:r w:rsidRPr="00B240FB">
              <w:rPr>
                <w:rFonts w:ascii="Times New Roman" w:eastAsia="Calibri" w:hAnsi="Times New Roman"/>
                <w:color w:val="000000" w:themeColor="text1"/>
                <w:spacing w:val="-2"/>
                <w:lang w:val="en-US" w:eastAsia="en-US"/>
              </w:rPr>
              <w:t>K</w:t>
            </w:r>
            <w:r w:rsidR="007267B1" w:rsidRPr="00B240FB">
              <w:rPr>
                <w:rFonts w:ascii="Times New Roman" w:eastAsia="Calibri" w:hAnsi="Times New Roman"/>
                <w:color w:val="000000" w:themeColor="text1"/>
                <w:spacing w:val="-2"/>
                <w:lang w:val="en-US" w:eastAsia="en-US"/>
              </w:rPr>
              <w:t>T+BV</w:t>
            </w:r>
            <w:r w:rsidR="007267B1" w:rsidRPr="00B240FB">
              <w:rPr>
                <w:rFonts w:ascii="Times New Roman" w:eastAsia="Calibri" w:hAnsi="Times New Roman"/>
                <w:color w:val="000000" w:themeColor="text1"/>
                <w:spacing w:val="20"/>
                <w:lang w:val="en-US" w:eastAsia="en-US"/>
              </w:rPr>
              <w:t xml:space="preserve"> </w:t>
            </w:r>
          </w:p>
          <w:p w14:paraId="5C38ACF2" w14:textId="77777777" w:rsidR="007267B1" w:rsidRPr="00B240FB" w:rsidRDefault="007267B1" w:rsidP="00C70B8E">
            <w:pPr>
              <w:keepNext/>
              <w:keepLines/>
              <w:spacing w:before="19" w:line="266" w:lineRule="auto"/>
              <w:ind w:left="913" w:right="912" w:hanging="4"/>
              <w:jc w:val="center"/>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(n=179)</w:t>
            </w:r>
          </w:p>
        </w:tc>
      </w:tr>
      <w:tr w:rsidR="007267B1" w:rsidRPr="00E17D46" w14:paraId="1A7FB695"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5DE0A3B6" w14:textId="77777777" w:rsidR="007267B1" w:rsidRPr="00B240FB" w:rsidRDefault="007267B1" w:rsidP="00C70B8E">
            <w:pPr>
              <w:keepNext/>
              <w:keepLines/>
              <w:spacing w:before="19"/>
              <w:ind w:left="82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Medi</w:t>
            </w:r>
            <w:r w:rsidR="0008435D"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n</w:t>
            </w:r>
            <w:r w:rsidRPr="00B240FB">
              <w:rPr>
                <w:rFonts w:ascii="Times New Roman" w:eastAsia="Calibri" w:hAnsi="Times New Roman"/>
                <w:color w:val="000000" w:themeColor="text1"/>
                <w:spacing w:val="-3"/>
                <w:lang w:val="en-US" w:eastAsia="en-US"/>
              </w:rPr>
              <w:t xml:space="preserve"> </w:t>
            </w:r>
            <w:r w:rsidRPr="00B240FB">
              <w:rPr>
                <w:rFonts w:ascii="Times New Roman" w:eastAsia="Calibri" w:hAnsi="Times New Roman"/>
                <w:color w:val="000000" w:themeColor="text1"/>
                <w:spacing w:val="-1"/>
                <w:lang w:val="en-US" w:eastAsia="en-US"/>
              </w:rPr>
              <w:t>(</w:t>
            </w:r>
            <w:r w:rsidR="0008435D" w:rsidRPr="00B240FB">
              <w:rPr>
                <w:rFonts w:ascii="Times New Roman" w:eastAsia="Calibri" w:hAnsi="Times New Roman"/>
                <w:color w:val="000000" w:themeColor="text1"/>
                <w:spacing w:val="-1"/>
                <w:lang w:val="en-US" w:eastAsia="en-US"/>
              </w:rPr>
              <w:t>hónapok</w:t>
            </w:r>
            <w:r w:rsidRPr="00B240FB">
              <w:rPr>
                <w:rFonts w:ascii="Times New Roman" w:eastAsia="Calibri" w:hAnsi="Times New Roman"/>
                <w:color w:val="000000" w:themeColor="text1"/>
                <w:spacing w:val="-1"/>
                <w:lang w:val="en-US" w:eastAsia="en-US"/>
              </w:rPr>
              <w:t>)</w:t>
            </w:r>
          </w:p>
        </w:tc>
        <w:tc>
          <w:tcPr>
            <w:tcW w:w="2093" w:type="dxa"/>
            <w:tcBorders>
              <w:top w:val="single" w:sz="5" w:space="0" w:color="000000"/>
              <w:left w:val="single" w:sz="5" w:space="0" w:color="000000"/>
              <w:bottom w:val="single" w:sz="5" w:space="0" w:color="000000"/>
              <w:right w:val="single" w:sz="5" w:space="0" w:color="000000"/>
            </w:tcBorders>
          </w:tcPr>
          <w:p w14:paraId="0DF5529D" w14:textId="77777777" w:rsidR="007267B1" w:rsidRPr="00B240FB" w:rsidRDefault="007267B1" w:rsidP="00C70B8E">
            <w:pPr>
              <w:keepNext/>
              <w:keepLines/>
              <w:spacing w:before="19"/>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3</w:t>
            </w:r>
            <w:r w:rsidR="0008435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w:t>
            </w:r>
          </w:p>
        </w:tc>
        <w:tc>
          <w:tcPr>
            <w:tcW w:w="2551" w:type="dxa"/>
            <w:tcBorders>
              <w:top w:val="single" w:sz="5" w:space="0" w:color="000000"/>
              <w:left w:val="single" w:sz="5" w:space="0" w:color="000000"/>
              <w:bottom w:val="single" w:sz="5" w:space="0" w:color="000000"/>
              <w:right w:val="single" w:sz="5" w:space="0" w:color="000000"/>
            </w:tcBorders>
          </w:tcPr>
          <w:p w14:paraId="176F0E2E" w14:textId="77777777" w:rsidR="007267B1" w:rsidRPr="00B240FB" w:rsidRDefault="007267B1" w:rsidP="00C70B8E">
            <w:pPr>
              <w:keepNext/>
              <w:keepLines/>
              <w:spacing w:before="19"/>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6</w:t>
            </w:r>
            <w:r w:rsidR="0008435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w:t>
            </w:r>
          </w:p>
        </w:tc>
      </w:tr>
      <w:tr w:rsidR="007267B1" w:rsidRPr="00E17D46" w14:paraId="5DB4393F"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308C2AA0" w14:textId="77777777" w:rsidR="007267B1" w:rsidRPr="00B240FB" w:rsidRDefault="0008435D" w:rsidP="00C70B8E">
            <w:pPr>
              <w:keepNext/>
              <w:keepLines/>
              <w:spacing w:before="19" w:line="266" w:lineRule="auto"/>
              <w:ind w:left="822" w:right="2567"/>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w:t>
            </w:r>
            <w:r w:rsidR="00F56559"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 xml:space="preserve">rd </w:t>
            </w:r>
            <w:r w:rsidR="007267B1" w:rsidRPr="00B240FB">
              <w:rPr>
                <w:rFonts w:ascii="Times New Roman" w:eastAsia="Calibri" w:hAnsi="Times New Roman"/>
                <w:color w:val="000000" w:themeColor="text1"/>
                <w:lang w:val="en-US" w:eastAsia="en-US"/>
              </w:rPr>
              <w:t>(95%</w:t>
            </w:r>
            <w:r w:rsidR="007267B1" w:rsidRPr="00B240FB">
              <w:rPr>
                <w:rFonts w:ascii="Times New Roman" w:eastAsia="Calibri" w:hAnsi="Times New Roman"/>
                <w:color w:val="000000" w:themeColor="text1"/>
                <w:spacing w:val="-2"/>
                <w:lang w:val="en-US" w:eastAsia="en-US"/>
              </w:rPr>
              <w:t xml:space="preserve"> CI)</w:t>
            </w:r>
          </w:p>
        </w:tc>
        <w:tc>
          <w:tcPr>
            <w:tcW w:w="4644" w:type="dxa"/>
            <w:gridSpan w:val="2"/>
            <w:tcBorders>
              <w:top w:val="single" w:sz="5" w:space="0" w:color="000000"/>
              <w:left w:val="single" w:sz="5" w:space="0" w:color="000000"/>
              <w:bottom w:val="single" w:sz="5" w:space="0" w:color="000000"/>
              <w:right w:val="single" w:sz="5" w:space="0" w:color="000000"/>
            </w:tcBorders>
          </w:tcPr>
          <w:p w14:paraId="0C4C1452" w14:textId="77777777" w:rsidR="007267B1" w:rsidRPr="00B240FB" w:rsidRDefault="007267B1" w:rsidP="00C70B8E">
            <w:pPr>
              <w:keepNext/>
              <w:keepLines/>
              <w:spacing w:before="161"/>
              <w:ind w:left="1417"/>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08435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379 </w:t>
            </w:r>
            <w:r w:rsidRPr="00B240FB">
              <w:rPr>
                <w:rFonts w:ascii="Times New Roman" w:eastAsia="Calibri" w:hAnsi="Times New Roman"/>
                <w:color w:val="000000" w:themeColor="text1"/>
                <w:spacing w:val="-1"/>
                <w:lang w:val="en-US" w:eastAsia="en-US"/>
              </w:rPr>
              <w:t>[0</w:t>
            </w:r>
            <w:r w:rsidR="0008435D"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296,</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0</w:t>
            </w:r>
            <w:r w:rsidR="0008435D"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485]</w:t>
            </w:r>
          </w:p>
        </w:tc>
      </w:tr>
      <w:tr w:rsidR="007267B1" w:rsidRPr="00E17D46" w14:paraId="17D61C3C"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66050D36" w14:textId="77777777" w:rsidR="007267B1" w:rsidRPr="00B240FB" w:rsidRDefault="007267B1" w:rsidP="00C70B8E">
            <w:pPr>
              <w:keepNext/>
              <w:keepLines/>
              <w:spacing w:before="19"/>
              <w:ind w:left="82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p-</w:t>
            </w:r>
            <w:r w:rsidR="0008435D" w:rsidRPr="00B240FB">
              <w:rPr>
                <w:rFonts w:ascii="Times New Roman" w:eastAsia="Calibri" w:hAnsi="Times New Roman"/>
                <w:color w:val="000000" w:themeColor="text1"/>
                <w:spacing w:val="-1"/>
                <w:lang w:val="en-US" w:eastAsia="en-US"/>
              </w:rPr>
              <w:t>érték</w:t>
            </w:r>
          </w:p>
        </w:tc>
        <w:tc>
          <w:tcPr>
            <w:tcW w:w="4644" w:type="dxa"/>
            <w:gridSpan w:val="2"/>
            <w:tcBorders>
              <w:top w:val="single" w:sz="5" w:space="0" w:color="000000"/>
              <w:left w:val="single" w:sz="5" w:space="0" w:color="000000"/>
              <w:bottom w:val="single" w:sz="5" w:space="0" w:color="000000"/>
              <w:right w:val="single" w:sz="5" w:space="0" w:color="000000"/>
            </w:tcBorders>
          </w:tcPr>
          <w:p w14:paraId="6AD8BCF6" w14:textId="77777777" w:rsidR="007267B1" w:rsidRPr="00B240FB" w:rsidRDefault="007267B1" w:rsidP="00C70B8E">
            <w:pPr>
              <w:keepNext/>
              <w:keepLines/>
              <w:spacing w:before="19"/>
              <w:ind w:right="70"/>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&lt;0</w:t>
            </w:r>
            <w:r w:rsidR="0008435D"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0001</w:t>
            </w:r>
          </w:p>
        </w:tc>
      </w:tr>
      <w:tr w:rsidR="007267B1" w:rsidRPr="00E17D46" w14:paraId="5AA739D7" w14:textId="77777777" w:rsidTr="00555E0F">
        <w:tc>
          <w:tcPr>
            <w:tcW w:w="9144" w:type="dxa"/>
            <w:gridSpan w:val="3"/>
            <w:tcBorders>
              <w:top w:val="single" w:sz="5" w:space="0" w:color="000000"/>
              <w:left w:val="single" w:sz="5" w:space="0" w:color="000000"/>
              <w:bottom w:val="single" w:sz="5" w:space="0" w:color="000000"/>
              <w:right w:val="single" w:sz="5" w:space="0" w:color="000000"/>
            </w:tcBorders>
          </w:tcPr>
          <w:p w14:paraId="0C05EECF" w14:textId="77777777" w:rsidR="007267B1" w:rsidRPr="00B240FB" w:rsidRDefault="0008435D" w:rsidP="00C70B8E">
            <w:pPr>
              <w:keepNext/>
              <w:keepLines/>
              <w:spacing w:before="86"/>
              <w:ind w:left="2"/>
              <w:jc w:val="center"/>
              <w:rPr>
                <w:rFonts w:ascii="Times New Roman" w:hAnsi="Times New Roman"/>
                <w:color w:val="000000" w:themeColor="text1"/>
                <w:lang w:val="en-US" w:eastAsia="en-US"/>
              </w:rPr>
            </w:pPr>
            <w:r w:rsidRPr="00B240FB">
              <w:rPr>
                <w:rFonts w:ascii="Times New Roman" w:eastAsia="Calibri" w:hAnsi="Times New Roman"/>
                <w:color w:val="000000" w:themeColor="text1"/>
                <w:spacing w:val="-1"/>
                <w:u w:val="single" w:color="000000"/>
                <w:lang w:val="en-US" w:eastAsia="en-US"/>
              </w:rPr>
              <w:t>Másodlagos végpontok</w:t>
            </w:r>
          </w:p>
        </w:tc>
      </w:tr>
      <w:tr w:rsidR="007267B1" w:rsidRPr="00E17D46" w14:paraId="539C8D6A" w14:textId="77777777" w:rsidTr="00555E0F">
        <w:tc>
          <w:tcPr>
            <w:tcW w:w="9144" w:type="dxa"/>
            <w:gridSpan w:val="3"/>
            <w:tcBorders>
              <w:top w:val="single" w:sz="5" w:space="0" w:color="000000"/>
              <w:left w:val="single" w:sz="5" w:space="0" w:color="000000"/>
              <w:bottom w:val="single" w:sz="5" w:space="0" w:color="000000"/>
              <w:right w:val="single" w:sz="5" w:space="0" w:color="000000"/>
            </w:tcBorders>
          </w:tcPr>
          <w:p w14:paraId="5C62C140" w14:textId="77777777" w:rsidR="007267B1" w:rsidRPr="00B240FB" w:rsidRDefault="00AF0FFC" w:rsidP="00C70B8E">
            <w:pPr>
              <w:keepNext/>
              <w:keepLines/>
              <w:spacing w:before="19"/>
              <w:ind w:left="10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Objektív válaszarány</w:t>
            </w:r>
            <w:r w:rsidR="007267B1" w:rsidRPr="00B240FB">
              <w:rPr>
                <w:rFonts w:ascii="Times New Roman" w:eastAsia="Calibri" w:hAnsi="Times New Roman"/>
                <w:color w:val="000000" w:themeColor="text1"/>
                <w:spacing w:val="-1"/>
                <w:lang w:val="en-US" w:eastAsia="en-US"/>
              </w:rPr>
              <w:t>**</w:t>
            </w:r>
          </w:p>
        </w:tc>
      </w:tr>
      <w:tr w:rsidR="007267B1" w:rsidRPr="00E17D46" w14:paraId="5BC7D71A"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37E9FB31" w14:textId="77777777" w:rsidR="007267B1" w:rsidRPr="00B240FB" w:rsidRDefault="007267B1" w:rsidP="00C70B8E">
            <w:pPr>
              <w:keepNext/>
              <w:keepLines/>
              <w:rPr>
                <w:rFonts w:ascii="Times New Roman" w:eastAsia="Calibri" w:hAnsi="Times New Roman"/>
                <w:color w:val="000000" w:themeColor="text1"/>
                <w:lang w:val="en-US" w:eastAsia="en-US"/>
              </w:rPr>
            </w:pPr>
          </w:p>
        </w:tc>
        <w:tc>
          <w:tcPr>
            <w:tcW w:w="2093" w:type="dxa"/>
            <w:tcBorders>
              <w:top w:val="single" w:sz="5" w:space="0" w:color="000000"/>
              <w:left w:val="single" w:sz="5" w:space="0" w:color="000000"/>
              <w:bottom w:val="single" w:sz="5" w:space="0" w:color="000000"/>
              <w:right w:val="single" w:sz="5" w:space="0" w:color="000000"/>
            </w:tcBorders>
          </w:tcPr>
          <w:p w14:paraId="26565EEB" w14:textId="77777777" w:rsidR="007F01A1" w:rsidRPr="00B240FB" w:rsidRDefault="007267B1" w:rsidP="00C70B8E">
            <w:pPr>
              <w:keepNext/>
              <w:keepLines/>
              <w:spacing w:before="19" w:line="264" w:lineRule="auto"/>
              <w:ind w:left="685" w:right="681" w:firstLine="213"/>
              <w:rPr>
                <w:rFonts w:ascii="Times New Roman" w:eastAsia="Calibri" w:hAnsi="Times New Roman"/>
                <w:color w:val="000000" w:themeColor="text1"/>
                <w:spacing w:val="19"/>
                <w:lang w:val="en-US" w:eastAsia="en-US"/>
              </w:rPr>
            </w:pPr>
            <w:r w:rsidRPr="00B240FB">
              <w:rPr>
                <w:rFonts w:ascii="Times New Roman" w:eastAsia="Calibri" w:hAnsi="Times New Roman"/>
                <w:color w:val="000000" w:themeColor="text1"/>
                <w:spacing w:val="-1"/>
                <w:lang w:val="en-US" w:eastAsia="en-US"/>
              </w:rPr>
              <w:t>CT</w:t>
            </w:r>
            <w:r w:rsidRPr="00B240FB">
              <w:rPr>
                <w:rFonts w:ascii="Times New Roman" w:eastAsia="Calibri" w:hAnsi="Times New Roman"/>
                <w:color w:val="000000" w:themeColor="text1"/>
                <w:spacing w:val="19"/>
                <w:lang w:val="en-US" w:eastAsia="en-US"/>
              </w:rPr>
              <w:t xml:space="preserve"> </w:t>
            </w:r>
          </w:p>
          <w:p w14:paraId="5A842839" w14:textId="77777777" w:rsidR="007267B1" w:rsidRPr="00B240FB" w:rsidRDefault="007267B1" w:rsidP="00C70B8E">
            <w:pPr>
              <w:keepNext/>
              <w:keepLines/>
              <w:spacing w:before="19" w:line="264" w:lineRule="auto"/>
              <w:ind w:left="462" w:right="681" w:firstLine="21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(n=144)</w:t>
            </w:r>
          </w:p>
        </w:tc>
        <w:tc>
          <w:tcPr>
            <w:tcW w:w="2551" w:type="dxa"/>
            <w:tcBorders>
              <w:top w:val="single" w:sz="5" w:space="0" w:color="000000"/>
              <w:left w:val="single" w:sz="5" w:space="0" w:color="000000"/>
              <w:bottom w:val="single" w:sz="5" w:space="0" w:color="000000"/>
              <w:right w:val="single" w:sz="5" w:space="0" w:color="000000"/>
            </w:tcBorders>
          </w:tcPr>
          <w:p w14:paraId="1B07FE28" w14:textId="77777777" w:rsidR="007F01A1" w:rsidRPr="00B240FB" w:rsidRDefault="007267B1" w:rsidP="00C70B8E">
            <w:pPr>
              <w:keepNext/>
              <w:keepLines/>
              <w:spacing w:before="19" w:line="264" w:lineRule="auto"/>
              <w:ind w:left="913" w:right="912" w:hanging="4"/>
              <w:jc w:val="center"/>
              <w:rPr>
                <w:rFonts w:ascii="Times New Roman" w:eastAsia="Calibri" w:hAnsi="Times New Roman"/>
                <w:color w:val="000000" w:themeColor="text1"/>
                <w:spacing w:val="20"/>
                <w:lang w:val="en-US" w:eastAsia="en-US"/>
              </w:rPr>
            </w:pPr>
            <w:r w:rsidRPr="00B240FB">
              <w:rPr>
                <w:rFonts w:ascii="Times New Roman" w:eastAsia="Calibri" w:hAnsi="Times New Roman"/>
                <w:color w:val="000000" w:themeColor="text1"/>
                <w:spacing w:val="-2"/>
                <w:lang w:val="en-US" w:eastAsia="en-US"/>
              </w:rPr>
              <w:t>CT+BV</w:t>
            </w:r>
            <w:r w:rsidRPr="00B240FB">
              <w:rPr>
                <w:rFonts w:ascii="Times New Roman" w:eastAsia="Calibri" w:hAnsi="Times New Roman"/>
                <w:color w:val="000000" w:themeColor="text1"/>
                <w:spacing w:val="20"/>
                <w:lang w:val="en-US" w:eastAsia="en-US"/>
              </w:rPr>
              <w:t xml:space="preserve"> </w:t>
            </w:r>
          </w:p>
          <w:p w14:paraId="1CAE0A24" w14:textId="77777777" w:rsidR="007267B1" w:rsidRPr="00B240FB" w:rsidRDefault="007267B1" w:rsidP="00C70B8E">
            <w:pPr>
              <w:keepNext/>
              <w:keepLines/>
              <w:spacing w:before="19" w:line="264" w:lineRule="auto"/>
              <w:ind w:left="913" w:right="912" w:hanging="4"/>
              <w:jc w:val="center"/>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(n=142)</w:t>
            </w:r>
          </w:p>
        </w:tc>
      </w:tr>
      <w:tr w:rsidR="007267B1" w:rsidRPr="00E17D46" w14:paraId="3093464B"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1C93D9FD" w14:textId="77777777" w:rsidR="007267B1" w:rsidRPr="00E17D46" w:rsidRDefault="00AF0FFC" w:rsidP="00C70B8E">
            <w:pPr>
              <w:pStyle w:val="Default"/>
              <w:keepNext/>
              <w:keepLines/>
              <w:rPr>
                <w:color w:val="000000" w:themeColor="text1"/>
                <w:lang w:val="en-US" w:eastAsia="en-US"/>
              </w:rPr>
            </w:pPr>
            <w:r w:rsidRPr="00B240FB">
              <w:rPr>
                <w:color w:val="000000" w:themeColor="text1"/>
                <w:sz w:val="22"/>
                <w:szCs w:val="22"/>
              </w:rPr>
              <w:t xml:space="preserve">Objektív választ mutató betegek (%) </w:t>
            </w:r>
          </w:p>
        </w:tc>
        <w:tc>
          <w:tcPr>
            <w:tcW w:w="2093" w:type="dxa"/>
            <w:tcBorders>
              <w:top w:val="single" w:sz="5" w:space="0" w:color="000000"/>
              <w:left w:val="single" w:sz="5" w:space="0" w:color="000000"/>
              <w:bottom w:val="single" w:sz="5" w:space="0" w:color="000000"/>
              <w:right w:val="single" w:sz="5" w:space="0" w:color="000000"/>
            </w:tcBorders>
          </w:tcPr>
          <w:p w14:paraId="6F1E74B5" w14:textId="77777777" w:rsidR="007267B1" w:rsidRPr="00B240FB" w:rsidRDefault="007267B1" w:rsidP="00C70B8E">
            <w:pPr>
              <w:keepNext/>
              <w:keepLines/>
              <w:spacing w:before="19"/>
              <w:ind w:left="546"/>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18 </w:t>
            </w:r>
            <w:r w:rsidRPr="00B240FB">
              <w:rPr>
                <w:rFonts w:ascii="Times New Roman" w:eastAsia="Calibri" w:hAnsi="Times New Roman"/>
                <w:color w:val="000000" w:themeColor="text1"/>
                <w:spacing w:val="-1"/>
                <w:lang w:val="en-US" w:eastAsia="en-US"/>
              </w:rPr>
              <w:t>(12.5%)</w:t>
            </w:r>
          </w:p>
        </w:tc>
        <w:tc>
          <w:tcPr>
            <w:tcW w:w="2551" w:type="dxa"/>
            <w:tcBorders>
              <w:top w:val="single" w:sz="5" w:space="0" w:color="000000"/>
              <w:left w:val="single" w:sz="5" w:space="0" w:color="000000"/>
              <w:bottom w:val="single" w:sz="5" w:space="0" w:color="000000"/>
              <w:right w:val="single" w:sz="5" w:space="0" w:color="000000"/>
            </w:tcBorders>
          </w:tcPr>
          <w:p w14:paraId="7E702DA0" w14:textId="77777777" w:rsidR="007267B1" w:rsidRPr="00B240FB" w:rsidRDefault="007267B1" w:rsidP="00C70B8E">
            <w:pPr>
              <w:keepNext/>
              <w:keepLines/>
              <w:spacing w:before="19"/>
              <w:ind w:left="774"/>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 xml:space="preserve">40 </w:t>
            </w:r>
            <w:r w:rsidRPr="00B240FB">
              <w:rPr>
                <w:rFonts w:ascii="Times New Roman" w:eastAsia="Calibri" w:hAnsi="Times New Roman"/>
                <w:color w:val="000000" w:themeColor="text1"/>
                <w:spacing w:val="-1"/>
                <w:lang w:val="en-US" w:eastAsia="en-US"/>
              </w:rPr>
              <w:t>(28.2%)</w:t>
            </w:r>
          </w:p>
        </w:tc>
      </w:tr>
      <w:tr w:rsidR="007267B1" w:rsidRPr="00E17D46" w14:paraId="30CB62DA"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1CFC65C4" w14:textId="77777777" w:rsidR="007267B1" w:rsidRPr="00B240FB" w:rsidRDefault="007267B1" w:rsidP="00C70B8E">
            <w:pPr>
              <w:keepNext/>
              <w:keepLines/>
              <w:spacing w:before="19"/>
              <w:ind w:left="822"/>
              <w:rPr>
                <w:rFonts w:ascii="Times New Roman" w:hAnsi="Times New Roman"/>
                <w:color w:val="000000" w:themeColor="text1"/>
                <w:lang w:val="en-US" w:eastAsia="en-US"/>
              </w:rPr>
            </w:pPr>
            <w:r w:rsidRPr="00B240FB">
              <w:rPr>
                <w:rFonts w:ascii="Times New Roman" w:hAnsi="Times New Roman"/>
                <w:color w:val="000000" w:themeColor="text1"/>
                <w:lang w:val="en-US" w:eastAsia="en-US"/>
              </w:rPr>
              <w:t xml:space="preserve">p </w:t>
            </w:r>
            <w:r w:rsidRPr="00B240FB">
              <w:rPr>
                <w:rFonts w:ascii="Times New Roman" w:hAnsi="Times New Roman"/>
                <w:color w:val="000000" w:themeColor="text1"/>
                <w:spacing w:val="-1"/>
                <w:lang w:val="en-US" w:eastAsia="en-US"/>
              </w:rPr>
              <w:t>–</w:t>
            </w:r>
            <w:r w:rsidR="00AF0FFC" w:rsidRPr="00B240FB">
              <w:rPr>
                <w:rFonts w:ascii="Times New Roman" w:hAnsi="Times New Roman"/>
                <w:color w:val="000000" w:themeColor="text1"/>
                <w:spacing w:val="-1"/>
                <w:lang w:val="en-US" w:eastAsia="en-US"/>
              </w:rPr>
              <w:t>érték</w:t>
            </w:r>
          </w:p>
        </w:tc>
        <w:tc>
          <w:tcPr>
            <w:tcW w:w="4644" w:type="dxa"/>
            <w:gridSpan w:val="2"/>
            <w:tcBorders>
              <w:top w:val="single" w:sz="5" w:space="0" w:color="000000"/>
              <w:left w:val="single" w:sz="5" w:space="0" w:color="000000"/>
              <w:bottom w:val="single" w:sz="5" w:space="0" w:color="000000"/>
              <w:right w:val="single" w:sz="5" w:space="0" w:color="000000"/>
            </w:tcBorders>
          </w:tcPr>
          <w:p w14:paraId="19D8E4BA" w14:textId="77777777" w:rsidR="007267B1" w:rsidRPr="00B240FB" w:rsidRDefault="007267B1" w:rsidP="00C70B8E">
            <w:pPr>
              <w:keepNext/>
              <w:keepLines/>
              <w:spacing w:before="24"/>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AF0FFC"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lang w:val="en-US" w:eastAsia="en-US"/>
              </w:rPr>
              <w:t>0007</w:t>
            </w:r>
          </w:p>
        </w:tc>
      </w:tr>
      <w:tr w:rsidR="007267B1" w:rsidRPr="00E17D46" w14:paraId="78DA137A"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059C1047" w14:textId="77777777" w:rsidR="007267B1" w:rsidRPr="00B240FB" w:rsidRDefault="00AF0FFC" w:rsidP="00C70B8E">
            <w:pPr>
              <w:keepNext/>
              <w:keepLines/>
              <w:spacing w:before="19"/>
              <w:ind w:left="10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 xml:space="preserve">Teljes túlélés (végső </w:t>
            </w:r>
            <w:proofErr w:type="gramStart"/>
            <w:r w:rsidRPr="00B240FB">
              <w:rPr>
                <w:rFonts w:ascii="Times New Roman" w:eastAsia="Calibri" w:hAnsi="Times New Roman"/>
                <w:color w:val="000000" w:themeColor="text1"/>
                <w:spacing w:val="-1"/>
                <w:lang w:val="en-US" w:eastAsia="en-US"/>
              </w:rPr>
              <w:t>elemzés)</w:t>
            </w:r>
            <w:r w:rsidR="007267B1" w:rsidRPr="00B240FB">
              <w:rPr>
                <w:rFonts w:ascii="Times New Roman" w:eastAsia="Calibri" w:hAnsi="Times New Roman"/>
                <w:color w:val="000000" w:themeColor="text1"/>
                <w:spacing w:val="-1"/>
                <w:lang w:val="en-US" w:eastAsia="en-US"/>
              </w:rPr>
              <w:t>*</w:t>
            </w:r>
            <w:proofErr w:type="gramEnd"/>
            <w:r w:rsidR="007267B1" w:rsidRPr="00B240FB">
              <w:rPr>
                <w:rFonts w:ascii="Times New Roman" w:eastAsia="Calibri" w:hAnsi="Times New Roman"/>
                <w:color w:val="000000" w:themeColor="text1"/>
                <w:spacing w:val="-1"/>
                <w:lang w:val="en-US" w:eastAsia="en-US"/>
              </w:rPr>
              <w:t>**</w:t>
            </w:r>
          </w:p>
        </w:tc>
        <w:tc>
          <w:tcPr>
            <w:tcW w:w="4644" w:type="dxa"/>
            <w:gridSpan w:val="2"/>
            <w:tcBorders>
              <w:top w:val="single" w:sz="5" w:space="0" w:color="000000"/>
              <w:left w:val="single" w:sz="5" w:space="0" w:color="000000"/>
              <w:bottom w:val="single" w:sz="5" w:space="0" w:color="000000"/>
              <w:right w:val="single" w:sz="5" w:space="0" w:color="000000"/>
            </w:tcBorders>
          </w:tcPr>
          <w:p w14:paraId="4F29276B" w14:textId="77777777" w:rsidR="007267B1" w:rsidRPr="00B240FB" w:rsidRDefault="007267B1" w:rsidP="00C70B8E">
            <w:pPr>
              <w:keepNext/>
              <w:keepLines/>
              <w:rPr>
                <w:rFonts w:ascii="Times New Roman" w:eastAsia="Calibri" w:hAnsi="Times New Roman"/>
                <w:color w:val="000000" w:themeColor="text1"/>
                <w:lang w:val="en-US" w:eastAsia="en-US"/>
              </w:rPr>
            </w:pPr>
          </w:p>
        </w:tc>
      </w:tr>
      <w:tr w:rsidR="007267B1" w:rsidRPr="00E17D46" w14:paraId="57AEE248"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612A26D4" w14:textId="77777777" w:rsidR="007267B1" w:rsidRPr="00B240FB" w:rsidRDefault="007267B1" w:rsidP="00C70B8E">
            <w:pPr>
              <w:keepNext/>
              <w:keepLines/>
              <w:rPr>
                <w:rFonts w:ascii="Times New Roman" w:eastAsia="Calibri" w:hAnsi="Times New Roman"/>
                <w:color w:val="000000" w:themeColor="text1"/>
                <w:lang w:val="en-US" w:eastAsia="en-US"/>
              </w:rPr>
            </w:pPr>
          </w:p>
        </w:tc>
        <w:tc>
          <w:tcPr>
            <w:tcW w:w="2093" w:type="dxa"/>
            <w:tcBorders>
              <w:top w:val="single" w:sz="5" w:space="0" w:color="000000"/>
              <w:left w:val="single" w:sz="5" w:space="0" w:color="000000"/>
              <w:bottom w:val="single" w:sz="5" w:space="0" w:color="000000"/>
              <w:right w:val="single" w:sz="5" w:space="0" w:color="000000"/>
            </w:tcBorders>
          </w:tcPr>
          <w:p w14:paraId="2920886E" w14:textId="77777777" w:rsidR="007F01A1" w:rsidRPr="00B240FB" w:rsidRDefault="00AF0FFC" w:rsidP="00C70B8E">
            <w:pPr>
              <w:keepNext/>
              <w:keepLines/>
              <w:spacing w:before="21" w:line="264" w:lineRule="auto"/>
              <w:ind w:left="685" w:right="681" w:firstLine="213"/>
              <w:rPr>
                <w:rFonts w:ascii="Times New Roman" w:eastAsia="Calibri" w:hAnsi="Times New Roman"/>
                <w:color w:val="000000" w:themeColor="text1"/>
                <w:spacing w:val="19"/>
                <w:lang w:val="en-US" w:eastAsia="en-US"/>
              </w:rPr>
            </w:pPr>
            <w:r w:rsidRPr="00B240FB">
              <w:rPr>
                <w:rFonts w:ascii="Times New Roman" w:eastAsia="Calibri" w:hAnsi="Times New Roman"/>
                <w:color w:val="000000" w:themeColor="text1"/>
                <w:spacing w:val="-1"/>
                <w:lang w:val="en-US" w:eastAsia="en-US"/>
              </w:rPr>
              <w:t>K</w:t>
            </w:r>
            <w:r w:rsidR="007267B1" w:rsidRPr="00B240FB">
              <w:rPr>
                <w:rFonts w:ascii="Times New Roman" w:eastAsia="Calibri" w:hAnsi="Times New Roman"/>
                <w:color w:val="000000" w:themeColor="text1"/>
                <w:spacing w:val="-1"/>
                <w:lang w:val="en-US" w:eastAsia="en-US"/>
              </w:rPr>
              <w:t>T</w:t>
            </w:r>
            <w:r w:rsidR="007267B1" w:rsidRPr="00B240FB">
              <w:rPr>
                <w:rFonts w:ascii="Times New Roman" w:eastAsia="Calibri" w:hAnsi="Times New Roman"/>
                <w:color w:val="000000" w:themeColor="text1"/>
                <w:spacing w:val="19"/>
                <w:lang w:val="en-US" w:eastAsia="en-US"/>
              </w:rPr>
              <w:t xml:space="preserve"> </w:t>
            </w:r>
          </w:p>
          <w:p w14:paraId="601EAFA3" w14:textId="77777777" w:rsidR="007267B1" w:rsidRPr="00B240FB" w:rsidRDefault="007267B1" w:rsidP="00C70B8E">
            <w:pPr>
              <w:keepNext/>
              <w:keepLines/>
              <w:spacing w:before="21" w:line="264" w:lineRule="auto"/>
              <w:ind w:left="417" w:right="681" w:firstLine="21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(n=182)</w:t>
            </w:r>
          </w:p>
        </w:tc>
        <w:tc>
          <w:tcPr>
            <w:tcW w:w="2551" w:type="dxa"/>
            <w:tcBorders>
              <w:top w:val="single" w:sz="5" w:space="0" w:color="000000"/>
              <w:left w:val="single" w:sz="5" w:space="0" w:color="000000"/>
              <w:bottom w:val="single" w:sz="5" w:space="0" w:color="000000"/>
              <w:right w:val="single" w:sz="5" w:space="0" w:color="000000"/>
            </w:tcBorders>
          </w:tcPr>
          <w:p w14:paraId="1444EB97" w14:textId="77777777" w:rsidR="007F01A1" w:rsidRPr="00B240FB" w:rsidRDefault="00AF0FFC" w:rsidP="00C70B8E">
            <w:pPr>
              <w:keepNext/>
              <w:keepLines/>
              <w:spacing w:before="21" w:line="264" w:lineRule="auto"/>
              <w:ind w:left="913" w:right="912" w:hanging="4"/>
              <w:jc w:val="center"/>
              <w:rPr>
                <w:rFonts w:ascii="Times New Roman" w:eastAsia="Calibri" w:hAnsi="Times New Roman"/>
                <w:color w:val="000000" w:themeColor="text1"/>
                <w:spacing w:val="20"/>
                <w:lang w:val="en-US" w:eastAsia="en-US"/>
              </w:rPr>
            </w:pPr>
            <w:r w:rsidRPr="00B240FB">
              <w:rPr>
                <w:rFonts w:ascii="Times New Roman" w:eastAsia="Calibri" w:hAnsi="Times New Roman"/>
                <w:color w:val="000000" w:themeColor="text1"/>
                <w:spacing w:val="-2"/>
                <w:lang w:val="en-US" w:eastAsia="en-US"/>
              </w:rPr>
              <w:t>K</w:t>
            </w:r>
            <w:r w:rsidR="007267B1" w:rsidRPr="00B240FB">
              <w:rPr>
                <w:rFonts w:ascii="Times New Roman" w:eastAsia="Calibri" w:hAnsi="Times New Roman"/>
                <w:color w:val="000000" w:themeColor="text1"/>
                <w:spacing w:val="-2"/>
                <w:lang w:val="en-US" w:eastAsia="en-US"/>
              </w:rPr>
              <w:t>T+BV</w:t>
            </w:r>
            <w:r w:rsidR="007267B1" w:rsidRPr="00B240FB">
              <w:rPr>
                <w:rFonts w:ascii="Times New Roman" w:eastAsia="Calibri" w:hAnsi="Times New Roman"/>
                <w:color w:val="000000" w:themeColor="text1"/>
                <w:spacing w:val="20"/>
                <w:lang w:val="en-US" w:eastAsia="en-US"/>
              </w:rPr>
              <w:t xml:space="preserve"> </w:t>
            </w:r>
          </w:p>
          <w:p w14:paraId="330EBE7F" w14:textId="77777777" w:rsidR="007267B1" w:rsidRPr="00B240FB" w:rsidRDefault="007267B1" w:rsidP="00C70B8E">
            <w:pPr>
              <w:keepNext/>
              <w:keepLines/>
              <w:spacing w:before="21" w:line="264" w:lineRule="auto"/>
              <w:ind w:left="913" w:right="912" w:hanging="4"/>
              <w:jc w:val="center"/>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(n=179)</w:t>
            </w:r>
          </w:p>
        </w:tc>
      </w:tr>
      <w:tr w:rsidR="007267B1" w:rsidRPr="00E17D46" w14:paraId="09F837A1"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6B2BBD52" w14:textId="77777777" w:rsidR="007267B1" w:rsidRPr="00B240FB" w:rsidRDefault="00C97BBF" w:rsidP="00C70B8E">
            <w:pPr>
              <w:keepNext/>
              <w:keepLines/>
              <w:spacing w:before="19"/>
              <w:ind w:left="82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Medián teljes túlélés</w:t>
            </w:r>
            <w:r w:rsidR="007267B1" w:rsidRPr="00B240FB">
              <w:rPr>
                <w:rFonts w:ascii="Times New Roman" w:eastAsia="Calibri" w:hAnsi="Times New Roman"/>
                <w:color w:val="000000" w:themeColor="text1"/>
                <w:spacing w:val="-1"/>
                <w:lang w:val="en-US" w:eastAsia="en-US"/>
              </w:rPr>
              <w:t xml:space="preserve"> (</w:t>
            </w:r>
            <w:r w:rsidRPr="00B240FB">
              <w:rPr>
                <w:rFonts w:ascii="Times New Roman" w:eastAsia="Calibri" w:hAnsi="Times New Roman"/>
                <w:color w:val="000000" w:themeColor="text1"/>
                <w:spacing w:val="-1"/>
                <w:lang w:val="en-US" w:eastAsia="en-US"/>
              </w:rPr>
              <w:t>hónapok</w:t>
            </w:r>
            <w:r w:rsidR="007267B1" w:rsidRPr="00B240FB">
              <w:rPr>
                <w:rFonts w:ascii="Times New Roman" w:eastAsia="Calibri" w:hAnsi="Times New Roman"/>
                <w:color w:val="000000" w:themeColor="text1"/>
                <w:spacing w:val="-1"/>
                <w:lang w:val="en-US" w:eastAsia="en-US"/>
              </w:rPr>
              <w:t>)</w:t>
            </w:r>
          </w:p>
        </w:tc>
        <w:tc>
          <w:tcPr>
            <w:tcW w:w="2093" w:type="dxa"/>
            <w:tcBorders>
              <w:top w:val="single" w:sz="5" w:space="0" w:color="000000"/>
              <w:left w:val="single" w:sz="5" w:space="0" w:color="000000"/>
              <w:bottom w:val="single" w:sz="5" w:space="0" w:color="000000"/>
              <w:right w:val="single" w:sz="5" w:space="0" w:color="000000"/>
            </w:tcBorders>
          </w:tcPr>
          <w:p w14:paraId="080AD27A" w14:textId="77777777" w:rsidR="007267B1" w:rsidRPr="00B240FB" w:rsidRDefault="007267B1" w:rsidP="00C70B8E">
            <w:pPr>
              <w:keepNext/>
              <w:keepLines/>
              <w:spacing w:before="24"/>
              <w:ind w:left="2"/>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13</w:t>
            </w:r>
            <w:r w:rsidR="00AF0FF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3</w:t>
            </w:r>
          </w:p>
        </w:tc>
        <w:tc>
          <w:tcPr>
            <w:tcW w:w="2551" w:type="dxa"/>
            <w:tcBorders>
              <w:top w:val="single" w:sz="5" w:space="0" w:color="000000"/>
              <w:left w:val="single" w:sz="5" w:space="0" w:color="000000"/>
              <w:bottom w:val="single" w:sz="5" w:space="0" w:color="000000"/>
              <w:right w:val="single" w:sz="5" w:space="0" w:color="000000"/>
            </w:tcBorders>
          </w:tcPr>
          <w:p w14:paraId="22394426" w14:textId="77777777" w:rsidR="007267B1" w:rsidRPr="00B240FB" w:rsidRDefault="007267B1" w:rsidP="00C70B8E">
            <w:pPr>
              <w:keepNext/>
              <w:keepLines/>
              <w:spacing w:before="24"/>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16</w:t>
            </w:r>
            <w:r w:rsidR="00AF0FF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6</w:t>
            </w:r>
          </w:p>
        </w:tc>
      </w:tr>
      <w:tr w:rsidR="007267B1" w:rsidRPr="00E17D46" w14:paraId="49D8DC20"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127ADC74" w14:textId="77777777" w:rsidR="007267B1" w:rsidRPr="00B240FB" w:rsidRDefault="00C97BBF" w:rsidP="00C70B8E">
            <w:pPr>
              <w:keepNext/>
              <w:keepLines/>
              <w:spacing w:before="19" w:line="266" w:lineRule="auto"/>
              <w:ind w:left="822" w:right="2495"/>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hazárd</w:t>
            </w:r>
            <w:r w:rsidR="007267B1" w:rsidRPr="00B240FB">
              <w:rPr>
                <w:rFonts w:ascii="Times New Roman" w:eastAsia="Calibri" w:hAnsi="Times New Roman"/>
                <w:color w:val="000000" w:themeColor="text1"/>
                <w:spacing w:val="26"/>
                <w:lang w:val="en-US" w:eastAsia="en-US"/>
              </w:rPr>
              <w:t xml:space="preserve"> </w:t>
            </w:r>
            <w:r w:rsidR="007267B1" w:rsidRPr="00B240FB">
              <w:rPr>
                <w:rFonts w:ascii="Times New Roman" w:eastAsia="Calibri" w:hAnsi="Times New Roman"/>
                <w:color w:val="000000" w:themeColor="text1"/>
                <w:lang w:val="en-US" w:eastAsia="en-US"/>
              </w:rPr>
              <w:t>(95%</w:t>
            </w:r>
            <w:r w:rsidR="007267B1" w:rsidRPr="00B240FB">
              <w:rPr>
                <w:rFonts w:ascii="Times New Roman" w:eastAsia="Calibri" w:hAnsi="Times New Roman"/>
                <w:color w:val="000000" w:themeColor="text1"/>
                <w:spacing w:val="-2"/>
                <w:lang w:val="en-US" w:eastAsia="en-US"/>
              </w:rPr>
              <w:t xml:space="preserve"> CI)</w:t>
            </w:r>
          </w:p>
        </w:tc>
        <w:tc>
          <w:tcPr>
            <w:tcW w:w="4644" w:type="dxa"/>
            <w:gridSpan w:val="2"/>
            <w:tcBorders>
              <w:top w:val="single" w:sz="5" w:space="0" w:color="000000"/>
              <w:left w:val="single" w:sz="5" w:space="0" w:color="000000"/>
              <w:bottom w:val="single" w:sz="5" w:space="0" w:color="000000"/>
              <w:right w:val="single" w:sz="5" w:space="0" w:color="000000"/>
            </w:tcBorders>
          </w:tcPr>
          <w:p w14:paraId="0E681421" w14:textId="77777777" w:rsidR="007267B1" w:rsidRPr="00B240FB" w:rsidRDefault="007267B1" w:rsidP="00C70B8E">
            <w:pPr>
              <w:keepNext/>
              <w:keepLines/>
              <w:spacing w:before="158"/>
              <w:ind w:left="1417"/>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C97BBF"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870 </w:t>
            </w:r>
            <w:r w:rsidRPr="00B240FB">
              <w:rPr>
                <w:rFonts w:ascii="Times New Roman" w:eastAsia="Calibri" w:hAnsi="Times New Roman"/>
                <w:color w:val="000000" w:themeColor="text1"/>
                <w:spacing w:val="-1"/>
                <w:lang w:val="en-US" w:eastAsia="en-US"/>
              </w:rPr>
              <w:t>[0</w:t>
            </w:r>
            <w:r w:rsidR="00AF0FFC"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678,</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1</w:t>
            </w:r>
            <w:r w:rsidR="00AF0FFC"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116]</w:t>
            </w:r>
          </w:p>
        </w:tc>
      </w:tr>
      <w:tr w:rsidR="007267B1" w:rsidRPr="00E17D46" w14:paraId="73D3FED4" w14:textId="77777777" w:rsidTr="00555E0F">
        <w:tc>
          <w:tcPr>
            <w:tcW w:w="4500" w:type="dxa"/>
            <w:tcBorders>
              <w:top w:val="single" w:sz="5" w:space="0" w:color="000000"/>
              <w:left w:val="single" w:sz="5" w:space="0" w:color="000000"/>
              <w:bottom w:val="single" w:sz="5" w:space="0" w:color="000000"/>
              <w:right w:val="single" w:sz="5" w:space="0" w:color="000000"/>
            </w:tcBorders>
          </w:tcPr>
          <w:p w14:paraId="1F81A2ED" w14:textId="77777777" w:rsidR="007267B1" w:rsidRPr="00B240FB" w:rsidRDefault="007267B1" w:rsidP="007267B1">
            <w:pPr>
              <w:spacing w:before="19"/>
              <w:ind w:left="822"/>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p-</w:t>
            </w:r>
            <w:r w:rsidR="00AF0FFC" w:rsidRPr="00B240FB">
              <w:rPr>
                <w:rFonts w:ascii="Times New Roman" w:eastAsia="Calibri" w:hAnsi="Times New Roman"/>
                <w:color w:val="000000" w:themeColor="text1"/>
                <w:spacing w:val="-1"/>
                <w:lang w:val="en-US" w:eastAsia="en-US"/>
              </w:rPr>
              <w:t>érték</w:t>
            </w:r>
          </w:p>
        </w:tc>
        <w:tc>
          <w:tcPr>
            <w:tcW w:w="4644" w:type="dxa"/>
            <w:gridSpan w:val="2"/>
            <w:tcBorders>
              <w:top w:val="single" w:sz="5" w:space="0" w:color="000000"/>
              <w:left w:val="single" w:sz="5" w:space="0" w:color="000000"/>
              <w:bottom w:val="single" w:sz="5" w:space="0" w:color="000000"/>
              <w:right w:val="single" w:sz="5" w:space="0" w:color="000000"/>
            </w:tcBorders>
          </w:tcPr>
          <w:p w14:paraId="4B5415C5" w14:textId="77777777" w:rsidR="007267B1" w:rsidRPr="00B240FB" w:rsidRDefault="007267B1" w:rsidP="007267B1">
            <w:pPr>
              <w:spacing w:before="24"/>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AF0FFC"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2711</w:t>
            </w:r>
          </w:p>
        </w:tc>
      </w:tr>
    </w:tbl>
    <w:p w14:paraId="26E40A2C" w14:textId="77777777" w:rsidR="007267B1" w:rsidRPr="00E17D46" w:rsidRDefault="00902A98" w:rsidP="007267B1">
      <w:pPr>
        <w:spacing w:line="222" w:lineRule="exact"/>
        <w:ind w:left="138"/>
        <w:rPr>
          <w:rFonts w:ascii="Times New Roman" w:hAnsi="Times New Roman"/>
          <w:color w:val="000000" w:themeColor="text1"/>
          <w:sz w:val="20"/>
          <w:szCs w:val="20"/>
          <w:lang w:eastAsia="en-US"/>
        </w:rPr>
      </w:pPr>
      <w:r w:rsidRPr="00E17D46">
        <w:rPr>
          <w:rFonts w:ascii="Times New Roman" w:eastAsia="Calibri" w:hAnsi="Times New Roman"/>
          <w:color w:val="000000" w:themeColor="text1"/>
          <w:spacing w:val="-2"/>
          <w:sz w:val="20"/>
          <w:szCs w:val="20"/>
          <w:lang w:eastAsia="en-US"/>
        </w:rPr>
        <w:t>A táblázatban szereplő sszes elemzés rétegzett elemzés.</w:t>
      </w:r>
    </w:p>
    <w:p w14:paraId="1566F6E7" w14:textId="77777777" w:rsidR="007267B1" w:rsidRPr="00E17D46" w:rsidRDefault="00902A98" w:rsidP="006149B3">
      <w:pPr>
        <w:numPr>
          <w:ilvl w:val="0"/>
          <w:numId w:val="47"/>
        </w:numPr>
        <w:tabs>
          <w:tab w:val="left" w:pos="426"/>
        </w:tabs>
        <w:rPr>
          <w:rFonts w:ascii="Times New Roman" w:hAnsi="Times New Roman"/>
          <w:color w:val="000000" w:themeColor="text1"/>
          <w:sz w:val="20"/>
          <w:szCs w:val="20"/>
          <w:lang w:val="en-US" w:eastAsia="en-US"/>
        </w:rPr>
      </w:pPr>
      <w:r w:rsidRPr="00E17D46">
        <w:rPr>
          <w:rFonts w:ascii="Times New Roman" w:eastAsia="Calibri" w:hAnsi="Times New Roman"/>
          <w:color w:val="000000" w:themeColor="text1"/>
          <w:sz w:val="20"/>
          <w:szCs w:val="20"/>
          <w:lang w:val="en-US" w:eastAsia="en-US"/>
        </w:rPr>
        <w:t xml:space="preserve">Az elsődleges elemzést 2011. </w:t>
      </w:r>
      <w:r w:rsidR="00FE5AB9" w:rsidRPr="00E17D46">
        <w:rPr>
          <w:rFonts w:ascii="Times New Roman" w:eastAsia="Calibri" w:hAnsi="Times New Roman"/>
          <w:color w:val="000000" w:themeColor="text1"/>
          <w:sz w:val="20"/>
          <w:szCs w:val="20"/>
          <w:lang w:val="en-US" w:eastAsia="en-US"/>
        </w:rPr>
        <w:t>n</w:t>
      </w:r>
      <w:r w:rsidRPr="00E17D46">
        <w:rPr>
          <w:rFonts w:ascii="Times New Roman" w:eastAsia="Calibri" w:hAnsi="Times New Roman"/>
          <w:color w:val="000000" w:themeColor="text1"/>
          <w:sz w:val="20"/>
          <w:szCs w:val="20"/>
          <w:lang w:val="en-US" w:eastAsia="en-US"/>
        </w:rPr>
        <w:t>ovember 14-I adatzárással végezték.</w:t>
      </w:r>
    </w:p>
    <w:p w14:paraId="2A1AC93F" w14:textId="77777777" w:rsidR="007267B1" w:rsidRPr="00E17D46" w:rsidRDefault="007267B1" w:rsidP="006149B3">
      <w:pPr>
        <w:tabs>
          <w:tab w:val="left" w:pos="426"/>
        </w:tabs>
        <w:ind w:left="138"/>
        <w:rPr>
          <w:rFonts w:ascii="Times New Roman" w:hAnsi="Times New Roman"/>
          <w:color w:val="000000" w:themeColor="text1"/>
          <w:sz w:val="20"/>
          <w:szCs w:val="20"/>
          <w:lang w:val="en-US" w:eastAsia="en-US"/>
        </w:rPr>
      </w:pPr>
      <w:r w:rsidRPr="00E17D46">
        <w:rPr>
          <w:rFonts w:ascii="Times New Roman" w:eastAsia="Calibri" w:hAnsi="Times New Roman"/>
          <w:color w:val="000000" w:themeColor="text1"/>
          <w:spacing w:val="-1"/>
          <w:sz w:val="20"/>
          <w:szCs w:val="20"/>
          <w:lang w:val="en-US" w:eastAsia="en-US"/>
        </w:rPr>
        <w:t>**</w:t>
      </w:r>
      <w:r w:rsidR="00902A98" w:rsidRPr="00E17D46">
        <w:rPr>
          <w:rFonts w:ascii="Times New Roman" w:hAnsi="Times New Roman"/>
          <w:color w:val="000000" w:themeColor="text1"/>
          <w:sz w:val="20"/>
          <w:szCs w:val="20"/>
        </w:rPr>
        <w:t xml:space="preserve"> </w:t>
      </w:r>
      <w:r w:rsidR="006149B3" w:rsidRPr="00E17D46">
        <w:rPr>
          <w:rFonts w:ascii="Times New Roman" w:hAnsi="Times New Roman"/>
          <w:color w:val="000000" w:themeColor="text1"/>
          <w:sz w:val="20"/>
          <w:szCs w:val="20"/>
        </w:rPr>
        <w:tab/>
      </w:r>
      <w:r w:rsidR="00902A98" w:rsidRPr="00E17D46">
        <w:rPr>
          <w:rFonts w:ascii="Times New Roman" w:hAnsi="Times New Roman"/>
          <w:color w:val="000000" w:themeColor="text1"/>
          <w:sz w:val="20"/>
          <w:szCs w:val="20"/>
        </w:rPr>
        <w:t>Kiinduláskor mérhető betegséggel rendelkező randomizált betegek.</w:t>
      </w:r>
    </w:p>
    <w:p w14:paraId="60A73ABF" w14:textId="77777777" w:rsidR="007267B1" w:rsidRPr="00E17D46" w:rsidRDefault="007267B1" w:rsidP="007267B1">
      <w:pPr>
        <w:ind w:left="138" w:right="267"/>
        <w:rPr>
          <w:rFonts w:ascii="Times New Roman" w:hAnsi="Times New Roman"/>
          <w:color w:val="000000" w:themeColor="text1"/>
          <w:sz w:val="20"/>
          <w:szCs w:val="20"/>
          <w:lang w:val="en-US" w:eastAsia="en-US"/>
        </w:rPr>
      </w:pPr>
      <w:r w:rsidRPr="00E17D46">
        <w:rPr>
          <w:rFonts w:ascii="Times New Roman" w:eastAsia="Calibri" w:hAnsi="Times New Roman"/>
          <w:color w:val="000000" w:themeColor="text1"/>
          <w:spacing w:val="-1"/>
          <w:sz w:val="20"/>
          <w:lang w:val="en-US" w:eastAsia="en-US"/>
        </w:rPr>
        <w:t>***</w:t>
      </w:r>
      <w:r w:rsidR="00902A98" w:rsidRPr="00E17D46">
        <w:rPr>
          <w:rFonts w:ascii="Times New Roman" w:hAnsi="Times New Roman"/>
          <w:color w:val="000000" w:themeColor="text1"/>
          <w:sz w:val="20"/>
          <w:szCs w:val="20"/>
        </w:rPr>
        <w:t xml:space="preserve"> A teljes túlélés végső elemzését akkor végezték el, amikor a beválasztott betegek 73,7%-ának megfelelő 266 haláleset megfigyelésre került.</w:t>
      </w:r>
    </w:p>
    <w:p w14:paraId="0A858875" w14:textId="77777777" w:rsidR="007267B1" w:rsidRPr="00B240FB" w:rsidRDefault="007267B1" w:rsidP="007267B1">
      <w:pPr>
        <w:rPr>
          <w:rFonts w:ascii="Times New Roman" w:hAnsi="Times New Roman"/>
          <w:color w:val="000000" w:themeColor="text1"/>
          <w:lang w:val="en-US" w:eastAsia="en-US"/>
        </w:rPr>
      </w:pPr>
    </w:p>
    <w:p w14:paraId="3FD0A687" w14:textId="77777777" w:rsidR="007267B1" w:rsidRPr="00B240FB" w:rsidRDefault="00902A98" w:rsidP="007267B1">
      <w:pPr>
        <w:rPr>
          <w:rFonts w:ascii="Times New Roman" w:hAnsi="Times New Roman"/>
          <w:color w:val="000000" w:themeColor="text1"/>
        </w:rPr>
      </w:pPr>
      <w:r w:rsidRPr="00B240FB">
        <w:rPr>
          <w:rFonts w:ascii="Times New Roman" w:hAnsi="Times New Roman"/>
          <w:color w:val="000000" w:themeColor="text1"/>
        </w:rPr>
        <w:t>A vizsgálat teljesítette az elsődleges célkitűzést, a PFS javulását. Kiújult, platina-rezisztens betegségben a csak kemoterápiával (paklitaxel, topotekán vagy PLD) kezelt betegekkel összehasonlítva statisztikailag szignifikáns mértékben javult a PFS azoknál a betegeknél, akik a kemoterápiával kombinálva 2 hetente 10 mg/ttkg bevacizumabot kaptak (vagy 3 hetente 15 mg/ttkg-ot, ha a bevacizumabot 3 hetente az 1-5. napokon adott, 1,25 mg/m</w:t>
      </w:r>
      <w:r w:rsidRPr="00B240FB">
        <w:rPr>
          <w:rFonts w:ascii="Times New Roman" w:hAnsi="Times New Roman"/>
          <w:color w:val="000000" w:themeColor="text1"/>
          <w:vertAlign w:val="superscript"/>
        </w:rPr>
        <w:t>2</w:t>
      </w:r>
      <w:r w:rsidRPr="00B240FB">
        <w:rPr>
          <w:rFonts w:ascii="Times New Roman" w:hAnsi="Times New Roman"/>
          <w:color w:val="000000" w:themeColor="text1"/>
        </w:rPr>
        <w:t xml:space="preserve"> dózisú topotekánnal kombinálva alkalmazták), majd folyamatosan kapták a bevacizumabot a betegség progressziójáig vagy elfogadhatatlan toxicitás kialakulásáig. A PFS és teljes túlélés kemoterápiás kohorszonként elvégzett feltáró analízise valamennyi kohorszban (paklitaxel, topotekán és PLD) javulást mutatott bevacizumab hozzáadásával. Az eredmények a </w:t>
      </w:r>
      <w:r w:rsidR="006149B3" w:rsidRPr="00B240FB">
        <w:rPr>
          <w:rFonts w:ascii="Times New Roman" w:hAnsi="Times New Roman"/>
          <w:color w:val="000000" w:themeColor="text1"/>
        </w:rPr>
        <w:t>24</w:t>
      </w:r>
      <w:r w:rsidRPr="00B240FB">
        <w:rPr>
          <w:rFonts w:ascii="Times New Roman" w:hAnsi="Times New Roman"/>
          <w:color w:val="000000" w:themeColor="text1"/>
        </w:rPr>
        <w:t>. táblázatban kerültek összefoglalásra</w:t>
      </w:r>
    </w:p>
    <w:p w14:paraId="42916175" w14:textId="77777777" w:rsidR="00902A98" w:rsidRPr="00E17D46" w:rsidRDefault="00902A98" w:rsidP="007267B1">
      <w:pPr>
        <w:rPr>
          <w:rFonts w:ascii="Times New Roman" w:hAnsi="Times New Roman"/>
          <w:color w:val="000000" w:themeColor="text1"/>
          <w:sz w:val="20"/>
          <w:szCs w:val="20"/>
          <w:lang w:eastAsia="en-US"/>
        </w:rPr>
      </w:pPr>
    </w:p>
    <w:p w14:paraId="5E54AC3B" w14:textId="77777777" w:rsidR="007267B1" w:rsidRPr="00104FD0" w:rsidRDefault="006149B3" w:rsidP="00C70B8E">
      <w:pPr>
        <w:keepNext/>
        <w:keepLines/>
        <w:spacing w:before="50"/>
        <w:outlineLvl w:val="0"/>
        <w:rPr>
          <w:rFonts w:ascii="Times New Roman" w:hAnsi="Times New Roman"/>
          <w:color w:val="000000" w:themeColor="text1"/>
          <w:lang w:eastAsia="en-US"/>
        </w:rPr>
      </w:pPr>
      <w:r w:rsidRPr="00104FD0">
        <w:rPr>
          <w:rFonts w:ascii="Times New Roman" w:hAnsi="Times New Roman"/>
          <w:b/>
          <w:bCs/>
          <w:color w:val="000000" w:themeColor="text1"/>
          <w:lang w:eastAsia="en-US"/>
        </w:rPr>
        <w:lastRenderedPageBreak/>
        <w:t>24</w:t>
      </w:r>
      <w:r w:rsidR="00902A98" w:rsidRPr="00104FD0">
        <w:rPr>
          <w:rFonts w:ascii="Times New Roman" w:hAnsi="Times New Roman"/>
          <w:b/>
          <w:bCs/>
          <w:color w:val="000000" w:themeColor="text1"/>
          <w:lang w:eastAsia="en-US"/>
        </w:rPr>
        <w:t>. táblázat</w:t>
      </w:r>
      <w:r w:rsidR="007267B1" w:rsidRPr="00104FD0">
        <w:rPr>
          <w:rFonts w:ascii="Times New Roman" w:hAnsi="Times New Roman"/>
          <w:b/>
          <w:bCs/>
          <w:color w:val="000000" w:themeColor="text1"/>
          <w:spacing w:val="1"/>
          <w:lang w:eastAsia="en-US"/>
        </w:rPr>
        <w:tab/>
      </w:r>
      <w:r w:rsidR="00902A98" w:rsidRPr="00B240FB">
        <w:rPr>
          <w:rFonts w:ascii="Times New Roman" w:hAnsi="Times New Roman"/>
          <w:b/>
          <w:bCs/>
          <w:color w:val="000000" w:themeColor="text1"/>
        </w:rPr>
        <w:t>A PFS és teljes túlélés kemoterápiás kohorszonként végzett feltáró analízise</w:t>
      </w:r>
    </w:p>
    <w:p w14:paraId="71602E65" w14:textId="77777777" w:rsidR="007267B1" w:rsidRPr="00104FD0" w:rsidRDefault="007267B1" w:rsidP="00C70B8E">
      <w:pPr>
        <w:keepNext/>
        <w:keepLines/>
        <w:spacing w:before="1"/>
        <w:rPr>
          <w:rFonts w:ascii="Times New Roman" w:hAnsi="Times New Roman"/>
          <w:b/>
          <w:bCs/>
          <w:color w:val="000000" w:themeColor="text1"/>
          <w:lang w:eastAsia="en-US"/>
        </w:rPr>
      </w:pPr>
    </w:p>
    <w:tbl>
      <w:tblPr>
        <w:tblW w:w="0" w:type="auto"/>
        <w:tblInd w:w="6" w:type="dxa"/>
        <w:tblLayout w:type="fixed"/>
        <w:tblCellMar>
          <w:left w:w="0" w:type="dxa"/>
          <w:right w:w="0" w:type="dxa"/>
        </w:tblCellMar>
        <w:tblLook w:val="01E0" w:firstRow="1" w:lastRow="1" w:firstColumn="1" w:lastColumn="1" w:noHBand="0" w:noVBand="0"/>
      </w:tblPr>
      <w:tblGrid>
        <w:gridCol w:w="2971"/>
        <w:gridCol w:w="2767"/>
        <w:gridCol w:w="75"/>
        <w:gridCol w:w="2693"/>
      </w:tblGrid>
      <w:tr w:rsidR="007267B1" w:rsidRPr="00E17D46" w14:paraId="0F837746"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11E0C62A" w14:textId="77777777" w:rsidR="007267B1" w:rsidRPr="00104FD0" w:rsidRDefault="007267B1" w:rsidP="00C70B8E">
            <w:pPr>
              <w:keepNext/>
              <w:keepLines/>
              <w:rPr>
                <w:rFonts w:ascii="Times New Roman" w:eastAsia="Calibri" w:hAnsi="Times New Roman"/>
                <w:color w:val="000000" w:themeColor="text1"/>
                <w:lang w:eastAsia="en-US"/>
              </w:rPr>
            </w:pPr>
          </w:p>
        </w:tc>
        <w:tc>
          <w:tcPr>
            <w:tcW w:w="2842" w:type="dxa"/>
            <w:gridSpan w:val="2"/>
            <w:tcBorders>
              <w:top w:val="single" w:sz="5" w:space="0" w:color="000000"/>
              <w:left w:val="single" w:sz="5" w:space="0" w:color="000000"/>
              <w:bottom w:val="single" w:sz="5" w:space="0" w:color="000000"/>
              <w:right w:val="single" w:sz="5" w:space="0" w:color="000000"/>
            </w:tcBorders>
          </w:tcPr>
          <w:p w14:paraId="771EFB44" w14:textId="77777777" w:rsidR="007267B1" w:rsidRPr="00B240FB" w:rsidRDefault="00902A98" w:rsidP="00C70B8E">
            <w:pPr>
              <w:keepNext/>
              <w:keepLines/>
              <w:spacing w:before="19"/>
              <w:jc w:val="center"/>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K</w:t>
            </w:r>
            <w:r w:rsidR="007267B1" w:rsidRPr="00B240FB">
              <w:rPr>
                <w:rFonts w:ascii="Times New Roman" w:eastAsia="Calibri" w:hAnsi="Times New Roman"/>
                <w:color w:val="000000" w:themeColor="text1"/>
                <w:spacing w:val="-1"/>
                <w:lang w:val="en-US" w:eastAsia="en-US"/>
              </w:rPr>
              <w:t>T</w:t>
            </w:r>
          </w:p>
        </w:tc>
        <w:tc>
          <w:tcPr>
            <w:tcW w:w="2693" w:type="dxa"/>
            <w:tcBorders>
              <w:top w:val="single" w:sz="5" w:space="0" w:color="000000"/>
              <w:left w:val="single" w:sz="5" w:space="0" w:color="000000"/>
              <w:bottom w:val="single" w:sz="5" w:space="0" w:color="000000"/>
              <w:right w:val="single" w:sz="5" w:space="0" w:color="000000"/>
            </w:tcBorders>
          </w:tcPr>
          <w:p w14:paraId="7A9A60E0" w14:textId="77777777" w:rsidR="007267B1" w:rsidRPr="00B240FB" w:rsidRDefault="00902A98" w:rsidP="00C70B8E">
            <w:pPr>
              <w:keepNext/>
              <w:keepLines/>
              <w:spacing w:before="19"/>
              <w:ind w:right="5"/>
              <w:jc w:val="center"/>
              <w:rPr>
                <w:rFonts w:ascii="Times New Roman" w:hAnsi="Times New Roman"/>
                <w:color w:val="000000" w:themeColor="text1"/>
                <w:lang w:val="en-US" w:eastAsia="en-US"/>
              </w:rPr>
            </w:pPr>
            <w:r w:rsidRPr="00B240FB">
              <w:rPr>
                <w:rFonts w:ascii="Times New Roman" w:eastAsia="Calibri" w:hAnsi="Times New Roman"/>
                <w:color w:val="000000" w:themeColor="text1"/>
                <w:spacing w:val="-2"/>
                <w:lang w:val="en-US" w:eastAsia="en-US"/>
              </w:rPr>
              <w:t>K</w:t>
            </w:r>
            <w:r w:rsidR="007267B1" w:rsidRPr="00B240FB">
              <w:rPr>
                <w:rFonts w:ascii="Times New Roman" w:eastAsia="Calibri" w:hAnsi="Times New Roman"/>
                <w:color w:val="000000" w:themeColor="text1"/>
                <w:spacing w:val="-2"/>
                <w:lang w:val="en-US" w:eastAsia="en-US"/>
              </w:rPr>
              <w:t>T+BV</w:t>
            </w:r>
          </w:p>
        </w:tc>
      </w:tr>
      <w:tr w:rsidR="007267B1" w:rsidRPr="00E17D46" w14:paraId="4A644CCB"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418382AF" w14:textId="77777777" w:rsidR="007267B1" w:rsidRPr="00B240FB" w:rsidRDefault="007267B1" w:rsidP="00C70B8E">
            <w:pPr>
              <w:keepNext/>
              <w:keepLines/>
              <w:spacing w:line="250" w:lineRule="exact"/>
              <w:ind w:left="1"/>
              <w:jc w:val="center"/>
              <w:rPr>
                <w:rFonts w:ascii="Times New Roman" w:hAnsi="Times New Roman"/>
                <w:color w:val="000000" w:themeColor="text1"/>
                <w:lang w:val="en-US" w:eastAsia="en-US"/>
              </w:rPr>
            </w:pPr>
            <w:r w:rsidRPr="00B240FB">
              <w:rPr>
                <w:rFonts w:ascii="Times New Roman" w:eastAsia="Calibri" w:hAnsi="Times New Roman"/>
                <w:b/>
                <w:color w:val="000000" w:themeColor="text1"/>
                <w:spacing w:val="-1"/>
                <w:lang w:val="en-US" w:eastAsia="en-US"/>
              </w:rPr>
              <w:t>Pa</w:t>
            </w:r>
            <w:r w:rsidR="00902A98" w:rsidRPr="00B240FB">
              <w:rPr>
                <w:rFonts w:ascii="Times New Roman" w:eastAsia="Calibri" w:hAnsi="Times New Roman"/>
                <w:b/>
                <w:color w:val="000000" w:themeColor="text1"/>
                <w:spacing w:val="-1"/>
                <w:lang w:val="en-US" w:eastAsia="en-US"/>
              </w:rPr>
              <w:t>k</w:t>
            </w:r>
            <w:r w:rsidRPr="00B240FB">
              <w:rPr>
                <w:rFonts w:ascii="Times New Roman" w:eastAsia="Calibri" w:hAnsi="Times New Roman"/>
                <w:b/>
                <w:color w:val="000000" w:themeColor="text1"/>
                <w:spacing w:val="-1"/>
                <w:lang w:val="en-US" w:eastAsia="en-US"/>
              </w:rPr>
              <w:t>litaxel</w:t>
            </w:r>
          </w:p>
        </w:tc>
        <w:tc>
          <w:tcPr>
            <w:tcW w:w="5535" w:type="dxa"/>
            <w:gridSpan w:val="3"/>
            <w:tcBorders>
              <w:top w:val="single" w:sz="5" w:space="0" w:color="000000"/>
              <w:left w:val="single" w:sz="5" w:space="0" w:color="000000"/>
              <w:bottom w:val="single" w:sz="5" w:space="0" w:color="000000"/>
              <w:right w:val="single" w:sz="5" w:space="0" w:color="000000"/>
            </w:tcBorders>
          </w:tcPr>
          <w:p w14:paraId="6D394DA3"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n=115</w:t>
            </w:r>
          </w:p>
        </w:tc>
      </w:tr>
      <w:tr w:rsidR="007267B1" w:rsidRPr="00E17D46" w14:paraId="0D42CF6F"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04E2D4DA" w14:textId="77777777" w:rsidR="00902A98" w:rsidRPr="00B240FB" w:rsidRDefault="007267B1" w:rsidP="00C70B8E">
            <w:pPr>
              <w:keepNext/>
              <w:keepLines/>
              <w:spacing w:before="19"/>
              <w:ind w:left="507"/>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w:t>
            </w:r>
            <w:r w:rsidR="00902A98" w:rsidRPr="00B240FB">
              <w:rPr>
                <w:rFonts w:ascii="Times New Roman" w:eastAsia="Calibri" w:hAnsi="Times New Roman"/>
                <w:color w:val="000000" w:themeColor="text1"/>
                <w:spacing w:val="-1"/>
                <w:lang w:val="en-US" w:eastAsia="en-US"/>
              </w:rPr>
              <w:t xml:space="preserve">edián </w:t>
            </w:r>
            <w:r w:rsidR="00902A98" w:rsidRPr="00B240FB">
              <w:rPr>
                <w:rFonts w:ascii="Times New Roman" w:hAnsi="Times New Roman"/>
                <w:color w:val="000000" w:themeColor="text1"/>
              </w:rPr>
              <w:t xml:space="preserve">PFS (hónapok) </w:t>
            </w:r>
          </w:p>
          <w:p w14:paraId="0D0C5F27" w14:textId="77777777" w:rsidR="007267B1" w:rsidRPr="00B240FB" w:rsidRDefault="007267B1" w:rsidP="00C70B8E">
            <w:pPr>
              <w:keepNext/>
              <w:keepLines/>
              <w:spacing w:before="19"/>
              <w:ind w:left="507"/>
              <w:rPr>
                <w:rFonts w:ascii="Times New Roman" w:hAnsi="Times New Roman"/>
                <w:color w:val="000000" w:themeColor="text1"/>
                <w:lang w:val="en-US" w:eastAsia="en-US"/>
              </w:rPr>
            </w:pPr>
          </w:p>
        </w:tc>
        <w:tc>
          <w:tcPr>
            <w:tcW w:w="2842" w:type="dxa"/>
            <w:gridSpan w:val="2"/>
            <w:tcBorders>
              <w:top w:val="single" w:sz="5" w:space="0" w:color="000000"/>
              <w:left w:val="single" w:sz="5" w:space="0" w:color="000000"/>
              <w:bottom w:val="single" w:sz="5" w:space="0" w:color="000000"/>
              <w:right w:val="single" w:sz="5" w:space="0" w:color="000000"/>
            </w:tcBorders>
          </w:tcPr>
          <w:p w14:paraId="2EAB183C"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3</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9</w:t>
            </w:r>
          </w:p>
        </w:tc>
        <w:tc>
          <w:tcPr>
            <w:tcW w:w="2693" w:type="dxa"/>
            <w:tcBorders>
              <w:top w:val="single" w:sz="5" w:space="0" w:color="000000"/>
              <w:left w:val="single" w:sz="5" w:space="0" w:color="000000"/>
              <w:bottom w:val="single" w:sz="5" w:space="0" w:color="000000"/>
              <w:right w:val="single" w:sz="5" w:space="0" w:color="000000"/>
            </w:tcBorders>
          </w:tcPr>
          <w:p w14:paraId="74CD910E" w14:textId="77777777" w:rsidR="007267B1" w:rsidRPr="00B240FB" w:rsidRDefault="007267B1" w:rsidP="00C70B8E">
            <w:pPr>
              <w:keepNext/>
              <w:keepLines/>
              <w:spacing w:line="246" w:lineRule="exact"/>
              <w:ind w:right="5"/>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9</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2</w:t>
            </w:r>
          </w:p>
        </w:tc>
      </w:tr>
      <w:tr w:rsidR="007267B1" w:rsidRPr="00E17D46" w14:paraId="2B078DAD"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571C86DA" w14:textId="77777777" w:rsidR="007267B1" w:rsidRPr="00B240FB" w:rsidRDefault="00902A98" w:rsidP="00C70B8E">
            <w:pPr>
              <w:keepNext/>
              <w:keepLines/>
              <w:spacing w:before="19"/>
              <w:ind w:left="49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w:t>
            </w:r>
            <w:r w:rsidR="008D0C79"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rd (95%)</w:t>
            </w:r>
          </w:p>
        </w:tc>
        <w:tc>
          <w:tcPr>
            <w:tcW w:w="5535" w:type="dxa"/>
            <w:gridSpan w:val="3"/>
            <w:tcBorders>
              <w:top w:val="single" w:sz="5" w:space="0" w:color="000000"/>
              <w:left w:val="single" w:sz="5" w:space="0" w:color="000000"/>
              <w:bottom w:val="single" w:sz="5" w:space="0" w:color="000000"/>
              <w:right w:val="single" w:sz="5" w:space="0" w:color="000000"/>
            </w:tcBorders>
          </w:tcPr>
          <w:p w14:paraId="7C6E3581"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47 </w:t>
            </w:r>
            <w:r w:rsidRPr="00B240FB">
              <w:rPr>
                <w:rFonts w:ascii="Times New Roman" w:eastAsia="Calibri" w:hAnsi="Times New Roman"/>
                <w:color w:val="000000" w:themeColor="text1"/>
                <w:spacing w:val="-1"/>
                <w:lang w:val="en-US" w:eastAsia="en-US"/>
              </w:rPr>
              <w:t>[0</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31,</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0</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72]</w:t>
            </w:r>
          </w:p>
        </w:tc>
      </w:tr>
      <w:tr w:rsidR="007267B1" w:rsidRPr="00E17D46" w14:paraId="4E74C074"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5BD2EA68" w14:textId="77777777" w:rsidR="007267B1" w:rsidRPr="00B240FB" w:rsidRDefault="007267B1" w:rsidP="00C70B8E">
            <w:pPr>
              <w:keepNext/>
              <w:keepLines/>
              <w:spacing w:line="246" w:lineRule="exact"/>
              <w:ind w:left="550"/>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Med</w:t>
            </w:r>
            <w:r w:rsidR="00902A98" w:rsidRPr="00B240FB">
              <w:rPr>
                <w:rFonts w:ascii="Times New Roman" w:eastAsia="Calibri" w:hAnsi="Times New Roman"/>
                <w:color w:val="000000" w:themeColor="text1"/>
                <w:spacing w:val="-1"/>
                <w:lang w:val="en-US" w:eastAsia="en-US"/>
              </w:rPr>
              <w:t>ián teljes túlélés (hónapok)</w:t>
            </w:r>
          </w:p>
        </w:tc>
        <w:tc>
          <w:tcPr>
            <w:tcW w:w="2842" w:type="dxa"/>
            <w:gridSpan w:val="2"/>
            <w:tcBorders>
              <w:top w:val="single" w:sz="5" w:space="0" w:color="000000"/>
              <w:left w:val="single" w:sz="5" w:space="0" w:color="000000"/>
              <w:bottom w:val="single" w:sz="5" w:space="0" w:color="000000"/>
              <w:right w:val="single" w:sz="5" w:space="0" w:color="000000"/>
            </w:tcBorders>
          </w:tcPr>
          <w:p w14:paraId="45777956"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13</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2</w:t>
            </w:r>
          </w:p>
        </w:tc>
        <w:tc>
          <w:tcPr>
            <w:tcW w:w="2693" w:type="dxa"/>
            <w:tcBorders>
              <w:top w:val="single" w:sz="5" w:space="0" w:color="000000"/>
              <w:left w:val="single" w:sz="5" w:space="0" w:color="000000"/>
              <w:bottom w:val="single" w:sz="5" w:space="0" w:color="000000"/>
              <w:right w:val="single" w:sz="5" w:space="0" w:color="000000"/>
            </w:tcBorders>
          </w:tcPr>
          <w:p w14:paraId="1376C51E"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22</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4</w:t>
            </w:r>
          </w:p>
        </w:tc>
      </w:tr>
      <w:tr w:rsidR="007267B1" w:rsidRPr="00E17D46" w14:paraId="1E97D4B8" w14:textId="77777777" w:rsidTr="006C25A5">
        <w:tc>
          <w:tcPr>
            <w:tcW w:w="2971" w:type="dxa"/>
            <w:tcBorders>
              <w:top w:val="single" w:sz="5" w:space="0" w:color="000000"/>
              <w:left w:val="single" w:sz="5" w:space="0" w:color="000000"/>
              <w:bottom w:val="single" w:sz="12" w:space="0" w:color="000000"/>
              <w:right w:val="single" w:sz="5" w:space="0" w:color="000000"/>
            </w:tcBorders>
          </w:tcPr>
          <w:p w14:paraId="7007F097" w14:textId="77777777" w:rsidR="007267B1" w:rsidRPr="00B240FB" w:rsidRDefault="00902A98" w:rsidP="00C70B8E">
            <w:pPr>
              <w:keepNext/>
              <w:keepLines/>
              <w:spacing w:line="248" w:lineRule="exact"/>
              <w:ind w:left="49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w:t>
            </w:r>
            <w:r w:rsidR="008D0C79"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 xml:space="preserve">rd (95% </w:t>
            </w:r>
            <w:r w:rsidR="007267B1" w:rsidRPr="00B240FB">
              <w:rPr>
                <w:rFonts w:ascii="Times New Roman" w:eastAsia="Calibri" w:hAnsi="Times New Roman"/>
                <w:color w:val="000000" w:themeColor="text1"/>
                <w:spacing w:val="-2"/>
                <w:lang w:val="en-US" w:eastAsia="en-US"/>
              </w:rPr>
              <w:t>CI)</w:t>
            </w:r>
          </w:p>
        </w:tc>
        <w:tc>
          <w:tcPr>
            <w:tcW w:w="5535" w:type="dxa"/>
            <w:gridSpan w:val="3"/>
            <w:tcBorders>
              <w:top w:val="single" w:sz="5" w:space="0" w:color="000000"/>
              <w:left w:val="single" w:sz="5" w:space="0" w:color="000000"/>
              <w:bottom w:val="single" w:sz="13" w:space="0" w:color="000000"/>
              <w:right w:val="single" w:sz="5" w:space="0" w:color="000000"/>
            </w:tcBorders>
          </w:tcPr>
          <w:p w14:paraId="7BA5B182" w14:textId="77777777" w:rsidR="007267B1" w:rsidRPr="00B240FB" w:rsidRDefault="007267B1" w:rsidP="00C70B8E">
            <w:pPr>
              <w:keepNext/>
              <w:keepLines/>
              <w:spacing w:line="248"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64 </w:t>
            </w:r>
            <w:r w:rsidRPr="00B240FB">
              <w:rPr>
                <w:rFonts w:ascii="Times New Roman" w:eastAsia="Calibri" w:hAnsi="Times New Roman"/>
                <w:color w:val="000000" w:themeColor="text1"/>
                <w:spacing w:val="-1"/>
                <w:lang w:val="en-US" w:eastAsia="en-US"/>
              </w:rPr>
              <w:t>[0</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41,</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0</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99]</w:t>
            </w:r>
          </w:p>
        </w:tc>
      </w:tr>
      <w:tr w:rsidR="007267B1" w:rsidRPr="00E17D46" w14:paraId="698DE0E4" w14:textId="77777777" w:rsidTr="006C25A5">
        <w:tc>
          <w:tcPr>
            <w:tcW w:w="2971" w:type="dxa"/>
            <w:tcBorders>
              <w:top w:val="single" w:sz="12" w:space="0" w:color="000000"/>
              <w:left w:val="single" w:sz="5" w:space="0" w:color="000000"/>
              <w:bottom w:val="single" w:sz="5" w:space="0" w:color="000000"/>
              <w:right w:val="single" w:sz="5" w:space="0" w:color="000000"/>
            </w:tcBorders>
          </w:tcPr>
          <w:p w14:paraId="41C86080" w14:textId="77777777" w:rsidR="007267B1" w:rsidRPr="00B240FB" w:rsidRDefault="007267B1" w:rsidP="00C70B8E">
            <w:pPr>
              <w:keepNext/>
              <w:keepLines/>
              <w:spacing w:line="251" w:lineRule="exact"/>
              <w:ind w:left="982"/>
              <w:rPr>
                <w:rFonts w:ascii="Times New Roman" w:hAnsi="Times New Roman"/>
                <w:color w:val="000000" w:themeColor="text1"/>
                <w:lang w:val="en-US" w:eastAsia="en-US"/>
              </w:rPr>
            </w:pPr>
            <w:r w:rsidRPr="00B240FB">
              <w:rPr>
                <w:rFonts w:ascii="Times New Roman" w:eastAsia="Calibri" w:hAnsi="Times New Roman"/>
                <w:b/>
                <w:color w:val="000000" w:themeColor="text1"/>
                <w:spacing w:val="-1"/>
                <w:lang w:val="en-US" w:eastAsia="en-US"/>
              </w:rPr>
              <w:t>Topote</w:t>
            </w:r>
            <w:r w:rsidR="00902A98" w:rsidRPr="00B240FB">
              <w:rPr>
                <w:rFonts w:ascii="Times New Roman" w:eastAsia="Calibri" w:hAnsi="Times New Roman"/>
                <w:b/>
                <w:color w:val="000000" w:themeColor="text1"/>
                <w:spacing w:val="-1"/>
                <w:lang w:val="en-US" w:eastAsia="en-US"/>
              </w:rPr>
              <w:t>ká</w:t>
            </w:r>
            <w:r w:rsidRPr="00B240FB">
              <w:rPr>
                <w:rFonts w:ascii="Times New Roman" w:eastAsia="Calibri" w:hAnsi="Times New Roman"/>
                <w:b/>
                <w:color w:val="000000" w:themeColor="text1"/>
                <w:spacing w:val="-1"/>
                <w:lang w:val="en-US" w:eastAsia="en-US"/>
              </w:rPr>
              <w:t>n</w:t>
            </w:r>
          </w:p>
        </w:tc>
        <w:tc>
          <w:tcPr>
            <w:tcW w:w="5535" w:type="dxa"/>
            <w:gridSpan w:val="3"/>
            <w:tcBorders>
              <w:top w:val="single" w:sz="13" w:space="0" w:color="000000"/>
              <w:left w:val="single" w:sz="5" w:space="0" w:color="000000"/>
              <w:bottom w:val="single" w:sz="5" w:space="0" w:color="000000"/>
              <w:right w:val="single" w:sz="5" w:space="0" w:color="000000"/>
            </w:tcBorders>
          </w:tcPr>
          <w:p w14:paraId="3F2AD72E"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n=120</w:t>
            </w:r>
          </w:p>
        </w:tc>
      </w:tr>
      <w:tr w:rsidR="007267B1" w:rsidRPr="00E17D46" w14:paraId="195D2EFA"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02F97B3A" w14:textId="77777777" w:rsidR="007267B1" w:rsidRPr="00B240FB" w:rsidRDefault="007267B1" w:rsidP="00C70B8E">
            <w:pPr>
              <w:keepNext/>
              <w:keepLines/>
              <w:spacing w:before="19"/>
              <w:ind w:left="507"/>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Medi</w:t>
            </w:r>
            <w:r w:rsidR="00902A98"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n</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PFS</w:t>
            </w:r>
            <w:r w:rsidRPr="00B240FB">
              <w:rPr>
                <w:rFonts w:ascii="Times New Roman" w:eastAsia="Calibri" w:hAnsi="Times New Roman"/>
                <w:color w:val="000000" w:themeColor="text1"/>
                <w:spacing w:val="-3"/>
                <w:lang w:val="en-US" w:eastAsia="en-US"/>
              </w:rPr>
              <w:t xml:space="preserve"> </w:t>
            </w:r>
            <w:r w:rsidRPr="00B240FB">
              <w:rPr>
                <w:rFonts w:ascii="Times New Roman" w:eastAsia="Calibri" w:hAnsi="Times New Roman"/>
                <w:color w:val="000000" w:themeColor="text1"/>
                <w:spacing w:val="-1"/>
                <w:lang w:val="en-US" w:eastAsia="en-US"/>
              </w:rPr>
              <w:t>(</w:t>
            </w:r>
            <w:r w:rsidR="00902A98" w:rsidRPr="00B240FB">
              <w:rPr>
                <w:rFonts w:ascii="Times New Roman" w:eastAsia="Calibri" w:hAnsi="Times New Roman"/>
                <w:color w:val="000000" w:themeColor="text1"/>
                <w:spacing w:val="-1"/>
                <w:lang w:val="en-US" w:eastAsia="en-US"/>
              </w:rPr>
              <w:t>hónapok</w:t>
            </w:r>
            <w:r w:rsidRPr="00B240FB">
              <w:rPr>
                <w:rFonts w:ascii="Times New Roman" w:eastAsia="Calibri" w:hAnsi="Times New Roman"/>
                <w:color w:val="000000" w:themeColor="text1"/>
                <w:spacing w:val="-1"/>
                <w:lang w:val="en-US" w:eastAsia="en-US"/>
              </w:rPr>
              <w:t>)</w:t>
            </w:r>
          </w:p>
        </w:tc>
        <w:tc>
          <w:tcPr>
            <w:tcW w:w="2842" w:type="dxa"/>
            <w:gridSpan w:val="2"/>
            <w:tcBorders>
              <w:top w:val="single" w:sz="5" w:space="0" w:color="000000"/>
              <w:left w:val="single" w:sz="5" w:space="0" w:color="000000"/>
              <w:bottom w:val="single" w:sz="5" w:space="0" w:color="000000"/>
              <w:right w:val="single" w:sz="5" w:space="0" w:color="000000"/>
            </w:tcBorders>
          </w:tcPr>
          <w:p w14:paraId="37F8FEDE"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2</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1</w:t>
            </w:r>
          </w:p>
        </w:tc>
        <w:tc>
          <w:tcPr>
            <w:tcW w:w="2693" w:type="dxa"/>
            <w:tcBorders>
              <w:top w:val="single" w:sz="5" w:space="0" w:color="000000"/>
              <w:left w:val="single" w:sz="5" w:space="0" w:color="000000"/>
              <w:bottom w:val="single" w:sz="5" w:space="0" w:color="000000"/>
              <w:right w:val="single" w:sz="5" w:space="0" w:color="000000"/>
            </w:tcBorders>
          </w:tcPr>
          <w:p w14:paraId="6656573A" w14:textId="77777777" w:rsidR="007267B1" w:rsidRPr="00B240FB" w:rsidRDefault="007267B1" w:rsidP="00C70B8E">
            <w:pPr>
              <w:keepNext/>
              <w:keepLines/>
              <w:spacing w:line="246" w:lineRule="exact"/>
              <w:ind w:right="5"/>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6</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2</w:t>
            </w:r>
          </w:p>
        </w:tc>
      </w:tr>
      <w:tr w:rsidR="007267B1" w:rsidRPr="00E17D46" w14:paraId="54B9E9AF"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26DFFDAB" w14:textId="77777777" w:rsidR="007267B1" w:rsidRPr="00B240FB" w:rsidRDefault="00902A98" w:rsidP="00C70B8E">
            <w:pPr>
              <w:keepNext/>
              <w:keepLines/>
              <w:spacing w:before="19"/>
              <w:ind w:left="49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hazárd</w:t>
            </w:r>
            <w:r w:rsidR="007267B1" w:rsidRPr="00B240FB">
              <w:rPr>
                <w:rFonts w:ascii="Times New Roman" w:eastAsia="Calibri" w:hAnsi="Times New Roman"/>
                <w:color w:val="000000" w:themeColor="text1"/>
                <w:spacing w:val="-3"/>
                <w:lang w:val="en-US" w:eastAsia="en-US"/>
              </w:rPr>
              <w:t xml:space="preserve"> </w:t>
            </w:r>
            <w:r w:rsidR="007267B1" w:rsidRPr="00B240FB">
              <w:rPr>
                <w:rFonts w:ascii="Times New Roman" w:eastAsia="Calibri" w:hAnsi="Times New Roman"/>
                <w:color w:val="000000" w:themeColor="text1"/>
                <w:spacing w:val="-1"/>
                <w:lang w:val="en-US" w:eastAsia="en-US"/>
              </w:rPr>
              <w:t>(95%</w:t>
            </w:r>
            <w:r w:rsidR="007267B1" w:rsidRPr="00B240FB">
              <w:rPr>
                <w:rFonts w:ascii="Times New Roman" w:eastAsia="Calibri" w:hAnsi="Times New Roman"/>
                <w:color w:val="000000" w:themeColor="text1"/>
                <w:spacing w:val="1"/>
                <w:lang w:val="en-US" w:eastAsia="en-US"/>
              </w:rPr>
              <w:t xml:space="preserve"> </w:t>
            </w:r>
            <w:r w:rsidR="007267B1" w:rsidRPr="00B240FB">
              <w:rPr>
                <w:rFonts w:ascii="Times New Roman" w:eastAsia="Calibri" w:hAnsi="Times New Roman"/>
                <w:color w:val="000000" w:themeColor="text1"/>
                <w:spacing w:val="-2"/>
                <w:lang w:val="en-US" w:eastAsia="en-US"/>
              </w:rPr>
              <w:t>CI)</w:t>
            </w:r>
          </w:p>
        </w:tc>
        <w:tc>
          <w:tcPr>
            <w:tcW w:w="5535" w:type="dxa"/>
            <w:gridSpan w:val="3"/>
            <w:tcBorders>
              <w:top w:val="single" w:sz="5" w:space="0" w:color="000000"/>
              <w:left w:val="single" w:sz="5" w:space="0" w:color="000000"/>
              <w:bottom w:val="single" w:sz="5" w:space="0" w:color="000000"/>
              <w:right w:val="single" w:sz="5" w:space="0" w:color="000000"/>
            </w:tcBorders>
          </w:tcPr>
          <w:p w14:paraId="7A136295"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28 </w:t>
            </w:r>
            <w:r w:rsidRPr="00B240FB">
              <w:rPr>
                <w:rFonts w:ascii="Times New Roman" w:eastAsia="Calibri" w:hAnsi="Times New Roman"/>
                <w:color w:val="000000" w:themeColor="text1"/>
                <w:spacing w:val="-1"/>
                <w:lang w:val="en-US" w:eastAsia="en-US"/>
              </w:rPr>
              <w:t>[0</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18,</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0</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44]</w:t>
            </w:r>
          </w:p>
        </w:tc>
      </w:tr>
      <w:tr w:rsidR="007267B1" w:rsidRPr="00E17D46" w14:paraId="707C3C6A"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7B46CCA4" w14:textId="77777777" w:rsidR="007267B1" w:rsidRPr="00B240FB" w:rsidRDefault="007267B1" w:rsidP="00C70B8E">
            <w:pPr>
              <w:keepNext/>
              <w:keepLines/>
              <w:spacing w:before="19"/>
              <w:ind w:left="550"/>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Me</w:t>
            </w:r>
            <w:r w:rsidR="00902A98" w:rsidRPr="00B240FB">
              <w:rPr>
                <w:rFonts w:ascii="Times New Roman" w:eastAsia="Calibri" w:hAnsi="Times New Roman"/>
                <w:color w:val="000000" w:themeColor="text1"/>
                <w:spacing w:val="-1"/>
                <w:lang w:val="en-US" w:eastAsia="en-US"/>
              </w:rPr>
              <w:t xml:space="preserve">dián teljes túlélés (hónapok) </w:t>
            </w:r>
          </w:p>
        </w:tc>
        <w:tc>
          <w:tcPr>
            <w:tcW w:w="2842" w:type="dxa"/>
            <w:gridSpan w:val="2"/>
            <w:tcBorders>
              <w:top w:val="single" w:sz="5" w:space="0" w:color="000000"/>
              <w:left w:val="single" w:sz="5" w:space="0" w:color="000000"/>
              <w:bottom w:val="single" w:sz="5" w:space="0" w:color="000000"/>
              <w:right w:val="single" w:sz="5" w:space="0" w:color="000000"/>
            </w:tcBorders>
          </w:tcPr>
          <w:p w14:paraId="6625A942"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13</w:t>
            </w:r>
            <w:r w:rsidR="008D0C79"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3</w:t>
            </w:r>
          </w:p>
        </w:tc>
        <w:tc>
          <w:tcPr>
            <w:tcW w:w="2693" w:type="dxa"/>
            <w:tcBorders>
              <w:top w:val="single" w:sz="5" w:space="0" w:color="000000"/>
              <w:left w:val="single" w:sz="5" w:space="0" w:color="000000"/>
              <w:bottom w:val="single" w:sz="5" w:space="0" w:color="000000"/>
              <w:right w:val="single" w:sz="5" w:space="0" w:color="000000"/>
            </w:tcBorders>
          </w:tcPr>
          <w:p w14:paraId="4DDB4894"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13</w:t>
            </w:r>
            <w:r w:rsidR="008D0C79"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8</w:t>
            </w:r>
          </w:p>
        </w:tc>
      </w:tr>
      <w:tr w:rsidR="007267B1" w:rsidRPr="00E17D46" w14:paraId="4288B42C" w14:textId="77777777" w:rsidTr="006C25A5">
        <w:tc>
          <w:tcPr>
            <w:tcW w:w="2971" w:type="dxa"/>
            <w:tcBorders>
              <w:top w:val="single" w:sz="5" w:space="0" w:color="000000"/>
              <w:left w:val="single" w:sz="5" w:space="0" w:color="000000"/>
              <w:bottom w:val="single" w:sz="12" w:space="0" w:color="000000"/>
              <w:right w:val="single" w:sz="5" w:space="0" w:color="000000"/>
            </w:tcBorders>
          </w:tcPr>
          <w:p w14:paraId="6926A8DD" w14:textId="77777777" w:rsidR="007267B1" w:rsidRPr="00B240FB" w:rsidRDefault="00FE5AB9" w:rsidP="00C70B8E">
            <w:pPr>
              <w:keepNext/>
              <w:keepLines/>
              <w:spacing w:before="19"/>
              <w:ind w:left="49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w:t>
            </w:r>
            <w:r w:rsidR="008D0C79"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rd</w:t>
            </w:r>
            <w:r w:rsidR="007267B1" w:rsidRPr="00B240FB">
              <w:rPr>
                <w:rFonts w:ascii="Times New Roman" w:eastAsia="Calibri" w:hAnsi="Times New Roman"/>
                <w:color w:val="000000" w:themeColor="text1"/>
                <w:spacing w:val="-3"/>
                <w:lang w:val="en-US" w:eastAsia="en-US"/>
              </w:rPr>
              <w:t xml:space="preserve"> </w:t>
            </w:r>
            <w:r w:rsidR="007267B1" w:rsidRPr="00B240FB">
              <w:rPr>
                <w:rFonts w:ascii="Times New Roman" w:eastAsia="Calibri" w:hAnsi="Times New Roman"/>
                <w:color w:val="000000" w:themeColor="text1"/>
                <w:spacing w:val="-1"/>
                <w:lang w:val="en-US" w:eastAsia="en-US"/>
              </w:rPr>
              <w:t>(95%</w:t>
            </w:r>
            <w:r w:rsidR="007267B1" w:rsidRPr="00B240FB">
              <w:rPr>
                <w:rFonts w:ascii="Times New Roman" w:eastAsia="Calibri" w:hAnsi="Times New Roman"/>
                <w:color w:val="000000" w:themeColor="text1"/>
                <w:spacing w:val="1"/>
                <w:lang w:val="en-US" w:eastAsia="en-US"/>
              </w:rPr>
              <w:t xml:space="preserve"> </w:t>
            </w:r>
            <w:r w:rsidR="007267B1" w:rsidRPr="00B240FB">
              <w:rPr>
                <w:rFonts w:ascii="Times New Roman" w:eastAsia="Calibri" w:hAnsi="Times New Roman"/>
                <w:color w:val="000000" w:themeColor="text1"/>
                <w:spacing w:val="-2"/>
                <w:lang w:val="en-US" w:eastAsia="en-US"/>
              </w:rPr>
              <w:t>CI)</w:t>
            </w:r>
          </w:p>
        </w:tc>
        <w:tc>
          <w:tcPr>
            <w:tcW w:w="5535" w:type="dxa"/>
            <w:gridSpan w:val="3"/>
            <w:tcBorders>
              <w:top w:val="single" w:sz="5" w:space="0" w:color="000000"/>
              <w:left w:val="single" w:sz="5" w:space="0" w:color="000000"/>
              <w:bottom w:val="single" w:sz="13" w:space="0" w:color="000000"/>
              <w:right w:val="single" w:sz="5" w:space="0" w:color="000000"/>
            </w:tcBorders>
          </w:tcPr>
          <w:p w14:paraId="0B2917F4"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07 </w:t>
            </w:r>
            <w:r w:rsidRPr="00B240FB">
              <w:rPr>
                <w:rFonts w:ascii="Times New Roman" w:eastAsia="Calibri" w:hAnsi="Times New Roman"/>
                <w:color w:val="000000" w:themeColor="text1"/>
                <w:spacing w:val="-1"/>
                <w:lang w:val="en-US" w:eastAsia="en-US"/>
              </w:rPr>
              <w:t>[0</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70,</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1</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63]</w:t>
            </w:r>
          </w:p>
        </w:tc>
      </w:tr>
      <w:tr w:rsidR="007267B1" w:rsidRPr="00E17D46" w14:paraId="0BA5D02B" w14:textId="77777777" w:rsidTr="006C25A5">
        <w:tc>
          <w:tcPr>
            <w:tcW w:w="2971" w:type="dxa"/>
            <w:tcBorders>
              <w:top w:val="single" w:sz="12" w:space="0" w:color="000000"/>
              <w:left w:val="single" w:sz="5" w:space="0" w:color="000000"/>
              <w:bottom w:val="single" w:sz="5" w:space="0" w:color="000000"/>
              <w:right w:val="single" w:sz="5" w:space="0" w:color="000000"/>
            </w:tcBorders>
          </w:tcPr>
          <w:p w14:paraId="1174CF3C" w14:textId="77777777" w:rsidR="007267B1" w:rsidRPr="00B240FB" w:rsidRDefault="007267B1" w:rsidP="00C70B8E">
            <w:pPr>
              <w:keepNext/>
              <w:keepLines/>
              <w:spacing w:before="23"/>
              <w:jc w:val="center"/>
              <w:rPr>
                <w:rFonts w:ascii="Times New Roman" w:hAnsi="Times New Roman"/>
                <w:color w:val="000000" w:themeColor="text1"/>
                <w:lang w:val="en-US" w:eastAsia="en-US"/>
              </w:rPr>
            </w:pPr>
            <w:r w:rsidRPr="00B240FB">
              <w:rPr>
                <w:rFonts w:ascii="Times New Roman" w:eastAsia="Calibri" w:hAnsi="Times New Roman"/>
                <w:b/>
                <w:color w:val="000000" w:themeColor="text1"/>
                <w:lang w:val="en-US" w:eastAsia="en-US"/>
              </w:rPr>
              <w:t>PLD</w:t>
            </w:r>
          </w:p>
        </w:tc>
        <w:tc>
          <w:tcPr>
            <w:tcW w:w="5535" w:type="dxa"/>
            <w:gridSpan w:val="3"/>
            <w:tcBorders>
              <w:top w:val="single" w:sz="13" w:space="0" w:color="000000"/>
              <w:left w:val="single" w:sz="5" w:space="0" w:color="000000"/>
              <w:bottom w:val="single" w:sz="5" w:space="0" w:color="000000"/>
              <w:right w:val="single" w:sz="5" w:space="0" w:color="000000"/>
            </w:tcBorders>
          </w:tcPr>
          <w:p w14:paraId="493EDCB4" w14:textId="77777777" w:rsidR="007267B1" w:rsidRPr="00B240FB" w:rsidRDefault="007267B1" w:rsidP="00C70B8E">
            <w:pPr>
              <w:keepNext/>
              <w:keepLines/>
              <w:spacing w:line="243"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n=126</w:t>
            </w:r>
          </w:p>
        </w:tc>
      </w:tr>
      <w:tr w:rsidR="007267B1" w:rsidRPr="00E17D46" w14:paraId="39772C21"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732FAEE0" w14:textId="77777777" w:rsidR="007267B1" w:rsidRPr="00B240FB" w:rsidRDefault="007267B1" w:rsidP="00C70B8E">
            <w:pPr>
              <w:keepNext/>
              <w:keepLines/>
              <w:spacing w:before="19"/>
              <w:ind w:left="505"/>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Medi</w:t>
            </w:r>
            <w:r w:rsidR="00FE5AB9"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n</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PFS</w:t>
            </w:r>
            <w:r w:rsidRPr="00B240FB">
              <w:rPr>
                <w:rFonts w:ascii="Times New Roman" w:eastAsia="Calibri" w:hAnsi="Times New Roman"/>
                <w:color w:val="000000" w:themeColor="text1"/>
                <w:spacing w:val="-3"/>
                <w:lang w:val="en-US" w:eastAsia="en-US"/>
              </w:rPr>
              <w:t xml:space="preserve"> </w:t>
            </w:r>
            <w:r w:rsidRPr="00B240FB">
              <w:rPr>
                <w:rFonts w:ascii="Times New Roman" w:eastAsia="Calibri" w:hAnsi="Times New Roman"/>
                <w:color w:val="000000" w:themeColor="text1"/>
                <w:spacing w:val="-1"/>
                <w:lang w:val="en-US" w:eastAsia="en-US"/>
              </w:rPr>
              <w:t>(</w:t>
            </w:r>
            <w:r w:rsidR="00FE5AB9" w:rsidRPr="00B240FB">
              <w:rPr>
                <w:rFonts w:ascii="Times New Roman" w:eastAsia="Calibri" w:hAnsi="Times New Roman"/>
                <w:color w:val="000000" w:themeColor="text1"/>
                <w:spacing w:val="-1"/>
                <w:lang w:val="en-US" w:eastAsia="en-US"/>
              </w:rPr>
              <w:t>hónapok</w:t>
            </w:r>
            <w:r w:rsidRPr="00B240FB">
              <w:rPr>
                <w:rFonts w:ascii="Times New Roman" w:eastAsia="Calibri" w:hAnsi="Times New Roman"/>
                <w:color w:val="000000" w:themeColor="text1"/>
                <w:spacing w:val="-1"/>
                <w:lang w:val="en-US" w:eastAsia="en-US"/>
              </w:rPr>
              <w:t>)</w:t>
            </w:r>
          </w:p>
        </w:tc>
        <w:tc>
          <w:tcPr>
            <w:tcW w:w="2842" w:type="dxa"/>
            <w:gridSpan w:val="2"/>
            <w:tcBorders>
              <w:top w:val="single" w:sz="5" w:space="0" w:color="000000"/>
              <w:left w:val="single" w:sz="5" w:space="0" w:color="000000"/>
              <w:bottom w:val="single" w:sz="5" w:space="0" w:color="000000"/>
              <w:right w:val="single" w:sz="5" w:space="0" w:color="000000"/>
            </w:tcBorders>
          </w:tcPr>
          <w:p w14:paraId="0754BC7E"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3</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5</w:t>
            </w:r>
          </w:p>
        </w:tc>
        <w:tc>
          <w:tcPr>
            <w:tcW w:w="2693" w:type="dxa"/>
            <w:tcBorders>
              <w:top w:val="single" w:sz="5" w:space="0" w:color="000000"/>
              <w:left w:val="single" w:sz="5" w:space="0" w:color="000000"/>
              <w:bottom w:val="single" w:sz="5" w:space="0" w:color="000000"/>
              <w:right w:val="single" w:sz="5" w:space="0" w:color="000000"/>
            </w:tcBorders>
          </w:tcPr>
          <w:p w14:paraId="58CFDDA7" w14:textId="77777777" w:rsidR="007267B1" w:rsidRPr="00B240FB" w:rsidRDefault="007267B1" w:rsidP="00C70B8E">
            <w:pPr>
              <w:keepNext/>
              <w:keepLines/>
              <w:spacing w:line="246" w:lineRule="exact"/>
              <w:ind w:right="5"/>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5</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1</w:t>
            </w:r>
          </w:p>
        </w:tc>
      </w:tr>
      <w:tr w:rsidR="007267B1" w:rsidRPr="00E17D46" w14:paraId="4F83923C"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2BE4CD60" w14:textId="77777777" w:rsidR="007267B1" w:rsidRPr="00B240FB" w:rsidRDefault="00FE5AB9" w:rsidP="00C70B8E">
            <w:pPr>
              <w:keepNext/>
              <w:keepLines/>
              <w:spacing w:before="19"/>
              <w:ind w:left="49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hazárd</w:t>
            </w:r>
            <w:r w:rsidR="007267B1" w:rsidRPr="00B240FB">
              <w:rPr>
                <w:rFonts w:ascii="Times New Roman" w:eastAsia="Calibri" w:hAnsi="Times New Roman"/>
                <w:color w:val="000000" w:themeColor="text1"/>
                <w:spacing w:val="-3"/>
                <w:lang w:val="en-US" w:eastAsia="en-US"/>
              </w:rPr>
              <w:t xml:space="preserve"> </w:t>
            </w:r>
            <w:r w:rsidR="007267B1" w:rsidRPr="00B240FB">
              <w:rPr>
                <w:rFonts w:ascii="Times New Roman" w:eastAsia="Calibri" w:hAnsi="Times New Roman"/>
                <w:color w:val="000000" w:themeColor="text1"/>
                <w:spacing w:val="-1"/>
                <w:lang w:val="en-US" w:eastAsia="en-US"/>
              </w:rPr>
              <w:t>(95%</w:t>
            </w:r>
            <w:r w:rsidR="007267B1" w:rsidRPr="00B240FB">
              <w:rPr>
                <w:rFonts w:ascii="Times New Roman" w:eastAsia="Calibri" w:hAnsi="Times New Roman"/>
                <w:color w:val="000000" w:themeColor="text1"/>
                <w:spacing w:val="1"/>
                <w:lang w:val="en-US" w:eastAsia="en-US"/>
              </w:rPr>
              <w:t xml:space="preserve"> </w:t>
            </w:r>
            <w:r w:rsidR="007267B1" w:rsidRPr="00B240FB">
              <w:rPr>
                <w:rFonts w:ascii="Times New Roman" w:eastAsia="Calibri" w:hAnsi="Times New Roman"/>
                <w:color w:val="000000" w:themeColor="text1"/>
                <w:spacing w:val="-2"/>
                <w:lang w:val="en-US" w:eastAsia="en-US"/>
              </w:rPr>
              <w:t>CI)</w:t>
            </w:r>
          </w:p>
        </w:tc>
        <w:tc>
          <w:tcPr>
            <w:tcW w:w="5535" w:type="dxa"/>
            <w:gridSpan w:val="3"/>
            <w:tcBorders>
              <w:top w:val="single" w:sz="5" w:space="0" w:color="000000"/>
              <w:left w:val="single" w:sz="5" w:space="0" w:color="000000"/>
              <w:bottom w:val="single" w:sz="5" w:space="0" w:color="000000"/>
              <w:right w:val="single" w:sz="5" w:space="0" w:color="000000"/>
            </w:tcBorders>
          </w:tcPr>
          <w:p w14:paraId="03A7981F" w14:textId="77777777" w:rsidR="007267B1" w:rsidRPr="00B240FB" w:rsidRDefault="007267B1" w:rsidP="00C70B8E">
            <w:pPr>
              <w:keepNext/>
              <w:keepLines/>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53 </w:t>
            </w:r>
            <w:r w:rsidRPr="00B240FB">
              <w:rPr>
                <w:rFonts w:ascii="Times New Roman" w:eastAsia="Calibri" w:hAnsi="Times New Roman"/>
                <w:color w:val="000000" w:themeColor="text1"/>
                <w:spacing w:val="-1"/>
                <w:lang w:val="en-US" w:eastAsia="en-US"/>
              </w:rPr>
              <w:t>[0</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36,</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0</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77]</w:t>
            </w:r>
          </w:p>
        </w:tc>
      </w:tr>
      <w:tr w:rsidR="007267B1" w:rsidRPr="00E17D46" w14:paraId="2CAA5761"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058DF1C0" w14:textId="77777777" w:rsidR="007267B1" w:rsidRPr="00B240FB" w:rsidRDefault="007267B1" w:rsidP="007267B1">
            <w:pPr>
              <w:spacing w:line="248" w:lineRule="exact"/>
              <w:ind w:left="550"/>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Medi</w:t>
            </w:r>
            <w:r w:rsidR="00FE5AB9"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n</w:t>
            </w:r>
            <w:r w:rsidRPr="00B240FB">
              <w:rPr>
                <w:rFonts w:ascii="Times New Roman" w:eastAsia="Calibri" w:hAnsi="Times New Roman"/>
                <w:color w:val="000000" w:themeColor="text1"/>
                <w:lang w:val="en-US" w:eastAsia="en-US"/>
              </w:rPr>
              <w:t xml:space="preserve"> </w:t>
            </w:r>
            <w:r w:rsidR="00FE5AB9" w:rsidRPr="00B240FB">
              <w:rPr>
                <w:rFonts w:ascii="Times New Roman" w:eastAsia="Calibri" w:hAnsi="Times New Roman"/>
                <w:color w:val="000000" w:themeColor="text1"/>
                <w:spacing w:val="-1"/>
                <w:lang w:val="en-US" w:eastAsia="en-US"/>
              </w:rPr>
              <w:t>teljes túlélés</w:t>
            </w:r>
            <w:r w:rsidRPr="00B240FB">
              <w:rPr>
                <w:rFonts w:ascii="Times New Roman" w:eastAsia="Calibri" w:hAnsi="Times New Roman"/>
                <w:color w:val="000000" w:themeColor="text1"/>
                <w:spacing w:val="-1"/>
                <w:lang w:val="en-US" w:eastAsia="en-US"/>
              </w:rPr>
              <w:t xml:space="preserve"> (</w:t>
            </w:r>
            <w:r w:rsidR="00FE5AB9" w:rsidRPr="00B240FB">
              <w:rPr>
                <w:rFonts w:ascii="Times New Roman" w:eastAsia="Calibri" w:hAnsi="Times New Roman"/>
                <w:color w:val="000000" w:themeColor="text1"/>
                <w:spacing w:val="-1"/>
                <w:lang w:val="en-US" w:eastAsia="en-US"/>
              </w:rPr>
              <w:t>hónapok</w:t>
            </w:r>
            <w:r w:rsidRPr="00B240FB">
              <w:rPr>
                <w:rFonts w:ascii="Times New Roman" w:eastAsia="Calibri" w:hAnsi="Times New Roman"/>
                <w:color w:val="000000" w:themeColor="text1"/>
                <w:spacing w:val="-1"/>
                <w:lang w:val="en-US" w:eastAsia="en-US"/>
              </w:rPr>
              <w:t>)</w:t>
            </w:r>
          </w:p>
        </w:tc>
        <w:tc>
          <w:tcPr>
            <w:tcW w:w="2767" w:type="dxa"/>
            <w:tcBorders>
              <w:top w:val="single" w:sz="5" w:space="0" w:color="000000"/>
              <w:left w:val="single" w:sz="5" w:space="0" w:color="000000"/>
              <w:bottom w:val="single" w:sz="5" w:space="0" w:color="000000"/>
              <w:right w:val="single" w:sz="5" w:space="0" w:color="000000"/>
            </w:tcBorders>
          </w:tcPr>
          <w:p w14:paraId="31800015" w14:textId="77777777" w:rsidR="007267B1" w:rsidRPr="00B240FB" w:rsidRDefault="007267B1" w:rsidP="007267B1">
            <w:pPr>
              <w:spacing w:line="248"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14</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1</w:t>
            </w:r>
          </w:p>
        </w:tc>
        <w:tc>
          <w:tcPr>
            <w:tcW w:w="2768" w:type="dxa"/>
            <w:gridSpan w:val="2"/>
            <w:tcBorders>
              <w:top w:val="single" w:sz="5" w:space="0" w:color="000000"/>
              <w:left w:val="single" w:sz="5" w:space="0" w:color="000000"/>
              <w:bottom w:val="single" w:sz="5" w:space="0" w:color="000000"/>
              <w:right w:val="single" w:sz="5" w:space="0" w:color="000000"/>
            </w:tcBorders>
          </w:tcPr>
          <w:p w14:paraId="168FFB5A" w14:textId="77777777" w:rsidR="007267B1" w:rsidRPr="00B240FB" w:rsidRDefault="007267B1" w:rsidP="007267B1">
            <w:pPr>
              <w:spacing w:line="248"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13</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7</w:t>
            </w:r>
          </w:p>
        </w:tc>
      </w:tr>
      <w:tr w:rsidR="007267B1" w:rsidRPr="00E17D46" w14:paraId="7A1EE25E" w14:textId="77777777" w:rsidTr="006C25A5">
        <w:tc>
          <w:tcPr>
            <w:tcW w:w="2971" w:type="dxa"/>
            <w:tcBorders>
              <w:top w:val="single" w:sz="5" w:space="0" w:color="000000"/>
              <w:left w:val="single" w:sz="5" w:space="0" w:color="000000"/>
              <w:bottom w:val="single" w:sz="5" w:space="0" w:color="000000"/>
              <w:right w:val="single" w:sz="5" w:space="0" w:color="000000"/>
            </w:tcBorders>
          </w:tcPr>
          <w:p w14:paraId="1DE6FA1C" w14:textId="77777777" w:rsidR="007267B1" w:rsidRPr="00B240FB" w:rsidRDefault="00FE5AB9" w:rsidP="007267B1">
            <w:pPr>
              <w:spacing w:line="246" w:lineRule="exact"/>
              <w:ind w:left="493"/>
              <w:rPr>
                <w:rFonts w:ascii="Times New Roman" w:hAnsi="Times New Roman"/>
                <w:color w:val="000000" w:themeColor="text1"/>
                <w:lang w:val="en-US" w:eastAsia="en-US"/>
              </w:rPr>
            </w:pPr>
            <w:r w:rsidRPr="00B240FB">
              <w:rPr>
                <w:rFonts w:ascii="Times New Roman" w:eastAsia="Calibri" w:hAnsi="Times New Roman"/>
                <w:color w:val="000000" w:themeColor="text1"/>
                <w:spacing w:val="-1"/>
                <w:lang w:val="en-US" w:eastAsia="en-US"/>
              </w:rPr>
              <w:t>Relatív haz</w:t>
            </w:r>
            <w:r w:rsidR="008D0C79" w:rsidRPr="00B240FB">
              <w:rPr>
                <w:rFonts w:ascii="Times New Roman" w:eastAsia="Calibri" w:hAnsi="Times New Roman"/>
                <w:color w:val="000000" w:themeColor="text1"/>
                <w:spacing w:val="-1"/>
                <w:lang w:val="en-US" w:eastAsia="en-US"/>
              </w:rPr>
              <w:t>á</w:t>
            </w:r>
            <w:r w:rsidRPr="00B240FB">
              <w:rPr>
                <w:rFonts w:ascii="Times New Roman" w:eastAsia="Calibri" w:hAnsi="Times New Roman"/>
                <w:color w:val="000000" w:themeColor="text1"/>
                <w:spacing w:val="-1"/>
                <w:lang w:val="en-US" w:eastAsia="en-US"/>
              </w:rPr>
              <w:t>rd (95% CL)</w:t>
            </w:r>
            <w:r w:rsidR="007267B1" w:rsidRPr="00B240FB">
              <w:rPr>
                <w:rFonts w:ascii="Times New Roman" w:eastAsia="Calibri" w:hAnsi="Times New Roman"/>
                <w:color w:val="000000" w:themeColor="text1"/>
                <w:spacing w:val="-3"/>
                <w:lang w:val="en-US" w:eastAsia="en-US"/>
              </w:rPr>
              <w:t xml:space="preserve"> </w:t>
            </w:r>
            <w:r w:rsidR="007267B1" w:rsidRPr="00B240FB">
              <w:rPr>
                <w:rFonts w:ascii="Times New Roman" w:eastAsia="Calibri" w:hAnsi="Times New Roman"/>
                <w:color w:val="000000" w:themeColor="text1"/>
                <w:spacing w:val="-1"/>
                <w:lang w:val="en-US" w:eastAsia="en-US"/>
              </w:rPr>
              <w:t>(95%</w:t>
            </w:r>
            <w:r w:rsidR="007267B1" w:rsidRPr="00B240FB">
              <w:rPr>
                <w:rFonts w:ascii="Times New Roman" w:eastAsia="Calibri" w:hAnsi="Times New Roman"/>
                <w:color w:val="000000" w:themeColor="text1"/>
                <w:spacing w:val="1"/>
                <w:lang w:val="en-US" w:eastAsia="en-US"/>
              </w:rPr>
              <w:t xml:space="preserve"> </w:t>
            </w:r>
            <w:r w:rsidR="007267B1" w:rsidRPr="00B240FB">
              <w:rPr>
                <w:rFonts w:ascii="Times New Roman" w:eastAsia="Calibri" w:hAnsi="Times New Roman"/>
                <w:color w:val="000000" w:themeColor="text1"/>
                <w:spacing w:val="-2"/>
                <w:lang w:val="en-US" w:eastAsia="en-US"/>
              </w:rPr>
              <w:t>CI)</w:t>
            </w:r>
          </w:p>
        </w:tc>
        <w:tc>
          <w:tcPr>
            <w:tcW w:w="5535" w:type="dxa"/>
            <w:gridSpan w:val="3"/>
            <w:tcBorders>
              <w:top w:val="single" w:sz="5" w:space="0" w:color="000000"/>
              <w:left w:val="single" w:sz="5" w:space="0" w:color="000000"/>
              <w:bottom w:val="single" w:sz="5" w:space="0" w:color="000000"/>
              <w:right w:val="single" w:sz="5" w:space="0" w:color="000000"/>
            </w:tcBorders>
          </w:tcPr>
          <w:p w14:paraId="4115BDCB" w14:textId="77777777" w:rsidR="007267B1" w:rsidRPr="00B240FB" w:rsidRDefault="007267B1" w:rsidP="007267B1">
            <w:pPr>
              <w:spacing w:line="246" w:lineRule="exact"/>
              <w:jc w:val="center"/>
              <w:rPr>
                <w:rFonts w:ascii="Times New Roman" w:hAnsi="Times New Roman"/>
                <w:color w:val="000000" w:themeColor="text1"/>
                <w:lang w:val="en-US" w:eastAsia="en-US"/>
              </w:rPr>
            </w:pPr>
            <w:r w:rsidRPr="00B240FB">
              <w:rPr>
                <w:rFonts w:ascii="Times New Roman" w:eastAsia="Calibri" w:hAnsi="Times New Roman"/>
                <w:color w:val="000000" w:themeColor="text1"/>
                <w:lang w:val="en-US" w:eastAsia="en-US"/>
              </w:rPr>
              <w:t>0</w:t>
            </w:r>
            <w:r w:rsidR="00902A98" w:rsidRPr="00B240FB">
              <w:rPr>
                <w:rFonts w:ascii="Times New Roman" w:eastAsia="Calibri" w:hAnsi="Times New Roman"/>
                <w:color w:val="000000" w:themeColor="text1"/>
                <w:lang w:val="en-US" w:eastAsia="en-US"/>
              </w:rPr>
              <w:t>,</w:t>
            </w:r>
            <w:r w:rsidRPr="00B240FB">
              <w:rPr>
                <w:rFonts w:ascii="Times New Roman" w:eastAsia="Calibri" w:hAnsi="Times New Roman"/>
                <w:color w:val="000000" w:themeColor="text1"/>
                <w:lang w:val="en-US" w:eastAsia="en-US"/>
              </w:rPr>
              <w:t xml:space="preserve">91 </w:t>
            </w:r>
            <w:r w:rsidRPr="00B240FB">
              <w:rPr>
                <w:rFonts w:ascii="Times New Roman" w:eastAsia="Calibri" w:hAnsi="Times New Roman"/>
                <w:color w:val="000000" w:themeColor="text1"/>
                <w:spacing w:val="-1"/>
                <w:lang w:val="en-US" w:eastAsia="en-US"/>
              </w:rPr>
              <w:t>[0</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61,</w:t>
            </w:r>
            <w:r w:rsidRPr="00B240FB">
              <w:rPr>
                <w:rFonts w:ascii="Times New Roman" w:eastAsia="Calibri" w:hAnsi="Times New Roman"/>
                <w:color w:val="000000" w:themeColor="text1"/>
                <w:lang w:val="en-US" w:eastAsia="en-US"/>
              </w:rPr>
              <w:t xml:space="preserve"> </w:t>
            </w:r>
            <w:r w:rsidRPr="00B240FB">
              <w:rPr>
                <w:rFonts w:ascii="Times New Roman" w:eastAsia="Calibri" w:hAnsi="Times New Roman"/>
                <w:color w:val="000000" w:themeColor="text1"/>
                <w:spacing w:val="-1"/>
                <w:lang w:val="en-US" w:eastAsia="en-US"/>
              </w:rPr>
              <w:t>1</w:t>
            </w:r>
            <w:r w:rsidR="00902A98" w:rsidRPr="00B240FB">
              <w:rPr>
                <w:rFonts w:ascii="Times New Roman" w:eastAsia="Calibri" w:hAnsi="Times New Roman"/>
                <w:color w:val="000000" w:themeColor="text1"/>
                <w:spacing w:val="-1"/>
                <w:lang w:val="en-US" w:eastAsia="en-US"/>
              </w:rPr>
              <w:t>,</w:t>
            </w:r>
            <w:r w:rsidRPr="00B240FB">
              <w:rPr>
                <w:rFonts w:ascii="Times New Roman" w:eastAsia="Calibri" w:hAnsi="Times New Roman"/>
                <w:color w:val="000000" w:themeColor="text1"/>
                <w:spacing w:val="-1"/>
                <w:lang w:val="en-US" w:eastAsia="en-US"/>
              </w:rPr>
              <w:t>35]</w:t>
            </w:r>
          </w:p>
        </w:tc>
      </w:tr>
    </w:tbl>
    <w:p w14:paraId="0DDF373F" w14:textId="77777777" w:rsidR="00BC13C4" w:rsidRPr="00B240FB" w:rsidRDefault="00BC13C4" w:rsidP="007F6E1B">
      <w:pPr>
        <w:rPr>
          <w:rFonts w:ascii="Times New Roman" w:hAnsi="Times New Roman"/>
          <w:color w:val="000000" w:themeColor="text1"/>
        </w:rPr>
      </w:pPr>
    </w:p>
    <w:p w14:paraId="4757328B" w14:textId="77777777" w:rsidR="00D15122" w:rsidRPr="00B240FB" w:rsidRDefault="00E90464" w:rsidP="007F6E1B">
      <w:pPr>
        <w:rPr>
          <w:rFonts w:ascii="Times New Roman" w:hAnsi="Times New Roman"/>
          <w:i/>
          <w:color w:val="000000" w:themeColor="text1"/>
        </w:rPr>
      </w:pPr>
      <w:r w:rsidRPr="00B240FB">
        <w:rPr>
          <w:rFonts w:ascii="Times New Roman" w:hAnsi="Times New Roman"/>
          <w:i/>
          <w:color w:val="000000" w:themeColor="text1"/>
          <w:u w:val="single" w:color="000000"/>
        </w:rPr>
        <w:t>Cervix</w:t>
      </w:r>
      <w:r w:rsidR="00941322" w:rsidRPr="00B240FB">
        <w:rPr>
          <w:rFonts w:ascii="Times New Roman" w:hAnsi="Times New Roman"/>
          <w:i/>
          <w:color w:val="000000" w:themeColor="text1"/>
          <w:u w:val="single" w:color="000000"/>
        </w:rPr>
        <w:t>-</w:t>
      </w:r>
      <w:r w:rsidRPr="00B240FB">
        <w:rPr>
          <w:rFonts w:ascii="Times New Roman" w:hAnsi="Times New Roman"/>
          <w:i/>
          <w:color w:val="000000" w:themeColor="text1"/>
          <w:u w:val="single" w:color="000000"/>
        </w:rPr>
        <w:t>carcinoma</w:t>
      </w:r>
    </w:p>
    <w:p w14:paraId="773AE359" w14:textId="77777777" w:rsidR="00D15122" w:rsidRPr="00B240FB" w:rsidRDefault="00D15122" w:rsidP="007F6E1B">
      <w:pPr>
        <w:rPr>
          <w:rFonts w:ascii="Times New Roman" w:hAnsi="Times New Roman"/>
          <w:color w:val="000000" w:themeColor="text1"/>
        </w:rPr>
      </w:pPr>
    </w:p>
    <w:p w14:paraId="2930B9E8" w14:textId="77777777" w:rsidR="00D15122" w:rsidRPr="00B240FB" w:rsidRDefault="009B0756" w:rsidP="007F6E1B">
      <w:pPr>
        <w:spacing w:line="252" w:lineRule="exact"/>
        <w:rPr>
          <w:rFonts w:ascii="Times New Roman" w:hAnsi="Times New Roman"/>
          <w:color w:val="000000" w:themeColor="text1"/>
        </w:rPr>
      </w:pPr>
      <w:r w:rsidRPr="00B240FB">
        <w:rPr>
          <w:rFonts w:ascii="Times New Roman" w:hAnsi="Times New Roman"/>
          <w:color w:val="000000" w:themeColor="text1"/>
        </w:rPr>
        <w:t>GOG-0240</w:t>
      </w:r>
    </w:p>
    <w:p w14:paraId="4D58B466" w14:textId="77777777" w:rsidR="00D15122" w:rsidRPr="00B240FB" w:rsidRDefault="009B0756" w:rsidP="007F6E1B">
      <w:pPr>
        <w:pStyle w:val="BodyText"/>
        <w:ind w:left="0" w:right="188"/>
        <w:rPr>
          <w:color w:val="000000" w:themeColor="text1"/>
        </w:rPr>
      </w:pPr>
      <w:r w:rsidRPr="00B240FB">
        <w:rPr>
          <w:color w:val="000000" w:themeColor="text1"/>
        </w:rPr>
        <w:t>A kemoterápiával kombinált (paklitaxel és ciszplatin vagy paklitaxel és topotekán) bevacizumab hatásosságát és biztonságosságát perzisztáló, kiújuló vagy metasztatikus cervix</w:t>
      </w:r>
      <w:r w:rsidR="00941322" w:rsidRPr="00B240FB">
        <w:rPr>
          <w:color w:val="000000" w:themeColor="text1"/>
        </w:rPr>
        <w:t>-</w:t>
      </w:r>
      <w:r w:rsidRPr="00B240FB">
        <w:rPr>
          <w:color w:val="000000" w:themeColor="text1"/>
        </w:rPr>
        <w:t>carcinomában a GOG-0240 randomizált, négy karos, nyílt, multicentrikus, III. fázisú vizsgálat értékelte.</w:t>
      </w:r>
    </w:p>
    <w:p w14:paraId="5F0D92F5" w14:textId="77777777" w:rsidR="00D15122" w:rsidRPr="00B240FB" w:rsidRDefault="00D15122" w:rsidP="007F6E1B">
      <w:pPr>
        <w:rPr>
          <w:rFonts w:ascii="Times New Roman" w:hAnsi="Times New Roman"/>
          <w:color w:val="000000" w:themeColor="text1"/>
        </w:rPr>
      </w:pPr>
    </w:p>
    <w:p w14:paraId="26CB9C0B" w14:textId="77777777" w:rsidR="00D15122" w:rsidRPr="00B240FB" w:rsidRDefault="009B0756" w:rsidP="007F6E1B">
      <w:pPr>
        <w:pStyle w:val="BodyText"/>
        <w:ind w:left="0"/>
        <w:rPr>
          <w:color w:val="000000" w:themeColor="text1"/>
        </w:rPr>
      </w:pPr>
      <w:r w:rsidRPr="00B240FB">
        <w:rPr>
          <w:color w:val="000000" w:themeColor="text1"/>
        </w:rPr>
        <w:t>A vizsgálatba összesen 452 beteget randomizáltak, akik az alábbi kezelések valamelyikében részesültek:</w:t>
      </w:r>
    </w:p>
    <w:p w14:paraId="6C2E2012" w14:textId="77777777" w:rsidR="00D15122" w:rsidRPr="00B240FB" w:rsidRDefault="00D15122" w:rsidP="007F6E1B">
      <w:pPr>
        <w:rPr>
          <w:rFonts w:ascii="Times New Roman" w:hAnsi="Times New Roman"/>
          <w:color w:val="000000" w:themeColor="text1"/>
        </w:rPr>
      </w:pPr>
    </w:p>
    <w:p w14:paraId="409136B8" w14:textId="77777777" w:rsidR="00D15122" w:rsidRPr="00B240FB" w:rsidRDefault="009B0756">
      <w:pPr>
        <w:pStyle w:val="BodyText"/>
        <w:numPr>
          <w:ilvl w:val="1"/>
          <w:numId w:val="11"/>
        </w:numPr>
        <w:tabs>
          <w:tab w:val="left" w:pos="686"/>
        </w:tabs>
        <w:spacing w:line="240" w:lineRule="exact"/>
        <w:ind w:left="720" w:hanging="709"/>
        <w:rPr>
          <w:color w:val="000000" w:themeColor="text1"/>
        </w:rPr>
      </w:pPr>
      <w:r w:rsidRPr="00B240FB">
        <w:rPr>
          <w:color w:val="000000" w:themeColor="text1"/>
        </w:rPr>
        <w:t>Paklitaxel 135 mg/m</w:t>
      </w:r>
      <w:r w:rsidRPr="00B240FB">
        <w:rPr>
          <w:color w:val="000000" w:themeColor="text1"/>
          <w:vertAlign w:val="superscript"/>
        </w:rPr>
        <w:t xml:space="preserve">2 </w:t>
      </w:r>
      <w:r w:rsidRPr="00B240FB">
        <w:rPr>
          <w:color w:val="000000" w:themeColor="text1"/>
        </w:rPr>
        <w:t xml:space="preserve">24 órás </w:t>
      </w:r>
      <w:r w:rsidR="00DB3E72" w:rsidRPr="00B240FB">
        <w:rPr>
          <w:color w:val="000000" w:themeColor="text1"/>
        </w:rPr>
        <w:t>intravénás</w:t>
      </w:r>
      <w:r w:rsidRPr="00B240FB">
        <w:rPr>
          <w:color w:val="000000" w:themeColor="text1"/>
        </w:rPr>
        <w:t xml:space="preserve"> infúzióban az 1. napon és ciszplatin 50 mg/m</w:t>
      </w:r>
      <w:r w:rsidRPr="00B240FB">
        <w:rPr>
          <w:color w:val="000000" w:themeColor="text1"/>
          <w:vertAlign w:val="superscript"/>
        </w:rPr>
        <w:t>2</w:t>
      </w:r>
      <w:r w:rsidRPr="00B240FB">
        <w:rPr>
          <w:color w:val="000000" w:themeColor="text1"/>
        </w:rPr>
        <w:t xml:space="preserve"> </w:t>
      </w:r>
      <w:r w:rsidR="00DB3E72" w:rsidRPr="00B240FB">
        <w:rPr>
          <w:color w:val="000000" w:themeColor="text1"/>
        </w:rPr>
        <w:t>intravénás</w:t>
      </w:r>
      <w:r w:rsidRPr="00B240FB">
        <w:rPr>
          <w:color w:val="000000" w:themeColor="text1"/>
        </w:rPr>
        <w:t xml:space="preserve"> infúzióban a 2. napon, 3</w:t>
      </w:r>
      <w:r w:rsidR="00FE00F7" w:rsidRPr="00B240FB">
        <w:rPr>
          <w:color w:val="000000" w:themeColor="text1"/>
        </w:rPr>
        <w:t xml:space="preserve"> </w:t>
      </w:r>
      <w:r w:rsidRPr="00B240FB">
        <w:rPr>
          <w:color w:val="000000" w:themeColor="text1"/>
        </w:rPr>
        <w:t>hetente; vagy</w:t>
      </w:r>
    </w:p>
    <w:p w14:paraId="1DED0524" w14:textId="77777777" w:rsidR="00D15122" w:rsidRPr="00B240FB" w:rsidRDefault="009B0756" w:rsidP="00435CC3">
      <w:pPr>
        <w:pStyle w:val="BodyText"/>
        <w:spacing w:line="253" w:lineRule="exact"/>
        <w:ind w:left="720"/>
        <w:rPr>
          <w:color w:val="000000" w:themeColor="text1"/>
        </w:rPr>
      </w:pPr>
      <w:r w:rsidRPr="00B240FB">
        <w:rPr>
          <w:color w:val="000000" w:themeColor="text1"/>
        </w:rPr>
        <w:t>Paklitaxel 175 mg/m</w:t>
      </w:r>
      <w:r w:rsidRPr="00B240FB">
        <w:rPr>
          <w:color w:val="000000" w:themeColor="text1"/>
          <w:vertAlign w:val="superscript"/>
        </w:rPr>
        <w:t xml:space="preserve">2 </w:t>
      </w:r>
      <w:r w:rsidRPr="00B240FB">
        <w:rPr>
          <w:color w:val="000000" w:themeColor="text1"/>
        </w:rPr>
        <w:t xml:space="preserve">3 órás </w:t>
      </w:r>
      <w:r w:rsidR="00DB3E72" w:rsidRPr="00B240FB">
        <w:rPr>
          <w:color w:val="000000" w:themeColor="text1"/>
        </w:rPr>
        <w:t>intravénás</w:t>
      </w:r>
      <w:r w:rsidRPr="00B240FB">
        <w:rPr>
          <w:color w:val="000000" w:themeColor="text1"/>
        </w:rPr>
        <w:t xml:space="preserve"> infúzióban az 1. napon és ciszplatin 50 mg/m</w:t>
      </w:r>
      <w:r w:rsidRPr="00B240FB">
        <w:rPr>
          <w:color w:val="000000" w:themeColor="text1"/>
          <w:vertAlign w:val="superscript"/>
        </w:rPr>
        <w:t xml:space="preserve">2 </w:t>
      </w:r>
      <w:r w:rsidR="00DB3E72" w:rsidRPr="00B240FB">
        <w:rPr>
          <w:color w:val="000000" w:themeColor="text1"/>
        </w:rPr>
        <w:t>intravénás</w:t>
      </w:r>
      <w:r w:rsidRPr="00B240FB">
        <w:rPr>
          <w:color w:val="000000" w:themeColor="text1"/>
        </w:rPr>
        <w:t xml:space="preserve"> infúzióban a 2. napon, 3 hetente; vagy</w:t>
      </w:r>
    </w:p>
    <w:p w14:paraId="28EAF6D1" w14:textId="77777777" w:rsidR="00D15122" w:rsidRPr="00B240FB" w:rsidRDefault="009B0756" w:rsidP="00435CC3">
      <w:pPr>
        <w:pStyle w:val="BodyText"/>
        <w:spacing w:line="265" w:lineRule="exact"/>
        <w:ind w:left="720"/>
        <w:rPr>
          <w:color w:val="000000" w:themeColor="text1"/>
        </w:rPr>
      </w:pPr>
      <w:r w:rsidRPr="00B240FB">
        <w:rPr>
          <w:color w:val="000000" w:themeColor="text1"/>
        </w:rPr>
        <w:t>Paklitaxel 175 mg/m</w:t>
      </w:r>
      <w:r w:rsidRPr="00B240FB">
        <w:rPr>
          <w:color w:val="000000" w:themeColor="text1"/>
          <w:vertAlign w:val="superscript"/>
        </w:rPr>
        <w:t xml:space="preserve">2 </w:t>
      </w:r>
      <w:r w:rsidRPr="00B240FB">
        <w:rPr>
          <w:color w:val="000000" w:themeColor="text1"/>
        </w:rPr>
        <w:t xml:space="preserve">3 órás </w:t>
      </w:r>
      <w:r w:rsidR="00DB3E72" w:rsidRPr="00B240FB">
        <w:rPr>
          <w:color w:val="000000" w:themeColor="text1"/>
        </w:rPr>
        <w:t>intravénás</w:t>
      </w:r>
      <w:r w:rsidRPr="00B240FB">
        <w:rPr>
          <w:color w:val="000000" w:themeColor="text1"/>
        </w:rPr>
        <w:t xml:space="preserve"> infúzióban az 1. napon és ciszplatin 50 mg/m</w:t>
      </w:r>
      <w:r w:rsidRPr="00B240FB">
        <w:rPr>
          <w:color w:val="000000" w:themeColor="text1"/>
          <w:vertAlign w:val="superscript"/>
        </w:rPr>
        <w:t xml:space="preserve">2 </w:t>
      </w:r>
      <w:r w:rsidR="00DB3E72" w:rsidRPr="00B240FB">
        <w:rPr>
          <w:color w:val="000000" w:themeColor="text1"/>
        </w:rPr>
        <w:t>intravénás</w:t>
      </w:r>
      <w:r w:rsidRPr="00B240FB">
        <w:rPr>
          <w:color w:val="000000" w:themeColor="text1"/>
        </w:rPr>
        <w:t xml:space="preserve"> infúzióban az 1. napon, 3 hetente.</w:t>
      </w:r>
    </w:p>
    <w:p w14:paraId="590B875E" w14:textId="77777777" w:rsidR="00D15122" w:rsidRPr="00B240FB" w:rsidRDefault="00D15122" w:rsidP="007F6E1B">
      <w:pPr>
        <w:rPr>
          <w:rFonts w:ascii="Times New Roman" w:hAnsi="Times New Roman"/>
          <w:color w:val="000000" w:themeColor="text1"/>
        </w:rPr>
      </w:pPr>
    </w:p>
    <w:p w14:paraId="2A54FA04" w14:textId="77777777" w:rsidR="00DB3E72" w:rsidRPr="00B240FB" w:rsidRDefault="009B0756" w:rsidP="00DB3E72">
      <w:pPr>
        <w:pStyle w:val="BodyText"/>
        <w:numPr>
          <w:ilvl w:val="1"/>
          <w:numId w:val="11"/>
        </w:numPr>
        <w:tabs>
          <w:tab w:val="left" w:pos="685"/>
        </w:tabs>
        <w:spacing w:line="278" w:lineRule="exact"/>
        <w:ind w:left="709" w:hanging="709"/>
        <w:rPr>
          <w:color w:val="000000" w:themeColor="text1"/>
        </w:rPr>
      </w:pPr>
      <w:r w:rsidRPr="00B240FB">
        <w:rPr>
          <w:color w:val="000000" w:themeColor="text1"/>
        </w:rPr>
        <w:t>Paklitaxel 135 mg/m</w:t>
      </w:r>
      <w:r w:rsidRPr="00B240FB">
        <w:rPr>
          <w:color w:val="000000" w:themeColor="text1"/>
          <w:vertAlign w:val="superscript"/>
        </w:rPr>
        <w:t xml:space="preserve">2 </w:t>
      </w:r>
      <w:r w:rsidRPr="00B240FB">
        <w:rPr>
          <w:color w:val="000000" w:themeColor="text1"/>
        </w:rPr>
        <w:t xml:space="preserve">24 órás </w:t>
      </w:r>
      <w:r w:rsidR="00DB3E72" w:rsidRPr="00B240FB">
        <w:rPr>
          <w:color w:val="000000" w:themeColor="text1"/>
        </w:rPr>
        <w:t>intravénás</w:t>
      </w:r>
      <w:r w:rsidRPr="00B240FB">
        <w:rPr>
          <w:color w:val="000000" w:themeColor="text1"/>
        </w:rPr>
        <w:t xml:space="preserve"> infúzióban az 1. napon és ciszplatin 50 mg/m</w:t>
      </w:r>
      <w:r w:rsidRPr="00B240FB">
        <w:rPr>
          <w:color w:val="000000" w:themeColor="text1"/>
          <w:vertAlign w:val="superscript"/>
        </w:rPr>
        <w:t xml:space="preserve">2 </w:t>
      </w:r>
      <w:r w:rsidR="00DB3E72" w:rsidRPr="00B240FB">
        <w:rPr>
          <w:color w:val="000000" w:themeColor="text1"/>
        </w:rPr>
        <w:t>intravénás</w:t>
      </w:r>
      <w:r w:rsidRPr="00B240FB">
        <w:rPr>
          <w:color w:val="000000" w:themeColor="text1"/>
        </w:rPr>
        <w:t xml:space="preserve"> infúzióban a 2. napon, plusz</w:t>
      </w:r>
      <w:r w:rsidR="00D82341" w:rsidRPr="00B240FB">
        <w:rPr>
          <w:color w:val="000000" w:themeColor="text1"/>
        </w:rPr>
        <w:t xml:space="preserve"> bevacizumab 15 </w:t>
      </w:r>
      <w:r w:rsidR="00DB3E72" w:rsidRPr="00B240FB">
        <w:rPr>
          <w:color w:val="000000" w:themeColor="text1"/>
        </w:rPr>
        <w:t>mg/</w:t>
      </w:r>
      <w:r w:rsidR="00D82341" w:rsidRPr="00B240FB">
        <w:rPr>
          <w:color w:val="000000" w:themeColor="text1"/>
        </w:rPr>
        <w:t>ttkg intravénás infúzióban a 2. </w:t>
      </w:r>
      <w:r w:rsidR="00DB3E72" w:rsidRPr="00B240FB">
        <w:rPr>
          <w:color w:val="000000" w:themeColor="text1"/>
        </w:rPr>
        <w:t>napon, 3 hetente; vagy</w:t>
      </w:r>
    </w:p>
    <w:p w14:paraId="19082F44" w14:textId="77777777" w:rsidR="00D15122" w:rsidRPr="00B240FB" w:rsidRDefault="009B0756" w:rsidP="006B1A2B">
      <w:pPr>
        <w:pStyle w:val="BodyText"/>
        <w:tabs>
          <w:tab w:val="left" w:pos="685"/>
        </w:tabs>
        <w:spacing w:line="278" w:lineRule="exact"/>
        <w:ind w:left="709"/>
        <w:rPr>
          <w:color w:val="000000" w:themeColor="text1"/>
        </w:rPr>
      </w:pPr>
      <w:r w:rsidRPr="00B240FB">
        <w:rPr>
          <w:color w:val="000000" w:themeColor="text1"/>
        </w:rPr>
        <w:t>Paklitaxel 175 mg/m</w:t>
      </w:r>
      <w:r w:rsidRPr="00B240FB">
        <w:rPr>
          <w:color w:val="000000" w:themeColor="text1"/>
          <w:vertAlign w:val="superscript"/>
        </w:rPr>
        <w:t xml:space="preserve">2 </w:t>
      </w:r>
      <w:r w:rsidRPr="00B240FB">
        <w:rPr>
          <w:color w:val="000000" w:themeColor="text1"/>
        </w:rPr>
        <w:t xml:space="preserve">3 órás </w:t>
      </w:r>
      <w:r w:rsidR="00DB3E72" w:rsidRPr="00B240FB">
        <w:rPr>
          <w:color w:val="000000" w:themeColor="text1"/>
        </w:rPr>
        <w:t>intravénás</w:t>
      </w:r>
      <w:r w:rsidRPr="00B240FB">
        <w:rPr>
          <w:color w:val="000000" w:themeColor="text1"/>
        </w:rPr>
        <w:t xml:space="preserve"> infúzióban az 1. napon és ciszplatin 50 mg/m</w:t>
      </w:r>
      <w:r w:rsidRPr="00B240FB">
        <w:rPr>
          <w:color w:val="000000" w:themeColor="text1"/>
          <w:vertAlign w:val="superscript"/>
        </w:rPr>
        <w:t xml:space="preserve">2 </w:t>
      </w:r>
      <w:r w:rsidR="00DB3E72" w:rsidRPr="00B240FB">
        <w:rPr>
          <w:color w:val="000000" w:themeColor="text1"/>
        </w:rPr>
        <w:t>intravénás</w:t>
      </w:r>
      <w:r w:rsidRPr="00B240FB">
        <w:rPr>
          <w:color w:val="000000" w:themeColor="text1"/>
        </w:rPr>
        <w:t xml:space="preserve"> infúzióban a 2. napon, plusz</w:t>
      </w:r>
      <w:r w:rsidR="00DB3E72" w:rsidRPr="00B240FB">
        <w:rPr>
          <w:color w:val="000000" w:themeColor="text1"/>
        </w:rPr>
        <w:t xml:space="preserve"> </w:t>
      </w:r>
      <w:r w:rsidRPr="00B240FB">
        <w:rPr>
          <w:color w:val="000000" w:themeColor="text1"/>
        </w:rPr>
        <w:t xml:space="preserve">bevacizumab 15 mg/ttkg </w:t>
      </w:r>
      <w:r w:rsidR="00DB3E72" w:rsidRPr="00B240FB">
        <w:rPr>
          <w:color w:val="000000" w:themeColor="text1"/>
        </w:rPr>
        <w:t>intravénás</w:t>
      </w:r>
      <w:r w:rsidRPr="00B240FB">
        <w:rPr>
          <w:color w:val="000000" w:themeColor="text1"/>
        </w:rPr>
        <w:t xml:space="preserve"> infúzióban a 2. napon, 3 hetente; vagy</w:t>
      </w:r>
    </w:p>
    <w:p w14:paraId="6A0A05F0" w14:textId="77777777" w:rsidR="00D15122" w:rsidRPr="00B240FB" w:rsidRDefault="009B0756" w:rsidP="00435CC3">
      <w:pPr>
        <w:pStyle w:val="BodyText"/>
        <w:spacing w:line="252" w:lineRule="exact"/>
        <w:ind w:left="720" w:right="137"/>
        <w:rPr>
          <w:color w:val="000000" w:themeColor="text1"/>
        </w:rPr>
      </w:pPr>
      <w:r w:rsidRPr="00B240FB">
        <w:rPr>
          <w:color w:val="000000" w:themeColor="text1"/>
        </w:rPr>
        <w:t>Paklitaxel 175 mg/m</w:t>
      </w:r>
      <w:r w:rsidRPr="00B240FB">
        <w:rPr>
          <w:color w:val="000000" w:themeColor="text1"/>
          <w:vertAlign w:val="superscript"/>
        </w:rPr>
        <w:t>2</w:t>
      </w:r>
      <w:r w:rsidRPr="00B240FB">
        <w:rPr>
          <w:color w:val="000000" w:themeColor="text1"/>
        </w:rPr>
        <w:t xml:space="preserve"> 3 órás </w:t>
      </w:r>
      <w:r w:rsidR="00DB3E72" w:rsidRPr="00B240FB">
        <w:rPr>
          <w:color w:val="000000" w:themeColor="text1"/>
        </w:rPr>
        <w:t>intravénás</w:t>
      </w:r>
      <w:r w:rsidRPr="00B240FB">
        <w:rPr>
          <w:color w:val="000000" w:themeColor="text1"/>
        </w:rPr>
        <w:t xml:space="preserve"> infúzióban az 1. napon és ciszplatin 50 mg/m</w:t>
      </w:r>
      <w:r w:rsidRPr="00B240FB">
        <w:rPr>
          <w:color w:val="000000" w:themeColor="text1"/>
          <w:vertAlign w:val="superscript"/>
        </w:rPr>
        <w:t>2</w:t>
      </w:r>
      <w:r w:rsidRPr="00B240FB">
        <w:rPr>
          <w:color w:val="000000" w:themeColor="text1"/>
        </w:rPr>
        <w:t xml:space="preserve"> </w:t>
      </w:r>
      <w:r w:rsidR="00DB3E72" w:rsidRPr="00B240FB">
        <w:rPr>
          <w:color w:val="000000" w:themeColor="text1"/>
        </w:rPr>
        <w:t>intravénásan</w:t>
      </w:r>
      <w:r w:rsidRPr="00B240FB">
        <w:rPr>
          <w:color w:val="000000" w:themeColor="text1"/>
        </w:rPr>
        <w:t xml:space="preserve"> az 1. napon, 3 hetente, plusz bevacizumab 15 mg/ttkg </w:t>
      </w:r>
      <w:r w:rsidR="00DB3E72" w:rsidRPr="00B240FB">
        <w:rPr>
          <w:color w:val="000000" w:themeColor="text1"/>
        </w:rPr>
        <w:t>intravénás</w:t>
      </w:r>
      <w:r w:rsidRPr="00B240FB">
        <w:rPr>
          <w:color w:val="000000" w:themeColor="text1"/>
        </w:rPr>
        <w:t xml:space="preserve"> infúzióban az 1. napon, 3 hetente.</w:t>
      </w:r>
    </w:p>
    <w:p w14:paraId="1D92B7E8" w14:textId="77777777" w:rsidR="00D15122" w:rsidRPr="00B240FB" w:rsidRDefault="00D15122" w:rsidP="007F6E1B">
      <w:pPr>
        <w:rPr>
          <w:rFonts w:ascii="Times New Roman" w:hAnsi="Times New Roman"/>
          <w:color w:val="000000" w:themeColor="text1"/>
        </w:rPr>
      </w:pPr>
    </w:p>
    <w:p w14:paraId="20A61274" w14:textId="77777777" w:rsidR="00D15122" w:rsidRPr="00B240FB" w:rsidRDefault="009B0756" w:rsidP="00435CC3">
      <w:pPr>
        <w:pStyle w:val="BodyText"/>
        <w:numPr>
          <w:ilvl w:val="1"/>
          <w:numId w:val="11"/>
        </w:numPr>
        <w:ind w:left="720" w:right="291" w:hanging="720"/>
        <w:rPr>
          <w:color w:val="000000" w:themeColor="text1"/>
        </w:rPr>
      </w:pPr>
      <w:r w:rsidRPr="00B240FB">
        <w:rPr>
          <w:color w:val="000000" w:themeColor="text1"/>
        </w:rPr>
        <w:t>Paklitaxel 175 mg/m</w:t>
      </w:r>
      <w:r w:rsidRPr="00B240FB">
        <w:rPr>
          <w:color w:val="000000" w:themeColor="text1"/>
          <w:vertAlign w:val="superscript"/>
        </w:rPr>
        <w:t>2</w:t>
      </w:r>
      <w:r w:rsidRPr="00B240FB">
        <w:rPr>
          <w:color w:val="000000" w:themeColor="text1"/>
        </w:rPr>
        <w:t xml:space="preserve"> 3 órás </w:t>
      </w:r>
      <w:r w:rsidR="00DB3E72" w:rsidRPr="00B240FB">
        <w:rPr>
          <w:color w:val="000000" w:themeColor="text1"/>
        </w:rPr>
        <w:t>intravénás</w:t>
      </w:r>
      <w:r w:rsidRPr="00B240FB">
        <w:rPr>
          <w:color w:val="000000" w:themeColor="text1"/>
        </w:rPr>
        <w:t xml:space="preserve"> infúzióban az 1. napon és topotekán 0,75 mg/m</w:t>
      </w:r>
      <w:r w:rsidRPr="00B240FB">
        <w:rPr>
          <w:color w:val="000000" w:themeColor="text1"/>
          <w:vertAlign w:val="superscript"/>
        </w:rPr>
        <w:t>2</w:t>
      </w:r>
      <w:r w:rsidRPr="00B240FB">
        <w:rPr>
          <w:color w:val="000000" w:themeColor="text1"/>
        </w:rPr>
        <w:t xml:space="preserve"> 30 perces </w:t>
      </w:r>
      <w:r w:rsidR="00DB3E72" w:rsidRPr="00B240FB">
        <w:rPr>
          <w:color w:val="000000" w:themeColor="text1"/>
        </w:rPr>
        <w:t>intravénás</w:t>
      </w:r>
      <w:r w:rsidRPr="00B240FB">
        <w:rPr>
          <w:color w:val="000000" w:themeColor="text1"/>
        </w:rPr>
        <w:t xml:space="preserve"> infúzióban az 1–3. napon, 3 hetente.</w:t>
      </w:r>
    </w:p>
    <w:p w14:paraId="1E1EB772" w14:textId="77777777" w:rsidR="00D15122" w:rsidRPr="00B240FB" w:rsidRDefault="00D15122" w:rsidP="007F6E1B">
      <w:pPr>
        <w:rPr>
          <w:rFonts w:ascii="Times New Roman" w:hAnsi="Times New Roman"/>
          <w:color w:val="000000" w:themeColor="text1"/>
        </w:rPr>
      </w:pPr>
    </w:p>
    <w:p w14:paraId="1B7058F2" w14:textId="77777777" w:rsidR="00D15122" w:rsidRPr="00B240FB" w:rsidRDefault="009B0756" w:rsidP="00435CC3">
      <w:pPr>
        <w:pStyle w:val="BodyText"/>
        <w:numPr>
          <w:ilvl w:val="1"/>
          <w:numId w:val="11"/>
        </w:numPr>
        <w:tabs>
          <w:tab w:val="left" w:pos="685"/>
        </w:tabs>
        <w:ind w:left="720" w:right="291" w:hanging="720"/>
        <w:rPr>
          <w:color w:val="000000" w:themeColor="text1"/>
        </w:rPr>
      </w:pPr>
      <w:r w:rsidRPr="00B240FB">
        <w:rPr>
          <w:color w:val="000000" w:themeColor="text1"/>
        </w:rPr>
        <w:t>Paklitaxel 175 mg/m</w:t>
      </w:r>
      <w:r w:rsidRPr="00B240FB">
        <w:rPr>
          <w:color w:val="000000" w:themeColor="text1"/>
          <w:vertAlign w:val="superscript"/>
        </w:rPr>
        <w:t>2</w:t>
      </w:r>
      <w:r w:rsidRPr="00B240FB">
        <w:rPr>
          <w:color w:val="000000" w:themeColor="text1"/>
        </w:rPr>
        <w:t xml:space="preserve"> 3 órás </w:t>
      </w:r>
      <w:r w:rsidR="00DB3E72" w:rsidRPr="00B240FB">
        <w:rPr>
          <w:color w:val="000000" w:themeColor="text1"/>
        </w:rPr>
        <w:t>intravénás</w:t>
      </w:r>
      <w:r w:rsidRPr="00B240FB">
        <w:rPr>
          <w:color w:val="000000" w:themeColor="text1"/>
        </w:rPr>
        <w:t xml:space="preserve"> infúzióban az 1. napon és topotekán 0,75 mg/m</w:t>
      </w:r>
      <w:r w:rsidRPr="00B240FB">
        <w:rPr>
          <w:color w:val="000000" w:themeColor="text1"/>
          <w:vertAlign w:val="superscript"/>
        </w:rPr>
        <w:t>2</w:t>
      </w:r>
      <w:r w:rsidRPr="00B240FB">
        <w:rPr>
          <w:color w:val="000000" w:themeColor="text1"/>
        </w:rPr>
        <w:t xml:space="preserve"> </w:t>
      </w:r>
      <w:r w:rsidRPr="00B240FB">
        <w:rPr>
          <w:color w:val="000000" w:themeColor="text1"/>
        </w:rPr>
        <w:lastRenderedPageBreak/>
        <w:t xml:space="preserve">30 perces </w:t>
      </w:r>
      <w:r w:rsidR="00DB3E72" w:rsidRPr="00B240FB">
        <w:rPr>
          <w:color w:val="000000" w:themeColor="text1"/>
        </w:rPr>
        <w:t>intravénás</w:t>
      </w:r>
      <w:r w:rsidRPr="00B240FB">
        <w:rPr>
          <w:color w:val="000000" w:themeColor="text1"/>
        </w:rPr>
        <w:t xml:space="preserve"> infúzióban az 1–3. napon, plusz bevacizumab 15 mg/ttkg </w:t>
      </w:r>
      <w:r w:rsidR="00DB3E72" w:rsidRPr="00B240FB">
        <w:rPr>
          <w:color w:val="000000" w:themeColor="text1"/>
        </w:rPr>
        <w:t>intravénás</w:t>
      </w:r>
      <w:r w:rsidRPr="00B240FB">
        <w:rPr>
          <w:color w:val="000000" w:themeColor="text1"/>
        </w:rPr>
        <w:t xml:space="preserve"> infúzióban az 1. napon, 3 hetente.</w:t>
      </w:r>
    </w:p>
    <w:p w14:paraId="40110F29" w14:textId="77777777" w:rsidR="00D15122" w:rsidRPr="00B240FB" w:rsidRDefault="00D15122" w:rsidP="007F6E1B">
      <w:pPr>
        <w:rPr>
          <w:rFonts w:ascii="Times New Roman" w:hAnsi="Times New Roman"/>
          <w:color w:val="000000" w:themeColor="text1"/>
        </w:rPr>
      </w:pPr>
    </w:p>
    <w:p w14:paraId="697F6A2A" w14:textId="77777777" w:rsidR="00D15122" w:rsidRPr="00B240FB" w:rsidRDefault="009B0756" w:rsidP="007F6E1B">
      <w:pPr>
        <w:pStyle w:val="BodyText"/>
        <w:ind w:left="0" w:right="291"/>
        <w:rPr>
          <w:color w:val="000000" w:themeColor="text1"/>
        </w:rPr>
      </w:pPr>
      <w:r w:rsidRPr="00B240FB">
        <w:rPr>
          <w:color w:val="000000" w:themeColor="text1"/>
        </w:rPr>
        <w:t>A vizsgálatban olyan betegek vehettek részt, akiknek perzisztáló, kiújuló vagy metasztatikus cervix squamosus sejtes carcinomájuk, adenosquamosus carcinomájuk vagy adenocarcinomájuk kuratív sebészi beavatkozásra és/vagy sugárterápiára nem volt alkalmas, és akik korábban nem kaptak bevacizumabot vagy más VEGF-inhibitort vagy VEGF-receptort célzó szert.</w:t>
      </w:r>
    </w:p>
    <w:p w14:paraId="5818B808" w14:textId="77777777" w:rsidR="00AE72E3" w:rsidRPr="00B240FB" w:rsidRDefault="00AE72E3" w:rsidP="007F6E1B">
      <w:pPr>
        <w:pStyle w:val="BodyText"/>
        <w:ind w:left="0"/>
        <w:rPr>
          <w:color w:val="000000" w:themeColor="text1"/>
        </w:rPr>
      </w:pPr>
    </w:p>
    <w:p w14:paraId="4758DE87" w14:textId="77777777" w:rsidR="00D15122" w:rsidRPr="00B240FB" w:rsidRDefault="009B0756" w:rsidP="007F6E1B">
      <w:pPr>
        <w:pStyle w:val="BodyText"/>
        <w:ind w:left="0"/>
        <w:rPr>
          <w:color w:val="000000" w:themeColor="text1"/>
        </w:rPr>
      </w:pPr>
      <w:r w:rsidRPr="00B240FB">
        <w:rPr>
          <w:color w:val="000000" w:themeColor="text1"/>
        </w:rPr>
        <w:t>A betegek medián életkora 46,0 év (tartomány: 20–83 év) volt a csak kemoterápiában részesülő csoportban és 48,0 év (tartomány: 22–85 év) a kemoterápia + bevacizumab-kezelésben részesülő csoportban. A betegek 9,3%-a volt 65 évnél idősebb a csak kemoterápiában részesülő csoportban, és 7,5%-a a kemoterápia + bevacizumab-kezelésben részesülő csoportban.</w:t>
      </w:r>
    </w:p>
    <w:p w14:paraId="375DAFCB" w14:textId="77777777" w:rsidR="00203535" w:rsidRPr="00B240FB" w:rsidRDefault="00203535" w:rsidP="007F6E1B">
      <w:pPr>
        <w:pStyle w:val="BodyText"/>
        <w:ind w:left="0"/>
        <w:rPr>
          <w:color w:val="000000" w:themeColor="text1"/>
        </w:rPr>
      </w:pPr>
    </w:p>
    <w:p w14:paraId="202DD4EA" w14:textId="77777777" w:rsidR="00D15122" w:rsidRPr="00B240FB" w:rsidRDefault="009B0756" w:rsidP="007F6E1B">
      <w:pPr>
        <w:pStyle w:val="BodyText"/>
        <w:ind w:left="0" w:right="160"/>
        <w:rPr>
          <w:color w:val="000000" w:themeColor="text1"/>
        </w:rPr>
      </w:pPr>
      <w:r w:rsidRPr="00B240FB">
        <w:rPr>
          <w:color w:val="000000" w:themeColor="text1"/>
        </w:rPr>
        <w:t>A kezdetben beválasztott 452 beteg nagy része fehér bőrű volt (80,0% a csak kemoterápiában részesülő csoportban, és 75,3% a kemoterápia + bevacizumab-kezelésben részesülő csoportban), squamosus sejtes carcinomával (67,1% a csak kemoterápiában részesülő csoportban és 69,6% a kemoterápia + bevacizumab-kezelésben részesülő csoportban), perzisztáló/kiújuló betegséggel (83,6% a csak kemoterápiában részesülő csoportban és 82,8% a kemoterápia + bevacizumab-kezelésben részesülő csoportban), 1-2 metasztázissal (72,0% a csak kemoterápiában részesülő csoportban és 76,2% a kemoterápia + bevacizumab-kezelésben részesülő csoportban), nyirokcsomó érintettséggel (50,2% a csak kemoterápiában részesülő csoportban és 56,4% a kemoterápia + bevacizumab-kezelésben részesülő csoportban), és ≥ 6 hónapos platina-mentes időszakkal (72,5% a csak kemoterápiában részesülő csoportban és 64,4% a kemoterápia + bevacizumab-kezelésben részesülő csoportban).</w:t>
      </w:r>
    </w:p>
    <w:p w14:paraId="194DEA81" w14:textId="77777777" w:rsidR="00D15122" w:rsidRPr="00B240FB" w:rsidRDefault="00D15122" w:rsidP="007F6E1B">
      <w:pPr>
        <w:rPr>
          <w:rFonts w:ascii="Times New Roman" w:hAnsi="Times New Roman"/>
          <w:color w:val="000000" w:themeColor="text1"/>
        </w:rPr>
      </w:pPr>
    </w:p>
    <w:p w14:paraId="5D2A1401" w14:textId="77777777" w:rsidR="00D15122" w:rsidRPr="00B240FB" w:rsidRDefault="009B0756" w:rsidP="007F6E1B">
      <w:pPr>
        <w:pStyle w:val="BodyText"/>
        <w:ind w:left="0" w:right="242"/>
        <w:rPr>
          <w:color w:val="000000" w:themeColor="text1"/>
        </w:rPr>
      </w:pPr>
      <w:r w:rsidRPr="00B240FB">
        <w:rPr>
          <w:color w:val="000000" w:themeColor="text1"/>
        </w:rPr>
        <w:t xml:space="preserve">Az elsődleges hatásossági végpont a teljes túlélés volt. A másodlagos hatásossági végpontok közé tartozott a progressziómentes túlélés és az objektív válaszarány. Az elsődleges elemzésből és az utánkövetési elemzésből származó eredményeket a bevacizumab-kezelés és a vizsgálati kezelések szerint a </w:t>
      </w:r>
      <w:r w:rsidR="006149B3" w:rsidRPr="00B240FB">
        <w:rPr>
          <w:color w:val="000000" w:themeColor="text1"/>
        </w:rPr>
        <w:t>25</w:t>
      </w:r>
      <w:r w:rsidRPr="00B240FB">
        <w:rPr>
          <w:color w:val="000000" w:themeColor="text1"/>
        </w:rPr>
        <w:t xml:space="preserve">., illetve a </w:t>
      </w:r>
      <w:r w:rsidR="006149B3" w:rsidRPr="00B240FB">
        <w:rPr>
          <w:color w:val="000000" w:themeColor="text1"/>
        </w:rPr>
        <w:t>26</w:t>
      </w:r>
      <w:r w:rsidRPr="00B240FB">
        <w:rPr>
          <w:color w:val="000000" w:themeColor="text1"/>
        </w:rPr>
        <w:t>. táblázat mutatja.</w:t>
      </w:r>
    </w:p>
    <w:p w14:paraId="324E4C98" w14:textId="77777777" w:rsidR="00D15122" w:rsidRPr="00B240FB" w:rsidRDefault="00D15122" w:rsidP="007F6E1B">
      <w:pPr>
        <w:rPr>
          <w:rFonts w:ascii="Times New Roman" w:hAnsi="Times New Roman"/>
          <w:color w:val="000000" w:themeColor="text1"/>
        </w:rPr>
      </w:pPr>
    </w:p>
    <w:p w14:paraId="00DD4215" w14:textId="77777777" w:rsidR="00D15122" w:rsidRPr="00B240FB" w:rsidRDefault="006149B3" w:rsidP="00555E0F">
      <w:pPr>
        <w:keepNext/>
        <w:keepLines/>
        <w:rPr>
          <w:rFonts w:ascii="Times New Roman" w:hAnsi="Times New Roman"/>
          <w:b/>
          <w:color w:val="000000" w:themeColor="text1"/>
        </w:rPr>
      </w:pPr>
      <w:r w:rsidRPr="00B240FB">
        <w:rPr>
          <w:rFonts w:ascii="Times New Roman" w:hAnsi="Times New Roman"/>
          <w:b/>
          <w:color w:val="000000" w:themeColor="text1"/>
        </w:rPr>
        <w:t>25</w:t>
      </w:r>
      <w:r w:rsidR="009B0756" w:rsidRPr="00B240FB">
        <w:rPr>
          <w:rFonts w:ascii="Times New Roman" w:hAnsi="Times New Roman"/>
          <w:b/>
          <w:color w:val="000000" w:themeColor="text1"/>
        </w:rPr>
        <w:t>. táblázat</w:t>
      </w:r>
      <w:r w:rsidR="009B0756" w:rsidRPr="00B240FB">
        <w:rPr>
          <w:rFonts w:ascii="Times New Roman" w:hAnsi="Times New Roman"/>
          <w:b/>
          <w:color w:val="000000" w:themeColor="text1"/>
        </w:rPr>
        <w:tab/>
        <w:t>A GOG-0240 vizsgálat hatásossági eredményei a bevacizumab-kezelés szerint</w:t>
      </w:r>
    </w:p>
    <w:p w14:paraId="433CD175" w14:textId="77777777" w:rsidR="00CF4906" w:rsidRPr="00B240FB" w:rsidRDefault="00CF4906" w:rsidP="00555E0F">
      <w:pPr>
        <w:keepNext/>
        <w:keepLines/>
        <w:rPr>
          <w:rFonts w:ascii="Times New Roman" w:hAnsi="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CF4906" w:rsidRPr="00E17D46" w14:paraId="3BA8C9F1" w14:textId="77777777" w:rsidTr="006C25A5">
        <w:tc>
          <w:tcPr>
            <w:tcW w:w="3518" w:type="dxa"/>
          </w:tcPr>
          <w:p w14:paraId="0F3C4754" w14:textId="77777777" w:rsidR="00CF4906" w:rsidRPr="00E17D46" w:rsidRDefault="00CF4906" w:rsidP="002C1D0A">
            <w:pPr>
              <w:keepNext/>
              <w:keepLines/>
              <w:rPr>
                <w:rFonts w:ascii="Times New Roman" w:hAnsi="Times New Roman"/>
                <w:color w:val="000000" w:themeColor="text1"/>
                <w:sz w:val="20"/>
                <w:szCs w:val="20"/>
              </w:rPr>
            </w:pPr>
          </w:p>
        </w:tc>
        <w:tc>
          <w:tcPr>
            <w:tcW w:w="2390" w:type="dxa"/>
          </w:tcPr>
          <w:p w14:paraId="16892DF2" w14:textId="77777777" w:rsidR="007D6BFD" w:rsidRPr="00E17D46" w:rsidRDefault="007D6BFD" w:rsidP="002C1D0A">
            <w:pPr>
              <w:pStyle w:val="TableParagraph"/>
              <w:keepNext/>
              <w:keepLines/>
              <w:spacing w:line="278" w:lineRule="exact"/>
              <w:ind w:right="61" w:firstLine="3"/>
              <w:jc w:val="center"/>
              <w:rPr>
                <w:rFonts w:ascii="Times New Roman" w:hAnsi="Times New Roman"/>
                <w:color w:val="000000" w:themeColor="text1"/>
                <w:sz w:val="20"/>
                <w:szCs w:val="20"/>
              </w:rPr>
            </w:pPr>
            <w:r w:rsidRPr="00E17D46">
              <w:rPr>
                <w:rFonts w:ascii="Times New Roman" w:hAnsi="Times New Roman"/>
                <w:color w:val="000000" w:themeColor="text1"/>
                <w:sz w:val="20"/>
              </w:rPr>
              <w:t>Kemoterápia</w:t>
            </w:r>
          </w:p>
          <w:p w14:paraId="27B45AE2" w14:textId="77777777" w:rsidR="00CF4906" w:rsidRPr="00E17D46" w:rsidRDefault="00CF4906" w:rsidP="002C1D0A">
            <w:pPr>
              <w:pStyle w:val="TableParagraph"/>
              <w:keepNext/>
              <w:keepLines/>
              <w:spacing w:line="278" w:lineRule="exact"/>
              <w:ind w:right="61" w:firstLine="3"/>
              <w:jc w:val="center"/>
              <w:rPr>
                <w:rFonts w:ascii="Times New Roman" w:hAnsi="Times New Roman"/>
                <w:color w:val="000000" w:themeColor="text1"/>
                <w:sz w:val="20"/>
                <w:szCs w:val="20"/>
              </w:rPr>
            </w:pPr>
            <w:r w:rsidRPr="00E17D46">
              <w:rPr>
                <w:rFonts w:ascii="Times New Roman" w:hAnsi="Times New Roman"/>
                <w:color w:val="000000" w:themeColor="text1"/>
                <w:sz w:val="20"/>
              </w:rPr>
              <w:t>(n = 225)</w:t>
            </w:r>
          </w:p>
        </w:tc>
        <w:tc>
          <w:tcPr>
            <w:tcW w:w="3008" w:type="dxa"/>
          </w:tcPr>
          <w:p w14:paraId="4D0F4BE5" w14:textId="77777777" w:rsidR="00CF4906" w:rsidRPr="00E17D46" w:rsidRDefault="00CF4906" w:rsidP="002C1D0A">
            <w:pPr>
              <w:pStyle w:val="TableParagraph"/>
              <w:keepNext/>
              <w:keepLines/>
              <w:spacing w:line="278" w:lineRule="exact"/>
              <w:ind w:right="1"/>
              <w:jc w:val="center"/>
              <w:rPr>
                <w:rFonts w:ascii="Times New Roman" w:hAnsi="Times New Roman"/>
                <w:color w:val="000000" w:themeColor="text1"/>
                <w:sz w:val="20"/>
                <w:szCs w:val="20"/>
              </w:rPr>
            </w:pPr>
            <w:r w:rsidRPr="00E17D46">
              <w:rPr>
                <w:rFonts w:ascii="Times New Roman" w:hAnsi="Times New Roman"/>
                <w:color w:val="000000" w:themeColor="text1"/>
                <w:sz w:val="20"/>
              </w:rPr>
              <w:t xml:space="preserve">Kemoterápia + </w:t>
            </w:r>
            <w:r w:rsidRPr="00E17D46">
              <w:rPr>
                <w:rFonts w:ascii="Times New Roman" w:hAnsi="Times New Roman"/>
                <w:color w:val="000000" w:themeColor="text1"/>
                <w:sz w:val="20"/>
                <w:u w:val="single"/>
              </w:rPr>
              <w:t>bevacizumab</w:t>
            </w:r>
          </w:p>
          <w:p w14:paraId="5EDF6815" w14:textId="77777777" w:rsidR="00CF4906" w:rsidRPr="00E17D46" w:rsidRDefault="00CF4906" w:rsidP="002C1D0A">
            <w:pPr>
              <w:pStyle w:val="TableParagraph"/>
              <w:keepNext/>
              <w:keepLines/>
              <w:spacing w:line="278" w:lineRule="exact"/>
              <w:ind w:right="1"/>
              <w:jc w:val="center"/>
              <w:rPr>
                <w:rFonts w:ascii="Times New Roman" w:hAnsi="Times New Roman"/>
                <w:color w:val="000000" w:themeColor="text1"/>
                <w:sz w:val="20"/>
                <w:szCs w:val="20"/>
              </w:rPr>
            </w:pPr>
            <w:r w:rsidRPr="00E17D46">
              <w:rPr>
                <w:rFonts w:ascii="Times New Roman" w:hAnsi="Times New Roman"/>
                <w:color w:val="000000" w:themeColor="text1"/>
                <w:sz w:val="20"/>
              </w:rPr>
              <w:t>(n = 227)</w:t>
            </w:r>
          </w:p>
        </w:tc>
      </w:tr>
      <w:tr w:rsidR="00CF4906" w:rsidRPr="00E17D46" w14:paraId="2A38687C" w14:textId="77777777" w:rsidTr="006C25A5">
        <w:tc>
          <w:tcPr>
            <w:tcW w:w="8916" w:type="dxa"/>
            <w:gridSpan w:val="3"/>
          </w:tcPr>
          <w:p w14:paraId="5557F3FF" w14:textId="77777777" w:rsidR="00CF4906" w:rsidRPr="00E17D46" w:rsidRDefault="00CF4906" w:rsidP="002C1D0A">
            <w:pPr>
              <w:pStyle w:val="TableParagraph"/>
              <w:keepNext/>
              <w:keepLines/>
              <w:ind w:right="1"/>
              <w:jc w:val="center"/>
              <w:rPr>
                <w:rFonts w:ascii="Times New Roman" w:hAnsi="Times New Roman"/>
                <w:b/>
                <w:color w:val="000000" w:themeColor="text1"/>
                <w:sz w:val="20"/>
                <w:szCs w:val="20"/>
                <w:u w:val="single"/>
              </w:rPr>
            </w:pPr>
            <w:r w:rsidRPr="00E17D46">
              <w:rPr>
                <w:rFonts w:ascii="Times New Roman" w:hAnsi="Times New Roman"/>
                <w:b/>
                <w:color w:val="000000" w:themeColor="text1"/>
                <w:sz w:val="20"/>
                <w:u w:val="single"/>
              </w:rPr>
              <w:t>Elsődleges végpont</w:t>
            </w:r>
          </w:p>
        </w:tc>
      </w:tr>
      <w:tr w:rsidR="00CF4906" w:rsidRPr="00E17D46" w14:paraId="031C32D9" w14:textId="77777777" w:rsidTr="006C25A5">
        <w:tc>
          <w:tcPr>
            <w:tcW w:w="8916" w:type="dxa"/>
            <w:gridSpan w:val="3"/>
          </w:tcPr>
          <w:p w14:paraId="510D37A2" w14:textId="77777777" w:rsidR="00CF4906" w:rsidRPr="00E17D46" w:rsidRDefault="00CF4906" w:rsidP="002C1D0A">
            <w:pPr>
              <w:pStyle w:val="TableParagraph"/>
              <w:keepNext/>
              <w:keepLines/>
              <w:rPr>
                <w:rFonts w:ascii="Times New Roman" w:hAnsi="Times New Roman"/>
                <w:b/>
                <w:color w:val="000000" w:themeColor="text1"/>
                <w:sz w:val="20"/>
                <w:szCs w:val="20"/>
              </w:rPr>
            </w:pPr>
            <w:r w:rsidRPr="00E17D46">
              <w:rPr>
                <w:rFonts w:ascii="Times New Roman" w:hAnsi="Times New Roman"/>
                <w:b/>
                <w:color w:val="000000" w:themeColor="text1"/>
                <w:sz w:val="20"/>
              </w:rPr>
              <w:t>Teljes túlélés – elsődleges elemzés</w:t>
            </w:r>
            <w:r w:rsidRPr="00E17D46">
              <w:rPr>
                <w:rFonts w:ascii="Times New Roman" w:hAnsi="Times New Roman"/>
                <w:b/>
                <w:color w:val="000000" w:themeColor="text1"/>
                <w:sz w:val="20"/>
                <w:vertAlign w:val="superscript"/>
              </w:rPr>
              <w:t>6</w:t>
            </w:r>
          </w:p>
        </w:tc>
      </w:tr>
      <w:tr w:rsidR="00CF4906" w:rsidRPr="00E17D46" w14:paraId="63A46E63" w14:textId="77777777" w:rsidTr="006C25A5">
        <w:tc>
          <w:tcPr>
            <w:tcW w:w="3518" w:type="dxa"/>
          </w:tcPr>
          <w:p w14:paraId="6BD75F02" w14:textId="77777777" w:rsidR="00CF4906" w:rsidRPr="00E17D46" w:rsidRDefault="00CF4906" w:rsidP="002C1D0A">
            <w:pPr>
              <w:pStyle w:val="TableParagraph"/>
              <w:keepNext/>
              <w:keepLines/>
              <w:rPr>
                <w:rFonts w:ascii="Times New Roman" w:hAnsi="Times New Roman"/>
                <w:color w:val="000000" w:themeColor="text1"/>
                <w:sz w:val="20"/>
                <w:szCs w:val="20"/>
              </w:rPr>
            </w:pPr>
            <w:r w:rsidRPr="00E17D46">
              <w:rPr>
                <w:rFonts w:ascii="Times New Roman" w:hAnsi="Times New Roman"/>
                <w:color w:val="000000" w:themeColor="text1"/>
                <w:sz w:val="20"/>
              </w:rPr>
              <w:t>Medián idő (hónap)</w:t>
            </w:r>
            <w:r w:rsidRPr="00E17D46">
              <w:rPr>
                <w:rFonts w:ascii="Times New Roman" w:hAnsi="Times New Roman"/>
                <w:color w:val="000000" w:themeColor="text1"/>
                <w:sz w:val="20"/>
                <w:vertAlign w:val="superscript"/>
              </w:rPr>
              <w:t>1</w:t>
            </w:r>
          </w:p>
        </w:tc>
        <w:tc>
          <w:tcPr>
            <w:tcW w:w="2390" w:type="dxa"/>
          </w:tcPr>
          <w:p w14:paraId="4064C810" w14:textId="77777777" w:rsidR="00CF4906" w:rsidRPr="00E17D46" w:rsidRDefault="00CF4906" w:rsidP="002C1D0A">
            <w:pPr>
              <w:pStyle w:val="TableParagraph"/>
              <w:keepNext/>
              <w:keepLines/>
              <w:jc w:val="center"/>
              <w:rPr>
                <w:rFonts w:ascii="Times New Roman" w:hAnsi="Times New Roman"/>
                <w:color w:val="000000" w:themeColor="text1"/>
                <w:sz w:val="20"/>
                <w:szCs w:val="20"/>
              </w:rPr>
            </w:pPr>
            <w:r w:rsidRPr="00E17D46">
              <w:rPr>
                <w:rFonts w:ascii="Times New Roman" w:hAnsi="Times New Roman"/>
                <w:color w:val="000000" w:themeColor="text1"/>
                <w:sz w:val="20"/>
              </w:rPr>
              <w:t>12,9</w:t>
            </w:r>
          </w:p>
        </w:tc>
        <w:tc>
          <w:tcPr>
            <w:tcW w:w="3008" w:type="dxa"/>
          </w:tcPr>
          <w:p w14:paraId="755BF3C9" w14:textId="77777777" w:rsidR="00CF4906" w:rsidRPr="00E17D46" w:rsidRDefault="00CF4906" w:rsidP="002C1D0A">
            <w:pPr>
              <w:pStyle w:val="TableParagraph"/>
              <w:keepNext/>
              <w:keepLines/>
              <w:jc w:val="center"/>
              <w:rPr>
                <w:rFonts w:ascii="Times New Roman" w:hAnsi="Times New Roman"/>
                <w:color w:val="000000" w:themeColor="text1"/>
                <w:sz w:val="20"/>
                <w:szCs w:val="20"/>
              </w:rPr>
            </w:pPr>
            <w:r w:rsidRPr="00E17D46">
              <w:rPr>
                <w:rFonts w:ascii="Times New Roman" w:hAnsi="Times New Roman"/>
                <w:color w:val="000000" w:themeColor="text1"/>
                <w:sz w:val="20"/>
              </w:rPr>
              <w:t>16,8</w:t>
            </w:r>
          </w:p>
        </w:tc>
      </w:tr>
      <w:tr w:rsidR="00CF4906" w:rsidRPr="00E17D46" w14:paraId="2CC86574" w14:textId="77777777" w:rsidTr="006C25A5">
        <w:tc>
          <w:tcPr>
            <w:tcW w:w="3518" w:type="dxa"/>
          </w:tcPr>
          <w:p w14:paraId="362BBC49" w14:textId="77777777" w:rsidR="00CF4906" w:rsidRPr="00E17D46" w:rsidRDefault="00B96AC1" w:rsidP="002C1D0A">
            <w:pPr>
              <w:pStyle w:val="TableParagraph"/>
              <w:keepNext/>
              <w:keepLines/>
              <w:spacing w:line="222" w:lineRule="exact"/>
              <w:rPr>
                <w:rFonts w:ascii="Times New Roman" w:hAnsi="Times New Roman"/>
                <w:color w:val="000000" w:themeColor="text1"/>
                <w:sz w:val="20"/>
                <w:szCs w:val="20"/>
              </w:rPr>
            </w:pPr>
            <w:r w:rsidRPr="00E17D46">
              <w:rPr>
                <w:rFonts w:ascii="Times New Roman" w:hAnsi="Times New Roman"/>
                <w:color w:val="000000" w:themeColor="text1"/>
                <w:sz w:val="20"/>
              </w:rPr>
              <w:t>Relatív hazárd</w:t>
            </w:r>
            <w:r w:rsidR="00CF4906" w:rsidRPr="00E17D46">
              <w:rPr>
                <w:rFonts w:ascii="Times New Roman" w:hAnsi="Times New Roman"/>
                <w:color w:val="000000" w:themeColor="text1"/>
                <w:sz w:val="20"/>
              </w:rPr>
              <w:t xml:space="preserve"> [95%-os CI]</w:t>
            </w:r>
          </w:p>
        </w:tc>
        <w:tc>
          <w:tcPr>
            <w:tcW w:w="5398" w:type="dxa"/>
            <w:gridSpan w:val="2"/>
          </w:tcPr>
          <w:p w14:paraId="46E2FAB6" w14:textId="77777777" w:rsidR="00CF4906" w:rsidRPr="00E17D46" w:rsidRDefault="00CF4906" w:rsidP="002C1D0A">
            <w:pPr>
              <w:pStyle w:val="TableParagraph"/>
              <w:keepNext/>
              <w:keepLines/>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0,74 [0,58 – 0,94]</w:t>
            </w:r>
          </w:p>
          <w:p w14:paraId="0CB8E8D2" w14:textId="77777777" w:rsidR="00CF4906" w:rsidRPr="00E17D46" w:rsidRDefault="00CF4906" w:rsidP="002C1D0A">
            <w:pPr>
              <w:pStyle w:val="TableParagraph"/>
              <w:keepNext/>
              <w:keepLines/>
              <w:spacing w:line="243" w:lineRule="exact"/>
              <w:ind w:hanging="3"/>
              <w:jc w:val="center"/>
              <w:rPr>
                <w:rFonts w:ascii="Times New Roman" w:hAnsi="Times New Roman"/>
                <w:color w:val="000000" w:themeColor="text1"/>
                <w:sz w:val="20"/>
                <w:szCs w:val="20"/>
              </w:rPr>
            </w:pPr>
            <w:r w:rsidRPr="00E17D46">
              <w:rPr>
                <w:rFonts w:ascii="Times New Roman" w:hAnsi="Times New Roman"/>
                <w:color w:val="000000" w:themeColor="text1"/>
                <w:sz w:val="20"/>
              </w:rPr>
              <w:t>(p-érték</w:t>
            </w:r>
            <w:r w:rsidRPr="00E17D46">
              <w:rPr>
                <w:rFonts w:ascii="Times New Roman" w:hAnsi="Times New Roman"/>
                <w:color w:val="000000" w:themeColor="text1"/>
                <w:sz w:val="20"/>
                <w:vertAlign w:val="superscript"/>
              </w:rPr>
              <w:t>5</w:t>
            </w:r>
            <w:r w:rsidRPr="00E17D46">
              <w:rPr>
                <w:rFonts w:ascii="Times New Roman" w:hAnsi="Times New Roman"/>
                <w:color w:val="000000" w:themeColor="text1"/>
                <w:sz w:val="20"/>
              </w:rPr>
              <w:t xml:space="preserve"> = 0,0132)</w:t>
            </w:r>
          </w:p>
        </w:tc>
      </w:tr>
      <w:tr w:rsidR="00CF4906" w:rsidRPr="00E17D46" w14:paraId="696224A5" w14:textId="77777777" w:rsidTr="006C25A5">
        <w:tc>
          <w:tcPr>
            <w:tcW w:w="8916" w:type="dxa"/>
            <w:gridSpan w:val="3"/>
          </w:tcPr>
          <w:p w14:paraId="1EE8F094" w14:textId="77777777" w:rsidR="00CF4906" w:rsidRPr="00E17D46" w:rsidRDefault="00CF4906" w:rsidP="002C1D0A">
            <w:pPr>
              <w:pStyle w:val="TableParagraph"/>
              <w:keepNext/>
              <w:keepLines/>
              <w:rPr>
                <w:rFonts w:ascii="Times New Roman" w:hAnsi="Times New Roman"/>
                <w:b/>
                <w:color w:val="000000" w:themeColor="text1"/>
                <w:sz w:val="20"/>
                <w:szCs w:val="20"/>
              </w:rPr>
            </w:pPr>
            <w:r w:rsidRPr="00E17D46">
              <w:rPr>
                <w:rFonts w:ascii="Times New Roman" w:hAnsi="Times New Roman"/>
                <w:b/>
                <w:color w:val="000000" w:themeColor="text1"/>
                <w:sz w:val="20"/>
              </w:rPr>
              <w:t>Teljes túlélés – utánkövetési elemzés</w:t>
            </w:r>
            <w:r w:rsidRPr="00E17D46">
              <w:rPr>
                <w:rFonts w:ascii="Times New Roman" w:hAnsi="Times New Roman"/>
                <w:b/>
                <w:color w:val="000000" w:themeColor="text1"/>
                <w:sz w:val="20"/>
                <w:vertAlign w:val="superscript"/>
              </w:rPr>
              <w:t>7</w:t>
            </w:r>
          </w:p>
        </w:tc>
      </w:tr>
      <w:tr w:rsidR="00CF4906" w:rsidRPr="00E17D46" w14:paraId="69CE38E2" w14:textId="77777777" w:rsidTr="006C25A5">
        <w:tc>
          <w:tcPr>
            <w:tcW w:w="3518" w:type="dxa"/>
          </w:tcPr>
          <w:p w14:paraId="7524C7B2" w14:textId="77777777" w:rsidR="00CF4906" w:rsidRPr="00E17D46" w:rsidRDefault="00CF4906" w:rsidP="002C1D0A">
            <w:pPr>
              <w:pStyle w:val="TableParagraph"/>
              <w:keepNext/>
              <w:keepLines/>
              <w:rPr>
                <w:rFonts w:ascii="Times New Roman" w:hAnsi="Times New Roman"/>
                <w:color w:val="000000" w:themeColor="text1"/>
                <w:sz w:val="20"/>
                <w:szCs w:val="20"/>
              </w:rPr>
            </w:pPr>
            <w:r w:rsidRPr="00E17D46">
              <w:rPr>
                <w:rFonts w:ascii="Times New Roman" w:hAnsi="Times New Roman"/>
                <w:color w:val="000000" w:themeColor="text1"/>
                <w:sz w:val="20"/>
              </w:rPr>
              <w:t>Medián idő (hónap)</w:t>
            </w:r>
            <w:r w:rsidRPr="00E17D46">
              <w:rPr>
                <w:rFonts w:ascii="Times New Roman" w:hAnsi="Times New Roman"/>
                <w:color w:val="000000" w:themeColor="text1"/>
                <w:sz w:val="20"/>
                <w:vertAlign w:val="superscript"/>
              </w:rPr>
              <w:t>1</w:t>
            </w:r>
          </w:p>
        </w:tc>
        <w:tc>
          <w:tcPr>
            <w:tcW w:w="2390" w:type="dxa"/>
          </w:tcPr>
          <w:p w14:paraId="1F0DFE3D" w14:textId="77777777" w:rsidR="00CF4906" w:rsidRPr="00E17D46" w:rsidRDefault="00CF4906" w:rsidP="002C1D0A">
            <w:pPr>
              <w:pStyle w:val="TableParagraph"/>
              <w:keepNext/>
              <w:keepLines/>
              <w:jc w:val="center"/>
              <w:rPr>
                <w:rFonts w:ascii="Times New Roman" w:hAnsi="Times New Roman"/>
                <w:color w:val="000000" w:themeColor="text1"/>
                <w:sz w:val="20"/>
                <w:szCs w:val="20"/>
              </w:rPr>
            </w:pPr>
            <w:r w:rsidRPr="00E17D46">
              <w:rPr>
                <w:rFonts w:ascii="Times New Roman" w:hAnsi="Times New Roman"/>
                <w:color w:val="000000" w:themeColor="text1"/>
                <w:sz w:val="20"/>
              </w:rPr>
              <w:t>13,3</w:t>
            </w:r>
          </w:p>
        </w:tc>
        <w:tc>
          <w:tcPr>
            <w:tcW w:w="3008" w:type="dxa"/>
          </w:tcPr>
          <w:p w14:paraId="76DF2653" w14:textId="77777777" w:rsidR="00CF4906" w:rsidRPr="00E17D46" w:rsidRDefault="00CF4906" w:rsidP="002C1D0A">
            <w:pPr>
              <w:pStyle w:val="TableParagraph"/>
              <w:keepNext/>
              <w:keepLines/>
              <w:jc w:val="center"/>
              <w:rPr>
                <w:rFonts w:ascii="Times New Roman" w:hAnsi="Times New Roman"/>
                <w:color w:val="000000" w:themeColor="text1"/>
                <w:sz w:val="20"/>
                <w:szCs w:val="20"/>
              </w:rPr>
            </w:pPr>
            <w:r w:rsidRPr="00E17D46">
              <w:rPr>
                <w:rFonts w:ascii="Times New Roman" w:hAnsi="Times New Roman"/>
                <w:color w:val="000000" w:themeColor="text1"/>
                <w:sz w:val="20"/>
              </w:rPr>
              <w:t>16,8</w:t>
            </w:r>
          </w:p>
        </w:tc>
      </w:tr>
      <w:tr w:rsidR="00CF4906" w:rsidRPr="00E17D46" w14:paraId="20670A76" w14:textId="77777777" w:rsidTr="006C25A5">
        <w:tc>
          <w:tcPr>
            <w:tcW w:w="3518" w:type="dxa"/>
          </w:tcPr>
          <w:p w14:paraId="27692453" w14:textId="77777777" w:rsidR="00CF4906" w:rsidRPr="00E17D46" w:rsidRDefault="00B96AC1" w:rsidP="002C1D0A">
            <w:pPr>
              <w:pStyle w:val="TableParagraph"/>
              <w:keepNext/>
              <w:keepLines/>
              <w:spacing w:line="222" w:lineRule="exact"/>
              <w:rPr>
                <w:rFonts w:ascii="Times New Roman" w:hAnsi="Times New Roman"/>
                <w:color w:val="000000" w:themeColor="text1"/>
                <w:sz w:val="20"/>
                <w:szCs w:val="20"/>
              </w:rPr>
            </w:pPr>
            <w:r w:rsidRPr="00E17D46">
              <w:rPr>
                <w:rFonts w:ascii="Times New Roman" w:hAnsi="Times New Roman"/>
                <w:color w:val="000000" w:themeColor="text1"/>
                <w:sz w:val="20"/>
              </w:rPr>
              <w:t>Relatív hazárd</w:t>
            </w:r>
            <w:r w:rsidR="00CF4906" w:rsidRPr="00E17D46">
              <w:rPr>
                <w:rFonts w:ascii="Times New Roman" w:hAnsi="Times New Roman"/>
                <w:color w:val="000000" w:themeColor="text1"/>
                <w:sz w:val="20"/>
              </w:rPr>
              <w:t xml:space="preserve"> [95%-os CI]</w:t>
            </w:r>
          </w:p>
        </w:tc>
        <w:tc>
          <w:tcPr>
            <w:tcW w:w="5398" w:type="dxa"/>
            <w:gridSpan w:val="2"/>
          </w:tcPr>
          <w:p w14:paraId="07A33F0D" w14:textId="77777777" w:rsidR="00CF4906" w:rsidRPr="00E17D46" w:rsidRDefault="00CF4906" w:rsidP="002C1D0A">
            <w:pPr>
              <w:pStyle w:val="TableParagraph"/>
              <w:keepNext/>
              <w:keepLines/>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0,76 [0,62 – 0,94]</w:t>
            </w:r>
          </w:p>
          <w:p w14:paraId="1CB6805C" w14:textId="77777777" w:rsidR="00CF4906" w:rsidRPr="00E17D46" w:rsidRDefault="00CF4906" w:rsidP="002C1D0A">
            <w:pPr>
              <w:pStyle w:val="TableParagraph"/>
              <w:keepNext/>
              <w:keepLines/>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(p-érték</w:t>
            </w:r>
            <w:r w:rsidRPr="00E17D46">
              <w:rPr>
                <w:rFonts w:ascii="Times New Roman" w:hAnsi="Times New Roman"/>
                <w:color w:val="000000" w:themeColor="text1"/>
                <w:sz w:val="20"/>
                <w:vertAlign w:val="superscript"/>
              </w:rPr>
              <w:t xml:space="preserve">5,8 </w:t>
            </w:r>
            <w:r w:rsidRPr="00E17D46">
              <w:rPr>
                <w:rFonts w:ascii="Times New Roman" w:hAnsi="Times New Roman"/>
                <w:color w:val="000000" w:themeColor="text1"/>
                <w:sz w:val="20"/>
              </w:rPr>
              <w:t>= 0,0126)</w:t>
            </w:r>
          </w:p>
        </w:tc>
      </w:tr>
      <w:tr w:rsidR="00CF4906" w:rsidRPr="00E17D46" w14:paraId="74C9C9AB" w14:textId="77777777" w:rsidTr="006C25A5">
        <w:tc>
          <w:tcPr>
            <w:tcW w:w="8916" w:type="dxa"/>
            <w:gridSpan w:val="3"/>
          </w:tcPr>
          <w:p w14:paraId="2C091DD2" w14:textId="77777777" w:rsidR="00CF4906" w:rsidRPr="00E17D46" w:rsidRDefault="00CF4906" w:rsidP="002C1D0A">
            <w:pPr>
              <w:pStyle w:val="TableParagraph"/>
              <w:keepNext/>
              <w:keepLines/>
              <w:ind w:right="1"/>
              <w:jc w:val="center"/>
              <w:rPr>
                <w:rFonts w:ascii="Times New Roman" w:hAnsi="Times New Roman"/>
                <w:b/>
                <w:color w:val="000000" w:themeColor="text1"/>
                <w:sz w:val="20"/>
                <w:szCs w:val="20"/>
              </w:rPr>
            </w:pPr>
            <w:r w:rsidRPr="00E17D46">
              <w:rPr>
                <w:rFonts w:ascii="Times New Roman" w:hAnsi="Times New Roman"/>
                <w:b/>
                <w:color w:val="000000" w:themeColor="text1"/>
                <w:sz w:val="20"/>
                <w:u w:val="single"/>
              </w:rPr>
              <w:t>Másodlagos végpontok</w:t>
            </w:r>
          </w:p>
        </w:tc>
      </w:tr>
      <w:tr w:rsidR="00CF4906" w:rsidRPr="00E17D46" w14:paraId="53A19655" w14:textId="77777777" w:rsidTr="006C25A5">
        <w:tc>
          <w:tcPr>
            <w:tcW w:w="8916" w:type="dxa"/>
            <w:gridSpan w:val="3"/>
          </w:tcPr>
          <w:p w14:paraId="7C4A90CA" w14:textId="77777777" w:rsidR="00CF4906" w:rsidRPr="00E17D46" w:rsidRDefault="00CF4906" w:rsidP="002C1D0A">
            <w:pPr>
              <w:pStyle w:val="TableParagraph"/>
              <w:keepNext/>
              <w:keepLines/>
              <w:rPr>
                <w:rFonts w:ascii="Times New Roman" w:hAnsi="Times New Roman"/>
                <w:b/>
                <w:color w:val="000000" w:themeColor="text1"/>
                <w:sz w:val="20"/>
                <w:szCs w:val="20"/>
              </w:rPr>
            </w:pPr>
            <w:r w:rsidRPr="00E17D46">
              <w:rPr>
                <w:rFonts w:ascii="Times New Roman" w:hAnsi="Times New Roman"/>
                <w:b/>
                <w:color w:val="000000" w:themeColor="text1"/>
                <w:sz w:val="20"/>
              </w:rPr>
              <w:t>Progressziómentes túlélés – elsődleges elemzés</w:t>
            </w:r>
            <w:r w:rsidRPr="00E17D46">
              <w:rPr>
                <w:rFonts w:ascii="Times New Roman" w:hAnsi="Times New Roman"/>
                <w:b/>
                <w:color w:val="000000" w:themeColor="text1"/>
                <w:sz w:val="20"/>
                <w:vertAlign w:val="superscript"/>
              </w:rPr>
              <w:t>6</w:t>
            </w:r>
          </w:p>
        </w:tc>
      </w:tr>
      <w:tr w:rsidR="00CF4906" w:rsidRPr="00E17D46" w14:paraId="3DC3820D" w14:textId="77777777" w:rsidTr="006C25A5">
        <w:tc>
          <w:tcPr>
            <w:tcW w:w="3518" w:type="dxa"/>
          </w:tcPr>
          <w:p w14:paraId="79112BF1" w14:textId="77777777" w:rsidR="00CF4906" w:rsidRPr="00E17D46" w:rsidRDefault="00CF4906" w:rsidP="002C1D0A">
            <w:pPr>
              <w:pStyle w:val="TableParagraph"/>
              <w:keepNext/>
              <w:keepLines/>
              <w:rPr>
                <w:rFonts w:ascii="Times New Roman" w:hAnsi="Times New Roman"/>
                <w:color w:val="000000" w:themeColor="text1"/>
                <w:sz w:val="20"/>
                <w:szCs w:val="20"/>
              </w:rPr>
            </w:pPr>
            <w:r w:rsidRPr="00E17D46">
              <w:rPr>
                <w:rFonts w:ascii="Times New Roman" w:hAnsi="Times New Roman"/>
                <w:color w:val="000000" w:themeColor="text1"/>
                <w:sz w:val="20"/>
              </w:rPr>
              <w:t>Medián progressziómentes túlélés (hónap)</w:t>
            </w:r>
            <w:r w:rsidRPr="00E17D46">
              <w:rPr>
                <w:rFonts w:ascii="Times New Roman" w:hAnsi="Times New Roman"/>
                <w:color w:val="000000" w:themeColor="text1"/>
                <w:sz w:val="20"/>
                <w:vertAlign w:val="superscript"/>
              </w:rPr>
              <w:t>1</w:t>
            </w:r>
          </w:p>
        </w:tc>
        <w:tc>
          <w:tcPr>
            <w:tcW w:w="2390" w:type="dxa"/>
          </w:tcPr>
          <w:p w14:paraId="22CFC06D" w14:textId="77777777" w:rsidR="00CF4906" w:rsidRPr="00E17D46" w:rsidRDefault="00CF4906" w:rsidP="002C1D0A">
            <w:pPr>
              <w:pStyle w:val="TableParagraph"/>
              <w:keepNext/>
              <w:keepLines/>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6,0</w:t>
            </w:r>
          </w:p>
        </w:tc>
        <w:tc>
          <w:tcPr>
            <w:tcW w:w="3008" w:type="dxa"/>
          </w:tcPr>
          <w:p w14:paraId="1715E373" w14:textId="77777777" w:rsidR="00CF4906" w:rsidRPr="00E17D46" w:rsidRDefault="00CF4906" w:rsidP="002C1D0A">
            <w:pPr>
              <w:pStyle w:val="TableParagraph"/>
              <w:keepNext/>
              <w:keepLines/>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8,3</w:t>
            </w:r>
          </w:p>
        </w:tc>
      </w:tr>
      <w:tr w:rsidR="00CF4906" w:rsidRPr="00E17D46" w14:paraId="46B70EBD" w14:textId="77777777" w:rsidTr="006C25A5">
        <w:tc>
          <w:tcPr>
            <w:tcW w:w="3518" w:type="dxa"/>
          </w:tcPr>
          <w:p w14:paraId="10610D4F" w14:textId="77777777" w:rsidR="00CF4906" w:rsidRPr="00E17D46" w:rsidRDefault="00B96AC1" w:rsidP="002C1D0A">
            <w:pPr>
              <w:pStyle w:val="TableParagraph"/>
              <w:keepNext/>
              <w:keepLines/>
              <w:rPr>
                <w:rFonts w:ascii="Times New Roman" w:hAnsi="Times New Roman"/>
                <w:color w:val="000000" w:themeColor="text1"/>
                <w:sz w:val="20"/>
                <w:szCs w:val="20"/>
              </w:rPr>
            </w:pPr>
            <w:r w:rsidRPr="00E17D46">
              <w:rPr>
                <w:rFonts w:ascii="Times New Roman" w:hAnsi="Times New Roman"/>
                <w:color w:val="000000" w:themeColor="text1"/>
                <w:sz w:val="20"/>
              </w:rPr>
              <w:t>Relatív hazárd</w:t>
            </w:r>
            <w:r w:rsidR="00CF4906" w:rsidRPr="00E17D46">
              <w:rPr>
                <w:rFonts w:ascii="Times New Roman" w:hAnsi="Times New Roman"/>
                <w:color w:val="000000" w:themeColor="text1"/>
                <w:sz w:val="20"/>
              </w:rPr>
              <w:t xml:space="preserve"> [95%-os CI]</w:t>
            </w:r>
          </w:p>
        </w:tc>
        <w:tc>
          <w:tcPr>
            <w:tcW w:w="5398" w:type="dxa"/>
            <w:gridSpan w:val="2"/>
          </w:tcPr>
          <w:p w14:paraId="76484858" w14:textId="77777777" w:rsidR="00CF4906" w:rsidRPr="00E17D46" w:rsidRDefault="00CF4906" w:rsidP="002C1D0A">
            <w:pPr>
              <w:pStyle w:val="TableParagraph"/>
              <w:keepNext/>
              <w:keepLines/>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0,66 [0,54 – 0,81]</w:t>
            </w:r>
          </w:p>
          <w:p w14:paraId="4E0C3E18" w14:textId="77777777" w:rsidR="00CF4906" w:rsidRPr="00E17D46" w:rsidRDefault="00CF4906" w:rsidP="002C1D0A">
            <w:pPr>
              <w:pStyle w:val="TableParagraph"/>
              <w:keepNext/>
              <w:keepLines/>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(p-érték</w:t>
            </w:r>
            <w:r w:rsidRPr="00E17D46">
              <w:rPr>
                <w:rFonts w:ascii="Times New Roman" w:hAnsi="Times New Roman"/>
                <w:color w:val="000000" w:themeColor="text1"/>
                <w:sz w:val="20"/>
                <w:vertAlign w:val="superscript"/>
              </w:rPr>
              <w:t>5</w:t>
            </w:r>
            <w:r w:rsidRPr="00E17D46">
              <w:rPr>
                <w:rFonts w:ascii="Times New Roman" w:hAnsi="Times New Roman"/>
                <w:color w:val="000000" w:themeColor="text1"/>
                <w:sz w:val="20"/>
              </w:rPr>
              <w:t xml:space="preserve"> &lt; 0,0001)</w:t>
            </w:r>
          </w:p>
        </w:tc>
      </w:tr>
      <w:tr w:rsidR="00CF4906" w:rsidRPr="00E17D46" w14:paraId="301AB7CA" w14:textId="77777777" w:rsidTr="006C25A5">
        <w:tc>
          <w:tcPr>
            <w:tcW w:w="8916" w:type="dxa"/>
            <w:gridSpan w:val="3"/>
          </w:tcPr>
          <w:p w14:paraId="77BD3156" w14:textId="77777777" w:rsidR="00CF4906" w:rsidRPr="00E17D46" w:rsidRDefault="00CF4906" w:rsidP="002C1D0A">
            <w:pPr>
              <w:pStyle w:val="TableParagraph"/>
              <w:keepNext/>
              <w:keepLines/>
              <w:rPr>
                <w:rFonts w:ascii="Times New Roman" w:hAnsi="Times New Roman"/>
                <w:b/>
                <w:color w:val="000000" w:themeColor="text1"/>
                <w:sz w:val="20"/>
                <w:szCs w:val="20"/>
              </w:rPr>
            </w:pPr>
            <w:r w:rsidRPr="00E17D46">
              <w:rPr>
                <w:rFonts w:ascii="Times New Roman" w:hAnsi="Times New Roman"/>
                <w:b/>
                <w:color w:val="000000" w:themeColor="text1"/>
                <w:sz w:val="20"/>
              </w:rPr>
              <w:t>Legjobb teljes válaszarány – elsődleges elemzés</w:t>
            </w:r>
            <w:r w:rsidRPr="00E17D46">
              <w:rPr>
                <w:rFonts w:ascii="Times New Roman" w:hAnsi="Times New Roman"/>
                <w:b/>
                <w:color w:val="000000" w:themeColor="text1"/>
                <w:sz w:val="20"/>
                <w:vertAlign w:val="superscript"/>
              </w:rPr>
              <w:t>6</w:t>
            </w:r>
          </w:p>
        </w:tc>
      </w:tr>
      <w:tr w:rsidR="00CF4906" w:rsidRPr="00E17D46" w14:paraId="273AFC22" w14:textId="77777777" w:rsidTr="006C25A5">
        <w:tc>
          <w:tcPr>
            <w:tcW w:w="3518" w:type="dxa"/>
          </w:tcPr>
          <w:p w14:paraId="0C098A7E" w14:textId="77777777" w:rsidR="00CF4906" w:rsidRPr="00E17D46" w:rsidRDefault="00CF4906" w:rsidP="002C1D0A">
            <w:pPr>
              <w:pStyle w:val="TableParagraph"/>
              <w:keepNext/>
              <w:keepLines/>
              <w:rPr>
                <w:rFonts w:ascii="Times New Roman" w:hAnsi="Times New Roman"/>
                <w:color w:val="000000" w:themeColor="text1"/>
                <w:sz w:val="20"/>
                <w:szCs w:val="20"/>
              </w:rPr>
            </w:pPr>
            <w:r w:rsidRPr="00E17D46">
              <w:rPr>
                <w:rFonts w:ascii="Times New Roman" w:hAnsi="Times New Roman"/>
                <w:color w:val="000000" w:themeColor="text1"/>
                <w:sz w:val="20"/>
              </w:rPr>
              <w:t>Reagálók (Válaszarány</w:t>
            </w:r>
            <w:r w:rsidRPr="00E17D46">
              <w:rPr>
                <w:rFonts w:ascii="Times New Roman" w:hAnsi="Times New Roman"/>
                <w:color w:val="000000" w:themeColor="text1"/>
                <w:sz w:val="20"/>
                <w:vertAlign w:val="superscript"/>
              </w:rPr>
              <w:t>2</w:t>
            </w:r>
            <w:r w:rsidRPr="00E17D46">
              <w:rPr>
                <w:rFonts w:ascii="Times New Roman" w:hAnsi="Times New Roman"/>
                <w:color w:val="000000" w:themeColor="text1"/>
                <w:sz w:val="20"/>
              </w:rPr>
              <w:t>)</w:t>
            </w:r>
          </w:p>
        </w:tc>
        <w:tc>
          <w:tcPr>
            <w:tcW w:w="2390" w:type="dxa"/>
          </w:tcPr>
          <w:p w14:paraId="6512A989" w14:textId="77777777" w:rsidR="00CF4906" w:rsidRPr="00E17D46" w:rsidRDefault="00CF4906" w:rsidP="002C1D0A">
            <w:pPr>
              <w:pStyle w:val="TableParagraph"/>
              <w:keepNext/>
              <w:keepLines/>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76 (33,8%)</w:t>
            </w:r>
          </w:p>
        </w:tc>
        <w:tc>
          <w:tcPr>
            <w:tcW w:w="3008" w:type="dxa"/>
          </w:tcPr>
          <w:p w14:paraId="17FEDB97" w14:textId="77777777" w:rsidR="00CF4906" w:rsidRPr="00E17D46" w:rsidRDefault="00CF4906" w:rsidP="002C1D0A">
            <w:pPr>
              <w:pStyle w:val="TableParagraph"/>
              <w:keepNext/>
              <w:keepLines/>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103 (45,4%)</w:t>
            </w:r>
          </w:p>
        </w:tc>
      </w:tr>
      <w:tr w:rsidR="00CF4906" w:rsidRPr="00E17D46" w14:paraId="77F5914D" w14:textId="77777777" w:rsidTr="006C25A5">
        <w:tc>
          <w:tcPr>
            <w:tcW w:w="3518" w:type="dxa"/>
          </w:tcPr>
          <w:p w14:paraId="1CE77ABF" w14:textId="77777777" w:rsidR="00CF4906" w:rsidRPr="00E17D46" w:rsidRDefault="00CF4906" w:rsidP="007F6E1B">
            <w:pPr>
              <w:pStyle w:val="TableParagraph"/>
              <w:rPr>
                <w:rFonts w:ascii="Times New Roman" w:hAnsi="Times New Roman"/>
                <w:color w:val="000000" w:themeColor="text1"/>
                <w:sz w:val="20"/>
                <w:szCs w:val="20"/>
              </w:rPr>
            </w:pPr>
            <w:r w:rsidRPr="00E17D46">
              <w:rPr>
                <w:rFonts w:ascii="Times New Roman" w:hAnsi="Times New Roman"/>
                <w:color w:val="000000" w:themeColor="text1"/>
                <w:sz w:val="20"/>
              </w:rPr>
              <w:t>A válaszarányok 95%-os CI-értéke</w:t>
            </w:r>
            <w:r w:rsidRPr="00E17D46">
              <w:rPr>
                <w:rFonts w:ascii="Times New Roman" w:hAnsi="Times New Roman"/>
                <w:color w:val="000000" w:themeColor="text1"/>
                <w:sz w:val="20"/>
                <w:vertAlign w:val="superscript"/>
              </w:rPr>
              <w:t>3</w:t>
            </w:r>
          </w:p>
        </w:tc>
        <w:tc>
          <w:tcPr>
            <w:tcW w:w="2390" w:type="dxa"/>
          </w:tcPr>
          <w:p w14:paraId="775CB56B" w14:textId="77777777" w:rsidR="00CF4906" w:rsidRPr="00E17D46" w:rsidRDefault="00CF4906" w:rsidP="007F6E1B">
            <w:pPr>
              <w:pStyle w:val="TableParagraph"/>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[27,6% – 40,4%]</w:t>
            </w:r>
          </w:p>
        </w:tc>
        <w:tc>
          <w:tcPr>
            <w:tcW w:w="3008" w:type="dxa"/>
          </w:tcPr>
          <w:p w14:paraId="3AA8C760" w14:textId="77777777" w:rsidR="00CF4906" w:rsidRPr="00E17D46" w:rsidRDefault="00CF4906" w:rsidP="007F6E1B">
            <w:pPr>
              <w:pStyle w:val="TableParagraph"/>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[38,8% – 52,1%]</w:t>
            </w:r>
          </w:p>
        </w:tc>
      </w:tr>
      <w:tr w:rsidR="00CF4906" w:rsidRPr="00E17D46" w14:paraId="1602B3DF" w14:textId="77777777" w:rsidTr="006C25A5">
        <w:tc>
          <w:tcPr>
            <w:tcW w:w="3518" w:type="dxa"/>
            <w:tcBorders>
              <w:bottom w:val="single" w:sz="4" w:space="0" w:color="auto"/>
            </w:tcBorders>
          </w:tcPr>
          <w:p w14:paraId="22D4389A" w14:textId="77777777" w:rsidR="00CF4906" w:rsidRPr="00E17D46" w:rsidRDefault="00CF4906" w:rsidP="007F6E1B">
            <w:pPr>
              <w:pStyle w:val="TableParagraph"/>
              <w:rPr>
                <w:rFonts w:ascii="Times New Roman" w:hAnsi="Times New Roman"/>
                <w:color w:val="000000" w:themeColor="text1"/>
                <w:sz w:val="20"/>
                <w:szCs w:val="20"/>
              </w:rPr>
            </w:pPr>
            <w:r w:rsidRPr="00E17D46">
              <w:rPr>
                <w:rFonts w:ascii="Times New Roman" w:hAnsi="Times New Roman"/>
                <w:color w:val="000000" w:themeColor="text1"/>
                <w:sz w:val="20"/>
              </w:rPr>
              <w:t>Válaszarányok különbsége</w:t>
            </w:r>
          </w:p>
        </w:tc>
        <w:tc>
          <w:tcPr>
            <w:tcW w:w="5398" w:type="dxa"/>
            <w:gridSpan w:val="2"/>
            <w:tcBorders>
              <w:bottom w:val="single" w:sz="4" w:space="0" w:color="auto"/>
            </w:tcBorders>
          </w:tcPr>
          <w:p w14:paraId="428C28B6" w14:textId="77777777" w:rsidR="00CF4906" w:rsidRPr="00E17D46" w:rsidRDefault="00CF4906" w:rsidP="007F6E1B">
            <w:pPr>
              <w:pStyle w:val="TableParagraph"/>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11,60%</w:t>
            </w:r>
          </w:p>
        </w:tc>
      </w:tr>
      <w:tr w:rsidR="00CF4906" w:rsidRPr="00E17D46" w14:paraId="4EC6BBA0" w14:textId="77777777" w:rsidTr="006C25A5">
        <w:tc>
          <w:tcPr>
            <w:tcW w:w="3518" w:type="dxa"/>
            <w:tcBorders>
              <w:top w:val="single" w:sz="4" w:space="0" w:color="auto"/>
              <w:left w:val="single" w:sz="4" w:space="0" w:color="auto"/>
              <w:bottom w:val="single" w:sz="4" w:space="0" w:color="auto"/>
              <w:right w:val="single" w:sz="4" w:space="0" w:color="auto"/>
            </w:tcBorders>
          </w:tcPr>
          <w:p w14:paraId="00BB3F1E" w14:textId="77777777" w:rsidR="00CF4906" w:rsidRPr="00E17D46" w:rsidRDefault="00CF4906" w:rsidP="007F6E1B">
            <w:pPr>
              <w:pStyle w:val="TableParagraph"/>
              <w:rPr>
                <w:rFonts w:ascii="Times New Roman" w:hAnsi="Times New Roman"/>
                <w:color w:val="000000" w:themeColor="text1"/>
                <w:sz w:val="20"/>
                <w:szCs w:val="20"/>
              </w:rPr>
            </w:pPr>
            <w:r w:rsidRPr="00E17D46">
              <w:rPr>
                <w:rFonts w:ascii="Times New Roman" w:hAnsi="Times New Roman"/>
                <w:color w:val="000000" w:themeColor="text1"/>
                <w:sz w:val="20"/>
              </w:rPr>
              <w:t>A válaszarányok különbségének 95%-os CI-értéke</w:t>
            </w:r>
            <w:r w:rsidRPr="00E17D46">
              <w:rPr>
                <w:rFonts w:ascii="Times New Roman" w:hAnsi="Times New Roman"/>
                <w:color w:val="000000" w:themeColor="text1"/>
                <w:sz w:val="20"/>
                <w:vertAlign w:val="superscript"/>
              </w:rPr>
              <w:t>4</w:t>
            </w:r>
          </w:p>
        </w:tc>
        <w:tc>
          <w:tcPr>
            <w:tcW w:w="5398" w:type="dxa"/>
            <w:gridSpan w:val="2"/>
            <w:tcBorders>
              <w:top w:val="single" w:sz="4" w:space="0" w:color="auto"/>
              <w:left w:val="single" w:sz="4" w:space="0" w:color="auto"/>
              <w:bottom w:val="single" w:sz="4" w:space="0" w:color="auto"/>
              <w:right w:val="single" w:sz="4" w:space="0" w:color="auto"/>
            </w:tcBorders>
          </w:tcPr>
          <w:p w14:paraId="2A7111DB" w14:textId="77777777" w:rsidR="00CF4906" w:rsidRPr="00E17D46" w:rsidRDefault="00CF4906" w:rsidP="007F6E1B">
            <w:pPr>
              <w:pStyle w:val="TableParagraph"/>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[2,4% – 20,8%]</w:t>
            </w:r>
          </w:p>
        </w:tc>
      </w:tr>
      <w:tr w:rsidR="00CF4906" w:rsidRPr="00E17D46" w14:paraId="09EFE604" w14:textId="77777777" w:rsidTr="006C25A5">
        <w:tc>
          <w:tcPr>
            <w:tcW w:w="3518" w:type="dxa"/>
            <w:tcBorders>
              <w:top w:val="single" w:sz="4" w:space="0" w:color="auto"/>
            </w:tcBorders>
          </w:tcPr>
          <w:p w14:paraId="3918CFE4" w14:textId="77777777" w:rsidR="00CF4906" w:rsidRPr="00E17D46" w:rsidRDefault="00CF4906" w:rsidP="007F6E1B">
            <w:pPr>
              <w:pStyle w:val="TableParagraph"/>
              <w:rPr>
                <w:rFonts w:ascii="Times New Roman" w:hAnsi="Times New Roman"/>
                <w:color w:val="000000" w:themeColor="text1"/>
                <w:sz w:val="20"/>
                <w:szCs w:val="20"/>
              </w:rPr>
            </w:pPr>
            <w:r w:rsidRPr="00E17D46">
              <w:rPr>
                <w:rFonts w:ascii="Times New Roman" w:hAnsi="Times New Roman"/>
                <w:color w:val="000000" w:themeColor="text1"/>
                <w:sz w:val="20"/>
              </w:rPr>
              <w:t>p-érték (khi-négyzet teszt)</w:t>
            </w:r>
          </w:p>
        </w:tc>
        <w:tc>
          <w:tcPr>
            <w:tcW w:w="5398" w:type="dxa"/>
            <w:gridSpan w:val="2"/>
            <w:tcBorders>
              <w:top w:val="single" w:sz="4" w:space="0" w:color="auto"/>
            </w:tcBorders>
          </w:tcPr>
          <w:p w14:paraId="07EC290F" w14:textId="77777777" w:rsidR="00CF4906" w:rsidRPr="00E17D46" w:rsidRDefault="00CF4906" w:rsidP="007F6E1B">
            <w:pPr>
              <w:pStyle w:val="TableParagraph"/>
              <w:spacing w:line="210" w:lineRule="exact"/>
              <w:jc w:val="center"/>
              <w:rPr>
                <w:rFonts w:ascii="Times New Roman" w:hAnsi="Times New Roman"/>
                <w:color w:val="000000" w:themeColor="text1"/>
                <w:sz w:val="20"/>
                <w:szCs w:val="20"/>
              </w:rPr>
            </w:pPr>
            <w:r w:rsidRPr="00E17D46">
              <w:rPr>
                <w:rFonts w:ascii="Times New Roman" w:hAnsi="Times New Roman"/>
                <w:color w:val="000000" w:themeColor="text1"/>
                <w:sz w:val="20"/>
              </w:rPr>
              <w:t>0,0117</w:t>
            </w:r>
          </w:p>
        </w:tc>
      </w:tr>
    </w:tbl>
    <w:p w14:paraId="5357D875" w14:textId="77777777" w:rsidR="00D15122" w:rsidRPr="00E17D46" w:rsidRDefault="009B0756" w:rsidP="006149B3">
      <w:pPr>
        <w:ind w:left="426" w:hanging="426"/>
        <w:rPr>
          <w:rFonts w:ascii="Times New Roman" w:hAnsi="Times New Roman"/>
          <w:color w:val="000000" w:themeColor="text1"/>
          <w:sz w:val="20"/>
          <w:szCs w:val="20"/>
        </w:rPr>
      </w:pPr>
      <w:r w:rsidRPr="00B240FB">
        <w:rPr>
          <w:rFonts w:ascii="Times New Roman" w:hAnsi="Times New Roman"/>
          <w:color w:val="000000" w:themeColor="text1"/>
          <w:vertAlign w:val="superscript"/>
        </w:rPr>
        <w:t>1</w:t>
      </w:r>
      <w:r w:rsidRPr="00E17D46">
        <w:rPr>
          <w:rFonts w:ascii="Times New Roman" w:hAnsi="Times New Roman"/>
          <w:color w:val="000000" w:themeColor="text1"/>
          <w:sz w:val="13"/>
        </w:rPr>
        <w:t xml:space="preserve"> </w:t>
      </w:r>
      <w:r w:rsidR="006149B3" w:rsidRPr="00E17D46">
        <w:rPr>
          <w:rFonts w:ascii="Times New Roman" w:hAnsi="Times New Roman"/>
          <w:color w:val="000000" w:themeColor="text1"/>
          <w:sz w:val="13"/>
        </w:rPr>
        <w:tab/>
      </w:r>
      <w:r w:rsidRPr="00E17D46">
        <w:rPr>
          <w:rFonts w:ascii="Times New Roman" w:hAnsi="Times New Roman"/>
          <w:color w:val="000000" w:themeColor="text1"/>
          <w:sz w:val="20"/>
        </w:rPr>
        <w:t>Kaplan–Meier-féle módszerrel becsült érték.</w:t>
      </w:r>
    </w:p>
    <w:p w14:paraId="6C17D266" w14:textId="77777777" w:rsidR="00D15122" w:rsidRPr="00E17D46" w:rsidRDefault="009B0756" w:rsidP="006149B3">
      <w:pPr>
        <w:ind w:left="426" w:hanging="426"/>
        <w:rPr>
          <w:rFonts w:ascii="Times New Roman" w:hAnsi="Times New Roman"/>
          <w:color w:val="000000" w:themeColor="text1"/>
          <w:sz w:val="20"/>
          <w:szCs w:val="20"/>
        </w:rPr>
      </w:pPr>
      <w:r w:rsidRPr="00E17D46">
        <w:rPr>
          <w:rFonts w:ascii="Times New Roman" w:hAnsi="Times New Roman"/>
          <w:color w:val="000000" w:themeColor="text1"/>
          <w:sz w:val="20"/>
          <w:vertAlign w:val="superscript"/>
        </w:rPr>
        <w:t>2</w:t>
      </w:r>
      <w:r w:rsidRPr="00E17D46">
        <w:rPr>
          <w:rFonts w:ascii="Times New Roman" w:hAnsi="Times New Roman"/>
          <w:color w:val="000000" w:themeColor="text1"/>
          <w:sz w:val="20"/>
        </w:rPr>
        <w:t xml:space="preserve"> </w:t>
      </w:r>
      <w:r w:rsidR="006149B3" w:rsidRPr="00E17D46">
        <w:rPr>
          <w:rFonts w:ascii="Times New Roman" w:hAnsi="Times New Roman"/>
          <w:color w:val="000000" w:themeColor="text1"/>
          <w:sz w:val="20"/>
        </w:rPr>
        <w:tab/>
      </w:r>
      <w:r w:rsidRPr="00E17D46">
        <w:rPr>
          <w:rFonts w:ascii="Times New Roman" w:hAnsi="Times New Roman"/>
          <w:color w:val="000000" w:themeColor="text1"/>
          <w:sz w:val="20"/>
        </w:rPr>
        <w:t>Megerősített CR-t és PR-t, mint legjobb teljes választ mutató betegek száma és a betegek százalékos aránya. A százalékos arányt a vizsgálat megkezdésekor mérhető betegséggel rendelkező betegek száma alapján számították ki.</w:t>
      </w:r>
    </w:p>
    <w:p w14:paraId="68EF8159" w14:textId="77777777" w:rsidR="00D15122" w:rsidRPr="00E17D46" w:rsidRDefault="009B0756" w:rsidP="006149B3">
      <w:pPr>
        <w:ind w:left="426" w:hanging="426"/>
        <w:rPr>
          <w:rFonts w:ascii="Times New Roman" w:hAnsi="Times New Roman"/>
          <w:color w:val="000000" w:themeColor="text1"/>
          <w:sz w:val="20"/>
          <w:szCs w:val="20"/>
        </w:rPr>
      </w:pPr>
      <w:r w:rsidRPr="00E17D46">
        <w:rPr>
          <w:rFonts w:ascii="Times New Roman" w:hAnsi="Times New Roman"/>
          <w:color w:val="000000" w:themeColor="text1"/>
          <w:sz w:val="20"/>
          <w:vertAlign w:val="superscript"/>
        </w:rPr>
        <w:lastRenderedPageBreak/>
        <w:t>3</w:t>
      </w:r>
      <w:r w:rsidRPr="00E17D46">
        <w:rPr>
          <w:rFonts w:ascii="Times New Roman" w:hAnsi="Times New Roman"/>
          <w:color w:val="000000" w:themeColor="text1"/>
          <w:sz w:val="20"/>
        </w:rPr>
        <w:t xml:space="preserve"> </w:t>
      </w:r>
      <w:r w:rsidR="006149B3" w:rsidRPr="00E17D46">
        <w:rPr>
          <w:rFonts w:ascii="Times New Roman" w:hAnsi="Times New Roman"/>
          <w:color w:val="000000" w:themeColor="text1"/>
          <w:sz w:val="20"/>
        </w:rPr>
        <w:tab/>
      </w:r>
      <w:r w:rsidRPr="00E17D46">
        <w:rPr>
          <w:rFonts w:ascii="Times New Roman" w:hAnsi="Times New Roman"/>
          <w:color w:val="000000" w:themeColor="text1"/>
          <w:sz w:val="20"/>
        </w:rPr>
        <w:t>95%-os CI az egymintás binomiális Pearson–Clopper-módszerrel meghatározott próbához.</w:t>
      </w:r>
    </w:p>
    <w:p w14:paraId="47421B8F" w14:textId="77777777" w:rsidR="00D15122" w:rsidRPr="00E17D46" w:rsidRDefault="009B0756" w:rsidP="006149B3">
      <w:pPr>
        <w:ind w:left="426" w:hanging="426"/>
        <w:rPr>
          <w:rFonts w:ascii="Times New Roman" w:hAnsi="Times New Roman"/>
          <w:color w:val="000000" w:themeColor="text1"/>
          <w:sz w:val="20"/>
          <w:szCs w:val="20"/>
        </w:rPr>
      </w:pPr>
      <w:r w:rsidRPr="00E17D46">
        <w:rPr>
          <w:rFonts w:ascii="Times New Roman" w:hAnsi="Times New Roman"/>
          <w:color w:val="000000" w:themeColor="text1"/>
          <w:sz w:val="20"/>
          <w:vertAlign w:val="superscript"/>
        </w:rPr>
        <w:t>4</w:t>
      </w:r>
      <w:r w:rsidRPr="00E17D46">
        <w:rPr>
          <w:rFonts w:ascii="Times New Roman" w:hAnsi="Times New Roman"/>
          <w:color w:val="000000" w:themeColor="text1"/>
          <w:sz w:val="20"/>
        </w:rPr>
        <w:t xml:space="preserve"> </w:t>
      </w:r>
      <w:r w:rsidR="006149B3" w:rsidRPr="00E17D46">
        <w:rPr>
          <w:rFonts w:ascii="Times New Roman" w:hAnsi="Times New Roman"/>
          <w:color w:val="000000" w:themeColor="text1"/>
          <w:sz w:val="20"/>
        </w:rPr>
        <w:tab/>
      </w:r>
      <w:r w:rsidRPr="00E17D46">
        <w:rPr>
          <w:rFonts w:ascii="Times New Roman" w:hAnsi="Times New Roman"/>
          <w:color w:val="000000" w:themeColor="text1"/>
          <w:sz w:val="20"/>
        </w:rPr>
        <w:t>A két arány közti különbségre Hauck–Anderson-módszerrel meghatározott közelítő 95%-os CI.</w:t>
      </w:r>
    </w:p>
    <w:p w14:paraId="4E2809D3" w14:textId="77777777" w:rsidR="00D15122" w:rsidRPr="00E17D46" w:rsidRDefault="009B0756" w:rsidP="006149B3">
      <w:pPr>
        <w:ind w:left="426" w:hanging="426"/>
        <w:rPr>
          <w:rFonts w:ascii="Times New Roman" w:hAnsi="Times New Roman"/>
          <w:color w:val="000000" w:themeColor="text1"/>
          <w:sz w:val="20"/>
          <w:szCs w:val="20"/>
        </w:rPr>
      </w:pPr>
      <w:r w:rsidRPr="00E17D46">
        <w:rPr>
          <w:rFonts w:ascii="Times New Roman" w:hAnsi="Times New Roman"/>
          <w:color w:val="000000" w:themeColor="text1"/>
          <w:sz w:val="20"/>
          <w:vertAlign w:val="superscript"/>
        </w:rPr>
        <w:t>5</w:t>
      </w:r>
      <w:r w:rsidRPr="00E17D46">
        <w:rPr>
          <w:rFonts w:ascii="Times New Roman" w:hAnsi="Times New Roman"/>
          <w:color w:val="000000" w:themeColor="text1"/>
          <w:sz w:val="20"/>
        </w:rPr>
        <w:t xml:space="preserve"> </w:t>
      </w:r>
      <w:r w:rsidR="006149B3" w:rsidRPr="00E17D46">
        <w:rPr>
          <w:rFonts w:ascii="Times New Roman" w:hAnsi="Times New Roman"/>
          <w:color w:val="000000" w:themeColor="text1"/>
          <w:sz w:val="20"/>
        </w:rPr>
        <w:tab/>
      </w:r>
      <w:r w:rsidRPr="00E17D46">
        <w:rPr>
          <w:rFonts w:ascii="Times New Roman" w:hAnsi="Times New Roman"/>
          <w:color w:val="000000" w:themeColor="text1"/>
          <w:sz w:val="20"/>
        </w:rPr>
        <w:t>Lograng teszt (rétegzett).</w:t>
      </w:r>
    </w:p>
    <w:p w14:paraId="710DCB6D" w14:textId="77777777" w:rsidR="00D15122" w:rsidRPr="00E17D46" w:rsidRDefault="009B0756" w:rsidP="006149B3">
      <w:pPr>
        <w:ind w:left="426" w:right="137" w:hanging="426"/>
        <w:rPr>
          <w:rFonts w:ascii="Times New Roman" w:hAnsi="Times New Roman"/>
          <w:color w:val="000000" w:themeColor="text1"/>
          <w:sz w:val="20"/>
          <w:szCs w:val="20"/>
        </w:rPr>
      </w:pPr>
      <w:r w:rsidRPr="00E17D46">
        <w:rPr>
          <w:rFonts w:ascii="Times New Roman" w:hAnsi="Times New Roman"/>
          <w:color w:val="000000" w:themeColor="text1"/>
          <w:sz w:val="20"/>
          <w:vertAlign w:val="superscript"/>
        </w:rPr>
        <w:t>6</w:t>
      </w:r>
      <w:r w:rsidRPr="00E17D46">
        <w:rPr>
          <w:rFonts w:ascii="Times New Roman" w:hAnsi="Times New Roman"/>
          <w:color w:val="000000" w:themeColor="text1"/>
          <w:sz w:val="20"/>
        </w:rPr>
        <w:t xml:space="preserve"> </w:t>
      </w:r>
      <w:r w:rsidR="006149B3" w:rsidRPr="00E17D46">
        <w:rPr>
          <w:rFonts w:ascii="Times New Roman" w:hAnsi="Times New Roman"/>
          <w:color w:val="000000" w:themeColor="text1"/>
          <w:sz w:val="20"/>
        </w:rPr>
        <w:tab/>
      </w:r>
      <w:r w:rsidRPr="00E17D46">
        <w:rPr>
          <w:rFonts w:ascii="Times New Roman" w:hAnsi="Times New Roman"/>
          <w:color w:val="000000" w:themeColor="text1"/>
          <w:sz w:val="20"/>
        </w:rPr>
        <w:t>Az elsődleges elemzést 2012. december 12-i adatzárással végezték, és ezt tekintették a végső elemzésnek.</w:t>
      </w:r>
    </w:p>
    <w:p w14:paraId="39420464" w14:textId="77777777" w:rsidR="00D15122" w:rsidRPr="00E17D46" w:rsidRDefault="009B0756" w:rsidP="006149B3">
      <w:pPr>
        <w:ind w:left="426" w:hanging="426"/>
        <w:rPr>
          <w:rFonts w:ascii="Times New Roman" w:hAnsi="Times New Roman"/>
          <w:color w:val="000000" w:themeColor="text1"/>
          <w:sz w:val="20"/>
          <w:szCs w:val="20"/>
        </w:rPr>
      </w:pPr>
      <w:r w:rsidRPr="00E17D46">
        <w:rPr>
          <w:rFonts w:ascii="Times New Roman" w:hAnsi="Times New Roman"/>
          <w:color w:val="000000" w:themeColor="text1"/>
          <w:sz w:val="20"/>
          <w:vertAlign w:val="superscript"/>
        </w:rPr>
        <w:t>7</w:t>
      </w:r>
      <w:r w:rsidRPr="00E17D46">
        <w:rPr>
          <w:rFonts w:ascii="Times New Roman" w:hAnsi="Times New Roman"/>
          <w:color w:val="000000" w:themeColor="text1"/>
          <w:sz w:val="13"/>
        </w:rPr>
        <w:t xml:space="preserve"> </w:t>
      </w:r>
      <w:r w:rsidR="006149B3" w:rsidRPr="00E17D46">
        <w:rPr>
          <w:rFonts w:ascii="Times New Roman" w:hAnsi="Times New Roman"/>
          <w:color w:val="000000" w:themeColor="text1"/>
          <w:sz w:val="13"/>
        </w:rPr>
        <w:tab/>
      </w:r>
      <w:r w:rsidRPr="00E17D46">
        <w:rPr>
          <w:rFonts w:ascii="Times New Roman" w:hAnsi="Times New Roman"/>
          <w:color w:val="000000" w:themeColor="text1"/>
          <w:sz w:val="20"/>
        </w:rPr>
        <w:t>Az utánkövetési vizsgálati elemzést 2014. március 7-i adatzárással végezték.</w:t>
      </w:r>
    </w:p>
    <w:p w14:paraId="34AF4A78" w14:textId="77777777" w:rsidR="00D15122" w:rsidRPr="00E17D46" w:rsidRDefault="009B0756" w:rsidP="006149B3">
      <w:pPr>
        <w:ind w:left="426" w:hanging="426"/>
        <w:rPr>
          <w:rFonts w:ascii="Times New Roman" w:hAnsi="Times New Roman"/>
          <w:color w:val="000000" w:themeColor="text1"/>
          <w:sz w:val="20"/>
          <w:szCs w:val="20"/>
        </w:rPr>
      </w:pPr>
      <w:r w:rsidRPr="00E17D46">
        <w:rPr>
          <w:rFonts w:ascii="Times New Roman" w:hAnsi="Times New Roman"/>
          <w:color w:val="000000" w:themeColor="text1"/>
          <w:sz w:val="20"/>
          <w:vertAlign w:val="superscript"/>
        </w:rPr>
        <w:t>8</w:t>
      </w:r>
      <w:r w:rsidRPr="00E17D46">
        <w:rPr>
          <w:rFonts w:ascii="Times New Roman" w:hAnsi="Times New Roman"/>
          <w:color w:val="000000" w:themeColor="text1"/>
          <w:sz w:val="13"/>
        </w:rPr>
        <w:t xml:space="preserve"> </w:t>
      </w:r>
      <w:r w:rsidR="006149B3" w:rsidRPr="00E17D46">
        <w:rPr>
          <w:rFonts w:ascii="Times New Roman" w:hAnsi="Times New Roman"/>
          <w:color w:val="000000" w:themeColor="text1"/>
          <w:sz w:val="13"/>
        </w:rPr>
        <w:tab/>
      </w:r>
      <w:r w:rsidRPr="00E17D46">
        <w:rPr>
          <w:rFonts w:ascii="Times New Roman" w:hAnsi="Times New Roman"/>
          <w:color w:val="000000" w:themeColor="text1"/>
          <w:sz w:val="20"/>
        </w:rPr>
        <w:t>A p-érték kizárólag leíró célzattal került feltüntetésre.</w:t>
      </w:r>
    </w:p>
    <w:p w14:paraId="43C8A4C7" w14:textId="77777777" w:rsidR="00D15122" w:rsidRPr="00B240FB" w:rsidRDefault="00D15122" w:rsidP="007F6E1B">
      <w:pPr>
        <w:spacing w:line="241" w:lineRule="exact"/>
        <w:rPr>
          <w:rFonts w:ascii="Times New Roman" w:hAnsi="Times New Roman"/>
          <w:color w:val="000000" w:themeColor="text1"/>
        </w:rPr>
      </w:pPr>
    </w:p>
    <w:p w14:paraId="03662F34" w14:textId="77777777" w:rsidR="00D15122" w:rsidRPr="00B240FB" w:rsidRDefault="006149B3" w:rsidP="00B34BAB">
      <w:pPr>
        <w:rPr>
          <w:rFonts w:ascii="Times New Roman" w:hAnsi="Times New Roman"/>
          <w:b/>
          <w:color w:val="000000" w:themeColor="text1"/>
        </w:rPr>
      </w:pPr>
      <w:r w:rsidRPr="00B240FB">
        <w:rPr>
          <w:rFonts w:ascii="Times New Roman" w:hAnsi="Times New Roman"/>
          <w:b/>
          <w:color w:val="000000" w:themeColor="text1"/>
        </w:rPr>
        <w:t>26</w:t>
      </w:r>
      <w:r w:rsidR="009B0756" w:rsidRPr="00B240FB">
        <w:rPr>
          <w:rFonts w:ascii="Times New Roman" w:hAnsi="Times New Roman"/>
          <w:b/>
          <w:color w:val="000000" w:themeColor="text1"/>
        </w:rPr>
        <w:t>. táblázat</w:t>
      </w:r>
      <w:r w:rsidR="009B0756" w:rsidRPr="00B240FB">
        <w:rPr>
          <w:rFonts w:ascii="Times New Roman" w:hAnsi="Times New Roman"/>
          <w:b/>
          <w:color w:val="000000" w:themeColor="text1"/>
        </w:rPr>
        <w:tab/>
        <w:t>A GOG-0240 vizsgálat teljes túlélési eredményei a vizsgálati kezelések szerint</w:t>
      </w:r>
    </w:p>
    <w:p w14:paraId="022D8741" w14:textId="77777777" w:rsidR="00D15122" w:rsidRPr="00B240FB" w:rsidRDefault="00D15122" w:rsidP="002C1D0A">
      <w:pPr>
        <w:keepNext/>
        <w:keepLines/>
        <w:widowControl/>
        <w:rPr>
          <w:rFonts w:ascii="Times New Roman" w:hAnsi="Times New Roman"/>
          <w:bCs/>
          <w:color w:val="000000" w:themeColor="text1"/>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5"/>
        <w:gridCol w:w="1279"/>
        <w:gridCol w:w="3444"/>
        <w:gridCol w:w="3192"/>
      </w:tblGrid>
      <w:tr w:rsidR="00D15122" w:rsidRPr="00E17D46" w14:paraId="20707B8B" w14:textId="77777777" w:rsidTr="006C25A5">
        <w:trPr>
          <w:tblHeader/>
        </w:trPr>
        <w:tc>
          <w:tcPr>
            <w:tcW w:w="1185" w:type="dxa"/>
            <w:tcBorders>
              <w:right w:val="nil"/>
            </w:tcBorders>
          </w:tcPr>
          <w:p w14:paraId="27AA8648" w14:textId="77777777" w:rsidR="00D15122" w:rsidRPr="00E17D46" w:rsidRDefault="009B0756" w:rsidP="002C1D0A">
            <w:pPr>
              <w:pStyle w:val="TableParagraph"/>
              <w:keepNext/>
              <w:keepLines/>
              <w:widowControl/>
              <w:spacing w:line="250" w:lineRule="auto"/>
              <w:ind w:right="150"/>
              <w:jc w:val="center"/>
              <w:rPr>
                <w:rFonts w:ascii="Times New Roman" w:hAnsi="Times New Roman"/>
                <w:color w:val="000000" w:themeColor="text1"/>
                <w:sz w:val="20"/>
                <w:szCs w:val="20"/>
              </w:rPr>
            </w:pPr>
            <w:r w:rsidRPr="00E17D46">
              <w:rPr>
                <w:rFonts w:ascii="Times New Roman" w:hAnsi="Times New Roman"/>
                <w:color w:val="000000" w:themeColor="text1"/>
                <w:sz w:val="20"/>
              </w:rPr>
              <w:t>Kezelés összehasonlítása</w:t>
            </w:r>
          </w:p>
        </w:tc>
        <w:tc>
          <w:tcPr>
            <w:tcW w:w="1279" w:type="dxa"/>
            <w:tcBorders>
              <w:left w:val="nil"/>
              <w:right w:val="nil"/>
            </w:tcBorders>
          </w:tcPr>
          <w:p w14:paraId="53EE3E71" w14:textId="77777777" w:rsidR="00D15122" w:rsidRPr="00E17D46" w:rsidRDefault="00D15122" w:rsidP="002C1D0A">
            <w:pPr>
              <w:pStyle w:val="TableParagraph"/>
              <w:keepNext/>
              <w:keepLines/>
              <w:widowControl/>
              <w:rPr>
                <w:rFonts w:ascii="Times New Roman" w:hAnsi="Times New Roman"/>
                <w:bCs/>
                <w:color w:val="000000" w:themeColor="text1"/>
                <w:sz w:val="20"/>
                <w:szCs w:val="20"/>
              </w:rPr>
            </w:pPr>
          </w:p>
          <w:p w14:paraId="75DE4E10" w14:textId="77777777" w:rsidR="00D15122" w:rsidRPr="00E17D46" w:rsidRDefault="009B0756" w:rsidP="002C1D0A">
            <w:pPr>
              <w:pStyle w:val="TableParagraph"/>
              <w:keepNext/>
              <w:keepLines/>
              <w:widowControl/>
              <w:jc w:val="center"/>
              <w:rPr>
                <w:rFonts w:ascii="Times New Roman" w:hAnsi="Times New Roman"/>
                <w:color w:val="000000" w:themeColor="text1"/>
                <w:sz w:val="20"/>
                <w:szCs w:val="20"/>
              </w:rPr>
            </w:pPr>
            <w:r w:rsidRPr="00E17D46">
              <w:rPr>
                <w:rFonts w:ascii="Times New Roman" w:hAnsi="Times New Roman"/>
                <w:color w:val="000000" w:themeColor="text1"/>
                <w:sz w:val="20"/>
              </w:rPr>
              <w:t>Egyéb tényező</w:t>
            </w:r>
          </w:p>
        </w:tc>
        <w:tc>
          <w:tcPr>
            <w:tcW w:w="3444" w:type="dxa"/>
            <w:tcBorders>
              <w:left w:val="nil"/>
            </w:tcBorders>
          </w:tcPr>
          <w:p w14:paraId="6C65B3EC" w14:textId="77777777" w:rsidR="00D15122" w:rsidRPr="00E17D46" w:rsidRDefault="009B0756" w:rsidP="002C1D0A">
            <w:pPr>
              <w:pStyle w:val="TableParagraph"/>
              <w:keepNext/>
              <w:keepLines/>
              <w:widowControl/>
              <w:spacing w:line="296" w:lineRule="auto"/>
              <w:ind w:right="64"/>
              <w:jc w:val="center"/>
              <w:rPr>
                <w:rFonts w:ascii="Times New Roman" w:hAnsi="Times New Roman"/>
                <w:color w:val="000000" w:themeColor="text1"/>
                <w:sz w:val="20"/>
                <w:szCs w:val="20"/>
              </w:rPr>
            </w:pPr>
            <w:r w:rsidRPr="00E17D46">
              <w:rPr>
                <w:rFonts w:ascii="Times New Roman" w:hAnsi="Times New Roman"/>
                <w:color w:val="000000" w:themeColor="text1"/>
                <w:sz w:val="20"/>
              </w:rPr>
              <w:t>Teljes túlélés – elsődleges elemzés</w:t>
            </w:r>
            <w:r w:rsidRPr="00E17D46">
              <w:rPr>
                <w:rFonts w:ascii="Times New Roman" w:hAnsi="Times New Roman"/>
                <w:color w:val="000000" w:themeColor="text1"/>
                <w:sz w:val="20"/>
                <w:vertAlign w:val="superscript"/>
              </w:rPr>
              <w:t>1</w:t>
            </w:r>
            <w:r w:rsidRPr="00E17D46">
              <w:rPr>
                <w:rFonts w:ascii="Times New Roman" w:hAnsi="Times New Roman"/>
                <w:color w:val="000000" w:themeColor="text1"/>
                <w:sz w:val="20"/>
              </w:rPr>
              <w:t xml:space="preserve"> </w:t>
            </w:r>
            <w:r w:rsidR="00B96AC1" w:rsidRPr="00E17D46">
              <w:rPr>
                <w:rFonts w:ascii="Times New Roman" w:hAnsi="Times New Roman"/>
                <w:color w:val="000000" w:themeColor="text1"/>
                <w:sz w:val="20"/>
              </w:rPr>
              <w:t>Relatív hazárd</w:t>
            </w:r>
            <w:r w:rsidRPr="00E17D46">
              <w:rPr>
                <w:rFonts w:ascii="Times New Roman" w:hAnsi="Times New Roman"/>
                <w:color w:val="000000" w:themeColor="text1"/>
                <w:sz w:val="20"/>
              </w:rPr>
              <w:t xml:space="preserve"> (95%-os CI)</w:t>
            </w:r>
          </w:p>
        </w:tc>
        <w:tc>
          <w:tcPr>
            <w:tcW w:w="3192" w:type="dxa"/>
          </w:tcPr>
          <w:p w14:paraId="14B4452C" w14:textId="77777777" w:rsidR="00752705" w:rsidRPr="00E17D46" w:rsidRDefault="009B0756" w:rsidP="002C1D0A">
            <w:pPr>
              <w:pStyle w:val="TableParagraph"/>
              <w:keepNext/>
              <w:keepLines/>
              <w:widowControl/>
              <w:spacing w:line="296" w:lineRule="auto"/>
              <w:ind w:right="64"/>
              <w:jc w:val="center"/>
              <w:rPr>
                <w:rFonts w:ascii="Times New Roman" w:hAnsi="Times New Roman"/>
                <w:color w:val="000000" w:themeColor="text1"/>
                <w:sz w:val="13"/>
              </w:rPr>
            </w:pPr>
            <w:r w:rsidRPr="00E17D46">
              <w:rPr>
                <w:rFonts w:ascii="Times New Roman" w:hAnsi="Times New Roman"/>
                <w:color w:val="000000" w:themeColor="text1"/>
                <w:sz w:val="20"/>
              </w:rPr>
              <w:t>Teljes túlélés – utánkövetési elemzés</w:t>
            </w:r>
            <w:r w:rsidRPr="00B240FB">
              <w:rPr>
                <w:rFonts w:ascii="Times New Roman" w:hAnsi="Times New Roman"/>
                <w:color w:val="000000" w:themeColor="text1"/>
                <w:vertAlign w:val="superscript"/>
              </w:rPr>
              <w:t>2</w:t>
            </w:r>
          </w:p>
          <w:p w14:paraId="62CE53C4" w14:textId="77777777" w:rsidR="00D15122" w:rsidRPr="00E17D46" w:rsidRDefault="00B96AC1" w:rsidP="002C1D0A">
            <w:pPr>
              <w:pStyle w:val="TableParagraph"/>
              <w:keepNext/>
              <w:keepLines/>
              <w:widowControl/>
              <w:spacing w:line="296" w:lineRule="auto"/>
              <w:ind w:right="64" w:firstLine="27"/>
              <w:jc w:val="center"/>
              <w:rPr>
                <w:rFonts w:ascii="Times New Roman" w:hAnsi="Times New Roman"/>
                <w:color w:val="000000" w:themeColor="text1"/>
                <w:sz w:val="20"/>
                <w:szCs w:val="20"/>
              </w:rPr>
            </w:pPr>
            <w:r w:rsidRPr="00E17D46">
              <w:rPr>
                <w:rFonts w:ascii="Times New Roman" w:hAnsi="Times New Roman"/>
                <w:color w:val="000000" w:themeColor="text1"/>
                <w:sz w:val="20"/>
              </w:rPr>
              <w:t>Relatív hazárd</w:t>
            </w:r>
            <w:r w:rsidR="009B0756" w:rsidRPr="00E17D46">
              <w:rPr>
                <w:rFonts w:ascii="Times New Roman" w:hAnsi="Times New Roman"/>
                <w:color w:val="000000" w:themeColor="text1"/>
                <w:sz w:val="20"/>
              </w:rPr>
              <w:t xml:space="preserve"> (95%-os CI)</w:t>
            </w:r>
          </w:p>
        </w:tc>
      </w:tr>
      <w:tr w:rsidR="00D15122" w:rsidRPr="00E17D46" w14:paraId="14C45A17" w14:textId="77777777" w:rsidTr="006C25A5">
        <w:tc>
          <w:tcPr>
            <w:tcW w:w="1185" w:type="dxa"/>
            <w:tcBorders>
              <w:bottom w:val="nil"/>
              <w:right w:val="nil"/>
            </w:tcBorders>
          </w:tcPr>
          <w:p w14:paraId="16404835" w14:textId="77777777" w:rsidR="00D15122" w:rsidRPr="00E17D46" w:rsidRDefault="00AD7EC9" w:rsidP="002C1D0A">
            <w:pPr>
              <w:pStyle w:val="TableParagraph"/>
              <w:keepNext/>
              <w:keepLines/>
              <w:widowControl/>
              <w:rPr>
                <w:rFonts w:ascii="Times New Roman" w:hAnsi="Times New Roman"/>
                <w:color w:val="000000" w:themeColor="text1"/>
                <w:sz w:val="20"/>
                <w:szCs w:val="20"/>
              </w:rPr>
            </w:pPr>
            <w:r w:rsidRPr="00E17D46">
              <w:rPr>
                <w:rFonts w:ascii="Times New Roman" w:hAnsi="Times New Roman"/>
                <w:color w:val="000000" w:themeColor="text1"/>
                <w:sz w:val="20"/>
              </w:rPr>
              <w:t xml:space="preserve">Bevacizumab </w:t>
            </w:r>
            <w:r w:rsidR="00022607" w:rsidRPr="00E17D46">
              <w:rPr>
                <w:rFonts w:ascii="Times New Roman" w:hAnsi="Times New Roman"/>
                <w:color w:val="000000" w:themeColor="text1"/>
                <w:sz w:val="20"/>
              </w:rPr>
              <w:t>vs. bevacizumab nélkül</w:t>
            </w:r>
          </w:p>
        </w:tc>
        <w:tc>
          <w:tcPr>
            <w:tcW w:w="1279" w:type="dxa"/>
            <w:tcBorders>
              <w:left w:val="nil"/>
              <w:bottom w:val="nil"/>
              <w:right w:val="nil"/>
            </w:tcBorders>
          </w:tcPr>
          <w:p w14:paraId="3B1EE262" w14:textId="77777777" w:rsidR="00D15122" w:rsidRPr="00E17D46" w:rsidRDefault="009B0756" w:rsidP="002C1D0A">
            <w:pPr>
              <w:pStyle w:val="TableParagraph"/>
              <w:keepNext/>
              <w:keepLines/>
              <w:widowControl/>
              <w:rPr>
                <w:rFonts w:ascii="Times New Roman" w:hAnsi="Times New Roman"/>
                <w:color w:val="000000" w:themeColor="text1"/>
                <w:sz w:val="20"/>
                <w:szCs w:val="20"/>
              </w:rPr>
            </w:pPr>
            <w:r w:rsidRPr="00E17D46">
              <w:rPr>
                <w:rFonts w:ascii="Times New Roman" w:hAnsi="Times New Roman"/>
                <w:color w:val="000000" w:themeColor="text1"/>
                <w:sz w:val="20"/>
              </w:rPr>
              <w:t>Ciszplatin + paklitaxel</w:t>
            </w:r>
          </w:p>
        </w:tc>
        <w:tc>
          <w:tcPr>
            <w:tcW w:w="3444" w:type="dxa"/>
            <w:tcBorders>
              <w:left w:val="nil"/>
              <w:bottom w:val="nil"/>
            </w:tcBorders>
          </w:tcPr>
          <w:p w14:paraId="2ADFAE3B" w14:textId="77777777" w:rsidR="00960927" w:rsidRPr="00E17D46" w:rsidRDefault="009B0756" w:rsidP="002C1D0A">
            <w:pPr>
              <w:pStyle w:val="TableParagraph"/>
              <w:keepNext/>
              <w:keepLines/>
              <w:widowControl/>
              <w:spacing w:line="296" w:lineRule="auto"/>
              <w:ind w:right="64"/>
              <w:jc w:val="center"/>
              <w:rPr>
                <w:rFonts w:ascii="Times New Roman" w:hAnsi="Times New Roman"/>
                <w:color w:val="000000" w:themeColor="text1"/>
                <w:sz w:val="20"/>
              </w:rPr>
            </w:pPr>
            <w:r w:rsidRPr="00E17D46">
              <w:rPr>
                <w:rFonts w:ascii="Times New Roman" w:hAnsi="Times New Roman"/>
                <w:color w:val="000000" w:themeColor="text1"/>
                <w:sz w:val="20"/>
              </w:rPr>
              <w:t xml:space="preserve">0,72 (0,51 – 1,02) </w:t>
            </w:r>
          </w:p>
          <w:p w14:paraId="622BE519" w14:textId="77777777" w:rsidR="00D15122" w:rsidRPr="00E17D46" w:rsidRDefault="00960927" w:rsidP="002C1D0A">
            <w:pPr>
              <w:pStyle w:val="TableParagraph"/>
              <w:keepNext/>
              <w:keepLines/>
              <w:widowControl/>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(17,5 vs.14,3 hónap; p = 0,0609)</w:t>
            </w:r>
          </w:p>
        </w:tc>
        <w:tc>
          <w:tcPr>
            <w:tcW w:w="3192" w:type="dxa"/>
            <w:tcBorders>
              <w:bottom w:val="nil"/>
            </w:tcBorders>
          </w:tcPr>
          <w:p w14:paraId="4900DDDA" w14:textId="77777777" w:rsidR="00960927" w:rsidRPr="00E17D46" w:rsidRDefault="009B0756" w:rsidP="002C1D0A">
            <w:pPr>
              <w:pStyle w:val="TableParagraph"/>
              <w:keepNext/>
              <w:keepLines/>
              <w:widowControl/>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 xml:space="preserve">0,75 (0,55 – 1,01) </w:t>
            </w:r>
          </w:p>
          <w:p w14:paraId="414BD201" w14:textId="77777777" w:rsidR="00D15122" w:rsidRPr="00E17D46" w:rsidRDefault="00960927" w:rsidP="002C1D0A">
            <w:pPr>
              <w:pStyle w:val="TableParagraph"/>
              <w:keepNext/>
              <w:keepLines/>
              <w:widowControl/>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(17,5 vs.15,0 hónap; p = 0,0584)</w:t>
            </w:r>
          </w:p>
        </w:tc>
      </w:tr>
      <w:tr w:rsidR="00D15122" w:rsidRPr="00E17D46" w14:paraId="559A3F62" w14:textId="77777777" w:rsidTr="006C25A5">
        <w:tc>
          <w:tcPr>
            <w:tcW w:w="1185" w:type="dxa"/>
            <w:tcBorders>
              <w:top w:val="nil"/>
              <w:bottom w:val="nil"/>
              <w:right w:val="nil"/>
            </w:tcBorders>
          </w:tcPr>
          <w:p w14:paraId="4BC0E325" w14:textId="77777777" w:rsidR="00D15122" w:rsidRPr="00B240FB" w:rsidRDefault="00D15122" w:rsidP="002C1D0A">
            <w:pPr>
              <w:keepNext/>
              <w:keepLines/>
              <w:rPr>
                <w:rFonts w:ascii="Times New Roman" w:hAnsi="Times New Roman"/>
                <w:color w:val="000000" w:themeColor="text1"/>
              </w:rPr>
            </w:pPr>
          </w:p>
        </w:tc>
        <w:tc>
          <w:tcPr>
            <w:tcW w:w="1279" w:type="dxa"/>
            <w:tcBorders>
              <w:top w:val="nil"/>
              <w:left w:val="nil"/>
              <w:bottom w:val="nil"/>
              <w:right w:val="nil"/>
            </w:tcBorders>
          </w:tcPr>
          <w:p w14:paraId="41D6E486" w14:textId="77777777" w:rsidR="00D15122" w:rsidRPr="00E17D46" w:rsidRDefault="009B0756" w:rsidP="002C1D0A">
            <w:pPr>
              <w:pStyle w:val="TableParagraph"/>
              <w:keepNext/>
              <w:keepLines/>
              <w:rPr>
                <w:rFonts w:ascii="Times New Roman" w:hAnsi="Times New Roman"/>
                <w:color w:val="000000" w:themeColor="text1"/>
                <w:sz w:val="20"/>
                <w:szCs w:val="20"/>
              </w:rPr>
            </w:pPr>
            <w:r w:rsidRPr="00E17D46">
              <w:rPr>
                <w:rFonts w:ascii="Times New Roman" w:hAnsi="Times New Roman"/>
                <w:color w:val="000000" w:themeColor="text1"/>
                <w:sz w:val="20"/>
              </w:rPr>
              <w:t>Topotekán +</w:t>
            </w:r>
          </w:p>
        </w:tc>
        <w:tc>
          <w:tcPr>
            <w:tcW w:w="3444" w:type="dxa"/>
            <w:tcBorders>
              <w:top w:val="nil"/>
              <w:left w:val="nil"/>
              <w:bottom w:val="nil"/>
            </w:tcBorders>
          </w:tcPr>
          <w:p w14:paraId="6C09B99A" w14:textId="77777777" w:rsidR="00D15122" w:rsidRPr="00E17D46" w:rsidRDefault="009B0756" w:rsidP="002C1D0A">
            <w:pPr>
              <w:pStyle w:val="TableParagraph"/>
              <w:keepNext/>
              <w:keepLines/>
              <w:spacing w:line="296" w:lineRule="auto"/>
              <w:ind w:right="64"/>
              <w:jc w:val="center"/>
              <w:rPr>
                <w:rFonts w:ascii="Times New Roman" w:hAnsi="Times New Roman"/>
                <w:color w:val="000000" w:themeColor="text1"/>
                <w:sz w:val="20"/>
              </w:rPr>
            </w:pPr>
            <w:r w:rsidRPr="00E17D46">
              <w:rPr>
                <w:rFonts w:ascii="Times New Roman" w:hAnsi="Times New Roman"/>
                <w:color w:val="000000" w:themeColor="text1"/>
                <w:sz w:val="20"/>
              </w:rPr>
              <w:t>0,76 (0,55 – 1,06)</w:t>
            </w:r>
          </w:p>
        </w:tc>
        <w:tc>
          <w:tcPr>
            <w:tcW w:w="3192" w:type="dxa"/>
            <w:tcBorders>
              <w:top w:val="nil"/>
              <w:bottom w:val="nil"/>
            </w:tcBorders>
          </w:tcPr>
          <w:p w14:paraId="4C222961" w14:textId="77777777" w:rsidR="00D15122" w:rsidRPr="00E17D46" w:rsidRDefault="009B0756" w:rsidP="002C1D0A">
            <w:pPr>
              <w:pStyle w:val="TableParagraph"/>
              <w:keepNext/>
              <w:keepLines/>
              <w:spacing w:line="296" w:lineRule="auto"/>
              <w:ind w:right="64"/>
              <w:jc w:val="center"/>
              <w:rPr>
                <w:rFonts w:ascii="Times New Roman" w:hAnsi="Times New Roman"/>
                <w:color w:val="000000" w:themeColor="text1"/>
                <w:sz w:val="20"/>
              </w:rPr>
            </w:pPr>
            <w:r w:rsidRPr="00E17D46">
              <w:rPr>
                <w:rFonts w:ascii="Times New Roman" w:hAnsi="Times New Roman"/>
                <w:color w:val="000000" w:themeColor="text1"/>
                <w:sz w:val="20"/>
              </w:rPr>
              <w:t>0,79 (0,59 – 1,07)</w:t>
            </w:r>
          </w:p>
        </w:tc>
      </w:tr>
      <w:tr w:rsidR="00D15122" w:rsidRPr="00E17D46" w14:paraId="2D610E60" w14:textId="77777777" w:rsidTr="006C25A5">
        <w:tc>
          <w:tcPr>
            <w:tcW w:w="1185" w:type="dxa"/>
            <w:tcBorders>
              <w:top w:val="nil"/>
              <w:bottom w:val="nil"/>
              <w:right w:val="nil"/>
            </w:tcBorders>
          </w:tcPr>
          <w:p w14:paraId="197E87F1" w14:textId="77777777" w:rsidR="00D15122" w:rsidRPr="00B240FB" w:rsidRDefault="00D15122" w:rsidP="002C1D0A">
            <w:pPr>
              <w:keepNext/>
              <w:keepLines/>
              <w:rPr>
                <w:rFonts w:ascii="Times New Roman" w:hAnsi="Times New Roman"/>
                <w:color w:val="000000" w:themeColor="text1"/>
              </w:rPr>
            </w:pPr>
          </w:p>
        </w:tc>
        <w:tc>
          <w:tcPr>
            <w:tcW w:w="1279" w:type="dxa"/>
            <w:tcBorders>
              <w:top w:val="nil"/>
              <w:left w:val="nil"/>
              <w:bottom w:val="nil"/>
              <w:right w:val="nil"/>
            </w:tcBorders>
          </w:tcPr>
          <w:p w14:paraId="2631ED43" w14:textId="77777777" w:rsidR="00D15122" w:rsidRPr="00E17D46" w:rsidRDefault="009B0756" w:rsidP="002C1D0A">
            <w:pPr>
              <w:pStyle w:val="TableParagraph"/>
              <w:keepNext/>
              <w:keepLines/>
              <w:rPr>
                <w:rFonts w:ascii="Times New Roman" w:hAnsi="Times New Roman"/>
                <w:color w:val="000000" w:themeColor="text1"/>
                <w:sz w:val="20"/>
                <w:szCs w:val="20"/>
              </w:rPr>
            </w:pPr>
            <w:r w:rsidRPr="00E17D46">
              <w:rPr>
                <w:rFonts w:ascii="Times New Roman" w:hAnsi="Times New Roman"/>
                <w:color w:val="000000" w:themeColor="text1"/>
                <w:sz w:val="20"/>
              </w:rPr>
              <w:t>Paklitaxel</w:t>
            </w:r>
          </w:p>
        </w:tc>
        <w:tc>
          <w:tcPr>
            <w:tcW w:w="3444" w:type="dxa"/>
            <w:tcBorders>
              <w:top w:val="nil"/>
              <w:left w:val="nil"/>
              <w:bottom w:val="nil"/>
            </w:tcBorders>
          </w:tcPr>
          <w:p w14:paraId="6467EC78" w14:textId="77777777" w:rsidR="00D15122" w:rsidRPr="00E17D46" w:rsidRDefault="009B0756" w:rsidP="002C1D0A">
            <w:pPr>
              <w:pStyle w:val="TableParagraph"/>
              <w:keepNext/>
              <w:keepLines/>
              <w:spacing w:line="296" w:lineRule="auto"/>
              <w:ind w:right="64"/>
              <w:jc w:val="center"/>
              <w:rPr>
                <w:rFonts w:ascii="Times New Roman" w:hAnsi="Times New Roman"/>
                <w:color w:val="000000" w:themeColor="text1"/>
                <w:sz w:val="20"/>
              </w:rPr>
            </w:pPr>
            <w:r w:rsidRPr="00E17D46">
              <w:rPr>
                <w:rFonts w:ascii="Times New Roman" w:hAnsi="Times New Roman"/>
                <w:color w:val="000000" w:themeColor="text1"/>
                <w:sz w:val="20"/>
              </w:rPr>
              <w:t>(14,9 vs. 11,9 hónap; p = 0,1061)</w:t>
            </w:r>
          </w:p>
        </w:tc>
        <w:tc>
          <w:tcPr>
            <w:tcW w:w="3192" w:type="dxa"/>
            <w:tcBorders>
              <w:top w:val="nil"/>
              <w:bottom w:val="nil"/>
            </w:tcBorders>
          </w:tcPr>
          <w:p w14:paraId="01E79C3A" w14:textId="77777777" w:rsidR="0043060E" w:rsidRPr="00E17D46" w:rsidRDefault="009B0756" w:rsidP="006C25A5">
            <w:pPr>
              <w:pStyle w:val="TableParagraph"/>
              <w:keepNext/>
              <w:keepLines/>
              <w:spacing w:line="296" w:lineRule="auto"/>
              <w:ind w:right="64"/>
              <w:jc w:val="center"/>
              <w:rPr>
                <w:rFonts w:ascii="Times New Roman" w:hAnsi="Times New Roman"/>
                <w:color w:val="000000" w:themeColor="text1"/>
                <w:sz w:val="20"/>
              </w:rPr>
            </w:pPr>
            <w:r w:rsidRPr="00E17D46">
              <w:rPr>
                <w:rFonts w:ascii="Times New Roman" w:hAnsi="Times New Roman"/>
                <w:color w:val="000000" w:themeColor="text1"/>
                <w:sz w:val="20"/>
              </w:rPr>
              <w:t>(16,2 vs. 12,0 hónap; p = 0,1342)</w:t>
            </w:r>
          </w:p>
        </w:tc>
      </w:tr>
      <w:tr w:rsidR="00D15122" w:rsidRPr="00E17D46" w14:paraId="117E39C5" w14:textId="77777777" w:rsidTr="006C25A5">
        <w:tc>
          <w:tcPr>
            <w:tcW w:w="1185" w:type="dxa"/>
            <w:tcBorders>
              <w:top w:val="nil"/>
              <w:bottom w:val="nil"/>
              <w:right w:val="nil"/>
            </w:tcBorders>
          </w:tcPr>
          <w:p w14:paraId="7F714048" w14:textId="77777777" w:rsidR="00D15122" w:rsidRPr="00E17D46" w:rsidRDefault="009B0756" w:rsidP="002C1D0A">
            <w:pPr>
              <w:pStyle w:val="TableParagraph"/>
              <w:keepNext/>
              <w:keepLines/>
              <w:rPr>
                <w:rFonts w:ascii="Times New Roman" w:hAnsi="Times New Roman"/>
                <w:color w:val="000000" w:themeColor="text1"/>
                <w:sz w:val="20"/>
                <w:szCs w:val="20"/>
              </w:rPr>
            </w:pPr>
            <w:r w:rsidRPr="00E17D46">
              <w:rPr>
                <w:rFonts w:ascii="Times New Roman" w:hAnsi="Times New Roman"/>
                <w:color w:val="000000" w:themeColor="text1"/>
                <w:sz w:val="20"/>
              </w:rPr>
              <w:t>Topotekán + paklitaxel vs.</w:t>
            </w:r>
          </w:p>
        </w:tc>
        <w:tc>
          <w:tcPr>
            <w:tcW w:w="1279" w:type="dxa"/>
            <w:tcBorders>
              <w:top w:val="nil"/>
              <w:left w:val="nil"/>
              <w:bottom w:val="nil"/>
              <w:right w:val="nil"/>
            </w:tcBorders>
          </w:tcPr>
          <w:p w14:paraId="36BBFEF8" w14:textId="77777777" w:rsidR="00D15122" w:rsidRPr="00E17D46" w:rsidRDefault="00AD7EC9" w:rsidP="002C1D0A">
            <w:pPr>
              <w:pStyle w:val="TableParagraph"/>
              <w:keepNext/>
              <w:keepLines/>
              <w:rPr>
                <w:rFonts w:ascii="Times New Roman" w:hAnsi="Times New Roman"/>
                <w:color w:val="000000" w:themeColor="text1"/>
                <w:sz w:val="20"/>
                <w:szCs w:val="20"/>
              </w:rPr>
            </w:pPr>
            <w:r w:rsidRPr="00E17D46">
              <w:rPr>
                <w:rFonts w:ascii="Times New Roman" w:hAnsi="Times New Roman"/>
                <w:color w:val="000000" w:themeColor="text1"/>
                <w:sz w:val="20"/>
              </w:rPr>
              <w:t>Bevacizumab</w:t>
            </w:r>
          </w:p>
        </w:tc>
        <w:tc>
          <w:tcPr>
            <w:tcW w:w="3444" w:type="dxa"/>
            <w:tcBorders>
              <w:top w:val="nil"/>
              <w:left w:val="nil"/>
              <w:bottom w:val="nil"/>
            </w:tcBorders>
          </w:tcPr>
          <w:p w14:paraId="653150D3" w14:textId="77777777" w:rsidR="000B75A7" w:rsidRPr="00E17D46" w:rsidRDefault="009B0756" w:rsidP="002C1D0A">
            <w:pPr>
              <w:pStyle w:val="TableParagraph"/>
              <w:keepNext/>
              <w:keepLines/>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 xml:space="preserve">1,15 (0,82 – 1,61) </w:t>
            </w:r>
          </w:p>
          <w:p w14:paraId="2FF69B99" w14:textId="77777777" w:rsidR="00D15122" w:rsidRPr="00E17D46" w:rsidRDefault="000B75A7" w:rsidP="002C1D0A">
            <w:pPr>
              <w:pStyle w:val="TableParagraph"/>
              <w:keepNext/>
              <w:keepLines/>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(14,9 vs.17,5 hónap; p = 0,4146)</w:t>
            </w:r>
          </w:p>
        </w:tc>
        <w:tc>
          <w:tcPr>
            <w:tcW w:w="3192" w:type="dxa"/>
            <w:tcBorders>
              <w:top w:val="nil"/>
              <w:bottom w:val="nil"/>
            </w:tcBorders>
          </w:tcPr>
          <w:p w14:paraId="22BC1A78" w14:textId="77777777" w:rsidR="000B75A7" w:rsidRPr="00E17D46" w:rsidRDefault="009B0756" w:rsidP="002C1D0A">
            <w:pPr>
              <w:pStyle w:val="TableParagraph"/>
              <w:keepNext/>
              <w:keepLines/>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 xml:space="preserve">1,15 (0,85 – 1,56) </w:t>
            </w:r>
          </w:p>
          <w:p w14:paraId="255037ED" w14:textId="77777777" w:rsidR="00D15122" w:rsidRPr="00E17D46" w:rsidRDefault="000B75A7" w:rsidP="002C1D0A">
            <w:pPr>
              <w:pStyle w:val="TableParagraph"/>
              <w:keepNext/>
              <w:keepLines/>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(16,2 vs.17,5 hónap; p = 0,3769)</w:t>
            </w:r>
          </w:p>
        </w:tc>
      </w:tr>
      <w:tr w:rsidR="00D15122" w:rsidRPr="00E17D46" w14:paraId="35468915" w14:textId="77777777" w:rsidTr="006C25A5">
        <w:tc>
          <w:tcPr>
            <w:tcW w:w="1185" w:type="dxa"/>
            <w:tcBorders>
              <w:top w:val="nil"/>
              <w:right w:val="nil"/>
            </w:tcBorders>
          </w:tcPr>
          <w:p w14:paraId="327AF6A9" w14:textId="77777777" w:rsidR="00D15122" w:rsidRPr="00E17D46" w:rsidRDefault="009B0756" w:rsidP="002C1D0A">
            <w:pPr>
              <w:pStyle w:val="TableParagraph"/>
              <w:keepNext/>
              <w:keepLines/>
              <w:spacing w:line="247" w:lineRule="auto"/>
              <w:ind w:right="293"/>
              <w:rPr>
                <w:rFonts w:ascii="Times New Roman" w:hAnsi="Times New Roman"/>
                <w:color w:val="000000" w:themeColor="text1"/>
                <w:sz w:val="20"/>
                <w:szCs w:val="20"/>
              </w:rPr>
            </w:pPr>
            <w:r w:rsidRPr="00E17D46">
              <w:rPr>
                <w:rFonts w:ascii="Times New Roman" w:hAnsi="Times New Roman"/>
                <w:color w:val="000000" w:themeColor="text1"/>
                <w:sz w:val="20"/>
              </w:rPr>
              <w:t>Ciszplatin + paklitaxel</w:t>
            </w:r>
          </w:p>
        </w:tc>
        <w:tc>
          <w:tcPr>
            <w:tcW w:w="1279" w:type="dxa"/>
            <w:tcBorders>
              <w:top w:val="nil"/>
              <w:left w:val="nil"/>
              <w:right w:val="nil"/>
            </w:tcBorders>
          </w:tcPr>
          <w:p w14:paraId="32557ECC" w14:textId="77777777" w:rsidR="00D15122" w:rsidRPr="00E17D46" w:rsidRDefault="009B0756" w:rsidP="002C1D0A">
            <w:pPr>
              <w:pStyle w:val="TableParagraph"/>
              <w:keepNext/>
              <w:keepLines/>
              <w:rPr>
                <w:rFonts w:ascii="Times New Roman" w:hAnsi="Times New Roman"/>
                <w:color w:val="000000" w:themeColor="text1"/>
                <w:sz w:val="20"/>
                <w:szCs w:val="20"/>
              </w:rPr>
            </w:pPr>
            <w:r w:rsidRPr="00E17D46">
              <w:rPr>
                <w:rFonts w:ascii="Times New Roman" w:hAnsi="Times New Roman"/>
                <w:color w:val="000000" w:themeColor="text1"/>
                <w:sz w:val="20"/>
              </w:rPr>
              <w:t>Bevacizumab nélkül</w:t>
            </w:r>
          </w:p>
        </w:tc>
        <w:tc>
          <w:tcPr>
            <w:tcW w:w="3444" w:type="dxa"/>
            <w:tcBorders>
              <w:top w:val="nil"/>
              <w:left w:val="nil"/>
            </w:tcBorders>
          </w:tcPr>
          <w:p w14:paraId="14EE23F1" w14:textId="77777777" w:rsidR="000B75A7" w:rsidRPr="00E17D46" w:rsidRDefault="009B0756" w:rsidP="002C1D0A">
            <w:pPr>
              <w:pStyle w:val="TableParagraph"/>
              <w:keepNext/>
              <w:keepLines/>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 xml:space="preserve">1,13 (0,81 – 1,57) </w:t>
            </w:r>
          </w:p>
          <w:p w14:paraId="0EE58123" w14:textId="77777777" w:rsidR="00D15122" w:rsidRPr="00E17D46" w:rsidRDefault="000B75A7" w:rsidP="002C1D0A">
            <w:pPr>
              <w:pStyle w:val="TableParagraph"/>
              <w:keepNext/>
              <w:keepLines/>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(11,9 vs.14,3 hónap; p = 0,4825)</w:t>
            </w:r>
          </w:p>
        </w:tc>
        <w:tc>
          <w:tcPr>
            <w:tcW w:w="3192" w:type="dxa"/>
            <w:tcBorders>
              <w:top w:val="nil"/>
            </w:tcBorders>
          </w:tcPr>
          <w:p w14:paraId="1597D21E" w14:textId="77777777" w:rsidR="000B75A7" w:rsidRPr="00E17D46" w:rsidRDefault="009B0756" w:rsidP="002C1D0A">
            <w:pPr>
              <w:pStyle w:val="TableParagraph"/>
              <w:keepNext/>
              <w:keepLines/>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 xml:space="preserve">1,08 (0,80 – 1,45) </w:t>
            </w:r>
          </w:p>
          <w:p w14:paraId="7C64776D" w14:textId="77777777" w:rsidR="00D15122" w:rsidRPr="00E17D46" w:rsidRDefault="000B75A7" w:rsidP="002C1D0A">
            <w:pPr>
              <w:pStyle w:val="TableParagraph"/>
              <w:keepNext/>
              <w:keepLines/>
              <w:spacing w:line="210" w:lineRule="exact"/>
              <w:jc w:val="center"/>
              <w:rPr>
                <w:rFonts w:ascii="Times New Roman" w:hAnsi="Times New Roman"/>
                <w:color w:val="000000" w:themeColor="text1"/>
                <w:sz w:val="20"/>
              </w:rPr>
            </w:pPr>
            <w:r w:rsidRPr="00E17D46">
              <w:rPr>
                <w:rFonts w:ascii="Times New Roman" w:hAnsi="Times New Roman"/>
                <w:color w:val="000000" w:themeColor="text1"/>
                <w:sz w:val="20"/>
              </w:rPr>
              <w:t>(12,0 vs.15,0 hónap; p = 0,6267)</w:t>
            </w:r>
          </w:p>
        </w:tc>
      </w:tr>
    </w:tbl>
    <w:p w14:paraId="6E05C776" w14:textId="77777777" w:rsidR="00D15122" w:rsidRPr="00E17D46" w:rsidRDefault="009B0756" w:rsidP="006149B3">
      <w:pPr>
        <w:keepNext/>
        <w:keepLines/>
        <w:spacing w:line="230" w:lineRule="exact"/>
        <w:ind w:left="426" w:right="285" w:hanging="284"/>
        <w:rPr>
          <w:rFonts w:ascii="Times New Roman" w:hAnsi="Times New Roman"/>
          <w:color w:val="000000" w:themeColor="text1"/>
          <w:sz w:val="20"/>
          <w:szCs w:val="20"/>
        </w:rPr>
      </w:pPr>
      <w:r w:rsidRPr="00E17D46">
        <w:rPr>
          <w:rFonts w:ascii="Times New Roman" w:hAnsi="Times New Roman"/>
          <w:color w:val="000000" w:themeColor="text1"/>
          <w:sz w:val="20"/>
          <w:vertAlign w:val="superscript"/>
        </w:rPr>
        <w:t>1</w:t>
      </w:r>
      <w:r w:rsidRPr="00E17D46">
        <w:rPr>
          <w:rFonts w:ascii="Times New Roman" w:hAnsi="Times New Roman"/>
          <w:color w:val="000000" w:themeColor="text1"/>
          <w:sz w:val="13"/>
        </w:rPr>
        <w:t xml:space="preserve"> </w:t>
      </w:r>
      <w:r w:rsidR="006149B3" w:rsidRPr="00E17D46">
        <w:rPr>
          <w:rFonts w:ascii="Times New Roman" w:hAnsi="Times New Roman"/>
          <w:color w:val="000000" w:themeColor="text1"/>
          <w:sz w:val="13"/>
        </w:rPr>
        <w:tab/>
      </w:r>
      <w:r w:rsidRPr="00E17D46">
        <w:rPr>
          <w:rFonts w:ascii="Times New Roman" w:hAnsi="Times New Roman"/>
          <w:color w:val="000000" w:themeColor="text1"/>
          <w:sz w:val="20"/>
        </w:rPr>
        <w:t>Az elsődleges elemzést 2012. december 12-i adatzárással végezték, és ezt tekintették a végső elemzésnek.</w:t>
      </w:r>
    </w:p>
    <w:p w14:paraId="6EC1FC17" w14:textId="77777777" w:rsidR="00D15122" w:rsidRPr="00E17D46" w:rsidRDefault="009B0756" w:rsidP="006149B3">
      <w:pPr>
        <w:spacing w:line="228" w:lineRule="exact"/>
        <w:ind w:left="426" w:right="192" w:hanging="284"/>
        <w:rPr>
          <w:rFonts w:ascii="Times New Roman" w:hAnsi="Times New Roman"/>
          <w:color w:val="000000" w:themeColor="text1"/>
          <w:sz w:val="20"/>
          <w:szCs w:val="20"/>
        </w:rPr>
      </w:pPr>
      <w:r w:rsidRPr="00E17D46">
        <w:rPr>
          <w:rFonts w:ascii="Times New Roman" w:hAnsi="Times New Roman"/>
          <w:color w:val="000000" w:themeColor="text1"/>
          <w:sz w:val="20"/>
          <w:vertAlign w:val="superscript"/>
        </w:rPr>
        <w:t>2</w:t>
      </w:r>
      <w:r w:rsidRPr="00E17D46">
        <w:rPr>
          <w:rFonts w:ascii="Times New Roman" w:hAnsi="Times New Roman"/>
          <w:color w:val="000000" w:themeColor="text1"/>
          <w:sz w:val="13"/>
        </w:rPr>
        <w:t xml:space="preserve"> </w:t>
      </w:r>
      <w:r w:rsidR="006149B3" w:rsidRPr="00E17D46">
        <w:rPr>
          <w:rFonts w:ascii="Times New Roman" w:hAnsi="Times New Roman"/>
          <w:color w:val="000000" w:themeColor="text1"/>
          <w:sz w:val="13"/>
        </w:rPr>
        <w:tab/>
      </w:r>
      <w:r w:rsidRPr="00E17D46">
        <w:rPr>
          <w:rFonts w:ascii="Times New Roman" w:hAnsi="Times New Roman"/>
          <w:color w:val="000000" w:themeColor="text1"/>
          <w:sz w:val="20"/>
        </w:rPr>
        <w:t>Az utánkövetési vizsgálati elemzést 2014. március 7-i adatzárással végezték, az összes p-érték kizárólag leíró célzattal került feltüntetésre.</w:t>
      </w:r>
    </w:p>
    <w:p w14:paraId="22F0F2DF" w14:textId="77777777" w:rsidR="00D15122" w:rsidRPr="00B240FB" w:rsidRDefault="00D15122" w:rsidP="007F6E1B">
      <w:pPr>
        <w:rPr>
          <w:rFonts w:ascii="Times New Roman" w:hAnsi="Times New Roman"/>
          <w:color w:val="000000" w:themeColor="text1"/>
        </w:rPr>
      </w:pPr>
    </w:p>
    <w:p w14:paraId="10A219E0" w14:textId="77777777" w:rsidR="00D15122" w:rsidRPr="00B240FB" w:rsidRDefault="009B0756" w:rsidP="007F6E1B">
      <w:pPr>
        <w:spacing w:line="252" w:lineRule="exact"/>
        <w:rPr>
          <w:rFonts w:ascii="Times New Roman" w:hAnsi="Times New Roman"/>
          <w:i/>
          <w:color w:val="000000" w:themeColor="text1"/>
          <w:u w:val="single" w:color="000000"/>
        </w:rPr>
      </w:pPr>
      <w:r w:rsidRPr="00B240FB">
        <w:rPr>
          <w:rFonts w:ascii="Times New Roman" w:hAnsi="Times New Roman"/>
          <w:i/>
          <w:color w:val="000000" w:themeColor="text1"/>
          <w:u w:val="single" w:color="000000"/>
        </w:rPr>
        <w:t>Gyermekek és serdülők</w:t>
      </w:r>
    </w:p>
    <w:p w14:paraId="35C75714" w14:textId="77777777" w:rsidR="00610B29" w:rsidRPr="00B240FB" w:rsidRDefault="00610B29" w:rsidP="007F6E1B">
      <w:pPr>
        <w:spacing w:line="252" w:lineRule="exact"/>
        <w:rPr>
          <w:rFonts w:ascii="Times New Roman" w:hAnsi="Times New Roman"/>
          <w:i/>
          <w:color w:val="000000" w:themeColor="text1"/>
        </w:rPr>
      </w:pPr>
    </w:p>
    <w:p w14:paraId="3B6476A7" w14:textId="77777777" w:rsidR="00D15122" w:rsidRPr="00B240FB" w:rsidRDefault="009B0756" w:rsidP="007F6E1B">
      <w:pPr>
        <w:pStyle w:val="BodyText"/>
        <w:ind w:left="0" w:right="192"/>
        <w:rPr>
          <w:color w:val="000000" w:themeColor="text1"/>
        </w:rPr>
      </w:pPr>
      <w:r w:rsidRPr="00B240FB">
        <w:rPr>
          <w:color w:val="000000" w:themeColor="text1"/>
        </w:rPr>
        <w:t xml:space="preserve">Az Európai Gyógyszerügynökség gyermekek </w:t>
      </w:r>
      <w:r w:rsidR="00CF60CF" w:rsidRPr="00B240FB">
        <w:rPr>
          <w:color w:val="000000" w:themeColor="text1"/>
        </w:rPr>
        <w:t xml:space="preserve">és serdülők </w:t>
      </w:r>
      <w:r w:rsidRPr="00B240FB">
        <w:rPr>
          <w:color w:val="000000" w:themeColor="text1"/>
        </w:rPr>
        <w:t>esetén minden korosztálynál eltekint a vizsgálati eredmények benyújtási kötelezettségétől emlőcarcinomában, a vastagbél és a végbél adenocarcinomájában, tüdőcarcinomában (kissejtes és nem kissejtes carcinoma), vese- és vesemedence-carcinomában (kivéve nephroblastoma, nephroblastomatosis, világossejtes sarcoma, mesoblasticus nephroma, renalis medullaris carcinoma és a vese rhabdoid tumora), petefészek-carcinomában (kivéve rhabdomyosarcoma és csírasejttumorok), petevezeték-carcinomában (kivéve rhabdomyosarcoma és csírasejttumorok), peritonealis carcinomában (kivéve blastomák és sarcomák), cervix</w:t>
      </w:r>
      <w:r w:rsidR="00941322" w:rsidRPr="00B240FB">
        <w:rPr>
          <w:color w:val="000000" w:themeColor="text1"/>
        </w:rPr>
        <w:t>-</w:t>
      </w:r>
      <w:r w:rsidRPr="00B240FB">
        <w:rPr>
          <w:color w:val="000000" w:themeColor="text1"/>
        </w:rPr>
        <w:t>carcinomában és méhtestcarcinomában.</w:t>
      </w:r>
    </w:p>
    <w:p w14:paraId="1828BD16" w14:textId="77777777" w:rsidR="00D15122" w:rsidRPr="00B240FB" w:rsidRDefault="00D15122" w:rsidP="007F6E1B">
      <w:pPr>
        <w:rPr>
          <w:rFonts w:ascii="Times New Roman" w:hAnsi="Times New Roman"/>
          <w:color w:val="000000" w:themeColor="text1"/>
        </w:rPr>
      </w:pPr>
    </w:p>
    <w:p w14:paraId="6DEAB55A" w14:textId="77777777" w:rsidR="00D15122" w:rsidRPr="00B240FB" w:rsidRDefault="009B0756" w:rsidP="007F6E1B">
      <w:pPr>
        <w:spacing w:line="252" w:lineRule="exact"/>
        <w:rPr>
          <w:rFonts w:ascii="Times New Roman" w:hAnsi="Times New Roman"/>
          <w:i/>
          <w:color w:val="000000" w:themeColor="text1"/>
          <w:u w:val="single"/>
        </w:rPr>
      </w:pPr>
      <w:r w:rsidRPr="00B240FB">
        <w:rPr>
          <w:rFonts w:ascii="Times New Roman" w:hAnsi="Times New Roman"/>
          <w:i/>
          <w:color w:val="000000" w:themeColor="text1"/>
          <w:u w:val="single"/>
        </w:rPr>
        <w:t>„High-grade” glioma</w:t>
      </w:r>
    </w:p>
    <w:p w14:paraId="603C3F05" w14:textId="77777777" w:rsidR="00610B29" w:rsidRPr="00B240FB" w:rsidRDefault="00610B29" w:rsidP="007F6E1B">
      <w:pPr>
        <w:pStyle w:val="BodyText"/>
        <w:ind w:left="0" w:right="192"/>
        <w:rPr>
          <w:color w:val="000000" w:themeColor="text1"/>
        </w:rPr>
      </w:pPr>
    </w:p>
    <w:p w14:paraId="024A9071" w14:textId="77777777" w:rsidR="00D15122" w:rsidRPr="00B240FB" w:rsidRDefault="009B0756" w:rsidP="007F6E1B">
      <w:pPr>
        <w:pStyle w:val="BodyText"/>
        <w:ind w:left="0" w:right="192"/>
        <w:rPr>
          <w:color w:val="000000" w:themeColor="text1"/>
        </w:rPr>
      </w:pPr>
      <w:r w:rsidRPr="00B240FB">
        <w:rPr>
          <w:color w:val="000000" w:themeColor="text1"/>
        </w:rPr>
        <w:t>Nem figyeltek meg tumorellenes aktivitást abban a két korábbi vizsgálatban, melyben összesen 30, 3 évesnél idősebb, relapszált vagy progresszív „high-grade” gliomában szenvedő gyermeket kezeltek bevacizumabbal és irinotekánnal (CPT-11). Nincs elegendő információ a bevacizumab biztonságosságának és hatásosságának meghatározásához újonnan diagnosztizált „high-grade” gliomában szenvedő gyermekeknél.</w:t>
      </w:r>
    </w:p>
    <w:p w14:paraId="0193E891" w14:textId="77777777" w:rsidR="00D15122" w:rsidRPr="00B240FB" w:rsidRDefault="00D15122" w:rsidP="007F6E1B">
      <w:pPr>
        <w:rPr>
          <w:rFonts w:ascii="Times New Roman" w:hAnsi="Times New Roman"/>
          <w:color w:val="000000" w:themeColor="text1"/>
        </w:rPr>
      </w:pPr>
    </w:p>
    <w:p w14:paraId="224DA7EB" w14:textId="77777777" w:rsidR="00D15122" w:rsidRPr="00B240FB" w:rsidRDefault="009B0756" w:rsidP="00435CC3">
      <w:pPr>
        <w:pStyle w:val="BodyText"/>
        <w:numPr>
          <w:ilvl w:val="2"/>
          <w:numId w:val="10"/>
        </w:numPr>
        <w:tabs>
          <w:tab w:val="left" w:pos="540"/>
        </w:tabs>
        <w:ind w:left="540" w:right="409" w:hanging="540"/>
        <w:rPr>
          <w:color w:val="000000" w:themeColor="text1"/>
        </w:rPr>
      </w:pPr>
      <w:r w:rsidRPr="00B240FB">
        <w:rPr>
          <w:color w:val="000000" w:themeColor="text1"/>
        </w:rPr>
        <w:t>Egy egykaros vizsgálatban (PBTC-022) 18, kiújuló vagy progresszív, nem a hídban elhelyezkedő „high-grade” gliomában (köztük 8 glioblastomában [WHO IV. fokozat], 9 anaplasztikus astrocytomában [III. fokozat] és 1 anaplasztikus oligodendrogliomában [III. fokozat]) szenvedő gyermeket kezeltek bevacizumabbal (10 mg/ttkg) két hét különbséggel, majd bevacizumab és CPT-11 (125-350 mg/m²) kombinációjával kéthetente egyszer a progresszióig. Objektív radiológiai választ (részleges vagy teljes) nem tapasztaltak (MacDonald-kritériumok). Toxicitás és a mellékhatások között artériás hypertonia és kimerültség, valamint központi idegrendszeri ischaemia akut neurológiai deficittel fordult elő.</w:t>
      </w:r>
    </w:p>
    <w:p w14:paraId="182FB769" w14:textId="77777777" w:rsidR="00D15122" w:rsidRPr="00B240FB" w:rsidRDefault="00D15122" w:rsidP="009F74E6">
      <w:pPr>
        <w:keepNext/>
        <w:widowControl/>
        <w:rPr>
          <w:rFonts w:ascii="Times New Roman" w:hAnsi="Times New Roman"/>
          <w:color w:val="000000" w:themeColor="text1"/>
        </w:rPr>
      </w:pPr>
    </w:p>
    <w:p w14:paraId="799C040E" w14:textId="77777777" w:rsidR="00D15122" w:rsidRPr="00B240FB" w:rsidRDefault="009B0756" w:rsidP="009F74E6">
      <w:pPr>
        <w:pStyle w:val="BodyText"/>
        <w:keepNext/>
        <w:widowControl/>
        <w:numPr>
          <w:ilvl w:val="2"/>
          <w:numId w:val="10"/>
        </w:numPr>
        <w:tabs>
          <w:tab w:val="left" w:pos="540"/>
        </w:tabs>
        <w:ind w:left="540" w:right="238" w:hanging="540"/>
        <w:rPr>
          <w:color w:val="000000" w:themeColor="text1"/>
        </w:rPr>
      </w:pPr>
      <w:r w:rsidRPr="00B240FB">
        <w:rPr>
          <w:color w:val="000000" w:themeColor="text1"/>
        </w:rPr>
        <w:t>Egy retrospektív, egyetlen intézmény betegeit magába foglaló sorozatban (2005-től 2008-ig) 12, relapszált vagy progresszív „high-grade” gliomában szenvedő (köztük 3 WHO IV. fokozat, 9 III. fokozat) gyermeket kezeltek bevacizumabbal (10 mg/ttkg) és irinotekánnal (125 mg/m²) kéthetente. Teljes válasz nem volt, 2 esetben részleges választ figyeltek meg (MacDonald-kritériumok).</w:t>
      </w:r>
    </w:p>
    <w:p w14:paraId="71548B86" w14:textId="77777777" w:rsidR="00D15122" w:rsidRPr="00B240FB" w:rsidRDefault="00D15122" w:rsidP="00435CC3">
      <w:pPr>
        <w:rPr>
          <w:rFonts w:ascii="Times New Roman" w:hAnsi="Times New Roman"/>
          <w:color w:val="000000" w:themeColor="text1"/>
        </w:rPr>
      </w:pPr>
    </w:p>
    <w:p w14:paraId="537994A1" w14:textId="77777777" w:rsidR="00D15122" w:rsidRPr="00B240FB" w:rsidRDefault="009B0756" w:rsidP="007F6E1B">
      <w:pPr>
        <w:pStyle w:val="BodyText"/>
        <w:ind w:left="0" w:right="285"/>
        <w:rPr>
          <w:color w:val="000000" w:themeColor="text1"/>
        </w:rPr>
      </w:pPr>
      <w:r w:rsidRPr="00B240FB">
        <w:rPr>
          <w:color w:val="000000" w:themeColor="text1"/>
        </w:rPr>
        <w:t>Egy randomizált, II. fázisú, összesen 121, 3 éves vagy idősebb és 18 évesnél fiatalabb életkor közötti, újonnan diagnosztizált supratentorialis vagy infratentorialis cerebellaris vagy peduncularis „high-grade” gliomában (HGG) szenvedő betegen végzett vizsgálatban (BO25041) a betegeket műtétet követően sugárterápiával (RT) és adjuváns temozolomiddal (T) kezelték bevacizumab adása mellett vagy anélkül: 10 mg/ttkg 2 hetente intravénásan adva.</w:t>
      </w:r>
    </w:p>
    <w:p w14:paraId="7A47D58D" w14:textId="77777777" w:rsidR="000B75A7" w:rsidRPr="00B240FB" w:rsidRDefault="000B75A7" w:rsidP="007F6E1B">
      <w:pPr>
        <w:pStyle w:val="BodyText"/>
        <w:ind w:left="0" w:right="285"/>
        <w:rPr>
          <w:color w:val="000000" w:themeColor="text1"/>
        </w:rPr>
      </w:pPr>
    </w:p>
    <w:p w14:paraId="30D88619" w14:textId="77777777" w:rsidR="00D15122" w:rsidRPr="00B240FB" w:rsidRDefault="009B0756" w:rsidP="007F6E1B">
      <w:pPr>
        <w:pStyle w:val="BodyText"/>
        <w:ind w:left="0" w:right="192"/>
        <w:rPr>
          <w:color w:val="000000" w:themeColor="text1"/>
        </w:rPr>
      </w:pPr>
      <w:r w:rsidRPr="00B240FB">
        <w:rPr>
          <w:color w:val="000000" w:themeColor="text1"/>
        </w:rPr>
        <w:t>A vizsgálat elsődleges végpontjában, az eseménymentes túlélésben (EFS) nem mutatkozott szignifikáns javulás (a Központi Radiológiai Értékelő Bizottság (CRRC) értékelése alapján) a bevacizumab sugárkezelés és temozolomid (RT/T) mellé történő adásakor az önmagában alkalmazott RT/T terápiához képest (HR = 1,44; 95%-os CI: 0,90 – 2,30). Ezek az eredmények összhangban voltak a különféle szenzitivitási analízisekből, továbbá a klinikailag releváns alcsoportokból származó adatokkal. Az eredmények a másodlagos végpontok tekintetében (vizsgáló által megállapított EFS, valamint ORR és OS) is összhangban voltak, mert nem mutattak javulást a bevacizumab plusz RT/T kezelési kar esetében a csak RT/T karhoz képest.</w:t>
      </w:r>
    </w:p>
    <w:p w14:paraId="7D9D3AEE" w14:textId="77777777" w:rsidR="00D15122" w:rsidRPr="00B240FB" w:rsidRDefault="00D15122" w:rsidP="007F6E1B">
      <w:pPr>
        <w:rPr>
          <w:rFonts w:ascii="Times New Roman" w:hAnsi="Times New Roman"/>
          <w:color w:val="000000" w:themeColor="text1"/>
        </w:rPr>
      </w:pPr>
    </w:p>
    <w:p w14:paraId="13EAB21A" w14:textId="77777777" w:rsidR="00D15122" w:rsidRPr="00B240FB" w:rsidRDefault="009B0756" w:rsidP="007F6E1B">
      <w:pPr>
        <w:pStyle w:val="BodyText"/>
        <w:ind w:left="0" w:right="192"/>
        <w:rPr>
          <w:color w:val="000000" w:themeColor="text1"/>
        </w:rPr>
      </w:pPr>
      <w:r w:rsidRPr="00B240FB">
        <w:rPr>
          <w:color w:val="000000" w:themeColor="text1"/>
        </w:rPr>
        <w:t>A bevacizumab hozzáadása az RT/T terápiához nem mutatott klinikai előnyöket a BO25041 vizsgálat során a 60 értékelhető, újonnan diagnosztizált supratentorialis vagy infratentorialis cerebellaris vagy peduncularis „high-grade” gliomában (HGG) szenvedő gyermekkorú beteg esetében (lásd 4.2 pont, gyermekgyógyászati felhasználásra vonatkozó információk).</w:t>
      </w:r>
    </w:p>
    <w:p w14:paraId="2DBF49D1" w14:textId="77777777" w:rsidR="00D15122" w:rsidRPr="00B240FB" w:rsidRDefault="00D15122" w:rsidP="007F6E1B">
      <w:pPr>
        <w:rPr>
          <w:rFonts w:ascii="Times New Roman" w:hAnsi="Times New Roman"/>
          <w:color w:val="000000" w:themeColor="text1"/>
        </w:rPr>
      </w:pPr>
    </w:p>
    <w:p w14:paraId="1E7F9D83" w14:textId="77777777" w:rsidR="00D15122" w:rsidRPr="00B240FB" w:rsidRDefault="009B0756" w:rsidP="007F6E1B">
      <w:pPr>
        <w:rPr>
          <w:rFonts w:ascii="Times New Roman" w:hAnsi="Times New Roman"/>
          <w:i/>
          <w:color w:val="000000" w:themeColor="text1"/>
          <w:u w:val="single"/>
        </w:rPr>
      </w:pPr>
      <w:r w:rsidRPr="00B240FB">
        <w:rPr>
          <w:rFonts w:ascii="Times New Roman" w:hAnsi="Times New Roman"/>
          <w:i/>
          <w:color w:val="000000" w:themeColor="text1"/>
          <w:u w:val="single"/>
        </w:rPr>
        <w:t>Lágyrész</w:t>
      </w:r>
      <w:r w:rsidR="00CF60CF" w:rsidRPr="00B240FB">
        <w:rPr>
          <w:rFonts w:ascii="Times New Roman" w:hAnsi="Times New Roman"/>
          <w:i/>
          <w:color w:val="000000" w:themeColor="text1"/>
          <w:u w:val="single"/>
        </w:rPr>
        <w:t>-</w:t>
      </w:r>
      <w:r w:rsidRPr="00B240FB">
        <w:rPr>
          <w:rFonts w:ascii="Times New Roman" w:hAnsi="Times New Roman"/>
          <w:i/>
          <w:color w:val="000000" w:themeColor="text1"/>
          <w:u w:val="single"/>
        </w:rPr>
        <w:t>sarcoma</w:t>
      </w:r>
    </w:p>
    <w:p w14:paraId="20CA621D" w14:textId="77777777" w:rsidR="00610B29" w:rsidRPr="00B240FB" w:rsidRDefault="00610B29" w:rsidP="007F6E1B">
      <w:pPr>
        <w:pStyle w:val="BodyText"/>
        <w:ind w:left="0" w:right="192"/>
        <w:rPr>
          <w:color w:val="000000" w:themeColor="text1"/>
        </w:rPr>
      </w:pPr>
    </w:p>
    <w:p w14:paraId="0F22BCDE" w14:textId="77777777" w:rsidR="00D15122" w:rsidRPr="00B240FB" w:rsidRDefault="009B0756" w:rsidP="007F6E1B">
      <w:pPr>
        <w:pStyle w:val="BodyText"/>
        <w:ind w:left="0" w:right="192"/>
        <w:rPr>
          <w:color w:val="000000" w:themeColor="text1"/>
        </w:rPr>
      </w:pPr>
      <w:r w:rsidRPr="00B240FB">
        <w:rPr>
          <w:color w:val="000000" w:themeColor="text1"/>
        </w:rPr>
        <w:t>Egy randomizált, II. fázisú, összesen 154, 6 hónapos vagy idősebb és 18 évesnél fiatalabb életkor közötti, újonnan diagnosztizált, metasztatikus rhabdomyosarcomában vagy nem rhabdomyosarcoma lágyrész sarcomában szenvedő betegen végzett vizsgálatban (BO20924) a gyermekeket standard terápiával (IVADO/IVA indukciós kezelés helyi kezelés mellett vagy anélkül, melyet vinorelbin és ciklofoszfamid fenntartó kezelés követett) kezelték bevacizumabbal vagy anélkül (2,5 mg/ttkg hetente), a kezelés teljes időtartama megközelítőleg 18 hónap volt. A végleges elsődleges analízisnél az elsődleges végpontban, az EFS a független központi értékelés alapján nem mutatkozott statisztikailag szignifikáns különbség a két kezelési csoport között, HR = 0,93 értékkel (95%-os CI: 0,61–1,41; p-érték = 0,72).</w:t>
      </w:r>
    </w:p>
    <w:p w14:paraId="42B44B51" w14:textId="77777777" w:rsidR="00203535" w:rsidRPr="00B240FB" w:rsidRDefault="00203535" w:rsidP="007F6E1B">
      <w:pPr>
        <w:pStyle w:val="BodyText"/>
        <w:ind w:left="0" w:right="192"/>
        <w:rPr>
          <w:color w:val="000000" w:themeColor="text1"/>
        </w:rPr>
      </w:pPr>
    </w:p>
    <w:p w14:paraId="19BA44E2" w14:textId="77777777" w:rsidR="00D15122" w:rsidRPr="00B240FB" w:rsidRDefault="009B0756" w:rsidP="007F6E1B">
      <w:pPr>
        <w:pStyle w:val="BodyText"/>
        <w:ind w:left="0" w:right="53"/>
        <w:rPr>
          <w:color w:val="000000" w:themeColor="text1"/>
        </w:rPr>
      </w:pPr>
      <w:r w:rsidRPr="00B240FB">
        <w:rPr>
          <w:color w:val="000000" w:themeColor="text1"/>
        </w:rPr>
        <w:t xml:space="preserve">A független központi értékelés alapján az ORR-értékben mutatkozó eltérés 18% volt (CI: 0,6%–35,3%) a két kezelési csoport között annál a néhány betegnél, akik a vizsgálat megkezdésekor értékelhető tumorral rendelkeztek, és bármilyen helyi kezelést megelőzően bizonyított választ mutattak: a 75 betegből 27 (36,0%, 95%-os CI: 25,2%–47,9%) a kemoterápiás karon és a 63 betegből 34 (54,0%, 95%-os CI: 40,9%–66,6%) a bevacizumab + kemoterápia karon. </w:t>
      </w:r>
      <w:r w:rsidR="00D06EDD" w:rsidRPr="00B240FB">
        <w:rPr>
          <w:color w:val="000000" w:themeColor="text1"/>
        </w:rPr>
        <w:t>Ebben a betegpopulációban a bevacizumab hozzáadása a kemoterápiához a teljes túlélés (OS) végső elemzésekor nem mutatott szignifikáns klinikai előnyt.</w:t>
      </w:r>
    </w:p>
    <w:p w14:paraId="19F15F81" w14:textId="77777777" w:rsidR="00D15122" w:rsidRPr="00B240FB" w:rsidRDefault="00D15122" w:rsidP="007F6E1B">
      <w:pPr>
        <w:rPr>
          <w:rFonts w:ascii="Times New Roman" w:hAnsi="Times New Roman"/>
          <w:color w:val="000000" w:themeColor="text1"/>
        </w:rPr>
      </w:pPr>
    </w:p>
    <w:p w14:paraId="5BE9A3B0" w14:textId="77777777" w:rsidR="00D15122" w:rsidRPr="00B240FB" w:rsidRDefault="009B0756" w:rsidP="007F6E1B">
      <w:pPr>
        <w:pStyle w:val="BodyText"/>
        <w:ind w:left="0" w:right="238"/>
        <w:rPr>
          <w:color w:val="000000" w:themeColor="text1"/>
        </w:rPr>
      </w:pPr>
      <w:r w:rsidRPr="00B240FB">
        <w:rPr>
          <w:color w:val="000000" w:themeColor="text1"/>
        </w:rPr>
        <w:t>A BO20924 vizsgálat során a bevacizumab hozzáadása a standard terápiához nem mutatott klinikai előnyöket a 71 értékelhető, metasztatikus rhabdomyosarcomában vagy nem rhabdomyosarcoma lágyrész sarcomában szenvedő gyermekkorú (6 hónapos vagy annál idősebb, és 18 évesnél fiatalabb életkor közötti) beteg esetében</w:t>
      </w:r>
    </w:p>
    <w:p w14:paraId="2D39903F" w14:textId="77777777" w:rsidR="00D15122" w:rsidRPr="00B240FB" w:rsidRDefault="009B0756" w:rsidP="007F6E1B">
      <w:pPr>
        <w:pStyle w:val="BodyText"/>
        <w:spacing w:line="252" w:lineRule="exact"/>
        <w:ind w:left="0"/>
        <w:rPr>
          <w:color w:val="000000" w:themeColor="text1"/>
        </w:rPr>
      </w:pPr>
      <w:r w:rsidRPr="00B240FB">
        <w:rPr>
          <w:color w:val="000000" w:themeColor="text1"/>
        </w:rPr>
        <w:t>(lásd 4.2 pont, gyermekgyógyászati alkalmazásra vonatkozó információk).</w:t>
      </w:r>
    </w:p>
    <w:p w14:paraId="145F9DA7" w14:textId="77777777" w:rsidR="00D15122" w:rsidRPr="00B240FB" w:rsidRDefault="00D15122" w:rsidP="007F6E1B">
      <w:pPr>
        <w:rPr>
          <w:rFonts w:ascii="Times New Roman" w:hAnsi="Times New Roman"/>
          <w:color w:val="000000" w:themeColor="text1"/>
        </w:rPr>
      </w:pPr>
    </w:p>
    <w:p w14:paraId="332FBE33" w14:textId="77777777" w:rsidR="00D15122" w:rsidRPr="00B240FB" w:rsidRDefault="009B0756" w:rsidP="007F6E1B">
      <w:pPr>
        <w:pStyle w:val="BodyText"/>
        <w:ind w:left="0" w:right="147"/>
        <w:rPr>
          <w:color w:val="000000" w:themeColor="text1"/>
        </w:rPr>
      </w:pPr>
      <w:r w:rsidRPr="00B240FB">
        <w:rPr>
          <w:color w:val="000000" w:themeColor="text1"/>
        </w:rPr>
        <w:t xml:space="preserve">A nemkívánatos események előfordulásának gyakorisága, beleértve a 3. vagy magasabb súlyossági fokozatú nemkívánatos eseményeket és súlyos nemkívánatos eseményeket, hasonló volt a két kezelési csoport esetében. Egyik kezelési csoportban sem fordult elő halálos kimenetelű nemkívánatos esemény, a halálozás minden esetben a betegség progressziójával volt összefüggésbe </w:t>
      </w:r>
      <w:r w:rsidRPr="00B240FB">
        <w:rPr>
          <w:color w:val="000000" w:themeColor="text1"/>
        </w:rPr>
        <w:lastRenderedPageBreak/>
        <w:t>hozható. Úgy tűnt, hogy a bevacizumab hozzáadása a standard kombinációs kezeléshez tolerálható volt ebben a gyermekkorú betegpopulációban.</w:t>
      </w:r>
    </w:p>
    <w:p w14:paraId="49A07CA6" w14:textId="77777777" w:rsidR="00D15122" w:rsidRPr="00B240FB" w:rsidRDefault="00D15122" w:rsidP="007F6E1B">
      <w:pPr>
        <w:rPr>
          <w:rFonts w:ascii="Times New Roman" w:hAnsi="Times New Roman"/>
          <w:color w:val="000000" w:themeColor="text1"/>
        </w:rPr>
      </w:pPr>
    </w:p>
    <w:p w14:paraId="2CDAC924" w14:textId="77777777" w:rsidR="00D15122" w:rsidRPr="00B240FB" w:rsidRDefault="00B34BAB" w:rsidP="00B34BAB">
      <w:pPr>
        <w:rPr>
          <w:rFonts w:ascii="Times New Roman" w:hAnsi="Times New Roman"/>
          <w:b/>
          <w:color w:val="000000" w:themeColor="text1"/>
        </w:rPr>
      </w:pPr>
      <w:r w:rsidRPr="00B240FB">
        <w:rPr>
          <w:rFonts w:ascii="Times New Roman" w:hAnsi="Times New Roman"/>
          <w:b/>
          <w:color w:val="000000" w:themeColor="text1"/>
        </w:rPr>
        <w:t>5.2</w:t>
      </w:r>
      <w:r w:rsidRPr="00B240FB">
        <w:rPr>
          <w:rFonts w:ascii="Times New Roman" w:hAnsi="Times New Roman"/>
          <w:b/>
          <w:color w:val="000000" w:themeColor="text1"/>
        </w:rPr>
        <w:tab/>
      </w:r>
      <w:r w:rsidR="009B0756" w:rsidRPr="00B240FB">
        <w:rPr>
          <w:rFonts w:ascii="Times New Roman" w:hAnsi="Times New Roman"/>
          <w:b/>
          <w:color w:val="000000" w:themeColor="text1"/>
        </w:rPr>
        <w:t>Farmakokinetikai tulajdonságok</w:t>
      </w:r>
    </w:p>
    <w:p w14:paraId="606345F0" w14:textId="77777777" w:rsidR="00D15122" w:rsidRPr="00B240FB" w:rsidRDefault="00D15122" w:rsidP="007F6E1B">
      <w:pPr>
        <w:rPr>
          <w:rFonts w:ascii="Times New Roman" w:hAnsi="Times New Roman"/>
          <w:bCs/>
          <w:color w:val="000000" w:themeColor="text1"/>
        </w:rPr>
      </w:pPr>
    </w:p>
    <w:p w14:paraId="5B7EFC8D" w14:textId="77777777" w:rsidR="00D15122" w:rsidRPr="00B240FB" w:rsidRDefault="009B0756" w:rsidP="007F6E1B">
      <w:pPr>
        <w:pStyle w:val="BodyText"/>
        <w:ind w:left="0" w:right="238"/>
        <w:rPr>
          <w:color w:val="000000" w:themeColor="text1"/>
        </w:rPr>
      </w:pPr>
      <w:r w:rsidRPr="00B240FB">
        <w:rPr>
          <w:color w:val="000000" w:themeColor="text1"/>
        </w:rPr>
        <w:t xml:space="preserve">A bevacizumabra vonatkozó farmakokinetikai adatok tíz klinikai vizsgálatból származnak, melyeket szolid tumoros betegek körében végeztek. A bevacizumabot mindegyik klinikai vizsgálatban </w:t>
      </w:r>
      <w:r w:rsidR="00AD7EC9" w:rsidRPr="00B240FB">
        <w:rPr>
          <w:color w:val="000000" w:themeColor="text1"/>
        </w:rPr>
        <w:t>intravénás</w:t>
      </w:r>
      <w:r w:rsidRPr="00B240FB">
        <w:rPr>
          <w:color w:val="000000" w:themeColor="text1"/>
        </w:rPr>
        <w:t xml:space="preserve"> infúzióban adták. Az első infúzió időtartama 90 perc volt, de az infúzió sebességét a tolerálhatóságtól tették függővé. A bevacizumab farmakokinetikája lineáris volt az 1–10 mg/ttkg dózistartományban.</w:t>
      </w:r>
    </w:p>
    <w:p w14:paraId="31AB8A6F" w14:textId="77777777" w:rsidR="00D15122" w:rsidRPr="00B240FB" w:rsidRDefault="00D15122" w:rsidP="007F6E1B">
      <w:pPr>
        <w:rPr>
          <w:rFonts w:ascii="Times New Roman" w:hAnsi="Times New Roman"/>
          <w:color w:val="000000" w:themeColor="text1"/>
        </w:rPr>
      </w:pPr>
    </w:p>
    <w:p w14:paraId="1CEA9CAB" w14:textId="77777777" w:rsidR="00D15122" w:rsidRPr="00B240FB" w:rsidRDefault="009B0756" w:rsidP="007F6E1B">
      <w:pPr>
        <w:pStyle w:val="BodyText"/>
        <w:spacing w:line="252" w:lineRule="exact"/>
        <w:ind w:left="0"/>
        <w:rPr>
          <w:color w:val="000000" w:themeColor="text1"/>
          <w:u w:val="single" w:color="000000"/>
        </w:rPr>
      </w:pPr>
      <w:r w:rsidRPr="00B240FB">
        <w:rPr>
          <w:color w:val="000000" w:themeColor="text1"/>
          <w:u w:val="single" w:color="000000"/>
        </w:rPr>
        <w:t>Eloszlás</w:t>
      </w:r>
    </w:p>
    <w:p w14:paraId="6F890583" w14:textId="77777777" w:rsidR="00610B29" w:rsidRPr="00B240FB" w:rsidRDefault="00610B29" w:rsidP="007F6E1B">
      <w:pPr>
        <w:pStyle w:val="BodyText"/>
        <w:spacing w:line="252" w:lineRule="exact"/>
        <w:ind w:left="0"/>
        <w:rPr>
          <w:color w:val="000000" w:themeColor="text1"/>
        </w:rPr>
      </w:pPr>
    </w:p>
    <w:p w14:paraId="76A57809" w14:textId="77777777" w:rsidR="00D15122" w:rsidRPr="00B240FB" w:rsidRDefault="009B0756" w:rsidP="007F6E1B">
      <w:pPr>
        <w:pStyle w:val="BodyText"/>
        <w:spacing w:line="234" w:lineRule="auto"/>
        <w:ind w:left="0" w:right="192"/>
        <w:rPr>
          <w:color w:val="000000" w:themeColor="text1"/>
        </w:rPr>
      </w:pPr>
      <w:r w:rsidRPr="00B240FB">
        <w:rPr>
          <w:color w:val="000000" w:themeColor="text1"/>
        </w:rPr>
        <w:t>A centrális térfogat (V</w:t>
      </w:r>
      <w:r w:rsidRPr="00B240FB">
        <w:rPr>
          <w:color w:val="000000" w:themeColor="text1"/>
          <w:vertAlign w:val="subscript"/>
        </w:rPr>
        <w:t>c</w:t>
      </w:r>
      <w:r w:rsidRPr="00B240FB">
        <w:rPr>
          <w:color w:val="000000" w:themeColor="text1"/>
        </w:rPr>
        <w:t>) jellemző értéke 2,73 l volt nők és 3,28 l férfiak esetében, ami az IgG molekula és más monoklonális antitestek esetében leírt tartományon belül van. A perifériás térfogat (V</w:t>
      </w:r>
      <w:r w:rsidRPr="00B240FB">
        <w:rPr>
          <w:color w:val="000000" w:themeColor="text1"/>
          <w:vertAlign w:val="subscript"/>
        </w:rPr>
        <w:t>p</w:t>
      </w:r>
      <w:r w:rsidRPr="00B240FB">
        <w:rPr>
          <w:color w:val="000000" w:themeColor="text1"/>
        </w:rPr>
        <w:t>) jellemző értéke 1,69 l volt nők és 2,35 l férfiak esetében, amikor a bevacizumabot daganatellenes szerekkel együtt adták. Testtömeg szerint korrigálva a férfiak V</w:t>
      </w:r>
      <w:r w:rsidRPr="00B240FB">
        <w:rPr>
          <w:color w:val="000000" w:themeColor="text1"/>
          <w:vertAlign w:val="subscript"/>
        </w:rPr>
        <w:t>c</w:t>
      </w:r>
      <w:r w:rsidRPr="00B240FB">
        <w:rPr>
          <w:color w:val="000000" w:themeColor="text1"/>
        </w:rPr>
        <w:t>-értéke nagyobb volt (+ 20%), mint a nőké.</w:t>
      </w:r>
    </w:p>
    <w:p w14:paraId="44FADE71" w14:textId="77777777" w:rsidR="00D15122" w:rsidRPr="00B240FB" w:rsidRDefault="00D15122" w:rsidP="007F6E1B">
      <w:pPr>
        <w:rPr>
          <w:rFonts w:ascii="Times New Roman" w:hAnsi="Times New Roman"/>
          <w:color w:val="000000" w:themeColor="text1"/>
        </w:rPr>
      </w:pPr>
    </w:p>
    <w:p w14:paraId="6734618D" w14:textId="77777777" w:rsidR="00D15122" w:rsidRPr="00B240FB" w:rsidRDefault="009B0756" w:rsidP="007F6E1B">
      <w:pPr>
        <w:pStyle w:val="BodyText"/>
        <w:keepNext/>
        <w:spacing w:line="240" w:lineRule="exact"/>
        <w:ind w:left="0"/>
        <w:rPr>
          <w:color w:val="000000" w:themeColor="text1"/>
          <w:u w:val="single" w:color="000000"/>
        </w:rPr>
      </w:pPr>
      <w:r w:rsidRPr="00B240FB">
        <w:rPr>
          <w:color w:val="000000" w:themeColor="text1"/>
          <w:u w:val="single" w:color="000000"/>
        </w:rPr>
        <w:t>Biotranszformáció</w:t>
      </w:r>
    </w:p>
    <w:p w14:paraId="5F8F4985" w14:textId="77777777" w:rsidR="00610B29" w:rsidRPr="00B240FB" w:rsidRDefault="00610B29" w:rsidP="007F6E1B">
      <w:pPr>
        <w:pStyle w:val="BodyText"/>
        <w:keepNext/>
        <w:spacing w:line="240" w:lineRule="exact"/>
        <w:ind w:left="0"/>
        <w:rPr>
          <w:color w:val="000000" w:themeColor="text1"/>
        </w:rPr>
      </w:pPr>
    </w:p>
    <w:p w14:paraId="1704515B" w14:textId="77777777" w:rsidR="00D15122" w:rsidRPr="00B240FB" w:rsidRDefault="009B0756" w:rsidP="007F6E1B">
      <w:pPr>
        <w:pStyle w:val="BodyText"/>
        <w:keepNext/>
        <w:spacing w:line="239" w:lineRule="auto"/>
        <w:ind w:left="0" w:right="192"/>
        <w:rPr>
          <w:color w:val="000000" w:themeColor="text1"/>
        </w:rPr>
      </w:pPr>
      <w:r w:rsidRPr="00B240FB">
        <w:rPr>
          <w:color w:val="000000" w:themeColor="text1"/>
        </w:rPr>
        <w:t xml:space="preserve">A bevacizumab metabolizmusának értékelése nyulakon azt mutatta, hogy egyszeri </w:t>
      </w:r>
      <w:r w:rsidR="007279B8" w:rsidRPr="00B240FB">
        <w:rPr>
          <w:color w:val="000000" w:themeColor="text1"/>
        </w:rPr>
        <w:t>intravénás</w:t>
      </w:r>
      <w:r w:rsidRPr="00B240FB">
        <w:rPr>
          <w:color w:val="000000" w:themeColor="text1"/>
        </w:rPr>
        <w:t xml:space="preserve"> adag </w:t>
      </w:r>
      <w:r w:rsidRPr="00B240FB">
        <w:rPr>
          <w:color w:val="000000" w:themeColor="text1"/>
          <w:vertAlign w:val="superscript"/>
        </w:rPr>
        <w:t>125</w:t>
      </w:r>
      <w:r w:rsidRPr="00B240FB">
        <w:rPr>
          <w:color w:val="000000" w:themeColor="text1"/>
        </w:rPr>
        <w:t>I-bevacizumab után a metabolikus profil hasonló a natív, VEGF-hez nem kötődő IgG molekula esetében várhatóhoz. A bevacizumab metabolizmusa és eliminációja hasonló az endogén IgG molekuláéhoz, vagyis elsődlegesen proteolitikus katabolizmus a szervezet egészében, beleértve az endothelsejteket is, és nem korlátozódik elsődlegesen a vesén és a májon át történő eliminációra. Az IgG-nek az FcRn-receptorhoz való kötődése eredményezi egyrészt a molekula védelmét a sejtszintű metabolizmussal szemben, másrészt a hosszú terminális felezési idejét.</w:t>
      </w:r>
    </w:p>
    <w:p w14:paraId="1BB1C1F7" w14:textId="77777777" w:rsidR="00D15122" w:rsidRPr="00B240FB" w:rsidRDefault="00D15122" w:rsidP="007F6E1B">
      <w:pPr>
        <w:rPr>
          <w:rFonts w:ascii="Times New Roman" w:hAnsi="Times New Roman"/>
          <w:color w:val="000000" w:themeColor="text1"/>
        </w:rPr>
      </w:pPr>
    </w:p>
    <w:p w14:paraId="0D6AD329" w14:textId="77777777" w:rsidR="00D15122" w:rsidRPr="00B240FB" w:rsidRDefault="009B0756" w:rsidP="007F6E1B">
      <w:pPr>
        <w:pStyle w:val="BodyText"/>
        <w:spacing w:line="252" w:lineRule="exact"/>
        <w:ind w:left="0"/>
        <w:rPr>
          <w:color w:val="000000" w:themeColor="text1"/>
          <w:u w:val="single" w:color="000000"/>
        </w:rPr>
      </w:pPr>
      <w:r w:rsidRPr="00B240FB">
        <w:rPr>
          <w:color w:val="000000" w:themeColor="text1"/>
          <w:u w:val="single" w:color="000000"/>
        </w:rPr>
        <w:t>Elimináció</w:t>
      </w:r>
    </w:p>
    <w:p w14:paraId="563388BC" w14:textId="77777777" w:rsidR="00610B29" w:rsidRPr="00B240FB" w:rsidRDefault="00610B29" w:rsidP="007F6E1B">
      <w:pPr>
        <w:pStyle w:val="BodyText"/>
        <w:spacing w:line="252" w:lineRule="exact"/>
        <w:ind w:left="0"/>
        <w:rPr>
          <w:color w:val="000000" w:themeColor="text1"/>
        </w:rPr>
      </w:pPr>
    </w:p>
    <w:p w14:paraId="12118105" w14:textId="77777777" w:rsidR="00D15122" w:rsidRPr="00B240FB" w:rsidRDefault="009B0756" w:rsidP="007F6E1B">
      <w:pPr>
        <w:pStyle w:val="BodyText"/>
        <w:ind w:left="0" w:right="272"/>
        <w:rPr>
          <w:color w:val="000000" w:themeColor="text1"/>
        </w:rPr>
      </w:pPr>
      <w:r w:rsidRPr="00B240FB">
        <w:rPr>
          <w:color w:val="000000" w:themeColor="text1"/>
        </w:rPr>
        <w:t>A clearance értéke átlagosan 0,188 l/nap nők és 0,220 l/nap férfiak esetében. Testtömeg szerint korrigálva a férfi betegek bevacizumab clearance-értéke nagyobb volt (+ 17%), mint a nőké. A két-kompartment modell szerint az eliminációs felezési idő 18 nap egy átlagos nőbetegnél és 20 nap egy átlagos férfi betegnél.</w:t>
      </w:r>
    </w:p>
    <w:p w14:paraId="448F65CC" w14:textId="77777777" w:rsidR="00D15122" w:rsidRPr="00B240FB" w:rsidRDefault="00D15122" w:rsidP="007F6E1B">
      <w:pPr>
        <w:rPr>
          <w:rFonts w:ascii="Times New Roman" w:hAnsi="Times New Roman"/>
          <w:color w:val="000000" w:themeColor="text1"/>
        </w:rPr>
      </w:pPr>
    </w:p>
    <w:p w14:paraId="4C4119CD" w14:textId="77777777" w:rsidR="00D15122" w:rsidRPr="00B240FB" w:rsidRDefault="009B0756" w:rsidP="007F6E1B">
      <w:pPr>
        <w:pStyle w:val="BodyText"/>
        <w:ind w:left="0" w:right="272"/>
        <w:rPr>
          <w:color w:val="000000" w:themeColor="text1"/>
        </w:rPr>
      </w:pPr>
      <w:r w:rsidRPr="00B240FB">
        <w:rPr>
          <w:color w:val="000000" w:themeColor="text1"/>
        </w:rPr>
        <w:t>Az alacsony albuminszint és magas tumortömeg általában jellemzik a betegség súlyosságát. A bevacizumab clearance-e körülbelül 30%-kal nagyobb volt azoknál a betegeknél, akiknek alacsony volt a szérum albumin szintjük és 7%-kal magasabb azoknál, akiknek nagyobb volt a tumortömegük, összehasonlítva egy jellemző beteggel, aki medián albuminszinttel és tumortömeggel rendelkezik.</w:t>
      </w:r>
    </w:p>
    <w:p w14:paraId="7887AD61" w14:textId="77777777" w:rsidR="00D15122" w:rsidRPr="00B240FB" w:rsidRDefault="00D15122" w:rsidP="007F6E1B">
      <w:pPr>
        <w:rPr>
          <w:rFonts w:ascii="Times New Roman" w:hAnsi="Times New Roman"/>
          <w:color w:val="000000" w:themeColor="text1"/>
        </w:rPr>
      </w:pPr>
    </w:p>
    <w:p w14:paraId="08134F43" w14:textId="77777777" w:rsidR="00D15122" w:rsidRPr="00B240FB" w:rsidRDefault="009B0756" w:rsidP="007F6E1B">
      <w:pPr>
        <w:pStyle w:val="BodyText"/>
        <w:ind w:left="0"/>
        <w:rPr>
          <w:color w:val="000000" w:themeColor="text1"/>
          <w:u w:val="single" w:color="000000"/>
        </w:rPr>
      </w:pPr>
      <w:r w:rsidRPr="00B240FB">
        <w:rPr>
          <w:color w:val="000000" w:themeColor="text1"/>
          <w:u w:val="single" w:color="000000"/>
        </w:rPr>
        <w:t xml:space="preserve">Farmakokinetika különleges </w:t>
      </w:r>
      <w:r w:rsidR="00CF60CF" w:rsidRPr="00B240FB">
        <w:rPr>
          <w:color w:val="000000" w:themeColor="text1"/>
          <w:u w:val="single" w:color="000000"/>
        </w:rPr>
        <w:t xml:space="preserve">betegcsoportok </w:t>
      </w:r>
      <w:r w:rsidRPr="00B240FB">
        <w:rPr>
          <w:color w:val="000000" w:themeColor="text1"/>
          <w:u w:val="single" w:color="000000"/>
        </w:rPr>
        <w:t>esetén</w:t>
      </w:r>
    </w:p>
    <w:p w14:paraId="67D47BE7" w14:textId="77777777" w:rsidR="00610B29" w:rsidRPr="00B240FB" w:rsidRDefault="00610B29" w:rsidP="007F6E1B">
      <w:pPr>
        <w:pStyle w:val="BodyText"/>
        <w:ind w:left="0"/>
        <w:rPr>
          <w:color w:val="000000" w:themeColor="text1"/>
        </w:rPr>
      </w:pPr>
    </w:p>
    <w:p w14:paraId="5DA24075" w14:textId="77777777" w:rsidR="00D15122" w:rsidRPr="00B240FB" w:rsidRDefault="009B0756" w:rsidP="007F6E1B">
      <w:pPr>
        <w:pStyle w:val="BodyText"/>
        <w:ind w:left="0" w:right="288" w:hanging="1"/>
        <w:rPr>
          <w:color w:val="000000" w:themeColor="text1"/>
        </w:rPr>
      </w:pPr>
      <w:r w:rsidRPr="00B240FB">
        <w:rPr>
          <w:color w:val="000000" w:themeColor="text1"/>
        </w:rPr>
        <w:t>A populációs farmakokinetikai tulajdonságokat felnőtteknél és gyermekeknél vizsgálták, hogy értékeljék a demográfiai jellemzők hatását. Felnőtteknél az eredmények nem mutattak jelentős, a bevacizumab farmakokinetikájában mutatkozó, életkortól függő különbségeket.</w:t>
      </w:r>
    </w:p>
    <w:p w14:paraId="348FA5CA" w14:textId="77777777" w:rsidR="00D15122" w:rsidRPr="00B240FB" w:rsidRDefault="00D15122" w:rsidP="007F6E1B">
      <w:pPr>
        <w:rPr>
          <w:rFonts w:ascii="Times New Roman" w:hAnsi="Times New Roman"/>
          <w:color w:val="000000" w:themeColor="text1"/>
        </w:rPr>
      </w:pPr>
    </w:p>
    <w:p w14:paraId="05D815B2" w14:textId="77777777" w:rsidR="00D15122" w:rsidRPr="00B240FB" w:rsidRDefault="009B0756" w:rsidP="007F6E1B">
      <w:pPr>
        <w:rPr>
          <w:rFonts w:ascii="Times New Roman" w:hAnsi="Times New Roman"/>
          <w:i/>
          <w:color w:val="000000" w:themeColor="text1"/>
          <w:u w:val="single"/>
        </w:rPr>
      </w:pPr>
      <w:r w:rsidRPr="00B240FB">
        <w:rPr>
          <w:rFonts w:ascii="Times New Roman" w:hAnsi="Times New Roman"/>
          <w:i/>
          <w:color w:val="000000" w:themeColor="text1"/>
          <w:u w:val="single"/>
        </w:rPr>
        <w:t>Vesekárosodás</w:t>
      </w:r>
    </w:p>
    <w:p w14:paraId="4DC502F0" w14:textId="77777777" w:rsidR="00610B29" w:rsidRPr="00B240FB" w:rsidRDefault="00610B29" w:rsidP="007F6E1B">
      <w:pPr>
        <w:pStyle w:val="BodyText"/>
        <w:ind w:left="0" w:right="272"/>
        <w:rPr>
          <w:color w:val="000000" w:themeColor="text1"/>
        </w:rPr>
      </w:pPr>
    </w:p>
    <w:p w14:paraId="1A0E90A6" w14:textId="77777777" w:rsidR="00D15122" w:rsidRPr="00B240FB" w:rsidRDefault="009B0756" w:rsidP="007F6E1B">
      <w:pPr>
        <w:pStyle w:val="BodyText"/>
        <w:ind w:left="0" w:right="272"/>
        <w:rPr>
          <w:color w:val="000000" w:themeColor="text1"/>
        </w:rPr>
      </w:pPr>
      <w:r w:rsidRPr="00B240FB">
        <w:rPr>
          <w:color w:val="000000" w:themeColor="text1"/>
        </w:rPr>
        <w:t>A bevacizumab farmakokinetikáját vesekárosodott betegeken nem vizsgálták, mivel a vesének nincs lényeges szerepe a bevacizumab metabolizmusában és kiválasztásában.</w:t>
      </w:r>
    </w:p>
    <w:p w14:paraId="3BCFF384" w14:textId="77777777" w:rsidR="00D15122" w:rsidRPr="00B240FB" w:rsidRDefault="00D15122" w:rsidP="007F6E1B">
      <w:pPr>
        <w:rPr>
          <w:rFonts w:ascii="Times New Roman" w:hAnsi="Times New Roman"/>
          <w:color w:val="000000" w:themeColor="text1"/>
        </w:rPr>
      </w:pPr>
    </w:p>
    <w:p w14:paraId="33BDE62C" w14:textId="77777777" w:rsidR="00D15122" w:rsidRPr="00B240FB" w:rsidRDefault="009B0756" w:rsidP="007F6E1B">
      <w:pPr>
        <w:spacing w:line="252" w:lineRule="exact"/>
        <w:rPr>
          <w:rFonts w:ascii="Times New Roman" w:hAnsi="Times New Roman"/>
          <w:i/>
          <w:color w:val="000000" w:themeColor="text1"/>
          <w:u w:val="single"/>
        </w:rPr>
      </w:pPr>
      <w:r w:rsidRPr="00B240FB">
        <w:rPr>
          <w:rFonts w:ascii="Times New Roman" w:hAnsi="Times New Roman"/>
          <w:i/>
          <w:color w:val="000000" w:themeColor="text1"/>
          <w:u w:val="single"/>
        </w:rPr>
        <w:t>Májkárosodás</w:t>
      </w:r>
    </w:p>
    <w:p w14:paraId="1733E9F2" w14:textId="77777777" w:rsidR="00610B29" w:rsidRPr="00B240FB" w:rsidRDefault="00610B29" w:rsidP="007F6E1B">
      <w:pPr>
        <w:pStyle w:val="BodyText"/>
        <w:ind w:left="0" w:right="272"/>
        <w:rPr>
          <w:color w:val="000000" w:themeColor="text1"/>
        </w:rPr>
      </w:pPr>
    </w:p>
    <w:p w14:paraId="3DA2B916" w14:textId="77777777" w:rsidR="00D15122" w:rsidRPr="00B240FB" w:rsidRDefault="009B0756" w:rsidP="007F6E1B">
      <w:pPr>
        <w:pStyle w:val="BodyText"/>
        <w:ind w:left="0" w:right="272"/>
        <w:rPr>
          <w:color w:val="000000" w:themeColor="text1"/>
        </w:rPr>
      </w:pPr>
      <w:r w:rsidRPr="00B240FB">
        <w:rPr>
          <w:color w:val="000000" w:themeColor="text1"/>
        </w:rPr>
        <w:t>A bevacizumab farmakokinetikáját májkárosodásban szenvedő betegeken nem vizsgálták, mivel a májnak nincs lényeges szerepe a bevacizumab metabolizmusában és kiválasztásában.</w:t>
      </w:r>
    </w:p>
    <w:p w14:paraId="26A36878" w14:textId="77777777" w:rsidR="00D15122" w:rsidRPr="00B240FB" w:rsidRDefault="00D15122" w:rsidP="007F6E1B">
      <w:pPr>
        <w:rPr>
          <w:rFonts w:ascii="Times New Roman" w:hAnsi="Times New Roman"/>
          <w:color w:val="000000" w:themeColor="text1"/>
        </w:rPr>
      </w:pPr>
    </w:p>
    <w:p w14:paraId="65EB9783" w14:textId="77777777" w:rsidR="00D15122" w:rsidRPr="00B240FB" w:rsidRDefault="009B0756" w:rsidP="00C70B8E">
      <w:pPr>
        <w:keepNext/>
        <w:keepLines/>
        <w:spacing w:line="252" w:lineRule="exact"/>
        <w:rPr>
          <w:rFonts w:ascii="Times New Roman" w:hAnsi="Times New Roman"/>
          <w:i/>
          <w:color w:val="000000" w:themeColor="text1"/>
          <w:u w:val="single"/>
        </w:rPr>
      </w:pPr>
      <w:r w:rsidRPr="00B240FB">
        <w:rPr>
          <w:rFonts w:ascii="Times New Roman" w:hAnsi="Times New Roman"/>
          <w:i/>
          <w:color w:val="000000" w:themeColor="text1"/>
          <w:u w:val="single"/>
        </w:rPr>
        <w:t>Gyermekek és serdülők</w:t>
      </w:r>
    </w:p>
    <w:p w14:paraId="1A206737" w14:textId="77777777" w:rsidR="00610B29" w:rsidRPr="00B240FB" w:rsidRDefault="00610B29" w:rsidP="007F6E1B">
      <w:pPr>
        <w:pStyle w:val="BodyText"/>
        <w:ind w:left="0" w:right="295"/>
        <w:rPr>
          <w:color w:val="000000" w:themeColor="text1"/>
        </w:rPr>
      </w:pPr>
    </w:p>
    <w:p w14:paraId="68246EA9" w14:textId="77777777" w:rsidR="00D15122" w:rsidRPr="00B240FB" w:rsidRDefault="009B0756" w:rsidP="007F6E1B">
      <w:pPr>
        <w:pStyle w:val="BodyText"/>
        <w:ind w:left="0" w:right="295"/>
        <w:rPr>
          <w:color w:val="000000" w:themeColor="text1"/>
        </w:rPr>
      </w:pPr>
      <w:r w:rsidRPr="00B240FB">
        <w:rPr>
          <w:color w:val="000000" w:themeColor="text1"/>
        </w:rPr>
        <w:t>A bevacizumab farmakokinetikáját 152 gyermeknél, serdülőnél és fiatal felnőttnél (7 hónapostól 21 éves korig, 5,9 kg-tól 125 kg-ig), 4 klinikai vizsgálatban értékelték egy populációs farmakokinetikai modell alkalmazásával. A farmakokinetikai eredmények azt mutatják, hogy a bevacizumab testtömegre normalizált (kisebb testtömegnél trendszerűen alacsonyabb expozíció) clearance-e és eloszlási térfogata hasonló volt a gyermekek és a fiatal felnőttek esetében. A testtömeg figyelembevétele mellett az életkor nem befolyásolta a bevacizumab farmakokinetikáját.</w:t>
      </w:r>
    </w:p>
    <w:p w14:paraId="58B646C0" w14:textId="77777777" w:rsidR="00D15122" w:rsidRPr="00B240FB" w:rsidRDefault="00D15122" w:rsidP="007F6E1B">
      <w:pPr>
        <w:rPr>
          <w:rFonts w:ascii="Times New Roman" w:hAnsi="Times New Roman"/>
          <w:color w:val="000000" w:themeColor="text1"/>
        </w:rPr>
      </w:pPr>
    </w:p>
    <w:p w14:paraId="63C5092B" w14:textId="77777777" w:rsidR="00D15122" w:rsidRPr="00B240FB" w:rsidRDefault="009B0756" w:rsidP="007F6E1B">
      <w:pPr>
        <w:pStyle w:val="BodyText"/>
        <w:ind w:left="0" w:right="269"/>
        <w:rPr>
          <w:color w:val="000000" w:themeColor="text1"/>
        </w:rPr>
      </w:pPr>
      <w:r w:rsidRPr="00B240FB">
        <w:rPr>
          <w:color w:val="000000" w:themeColor="text1"/>
        </w:rPr>
        <w:t>A bevacizumab farmakokinetikáját jól jellemezte az alkalmazott gyermekgyógyászati farmakokinetikai modell 70 betegnél (1,4–17,6 év közötti, 11,6–77,5 kg közötti) a BO20924 vizsgálatban és 59 betegnél (1–17 év közötti; 11,2–82,3 kg közötti) a BO25041 vizsgálatban. Azonos dózis mellett a bevacizumab-expozíció a BO20924 vizsgálatban általánosságban alacsonyabb volt, mint egy tipikus felnőtt beteg esetében. A BO25041 vizsgálatban a bevacizumab-expozíció hasonló volt egy tipikus felnőtt beteg esetében azonos dózis mellett tapasztalható expozícióhoz. A bevacizumab-expozíció mindkét vizsgálat esetében csökkenő tendenciát mutatott a testtömeg csökkenésével.</w:t>
      </w:r>
    </w:p>
    <w:p w14:paraId="18FD9329" w14:textId="77777777" w:rsidR="00D15122" w:rsidRPr="00B240FB" w:rsidRDefault="00D15122" w:rsidP="007F6E1B">
      <w:pPr>
        <w:rPr>
          <w:rFonts w:ascii="Times New Roman" w:hAnsi="Times New Roman"/>
          <w:color w:val="000000" w:themeColor="text1"/>
        </w:rPr>
      </w:pPr>
    </w:p>
    <w:p w14:paraId="53034BE2" w14:textId="77777777" w:rsidR="00D15122" w:rsidRPr="00B240FB" w:rsidRDefault="00B34BAB" w:rsidP="00B34BAB">
      <w:pPr>
        <w:rPr>
          <w:rFonts w:ascii="Times New Roman" w:hAnsi="Times New Roman"/>
          <w:b/>
          <w:color w:val="000000" w:themeColor="text1"/>
        </w:rPr>
      </w:pPr>
      <w:r w:rsidRPr="00B240FB">
        <w:rPr>
          <w:rFonts w:ascii="Times New Roman" w:hAnsi="Times New Roman"/>
          <w:b/>
          <w:color w:val="000000" w:themeColor="text1"/>
        </w:rPr>
        <w:t>5.3</w:t>
      </w:r>
      <w:r w:rsidRPr="00B240FB">
        <w:rPr>
          <w:rFonts w:ascii="Times New Roman" w:hAnsi="Times New Roman"/>
          <w:b/>
          <w:color w:val="000000" w:themeColor="text1"/>
        </w:rPr>
        <w:tab/>
      </w:r>
      <w:r w:rsidR="009B0756" w:rsidRPr="00B240FB">
        <w:rPr>
          <w:rFonts w:ascii="Times New Roman" w:hAnsi="Times New Roman"/>
          <w:b/>
          <w:color w:val="000000" w:themeColor="text1"/>
        </w:rPr>
        <w:t>A preklinikai biztonságossági vizsgálatok eredményei</w:t>
      </w:r>
    </w:p>
    <w:p w14:paraId="4082FB96" w14:textId="77777777" w:rsidR="00D15122" w:rsidRPr="00B240FB" w:rsidRDefault="00D15122" w:rsidP="007F6E1B">
      <w:pPr>
        <w:rPr>
          <w:rFonts w:ascii="Times New Roman" w:hAnsi="Times New Roman"/>
          <w:bCs/>
          <w:color w:val="000000" w:themeColor="text1"/>
        </w:rPr>
      </w:pPr>
    </w:p>
    <w:p w14:paraId="7BFA8533" w14:textId="77777777" w:rsidR="00D15122" w:rsidRPr="00B240FB" w:rsidRDefault="009B0756" w:rsidP="007F6E1B">
      <w:pPr>
        <w:pStyle w:val="BodyText"/>
        <w:ind w:left="0" w:right="631"/>
        <w:rPr>
          <w:color w:val="000000" w:themeColor="text1"/>
        </w:rPr>
      </w:pPr>
      <w:r w:rsidRPr="00B240FB">
        <w:rPr>
          <w:color w:val="000000" w:themeColor="text1"/>
        </w:rPr>
        <w:t>Közönséges makákó majmokon végzett, legfeljebb 26 hetes időtartamú vizsgálatokban physealis dysplasiát figyeltek meg nyílt növekedési lemezzel rendelkező fiatal állatokon, a várt átlagos humán terápiás szérumkoncentrációnál alacsonyabb bevacizumab szérumszinteknél. Nyulaknál a bevacizumab gátolta a sebgyógyulást a javasolt klinikai adagoknál kisebb adagok esetén. A sebgyógyulásra gyakorolt hatás teljes mértékben reverzibilisnek bizonyult.</w:t>
      </w:r>
    </w:p>
    <w:p w14:paraId="54D50251" w14:textId="77777777" w:rsidR="00D15122" w:rsidRPr="00B240FB" w:rsidRDefault="00D15122" w:rsidP="007F6E1B">
      <w:pPr>
        <w:rPr>
          <w:rFonts w:ascii="Times New Roman" w:hAnsi="Times New Roman"/>
          <w:color w:val="000000" w:themeColor="text1"/>
        </w:rPr>
      </w:pPr>
    </w:p>
    <w:p w14:paraId="0AC6C2F5" w14:textId="77777777" w:rsidR="00D15122" w:rsidRPr="00B240FB" w:rsidRDefault="009B0756" w:rsidP="007F6E1B">
      <w:pPr>
        <w:pStyle w:val="BodyText"/>
        <w:ind w:left="0"/>
        <w:rPr>
          <w:color w:val="000000" w:themeColor="text1"/>
        </w:rPr>
      </w:pPr>
      <w:r w:rsidRPr="00B240FB">
        <w:rPr>
          <w:color w:val="000000" w:themeColor="text1"/>
        </w:rPr>
        <w:t>Nem végeztek vizsgálatokat a bevacizumab mutagén vagy karcinogén hatására vonatkozóan.</w:t>
      </w:r>
    </w:p>
    <w:p w14:paraId="0631E934" w14:textId="77777777" w:rsidR="00D15122" w:rsidRPr="00B240FB" w:rsidRDefault="00D15122" w:rsidP="007F6E1B">
      <w:pPr>
        <w:rPr>
          <w:rFonts w:ascii="Times New Roman" w:hAnsi="Times New Roman"/>
          <w:color w:val="000000" w:themeColor="text1"/>
        </w:rPr>
      </w:pPr>
    </w:p>
    <w:p w14:paraId="43CC2C35" w14:textId="77777777" w:rsidR="00AE72E3" w:rsidRPr="00B240FB" w:rsidRDefault="009B0756" w:rsidP="004F6645">
      <w:pPr>
        <w:pStyle w:val="BodyText"/>
        <w:widowControl/>
        <w:ind w:left="0" w:right="331"/>
        <w:rPr>
          <w:color w:val="000000" w:themeColor="text1"/>
        </w:rPr>
      </w:pPr>
      <w:r w:rsidRPr="00B240FB">
        <w:rPr>
          <w:color w:val="000000" w:themeColor="text1"/>
        </w:rPr>
        <w:t>Nem végeztek specifikus vizsgálatokat állatokon a fertilitásra gyakorolt hatásra vonatkozóan. A női fertilitásra gyakorolt káros hatás azonban várható, mert az ismételt adagokkal végzett toxicitási vizsgálatokban a petefészki folliculusok érésének gátlását, a sárgatest csökkenését/hiányát és az ovarium és uterus egyidejű tömegcsökkenését figyelték meg, valamint csökkent a menstruációs ciklusok száma is.</w:t>
      </w:r>
    </w:p>
    <w:p w14:paraId="0AC8CF90" w14:textId="77777777" w:rsidR="00AE72E3" w:rsidRPr="00B240FB" w:rsidRDefault="00AE72E3" w:rsidP="007F6E1B">
      <w:pPr>
        <w:pStyle w:val="BodyText"/>
        <w:ind w:left="0" w:right="333"/>
        <w:rPr>
          <w:color w:val="000000" w:themeColor="text1"/>
        </w:rPr>
      </w:pPr>
    </w:p>
    <w:p w14:paraId="54CF86C7" w14:textId="77777777" w:rsidR="00D15122" w:rsidRPr="00B240FB" w:rsidRDefault="009B0756" w:rsidP="007F6E1B">
      <w:pPr>
        <w:pStyle w:val="BodyText"/>
        <w:ind w:left="0" w:right="333"/>
        <w:rPr>
          <w:color w:val="000000" w:themeColor="text1"/>
        </w:rPr>
      </w:pPr>
      <w:r w:rsidRPr="00B240FB">
        <w:rPr>
          <w:color w:val="000000" w:themeColor="text1"/>
        </w:rPr>
        <w:t>A bevacizumab embriotoxikus és teratogén hatású volt nyulaknál. A megfigyelt hatások a következők voltak: anyai és magzati tömegcsökkenés, nagyobb számú felszívódott magzat és a specifikus makroszkópos és csontrendszeri magzati elváltozások nagyobb gyakorisága. Kóros magzati elváltozásokat észleltek minden vizsgált adagnál, ezek közül a legkisebb adag kb. 3-szor magasabb átlagos szérumkoncentrációt eredményezett, mint emberben a 2 hetente adott 5 mg/ttkg adag. A forgalomba hozatal után megfigyelt magzati fejlődési rendellenességekre vonatkozó információk a 4.6 pontban (Termékenység, terhesség és szoptatás), valamint a 4.8 pontban (Nemkívánatos hatások, mellékhatások) találhatók.</w:t>
      </w:r>
    </w:p>
    <w:p w14:paraId="3872545D" w14:textId="77777777" w:rsidR="00D15122" w:rsidRPr="00B240FB" w:rsidRDefault="00D15122" w:rsidP="007F6E1B">
      <w:pPr>
        <w:rPr>
          <w:rFonts w:ascii="Times New Roman" w:hAnsi="Times New Roman"/>
          <w:color w:val="000000" w:themeColor="text1"/>
        </w:rPr>
      </w:pPr>
    </w:p>
    <w:p w14:paraId="151B45FC" w14:textId="77777777" w:rsidR="001F6294" w:rsidRPr="00B240FB" w:rsidRDefault="001F6294" w:rsidP="007F6E1B">
      <w:pPr>
        <w:rPr>
          <w:rFonts w:ascii="Times New Roman" w:hAnsi="Times New Roman"/>
          <w:color w:val="000000" w:themeColor="text1"/>
        </w:rPr>
      </w:pPr>
    </w:p>
    <w:p w14:paraId="525891FD" w14:textId="77777777" w:rsidR="00D15122" w:rsidRPr="00B240FB" w:rsidRDefault="003E4A60" w:rsidP="00B34BAB">
      <w:pPr>
        <w:rPr>
          <w:rFonts w:ascii="Times New Roman" w:hAnsi="Times New Roman"/>
          <w:b/>
          <w:color w:val="000000" w:themeColor="text1"/>
        </w:rPr>
      </w:pPr>
      <w:r w:rsidRPr="00B240FB">
        <w:rPr>
          <w:rFonts w:ascii="Times New Roman" w:hAnsi="Times New Roman"/>
          <w:b/>
          <w:color w:val="000000" w:themeColor="text1"/>
        </w:rPr>
        <w:t>6.</w:t>
      </w:r>
      <w:r w:rsidRPr="00B240FB">
        <w:rPr>
          <w:rFonts w:ascii="Times New Roman" w:hAnsi="Times New Roman"/>
          <w:b/>
          <w:color w:val="000000" w:themeColor="text1"/>
        </w:rPr>
        <w:tab/>
        <w:t>GYÓGYSZERÉSZETI JELLEMZŐK</w:t>
      </w:r>
    </w:p>
    <w:p w14:paraId="2AE56EA7" w14:textId="77777777" w:rsidR="00D15122" w:rsidRPr="00E17D46" w:rsidRDefault="00D15122" w:rsidP="007F6E1B">
      <w:pPr>
        <w:rPr>
          <w:rFonts w:ascii="Times New Roman" w:hAnsi="Times New Roman"/>
          <w:bCs/>
          <w:color w:val="000000" w:themeColor="text1"/>
          <w:sz w:val="21"/>
          <w:szCs w:val="21"/>
        </w:rPr>
      </w:pPr>
    </w:p>
    <w:p w14:paraId="3ED2CB0B" w14:textId="77777777" w:rsidR="00D15122" w:rsidRPr="00B240FB" w:rsidRDefault="003E4A60" w:rsidP="003E4A60">
      <w:pPr>
        <w:keepNext/>
        <w:tabs>
          <w:tab w:val="left" w:pos="685"/>
        </w:tabs>
        <w:rPr>
          <w:rFonts w:ascii="Times New Roman" w:hAnsi="Times New Roman"/>
          <w:b/>
          <w:color w:val="000000" w:themeColor="text1"/>
        </w:rPr>
      </w:pPr>
      <w:r w:rsidRPr="00B240FB">
        <w:rPr>
          <w:rFonts w:ascii="Times New Roman" w:hAnsi="Times New Roman"/>
          <w:b/>
          <w:color w:val="000000" w:themeColor="text1"/>
        </w:rPr>
        <w:t>6.1</w:t>
      </w:r>
      <w:r w:rsidRPr="00B240FB">
        <w:rPr>
          <w:rFonts w:ascii="Times New Roman" w:hAnsi="Times New Roman"/>
          <w:color w:val="000000" w:themeColor="text1"/>
        </w:rPr>
        <w:tab/>
      </w:r>
      <w:r w:rsidRPr="00B240FB">
        <w:rPr>
          <w:rFonts w:ascii="Times New Roman" w:hAnsi="Times New Roman"/>
          <w:b/>
          <w:color w:val="000000" w:themeColor="text1"/>
        </w:rPr>
        <w:t>Segédanyagok felsorolása</w:t>
      </w:r>
    </w:p>
    <w:p w14:paraId="37C43EB0" w14:textId="77777777" w:rsidR="00D15122" w:rsidRPr="00E17D46" w:rsidRDefault="00D15122" w:rsidP="007F6E1B">
      <w:pPr>
        <w:keepNext/>
        <w:rPr>
          <w:rFonts w:ascii="Times New Roman" w:hAnsi="Times New Roman"/>
          <w:bCs/>
          <w:color w:val="000000" w:themeColor="text1"/>
          <w:sz w:val="21"/>
          <w:szCs w:val="21"/>
        </w:rPr>
      </w:pPr>
    </w:p>
    <w:p w14:paraId="7EA5A9AB" w14:textId="77777777" w:rsidR="00A77FB6" w:rsidRPr="00B240FB" w:rsidRDefault="00A77FB6" w:rsidP="007F6E1B">
      <w:pPr>
        <w:keepNext/>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Szacharóz</w:t>
      </w:r>
    </w:p>
    <w:p w14:paraId="346B0D1E" w14:textId="77777777" w:rsidR="00A77FB6" w:rsidRPr="00B240FB" w:rsidRDefault="00A77FB6" w:rsidP="007F6E1B">
      <w:pPr>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Borostyánkősav</w:t>
      </w:r>
    </w:p>
    <w:p w14:paraId="09E30574" w14:textId="77777777" w:rsidR="00A77FB6" w:rsidRPr="00B240FB" w:rsidRDefault="00A6040A" w:rsidP="007F6E1B">
      <w:pPr>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 xml:space="preserve">Dinátrium-edetát </w:t>
      </w:r>
    </w:p>
    <w:p w14:paraId="6554E68A" w14:textId="366DE6C1" w:rsidR="00A77FB6" w:rsidRPr="00B240FB" w:rsidRDefault="00A77FB6" w:rsidP="007F6E1B">
      <w:pPr>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Poliszorbát 80</w:t>
      </w:r>
      <w:r w:rsidR="000D738C">
        <w:rPr>
          <w:rFonts w:ascii="Times New Roman" w:hAnsi="Times New Roman"/>
          <w:color w:val="000000" w:themeColor="text1"/>
        </w:rPr>
        <w:t xml:space="preserve"> (E 433)</w:t>
      </w:r>
    </w:p>
    <w:p w14:paraId="051D2D34" w14:textId="77777777" w:rsidR="00601726" w:rsidRPr="00B240FB" w:rsidRDefault="00601726" w:rsidP="00601726">
      <w:pPr>
        <w:autoSpaceDE w:val="0"/>
        <w:autoSpaceDN w:val="0"/>
        <w:rPr>
          <w:rFonts w:ascii="Times New Roman" w:hAnsi="Times New Roman"/>
          <w:color w:val="000000" w:themeColor="text1"/>
        </w:rPr>
      </w:pPr>
      <w:r w:rsidRPr="00B240FB">
        <w:rPr>
          <w:rFonts w:ascii="Times New Roman" w:hAnsi="Times New Roman"/>
          <w:color w:val="000000" w:themeColor="text1"/>
        </w:rPr>
        <w:t>Nátrium-hidroxid (a pH beállítására)</w:t>
      </w:r>
    </w:p>
    <w:p w14:paraId="4B5BDB0A" w14:textId="77777777" w:rsidR="00A77FB6" w:rsidRPr="00B240FB" w:rsidRDefault="00A77FB6" w:rsidP="004822DC">
      <w:pPr>
        <w:rPr>
          <w:rFonts w:ascii="Times New Roman" w:hAnsi="Times New Roman"/>
          <w:color w:val="000000" w:themeColor="text1"/>
        </w:rPr>
      </w:pPr>
      <w:r w:rsidRPr="00B240FB">
        <w:rPr>
          <w:rFonts w:ascii="Times New Roman" w:hAnsi="Times New Roman"/>
          <w:color w:val="000000" w:themeColor="text1"/>
        </w:rPr>
        <w:t>Injekcióhoz való víz</w:t>
      </w:r>
    </w:p>
    <w:p w14:paraId="1DEEDC7C" w14:textId="77777777" w:rsidR="00182387" w:rsidRPr="00B240FB" w:rsidRDefault="00182387" w:rsidP="00B34BAB">
      <w:pPr>
        <w:rPr>
          <w:rFonts w:ascii="Times New Roman" w:hAnsi="Times New Roman"/>
          <w:b/>
          <w:color w:val="000000" w:themeColor="text1"/>
        </w:rPr>
      </w:pPr>
    </w:p>
    <w:p w14:paraId="6F8D5052" w14:textId="77777777" w:rsidR="00D15122" w:rsidRPr="00B240FB" w:rsidRDefault="003E4A60" w:rsidP="00C70B8E">
      <w:pPr>
        <w:keepNext/>
        <w:keepLines/>
        <w:rPr>
          <w:rFonts w:ascii="Times New Roman" w:hAnsi="Times New Roman"/>
          <w:b/>
          <w:color w:val="000000" w:themeColor="text1"/>
        </w:rPr>
      </w:pPr>
      <w:r w:rsidRPr="00B240FB">
        <w:rPr>
          <w:rFonts w:ascii="Times New Roman" w:hAnsi="Times New Roman"/>
          <w:b/>
          <w:color w:val="000000" w:themeColor="text1"/>
        </w:rPr>
        <w:lastRenderedPageBreak/>
        <w:t>6.2</w:t>
      </w:r>
      <w:r w:rsidRPr="00B240FB">
        <w:rPr>
          <w:rFonts w:ascii="Times New Roman" w:hAnsi="Times New Roman"/>
          <w:b/>
          <w:color w:val="000000" w:themeColor="text1"/>
        </w:rPr>
        <w:tab/>
        <w:t>Inkompatibilitások</w:t>
      </w:r>
    </w:p>
    <w:p w14:paraId="1B4F3A60" w14:textId="77777777" w:rsidR="00D15122" w:rsidRPr="00B240FB" w:rsidRDefault="00D15122" w:rsidP="00C70B8E">
      <w:pPr>
        <w:keepNext/>
        <w:keepLines/>
        <w:rPr>
          <w:rFonts w:ascii="Times New Roman" w:hAnsi="Times New Roman"/>
          <w:bCs/>
          <w:color w:val="000000" w:themeColor="text1"/>
        </w:rPr>
      </w:pPr>
    </w:p>
    <w:p w14:paraId="497F2D98" w14:textId="77777777" w:rsidR="00D15122" w:rsidRPr="00B240FB" w:rsidRDefault="009B0756" w:rsidP="007F6E1B">
      <w:pPr>
        <w:pStyle w:val="BodyText"/>
        <w:ind w:left="0" w:right="269"/>
        <w:rPr>
          <w:color w:val="000000" w:themeColor="text1"/>
        </w:rPr>
      </w:pPr>
      <w:r w:rsidRPr="00B240FB">
        <w:rPr>
          <w:color w:val="000000" w:themeColor="text1"/>
        </w:rPr>
        <w:t>Ez a gyógyszer kizárólag a 6.6 pontban felsorolt gyógyszerekkel keverhető.</w:t>
      </w:r>
    </w:p>
    <w:p w14:paraId="2F050D51" w14:textId="77777777" w:rsidR="00D15122" w:rsidRPr="00B240FB" w:rsidRDefault="00D15122" w:rsidP="007F6E1B">
      <w:pPr>
        <w:rPr>
          <w:rFonts w:ascii="Times New Roman" w:hAnsi="Times New Roman"/>
          <w:color w:val="000000" w:themeColor="text1"/>
        </w:rPr>
      </w:pPr>
    </w:p>
    <w:p w14:paraId="6FDCA1E2" w14:textId="77777777" w:rsidR="00D15122" w:rsidRPr="00B240FB" w:rsidRDefault="009B0756" w:rsidP="007F6E1B">
      <w:pPr>
        <w:pStyle w:val="BodyText"/>
        <w:ind w:left="0" w:right="580"/>
        <w:rPr>
          <w:color w:val="000000" w:themeColor="text1"/>
        </w:rPr>
      </w:pPr>
      <w:r w:rsidRPr="00B240FB">
        <w:rPr>
          <w:color w:val="000000" w:themeColor="text1"/>
        </w:rPr>
        <w:t>A bevacizumab lebomlási profilja koncentrációfüggő volt, ha glükózoldattal (5%) hígították.</w:t>
      </w:r>
    </w:p>
    <w:p w14:paraId="7E3B438C" w14:textId="77777777" w:rsidR="00D15122" w:rsidRPr="00B240FB" w:rsidRDefault="00D15122" w:rsidP="007F6E1B">
      <w:pPr>
        <w:rPr>
          <w:rFonts w:ascii="Times New Roman" w:hAnsi="Times New Roman"/>
          <w:color w:val="000000" w:themeColor="text1"/>
        </w:rPr>
      </w:pPr>
    </w:p>
    <w:p w14:paraId="429B5A27" w14:textId="77777777" w:rsidR="00D15122" w:rsidRPr="00B240FB" w:rsidRDefault="003E4A60" w:rsidP="00B34BAB">
      <w:pPr>
        <w:rPr>
          <w:rFonts w:ascii="Times New Roman" w:hAnsi="Times New Roman"/>
          <w:b/>
          <w:color w:val="000000" w:themeColor="text1"/>
        </w:rPr>
      </w:pPr>
      <w:r w:rsidRPr="00B240FB">
        <w:rPr>
          <w:rFonts w:ascii="Times New Roman" w:hAnsi="Times New Roman"/>
          <w:b/>
          <w:color w:val="000000" w:themeColor="text1"/>
        </w:rPr>
        <w:t>6.3</w:t>
      </w:r>
      <w:r w:rsidRPr="00B240FB">
        <w:rPr>
          <w:rFonts w:ascii="Times New Roman" w:hAnsi="Times New Roman"/>
          <w:b/>
          <w:color w:val="000000" w:themeColor="text1"/>
        </w:rPr>
        <w:tab/>
        <w:t>Felhasználhatósági időtartam</w:t>
      </w:r>
    </w:p>
    <w:p w14:paraId="5CDE7397" w14:textId="77777777" w:rsidR="00A61918" w:rsidRPr="00B240FB" w:rsidRDefault="00A61918" w:rsidP="002C1D0A">
      <w:pPr>
        <w:keepNext/>
        <w:keepLines/>
        <w:rPr>
          <w:rFonts w:ascii="Times New Roman" w:hAnsi="Times New Roman"/>
          <w:bCs/>
          <w:color w:val="000000" w:themeColor="text1"/>
        </w:rPr>
      </w:pPr>
    </w:p>
    <w:p w14:paraId="5D05577F" w14:textId="77777777" w:rsidR="00D15122" w:rsidRPr="00B240FB" w:rsidRDefault="009B0756" w:rsidP="007F6E1B">
      <w:pPr>
        <w:pStyle w:val="BodyText"/>
        <w:ind w:left="0"/>
        <w:rPr>
          <w:color w:val="000000" w:themeColor="text1"/>
        </w:rPr>
      </w:pPr>
      <w:r w:rsidRPr="00B240FB">
        <w:rPr>
          <w:color w:val="000000" w:themeColor="text1"/>
          <w:u w:val="single" w:color="000000"/>
        </w:rPr>
        <w:t>Injekciós üveg (bontatlan)</w:t>
      </w:r>
    </w:p>
    <w:p w14:paraId="30FA95B4" w14:textId="77777777" w:rsidR="00D15122" w:rsidRPr="00B240FB" w:rsidRDefault="00D15122" w:rsidP="007F6E1B">
      <w:pPr>
        <w:rPr>
          <w:rFonts w:ascii="Times New Roman" w:hAnsi="Times New Roman"/>
          <w:color w:val="000000" w:themeColor="text1"/>
        </w:rPr>
      </w:pPr>
    </w:p>
    <w:p w14:paraId="184DE9D1" w14:textId="77777777" w:rsidR="00D15122" w:rsidRPr="00B240FB" w:rsidRDefault="00884809" w:rsidP="007F6E1B">
      <w:pPr>
        <w:pStyle w:val="BodyText"/>
        <w:ind w:left="0"/>
        <w:rPr>
          <w:color w:val="000000" w:themeColor="text1"/>
        </w:rPr>
      </w:pPr>
      <w:r w:rsidRPr="00B240FB">
        <w:rPr>
          <w:color w:val="000000" w:themeColor="text1"/>
        </w:rPr>
        <w:t>3 év.</w:t>
      </w:r>
    </w:p>
    <w:p w14:paraId="000FBF16" w14:textId="77777777" w:rsidR="00D15122" w:rsidRPr="00B240FB" w:rsidRDefault="00D15122" w:rsidP="007F6E1B">
      <w:pPr>
        <w:rPr>
          <w:rFonts w:ascii="Times New Roman" w:hAnsi="Times New Roman"/>
          <w:color w:val="000000" w:themeColor="text1"/>
        </w:rPr>
      </w:pPr>
    </w:p>
    <w:p w14:paraId="77225F65" w14:textId="77777777" w:rsidR="00D15122" w:rsidRPr="00B240FB" w:rsidRDefault="009B0756" w:rsidP="007F6E1B">
      <w:pPr>
        <w:pStyle w:val="BodyText"/>
        <w:ind w:left="0"/>
        <w:rPr>
          <w:color w:val="000000" w:themeColor="text1"/>
        </w:rPr>
      </w:pPr>
      <w:r w:rsidRPr="00B240FB">
        <w:rPr>
          <w:color w:val="000000" w:themeColor="text1"/>
          <w:u w:val="single" w:color="000000"/>
        </w:rPr>
        <w:t>Hígított gyógyszer</w:t>
      </w:r>
    </w:p>
    <w:p w14:paraId="7CB28C91" w14:textId="77777777" w:rsidR="00D15122" w:rsidRPr="00B240FB" w:rsidRDefault="00D15122" w:rsidP="007F6E1B">
      <w:pPr>
        <w:rPr>
          <w:rFonts w:ascii="Times New Roman" w:hAnsi="Times New Roman"/>
          <w:color w:val="000000" w:themeColor="text1"/>
        </w:rPr>
      </w:pPr>
    </w:p>
    <w:p w14:paraId="68C78D49" w14:textId="77777777" w:rsidR="00D15122" w:rsidRPr="00B240FB" w:rsidRDefault="009B0756" w:rsidP="007F6E1B">
      <w:pPr>
        <w:pStyle w:val="BodyText"/>
        <w:ind w:left="0" w:right="269"/>
        <w:rPr>
          <w:color w:val="000000" w:themeColor="text1"/>
        </w:rPr>
      </w:pPr>
      <w:r w:rsidRPr="00B240FB">
        <w:rPr>
          <w:color w:val="000000" w:themeColor="text1"/>
        </w:rPr>
        <w:t>Felbontást követően, 9 mg/ml (0,9%-os) injekcióhoz való nátrium-klorid oldat</w:t>
      </w:r>
      <w:r w:rsidR="00D726F1" w:rsidRPr="00B240FB">
        <w:rPr>
          <w:color w:val="000000" w:themeColor="text1"/>
        </w:rPr>
        <w:t>tal</w:t>
      </w:r>
      <w:r w:rsidR="00E86B56" w:rsidRPr="00B240FB">
        <w:rPr>
          <w:color w:val="000000" w:themeColor="text1"/>
        </w:rPr>
        <w:t xml:space="preserve"> történő hígítás után a hígított oldat</w:t>
      </w:r>
      <w:r w:rsidRPr="00B240FB">
        <w:rPr>
          <w:color w:val="000000" w:themeColor="text1"/>
        </w:rPr>
        <w:t xml:space="preserve"> kémiai és fizikai stabilitása</w:t>
      </w:r>
      <w:r w:rsidR="00E86B56" w:rsidRPr="00B240FB">
        <w:rPr>
          <w:color w:val="000000" w:themeColor="text1"/>
        </w:rPr>
        <w:t xml:space="preserve"> 2°C – 8°</w:t>
      </w:r>
      <w:r w:rsidRPr="00B240FB">
        <w:rPr>
          <w:color w:val="000000" w:themeColor="text1"/>
        </w:rPr>
        <w:t>C</w:t>
      </w:r>
      <w:r w:rsidR="00E86B56" w:rsidRPr="00B240FB">
        <w:rPr>
          <w:color w:val="000000" w:themeColor="text1"/>
        </w:rPr>
        <w:t>-on tárolva legfeljebb 35 napig, 30°C-on vagy az alatt tárolva 48 óráig igazolt</w:t>
      </w:r>
      <w:r w:rsidRPr="00B240FB">
        <w:rPr>
          <w:color w:val="000000" w:themeColor="text1"/>
        </w:rPr>
        <w:t>. Mikrobiológiai okokból a készítményt azonnal fel kell használni. Ha nem használják fel azonnal, a felhasználás közbeni eltartási idő hossza és az eltartás feltételei a felhasználó felelősségét képezik. Általában nem lehet 24 óránál hosszabb ideig 2°C – 8°C közötti hőmérsékleten tárolni, kivéve</w:t>
      </w:r>
      <w:r w:rsidR="0061228C" w:rsidRPr="00B240FB">
        <w:rPr>
          <w:color w:val="000000" w:themeColor="text1"/>
        </w:rPr>
        <w:t>,</w:t>
      </w:r>
      <w:r w:rsidRPr="00B240FB">
        <w:rPr>
          <w:color w:val="000000" w:themeColor="text1"/>
        </w:rPr>
        <w:t xml:space="preserve"> ha a hígítást kontrollált és validált aszeptikus körülmények között végezték.</w:t>
      </w:r>
    </w:p>
    <w:p w14:paraId="4A84180A" w14:textId="77777777" w:rsidR="00D15122" w:rsidRPr="00B240FB" w:rsidRDefault="00D15122" w:rsidP="007F6E1B">
      <w:pPr>
        <w:rPr>
          <w:rFonts w:ascii="Times New Roman" w:hAnsi="Times New Roman"/>
          <w:color w:val="000000" w:themeColor="text1"/>
        </w:rPr>
      </w:pPr>
    </w:p>
    <w:p w14:paraId="489B0E66" w14:textId="77777777" w:rsidR="00D15122" w:rsidRPr="00B240FB" w:rsidRDefault="003E4A60" w:rsidP="00B34BAB">
      <w:pPr>
        <w:rPr>
          <w:rFonts w:ascii="Times New Roman" w:hAnsi="Times New Roman"/>
          <w:b/>
          <w:color w:val="000000" w:themeColor="text1"/>
        </w:rPr>
      </w:pPr>
      <w:r w:rsidRPr="00B240FB">
        <w:rPr>
          <w:rFonts w:ascii="Times New Roman" w:hAnsi="Times New Roman"/>
          <w:b/>
          <w:color w:val="000000" w:themeColor="text1"/>
        </w:rPr>
        <w:t>6.4</w:t>
      </w:r>
      <w:r w:rsidRPr="00B240FB">
        <w:rPr>
          <w:rFonts w:ascii="Times New Roman" w:hAnsi="Times New Roman"/>
          <w:b/>
          <w:color w:val="000000" w:themeColor="text1"/>
        </w:rPr>
        <w:tab/>
        <w:t>Különleges tárolási előírások</w:t>
      </w:r>
    </w:p>
    <w:p w14:paraId="7F8445ED" w14:textId="77777777" w:rsidR="00D15122" w:rsidRPr="00B240FB" w:rsidRDefault="00D15122" w:rsidP="007F6E1B">
      <w:pPr>
        <w:rPr>
          <w:rFonts w:ascii="Times New Roman" w:hAnsi="Times New Roman"/>
          <w:bCs/>
          <w:color w:val="000000" w:themeColor="text1"/>
        </w:rPr>
      </w:pPr>
    </w:p>
    <w:p w14:paraId="107BA45D" w14:textId="77777777" w:rsidR="00884809" w:rsidRPr="00B240FB" w:rsidRDefault="009B0756" w:rsidP="007F6E1B">
      <w:pPr>
        <w:pStyle w:val="BodyText"/>
        <w:ind w:left="0" w:right="269"/>
        <w:rPr>
          <w:color w:val="000000" w:themeColor="text1"/>
        </w:rPr>
      </w:pPr>
      <w:r w:rsidRPr="00B240FB">
        <w:rPr>
          <w:color w:val="000000" w:themeColor="text1"/>
        </w:rPr>
        <w:t xml:space="preserve">Hűtőszekrényben (2°C – 8°C) tárolandó. </w:t>
      </w:r>
    </w:p>
    <w:p w14:paraId="725D42A6" w14:textId="77777777" w:rsidR="00D15122" w:rsidRPr="00B240FB" w:rsidRDefault="009B0756" w:rsidP="007F6E1B">
      <w:pPr>
        <w:pStyle w:val="BodyText"/>
        <w:ind w:left="0" w:right="269"/>
        <w:rPr>
          <w:color w:val="000000" w:themeColor="text1"/>
        </w:rPr>
      </w:pPr>
      <w:r w:rsidRPr="00B240FB">
        <w:rPr>
          <w:color w:val="000000" w:themeColor="text1"/>
        </w:rPr>
        <w:t>Nem fagyasztható!</w:t>
      </w:r>
    </w:p>
    <w:p w14:paraId="7ED2C35A" w14:textId="77777777" w:rsidR="00D15122" w:rsidRPr="00B240FB" w:rsidRDefault="009B0756" w:rsidP="007F6E1B">
      <w:pPr>
        <w:pStyle w:val="BodyText"/>
        <w:ind w:left="0"/>
        <w:rPr>
          <w:color w:val="000000" w:themeColor="text1"/>
        </w:rPr>
      </w:pPr>
      <w:r w:rsidRPr="00B240FB">
        <w:rPr>
          <w:color w:val="000000" w:themeColor="text1"/>
        </w:rPr>
        <w:t>A fénytől való védelem érdekében az injekciós üveget tartsa a dobozában.</w:t>
      </w:r>
    </w:p>
    <w:p w14:paraId="769D4702" w14:textId="77777777" w:rsidR="00D15122" w:rsidRPr="00B240FB" w:rsidRDefault="00D15122" w:rsidP="007F6E1B">
      <w:pPr>
        <w:rPr>
          <w:rFonts w:ascii="Times New Roman" w:hAnsi="Times New Roman"/>
          <w:color w:val="000000" w:themeColor="text1"/>
        </w:rPr>
      </w:pPr>
    </w:p>
    <w:p w14:paraId="0ABA068D" w14:textId="77777777" w:rsidR="00D15122" w:rsidRPr="00B240FB" w:rsidRDefault="009B0756" w:rsidP="007F6E1B">
      <w:pPr>
        <w:pStyle w:val="BodyText"/>
        <w:ind w:left="0"/>
        <w:rPr>
          <w:color w:val="000000" w:themeColor="text1"/>
        </w:rPr>
      </w:pPr>
      <w:r w:rsidRPr="00B240FB">
        <w:rPr>
          <w:color w:val="000000" w:themeColor="text1"/>
        </w:rPr>
        <w:t>A gyógyszer hígítás utáni tárolására vonatkozó előírásokat lásd a 6.3 pontban.</w:t>
      </w:r>
    </w:p>
    <w:p w14:paraId="1D99F537" w14:textId="77777777" w:rsidR="00D15122" w:rsidRPr="00B240FB" w:rsidRDefault="00D15122" w:rsidP="007F6E1B">
      <w:pPr>
        <w:rPr>
          <w:rFonts w:ascii="Times New Roman" w:hAnsi="Times New Roman"/>
          <w:color w:val="000000" w:themeColor="text1"/>
        </w:rPr>
      </w:pPr>
    </w:p>
    <w:p w14:paraId="3660F5FB" w14:textId="77777777" w:rsidR="00D15122" w:rsidRPr="00B240FB" w:rsidRDefault="003E4A60" w:rsidP="00B34BAB">
      <w:pPr>
        <w:rPr>
          <w:rFonts w:ascii="Times New Roman" w:hAnsi="Times New Roman"/>
          <w:b/>
          <w:color w:val="000000" w:themeColor="text1"/>
        </w:rPr>
      </w:pPr>
      <w:r w:rsidRPr="00B240FB">
        <w:rPr>
          <w:rFonts w:ascii="Times New Roman" w:hAnsi="Times New Roman"/>
          <w:b/>
          <w:color w:val="000000" w:themeColor="text1"/>
        </w:rPr>
        <w:t>6.5</w:t>
      </w:r>
      <w:r w:rsidRPr="00B240FB">
        <w:rPr>
          <w:rFonts w:ascii="Times New Roman" w:hAnsi="Times New Roman"/>
          <w:b/>
          <w:color w:val="000000" w:themeColor="text1"/>
        </w:rPr>
        <w:tab/>
        <w:t>Csomagolás típusa és kiszerelése</w:t>
      </w:r>
    </w:p>
    <w:p w14:paraId="40C95E19" w14:textId="77777777" w:rsidR="00D15122" w:rsidRPr="00B240FB" w:rsidRDefault="00D15122" w:rsidP="007F6E1B">
      <w:pPr>
        <w:rPr>
          <w:rFonts w:ascii="Times New Roman" w:hAnsi="Times New Roman"/>
          <w:bCs/>
          <w:color w:val="000000" w:themeColor="text1"/>
        </w:rPr>
      </w:pPr>
    </w:p>
    <w:p w14:paraId="082BBC9A" w14:textId="77777777" w:rsidR="00D15122" w:rsidRPr="00B240FB" w:rsidRDefault="009B0756" w:rsidP="007F6E1B">
      <w:pPr>
        <w:pStyle w:val="BodyText"/>
        <w:ind w:left="0" w:right="99"/>
        <w:rPr>
          <w:color w:val="000000" w:themeColor="text1"/>
        </w:rPr>
      </w:pPr>
      <w:r w:rsidRPr="00B240FB">
        <w:rPr>
          <w:color w:val="000000" w:themeColor="text1"/>
        </w:rPr>
        <w:t>4 ml oldat dugóval (butilgumi) lezárt injekciós üvegben (I. típusú üveg), ami 100 mg bevacizumabot tartalmaz. 16 ml oldat dugóval (butilgumi) lezárt injekciós üvegben (I. típusú üveg), ami 400 mg bevacizumabot tartalmaz.</w:t>
      </w:r>
    </w:p>
    <w:p w14:paraId="10EF196B" w14:textId="77777777" w:rsidR="00D15122" w:rsidRPr="00B240FB" w:rsidRDefault="00D15122" w:rsidP="007F6E1B">
      <w:pPr>
        <w:rPr>
          <w:rFonts w:ascii="Times New Roman" w:hAnsi="Times New Roman"/>
          <w:color w:val="000000" w:themeColor="text1"/>
        </w:rPr>
      </w:pPr>
    </w:p>
    <w:p w14:paraId="3FAEDD8F" w14:textId="77777777" w:rsidR="00D15122" w:rsidRPr="00B240FB" w:rsidRDefault="009B0756" w:rsidP="007F6E1B">
      <w:pPr>
        <w:pStyle w:val="BodyText"/>
        <w:ind w:left="0"/>
        <w:rPr>
          <w:color w:val="000000" w:themeColor="text1"/>
        </w:rPr>
      </w:pPr>
      <w:r w:rsidRPr="00B240FB">
        <w:rPr>
          <w:color w:val="000000" w:themeColor="text1"/>
        </w:rPr>
        <w:t>Egy csomagolási egység 1 db injekciós üveget tartalmaz.</w:t>
      </w:r>
    </w:p>
    <w:p w14:paraId="32769FED" w14:textId="77777777" w:rsidR="00315F51" w:rsidRPr="00B240FB" w:rsidRDefault="00315F51" w:rsidP="007F6E1B">
      <w:pPr>
        <w:rPr>
          <w:rFonts w:ascii="Times New Roman" w:hAnsi="Times New Roman"/>
          <w:color w:val="000000" w:themeColor="text1"/>
        </w:rPr>
      </w:pPr>
    </w:p>
    <w:p w14:paraId="0BE20CEF" w14:textId="77777777" w:rsidR="00D15122" w:rsidRPr="00B240FB" w:rsidRDefault="003E4A60" w:rsidP="00B34BAB">
      <w:pPr>
        <w:ind w:left="720" w:hanging="720"/>
        <w:rPr>
          <w:rFonts w:ascii="Times New Roman" w:hAnsi="Times New Roman"/>
          <w:b/>
          <w:color w:val="000000" w:themeColor="text1"/>
        </w:rPr>
      </w:pPr>
      <w:r w:rsidRPr="00B240FB">
        <w:rPr>
          <w:rFonts w:ascii="Times New Roman" w:hAnsi="Times New Roman"/>
          <w:b/>
          <w:color w:val="000000" w:themeColor="text1"/>
        </w:rPr>
        <w:t>6.6</w:t>
      </w:r>
      <w:r w:rsidRPr="00B240FB">
        <w:rPr>
          <w:rFonts w:ascii="Times New Roman" w:hAnsi="Times New Roman"/>
          <w:b/>
          <w:color w:val="000000" w:themeColor="text1"/>
        </w:rPr>
        <w:tab/>
        <w:t>A megsemmisítésre vonatkozó különleges óvintézkedések és egyéb, a készítmény kezelésével kapcsolatos információk</w:t>
      </w:r>
    </w:p>
    <w:p w14:paraId="7A16EB63" w14:textId="77777777" w:rsidR="00D15122" w:rsidRPr="00E17D46" w:rsidRDefault="00D15122" w:rsidP="007F6E1B">
      <w:pPr>
        <w:rPr>
          <w:rFonts w:ascii="Times New Roman" w:hAnsi="Times New Roman"/>
          <w:bCs/>
          <w:color w:val="000000" w:themeColor="text1"/>
          <w:sz w:val="21"/>
          <w:szCs w:val="21"/>
        </w:rPr>
      </w:pPr>
    </w:p>
    <w:p w14:paraId="5C512881" w14:textId="77777777" w:rsidR="00A21D66" w:rsidRPr="00B240FB" w:rsidRDefault="00A21D66" w:rsidP="007F6E1B">
      <w:pPr>
        <w:pStyle w:val="BodyText"/>
        <w:ind w:left="0" w:right="137"/>
        <w:rPr>
          <w:color w:val="000000" w:themeColor="text1"/>
        </w:rPr>
      </w:pPr>
      <w:r w:rsidRPr="00B240FB">
        <w:rPr>
          <w:color w:val="000000" w:themeColor="text1"/>
        </w:rPr>
        <w:t>Ne rázza fel az injekciós üveget!</w:t>
      </w:r>
    </w:p>
    <w:p w14:paraId="308BBA4D" w14:textId="77777777" w:rsidR="00A21D66" w:rsidRPr="00B240FB" w:rsidRDefault="00A21D66" w:rsidP="007F6E1B">
      <w:pPr>
        <w:pStyle w:val="BodyText"/>
        <w:ind w:left="0" w:right="137"/>
        <w:rPr>
          <w:color w:val="000000" w:themeColor="text1"/>
        </w:rPr>
      </w:pPr>
    </w:p>
    <w:p w14:paraId="7B76E2DA" w14:textId="64A5608F" w:rsidR="00D15122" w:rsidRPr="00B240FB" w:rsidRDefault="00426DA8" w:rsidP="007F6E1B">
      <w:pPr>
        <w:pStyle w:val="BodyText"/>
        <w:ind w:left="0" w:right="137"/>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-et egészségügyi szakembernek, az elkészített oldat sterilitásának biztosítása érdekében aszeptikus technikát alkalmazva kell elkészítenie.</w:t>
      </w:r>
      <w:r w:rsidR="0022327E" w:rsidRPr="00B240FB">
        <w:rPr>
          <w:color w:val="000000" w:themeColor="text1"/>
        </w:rPr>
        <w:t xml:space="preserve"> Steril tűt és fecskendőt kell használni a Zirabev elkészítéséhez.</w:t>
      </w:r>
    </w:p>
    <w:p w14:paraId="1AE9BEF5" w14:textId="77777777" w:rsidR="00D15122" w:rsidRPr="00B240FB" w:rsidRDefault="00D15122" w:rsidP="007F6E1B">
      <w:pPr>
        <w:rPr>
          <w:rFonts w:ascii="Times New Roman" w:hAnsi="Times New Roman"/>
          <w:color w:val="000000" w:themeColor="text1"/>
        </w:rPr>
      </w:pPr>
    </w:p>
    <w:p w14:paraId="144F76ED" w14:textId="77777777" w:rsidR="00D15122" w:rsidRPr="00B240FB" w:rsidRDefault="009B0756" w:rsidP="007F6E1B">
      <w:pPr>
        <w:pStyle w:val="BodyText"/>
        <w:ind w:left="0" w:right="137"/>
        <w:rPr>
          <w:color w:val="000000" w:themeColor="text1"/>
        </w:rPr>
      </w:pPr>
      <w:r w:rsidRPr="00B240FB">
        <w:rPr>
          <w:color w:val="000000" w:themeColor="text1"/>
        </w:rPr>
        <w:t xml:space="preserve">A szükséges mennyiségű bevacizumabot fel kell szívni és hígítani a szükséges beadási térfogat eléréséig injekcióhoz való 9 mg/ml-es (0,9%) nátrium-klorid oldattal. A végleges, beadásra kerülő bevacizumab oldat koncentrációját az 1,4 mg/ml és 16,5 mg/ml közötti tartományon belül kell tartani. Az esetek többségében a szükséges mennyiségű </w:t>
      </w:r>
      <w:r w:rsidR="001E0DD9" w:rsidRPr="00B240FB">
        <w:rPr>
          <w:color w:val="000000" w:themeColor="text1"/>
        </w:rPr>
        <w:t>Zirabev</w:t>
      </w:r>
      <w:r w:rsidRPr="00B240FB">
        <w:rPr>
          <w:color w:val="000000" w:themeColor="text1"/>
        </w:rPr>
        <w:t xml:space="preserve"> injekcióhoz való 0,9%-os nátrium-klorid oldattal 100 ml össztérfogatra hígítható.</w:t>
      </w:r>
    </w:p>
    <w:p w14:paraId="4792253C" w14:textId="77777777" w:rsidR="00D15122" w:rsidRPr="00B240FB" w:rsidRDefault="00D15122" w:rsidP="007F6E1B">
      <w:pPr>
        <w:rPr>
          <w:rFonts w:ascii="Times New Roman" w:hAnsi="Times New Roman"/>
          <w:color w:val="000000" w:themeColor="text1"/>
        </w:rPr>
      </w:pPr>
    </w:p>
    <w:p w14:paraId="4CAB3F0B" w14:textId="77777777" w:rsidR="00D15122" w:rsidRPr="00B240FB" w:rsidRDefault="009B0756" w:rsidP="007F6E1B">
      <w:pPr>
        <w:pStyle w:val="BodyText"/>
        <w:ind w:left="0" w:right="137"/>
        <w:rPr>
          <w:color w:val="000000" w:themeColor="text1"/>
        </w:rPr>
      </w:pPr>
      <w:r w:rsidRPr="00B240FB">
        <w:rPr>
          <w:color w:val="000000" w:themeColor="text1"/>
        </w:rPr>
        <w:t>A parenterálisan alkalmazott gyógyszereket a beadás előtt ellenőrizni kell, hogy nem tartalmaznak-e szabad szemmel látható szilárd részecskéket, illetve hogy az oldat nem színeződött-e el.</w:t>
      </w:r>
    </w:p>
    <w:p w14:paraId="609E7770" w14:textId="77777777" w:rsidR="00D15122" w:rsidRPr="00B240FB" w:rsidRDefault="00D15122" w:rsidP="007F6E1B">
      <w:pPr>
        <w:rPr>
          <w:rFonts w:ascii="Times New Roman" w:hAnsi="Times New Roman"/>
          <w:color w:val="000000" w:themeColor="text1"/>
        </w:rPr>
      </w:pPr>
    </w:p>
    <w:p w14:paraId="3A58F9DA" w14:textId="77777777" w:rsidR="00D15122" w:rsidRPr="00B240FB" w:rsidRDefault="009B0756" w:rsidP="009F74E6">
      <w:pPr>
        <w:pStyle w:val="BodyText"/>
        <w:keepNext/>
        <w:widowControl/>
        <w:ind w:left="0" w:right="216"/>
        <w:rPr>
          <w:color w:val="000000" w:themeColor="text1"/>
        </w:rPr>
      </w:pPr>
      <w:r w:rsidRPr="00B240FB">
        <w:rPr>
          <w:color w:val="000000" w:themeColor="text1"/>
        </w:rPr>
        <w:lastRenderedPageBreak/>
        <w:t xml:space="preserve">Nem figyeltek meg inkompatibilitást a </w:t>
      </w:r>
      <w:r w:rsidR="001E0DD9" w:rsidRPr="00B240FB">
        <w:rPr>
          <w:color w:val="000000" w:themeColor="text1"/>
        </w:rPr>
        <w:t>Zirabev</w:t>
      </w:r>
      <w:r w:rsidRPr="00B240FB">
        <w:rPr>
          <w:color w:val="000000" w:themeColor="text1"/>
        </w:rPr>
        <w:t xml:space="preserve"> és a poli(vinil-klorid)-ból vagy poliolefinből készült infúziós zsákok és szerelékek között.</w:t>
      </w:r>
    </w:p>
    <w:p w14:paraId="0275E4D5" w14:textId="77777777" w:rsidR="00D15122" w:rsidRPr="00E17D46" w:rsidRDefault="00D15122" w:rsidP="007F6E1B">
      <w:pPr>
        <w:rPr>
          <w:rFonts w:ascii="Times New Roman" w:hAnsi="Times New Roman"/>
          <w:color w:val="000000" w:themeColor="text1"/>
          <w:sz w:val="21"/>
          <w:szCs w:val="21"/>
        </w:rPr>
      </w:pPr>
    </w:p>
    <w:p w14:paraId="7FD88189" w14:textId="77777777" w:rsidR="00D15122" w:rsidRPr="00B240FB" w:rsidRDefault="00426DA8" w:rsidP="007F6E1B">
      <w:pPr>
        <w:pStyle w:val="BodyText"/>
        <w:ind w:left="0" w:right="137"/>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egyszer használatos gyógyszer, mivel a készítmény nem tartalmaz tartósítószert. Bármilyen fel nem használt gyógyszer, illetve hulladékanyag megsemmisítését a gyógyszerekre vonatkozó előírások szerint kell végrehajtani.</w:t>
      </w:r>
    </w:p>
    <w:p w14:paraId="2FEE73E3" w14:textId="77777777" w:rsidR="00D15122" w:rsidRPr="00B240FB" w:rsidRDefault="00D15122" w:rsidP="007F6E1B">
      <w:pPr>
        <w:rPr>
          <w:rFonts w:ascii="Times New Roman" w:hAnsi="Times New Roman"/>
          <w:color w:val="000000" w:themeColor="text1"/>
        </w:rPr>
      </w:pPr>
    </w:p>
    <w:p w14:paraId="69E09378" w14:textId="77777777" w:rsidR="00D15122" w:rsidRPr="00B240FB" w:rsidRDefault="00D15122" w:rsidP="007F6E1B">
      <w:pPr>
        <w:rPr>
          <w:rFonts w:ascii="Times New Roman" w:hAnsi="Times New Roman"/>
          <w:color w:val="000000" w:themeColor="text1"/>
        </w:rPr>
      </w:pPr>
    </w:p>
    <w:p w14:paraId="678651C9" w14:textId="77777777" w:rsidR="00D15122" w:rsidRPr="00B240FB" w:rsidRDefault="003E4A60" w:rsidP="00B34BAB">
      <w:pPr>
        <w:ind w:left="720" w:hanging="720"/>
        <w:rPr>
          <w:rFonts w:ascii="Times New Roman" w:hAnsi="Times New Roman"/>
          <w:b/>
          <w:color w:val="000000" w:themeColor="text1"/>
        </w:rPr>
      </w:pPr>
      <w:r w:rsidRPr="00B240FB">
        <w:rPr>
          <w:rFonts w:ascii="Times New Roman" w:hAnsi="Times New Roman"/>
          <w:b/>
          <w:color w:val="000000" w:themeColor="text1"/>
        </w:rPr>
        <w:t>7.</w:t>
      </w:r>
      <w:r w:rsidRPr="00B240FB">
        <w:rPr>
          <w:rFonts w:ascii="Times New Roman" w:hAnsi="Times New Roman"/>
          <w:b/>
          <w:color w:val="000000" w:themeColor="text1"/>
        </w:rPr>
        <w:tab/>
        <w:t>A FORGALOMBA HOZATALI ENGEDÉLY JOGOSULTJA</w:t>
      </w:r>
    </w:p>
    <w:p w14:paraId="26FC7B24" w14:textId="77777777" w:rsidR="00D15122" w:rsidRPr="00E17D46" w:rsidRDefault="00D15122" w:rsidP="007F6E1B">
      <w:pPr>
        <w:rPr>
          <w:rFonts w:ascii="Times New Roman" w:hAnsi="Times New Roman"/>
          <w:bCs/>
          <w:color w:val="000000" w:themeColor="text1"/>
          <w:sz w:val="21"/>
          <w:szCs w:val="21"/>
        </w:rPr>
      </w:pPr>
    </w:p>
    <w:p w14:paraId="3F0CD5DE" w14:textId="77777777" w:rsidR="00DD4501" w:rsidRPr="00B240FB" w:rsidRDefault="000D291F" w:rsidP="00DD4501">
      <w:pPr>
        <w:pStyle w:val="BodyText"/>
        <w:ind w:left="0" w:right="6635"/>
        <w:rPr>
          <w:color w:val="000000" w:themeColor="text1"/>
        </w:rPr>
      </w:pPr>
      <w:r w:rsidRPr="00B240FB">
        <w:rPr>
          <w:color w:val="000000" w:themeColor="text1"/>
        </w:rPr>
        <w:t>Pfizer Europe MA EEIG</w:t>
      </w:r>
    </w:p>
    <w:p w14:paraId="6A756B8E" w14:textId="77777777" w:rsidR="000774C5" w:rsidRPr="00B240FB" w:rsidRDefault="000774C5" w:rsidP="000774C5">
      <w:pPr>
        <w:pStyle w:val="3"/>
        <w:ind w:left="0" w:right="6635"/>
        <w:rPr>
          <w:color w:val="000000" w:themeColor="text1"/>
        </w:rPr>
      </w:pPr>
      <w:r w:rsidRPr="00B240FB">
        <w:rPr>
          <w:color w:val="000000" w:themeColor="text1"/>
        </w:rPr>
        <w:t xml:space="preserve">Boulevard de la Plaine 17 </w:t>
      </w:r>
    </w:p>
    <w:p w14:paraId="35AC127C" w14:textId="77777777" w:rsidR="000774C5" w:rsidRPr="00B240FB" w:rsidRDefault="000774C5" w:rsidP="000774C5">
      <w:pPr>
        <w:pStyle w:val="3"/>
        <w:ind w:left="0" w:right="6635"/>
        <w:rPr>
          <w:color w:val="000000" w:themeColor="text1"/>
        </w:rPr>
      </w:pPr>
      <w:r w:rsidRPr="00B240FB">
        <w:rPr>
          <w:color w:val="000000" w:themeColor="text1"/>
        </w:rPr>
        <w:t>1050 Bruxelles</w:t>
      </w:r>
    </w:p>
    <w:p w14:paraId="254DE81B" w14:textId="77777777" w:rsidR="00DD4501" w:rsidRPr="00B240FB" w:rsidRDefault="000774C5" w:rsidP="000774C5">
      <w:pPr>
        <w:pStyle w:val="BodyText"/>
        <w:ind w:left="0" w:right="6635"/>
        <w:rPr>
          <w:color w:val="000000" w:themeColor="text1"/>
        </w:rPr>
      </w:pPr>
      <w:r w:rsidRPr="00B240FB">
        <w:rPr>
          <w:color w:val="000000" w:themeColor="text1"/>
        </w:rPr>
        <w:t>Belgium</w:t>
      </w:r>
    </w:p>
    <w:p w14:paraId="38CE0B1B" w14:textId="77777777" w:rsidR="00D15122" w:rsidRPr="00B240FB" w:rsidRDefault="00D15122" w:rsidP="007F6E1B">
      <w:pPr>
        <w:rPr>
          <w:rFonts w:ascii="Times New Roman" w:hAnsi="Times New Roman"/>
          <w:color w:val="000000" w:themeColor="text1"/>
        </w:rPr>
      </w:pPr>
    </w:p>
    <w:p w14:paraId="538CE698" w14:textId="77777777" w:rsidR="00D15122" w:rsidRPr="00B240FB" w:rsidRDefault="00D15122" w:rsidP="007F6E1B">
      <w:pPr>
        <w:rPr>
          <w:rFonts w:ascii="Times New Roman" w:hAnsi="Times New Roman"/>
          <w:color w:val="000000" w:themeColor="text1"/>
        </w:rPr>
      </w:pPr>
    </w:p>
    <w:p w14:paraId="5F77429D" w14:textId="77777777" w:rsidR="00D15122" w:rsidRPr="00B240FB" w:rsidRDefault="00BE1DB2" w:rsidP="00B34BAB">
      <w:pPr>
        <w:ind w:left="720" w:hanging="720"/>
        <w:rPr>
          <w:rFonts w:ascii="Times New Roman" w:hAnsi="Times New Roman"/>
          <w:b/>
          <w:color w:val="000000" w:themeColor="text1"/>
        </w:rPr>
      </w:pPr>
      <w:r w:rsidRPr="00B240FB">
        <w:rPr>
          <w:rFonts w:ascii="Times New Roman" w:hAnsi="Times New Roman"/>
          <w:b/>
          <w:color w:val="000000" w:themeColor="text1"/>
        </w:rPr>
        <w:t>8.</w:t>
      </w:r>
      <w:r w:rsidRPr="00B240FB">
        <w:rPr>
          <w:rFonts w:ascii="Times New Roman" w:hAnsi="Times New Roman"/>
          <w:b/>
          <w:color w:val="000000" w:themeColor="text1"/>
        </w:rPr>
        <w:tab/>
        <w:t>A FORGALOMBA HOZATALI ENGEDÉLY SZÁMA(I)</w:t>
      </w:r>
    </w:p>
    <w:p w14:paraId="7D43625D" w14:textId="77777777" w:rsidR="00D15122" w:rsidRPr="00B240FB" w:rsidRDefault="00D15122" w:rsidP="001F6294">
      <w:pPr>
        <w:rPr>
          <w:rFonts w:ascii="Times New Roman" w:hAnsi="Times New Roman"/>
          <w:color w:val="000000" w:themeColor="text1"/>
        </w:rPr>
      </w:pPr>
    </w:p>
    <w:p w14:paraId="1D21881E" w14:textId="77777777" w:rsidR="00AD5C9B" w:rsidRPr="00B240FB" w:rsidRDefault="00AD5C9B" w:rsidP="001F6294">
      <w:pPr>
        <w:rPr>
          <w:rFonts w:ascii="Times New Roman" w:hAnsi="Times New Roman"/>
          <w:color w:val="000000" w:themeColor="text1"/>
        </w:rPr>
      </w:pPr>
      <w:r w:rsidRPr="00B240FB">
        <w:rPr>
          <w:rFonts w:ascii="Times New Roman" w:hAnsi="Times New Roman"/>
          <w:color w:val="000000" w:themeColor="text1"/>
        </w:rPr>
        <w:t>EU/1/18/1344/001</w:t>
      </w:r>
      <w:r w:rsidRPr="00B240FB">
        <w:rPr>
          <w:rFonts w:ascii="Times New Roman" w:hAnsi="Times New Roman"/>
          <w:color w:val="000000" w:themeColor="text1"/>
        </w:rPr>
        <w:tab/>
        <w:t>100</w:t>
      </w:r>
      <w:r w:rsidR="00350BE3" w:rsidRPr="00B240FB">
        <w:rPr>
          <w:rFonts w:ascii="Times New Roman" w:hAnsi="Times New Roman"/>
          <w:color w:val="000000" w:themeColor="text1"/>
        </w:rPr>
        <w:t xml:space="preserve"> </w:t>
      </w:r>
      <w:r w:rsidRPr="00B240FB">
        <w:rPr>
          <w:rFonts w:ascii="Times New Roman" w:hAnsi="Times New Roman"/>
          <w:color w:val="000000" w:themeColor="text1"/>
        </w:rPr>
        <w:t>mg/4 ml injekciós üveg</w:t>
      </w:r>
    </w:p>
    <w:p w14:paraId="2A6FA3F7" w14:textId="77777777" w:rsidR="00AD5C9B" w:rsidRPr="00B240FB" w:rsidRDefault="00AD5C9B" w:rsidP="001F6294">
      <w:pPr>
        <w:rPr>
          <w:rFonts w:ascii="Times New Roman" w:hAnsi="Times New Roman"/>
          <w:color w:val="000000" w:themeColor="text1"/>
        </w:rPr>
      </w:pPr>
      <w:r w:rsidRPr="00B240FB">
        <w:rPr>
          <w:rFonts w:ascii="Times New Roman" w:hAnsi="Times New Roman"/>
          <w:color w:val="000000" w:themeColor="text1"/>
        </w:rPr>
        <w:t>EU/1/18/1344/002</w:t>
      </w:r>
      <w:r w:rsidRPr="00B240FB">
        <w:rPr>
          <w:rFonts w:ascii="Times New Roman" w:hAnsi="Times New Roman"/>
          <w:color w:val="000000" w:themeColor="text1"/>
        </w:rPr>
        <w:tab/>
        <w:t>400</w:t>
      </w:r>
      <w:r w:rsidR="00350BE3" w:rsidRPr="00B240FB">
        <w:rPr>
          <w:rFonts w:ascii="Times New Roman" w:hAnsi="Times New Roman"/>
          <w:color w:val="000000" w:themeColor="text1"/>
        </w:rPr>
        <w:t xml:space="preserve"> </w:t>
      </w:r>
      <w:r w:rsidRPr="00B240FB">
        <w:rPr>
          <w:rFonts w:ascii="Times New Roman" w:hAnsi="Times New Roman"/>
          <w:color w:val="000000" w:themeColor="text1"/>
        </w:rPr>
        <w:t>mg/16 ml injekciós üveg</w:t>
      </w:r>
    </w:p>
    <w:p w14:paraId="17F215FF" w14:textId="77777777" w:rsidR="00AD5C9B" w:rsidRPr="00B240FB" w:rsidRDefault="00AD5C9B" w:rsidP="001F6294">
      <w:pPr>
        <w:rPr>
          <w:rFonts w:ascii="Times New Roman" w:hAnsi="Times New Roman"/>
          <w:color w:val="000000" w:themeColor="text1"/>
        </w:rPr>
      </w:pPr>
    </w:p>
    <w:p w14:paraId="3D429441" w14:textId="77777777" w:rsidR="00D15122" w:rsidRPr="00B240FB" w:rsidRDefault="00D15122" w:rsidP="007F6E1B">
      <w:pPr>
        <w:rPr>
          <w:rFonts w:ascii="Times New Roman" w:hAnsi="Times New Roman"/>
          <w:color w:val="000000" w:themeColor="text1"/>
        </w:rPr>
      </w:pPr>
    </w:p>
    <w:p w14:paraId="3E3E596E" w14:textId="77777777" w:rsidR="00D15122" w:rsidRPr="00B240FB" w:rsidRDefault="00BE1DB2" w:rsidP="00B34BAB">
      <w:pPr>
        <w:ind w:left="720" w:hanging="720"/>
        <w:rPr>
          <w:rFonts w:ascii="Times New Roman" w:hAnsi="Times New Roman"/>
          <w:b/>
          <w:color w:val="000000" w:themeColor="text1"/>
        </w:rPr>
      </w:pPr>
      <w:r w:rsidRPr="00B240FB">
        <w:rPr>
          <w:rFonts w:ascii="Times New Roman" w:hAnsi="Times New Roman"/>
          <w:b/>
          <w:color w:val="000000" w:themeColor="text1"/>
        </w:rPr>
        <w:t>9.</w:t>
      </w:r>
      <w:r w:rsidRPr="00B240FB">
        <w:rPr>
          <w:rFonts w:ascii="Times New Roman" w:hAnsi="Times New Roman"/>
          <w:b/>
          <w:color w:val="000000" w:themeColor="text1"/>
        </w:rPr>
        <w:tab/>
        <w:t>A FORGALOMBA HOZATALI ENGEDÉLY ELSŐ KIADÁSÁNAK/ MEGÚJÍTÁSÁNAK DÁTUMA</w:t>
      </w:r>
    </w:p>
    <w:p w14:paraId="78F9A64D" w14:textId="77777777" w:rsidR="00D15122" w:rsidRPr="00E17D46" w:rsidRDefault="00D15122" w:rsidP="007F6E1B">
      <w:pPr>
        <w:rPr>
          <w:rFonts w:ascii="Times New Roman" w:hAnsi="Times New Roman"/>
          <w:bCs/>
          <w:color w:val="000000" w:themeColor="text1"/>
          <w:sz w:val="21"/>
          <w:szCs w:val="21"/>
        </w:rPr>
      </w:pPr>
    </w:p>
    <w:p w14:paraId="1C6DD3E8" w14:textId="77777777" w:rsidR="00D15122" w:rsidRPr="00B240FB" w:rsidRDefault="008263B6" w:rsidP="007F6E1B">
      <w:pPr>
        <w:rPr>
          <w:rFonts w:ascii="Times New Roman" w:hAnsi="Times New Roman"/>
          <w:color w:val="000000" w:themeColor="text1"/>
        </w:rPr>
      </w:pPr>
      <w:r w:rsidRPr="00B240FB">
        <w:rPr>
          <w:rFonts w:ascii="Times New Roman" w:hAnsi="Times New Roman"/>
          <w:color w:val="000000" w:themeColor="text1"/>
        </w:rPr>
        <w:t>A forgalomba hozatali engedély első kiadásának dátuma: 2019. február 14.</w:t>
      </w:r>
    </w:p>
    <w:p w14:paraId="5E9CA077" w14:textId="542E750D" w:rsidR="0022327E" w:rsidRPr="00B240FB" w:rsidRDefault="0022327E" w:rsidP="0022327E">
      <w:pPr>
        <w:rPr>
          <w:rFonts w:ascii="Times New Roman" w:hAnsi="Times New Roman"/>
          <w:color w:val="000000" w:themeColor="text1"/>
        </w:rPr>
      </w:pPr>
      <w:r w:rsidRPr="00B240FB">
        <w:rPr>
          <w:rFonts w:ascii="Times New Roman" w:hAnsi="Times New Roman"/>
          <w:color w:val="000000" w:themeColor="text1"/>
        </w:rPr>
        <w:t>A forgalomba hozatali engedély legutóbbi megújításának dátuma</w:t>
      </w:r>
      <w:r w:rsidRPr="00B240FB">
        <w:rPr>
          <w:rFonts w:ascii="Times New Roman" w:hAnsi="Times New Roman"/>
          <w:noProof/>
          <w:color w:val="000000" w:themeColor="text1"/>
        </w:rPr>
        <w:t>:</w:t>
      </w:r>
      <w:r w:rsidR="00E10B4E">
        <w:rPr>
          <w:rFonts w:ascii="Times New Roman" w:hAnsi="Times New Roman"/>
          <w:noProof/>
          <w:color w:val="000000" w:themeColor="text1"/>
        </w:rPr>
        <w:t xml:space="preserve"> 2023. november 06.</w:t>
      </w:r>
    </w:p>
    <w:p w14:paraId="3C672F8B" w14:textId="77777777" w:rsidR="008263B6" w:rsidRPr="00B240FB" w:rsidRDefault="008263B6" w:rsidP="007F6E1B">
      <w:pPr>
        <w:rPr>
          <w:rFonts w:ascii="Times New Roman" w:hAnsi="Times New Roman"/>
          <w:color w:val="000000" w:themeColor="text1"/>
        </w:rPr>
      </w:pPr>
    </w:p>
    <w:p w14:paraId="5D97AD2E" w14:textId="77777777" w:rsidR="008263B6" w:rsidRPr="00B240FB" w:rsidRDefault="008263B6" w:rsidP="007F6E1B">
      <w:pPr>
        <w:rPr>
          <w:rFonts w:ascii="Times New Roman" w:hAnsi="Times New Roman"/>
          <w:color w:val="000000" w:themeColor="text1"/>
        </w:rPr>
      </w:pPr>
    </w:p>
    <w:p w14:paraId="1EDB94B4" w14:textId="77777777" w:rsidR="00D15122" w:rsidRPr="00B240FB" w:rsidRDefault="00BE1DB2" w:rsidP="00B34BAB">
      <w:pPr>
        <w:ind w:left="720" w:hanging="720"/>
        <w:rPr>
          <w:rFonts w:ascii="Times New Roman" w:hAnsi="Times New Roman"/>
          <w:b/>
          <w:color w:val="000000" w:themeColor="text1"/>
        </w:rPr>
      </w:pPr>
      <w:r w:rsidRPr="00B240FB">
        <w:rPr>
          <w:rFonts w:ascii="Times New Roman" w:hAnsi="Times New Roman"/>
          <w:b/>
          <w:color w:val="000000" w:themeColor="text1"/>
        </w:rPr>
        <w:t>10.</w:t>
      </w:r>
      <w:r w:rsidRPr="00B240FB">
        <w:rPr>
          <w:rFonts w:ascii="Times New Roman" w:hAnsi="Times New Roman"/>
          <w:b/>
          <w:color w:val="000000" w:themeColor="text1"/>
        </w:rPr>
        <w:tab/>
        <w:t>A SZÖVEG ELLENŐRZÉSÉNEK DÁTUMA</w:t>
      </w:r>
    </w:p>
    <w:p w14:paraId="68E492CF" w14:textId="77777777" w:rsidR="00624200" w:rsidRPr="00B240FB" w:rsidRDefault="00624200" w:rsidP="007F6E1B">
      <w:pPr>
        <w:rPr>
          <w:rFonts w:ascii="Times New Roman" w:hAnsi="Times New Roman"/>
          <w:bCs/>
          <w:color w:val="000000" w:themeColor="text1"/>
        </w:rPr>
      </w:pPr>
    </w:p>
    <w:p w14:paraId="23E0EBBD" w14:textId="51C6B5F4" w:rsidR="00D15122" w:rsidRPr="00B240FB" w:rsidRDefault="009B0756" w:rsidP="007F6E1B">
      <w:pPr>
        <w:pStyle w:val="BodyText"/>
        <w:ind w:left="0" w:right="137"/>
        <w:rPr>
          <w:color w:val="000000" w:themeColor="text1"/>
          <w:u w:val="single" w:color="0000FF"/>
        </w:rPr>
      </w:pPr>
      <w:r w:rsidRPr="00B240FB">
        <w:rPr>
          <w:color w:val="000000" w:themeColor="text1"/>
        </w:rPr>
        <w:t xml:space="preserve">A gyógyszerről részletes információ az Európai Gyógyszerügynökség internetes honlapján </w:t>
      </w:r>
      <w:r w:rsidR="00ED73A7" w:rsidRPr="00B1209D">
        <w:t>(</w:t>
      </w:r>
      <w:hyperlink r:id="rId13" w:history="1">
        <w:r w:rsidR="00A57479" w:rsidRPr="00E17D46">
          <w:rPr>
            <w:rStyle w:val="Hyperlink"/>
          </w:rPr>
          <w:t>https://www.ema.europa.eu/</w:t>
        </w:r>
      </w:hyperlink>
      <w:r w:rsidR="00ED73A7" w:rsidRPr="00B1209D">
        <w:t>) található.</w:t>
      </w:r>
    </w:p>
    <w:p w14:paraId="06C071A7" w14:textId="77777777" w:rsidR="00A46CAD" w:rsidRPr="00B240FB" w:rsidRDefault="00A46CAD">
      <w:pPr>
        <w:widowControl/>
        <w:rPr>
          <w:rFonts w:ascii="Times New Roman" w:hAnsi="Times New Roman"/>
          <w:bCs/>
          <w:color w:val="000000" w:themeColor="text1"/>
        </w:rPr>
      </w:pPr>
      <w:bookmarkStart w:id="1" w:name="A._MANUFACTURERS_OF_THE_BIOLOGICAL_ACTIV"/>
      <w:bookmarkStart w:id="2" w:name="B._CONDITIONS_OR_RESTRICTIONS_REGARDING_"/>
      <w:bookmarkStart w:id="3" w:name="C._OTHER_CONDITIONS_AND_REQUIREMENTS_OF_"/>
      <w:bookmarkStart w:id="4" w:name="D._CONDITIONS_OR_RESTRICTIONS_WITH_REGAR"/>
      <w:bookmarkEnd w:id="1"/>
      <w:bookmarkEnd w:id="2"/>
      <w:bookmarkEnd w:id="3"/>
      <w:bookmarkEnd w:id="4"/>
      <w:r w:rsidRPr="00B240FB">
        <w:rPr>
          <w:rFonts w:ascii="Times New Roman" w:hAnsi="Times New Roman"/>
          <w:bCs/>
          <w:color w:val="000000" w:themeColor="text1"/>
        </w:rPr>
        <w:br w:type="page"/>
      </w:r>
    </w:p>
    <w:p w14:paraId="1FD4CBCB" w14:textId="77777777" w:rsidR="00D15122" w:rsidRPr="00E17D46" w:rsidRDefault="00D15122" w:rsidP="007F6E1B">
      <w:pPr>
        <w:rPr>
          <w:rFonts w:ascii="Times New Roman" w:hAnsi="Times New Roman"/>
          <w:bCs/>
          <w:color w:val="000000" w:themeColor="text1"/>
          <w:sz w:val="20"/>
          <w:szCs w:val="20"/>
        </w:rPr>
      </w:pPr>
    </w:p>
    <w:p w14:paraId="419AE018" w14:textId="77777777" w:rsidR="00D15122" w:rsidRPr="00E17D46" w:rsidRDefault="00D15122" w:rsidP="007F6E1B">
      <w:pPr>
        <w:rPr>
          <w:rFonts w:ascii="Times New Roman" w:hAnsi="Times New Roman"/>
          <w:bCs/>
          <w:color w:val="000000" w:themeColor="text1"/>
          <w:sz w:val="20"/>
          <w:szCs w:val="20"/>
        </w:rPr>
      </w:pPr>
    </w:p>
    <w:p w14:paraId="6D93DF25" w14:textId="77777777" w:rsidR="00D15122" w:rsidRPr="00E17D46" w:rsidRDefault="00D15122" w:rsidP="007F6E1B">
      <w:pPr>
        <w:rPr>
          <w:rFonts w:ascii="Times New Roman" w:hAnsi="Times New Roman"/>
          <w:bCs/>
          <w:color w:val="000000" w:themeColor="text1"/>
          <w:sz w:val="20"/>
          <w:szCs w:val="20"/>
        </w:rPr>
      </w:pPr>
    </w:p>
    <w:p w14:paraId="5CE473E5" w14:textId="77777777" w:rsidR="00D15122" w:rsidRPr="00E17D46" w:rsidRDefault="00D15122" w:rsidP="007F6E1B">
      <w:pPr>
        <w:rPr>
          <w:rFonts w:ascii="Times New Roman" w:hAnsi="Times New Roman"/>
          <w:bCs/>
          <w:color w:val="000000" w:themeColor="text1"/>
          <w:sz w:val="20"/>
          <w:szCs w:val="20"/>
        </w:rPr>
      </w:pPr>
    </w:p>
    <w:p w14:paraId="433EEFEF" w14:textId="77777777" w:rsidR="00D15122" w:rsidRPr="00E17D46" w:rsidRDefault="00D15122" w:rsidP="007F6E1B">
      <w:pPr>
        <w:rPr>
          <w:rFonts w:ascii="Times New Roman" w:hAnsi="Times New Roman"/>
          <w:bCs/>
          <w:color w:val="000000" w:themeColor="text1"/>
          <w:sz w:val="20"/>
          <w:szCs w:val="20"/>
        </w:rPr>
      </w:pPr>
    </w:p>
    <w:p w14:paraId="60877233" w14:textId="77777777" w:rsidR="00D15122" w:rsidRPr="00E17D46" w:rsidRDefault="00D15122" w:rsidP="007F6E1B">
      <w:pPr>
        <w:rPr>
          <w:rFonts w:ascii="Times New Roman" w:hAnsi="Times New Roman"/>
          <w:bCs/>
          <w:color w:val="000000" w:themeColor="text1"/>
          <w:sz w:val="20"/>
          <w:szCs w:val="20"/>
        </w:rPr>
      </w:pPr>
    </w:p>
    <w:p w14:paraId="4734E837" w14:textId="77777777" w:rsidR="00D15122" w:rsidRPr="00E17D46" w:rsidRDefault="00D15122" w:rsidP="007F6E1B">
      <w:pPr>
        <w:rPr>
          <w:rFonts w:ascii="Times New Roman" w:hAnsi="Times New Roman"/>
          <w:bCs/>
          <w:color w:val="000000" w:themeColor="text1"/>
          <w:sz w:val="20"/>
          <w:szCs w:val="20"/>
        </w:rPr>
      </w:pPr>
    </w:p>
    <w:p w14:paraId="53BD7014" w14:textId="77777777" w:rsidR="00D15122" w:rsidRPr="00E17D46" w:rsidRDefault="00D15122" w:rsidP="007F6E1B">
      <w:pPr>
        <w:rPr>
          <w:rFonts w:ascii="Times New Roman" w:hAnsi="Times New Roman"/>
          <w:bCs/>
          <w:color w:val="000000" w:themeColor="text1"/>
          <w:sz w:val="20"/>
          <w:szCs w:val="20"/>
        </w:rPr>
      </w:pPr>
    </w:p>
    <w:p w14:paraId="258190E6" w14:textId="77777777" w:rsidR="00E50F1F" w:rsidRPr="00E17D46" w:rsidRDefault="00E50F1F" w:rsidP="007F6E1B">
      <w:pPr>
        <w:rPr>
          <w:rFonts w:ascii="Times New Roman" w:hAnsi="Times New Roman"/>
          <w:bCs/>
          <w:color w:val="000000" w:themeColor="text1"/>
          <w:sz w:val="20"/>
          <w:szCs w:val="20"/>
        </w:rPr>
      </w:pPr>
    </w:p>
    <w:p w14:paraId="76A09507" w14:textId="77777777" w:rsidR="00E50F1F" w:rsidRPr="00E17D46" w:rsidRDefault="00E50F1F" w:rsidP="007F6E1B">
      <w:pPr>
        <w:rPr>
          <w:rFonts w:ascii="Times New Roman" w:hAnsi="Times New Roman"/>
          <w:bCs/>
          <w:color w:val="000000" w:themeColor="text1"/>
          <w:sz w:val="20"/>
          <w:szCs w:val="20"/>
        </w:rPr>
      </w:pPr>
    </w:p>
    <w:p w14:paraId="098226B5" w14:textId="77777777" w:rsidR="00E50F1F" w:rsidRPr="00E17D46" w:rsidRDefault="00E50F1F" w:rsidP="007F6E1B">
      <w:pPr>
        <w:rPr>
          <w:rFonts w:ascii="Times New Roman" w:hAnsi="Times New Roman"/>
          <w:bCs/>
          <w:color w:val="000000" w:themeColor="text1"/>
          <w:sz w:val="20"/>
          <w:szCs w:val="20"/>
        </w:rPr>
      </w:pPr>
    </w:p>
    <w:p w14:paraId="6113964A" w14:textId="77777777" w:rsidR="00D15122" w:rsidRPr="00E17D46" w:rsidRDefault="00D15122" w:rsidP="007F6E1B">
      <w:pPr>
        <w:rPr>
          <w:rFonts w:ascii="Times New Roman" w:hAnsi="Times New Roman"/>
          <w:bCs/>
          <w:color w:val="000000" w:themeColor="text1"/>
          <w:sz w:val="20"/>
          <w:szCs w:val="20"/>
        </w:rPr>
      </w:pPr>
    </w:p>
    <w:p w14:paraId="477978FD" w14:textId="77777777" w:rsidR="00D15122" w:rsidRPr="00E17D46" w:rsidRDefault="00D15122" w:rsidP="007F6E1B">
      <w:pPr>
        <w:rPr>
          <w:rFonts w:ascii="Times New Roman" w:hAnsi="Times New Roman"/>
          <w:bCs/>
          <w:color w:val="000000" w:themeColor="text1"/>
          <w:sz w:val="20"/>
          <w:szCs w:val="20"/>
        </w:rPr>
      </w:pPr>
    </w:p>
    <w:p w14:paraId="1A234F2A" w14:textId="77777777" w:rsidR="00D15122" w:rsidRPr="00E17D46" w:rsidRDefault="00D15122" w:rsidP="007F6E1B">
      <w:pPr>
        <w:rPr>
          <w:rFonts w:ascii="Times New Roman" w:hAnsi="Times New Roman"/>
          <w:bCs/>
          <w:color w:val="000000" w:themeColor="text1"/>
          <w:sz w:val="20"/>
          <w:szCs w:val="20"/>
        </w:rPr>
      </w:pPr>
    </w:p>
    <w:p w14:paraId="57A0BC26" w14:textId="77777777" w:rsidR="00D15122" w:rsidRPr="00E17D46" w:rsidRDefault="00D15122" w:rsidP="007F6E1B">
      <w:pPr>
        <w:rPr>
          <w:rFonts w:ascii="Times New Roman" w:hAnsi="Times New Roman"/>
          <w:bCs/>
          <w:color w:val="000000" w:themeColor="text1"/>
          <w:sz w:val="20"/>
          <w:szCs w:val="20"/>
        </w:rPr>
      </w:pPr>
    </w:p>
    <w:p w14:paraId="4C5ED8FE" w14:textId="77777777" w:rsidR="00D15122" w:rsidRPr="00B240FB" w:rsidRDefault="00D15122" w:rsidP="007F6E1B">
      <w:pPr>
        <w:rPr>
          <w:rFonts w:ascii="Times New Roman" w:hAnsi="Times New Roman"/>
          <w:bCs/>
          <w:color w:val="000000" w:themeColor="text1"/>
        </w:rPr>
      </w:pPr>
    </w:p>
    <w:p w14:paraId="6DB76448" w14:textId="77777777" w:rsidR="00D15122" w:rsidRPr="00B240FB" w:rsidRDefault="00D15122" w:rsidP="007F6E1B">
      <w:pPr>
        <w:rPr>
          <w:rFonts w:ascii="Times New Roman" w:hAnsi="Times New Roman"/>
          <w:bCs/>
          <w:color w:val="000000" w:themeColor="text1"/>
        </w:rPr>
      </w:pPr>
    </w:p>
    <w:p w14:paraId="2F8F2075" w14:textId="77777777" w:rsidR="00D15122" w:rsidRPr="00B240FB" w:rsidRDefault="00D15122" w:rsidP="007F6E1B">
      <w:pPr>
        <w:rPr>
          <w:rFonts w:ascii="Times New Roman" w:hAnsi="Times New Roman"/>
          <w:bCs/>
          <w:color w:val="000000" w:themeColor="text1"/>
        </w:rPr>
      </w:pPr>
    </w:p>
    <w:p w14:paraId="20DCFD8D" w14:textId="77777777" w:rsidR="00D15122" w:rsidRPr="00B240FB" w:rsidRDefault="00D15122" w:rsidP="007F6E1B">
      <w:pPr>
        <w:rPr>
          <w:rFonts w:ascii="Times New Roman" w:hAnsi="Times New Roman"/>
          <w:bCs/>
          <w:color w:val="000000" w:themeColor="text1"/>
        </w:rPr>
      </w:pPr>
    </w:p>
    <w:p w14:paraId="58F7C3EB" w14:textId="77777777" w:rsidR="00D15122" w:rsidRPr="00B240FB" w:rsidRDefault="00D15122" w:rsidP="007F6E1B">
      <w:pPr>
        <w:rPr>
          <w:rFonts w:ascii="Times New Roman" w:hAnsi="Times New Roman"/>
          <w:bCs/>
          <w:color w:val="000000" w:themeColor="text1"/>
        </w:rPr>
      </w:pPr>
    </w:p>
    <w:p w14:paraId="3423E2F7" w14:textId="77777777" w:rsidR="00D15122" w:rsidRPr="00B240FB" w:rsidRDefault="00D15122" w:rsidP="007F6E1B">
      <w:pPr>
        <w:rPr>
          <w:rFonts w:ascii="Times New Roman" w:hAnsi="Times New Roman"/>
          <w:bCs/>
          <w:color w:val="000000" w:themeColor="text1"/>
        </w:rPr>
      </w:pPr>
    </w:p>
    <w:p w14:paraId="5FC6FA57" w14:textId="77777777" w:rsidR="00D15122" w:rsidRDefault="00D15122" w:rsidP="007F6E1B">
      <w:pPr>
        <w:rPr>
          <w:rFonts w:ascii="Times New Roman" w:hAnsi="Times New Roman"/>
          <w:bCs/>
          <w:color w:val="000000" w:themeColor="text1"/>
        </w:rPr>
      </w:pPr>
    </w:p>
    <w:p w14:paraId="5B47436D" w14:textId="77777777" w:rsidR="009F74E6" w:rsidRPr="00B240FB" w:rsidRDefault="009F74E6" w:rsidP="007F6E1B">
      <w:pPr>
        <w:rPr>
          <w:rFonts w:ascii="Times New Roman" w:hAnsi="Times New Roman"/>
          <w:bCs/>
          <w:color w:val="000000" w:themeColor="text1"/>
        </w:rPr>
      </w:pPr>
    </w:p>
    <w:p w14:paraId="6F7EC8EC" w14:textId="77777777" w:rsidR="00C40664" w:rsidRPr="00B240FB" w:rsidRDefault="00C40664" w:rsidP="00A81ED1">
      <w:pPr>
        <w:jc w:val="center"/>
        <w:rPr>
          <w:rFonts w:ascii="Times New Roman" w:hAnsi="Times New Roman"/>
          <w:b/>
          <w:bCs/>
          <w:color w:val="000000" w:themeColor="text1"/>
        </w:rPr>
      </w:pPr>
      <w:r w:rsidRPr="00B240FB">
        <w:rPr>
          <w:rFonts w:ascii="Times New Roman" w:hAnsi="Times New Roman"/>
          <w:b/>
          <w:bCs/>
          <w:color w:val="000000" w:themeColor="text1"/>
        </w:rPr>
        <w:t>II. MELLÉKLET</w:t>
      </w:r>
    </w:p>
    <w:p w14:paraId="6DEF0675" w14:textId="77777777" w:rsidR="00C40664" w:rsidRPr="00B240FB" w:rsidRDefault="00C40664" w:rsidP="00C40664">
      <w:pPr>
        <w:ind w:right="1416"/>
        <w:rPr>
          <w:rFonts w:ascii="Times New Roman" w:hAnsi="Times New Roman"/>
          <w:color w:val="000000" w:themeColor="text1"/>
        </w:rPr>
      </w:pPr>
    </w:p>
    <w:p w14:paraId="05D7B91C" w14:textId="43138790" w:rsidR="00C40664" w:rsidRPr="00B240FB" w:rsidRDefault="00C40664" w:rsidP="00C40664">
      <w:pPr>
        <w:ind w:left="1701" w:right="1416" w:hanging="708"/>
        <w:rPr>
          <w:rFonts w:ascii="Times New Roman" w:hAnsi="Times New Roman"/>
          <w:b/>
          <w:bCs/>
          <w:color w:val="000000" w:themeColor="text1"/>
        </w:rPr>
      </w:pPr>
      <w:r w:rsidRPr="00B240FB">
        <w:rPr>
          <w:rFonts w:ascii="Times New Roman" w:hAnsi="Times New Roman"/>
          <w:b/>
          <w:bCs/>
          <w:color w:val="000000" w:themeColor="text1"/>
        </w:rPr>
        <w:t>A.</w:t>
      </w:r>
      <w:r w:rsidRPr="00B240FB">
        <w:rPr>
          <w:rFonts w:ascii="Times New Roman" w:hAnsi="Times New Roman"/>
          <w:b/>
          <w:bCs/>
          <w:color w:val="000000" w:themeColor="text1"/>
        </w:rPr>
        <w:tab/>
        <w:t>A BIOLÓGIAI EREDETŰ HATÓANYAG</w:t>
      </w:r>
      <w:r w:rsidR="00DA7FDB" w:rsidRPr="00B240FB">
        <w:rPr>
          <w:rFonts w:ascii="Times New Roman" w:hAnsi="Times New Roman"/>
          <w:b/>
          <w:bCs/>
          <w:color w:val="000000" w:themeColor="text1"/>
        </w:rPr>
        <w:t xml:space="preserve"> </w:t>
      </w:r>
      <w:r w:rsidRPr="00B240FB">
        <w:rPr>
          <w:rFonts w:ascii="Times New Roman" w:hAnsi="Times New Roman"/>
          <w:b/>
          <w:bCs/>
          <w:color w:val="000000" w:themeColor="text1"/>
        </w:rPr>
        <w:t>GYÁRTÓ</w:t>
      </w:r>
      <w:r w:rsidR="00E10B4E">
        <w:rPr>
          <w:rFonts w:ascii="Times New Roman" w:hAnsi="Times New Roman"/>
          <w:b/>
          <w:bCs/>
          <w:color w:val="000000" w:themeColor="text1"/>
        </w:rPr>
        <w:t>I</w:t>
      </w:r>
      <w:r w:rsidRPr="00B240FB">
        <w:rPr>
          <w:rFonts w:ascii="Times New Roman" w:hAnsi="Times New Roman"/>
          <w:b/>
          <w:bCs/>
          <w:color w:val="000000" w:themeColor="text1"/>
        </w:rPr>
        <w:t xml:space="preserve"> ÉS</w:t>
      </w:r>
      <w:r w:rsidR="00DA7FDB" w:rsidRPr="00B240FB">
        <w:rPr>
          <w:rFonts w:ascii="Times New Roman" w:hAnsi="Times New Roman"/>
          <w:b/>
          <w:bCs/>
          <w:color w:val="000000" w:themeColor="text1"/>
        </w:rPr>
        <w:t xml:space="preserve"> </w:t>
      </w:r>
      <w:r w:rsidRPr="00B240FB">
        <w:rPr>
          <w:rFonts w:ascii="Times New Roman" w:hAnsi="Times New Roman"/>
          <w:b/>
          <w:bCs/>
          <w:color w:val="000000" w:themeColor="text1"/>
        </w:rPr>
        <w:t>A GYÁRTÁSI TÉTELEK VÉGFELSZABADÍTÁSÁÉRT FELELŐS GYÁRTÓ</w:t>
      </w:r>
    </w:p>
    <w:p w14:paraId="3FE50B5D" w14:textId="77777777" w:rsidR="00C40664" w:rsidRPr="00B240FB" w:rsidRDefault="00C40664" w:rsidP="00C40664">
      <w:pPr>
        <w:ind w:right="1416"/>
        <w:rPr>
          <w:rFonts w:ascii="Times New Roman" w:hAnsi="Times New Roman"/>
          <w:b/>
          <w:bCs/>
          <w:color w:val="000000" w:themeColor="text1"/>
        </w:rPr>
      </w:pPr>
    </w:p>
    <w:p w14:paraId="50F1BE5C" w14:textId="5A3F4497" w:rsidR="00C40664" w:rsidRPr="00B240FB" w:rsidRDefault="00C40664" w:rsidP="00C40664">
      <w:pPr>
        <w:ind w:left="1701" w:right="1416" w:hanging="708"/>
        <w:rPr>
          <w:rFonts w:ascii="Times New Roman" w:hAnsi="Times New Roman"/>
          <w:b/>
          <w:bCs/>
          <w:color w:val="000000" w:themeColor="text1"/>
        </w:rPr>
      </w:pPr>
      <w:r w:rsidRPr="00B240FB">
        <w:rPr>
          <w:rFonts w:ascii="Times New Roman" w:hAnsi="Times New Roman"/>
          <w:b/>
          <w:bCs/>
          <w:color w:val="000000" w:themeColor="text1"/>
        </w:rPr>
        <w:t>B.</w:t>
      </w:r>
      <w:r w:rsidRPr="00B240FB">
        <w:rPr>
          <w:rFonts w:ascii="Times New Roman" w:hAnsi="Times New Roman"/>
          <w:b/>
          <w:bCs/>
          <w:color w:val="000000" w:themeColor="text1"/>
        </w:rPr>
        <w:tab/>
      </w:r>
      <w:r w:rsidR="007205C0" w:rsidRPr="00B240FB">
        <w:rPr>
          <w:rFonts w:ascii="Times New Roman" w:hAnsi="Times New Roman"/>
          <w:b/>
          <w:bCs/>
          <w:color w:val="000000" w:themeColor="text1"/>
        </w:rPr>
        <w:t>A KIADÁSRA ÉS A FELHASZNÁLÁSRA VONATKOZÓ FELTÉTELEK VAGY KORLÁTOZÁSOK</w:t>
      </w:r>
      <w:r w:rsidRPr="00B240FB">
        <w:rPr>
          <w:rFonts w:ascii="Times New Roman" w:hAnsi="Times New Roman"/>
          <w:b/>
          <w:bCs/>
          <w:color w:val="000000" w:themeColor="text1"/>
        </w:rPr>
        <w:t xml:space="preserve"> </w:t>
      </w:r>
    </w:p>
    <w:p w14:paraId="6520A583" w14:textId="77777777" w:rsidR="00C40664" w:rsidRPr="00B240FB" w:rsidRDefault="00C40664" w:rsidP="00C40664">
      <w:pPr>
        <w:ind w:right="1416"/>
        <w:rPr>
          <w:rFonts w:ascii="Times New Roman" w:hAnsi="Times New Roman"/>
          <w:b/>
          <w:bCs/>
          <w:color w:val="000000" w:themeColor="text1"/>
        </w:rPr>
      </w:pPr>
    </w:p>
    <w:p w14:paraId="307A877B" w14:textId="7D89ACE9" w:rsidR="00C40664" w:rsidRPr="00B240FB" w:rsidRDefault="00C40664" w:rsidP="00C40664">
      <w:pPr>
        <w:ind w:left="1701" w:right="1416" w:hanging="708"/>
        <w:rPr>
          <w:rFonts w:ascii="Times New Roman" w:hAnsi="Times New Roman"/>
          <w:b/>
          <w:bCs/>
          <w:color w:val="000000" w:themeColor="text1"/>
        </w:rPr>
      </w:pPr>
      <w:r w:rsidRPr="00B240FB">
        <w:rPr>
          <w:rFonts w:ascii="Times New Roman" w:hAnsi="Times New Roman"/>
          <w:b/>
          <w:bCs/>
          <w:color w:val="000000" w:themeColor="text1"/>
        </w:rPr>
        <w:t>C.</w:t>
      </w:r>
      <w:r w:rsidRPr="00B240FB">
        <w:rPr>
          <w:rFonts w:ascii="Times New Roman" w:hAnsi="Times New Roman"/>
          <w:b/>
          <w:bCs/>
          <w:color w:val="000000" w:themeColor="text1"/>
        </w:rPr>
        <w:tab/>
        <w:t>A FORGALOMBA HOZATALI ENGEDÉLY</w:t>
      </w:r>
      <w:r w:rsidR="007205C0" w:rsidRPr="00B240FB">
        <w:rPr>
          <w:rFonts w:ascii="Times New Roman" w:hAnsi="Times New Roman"/>
          <w:b/>
          <w:bCs/>
          <w:color w:val="000000" w:themeColor="text1"/>
        </w:rPr>
        <w:t>BEN FOGLALT</w:t>
      </w:r>
      <w:r w:rsidRPr="00B240FB">
        <w:rPr>
          <w:rFonts w:ascii="Times New Roman" w:hAnsi="Times New Roman"/>
          <w:b/>
          <w:bCs/>
          <w:color w:val="000000" w:themeColor="text1"/>
        </w:rPr>
        <w:t xml:space="preserve"> EGYÉB FELTÉTELE</w:t>
      </w:r>
      <w:r w:rsidR="007205C0" w:rsidRPr="00B240FB">
        <w:rPr>
          <w:rFonts w:ascii="Times New Roman" w:hAnsi="Times New Roman"/>
          <w:b/>
          <w:bCs/>
          <w:color w:val="000000" w:themeColor="text1"/>
        </w:rPr>
        <w:t>K</w:t>
      </w:r>
      <w:r w:rsidRPr="00B240FB">
        <w:rPr>
          <w:rFonts w:ascii="Times New Roman" w:hAnsi="Times New Roman"/>
          <w:b/>
          <w:bCs/>
          <w:color w:val="000000" w:themeColor="text1"/>
        </w:rPr>
        <w:t xml:space="preserve"> ÉS KÖVETELMÉNYE</w:t>
      </w:r>
      <w:r w:rsidR="007205C0" w:rsidRPr="00B240FB">
        <w:rPr>
          <w:rFonts w:ascii="Times New Roman" w:hAnsi="Times New Roman"/>
          <w:b/>
          <w:bCs/>
          <w:color w:val="000000" w:themeColor="text1"/>
        </w:rPr>
        <w:t>K</w:t>
      </w:r>
    </w:p>
    <w:p w14:paraId="67AC3AF2" w14:textId="77777777" w:rsidR="00C40664" w:rsidRPr="00B240FB" w:rsidRDefault="00C40664" w:rsidP="00C40664">
      <w:pPr>
        <w:ind w:right="1416"/>
        <w:rPr>
          <w:rFonts w:ascii="Times New Roman" w:hAnsi="Times New Roman"/>
          <w:b/>
          <w:bCs/>
          <w:color w:val="000000" w:themeColor="text1"/>
        </w:rPr>
      </w:pPr>
    </w:p>
    <w:p w14:paraId="555E37C5" w14:textId="71F7610A" w:rsidR="00C40664" w:rsidRPr="00B240FB" w:rsidRDefault="00C40664" w:rsidP="006C25A5">
      <w:pPr>
        <w:ind w:left="1701" w:right="1416" w:hanging="708"/>
        <w:rPr>
          <w:rFonts w:ascii="Times New Roman" w:hAnsi="Times New Roman"/>
          <w:color w:val="000000" w:themeColor="text1"/>
        </w:rPr>
      </w:pPr>
      <w:r w:rsidRPr="00B240FB">
        <w:rPr>
          <w:rFonts w:ascii="Times New Roman" w:hAnsi="Times New Roman"/>
          <w:b/>
          <w:bCs/>
          <w:color w:val="000000" w:themeColor="text1"/>
        </w:rPr>
        <w:t>D.</w:t>
      </w:r>
      <w:r w:rsidRPr="00B240FB">
        <w:rPr>
          <w:rFonts w:ascii="Times New Roman" w:hAnsi="Times New Roman"/>
          <w:b/>
          <w:bCs/>
          <w:color w:val="000000" w:themeColor="text1"/>
        </w:rPr>
        <w:tab/>
        <w:t>A GYÓGYSZER BIZTONSÁGOS ÉS HATÉKONY ALKALMAZÁSÁRA VONATKOZÓ</w:t>
      </w:r>
      <w:r w:rsidR="00F647B6" w:rsidRPr="00B240FB">
        <w:rPr>
          <w:rFonts w:ascii="Times New Roman" w:hAnsi="Times New Roman"/>
          <w:b/>
          <w:bCs/>
          <w:color w:val="000000" w:themeColor="text1"/>
        </w:rPr>
        <w:t xml:space="preserve"> FELTÉTELEK VAGY KORLÁTOZÁSOK</w:t>
      </w:r>
    </w:p>
    <w:p w14:paraId="1A8E62F3" w14:textId="5F4485AA" w:rsidR="00C40664" w:rsidRPr="00B240FB" w:rsidRDefault="00C40664" w:rsidP="00936B6D">
      <w:pPr>
        <w:pStyle w:val="Heading1"/>
        <w:ind w:left="720" w:hanging="720"/>
        <w:rPr>
          <w:color w:val="000000" w:themeColor="text1"/>
        </w:rPr>
      </w:pPr>
      <w:r w:rsidRPr="00B240FB">
        <w:rPr>
          <w:color w:val="000000" w:themeColor="text1"/>
        </w:rPr>
        <w:br w:type="page"/>
      </w:r>
      <w:r w:rsidRPr="00B240FB">
        <w:rPr>
          <w:color w:val="000000" w:themeColor="text1"/>
        </w:rPr>
        <w:lastRenderedPageBreak/>
        <w:t>A.</w:t>
      </w:r>
      <w:r w:rsidRPr="00B240FB">
        <w:rPr>
          <w:color w:val="000000" w:themeColor="text1"/>
        </w:rPr>
        <w:tab/>
        <w:t>A BIOLÓGIAI EREDETŰ HATÓANYAG GYÁRTÓ</w:t>
      </w:r>
      <w:r w:rsidR="00E10B4E">
        <w:rPr>
          <w:color w:val="000000" w:themeColor="text1"/>
        </w:rPr>
        <w:t>I</w:t>
      </w:r>
      <w:r w:rsidRPr="00B240FB">
        <w:rPr>
          <w:color w:val="000000" w:themeColor="text1"/>
        </w:rPr>
        <w:t xml:space="preserve"> ÉS</w:t>
      </w:r>
      <w:r w:rsidR="00E10B4E">
        <w:rPr>
          <w:color w:val="000000" w:themeColor="text1"/>
        </w:rPr>
        <w:t xml:space="preserve"> </w:t>
      </w:r>
      <w:r w:rsidRPr="00B240FB">
        <w:rPr>
          <w:color w:val="000000" w:themeColor="text1"/>
        </w:rPr>
        <w:t>A GYÁRTÁSI TÉTELEK VÉGFELSZABADÍTÁSÁÉRT FELELŐS GYÁRTÓ</w:t>
      </w:r>
    </w:p>
    <w:p w14:paraId="6376CAB5" w14:textId="77777777" w:rsidR="00C40664" w:rsidRPr="00B240FB" w:rsidRDefault="00C40664" w:rsidP="00C40664">
      <w:pPr>
        <w:ind w:right="1416"/>
        <w:rPr>
          <w:rFonts w:ascii="Times New Roman" w:hAnsi="Times New Roman"/>
          <w:color w:val="000000" w:themeColor="text1"/>
        </w:rPr>
      </w:pPr>
    </w:p>
    <w:p w14:paraId="5F4B7810" w14:textId="77777777" w:rsidR="00C40664" w:rsidRPr="00B240FB" w:rsidRDefault="00C40664" w:rsidP="00C40664">
      <w:pPr>
        <w:ind w:right="1416"/>
        <w:rPr>
          <w:rFonts w:ascii="Times New Roman" w:hAnsi="Times New Roman"/>
          <w:color w:val="000000" w:themeColor="text1"/>
          <w:u w:val="single"/>
        </w:rPr>
      </w:pPr>
      <w:r w:rsidRPr="00B240FB">
        <w:rPr>
          <w:rFonts w:ascii="Times New Roman" w:hAnsi="Times New Roman"/>
          <w:color w:val="000000" w:themeColor="text1"/>
          <w:u w:val="single"/>
        </w:rPr>
        <w:t>A biológiai eredetű hatóanyag(ok) gyártójának/gyártóinak neve és címe</w:t>
      </w:r>
    </w:p>
    <w:p w14:paraId="6D49F6BF" w14:textId="77777777" w:rsidR="00C40664" w:rsidRPr="00B240FB" w:rsidRDefault="00C40664" w:rsidP="00C40664">
      <w:pPr>
        <w:ind w:right="1416"/>
        <w:rPr>
          <w:rFonts w:ascii="Times New Roman" w:hAnsi="Times New Roman"/>
          <w:color w:val="000000" w:themeColor="text1"/>
        </w:rPr>
      </w:pPr>
    </w:p>
    <w:p w14:paraId="498BDDAB" w14:textId="77777777" w:rsidR="00C40664" w:rsidRDefault="00C40664" w:rsidP="006C25A5">
      <w:pPr>
        <w:autoSpaceDE w:val="0"/>
        <w:autoSpaceDN w:val="0"/>
        <w:adjustRightInd w:val="0"/>
        <w:ind w:right="120"/>
        <w:rPr>
          <w:rFonts w:ascii="Times New Roman" w:hAnsi="Times New Roman"/>
          <w:color w:val="000000" w:themeColor="text1"/>
        </w:rPr>
      </w:pPr>
      <w:r w:rsidRPr="00B240FB">
        <w:rPr>
          <w:rFonts w:ascii="Times New Roman" w:hAnsi="Times New Roman"/>
          <w:color w:val="000000" w:themeColor="text1"/>
        </w:rPr>
        <w:t>Wyeth BioPharma Division of Wyeth Pharmaceuticals, LLC</w:t>
      </w:r>
      <w:r w:rsidRPr="00B240FB">
        <w:rPr>
          <w:rFonts w:ascii="Times New Roman" w:hAnsi="Times New Roman"/>
          <w:color w:val="000000" w:themeColor="text1"/>
        </w:rPr>
        <w:br/>
        <w:t>1 Burtt Road</w:t>
      </w:r>
      <w:r w:rsidRPr="00B240FB">
        <w:rPr>
          <w:rFonts w:ascii="Times New Roman" w:hAnsi="Times New Roman"/>
          <w:color w:val="000000" w:themeColor="text1"/>
        </w:rPr>
        <w:br/>
        <w:t>Andover</w:t>
      </w:r>
      <w:r w:rsidRPr="00B240FB">
        <w:rPr>
          <w:rFonts w:ascii="Times New Roman" w:hAnsi="Times New Roman"/>
          <w:color w:val="000000" w:themeColor="text1"/>
        </w:rPr>
        <w:br/>
        <w:t>Massachusetts</w:t>
      </w:r>
      <w:r w:rsidRPr="00B240FB">
        <w:rPr>
          <w:rFonts w:ascii="Times New Roman" w:hAnsi="Times New Roman"/>
          <w:color w:val="000000" w:themeColor="text1"/>
        </w:rPr>
        <w:br/>
        <w:t>01810</w:t>
      </w:r>
      <w:r w:rsidRPr="00B240FB">
        <w:rPr>
          <w:rFonts w:ascii="Times New Roman" w:hAnsi="Times New Roman"/>
          <w:color w:val="000000" w:themeColor="text1"/>
        </w:rPr>
        <w:br/>
      </w:r>
      <w:r w:rsidR="00F45F8C" w:rsidRPr="00B240FB">
        <w:rPr>
          <w:rFonts w:ascii="Times New Roman" w:hAnsi="Times New Roman"/>
          <w:color w:val="000000" w:themeColor="text1"/>
        </w:rPr>
        <w:t>AMERIKAI EGYESÜLT ÁLLAMOK</w:t>
      </w:r>
    </w:p>
    <w:p w14:paraId="318B83F1" w14:textId="77777777" w:rsidR="00E10B4E" w:rsidRDefault="00E10B4E" w:rsidP="006C25A5">
      <w:pPr>
        <w:autoSpaceDE w:val="0"/>
        <w:autoSpaceDN w:val="0"/>
        <w:adjustRightInd w:val="0"/>
        <w:ind w:right="120"/>
        <w:rPr>
          <w:rFonts w:ascii="Times New Roman" w:hAnsi="Times New Roman"/>
          <w:color w:val="000000" w:themeColor="text1"/>
        </w:rPr>
      </w:pPr>
    </w:p>
    <w:p w14:paraId="7B7CB7BB" w14:textId="15B35F26" w:rsidR="00E10B4E" w:rsidRDefault="00E10B4E" w:rsidP="006C25A5">
      <w:pPr>
        <w:autoSpaceDE w:val="0"/>
        <w:autoSpaceDN w:val="0"/>
        <w:adjustRightInd w:val="0"/>
        <w:ind w:right="120"/>
        <w:rPr>
          <w:rFonts w:ascii="Times New Roman" w:hAnsi="Times New Roman"/>
          <w:color w:val="000000" w:themeColor="text1"/>
        </w:rPr>
      </w:pPr>
      <w:r>
        <w:rPr>
          <w:rFonts w:ascii="Times New Roman" w:hAnsi="Times New Roman"/>
          <w:color w:val="000000" w:themeColor="text1"/>
        </w:rPr>
        <w:t>Vagy</w:t>
      </w:r>
    </w:p>
    <w:p w14:paraId="0A4CA72E" w14:textId="77777777" w:rsidR="00E10B4E" w:rsidRDefault="00E10B4E" w:rsidP="006C25A5">
      <w:pPr>
        <w:autoSpaceDE w:val="0"/>
        <w:autoSpaceDN w:val="0"/>
        <w:adjustRightInd w:val="0"/>
        <w:ind w:right="120"/>
        <w:rPr>
          <w:rFonts w:ascii="Times New Roman" w:hAnsi="Times New Roman"/>
          <w:color w:val="000000" w:themeColor="text1"/>
        </w:rPr>
      </w:pPr>
    </w:p>
    <w:p w14:paraId="05968F39" w14:textId="77777777" w:rsidR="00E10B4E" w:rsidRPr="00E10B4E" w:rsidRDefault="00E10B4E" w:rsidP="00E10B4E">
      <w:pPr>
        <w:autoSpaceDE w:val="0"/>
        <w:autoSpaceDN w:val="0"/>
        <w:adjustRightInd w:val="0"/>
        <w:ind w:right="120"/>
        <w:rPr>
          <w:rFonts w:ascii="Times New Roman" w:hAnsi="Times New Roman"/>
          <w:color w:val="000000" w:themeColor="text1"/>
        </w:rPr>
      </w:pPr>
      <w:r w:rsidRPr="00E10B4E">
        <w:rPr>
          <w:rFonts w:ascii="Times New Roman" w:hAnsi="Times New Roman"/>
          <w:color w:val="000000" w:themeColor="text1"/>
        </w:rPr>
        <w:t>Samsung Biologics Co. Ltd.</w:t>
      </w:r>
    </w:p>
    <w:p w14:paraId="7C0123C4" w14:textId="77777777" w:rsidR="00E10B4E" w:rsidRPr="00E10B4E" w:rsidRDefault="00E10B4E" w:rsidP="00E10B4E">
      <w:pPr>
        <w:autoSpaceDE w:val="0"/>
        <w:autoSpaceDN w:val="0"/>
        <w:adjustRightInd w:val="0"/>
        <w:ind w:right="120"/>
        <w:rPr>
          <w:rFonts w:ascii="Times New Roman" w:hAnsi="Times New Roman"/>
          <w:color w:val="000000" w:themeColor="text1"/>
        </w:rPr>
      </w:pPr>
      <w:r w:rsidRPr="00E10B4E">
        <w:rPr>
          <w:rFonts w:ascii="Times New Roman" w:hAnsi="Times New Roman"/>
          <w:color w:val="000000" w:themeColor="text1"/>
        </w:rPr>
        <w:t>300, Songdo bio-daero</w:t>
      </w:r>
    </w:p>
    <w:p w14:paraId="52C620E5" w14:textId="77777777" w:rsidR="00E10B4E" w:rsidRPr="00E10B4E" w:rsidRDefault="00E10B4E" w:rsidP="00E10B4E">
      <w:pPr>
        <w:autoSpaceDE w:val="0"/>
        <w:autoSpaceDN w:val="0"/>
        <w:adjustRightInd w:val="0"/>
        <w:ind w:right="120"/>
        <w:rPr>
          <w:rFonts w:ascii="Times New Roman" w:hAnsi="Times New Roman"/>
          <w:color w:val="000000" w:themeColor="text1"/>
        </w:rPr>
      </w:pPr>
      <w:r w:rsidRPr="00E10B4E">
        <w:rPr>
          <w:rFonts w:ascii="Times New Roman" w:hAnsi="Times New Roman"/>
          <w:color w:val="000000" w:themeColor="text1"/>
        </w:rPr>
        <w:t>Yeonsu-gu, Incheon</w:t>
      </w:r>
    </w:p>
    <w:p w14:paraId="0EDD2C8A" w14:textId="15E8D36D" w:rsidR="00E10B4E" w:rsidRPr="00B240FB" w:rsidRDefault="00E10B4E" w:rsidP="00E10B4E">
      <w:pPr>
        <w:autoSpaceDE w:val="0"/>
        <w:autoSpaceDN w:val="0"/>
        <w:adjustRightInd w:val="0"/>
        <w:ind w:right="120"/>
        <w:rPr>
          <w:rFonts w:ascii="Times New Roman" w:hAnsi="Times New Roman"/>
          <w:color w:val="000000" w:themeColor="text1"/>
        </w:rPr>
      </w:pPr>
      <w:r w:rsidRPr="00E10B4E">
        <w:rPr>
          <w:rFonts w:ascii="Times New Roman" w:hAnsi="Times New Roman"/>
          <w:color w:val="000000" w:themeColor="text1"/>
        </w:rPr>
        <w:t>REPUBLIC OF KOREA</w:t>
      </w:r>
    </w:p>
    <w:p w14:paraId="15C3D2B3" w14:textId="77777777" w:rsidR="00C40664" w:rsidRPr="00B240FB" w:rsidRDefault="00C40664" w:rsidP="00C40664">
      <w:pPr>
        <w:ind w:right="1416"/>
        <w:rPr>
          <w:rFonts w:ascii="Times New Roman" w:hAnsi="Times New Roman"/>
          <w:color w:val="000000" w:themeColor="text1"/>
        </w:rPr>
      </w:pPr>
    </w:p>
    <w:p w14:paraId="1476CDE2" w14:textId="11355555" w:rsidR="00C40664" w:rsidRPr="00B240FB" w:rsidRDefault="00C40664" w:rsidP="00C40664">
      <w:pPr>
        <w:ind w:right="1416"/>
        <w:rPr>
          <w:rFonts w:ascii="Times New Roman" w:hAnsi="Times New Roman"/>
          <w:color w:val="000000" w:themeColor="text1"/>
          <w:u w:val="single"/>
        </w:rPr>
      </w:pPr>
      <w:r w:rsidRPr="00B240FB">
        <w:rPr>
          <w:rFonts w:ascii="Times New Roman" w:hAnsi="Times New Roman"/>
          <w:color w:val="000000" w:themeColor="text1"/>
          <w:u w:val="single"/>
        </w:rPr>
        <w:t>A gyártási tételek végfelszabadításáért felelős gyártó neve és címe</w:t>
      </w:r>
    </w:p>
    <w:p w14:paraId="232C92B6" w14:textId="77777777" w:rsidR="00CF60CF" w:rsidRPr="00B240FB" w:rsidRDefault="00CF60CF" w:rsidP="004345D8">
      <w:pPr>
        <w:autoSpaceDE w:val="0"/>
        <w:autoSpaceDN w:val="0"/>
        <w:adjustRightInd w:val="0"/>
        <w:ind w:right="120"/>
        <w:rPr>
          <w:rFonts w:ascii="Times New Roman" w:hAnsi="Times New Roman"/>
          <w:color w:val="000000" w:themeColor="text1"/>
        </w:rPr>
      </w:pPr>
    </w:p>
    <w:p w14:paraId="00050672" w14:textId="77777777" w:rsidR="00CF60CF" w:rsidRPr="00B240FB" w:rsidRDefault="00CF60CF" w:rsidP="00CF60CF">
      <w:pPr>
        <w:autoSpaceDE w:val="0"/>
        <w:autoSpaceDN w:val="0"/>
        <w:adjustRightInd w:val="0"/>
        <w:ind w:right="120"/>
        <w:rPr>
          <w:rFonts w:ascii="Times New Roman" w:hAnsi="Times New Roman"/>
          <w:color w:val="000000" w:themeColor="text1"/>
        </w:rPr>
      </w:pPr>
      <w:r w:rsidRPr="00B240FB">
        <w:rPr>
          <w:rFonts w:ascii="Times New Roman" w:hAnsi="Times New Roman"/>
          <w:color w:val="000000" w:themeColor="text1"/>
        </w:rPr>
        <w:t>Pfizer Service Company BV</w:t>
      </w:r>
    </w:p>
    <w:p w14:paraId="5BD4EAFA" w14:textId="3C73CBCC" w:rsidR="00CF60CF" w:rsidRPr="00B240FB" w:rsidRDefault="00CF60CF" w:rsidP="00CF60CF">
      <w:pPr>
        <w:autoSpaceDE w:val="0"/>
        <w:autoSpaceDN w:val="0"/>
        <w:adjustRightInd w:val="0"/>
        <w:ind w:right="120"/>
        <w:rPr>
          <w:rFonts w:ascii="Times New Roman" w:hAnsi="Times New Roman"/>
          <w:color w:val="000000" w:themeColor="text1"/>
        </w:rPr>
      </w:pPr>
      <w:del w:id="5" w:author="Author" w:date="2025-08-01T20:13:00Z" w16du:dateUtc="2025-08-01T16:13:00Z">
        <w:r w:rsidRPr="00B240FB" w:rsidDel="00B1209D">
          <w:rPr>
            <w:rFonts w:ascii="Times New Roman" w:hAnsi="Times New Roman"/>
            <w:color w:val="000000" w:themeColor="text1"/>
          </w:rPr>
          <w:delText>H</w:delText>
        </w:r>
      </w:del>
      <w:del w:id="6" w:author="Author" w:date="2025-08-01T20:12:00Z" w16du:dateUtc="2025-08-01T16:12:00Z">
        <w:r w:rsidRPr="00B240FB" w:rsidDel="00B1209D">
          <w:rPr>
            <w:rFonts w:ascii="Times New Roman" w:hAnsi="Times New Roman"/>
            <w:color w:val="000000" w:themeColor="text1"/>
          </w:rPr>
          <w:delText>oge Wei 10</w:delText>
        </w:r>
      </w:del>
      <w:ins w:id="7" w:author="Author" w:date="2025-08-01T20:13:00Z">
        <w:r w:rsidR="00B1209D" w:rsidRPr="00B1209D">
          <w:rPr>
            <w:rFonts w:ascii="Times New Roman" w:hAnsi="Times New Roman"/>
            <w:color w:val="000000" w:themeColor="text1"/>
          </w:rPr>
          <w:t>Hermeslaan 11</w:t>
        </w:r>
      </w:ins>
    </w:p>
    <w:p w14:paraId="12474F11" w14:textId="1E2F3F82" w:rsidR="00CF60CF" w:rsidRPr="00B240FB" w:rsidRDefault="00F37658" w:rsidP="00CF60CF">
      <w:pPr>
        <w:autoSpaceDE w:val="0"/>
        <w:autoSpaceDN w:val="0"/>
        <w:adjustRightInd w:val="0"/>
        <w:ind w:right="120"/>
        <w:rPr>
          <w:rFonts w:ascii="Times New Roman" w:hAnsi="Times New Roman"/>
          <w:color w:val="000000" w:themeColor="text1"/>
        </w:rPr>
      </w:pPr>
      <w:ins w:id="8" w:author="Pfizer_SZE" w:date="2025-08-04T17:01:00Z" w16du:dateUtc="2025-08-04T15:01:00Z">
        <w:r>
          <w:rPr>
            <w:rFonts w:ascii="Times New Roman" w:hAnsi="Times New Roman"/>
            <w:color w:val="000000" w:themeColor="text1"/>
          </w:rPr>
          <w:t xml:space="preserve">1932 </w:t>
        </w:r>
      </w:ins>
      <w:r w:rsidR="00CF60CF" w:rsidRPr="00B240FB">
        <w:rPr>
          <w:rFonts w:ascii="Times New Roman" w:hAnsi="Times New Roman"/>
          <w:color w:val="000000" w:themeColor="text1"/>
        </w:rPr>
        <w:t>Zaventem</w:t>
      </w:r>
    </w:p>
    <w:p w14:paraId="54B10323" w14:textId="1E3380E5" w:rsidR="00CF60CF" w:rsidRPr="00B240FB" w:rsidDel="00F37658" w:rsidRDefault="00CF60CF" w:rsidP="00CF60CF">
      <w:pPr>
        <w:autoSpaceDE w:val="0"/>
        <w:autoSpaceDN w:val="0"/>
        <w:adjustRightInd w:val="0"/>
        <w:ind w:right="120"/>
        <w:rPr>
          <w:del w:id="9" w:author="Pfizer_SZE" w:date="2025-08-04T17:01:00Z" w16du:dateUtc="2025-08-04T15:01:00Z"/>
          <w:rFonts w:ascii="Times New Roman" w:hAnsi="Times New Roman"/>
          <w:color w:val="000000" w:themeColor="text1"/>
        </w:rPr>
      </w:pPr>
      <w:del w:id="10" w:author="Author" w:date="2025-08-01T20:13:00Z" w16du:dateUtc="2025-08-01T16:13:00Z">
        <w:r w:rsidRPr="00B240FB" w:rsidDel="00B1209D">
          <w:rPr>
            <w:rFonts w:ascii="Times New Roman" w:hAnsi="Times New Roman"/>
            <w:color w:val="000000" w:themeColor="text1"/>
          </w:rPr>
          <w:delText>1930</w:delText>
        </w:r>
      </w:del>
      <w:ins w:id="11" w:author="Author" w:date="2025-08-01T20:13:00Z" w16du:dateUtc="2025-08-01T16:13:00Z">
        <w:del w:id="12" w:author="Pfizer_SZE" w:date="2025-08-04T17:00:00Z" w16du:dateUtc="2025-08-04T15:00:00Z">
          <w:r w:rsidR="00B1209D" w:rsidDel="00F37658">
            <w:rPr>
              <w:rFonts w:ascii="Times New Roman" w:hAnsi="Times New Roman"/>
              <w:color w:val="000000" w:themeColor="text1"/>
            </w:rPr>
            <w:delText>1932</w:delText>
          </w:r>
        </w:del>
      </w:ins>
    </w:p>
    <w:p w14:paraId="25D225E4" w14:textId="77777777" w:rsidR="00CF60CF" w:rsidRPr="00B240FB" w:rsidRDefault="00CF60CF" w:rsidP="00CF60CF">
      <w:pPr>
        <w:autoSpaceDE w:val="0"/>
        <w:autoSpaceDN w:val="0"/>
        <w:adjustRightInd w:val="0"/>
        <w:ind w:right="120"/>
        <w:rPr>
          <w:rFonts w:ascii="Times New Roman" w:hAnsi="Times New Roman"/>
          <w:color w:val="000000" w:themeColor="text1"/>
        </w:rPr>
      </w:pPr>
      <w:r w:rsidRPr="00B240FB">
        <w:rPr>
          <w:rFonts w:ascii="Times New Roman" w:hAnsi="Times New Roman"/>
          <w:color w:val="000000" w:themeColor="text1"/>
        </w:rPr>
        <w:t>BELGIUM</w:t>
      </w:r>
    </w:p>
    <w:p w14:paraId="7904AF37" w14:textId="77777777" w:rsidR="00C40664" w:rsidRPr="00B240FB" w:rsidRDefault="00C40664" w:rsidP="00C40664">
      <w:pPr>
        <w:ind w:right="1416"/>
        <w:rPr>
          <w:rFonts w:ascii="Times New Roman" w:hAnsi="Times New Roman"/>
          <w:color w:val="000000" w:themeColor="text1"/>
        </w:rPr>
      </w:pPr>
    </w:p>
    <w:p w14:paraId="43C2BD07" w14:textId="77777777" w:rsidR="00C70B8E" w:rsidRPr="00B240FB" w:rsidRDefault="00C70B8E" w:rsidP="00C40664">
      <w:pPr>
        <w:ind w:right="1416"/>
        <w:rPr>
          <w:rFonts w:ascii="Times New Roman" w:hAnsi="Times New Roman"/>
          <w:color w:val="000000" w:themeColor="text1"/>
        </w:rPr>
      </w:pPr>
    </w:p>
    <w:p w14:paraId="20DA8CB0" w14:textId="37D5C22C" w:rsidR="00C40664" w:rsidRPr="00B240FB" w:rsidRDefault="00C40664" w:rsidP="00936B6D">
      <w:pPr>
        <w:pStyle w:val="Heading1"/>
        <w:ind w:left="720" w:hanging="720"/>
        <w:rPr>
          <w:color w:val="000000" w:themeColor="text1"/>
        </w:rPr>
      </w:pPr>
      <w:r w:rsidRPr="00B240FB">
        <w:rPr>
          <w:color w:val="000000" w:themeColor="text1"/>
        </w:rPr>
        <w:t>B.</w:t>
      </w:r>
      <w:r w:rsidRPr="00B240FB">
        <w:rPr>
          <w:color w:val="000000" w:themeColor="text1"/>
        </w:rPr>
        <w:tab/>
      </w:r>
      <w:r w:rsidR="00F647B6" w:rsidRPr="00B240FB">
        <w:rPr>
          <w:color w:val="000000" w:themeColor="text1"/>
        </w:rPr>
        <w:t>A KIADÁSRA ÉS A FELHASZNÁLÁSRA VONATKOZÓ FELTÉTELEK VAGY KORLÁTOZÁSOK</w:t>
      </w:r>
      <w:r w:rsidRPr="00B240FB">
        <w:rPr>
          <w:color w:val="000000" w:themeColor="text1"/>
        </w:rPr>
        <w:t xml:space="preserve"> </w:t>
      </w:r>
    </w:p>
    <w:p w14:paraId="7B53F8ED" w14:textId="77777777" w:rsidR="00C40664" w:rsidRPr="00B240FB" w:rsidRDefault="00C40664" w:rsidP="00C40664">
      <w:pPr>
        <w:ind w:left="567" w:hanging="567"/>
        <w:rPr>
          <w:rFonts w:ascii="Times New Roman" w:hAnsi="Times New Roman"/>
          <w:b/>
          <w:bCs/>
          <w:color w:val="000000" w:themeColor="text1"/>
        </w:rPr>
      </w:pPr>
    </w:p>
    <w:p w14:paraId="5F8196C1" w14:textId="77777777" w:rsidR="00C40664" w:rsidRPr="00B240FB" w:rsidRDefault="00C40664" w:rsidP="00C40664">
      <w:pPr>
        <w:numPr>
          <w:ilvl w:val="12"/>
          <w:numId w:val="0"/>
        </w:numPr>
        <w:rPr>
          <w:rFonts w:ascii="Times New Roman" w:hAnsi="Times New Roman"/>
          <w:color w:val="000000" w:themeColor="text1"/>
        </w:rPr>
      </w:pPr>
      <w:r w:rsidRPr="00B240FB">
        <w:rPr>
          <w:rFonts w:ascii="Times New Roman" w:hAnsi="Times New Roman"/>
          <w:color w:val="000000" w:themeColor="text1"/>
        </w:rPr>
        <w:t>Korlátozott érvényű orvosi rendelvényhez kötött gyógyszer (lásd I. Melléklet: Alkalmazási előírás, 4.2 pont).</w:t>
      </w:r>
    </w:p>
    <w:p w14:paraId="0981514B" w14:textId="77777777" w:rsidR="00C40664" w:rsidRPr="00B240FB" w:rsidRDefault="00C40664" w:rsidP="00C40664">
      <w:pPr>
        <w:numPr>
          <w:ilvl w:val="12"/>
          <w:numId w:val="0"/>
        </w:numPr>
        <w:rPr>
          <w:rFonts w:ascii="Times New Roman" w:hAnsi="Times New Roman"/>
          <w:color w:val="000000" w:themeColor="text1"/>
        </w:rPr>
      </w:pPr>
    </w:p>
    <w:p w14:paraId="4118624B" w14:textId="77777777" w:rsidR="00C40664" w:rsidRPr="00B240FB" w:rsidRDefault="00C40664" w:rsidP="00C40664">
      <w:pPr>
        <w:numPr>
          <w:ilvl w:val="12"/>
          <w:numId w:val="0"/>
        </w:numPr>
        <w:rPr>
          <w:rFonts w:ascii="Times New Roman" w:hAnsi="Times New Roman"/>
          <w:color w:val="000000" w:themeColor="text1"/>
        </w:rPr>
      </w:pPr>
    </w:p>
    <w:p w14:paraId="5F7FABFD" w14:textId="5A066FE3" w:rsidR="00C40664" w:rsidRPr="00B240FB" w:rsidRDefault="00A05CA4" w:rsidP="00936B6D">
      <w:pPr>
        <w:pStyle w:val="Heading1"/>
        <w:ind w:left="720" w:hanging="720"/>
        <w:rPr>
          <w:color w:val="000000" w:themeColor="text1"/>
        </w:rPr>
      </w:pPr>
      <w:r w:rsidRPr="00B240FB">
        <w:rPr>
          <w:color w:val="000000" w:themeColor="text1"/>
        </w:rPr>
        <w:t>C.</w:t>
      </w:r>
      <w:r w:rsidRPr="00B240FB">
        <w:rPr>
          <w:color w:val="000000" w:themeColor="text1"/>
        </w:rPr>
        <w:tab/>
      </w:r>
      <w:r w:rsidR="00C40664" w:rsidRPr="00B240FB">
        <w:rPr>
          <w:color w:val="000000" w:themeColor="text1"/>
        </w:rPr>
        <w:t>A FORGALOMBA HOZATALI ENGEDÉLY</w:t>
      </w:r>
      <w:r w:rsidR="00F647B6" w:rsidRPr="00B240FB">
        <w:rPr>
          <w:color w:val="000000" w:themeColor="text1"/>
        </w:rPr>
        <w:t>BEN FOGLALT</w:t>
      </w:r>
      <w:r w:rsidR="00C40664" w:rsidRPr="00B240FB">
        <w:rPr>
          <w:color w:val="000000" w:themeColor="text1"/>
        </w:rPr>
        <w:t xml:space="preserve"> EGYÉB FELTÉTELE</w:t>
      </w:r>
      <w:r w:rsidR="00F647B6" w:rsidRPr="00B240FB">
        <w:rPr>
          <w:color w:val="000000" w:themeColor="text1"/>
        </w:rPr>
        <w:t>K</w:t>
      </w:r>
      <w:r w:rsidR="00C40664" w:rsidRPr="00B240FB">
        <w:rPr>
          <w:color w:val="000000" w:themeColor="text1"/>
        </w:rPr>
        <w:t xml:space="preserve"> ÉS KÖVETELMÉNYE</w:t>
      </w:r>
      <w:r w:rsidR="00F647B6" w:rsidRPr="00B240FB">
        <w:rPr>
          <w:color w:val="000000" w:themeColor="text1"/>
        </w:rPr>
        <w:t>K</w:t>
      </w:r>
      <w:r w:rsidR="00C40664" w:rsidRPr="00B240FB">
        <w:rPr>
          <w:color w:val="000000" w:themeColor="text1"/>
        </w:rPr>
        <w:t xml:space="preserve">  </w:t>
      </w:r>
    </w:p>
    <w:p w14:paraId="3FF5F375" w14:textId="77777777" w:rsidR="00C40664" w:rsidRPr="00B240FB" w:rsidRDefault="00C40664" w:rsidP="00C40664">
      <w:pPr>
        <w:ind w:right="567"/>
        <w:rPr>
          <w:rFonts w:ascii="Times New Roman" w:hAnsi="Times New Roman"/>
          <w:b/>
          <w:bCs/>
          <w:color w:val="000000" w:themeColor="text1"/>
        </w:rPr>
      </w:pPr>
    </w:p>
    <w:p w14:paraId="5989B495" w14:textId="77777777" w:rsidR="00C40664" w:rsidRPr="00B240FB" w:rsidRDefault="00C40664" w:rsidP="00C40664">
      <w:pPr>
        <w:widowControl/>
        <w:numPr>
          <w:ilvl w:val="0"/>
          <w:numId w:val="34"/>
        </w:numPr>
        <w:tabs>
          <w:tab w:val="left" w:pos="567"/>
        </w:tabs>
        <w:ind w:left="360"/>
        <w:rPr>
          <w:rFonts w:ascii="Times New Roman" w:hAnsi="Times New Roman"/>
          <w:b/>
          <w:bCs/>
          <w:color w:val="000000" w:themeColor="text1"/>
        </w:rPr>
      </w:pPr>
      <w:r w:rsidRPr="00B240FB">
        <w:rPr>
          <w:rFonts w:ascii="Times New Roman" w:hAnsi="Times New Roman"/>
          <w:b/>
          <w:bCs/>
          <w:color w:val="000000" w:themeColor="text1"/>
        </w:rPr>
        <w:t xml:space="preserve">Időszakos gyógyszerbiztonsági jelentések </w:t>
      </w:r>
    </w:p>
    <w:p w14:paraId="12E1933F" w14:textId="77777777" w:rsidR="00C40664" w:rsidRPr="00B240FB" w:rsidRDefault="00C40664" w:rsidP="00C40664">
      <w:pPr>
        <w:rPr>
          <w:rFonts w:ascii="Times New Roman" w:hAnsi="Times New Roman"/>
          <w:b/>
          <w:bCs/>
          <w:color w:val="000000" w:themeColor="text1"/>
        </w:rPr>
      </w:pPr>
    </w:p>
    <w:p w14:paraId="72DA8690" w14:textId="77777777" w:rsidR="00C40664" w:rsidRPr="00B240FB" w:rsidRDefault="00C40664" w:rsidP="00C40664">
      <w:pPr>
        <w:tabs>
          <w:tab w:val="left" w:pos="0"/>
        </w:tabs>
        <w:ind w:right="567"/>
        <w:rPr>
          <w:rFonts w:ascii="Times New Roman" w:hAnsi="Times New Roman"/>
          <w:iCs/>
          <w:color w:val="000000" w:themeColor="text1"/>
        </w:rPr>
      </w:pPr>
      <w:r w:rsidRPr="00B240FB">
        <w:rPr>
          <w:rFonts w:ascii="Times New Roman" w:hAnsi="Times New Roman"/>
          <w:iCs/>
          <w:color w:val="000000" w:themeColor="text1"/>
        </w:rPr>
        <w:t>Erre a készítményre az időszakos gyógyszerbiztonsági jelentéseket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446948BC" w14:textId="77777777" w:rsidR="00C40664" w:rsidRPr="00B240FB" w:rsidRDefault="00C40664" w:rsidP="00C40664">
      <w:pPr>
        <w:tabs>
          <w:tab w:val="left" w:pos="0"/>
        </w:tabs>
        <w:ind w:right="567"/>
        <w:rPr>
          <w:rFonts w:ascii="Times New Roman" w:hAnsi="Times New Roman"/>
          <w:iCs/>
          <w:color w:val="000000" w:themeColor="text1"/>
        </w:rPr>
      </w:pPr>
    </w:p>
    <w:p w14:paraId="1618290B" w14:textId="77777777" w:rsidR="00C40664" w:rsidRPr="00B240FB" w:rsidRDefault="00C40664" w:rsidP="00C40664">
      <w:pPr>
        <w:rPr>
          <w:rFonts w:ascii="Times New Roman" w:hAnsi="Times New Roman"/>
          <w:color w:val="000000" w:themeColor="text1"/>
        </w:rPr>
      </w:pPr>
    </w:p>
    <w:p w14:paraId="37EB4F2F" w14:textId="342F6A8F" w:rsidR="00C40664" w:rsidRPr="00B240FB" w:rsidRDefault="00C40664" w:rsidP="00A05CA4">
      <w:pPr>
        <w:pStyle w:val="Heading1"/>
        <w:ind w:left="720" w:hanging="720"/>
        <w:rPr>
          <w:color w:val="000000" w:themeColor="text1"/>
        </w:rPr>
      </w:pPr>
      <w:r w:rsidRPr="00B240FB">
        <w:rPr>
          <w:color w:val="000000" w:themeColor="text1"/>
        </w:rPr>
        <w:t>D.</w:t>
      </w:r>
      <w:r w:rsidRPr="00B240FB">
        <w:rPr>
          <w:color w:val="000000" w:themeColor="text1"/>
        </w:rPr>
        <w:tab/>
        <w:t>A GYÓGYSZER BIZTONSÁGOS ÉS HATÉKONY ALKALMAZÁSÁRA VONATKOZÓ</w:t>
      </w:r>
      <w:r w:rsidR="00F647B6" w:rsidRPr="00B240FB">
        <w:rPr>
          <w:color w:val="000000" w:themeColor="text1"/>
        </w:rPr>
        <w:t xml:space="preserve"> FELTÉTELEK VAGY KORLÁTOZÁSOK</w:t>
      </w:r>
    </w:p>
    <w:p w14:paraId="59497CCA" w14:textId="77777777" w:rsidR="00C40664" w:rsidRPr="00B240FB" w:rsidRDefault="00C40664" w:rsidP="00C40664">
      <w:pPr>
        <w:numPr>
          <w:ilvl w:val="12"/>
          <w:numId w:val="0"/>
        </w:numPr>
        <w:rPr>
          <w:rFonts w:ascii="Times New Roman" w:hAnsi="Times New Roman"/>
          <w:color w:val="000000" w:themeColor="text1"/>
        </w:rPr>
      </w:pPr>
    </w:p>
    <w:p w14:paraId="73452C7E" w14:textId="77777777" w:rsidR="00C40664" w:rsidRPr="00B240FB" w:rsidRDefault="00C40664" w:rsidP="00C40664">
      <w:pPr>
        <w:widowControl/>
        <w:numPr>
          <w:ilvl w:val="0"/>
          <w:numId w:val="34"/>
        </w:numPr>
        <w:tabs>
          <w:tab w:val="left" w:pos="567"/>
        </w:tabs>
        <w:ind w:left="360"/>
        <w:rPr>
          <w:rFonts w:ascii="Times New Roman" w:hAnsi="Times New Roman"/>
          <w:b/>
          <w:bCs/>
          <w:color w:val="000000" w:themeColor="text1"/>
        </w:rPr>
      </w:pPr>
      <w:r w:rsidRPr="00B240FB">
        <w:rPr>
          <w:rFonts w:ascii="Times New Roman" w:hAnsi="Times New Roman"/>
          <w:b/>
          <w:bCs/>
          <w:color w:val="000000" w:themeColor="text1"/>
        </w:rPr>
        <w:t xml:space="preserve">Kockázatkezelési terv </w:t>
      </w:r>
    </w:p>
    <w:p w14:paraId="3FC8D92E" w14:textId="77777777" w:rsidR="00C40664" w:rsidRPr="00B240FB" w:rsidRDefault="00C40664" w:rsidP="00C40664">
      <w:pPr>
        <w:rPr>
          <w:rFonts w:ascii="Times New Roman" w:hAnsi="Times New Roman"/>
          <w:b/>
          <w:bCs/>
          <w:color w:val="000000" w:themeColor="text1"/>
        </w:rPr>
      </w:pPr>
    </w:p>
    <w:p w14:paraId="174099D9" w14:textId="77777777" w:rsidR="00C40664" w:rsidRPr="00B240FB" w:rsidRDefault="00C40664" w:rsidP="00C40664">
      <w:pPr>
        <w:numPr>
          <w:ilvl w:val="12"/>
          <w:numId w:val="0"/>
        </w:numPr>
        <w:rPr>
          <w:rFonts w:ascii="Times New Roman" w:hAnsi="Times New Roman"/>
          <w:color w:val="000000" w:themeColor="text1"/>
        </w:rPr>
      </w:pPr>
      <w:r w:rsidRPr="00B240FB">
        <w:rPr>
          <w:rFonts w:ascii="Times New Roman" w:hAnsi="Times New Roman"/>
          <w:color w:val="000000" w:themeColor="text1"/>
        </w:rPr>
        <w:t>A forgalomba hozatali engedély jogosultja kötelezi magát, hogy a forgalomba hozatali engedély 1.8.</w:t>
      </w:r>
      <w:r w:rsidR="00DA7FDB" w:rsidRPr="00B240FB">
        <w:rPr>
          <w:rFonts w:ascii="Times New Roman" w:hAnsi="Times New Roman"/>
          <w:color w:val="000000" w:themeColor="text1"/>
        </w:rPr>
        <w:t>2 </w:t>
      </w:r>
      <w:r w:rsidRPr="00B240FB">
        <w:rPr>
          <w:rFonts w:ascii="Times New Roman" w:hAnsi="Times New Roman"/>
          <w:color w:val="000000" w:themeColor="text1"/>
        </w:rPr>
        <w:t>moduljában leírt, jóváhagyott kockázatkezelési tervben, illetve annak jóváhagyott frissített verzióiban részletezett, kötelező farmakovigilanciai tevékenységeket és beavatkozásokat elvégzi.</w:t>
      </w:r>
    </w:p>
    <w:p w14:paraId="245ACF08" w14:textId="77777777" w:rsidR="00C40664" w:rsidRPr="00B240FB" w:rsidRDefault="00C40664" w:rsidP="00C40664">
      <w:pPr>
        <w:numPr>
          <w:ilvl w:val="12"/>
          <w:numId w:val="0"/>
        </w:numPr>
        <w:rPr>
          <w:rFonts w:ascii="Times New Roman" w:hAnsi="Times New Roman"/>
          <w:color w:val="000000" w:themeColor="text1"/>
        </w:rPr>
      </w:pPr>
    </w:p>
    <w:p w14:paraId="4AC53E65" w14:textId="77777777" w:rsidR="00C40664" w:rsidRPr="00B240FB" w:rsidRDefault="00C40664" w:rsidP="00C40664">
      <w:pPr>
        <w:numPr>
          <w:ilvl w:val="12"/>
          <w:numId w:val="0"/>
        </w:numPr>
        <w:rPr>
          <w:rFonts w:ascii="Times New Roman" w:hAnsi="Times New Roman"/>
          <w:color w:val="000000" w:themeColor="text1"/>
        </w:rPr>
      </w:pPr>
      <w:r w:rsidRPr="00B240FB">
        <w:rPr>
          <w:rFonts w:ascii="Times New Roman" w:hAnsi="Times New Roman"/>
          <w:color w:val="000000" w:themeColor="text1"/>
        </w:rPr>
        <w:t>A frissített kockázatkezelési terv benyújtandó a következő esetekben:</w:t>
      </w:r>
    </w:p>
    <w:p w14:paraId="0BF79664" w14:textId="77777777" w:rsidR="00C40664" w:rsidRPr="00B240FB" w:rsidRDefault="00C40664" w:rsidP="00C40664">
      <w:pPr>
        <w:widowControl/>
        <w:numPr>
          <w:ilvl w:val="0"/>
          <w:numId w:val="33"/>
        </w:numPr>
        <w:tabs>
          <w:tab w:val="left" w:pos="720"/>
        </w:tabs>
        <w:snapToGrid w:val="0"/>
        <w:ind w:left="567" w:right="-1" w:hanging="207"/>
        <w:rPr>
          <w:rFonts w:ascii="Times New Roman" w:hAnsi="Times New Roman"/>
          <w:color w:val="000000" w:themeColor="text1"/>
        </w:rPr>
      </w:pPr>
      <w:r w:rsidRPr="00B240FB">
        <w:rPr>
          <w:rFonts w:ascii="Times New Roman" w:hAnsi="Times New Roman"/>
          <w:color w:val="000000" w:themeColor="text1"/>
        </w:rPr>
        <w:t>ha az Európai Gyógyszerügynökség ezt indítványozza;</w:t>
      </w:r>
    </w:p>
    <w:p w14:paraId="34512ACF" w14:textId="77777777" w:rsidR="00C40664" w:rsidRPr="00B240FB" w:rsidRDefault="00C40664" w:rsidP="006C25A5">
      <w:pPr>
        <w:widowControl/>
        <w:numPr>
          <w:ilvl w:val="0"/>
          <w:numId w:val="33"/>
        </w:numPr>
        <w:tabs>
          <w:tab w:val="left" w:pos="720"/>
        </w:tabs>
        <w:snapToGrid w:val="0"/>
        <w:ind w:left="709" w:right="-1" w:hanging="349"/>
        <w:rPr>
          <w:rFonts w:ascii="Times New Roman" w:hAnsi="Times New Roman"/>
          <w:color w:val="000000" w:themeColor="text1"/>
        </w:rPr>
      </w:pPr>
      <w:r w:rsidRPr="00B240FB">
        <w:rPr>
          <w:rFonts w:ascii="Times New Roman" w:hAnsi="Times New Roman"/>
          <w:color w:val="000000" w:themeColor="text1"/>
        </w:rPr>
        <w:lastRenderedPageBreak/>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28E40EAF" w14:textId="77777777" w:rsidR="000533B7" w:rsidRPr="00104FD0" w:rsidRDefault="000533B7" w:rsidP="00BE3522">
      <w:pPr>
        <w:widowControl/>
        <w:jc w:val="center"/>
        <w:rPr>
          <w:rFonts w:ascii="Times New Roman" w:hAnsi="Times New Roman"/>
          <w:noProof/>
          <w:color w:val="000000" w:themeColor="text1"/>
        </w:rPr>
      </w:pPr>
      <w:r w:rsidRPr="00104FD0">
        <w:rPr>
          <w:rFonts w:ascii="Times New Roman" w:hAnsi="Times New Roman"/>
          <w:noProof/>
          <w:color w:val="000000" w:themeColor="text1"/>
        </w:rPr>
        <w:br w:type="page"/>
      </w:r>
    </w:p>
    <w:p w14:paraId="50140DFD" w14:textId="77777777" w:rsidR="00C40664" w:rsidRPr="00B240FB" w:rsidRDefault="00C40664" w:rsidP="000533B7">
      <w:pPr>
        <w:ind w:right="-1"/>
        <w:jc w:val="center"/>
        <w:rPr>
          <w:rFonts w:ascii="Times New Roman" w:hAnsi="Times New Roman"/>
          <w:i/>
          <w:iCs/>
          <w:color w:val="000000" w:themeColor="text1"/>
        </w:rPr>
      </w:pPr>
    </w:p>
    <w:p w14:paraId="2C698884" w14:textId="77777777" w:rsidR="00D15122" w:rsidRPr="00E17D46" w:rsidRDefault="00D15122" w:rsidP="000533B7">
      <w:pPr>
        <w:jc w:val="center"/>
        <w:rPr>
          <w:rFonts w:ascii="Times New Roman" w:hAnsi="Times New Roman"/>
          <w:bCs/>
          <w:color w:val="000000" w:themeColor="text1"/>
          <w:sz w:val="20"/>
          <w:szCs w:val="20"/>
        </w:rPr>
      </w:pPr>
    </w:p>
    <w:p w14:paraId="67A6EF1E" w14:textId="77777777" w:rsidR="00D15122" w:rsidRPr="00E17D46" w:rsidRDefault="00D15122" w:rsidP="000533B7">
      <w:pPr>
        <w:jc w:val="center"/>
        <w:rPr>
          <w:rFonts w:ascii="Times New Roman" w:hAnsi="Times New Roman"/>
          <w:bCs/>
          <w:color w:val="000000" w:themeColor="text1"/>
          <w:sz w:val="20"/>
          <w:szCs w:val="20"/>
        </w:rPr>
      </w:pPr>
    </w:p>
    <w:p w14:paraId="0A303076" w14:textId="77777777" w:rsidR="000533B7" w:rsidRPr="00E17D46" w:rsidRDefault="000533B7" w:rsidP="000533B7">
      <w:pPr>
        <w:jc w:val="center"/>
        <w:rPr>
          <w:rFonts w:ascii="Times New Roman" w:hAnsi="Times New Roman"/>
          <w:bCs/>
          <w:color w:val="000000" w:themeColor="text1"/>
          <w:sz w:val="20"/>
          <w:szCs w:val="20"/>
        </w:rPr>
      </w:pPr>
    </w:p>
    <w:p w14:paraId="75BFDB2E" w14:textId="77777777" w:rsidR="000533B7" w:rsidRPr="00E17D46" w:rsidRDefault="000533B7" w:rsidP="000533B7">
      <w:pPr>
        <w:jc w:val="center"/>
        <w:rPr>
          <w:rFonts w:ascii="Times New Roman" w:hAnsi="Times New Roman"/>
          <w:bCs/>
          <w:color w:val="000000" w:themeColor="text1"/>
          <w:sz w:val="20"/>
          <w:szCs w:val="20"/>
        </w:rPr>
      </w:pPr>
    </w:p>
    <w:p w14:paraId="5C487C61" w14:textId="77777777" w:rsidR="000533B7" w:rsidRPr="00E17D46" w:rsidRDefault="000533B7" w:rsidP="000533B7">
      <w:pPr>
        <w:jc w:val="center"/>
        <w:rPr>
          <w:rFonts w:ascii="Times New Roman" w:hAnsi="Times New Roman"/>
          <w:bCs/>
          <w:color w:val="000000" w:themeColor="text1"/>
          <w:sz w:val="20"/>
          <w:szCs w:val="20"/>
        </w:rPr>
      </w:pPr>
    </w:p>
    <w:p w14:paraId="63D87B10" w14:textId="77777777" w:rsidR="000533B7" w:rsidRPr="00E17D46" w:rsidRDefault="000533B7" w:rsidP="000533B7">
      <w:pPr>
        <w:jc w:val="center"/>
        <w:rPr>
          <w:rFonts w:ascii="Times New Roman" w:hAnsi="Times New Roman"/>
          <w:bCs/>
          <w:color w:val="000000" w:themeColor="text1"/>
          <w:sz w:val="20"/>
          <w:szCs w:val="20"/>
        </w:rPr>
      </w:pPr>
    </w:p>
    <w:p w14:paraId="02F60F40" w14:textId="77777777" w:rsidR="000533B7" w:rsidRPr="00E17D46" w:rsidRDefault="000533B7" w:rsidP="000533B7">
      <w:pPr>
        <w:jc w:val="center"/>
        <w:rPr>
          <w:rFonts w:ascii="Times New Roman" w:hAnsi="Times New Roman"/>
          <w:bCs/>
          <w:color w:val="000000" w:themeColor="text1"/>
          <w:sz w:val="20"/>
          <w:szCs w:val="20"/>
        </w:rPr>
      </w:pPr>
    </w:p>
    <w:p w14:paraId="34B3B616" w14:textId="77777777" w:rsidR="000533B7" w:rsidRPr="00E17D46" w:rsidRDefault="000533B7" w:rsidP="000533B7">
      <w:pPr>
        <w:jc w:val="center"/>
        <w:rPr>
          <w:rFonts w:ascii="Times New Roman" w:hAnsi="Times New Roman"/>
          <w:bCs/>
          <w:color w:val="000000" w:themeColor="text1"/>
          <w:sz w:val="20"/>
          <w:szCs w:val="20"/>
        </w:rPr>
      </w:pPr>
    </w:p>
    <w:p w14:paraId="6D5D276F" w14:textId="77777777" w:rsidR="000533B7" w:rsidRPr="00E17D46" w:rsidRDefault="000533B7" w:rsidP="000533B7">
      <w:pPr>
        <w:jc w:val="center"/>
        <w:rPr>
          <w:rFonts w:ascii="Times New Roman" w:hAnsi="Times New Roman"/>
          <w:bCs/>
          <w:color w:val="000000" w:themeColor="text1"/>
          <w:sz w:val="20"/>
          <w:szCs w:val="20"/>
        </w:rPr>
      </w:pPr>
    </w:p>
    <w:p w14:paraId="29BEBC12" w14:textId="77777777" w:rsidR="000533B7" w:rsidRPr="00E17D46" w:rsidRDefault="000533B7" w:rsidP="000533B7">
      <w:pPr>
        <w:jc w:val="center"/>
        <w:rPr>
          <w:rFonts w:ascii="Times New Roman" w:hAnsi="Times New Roman"/>
          <w:bCs/>
          <w:color w:val="000000" w:themeColor="text1"/>
          <w:sz w:val="20"/>
          <w:szCs w:val="20"/>
        </w:rPr>
      </w:pPr>
    </w:p>
    <w:p w14:paraId="1541C400" w14:textId="77777777" w:rsidR="000533B7" w:rsidRPr="00E17D46" w:rsidRDefault="000533B7" w:rsidP="000533B7">
      <w:pPr>
        <w:jc w:val="center"/>
        <w:rPr>
          <w:rFonts w:ascii="Times New Roman" w:hAnsi="Times New Roman"/>
          <w:bCs/>
          <w:color w:val="000000" w:themeColor="text1"/>
          <w:sz w:val="20"/>
          <w:szCs w:val="20"/>
        </w:rPr>
      </w:pPr>
    </w:p>
    <w:p w14:paraId="1708F617" w14:textId="77777777" w:rsidR="000533B7" w:rsidRPr="00E17D46" w:rsidRDefault="000533B7" w:rsidP="000533B7">
      <w:pPr>
        <w:jc w:val="center"/>
        <w:rPr>
          <w:rFonts w:ascii="Times New Roman" w:hAnsi="Times New Roman"/>
          <w:bCs/>
          <w:color w:val="000000" w:themeColor="text1"/>
          <w:sz w:val="20"/>
          <w:szCs w:val="20"/>
        </w:rPr>
      </w:pPr>
    </w:p>
    <w:p w14:paraId="4DD58BC6" w14:textId="77777777" w:rsidR="000533B7" w:rsidRPr="00E17D46" w:rsidRDefault="000533B7" w:rsidP="000533B7">
      <w:pPr>
        <w:jc w:val="center"/>
        <w:rPr>
          <w:rFonts w:ascii="Times New Roman" w:hAnsi="Times New Roman"/>
          <w:bCs/>
          <w:color w:val="000000" w:themeColor="text1"/>
          <w:sz w:val="20"/>
          <w:szCs w:val="20"/>
        </w:rPr>
      </w:pPr>
    </w:p>
    <w:p w14:paraId="14600658" w14:textId="77777777" w:rsidR="000533B7" w:rsidRPr="00E17D46" w:rsidRDefault="000533B7" w:rsidP="000533B7">
      <w:pPr>
        <w:jc w:val="center"/>
        <w:rPr>
          <w:rFonts w:ascii="Times New Roman" w:hAnsi="Times New Roman"/>
          <w:bCs/>
          <w:color w:val="000000" w:themeColor="text1"/>
          <w:sz w:val="20"/>
          <w:szCs w:val="20"/>
        </w:rPr>
      </w:pPr>
    </w:p>
    <w:p w14:paraId="42E02886" w14:textId="77777777" w:rsidR="000533B7" w:rsidRPr="00E17D46" w:rsidRDefault="000533B7" w:rsidP="000533B7">
      <w:pPr>
        <w:jc w:val="center"/>
        <w:rPr>
          <w:rFonts w:ascii="Times New Roman" w:hAnsi="Times New Roman"/>
          <w:bCs/>
          <w:color w:val="000000" w:themeColor="text1"/>
          <w:sz w:val="20"/>
          <w:szCs w:val="20"/>
        </w:rPr>
      </w:pPr>
    </w:p>
    <w:p w14:paraId="2C7F6C41" w14:textId="77777777" w:rsidR="000533B7" w:rsidRPr="00E17D46" w:rsidRDefault="000533B7" w:rsidP="000533B7">
      <w:pPr>
        <w:jc w:val="center"/>
        <w:rPr>
          <w:rFonts w:ascii="Times New Roman" w:hAnsi="Times New Roman"/>
          <w:bCs/>
          <w:color w:val="000000" w:themeColor="text1"/>
          <w:sz w:val="20"/>
          <w:szCs w:val="20"/>
        </w:rPr>
      </w:pPr>
    </w:p>
    <w:p w14:paraId="2F68CFB5" w14:textId="77777777" w:rsidR="000533B7" w:rsidRPr="00E17D46" w:rsidRDefault="000533B7" w:rsidP="000533B7">
      <w:pPr>
        <w:jc w:val="center"/>
        <w:rPr>
          <w:rFonts w:ascii="Times New Roman" w:hAnsi="Times New Roman"/>
          <w:bCs/>
          <w:color w:val="000000" w:themeColor="text1"/>
          <w:sz w:val="20"/>
          <w:szCs w:val="20"/>
        </w:rPr>
      </w:pPr>
    </w:p>
    <w:p w14:paraId="62F52147" w14:textId="77777777" w:rsidR="000533B7" w:rsidRPr="00E17D46" w:rsidRDefault="000533B7" w:rsidP="000533B7">
      <w:pPr>
        <w:jc w:val="center"/>
        <w:rPr>
          <w:rFonts w:ascii="Times New Roman" w:hAnsi="Times New Roman"/>
          <w:bCs/>
          <w:color w:val="000000" w:themeColor="text1"/>
          <w:sz w:val="20"/>
          <w:szCs w:val="20"/>
        </w:rPr>
      </w:pPr>
    </w:p>
    <w:p w14:paraId="710A886B" w14:textId="77777777" w:rsidR="000533B7" w:rsidRPr="00E17D46" w:rsidRDefault="000533B7" w:rsidP="000533B7">
      <w:pPr>
        <w:jc w:val="center"/>
        <w:rPr>
          <w:rFonts w:ascii="Times New Roman" w:hAnsi="Times New Roman"/>
          <w:bCs/>
          <w:color w:val="000000" w:themeColor="text1"/>
          <w:sz w:val="20"/>
          <w:szCs w:val="20"/>
        </w:rPr>
      </w:pPr>
    </w:p>
    <w:p w14:paraId="3C2052BA" w14:textId="77777777" w:rsidR="000533B7" w:rsidRPr="00E17D46" w:rsidRDefault="000533B7" w:rsidP="000533B7">
      <w:pPr>
        <w:jc w:val="center"/>
        <w:rPr>
          <w:rFonts w:ascii="Times New Roman" w:hAnsi="Times New Roman"/>
          <w:bCs/>
          <w:color w:val="000000" w:themeColor="text1"/>
          <w:sz w:val="20"/>
          <w:szCs w:val="20"/>
        </w:rPr>
      </w:pPr>
    </w:p>
    <w:p w14:paraId="3F128C1A" w14:textId="77777777" w:rsidR="00D15122" w:rsidRPr="00E17D46" w:rsidRDefault="00D15122" w:rsidP="00350645">
      <w:pPr>
        <w:jc w:val="center"/>
        <w:rPr>
          <w:rFonts w:ascii="Times New Roman" w:hAnsi="Times New Roman"/>
          <w:bCs/>
          <w:color w:val="000000" w:themeColor="text1"/>
          <w:sz w:val="18"/>
          <w:szCs w:val="18"/>
        </w:rPr>
      </w:pPr>
    </w:p>
    <w:p w14:paraId="0EB4A182" w14:textId="77777777" w:rsidR="009F74E6" w:rsidRPr="00E17D46" w:rsidRDefault="009F74E6" w:rsidP="00350645">
      <w:pPr>
        <w:jc w:val="center"/>
        <w:rPr>
          <w:rFonts w:ascii="Times New Roman" w:hAnsi="Times New Roman"/>
          <w:bCs/>
          <w:color w:val="000000" w:themeColor="text1"/>
          <w:sz w:val="18"/>
          <w:szCs w:val="18"/>
        </w:rPr>
      </w:pPr>
    </w:p>
    <w:p w14:paraId="459595D1" w14:textId="77777777" w:rsidR="00D15122" w:rsidRPr="00B240FB" w:rsidRDefault="009B0756" w:rsidP="00A81ED1">
      <w:pPr>
        <w:tabs>
          <w:tab w:val="left" w:pos="3754"/>
        </w:tabs>
        <w:ind w:left="-269"/>
        <w:jc w:val="center"/>
        <w:rPr>
          <w:rFonts w:ascii="Times New Roman" w:hAnsi="Times New Roman"/>
          <w:b/>
          <w:color w:val="000000" w:themeColor="text1"/>
        </w:rPr>
      </w:pPr>
      <w:r w:rsidRPr="00B240FB">
        <w:rPr>
          <w:rFonts w:ascii="Times New Roman" w:hAnsi="Times New Roman"/>
          <w:b/>
          <w:color w:val="000000" w:themeColor="text1"/>
        </w:rPr>
        <w:t>III. MELLÉKLET</w:t>
      </w:r>
    </w:p>
    <w:p w14:paraId="16A13AA3" w14:textId="77777777" w:rsidR="00D15122" w:rsidRPr="00B240FB" w:rsidRDefault="00D15122" w:rsidP="00350645">
      <w:pPr>
        <w:tabs>
          <w:tab w:val="left" w:pos="3754"/>
        </w:tabs>
        <w:ind w:left="-269"/>
        <w:jc w:val="center"/>
        <w:rPr>
          <w:rFonts w:ascii="Times New Roman" w:hAnsi="Times New Roman"/>
          <w:b/>
          <w:color w:val="000000" w:themeColor="text1"/>
        </w:rPr>
      </w:pPr>
    </w:p>
    <w:p w14:paraId="42532C2C" w14:textId="77777777" w:rsidR="00D15122" w:rsidRPr="00B240FB" w:rsidRDefault="009B0756" w:rsidP="00350645">
      <w:pPr>
        <w:tabs>
          <w:tab w:val="left" w:pos="3754"/>
        </w:tabs>
        <w:ind w:left="-269"/>
        <w:jc w:val="center"/>
        <w:rPr>
          <w:rFonts w:ascii="Times New Roman" w:hAnsi="Times New Roman"/>
          <w:b/>
          <w:color w:val="000000" w:themeColor="text1"/>
        </w:rPr>
      </w:pPr>
      <w:r w:rsidRPr="00B240FB">
        <w:rPr>
          <w:rFonts w:ascii="Times New Roman" w:hAnsi="Times New Roman"/>
          <w:b/>
          <w:color w:val="000000" w:themeColor="text1"/>
        </w:rPr>
        <w:t>CÍMKESZÖVEG ÉS BETEGTÁJÉKOZTATÓ</w:t>
      </w:r>
    </w:p>
    <w:p w14:paraId="0BD26D3A" w14:textId="77777777" w:rsidR="00A46CAD" w:rsidRPr="00B240FB" w:rsidRDefault="00A46CAD" w:rsidP="00E17D46">
      <w:pPr>
        <w:widowControl/>
        <w:jc w:val="center"/>
        <w:rPr>
          <w:rFonts w:ascii="Times New Roman" w:hAnsi="Times New Roman"/>
          <w:b/>
          <w:color w:val="000000" w:themeColor="text1"/>
        </w:rPr>
      </w:pPr>
      <w:r w:rsidRPr="00B240FB">
        <w:rPr>
          <w:rFonts w:ascii="Times New Roman" w:hAnsi="Times New Roman"/>
          <w:b/>
          <w:color w:val="000000" w:themeColor="text1"/>
        </w:rPr>
        <w:br w:type="page"/>
      </w:r>
    </w:p>
    <w:p w14:paraId="22B50A5C" w14:textId="77777777" w:rsidR="00D15122" w:rsidRPr="00E17D46" w:rsidRDefault="00D15122" w:rsidP="00BE3522">
      <w:pPr>
        <w:jc w:val="center"/>
        <w:rPr>
          <w:rFonts w:ascii="Times New Roman" w:hAnsi="Times New Roman"/>
          <w:bCs/>
          <w:color w:val="000000" w:themeColor="text1"/>
          <w:sz w:val="20"/>
          <w:szCs w:val="20"/>
        </w:rPr>
      </w:pPr>
    </w:p>
    <w:p w14:paraId="165B3F6B" w14:textId="77777777" w:rsidR="00D15122" w:rsidRPr="00E17D46" w:rsidRDefault="00D15122" w:rsidP="00BE3522">
      <w:pPr>
        <w:jc w:val="center"/>
        <w:rPr>
          <w:rFonts w:ascii="Times New Roman" w:hAnsi="Times New Roman"/>
          <w:bCs/>
          <w:color w:val="000000" w:themeColor="text1"/>
          <w:sz w:val="20"/>
          <w:szCs w:val="20"/>
        </w:rPr>
      </w:pPr>
    </w:p>
    <w:p w14:paraId="459CB719" w14:textId="77777777" w:rsidR="00D15122" w:rsidRPr="00E17D46" w:rsidRDefault="00D15122" w:rsidP="00BE3522">
      <w:pPr>
        <w:jc w:val="center"/>
        <w:rPr>
          <w:rFonts w:ascii="Times New Roman" w:hAnsi="Times New Roman"/>
          <w:bCs/>
          <w:color w:val="000000" w:themeColor="text1"/>
          <w:sz w:val="20"/>
          <w:szCs w:val="20"/>
        </w:rPr>
      </w:pPr>
    </w:p>
    <w:p w14:paraId="28292202" w14:textId="77777777" w:rsidR="00D15122" w:rsidRPr="00E17D46" w:rsidRDefault="00D15122" w:rsidP="00BE3522">
      <w:pPr>
        <w:jc w:val="center"/>
        <w:rPr>
          <w:rFonts w:ascii="Times New Roman" w:hAnsi="Times New Roman"/>
          <w:bCs/>
          <w:color w:val="000000" w:themeColor="text1"/>
          <w:sz w:val="20"/>
          <w:szCs w:val="20"/>
        </w:rPr>
      </w:pPr>
    </w:p>
    <w:p w14:paraId="4D0A7E18" w14:textId="77777777" w:rsidR="00D15122" w:rsidRPr="00E17D46" w:rsidRDefault="00D15122" w:rsidP="00BE3522">
      <w:pPr>
        <w:jc w:val="center"/>
        <w:rPr>
          <w:rFonts w:ascii="Times New Roman" w:hAnsi="Times New Roman"/>
          <w:bCs/>
          <w:color w:val="000000" w:themeColor="text1"/>
          <w:sz w:val="20"/>
          <w:szCs w:val="20"/>
        </w:rPr>
      </w:pPr>
    </w:p>
    <w:p w14:paraId="2694309E" w14:textId="77777777" w:rsidR="00D15122" w:rsidRPr="00E17D46" w:rsidRDefault="00D15122" w:rsidP="00BE3522">
      <w:pPr>
        <w:jc w:val="center"/>
        <w:rPr>
          <w:rFonts w:ascii="Times New Roman" w:hAnsi="Times New Roman"/>
          <w:bCs/>
          <w:color w:val="000000" w:themeColor="text1"/>
          <w:sz w:val="20"/>
          <w:szCs w:val="20"/>
        </w:rPr>
      </w:pPr>
    </w:p>
    <w:p w14:paraId="1E19E555" w14:textId="77777777" w:rsidR="00D15122" w:rsidRPr="00E17D46" w:rsidRDefault="00D15122" w:rsidP="00BE3522">
      <w:pPr>
        <w:jc w:val="center"/>
        <w:rPr>
          <w:rFonts w:ascii="Times New Roman" w:hAnsi="Times New Roman"/>
          <w:bCs/>
          <w:color w:val="000000" w:themeColor="text1"/>
          <w:sz w:val="20"/>
          <w:szCs w:val="20"/>
        </w:rPr>
      </w:pPr>
    </w:p>
    <w:p w14:paraId="627FAFBD" w14:textId="77777777" w:rsidR="00D15122" w:rsidRPr="00E17D46" w:rsidRDefault="00D15122" w:rsidP="00BE3522">
      <w:pPr>
        <w:jc w:val="center"/>
        <w:rPr>
          <w:rFonts w:ascii="Times New Roman" w:hAnsi="Times New Roman"/>
          <w:bCs/>
          <w:color w:val="000000" w:themeColor="text1"/>
          <w:sz w:val="20"/>
          <w:szCs w:val="20"/>
        </w:rPr>
      </w:pPr>
    </w:p>
    <w:p w14:paraId="5785D8E6" w14:textId="77777777" w:rsidR="00D15122" w:rsidRPr="00E17D46" w:rsidRDefault="00D15122" w:rsidP="00BE3522">
      <w:pPr>
        <w:jc w:val="center"/>
        <w:rPr>
          <w:rFonts w:ascii="Times New Roman" w:hAnsi="Times New Roman"/>
          <w:bCs/>
          <w:color w:val="000000" w:themeColor="text1"/>
          <w:sz w:val="20"/>
          <w:szCs w:val="20"/>
        </w:rPr>
      </w:pPr>
    </w:p>
    <w:p w14:paraId="44DED755" w14:textId="77777777" w:rsidR="00D15122" w:rsidRPr="00E17D46" w:rsidRDefault="00D15122" w:rsidP="00BE3522">
      <w:pPr>
        <w:jc w:val="center"/>
        <w:rPr>
          <w:rFonts w:ascii="Times New Roman" w:hAnsi="Times New Roman"/>
          <w:bCs/>
          <w:color w:val="000000" w:themeColor="text1"/>
          <w:sz w:val="20"/>
          <w:szCs w:val="20"/>
        </w:rPr>
      </w:pPr>
    </w:p>
    <w:p w14:paraId="33F7A14F" w14:textId="77777777" w:rsidR="00D15122" w:rsidRPr="00E17D46" w:rsidRDefault="00D15122" w:rsidP="00BE3522">
      <w:pPr>
        <w:jc w:val="center"/>
        <w:rPr>
          <w:rFonts w:ascii="Times New Roman" w:hAnsi="Times New Roman"/>
          <w:bCs/>
          <w:color w:val="000000" w:themeColor="text1"/>
          <w:sz w:val="20"/>
          <w:szCs w:val="20"/>
        </w:rPr>
      </w:pPr>
    </w:p>
    <w:p w14:paraId="3DF42DD7" w14:textId="77777777" w:rsidR="00D15122" w:rsidRPr="00E17D46" w:rsidRDefault="00D15122" w:rsidP="00BE3522">
      <w:pPr>
        <w:jc w:val="center"/>
        <w:rPr>
          <w:rFonts w:ascii="Times New Roman" w:hAnsi="Times New Roman"/>
          <w:bCs/>
          <w:color w:val="000000" w:themeColor="text1"/>
          <w:sz w:val="20"/>
          <w:szCs w:val="20"/>
        </w:rPr>
      </w:pPr>
    </w:p>
    <w:p w14:paraId="5B8F5849" w14:textId="77777777" w:rsidR="00D15122" w:rsidRPr="00E17D46" w:rsidRDefault="00D15122" w:rsidP="00BE3522">
      <w:pPr>
        <w:jc w:val="center"/>
        <w:rPr>
          <w:rFonts w:ascii="Times New Roman" w:hAnsi="Times New Roman"/>
          <w:bCs/>
          <w:color w:val="000000" w:themeColor="text1"/>
          <w:sz w:val="20"/>
          <w:szCs w:val="20"/>
        </w:rPr>
      </w:pPr>
    </w:p>
    <w:p w14:paraId="253AD7CA" w14:textId="77777777" w:rsidR="00D15122" w:rsidRPr="00E17D46" w:rsidRDefault="00D15122" w:rsidP="00BE3522">
      <w:pPr>
        <w:jc w:val="center"/>
        <w:rPr>
          <w:rFonts w:ascii="Times New Roman" w:hAnsi="Times New Roman"/>
          <w:bCs/>
          <w:color w:val="000000" w:themeColor="text1"/>
          <w:sz w:val="20"/>
          <w:szCs w:val="20"/>
        </w:rPr>
      </w:pPr>
    </w:p>
    <w:p w14:paraId="5D75301B" w14:textId="77777777" w:rsidR="00D15122" w:rsidRPr="00E17D46" w:rsidRDefault="00D15122" w:rsidP="00BE3522">
      <w:pPr>
        <w:jc w:val="center"/>
        <w:rPr>
          <w:rFonts w:ascii="Times New Roman" w:hAnsi="Times New Roman"/>
          <w:bCs/>
          <w:color w:val="000000" w:themeColor="text1"/>
          <w:sz w:val="20"/>
          <w:szCs w:val="20"/>
        </w:rPr>
      </w:pPr>
    </w:p>
    <w:p w14:paraId="73C35FD6" w14:textId="77777777" w:rsidR="00D15122" w:rsidRPr="00E17D46" w:rsidRDefault="00D15122" w:rsidP="00BE3522">
      <w:pPr>
        <w:jc w:val="center"/>
        <w:rPr>
          <w:rFonts w:ascii="Times New Roman" w:hAnsi="Times New Roman"/>
          <w:bCs/>
          <w:color w:val="000000" w:themeColor="text1"/>
          <w:sz w:val="20"/>
          <w:szCs w:val="20"/>
        </w:rPr>
      </w:pPr>
    </w:p>
    <w:p w14:paraId="29408164" w14:textId="77777777" w:rsidR="00D15122" w:rsidRPr="00E17D46" w:rsidRDefault="00D15122" w:rsidP="00BE3522">
      <w:pPr>
        <w:jc w:val="center"/>
        <w:rPr>
          <w:rFonts w:ascii="Times New Roman" w:hAnsi="Times New Roman"/>
          <w:bCs/>
          <w:color w:val="000000" w:themeColor="text1"/>
          <w:sz w:val="20"/>
          <w:szCs w:val="20"/>
        </w:rPr>
      </w:pPr>
    </w:p>
    <w:p w14:paraId="2AB09B7E" w14:textId="77777777" w:rsidR="00D15122" w:rsidRPr="00E17D46" w:rsidRDefault="00D15122" w:rsidP="00BE3522">
      <w:pPr>
        <w:jc w:val="center"/>
        <w:rPr>
          <w:rFonts w:ascii="Times New Roman" w:hAnsi="Times New Roman"/>
          <w:bCs/>
          <w:color w:val="000000" w:themeColor="text1"/>
          <w:sz w:val="20"/>
          <w:szCs w:val="20"/>
        </w:rPr>
      </w:pPr>
    </w:p>
    <w:p w14:paraId="5449F329" w14:textId="77777777" w:rsidR="00D15122" w:rsidRPr="00E17D46" w:rsidRDefault="00D15122" w:rsidP="00BE3522">
      <w:pPr>
        <w:jc w:val="center"/>
        <w:rPr>
          <w:rFonts w:ascii="Times New Roman" w:hAnsi="Times New Roman"/>
          <w:bCs/>
          <w:color w:val="000000" w:themeColor="text1"/>
          <w:sz w:val="20"/>
          <w:szCs w:val="20"/>
        </w:rPr>
      </w:pPr>
    </w:p>
    <w:p w14:paraId="34024330" w14:textId="77777777" w:rsidR="00D15122" w:rsidRPr="00E17D46" w:rsidRDefault="00D15122" w:rsidP="00BE3522">
      <w:pPr>
        <w:jc w:val="center"/>
        <w:rPr>
          <w:rFonts w:ascii="Times New Roman" w:hAnsi="Times New Roman"/>
          <w:bCs/>
          <w:color w:val="000000" w:themeColor="text1"/>
          <w:sz w:val="20"/>
          <w:szCs w:val="20"/>
        </w:rPr>
      </w:pPr>
    </w:p>
    <w:p w14:paraId="55D8535D" w14:textId="77777777" w:rsidR="00D15122" w:rsidRPr="00E17D46" w:rsidRDefault="00D15122" w:rsidP="00BE3522">
      <w:pPr>
        <w:jc w:val="center"/>
        <w:rPr>
          <w:rFonts w:ascii="Times New Roman" w:hAnsi="Times New Roman"/>
          <w:bCs/>
          <w:color w:val="000000" w:themeColor="text1"/>
          <w:sz w:val="20"/>
          <w:szCs w:val="20"/>
        </w:rPr>
      </w:pPr>
    </w:p>
    <w:p w14:paraId="67030933" w14:textId="77777777" w:rsidR="00D15122" w:rsidRPr="00E17D46" w:rsidRDefault="00D15122" w:rsidP="00350645">
      <w:pPr>
        <w:jc w:val="center"/>
        <w:rPr>
          <w:rFonts w:ascii="Times New Roman" w:hAnsi="Times New Roman"/>
          <w:bCs/>
          <w:color w:val="000000" w:themeColor="text1"/>
          <w:sz w:val="18"/>
          <w:szCs w:val="18"/>
        </w:rPr>
      </w:pPr>
    </w:p>
    <w:p w14:paraId="440DF689" w14:textId="77777777" w:rsidR="009F74E6" w:rsidRPr="00E17D46" w:rsidRDefault="009F74E6" w:rsidP="00350645">
      <w:pPr>
        <w:jc w:val="center"/>
        <w:rPr>
          <w:rFonts w:ascii="Times New Roman" w:hAnsi="Times New Roman"/>
          <w:bCs/>
          <w:color w:val="000000" w:themeColor="text1"/>
          <w:sz w:val="18"/>
          <w:szCs w:val="18"/>
        </w:rPr>
      </w:pPr>
    </w:p>
    <w:p w14:paraId="7A84D160" w14:textId="77777777" w:rsidR="00D15122" w:rsidRPr="00B240FB" w:rsidRDefault="00193D64" w:rsidP="00A81ED1">
      <w:pPr>
        <w:pStyle w:val="Heading1"/>
        <w:ind w:left="720" w:hanging="720"/>
        <w:jc w:val="center"/>
        <w:rPr>
          <w:color w:val="000000" w:themeColor="text1"/>
        </w:rPr>
      </w:pPr>
      <w:bookmarkStart w:id="13" w:name="A._LABELLING"/>
      <w:bookmarkEnd w:id="13"/>
      <w:r w:rsidRPr="00B240FB">
        <w:rPr>
          <w:color w:val="000000" w:themeColor="text1"/>
        </w:rPr>
        <w:t>A. CÍMKESZÖVEG</w:t>
      </w:r>
    </w:p>
    <w:p w14:paraId="546146A3" w14:textId="77777777" w:rsidR="00D15122" w:rsidRPr="00B240FB" w:rsidRDefault="00A46CAD" w:rsidP="00E17D46">
      <w:pPr>
        <w:widowControl/>
        <w:rPr>
          <w:rFonts w:ascii="Times New Roman" w:hAnsi="Times New Roman"/>
          <w:bCs/>
          <w:color w:val="000000" w:themeColor="text1"/>
        </w:rPr>
      </w:pPr>
      <w:r w:rsidRPr="00B240FB">
        <w:rPr>
          <w:rFonts w:ascii="Times New Roman" w:hAnsi="Times New Roman"/>
          <w:color w:val="000000" w:themeColor="text1"/>
        </w:rPr>
        <w:br w:type="page"/>
      </w:r>
    </w:p>
    <w:p w14:paraId="32DFB14F" w14:textId="0E3590B7"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w:lastRenderedPageBreak/>
        <mc:AlternateContent>
          <mc:Choice Requires="wps">
            <w:drawing>
              <wp:inline distT="0" distB="0" distL="0" distR="0" wp14:anchorId="4A31E3CF" wp14:editId="5E661B63">
                <wp:extent cx="5897880" cy="487680"/>
                <wp:effectExtent l="13970" t="13970" r="12700" b="12700"/>
                <wp:docPr id="74" name="Text Box 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75CF8E" w14:textId="77777777" w:rsidR="00CC12FD" w:rsidRPr="00DF2F1E" w:rsidRDefault="00CC12FD">
                            <w:pPr>
                              <w:spacing w:line="251" w:lineRule="exact"/>
                              <w:ind w:left="102"/>
                              <w:rPr>
                                <w:rFonts w:ascii="Times New Roman" w:hAnsi="Times New Roman"/>
                              </w:rPr>
                            </w:pPr>
                            <w:r w:rsidRPr="006B1A2B">
                              <w:rPr>
                                <w:rFonts w:ascii="Times New Roman" w:hAnsi="Times New Roman"/>
                                <w:b/>
                                <w:spacing w:val="-2"/>
                              </w:rPr>
                              <w:t>A KÜLSŐ CSOMAGOLÁSON FELTÜNTETENDŐ ADATOK</w:t>
                            </w:r>
                          </w:p>
                          <w:p w14:paraId="0CA86D74" w14:textId="77777777" w:rsidR="00CC12FD" w:rsidRPr="00DF2F1E" w:rsidRDefault="00CC12FD">
                            <w:pPr>
                              <w:rPr>
                                <w:rFonts w:ascii="Times New Roman" w:hAnsi="Times New Roman"/>
                                <w:bCs/>
                              </w:rPr>
                            </w:pPr>
                          </w:p>
                          <w:p w14:paraId="347BC013" w14:textId="77777777" w:rsidR="00CC12FD" w:rsidRPr="00DF2F1E" w:rsidRDefault="00CC12FD">
                            <w:pPr>
                              <w:spacing w:line="252" w:lineRule="exact"/>
                              <w:ind w:left="102"/>
                              <w:rPr>
                                <w:rFonts w:ascii="Times New Roman" w:hAnsi="Times New Roman"/>
                              </w:rPr>
                            </w:pPr>
                            <w:r w:rsidRPr="006B1A2B">
                              <w:rPr>
                                <w:rFonts w:ascii="Times New Roman" w:hAnsi="Times New Roman"/>
                                <w:b/>
                                <w:spacing w:val="-1"/>
                              </w:rPr>
                              <w:t>DOBOZ</w:t>
                            </w:r>
                          </w:p>
                        </w:txbxContent>
                      </wps:txbx>
                      <wps:bodyPr rot="0" vert="horz" wrap="square" lIns="0" tIns="0" rIns="0" bIns="0" anchor="t" anchorCtr="0" upright="1">
                        <a:noAutofit/>
                      </wps:bodyPr>
                    </wps:wsp>
                  </a:graphicData>
                </a:graphic>
              </wp:inline>
            </w:drawing>
          </mc:Choice>
          <mc:Fallback>
            <w:pict>
              <v:shapetype w14:anchorId="4A31E3CF"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" filled="f" strokeweight=".20497mm">
                <o:lock v:ext="edit" aspectratio="t"/>
                <v:textbox inset="0,0,0,0">
                  <w:txbxContent>
                    <w:p w14:paraId="5275CF8E" w14:textId="77777777" w:rsidR="00CC12FD" w:rsidRPr="00DF2F1E" w:rsidRDefault="00CC12FD">
                      <w:pPr>
                        <w:spacing w:line="251" w:lineRule="exact"/>
                        <w:ind w:left="102"/>
                        <w:rPr>
                          <w:rFonts w:ascii="Times New Roman" w:hAnsi="Times New Roman"/>
                        </w:rPr>
                      </w:pPr>
                      <w:r w:rsidRPr="006B1A2B">
                        <w:rPr>
                          <w:rFonts w:ascii="Times New Roman" w:hAnsi="Times New Roman"/>
                          <w:b/>
                          <w:spacing w:val="-2"/>
                        </w:rPr>
                        <w:t>A KÜLSŐ CSOMAGOLÁSON FELTÜNTETENDŐ ADATOK</w:t>
                      </w:r>
                    </w:p>
                    <w:p w14:paraId="0CA86D74" w14:textId="77777777" w:rsidR="00CC12FD" w:rsidRPr="00DF2F1E" w:rsidRDefault="00CC12FD">
                      <w:pPr>
                        <w:rPr>
                          <w:rFonts w:ascii="Times New Roman" w:hAnsi="Times New Roman"/>
                          <w:bCs/>
                        </w:rPr>
                      </w:pPr>
                    </w:p>
                    <w:p w14:paraId="347BC013" w14:textId="77777777" w:rsidR="00CC12FD" w:rsidRPr="00DF2F1E" w:rsidRDefault="00CC12FD">
                      <w:pPr>
                        <w:spacing w:line="252" w:lineRule="exact"/>
                        <w:ind w:left="102"/>
                        <w:rPr>
                          <w:rFonts w:ascii="Times New Roman" w:hAnsi="Times New Roman"/>
                        </w:rPr>
                      </w:pPr>
                      <w:r w:rsidRPr="006B1A2B">
                        <w:rPr>
                          <w:rFonts w:ascii="Times New Roman" w:hAnsi="Times New Roman"/>
                          <w:b/>
                          <w:spacing w:val="-1"/>
                        </w:rPr>
                        <w:t>DOBOZ</w:t>
                      </w:r>
                    </w:p>
                  </w:txbxContent>
                </v:textbox>
                <w10:anchorlock/>
              </v:shape>
            </w:pict>
          </mc:Fallback>
        </mc:AlternateContent>
      </w:r>
    </w:p>
    <w:p w14:paraId="4AA1F239" w14:textId="77777777" w:rsidR="00D15122" w:rsidRPr="00B240FB" w:rsidRDefault="00D15122" w:rsidP="007F6E1B">
      <w:pPr>
        <w:rPr>
          <w:rFonts w:ascii="Times New Roman" w:hAnsi="Times New Roman"/>
          <w:bCs/>
          <w:color w:val="000000" w:themeColor="text1"/>
        </w:rPr>
      </w:pPr>
    </w:p>
    <w:p w14:paraId="41D65C55" w14:textId="77777777" w:rsidR="00D15122" w:rsidRPr="00B240FB" w:rsidRDefault="00D15122" w:rsidP="007F6E1B">
      <w:pPr>
        <w:rPr>
          <w:rFonts w:ascii="Times New Roman" w:hAnsi="Times New Roman"/>
          <w:bCs/>
          <w:color w:val="000000" w:themeColor="text1"/>
        </w:rPr>
      </w:pPr>
    </w:p>
    <w:p w14:paraId="57A10ABC" w14:textId="4E129CEC"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76FD5C08" wp14:editId="3AE0686B">
                <wp:extent cx="5897880" cy="167640"/>
                <wp:effectExtent l="13970" t="11430" r="12700" b="11430"/>
                <wp:docPr id="73" name="Text Box 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3AD75" w14:textId="77777777" w:rsidR="00CC12FD" w:rsidRDefault="00CC12FD">
                            <w:pPr>
                              <w:tabs>
                                <w:tab w:val="left" w:pos="668"/>
                              </w:tabs>
                              <w:spacing w:line="251" w:lineRule="exact"/>
                              <w:ind w:left="102"/>
                              <w:rPr>
                                <w:rFonts w:ascii="Times New Roman" w:hAnsi="Times New Roman"/>
                              </w:rPr>
                            </w:pPr>
                            <w:r>
                              <w:rPr>
                                <w:rFonts w:ascii="Times New Roman"/>
                                <w:b/>
                              </w:rPr>
                              <w:t>1.</w:t>
                            </w:r>
                            <w:r>
                              <w:tab/>
                            </w:r>
                            <w:r w:rsidRPr="006B1A2B">
                              <w:rPr>
                                <w:rFonts w:ascii="Times New Roman" w:hAnsi="Times New Roman"/>
                                <w:b/>
                                <w:spacing w:val="-1"/>
                              </w:rPr>
                              <w:t>A GYÓGYSZER</w:t>
                            </w:r>
                            <w:r>
                              <w:rPr>
                                <w:rFonts w:ascii="Times New Roman"/>
                                <w:b/>
                                <w:spacing w:val="-1"/>
                              </w:rPr>
                              <w:t xml:space="preserve"> NEVE</w:t>
                            </w:r>
                          </w:p>
                        </w:txbxContent>
                      </wps:txbx>
                      <wps:bodyPr rot="0" vert="horz" wrap="square" lIns="0" tIns="0" rIns="0" bIns="0" anchor="t" anchorCtr="0" upright="1">
                        <a:noAutofit/>
                      </wps:bodyPr>
                    </wps:wsp>
                  </a:graphicData>
                </a:graphic>
              </wp:inline>
            </w:drawing>
          </mc:Choice>
          <mc:Fallback>
            <w:pict>
              <v:shape w14:anchorId="76FD5C08"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" filled="f" strokeweight=".20497mm">
                <o:lock v:ext="edit" aspectratio="t"/>
                <v:textbox inset="0,0,0,0">
                  <w:txbxContent>
                    <w:p w14:paraId="16D3AD75" w14:textId="77777777" w:rsidR="00CC12FD" w:rsidRDefault="00CC12FD">
                      <w:pPr>
                        <w:tabs>
                          <w:tab w:val="left" w:pos="668"/>
                        </w:tabs>
                        <w:spacing w:line="251" w:lineRule="exact"/>
                        <w:ind w:left="102"/>
                        <w:rPr>
                          <w:rFonts w:ascii="Times New Roman" w:hAnsi="Times New Roman"/>
                        </w:rPr>
                      </w:pPr>
                      <w:r>
                        <w:rPr>
                          <w:rFonts w:ascii="Times New Roman"/>
                          <w:b/>
                        </w:rPr>
                        <w:t>1.</w:t>
                      </w:r>
                      <w:r>
                        <w:tab/>
                      </w:r>
                      <w:r w:rsidRPr="006B1A2B">
                        <w:rPr>
                          <w:rFonts w:ascii="Times New Roman" w:hAnsi="Times New Roman"/>
                          <w:b/>
                          <w:spacing w:val="-1"/>
                        </w:rPr>
                        <w:t>A GYÓGYSZER</w:t>
                      </w:r>
                      <w:r>
                        <w:rPr>
                          <w:rFonts w:ascii="Times New Roman"/>
                          <w:b/>
                          <w:spacing w:val="-1"/>
                        </w:rPr>
                        <w:t xml:space="preserve"> NEVE</w:t>
                      </w:r>
                    </w:p>
                  </w:txbxContent>
                </v:textbox>
                <w10:anchorlock/>
              </v:shape>
            </w:pict>
          </mc:Fallback>
        </mc:AlternateContent>
      </w:r>
    </w:p>
    <w:p w14:paraId="5825B0AD" w14:textId="77777777" w:rsidR="00D15122" w:rsidRPr="00B240FB" w:rsidRDefault="00D15122" w:rsidP="007F6E1B">
      <w:pPr>
        <w:rPr>
          <w:rFonts w:ascii="Times New Roman" w:hAnsi="Times New Roman"/>
          <w:bCs/>
          <w:color w:val="000000" w:themeColor="text1"/>
        </w:rPr>
      </w:pPr>
    </w:p>
    <w:p w14:paraId="38F7C9A5" w14:textId="77777777" w:rsidR="005C7987" w:rsidRPr="00B240FB" w:rsidRDefault="001E0DD9" w:rsidP="0046635D">
      <w:pPr>
        <w:pStyle w:val="BodyText"/>
        <w:tabs>
          <w:tab w:val="left" w:pos="6480"/>
          <w:tab w:val="left" w:pos="6660"/>
        </w:tabs>
        <w:ind w:left="0" w:right="2220"/>
        <w:rPr>
          <w:color w:val="000000" w:themeColor="text1"/>
        </w:rPr>
      </w:pPr>
      <w:r w:rsidRPr="00B240FB">
        <w:rPr>
          <w:color w:val="000000" w:themeColor="text1"/>
        </w:rPr>
        <w:t>Zirabev</w:t>
      </w:r>
      <w:r w:rsidR="00426DA8" w:rsidRPr="00B240FB">
        <w:rPr>
          <w:color w:val="000000" w:themeColor="text1"/>
        </w:rPr>
        <w:t xml:space="preserve"> 25 mg/ml koncentrátum oldatos infúzióhoz</w:t>
      </w:r>
    </w:p>
    <w:p w14:paraId="14FF8EE5" w14:textId="77777777" w:rsidR="00D15122" w:rsidRPr="00B240FB" w:rsidRDefault="0046635D" w:rsidP="0046635D">
      <w:pPr>
        <w:pStyle w:val="BodyText"/>
        <w:tabs>
          <w:tab w:val="left" w:pos="6480"/>
          <w:tab w:val="left" w:pos="6660"/>
        </w:tabs>
        <w:ind w:left="0" w:right="2220"/>
        <w:rPr>
          <w:color w:val="000000" w:themeColor="text1"/>
        </w:rPr>
      </w:pPr>
      <w:r w:rsidRPr="00B240FB">
        <w:rPr>
          <w:color w:val="000000" w:themeColor="text1"/>
        </w:rPr>
        <w:t>bevacizumab</w:t>
      </w:r>
    </w:p>
    <w:p w14:paraId="2B199367" w14:textId="77777777" w:rsidR="00D15122" w:rsidRPr="00B240FB" w:rsidRDefault="00D15122" w:rsidP="007F6E1B">
      <w:pPr>
        <w:rPr>
          <w:rFonts w:ascii="Times New Roman" w:hAnsi="Times New Roman"/>
          <w:color w:val="000000" w:themeColor="text1"/>
        </w:rPr>
      </w:pPr>
    </w:p>
    <w:p w14:paraId="0F389057" w14:textId="77777777" w:rsidR="00D15122" w:rsidRPr="00B240FB" w:rsidRDefault="00D15122" w:rsidP="007F6E1B">
      <w:pPr>
        <w:rPr>
          <w:rFonts w:ascii="Times New Roman" w:hAnsi="Times New Roman"/>
          <w:color w:val="000000" w:themeColor="text1"/>
        </w:rPr>
      </w:pPr>
    </w:p>
    <w:p w14:paraId="08061CBF" w14:textId="02D673A1"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70C084F5" wp14:editId="192385F3">
                <wp:extent cx="5897880" cy="167640"/>
                <wp:effectExtent l="13970" t="5080" r="12700" b="8255"/>
                <wp:docPr id="72" name="Text Box 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B374AB" w14:textId="77777777" w:rsidR="00CC12FD" w:rsidRDefault="00CC12FD">
                            <w:pPr>
                              <w:tabs>
                                <w:tab w:val="left" w:pos="668"/>
                              </w:tabs>
                              <w:spacing w:line="251" w:lineRule="exact"/>
                              <w:ind w:left="102"/>
                              <w:rPr>
                                <w:rFonts w:ascii="Times New Roman" w:hAnsi="Times New Roman"/>
                              </w:rPr>
                            </w:pPr>
                            <w:r>
                              <w:rPr>
                                <w:rFonts w:ascii="Times New Roman"/>
                                <w:b/>
                              </w:rPr>
                              <w:t>2.</w:t>
                            </w:r>
                            <w:r>
                              <w:tab/>
                            </w:r>
                            <w:r w:rsidRPr="006B1A2B">
                              <w:rPr>
                                <w:rFonts w:ascii="Times New Roman" w:hAnsi="Times New Roman"/>
                                <w:b/>
                                <w:spacing w:val="-1"/>
                              </w:rPr>
                              <w:t>HAT</w:t>
                            </w:r>
                            <w:r>
                              <w:rPr>
                                <w:rFonts w:ascii="Times New Roman" w:hAnsi="Times New Roman"/>
                                <w:b/>
                                <w:spacing w:val="-1"/>
                              </w:rPr>
                              <w:t>ÓAN</w:t>
                            </w:r>
                            <w:r w:rsidRPr="006B1A2B">
                              <w:rPr>
                                <w:rFonts w:ascii="Times New Roman" w:hAnsi="Times New Roman"/>
                                <w:b/>
                                <w:spacing w:val="-1"/>
                              </w:rPr>
                              <w:t>YAG(OK) MEGNEVEZÉSE</w:t>
                            </w:r>
                          </w:p>
                        </w:txbxContent>
                      </wps:txbx>
                      <wps:bodyPr rot="0" vert="horz" wrap="square" lIns="0" tIns="0" rIns="0" bIns="0" anchor="t" anchorCtr="0" upright="1">
                        <a:noAutofit/>
                      </wps:bodyPr>
                    </wps:wsp>
                  </a:graphicData>
                </a:graphic>
              </wp:inline>
            </w:drawing>
          </mc:Choice>
          <mc:Fallback>
            <w:pict>
              <v:shape w14:anchorId="70C084F5"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BS&#10;H4JTFQIAAAwEAAAOAAAAAAAAAAAAAAAAAC4CAABkcnMvZTJvRG9jLnhtbFBLAQItABQABgAIAAAA&#10;IQADFS6c3AAAAAQBAAAPAAAAAAAAAAAAAAAAAG8EAABkcnMvZG93bnJldi54bWxQSwUGAAAAAAQA&#10;BADzAAAAeAUAAAAA&#10;" filled="f" strokeweight=".20497mm">
                <o:lock v:ext="edit" aspectratio="t"/>
                <v:textbox inset="0,0,0,0">
                  <w:txbxContent>
                    <w:p w14:paraId="37B374AB" w14:textId="77777777" w:rsidR="00CC12FD" w:rsidRDefault="00CC12FD">
                      <w:pPr>
                        <w:tabs>
                          <w:tab w:val="left" w:pos="668"/>
                        </w:tabs>
                        <w:spacing w:line="251" w:lineRule="exact"/>
                        <w:ind w:left="102"/>
                        <w:rPr>
                          <w:rFonts w:ascii="Times New Roman" w:hAnsi="Times New Roman"/>
                        </w:rPr>
                      </w:pPr>
                      <w:r>
                        <w:rPr>
                          <w:rFonts w:ascii="Times New Roman"/>
                          <w:b/>
                        </w:rPr>
                        <w:t>2.</w:t>
                      </w:r>
                      <w:r>
                        <w:tab/>
                      </w:r>
                      <w:r w:rsidRPr="006B1A2B">
                        <w:rPr>
                          <w:rFonts w:ascii="Times New Roman" w:hAnsi="Times New Roman"/>
                          <w:b/>
                          <w:spacing w:val="-1"/>
                        </w:rPr>
                        <w:t>HAT</w:t>
                      </w:r>
                      <w:r>
                        <w:rPr>
                          <w:rFonts w:ascii="Times New Roman" w:hAnsi="Times New Roman"/>
                          <w:b/>
                          <w:spacing w:val="-1"/>
                        </w:rPr>
                        <w:t>ÓAN</w:t>
                      </w:r>
                      <w:r w:rsidRPr="006B1A2B">
                        <w:rPr>
                          <w:rFonts w:ascii="Times New Roman" w:hAnsi="Times New Roman"/>
                          <w:b/>
                          <w:spacing w:val="-1"/>
                        </w:rPr>
                        <w:t>YAG(OK) MEGNEVEZÉSE</w:t>
                      </w:r>
                    </w:p>
                  </w:txbxContent>
                </v:textbox>
                <w10:anchorlock/>
              </v:shape>
            </w:pict>
          </mc:Fallback>
        </mc:AlternateContent>
      </w:r>
    </w:p>
    <w:p w14:paraId="6D897545" w14:textId="77777777" w:rsidR="00D15122" w:rsidRPr="00B240FB" w:rsidRDefault="00D15122" w:rsidP="007F6E1B">
      <w:pPr>
        <w:rPr>
          <w:rFonts w:ascii="Times New Roman" w:hAnsi="Times New Roman"/>
          <w:color w:val="000000" w:themeColor="text1"/>
        </w:rPr>
      </w:pPr>
    </w:p>
    <w:p w14:paraId="4D64C683" w14:textId="77777777" w:rsidR="00D15122" w:rsidRPr="00B240FB" w:rsidRDefault="009B0756" w:rsidP="007F6E1B">
      <w:pPr>
        <w:pStyle w:val="BodyText"/>
        <w:ind w:left="0"/>
        <w:rPr>
          <w:color w:val="000000" w:themeColor="text1"/>
        </w:rPr>
      </w:pPr>
      <w:r w:rsidRPr="00B240FB">
        <w:rPr>
          <w:color w:val="000000" w:themeColor="text1"/>
        </w:rPr>
        <w:t>100 mg bevacizumab injekciós üvegenként.</w:t>
      </w:r>
    </w:p>
    <w:p w14:paraId="2E205F8A" w14:textId="77777777" w:rsidR="00D15122" w:rsidRPr="00B240FB" w:rsidRDefault="00D15122" w:rsidP="007F6E1B">
      <w:pPr>
        <w:rPr>
          <w:rFonts w:ascii="Times New Roman" w:hAnsi="Times New Roman"/>
          <w:color w:val="000000" w:themeColor="text1"/>
        </w:rPr>
      </w:pPr>
    </w:p>
    <w:p w14:paraId="2AFE03B5" w14:textId="77777777" w:rsidR="00D15122" w:rsidRPr="00B240FB" w:rsidRDefault="00D15122" w:rsidP="007F6E1B">
      <w:pPr>
        <w:rPr>
          <w:rFonts w:ascii="Times New Roman" w:hAnsi="Times New Roman"/>
          <w:color w:val="000000" w:themeColor="text1"/>
        </w:rPr>
      </w:pPr>
    </w:p>
    <w:p w14:paraId="6DE0F0AC" w14:textId="0A6020B5"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24B99421" wp14:editId="25E2D708">
                <wp:extent cx="5897880" cy="167640"/>
                <wp:effectExtent l="13970" t="9525" r="12700" b="13335"/>
                <wp:docPr id="71" name="Text Box 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059A9" w14:textId="77777777" w:rsidR="00CC12FD" w:rsidRDefault="00CC12FD">
                            <w:pPr>
                              <w:tabs>
                                <w:tab w:val="left" w:pos="668"/>
                              </w:tabs>
                              <w:spacing w:line="252" w:lineRule="exact"/>
                              <w:ind w:left="102"/>
                              <w:rPr>
                                <w:rFonts w:ascii="Times New Roman" w:hAnsi="Times New Roman"/>
                              </w:rPr>
                            </w:pPr>
                            <w:r>
                              <w:rPr>
                                <w:rFonts w:ascii="Times New Roman"/>
                                <w:b/>
                              </w:rPr>
                              <w:t>3.</w:t>
                            </w:r>
                            <w:r>
                              <w:tab/>
                            </w:r>
                            <w:r w:rsidRPr="006B1A2B">
                              <w:rPr>
                                <w:rFonts w:ascii="Times New Roman" w:hAnsi="Times New Roman"/>
                                <w:b/>
                                <w:spacing w:val="-1"/>
                              </w:rPr>
                              <w:t>SEGÉDANYAGOK FELSOROLÁSA</w:t>
                            </w:r>
                          </w:p>
                        </w:txbxContent>
                      </wps:txbx>
                      <wps:bodyPr rot="0" vert="horz" wrap="square" lIns="0" tIns="0" rIns="0" bIns="0" anchor="t" anchorCtr="0" upright="1">
                        <a:noAutofit/>
                      </wps:bodyPr>
                    </wps:wsp>
                  </a:graphicData>
                </a:graphic>
              </wp:inline>
            </w:drawing>
          </mc:Choice>
          <mc:Fallback>
            <w:pict>
              <v:shape w14:anchorId="24B99421"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Dh&#10;7SgGFQIAAAwEAAAOAAAAAAAAAAAAAAAAAC4CAABkcnMvZTJvRG9jLnhtbFBLAQItABQABgAIAAAA&#10;IQADFS6c3AAAAAQBAAAPAAAAAAAAAAAAAAAAAG8EAABkcnMvZG93bnJldi54bWxQSwUGAAAAAAQA&#10;BADzAAAAeAUAAAAA&#10;" filled="f" strokeweight=".20497mm">
                <o:lock v:ext="edit" aspectratio="t"/>
                <v:textbox inset="0,0,0,0">
                  <w:txbxContent>
                    <w:p w14:paraId="6FC059A9" w14:textId="77777777" w:rsidR="00CC12FD" w:rsidRDefault="00CC12FD">
                      <w:pPr>
                        <w:tabs>
                          <w:tab w:val="left" w:pos="668"/>
                        </w:tabs>
                        <w:spacing w:line="252" w:lineRule="exact"/>
                        <w:ind w:left="102"/>
                        <w:rPr>
                          <w:rFonts w:ascii="Times New Roman" w:hAnsi="Times New Roman"/>
                        </w:rPr>
                      </w:pPr>
                      <w:r>
                        <w:rPr>
                          <w:rFonts w:ascii="Times New Roman"/>
                          <w:b/>
                        </w:rPr>
                        <w:t>3.</w:t>
                      </w:r>
                      <w:r>
                        <w:tab/>
                      </w:r>
                      <w:r w:rsidRPr="006B1A2B">
                        <w:rPr>
                          <w:rFonts w:ascii="Times New Roman" w:hAnsi="Times New Roman"/>
                          <w:b/>
                          <w:spacing w:val="-1"/>
                        </w:rPr>
                        <w:t>SEGÉDANYAGOK FELSOROLÁSA</w:t>
                      </w:r>
                    </w:p>
                  </w:txbxContent>
                </v:textbox>
                <w10:anchorlock/>
              </v:shape>
            </w:pict>
          </mc:Fallback>
        </mc:AlternateContent>
      </w:r>
    </w:p>
    <w:p w14:paraId="697DDFFB" w14:textId="77777777" w:rsidR="00D15122" w:rsidRPr="00B240FB" w:rsidRDefault="00D15122" w:rsidP="007F6E1B">
      <w:pPr>
        <w:rPr>
          <w:rFonts w:ascii="Times New Roman" w:hAnsi="Times New Roman"/>
          <w:color w:val="000000" w:themeColor="text1"/>
        </w:rPr>
      </w:pPr>
    </w:p>
    <w:p w14:paraId="1D0696CC" w14:textId="77777777" w:rsidR="00D15122" w:rsidRPr="00B240FB" w:rsidRDefault="00562FB1" w:rsidP="00601726">
      <w:pPr>
        <w:tabs>
          <w:tab w:val="left" w:pos="6120"/>
        </w:tabs>
        <w:autoSpaceDE w:val="0"/>
        <w:autoSpaceDN w:val="0"/>
        <w:rPr>
          <w:rFonts w:ascii="Times New Roman" w:hAnsi="Times New Roman"/>
          <w:color w:val="000000" w:themeColor="text1"/>
        </w:rPr>
      </w:pPr>
      <w:r w:rsidRPr="00B240FB">
        <w:rPr>
          <w:rFonts w:ascii="Times New Roman" w:hAnsi="Times New Roman"/>
          <w:color w:val="000000" w:themeColor="text1"/>
        </w:rPr>
        <w:t>Szacharóz, borostyánkősav, dinátrium-edetát, poliszorbát 80, nátrium-hidroxid, injekcióhoz való víz.</w:t>
      </w:r>
    </w:p>
    <w:p w14:paraId="20D3D831" w14:textId="77777777" w:rsidR="00D0314E" w:rsidRPr="00B240FB" w:rsidRDefault="00D0314E" w:rsidP="007F6E1B">
      <w:pPr>
        <w:rPr>
          <w:rFonts w:ascii="Times New Roman" w:hAnsi="Times New Roman"/>
          <w:color w:val="000000" w:themeColor="text1"/>
        </w:rPr>
      </w:pPr>
    </w:p>
    <w:p w14:paraId="7A199F99" w14:textId="77777777" w:rsidR="00D15122" w:rsidRPr="00B240FB" w:rsidRDefault="00D15122" w:rsidP="007F6E1B">
      <w:pPr>
        <w:rPr>
          <w:rFonts w:ascii="Times New Roman" w:hAnsi="Times New Roman"/>
          <w:color w:val="000000" w:themeColor="text1"/>
        </w:rPr>
      </w:pPr>
    </w:p>
    <w:p w14:paraId="440C9B94" w14:textId="3C97928B"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7E7489D4" wp14:editId="5AF9CF6E">
                <wp:extent cx="5897880" cy="167640"/>
                <wp:effectExtent l="13970" t="13970" r="12700" b="8890"/>
                <wp:docPr id="70" name="Text Box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A9CC80" w14:textId="77777777" w:rsidR="00CC12FD" w:rsidRDefault="00CC12FD">
                            <w:pPr>
                              <w:tabs>
                                <w:tab w:val="left" w:pos="668"/>
                              </w:tabs>
                              <w:spacing w:line="251" w:lineRule="exact"/>
                              <w:ind w:left="102"/>
                              <w:rPr>
                                <w:rFonts w:ascii="Times New Roman" w:hAnsi="Times New Roman"/>
                              </w:rPr>
                            </w:pPr>
                            <w:r>
                              <w:rPr>
                                <w:rFonts w:ascii="Times New Roman"/>
                                <w:b/>
                              </w:rPr>
                              <w:t>4.</w:t>
                            </w:r>
                            <w:r>
                              <w:tab/>
                            </w:r>
                            <w:r w:rsidRPr="006B1A2B">
                              <w:rPr>
                                <w:rFonts w:ascii="Times New Roman" w:hAnsi="Times New Roman"/>
                                <w:b/>
                                <w:spacing w:val="-2"/>
                              </w:rPr>
                              <w:t>GYÓGYSZERFORMA ÉS TARTALOM</w:t>
                            </w:r>
                          </w:p>
                        </w:txbxContent>
                      </wps:txbx>
                      <wps:bodyPr rot="0" vert="horz" wrap="square" lIns="0" tIns="0" rIns="0" bIns="0" anchor="t" anchorCtr="0" upright="1">
                        <a:noAutofit/>
                      </wps:bodyPr>
                    </wps:wsp>
                  </a:graphicData>
                </a:graphic>
              </wp:inline>
            </w:drawing>
          </mc:Choice>
          <mc:Fallback>
            <w:pict>
              <v:shape w14:anchorId="7E7489D4"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C5&#10;Ng11FQIAAAwEAAAOAAAAAAAAAAAAAAAAAC4CAABkcnMvZTJvRG9jLnhtbFBLAQItABQABgAIAAAA&#10;IQADFS6c3AAAAAQBAAAPAAAAAAAAAAAAAAAAAG8EAABkcnMvZG93bnJldi54bWxQSwUGAAAAAAQA&#10;BADzAAAAeAUAAAAA&#10;" filled="f" strokeweight=".20497mm">
                <o:lock v:ext="edit" aspectratio="t"/>
                <v:textbox inset="0,0,0,0">
                  <w:txbxContent>
                    <w:p w14:paraId="4EA9CC80" w14:textId="77777777" w:rsidR="00CC12FD" w:rsidRDefault="00CC12FD">
                      <w:pPr>
                        <w:tabs>
                          <w:tab w:val="left" w:pos="668"/>
                        </w:tabs>
                        <w:spacing w:line="251" w:lineRule="exact"/>
                        <w:ind w:left="102"/>
                        <w:rPr>
                          <w:rFonts w:ascii="Times New Roman" w:hAnsi="Times New Roman"/>
                        </w:rPr>
                      </w:pPr>
                      <w:r>
                        <w:rPr>
                          <w:rFonts w:ascii="Times New Roman"/>
                          <w:b/>
                        </w:rPr>
                        <w:t>4.</w:t>
                      </w:r>
                      <w:r>
                        <w:tab/>
                      </w:r>
                      <w:r w:rsidRPr="006B1A2B">
                        <w:rPr>
                          <w:rFonts w:ascii="Times New Roman" w:hAnsi="Times New Roman"/>
                          <w:b/>
                          <w:spacing w:val="-2"/>
                        </w:rPr>
                        <w:t>GYÓGYSZERFORMA ÉS TARTALOM</w:t>
                      </w:r>
                    </w:p>
                  </w:txbxContent>
                </v:textbox>
                <w10:anchorlock/>
              </v:shape>
            </w:pict>
          </mc:Fallback>
        </mc:AlternateContent>
      </w:r>
    </w:p>
    <w:p w14:paraId="32B9654B" w14:textId="77777777" w:rsidR="00D15122" w:rsidRPr="00B240FB" w:rsidRDefault="00D15122" w:rsidP="007F6E1B">
      <w:pPr>
        <w:rPr>
          <w:rFonts w:ascii="Times New Roman" w:hAnsi="Times New Roman"/>
          <w:color w:val="000000" w:themeColor="text1"/>
        </w:rPr>
      </w:pPr>
    </w:p>
    <w:p w14:paraId="0D6FB0A3" w14:textId="77777777" w:rsidR="00A74D13" w:rsidRPr="00B240FB" w:rsidRDefault="009B0756" w:rsidP="00A74D13">
      <w:pPr>
        <w:pStyle w:val="BodyText"/>
        <w:tabs>
          <w:tab w:val="left" w:pos="3960"/>
        </w:tabs>
        <w:ind w:left="0" w:right="5910"/>
        <w:rPr>
          <w:color w:val="000000" w:themeColor="text1"/>
        </w:rPr>
      </w:pPr>
      <w:r w:rsidRPr="00B240FB">
        <w:rPr>
          <w:color w:val="000000" w:themeColor="text1"/>
        </w:rPr>
        <w:t xml:space="preserve">Koncentrátum oldatos infúzióhoz </w:t>
      </w:r>
    </w:p>
    <w:p w14:paraId="10D80E25" w14:textId="77777777" w:rsidR="00D15122" w:rsidRPr="00B240FB" w:rsidRDefault="009B0756" w:rsidP="00A74D13">
      <w:pPr>
        <w:pStyle w:val="BodyText"/>
        <w:tabs>
          <w:tab w:val="left" w:pos="3960"/>
        </w:tabs>
        <w:ind w:left="0" w:right="5910"/>
        <w:rPr>
          <w:color w:val="000000" w:themeColor="text1"/>
        </w:rPr>
      </w:pPr>
      <w:r w:rsidRPr="00B240FB">
        <w:rPr>
          <w:color w:val="000000" w:themeColor="text1"/>
        </w:rPr>
        <w:t>1 db 4 ml-es injekciós üveg</w:t>
      </w:r>
    </w:p>
    <w:p w14:paraId="4BA36C5F" w14:textId="77777777" w:rsidR="00D15122" w:rsidRPr="00B240FB" w:rsidRDefault="009B0756" w:rsidP="007F6E1B">
      <w:pPr>
        <w:pStyle w:val="BodyText"/>
        <w:ind w:left="0"/>
        <w:rPr>
          <w:color w:val="000000" w:themeColor="text1"/>
        </w:rPr>
      </w:pPr>
      <w:r w:rsidRPr="00B240FB">
        <w:rPr>
          <w:color w:val="000000" w:themeColor="text1"/>
        </w:rPr>
        <w:t>100 mg/4 ml</w:t>
      </w:r>
    </w:p>
    <w:p w14:paraId="57814490" w14:textId="77777777" w:rsidR="00D15122" w:rsidRPr="00B240FB" w:rsidRDefault="00D15122" w:rsidP="007F6E1B">
      <w:pPr>
        <w:rPr>
          <w:rFonts w:ascii="Times New Roman" w:hAnsi="Times New Roman"/>
          <w:color w:val="000000" w:themeColor="text1"/>
        </w:rPr>
      </w:pPr>
    </w:p>
    <w:p w14:paraId="1530302B" w14:textId="77777777" w:rsidR="00D15122" w:rsidRPr="00B240FB" w:rsidRDefault="00D15122" w:rsidP="007F6E1B">
      <w:pPr>
        <w:rPr>
          <w:rFonts w:ascii="Times New Roman" w:hAnsi="Times New Roman"/>
          <w:color w:val="000000" w:themeColor="text1"/>
        </w:rPr>
      </w:pPr>
    </w:p>
    <w:p w14:paraId="74B48BA7" w14:textId="3E55CBC8"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57D89408" wp14:editId="5DE53CAE">
                <wp:extent cx="5897880" cy="374015"/>
                <wp:effectExtent l="13970" t="6350" r="12700" b="10160"/>
                <wp:docPr id="69" name="Text Box 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37401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88F05F" w14:textId="77777777" w:rsidR="00CC12FD" w:rsidRPr="00DF2F1E" w:rsidRDefault="00CC12FD" w:rsidP="004E7E10">
                            <w:pPr>
                              <w:tabs>
                                <w:tab w:val="left" w:pos="668"/>
                              </w:tabs>
                              <w:spacing w:line="251" w:lineRule="exact"/>
                              <w:ind w:left="709" w:hanging="607"/>
                              <w:rPr>
                                <w:rFonts w:ascii="Times New Roman" w:hAnsi="Times New Roman"/>
                              </w:rPr>
                            </w:pPr>
                            <w:r>
                              <w:rPr>
                                <w:rFonts w:ascii="Times New Roman"/>
                                <w:b/>
                              </w:rPr>
                              <w:t>5.</w:t>
                            </w:r>
                            <w:r>
                              <w:tab/>
                            </w:r>
                            <w:r w:rsidRPr="006B1A2B">
                              <w:rPr>
                                <w:rFonts w:ascii="Times New Roman" w:hAnsi="Times New Roman"/>
                                <w:b/>
                                <w:spacing w:val="-1"/>
                              </w:rPr>
                              <w:t>AZ ALKALMAZÁSSAL KAPCSOLATOS TUDNIVALÓK ÉS AZ ALKALMAZÁS M</w:t>
                            </w:r>
                            <w:r>
                              <w:rPr>
                                <w:rFonts w:ascii="Times New Roman" w:hAnsi="Times New Roman"/>
                                <w:b/>
                                <w:spacing w:val="-1"/>
                              </w:rPr>
                              <w:t>ÓDJA(</w:t>
                            </w:r>
                            <w:r w:rsidRPr="006B1A2B">
                              <w:rPr>
                                <w:rFonts w:ascii="Times New Roman" w:hAnsi="Times New Roman"/>
                                <w:b/>
                                <w:spacing w:val="-1"/>
                              </w:rPr>
                              <w:t>I)</w:t>
                            </w:r>
                          </w:p>
                        </w:txbxContent>
                      </wps:txbx>
                      <wps:bodyPr rot="0" vert="horz" wrap="square" lIns="0" tIns="0" rIns="0" bIns="0" anchor="t" anchorCtr="0" upright="1">
                        <a:noAutofit/>
                      </wps:bodyPr>
                    </wps:wsp>
                  </a:graphicData>
                </a:graphic>
              </wp:inline>
            </w:drawing>
          </mc:Choice>
          <mc:Fallback>
            <w:pict>
              <v:shape w14:anchorId="57D89408" id="Text Box 178" o:spid="_x0000_s1031" type="#_x0000_t202" style="width:464.4pt;height:2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" filled="f" strokeweight=".20497mm">
                <o:lock v:ext="edit" aspectratio="t"/>
                <v:textbox inset="0,0,0,0">
                  <w:txbxContent>
                    <w:p w14:paraId="0C88F05F" w14:textId="77777777" w:rsidR="00CC12FD" w:rsidRPr="00DF2F1E" w:rsidRDefault="00CC12FD" w:rsidP="004E7E10">
                      <w:pPr>
                        <w:tabs>
                          <w:tab w:val="left" w:pos="668"/>
                        </w:tabs>
                        <w:spacing w:line="251" w:lineRule="exact"/>
                        <w:ind w:left="709" w:hanging="607"/>
                        <w:rPr>
                          <w:rFonts w:ascii="Times New Roman" w:hAnsi="Times New Roman"/>
                        </w:rPr>
                      </w:pPr>
                      <w:r>
                        <w:rPr>
                          <w:rFonts w:ascii="Times New Roman"/>
                          <w:b/>
                        </w:rPr>
                        <w:t>5.</w:t>
                      </w:r>
                      <w:r>
                        <w:tab/>
                      </w:r>
                      <w:r w:rsidRPr="006B1A2B">
                        <w:rPr>
                          <w:rFonts w:ascii="Times New Roman" w:hAnsi="Times New Roman"/>
                          <w:b/>
                          <w:spacing w:val="-1"/>
                        </w:rPr>
                        <w:t>AZ ALKALMAZÁSSAL KAPCSOLATOS TUDNIVALÓK ÉS AZ ALKALMAZÁS M</w:t>
                      </w:r>
                      <w:r>
                        <w:rPr>
                          <w:rFonts w:ascii="Times New Roman" w:hAnsi="Times New Roman"/>
                          <w:b/>
                          <w:spacing w:val="-1"/>
                        </w:rPr>
                        <w:t>ÓDJA(</w:t>
                      </w:r>
                      <w:r w:rsidRPr="006B1A2B">
                        <w:rPr>
                          <w:rFonts w:ascii="Times New Roman" w:hAnsi="Times New Roman"/>
                          <w:b/>
                          <w:spacing w:val="-1"/>
                        </w:rPr>
                        <w:t>I)</w:t>
                      </w:r>
                    </w:p>
                  </w:txbxContent>
                </v:textbox>
                <w10:anchorlock/>
              </v:shape>
            </w:pict>
          </mc:Fallback>
        </mc:AlternateContent>
      </w:r>
    </w:p>
    <w:p w14:paraId="4D5E820C" w14:textId="77777777" w:rsidR="00D15122" w:rsidRPr="00B240FB" w:rsidRDefault="00D15122" w:rsidP="007F6E1B">
      <w:pPr>
        <w:rPr>
          <w:rFonts w:ascii="Times New Roman" w:hAnsi="Times New Roman"/>
          <w:color w:val="000000" w:themeColor="text1"/>
        </w:rPr>
      </w:pPr>
    </w:p>
    <w:p w14:paraId="3DAFF448" w14:textId="77777777" w:rsidR="00A74D13" w:rsidRPr="00B240FB" w:rsidRDefault="00DA7FDB" w:rsidP="00DA7FDB">
      <w:pPr>
        <w:pStyle w:val="BodyText"/>
        <w:ind w:left="0" w:right="4676"/>
        <w:rPr>
          <w:color w:val="000000" w:themeColor="text1"/>
        </w:rPr>
      </w:pPr>
      <w:r w:rsidRPr="00B240FB">
        <w:rPr>
          <w:color w:val="000000" w:themeColor="text1"/>
        </w:rPr>
        <w:t xml:space="preserve">Hígítás után intravénás </w:t>
      </w:r>
      <w:r w:rsidR="009B0756" w:rsidRPr="00B240FB">
        <w:rPr>
          <w:color w:val="000000" w:themeColor="text1"/>
        </w:rPr>
        <w:t xml:space="preserve">felhasználásra </w:t>
      </w:r>
    </w:p>
    <w:p w14:paraId="223B338B" w14:textId="77DCC85B" w:rsidR="00D15122" w:rsidRPr="00B240FB" w:rsidRDefault="00F647B6" w:rsidP="00141C50">
      <w:pPr>
        <w:pStyle w:val="BodyText"/>
        <w:ind w:left="0" w:right="4123"/>
        <w:rPr>
          <w:color w:val="000000" w:themeColor="text1"/>
        </w:rPr>
      </w:pPr>
      <w:r w:rsidRPr="00B240FB">
        <w:rPr>
          <w:color w:val="000000" w:themeColor="text1"/>
        </w:rPr>
        <w:t xml:space="preserve">Alkalmazás </w:t>
      </w:r>
      <w:r w:rsidR="009B0756" w:rsidRPr="00B240FB">
        <w:rPr>
          <w:color w:val="000000" w:themeColor="text1"/>
        </w:rPr>
        <w:t>előtt olvassa el a mellékelt betegtájékoztatót!</w:t>
      </w:r>
    </w:p>
    <w:p w14:paraId="5435169D" w14:textId="77777777" w:rsidR="00D15122" w:rsidRPr="00B240FB" w:rsidRDefault="00D15122" w:rsidP="007F6E1B">
      <w:pPr>
        <w:rPr>
          <w:rFonts w:ascii="Times New Roman" w:hAnsi="Times New Roman"/>
          <w:color w:val="000000" w:themeColor="text1"/>
        </w:rPr>
      </w:pPr>
    </w:p>
    <w:p w14:paraId="13B16AF1" w14:textId="77777777" w:rsidR="00D15122" w:rsidRPr="00B240FB" w:rsidRDefault="00D15122" w:rsidP="007F6E1B">
      <w:pPr>
        <w:rPr>
          <w:rFonts w:ascii="Times New Roman" w:hAnsi="Times New Roman"/>
          <w:color w:val="000000" w:themeColor="text1"/>
        </w:rPr>
      </w:pPr>
    </w:p>
    <w:p w14:paraId="1860543A" w14:textId="47574986"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g">
            <w:drawing>
              <wp:inline distT="0" distB="0" distL="0" distR="0" wp14:anchorId="2AB3E73A" wp14:editId="3F700407">
                <wp:extent cx="5911850" cy="335280"/>
                <wp:effectExtent l="4445" t="8890" r="8255" b="8255"/>
                <wp:docPr id="58" name="Group 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11850" cy="335280"/>
                          <a:chOff x="0" y="0"/>
                          <a:chExt cx="9310" cy="528"/>
                        </a:xfrm>
                      </wpg:grpSpPr>
                      <wpg:grpSp>
                        <wpg:cNvPr id="59" name="Group 71"/>
                        <wpg:cNvGrpSpPr>
                          <a:grpSpLocks noChangeAspect="1"/>
                        </wpg:cNvGrpSpPr>
                        <wpg:grpSpPr bwMode="auto">
                          <a:xfrm>
                            <a:off x="6" y="6"/>
                            <a:ext cx="9298" cy="2"/>
                            <a:chOff x="6" y="6"/>
                            <a:chExt cx="9298" cy="2"/>
                          </a:xfrm>
                        </wpg:grpSpPr>
                        <wps:wsp>
                          <wps:cNvPr id="60" name="Freeform 72"/>
                          <wps:cNvSpPr>
                            <a:spLocks noChangeAspect="1" noChangeArrowheads="1"/>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9"/>
                        <wpg:cNvGrpSpPr>
                          <a:grpSpLocks noChangeAspect="1"/>
                        </wpg:cNvGrpSpPr>
                        <wpg:grpSpPr bwMode="auto">
                          <a:xfrm>
                            <a:off x="11" y="11"/>
                            <a:ext cx="2" cy="507"/>
                            <a:chOff x="11" y="11"/>
                            <a:chExt cx="2" cy="507"/>
                          </a:xfrm>
                        </wpg:grpSpPr>
                        <wps:wsp>
                          <wps:cNvPr id="62" name="Freeform 70"/>
                          <wps:cNvSpPr>
                            <a:spLocks noChangeAspect="1" noChangeArrowheads="1"/>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7"/>
                        <wpg:cNvGrpSpPr>
                          <a:grpSpLocks noChangeAspect="1"/>
                        </wpg:cNvGrpSpPr>
                        <wpg:grpSpPr bwMode="auto">
                          <a:xfrm>
                            <a:off x="6" y="522"/>
                            <a:ext cx="9298" cy="2"/>
                            <a:chOff x="6" y="522"/>
                            <a:chExt cx="9298" cy="2"/>
                          </a:xfrm>
                        </wpg:grpSpPr>
                        <wps:wsp>
                          <wps:cNvPr id="64" name="Freeform 68"/>
                          <wps:cNvSpPr>
                            <a:spLocks noChangeAspect="1" noChangeArrowheads="1"/>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3"/>
                        <wpg:cNvGrpSpPr>
                          <a:grpSpLocks noChangeAspect="1"/>
                        </wpg:cNvGrpSpPr>
                        <wpg:grpSpPr bwMode="auto">
                          <a:xfrm>
                            <a:off x="9299" y="11"/>
                            <a:ext cx="2" cy="507"/>
                            <a:chOff x="9299" y="11"/>
                            <a:chExt cx="2" cy="507"/>
                          </a:xfrm>
                        </wpg:grpSpPr>
                        <wps:wsp>
                          <wps:cNvPr id="66" name="Freeform 66"/>
                          <wps:cNvSpPr>
                            <a:spLocks noChangeAspect="1" noChangeArrowheads="1"/>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65"/>
                          <wps:cNvSpPr txBox="1">
                            <a:spLocks noChangeAspect="1"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8C9C2" w14:textId="77777777" w:rsidR="00CC12FD" w:rsidRDefault="00CC12FD">
                                <w:pPr>
                                  <w:spacing w:line="221" w:lineRule="exact"/>
                                  <w:rPr>
                                    <w:rFonts w:ascii="Times New Roman" w:hAnsi="Times New Roman"/>
                                  </w:rPr>
                                </w:pPr>
                                <w:r>
                                  <w:rPr>
                                    <w:rFonts w:ascii="Times New Roman"/>
                                    <w:b/>
                                  </w:rPr>
                                  <w:t>6.</w:t>
                                </w:r>
                              </w:p>
                            </w:txbxContent>
                          </wps:txbx>
                          <wps:bodyPr rot="0" vert="horz" wrap="square" lIns="0" tIns="0" rIns="0" bIns="0" anchor="t" anchorCtr="0" upright="1">
                            <a:noAutofit/>
                          </wps:bodyPr>
                        </wps:wsp>
                        <wps:wsp>
                          <wps:cNvPr id="68" name="Text Box 64"/>
                          <wps:cNvSpPr txBox="1">
                            <a:spLocks noChangeAspect="1"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5D421" w14:textId="77777777" w:rsidR="00CC12FD" w:rsidRPr="00DF2F1E" w:rsidRDefault="00CC12FD">
                                <w:pPr>
                                  <w:spacing w:line="225" w:lineRule="exact"/>
                                  <w:rPr>
                                    <w:rFonts w:ascii="Times New Roman" w:hAnsi="Times New Roman"/>
                                  </w:rPr>
                                </w:pPr>
                                <w:r w:rsidRPr="006B1A2B">
                                  <w:rPr>
                                    <w:rFonts w:ascii="Times New Roman" w:hAnsi="Times New Roman"/>
                                    <w:b/>
                                    <w:spacing w:val="-1"/>
                                  </w:rPr>
                                  <w:t>KÜLÖN FIGYELMEZTETÉS, MELY SZERINT A GYÓGYSZERT</w:t>
                                </w:r>
                              </w:p>
                              <w:p w14:paraId="3277F36B" w14:textId="77777777" w:rsidR="00CC12FD" w:rsidRPr="00DF2F1E" w:rsidRDefault="00CC12FD">
                                <w:pPr>
                                  <w:spacing w:line="248" w:lineRule="exact"/>
                                  <w:rPr>
                                    <w:rFonts w:ascii="Times New Roman" w:hAnsi="Times New Roman"/>
                                  </w:rPr>
                                </w:pPr>
                                <w:r w:rsidRPr="006B1A2B">
                                  <w:rPr>
                                    <w:rFonts w:ascii="Times New Roman" w:hAnsi="Times New Roman"/>
                                    <w:b/>
                                    <w:spacing w:val="-1"/>
                                  </w:rPr>
                                  <w:t>GYERMEKEKTŐL ELZÁRVA KELL TARTANI</w:t>
                                </w:r>
                              </w:p>
                            </w:txbxContent>
                          </wps:txbx>
                          <wps:bodyPr rot="0" vert="horz" wrap="square" lIns="0" tIns="0" rIns="0" bIns="0" anchor="t" anchorCtr="0" upright="1">
                            <a:noAutofit/>
                          </wps:bodyPr>
                        </wps:wsp>
                      </wpg:grpSp>
                    </wpg:wgp>
                  </a:graphicData>
                </a:graphic>
              </wp:inline>
            </w:drawing>
          </mc:Choice>
          <mc:Fallback>
            <w:pict>
              <v:group w14:anchorId="2AB3E73A" id="Group 62" o:spid="_x0000_s1032"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">
                <o:lock v:ext="edit" aspectratio="t"/>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o:lock v:ext="edit" aspectratio="t"/>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" path="m,l9297,e" filled="f" strokeweight=".58pt">
                    <v:path o:connecttype="custom" o:connectlocs="0,0;9297,0" o:connectangles="0,0"/>
                    <o:lock v:ext="edit" aspectratio="t"/>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o:lock v:ext="edit" aspectratio="t"/>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" path="m,l,506e" filled="f" strokeweight=".20497mm">
                    <v:path o:connecttype="custom" o:connectlocs="0,11;0,517" o:connectangles="0,0"/>
                    <o:lock v:ext="edit" aspectratio="t"/>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o:lock v:ext="edit" aspectratio="t"/>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" path="m,l9297,e" filled="f" strokeweight=".58pt">
                    <v:path o:connecttype="custom" o:connectlocs="0,0;9297,0" o:connectangles="0,0"/>
                    <o:lock v:ext="edit" aspectratio="t"/>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o:lock v:ext="edit" aspectratio="t"/>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" path="m,l,506e" filled="f" strokeweight=".20497mm">
                    <v:path o:connecttype="custom" o:connectlocs="0,11;0,517" o:connectangles="0,0"/>
                    <o:lock v:ext="edit" aspectratio="t"/>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o:lock v:ext="edit" aspectratio="t"/>
                    <v:textbox inset="0,0,0,0">
                      <w:txbxContent>
                        <w:p w14:paraId="75F8C9C2" w14:textId="77777777" w:rsidR="00CC12FD" w:rsidRDefault="00CC12FD">
                          <w:pPr>
                            <w:spacing w:line="221" w:lineRule="exact"/>
                            <w:rPr>
                              <w:rFonts w:ascii="Times New Roman" w:hAnsi="Times New Roman"/>
                            </w:rPr>
                          </w:pPr>
                          <w:r>
                            <w:rPr>
                              <w:rFonts w:ascii="Times New Roman"/>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o:lock v:ext="edit" aspectratio="t"/>
                    <v:textbox inset="0,0,0,0">
                      <w:txbxContent>
                        <w:p w14:paraId="7A15D421" w14:textId="77777777" w:rsidR="00CC12FD" w:rsidRPr="00DF2F1E" w:rsidRDefault="00CC12FD">
                          <w:pPr>
                            <w:spacing w:line="225" w:lineRule="exact"/>
                            <w:rPr>
                              <w:rFonts w:ascii="Times New Roman" w:hAnsi="Times New Roman"/>
                            </w:rPr>
                          </w:pPr>
                          <w:r w:rsidRPr="006B1A2B">
                            <w:rPr>
                              <w:rFonts w:ascii="Times New Roman" w:hAnsi="Times New Roman"/>
                              <w:b/>
                              <w:spacing w:val="-1"/>
                            </w:rPr>
                            <w:t>KÜLÖN FIGYELMEZTETÉS, MELY SZERINT A GYÓGYSZERT</w:t>
                          </w:r>
                        </w:p>
                        <w:p w14:paraId="3277F36B" w14:textId="77777777" w:rsidR="00CC12FD" w:rsidRPr="00DF2F1E" w:rsidRDefault="00CC12FD">
                          <w:pPr>
                            <w:spacing w:line="248" w:lineRule="exact"/>
                            <w:rPr>
                              <w:rFonts w:ascii="Times New Roman" w:hAnsi="Times New Roman"/>
                            </w:rPr>
                          </w:pPr>
                          <w:r w:rsidRPr="006B1A2B">
                            <w:rPr>
                              <w:rFonts w:ascii="Times New Roman" w:hAnsi="Times New Roman"/>
                              <w:b/>
                              <w:spacing w:val="-1"/>
                            </w:rPr>
                            <w:t>GYERMEKEKTŐL ELZÁRVA KELL TARTANI</w:t>
                          </w:r>
                        </w:p>
                      </w:txbxContent>
                    </v:textbox>
                  </v:shape>
                </v:group>
                <w10:anchorlock/>
              </v:group>
            </w:pict>
          </mc:Fallback>
        </mc:AlternateContent>
      </w:r>
    </w:p>
    <w:p w14:paraId="428C0325" w14:textId="77777777" w:rsidR="00D15122" w:rsidRPr="00B240FB" w:rsidRDefault="00D15122" w:rsidP="007F6E1B">
      <w:pPr>
        <w:rPr>
          <w:rFonts w:ascii="Times New Roman" w:hAnsi="Times New Roman"/>
          <w:color w:val="000000" w:themeColor="text1"/>
        </w:rPr>
      </w:pPr>
    </w:p>
    <w:p w14:paraId="106186A0" w14:textId="77777777" w:rsidR="00D15122" w:rsidRPr="00B240FB" w:rsidRDefault="009B0756" w:rsidP="007F6E1B">
      <w:pPr>
        <w:pStyle w:val="BodyText"/>
        <w:ind w:left="0"/>
        <w:rPr>
          <w:color w:val="000000" w:themeColor="text1"/>
        </w:rPr>
      </w:pPr>
      <w:r w:rsidRPr="00B240FB">
        <w:rPr>
          <w:color w:val="000000" w:themeColor="text1"/>
        </w:rPr>
        <w:t>A gyógyszer gyermekektől elzárva tartandó!</w:t>
      </w:r>
    </w:p>
    <w:p w14:paraId="087655FC" w14:textId="77777777" w:rsidR="00D15122" w:rsidRPr="00B240FB" w:rsidRDefault="00D15122" w:rsidP="007F6E1B">
      <w:pPr>
        <w:rPr>
          <w:rFonts w:ascii="Times New Roman" w:hAnsi="Times New Roman"/>
          <w:color w:val="000000" w:themeColor="text1"/>
        </w:rPr>
      </w:pPr>
    </w:p>
    <w:p w14:paraId="3ECD5E51" w14:textId="77777777" w:rsidR="00D15122" w:rsidRPr="00B240FB" w:rsidRDefault="00D15122" w:rsidP="007F6E1B">
      <w:pPr>
        <w:rPr>
          <w:rFonts w:ascii="Times New Roman" w:hAnsi="Times New Roman"/>
          <w:color w:val="000000" w:themeColor="text1"/>
        </w:rPr>
      </w:pPr>
    </w:p>
    <w:p w14:paraId="67A824FC" w14:textId="389506BC"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52BA5A43" wp14:editId="1CC47A50">
                <wp:extent cx="5897880" cy="166370"/>
                <wp:effectExtent l="13970" t="13335" r="12700" b="10795"/>
                <wp:docPr id="57" name="Text Box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2E7822" w14:textId="77777777" w:rsidR="00CC12FD" w:rsidRDefault="00CC12FD">
                            <w:pPr>
                              <w:tabs>
                                <w:tab w:val="left" w:pos="668"/>
                              </w:tabs>
                              <w:spacing w:line="250" w:lineRule="exact"/>
                              <w:ind w:left="102"/>
                              <w:rPr>
                                <w:rFonts w:ascii="Times New Roman" w:hAnsi="Times New Roman"/>
                              </w:rPr>
                            </w:pPr>
                            <w:r>
                              <w:rPr>
                                <w:rFonts w:ascii="Times New Roman"/>
                                <w:b/>
                              </w:rPr>
                              <w:t>7.</w:t>
                            </w:r>
                            <w:r>
                              <w:tab/>
                            </w:r>
                            <w:r w:rsidRPr="006B1A2B">
                              <w:rPr>
                                <w:rFonts w:ascii="Times New Roman" w:hAnsi="Times New Roman"/>
                                <w:b/>
                              </w:rPr>
                              <w:t>TOVÁ</w:t>
                            </w:r>
                            <w:r>
                              <w:rPr>
                                <w:rFonts w:ascii="Times New Roman" w:hAnsi="Times New Roman"/>
                                <w:b/>
                              </w:rPr>
                              <w:t>BB</w:t>
                            </w:r>
                            <w:r w:rsidRPr="006B1A2B">
                              <w:rPr>
                                <w:rFonts w:ascii="Times New Roman" w:hAnsi="Times New Roman"/>
                                <w:b/>
                              </w:rPr>
                              <w:t>I FIGYELMEZTET</w:t>
                            </w:r>
                            <w:r>
                              <w:rPr>
                                <w:rFonts w:ascii="Times New Roman" w:hAnsi="Times New Roman"/>
                                <w:b/>
                              </w:rPr>
                              <w:t>ÉS</w:t>
                            </w:r>
                            <w:r w:rsidRPr="006B1A2B">
                              <w:rPr>
                                <w:rFonts w:ascii="Times New Roman" w:hAnsi="Times New Roman"/>
                                <w:b/>
                              </w:rPr>
                              <w:t>(EK), AMENNYIBEN SZÜKSÉGES</w:t>
                            </w:r>
                          </w:p>
                        </w:txbxContent>
                      </wps:txbx>
                      <wps:bodyPr rot="0" vert="horz" wrap="square" lIns="0" tIns="0" rIns="0" bIns="0" anchor="t" anchorCtr="0" upright="1">
                        <a:noAutofit/>
                      </wps:bodyPr>
                    </wps:wsp>
                  </a:graphicData>
                </a:graphic>
              </wp:inline>
            </w:drawing>
          </mc:Choice>
          <mc:Fallback>
            <w:pict>
              <v:shape w14:anchorId="52BA5A43"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" filled="f" strokeweight=".20497mm">
                <o:lock v:ext="edit" aspectratio="t"/>
                <v:textbox inset="0,0,0,0">
                  <w:txbxContent>
                    <w:p w14:paraId="3A2E7822" w14:textId="77777777" w:rsidR="00CC12FD" w:rsidRDefault="00CC12FD">
                      <w:pPr>
                        <w:tabs>
                          <w:tab w:val="left" w:pos="668"/>
                        </w:tabs>
                        <w:spacing w:line="250" w:lineRule="exact"/>
                        <w:ind w:left="102"/>
                        <w:rPr>
                          <w:rFonts w:ascii="Times New Roman" w:hAnsi="Times New Roman"/>
                        </w:rPr>
                      </w:pPr>
                      <w:r>
                        <w:rPr>
                          <w:rFonts w:ascii="Times New Roman"/>
                          <w:b/>
                        </w:rPr>
                        <w:t>7.</w:t>
                      </w:r>
                      <w:r>
                        <w:tab/>
                      </w:r>
                      <w:r w:rsidRPr="006B1A2B">
                        <w:rPr>
                          <w:rFonts w:ascii="Times New Roman" w:hAnsi="Times New Roman"/>
                          <w:b/>
                        </w:rPr>
                        <w:t>TOVÁ</w:t>
                      </w:r>
                      <w:r>
                        <w:rPr>
                          <w:rFonts w:ascii="Times New Roman" w:hAnsi="Times New Roman"/>
                          <w:b/>
                        </w:rPr>
                        <w:t>BB</w:t>
                      </w:r>
                      <w:r w:rsidRPr="006B1A2B">
                        <w:rPr>
                          <w:rFonts w:ascii="Times New Roman" w:hAnsi="Times New Roman"/>
                          <w:b/>
                        </w:rPr>
                        <w:t>I FIGYELMEZTET</w:t>
                      </w:r>
                      <w:r>
                        <w:rPr>
                          <w:rFonts w:ascii="Times New Roman" w:hAnsi="Times New Roman"/>
                          <w:b/>
                        </w:rPr>
                        <w:t>ÉS</w:t>
                      </w:r>
                      <w:r w:rsidRPr="006B1A2B">
                        <w:rPr>
                          <w:rFonts w:ascii="Times New Roman" w:hAnsi="Times New Roman"/>
                          <w:b/>
                        </w:rPr>
                        <w:t>(EK), AMENNYIBEN SZÜKSÉGES</w:t>
                      </w:r>
                    </w:p>
                  </w:txbxContent>
                </v:textbox>
                <w10:anchorlock/>
              </v:shape>
            </w:pict>
          </mc:Fallback>
        </mc:AlternateContent>
      </w:r>
    </w:p>
    <w:p w14:paraId="389FD667" w14:textId="77777777" w:rsidR="00D15122" w:rsidRPr="00B240FB" w:rsidRDefault="00D15122" w:rsidP="007F6E1B">
      <w:pPr>
        <w:rPr>
          <w:rFonts w:ascii="Times New Roman" w:hAnsi="Times New Roman"/>
          <w:color w:val="000000" w:themeColor="text1"/>
        </w:rPr>
      </w:pPr>
    </w:p>
    <w:p w14:paraId="66F0F4BF" w14:textId="77777777" w:rsidR="00D15122" w:rsidRPr="00B240FB" w:rsidRDefault="00D15122" w:rsidP="007F6E1B">
      <w:pPr>
        <w:rPr>
          <w:rFonts w:ascii="Times New Roman" w:hAnsi="Times New Roman"/>
          <w:color w:val="000000" w:themeColor="text1"/>
        </w:rPr>
      </w:pPr>
    </w:p>
    <w:p w14:paraId="44EA4098" w14:textId="3A11C142"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52258D09" wp14:editId="3DCE9AB4">
                <wp:extent cx="5897880" cy="167640"/>
                <wp:effectExtent l="13970" t="10795" r="12700" b="12065"/>
                <wp:docPr id="56" name="Text Box 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4B8375" w14:textId="77777777" w:rsidR="00CC12FD" w:rsidRDefault="00CC12FD">
                            <w:pPr>
                              <w:tabs>
                                <w:tab w:val="left" w:pos="668"/>
                              </w:tabs>
                              <w:spacing w:line="251" w:lineRule="exact"/>
                              <w:ind w:left="102"/>
                              <w:rPr>
                                <w:rFonts w:ascii="Times New Roman" w:hAnsi="Times New Roman"/>
                              </w:rPr>
                            </w:pPr>
                            <w:r>
                              <w:rPr>
                                <w:rFonts w:ascii="Times New Roman"/>
                                <w:b/>
                              </w:rPr>
                              <w:t>8.</w:t>
                            </w:r>
                            <w:r>
                              <w:tab/>
                            </w:r>
                            <w:r w:rsidRPr="006B1A2B">
                              <w:rPr>
                                <w:rFonts w:ascii="Times New Roman" w:hAnsi="Times New Roman"/>
                                <w:b/>
                                <w:spacing w:val="-1"/>
                              </w:rPr>
                              <w:t>LEJÁRATI IDŐ</w:t>
                            </w:r>
                          </w:p>
                        </w:txbxContent>
                      </wps:txbx>
                      <wps:bodyPr rot="0" vert="horz" wrap="square" lIns="0" tIns="0" rIns="0" bIns="0" anchor="t" anchorCtr="0" upright="1">
                        <a:noAutofit/>
                      </wps:bodyPr>
                    </wps:wsp>
                  </a:graphicData>
                </a:graphic>
              </wp:inline>
            </w:drawing>
          </mc:Choice>
          <mc:Fallback>
            <w:pict>
              <v:shape w14:anchorId="52258D09"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Dc&#10;l7ltFQIAAAwEAAAOAAAAAAAAAAAAAAAAAC4CAABkcnMvZTJvRG9jLnhtbFBLAQItABQABgAIAAAA&#10;IQADFS6c3AAAAAQBAAAPAAAAAAAAAAAAAAAAAG8EAABkcnMvZG93bnJldi54bWxQSwUGAAAAAAQA&#10;BADzAAAAeAUAAAAA&#10;" filled="f" strokeweight=".20497mm">
                <o:lock v:ext="edit" aspectratio="t"/>
                <v:textbox inset="0,0,0,0">
                  <w:txbxContent>
                    <w:p w14:paraId="204B8375" w14:textId="77777777" w:rsidR="00CC12FD" w:rsidRDefault="00CC12FD">
                      <w:pPr>
                        <w:tabs>
                          <w:tab w:val="left" w:pos="668"/>
                        </w:tabs>
                        <w:spacing w:line="251" w:lineRule="exact"/>
                        <w:ind w:left="102"/>
                        <w:rPr>
                          <w:rFonts w:ascii="Times New Roman" w:hAnsi="Times New Roman"/>
                        </w:rPr>
                      </w:pPr>
                      <w:r>
                        <w:rPr>
                          <w:rFonts w:ascii="Times New Roman"/>
                          <w:b/>
                        </w:rPr>
                        <w:t>8.</w:t>
                      </w:r>
                      <w:r>
                        <w:tab/>
                      </w:r>
                      <w:r w:rsidRPr="006B1A2B">
                        <w:rPr>
                          <w:rFonts w:ascii="Times New Roman" w:hAnsi="Times New Roman"/>
                          <w:b/>
                          <w:spacing w:val="-1"/>
                        </w:rPr>
                        <w:t>LEJÁRATI IDŐ</w:t>
                      </w:r>
                    </w:p>
                  </w:txbxContent>
                </v:textbox>
                <w10:anchorlock/>
              </v:shape>
            </w:pict>
          </mc:Fallback>
        </mc:AlternateContent>
      </w:r>
    </w:p>
    <w:p w14:paraId="69BCCEB3" w14:textId="77777777" w:rsidR="00D15122" w:rsidRPr="00B240FB" w:rsidRDefault="00D15122" w:rsidP="007F6E1B">
      <w:pPr>
        <w:rPr>
          <w:rFonts w:ascii="Times New Roman" w:hAnsi="Times New Roman"/>
          <w:color w:val="000000" w:themeColor="text1"/>
        </w:rPr>
      </w:pPr>
    </w:p>
    <w:p w14:paraId="0B528DCF" w14:textId="77777777" w:rsidR="00D15122" w:rsidRPr="00B240FB" w:rsidRDefault="009B0756" w:rsidP="007F6E1B">
      <w:pPr>
        <w:pStyle w:val="BodyText"/>
        <w:ind w:left="0"/>
        <w:rPr>
          <w:color w:val="000000" w:themeColor="text1"/>
        </w:rPr>
      </w:pPr>
      <w:r w:rsidRPr="00B240FB">
        <w:rPr>
          <w:color w:val="000000" w:themeColor="text1"/>
        </w:rPr>
        <w:t>EXP</w:t>
      </w:r>
    </w:p>
    <w:p w14:paraId="7916FD6F" w14:textId="77777777" w:rsidR="00D15122" w:rsidRPr="00B240FB" w:rsidRDefault="00D15122" w:rsidP="007F6E1B">
      <w:pPr>
        <w:rPr>
          <w:rFonts w:ascii="Times New Roman" w:hAnsi="Times New Roman"/>
          <w:color w:val="000000" w:themeColor="text1"/>
        </w:rPr>
      </w:pPr>
    </w:p>
    <w:p w14:paraId="02059738" w14:textId="77777777" w:rsidR="00D15122" w:rsidRPr="00B240FB" w:rsidRDefault="00D15122" w:rsidP="003C2708">
      <w:pPr>
        <w:rPr>
          <w:rFonts w:ascii="Times New Roman" w:hAnsi="Times New Roman"/>
          <w:color w:val="000000" w:themeColor="text1"/>
        </w:rPr>
      </w:pPr>
    </w:p>
    <w:p w14:paraId="2B86F79E" w14:textId="28813649" w:rsidR="00D15122" w:rsidRPr="00B240FB" w:rsidRDefault="008B77FD" w:rsidP="003C2708">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05A0842A" wp14:editId="7CA030E8">
                <wp:extent cx="5897880" cy="167640"/>
                <wp:effectExtent l="13970" t="5715" r="12700" b="7620"/>
                <wp:docPr id="55" name="Text Box 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D3A321" w14:textId="77777777" w:rsidR="00CC12FD" w:rsidRDefault="00CC12FD">
                            <w:pPr>
                              <w:tabs>
                                <w:tab w:val="left" w:pos="668"/>
                              </w:tabs>
                              <w:spacing w:line="251" w:lineRule="exact"/>
                              <w:ind w:left="102"/>
                              <w:rPr>
                                <w:rFonts w:ascii="Times New Roman" w:hAnsi="Times New Roman"/>
                              </w:rPr>
                            </w:pPr>
                            <w:r>
                              <w:rPr>
                                <w:rFonts w:ascii="Times New Roman"/>
                                <w:b/>
                              </w:rPr>
                              <w:t>9.</w:t>
                            </w:r>
                            <w:r>
                              <w:tab/>
                            </w:r>
                            <w:r w:rsidRPr="006B1A2B">
                              <w:rPr>
                                <w:rFonts w:ascii="Times New Roman" w:hAnsi="Times New Roman"/>
                                <w:b/>
                                <w:spacing w:val="-1"/>
                              </w:rPr>
                              <w:t>KÜLÖNLEGES TÁROLÁSI ELŐÍRÁSOK</w:t>
                            </w:r>
                          </w:p>
                        </w:txbxContent>
                      </wps:txbx>
                      <wps:bodyPr rot="0" vert="horz" wrap="square" lIns="0" tIns="0" rIns="0" bIns="0" anchor="t" anchorCtr="0" upright="1">
                        <a:noAutofit/>
                      </wps:bodyPr>
                    </wps:wsp>
                  </a:graphicData>
                </a:graphic>
              </wp:inline>
            </w:drawing>
          </mc:Choice>
          <mc:Fallback>
            <w:pict>
              <v:shape w14:anchorId="05A0842A"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" filled="f" strokeweight=".20497mm">
                <o:lock v:ext="edit" aspectratio="t"/>
                <v:textbox inset="0,0,0,0">
                  <w:txbxContent>
                    <w:p w14:paraId="4BD3A321" w14:textId="77777777" w:rsidR="00CC12FD" w:rsidRDefault="00CC12FD">
                      <w:pPr>
                        <w:tabs>
                          <w:tab w:val="left" w:pos="668"/>
                        </w:tabs>
                        <w:spacing w:line="251" w:lineRule="exact"/>
                        <w:ind w:left="102"/>
                        <w:rPr>
                          <w:rFonts w:ascii="Times New Roman" w:hAnsi="Times New Roman"/>
                        </w:rPr>
                      </w:pPr>
                      <w:r>
                        <w:rPr>
                          <w:rFonts w:ascii="Times New Roman"/>
                          <w:b/>
                        </w:rPr>
                        <w:t>9.</w:t>
                      </w:r>
                      <w:r>
                        <w:tab/>
                      </w:r>
                      <w:r w:rsidRPr="006B1A2B">
                        <w:rPr>
                          <w:rFonts w:ascii="Times New Roman" w:hAnsi="Times New Roman"/>
                          <w:b/>
                          <w:spacing w:val="-1"/>
                        </w:rPr>
                        <w:t>KÜLÖNLEGES TÁROLÁSI ELŐÍRÁSOK</w:t>
                      </w:r>
                    </w:p>
                  </w:txbxContent>
                </v:textbox>
                <w10:anchorlock/>
              </v:shape>
            </w:pict>
          </mc:Fallback>
        </mc:AlternateContent>
      </w:r>
    </w:p>
    <w:p w14:paraId="73D62BAF" w14:textId="77777777" w:rsidR="00D15122" w:rsidRPr="00B240FB" w:rsidRDefault="00D15122" w:rsidP="003C2708">
      <w:pPr>
        <w:rPr>
          <w:rFonts w:ascii="Times New Roman" w:hAnsi="Times New Roman"/>
          <w:color w:val="000000" w:themeColor="text1"/>
        </w:rPr>
      </w:pPr>
    </w:p>
    <w:p w14:paraId="7A56CDC2" w14:textId="77777777" w:rsidR="00A74D13" w:rsidRPr="00B240FB" w:rsidRDefault="009B0756" w:rsidP="003C2708">
      <w:pPr>
        <w:pStyle w:val="BodyText"/>
        <w:tabs>
          <w:tab w:val="left" w:pos="5040"/>
        </w:tabs>
        <w:ind w:left="0" w:right="3660"/>
        <w:rPr>
          <w:color w:val="000000" w:themeColor="text1"/>
        </w:rPr>
      </w:pPr>
      <w:r w:rsidRPr="00B240FB">
        <w:rPr>
          <w:color w:val="000000" w:themeColor="text1"/>
        </w:rPr>
        <w:t xml:space="preserve">Hűtőszekrényben tárolandó. </w:t>
      </w:r>
    </w:p>
    <w:p w14:paraId="6F208EF9" w14:textId="77777777" w:rsidR="00D15122" w:rsidRPr="00B240FB" w:rsidRDefault="009B0756" w:rsidP="003C2708">
      <w:pPr>
        <w:pStyle w:val="BodyText"/>
        <w:tabs>
          <w:tab w:val="left" w:pos="5040"/>
        </w:tabs>
        <w:ind w:left="0" w:right="3660"/>
        <w:rPr>
          <w:color w:val="000000" w:themeColor="text1"/>
        </w:rPr>
      </w:pPr>
      <w:r w:rsidRPr="00B240FB">
        <w:rPr>
          <w:color w:val="000000" w:themeColor="text1"/>
        </w:rPr>
        <w:t>Nem fagyasztható!</w:t>
      </w:r>
    </w:p>
    <w:p w14:paraId="4F19DE44" w14:textId="77777777" w:rsidR="00D15122" w:rsidRPr="00B240FB" w:rsidRDefault="009B0756" w:rsidP="003C2708">
      <w:pPr>
        <w:pStyle w:val="BodyText"/>
        <w:spacing w:line="252" w:lineRule="exact"/>
        <w:ind w:left="0"/>
        <w:rPr>
          <w:color w:val="000000" w:themeColor="text1"/>
        </w:rPr>
      </w:pPr>
      <w:r w:rsidRPr="00B240FB">
        <w:rPr>
          <w:color w:val="000000" w:themeColor="text1"/>
        </w:rPr>
        <w:t>A fénytől való védelem érdekében az injekciós üveget tartsa a dobozában.</w:t>
      </w:r>
    </w:p>
    <w:p w14:paraId="2E70C1A1" w14:textId="77777777" w:rsidR="00F85508" w:rsidRPr="00B240FB" w:rsidRDefault="00F85508" w:rsidP="003C2708">
      <w:pPr>
        <w:pStyle w:val="BodyText"/>
        <w:spacing w:line="252" w:lineRule="exact"/>
        <w:ind w:left="0"/>
        <w:rPr>
          <w:color w:val="000000" w:themeColor="text1"/>
        </w:rPr>
      </w:pPr>
    </w:p>
    <w:p w14:paraId="36C0F8AF" w14:textId="77777777" w:rsidR="00D15122" w:rsidRPr="00B240FB" w:rsidRDefault="00D15122" w:rsidP="007F6E1B">
      <w:pPr>
        <w:rPr>
          <w:rFonts w:ascii="Times New Roman" w:hAnsi="Times New Roman"/>
          <w:color w:val="000000" w:themeColor="text1"/>
        </w:rPr>
      </w:pPr>
    </w:p>
    <w:p w14:paraId="24111815" w14:textId="45A439A9"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79FAF654" wp14:editId="720BB178">
                <wp:extent cx="5897880" cy="489585"/>
                <wp:effectExtent l="13970" t="12065" r="12700" b="12700"/>
                <wp:docPr id="53" name="Text Box 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F11490" w14:textId="77777777" w:rsidR="00CC12FD" w:rsidRDefault="00CC12FD">
                            <w:pPr>
                              <w:tabs>
                                <w:tab w:val="left" w:pos="668"/>
                              </w:tabs>
                              <w:ind w:left="668" w:right="373" w:hanging="567"/>
                              <w:rPr>
                                <w:rFonts w:ascii="Times New Roman" w:hAnsi="Times New Roman"/>
                              </w:rPr>
                            </w:pPr>
                            <w:r>
                              <w:rPr>
                                <w:rFonts w:ascii="Times New Roman"/>
                                <w:b/>
                              </w:rPr>
                              <w:t>10.</w:t>
                            </w:r>
                            <w:r>
                              <w:tab/>
                            </w:r>
                            <w:r w:rsidRPr="006B1A2B">
                              <w:rPr>
                                <w:rFonts w:ascii="Times New Roman" w:hAnsi="Times New Roman"/>
                                <w:b/>
                                <w:spacing w:val="-1"/>
                              </w:rPr>
                              <w:t>KÜLÖNLEGES ÓVINTÉZKEDÉSEK A FEL NEM HASZNÁLT GYÓGYSZEREK VAGY AZ ILYEN TERMÉKEKBŐL KELETKEZETT HULLADÉKANYAGOK ÁRTALMATLANNÁ TÉTELÉRE, HA ILYENEKRE SZÜKSÉG VAN</w:t>
                            </w:r>
                          </w:p>
                        </w:txbxContent>
                      </wps:txbx>
                      <wps:bodyPr rot="0" vert="horz" wrap="square" lIns="0" tIns="0" rIns="0" bIns="0" anchor="t" anchorCtr="0" upright="1">
                        <a:noAutofit/>
                      </wps:bodyPr>
                    </wps:wsp>
                  </a:graphicData>
                </a:graphic>
              </wp:inline>
            </w:drawing>
          </mc:Choice>
          <mc:Fallback>
            <w:pict>
              <v:shape w14:anchorId="79FAF654" id="Text Box 174" o:spid="_x0000_s1046"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" filled="f" strokeweight=".20497mm">
                <o:lock v:ext="edit" aspectratio="t"/>
                <v:textbox inset="0,0,0,0">
                  <w:txbxContent>
                    <w:p w14:paraId="79F11490" w14:textId="77777777" w:rsidR="00CC12FD" w:rsidRDefault="00CC12FD">
                      <w:pPr>
                        <w:tabs>
                          <w:tab w:val="left" w:pos="668"/>
                        </w:tabs>
                        <w:ind w:left="668" w:right="373" w:hanging="567"/>
                        <w:rPr>
                          <w:rFonts w:ascii="Times New Roman" w:hAnsi="Times New Roman"/>
                        </w:rPr>
                      </w:pPr>
                      <w:r>
                        <w:rPr>
                          <w:rFonts w:ascii="Times New Roman"/>
                          <w:b/>
                        </w:rPr>
                        <w:t>10.</w:t>
                      </w:r>
                      <w:r>
                        <w:tab/>
                      </w:r>
                      <w:r w:rsidRPr="006B1A2B">
                        <w:rPr>
                          <w:rFonts w:ascii="Times New Roman" w:hAnsi="Times New Roman"/>
                          <w:b/>
                          <w:spacing w:val="-1"/>
                        </w:rPr>
                        <w:t>KÜLÖNLEGES ÓVINTÉZKEDÉSEK A FEL NEM HASZNÁLT GYÓGYSZEREK VAGY AZ ILYEN TERMÉKEKBŐL KELETKEZETT HULLADÉKANYAGOK ÁRTALMATLANNÁ TÉTELÉRE, HA ILYENEKRE SZÜKSÉG VAN</w:t>
                      </w:r>
                    </w:p>
                  </w:txbxContent>
                </v:textbox>
                <w10:anchorlock/>
              </v:shape>
            </w:pict>
          </mc:Fallback>
        </mc:AlternateContent>
      </w:r>
    </w:p>
    <w:p w14:paraId="3ED5B48C" w14:textId="77777777" w:rsidR="00725222" w:rsidRPr="00B240FB" w:rsidRDefault="00725222" w:rsidP="007F6E1B">
      <w:pPr>
        <w:rPr>
          <w:rFonts w:ascii="Times New Roman" w:hAnsi="Times New Roman"/>
          <w:color w:val="000000" w:themeColor="text1"/>
        </w:rPr>
      </w:pPr>
    </w:p>
    <w:p w14:paraId="277C2D50" w14:textId="77777777" w:rsidR="00A46CAD" w:rsidRPr="00B240FB" w:rsidRDefault="00A46CAD" w:rsidP="007F6E1B">
      <w:pPr>
        <w:rPr>
          <w:rFonts w:ascii="Times New Roman" w:hAnsi="Times New Roman"/>
          <w:color w:val="000000" w:themeColor="text1"/>
        </w:rPr>
      </w:pPr>
    </w:p>
    <w:p w14:paraId="61E3105B" w14:textId="6423F1B3"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2BC8E1C3" wp14:editId="154A72D4">
                <wp:extent cx="5897880" cy="166370"/>
                <wp:effectExtent l="13970" t="9525" r="12700" b="5080"/>
                <wp:docPr id="52" name="Text Box 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B83BC" w14:textId="77777777" w:rsidR="00CC12FD" w:rsidRDefault="00CC12FD">
                            <w:pPr>
                              <w:tabs>
                                <w:tab w:val="left" w:pos="668"/>
                              </w:tabs>
                              <w:spacing w:line="250" w:lineRule="exact"/>
                              <w:ind w:left="102"/>
                              <w:rPr>
                                <w:rFonts w:ascii="Times New Roman" w:hAnsi="Times New Roman"/>
                              </w:rPr>
                            </w:pPr>
                            <w:r>
                              <w:rPr>
                                <w:rFonts w:ascii="Times New Roman"/>
                                <w:b/>
                              </w:rPr>
                              <w:t>11.</w:t>
                            </w:r>
                            <w:r>
                              <w:tab/>
                            </w:r>
                            <w:r w:rsidRPr="006B1A2B">
                              <w:rPr>
                                <w:rFonts w:ascii="Times New Roman" w:hAnsi="Times New Roman"/>
                                <w:b/>
                                <w:spacing w:val="-1"/>
                              </w:rPr>
                              <w:t>A FORGALOMBA HOZATALI ENGEDÉLY JOGOSULTJÁNAK NEVE ÉS CÍME</w:t>
                            </w:r>
                          </w:p>
                        </w:txbxContent>
                      </wps:txbx>
                      <wps:bodyPr rot="0" vert="horz" wrap="square" lIns="0" tIns="0" rIns="0" bIns="0" anchor="t" anchorCtr="0" upright="1">
                        <a:noAutofit/>
                      </wps:bodyPr>
                    </wps:wsp>
                  </a:graphicData>
                </a:graphic>
              </wp:inline>
            </w:drawing>
          </mc:Choice>
          <mc:Fallback>
            <w:pict>
              <v:shape w14:anchorId="2BC8E1C3" id="Text Box 173" o:spid="_x0000_s104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" filled="f" strokeweight=".20497mm">
                <o:lock v:ext="edit" aspectratio="t"/>
                <v:textbox inset="0,0,0,0">
                  <w:txbxContent>
                    <w:p w14:paraId="3FEB83BC" w14:textId="77777777" w:rsidR="00CC12FD" w:rsidRDefault="00CC12FD">
                      <w:pPr>
                        <w:tabs>
                          <w:tab w:val="left" w:pos="668"/>
                        </w:tabs>
                        <w:spacing w:line="250" w:lineRule="exact"/>
                        <w:ind w:left="102"/>
                        <w:rPr>
                          <w:rFonts w:ascii="Times New Roman" w:hAnsi="Times New Roman"/>
                        </w:rPr>
                      </w:pPr>
                      <w:r>
                        <w:rPr>
                          <w:rFonts w:ascii="Times New Roman"/>
                          <w:b/>
                        </w:rPr>
                        <w:t>11.</w:t>
                      </w:r>
                      <w:r>
                        <w:tab/>
                      </w:r>
                      <w:r w:rsidRPr="006B1A2B">
                        <w:rPr>
                          <w:rFonts w:ascii="Times New Roman" w:hAnsi="Times New Roman"/>
                          <w:b/>
                          <w:spacing w:val="-1"/>
                        </w:rPr>
                        <w:t>A FORGALOMBA HOZATALI ENGEDÉLY JOGOSULTJÁNAK NEVE ÉS CÍME</w:t>
                      </w:r>
                    </w:p>
                  </w:txbxContent>
                </v:textbox>
                <w10:anchorlock/>
              </v:shape>
            </w:pict>
          </mc:Fallback>
        </mc:AlternateContent>
      </w:r>
    </w:p>
    <w:p w14:paraId="5EF75909" w14:textId="77777777" w:rsidR="00D15122" w:rsidRPr="00B240FB" w:rsidRDefault="00D15122" w:rsidP="007F6E1B">
      <w:pPr>
        <w:rPr>
          <w:rFonts w:ascii="Times New Roman" w:hAnsi="Times New Roman"/>
          <w:color w:val="000000" w:themeColor="text1"/>
        </w:rPr>
      </w:pPr>
    </w:p>
    <w:p w14:paraId="521F9046" w14:textId="77777777" w:rsidR="001C15C2" w:rsidRPr="00B240FB" w:rsidRDefault="001C15C2" w:rsidP="001C15C2">
      <w:pPr>
        <w:pStyle w:val="BodyText"/>
        <w:ind w:left="0" w:right="6635"/>
        <w:rPr>
          <w:color w:val="000000" w:themeColor="text1"/>
        </w:rPr>
      </w:pPr>
      <w:r w:rsidRPr="00B240FB">
        <w:rPr>
          <w:color w:val="000000" w:themeColor="text1"/>
        </w:rPr>
        <w:t>Pfizer Europe MA EEIG</w:t>
      </w:r>
    </w:p>
    <w:p w14:paraId="1FEEBDC0" w14:textId="77777777" w:rsidR="00D473FB" w:rsidRPr="00B240FB" w:rsidRDefault="00D473FB" w:rsidP="00D473FB">
      <w:pPr>
        <w:pStyle w:val="3"/>
        <w:ind w:left="0" w:right="6635"/>
        <w:rPr>
          <w:color w:val="000000" w:themeColor="text1"/>
        </w:rPr>
      </w:pPr>
      <w:r w:rsidRPr="00B240FB">
        <w:rPr>
          <w:color w:val="000000" w:themeColor="text1"/>
        </w:rPr>
        <w:t xml:space="preserve">Boulevard de la Plaine 17 </w:t>
      </w:r>
    </w:p>
    <w:p w14:paraId="24F22CF1" w14:textId="77777777" w:rsidR="00D473FB" w:rsidRPr="00B240FB" w:rsidRDefault="00D473FB" w:rsidP="00D473FB">
      <w:pPr>
        <w:pStyle w:val="3"/>
        <w:ind w:left="0" w:right="6635"/>
        <w:rPr>
          <w:color w:val="000000" w:themeColor="text1"/>
        </w:rPr>
      </w:pPr>
      <w:r w:rsidRPr="00B240FB">
        <w:rPr>
          <w:color w:val="000000" w:themeColor="text1"/>
        </w:rPr>
        <w:t>1050 Bruxelles</w:t>
      </w:r>
    </w:p>
    <w:p w14:paraId="79B2EA3F" w14:textId="77777777" w:rsidR="00D15122" w:rsidRPr="00B240FB" w:rsidRDefault="00D473FB" w:rsidP="00D473FB">
      <w:pPr>
        <w:rPr>
          <w:rFonts w:ascii="Times New Roman" w:hAnsi="Times New Roman"/>
          <w:color w:val="000000" w:themeColor="text1"/>
        </w:rPr>
      </w:pPr>
      <w:r w:rsidRPr="00B240FB">
        <w:rPr>
          <w:rFonts w:ascii="Times New Roman" w:hAnsi="Times New Roman"/>
          <w:color w:val="000000" w:themeColor="text1"/>
        </w:rPr>
        <w:t>Belgium</w:t>
      </w:r>
    </w:p>
    <w:p w14:paraId="5FD164C7" w14:textId="77777777" w:rsidR="00D473FB" w:rsidRPr="00B240FB" w:rsidRDefault="00D473FB" w:rsidP="00D473FB">
      <w:pPr>
        <w:rPr>
          <w:rFonts w:ascii="Times New Roman" w:hAnsi="Times New Roman"/>
          <w:color w:val="000000" w:themeColor="text1"/>
        </w:rPr>
      </w:pPr>
    </w:p>
    <w:p w14:paraId="7F1403BA" w14:textId="77777777" w:rsidR="00D15122" w:rsidRPr="00B240FB" w:rsidRDefault="00D15122" w:rsidP="007F6E1B">
      <w:pPr>
        <w:rPr>
          <w:rFonts w:ascii="Times New Roman" w:hAnsi="Times New Roman"/>
          <w:color w:val="000000" w:themeColor="text1"/>
        </w:rPr>
      </w:pPr>
    </w:p>
    <w:p w14:paraId="3DDFE3D1" w14:textId="43AF8DA7"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5489C962" wp14:editId="29E4A58B">
                <wp:extent cx="5897880" cy="167640"/>
                <wp:effectExtent l="13970" t="10160" r="12700" b="12700"/>
                <wp:docPr id="51" name="Text Box 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02D5F7" w14:textId="77777777" w:rsidR="00CC12FD" w:rsidRDefault="00CC12FD">
                            <w:pPr>
                              <w:tabs>
                                <w:tab w:val="left" w:pos="668"/>
                              </w:tabs>
                              <w:spacing w:line="251" w:lineRule="exact"/>
                              <w:ind w:left="102"/>
                              <w:rPr>
                                <w:rFonts w:ascii="Times New Roman" w:hAnsi="Times New Roman"/>
                              </w:rPr>
                            </w:pPr>
                            <w:r>
                              <w:rPr>
                                <w:rFonts w:ascii="Times New Roman"/>
                                <w:b/>
                              </w:rPr>
                              <w:t>12.</w:t>
                            </w:r>
                            <w:r>
                              <w:tab/>
                            </w:r>
                            <w:r w:rsidRPr="006B1A2B">
                              <w:rPr>
                                <w:rFonts w:ascii="Times New Roman" w:hAnsi="Times New Roman"/>
                                <w:b/>
                                <w:spacing w:val="-1"/>
                              </w:rPr>
                              <w:t>A FORGALOMBA HOZATALI ENGED</w:t>
                            </w:r>
                            <w:r>
                              <w:rPr>
                                <w:rFonts w:ascii="Times New Roman" w:hAnsi="Times New Roman"/>
                                <w:b/>
                                <w:spacing w:val="-1"/>
                              </w:rPr>
                              <w:t>ÉLY SZÁMA(</w:t>
                            </w:r>
                            <w:r w:rsidRPr="006B1A2B">
                              <w:rPr>
                                <w:rFonts w:ascii="Times New Roman" w:hAnsi="Times New Roman"/>
                                <w:b/>
                                <w:spacing w:val="-1"/>
                              </w:rPr>
                              <w:t>I)</w:t>
                            </w:r>
                          </w:p>
                        </w:txbxContent>
                      </wps:txbx>
                      <wps:bodyPr rot="0" vert="horz" wrap="square" lIns="0" tIns="0" rIns="0" bIns="0" anchor="t" anchorCtr="0" upright="1">
                        <a:noAutofit/>
                      </wps:bodyPr>
                    </wps:wsp>
                  </a:graphicData>
                </a:graphic>
              </wp:inline>
            </w:drawing>
          </mc:Choice>
          <mc:Fallback>
            <w:pict>
              <v:shape w14:anchorId="5489C962"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gBwwkhYCAAANBAAADgAAAAAAAAAAAAAAAAAuAgAAZHJzL2Uyb0RvYy54bWxQSwECLQAUAAYACAAA&#10;ACEAAxUunNwAAAAEAQAADwAAAAAAAAAAAAAAAABwBAAAZHJzL2Rvd25yZXYueG1sUEsFBgAAAAAE&#10;AAQA8wAAAHkFAAAAAA==&#10;" filled="f" strokeweight=".20497mm">
                <o:lock v:ext="edit" aspectratio="t"/>
                <v:textbox inset="0,0,0,0">
                  <w:txbxContent>
                    <w:p w14:paraId="5A02D5F7" w14:textId="77777777" w:rsidR="00CC12FD" w:rsidRDefault="00CC12FD">
                      <w:pPr>
                        <w:tabs>
                          <w:tab w:val="left" w:pos="668"/>
                        </w:tabs>
                        <w:spacing w:line="251" w:lineRule="exact"/>
                        <w:ind w:left="102"/>
                        <w:rPr>
                          <w:rFonts w:ascii="Times New Roman" w:hAnsi="Times New Roman"/>
                        </w:rPr>
                      </w:pPr>
                      <w:r>
                        <w:rPr>
                          <w:rFonts w:ascii="Times New Roman"/>
                          <w:b/>
                        </w:rPr>
                        <w:t>12.</w:t>
                      </w:r>
                      <w:r>
                        <w:tab/>
                      </w:r>
                      <w:r w:rsidRPr="006B1A2B">
                        <w:rPr>
                          <w:rFonts w:ascii="Times New Roman" w:hAnsi="Times New Roman"/>
                          <w:b/>
                          <w:spacing w:val="-1"/>
                        </w:rPr>
                        <w:t>A FORGALOMBA HOZATALI ENGED</w:t>
                      </w:r>
                      <w:r>
                        <w:rPr>
                          <w:rFonts w:ascii="Times New Roman" w:hAnsi="Times New Roman"/>
                          <w:b/>
                          <w:spacing w:val="-1"/>
                        </w:rPr>
                        <w:t>ÉLY SZÁMA(</w:t>
                      </w:r>
                      <w:r w:rsidRPr="006B1A2B">
                        <w:rPr>
                          <w:rFonts w:ascii="Times New Roman" w:hAnsi="Times New Roman"/>
                          <w:b/>
                          <w:spacing w:val="-1"/>
                        </w:rPr>
                        <w:t>I)</w:t>
                      </w:r>
                    </w:p>
                  </w:txbxContent>
                </v:textbox>
                <w10:anchorlock/>
              </v:shape>
            </w:pict>
          </mc:Fallback>
        </mc:AlternateContent>
      </w:r>
    </w:p>
    <w:p w14:paraId="51339C78" w14:textId="77777777" w:rsidR="00D15122" w:rsidRPr="00B240FB" w:rsidRDefault="00D15122" w:rsidP="007F6E1B">
      <w:pPr>
        <w:rPr>
          <w:rFonts w:ascii="Times New Roman" w:hAnsi="Times New Roman"/>
          <w:color w:val="000000" w:themeColor="text1"/>
        </w:rPr>
      </w:pPr>
    </w:p>
    <w:p w14:paraId="440695BD" w14:textId="77777777" w:rsidR="00AD5C9B" w:rsidRPr="00B240FB" w:rsidRDefault="00AD5C9B" w:rsidP="007F6E1B">
      <w:pPr>
        <w:rPr>
          <w:rFonts w:ascii="Times New Roman" w:hAnsi="Times New Roman"/>
          <w:color w:val="000000" w:themeColor="text1"/>
        </w:rPr>
      </w:pPr>
      <w:r w:rsidRPr="00B240FB">
        <w:rPr>
          <w:rFonts w:ascii="Times New Roman" w:hAnsi="Times New Roman"/>
          <w:color w:val="000000" w:themeColor="text1"/>
        </w:rPr>
        <w:t>EU/1/18/1344/001</w:t>
      </w:r>
    </w:p>
    <w:p w14:paraId="4BAB4DF3" w14:textId="77777777" w:rsidR="00D15122" w:rsidRPr="00B240FB" w:rsidRDefault="00D15122" w:rsidP="007F6E1B">
      <w:pPr>
        <w:rPr>
          <w:rFonts w:ascii="Times New Roman" w:hAnsi="Times New Roman"/>
          <w:color w:val="000000" w:themeColor="text1"/>
        </w:rPr>
      </w:pPr>
    </w:p>
    <w:p w14:paraId="05DA3866" w14:textId="77777777" w:rsidR="000533B7" w:rsidRPr="00B240FB" w:rsidRDefault="000533B7" w:rsidP="007F6E1B">
      <w:pPr>
        <w:rPr>
          <w:rFonts w:ascii="Times New Roman" w:hAnsi="Times New Roman"/>
          <w:color w:val="000000" w:themeColor="text1"/>
        </w:rPr>
      </w:pPr>
    </w:p>
    <w:p w14:paraId="1FB261B8" w14:textId="3F0922C2" w:rsidR="00D15122" w:rsidRPr="00B240FB" w:rsidRDefault="008B77FD" w:rsidP="004F6645">
      <w:pPr>
        <w:keepNext/>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44FFA2BF" wp14:editId="39FD21DE">
                <wp:extent cx="5897880" cy="167640"/>
                <wp:effectExtent l="13970" t="5080" r="12700" b="8255"/>
                <wp:docPr id="50" name="Text Box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B8687A" w14:textId="77777777" w:rsidR="00CC12FD" w:rsidRDefault="00CC12FD">
                            <w:pPr>
                              <w:tabs>
                                <w:tab w:val="left" w:pos="668"/>
                              </w:tabs>
                              <w:spacing w:line="252" w:lineRule="exact"/>
                              <w:ind w:left="102"/>
                              <w:rPr>
                                <w:rFonts w:ascii="Times New Roman" w:hAnsi="Times New Roman"/>
                              </w:rPr>
                            </w:pPr>
                            <w:r>
                              <w:rPr>
                                <w:rFonts w:ascii="Times New Roman"/>
                                <w:b/>
                              </w:rPr>
                              <w:t>13.</w:t>
                            </w:r>
                            <w:r>
                              <w:tab/>
                            </w:r>
                            <w:r w:rsidRPr="006B1A2B">
                              <w:rPr>
                                <w:rFonts w:ascii="Times New Roman" w:hAnsi="Times New Roman"/>
                                <w:b/>
                                <w:spacing w:val="-1"/>
                              </w:rPr>
                              <w:t>A GYÁRTÁSI TÉTEL SZÁMA</w:t>
                            </w:r>
                          </w:p>
                        </w:txbxContent>
                      </wps:txbx>
                      <wps:bodyPr rot="0" vert="horz" wrap="square" lIns="0" tIns="0" rIns="0" bIns="0" anchor="t" anchorCtr="0" upright="1">
                        <a:noAutofit/>
                      </wps:bodyPr>
                    </wps:wsp>
                  </a:graphicData>
                </a:graphic>
              </wp:inline>
            </w:drawing>
          </mc:Choice>
          <mc:Fallback>
            <w:pict>
              <v:shape w14:anchorId="44FFA2BF"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2McV4RYCAAANBAAADgAAAAAAAAAAAAAAAAAuAgAAZHJzL2Uyb0RvYy54bWxQSwECLQAUAAYACAAA&#10;ACEAAxUunNwAAAAEAQAADwAAAAAAAAAAAAAAAABwBAAAZHJzL2Rvd25yZXYueG1sUEsFBgAAAAAE&#10;AAQA8wAAAHkFAAAAAA==&#10;" filled="f" strokeweight=".20497mm">
                <o:lock v:ext="edit" aspectratio="t"/>
                <v:textbox inset="0,0,0,0">
                  <w:txbxContent>
                    <w:p w14:paraId="15B8687A" w14:textId="77777777" w:rsidR="00CC12FD" w:rsidRDefault="00CC12FD">
                      <w:pPr>
                        <w:tabs>
                          <w:tab w:val="left" w:pos="668"/>
                        </w:tabs>
                        <w:spacing w:line="252" w:lineRule="exact"/>
                        <w:ind w:left="102"/>
                        <w:rPr>
                          <w:rFonts w:ascii="Times New Roman" w:hAnsi="Times New Roman"/>
                        </w:rPr>
                      </w:pPr>
                      <w:r>
                        <w:rPr>
                          <w:rFonts w:ascii="Times New Roman"/>
                          <w:b/>
                        </w:rPr>
                        <w:t>13.</w:t>
                      </w:r>
                      <w:r>
                        <w:tab/>
                      </w:r>
                      <w:r w:rsidRPr="006B1A2B">
                        <w:rPr>
                          <w:rFonts w:ascii="Times New Roman" w:hAnsi="Times New Roman"/>
                          <w:b/>
                          <w:spacing w:val="-1"/>
                        </w:rPr>
                        <w:t>A GYÁRTÁSI TÉTEL SZÁMA</w:t>
                      </w:r>
                    </w:p>
                  </w:txbxContent>
                </v:textbox>
                <w10:anchorlock/>
              </v:shape>
            </w:pict>
          </mc:Fallback>
        </mc:AlternateContent>
      </w:r>
    </w:p>
    <w:p w14:paraId="195BA052" w14:textId="77777777" w:rsidR="00D15122" w:rsidRPr="00B240FB" w:rsidRDefault="00D15122" w:rsidP="004F6645">
      <w:pPr>
        <w:keepNext/>
        <w:rPr>
          <w:rFonts w:ascii="Times New Roman" w:hAnsi="Times New Roman"/>
          <w:color w:val="000000" w:themeColor="text1"/>
        </w:rPr>
      </w:pPr>
    </w:p>
    <w:p w14:paraId="6B222069" w14:textId="77777777" w:rsidR="00D15122" w:rsidRPr="00B240FB" w:rsidRDefault="00FC3066" w:rsidP="007F6E1B">
      <w:pPr>
        <w:pStyle w:val="BodyText"/>
        <w:ind w:left="0"/>
        <w:rPr>
          <w:color w:val="000000" w:themeColor="text1"/>
        </w:rPr>
      </w:pPr>
      <w:r w:rsidRPr="00B240FB">
        <w:rPr>
          <w:color w:val="000000" w:themeColor="text1"/>
        </w:rPr>
        <w:t>Lot</w:t>
      </w:r>
    </w:p>
    <w:p w14:paraId="174245F2" w14:textId="77777777" w:rsidR="00D15122" w:rsidRPr="00B240FB" w:rsidRDefault="00D15122" w:rsidP="007F6E1B">
      <w:pPr>
        <w:rPr>
          <w:rFonts w:ascii="Times New Roman" w:hAnsi="Times New Roman"/>
          <w:color w:val="000000" w:themeColor="text1"/>
        </w:rPr>
      </w:pPr>
    </w:p>
    <w:p w14:paraId="64821AAC" w14:textId="77777777" w:rsidR="00D15122" w:rsidRPr="00B240FB" w:rsidRDefault="00D15122" w:rsidP="007F6E1B">
      <w:pPr>
        <w:rPr>
          <w:rFonts w:ascii="Times New Roman" w:hAnsi="Times New Roman"/>
          <w:color w:val="000000" w:themeColor="text1"/>
        </w:rPr>
      </w:pPr>
    </w:p>
    <w:p w14:paraId="6E461671" w14:textId="7E30D9F2"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1E1353AD" wp14:editId="4F2CA132">
                <wp:extent cx="5897880" cy="167640"/>
                <wp:effectExtent l="13970" t="9525" r="12700" b="13335"/>
                <wp:docPr id="49" name="Text Box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CA6015" w14:textId="2BE283CF" w:rsidR="00CC12FD" w:rsidRDefault="00CC12FD">
                            <w:pPr>
                              <w:tabs>
                                <w:tab w:val="left" w:pos="668"/>
                              </w:tabs>
                              <w:spacing w:line="251" w:lineRule="exact"/>
                              <w:ind w:left="102"/>
                              <w:rPr>
                                <w:rFonts w:ascii="Times New Roman" w:hAnsi="Times New Roman"/>
                              </w:rPr>
                            </w:pPr>
                            <w:r>
                              <w:rPr>
                                <w:rFonts w:ascii="Times New Roman"/>
                                <w:b/>
                              </w:rPr>
                              <w:t>14.</w:t>
                            </w:r>
                            <w:r>
                              <w:tab/>
                            </w:r>
                            <w:r w:rsidR="00F647B6">
                              <w:rPr>
                                <w:rFonts w:ascii="Times New Roman" w:hAnsi="Times New Roman"/>
                                <w:b/>
                                <w:spacing w:val="-2"/>
                              </w:rPr>
                              <w:t>A GYÓGYSZER ÁLTALÁNOS BESOROLÁSA RENDELHETŐSÉG SZEMPONTJÁBÓL</w:t>
                            </w:r>
                          </w:p>
                        </w:txbxContent>
                      </wps:txbx>
                      <wps:bodyPr rot="0" vert="horz" wrap="square" lIns="0" tIns="0" rIns="0" bIns="0" anchor="t" anchorCtr="0" upright="1">
                        <a:noAutofit/>
                      </wps:bodyPr>
                    </wps:wsp>
                  </a:graphicData>
                </a:graphic>
              </wp:inline>
            </w:drawing>
          </mc:Choice>
          <mc:Fallback>
            <w:pict>
              <v:shape w14:anchorId="1E1353AD"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azW/tBYCAAANBAAADgAAAAAAAAAAAAAAAAAuAgAAZHJzL2Uyb0RvYy54bWxQSwECLQAUAAYACAAA&#10;ACEAAxUunNwAAAAEAQAADwAAAAAAAAAAAAAAAABwBAAAZHJzL2Rvd25yZXYueG1sUEsFBgAAAAAE&#10;AAQA8wAAAHkFAAAAAA==&#10;" filled="f" strokeweight=".20497mm">
                <o:lock v:ext="edit" aspectratio="t"/>
                <v:textbox inset="0,0,0,0">
                  <w:txbxContent>
                    <w:p w14:paraId="58CA6015" w14:textId="2BE283CF" w:rsidR="00CC12FD" w:rsidRDefault="00CC12FD">
                      <w:pPr>
                        <w:tabs>
                          <w:tab w:val="left" w:pos="668"/>
                        </w:tabs>
                        <w:spacing w:line="251" w:lineRule="exact"/>
                        <w:ind w:left="102"/>
                        <w:rPr>
                          <w:rFonts w:ascii="Times New Roman" w:hAnsi="Times New Roman"/>
                        </w:rPr>
                      </w:pPr>
                      <w:r>
                        <w:rPr>
                          <w:rFonts w:ascii="Times New Roman"/>
                          <w:b/>
                        </w:rPr>
                        <w:t>14.</w:t>
                      </w:r>
                      <w:r>
                        <w:tab/>
                      </w:r>
                      <w:r w:rsidR="00F647B6">
                        <w:rPr>
                          <w:rFonts w:ascii="Times New Roman" w:hAnsi="Times New Roman"/>
                          <w:b/>
                          <w:spacing w:val="-2"/>
                        </w:rPr>
                        <w:t>A GYÓGYSZER ÁLTALÁNOS BESOROLÁSA RENDELHETŐSÉG SZEMPONTJÁBÓL</w:t>
                      </w:r>
                    </w:p>
                  </w:txbxContent>
                </v:textbox>
                <w10:anchorlock/>
              </v:shape>
            </w:pict>
          </mc:Fallback>
        </mc:AlternateContent>
      </w:r>
    </w:p>
    <w:p w14:paraId="11D7E4B7" w14:textId="77777777" w:rsidR="00D15122" w:rsidRPr="00B240FB" w:rsidRDefault="00D15122" w:rsidP="007F6E1B">
      <w:pPr>
        <w:rPr>
          <w:rFonts w:ascii="Times New Roman" w:hAnsi="Times New Roman"/>
          <w:color w:val="000000" w:themeColor="text1"/>
        </w:rPr>
      </w:pPr>
    </w:p>
    <w:p w14:paraId="226DF71B" w14:textId="77777777" w:rsidR="00D15122" w:rsidRPr="00B240FB" w:rsidRDefault="00D15122" w:rsidP="007F6E1B">
      <w:pPr>
        <w:rPr>
          <w:rFonts w:ascii="Times New Roman" w:hAnsi="Times New Roman"/>
          <w:color w:val="000000" w:themeColor="text1"/>
        </w:rPr>
      </w:pPr>
    </w:p>
    <w:p w14:paraId="6FAD8A3E" w14:textId="41FE199C"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667DE8F7" wp14:editId="7DA870D8">
                <wp:extent cx="5897880" cy="167640"/>
                <wp:effectExtent l="13970" t="6985" r="12700" b="6350"/>
                <wp:docPr id="48" name="Text Box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F9646" w14:textId="77777777" w:rsidR="00CC12FD" w:rsidRDefault="00CC12FD">
                            <w:pPr>
                              <w:tabs>
                                <w:tab w:val="left" w:pos="668"/>
                              </w:tabs>
                              <w:spacing w:line="251" w:lineRule="exact"/>
                              <w:ind w:left="102"/>
                              <w:rPr>
                                <w:rFonts w:ascii="Times New Roman" w:hAnsi="Times New Roman"/>
                              </w:rPr>
                            </w:pPr>
                            <w:r>
                              <w:rPr>
                                <w:rFonts w:ascii="Times New Roman"/>
                                <w:b/>
                              </w:rPr>
                              <w:t>15.</w:t>
                            </w:r>
                            <w:r>
                              <w:tab/>
                            </w:r>
                            <w:r w:rsidRPr="006B1A2B">
                              <w:rPr>
                                <w:rFonts w:ascii="Times New Roman" w:hAnsi="Times New Roman"/>
                                <w:b/>
                                <w:spacing w:val="-1"/>
                              </w:rPr>
                              <w:t>AZ ALKALMAZÁSRA VONATKOZÓ UTASÍTÁSOK</w:t>
                            </w:r>
                          </w:p>
                        </w:txbxContent>
                      </wps:txbx>
                      <wps:bodyPr rot="0" vert="horz" wrap="square" lIns="0" tIns="0" rIns="0" bIns="0" anchor="t" anchorCtr="0" upright="1">
                        <a:noAutofit/>
                      </wps:bodyPr>
                    </wps:wsp>
                  </a:graphicData>
                </a:graphic>
              </wp:inline>
            </w:drawing>
          </mc:Choice>
          <mc:Fallback>
            <w:pict>
              <v:shape w14:anchorId="667DE8F7"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" filled="f" strokeweight=".20497mm">
                <o:lock v:ext="edit" aspectratio="t"/>
                <v:textbox inset="0,0,0,0">
                  <w:txbxContent>
                    <w:p w14:paraId="11CF9646" w14:textId="77777777" w:rsidR="00CC12FD" w:rsidRDefault="00CC12FD">
                      <w:pPr>
                        <w:tabs>
                          <w:tab w:val="left" w:pos="668"/>
                        </w:tabs>
                        <w:spacing w:line="251" w:lineRule="exact"/>
                        <w:ind w:left="102"/>
                        <w:rPr>
                          <w:rFonts w:ascii="Times New Roman" w:hAnsi="Times New Roman"/>
                        </w:rPr>
                      </w:pPr>
                      <w:r>
                        <w:rPr>
                          <w:rFonts w:ascii="Times New Roman"/>
                          <w:b/>
                        </w:rPr>
                        <w:t>15.</w:t>
                      </w:r>
                      <w:r>
                        <w:tab/>
                      </w:r>
                      <w:r w:rsidRPr="006B1A2B">
                        <w:rPr>
                          <w:rFonts w:ascii="Times New Roman" w:hAnsi="Times New Roman"/>
                          <w:b/>
                          <w:spacing w:val="-1"/>
                        </w:rPr>
                        <w:t>AZ ALKALMAZÁSRA VONATKOZÓ UTASÍTÁSOK</w:t>
                      </w:r>
                    </w:p>
                  </w:txbxContent>
                </v:textbox>
                <w10:anchorlock/>
              </v:shape>
            </w:pict>
          </mc:Fallback>
        </mc:AlternateContent>
      </w:r>
    </w:p>
    <w:p w14:paraId="6F9D58A4" w14:textId="77777777" w:rsidR="00D15122" w:rsidRPr="00B240FB" w:rsidRDefault="00D15122" w:rsidP="007F6E1B">
      <w:pPr>
        <w:rPr>
          <w:rFonts w:ascii="Times New Roman" w:hAnsi="Times New Roman"/>
          <w:color w:val="000000" w:themeColor="text1"/>
        </w:rPr>
      </w:pPr>
    </w:p>
    <w:p w14:paraId="025E8FFB" w14:textId="77777777" w:rsidR="00D15122" w:rsidRPr="00B240FB" w:rsidRDefault="00D15122" w:rsidP="007F6E1B">
      <w:pPr>
        <w:rPr>
          <w:rFonts w:ascii="Times New Roman" w:hAnsi="Times New Roman"/>
          <w:color w:val="000000" w:themeColor="text1"/>
        </w:rPr>
      </w:pPr>
    </w:p>
    <w:p w14:paraId="00C6422A" w14:textId="52823443"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075F32C3" wp14:editId="5F336A4F">
                <wp:extent cx="5897880" cy="167640"/>
                <wp:effectExtent l="13970" t="13970" r="12700" b="8890"/>
                <wp:docPr id="47" name="Text Box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BE51B4" w14:textId="77777777" w:rsidR="00CC12FD" w:rsidRDefault="00CC12FD">
                            <w:pPr>
                              <w:tabs>
                                <w:tab w:val="left" w:pos="668"/>
                              </w:tabs>
                              <w:spacing w:line="251" w:lineRule="exact"/>
                              <w:ind w:left="102"/>
                              <w:rPr>
                                <w:rFonts w:ascii="Times New Roman" w:hAnsi="Times New Roman"/>
                              </w:rPr>
                            </w:pPr>
                            <w:r>
                              <w:rPr>
                                <w:rFonts w:ascii="Times New Roman"/>
                                <w:b/>
                              </w:rPr>
                              <w:t>16.</w:t>
                            </w:r>
                            <w:r>
                              <w:tab/>
                            </w:r>
                            <w:r w:rsidRPr="006B1A2B">
                              <w:rPr>
                                <w:rFonts w:ascii="Times New Roman" w:hAnsi="Times New Roman"/>
                                <w:b/>
                                <w:spacing w:val="-1"/>
                              </w:rPr>
                              <w:t>BRAILLE ÍRÁSSAL FELTÜNTETETT INFORMÁCIÓK</w:t>
                            </w:r>
                          </w:p>
                        </w:txbxContent>
                      </wps:txbx>
                      <wps:bodyPr rot="0" vert="horz" wrap="square" lIns="0" tIns="0" rIns="0" bIns="0" anchor="t" anchorCtr="0" upright="1">
                        <a:noAutofit/>
                      </wps:bodyPr>
                    </wps:wsp>
                  </a:graphicData>
                </a:graphic>
              </wp:inline>
            </w:drawing>
          </mc:Choice>
          <mc:Fallback>
            <w:pict>
              <v:shape w14:anchorId="075F32C3"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AN&#10;0OofFQIAAA0EAAAOAAAAAAAAAAAAAAAAAC4CAABkcnMvZTJvRG9jLnhtbFBLAQItABQABgAIAAAA&#10;IQADFS6c3AAAAAQBAAAPAAAAAAAAAAAAAAAAAG8EAABkcnMvZG93bnJldi54bWxQSwUGAAAAAAQA&#10;BADzAAAAeAUAAAAA&#10;" filled="f" strokeweight=".20497mm">
                <o:lock v:ext="edit" aspectratio="t"/>
                <v:textbox inset="0,0,0,0">
                  <w:txbxContent>
                    <w:p w14:paraId="0DBE51B4" w14:textId="77777777" w:rsidR="00CC12FD" w:rsidRDefault="00CC12FD">
                      <w:pPr>
                        <w:tabs>
                          <w:tab w:val="left" w:pos="668"/>
                        </w:tabs>
                        <w:spacing w:line="251" w:lineRule="exact"/>
                        <w:ind w:left="102"/>
                        <w:rPr>
                          <w:rFonts w:ascii="Times New Roman" w:hAnsi="Times New Roman"/>
                        </w:rPr>
                      </w:pPr>
                      <w:r>
                        <w:rPr>
                          <w:rFonts w:ascii="Times New Roman"/>
                          <w:b/>
                        </w:rPr>
                        <w:t>16.</w:t>
                      </w:r>
                      <w:r>
                        <w:tab/>
                      </w:r>
                      <w:r w:rsidRPr="006B1A2B">
                        <w:rPr>
                          <w:rFonts w:ascii="Times New Roman" w:hAnsi="Times New Roman"/>
                          <w:b/>
                          <w:spacing w:val="-1"/>
                        </w:rPr>
                        <w:t>BRAILLE ÍRÁSSAL FELTÜNTETETT INFORMÁCIÓK</w:t>
                      </w:r>
                    </w:p>
                  </w:txbxContent>
                </v:textbox>
                <w10:anchorlock/>
              </v:shape>
            </w:pict>
          </mc:Fallback>
        </mc:AlternateContent>
      </w:r>
    </w:p>
    <w:p w14:paraId="50E4FEA8" w14:textId="77777777" w:rsidR="00D15122" w:rsidRPr="00B240FB" w:rsidRDefault="00D15122" w:rsidP="007F6E1B">
      <w:pPr>
        <w:rPr>
          <w:rFonts w:ascii="Times New Roman" w:hAnsi="Times New Roman"/>
          <w:color w:val="000000" w:themeColor="text1"/>
        </w:rPr>
      </w:pPr>
    </w:p>
    <w:p w14:paraId="7C0A42BF" w14:textId="77777777" w:rsidR="00D15122" w:rsidRPr="00B240FB" w:rsidRDefault="009B0756" w:rsidP="007F6E1B">
      <w:pPr>
        <w:pStyle w:val="BodyText"/>
        <w:ind w:left="0"/>
        <w:rPr>
          <w:color w:val="000000" w:themeColor="text1"/>
        </w:rPr>
      </w:pPr>
      <w:r w:rsidRPr="00B240FB">
        <w:rPr>
          <w:color w:val="000000" w:themeColor="text1"/>
          <w:highlight w:val="lightGray"/>
        </w:rPr>
        <w:t>Braille-írás feltüntetése alól felmentve.</w:t>
      </w:r>
    </w:p>
    <w:p w14:paraId="30AF90AC" w14:textId="77777777" w:rsidR="00D15122" w:rsidRPr="00B240FB" w:rsidRDefault="00D15122" w:rsidP="007F6E1B">
      <w:pPr>
        <w:rPr>
          <w:rFonts w:ascii="Times New Roman" w:hAnsi="Times New Roman"/>
          <w:color w:val="000000" w:themeColor="text1"/>
        </w:rPr>
      </w:pPr>
    </w:p>
    <w:p w14:paraId="5A4DF6EA" w14:textId="77777777" w:rsidR="00D15122" w:rsidRPr="00B240FB" w:rsidRDefault="00D15122" w:rsidP="007F6E1B">
      <w:pPr>
        <w:rPr>
          <w:rFonts w:ascii="Times New Roman" w:hAnsi="Times New Roman"/>
          <w:color w:val="000000" w:themeColor="text1"/>
        </w:rPr>
      </w:pPr>
    </w:p>
    <w:p w14:paraId="7C066671" w14:textId="7E325E8F"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6A2B0CF3" wp14:editId="3432068F">
                <wp:extent cx="5904230" cy="180340"/>
                <wp:effectExtent l="13970" t="8255" r="6350" b="11430"/>
                <wp:docPr id="46" name="Text Box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657F4C" w14:textId="77777777" w:rsidR="00CC12FD" w:rsidRDefault="00CC12FD">
                            <w:pPr>
                              <w:tabs>
                                <w:tab w:val="left" w:pos="673"/>
                              </w:tabs>
                              <w:spacing w:before="19" w:line="252" w:lineRule="exact"/>
                              <w:ind w:left="106"/>
                              <w:rPr>
                                <w:rFonts w:ascii="Times New Roman" w:hAnsi="Times New Roman"/>
                              </w:rPr>
                            </w:pPr>
                            <w:r>
                              <w:rPr>
                                <w:rFonts w:ascii="Times New Roman" w:hAnsi="Times New Roman"/>
                                <w:b/>
                              </w:rPr>
                              <w:t>17.</w:t>
                            </w:r>
                            <w:r>
                              <w:tab/>
                            </w:r>
                            <w:r>
                              <w:rPr>
                                <w:rFonts w:ascii="Times New Roman" w:hAnsi="Times New Roman"/>
                                <w:b/>
                                <w:spacing w:val="-1"/>
                              </w:rPr>
                              <w:t>EGYEDI AZONOSÍTÓ – 2D VONALKÓD</w:t>
                            </w:r>
                          </w:p>
                        </w:txbxContent>
                      </wps:txbx>
                      <wps:bodyPr rot="0" vert="horz" wrap="square" lIns="0" tIns="0" rIns="0" bIns="0" anchor="t" anchorCtr="0" upright="1">
                        <a:noAutofit/>
                      </wps:bodyPr>
                    </wps:wsp>
                  </a:graphicData>
                </a:graphic>
              </wp:inline>
            </w:drawing>
          </mc:Choice>
          <mc:Fallback>
            <w:pict>
              <v:shape w14:anchorId="6A2B0CF3"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" filled="f" strokeweight=".58pt">
                <o:lock v:ext="edit" aspectratio="t"/>
                <v:textbox inset="0,0,0,0">
                  <w:txbxContent>
                    <w:p w14:paraId="18657F4C" w14:textId="77777777" w:rsidR="00CC12FD" w:rsidRDefault="00CC12FD">
                      <w:pPr>
                        <w:tabs>
                          <w:tab w:val="left" w:pos="673"/>
                        </w:tabs>
                        <w:spacing w:before="19" w:line="252" w:lineRule="exact"/>
                        <w:ind w:left="106"/>
                        <w:rPr>
                          <w:rFonts w:ascii="Times New Roman" w:hAnsi="Times New Roman"/>
                        </w:rPr>
                      </w:pPr>
                      <w:r>
                        <w:rPr>
                          <w:rFonts w:ascii="Times New Roman" w:hAnsi="Times New Roman"/>
                          <w:b/>
                        </w:rPr>
                        <w:t>17.</w:t>
                      </w:r>
                      <w:r>
                        <w:tab/>
                      </w:r>
                      <w:r>
                        <w:rPr>
                          <w:rFonts w:ascii="Times New Roman" w:hAnsi="Times New Roman"/>
                          <w:b/>
                          <w:spacing w:val="-1"/>
                        </w:rPr>
                        <w:t>EGYEDI AZONOSÍTÓ – 2D VONALKÓD</w:t>
                      </w:r>
                    </w:p>
                  </w:txbxContent>
                </v:textbox>
                <w10:anchorlock/>
              </v:shape>
            </w:pict>
          </mc:Fallback>
        </mc:AlternateContent>
      </w:r>
    </w:p>
    <w:p w14:paraId="1C94EB6C" w14:textId="77777777" w:rsidR="00D15122" w:rsidRPr="00B240FB" w:rsidRDefault="00D15122" w:rsidP="007F6E1B">
      <w:pPr>
        <w:rPr>
          <w:rFonts w:ascii="Times New Roman" w:hAnsi="Times New Roman"/>
          <w:color w:val="000000" w:themeColor="text1"/>
        </w:rPr>
      </w:pPr>
    </w:p>
    <w:p w14:paraId="18185724" w14:textId="77777777" w:rsidR="00D15122" w:rsidRPr="00B240FB" w:rsidRDefault="009B0756" w:rsidP="007F6E1B">
      <w:pPr>
        <w:pStyle w:val="BodyText"/>
        <w:ind w:left="0"/>
        <w:rPr>
          <w:color w:val="000000" w:themeColor="text1"/>
        </w:rPr>
      </w:pPr>
      <w:r w:rsidRPr="00B240FB">
        <w:rPr>
          <w:color w:val="000000" w:themeColor="text1"/>
          <w:highlight w:val="lightGray"/>
        </w:rPr>
        <w:t>Egyedi azonosítójú 2D vonalkóddal ellátva.</w:t>
      </w:r>
    </w:p>
    <w:p w14:paraId="78D3CFCC" w14:textId="77777777" w:rsidR="00D15122" w:rsidRPr="00B240FB" w:rsidRDefault="00D15122" w:rsidP="007F6E1B">
      <w:pPr>
        <w:rPr>
          <w:rFonts w:ascii="Times New Roman" w:hAnsi="Times New Roman"/>
          <w:color w:val="000000" w:themeColor="text1"/>
        </w:rPr>
      </w:pPr>
    </w:p>
    <w:p w14:paraId="70D7CF80" w14:textId="77777777" w:rsidR="00D15122" w:rsidRPr="00B240FB" w:rsidRDefault="00D15122" w:rsidP="007F6E1B">
      <w:pPr>
        <w:rPr>
          <w:rFonts w:ascii="Times New Roman" w:hAnsi="Times New Roman"/>
          <w:color w:val="000000" w:themeColor="text1"/>
        </w:rPr>
      </w:pPr>
    </w:p>
    <w:p w14:paraId="22404E39" w14:textId="1B99BFC4"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109CA344" wp14:editId="00F03E7C">
                <wp:extent cx="5904230" cy="180340"/>
                <wp:effectExtent l="13970" t="12700" r="6350" b="6985"/>
                <wp:docPr id="45" name="Text Box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AB4FCB" w14:textId="77777777" w:rsidR="00CC12FD" w:rsidRDefault="00CC12FD">
                            <w:pPr>
                              <w:tabs>
                                <w:tab w:val="left" w:pos="673"/>
                              </w:tabs>
                              <w:spacing w:before="19" w:line="252" w:lineRule="exact"/>
                              <w:ind w:left="106"/>
                              <w:rPr>
                                <w:rFonts w:ascii="Times New Roman" w:hAnsi="Times New Roman"/>
                              </w:rPr>
                            </w:pPr>
                            <w:r>
                              <w:rPr>
                                <w:rFonts w:ascii="Times New Roman"/>
                                <w:b/>
                              </w:rPr>
                              <w:t>18.</w:t>
                            </w:r>
                            <w:r>
                              <w:tab/>
                            </w:r>
                            <w:r w:rsidRPr="006B1A2B">
                              <w:rPr>
                                <w:rFonts w:ascii="Times New Roman" w:hAnsi="Times New Roman"/>
                                <w:b/>
                                <w:spacing w:val="-1"/>
                              </w:rPr>
                              <w:t>EGYEDI AZONOSÍTÓ OLVASHATÓ FORMÁTUMA</w:t>
                            </w:r>
                          </w:p>
                        </w:txbxContent>
                      </wps:txbx>
                      <wps:bodyPr rot="0" vert="horz" wrap="square" lIns="0" tIns="0" rIns="0" bIns="0" anchor="t" anchorCtr="0" upright="1">
                        <a:noAutofit/>
                      </wps:bodyPr>
                    </wps:wsp>
                  </a:graphicData>
                </a:graphic>
              </wp:inline>
            </w:drawing>
          </mc:Choice>
          <mc:Fallback>
            <w:pict>
              <v:shape w14:anchorId="109CA344"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" filled="f" strokeweight=".58pt">
                <o:lock v:ext="edit" aspectratio="t"/>
                <v:textbox inset="0,0,0,0">
                  <w:txbxContent>
                    <w:p w14:paraId="5DAB4FCB" w14:textId="77777777" w:rsidR="00CC12FD" w:rsidRDefault="00CC12FD">
                      <w:pPr>
                        <w:tabs>
                          <w:tab w:val="left" w:pos="673"/>
                        </w:tabs>
                        <w:spacing w:before="19" w:line="252" w:lineRule="exact"/>
                        <w:ind w:left="106"/>
                        <w:rPr>
                          <w:rFonts w:ascii="Times New Roman" w:hAnsi="Times New Roman"/>
                        </w:rPr>
                      </w:pPr>
                      <w:r>
                        <w:rPr>
                          <w:rFonts w:ascii="Times New Roman"/>
                          <w:b/>
                        </w:rPr>
                        <w:t>18.</w:t>
                      </w:r>
                      <w:r>
                        <w:tab/>
                      </w:r>
                      <w:r w:rsidRPr="006B1A2B">
                        <w:rPr>
                          <w:rFonts w:ascii="Times New Roman" w:hAnsi="Times New Roman"/>
                          <w:b/>
                          <w:spacing w:val="-1"/>
                        </w:rPr>
                        <w:t>EGYEDI AZONOSÍTÓ OLVASHATÓ FORMÁTUMA</w:t>
                      </w:r>
                    </w:p>
                  </w:txbxContent>
                </v:textbox>
                <w10:anchorlock/>
              </v:shape>
            </w:pict>
          </mc:Fallback>
        </mc:AlternateContent>
      </w:r>
    </w:p>
    <w:p w14:paraId="1805A9C4" w14:textId="77777777" w:rsidR="00D15122" w:rsidRPr="00B240FB" w:rsidRDefault="00D15122" w:rsidP="007F6E1B">
      <w:pPr>
        <w:rPr>
          <w:rFonts w:ascii="Times New Roman" w:hAnsi="Times New Roman"/>
          <w:color w:val="000000" w:themeColor="text1"/>
        </w:rPr>
      </w:pPr>
    </w:p>
    <w:p w14:paraId="2C4E7B80" w14:textId="77777777" w:rsidR="00D15122" w:rsidRPr="00B240FB" w:rsidRDefault="009B0756" w:rsidP="007F6E1B">
      <w:pPr>
        <w:pStyle w:val="BodyText"/>
        <w:ind w:left="0"/>
        <w:rPr>
          <w:color w:val="000000" w:themeColor="text1"/>
        </w:rPr>
      </w:pPr>
      <w:r w:rsidRPr="00B240FB">
        <w:rPr>
          <w:color w:val="000000" w:themeColor="text1"/>
        </w:rPr>
        <w:t>PC</w:t>
      </w:r>
    </w:p>
    <w:p w14:paraId="59E4B949" w14:textId="77777777" w:rsidR="00D15122" w:rsidRPr="00B240FB" w:rsidRDefault="009B0756" w:rsidP="007F6E1B">
      <w:pPr>
        <w:pStyle w:val="BodyText"/>
        <w:spacing w:line="252" w:lineRule="exact"/>
        <w:ind w:left="0"/>
        <w:rPr>
          <w:color w:val="000000" w:themeColor="text1"/>
        </w:rPr>
      </w:pPr>
      <w:r w:rsidRPr="00B240FB">
        <w:rPr>
          <w:color w:val="000000" w:themeColor="text1"/>
        </w:rPr>
        <w:t>SN</w:t>
      </w:r>
    </w:p>
    <w:p w14:paraId="36A512EA" w14:textId="77777777" w:rsidR="00D15122" w:rsidRPr="00B240FB" w:rsidRDefault="009B0756" w:rsidP="007F6E1B">
      <w:pPr>
        <w:pStyle w:val="BodyText"/>
        <w:spacing w:line="252" w:lineRule="exact"/>
        <w:ind w:left="0"/>
        <w:rPr>
          <w:color w:val="000000" w:themeColor="text1"/>
        </w:rPr>
      </w:pPr>
      <w:r w:rsidRPr="00B240FB">
        <w:rPr>
          <w:color w:val="000000" w:themeColor="text1"/>
        </w:rPr>
        <w:t>NN</w:t>
      </w:r>
    </w:p>
    <w:p w14:paraId="75D37C56" w14:textId="77777777" w:rsidR="00D15122" w:rsidRPr="00B240FB" w:rsidRDefault="00A46CAD" w:rsidP="006C25A5">
      <w:pPr>
        <w:widowControl/>
        <w:rPr>
          <w:rFonts w:ascii="Times New Roman" w:hAnsi="Times New Roman"/>
          <w:color w:val="000000" w:themeColor="text1"/>
        </w:rPr>
      </w:pPr>
      <w:r w:rsidRPr="00B240FB">
        <w:rPr>
          <w:rFonts w:ascii="Times New Roman" w:hAnsi="Times New Roman"/>
          <w:color w:val="000000" w:themeColor="text1"/>
        </w:rPr>
        <w:br w:type="page"/>
      </w:r>
    </w:p>
    <w:p w14:paraId="4D55ED92" w14:textId="56091960"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w:lastRenderedPageBreak/>
        <mc:AlternateContent>
          <mc:Choice Requires="wps">
            <w:drawing>
              <wp:inline distT="0" distB="0" distL="0" distR="0" wp14:anchorId="64302B23" wp14:editId="5C196A1F">
                <wp:extent cx="5897880" cy="664845"/>
                <wp:effectExtent l="13970" t="13970" r="12700" b="6985"/>
                <wp:docPr id="44" name="Text Box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66484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7A3DD3" w14:textId="77777777" w:rsidR="00CC12FD" w:rsidRPr="00DF2F1E" w:rsidRDefault="00CC12FD">
                            <w:pPr>
                              <w:spacing w:line="251" w:lineRule="exact"/>
                              <w:ind w:left="102"/>
                              <w:rPr>
                                <w:rFonts w:ascii="Times New Roman" w:hAnsi="Times New Roman"/>
                              </w:rPr>
                            </w:pPr>
                            <w:r w:rsidRPr="006B1A2B">
                              <w:rPr>
                                <w:rFonts w:ascii="Times New Roman" w:hAnsi="Times New Roman"/>
                                <w:b/>
                                <w:spacing w:val="-1"/>
                              </w:rPr>
                              <w:t>A KIS KÖZVETLEN CSOMAGOLÁSI EGYSÉGEKEN MINIMÁLISAN FELTÜNTETENDŐ ADATOK</w:t>
                            </w:r>
                          </w:p>
                          <w:p w14:paraId="58A2BD4A" w14:textId="77777777" w:rsidR="00CC12FD" w:rsidRPr="00DF2F1E" w:rsidRDefault="00CC12FD">
                            <w:pPr>
                              <w:rPr>
                                <w:rFonts w:ascii="Times New Roman" w:hAnsi="Times New Roman"/>
                              </w:rPr>
                            </w:pPr>
                          </w:p>
                          <w:p w14:paraId="7644A076" w14:textId="77777777" w:rsidR="00CC12FD" w:rsidRPr="00DF2F1E" w:rsidRDefault="00CC12FD">
                            <w:pPr>
                              <w:ind w:left="102"/>
                              <w:rPr>
                                <w:rFonts w:ascii="Times New Roman" w:hAnsi="Times New Roman"/>
                              </w:rPr>
                            </w:pPr>
                            <w:r w:rsidRPr="006B1A2B">
                              <w:rPr>
                                <w:rFonts w:ascii="Times New Roman" w:hAnsi="Times New Roman"/>
                                <w:b/>
                                <w:spacing w:val="-2"/>
                              </w:rPr>
                              <w:t>INJEKCIÓS ÜVEG</w:t>
                            </w:r>
                          </w:p>
                        </w:txbxContent>
                      </wps:txbx>
                      <wps:bodyPr rot="0" vert="horz" wrap="square" lIns="0" tIns="0" rIns="0" bIns="0" anchor="t" anchorCtr="0" upright="1">
                        <a:noAutofit/>
                      </wps:bodyPr>
                    </wps:wsp>
                  </a:graphicData>
                </a:graphic>
              </wp:inline>
            </w:drawing>
          </mc:Choice>
          <mc:Fallback>
            <w:pict>
              <v:shape w14:anchorId="64302B23" id="Text Box 165" o:spid="_x0000_s1055" type="#_x0000_t202" style="width:464.4pt;height:5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" filled="f" strokeweight=".20497mm">
                <o:lock v:ext="edit" aspectratio="t"/>
                <v:textbox inset="0,0,0,0">
                  <w:txbxContent>
                    <w:p w14:paraId="5C7A3DD3" w14:textId="77777777" w:rsidR="00CC12FD" w:rsidRPr="00DF2F1E" w:rsidRDefault="00CC12FD">
                      <w:pPr>
                        <w:spacing w:line="251" w:lineRule="exact"/>
                        <w:ind w:left="102"/>
                        <w:rPr>
                          <w:rFonts w:ascii="Times New Roman" w:hAnsi="Times New Roman"/>
                        </w:rPr>
                      </w:pPr>
                      <w:r w:rsidRPr="006B1A2B">
                        <w:rPr>
                          <w:rFonts w:ascii="Times New Roman" w:hAnsi="Times New Roman"/>
                          <w:b/>
                          <w:spacing w:val="-1"/>
                        </w:rPr>
                        <w:t>A KIS KÖZVETLEN CSOMAGOLÁSI EGYSÉGEKEN MINIMÁLISAN FELTÜNTETENDŐ ADATOK</w:t>
                      </w:r>
                    </w:p>
                    <w:p w14:paraId="58A2BD4A" w14:textId="77777777" w:rsidR="00CC12FD" w:rsidRPr="00DF2F1E" w:rsidRDefault="00CC12FD">
                      <w:pPr>
                        <w:rPr>
                          <w:rFonts w:ascii="Times New Roman" w:hAnsi="Times New Roman"/>
                        </w:rPr>
                      </w:pPr>
                    </w:p>
                    <w:p w14:paraId="7644A076" w14:textId="77777777" w:rsidR="00CC12FD" w:rsidRPr="00DF2F1E" w:rsidRDefault="00CC12FD">
                      <w:pPr>
                        <w:ind w:left="102"/>
                        <w:rPr>
                          <w:rFonts w:ascii="Times New Roman" w:hAnsi="Times New Roman"/>
                        </w:rPr>
                      </w:pPr>
                      <w:r w:rsidRPr="006B1A2B">
                        <w:rPr>
                          <w:rFonts w:ascii="Times New Roman" w:hAnsi="Times New Roman"/>
                          <w:b/>
                          <w:spacing w:val="-2"/>
                        </w:rPr>
                        <w:t>INJEKCIÓS ÜVEG</w:t>
                      </w:r>
                    </w:p>
                  </w:txbxContent>
                </v:textbox>
                <w10:anchorlock/>
              </v:shape>
            </w:pict>
          </mc:Fallback>
        </mc:AlternateContent>
      </w:r>
    </w:p>
    <w:p w14:paraId="7487DD77" w14:textId="77777777" w:rsidR="00D15122" w:rsidRPr="00B240FB" w:rsidRDefault="00D15122" w:rsidP="007F6E1B">
      <w:pPr>
        <w:rPr>
          <w:rFonts w:ascii="Times New Roman" w:hAnsi="Times New Roman"/>
          <w:color w:val="000000" w:themeColor="text1"/>
        </w:rPr>
      </w:pPr>
    </w:p>
    <w:p w14:paraId="1B481FDC" w14:textId="77777777" w:rsidR="00D15122" w:rsidRPr="00B240FB" w:rsidRDefault="00D15122" w:rsidP="007F6E1B">
      <w:pPr>
        <w:rPr>
          <w:rFonts w:ascii="Times New Roman" w:hAnsi="Times New Roman"/>
          <w:color w:val="000000" w:themeColor="text1"/>
        </w:rPr>
      </w:pPr>
    </w:p>
    <w:p w14:paraId="38FAF7B1" w14:textId="482D37E3"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26F3C9D7" wp14:editId="2691F33D">
                <wp:extent cx="5897880" cy="167640"/>
                <wp:effectExtent l="13970" t="11430" r="12700" b="11430"/>
                <wp:docPr id="43" name="Text Box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F70E49" w14:textId="77777777" w:rsidR="00CC12FD" w:rsidRDefault="00CC12FD">
                            <w:pPr>
                              <w:tabs>
                                <w:tab w:val="left" w:pos="668"/>
                              </w:tabs>
                              <w:spacing w:line="251" w:lineRule="exact"/>
                              <w:ind w:left="102"/>
                              <w:rPr>
                                <w:rFonts w:ascii="Times New Roman" w:hAnsi="Times New Roman"/>
                              </w:rPr>
                            </w:pPr>
                            <w:r>
                              <w:rPr>
                                <w:rFonts w:ascii="Times New Roman"/>
                                <w:b/>
                              </w:rPr>
                              <w:t>1.</w:t>
                            </w:r>
                            <w:r>
                              <w:tab/>
                            </w:r>
                            <w:r w:rsidRPr="006B1A2B">
                              <w:rPr>
                                <w:rFonts w:ascii="Times New Roman" w:hAnsi="Times New Roman"/>
                                <w:b/>
                                <w:spacing w:val="-1"/>
                              </w:rPr>
                              <w:t>A GY</w:t>
                            </w:r>
                            <w:r>
                              <w:rPr>
                                <w:rFonts w:ascii="Times New Roman" w:hAnsi="Times New Roman"/>
                                <w:b/>
                                <w:spacing w:val="-1"/>
                              </w:rPr>
                              <w:t>ÓGYSZER NEVE ÉS AZ ALKALMAZÁS MÓDJA(I)</w:t>
                            </w:r>
                          </w:p>
                        </w:txbxContent>
                      </wps:txbx>
                      <wps:bodyPr rot="0" vert="horz" wrap="square" lIns="0" tIns="0" rIns="0" bIns="0" anchor="t" anchorCtr="0" upright="1">
                        <a:noAutofit/>
                      </wps:bodyPr>
                    </wps:wsp>
                  </a:graphicData>
                </a:graphic>
              </wp:inline>
            </w:drawing>
          </mc:Choice>
          <mc:Fallback>
            <w:pict>
              <v:shape w14:anchorId="26F3C9D7"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Cq&#10;ICLPFQIAAA0EAAAOAAAAAAAAAAAAAAAAAC4CAABkcnMvZTJvRG9jLnhtbFBLAQItABQABgAIAAAA&#10;IQADFS6c3AAAAAQBAAAPAAAAAAAAAAAAAAAAAG8EAABkcnMvZG93bnJldi54bWxQSwUGAAAAAAQA&#10;BADzAAAAeAUAAAAA&#10;" filled="f" strokeweight=".20497mm">
                <o:lock v:ext="edit" aspectratio="t"/>
                <v:textbox inset="0,0,0,0">
                  <w:txbxContent>
                    <w:p w14:paraId="69F70E49" w14:textId="77777777" w:rsidR="00CC12FD" w:rsidRDefault="00CC12FD">
                      <w:pPr>
                        <w:tabs>
                          <w:tab w:val="left" w:pos="668"/>
                        </w:tabs>
                        <w:spacing w:line="251" w:lineRule="exact"/>
                        <w:ind w:left="102"/>
                        <w:rPr>
                          <w:rFonts w:ascii="Times New Roman" w:hAnsi="Times New Roman"/>
                        </w:rPr>
                      </w:pPr>
                      <w:r>
                        <w:rPr>
                          <w:rFonts w:ascii="Times New Roman"/>
                          <w:b/>
                        </w:rPr>
                        <w:t>1.</w:t>
                      </w:r>
                      <w:r>
                        <w:tab/>
                      </w:r>
                      <w:r w:rsidRPr="006B1A2B">
                        <w:rPr>
                          <w:rFonts w:ascii="Times New Roman" w:hAnsi="Times New Roman"/>
                          <w:b/>
                          <w:spacing w:val="-1"/>
                        </w:rPr>
                        <w:t>A GY</w:t>
                      </w:r>
                      <w:r>
                        <w:rPr>
                          <w:rFonts w:ascii="Times New Roman" w:hAnsi="Times New Roman"/>
                          <w:b/>
                          <w:spacing w:val="-1"/>
                        </w:rPr>
                        <w:t>ÓGYSZER NEVE ÉS AZ ALKALMAZÁS MÓDJA(I)</w:t>
                      </w:r>
                    </w:p>
                  </w:txbxContent>
                </v:textbox>
                <w10:anchorlock/>
              </v:shape>
            </w:pict>
          </mc:Fallback>
        </mc:AlternateContent>
      </w:r>
    </w:p>
    <w:p w14:paraId="0EFD00B2" w14:textId="77777777" w:rsidR="00D15122" w:rsidRPr="00B240FB" w:rsidRDefault="00D15122" w:rsidP="007F6E1B">
      <w:pPr>
        <w:rPr>
          <w:rFonts w:ascii="Times New Roman" w:hAnsi="Times New Roman"/>
          <w:color w:val="000000" w:themeColor="text1"/>
        </w:rPr>
      </w:pPr>
    </w:p>
    <w:p w14:paraId="1B105368" w14:textId="77777777" w:rsidR="005C1CF0" w:rsidRPr="00B240FB" w:rsidRDefault="001E0DD9" w:rsidP="005C1CF0">
      <w:pPr>
        <w:pStyle w:val="BodyText"/>
        <w:tabs>
          <w:tab w:val="left" w:pos="6300"/>
        </w:tabs>
        <w:ind w:left="0" w:right="-30"/>
        <w:rPr>
          <w:color w:val="000000" w:themeColor="text1"/>
        </w:rPr>
      </w:pPr>
      <w:r w:rsidRPr="00B240FB">
        <w:rPr>
          <w:color w:val="000000" w:themeColor="text1"/>
        </w:rPr>
        <w:t>Zirabev</w:t>
      </w:r>
      <w:r w:rsidR="00426DA8" w:rsidRPr="00B240FB">
        <w:rPr>
          <w:color w:val="000000" w:themeColor="text1"/>
        </w:rPr>
        <w:t xml:space="preserve"> 25 mg/ml steril koncentrátum</w:t>
      </w:r>
    </w:p>
    <w:p w14:paraId="5C5C6CBC" w14:textId="77777777" w:rsidR="00D15122" w:rsidRPr="00B240FB" w:rsidRDefault="009D5BA6" w:rsidP="005C1CF0">
      <w:pPr>
        <w:pStyle w:val="BodyText"/>
        <w:tabs>
          <w:tab w:val="left" w:pos="6300"/>
        </w:tabs>
        <w:ind w:left="0" w:right="-30"/>
        <w:rPr>
          <w:color w:val="000000" w:themeColor="text1"/>
        </w:rPr>
      </w:pPr>
      <w:r w:rsidRPr="00B240FB">
        <w:rPr>
          <w:color w:val="000000" w:themeColor="text1"/>
        </w:rPr>
        <w:t>bevacizumab</w:t>
      </w:r>
    </w:p>
    <w:p w14:paraId="60C44BBA" w14:textId="77777777" w:rsidR="00AD2DF2" w:rsidRPr="00B240FB" w:rsidRDefault="00AD2DF2" w:rsidP="00AD2DF2">
      <w:pPr>
        <w:pStyle w:val="BodyText"/>
        <w:ind w:left="0"/>
        <w:rPr>
          <w:color w:val="000000" w:themeColor="text1"/>
        </w:rPr>
      </w:pPr>
      <w:r w:rsidRPr="00B240FB">
        <w:rPr>
          <w:color w:val="000000" w:themeColor="text1"/>
        </w:rPr>
        <w:t>iv felhasználásra hígítás után</w:t>
      </w:r>
    </w:p>
    <w:p w14:paraId="6599F9D5" w14:textId="77777777" w:rsidR="00D15122" w:rsidRPr="00B240FB" w:rsidRDefault="00D15122" w:rsidP="00395B9E">
      <w:pPr>
        <w:rPr>
          <w:rFonts w:ascii="Times New Roman" w:hAnsi="Times New Roman"/>
          <w:color w:val="000000" w:themeColor="text1"/>
        </w:rPr>
      </w:pPr>
    </w:p>
    <w:p w14:paraId="5F12435C" w14:textId="77777777" w:rsidR="00D15122" w:rsidRPr="00B240FB" w:rsidRDefault="00D15122" w:rsidP="007F6E1B">
      <w:pPr>
        <w:rPr>
          <w:rFonts w:ascii="Times New Roman" w:hAnsi="Times New Roman"/>
          <w:color w:val="000000" w:themeColor="text1"/>
        </w:rPr>
      </w:pPr>
    </w:p>
    <w:p w14:paraId="5AAEF83D" w14:textId="677F38FF"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7192F4B3" wp14:editId="4E09C2B3">
                <wp:extent cx="5897880" cy="167640"/>
                <wp:effectExtent l="13970" t="13335" r="12700" b="9525"/>
                <wp:docPr id="42" name="Text Box 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AF4F2" w14:textId="77777777" w:rsidR="00CC12FD" w:rsidRDefault="00CC12FD">
                            <w:pPr>
                              <w:tabs>
                                <w:tab w:val="left" w:pos="668"/>
                              </w:tabs>
                              <w:spacing w:line="251" w:lineRule="exact"/>
                              <w:ind w:left="102"/>
                              <w:rPr>
                                <w:rFonts w:ascii="Times New Roman" w:hAnsi="Times New Roman"/>
                              </w:rPr>
                            </w:pPr>
                            <w:r>
                              <w:rPr>
                                <w:rFonts w:ascii="Times New Roman"/>
                                <w:b/>
                              </w:rPr>
                              <w:t>2.</w:t>
                            </w:r>
                            <w:r>
                              <w:tab/>
                            </w:r>
                            <w:r w:rsidRPr="006B1A2B">
                              <w:rPr>
                                <w:rFonts w:ascii="Times New Roman" w:hAnsi="Times New Roman"/>
                                <w:b/>
                                <w:spacing w:val="-1"/>
                              </w:rPr>
                              <w:t>AZ ALKALMAZÁSSAL KAPCSOLATOS TUDNIVALÓK</w:t>
                            </w:r>
                          </w:p>
                        </w:txbxContent>
                      </wps:txbx>
                      <wps:bodyPr rot="0" vert="horz" wrap="square" lIns="0" tIns="0" rIns="0" bIns="0" anchor="t" anchorCtr="0" upright="1">
                        <a:noAutofit/>
                      </wps:bodyPr>
                    </wps:wsp>
                  </a:graphicData>
                </a:graphic>
              </wp:inline>
            </w:drawing>
          </mc:Choice>
          <mc:Fallback>
            <w:pict>
              <v:shape w14:anchorId="7192F4B3"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B/&#10;N90xFQIAAA0EAAAOAAAAAAAAAAAAAAAAAC4CAABkcnMvZTJvRG9jLnhtbFBLAQItABQABgAIAAAA&#10;IQADFS6c3AAAAAQBAAAPAAAAAAAAAAAAAAAAAG8EAABkcnMvZG93bnJldi54bWxQSwUGAAAAAAQA&#10;BADzAAAAeAUAAAAA&#10;" filled="f" strokeweight=".20497mm">
                <o:lock v:ext="edit" aspectratio="t"/>
                <v:textbox inset="0,0,0,0">
                  <w:txbxContent>
                    <w:p w14:paraId="085AF4F2" w14:textId="77777777" w:rsidR="00CC12FD" w:rsidRDefault="00CC12FD">
                      <w:pPr>
                        <w:tabs>
                          <w:tab w:val="left" w:pos="668"/>
                        </w:tabs>
                        <w:spacing w:line="251" w:lineRule="exact"/>
                        <w:ind w:left="102"/>
                        <w:rPr>
                          <w:rFonts w:ascii="Times New Roman" w:hAnsi="Times New Roman"/>
                        </w:rPr>
                      </w:pPr>
                      <w:r>
                        <w:rPr>
                          <w:rFonts w:ascii="Times New Roman"/>
                          <w:b/>
                        </w:rPr>
                        <w:t>2.</w:t>
                      </w:r>
                      <w:r>
                        <w:tab/>
                      </w:r>
                      <w:r w:rsidRPr="006B1A2B">
                        <w:rPr>
                          <w:rFonts w:ascii="Times New Roman" w:hAnsi="Times New Roman"/>
                          <w:b/>
                          <w:spacing w:val="-1"/>
                        </w:rPr>
                        <w:t>AZ ALKALMAZÁSSAL KAPCSOLATOS TUDNIVALÓK</w:t>
                      </w:r>
                    </w:p>
                  </w:txbxContent>
                </v:textbox>
                <w10:anchorlock/>
              </v:shape>
            </w:pict>
          </mc:Fallback>
        </mc:AlternateContent>
      </w:r>
    </w:p>
    <w:p w14:paraId="05761182" w14:textId="77777777" w:rsidR="00D15122" w:rsidRPr="00B240FB" w:rsidRDefault="00D15122" w:rsidP="007F6E1B">
      <w:pPr>
        <w:rPr>
          <w:rFonts w:ascii="Times New Roman" w:hAnsi="Times New Roman"/>
          <w:color w:val="000000" w:themeColor="text1"/>
        </w:rPr>
      </w:pPr>
    </w:p>
    <w:p w14:paraId="1D8A576F" w14:textId="77777777" w:rsidR="00D15122" w:rsidRPr="00B240FB" w:rsidRDefault="00D15122" w:rsidP="007F6E1B">
      <w:pPr>
        <w:rPr>
          <w:rFonts w:ascii="Times New Roman" w:hAnsi="Times New Roman"/>
          <w:color w:val="000000" w:themeColor="text1"/>
        </w:rPr>
      </w:pPr>
    </w:p>
    <w:p w14:paraId="5F49016F" w14:textId="6763EABF"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2DC26EB0" wp14:editId="3185719A">
                <wp:extent cx="5897880" cy="166370"/>
                <wp:effectExtent l="13970" t="10795" r="12700" b="13335"/>
                <wp:docPr id="41" name="Text Box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D4E938" w14:textId="77777777" w:rsidR="00CC12FD" w:rsidRDefault="00CC12FD">
                            <w:pPr>
                              <w:tabs>
                                <w:tab w:val="left" w:pos="668"/>
                              </w:tabs>
                              <w:spacing w:line="250" w:lineRule="exact"/>
                              <w:ind w:left="102"/>
                              <w:rPr>
                                <w:rFonts w:ascii="Times New Roman" w:hAnsi="Times New Roman"/>
                              </w:rPr>
                            </w:pPr>
                            <w:r>
                              <w:rPr>
                                <w:rFonts w:ascii="Times New Roman"/>
                                <w:b/>
                              </w:rPr>
                              <w:t>3.</w:t>
                            </w:r>
                            <w:r>
                              <w:tab/>
                            </w:r>
                            <w:r w:rsidRPr="006B1A2B">
                              <w:rPr>
                                <w:rFonts w:ascii="Times New Roman" w:hAnsi="Times New Roman"/>
                                <w:b/>
                                <w:spacing w:val="-1"/>
                              </w:rPr>
                              <w:t>LEJÁRATI IDŐ</w:t>
                            </w:r>
                          </w:p>
                        </w:txbxContent>
                      </wps:txbx>
                      <wps:bodyPr rot="0" vert="horz" wrap="square" lIns="0" tIns="0" rIns="0" bIns="0" anchor="t" anchorCtr="0" upright="1">
                        <a:noAutofit/>
                      </wps:bodyPr>
                    </wps:wsp>
                  </a:graphicData>
                </a:graphic>
              </wp:inline>
            </w:drawing>
          </mc:Choice>
          <mc:Fallback>
            <w:pict>
              <v:shape w14:anchorId="2DC26EB0"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" filled="f" strokeweight=".20497mm">
                <o:lock v:ext="edit" aspectratio="t"/>
                <v:textbox inset="0,0,0,0">
                  <w:txbxContent>
                    <w:p w14:paraId="03D4E938" w14:textId="77777777" w:rsidR="00CC12FD" w:rsidRDefault="00CC12FD">
                      <w:pPr>
                        <w:tabs>
                          <w:tab w:val="left" w:pos="668"/>
                        </w:tabs>
                        <w:spacing w:line="250" w:lineRule="exact"/>
                        <w:ind w:left="102"/>
                        <w:rPr>
                          <w:rFonts w:ascii="Times New Roman" w:hAnsi="Times New Roman"/>
                        </w:rPr>
                      </w:pPr>
                      <w:r>
                        <w:rPr>
                          <w:rFonts w:ascii="Times New Roman"/>
                          <w:b/>
                        </w:rPr>
                        <w:t>3.</w:t>
                      </w:r>
                      <w:r>
                        <w:tab/>
                      </w:r>
                      <w:r w:rsidRPr="006B1A2B">
                        <w:rPr>
                          <w:rFonts w:ascii="Times New Roman" w:hAnsi="Times New Roman"/>
                          <w:b/>
                          <w:spacing w:val="-1"/>
                        </w:rPr>
                        <w:t>LEJÁRATI IDŐ</w:t>
                      </w:r>
                    </w:p>
                  </w:txbxContent>
                </v:textbox>
                <w10:anchorlock/>
              </v:shape>
            </w:pict>
          </mc:Fallback>
        </mc:AlternateContent>
      </w:r>
    </w:p>
    <w:p w14:paraId="0EC8DD70" w14:textId="77777777" w:rsidR="00D15122" w:rsidRPr="00B240FB" w:rsidRDefault="00D15122" w:rsidP="007F6E1B">
      <w:pPr>
        <w:rPr>
          <w:rFonts w:ascii="Times New Roman" w:hAnsi="Times New Roman"/>
          <w:color w:val="000000" w:themeColor="text1"/>
        </w:rPr>
      </w:pPr>
    </w:p>
    <w:p w14:paraId="4AE3CA8F" w14:textId="77777777" w:rsidR="00D15122" w:rsidRPr="00B240FB" w:rsidRDefault="009B0756" w:rsidP="007F6E1B">
      <w:pPr>
        <w:pStyle w:val="BodyText"/>
        <w:ind w:left="0"/>
        <w:rPr>
          <w:color w:val="000000" w:themeColor="text1"/>
        </w:rPr>
      </w:pPr>
      <w:r w:rsidRPr="00B240FB">
        <w:rPr>
          <w:color w:val="000000" w:themeColor="text1"/>
        </w:rPr>
        <w:t>EXP</w:t>
      </w:r>
    </w:p>
    <w:p w14:paraId="1FDEA49F" w14:textId="77777777" w:rsidR="00D15122" w:rsidRPr="00B240FB" w:rsidRDefault="00D15122" w:rsidP="007F6E1B">
      <w:pPr>
        <w:rPr>
          <w:rFonts w:ascii="Times New Roman" w:hAnsi="Times New Roman"/>
          <w:color w:val="000000" w:themeColor="text1"/>
        </w:rPr>
      </w:pPr>
    </w:p>
    <w:p w14:paraId="3B5E24FB" w14:textId="77777777" w:rsidR="00D15122" w:rsidRPr="00B240FB" w:rsidRDefault="00D15122" w:rsidP="007F6E1B">
      <w:pPr>
        <w:rPr>
          <w:rFonts w:ascii="Times New Roman" w:hAnsi="Times New Roman"/>
          <w:color w:val="000000" w:themeColor="text1"/>
        </w:rPr>
      </w:pPr>
    </w:p>
    <w:p w14:paraId="25BD7406" w14:textId="7CE1A5C8"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171D32ED" wp14:editId="66F91684">
                <wp:extent cx="5897880" cy="167640"/>
                <wp:effectExtent l="13970" t="5715" r="12700" b="7620"/>
                <wp:docPr id="40" name="Text Box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DD5394" w14:textId="77777777" w:rsidR="00CC12FD" w:rsidRDefault="00CC12FD">
                            <w:pPr>
                              <w:tabs>
                                <w:tab w:val="left" w:pos="668"/>
                              </w:tabs>
                              <w:spacing w:line="251" w:lineRule="exact"/>
                              <w:ind w:left="102"/>
                              <w:rPr>
                                <w:rFonts w:ascii="Times New Roman" w:hAnsi="Times New Roman"/>
                              </w:rPr>
                            </w:pPr>
                            <w:r>
                              <w:rPr>
                                <w:rFonts w:ascii="Times New Roman"/>
                                <w:b/>
                              </w:rPr>
                              <w:t>4.</w:t>
                            </w:r>
                            <w:r>
                              <w:tab/>
                            </w:r>
                            <w:r w:rsidRPr="006B1A2B">
                              <w:rPr>
                                <w:rFonts w:ascii="Times New Roman" w:hAnsi="Times New Roman"/>
                                <w:b/>
                                <w:spacing w:val="-1"/>
                              </w:rPr>
                              <w:t>A GYÁRTÁSI TÉTEL SZÁMA</w:t>
                            </w:r>
                          </w:p>
                        </w:txbxContent>
                      </wps:txbx>
                      <wps:bodyPr rot="0" vert="horz" wrap="square" lIns="0" tIns="0" rIns="0" bIns="0" anchor="t" anchorCtr="0" upright="1">
                        <a:noAutofit/>
                      </wps:bodyPr>
                    </wps:wsp>
                  </a:graphicData>
                </a:graphic>
              </wp:inline>
            </w:drawing>
          </mc:Choice>
          <mc:Fallback>
            <w:pict>
              <v:shape w14:anchorId="171D32ED"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lB5SFxYCAAANBAAADgAAAAAAAAAAAAAAAAAuAgAAZHJzL2Uyb0RvYy54bWxQSwECLQAUAAYACAAA&#10;ACEAAxUunNwAAAAEAQAADwAAAAAAAAAAAAAAAABwBAAAZHJzL2Rvd25yZXYueG1sUEsFBgAAAAAE&#10;AAQA8wAAAHkFAAAAAA==&#10;" filled="f" strokeweight=".20497mm">
                <o:lock v:ext="edit" aspectratio="t"/>
                <v:textbox inset="0,0,0,0">
                  <w:txbxContent>
                    <w:p w14:paraId="19DD5394" w14:textId="77777777" w:rsidR="00CC12FD" w:rsidRDefault="00CC12FD">
                      <w:pPr>
                        <w:tabs>
                          <w:tab w:val="left" w:pos="668"/>
                        </w:tabs>
                        <w:spacing w:line="251" w:lineRule="exact"/>
                        <w:ind w:left="102"/>
                        <w:rPr>
                          <w:rFonts w:ascii="Times New Roman" w:hAnsi="Times New Roman"/>
                        </w:rPr>
                      </w:pPr>
                      <w:r>
                        <w:rPr>
                          <w:rFonts w:ascii="Times New Roman"/>
                          <w:b/>
                        </w:rPr>
                        <w:t>4.</w:t>
                      </w:r>
                      <w:r>
                        <w:tab/>
                      </w:r>
                      <w:r w:rsidRPr="006B1A2B">
                        <w:rPr>
                          <w:rFonts w:ascii="Times New Roman" w:hAnsi="Times New Roman"/>
                          <w:b/>
                          <w:spacing w:val="-1"/>
                        </w:rPr>
                        <w:t>A GYÁRTÁSI TÉTEL SZÁMA</w:t>
                      </w:r>
                    </w:p>
                  </w:txbxContent>
                </v:textbox>
                <w10:anchorlock/>
              </v:shape>
            </w:pict>
          </mc:Fallback>
        </mc:AlternateContent>
      </w:r>
    </w:p>
    <w:p w14:paraId="7018BE8D" w14:textId="77777777" w:rsidR="00D15122" w:rsidRPr="00B240FB" w:rsidRDefault="00D15122" w:rsidP="007F6E1B">
      <w:pPr>
        <w:rPr>
          <w:rFonts w:ascii="Times New Roman" w:hAnsi="Times New Roman"/>
          <w:color w:val="000000" w:themeColor="text1"/>
        </w:rPr>
      </w:pPr>
    </w:p>
    <w:p w14:paraId="00532628" w14:textId="77777777" w:rsidR="00D15122" w:rsidRPr="00B240FB" w:rsidRDefault="009B0756" w:rsidP="007F6E1B">
      <w:pPr>
        <w:pStyle w:val="BodyText"/>
        <w:ind w:left="0"/>
        <w:rPr>
          <w:color w:val="000000" w:themeColor="text1"/>
        </w:rPr>
      </w:pPr>
      <w:r w:rsidRPr="00B240FB">
        <w:rPr>
          <w:color w:val="000000" w:themeColor="text1"/>
        </w:rPr>
        <w:t>Lot</w:t>
      </w:r>
    </w:p>
    <w:p w14:paraId="10EB749F" w14:textId="77777777" w:rsidR="00D15122" w:rsidRPr="00B240FB" w:rsidRDefault="00D15122" w:rsidP="007F6E1B">
      <w:pPr>
        <w:rPr>
          <w:rFonts w:ascii="Times New Roman" w:hAnsi="Times New Roman"/>
          <w:color w:val="000000" w:themeColor="text1"/>
        </w:rPr>
      </w:pPr>
    </w:p>
    <w:p w14:paraId="33E5B20F" w14:textId="77777777" w:rsidR="00D15122" w:rsidRPr="00B240FB" w:rsidRDefault="00D15122" w:rsidP="007F6E1B">
      <w:pPr>
        <w:rPr>
          <w:rFonts w:ascii="Times New Roman" w:hAnsi="Times New Roman"/>
          <w:color w:val="000000" w:themeColor="text1"/>
        </w:rPr>
      </w:pPr>
    </w:p>
    <w:p w14:paraId="0DECB76F" w14:textId="223C9787"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56377188" wp14:editId="1E7FA729">
                <wp:extent cx="5897880" cy="167640"/>
                <wp:effectExtent l="13970" t="10160" r="12700" b="12700"/>
                <wp:docPr id="39" name="Text Box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963D45" w14:textId="6968622A" w:rsidR="00CC12FD" w:rsidRDefault="00CC12FD">
                            <w:pPr>
                              <w:tabs>
                                <w:tab w:val="left" w:pos="668"/>
                              </w:tabs>
                              <w:spacing w:line="252" w:lineRule="exact"/>
                              <w:ind w:left="102"/>
                              <w:rPr>
                                <w:rFonts w:ascii="Times New Roman" w:hAnsi="Times New Roman"/>
                              </w:rPr>
                            </w:pPr>
                            <w:r>
                              <w:rPr>
                                <w:rFonts w:ascii="Times New Roman"/>
                                <w:b/>
                              </w:rPr>
                              <w:t>5.</w:t>
                            </w:r>
                            <w:r>
                              <w:tab/>
                            </w:r>
                            <w:r w:rsidRPr="006B1A2B">
                              <w:rPr>
                                <w:rFonts w:ascii="Times New Roman" w:hAnsi="Times New Roman"/>
                                <w:b/>
                                <w:spacing w:val="-1"/>
                              </w:rPr>
                              <w:t xml:space="preserve">A TARTALOM </w:t>
                            </w:r>
                            <w:r w:rsidR="00F647B6">
                              <w:rPr>
                                <w:rFonts w:ascii="Times New Roman" w:hAnsi="Times New Roman"/>
                                <w:b/>
                                <w:spacing w:val="-1"/>
                              </w:rPr>
                              <w:t>TÖMEGRE</w:t>
                            </w:r>
                            <w:r w:rsidRPr="006B1A2B">
                              <w:rPr>
                                <w:rFonts w:ascii="Times New Roman" w:hAnsi="Times New Roman"/>
                                <w:b/>
                                <w:spacing w:val="-1"/>
                              </w:rPr>
                              <w:t>, TÉRFOGATRA, VAGY EGYSÉGRE VONATKOZTATVA</w:t>
                            </w:r>
                          </w:p>
                        </w:txbxContent>
                      </wps:txbx>
                      <wps:bodyPr rot="0" vert="horz" wrap="square" lIns="0" tIns="0" rIns="0" bIns="0" anchor="t" anchorCtr="0" upright="1">
                        <a:noAutofit/>
                      </wps:bodyPr>
                    </wps:wsp>
                  </a:graphicData>
                </a:graphic>
              </wp:inline>
            </w:drawing>
          </mc:Choice>
          <mc:Fallback>
            <w:pict>
              <v:shape w14:anchorId="56377188"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J+z4QhYCAAANBAAADgAAAAAAAAAAAAAAAAAuAgAAZHJzL2Uyb0RvYy54bWxQSwECLQAUAAYACAAA&#10;ACEAAxUunNwAAAAEAQAADwAAAAAAAAAAAAAAAABwBAAAZHJzL2Rvd25yZXYueG1sUEsFBgAAAAAE&#10;AAQA8wAAAHkFAAAAAA==&#10;" filled="f" strokeweight=".20497mm">
                <o:lock v:ext="edit" aspectratio="t"/>
                <v:textbox inset="0,0,0,0">
                  <w:txbxContent>
                    <w:p w14:paraId="49963D45" w14:textId="6968622A" w:rsidR="00CC12FD" w:rsidRDefault="00CC12FD">
                      <w:pPr>
                        <w:tabs>
                          <w:tab w:val="left" w:pos="668"/>
                        </w:tabs>
                        <w:spacing w:line="252" w:lineRule="exact"/>
                        <w:ind w:left="102"/>
                        <w:rPr>
                          <w:rFonts w:ascii="Times New Roman" w:hAnsi="Times New Roman"/>
                        </w:rPr>
                      </w:pPr>
                      <w:r>
                        <w:rPr>
                          <w:rFonts w:ascii="Times New Roman"/>
                          <w:b/>
                        </w:rPr>
                        <w:t>5.</w:t>
                      </w:r>
                      <w:r>
                        <w:tab/>
                      </w:r>
                      <w:r w:rsidRPr="006B1A2B">
                        <w:rPr>
                          <w:rFonts w:ascii="Times New Roman" w:hAnsi="Times New Roman"/>
                          <w:b/>
                          <w:spacing w:val="-1"/>
                        </w:rPr>
                        <w:t xml:space="preserve">A TARTALOM </w:t>
                      </w:r>
                      <w:r w:rsidR="00F647B6">
                        <w:rPr>
                          <w:rFonts w:ascii="Times New Roman" w:hAnsi="Times New Roman"/>
                          <w:b/>
                          <w:spacing w:val="-1"/>
                        </w:rPr>
                        <w:t>TÖMEGRE</w:t>
                      </w:r>
                      <w:r w:rsidRPr="006B1A2B">
                        <w:rPr>
                          <w:rFonts w:ascii="Times New Roman" w:hAnsi="Times New Roman"/>
                          <w:b/>
                          <w:spacing w:val="-1"/>
                        </w:rPr>
                        <w:t>, TÉRFOGATRA, VAGY EGYSÉGRE VONATKOZTATVA</w:t>
                      </w:r>
                    </w:p>
                  </w:txbxContent>
                </v:textbox>
                <w10:anchorlock/>
              </v:shape>
            </w:pict>
          </mc:Fallback>
        </mc:AlternateContent>
      </w:r>
    </w:p>
    <w:p w14:paraId="4D45DC0A" w14:textId="77777777" w:rsidR="00D15122" w:rsidRPr="00B240FB" w:rsidRDefault="00D15122" w:rsidP="007F6E1B">
      <w:pPr>
        <w:rPr>
          <w:rFonts w:ascii="Times New Roman" w:hAnsi="Times New Roman"/>
          <w:color w:val="000000" w:themeColor="text1"/>
        </w:rPr>
      </w:pPr>
    </w:p>
    <w:p w14:paraId="0C1746C0" w14:textId="77777777" w:rsidR="00D15122" w:rsidRPr="00B240FB" w:rsidRDefault="009B0756" w:rsidP="007F6E1B">
      <w:pPr>
        <w:pStyle w:val="BodyText"/>
        <w:ind w:left="0"/>
        <w:rPr>
          <w:color w:val="000000" w:themeColor="text1"/>
        </w:rPr>
      </w:pPr>
      <w:r w:rsidRPr="00B240FB">
        <w:rPr>
          <w:color w:val="000000" w:themeColor="text1"/>
        </w:rPr>
        <w:t>100 mg/4 ml</w:t>
      </w:r>
    </w:p>
    <w:p w14:paraId="7401E26D" w14:textId="77777777" w:rsidR="00D15122" w:rsidRPr="00B240FB" w:rsidRDefault="00D15122" w:rsidP="007F6E1B">
      <w:pPr>
        <w:rPr>
          <w:rFonts w:ascii="Times New Roman" w:hAnsi="Times New Roman"/>
          <w:color w:val="000000" w:themeColor="text1"/>
        </w:rPr>
      </w:pPr>
    </w:p>
    <w:p w14:paraId="07587606" w14:textId="77777777" w:rsidR="00D15122" w:rsidRPr="00B240FB" w:rsidRDefault="00D15122" w:rsidP="007F6E1B">
      <w:pPr>
        <w:rPr>
          <w:rFonts w:ascii="Times New Roman" w:hAnsi="Times New Roman"/>
          <w:color w:val="000000" w:themeColor="text1"/>
        </w:rPr>
      </w:pPr>
    </w:p>
    <w:p w14:paraId="67B4728F" w14:textId="313C360B"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280B5A88" wp14:editId="53E5C826">
                <wp:extent cx="5897880" cy="167640"/>
                <wp:effectExtent l="13970" t="5080" r="12700" b="8255"/>
                <wp:docPr id="38" name="Text Box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BE21D9" w14:textId="77777777" w:rsidR="00CC12FD" w:rsidRDefault="00CC12FD">
                            <w:pPr>
                              <w:tabs>
                                <w:tab w:val="left" w:pos="668"/>
                              </w:tabs>
                              <w:spacing w:line="251" w:lineRule="exact"/>
                              <w:ind w:left="102"/>
                              <w:rPr>
                                <w:rFonts w:ascii="Times New Roman" w:hAnsi="Times New Roman"/>
                              </w:rPr>
                            </w:pPr>
                            <w:r>
                              <w:rPr>
                                <w:rFonts w:ascii="Times New Roman"/>
                                <w:b/>
                              </w:rPr>
                              <w:t>6.</w:t>
                            </w:r>
                            <w:r>
                              <w:tab/>
                            </w:r>
                            <w:r w:rsidRPr="006B1A2B">
                              <w:rPr>
                                <w:rFonts w:ascii="Times New Roman" w:hAnsi="Times New Roman"/>
                                <w:b/>
                                <w:spacing w:val="-1"/>
                              </w:rPr>
                              <w:t>EGYÉB INFORMÁCIÓK</w:t>
                            </w:r>
                          </w:p>
                        </w:txbxContent>
                      </wps:txbx>
                      <wps:bodyPr rot="0" vert="horz" wrap="square" lIns="0" tIns="0" rIns="0" bIns="0" anchor="t" anchorCtr="0" upright="1">
                        <a:noAutofit/>
                      </wps:bodyPr>
                    </wps:wsp>
                  </a:graphicData>
                </a:graphic>
              </wp:inline>
            </w:drawing>
          </mc:Choice>
          <mc:Fallback>
            <w:pict>
              <v:shape w14:anchorId="280B5A88"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Dy&#10;+we8FQIAAA0EAAAOAAAAAAAAAAAAAAAAAC4CAABkcnMvZTJvRG9jLnhtbFBLAQItABQABgAIAAAA&#10;IQADFS6c3AAAAAQBAAAPAAAAAAAAAAAAAAAAAG8EAABkcnMvZG93bnJldi54bWxQSwUGAAAAAAQA&#10;BADzAAAAeAUAAAAA&#10;" filled="f" strokeweight=".20497mm">
                <o:lock v:ext="edit" aspectratio="t"/>
                <v:textbox inset="0,0,0,0">
                  <w:txbxContent>
                    <w:p w14:paraId="16BE21D9" w14:textId="77777777" w:rsidR="00CC12FD" w:rsidRDefault="00CC12FD">
                      <w:pPr>
                        <w:tabs>
                          <w:tab w:val="left" w:pos="668"/>
                        </w:tabs>
                        <w:spacing w:line="251" w:lineRule="exact"/>
                        <w:ind w:left="102"/>
                        <w:rPr>
                          <w:rFonts w:ascii="Times New Roman" w:hAnsi="Times New Roman"/>
                        </w:rPr>
                      </w:pPr>
                      <w:r>
                        <w:rPr>
                          <w:rFonts w:ascii="Times New Roman"/>
                          <w:b/>
                        </w:rPr>
                        <w:t>6.</w:t>
                      </w:r>
                      <w:r>
                        <w:tab/>
                      </w:r>
                      <w:r w:rsidRPr="006B1A2B">
                        <w:rPr>
                          <w:rFonts w:ascii="Times New Roman" w:hAnsi="Times New Roman"/>
                          <w:b/>
                          <w:spacing w:val="-1"/>
                        </w:rPr>
                        <w:t>EGYÉB INFORMÁCIÓK</w:t>
                      </w:r>
                    </w:p>
                  </w:txbxContent>
                </v:textbox>
                <w10:anchorlock/>
              </v:shape>
            </w:pict>
          </mc:Fallback>
        </mc:AlternateContent>
      </w:r>
    </w:p>
    <w:p w14:paraId="109BC280" w14:textId="77777777" w:rsidR="00D15122" w:rsidRPr="00B240FB" w:rsidRDefault="00A46CAD" w:rsidP="003C2708">
      <w:pPr>
        <w:widowControl/>
        <w:rPr>
          <w:rFonts w:ascii="Times New Roman" w:hAnsi="Times New Roman"/>
          <w:color w:val="000000" w:themeColor="text1"/>
        </w:rPr>
      </w:pPr>
      <w:r w:rsidRPr="00B240FB">
        <w:rPr>
          <w:rFonts w:ascii="Times New Roman" w:hAnsi="Times New Roman"/>
          <w:color w:val="000000" w:themeColor="text1"/>
        </w:rPr>
        <w:br w:type="page"/>
      </w:r>
    </w:p>
    <w:p w14:paraId="42816737" w14:textId="37A95B17"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w:lastRenderedPageBreak/>
        <mc:AlternateContent>
          <mc:Choice Requires="wps">
            <w:drawing>
              <wp:inline distT="0" distB="0" distL="0" distR="0" wp14:anchorId="569CCB01" wp14:editId="00A43C49">
                <wp:extent cx="5897880" cy="487680"/>
                <wp:effectExtent l="13970" t="13970" r="12700" b="12700"/>
                <wp:docPr id="37" name="Text Box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DC93F" w14:textId="77777777" w:rsidR="00CC12FD" w:rsidRPr="00DF2F1E" w:rsidRDefault="00CC12FD">
                            <w:pPr>
                              <w:spacing w:line="251" w:lineRule="exact"/>
                              <w:ind w:left="102"/>
                              <w:rPr>
                                <w:rFonts w:ascii="Times New Roman" w:hAnsi="Times New Roman"/>
                              </w:rPr>
                            </w:pPr>
                            <w:r w:rsidRPr="006B1A2B">
                              <w:rPr>
                                <w:rFonts w:ascii="Times New Roman" w:hAnsi="Times New Roman"/>
                                <w:b/>
                                <w:spacing w:val="-2"/>
                              </w:rPr>
                              <w:t>A KÜLSŐ CSOMAGOLÁSON FELTÜNTETENDŐ ADATOK</w:t>
                            </w:r>
                          </w:p>
                          <w:p w14:paraId="399E24CB" w14:textId="77777777" w:rsidR="00CC12FD" w:rsidRDefault="00CC12FD">
                            <w:pPr>
                              <w:rPr>
                                <w:rFonts w:ascii="Times New Roman" w:hAnsi="Times New Roman"/>
                              </w:rPr>
                            </w:pPr>
                          </w:p>
                          <w:p w14:paraId="02F64E5A" w14:textId="77777777" w:rsidR="00CC12FD" w:rsidRDefault="00CC12FD">
                            <w:pPr>
                              <w:spacing w:line="252" w:lineRule="exact"/>
                              <w:ind w:left="102"/>
                              <w:rPr>
                                <w:rFonts w:ascii="Times New Roman" w:hAnsi="Times New Roman"/>
                              </w:rPr>
                            </w:pPr>
                            <w:r>
                              <w:rPr>
                                <w:rFonts w:ascii="Times New Roman"/>
                                <w:b/>
                                <w:spacing w:val="-1"/>
                              </w:rPr>
                              <w:t>DOBOZ</w:t>
                            </w:r>
                          </w:p>
                        </w:txbxContent>
                      </wps:txbx>
                      <wps:bodyPr rot="0" vert="horz" wrap="square" lIns="0" tIns="0" rIns="0" bIns="0" anchor="t" anchorCtr="0" upright="1">
                        <a:noAutofit/>
                      </wps:bodyPr>
                    </wps:wsp>
                  </a:graphicData>
                </a:graphic>
              </wp:inline>
            </w:drawing>
          </mc:Choice>
          <mc:Fallback>
            <w:pict>
              <v:shape w14:anchorId="569CCB01"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" filled="f" strokeweight=".20497mm">
                <o:lock v:ext="edit" aspectratio="t"/>
                <v:textbox inset="0,0,0,0">
                  <w:txbxContent>
                    <w:p w14:paraId="097DC93F" w14:textId="77777777" w:rsidR="00CC12FD" w:rsidRPr="00DF2F1E" w:rsidRDefault="00CC12FD">
                      <w:pPr>
                        <w:spacing w:line="251" w:lineRule="exact"/>
                        <w:ind w:left="102"/>
                        <w:rPr>
                          <w:rFonts w:ascii="Times New Roman" w:hAnsi="Times New Roman"/>
                        </w:rPr>
                      </w:pPr>
                      <w:r w:rsidRPr="006B1A2B">
                        <w:rPr>
                          <w:rFonts w:ascii="Times New Roman" w:hAnsi="Times New Roman"/>
                          <w:b/>
                          <w:spacing w:val="-2"/>
                        </w:rPr>
                        <w:t>A KÜLSŐ CSOMAGOLÁSON FELTÜNTETENDŐ ADATOK</w:t>
                      </w:r>
                    </w:p>
                    <w:p w14:paraId="399E24CB" w14:textId="77777777" w:rsidR="00CC12FD" w:rsidRDefault="00CC12FD">
                      <w:pPr>
                        <w:rPr>
                          <w:rFonts w:ascii="Times New Roman" w:hAnsi="Times New Roman"/>
                        </w:rPr>
                      </w:pPr>
                    </w:p>
                    <w:p w14:paraId="02F64E5A" w14:textId="77777777" w:rsidR="00CC12FD" w:rsidRDefault="00CC12FD">
                      <w:pPr>
                        <w:spacing w:line="252" w:lineRule="exact"/>
                        <w:ind w:left="102"/>
                        <w:rPr>
                          <w:rFonts w:ascii="Times New Roman" w:hAnsi="Times New Roman"/>
                        </w:rPr>
                      </w:pPr>
                      <w:r>
                        <w:rPr>
                          <w:rFonts w:ascii="Times New Roman"/>
                          <w:b/>
                          <w:spacing w:val="-1"/>
                        </w:rPr>
                        <w:t>DOBOZ</w:t>
                      </w:r>
                    </w:p>
                  </w:txbxContent>
                </v:textbox>
                <w10:anchorlock/>
              </v:shape>
            </w:pict>
          </mc:Fallback>
        </mc:AlternateContent>
      </w:r>
    </w:p>
    <w:p w14:paraId="79618417" w14:textId="77777777" w:rsidR="00D15122" w:rsidRPr="00B240FB" w:rsidRDefault="00D15122" w:rsidP="007F6E1B">
      <w:pPr>
        <w:rPr>
          <w:rFonts w:ascii="Times New Roman" w:hAnsi="Times New Roman"/>
          <w:color w:val="000000" w:themeColor="text1"/>
        </w:rPr>
      </w:pPr>
    </w:p>
    <w:p w14:paraId="2D1561C4" w14:textId="77777777" w:rsidR="00D15122" w:rsidRPr="00B240FB" w:rsidRDefault="00D15122" w:rsidP="007F6E1B">
      <w:pPr>
        <w:rPr>
          <w:rFonts w:ascii="Times New Roman" w:hAnsi="Times New Roman"/>
          <w:color w:val="000000" w:themeColor="text1"/>
        </w:rPr>
      </w:pPr>
    </w:p>
    <w:p w14:paraId="285455FA" w14:textId="79B420BE"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5824B6A9" wp14:editId="5423BA6F">
                <wp:extent cx="5897880" cy="167640"/>
                <wp:effectExtent l="13970" t="11430" r="12700" b="11430"/>
                <wp:docPr id="36" name="Text Box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0C960D" w14:textId="77777777" w:rsidR="00CC12FD" w:rsidRDefault="00CC12FD">
                            <w:pPr>
                              <w:tabs>
                                <w:tab w:val="left" w:pos="668"/>
                              </w:tabs>
                              <w:spacing w:line="251" w:lineRule="exact"/>
                              <w:ind w:left="102"/>
                              <w:rPr>
                                <w:rFonts w:ascii="Times New Roman" w:hAnsi="Times New Roman"/>
                              </w:rPr>
                            </w:pPr>
                            <w:r>
                              <w:rPr>
                                <w:rFonts w:ascii="Times New Roman"/>
                                <w:b/>
                              </w:rPr>
                              <w:t>1.</w:t>
                            </w:r>
                            <w:r>
                              <w:tab/>
                            </w:r>
                            <w:r w:rsidRPr="006B1A2B">
                              <w:rPr>
                                <w:rFonts w:ascii="Times New Roman" w:hAnsi="Times New Roman"/>
                                <w:b/>
                                <w:spacing w:val="-1"/>
                              </w:rPr>
                              <w:t>A GYÓGYSZER</w:t>
                            </w:r>
                            <w:r>
                              <w:rPr>
                                <w:rFonts w:ascii="Times New Roman"/>
                                <w:b/>
                                <w:spacing w:val="-1"/>
                              </w:rPr>
                              <w:t xml:space="preserve"> NEVE</w:t>
                            </w:r>
                          </w:p>
                        </w:txbxContent>
                      </wps:txbx>
                      <wps:bodyPr rot="0" vert="horz" wrap="square" lIns="0" tIns="0" rIns="0" bIns="0" anchor="t" anchorCtr="0" upright="1">
                        <a:noAutofit/>
                      </wps:bodyPr>
                    </wps:wsp>
                  </a:graphicData>
                </a:graphic>
              </wp:inline>
            </w:drawing>
          </mc:Choice>
          <mc:Fallback>
            <w:pict>
              <v:shape w14:anchorId="5824B6A9"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BC&#10;TUxaFQIAAA0EAAAOAAAAAAAAAAAAAAAAAC4CAABkcnMvZTJvRG9jLnhtbFBLAQItABQABgAIAAAA&#10;IQADFS6c3AAAAAQBAAAPAAAAAAAAAAAAAAAAAG8EAABkcnMvZG93bnJldi54bWxQSwUGAAAAAAQA&#10;BADzAAAAeAUAAAAA&#10;" filled="f" strokeweight=".20497mm">
                <o:lock v:ext="edit" aspectratio="t"/>
                <v:textbox inset="0,0,0,0">
                  <w:txbxContent>
                    <w:p w14:paraId="310C960D" w14:textId="77777777" w:rsidR="00CC12FD" w:rsidRDefault="00CC12FD">
                      <w:pPr>
                        <w:tabs>
                          <w:tab w:val="left" w:pos="668"/>
                        </w:tabs>
                        <w:spacing w:line="251" w:lineRule="exact"/>
                        <w:ind w:left="102"/>
                        <w:rPr>
                          <w:rFonts w:ascii="Times New Roman" w:hAnsi="Times New Roman"/>
                        </w:rPr>
                      </w:pPr>
                      <w:r>
                        <w:rPr>
                          <w:rFonts w:ascii="Times New Roman"/>
                          <w:b/>
                        </w:rPr>
                        <w:t>1.</w:t>
                      </w:r>
                      <w:r>
                        <w:tab/>
                      </w:r>
                      <w:r w:rsidRPr="006B1A2B">
                        <w:rPr>
                          <w:rFonts w:ascii="Times New Roman" w:hAnsi="Times New Roman"/>
                          <w:b/>
                          <w:spacing w:val="-1"/>
                        </w:rPr>
                        <w:t>A GYÓGYSZER</w:t>
                      </w:r>
                      <w:r>
                        <w:rPr>
                          <w:rFonts w:ascii="Times New Roman"/>
                          <w:b/>
                          <w:spacing w:val="-1"/>
                        </w:rPr>
                        <w:t xml:space="preserve"> NEVE</w:t>
                      </w:r>
                    </w:p>
                  </w:txbxContent>
                </v:textbox>
                <w10:anchorlock/>
              </v:shape>
            </w:pict>
          </mc:Fallback>
        </mc:AlternateContent>
      </w:r>
    </w:p>
    <w:p w14:paraId="46730D05" w14:textId="77777777" w:rsidR="00D15122" w:rsidRPr="00B240FB" w:rsidRDefault="00D15122" w:rsidP="007F6E1B">
      <w:pPr>
        <w:rPr>
          <w:rFonts w:ascii="Times New Roman" w:hAnsi="Times New Roman"/>
          <w:color w:val="000000" w:themeColor="text1"/>
        </w:rPr>
      </w:pPr>
    </w:p>
    <w:p w14:paraId="46C7514E" w14:textId="77777777" w:rsidR="00D15122" w:rsidRPr="00B240FB" w:rsidRDefault="001E0DD9" w:rsidP="007F6E1B">
      <w:pPr>
        <w:pStyle w:val="BodyText"/>
        <w:ind w:left="0" w:right="2980"/>
        <w:rPr>
          <w:color w:val="000000" w:themeColor="text1"/>
        </w:rPr>
      </w:pPr>
      <w:r w:rsidRPr="00B240FB">
        <w:rPr>
          <w:color w:val="000000" w:themeColor="text1"/>
        </w:rPr>
        <w:t>Zirabev</w:t>
      </w:r>
      <w:r w:rsidR="00426DA8" w:rsidRPr="00B240FB">
        <w:rPr>
          <w:color w:val="000000" w:themeColor="text1"/>
        </w:rPr>
        <w:t xml:space="preserve"> 25 mg/ml koncentrát</w:t>
      </w:r>
      <w:r w:rsidR="00BE3522" w:rsidRPr="00B240FB">
        <w:rPr>
          <w:color w:val="000000" w:themeColor="text1"/>
        </w:rPr>
        <w:t xml:space="preserve">um oldatos infúzióhoz </w:t>
      </w:r>
      <w:r w:rsidR="00426DA8" w:rsidRPr="00B240FB">
        <w:rPr>
          <w:color w:val="000000" w:themeColor="text1"/>
        </w:rPr>
        <w:t>bevacizumab</w:t>
      </w:r>
    </w:p>
    <w:p w14:paraId="67870B07" w14:textId="77777777" w:rsidR="00D15122" w:rsidRPr="00B240FB" w:rsidRDefault="00D15122" w:rsidP="007F6E1B">
      <w:pPr>
        <w:rPr>
          <w:rFonts w:ascii="Times New Roman" w:hAnsi="Times New Roman"/>
          <w:color w:val="000000" w:themeColor="text1"/>
        </w:rPr>
      </w:pPr>
    </w:p>
    <w:p w14:paraId="42BF08C0" w14:textId="77777777" w:rsidR="00D15122" w:rsidRPr="00B240FB" w:rsidRDefault="00D15122" w:rsidP="007F6E1B">
      <w:pPr>
        <w:rPr>
          <w:rFonts w:ascii="Times New Roman" w:hAnsi="Times New Roman"/>
          <w:color w:val="000000" w:themeColor="text1"/>
        </w:rPr>
      </w:pPr>
    </w:p>
    <w:p w14:paraId="35BF753C" w14:textId="23D8E77E"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13804E4F" wp14:editId="10CD022B">
                <wp:extent cx="5897880" cy="167640"/>
                <wp:effectExtent l="13970" t="6350" r="12700" b="6985"/>
                <wp:docPr id="35" name="Text Box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73131B" w14:textId="77777777" w:rsidR="00CC12FD" w:rsidRDefault="00CC12FD">
                            <w:pPr>
                              <w:tabs>
                                <w:tab w:val="left" w:pos="668"/>
                              </w:tabs>
                              <w:spacing w:line="251" w:lineRule="exact"/>
                              <w:ind w:left="102"/>
                              <w:rPr>
                                <w:rFonts w:ascii="Times New Roman" w:hAnsi="Times New Roman"/>
                              </w:rPr>
                            </w:pPr>
                            <w:r>
                              <w:rPr>
                                <w:rFonts w:ascii="Times New Roman"/>
                                <w:b/>
                              </w:rPr>
                              <w:t>2.</w:t>
                            </w:r>
                            <w:r>
                              <w:tab/>
                            </w:r>
                            <w:r w:rsidRPr="006B1A2B">
                              <w:rPr>
                                <w:rFonts w:ascii="Times New Roman" w:hAnsi="Times New Roman"/>
                                <w:b/>
                                <w:spacing w:val="-1"/>
                              </w:rPr>
                              <w:t>HAT</w:t>
                            </w:r>
                            <w:r>
                              <w:rPr>
                                <w:rFonts w:ascii="Times New Roman" w:hAnsi="Times New Roman"/>
                                <w:b/>
                                <w:spacing w:val="-1"/>
                              </w:rPr>
                              <w:t>ÓANYAG</w:t>
                            </w:r>
                            <w:r w:rsidRPr="006B1A2B">
                              <w:rPr>
                                <w:rFonts w:ascii="Times New Roman" w:hAnsi="Times New Roman"/>
                                <w:b/>
                                <w:spacing w:val="-1"/>
                              </w:rPr>
                              <w:t>OK) MEGNEVEZÉSE</w:t>
                            </w:r>
                          </w:p>
                        </w:txbxContent>
                      </wps:txbx>
                      <wps:bodyPr rot="0" vert="horz" wrap="square" lIns="0" tIns="0" rIns="0" bIns="0" anchor="t" anchorCtr="0" upright="1">
                        <a:noAutofit/>
                      </wps:bodyPr>
                    </wps:wsp>
                  </a:graphicData>
                </a:graphic>
              </wp:inline>
            </w:drawing>
          </mc:Choice>
          <mc:Fallback>
            <w:pict>
              <v:shape w14:anchorId="13804E4F"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8b/mDxYCAAANBAAADgAAAAAAAAAAAAAAAAAuAgAAZHJzL2Uyb0RvYy54bWxQSwECLQAUAAYACAAA&#10;ACEAAxUunNwAAAAEAQAADwAAAAAAAAAAAAAAAABwBAAAZHJzL2Rvd25yZXYueG1sUEsFBgAAAAAE&#10;AAQA8wAAAHkFAAAAAA==&#10;" filled="f" strokeweight=".20497mm">
                <o:lock v:ext="edit" aspectratio="t"/>
                <v:textbox inset="0,0,0,0">
                  <w:txbxContent>
                    <w:p w14:paraId="5873131B" w14:textId="77777777" w:rsidR="00CC12FD" w:rsidRDefault="00CC12FD">
                      <w:pPr>
                        <w:tabs>
                          <w:tab w:val="left" w:pos="668"/>
                        </w:tabs>
                        <w:spacing w:line="251" w:lineRule="exact"/>
                        <w:ind w:left="102"/>
                        <w:rPr>
                          <w:rFonts w:ascii="Times New Roman" w:hAnsi="Times New Roman"/>
                        </w:rPr>
                      </w:pPr>
                      <w:r>
                        <w:rPr>
                          <w:rFonts w:ascii="Times New Roman"/>
                          <w:b/>
                        </w:rPr>
                        <w:t>2.</w:t>
                      </w:r>
                      <w:r>
                        <w:tab/>
                      </w:r>
                      <w:r w:rsidRPr="006B1A2B">
                        <w:rPr>
                          <w:rFonts w:ascii="Times New Roman" w:hAnsi="Times New Roman"/>
                          <w:b/>
                          <w:spacing w:val="-1"/>
                        </w:rPr>
                        <w:t>HAT</w:t>
                      </w:r>
                      <w:r>
                        <w:rPr>
                          <w:rFonts w:ascii="Times New Roman" w:hAnsi="Times New Roman"/>
                          <w:b/>
                          <w:spacing w:val="-1"/>
                        </w:rPr>
                        <w:t>ÓANYAG</w:t>
                      </w:r>
                      <w:r w:rsidRPr="006B1A2B">
                        <w:rPr>
                          <w:rFonts w:ascii="Times New Roman" w:hAnsi="Times New Roman"/>
                          <w:b/>
                          <w:spacing w:val="-1"/>
                        </w:rPr>
                        <w:t>OK) MEGNEVEZÉSE</w:t>
                      </w:r>
                    </w:p>
                  </w:txbxContent>
                </v:textbox>
                <w10:anchorlock/>
              </v:shape>
            </w:pict>
          </mc:Fallback>
        </mc:AlternateContent>
      </w:r>
    </w:p>
    <w:p w14:paraId="0D013D37" w14:textId="77777777" w:rsidR="00D15122" w:rsidRPr="00B240FB" w:rsidRDefault="00D15122" w:rsidP="007F6E1B">
      <w:pPr>
        <w:rPr>
          <w:rFonts w:ascii="Times New Roman" w:hAnsi="Times New Roman"/>
          <w:color w:val="000000" w:themeColor="text1"/>
        </w:rPr>
      </w:pPr>
    </w:p>
    <w:p w14:paraId="03962639" w14:textId="77777777" w:rsidR="00D15122" w:rsidRPr="00B240FB" w:rsidRDefault="009B0756" w:rsidP="007F6E1B">
      <w:pPr>
        <w:pStyle w:val="BodyText"/>
        <w:ind w:left="0"/>
        <w:rPr>
          <w:color w:val="000000" w:themeColor="text1"/>
        </w:rPr>
      </w:pPr>
      <w:r w:rsidRPr="00B240FB">
        <w:rPr>
          <w:color w:val="000000" w:themeColor="text1"/>
        </w:rPr>
        <w:t>400 mg bevacizumab injekciós üvegenként.</w:t>
      </w:r>
    </w:p>
    <w:p w14:paraId="324517DF" w14:textId="77777777" w:rsidR="00D15122" w:rsidRPr="00B240FB" w:rsidRDefault="00D15122" w:rsidP="007F6E1B">
      <w:pPr>
        <w:rPr>
          <w:rFonts w:ascii="Times New Roman" w:hAnsi="Times New Roman"/>
          <w:color w:val="000000" w:themeColor="text1"/>
        </w:rPr>
      </w:pPr>
    </w:p>
    <w:p w14:paraId="1FB1A493" w14:textId="77777777" w:rsidR="00D15122" w:rsidRPr="00B240FB" w:rsidRDefault="00D15122" w:rsidP="007F6E1B">
      <w:pPr>
        <w:rPr>
          <w:rFonts w:ascii="Times New Roman" w:hAnsi="Times New Roman"/>
          <w:color w:val="000000" w:themeColor="text1"/>
        </w:rPr>
      </w:pPr>
    </w:p>
    <w:p w14:paraId="7D0357B7" w14:textId="2A5E6D60"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3C48E92B" wp14:editId="5074C2B5">
                <wp:extent cx="5897880" cy="167640"/>
                <wp:effectExtent l="13970" t="10795" r="12700" b="12065"/>
                <wp:docPr id="34" name="Text Box 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53EFA" w14:textId="77777777" w:rsidR="00CC12FD" w:rsidRDefault="00CC12FD">
                            <w:pPr>
                              <w:tabs>
                                <w:tab w:val="left" w:pos="668"/>
                              </w:tabs>
                              <w:spacing w:line="252" w:lineRule="exact"/>
                              <w:ind w:left="102"/>
                              <w:rPr>
                                <w:rFonts w:ascii="Times New Roman" w:hAnsi="Times New Roman"/>
                              </w:rPr>
                            </w:pPr>
                            <w:r>
                              <w:rPr>
                                <w:rFonts w:ascii="Times New Roman"/>
                                <w:b/>
                              </w:rPr>
                              <w:t>3.</w:t>
                            </w:r>
                            <w:r>
                              <w:tab/>
                            </w:r>
                            <w:r w:rsidRPr="006B1A2B">
                              <w:rPr>
                                <w:rFonts w:ascii="Times New Roman" w:hAnsi="Times New Roman"/>
                                <w:b/>
                                <w:spacing w:val="-1"/>
                              </w:rPr>
                              <w:t>SEGÉDANYAGOK FELSOROLÁSA</w:t>
                            </w:r>
                          </w:p>
                        </w:txbxContent>
                      </wps:txbx>
                      <wps:bodyPr rot="0" vert="horz" wrap="square" lIns="0" tIns="0" rIns="0" bIns="0" anchor="t" anchorCtr="0" upright="1">
                        <a:noAutofit/>
                      </wps:bodyPr>
                    </wps:wsp>
                  </a:graphicData>
                </a:graphic>
              </wp:inline>
            </w:drawing>
          </mc:Choice>
          <mc:Fallback>
            <w:pict>
              <v:shape w14:anchorId="3C48E92B"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Dd&#10;mrXIFQIAAA0EAAAOAAAAAAAAAAAAAAAAAC4CAABkcnMvZTJvRG9jLnhtbFBLAQItABQABgAIAAAA&#10;IQADFS6c3AAAAAQBAAAPAAAAAAAAAAAAAAAAAG8EAABkcnMvZG93bnJldi54bWxQSwUGAAAAAAQA&#10;BADzAAAAeAUAAAAA&#10;" filled="f" strokeweight=".20497mm">
                <o:lock v:ext="edit" aspectratio="t"/>
                <v:textbox inset="0,0,0,0">
                  <w:txbxContent>
                    <w:p w14:paraId="07F53EFA" w14:textId="77777777" w:rsidR="00CC12FD" w:rsidRDefault="00CC12FD">
                      <w:pPr>
                        <w:tabs>
                          <w:tab w:val="left" w:pos="668"/>
                        </w:tabs>
                        <w:spacing w:line="252" w:lineRule="exact"/>
                        <w:ind w:left="102"/>
                        <w:rPr>
                          <w:rFonts w:ascii="Times New Roman" w:hAnsi="Times New Roman"/>
                        </w:rPr>
                      </w:pPr>
                      <w:r>
                        <w:rPr>
                          <w:rFonts w:ascii="Times New Roman"/>
                          <w:b/>
                        </w:rPr>
                        <w:t>3.</w:t>
                      </w:r>
                      <w:r>
                        <w:tab/>
                      </w:r>
                      <w:r w:rsidRPr="006B1A2B">
                        <w:rPr>
                          <w:rFonts w:ascii="Times New Roman" w:hAnsi="Times New Roman"/>
                          <w:b/>
                          <w:spacing w:val="-1"/>
                        </w:rPr>
                        <w:t>SEGÉDANYAGOK FELSOROLÁSA</w:t>
                      </w:r>
                    </w:p>
                  </w:txbxContent>
                </v:textbox>
                <w10:anchorlock/>
              </v:shape>
            </w:pict>
          </mc:Fallback>
        </mc:AlternateContent>
      </w:r>
    </w:p>
    <w:p w14:paraId="04491027" w14:textId="77777777" w:rsidR="00D15122" w:rsidRPr="00B240FB" w:rsidRDefault="00D15122" w:rsidP="007F6E1B">
      <w:pPr>
        <w:rPr>
          <w:rFonts w:ascii="Times New Roman" w:hAnsi="Times New Roman"/>
          <w:color w:val="000000" w:themeColor="text1"/>
        </w:rPr>
      </w:pPr>
    </w:p>
    <w:p w14:paraId="01FD67A3" w14:textId="77777777" w:rsidR="00D15122" w:rsidRPr="00B240FB" w:rsidRDefault="00D320D2" w:rsidP="00601726">
      <w:pPr>
        <w:autoSpaceDE w:val="0"/>
        <w:autoSpaceDN w:val="0"/>
        <w:rPr>
          <w:rFonts w:ascii="Times New Roman" w:hAnsi="Times New Roman"/>
          <w:color w:val="000000" w:themeColor="text1"/>
        </w:rPr>
      </w:pPr>
      <w:r w:rsidRPr="00B240FB">
        <w:rPr>
          <w:rFonts w:ascii="Times New Roman" w:hAnsi="Times New Roman"/>
          <w:color w:val="000000" w:themeColor="text1"/>
        </w:rPr>
        <w:t>Szacharóz, borostyánkősav, dinátrium-edetát, poliszorbát 80, nátrium-hidroxid, injekcióhoz való víz.</w:t>
      </w:r>
    </w:p>
    <w:p w14:paraId="717D85EB" w14:textId="77777777" w:rsidR="00D15122" w:rsidRPr="00B240FB" w:rsidRDefault="00D15122" w:rsidP="007F6E1B">
      <w:pPr>
        <w:rPr>
          <w:rFonts w:ascii="Times New Roman" w:hAnsi="Times New Roman"/>
          <w:color w:val="000000" w:themeColor="text1"/>
        </w:rPr>
      </w:pPr>
    </w:p>
    <w:p w14:paraId="778780EE" w14:textId="77777777" w:rsidR="00D15122" w:rsidRPr="00B240FB" w:rsidRDefault="00D15122" w:rsidP="007F6E1B">
      <w:pPr>
        <w:rPr>
          <w:rFonts w:ascii="Times New Roman" w:hAnsi="Times New Roman"/>
          <w:color w:val="000000" w:themeColor="text1"/>
        </w:rPr>
      </w:pPr>
    </w:p>
    <w:p w14:paraId="246A2545" w14:textId="00A4F3E5"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5425E080" wp14:editId="171AF7E6">
                <wp:extent cx="5897880" cy="167640"/>
                <wp:effectExtent l="13970" t="5715" r="12700" b="7620"/>
                <wp:docPr id="33" name="Text Box 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E9425E" w14:textId="77777777" w:rsidR="00CC12FD" w:rsidRDefault="00CC12FD">
                            <w:pPr>
                              <w:tabs>
                                <w:tab w:val="left" w:pos="668"/>
                              </w:tabs>
                              <w:spacing w:line="251" w:lineRule="exact"/>
                              <w:ind w:left="102"/>
                              <w:rPr>
                                <w:rFonts w:ascii="Times New Roman" w:hAnsi="Times New Roman"/>
                              </w:rPr>
                            </w:pPr>
                            <w:r>
                              <w:rPr>
                                <w:rFonts w:ascii="Times New Roman"/>
                                <w:b/>
                              </w:rPr>
                              <w:t>4.</w:t>
                            </w:r>
                            <w:r>
                              <w:tab/>
                            </w:r>
                            <w:r w:rsidRPr="006B1A2B">
                              <w:rPr>
                                <w:rFonts w:ascii="Times New Roman" w:hAnsi="Times New Roman"/>
                                <w:b/>
                                <w:spacing w:val="-2"/>
                              </w:rPr>
                              <w:t>GYÓGYSZERFORMA ÉS TARTALOM</w:t>
                            </w:r>
                          </w:p>
                        </w:txbxContent>
                      </wps:txbx>
                      <wps:bodyPr rot="0" vert="horz" wrap="square" lIns="0" tIns="0" rIns="0" bIns="0" anchor="t" anchorCtr="0" upright="1">
                        <a:noAutofit/>
                      </wps:bodyPr>
                    </wps:wsp>
                  </a:graphicData>
                </a:graphic>
              </wp:inline>
            </w:drawing>
          </mc:Choice>
          <mc:Fallback>
            <w:pict>
              <v:shape w14:anchorId="5425E080"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bmgfnRYCAAANBAAADgAAAAAAAAAAAAAAAAAuAgAAZHJzL2Uyb0RvYy54bWxQSwECLQAUAAYACAAA&#10;ACEAAxUunNwAAAAEAQAADwAAAAAAAAAAAAAAAABwBAAAZHJzL2Rvd25yZXYueG1sUEsFBgAAAAAE&#10;AAQA8wAAAHkFAAAAAA==&#10;" filled="f" strokeweight=".20497mm">
                <o:lock v:ext="edit" aspectratio="t"/>
                <v:textbox inset="0,0,0,0">
                  <w:txbxContent>
                    <w:p w14:paraId="01E9425E" w14:textId="77777777" w:rsidR="00CC12FD" w:rsidRDefault="00CC12FD">
                      <w:pPr>
                        <w:tabs>
                          <w:tab w:val="left" w:pos="668"/>
                        </w:tabs>
                        <w:spacing w:line="251" w:lineRule="exact"/>
                        <w:ind w:left="102"/>
                        <w:rPr>
                          <w:rFonts w:ascii="Times New Roman" w:hAnsi="Times New Roman"/>
                        </w:rPr>
                      </w:pPr>
                      <w:r>
                        <w:rPr>
                          <w:rFonts w:ascii="Times New Roman"/>
                          <w:b/>
                        </w:rPr>
                        <w:t>4.</w:t>
                      </w:r>
                      <w:r>
                        <w:tab/>
                      </w:r>
                      <w:r w:rsidRPr="006B1A2B">
                        <w:rPr>
                          <w:rFonts w:ascii="Times New Roman" w:hAnsi="Times New Roman"/>
                          <w:b/>
                          <w:spacing w:val="-2"/>
                        </w:rPr>
                        <w:t>GYÓGYSZERFORMA ÉS TARTALOM</w:t>
                      </w:r>
                    </w:p>
                  </w:txbxContent>
                </v:textbox>
                <w10:anchorlock/>
              </v:shape>
            </w:pict>
          </mc:Fallback>
        </mc:AlternateContent>
      </w:r>
    </w:p>
    <w:p w14:paraId="172496D2" w14:textId="77777777" w:rsidR="00D15122" w:rsidRPr="00B240FB" w:rsidRDefault="00D15122" w:rsidP="007F6E1B">
      <w:pPr>
        <w:rPr>
          <w:rFonts w:ascii="Times New Roman" w:hAnsi="Times New Roman"/>
          <w:color w:val="000000" w:themeColor="text1"/>
        </w:rPr>
      </w:pPr>
    </w:p>
    <w:p w14:paraId="71BAA617" w14:textId="77777777" w:rsidR="00A74D13" w:rsidRPr="00B240FB" w:rsidRDefault="009B0756" w:rsidP="007F6E1B">
      <w:pPr>
        <w:pStyle w:val="BodyText"/>
        <w:ind w:left="0" w:right="6025"/>
        <w:rPr>
          <w:color w:val="000000" w:themeColor="text1"/>
        </w:rPr>
      </w:pPr>
      <w:r w:rsidRPr="00B240FB">
        <w:rPr>
          <w:color w:val="000000" w:themeColor="text1"/>
        </w:rPr>
        <w:t xml:space="preserve">Koncentrátum oldatos infúzióhoz </w:t>
      </w:r>
    </w:p>
    <w:p w14:paraId="2082BC37" w14:textId="77777777" w:rsidR="00D15122" w:rsidRPr="00B240FB" w:rsidRDefault="009B0756" w:rsidP="007F6E1B">
      <w:pPr>
        <w:pStyle w:val="BodyText"/>
        <w:ind w:left="0" w:right="6025"/>
        <w:rPr>
          <w:color w:val="000000" w:themeColor="text1"/>
        </w:rPr>
      </w:pPr>
      <w:r w:rsidRPr="00B240FB">
        <w:rPr>
          <w:color w:val="000000" w:themeColor="text1"/>
        </w:rPr>
        <w:t>1 db 16 ml-es injekciós üveg</w:t>
      </w:r>
    </w:p>
    <w:p w14:paraId="527B4732" w14:textId="77777777" w:rsidR="00D15122" w:rsidRPr="00B240FB" w:rsidRDefault="009B0756" w:rsidP="007F6E1B">
      <w:pPr>
        <w:pStyle w:val="BodyText"/>
        <w:ind w:left="0"/>
        <w:rPr>
          <w:color w:val="000000" w:themeColor="text1"/>
        </w:rPr>
      </w:pPr>
      <w:r w:rsidRPr="00B240FB">
        <w:rPr>
          <w:color w:val="000000" w:themeColor="text1"/>
        </w:rPr>
        <w:t>400 mg/16 ml</w:t>
      </w:r>
    </w:p>
    <w:p w14:paraId="5E67325D" w14:textId="77777777" w:rsidR="00D15122" w:rsidRPr="00B240FB" w:rsidRDefault="00D15122" w:rsidP="007F6E1B">
      <w:pPr>
        <w:rPr>
          <w:rFonts w:ascii="Times New Roman" w:hAnsi="Times New Roman"/>
          <w:color w:val="000000" w:themeColor="text1"/>
        </w:rPr>
      </w:pPr>
    </w:p>
    <w:p w14:paraId="3803F486" w14:textId="77777777" w:rsidR="00D15122" w:rsidRPr="00B240FB" w:rsidRDefault="00D15122" w:rsidP="007F6E1B">
      <w:pPr>
        <w:rPr>
          <w:rFonts w:ascii="Times New Roman" w:hAnsi="Times New Roman"/>
          <w:color w:val="000000" w:themeColor="text1"/>
        </w:rPr>
      </w:pPr>
    </w:p>
    <w:p w14:paraId="0AC89140" w14:textId="73B6A94E"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4C226C16" wp14:editId="0E4B2427">
                <wp:extent cx="5897880" cy="349885"/>
                <wp:effectExtent l="13970" t="7620" r="12700" b="13970"/>
                <wp:docPr id="32" name="Text Box 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3498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DA3D5" w14:textId="77777777" w:rsidR="00CC12FD" w:rsidRDefault="00CC12FD" w:rsidP="00DF2F1E">
                            <w:pPr>
                              <w:tabs>
                                <w:tab w:val="left" w:pos="668"/>
                              </w:tabs>
                              <w:spacing w:line="251" w:lineRule="exact"/>
                              <w:ind w:left="709" w:hanging="607"/>
                              <w:rPr>
                                <w:rFonts w:ascii="Times New Roman" w:hAnsi="Times New Roman"/>
                              </w:rPr>
                            </w:pPr>
                            <w:r>
                              <w:rPr>
                                <w:rFonts w:ascii="Times New Roman"/>
                                <w:b/>
                              </w:rPr>
                              <w:t>5.</w:t>
                            </w:r>
                            <w:r>
                              <w:tab/>
                            </w:r>
                            <w:r w:rsidRPr="006B1A2B">
                              <w:rPr>
                                <w:rFonts w:ascii="Times New Roman" w:hAnsi="Times New Roman"/>
                                <w:b/>
                                <w:spacing w:val="-1"/>
                              </w:rPr>
                              <w:t>AZ ALKALMAZÁ</w:t>
                            </w:r>
                            <w:r>
                              <w:rPr>
                                <w:rFonts w:ascii="Times New Roman" w:hAnsi="Times New Roman"/>
                                <w:b/>
                                <w:spacing w:val="-1"/>
                              </w:rPr>
                              <w:t>SSAL</w:t>
                            </w:r>
                            <w:r w:rsidRPr="006B1A2B">
                              <w:rPr>
                                <w:rFonts w:ascii="Times New Roman" w:hAnsi="Times New Roman"/>
                                <w:b/>
                                <w:spacing w:val="-1"/>
                              </w:rPr>
                              <w:t xml:space="preserve"> </w:t>
                            </w:r>
                            <w:r>
                              <w:rPr>
                                <w:rFonts w:ascii="Times New Roman" w:hAnsi="Times New Roman"/>
                                <w:b/>
                                <w:spacing w:val="-1"/>
                              </w:rPr>
                              <w:t>KAPCSOLATOS</w:t>
                            </w:r>
                            <w:r w:rsidRPr="006B1A2B">
                              <w:rPr>
                                <w:rFonts w:ascii="Times New Roman" w:hAnsi="Times New Roman"/>
                                <w:b/>
                                <w:spacing w:val="-1"/>
                              </w:rPr>
                              <w:t xml:space="preserve"> TUDNIVALÓ</w:t>
                            </w:r>
                            <w:r>
                              <w:rPr>
                                <w:rFonts w:ascii="Times New Roman" w:hAnsi="Times New Roman"/>
                                <w:b/>
                                <w:spacing w:val="-1"/>
                              </w:rPr>
                              <w:t>K ÉS AZ ALKALMAZÁS MÓDJA(</w:t>
                            </w:r>
                            <w:r w:rsidRPr="006B1A2B">
                              <w:rPr>
                                <w:rFonts w:ascii="Times New Roman" w:hAnsi="Times New Roman"/>
                                <w:b/>
                                <w:spacing w:val="-1"/>
                              </w:rPr>
                              <w:t>I)</w:t>
                            </w:r>
                          </w:p>
                        </w:txbxContent>
                      </wps:txbx>
                      <wps:bodyPr rot="0" vert="horz" wrap="square" lIns="0" tIns="0" rIns="0" bIns="0" anchor="t" anchorCtr="0" upright="1">
                        <a:noAutofit/>
                      </wps:bodyPr>
                    </wps:wsp>
                  </a:graphicData>
                </a:graphic>
              </wp:inline>
            </w:drawing>
          </mc:Choice>
          <mc:Fallback>
            <w:pict>
              <v:shape w14:anchorId="4C226C16" id="Text Box 153" o:spid="_x0000_s1067" type="#_x0000_t202" style="width:464.4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" filled="f" strokeweight=".20497mm">
                <o:lock v:ext="edit" aspectratio="t"/>
                <v:textbox inset="0,0,0,0">
                  <w:txbxContent>
                    <w:p w14:paraId="617DA3D5" w14:textId="77777777" w:rsidR="00CC12FD" w:rsidRDefault="00CC12FD" w:rsidP="00DF2F1E">
                      <w:pPr>
                        <w:tabs>
                          <w:tab w:val="left" w:pos="668"/>
                        </w:tabs>
                        <w:spacing w:line="251" w:lineRule="exact"/>
                        <w:ind w:left="709" w:hanging="607"/>
                        <w:rPr>
                          <w:rFonts w:ascii="Times New Roman" w:hAnsi="Times New Roman"/>
                        </w:rPr>
                      </w:pPr>
                      <w:r>
                        <w:rPr>
                          <w:rFonts w:ascii="Times New Roman"/>
                          <w:b/>
                        </w:rPr>
                        <w:t>5.</w:t>
                      </w:r>
                      <w:r>
                        <w:tab/>
                      </w:r>
                      <w:r w:rsidRPr="006B1A2B">
                        <w:rPr>
                          <w:rFonts w:ascii="Times New Roman" w:hAnsi="Times New Roman"/>
                          <w:b/>
                          <w:spacing w:val="-1"/>
                        </w:rPr>
                        <w:t>AZ ALKALMAZÁ</w:t>
                      </w:r>
                      <w:r>
                        <w:rPr>
                          <w:rFonts w:ascii="Times New Roman" w:hAnsi="Times New Roman"/>
                          <w:b/>
                          <w:spacing w:val="-1"/>
                        </w:rPr>
                        <w:t>SSAL</w:t>
                      </w:r>
                      <w:r w:rsidRPr="006B1A2B">
                        <w:rPr>
                          <w:rFonts w:ascii="Times New Roman" w:hAnsi="Times New Roman"/>
                          <w:b/>
                          <w:spacing w:val="-1"/>
                        </w:rPr>
                        <w:t xml:space="preserve"> </w:t>
                      </w:r>
                      <w:r>
                        <w:rPr>
                          <w:rFonts w:ascii="Times New Roman" w:hAnsi="Times New Roman"/>
                          <w:b/>
                          <w:spacing w:val="-1"/>
                        </w:rPr>
                        <w:t>KAPCSOLATOS</w:t>
                      </w:r>
                      <w:r w:rsidRPr="006B1A2B">
                        <w:rPr>
                          <w:rFonts w:ascii="Times New Roman" w:hAnsi="Times New Roman"/>
                          <w:b/>
                          <w:spacing w:val="-1"/>
                        </w:rPr>
                        <w:t xml:space="preserve"> TUDNIVALÓ</w:t>
                      </w:r>
                      <w:r>
                        <w:rPr>
                          <w:rFonts w:ascii="Times New Roman" w:hAnsi="Times New Roman"/>
                          <w:b/>
                          <w:spacing w:val="-1"/>
                        </w:rPr>
                        <w:t>K ÉS AZ ALKALMAZÁS MÓDJA(</w:t>
                      </w:r>
                      <w:r w:rsidRPr="006B1A2B">
                        <w:rPr>
                          <w:rFonts w:ascii="Times New Roman" w:hAnsi="Times New Roman"/>
                          <w:b/>
                          <w:spacing w:val="-1"/>
                        </w:rPr>
                        <w:t>I)</w:t>
                      </w:r>
                    </w:p>
                  </w:txbxContent>
                </v:textbox>
                <w10:anchorlock/>
              </v:shape>
            </w:pict>
          </mc:Fallback>
        </mc:AlternateContent>
      </w:r>
    </w:p>
    <w:p w14:paraId="4B78EC30" w14:textId="77777777" w:rsidR="00D15122" w:rsidRPr="00B240FB" w:rsidRDefault="00D15122" w:rsidP="007F6E1B">
      <w:pPr>
        <w:rPr>
          <w:rFonts w:ascii="Times New Roman" w:hAnsi="Times New Roman"/>
          <w:color w:val="000000" w:themeColor="text1"/>
        </w:rPr>
      </w:pPr>
    </w:p>
    <w:p w14:paraId="7909C028" w14:textId="77777777" w:rsidR="00A74D13" w:rsidRPr="00B240FB" w:rsidRDefault="007B705A" w:rsidP="00BE3522">
      <w:pPr>
        <w:pStyle w:val="BodyText"/>
        <w:ind w:left="0" w:right="-1"/>
        <w:rPr>
          <w:color w:val="000000" w:themeColor="text1"/>
        </w:rPr>
      </w:pPr>
      <w:r w:rsidRPr="00B240FB">
        <w:rPr>
          <w:color w:val="000000" w:themeColor="text1"/>
        </w:rPr>
        <w:t>Hígí</w:t>
      </w:r>
      <w:r w:rsidR="00F45F8C" w:rsidRPr="00B240FB">
        <w:rPr>
          <w:color w:val="000000" w:themeColor="text1"/>
        </w:rPr>
        <w:t>tás után intravénás</w:t>
      </w:r>
      <w:r w:rsidR="00BE3522" w:rsidRPr="00B240FB">
        <w:rPr>
          <w:color w:val="000000" w:themeColor="text1"/>
        </w:rPr>
        <w:t xml:space="preserve"> </w:t>
      </w:r>
      <w:r w:rsidR="009B0756" w:rsidRPr="00B240FB">
        <w:rPr>
          <w:color w:val="000000" w:themeColor="text1"/>
        </w:rPr>
        <w:t>felhasználásra</w:t>
      </w:r>
    </w:p>
    <w:p w14:paraId="061DACC1" w14:textId="6745C690" w:rsidR="00D15122" w:rsidRPr="00B240FB" w:rsidRDefault="00F647B6" w:rsidP="00BE3522">
      <w:pPr>
        <w:pStyle w:val="BodyText"/>
        <w:ind w:left="0" w:right="-1"/>
        <w:rPr>
          <w:color w:val="000000" w:themeColor="text1"/>
        </w:rPr>
      </w:pPr>
      <w:r w:rsidRPr="00B240FB">
        <w:rPr>
          <w:color w:val="000000" w:themeColor="text1"/>
        </w:rPr>
        <w:t xml:space="preserve">Alkalmazás </w:t>
      </w:r>
      <w:r w:rsidR="00BE3522" w:rsidRPr="00B240FB">
        <w:rPr>
          <w:color w:val="000000" w:themeColor="text1"/>
        </w:rPr>
        <w:t xml:space="preserve">előtt olvassa el a mellékelt </w:t>
      </w:r>
      <w:r w:rsidR="009B0756" w:rsidRPr="00B240FB">
        <w:rPr>
          <w:color w:val="000000" w:themeColor="text1"/>
        </w:rPr>
        <w:t>betegtájékoztatót!</w:t>
      </w:r>
    </w:p>
    <w:p w14:paraId="3B792315" w14:textId="77777777" w:rsidR="00D15122" w:rsidRPr="00B240FB" w:rsidRDefault="00D15122" w:rsidP="007F6E1B">
      <w:pPr>
        <w:rPr>
          <w:rFonts w:ascii="Times New Roman" w:hAnsi="Times New Roman"/>
          <w:color w:val="000000" w:themeColor="text1"/>
        </w:rPr>
      </w:pPr>
    </w:p>
    <w:p w14:paraId="3143B499" w14:textId="77777777" w:rsidR="00D15122" w:rsidRPr="00B240FB" w:rsidRDefault="00D15122" w:rsidP="007F6E1B">
      <w:pPr>
        <w:rPr>
          <w:rFonts w:ascii="Times New Roman" w:hAnsi="Times New Roman"/>
          <w:color w:val="000000" w:themeColor="text1"/>
        </w:rPr>
      </w:pPr>
    </w:p>
    <w:p w14:paraId="0D740E81" w14:textId="2EC046CE"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g">
            <w:drawing>
              <wp:inline distT="0" distB="0" distL="0" distR="0" wp14:anchorId="5F995CCF" wp14:editId="2C21FBA9">
                <wp:extent cx="5911850" cy="335280"/>
                <wp:effectExtent l="4445" t="10160" r="8255" b="6985"/>
                <wp:docPr id="21"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11850" cy="335280"/>
                          <a:chOff x="0" y="0"/>
                          <a:chExt cx="9310" cy="528"/>
                        </a:xfrm>
                      </wpg:grpSpPr>
                      <wpg:grpSp>
                        <wpg:cNvPr id="22" name="Group 35"/>
                        <wpg:cNvGrpSpPr>
                          <a:grpSpLocks noChangeAspect="1"/>
                        </wpg:cNvGrpSpPr>
                        <wpg:grpSpPr bwMode="auto">
                          <a:xfrm>
                            <a:off x="6" y="6"/>
                            <a:ext cx="9298" cy="2"/>
                            <a:chOff x="6" y="6"/>
                            <a:chExt cx="9298" cy="2"/>
                          </a:xfrm>
                        </wpg:grpSpPr>
                        <wps:wsp>
                          <wps:cNvPr id="23" name="Freeform 36"/>
                          <wps:cNvSpPr>
                            <a:spLocks noChangeAspect="1" noChangeArrowheads="1"/>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3"/>
                        <wpg:cNvGrpSpPr>
                          <a:grpSpLocks noChangeAspect="1"/>
                        </wpg:cNvGrpSpPr>
                        <wpg:grpSpPr bwMode="auto">
                          <a:xfrm>
                            <a:off x="11" y="11"/>
                            <a:ext cx="2" cy="507"/>
                            <a:chOff x="11" y="11"/>
                            <a:chExt cx="2" cy="507"/>
                          </a:xfrm>
                        </wpg:grpSpPr>
                        <wps:wsp>
                          <wps:cNvPr id="25" name="Freeform 34"/>
                          <wps:cNvSpPr>
                            <a:spLocks noChangeAspect="1" noChangeArrowheads="1"/>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1"/>
                        <wpg:cNvGrpSpPr>
                          <a:grpSpLocks noChangeAspect="1"/>
                        </wpg:cNvGrpSpPr>
                        <wpg:grpSpPr bwMode="auto">
                          <a:xfrm>
                            <a:off x="6" y="522"/>
                            <a:ext cx="9298" cy="2"/>
                            <a:chOff x="6" y="522"/>
                            <a:chExt cx="9298" cy="2"/>
                          </a:xfrm>
                        </wpg:grpSpPr>
                        <wps:wsp>
                          <wps:cNvPr id="27" name="Freeform 32"/>
                          <wps:cNvSpPr>
                            <a:spLocks noChangeAspect="1" noChangeArrowheads="1"/>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7"/>
                        <wpg:cNvGrpSpPr>
                          <a:grpSpLocks noChangeAspect="1"/>
                        </wpg:cNvGrpSpPr>
                        <wpg:grpSpPr bwMode="auto">
                          <a:xfrm>
                            <a:off x="9299" y="11"/>
                            <a:ext cx="2" cy="507"/>
                            <a:chOff x="9299" y="11"/>
                            <a:chExt cx="2" cy="507"/>
                          </a:xfrm>
                        </wpg:grpSpPr>
                        <wps:wsp>
                          <wps:cNvPr id="29" name="Freeform 30"/>
                          <wps:cNvSpPr>
                            <a:spLocks noChangeAspect="1" noChangeArrowheads="1"/>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9"/>
                          <wps:cNvSpPr txBox="1">
                            <a:spLocks noChangeAspect="1"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7E446" w14:textId="77777777" w:rsidR="00CC12FD" w:rsidRDefault="00CC12FD">
                                <w:pPr>
                                  <w:spacing w:line="221" w:lineRule="exact"/>
                                  <w:rPr>
                                    <w:rFonts w:ascii="Times New Roman" w:hAnsi="Times New Roman"/>
                                  </w:rPr>
                                </w:pPr>
                                <w:r>
                                  <w:rPr>
                                    <w:rFonts w:ascii="Times New Roman"/>
                                    <w:b/>
                                  </w:rPr>
                                  <w:t>6.</w:t>
                                </w:r>
                              </w:p>
                            </w:txbxContent>
                          </wps:txbx>
                          <wps:bodyPr rot="0" vert="horz" wrap="square" lIns="0" tIns="0" rIns="0" bIns="0" anchor="t" anchorCtr="0" upright="1">
                            <a:noAutofit/>
                          </wps:bodyPr>
                        </wps:wsp>
                        <wps:wsp>
                          <wps:cNvPr id="31" name="Text Box 28"/>
                          <wps:cNvSpPr txBox="1">
                            <a:spLocks noChangeAspect="1"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FF754" w14:textId="77777777" w:rsidR="00CC12FD" w:rsidRPr="00DF2F1E" w:rsidRDefault="00CC12FD">
                                <w:pPr>
                                  <w:spacing w:line="225" w:lineRule="exact"/>
                                  <w:rPr>
                                    <w:rFonts w:ascii="Times New Roman" w:hAnsi="Times New Roman"/>
                                  </w:rPr>
                                </w:pPr>
                                <w:r w:rsidRPr="006B1A2B">
                                  <w:rPr>
                                    <w:rFonts w:ascii="Times New Roman" w:hAnsi="Times New Roman"/>
                                    <w:b/>
                                    <w:spacing w:val="-1"/>
                                  </w:rPr>
                                  <w:t>KÜLÖN FIGYELMEZTETÉS, MELY SZERINT A GYÓGYSZERT</w:t>
                                </w:r>
                              </w:p>
                              <w:p w14:paraId="19C03F70" w14:textId="77777777" w:rsidR="00CC12FD" w:rsidRPr="00DF2F1E" w:rsidRDefault="00CC12FD">
                                <w:pPr>
                                  <w:spacing w:line="248" w:lineRule="exact"/>
                                  <w:rPr>
                                    <w:rFonts w:ascii="Times New Roman" w:hAnsi="Times New Roman"/>
                                  </w:rPr>
                                </w:pPr>
                                <w:r w:rsidRPr="006B1A2B">
                                  <w:rPr>
                                    <w:rFonts w:ascii="Times New Roman" w:hAnsi="Times New Roman"/>
                                    <w:b/>
                                    <w:spacing w:val="-1"/>
                                  </w:rPr>
                                  <w:t>GYERMEKEKTŐL ELZÁRVA KELL TARTANI</w:t>
                                </w:r>
                              </w:p>
                            </w:txbxContent>
                          </wps:txbx>
                          <wps:bodyPr rot="0" vert="horz" wrap="square" lIns="0" tIns="0" rIns="0" bIns="0" anchor="t" anchorCtr="0" upright="1">
                            <a:noAutofit/>
                          </wps:bodyPr>
                        </wps:wsp>
                      </wpg:grpSp>
                    </wpg:wgp>
                  </a:graphicData>
                </a:graphic>
              </wp:inline>
            </w:drawing>
          </mc:Choice>
          <mc:Fallback>
            <w:pict>
              <v:group w14:anchorId="5F995CCF" id="Group 26" o:spid="_x0000_s1068"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">
                <o:lock v:ext="edit" aspectratio="t"/>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" path="m,l9297,e" filled="f" strokeweight=".58pt">
                    <v:path o:connecttype="custom" o:connectlocs="0,0;9297,0" o:connectangles="0,0"/>
                    <o:lock v:ext="edit" aspectratio="t"/>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" path="m,l,506e" filled="f" strokeweight=".20497mm">
                    <v:path o:connecttype="custom" o:connectlocs="0,11;0,517" o:connectangles="0,0"/>
                    <o:lock v:ext="edit" aspectratio="t"/>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" path="m,l9297,e" filled="f" strokeweight=".58pt">
                    <v:path o:connecttype="custom" o:connectlocs="0,0;9297,0" o:connectangles="0,0"/>
                    <o:lock v:ext="edit" aspectratio="t"/>
                  </v:shape>
                </v:group>
                <v:group id="Group 27" o:spid="_x0000_s107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o:lock v:ext="edit" aspectratio="t"/>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" path="m,l,506e" filled="f" strokeweight=".20497mm">
                    <v:path o:connecttype="custom" o:connectlocs="0,11;0,517" o:connectangles="0,0"/>
                    <o:lock v:ext="edit" aspectratio="t"/>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o:lock v:ext="edit" aspectratio="t"/>
                    <v:textbox inset="0,0,0,0">
                      <w:txbxContent>
                        <w:p w14:paraId="0C27E446" w14:textId="77777777" w:rsidR="00CC12FD" w:rsidRDefault="00CC12FD">
                          <w:pPr>
                            <w:spacing w:line="221" w:lineRule="exact"/>
                            <w:rPr>
                              <w:rFonts w:ascii="Times New Roman" w:hAnsi="Times New Roman"/>
                            </w:rPr>
                          </w:pPr>
                          <w:r>
                            <w:rPr>
                              <w:rFonts w:ascii="Times New Roman"/>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o:lock v:ext="edit" aspectratio="t"/>
                    <v:textbox inset="0,0,0,0">
                      <w:txbxContent>
                        <w:p w14:paraId="7FFFF754" w14:textId="77777777" w:rsidR="00CC12FD" w:rsidRPr="00DF2F1E" w:rsidRDefault="00CC12FD">
                          <w:pPr>
                            <w:spacing w:line="225" w:lineRule="exact"/>
                            <w:rPr>
                              <w:rFonts w:ascii="Times New Roman" w:hAnsi="Times New Roman"/>
                            </w:rPr>
                          </w:pPr>
                          <w:r w:rsidRPr="006B1A2B">
                            <w:rPr>
                              <w:rFonts w:ascii="Times New Roman" w:hAnsi="Times New Roman"/>
                              <w:b/>
                              <w:spacing w:val="-1"/>
                            </w:rPr>
                            <w:t>KÜLÖN FIGYELMEZTETÉS, MELY SZERINT A GYÓGYSZERT</w:t>
                          </w:r>
                        </w:p>
                        <w:p w14:paraId="19C03F70" w14:textId="77777777" w:rsidR="00CC12FD" w:rsidRPr="00DF2F1E" w:rsidRDefault="00CC12FD">
                          <w:pPr>
                            <w:spacing w:line="248" w:lineRule="exact"/>
                            <w:rPr>
                              <w:rFonts w:ascii="Times New Roman" w:hAnsi="Times New Roman"/>
                            </w:rPr>
                          </w:pPr>
                          <w:r w:rsidRPr="006B1A2B">
                            <w:rPr>
                              <w:rFonts w:ascii="Times New Roman" w:hAnsi="Times New Roman"/>
                              <w:b/>
                              <w:spacing w:val="-1"/>
                            </w:rPr>
                            <w:t>GYERMEKEKTŐL ELZÁRVA KELL TARTANI</w:t>
                          </w:r>
                        </w:p>
                      </w:txbxContent>
                    </v:textbox>
                  </v:shape>
                </v:group>
                <w10:anchorlock/>
              </v:group>
            </w:pict>
          </mc:Fallback>
        </mc:AlternateContent>
      </w:r>
    </w:p>
    <w:p w14:paraId="385D11D4" w14:textId="77777777" w:rsidR="00D15122" w:rsidRPr="00B240FB" w:rsidRDefault="00D15122" w:rsidP="007F6E1B">
      <w:pPr>
        <w:rPr>
          <w:rFonts w:ascii="Times New Roman" w:hAnsi="Times New Roman"/>
          <w:color w:val="000000" w:themeColor="text1"/>
        </w:rPr>
      </w:pPr>
    </w:p>
    <w:p w14:paraId="6581B6DF" w14:textId="77777777" w:rsidR="00D15122" w:rsidRPr="00B240FB" w:rsidRDefault="009B0756" w:rsidP="007F6E1B">
      <w:pPr>
        <w:pStyle w:val="BodyText"/>
        <w:ind w:left="0"/>
        <w:rPr>
          <w:color w:val="000000" w:themeColor="text1"/>
        </w:rPr>
      </w:pPr>
      <w:r w:rsidRPr="00B240FB">
        <w:rPr>
          <w:color w:val="000000" w:themeColor="text1"/>
        </w:rPr>
        <w:t>A gyógyszer gyermekektől elzárva tartandó!</w:t>
      </w:r>
    </w:p>
    <w:p w14:paraId="3C518671" w14:textId="77777777" w:rsidR="00D15122" w:rsidRPr="00B240FB" w:rsidRDefault="00D15122" w:rsidP="007F6E1B">
      <w:pPr>
        <w:rPr>
          <w:rFonts w:ascii="Times New Roman" w:hAnsi="Times New Roman"/>
          <w:color w:val="000000" w:themeColor="text1"/>
        </w:rPr>
      </w:pPr>
    </w:p>
    <w:p w14:paraId="1E9F7971" w14:textId="77777777" w:rsidR="00D15122" w:rsidRPr="00B240FB" w:rsidRDefault="00D15122" w:rsidP="007F6E1B">
      <w:pPr>
        <w:rPr>
          <w:rFonts w:ascii="Times New Roman" w:hAnsi="Times New Roman"/>
          <w:color w:val="000000" w:themeColor="text1"/>
        </w:rPr>
      </w:pPr>
    </w:p>
    <w:p w14:paraId="6702961A" w14:textId="0446C993"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198A62B8" wp14:editId="5FD4DD9D">
                <wp:extent cx="5897880" cy="166370"/>
                <wp:effectExtent l="13970" t="5080" r="12700" b="9525"/>
                <wp:docPr id="20" name="Text Box 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5780E3" w14:textId="77777777" w:rsidR="00CC12FD" w:rsidRDefault="00CC12FD">
                            <w:pPr>
                              <w:tabs>
                                <w:tab w:val="left" w:pos="668"/>
                              </w:tabs>
                              <w:spacing w:line="250" w:lineRule="exact"/>
                              <w:ind w:left="102"/>
                              <w:rPr>
                                <w:rFonts w:ascii="Times New Roman" w:hAnsi="Times New Roman"/>
                              </w:rPr>
                            </w:pPr>
                            <w:r>
                              <w:rPr>
                                <w:rFonts w:ascii="Times New Roman"/>
                                <w:b/>
                              </w:rPr>
                              <w:t>7.</w:t>
                            </w:r>
                            <w:r>
                              <w:tab/>
                            </w:r>
                            <w:r w:rsidRPr="006B1A2B">
                              <w:rPr>
                                <w:rFonts w:ascii="Times New Roman" w:hAnsi="Times New Roman"/>
                                <w:b/>
                              </w:rPr>
                              <w:t>TOV</w:t>
                            </w:r>
                            <w:r>
                              <w:rPr>
                                <w:rFonts w:ascii="Times New Roman" w:hAnsi="Times New Roman"/>
                                <w:b/>
                              </w:rPr>
                              <w:t xml:space="preserve">ÁBBI </w:t>
                            </w:r>
                            <w:r w:rsidRPr="006B1A2B">
                              <w:rPr>
                                <w:rFonts w:ascii="Times New Roman" w:hAnsi="Times New Roman"/>
                                <w:b/>
                              </w:rPr>
                              <w:t>FIGYELMEZTETÉ</w:t>
                            </w:r>
                            <w:r>
                              <w:rPr>
                                <w:rFonts w:ascii="Times New Roman" w:hAnsi="Times New Roman"/>
                                <w:b/>
                              </w:rPr>
                              <w:t>S(</w:t>
                            </w:r>
                            <w:r w:rsidRPr="006B1A2B">
                              <w:rPr>
                                <w:rFonts w:ascii="Times New Roman" w:hAnsi="Times New Roman"/>
                                <w:b/>
                              </w:rPr>
                              <w:t>EK), AMENNYIBEN SZÜKSÉGES</w:t>
                            </w:r>
                          </w:p>
                        </w:txbxContent>
                      </wps:txbx>
                      <wps:bodyPr rot="0" vert="horz" wrap="square" lIns="0" tIns="0" rIns="0" bIns="0" anchor="t" anchorCtr="0" upright="1">
                        <a:noAutofit/>
                      </wps:bodyPr>
                    </wps:wsp>
                  </a:graphicData>
                </a:graphic>
              </wp:inline>
            </w:drawing>
          </mc:Choice>
          <mc:Fallback>
            <w:pict>
              <v:shape w14:anchorId="198A62B8"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" filled="f" strokeweight=".20497mm">
                <o:lock v:ext="edit" aspectratio="t"/>
                <v:textbox inset="0,0,0,0">
                  <w:txbxContent>
                    <w:p w14:paraId="7F5780E3" w14:textId="77777777" w:rsidR="00CC12FD" w:rsidRDefault="00CC12FD">
                      <w:pPr>
                        <w:tabs>
                          <w:tab w:val="left" w:pos="668"/>
                        </w:tabs>
                        <w:spacing w:line="250" w:lineRule="exact"/>
                        <w:ind w:left="102"/>
                        <w:rPr>
                          <w:rFonts w:ascii="Times New Roman" w:hAnsi="Times New Roman"/>
                        </w:rPr>
                      </w:pPr>
                      <w:r>
                        <w:rPr>
                          <w:rFonts w:ascii="Times New Roman"/>
                          <w:b/>
                        </w:rPr>
                        <w:t>7.</w:t>
                      </w:r>
                      <w:r>
                        <w:tab/>
                      </w:r>
                      <w:r w:rsidRPr="006B1A2B">
                        <w:rPr>
                          <w:rFonts w:ascii="Times New Roman" w:hAnsi="Times New Roman"/>
                          <w:b/>
                        </w:rPr>
                        <w:t>TOV</w:t>
                      </w:r>
                      <w:r>
                        <w:rPr>
                          <w:rFonts w:ascii="Times New Roman" w:hAnsi="Times New Roman"/>
                          <w:b/>
                        </w:rPr>
                        <w:t xml:space="preserve">ÁBBI </w:t>
                      </w:r>
                      <w:r w:rsidRPr="006B1A2B">
                        <w:rPr>
                          <w:rFonts w:ascii="Times New Roman" w:hAnsi="Times New Roman"/>
                          <w:b/>
                        </w:rPr>
                        <w:t>FIGYELMEZTETÉ</w:t>
                      </w:r>
                      <w:r>
                        <w:rPr>
                          <w:rFonts w:ascii="Times New Roman" w:hAnsi="Times New Roman"/>
                          <w:b/>
                        </w:rPr>
                        <w:t>S(</w:t>
                      </w:r>
                      <w:r w:rsidRPr="006B1A2B">
                        <w:rPr>
                          <w:rFonts w:ascii="Times New Roman" w:hAnsi="Times New Roman"/>
                          <w:b/>
                        </w:rPr>
                        <w:t>EK), AMENNYIBEN SZÜKSÉGES</w:t>
                      </w:r>
                    </w:p>
                  </w:txbxContent>
                </v:textbox>
                <w10:anchorlock/>
              </v:shape>
            </w:pict>
          </mc:Fallback>
        </mc:AlternateContent>
      </w:r>
    </w:p>
    <w:p w14:paraId="69454A2B" w14:textId="77777777" w:rsidR="00D15122" w:rsidRPr="00B240FB" w:rsidRDefault="00D15122" w:rsidP="007F6E1B">
      <w:pPr>
        <w:rPr>
          <w:rFonts w:ascii="Times New Roman" w:hAnsi="Times New Roman"/>
          <w:color w:val="000000" w:themeColor="text1"/>
        </w:rPr>
      </w:pPr>
    </w:p>
    <w:p w14:paraId="223B54F3" w14:textId="77777777" w:rsidR="00D15122" w:rsidRPr="00B240FB" w:rsidRDefault="00D15122" w:rsidP="007F6E1B">
      <w:pPr>
        <w:rPr>
          <w:rFonts w:ascii="Times New Roman" w:hAnsi="Times New Roman"/>
          <w:color w:val="000000" w:themeColor="text1"/>
        </w:rPr>
      </w:pPr>
    </w:p>
    <w:p w14:paraId="5936B562" w14:textId="1CC55535"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6CF9E76F" wp14:editId="2B84B29F">
                <wp:extent cx="5897880" cy="167640"/>
                <wp:effectExtent l="13970" t="12065" r="12700" b="10795"/>
                <wp:docPr id="19" name="Text Box 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3CD7E7" w14:textId="77777777" w:rsidR="00CC12FD" w:rsidRDefault="00CC12FD">
                            <w:pPr>
                              <w:tabs>
                                <w:tab w:val="left" w:pos="668"/>
                              </w:tabs>
                              <w:spacing w:line="251" w:lineRule="exact"/>
                              <w:ind w:left="102"/>
                              <w:rPr>
                                <w:rFonts w:ascii="Times New Roman" w:hAnsi="Times New Roman"/>
                              </w:rPr>
                            </w:pPr>
                            <w:r>
                              <w:rPr>
                                <w:rFonts w:ascii="Times New Roman"/>
                                <w:b/>
                              </w:rPr>
                              <w:t>8.</w:t>
                            </w:r>
                            <w:r>
                              <w:tab/>
                            </w:r>
                            <w:r w:rsidRPr="006B1A2B">
                              <w:rPr>
                                <w:rFonts w:ascii="Times New Roman" w:hAnsi="Times New Roman"/>
                                <w:b/>
                                <w:spacing w:val="-1"/>
                              </w:rPr>
                              <w:t>LEJÁRATI IDŐ</w:t>
                            </w:r>
                          </w:p>
                        </w:txbxContent>
                      </wps:txbx>
                      <wps:bodyPr rot="0" vert="horz" wrap="square" lIns="0" tIns="0" rIns="0" bIns="0" anchor="t" anchorCtr="0" upright="1">
                        <a:noAutofit/>
                      </wps:bodyPr>
                    </wps:wsp>
                  </a:graphicData>
                </a:graphic>
              </wp:inline>
            </w:drawing>
          </mc:Choice>
          <mc:Fallback>
            <w:pict>
              <v:shape w14:anchorId="6CF9E76F"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NrM67hYCAAANBAAADgAAAAAAAAAAAAAAAAAuAgAAZHJzL2Uyb0RvYy54bWxQSwECLQAUAAYACAAA&#10;ACEAAxUunNwAAAAEAQAADwAAAAAAAAAAAAAAAABwBAAAZHJzL2Rvd25yZXYueG1sUEsFBgAAAAAE&#10;AAQA8wAAAHkFAAAAAA==&#10;" filled="f" strokeweight=".20497mm">
                <o:lock v:ext="edit" aspectratio="t"/>
                <v:textbox inset="0,0,0,0">
                  <w:txbxContent>
                    <w:p w14:paraId="0C3CD7E7" w14:textId="77777777" w:rsidR="00CC12FD" w:rsidRDefault="00CC12FD">
                      <w:pPr>
                        <w:tabs>
                          <w:tab w:val="left" w:pos="668"/>
                        </w:tabs>
                        <w:spacing w:line="251" w:lineRule="exact"/>
                        <w:ind w:left="102"/>
                        <w:rPr>
                          <w:rFonts w:ascii="Times New Roman" w:hAnsi="Times New Roman"/>
                        </w:rPr>
                      </w:pPr>
                      <w:r>
                        <w:rPr>
                          <w:rFonts w:ascii="Times New Roman"/>
                          <w:b/>
                        </w:rPr>
                        <w:t>8.</w:t>
                      </w:r>
                      <w:r>
                        <w:tab/>
                      </w:r>
                      <w:r w:rsidRPr="006B1A2B">
                        <w:rPr>
                          <w:rFonts w:ascii="Times New Roman" w:hAnsi="Times New Roman"/>
                          <w:b/>
                          <w:spacing w:val="-1"/>
                        </w:rPr>
                        <w:t>LEJÁRATI IDŐ</w:t>
                      </w:r>
                    </w:p>
                  </w:txbxContent>
                </v:textbox>
                <w10:anchorlock/>
              </v:shape>
            </w:pict>
          </mc:Fallback>
        </mc:AlternateContent>
      </w:r>
    </w:p>
    <w:p w14:paraId="22D958E7" w14:textId="77777777" w:rsidR="00D15122" w:rsidRPr="00B240FB" w:rsidRDefault="00D15122" w:rsidP="007F6E1B">
      <w:pPr>
        <w:rPr>
          <w:rFonts w:ascii="Times New Roman" w:hAnsi="Times New Roman"/>
          <w:color w:val="000000" w:themeColor="text1"/>
        </w:rPr>
      </w:pPr>
    </w:p>
    <w:p w14:paraId="073469C4" w14:textId="77777777" w:rsidR="00D15122" w:rsidRPr="00B240FB" w:rsidRDefault="009B0756" w:rsidP="007F6E1B">
      <w:pPr>
        <w:pStyle w:val="BodyText"/>
        <w:ind w:left="0"/>
        <w:rPr>
          <w:color w:val="000000" w:themeColor="text1"/>
        </w:rPr>
      </w:pPr>
      <w:r w:rsidRPr="00B240FB">
        <w:rPr>
          <w:color w:val="000000" w:themeColor="text1"/>
        </w:rPr>
        <w:t>EXP</w:t>
      </w:r>
    </w:p>
    <w:p w14:paraId="00CA4180" w14:textId="77777777" w:rsidR="00D15122" w:rsidRPr="00B240FB" w:rsidRDefault="00D15122" w:rsidP="007F6E1B">
      <w:pPr>
        <w:rPr>
          <w:rFonts w:ascii="Times New Roman" w:hAnsi="Times New Roman"/>
          <w:color w:val="000000" w:themeColor="text1"/>
        </w:rPr>
      </w:pPr>
    </w:p>
    <w:p w14:paraId="6A3F6EF0" w14:textId="77777777" w:rsidR="00D15122" w:rsidRPr="00B240FB" w:rsidRDefault="00D15122" w:rsidP="007F6E1B">
      <w:pPr>
        <w:rPr>
          <w:rFonts w:ascii="Times New Roman" w:hAnsi="Times New Roman"/>
          <w:color w:val="000000" w:themeColor="text1"/>
        </w:rPr>
      </w:pPr>
    </w:p>
    <w:p w14:paraId="1E8FEA2C" w14:textId="4C0EBC79" w:rsidR="00D15122" w:rsidRPr="00B240FB" w:rsidRDefault="008B77FD" w:rsidP="004822DC">
      <w:pPr>
        <w:keepNext/>
        <w:keepLines/>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4A308F2D" wp14:editId="25F8923C">
                <wp:extent cx="5897880" cy="167640"/>
                <wp:effectExtent l="13970" t="6985" r="12700" b="6350"/>
                <wp:docPr id="18" name="Text Box 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16AABA" w14:textId="77777777" w:rsidR="00CC12FD" w:rsidRDefault="00CC12FD">
                            <w:pPr>
                              <w:tabs>
                                <w:tab w:val="left" w:pos="668"/>
                              </w:tabs>
                              <w:spacing w:line="251" w:lineRule="exact"/>
                              <w:ind w:left="102"/>
                              <w:rPr>
                                <w:rFonts w:ascii="Times New Roman" w:hAnsi="Times New Roman"/>
                              </w:rPr>
                            </w:pPr>
                            <w:r>
                              <w:rPr>
                                <w:rFonts w:ascii="Times New Roman"/>
                                <w:b/>
                              </w:rPr>
                              <w:t>9.</w:t>
                            </w:r>
                            <w:r>
                              <w:tab/>
                            </w:r>
                            <w:r w:rsidRPr="006B1A2B">
                              <w:rPr>
                                <w:rFonts w:ascii="Times New Roman" w:hAnsi="Times New Roman"/>
                                <w:b/>
                                <w:spacing w:val="-1"/>
                              </w:rPr>
                              <w:t>KÜLÖNLEGES TÁROLÁSI ELŐÍRÁSOK</w:t>
                            </w:r>
                          </w:p>
                        </w:txbxContent>
                      </wps:txbx>
                      <wps:bodyPr rot="0" vert="horz" wrap="square" lIns="0" tIns="0" rIns="0" bIns="0" anchor="t" anchorCtr="0" upright="1">
                        <a:noAutofit/>
                      </wps:bodyPr>
                    </wps:wsp>
                  </a:graphicData>
                </a:graphic>
              </wp:inline>
            </w:drawing>
          </mc:Choice>
          <mc:Fallback>
            <w:pict>
              <v:shape w14:anchorId="4A308F2D"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hUGQuxYCAAANBAAADgAAAAAAAAAAAAAAAAAuAgAAZHJzL2Uyb0RvYy54bWxQSwECLQAUAAYACAAA&#10;ACEAAxUunNwAAAAEAQAADwAAAAAAAAAAAAAAAABwBAAAZHJzL2Rvd25yZXYueG1sUEsFBgAAAAAE&#10;AAQA8wAAAHkFAAAAAA==&#10;" filled="f" strokeweight=".20497mm">
                <o:lock v:ext="edit" aspectratio="t"/>
                <v:textbox inset="0,0,0,0">
                  <w:txbxContent>
                    <w:p w14:paraId="7416AABA" w14:textId="77777777" w:rsidR="00CC12FD" w:rsidRDefault="00CC12FD">
                      <w:pPr>
                        <w:tabs>
                          <w:tab w:val="left" w:pos="668"/>
                        </w:tabs>
                        <w:spacing w:line="251" w:lineRule="exact"/>
                        <w:ind w:left="102"/>
                        <w:rPr>
                          <w:rFonts w:ascii="Times New Roman" w:hAnsi="Times New Roman"/>
                        </w:rPr>
                      </w:pPr>
                      <w:r>
                        <w:rPr>
                          <w:rFonts w:ascii="Times New Roman"/>
                          <w:b/>
                        </w:rPr>
                        <w:t>9.</w:t>
                      </w:r>
                      <w:r>
                        <w:tab/>
                      </w:r>
                      <w:r w:rsidRPr="006B1A2B">
                        <w:rPr>
                          <w:rFonts w:ascii="Times New Roman" w:hAnsi="Times New Roman"/>
                          <w:b/>
                          <w:spacing w:val="-1"/>
                        </w:rPr>
                        <w:t>KÜLÖNLEGES TÁROLÁSI ELŐÍRÁSOK</w:t>
                      </w:r>
                    </w:p>
                  </w:txbxContent>
                </v:textbox>
                <w10:anchorlock/>
              </v:shape>
            </w:pict>
          </mc:Fallback>
        </mc:AlternateContent>
      </w:r>
    </w:p>
    <w:p w14:paraId="12175807" w14:textId="77777777" w:rsidR="00D15122" w:rsidRPr="00B240FB" w:rsidRDefault="00D15122" w:rsidP="004822DC">
      <w:pPr>
        <w:keepNext/>
        <w:keepLines/>
        <w:rPr>
          <w:rFonts w:ascii="Times New Roman" w:hAnsi="Times New Roman"/>
          <w:color w:val="000000" w:themeColor="text1"/>
        </w:rPr>
      </w:pPr>
    </w:p>
    <w:p w14:paraId="2498C74E" w14:textId="77777777" w:rsidR="00A74D13" w:rsidRPr="00B240FB" w:rsidRDefault="009B0756" w:rsidP="004822DC">
      <w:pPr>
        <w:pStyle w:val="BodyText"/>
        <w:keepNext/>
        <w:keepLines/>
        <w:ind w:left="0" w:right="4780"/>
        <w:rPr>
          <w:color w:val="000000" w:themeColor="text1"/>
        </w:rPr>
      </w:pPr>
      <w:r w:rsidRPr="00B240FB">
        <w:rPr>
          <w:color w:val="000000" w:themeColor="text1"/>
        </w:rPr>
        <w:t xml:space="preserve">Hűtőszekrényben tárolandó. </w:t>
      </w:r>
    </w:p>
    <w:p w14:paraId="1422CF1C" w14:textId="77777777" w:rsidR="00D15122" w:rsidRPr="00B240FB" w:rsidRDefault="009B0756" w:rsidP="004822DC">
      <w:pPr>
        <w:pStyle w:val="BodyText"/>
        <w:keepNext/>
        <w:keepLines/>
        <w:ind w:left="0" w:right="4780"/>
        <w:rPr>
          <w:color w:val="000000" w:themeColor="text1"/>
        </w:rPr>
      </w:pPr>
      <w:r w:rsidRPr="00B240FB">
        <w:rPr>
          <w:color w:val="000000" w:themeColor="text1"/>
        </w:rPr>
        <w:t>Nem fagyasztható!</w:t>
      </w:r>
    </w:p>
    <w:p w14:paraId="16701B7F" w14:textId="77777777" w:rsidR="00D15122" w:rsidRPr="00B240FB" w:rsidRDefault="009B0756" w:rsidP="004822DC">
      <w:pPr>
        <w:pStyle w:val="BodyText"/>
        <w:keepNext/>
        <w:keepLines/>
        <w:spacing w:line="252" w:lineRule="exact"/>
        <w:ind w:left="0"/>
        <w:rPr>
          <w:color w:val="000000" w:themeColor="text1"/>
        </w:rPr>
      </w:pPr>
      <w:r w:rsidRPr="00B240FB">
        <w:rPr>
          <w:color w:val="000000" w:themeColor="text1"/>
        </w:rPr>
        <w:t>A fénytől való védelem érdekében az injekciós üveget tartsa a dobozában.</w:t>
      </w:r>
    </w:p>
    <w:p w14:paraId="65DBA50F" w14:textId="77777777" w:rsidR="00D320D2" w:rsidRPr="00B240FB" w:rsidRDefault="00D320D2" w:rsidP="007F6E1B">
      <w:pPr>
        <w:pStyle w:val="BodyText"/>
        <w:spacing w:line="252" w:lineRule="exact"/>
        <w:ind w:left="0"/>
        <w:rPr>
          <w:color w:val="000000" w:themeColor="text1"/>
        </w:rPr>
      </w:pPr>
    </w:p>
    <w:p w14:paraId="36582D0E" w14:textId="77777777" w:rsidR="00D15122" w:rsidRPr="00B240FB" w:rsidRDefault="00D15122" w:rsidP="007F6E1B">
      <w:pPr>
        <w:rPr>
          <w:rFonts w:ascii="Times New Roman" w:hAnsi="Times New Roman"/>
          <w:color w:val="000000" w:themeColor="text1"/>
        </w:rPr>
      </w:pPr>
    </w:p>
    <w:p w14:paraId="6FC54E8B" w14:textId="114CC268"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w:lastRenderedPageBreak/>
        <mc:AlternateContent>
          <mc:Choice Requires="wps">
            <w:drawing>
              <wp:inline distT="0" distB="0" distL="0" distR="0" wp14:anchorId="43F182F2" wp14:editId="6FEDCFE0">
                <wp:extent cx="5897880" cy="489585"/>
                <wp:effectExtent l="13970" t="13970" r="12700" b="10795"/>
                <wp:docPr id="17" name="Text Box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DB6C94" w14:textId="77777777" w:rsidR="00CC12FD" w:rsidRDefault="00CC12FD">
                            <w:pPr>
                              <w:tabs>
                                <w:tab w:val="left" w:pos="668"/>
                              </w:tabs>
                              <w:ind w:left="668" w:right="373" w:hanging="567"/>
                              <w:rPr>
                                <w:rFonts w:ascii="Times New Roman" w:hAnsi="Times New Roman"/>
                              </w:rPr>
                            </w:pPr>
                            <w:r>
                              <w:rPr>
                                <w:rFonts w:ascii="Times New Roman"/>
                                <w:b/>
                              </w:rPr>
                              <w:t>10.</w:t>
                            </w:r>
                            <w:r>
                              <w:tab/>
                            </w:r>
                            <w:r w:rsidRPr="006B1A2B">
                              <w:rPr>
                                <w:rFonts w:ascii="Times New Roman" w:hAnsi="Times New Roman"/>
                                <w:b/>
                                <w:spacing w:val="-1"/>
                              </w:rPr>
                              <w:t>KÜLÖNLEGES ÓVINTÉZKEDÉSEK A FEL NEM HASZNÁLT GYÓGYSZEREK VAGY AZ ILYEN TERMÉKEKBŐL KELETKEZETT HULLADÉKANYAGOK ÁRTALMATLANNÁ TÉTELÉRE, HA ILYENEKRE SZÜKSÉG VAN</w:t>
                            </w:r>
                          </w:p>
                        </w:txbxContent>
                      </wps:txbx>
                      <wps:bodyPr rot="0" vert="horz" wrap="square" lIns="0" tIns="0" rIns="0" bIns="0" anchor="t" anchorCtr="0" upright="1">
                        <a:noAutofit/>
                      </wps:bodyPr>
                    </wps:wsp>
                  </a:graphicData>
                </a:graphic>
              </wp:inline>
            </w:drawing>
          </mc:Choice>
          <mc:Fallback>
            <w:pict>
              <v:shape w14:anchorId="43F182F2" id="Text Box 149" o:spid="_x0000_s1082"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" filled="f" strokeweight=".20497mm">
                <o:lock v:ext="edit" aspectratio="t"/>
                <v:textbox inset="0,0,0,0">
                  <w:txbxContent>
                    <w:p w14:paraId="3FDB6C94" w14:textId="77777777" w:rsidR="00CC12FD" w:rsidRDefault="00CC12FD">
                      <w:pPr>
                        <w:tabs>
                          <w:tab w:val="left" w:pos="668"/>
                        </w:tabs>
                        <w:ind w:left="668" w:right="373" w:hanging="567"/>
                        <w:rPr>
                          <w:rFonts w:ascii="Times New Roman" w:hAnsi="Times New Roman"/>
                        </w:rPr>
                      </w:pPr>
                      <w:r>
                        <w:rPr>
                          <w:rFonts w:ascii="Times New Roman"/>
                          <w:b/>
                        </w:rPr>
                        <w:t>10.</w:t>
                      </w:r>
                      <w:r>
                        <w:tab/>
                      </w:r>
                      <w:r w:rsidRPr="006B1A2B">
                        <w:rPr>
                          <w:rFonts w:ascii="Times New Roman" w:hAnsi="Times New Roman"/>
                          <w:b/>
                          <w:spacing w:val="-1"/>
                        </w:rPr>
                        <w:t>KÜLÖNLEGES ÓVINTÉZKEDÉSEK A FEL NEM HASZNÁLT GYÓGYSZEREK VAGY AZ ILYEN TERMÉKEKBŐL KELETKEZETT HULLADÉKANYAGOK ÁRTALMATLANNÁ TÉTELÉRE, HA ILYENEKRE SZÜKSÉG VAN</w:t>
                      </w:r>
                    </w:p>
                  </w:txbxContent>
                </v:textbox>
                <w10:anchorlock/>
              </v:shape>
            </w:pict>
          </mc:Fallback>
        </mc:AlternateContent>
      </w:r>
    </w:p>
    <w:p w14:paraId="7F63303D" w14:textId="77777777" w:rsidR="00D15122" w:rsidRPr="00B240FB" w:rsidRDefault="00D15122" w:rsidP="007F6E1B">
      <w:pPr>
        <w:rPr>
          <w:rFonts w:ascii="Times New Roman" w:hAnsi="Times New Roman"/>
          <w:color w:val="000000" w:themeColor="text1"/>
        </w:rPr>
      </w:pPr>
    </w:p>
    <w:p w14:paraId="1B3E9D35" w14:textId="77777777" w:rsidR="002F6115" w:rsidRPr="00B240FB" w:rsidRDefault="002F6115" w:rsidP="007F6E1B">
      <w:pPr>
        <w:rPr>
          <w:rFonts w:ascii="Times New Roman" w:hAnsi="Times New Roman"/>
          <w:color w:val="000000" w:themeColor="text1"/>
        </w:rPr>
      </w:pPr>
    </w:p>
    <w:p w14:paraId="4C21B645" w14:textId="7F1417D6" w:rsidR="00D15122" w:rsidRPr="00B240FB" w:rsidRDefault="008B77FD" w:rsidP="00B11B98">
      <w:pPr>
        <w:keepNext/>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23395056" wp14:editId="0D11CDE2">
                <wp:extent cx="5897880" cy="166370"/>
                <wp:effectExtent l="13970" t="11430" r="12700" b="12700"/>
                <wp:docPr id="16" name="Text Box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758848" w14:textId="77777777" w:rsidR="00CC12FD" w:rsidRDefault="00CC12FD">
                            <w:pPr>
                              <w:tabs>
                                <w:tab w:val="left" w:pos="668"/>
                              </w:tabs>
                              <w:spacing w:line="250" w:lineRule="exact"/>
                              <w:ind w:left="102"/>
                              <w:rPr>
                                <w:rFonts w:ascii="Times New Roman" w:hAnsi="Times New Roman"/>
                              </w:rPr>
                            </w:pPr>
                            <w:r>
                              <w:rPr>
                                <w:rFonts w:ascii="Times New Roman"/>
                                <w:b/>
                              </w:rPr>
                              <w:t>11.</w:t>
                            </w:r>
                            <w:r>
                              <w:tab/>
                            </w:r>
                            <w:r w:rsidRPr="006B1A2B">
                              <w:rPr>
                                <w:rFonts w:ascii="Times New Roman" w:hAnsi="Times New Roman"/>
                                <w:b/>
                                <w:spacing w:val="-1"/>
                              </w:rPr>
                              <w:t>A FORGALOMBA HOZATALI ENGEDÉLY JOGOSULTJÁNAK NEVE ÉS CÍME</w:t>
                            </w:r>
                          </w:p>
                        </w:txbxContent>
                      </wps:txbx>
                      <wps:bodyPr rot="0" vert="horz" wrap="square" lIns="0" tIns="0" rIns="0" bIns="0" anchor="t" anchorCtr="0" upright="1">
                        <a:noAutofit/>
                      </wps:bodyPr>
                    </wps:wsp>
                  </a:graphicData>
                </a:graphic>
              </wp:inline>
            </w:drawing>
          </mc:Choice>
          <mc:Fallback>
            <w:pict>
              <v:shape w14:anchorId="23395056" id="Text Box 148" o:spid="_x0000_s108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" filled="f" strokeweight=".20497mm">
                <o:lock v:ext="edit" aspectratio="t"/>
                <v:textbox inset="0,0,0,0">
                  <w:txbxContent>
                    <w:p w14:paraId="5F758848" w14:textId="77777777" w:rsidR="00CC12FD" w:rsidRDefault="00CC12FD">
                      <w:pPr>
                        <w:tabs>
                          <w:tab w:val="left" w:pos="668"/>
                        </w:tabs>
                        <w:spacing w:line="250" w:lineRule="exact"/>
                        <w:ind w:left="102"/>
                        <w:rPr>
                          <w:rFonts w:ascii="Times New Roman" w:hAnsi="Times New Roman"/>
                        </w:rPr>
                      </w:pPr>
                      <w:r>
                        <w:rPr>
                          <w:rFonts w:ascii="Times New Roman"/>
                          <w:b/>
                        </w:rPr>
                        <w:t>11.</w:t>
                      </w:r>
                      <w:r>
                        <w:tab/>
                      </w:r>
                      <w:r w:rsidRPr="006B1A2B">
                        <w:rPr>
                          <w:rFonts w:ascii="Times New Roman" w:hAnsi="Times New Roman"/>
                          <w:b/>
                          <w:spacing w:val="-1"/>
                        </w:rPr>
                        <w:t>A FORGALOMBA HOZATALI ENGEDÉLY JOGOSULTJÁNAK NEVE ÉS CÍME</w:t>
                      </w:r>
                    </w:p>
                  </w:txbxContent>
                </v:textbox>
                <w10:anchorlock/>
              </v:shape>
            </w:pict>
          </mc:Fallback>
        </mc:AlternateContent>
      </w:r>
    </w:p>
    <w:p w14:paraId="445A61DD" w14:textId="77777777" w:rsidR="00D15122" w:rsidRPr="00B240FB" w:rsidRDefault="00D15122" w:rsidP="00B11B98">
      <w:pPr>
        <w:keepNext/>
        <w:rPr>
          <w:rFonts w:ascii="Times New Roman" w:hAnsi="Times New Roman"/>
          <w:color w:val="000000" w:themeColor="text1"/>
        </w:rPr>
      </w:pPr>
    </w:p>
    <w:p w14:paraId="5A692B3B" w14:textId="77777777" w:rsidR="000B6326" w:rsidRPr="00B240FB" w:rsidRDefault="000B6326" w:rsidP="00B11B98">
      <w:pPr>
        <w:pStyle w:val="BodyText"/>
        <w:keepNext/>
        <w:ind w:left="0" w:right="6635"/>
        <w:rPr>
          <w:color w:val="000000" w:themeColor="text1"/>
        </w:rPr>
      </w:pPr>
      <w:r w:rsidRPr="00B240FB">
        <w:rPr>
          <w:color w:val="000000" w:themeColor="text1"/>
        </w:rPr>
        <w:t>Pfizer Europe MA EEIG</w:t>
      </w:r>
    </w:p>
    <w:p w14:paraId="0FAC6F5F" w14:textId="77777777" w:rsidR="00B8688C" w:rsidRPr="00B240FB" w:rsidRDefault="00B8688C" w:rsidP="00B8688C">
      <w:pPr>
        <w:pStyle w:val="3"/>
        <w:ind w:left="0" w:right="6635"/>
        <w:rPr>
          <w:color w:val="000000" w:themeColor="text1"/>
        </w:rPr>
      </w:pPr>
      <w:r w:rsidRPr="00B240FB">
        <w:rPr>
          <w:color w:val="000000" w:themeColor="text1"/>
        </w:rPr>
        <w:t xml:space="preserve">Boulevard de la Plaine 17 </w:t>
      </w:r>
    </w:p>
    <w:p w14:paraId="6539496E" w14:textId="77777777" w:rsidR="00B8688C" w:rsidRPr="00B240FB" w:rsidRDefault="00B8688C" w:rsidP="00B8688C">
      <w:pPr>
        <w:pStyle w:val="3"/>
        <w:ind w:left="0" w:right="6635"/>
        <w:rPr>
          <w:color w:val="000000" w:themeColor="text1"/>
        </w:rPr>
      </w:pPr>
      <w:r w:rsidRPr="00B240FB">
        <w:rPr>
          <w:color w:val="000000" w:themeColor="text1"/>
        </w:rPr>
        <w:t>1050 Bruxelles</w:t>
      </w:r>
    </w:p>
    <w:p w14:paraId="61C2EA75" w14:textId="77777777" w:rsidR="00B8688C" w:rsidRPr="00B240FB" w:rsidRDefault="00B8688C" w:rsidP="00B8688C">
      <w:pPr>
        <w:rPr>
          <w:rFonts w:ascii="Times New Roman" w:hAnsi="Times New Roman"/>
          <w:color w:val="000000" w:themeColor="text1"/>
        </w:rPr>
      </w:pPr>
      <w:r w:rsidRPr="00B240FB">
        <w:rPr>
          <w:rFonts w:ascii="Times New Roman" w:hAnsi="Times New Roman"/>
          <w:color w:val="000000" w:themeColor="text1"/>
        </w:rPr>
        <w:t>Belgium</w:t>
      </w:r>
    </w:p>
    <w:p w14:paraId="0DA9811E" w14:textId="77777777" w:rsidR="00D15122" w:rsidRPr="00B240FB" w:rsidRDefault="00D15122" w:rsidP="007F6E1B">
      <w:pPr>
        <w:rPr>
          <w:rFonts w:ascii="Times New Roman" w:hAnsi="Times New Roman"/>
          <w:color w:val="000000" w:themeColor="text1"/>
        </w:rPr>
      </w:pPr>
    </w:p>
    <w:p w14:paraId="3ACB23FB" w14:textId="77777777" w:rsidR="00D15122" w:rsidRPr="00B240FB" w:rsidRDefault="00D15122" w:rsidP="007F6E1B">
      <w:pPr>
        <w:rPr>
          <w:rFonts w:ascii="Times New Roman" w:hAnsi="Times New Roman"/>
          <w:color w:val="000000" w:themeColor="text1"/>
        </w:rPr>
      </w:pPr>
    </w:p>
    <w:p w14:paraId="1E3023FC" w14:textId="5EC43E35"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68CBC596" wp14:editId="24D6C805">
                <wp:extent cx="5897880" cy="167640"/>
                <wp:effectExtent l="13970" t="12065" r="12700" b="10795"/>
                <wp:docPr id="15" name="Text Box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ECCD51" w14:textId="77777777" w:rsidR="00CC12FD" w:rsidRDefault="00CC12FD">
                            <w:pPr>
                              <w:tabs>
                                <w:tab w:val="left" w:pos="668"/>
                              </w:tabs>
                              <w:spacing w:line="251" w:lineRule="exact"/>
                              <w:ind w:left="102"/>
                              <w:rPr>
                                <w:rFonts w:ascii="Times New Roman" w:hAnsi="Times New Roman"/>
                              </w:rPr>
                            </w:pPr>
                            <w:r>
                              <w:rPr>
                                <w:rFonts w:ascii="Times New Roman"/>
                                <w:b/>
                              </w:rPr>
                              <w:t>12.</w:t>
                            </w:r>
                            <w:r>
                              <w:tab/>
                            </w:r>
                            <w:r w:rsidRPr="006B1A2B">
                              <w:rPr>
                                <w:rFonts w:ascii="Times New Roman" w:hAnsi="Times New Roman"/>
                                <w:b/>
                                <w:spacing w:val="-1"/>
                              </w:rPr>
                              <w:t>A FORGALOMBA HOZATALI ENGEDÉ</w:t>
                            </w:r>
                            <w:r>
                              <w:rPr>
                                <w:rFonts w:ascii="Times New Roman" w:hAnsi="Times New Roman"/>
                                <w:b/>
                                <w:spacing w:val="-1"/>
                              </w:rPr>
                              <w:t>LY</w:t>
                            </w:r>
                            <w:r w:rsidRPr="006B1A2B">
                              <w:rPr>
                                <w:rFonts w:ascii="Times New Roman" w:hAnsi="Times New Roman"/>
                                <w:b/>
                                <w:spacing w:val="-1"/>
                              </w:rPr>
                              <w:t xml:space="preserve"> </w:t>
                            </w:r>
                            <w:r>
                              <w:rPr>
                                <w:rFonts w:ascii="Times New Roman" w:hAnsi="Times New Roman"/>
                                <w:b/>
                                <w:spacing w:val="-1"/>
                              </w:rPr>
                              <w:t>SZÁMA(</w:t>
                            </w:r>
                            <w:r w:rsidRPr="006B1A2B">
                              <w:rPr>
                                <w:rFonts w:ascii="Times New Roman" w:hAnsi="Times New Roman"/>
                                <w:b/>
                                <w:spacing w:val="-1"/>
                              </w:rPr>
                              <w:t>I</w:t>
                            </w:r>
                            <w:r>
                              <w:rPr>
                                <w:rFonts w:ascii="Times New Roman"/>
                                <w:b/>
                                <w:spacing w:val="-1"/>
                              </w:rPr>
                              <w:t>)</w:t>
                            </w:r>
                          </w:p>
                        </w:txbxContent>
                      </wps:txbx>
                      <wps:bodyPr rot="0" vert="horz" wrap="square" lIns="0" tIns="0" rIns="0" bIns="0" anchor="t" anchorCtr="0" upright="1">
                        <a:noAutofit/>
                      </wps:bodyPr>
                    </wps:wsp>
                  </a:graphicData>
                </a:graphic>
              </wp:inline>
            </w:drawing>
          </mc:Choice>
          <mc:Fallback>
            <w:pict>
              <v:shape w14:anchorId="68CBC596"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" filled="f" strokeweight=".20497mm">
                <o:lock v:ext="edit" aspectratio="t"/>
                <v:textbox inset="0,0,0,0">
                  <w:txbxContent>
                    <w:p w14:paraId="27ECCD51" w14:textId="77777777" w:rsidR="00CC12FD" w:rsidRDefault="00CC12FD">
                      <w:pPr>
                        <w:tabs>
                          <w:tab w:val="left" w:pos="668"/>
                        </w:tabs>
                        <w:spacing w:line="251" w:lineRule="exact"/>
                        <w:ind w:left="102"/>
                        <w:rPr>
                          <w:rFonts w:ascii="Times New Roman" w:hAnsi="Times New Roman"/>
                        </w:rPr>
                      </w:pPr>
                      <w:r>
                        <w:rPr>
                          <w:rFonts w:ascii="Times New Roman"/>
                          <w:b/>
                        </w:rPr>
                        <w:t>12.</w:t>
                      </w:r>
                      <w:r>
                        <w:tab/>
                      </w:r>
                      <w:r w:rsidRPr="006B1A2B">
                        <w:rPr>
                          <w:rFonts w:ascii="Times New Roman" w:hAnsi="Times New Roman"/>
                          <w:b/>
                          <w:spacing w:val="-1"/>
                        </w:rPr>
                        <w:t>A FORGALOMBA HOZATALI ENGEDÉ</w:t>
                      </w:r>
                      <w:r>
                        <w:rPr>
                          <w:rFonts w:ascii="Times New Roman" w:hAnsi="Times New Roman"/>
                          <w:b/>
                          <w:spacing w:val="-1"/>
                        </w:rPr>
                        <w:t>LY</w:t>
                      </w:r>
                      <w:r w:rsidRPr="006B1A2B">
                        <w:rPr>
                          <w:rFonts w:ascii="Times New Roman" w:hAnsi="Times New Roman"/>
                          <w:b/>
                          <w:spacing w:val="-1"/>
                        </w:rPr>
                        <w:t xml:space="preserve"> </w:t>
                      </w:r>
                      <w:r>
                        <w:rPr>
                          <w:rFonts w:ascii="Times New Roman" w:hAnsi="Times New Roman"/>
                          <w:b/>
                          <w:spacing w:val="-1"/>
                        </w:rPr>
                        <w:t>SZÁMA(</w:t>
                      </w:r>
                      <w:r w:rsidRPr="006B1A2B">
                        <w:rPr>
                          <w:rFonts w:ascii="Times New Roman" w:hAnsi="Times New Roman"/>
                          <w:b/>
                          <w:spacing w:val="-1"/>
                        </w:rPr>
                        <w:t>I</w:t>
                      </w:r>
                      <w:r>
                        <w:rPr>
                          <w:rFonts w:ascii="Times New Roman"/>
                          <w:b/>
                          <w:spacing w:val="-1"/>
                        </w:rPr>
                        <w:t>)</w:t>
                      </w:r>
                    </w:p>
                  </w:txbxContent>
                </v:textbox>
                <w10:anchorlock/>
              </v:shape>
            </w:pict>
          </mc:Fallback>
        </mc:AlternateContent>
      </w:r>
    </w:p>
    <w:p w14:paraId="37E13F2F" w14:textId="77777777" w:rsidR="00D15122" w:rsidRPr="00B240FB" w:rsidRDefault="00D15122" w:rsidP="007F6E1B">
      <w:pPr>
        <w:rPr>
          <w:rFonts w:ascii="Times New Roman" w:hAnsi="Times New Roman"/>
          <w:color w:val="000000" w:themeColor="text1"/>
        </w:rPr>
      </w:pPr>
    </w:p>
    <w:p w14:paraId="5741B03C" w14:textId="77777777" w:rsidR="00AD5C9B" w:rsidRPr="00B240FB" w:rsidRDefault="00AD5C9B" w:rsidP="007F6E1B">
      <w:pPr>
        <w:rPr>
          <w:rFonts w:ascii="Times New Roman" w:hAnsi="Times New Roman"/>
          <w:color w:val="000000" w:themeColor="text1"/>
        </w:rPr>
      </w:pPr>
      <w:r w:rsidRPr="00B240FB">
        <w:rPr>
          <w:rFonts w:ascii="Times New Roman" w:hAnsi="Times New Roman"/>
          <w:color w:val="000000" w:themeColor="text1"/>
        </w:rPr>
        <w:t>EU/1/18/1344/002</w:t>
      </w:r>
    </w:p>
    <w:p w14:paraId="0E12D68D" w14:textId="77777777" w:rsidR="00D15122" w:rsidRPr="00B240FB" w:rsidRDefault="00D15122" w:rsidP="007F6E1B">
      <w:pPr>
        <w:rPr>
          <w:rFonts w:ascii="Times New Roman" w:hAnsi="Times New Roman"/>
          <w:color w:val="000000" w:themeColor="text1"/>
        </w:rPr>
      </w:pPr>
    </w:p>
    <w:p w14:paraId="03BD9028" w14:textId="77777777" w:rsidR="00DA7FDB" w:rsidRPr="00B240FB" w:rsidRDefault="00DA7FDB" w:rsidP="007F6E1B">
      <w:pPr>
        <w:rPr>
          <w:rFonts w:ascii="Times New Roman" w:hAnsi="Times New Roman"/>
          <w:color w:val="000000" w:themeColor="text1"/>
        </w:rPr>
      </w:pPr>
    </w:p>
    <w:p w14:paraId="1A4FF319" w14:textId="1C517651"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6C67FD3B" wp14:editId="69C74290">
                <wp:extent cx="5897880" cy="167640"/>
                <wp:effectExtent l="13970" t="6985" r="12700" b="6350"/>
                <wp:docPr id="14" name="Text Box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86A856" w14:textId="77777777" w:rsidR="00CC12FD" w:rsidRDefault="00CC12FD">
                            <w:pPr>
                              <w:tabs>
                                <w:tab w:val="left" w:pos="668"/>
                              </w:tabs>
                              <w:spacing w:line="252" w:lineRule="exact"/>
                              <w:ind w:left="102"/>
                              <w:rPr>
                                <w:rFonts w:ascii="Times New Roman" w:hAnsi="Times New Roman"/>
                              </w:rPr>
                            </w:pPr>
                            <w:r>
                              <w:rPr>
                                <w:rFonts w:ascii="Times New Roman"/>
                                <w:b/>
                              </w:rPr>
                              <w:t>13.</w:t>
                            </w:r>
                            <w:r>
                              <w:tab/>
                            </w:r>
                            <w:r w:rsidRPr="006B1A2B">
                              <w:rPr>
                                <w:rFonts w:ascii="Times New Roman" w:hAnsi="Times New Roman"/>
                                <w:b/>
                                <w:spacing w:val="-1"/>
                              </w:rPr>
                              <w:t>A GYÁRTÁSI TÉTEL SZÁMA</w:t>
                            </w:r>
                          </w:p>
                        </w:txbxContent>
                      </wps:txbx>
                      <wps:bodyPr rot="0" vert="horz" wrap="square" lIns="0" tIns="0" rIns="0" bIns="0" anchor="t" anchorCtr="0" upright="1">
                        <a:noAutofit/>
                      </wps:bodyPr>
                    </wps:wsp>
                  </a:graphicData>
                </a:graphic>
              </wp:inline>
            </w:drawing>
          </mc:Choice>
          <mc:Fallback>
            <w:pict>
              <v:shape w14:anchorId="6C67FD3B"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c5Tc+BYCAAANBAAADgAAAAAAAAAAAAAAAAAuAgAAZHJzL2Uyb0RvYy54bWxQSwECLQAUAAYACAAA&#10;ACEAAxUunNwAAAAEAQAADwAAAAAAAAAAAAAAAABwBAAAZHJzL2Rvd25yZXYueG1sUEsFBgAAAAAE&#10;AAQA8wAAAHkFAAAAAA==&#10;" filled="f" strokeweight=".20497mm">
                <o:lock v:ext="edit" aspectratio="t"/>
                <v:textbox inset="0,0,0,0">
                  <w:txbxContent>
                    <w:p w14:paraId="4486A856" w14:textId="77777777" w:rsidR="00CC12FD" w:rsidRDefault="00CC12FD">
                      <w:pPr>
                        <w:tabs>
                          <w:tab w:val="left" w:pos="668"/>
                        </w:tabs>
                        <w:spacing w:line="252" w:lineRule="exact"/>
                        <w:ind w:left="102"/>
                        <w:rPr>
                          <w:rFonts w:ascii="Times New Roman" w:hAnsi="Times New Roman"/>
                        </w:rPr>
                      </w:pPr>
                      <w:r>
                        <w:rPr>
                          <w:rFonts w:ascii="Times New Roman"/>
                          <w:b/>
                        </w:rPr>
                        <w:t>13.</w:t>
                      </w:r>
                      <w:r>
                        <w:tab/>
                      </w:r>
                      <w:r w:rsidRPr="006B1A2B">
                        <w:rPr>
                          <w:rFonts w:ascii="Times New Roman" w:hAnsi="Times New Roman"/>
                          <w:b/>
                          <w:spacing w:val="-1"/>
                        </w:rPr>
                        <w:t>A GYÁRTÁSI TÉTEL SZÁMA</w:t>
                      </w:r>
                    </w:p>
                  </w:txbxContent>
                </v:textbox>
                <w10:anchorlock/>
              </v:shape>
            </w:pict>
          </mc:Fallback>
        </mc:AlternateContent>
      </w:r>
    </w:p>
    <w:p w14:paraId="082DD223" w14:textId="77777777" w:rsidR="00D15122" w:rsidRPr="00B240FB" w:rsidRDefault="00D15122" w:rsidP="007F6E1B">
      <w:pPr>
        <w:rPr>
          <w:rFonts w:ascii="Times New Roman" w:hAnsi="Times New Roman"/>
          <w:color w:val="000000" w:themeColor="text1"/>
        </w:rPr>
      </w:pPr>
    </w:p>
    <w:p w14:paraId="60E34A33" w14:textId="77777777" w:rsidR="00D15122" w:rsidRPr="00B240FB" w:rsidRDefault="00FC3066" w:rsidP="007F6E1B">
      <w:pPr>
        <w:pStyle w:val="BodyText"/>
        <w:ind w:left="0"/>
        <w:rPr>
          <w:color w:val="000000" w:themeColor="text1"/>
        </w:rPr>
      </w:pPr>
      <w:r w:rsidRPr="00B240FB">
        <w:rPr>
          <w:color w:val="000000" w:themeColor="text1"/>
        </w:rPr>
        <w:t>Lot</w:t>
      </w:r>
    </w:p>
    <w:p w14:paraId="0AA27D4B" w14:textId="77777777" w:rsidR="00D15122" w:rsidRPr="00B240FB" w:rsidRDefault="00D15122" w:rsidP="007F6E1B">
      <w:pPr>
        <w:rPr>
          <w:rFonts w:ascii="Times New Roman" w:hAnsi="Times New Roman"/>
          <w:color w:val="000000" w:themeColor="text1"/>
        </w:rPr>
      </w:pPr>
    </w:p>
    <w:p w14:paraId="16AD55E7" w14:textId="77777777" w:rsidR="00D15122" w:rsidRPr="00B240FB" w:rsidRDefault="00D15122" w:rsidP="007F6E1B">
      <w:pPr>
        <w:rPr>
          <w:rFonts w:ascii="Times New Roman" w:hAnsi="Times New Roman"/>
          <w:color w:val="000000" w:themeColor="text1"/>
        </w:rPr>
      </w:pPr>
    </w:p>
    <w:p w14:paraId="12C5467A" w14:textId="2A7E069C"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6C6AB64B" wp14:editId="2E01BD27">
                <wp:extent cx="5924550" cy="323850"/>
                <wp:effectExtent l="0" t="0" r="19050" b="19050"/>
                <wp:docPr id="13" name="Text Box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24550" cy="32385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C5C88" w14:textId="14BFF4C2" w:rsidR="00F647B6" w:rsidRDefault="00CC12FD">
                            <w:pPr>
                              <w:tabs>
                                <w:tab w:val="left" w:pos="668"/>
                              </w:tabs>
                              <w:spacing w:line="251" w:lineRule="exact"/>
                              <w:ind w:left="102"/>
                              <w:rPr>
                                <w:rFonts w:ascii="Times New Roman" w:hAnsi="Times New Roman"/>
                                <w:b/>
                                <w:spacing w:val="-2"/>
                              </w:rPr>
                            </w:pPr>
                            <w:r>
                              <w:rPr>
                                <w:rFonts w:ascii="Times New Roman"/>
                                <w:b/>
                              </w:rPr>
                              <w:t>14.</w:t>
                            </w:r>
                            <w:r>
                              <w:tab/>
                            </w:r>
                            <w:r w:rsidRPr="006B1A2B">
                              <w:rPr>
                                <w:rFonts w:ascii="Times New Roman" w:hAnsi="Times New Roman"/>
                                <w:b/>
                                <w:spacing w:val="-2"/>
                              </w:rPr>
                              <w:t xml:space="preserve">A GYÓGYSZER </w:t>
                            </w:r>
                            <w:r w:rsidR="00F647B6">
                              <w:rPr>
                                <w:rFonts w:ascii="Times New Roman" w:hAnsi="Times New Roman"/>
                                <w:b/>
                                <w:spacing w:val="-2"/>
                              </w:rPr>
                              <w:t xml:space="preserve">ÁLTALÁNOS BESOROLÁSA </w:t>
                            </w:r>
                            <w:r w:rsidRPr="006B1A2B">
                              <w:rPr>
                                <w:rFonts w:ascii="Times New Roman" w:hAnsi="Times New Roman"/>
                                <w:b/>
                                <w:spacing w:val="-2"/>
                              </w:rPr>
                              <w:t>RENDELHETŐSÉG</w:t>
                            </w:r>
                            <w:r w:rsidR="00F647B6">
                              <w:rPr>
                                <w:rFonts w:ascii="Times New Roman" w:hAnsi="Times New Roman"/>
                                <w:b/>
                                <w:spacing w:val="-2"/>
                              </w:rPr>
                              <w:t xml:space="preserve"> </w:t>
                            </w:r>
                          </w:p>
                          <w:p w14:paraId="5644DC46" w14:textId="13C258FD" w:rsidR="00CC12FD" w:rsidRDefault="00F647B6">
                            <w:pPr>
                              <w:tabs>
                                <w:tab w:val="left" w:pos="668"/>
                              </w:tabs>
                              <w:spacing w:line="251" w:lineRule="exact"/>
                              <w:ind w:left="102"/>
                              <w:rPr>
                                <w:rFonts w:ascii="Times New Roman" w:hAnsi="Times New Roman"/>
                              </w:rPr>
                            </w:pPr>
                            <w:r>
                              <w:rPr>
                                <w:rFonts w:ascii="Times New Roman" w:hAnsi="Times New Roman"/>
                                <w:b/>
                                <w:spacing w:val="-2"/>
                              </w:rPr>
                              <w:tab/>
                              <w:t>SZEMPONTJÁBÓL</w:t>
                            </w:r>
                          </w:p>
                        </w:txbxContent>
                      </wps:txbx>
                      <wps:bodyPr rot="0" vert="horz" wrap="square" lIns="0" tIns="0" rIns="0" bIns="0" anchor="t" anchorCtr="0" upright="1">
                        <a:noAutofit/>
                      </wps:bodyPr>
                    </wps:wsp>
                  </a:graphicData>
                </a:graphic>
              </wp:inline>
            </w:drawing>
          </mc:Choice>
          <mc:Fallback>
            <w:pict>
              <v:shape w14:anchorId="6C6AB64B" id="Text Box 145" o:spid="_x0000_s1086" type="#_x0000_t202" style="width:466.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" filled="f" strokeweight=".20497mm">
                <o:lock v:ext="edit" aspectratio="t"/>
                <v:textbox inset="0,0,0,0">
                  <w:txbxContent>
                    <w:p w14:paraId="35DC5C88" w14:textId="14BFF4C2" w:rsidR="00F647B6" w:rsidRDefault="00CC12FD">
                      <w:pPr>
                        <w:tabs>
                          <w:tab w:val="left" w:pos="668"/>
                        </w:tabs>
                        <w:spacing w:line="251" w:lineRule="exact"/>
                        <w:ind w:left="102"/>
                        <w:rPr>
                          <w:rFonts w:ascii="Times New Roman" w:hAnsi="Times New Roman"/>
                          <w:b/>
                          <w:spacing w:val="-2"/>
                        </w:rPr>
                      </w:pPr>
                      <w:r>
                        <w:rPr>
                          <w:rFonts w:ascii="Times New Roman"/>
                          <w:b/>
                        </w:rPr>
                        <w:t>14.</w:t>
                      </w:r>
                      <w:r>
                        <w:tab/>
                      </w:r>
                      <w:r w:rsidRPr="006B1A2B">
                        <w:rPr>
                          <w:rFonts w:ascii="Times New Roman" w:hAnsi="Times New Roman"/>
                          <w:b/>
                          <w:spacing w:val="-2"/>
                        </w:rPr>
                        <w:t xml:space="preserve">A GYÓGYSZER </w:t>
                      </w:r>
                      <w:r w:rsidR="00F647B6">
                        <w:rPr>
                          <w:rFonts w:ascii="Times New Roman" w:hAnsi="Times New Roman"/>
                          <w:b/>
                          <w:spacing w:val="-2"/>
                        </w:rPr>
                        <w:t xml:space="preserve">ÁLTALÁNOS BESOROLÁSA </w:t>
                      </w:r>
                      <w:r w:rsidRPr="006B1A2B">
                        <w:rPr>
                          <w:rFonts w:ascii="Times New Roman" w:hAnsi="Times New Roman"/>
                          <w:b/>
                          <w:spacing w:val="-2"/>
                        </w:rPr>
                        <w:t>RENDELHETŐSÉG</w:t>
                      </w:r>
                      <w:r w:rsidR="00F647B6">
                        <w:rPr>
                          <w:rFonts w:ascii="Times New Roman" w:hAnsi="Times New Roman"/>
                          <w:b/>
                          <w:spacing w:val="-2"/>
                        </w:rPr>
                        <w:t xml:space="preserve"> </w:t>
                      </w:r>
                    </w:p>
                    <w:p w14:paraId="5644DC46" w14:textId="13C258FD" w:rsidR="00CC12FD" w:rsidRDefault="00F647B6">
                      <w:pPr>
                        <w:tabs>
                          <w:tab w:val="left" w:pos="668"/>
                        </w:tabs>
                        <w:spacing w:line="251" w:lineRule="exact"/>
                        <w:ind w:left="102"/>
                        <w:rPr>
                          <w:rFonts w:ascii="Times New Roman" w:hAnsi="Times New Roman"/>
                        </w:rPr>
                      </w:pPr>
                      <w:r>
                        <w:rPr>
                          <w:rFonts w:ascii="Times New Roman" w:hAnsi="Times New Roman"/>
                          <w:b/>
                          <w:spacing w:val="-2"/>
                        </w:rPr>
                        <w:tab/>
                        <w:t>SZEMPONTJÁBÓL</w:t>
                      </w:r>
                    </w:p>
                  </w:txbxContent>
                </v:textbox>
                <w10:anchorlock/>
              </v:shape>
            </w:pict>
          </mc:Fallback>
        </mc:AlternateContent>
      </w:r>
    </w:p>
    <w:p w14:paraId="352D7BB4" w14:textId="77777777" w:rsidR="00D15122" w:rsidRPr="00B240FB" w:rsidRDefault="00D15122" w:rsidP="007F6E1B">
      <w:pPr>
        <w:rPr>
          <w:rFonts w:ascii="Times New Roman" w:hAnsi="Times New Roman"/>
          <w:color w:val="000000" w:themeColor="text1"/>
        </w:rPr>
      </w:pPr>
    </w:p>
    <w:p w14:paraId="2CEF89E0" w14:textId="77777777" w:rsidR="00D15122" w:rsidRPr="00B240FB" w:rsidRDefault="00D15122" w:rsidP="007F6E1B">
      <w:pPr>
        <w:rPr>
          <w:rFonts w:ascii="Times New Roman" w:hAnsi="Times New Roman"/>
          <w:color w:val="000000" w:themeColor="text1"/>
        </w:rPr>
      </w:pPr>
    </w:p>
    <w:p w14:paraId="7C8915E9" w14:textId="511A73C9"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54E050CF" wp14:editId="017DC5D0">
                <wp:extent cx="5897880" cy="167640"/>
                <wp:effectExtent l="13970" t="8890" r="12700" b="13970"/>
                <wp:docPr id="12" name="Text Box 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F87FBE" w14:textId="77777777" w:rsidR="00CC12FD" w:rsidRDefault="00CC12FD">
                            <w:pPr>
                              <w:tabs>
                                <w:tab w:val="left" w:pos="668"/>
                              </w:tabs>
                              <w:spacing w:line="251" w:lineRule="exact"/>
                              <w:ind w:left="102"/>
                              <w:rPr>
                                <w:rFonts w:ascii="Times New Roman" w:hAnsi="Times New Roman"/>
                              </w:rPr>
                            </w:pPr>
                            <w:r>
                              <w:rPr>
                                <w:rFonts w:ascii="Times New Roman"/>
                                <w:b/>
                              </w:rPr>
                              <w:t>15.</w:t>
                            </w:r>
                            <w:r>
                              <w:tab/>
                            </w:r>
                            <w:r w:rsidRPr="006B1A2B">
                              <w:rPr>
                                <w:rFonts w:ascii="Times New Roman" w:hAnsi="Times New Roman"/>
                                <w:b/>
                                <w:spacing w:val="-1"/>
                              </w:rPr>
                              <w:t>AZ ALKALMAZÁSRA VONATKOZÓ UTASÍTÁSOK</w:t>
                            </w:r>
                          </w:p>
                        </w:txbxContent>
                      </wps:txbx>
                      <wps:bodyPr rot="0" vert="horz" wrap="square" lIns="0" tIns="0" rIns="0" bIns="0" anchor="t" anchorCtr="0" upright="1">
                        <a:noAutofit/>
                      </wps:bodyPr>
                    </wps:wsp>
                  </a:graphicData>
                </a:graphic>
              </wp:inline>
            </w:drawing>
          </mc:Choice>
          <mc:Fallback>
            <w:pict>
              <v:shape w14:anchorId="54E050CF"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FXGJUxYCAAANBAAADgAAAAAAAAAAAAAAAAAuAgAAZHJzL2Uyb0RvYy54bWxQSwECLQAUAAYACAAA&#10;ACEAAxUunNwAAAAEAQAADwAAAAAAAAAAAAAAAABwBAAAZHJzL2Rvd25yZXYueG1sUEsFBgAAAAAE&#10;AAQA8wAAAHkFAAAAAA==&#10;" filled="f" strokeweight=".20497mm">
                <o:lock v:ext="edit" aspectratio="t"/>
                <v:textbox inset="0,0,0,0">
                  <w:txbxContent>
                    <w:p w14:paraId="1FF87FBE" w14:textId="77777777" w:rsidR="00CC12FD" w:rsidRDefault="00CC12FD">
                      <w:pPr>
                        <w:tabs>
                          <w:tab w:val="left" w:pos="668"/>
                        </w:tabs>
                        <w:spacing w:line="251" w:lineRule="exact"/>
                        <w:ind w:left="102"/>
                        <w:rPr>
                          <w:rFonts w:ascii="Times New Roman" w:hAnsi="Times New Roman"/>
                        </w:rPr>
                      </w:pPr>
                      <w:r>
                        <w:rPr>
                          <w:rFonts w:ascii="Times New Roman"/>
                          <w:b/>
                        </w:rPr>
                        <w:t>15.</w:t>
                      </w:r>
                      <w:r>
                        <w:tab/>
                      </w:r>
                      <w:r w:rsidRPr="006B1A2B">
                        <w:rPr>
                          <w:rFonts w:ascii="Times New Roman" w:hAnsi="Times New Roman"/>
                          <w:b/>
                          <w:spacing w:val="-1"/>
                        </w:rPr>
                        <w:t>AZ ALKALMAZÁSRA VONATKOZÓ UTASÍTÁSOK</w:t>
                      </w:r>
                    </w:p>
                  </w:txbxContent>
                </v:textbox>
                <w10:anchorlock/>
              </v:shape>
            </w:pict>
          </mc:Fallback>
        </mc:AlternateContent>
      </w:r>
    </w:p>
    <w:p w14:paraId="321A8D0C" w14:textId="77777777" w:rsidR="00D15122" w:rsidRPr="00B240FB" w:rsidRDefault="00D15122" w:rsidP="007F6E1B">
      <w:pPr>
        <w:rPr>
          <w:rFonts w:ascii="Times New Roman" w:hAnsi="Times New Roman"/>
          <w:color w:val="000000" w:themeColor="text1"/>
        </w:rPr>
      </w:pPr>
    </w:p>
    <w:p w14:paraId="3FA1D383" w14:textId="77777777" w:rsidR="00D15122" w:rsidRPr="00B240FB" w:rsidRDefault="00D15122" w:rsidP="007F6E1B">
      <w:pPr>
        <w:rPr>
          <w:rFonts w:ascii="Times New Roman" w:hAnsi="Times New Roman"/>
          <w:color w:val="000000" w:themeColor="text1"/>
        </w:rPr>
      </w:pPr>
    </w:p>
    <w:p w14:paraId="3E3C0D60" w14:textId="3A8720AA"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3C88EEE4" wp14:editId="08F85951">
                <wp:extent cx="5897880" cy="167640"/>
                <wp:effectExtent l="13970" t="6350" r="12700" b="6985"/>
                <wp:docPr id="11" name="Text Box 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6A73F2" w14:textId="77777777" w:rsidR="00CC12FD" w:rsidRDefault="00CC12FD">
                            <w:pPr>
                              <w:tabs>
                                <w:tab w:val="left" w:pos="668"/>
                              </w:tabs>
                              <w:spacing w:line="251" w:lineRule="exact"/>
                              <w:ind w:left="102"/>
                              <w:rPr>
                                <w:rFonts w:ascii="Times New Roman" w:hAnsi="Times New Roman"/>
                              </w:rPr>
                            </w:pPr>
                            <w:r>
                              <w:rPr>
                                <w:rFonts w:ascii="Times New Roman"/>
                                <w:b/>
                              </w:rPr>
                              <w:t>16.</w:t>
                            </w:r>
                            <w:r>
                              <w:tab/>
                            </w:r>
                            <w:r w:rsidRPr="006B1A2B">
                              <w:rPr>
                                <w:rFonts w:ascii="Times New Roman" w:hAnsi="Times New Roman"/>
                                <w:b/>
                                <w:spacing w:val="-1"/>
                              </w:rPr>
                              <w:t>BRAILLE ÍRÁSSAL FELTÜNTETETT INFORMÁCIÓK</w:t>
                            </w:r>
                          </w:p>
                        </w:txbxContent>
                      </wps:txbx>
                      <wps:bodyPr rot="0" vert="horz" wrap="square" lIns="0" tIns="0" rIns="0" bIns="0" anchor="t" anchorCtr="0" upright="1">
                        <a:noAutofit/>
                      </wps:bodyPr>
                    </wps:wsp>
                  </a:graphicData>
                </a:graphic>
              </wp:inline>
            </w:drawing>
          </mc:Choice>
          <mc:Fallback>
            <w:pict>
              <v:shape w14:anchorId="3C88EEE4"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TaqsIBYCAAANBAAADgAAAAAAAAAAAAAAAAAuAgAAZHJzL2Uyb0RvYy54bWxQSwECLQAUAAYACAAA&#10;ACEAAxUunNwAAAAEAQAADwAAAAAAAAAAAAAAAABwBAAAZHJzL2Rvd25yZXYueG1sUEsFBgAAAAAE&#10;AAQA8wAAAHkFAAAAAA==&#10;" filled="f" strokeweight=".20497mm">
                <o:lock v:ext="edit" aspectratio="t"/>
                <v:textbox inset="0,0,0,0">
                  <w:txbxContent>
                    <w:p w14:paraId="666A73F2" w14:textId="77777777" w:rsidR="00CC12FD" w:rsidRDefault="00CC12FD">
                      <w:pPr>
                        <w:tabs>
                          <w:tab w:val="left" w:pos="668"/>
                        </w:tabs>
                        <w:spacing w:line="251" w:lineRule="exact"/>
                        <w:ind w:left="102"/>
                        <w:rPr>
                          <w:rFonts w:ascii="Times New Roman" w:hAnsi="Times New Roman"/>
                        </w:rPr>
                      </w:pPr>
                      <w:r>
                        <w:rPr>
                          <w:rFonts w:ascii="Times New Roman"/>
                          <w:b/>
                        </w:rPr>
                        <w:t>16.</w:t>
                      </w:r>
                      <w:r>
                        <w:tab/>
                      </w:r>
                      <w:r w:rsidRPr="006B1A2B">
                        <w:rPr>
                          <w:rFonts w:ascii="Times New Roman" w:hAnsi="Times New Roman"/>
                          <w:b/>
                          <w:spacing w:val="-1"/>
                        </w:rPr>
                        <w:t>BRAILLE ÍRÁSSAL FELTÜNTETETT INFORMÁCIÓK</w:t>
                      </w:r>
                    </w:p>
                  </w:txbxContent>
                </v:textbox>
                <w10:anchorlock/>
              </v:shape>
            </w:pict>
          </mc:Fallback>
        </mc:AlternateContent>
      </w:r>
    </w:p>
    <w:p w14:paraId="20D9EBFA" w14:textId="77777777" w:rsidR="00D15122" w:rsidRPr="00B240FB" w:rsidRDefault="00D15122" w:rsidP="007F6E1B">
      <w:pPr>
        <w:rPr>
          <w:rFonts w:ascii="Times New Roman" w:hAnsi="Times New Roman"/>
          <w:color w:val="000000" w:themeColor="text1"/>
        </w:rPr>
      </w:pPr>
    </w:p>
    <w:p w14:paraId="633E8FF6" w14:textId="77777777" w:rsidR="00D15122" w:rsidRPr="00B240FB" w:rsidRDefault="009B0756" w:rsidP="007F6E1B">
      <w:pPr>
        <w:pStyle w:val="BodyText"/>
        <w:ind w:left="0"/>
        <w:rPr>
          <w:color w:val="000000" w:themeColor="text1"/>
        </w:rPr>
      </w:pPr>
      <w:r w:rsidRPr="00B240FB">
        <w:rPr>
          <w:color w:val="000000" w:themeColor="text1"/>
          <w:highlight w:val="lightGray"/>
        </w:rPr>
        <w:t>Braille-írás feltüntetése alól felmentve.</w:t>
      </w:r>
    </w:p>
    <w:p w14:paraId="7225CEC5" w14:textId="77777777" w:rsidR="00D15122" w:rsidRPr="00B240FB" w:rsidRDefault="00D15122" w:rsidP="007F6E1B">
      <w:pPr>
        <w:rPr>
          <w:rFonts w:ascii="Times New Roman" w:hAnsi="Times New Roman"/>
          <w:color w:val="000000" w:themeColor="text1"/>
        </w:rPr>
      </w:pPr>
    </w:p>
    <w:p w14:paraId="2F7A45D1" w14:textId="77777777" w:rsidR="00D15122" w:rsidRPr="00B240FB" w:rsidRDefault="00D15122" w:rsidP="007F6E1B">
      <w:pPr>
        <w:rPr>
          <w:rFonts w:ascii="Times New Roman" w:hAnsi="Times New Roman"/>
          <w:color w:val="000000" w:themeColor="text1"/>
        </w:rPr>
      </w:pPr>
    </w:p>
    <w:p w14:paraId="00D52C49" w14:textId="012A61C8"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6C416490" wp14:editId="3D94666E">
                <wp:extent cx="5904230" cy="180340"/>
                <wp:effectExtent l="13970" t="10160" r="6350" b="9525"/>
                <wp:docPr id="10" name="Text Box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6DE7E3" w14:textId="77777777" w:rsidR="00CC12FD" w:rsidRDefault="00CC12FD">
                            <w:pPr>
                              <w:tabs>
                                <w:tab w:val="left" w:pos="673"/>
                              </w:tabs>
                              <w:spacing w:before="19" w:line="252" w:lineRule="exact"/>
                              <w:ind w:left="106"/>
                              <w:rPr>
                                <w:rFonts w:ascii="Times New Roman" w:hAnsi="Times New Roman"/>
                              </w:rPr>
                            </w:pPr>
                            <w:r>
                              <w:rPr>
                                <w:rFonts w:ascii="Times New Roman" w:hAnsi="Times New Roman"/>
                                <w:b/>
                              </w:rPr>
                              <w:t>17.</w:t>
                            </w:r>
                            <w:r>
                              <w:tab/>
                            </w:r>
                            <w:r>
                              <w:rPr>
                                <w:rFonts w:ascii="Times New Roman" w:hAnsi="Times New Roman"/>
                                <w:b/>
                                <w:spacing w:val="-1"/>
                              </w:rPr>
                              <w:t>EGYEDI AZONOSÍTÓ – 2D VONALKÓD</w:t>
                            </w:r>
                          </w:p>
                        </w:txbxContent>
                      </wps:txbx>
                      <wps:bodyPr rot="0" vert="horz" wrap="square" lIns="0" tIns="0" rIns="0" bIns="0" anchor="t" anchorCtr="0" upright="1">
                        <a:noAutofit/>
                      </wps:bodyPr>
                    </wps:wsp>
                  </a:graphicData>
                </a:graphic>
              </wp:inline>
            </w:drawing>
          </mc:Choice>
          <mc:Fallback>
            <w:pict>
              <v:shape w14:anchorId="6C416490"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" filled="f" strokeweight=".58pt">
                <o:lock v:ext="edit" aspectratio="t"/>
                <v:textbox inset="0,0,0,0">
                  <w:txbxContent>
                    <w:p w14:paraId="176DE7E3" w14:textId="77777777" w:rsidR="00CC12FD" w:rsidRDefault="00CC12FD">
                      <w:pPr>
                        <w:tabs>
                          <w:tab w:val="left" w:pos="673"/>
                        </w:tabs>
                        <w:spacing w:before="19" w:line="252" w:lineRule="exact"/>
                        <w:ind w:left="106"/>
                        <w:rPr>
                          <w:rFonts w:ascii="Times New Roman" w:hAnsi="Times New Roman"/>
                        </w:rPr>
                      </w:pPr>
                      <w:r>
                        <w:rPr>
                          <w:rFonts w:ascii="Times New Roman" w:hAnsi="Times New Roman"/>
                          <w:b/>
                        </w:rPr>
                        <w:t>17.</w:t>
                      </w:r>
                      <w:r>
                        <w:tab/>
                      </w:r>
                      <w:r>
                        <w:rPr>
                          <w:rFonts w:ascii="Times New Roman" w:hAnsi="Times New Roman"/>
                          <w:b/>
                          <w:spacing w:val="-1"/>
                        </w:rPr>
                        <w:t>EGYEDI AZONOSÍTÓ – 2D VONALKÓD</w:t>
                      </w:r>
                    </w:p>
                  </w:txbxContent>
                </v:textbox>
                <w10:anchorlock/>
              </v:shape>
            </w:pict>
          </mc:Fallback>
        </mc:AlternateContent>
      </w:r>
    </w:p>
    <w:p w14:paraId="0D109955" w14:textId="77777777" w:rsidR="00D15122" w:rsidRPr="00B240FB" w:rsidRDefault="00D15122" w:rsidP="007F6E1B">
      <w:pPr>
        <w:rPr>
          <w:rFonts w:ascii="Times New Roman" w:hAnsi="Times New Roman"/>
          <w:color w:val="000000" w:themeColor="text1"/>
        </w:rPr>
      </w:pPr>
    </w:p>
    <w:p w14:paraId="50D6F6D2" w14:textId="77777777" w:rsidR="00D15122" w:rsidRPr="00B240FB" w:rsidRDefault="009B0756" w:rsidP="007F6E1B">
      <w:pPr>
        <w:pStyle w:val="BodyText"/>
        <w:ind w:left="0"/>
        <w:rPr>
          <w:color w:val="000000" w:themeColor="text1"/>
        </w:rPr>
      </w:pPr>
      <w:r w:rsidRPr="00B240FB">
        <w:rPr>
          <w:color w:val="000000" w:themeColor="text1"/>
          <w:highlight w:val="lightGray"/>
        </w:rPr>
        <w:t>Egyedi azonosítójú 2D vonalkóddal ellátva.</w:t>
      </w:r>
    </w:p>
    <w:p w14:paraId="61C7AA52" w14:textId="77777777" w:rsidR="00D15122" w:rsidRPr="00B240FB" w:rsidRDefault="00D15122" w:rsidP="007F6E1B">
      <w:pPr>
        <w:rPr>
          <w:rFonts w:ascii="Times New Roman" w:hAnsi="Times New Roman"/>
          <w:color w:val="000000" w:themeColor="text1"/>
        </w:rPr>
      </w:pPr>
    </w:p>
    <w:p w14:paraId="43DDEDA5" w14:textId="77777777" w:rsidR="00D15122" w:rsidRPr="00B240FB" w:rsidRDefault="00D15122" w:rsidP="007F6E1B">
      <w:pPr>
        <w:rPr>
          <w:rFonts w:ascii="Times New Roman" w:hAnsi="Times New Roman"/>
          <w:color w:val="000000" w:themeColor="text1"/>
        </w:rPr>
      </w:pPr>
    </w:p>
    <w:p w14:paraId="33F2B553" w14:textId="000B7B3C"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23BBC9F2" wp14:editId="02F80604">
                <wp:extent cx="5904230" cy="180340"/>
                <wp:effectExtent l="13970" t="5080" r="6350" b="5080"/>
                <wp:docPr id="9" name="Text Box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6FD11" w14:textId="77777777" w:rsidR="00CC12FD" w:rsidRDefault="00CC12FD">
                            <w:pPr>
                              <w:tabs>
                                <w:tab w:val="left" w:pos="673"/>
                              </w:tabs>
                              <w:spacing w:before="19" w:line="252" w:lineRule="exact"/>
                              <w:ind w:left="106"/>
                              <w:rPr>
                                <w:rFonts w:ascii="Times New Roman" w:hAnsi="Times New Roman"/>
                              </w:rPr>
                            </w:pPr>
                            <w:r>
                              <w:rPr>
                                <w:rFonts w:ascii="Times New Roman"/>
                                <w:b/>
                              </w:rPr>
                              <w:t>18.</w:t>
                            </w:r>
                            <w:r>
                              <w:tab/>
                            </w:r>
                            <w:r w:rsidRPr="006B1A2B">
                              <w:rPr>
                                <w:rFonts w:ascii="Times New Roman" w:hAnsi="Times New Roman"/>
                                <w:b/>
                                <w:spacing w:val="-1"/>
                              </w:rPr>
                              <w:t>EGYEDI AZONOSÍTÓ OLVASHATÓ FORMÁTUMA</w:t>
                            </w:r>
                          </w:p>
                        </w:txbxContent>
                      </wps:txbx>
                      <wps:bodyPr rot="0" vert="horz" wrap="square" lIns="0" tIns="0" rIns="0" bIns="0" anchor="t" anchorCtr="0" upright="1">
                        <a:noAutofit/>
                      </wps:bodyPr>
                    </wps:wsp>
                  </a:graphicData>
                </a:graphic>
              </wp:inline>
            </w:drawing>
          </mc:Choice>
          <mc:Fallback>
            <w:pict>
              <v:shape w14:anchorId="23BBC9F2" id="Text Box 141" o:sp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" filled="f" strokeweight=".58pt">
                <o:lock v:ext="edit" aspectratio="t"/>
                <v:textbox inset="0,0,0,0">
                  <w:txbxContent>
                    <w:p w14:paraId="4D36FD11" w14:textId="77777777" w:rsidR="00CC12FD" w:rsidRDefault="00CC12FD">
                      <w:pPr>
                        <w:tabs>
                          <w:tab w:val="left" w:pos="673"/>
                        </w:tabs>
                        <w:spacing w:before="19" w:line="252" w:lineRule="exact"/>
                        <w:ind w:left="106"/>
                        <w:rPr>
                          <w:rFonts w:ascii="Times New Roman" w:hAnsi="Times New Roman"/>
                        </w:rPr>
                      </w:pPr>
                      <w:r>
                        <w:rPr>
                          <w:rFonts w:ascii="Times New Roman"/>
                          <w:b/>
                        </w:rPr>
                        <w:t>18.</w:t>
                      </w:r>
                      <w:r>
                        <w:tab/>
                      </w:r>
                      <w:r w:rsidRPr="006B1A2B">
                        <w:rPr>
                          <w:rFonts w:ascii="Times New Roman" w:hAnsi="Times New Roman"/>
                          <w:b/>
                          <w:spacing w:val="-1"/>
                        </w:rPr>
                        <w:t>EGYEDI AZONOSÍTÓ OLVASHATÓ FORMÁTUMA</w:t>
                      </w:r>
                    </w:p>
                  </w:txbxContent>
                </v:textbox>
                <w10:anchorlock/>
              </v:shape>
            </w:pict>
          </mc:Fallback>
        </mc:AlternateContent>
      </w:r>
    </w:p>
    <w:p w14:paraId="0122F797" w14:textId="77777777" w:rsidR="00D15122" w:rsidRPr="00B240FB" w:rsidRDefault="00D15122" w:rsidP="007F6E1B">
      <w:pPr>
        <w:rPr>
          <w:rFonts w:ascii="Times New Roman" w:hAnsi="Times New Roman"/>
          <w:color w:val="000000" w:themeColor="text1"/>
        </w:rPr>
      </w:pPr>
    </w:p>
    <w:p w14:paraId="35810571" w14:textId="77777777" w:rsidR="00D15122" w:rsidRPr="00B240FB" w:rsidRDefault="009B0756" w:rsidP="007F6E1B">
      <w:pPr>
        <w:pStyle w:val="BodyText"/>
        <w:ind w:left="0"/>
        <w:rPr>
          <w:color w:val="000000" w:themeColor="text1"/>
        </w:rPr>
      </w:pPr>
      <w:r w:rsidRPr="00B240FB">
        <w:rPr>
          <w:color w:val="000000" w:themeColor="text1"/>
        </w:rPr>
        <w:t>PC</w:t>
      </w:r>
    </w:p>
    <w:p w14:paraId="31BA92A0" w14:textId="77777777" w:rsidR="00D15122" w:rsidRPr="00B240FB" w:rsidRDefault="009B0756" w:rsidP="007F6E1B">
      <w:pPr>
        <w:pStyle w:val="BodyText"/>
        <w:spacing w:line="252" w:lineRule="exact"/>
        <w:ind w:left="0"/>
        <w:rPr>
          <w:color w:val="000000" w:themeColor="text1"/>
        </w:rPr>
      </w:pPr>
      <w:r w:rsidRPr="00B240FB">
        <w:rPr>
          <w:color w:val="000000" w:themeColor="text1"/>
        </w:rPr>
        <w:t>SN</w:t>
      </w:r>
    </w:p>
    <w:p w14:paraId="5D97C982" w14:textId="77777777" w:rsidR="00D15122" w:rsidRPr="00B240FB" w:rsidRDefault="009B0756" w:rsidP="007F6E1B">
      <w:pPr>
        <w:pStyle w:val="BodyText"/>
        <w:spacing w:line="252" w:lineRule="exact"/>
        <w:ind w:left="0"/>
        <w:rPr>
          <w:color w:val="000000" w:themeColor="text1"/>
        </w:rPr>
      </w:pPr>
      <w:r w:rsidRPr="00B240FB">
        <w:rPr>
          <w:color w:val="000000" w:themeColor="text1"/>
        </w:rPr>
        <w:t>NN</w:t>
      </w:r>
    </w:p>
    <w:p w14:paraId="231A61B6" w14:textId="77777777" w:rsidR="00D15122" w:rsidRPr="00B240FB" w:rsidRDefault="00A46CAD" w:rsidP="006C25A5">
      <w:pPr>
        <w:widowControl/>
        <w:rPr>
          <w:rFonts w:ascii="Times New Roman" w:hAnsi="Times New Roman"/>
          <w:color w:val="000000" w:themeColor="text1"/>
        </w:rPr>
      </w:pPr>
      <w:r w:rsidRPr="00B240FB">
        <w:rPr>
          <w:rFonts w:ascii="Times New Roman" w:hAnsi="Times New Roman"/>
          <w:color w:val="000000" w:themeColor="text1"/>
        </w:rPr>
        <w:br w:type="page"/>
      </w:r>
    </w:p>
    <w:p w14:paraId="462342A8" w14:textId="52A59E20"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w:lastRenderedPageBreak/>
        <mc:AlternateContent>
          <mc:Choice Requires="wps">
            <w:drawing>
              <wp:inline distT="0" distB="0" distL="0" distR="0" wp14:anchorId="763F1676" wp14:editId="39281B21">
                <wp:extent cx="5897880" cy="673100"/>
                <wp:effectExtent l="13970" t="13970" r="12700" b="8255"/>
                <wp:docPr id="8" name="Text Box 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67310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1E255E" w14:textId="77777777" w:rsidR="00CC12FD" w:rsidRPr="00DF2F1E" w:rsidRDefault="00CC12FD">
                            <w:pPr>
                              <w:spacing w:line="251" w:lineRule="exact"/>
                              <w:ind w:left="102"/>
                              <w:rPr>
                                <w:rFonts w:ascii="Times New Roman" w:hAnsi="Times New Roman"/>
                              </w:rPr>
                            </w:pPr>
                            <w:r w:rsidRPr="006B1A2B">
                              <w:rPr>
                                <w:rFonts w:ascii="Times New Roman" w:hAnsi="Times New Roman"/>
                                <w:b/>
                                <w:spacing w:val="-1"/>
                              </w:rPr>
                              <w:t>A KIS KÖZVETLEN CSOMAGOLÁSI EGYSÉGEKEN MINIMÁLISAN FELTÜNTETENDŐ ADATOK</w:t>
                            </w:r>
                          </w:p>
                          <w:p w14:paraId="038C6124" w14:textId="77777777" w:rsidR="00CC12FD" w:rsidRPr="00DF2F1E" w:rsidRDefault="00CC12FD">
                            <w:pPr>
                              <w:rPr>
                                <w:rFonts w:ascii="Times New Roman" w:hAnsi="Times New Roman"/>
                              </w:rPr>
                            </w:pPr>
                          </w:p>
                          <w:p w14:paraId="3B775B53" w14:textId="77777777" w:rsidR="00CC12FD" w:rsidRPr="00DF2F1E" w:rsidRDefault="00CC12FD">
                            <w:pPr>
                              <w:ind w:left="102"/>
                              <w:rPr>
                                <w:rFonts w:ascii="Times New Roman" w:hAnsi="Times New Roman"/>
                              </w:rPr>
                            </w:pPr>
                            <w:r w:rsidRPr="006B1A2B">
                              <w:rPr>
                                <w:rFonts w:ascii="Times New Roman" w:hAnsi="Times New Roman"/>
                                <w:b/>
                                <w:spacing w:val="-2"/>
                              </w:rPr>
                              <w:t>INJEKCIÓS ÜVEG</w:t>
                            </w:r>
                          </w:p>
                        </w:txbxContent>
                      </wps:txbx>
                      <wps:bodyPr rot="0" vert="horz" wrap="square" lIns="0" tIns="0" rIns="0" bIns="0" anchor="t" anchorCtr="0" upright="1">
                        <a:noAutofit/>
                      </wps:bodyPr>
                    </wps:wsp>
                  </a:graphicData>
                </a:graphic>
              </wp:inline>
            </w:drawing>
          </mc:Choice>
          <mc:Fallback>
            <w:pict>
              <v:shape w14:anchorId="763F1676" id="Text Box 140" o:spid="_x0000_s1091" type="#_x0000_t202" style="width:464.4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" filled="f" strokeweight=".20497mm">
                <o:lock v:ext="edit" aspectratio="t"/>
                <v:textbox inset="0,0,0,0">
                  <w:txbxContent>
                    <w:p w14:paraId="341E255E" w14:textId="77777777" w:rsidR="00CC12FD" w:rsidRPr="00DF2F1E" w:rsidRDefault="00CC12FD">
                      <w:pPr>
                        <w:spacing w:line="251" w:lineRule="exact"/>
                        <w:ind w:left="102"/>
                        <w:rPr>
                          <w:rFonts w:ascii="Times New Roman" w:hAnsi="Times New Roman"/>
                        </w:rPr>
                      </w:pPr>
                      <w:r w:rsidRPr="006B1A2B">
                        <w:rPr>
                          <w:rFonts w:ascii="Times New Roman" w:hAnsi="Times New Roman"/>
                          <w:b/>
                          <w:spacing w:val="-1"/>
                        </w:rPr>
                        <w:t>A KIS KÖZVETLEN CSOMAGOLÁSI EGYSÉGEKEN MINIMÁLISAN FELTÜNTETENDŐ ADATOK</w:t>
                      </w:r>
                    </w:p>
                    <w:p w14:paraId="038C6124" w14:textId="77777777" w:rsidR="00CC12FD" w:rsidRPr="00DF2F1E" w:rsidRDefault="00CC12FD">
                      <w:pPr>
                        <w:rPr>
                          <w:rFonts w:ascii="Times New Roman" w:hAnsi="Times New Roman"/>
                        </w:rPr>
                      </w:pPr>
                    </w:p>
                    <w:p w14:paraId="3B775B53" w14:textId="77777777" w:rsidR="00CC12FD" w:rsidRPr="00DF2F1E" w:rsidRDefault="00CC12FD">
                      <w:pPr>
                        <w:ind w:left="102"/>
                        <w:rPr>
                          <w:rFonts w:ascii="Times New Roman" w:hAnsi="Times New Roman"/>
                        </w:rPr>
                      </w:pPr>
                      <w:r w:rsidRPr="006B1A2B">
                        <w:rPr>
                          <w:rFonts w:ascii="Times New Roman" w:hAnsi="Times New Roman"/>
                          <w:b/>
                          <w:spacing w:val="-2"/>
                        </w:rPr>
                        <w:t>INJEKCIÓS ÜVEG</w:t>
                      </w:r>
                    </w:p>
                  </w:txbxContent>
                </v:textbox>
                <w10:anchorlock/>
              </v:shape>
            </w:pict>
          </mc:Fallback>
        </mc:AlternateContent>
      </w:r>
    </w:p>
    <w:p w14:paraId="51C10212" w14:textId="77777777" w:rsidR="00D15122" w:rsidRPr="00B240FB" w:rsidRDefault="00D15122" w:rsidP="007F6E1B">
      <w:pPr>
        <w:rPr>
          <w:rFonts w:ascii="Times New Roman" w:hAnsi="Times New Roman"/>
          <w:color w:val="000000" w:themeColor="text1"/>
        </w:rPr>
      </w:pPr>
    </w:p>
    <w:p w14:paraId="74793A9D" w14:textId="77777777" w:rsidR="00D15122" w:rsidRPr="00B240FB" w:rsidRDefault="00D15122" w:rsidP="007F6E1B">
      <w:pPr>
        <w:rPr>
          <w:rFonts w:ascii="Times New Roman" w:hAnsi="Times New Roman"/>
          <w:color w:val="000000" w:themeColor="text1"/>
        </w:rPr>
      </w:pPr>
    </w:p>
    <w:p w14:paraId="69CA7D36" w14:textId="4D75E78D"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6D4DACFE" wp14:editId="4A2D7888">
                <wp:extent cx="5897880" cy="167640"/>
                <wp:effectExtent l="13970" t="11430" r="12700" b="11430"/>
                <wp:docPr id="7" name="Text Box 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D068F2" w14:textId="77777777" w:rsidR="00CC12FD" w:rsidRDefault="00CC12FD">
                            <w:pPr>
                              <w:tabs>
                                <w:tab w:val="left" w:pos="668"/>
                              </w:tabs>
                              <w:spacing w:line="251" w:lineRule="exact"/>
                              <w:ind w:left="102"/>
                              <w:rPr>
                                <w:rFonts w:ascii="Times New Roman" w:hAnsi="Times New Roman"/>
                              </w:rPr>
                            </w:pPr>
                            <w:r>
                              <w:rPr>
                                <w:rFonts w:ascii="Times New Roman"/>
                                <w:b/>
                              </w:rPr>
                              <w:t>1.</w:t>
                            </w:r>
                            <w:r>
                              <w:tab/>
                            </w:r>
                            <w:r w:rsidRPr="006B1A2B">
                              <w:rPr>
                                <w:rFonts w:ascii="Times New Roman" w:hAnsi="Times New Roman"/>
                                <w:b/>
                                <w:spacing w:val="-1"/>
                              </w:rPr>
                              <w:t xml:space="preserve">A </w:t>
                            </w:r>
                            <w:r>
                              <w:rPr>
                                <w:rFonts w:ascii="Times New Roman"/>
                                <w:b/>
                                <w:spacing w:val="-1"/>
                              </w:rPr>
                              <w:t>GY</w:t>
                            </w:r>
                            <w:r>
                              <w:rPr>
                                <w:rFonts w:ascii="Times New Roman"/>
                                <w:b/>
                                <w:spacing w:val="-1"/>
                              </w:rPr>
                              <w:t>Ó</w:t>
                            </w:r>
                            <w:r>
                              <w:rPr>
                                <w:rFonts w:ascii="Times New Roman"/>
                                <w:b/>
                                <w:spacing w:val="-1"/>
                              </w:rPr>
                              <w:t>GYSZER NEVE</w:t>
                            </w:r>
                          </w:p>
                        </w:txbxContent>
                      </wps:txbx>
                      <wps:bodyPr rot="0" vert="horz" wrap="square" lIns="0" tIns="0" rIns="0" bIns="0" anchor="t" anchorCtr="0" upright="1">
                        <a:noAutofit/>
                      </wps:bodyPr>
                    </wps:wsp>
                  </a:graphicData>
                </a:graphic>
              </wp:inline>
            </w:drawing>
          </mc:Choice>
          <mc:Fallback>
            <w:pict>
              <v:shape w14:anchorId="6D4DACFE"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m/mybRYCAAANBAAADgAAAAAAAAAAAAAAAAAuAgAAZHJzL2Uyb0RvYy54bWxQSwECLQAUAAYACAAA&#10;ACEAAxUunNwAAAAEAQAADwAAAAAAAAAAAAAAAABwBAAAZHJzL2Rvd25yZXYueG1sUEsFBgAAAAAE&#10;AAQA8wAAAHkFAAAAAA==&#10;" filled="f" strokeweight=".20497mm">
                <o:lock v:ext="edit" aspectratio="t"/>
                <v:textbox inset="0,0,0,0">
                  <w:txbxContent>
                    <w:p w14:paraId="66D068F2" w14:textId="77777777" w:rsidR="00CC12FD" w:rsidRDefault="00CC12FD">
                      <w:pPr>
                        <w:tabs>
                          <w:tab w:val="left" w:pos="668"/>
                        </w:tabs>
                        <w:spacing w:line="251" w:lineRule="exact"/>
                        <w:ind w:left="102"/>
                        <w:rPr>
                          <w:rFonts w:ascii="Times New Roman" w:hAnsi="Times New Roman"/>
                        </w:rPr>
                      </w:pPr>
                      <w:r>
                        <w:rPr>
                          <w:rFonts w:ascii="Times New Roman"/>
                          <w:b/>
                        </w:rPr>
                        <w:t>1.</w:t>
                      </w:r>
                      <w:r>
                        <w:tab/>
                      </w:r>
                      <w:r w:rsidRPr="006B1A2B">
                        <w:rPr>
                          <w:rFonts w:ascii="Times New Roman" w:hAnsi="Times New Roman"/>
                          <w:b/>
                          <w:spacing w:val="-1"/>
                        </w:rPr>
                        <w:t xml:space="preserve">A </w:t>
                      </w:r>
                      <w:r>
                        <w:rPr>
                          <w:rFonts w:ascii="Times New Roman"/>
                          <w:b/>
                          <w:spacing w:val="-1"/>
                        </w:rPr>
                        <w:t>GY</w:t>
                      </w:r>
                      <w:r>
                        <w:rPr>
                          <w:rFonts w:ascii="Times New Roman"/>
                          <w:b/>
                          <w:spacing w:val="-1"/>
                        </w:rPr>
                        <w:t>Ó</w:t>
                      </w:r>
                      <w:r>
                        <w:rPr>
                          <w:rFonts w:ascii="Times New Roman"/>
                          <w:b/>
                          <w:spacing w:val="-1"/>
                        </w:rPr>
                        <w:t>GYSZER NEVE</w:t>
                      </w:r>
                    </w:p>
                  </w:txbxContent>
                </v:textbox>
                <w10:anchorlock/>
              </v:shape>
            </w:pict>
          </mc:Fallback>
        </mc:AlternateContent>
      </w:r>
    </w:p>
    <w:p w14:paraId="18327B47" w14:textId="77777777" w:rsidR="00D15122" w:rsidRPr="00B240FB" w:rsidRDefault="00D15122" w:rsidP="007F6E1B">
      <w:pPr>
        <w:rPr>
          <w:rFonts w:ascii="Times New Roman" w:hAnsi="Times New Roman"/>
          <w:color w:val="000000" w:themeColor="text1"/>
        </w:rPr>
      </w:pPr>
    </w:p>
    <w:p w14:paraId="63B01387" w14:textId="77777777" w:rsidR="000C042C" w:rsidRPr="00B240FB" w:rsidRDefault="001E0DD9" w:rsidP="000C042C">
      <w:pPr>
        <w:pStyle w:val="BodyText"/>
        <w:ind w:left="0" w:right="-30"/>
        <w:rPr>
          <w:color w:val="000000" w:themeColor="text1"/>
        </w:rPr>
      </w:pPr>
      <w:r w:rsidRPr="00B240FB">
        <w:rPr>
          <w:color w:val="000000" w:themeColor="text1"/>
        </w:rPr>
        <w:t>Zirabev</w:t>
      </w:r>
      <w:r w:rsidR="00426DA8" w:rsidRPr="00B240FB">
        <w:rPr>
          <w:color w:val="000000" w:themeColor="text1"/>
        </w:rPr>
        <w:t xml:space="preserve"> 25 mg/ml steril koncentrátum </w:t>
      </w:r>
    </w:p>
    <w:p w14:paraId="74EA1FD8" w14:textId="77777777" w:rsidR="00D15122" w:rsidRPr="00B240FB" w:rsidRDefault="002F6115" w:rsidP="000C042C">
      <w:pPr>
        <w:pStyle w:val="BodyText"/>
        <w:ind w:left="0" w:right="-30"/>
        <w:rPr>
          <w:color w:val="000000" w:themeColor="text1"/>
        </w:rPr>
      </w:pPr>
      <w:r w:rsidRPr="00B240FB">
        <w:rPr>
          <w:color w:val="000000" w:themeColor="text1"/>
        </w:rPr>
        <w:t>bevacizumab</w:t>
      </w:r>
    </w:p>
    <w:p w14:paraId="54D4A0B2" w14:textId="77777777" w:rsidR="00AD2DF2" w:rsidRPr="00B240FB" w:rsidRDefault="00AD2DF2" w:rsidP="00AD2DF2">
      <w:pPr>
        <w:pStyle w:val="BodyText"/>
        <w:ind w:left="0"/>
        <w:rPr>
          <w:color w:val="000000" w:themeColor="text1"/>
        </w:rPr>
      </w:pPr>
      <w:r w:rsidRPr="00B240FB">
        <w:rPr>
          <w:color w:val="000000" w:themeColor="text1"/>
        </w:rPr>
        <w:t>iv felhasználásra hígítás után</w:t>
      </w:r>
    </w:p>
    <w:p w14:paraId="7C25B6FC" w14:textId="77777777" w:rsidR="00D15122" w:rsidRPr="00B240FB" w:rsidRDefault="00D15122" w:rsidP="007F6E1B">
      <w:pPr>
        <w:rPr>
          <w:rFonts w:ascii="Times New Roman" w:hAnsi="Times New Roman"/>
          <w:color w:val="000000" w:themeColor="text1"/>
        </w:rPr>
      </w:pPr>
    </w:p>
    <w:p w14:paraId="4DE9D815" w14:textId="77777777" w:rsidR="00AD2DF2" w:rsidRPr="00B240FB" w:rsidRDefault="00AD2DF2" w:rsidP="007F6E1B">
      <w:pPr>
        <w:rPr>
          <w:rFonts w:ascii="Times New Roman" w:hAnsi="Times New Roman"/>
          <w:color w:val="000000" w:themeColor="text1"/>
        </w:rPr>
      </w:pPr>
    </w:p>
    <w:p w14:paraId="1F138542" w14:textId="5F024FDB"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57F27D7D" wp14:editId="5E4382EB">
                <wp:extent cx="5897880" cy="167640"/>
                <wp:effectExtent l="13970" t="13335" r="12700" b="9525"/>
                <wp:docPr id="6" name="Text Box 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53D0C7" w14:textId="77777777" w:rsidR="00CC12FD" w:rsidRDefault="00CC12FD">
                            <w:pPr>
                              <w:tabs>
                                <w:tab w:val="left" w:pos="668"/>
                              </w:tabs>
                              <w:spacing w:line="251" w:lineRule="exact"/>
                              <w:ind w:left="102"/>
                              <w:rPr>
                                <w:rFonts w:ascii="Times New Roman" w:hAnsi="Times New Roman"/>
                              </w:rPr>
                            </w:pPr>
                            <w:r>
                              <w:rPr>
                                <w:rFonts w:ascii="Times New Roman"/>
                                <w:b/>
                              </w:rPr>
                              <w:t>2.</w:t>
                            </w:r>
                            <w:r>
                              <w:tab/>
                            </w:r>
                            <w:r w:rsidRPr="006B1A2B">
                              <w:rPr>
                                <w:rFonts w:ascii="Times New Roman" w:hAnsi="Times New Roman"/>
                                <w:b/>
                                <w:spacing w:val="-1"/>
                              </w:rPr>
                              <w:t>AZ ALKALMAZÁSSAL KAPCSOLATOS TUDNIVALÓK</w:t>
                            </w:r>
                          </w:p>
                        </w:txbxContent>
                      </wps:txbx>
                      <wps:bodyPr rot="0" vert="horz" wrap="square" lIns="0" tIns="0" rIns="0" bIns="0" anchor="t" anchorCtr="0" upright="1">
                        <a:noAutofit/>
                      </wps:bodyPr>
                    </wps:wsp>
                  </a:graphicData>
                </a:graphic>
              </wp:inline>
            </w:drawing>
          </mc:Choice>
          <mc:Fallback>
            <w:pict>
              <v:shape w14:anchorId="57F27D7D"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KAsYOBYCAAANBAAADgAAAAAAAAAAAAAAAAAuAgAAZHJzL2Uyb0RvYy54bWxQSwECLQAUAAYACAAA&#10;ACEAAxUunNwAAAAEAQAADwAAAAAAAAAAAAAAAABwBAAAZHJzL2Rvd25yZXYueG1sUEsFBgAAAAAE&#10;AAQA8wAAAHkFAAAAAA==&#10;" filled="f" strokeweight=".20497mm">
                <o:lock v:ext="edit" aspectratio="t"/>
                <v:textbox inset="0,0,0,0">
                  <w:txbxContent>
                    <w:p w14:paraId="7753D0C7" w14:textId="77777777" w:rsidR="00CC12FD" w:rsidRDefault="00CC12FD">
                      <w:pPr>
                        <w:tabs>
                          <w:tab w:val="left" w:pos="668"/>
                        </w:tabs>
                        <w:spacing w:line="251" w:lineRule="exact"/>
                        <w:ind w:left="102"/>
                        <w:rPr>
                          <w:rFonts w:ascii="Times New Roman" w:hAnsi="Times New Roman"/>
                        </w:rPr>
                      </w:pPr>
                      <w:r>
                        <w:rPr>
                          <w:rFonts w:ascii="Times New Roman"/>
                          <w:b/>
                        </w:rPr>
                        <w:t>2.</w:t>
                      </w:r>
                      <w:r>
                        <w:tab/>
                      </w:r>
                      <w:r w:rsidRPr="006B1A2B">
                        <w:rPr>
                          <w:rFonts w:ascii="Times New Roman" w:hAnsi="Times New Roman"/>
                          <w:b/>
                          <w:spacing w:val="-1"/>
                        </w:rPr>
                        <w:t>AZ ALKALMAZÁSSAL KAPCSOLATOS TUDNIVALÓK</w:t>
                      </w:r>
                    </w:p>
                  </w:txbxContent>
                </v:textbox>
                <w10:anchorlock/>
              </v:shape>
            </w:pict>
          </mc:Fallback>
        </mc:AlternateContent>
      </w:r>
    </w:p>
    <w:p w14:paraId="4AEBF078" w14:textId="77777777" w:rsidR="00D15122" w:rsidRPr="00B240FB" w:rsidRDefault="00D15122" w:rsidP="007F6E1B">
      <w:pPr>
        <w:rPr>
          <w:rFonts w:ascii="Times New Roman" w:hAnsi="Times New Roman"/>
          <w:color w:val="000000" w:themeColor="text1"/>
        </w:rPr>
      </w:pPr>
    </w:p>
    <w:p w14:paraId="58750DF9" w14:textId="77777777" w:rsidR="00D15122" w:rsidRPr="00B240FB" w:rsidRDefault="00D15122" w:rsidP="007F6E1B">
      <w:pPr>
        <w:rPr>
          <w:rFonts w:ascii="Times New Roman" w:hAnsi="Times New Roman"/>
          <w:color w:val="000000" w:themeColor="text1"/>
        </w:rPr>
      </w:pPr>
    </w:p>
    <w:p w14:paraId="1DA5F641" w14:textId="22734EBB" w:rsidR="00D15122" w:rsidRPr="00B240FB" w:rsidRDefault="008B77FD" w:rsidP="001E7A9D">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0CC50FF0" wp14:editId="0C0477C4">
                <wp:extent cx="5897880" cy="166370"/>
                <wp:effectExtent l="13970" t="10795" r="12700" b="13335"/>
                <wp:docPr id="5" name="Text Box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9A2F7D" w14:textId="77777777" w:rsidR="00CC12FD" w:rsidRDefault="00CC12FD">
                            <w:pPr>
                              <w:tabs>
                                <w:tab w:val="left" w:pos="668"/>
                              </w:tabs>
                              <w:spacing w:line="250" w:lineRule="exact"/>
                              <w:ind w:left="102"/>
                              <w:rPr>
                                <w:rFonts w:ascii="Times New Roman" w:hAnsi="Times New Roman"/>
                              </w:rPr>
                            </w:pPr>
                            <w:r>
                              <w:rPr>
                                <w:rFonts w:ascii="Times New Roman"/>
                                <w:b/>
                              </w:rPr>
                              <w:t>3.</w:t>
                            </w:r>
                            <w:r>
                              <w:tab/>
                            </w:r>
                            <w:r w:rsidRPr="006B1A2B">
                              <w:rPr>
                                <w:rFonts w:ascii="Times New Roman" w:hAnsi="Times New Roman"/>
                                <w:b/>
                                <w:spacing w:val="-1"/>
                              </w:rPr>
                              <w:t>LEJÁRATI IDŐ</w:t>
                            </w:r>
                          </w:p>
                        </w:txbxContent>
                      </wps:txbx>
                      <wps:bodyPr rot="0" vert="horz" wrap="square" lIns="0" tIns="0" rIns="0" bIns="0" anchor="t" anchorCtr="0" upright="1">
                        <a:noAutofit/>
                      </wps:bodyPr>
                    </wps:wsp>
                  </a:graphicData>
                </a:graphic>
              </wp:inline>
            </w:drawing>
          </mc:Choice>
          <mc:Fallback>
            <w:pict>
              <v:shape w14:anchorId="0CC50FF0"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" filled="f" strokeweight=".20497mm">
                <o:lock v:ext="edit" aspectratio="t"/>
                <v:textbox inset="0,0,0,0">
                  <w:txbxContent>
                    <w:p w14:paraId="169A2F7D" w14:textId="77777777" w:rsidR="00CC12FD" w:rsidRDefault="00CC12FD">
                      <w:pPr>
                        <w:tabs>
                          <w:tab w:val="left" w:pos="668"/>
                        </w:tabs>
                        <w:spacing w:line="250" w:lineRule="exact"/>
                        <w:ind w:left="102"/>
                        <w:rPr>
                          <w:rFonts w:ascii="Times New Roman" w:hAnsi="Times New Roman"/>
                        </w:rPr>
                      </w:pPr>
                      <w:r>
                        <w:rPr>
                          <w:rFonts w:ascii="Times New Roman"/>
                          <w:b/>
                        </w:rPr>
                        <w:t>3.</w:t>
                      </w:r>
                      <w:r>
                        <w:tab/>
                      </w:r>
                      <w:r w:rsidRPr="006B1A2B">
                        <w:rPr>
                          <w:rFonts w:ascii="Times New Roman" w:hAnsi="Times New Roman"/>
                          <w:b/>
                          <w:spacing w:val="-1"/>
                        </w:rPr>
                        <w:t>LEJÁRATI IDŐ</w:t>
                      </w:r>
                    </w:p>
                  </w:txbxContent>
                </v:textbox>
                <w10:anchorlock/>
              </v:shape>
            </w:pict>
          </mc:Fallback>
        </mc:AlternateContent>
      </w:r>
    </w:p>
    <w:p w14:paraId="02E4EB91" w14:textId="77777777" w:rsidR="00D15122" w:rsidRPr="00B240FB" w:rsidRDefault="009B0756" w:rsidP="007F6E1B">
      <w:pPr>
        <w:pStyle w:val="BodyText"/>
        <w:ind w:left="0"/>
        <w:rPr>
          <w:color w:val="000000" w:themeColor="text1"/>
        </w:rPr>
      </w:pPr>
      <w:r w:rsidRPr="00B240FB">
        <w:rPr>
          <w:color w:val="000000" w:themeColor="text1"/>
        </w:rPr>
        <w:t>EXP</w:t>
      </w:r>
    </w:p>
    <w:p w14:paraId="232DC5E3" w14:textId="77777777" w:rsidR="00D15122" w:rsidRPr="00B240FB" w:rsidRDefault="00D15122" w:rsidP="007F6E1B">
      <w:pPr>
        <w:rPr>
          <w:rFonts w:ascii="Times New Roman" w:hAnsi="Times New Roman"/>
          <w:color w:val="000000" w:themeColor="text1"/>
        </w:rPr>
      </w:pPr>
    </w:p>
    <w:p w14:paraId="2E0D4F63" w14:textId="77777777" w:rsidR="00D15122" w:rsidRPr="00B240FB" w:rsidRDefault="00D15122" w:rsidP="007F6E1B">
      <w:pPr>
        <w:rPr>
          <w:rFonts w:ascii="Times New Roman" w:hAnsi="Times New Roman"/>
          <w:color w:val="000000" w:themeColor="text1"/>
        </w:rPr>
      </w:pPr>
    </w:p>
    <w:p w14:paraId="4FAB631A" w14:textId="525C1393"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7F011066" wp14:editId="1EEF033E">
                <wp:extent cx="5897880" cy="167640"/>
                <wp:effectExtent l="13970" t="6985" r="12700" b="6350"/>
                <wp:docPr id="4" name="Text Box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A970DD" w14:textId="77777777" w:rsidR="00CC12FD" w:rsidRDefault="00CC12FD">
                            <w:pPr>
                              <w:tabs>
                                <w:tab w:val="left" w:pos="668"/>
                              </w:tabs>
                              <w:spacing w:line="251" w:lineRule="exact"/>
                              <w:ind w:left="102"/>
                              <w:rPr>
                                <w:rFonts w:ascii="Times New Roman" w:hAnsi="Times New Roman"/>
                              </w:rPr>
                            </w:pPr>
                            <w:r>
                              <w:rPr>
                                <w:rFonts w:ascii="Times New Roman"/>
                                <w:b/>
                              </w:rPr>
                              <w:t>4.</w:t>
                            </w:r>
                            <w:r>
                              <w:tab/>
                            </w:r>
                            <w:r w:rsidRPr="006B1A2B">
                              <w:rPr>
                                <w:rFonts w:ascii="Times New Roman" w:hAnsi="Times New Roman"/>
                                <w:b/>
                                <w:spacing w:val="-1"/>
                              </w:rPr>
                              <w:t>A GYÁRTÁSI TÉTEL SZÁMA</w:t>
                            </w:r>
                          </w:p>
                        </w:txbxContent>
                      </wps:txbx>
                      <wps:bodyPr rot="0" vert="horz" wrap="square" lIns="0" tIns="0" rIns="0" bIns="0" anchor="t" anchorCtr="0" upright="1">
                        <a:noAutofit/>
                      </wps:bodyPr>
                    </wps:wsp>
                  </a:graphicData>
                </a:graphic>
              </wp:inline>
            </w:drawing>
          </mc:Choice>
          <mc:Fallback>
            <w:pict>
              <v:shape w14:anchorId="7F011066"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" filled="f" strokeweight=".20497mm">
                <o:lock v:ext="edit" aspectratio="t"/>
                <v:textbox inset="0,0,0,0">
                  <w:txbxContent>
                    <w:p w14:paraId="47A970DD" w14:textId="77777777" w:rsidR="00CC12FD" w:rsidRDefault="00CC12FD">
                      <w:pPr>
                        <w:tabs>
                          <w:tab w:val="left" w:pos="668"/>
                        </w:tabs>
                        <w:spacing w:line="251" w:lineRule="exact"/>
                        <w:ind w:left="102"/>
                        <w:rPr>
                          <w:rFonts w:ascii="Times New Roman" w:hAnsi="Times New Roman"/>
                        </w:rPr>
                      </w:pPr>
                      <w:r>
                        <w:rPr>
                          <w:rFonts w:ascii="Times New Roman"/>
                          <w:b/>
                        </w:rPr>
                        <w:t>4.</w:t>
                      </w:r>
                      <w:r>
                        <w:tab/>
                      </w:r>
                      <w:r w:rsidRPr="006B1A2B">
                        <w:rPr>
                          <w:rFonts w:ascii="Times New Roman" w:hAnsi="Times New Roman"/>
                          <w:b/>
                          <w:spacing w:val="-1"/>
                        </w:rPr>
                        <w:t>A GYÁRTÁSI TÉTEL SZÁMA</w:t>
                      </w:r>
                    </w:p>
                  </w:txbxContent>
                </v:textbox>
                <w10:anchorlock/>
              </v:shape>
            </w:pict>
          </mc:Fallback>
        </mc:AlternateContent>
      </w:r>
    </w:p>
    <w:p w14:paraId="7D05C9FD" w14:textId="77777777" w:rsidR="00D15122" w:rsidRPr="00B240FB" w:rsidRDefault="00D15122" w:rsidP="007F6E1B">
      <w:pPr>
        <w:rPr>
          <w:rFonts w:ascii="Times New Roman" w:hAnsi="Times New Roman"/>
          <w:color w:val="000000" w:themeColor="text1"/>
        </w:rPr>
      </w:pPr>
    </w:p>
    <w:p w14:paraId="6222DE2D" w14:textId="77777777" w:rsidR="00D15122" w:rsidRPr="00B240FB" w:rsidRDefault="009B0756" w:rsidP="007F6E1B">
      <w:pPr>
        <w:pStyle w:val="BodyText"/>
        <w:ind w:left="0"/>
        <w:rPr>
          <w:color w:val="000000" w:themeColor="text1"/>
        </w:rPr>
      </w:pPr>
      <w:r w:rsidRPr="00B240FB">
        <w:rPr>
          <w:color w:val="000000" w:themeColor="text1"/>
        </w:rPr>
        <w:t>Lot</w:t>
      </w:r>
    </w:p>
    <w:p w14:paraId="6EB25A82" w14:textId="77777777" w:rsidR="00D15122" w:rsidRPr="00B240FB" w:rsidRDefault="00D15122" w:rsidP="007F6E1B">
      <w:pPr>
        <w:rPr>
          <w:rFonts w:ascii="Times New Roman" w:hAnsi="Times New Roman"/>
          <w:color w:val="000000" w:themeColor="text1"/>
        </w:rPr>
      </w:pPr>
    </w:p>
    <w:p w14:paraId="4B471839" w14:textId="77777777" w:rsidR="00D15122" w:rsidRPr="00B240FB" w:rsidRDefault="00D15122" w:rsidP="007F6E1B">
      <w:pPr>
        <w:rPr>
          <w:rFonts w:ascii="Times New Roman" w:hAnsi="Times New Roman"/>
          <w:color w:val="000000" w:themeColor="text1"/>
        </w:rPr>
      </w:pPr>
    </w:p>
    <w:p w14:paraId="01792B3C" w14:textId="31AE4BBD"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66DF0B51" wp14:editId="3D7AF8F9">
                <wp:extent cx="5897880" cy="167640"/>
                <wp:effectExtent l="13970" t="11430" r="12700" b="11430"/>
                <wp:docPr id="3" name="Text Box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4D22C4" w14:textId="5360B5FB" w:rsidR="00CC12FD" w:rsidRDefault="00CC12FD">
                            <w:pPr>
                              <w:tabs>
                                <w:tab w:val="left" w:pos="668"/>
                              </w:tabs>
                              <w:spacing w:line="252" w:lineRule="exact"/>
                              <w:ind w:left="102"/>
                              <w:rPr>
                                <w:rFonts w:ascii="Times New Roman" w:hAnsi="Times New Roman"/>
                              </w:rPr>
                            </w:pPr>
                            <w:r>
                              <w:rPr>
                                <w:rFonts w:ascii="Times New Roman"/>
                                <w:b/>
                              </w:rPr>
                              <w:t>5.</w:t>
                            </w:r>
                            <w:r>
                              <w:tab/>
                            </w:r>
                            <w:r w:rsidRPr="006B1A2B">
                              <w:rPr>
                                <w:rFonts w:ascii="Times New Roman" w:hAnsi="Times New Roman"/>
                                <w:b/>
                                <w:spacing w:val="-1"/>
                              </w:rPr>
                              <w:t xml:space="preserve">A TARTALOM </w:t>
                            </w:r>
                            <w:r w:rsidR="00F647B6">
                              <w:rPr>
                                <w:rFonts w:ascii="Times New Roman" w:hAnsi="Times New Roman"/>
                                <w:b/>
                                <w:spacing w:val="-1"/>
                              </w:rPr>
                              <w:t>TÖMEGRE</w:t>
                            </w:r>
                            <w:r w:rsidRPr="006B1A2B">
                              <w:rPr>
                                <w:rFonts w:ascii="Times New Roman" w:hAnsi="Times New Roman"/>
                                <w:b/>
                                <w:spacing w:val="-1"/>
                              </w:rPr>
                              <w:t>, TÉRFOGATRA, VAGY EGYSÉGRE VONATKOZTATVA</w:t>
                            </w:r>
                          </w:p>
                        </w:txbxContent>
                      </wps:txbx>
                      <wps:bodyPr rot="0" vert="horz" wrap="square" lIns="0" tIns="0" rIns="0" bIns="0" anchor="t" anchorCtr="0" upright="1">
                        <a:noAutofit/>
                      </wps:bodyPr>
                    </wps:wsp>
                  </a:graphicData>
                </a:graphic>
              </wp:inline>
            </w:drawing>
          </mc:Choice>
          <mc:Fallback>
            <w:pict>
              <v:shape w14:anchorId="66DF0B51"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" filled="f" strokeweight=".20497mm">
                <o:lock v:ext="edit" aspectratio="t"/>
                <v:textbox inset="0,0,0,0">
                  <w:txbxContent>
                    <w:p w14:paraId="3C4D22C4" w14:textId="5360B5FB" w:rsidR="00CC12FD" w:rsidRDefault="00CC12FD">
                      <w:pPr>
                        <w:tabs>
                          <w:tab w:val="left" w:pos="668"/>
                        </w:tabs>
                        <w:spacing w:line="252" w:lineRule="exact"/>
                        <w:ind w:left="102"/>
                        <w:rPr>
                          <w:rFonts w:ascii="Times New Roman" w:hAnsi="Times New Roman"/>
                        </w:rPr>
                      </w:pPr>
                      <w:r>
                        <w:rPr>
                          <w:rFonts w:ascii="Times New Roman"/>
                          <w:b/>
                        </w:rPr>
                        <w:t>5.</w:t>
                      </w:r>
                      <w:r>
                        <w:tab/>
                      </w:r>
                      <w:r w:rsidRPr="006B1A2B">
                        <w:rPr>
                          <w:rFonts w:ascii="Times New Roman" w:hAnsi="Times New Roman"/>
                          <w:b/>
                          <w:spacing w:val="-1"/>
                        </w:rPr>
                        <w:t xml:space="preserve">A TARTALOM </w:t>
                      </w:r>
                      <w:r w:rsidR="00F647B6">
                        <w:rPr>
                          <w:rFonts w:ascii="Times New Roman" w:hAnsi="Times New Roman"/>
                          <w:b/>
                          <w:spacing w:val="-1"/>
                        </w:rPr>
                        <w:t>TÖMEGRE</w:t>
                      </w:r>
                      <w:r w:rsidRPr="006B1A2B">
                        <w:rPr>
                          <w:rFonts w:ascii="Times New Roman" w:hAnsi="Times New Roman"/>
                          <w:b/>
                          <w:spacing w:val="-1"/>
                        </w:rPr>
                        <w:t>, TÉRFOGATRA, VAGY EGYSÉGRE VONATKOZTATVA</w:t>
                      </w:r>
                    </w:p>
                  </w:txbxContent>
                </v:textbox>
                <w10:anchorlock/>
              </v:shape>
            </w:pict>
          </mc:Fallback>
        </mc:AlternateContent>
      </w:r>
    </w:p>
    <w:p w14:paraId="207C5F30" w14:textId="77777777" w:rsidR="00D15122" w:rsidRPr="00B240FB" w:rsidRDefault="00D15122" w:rsidP="007F6E1B">
      <w:pPr>
        <w:rPr>
          <w:rFonts w:ascii="Times New Roman" w:hAnsi="Times New Roman"/>
          <w:color w:val="000000" w:themeColor="text1"/>
        </w:rPr>
      </w:pPr>
    </w:p>
    <w:p w14:paraId="5E5C655E" w14:textId="77777777" w:rsidR="00D15122" w:rsidRPr="00B240FB" w:rsidRDefault="009B0756" w:rsidP="007F6E1B">
      <w:pPr>
        <w:pStyle w:val="BodyText"/>
        <w:ind w:left="0"/>
        <w:rPr>
          <w:color w:val="000000" w:themeColor="text1"/>
        </w:rPr>
      </w:pPr>
      <w:r w:rsidRPr="00B240FB">
        <w:rPr>
          <w:color w:val="000000" w:themeColor="text1"/>
        </w:rPr>
        <w:t>400 mg/16 ml</w:t>
      </w:r>
    </w:p>
    <w:p w14:paraId="19A99D95" w14:textId="77777777" w:rsidR="00D15122" w:rsidRPr="00B240FB" w:rsidRDefault="00D15122" w:rsidP="007F6E1B">
      <w:pPr>
        <w:rPr>
          <w:rFonts w:ascii="Times New Roman" w:hAnsi="Times New Roman"/>
          <w:color w:val="000000" w:themeColor="text1"/>
        </w:rPr>
      </w:pPr>
    </w:p>
    <w:p w14:paraId="1B0F116E" w14:textId="77777777" w:rsidR="00D15122" w:rsidRPr="00B240FB" w:rsidRDefault="00D15122" w:rsidP="007F6E1B">
      <w:pPr>
        <w:rPr>
          <w:rFonts w:ascii="Times New Roman" w:hAnsi="Times New Roman"/>
          <w:color w:val="000000" w:themeColor="text1"/>
        </w:rPr>
      </w:pPr>
    </w:p>
    <w:p w14:paraId="2C1C7A8F" w14:textId="65364137" w:rsidR="00D15122" w:rsidRPr="00B240FB" w:rsidRDefault="008B77FD" w:rsidP="007F6E1B">
      <w:pPr>
        <w:spacing w:line="200" w:lineRule="atLeast"/>
        <w:rPr>
          <w:rFonts w:ascii="Times New Roman" w:hAnsi="Times New Roman"/>
          <w:color w:val="000000" w:themeColor="text1"/>
        </w:rPr>
      </w:pPr>
      <w:r w:rsidRPr="00B240FB">
        <w:rPr>
          <w:rFonts w:ascii="Times New Roman" w:hAnsi="Times New Roman"/>
          <w:noProof/>
          <w:color w:val="000000" w:themeColor="text1"/>
        </w:rPr>
        <mc:AlternateContent>
          <mc:Choice Requires="wps">
            <w:drawing>
              <wp:inline distT="0" distB="0" distL="0" distR="0" wp14:anchorId="15C222C8" wp14:editId="3E5BDCE6">
                <wp:extent cx="5897880" cy="167640"/>
                <wp:effectExtent l="13970" t="6350" r="12700" b="6985"/>
                <wp:docPr id="2" name="Text Box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482A5D" w14:textId="77777777" w:rsidR="00CC12FD" w:rsidRDefault="00CC12FD">
                            <w:pPr>
                              <w:tabs>
                                <w:tab w:val="left" w:pos="668"/>
                              </w:tabs>
                              <w:spacing w:line="251" w:lineRule="exact"/>
                              <w:ind w:left="102"/>
                              <w:rPr>
                                <w:rFonts w:ascii="Times New Roman" w:hAnsi="Times New Roman"/>
                              </w:rPr>
                            </w:pPr>
                            <w:r>
                              <w:rPr>
                                <w:rFonts w:ascii="Times New Roman"/>
                                <w:b/>
                              </w:rPr>
                              <w:t>6.</w:t>
                            </w:r>
                            <w:r>
                              <w:tab/>
                            </w:r>
                            <w:r w:rsidRPr="006B1A2B">
                              <w:rPr>
                                <w:rFonts w:ascii="Times New Roman" w:hAnsi="Times New Roman"/>
                                <w:b/>
                                <w:spacing w:val="-1"/>
                              </w:rPr>
                              <w:t>EGYÉB INFORMÁCIÓK</w:t>
                            </w:r>
                          </w:p>
                        </w:txbxContent>
                      </wps:txbx>
                      <wps:bodyPr rot="0" vert="horz" wrap="square" lIns="0" tIns="0" rIns="0" bIns="0" anchor="t" anchorCtr="0" upright="1">
                        <a:noAutofit/>
                      </wps:bodyPr>
                    </wps:wsp>
                  </a:graphicData>
                </a:graphic>
              </wp:inline>
            </w:drawing>
          </mc:Choice>
          <mc:Fallback>
            <w:pict>
              <v:shape w14:anchorId="15C222C8"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" filled="f" strokeweight=".20497mm">
                <o:lock v:ext="edit" aspectratio="t"/>
                <v:textbox inset="0,0,0,0">
                  <w:txbxContent>
                    <w:p w14:paraId="68482A5D" w14:textId="77777777" w:rsidR="00CC12FD" w:rsidRDefault="00CC12FD">
                      <w:pPr>
                        <w:tabs>
                          <w:tab w:val="left" w:pos="668"/>
                        </w:tabs>
                        <w:spacing w:line="251" w:lineRule="exact"/>
                        <w:ind w:left="102"/>
                        <w:rPr>
                          <w:rFonts w:ascii="Times New Roman" w:hAnsi="Times New Roman"/>
                        </w:rPr>
                      </w:pPr>
                      <w:r>
                        <w:rPr>
                          <w:rFonts w:ascii="Times New Roman"/>
                          <w:b/>
                        </w:rPr>
                        <w:t>6.</w:t>
                      </w:r>
                      <w:r>
                        <w:tab/>
                      </w:r>
                      <w:r w:rsidRPr="006B1A2B">
                        <w:rPr>
                          <w:rFonts w:ascii="Times New Roman" w:hAnsi="Times New Roman"/>
                          <w:b/>
                          <w:spacing w:val="-1"/>
                        </w:rPr>
                        <w:t>EGYÉB INFORMÁCIÓK</w:t>
                      </w:r>
                    </w:p>
                  </w:txbxContent>
                </v:textbox>
                <w10:anchorlock/>
              </v:shape>
            </w:pict>
          </mc:Fallback>
        </mc:AlternateContent>
      </w:r>
    </w:p>
    <w:p w14:paraId="5B96925E" w14:textId="77777777" w:rsidR="00FA4F30" w:rsidRPr="00B240FB" w:rsidRDefault="00FA4F30">
      <w:pPr>
        <w:widowControl/>
        <w:rPr>
          <w:rFonts w:ascii="Times New Roman" w:hAnsi="Times New Roman"/>
          <w:color w:val="000000" w:themeColor="text1"/>
        </w:rPr>
      </w:pPr>
      <w:r w:rsidRPr="00B240FB">
        <w:rPr>
          <w:rFonts w:ascii="Times New Roman" w:hAnsi="Times New Roman"/>
          <w:color w:val="000000" w:themeColor="text1"/>
        </w:rPr>
        <w:br w:type="page"/>
      </w:r>
    </w:p>
    <w:p w14:paraId="3A7A18DC" w14:textId="77777777" w:rsidR="00D15122" w:rsidRPr="00B240FB" w:rsidRDefault="00D15122" w:rsidP="007F6E1B">
      <w:pPr>
        <w:rPr>
          <w:rFonts w:ascii="Times New Roman" w:hAnsi="Times New Roman"/>
          <w:color w:val="000000" w:themeColor="text1"/>
        </w:rPr>
      </w:pPr>
    </w:p>
    <w:p w14:paraId="79187B4C" w14:textId="77777777" w:rsidR="00D15122" w:rsidRPr="00B240FB" w:rsidRDefault="00D15122" w:rsidP="007F6E1B">
      <w:pPr>
        <w:rPr>
          <w:rFonts w:ascii="Times New Roman" w:hAnsi="Times New Roman"/>
          <w:color w:val="000000" w:themeColor="text1"/>
        </w:rPr>
      </w:pPr>
    </w:p>
    <w:p w14:paraId="3B3F0879" w14:textId="77777777" w:rsidR="00D15122" w:rsidRPr="00B240FB" w:rsidRDefault="00D15122" w:rsidP="007F6E1B">
      <w:pPr>
        <w:rPr>
          <w:rFonts w:ascii="Times New Roman" w:hAnsi="Times New Roman"/>
          <w:color w:val="000000" w:themeColor="text1"/>
        </w:rPr>
      </w:pPr>
    </w:p>
    <w:p w14:paraId="7C34D927" w14:textId="77777777" w:rsidR="00D15122" w:rsidRPr="00B240FB" w:rsidRDefault="00D15122" w:rsidP="007F6E1B">
      <w:pPr>
        <w:rPr>
          <w:rFonts w:ascii="Times New Roman" w:hAnsi="Times New Roman"/>
          <w:color w:val="000000" w:themeColor="text1"/>
        </w:rPr>
      </w:pPr>
    </w:p>
    <w:p w14:paraId="127BAD26" w14:textId="77777777" w:rsidR="00D15122" w:rsidRPr="00B240FB" w:rsidRDefault="00D15122" w:rsidP="007F6E1B">
      <w:pPr>
        <w:rPr>
          <w:rFonts w:ascii="Times New Roman" w:hAnsi="Times New Roman"/>
          <w:color w:val="000000" w:themeColor="text1"/>
        </w:rPr>
      </w:pPr>
    </w:p>
    <w:p w14:paraId="2DAE4793" w14:textId="77777777" w:rsidR="00D15122" w:rsidRPr="00B240FB" w:rsidRDefault="00D15122" w:rsidP="007F6E1B">
      <w:pPr>
        <w:rPr>
          <w:rFonts w:ascii="Times New Roman" w:hAnsi="Times New Roman"/>
          <w:color w:val="000000" w:themeColor="text1"/>
        </w:rPr>
      </w:pPr>
    </w:p>
    <w:p w14:paraId="11FC91CB" w14:textId="77777777" w:rsidR="00D15122" w:rsidRPr="00B240FB" w:rsidRDefault="00D15122" w:rsidP="007F6E1B">
      <w:pPr>
        <w:rPr>
          <w:rFonts w:ascii="Times New Roman" w:hAnsi="Times New Roman"/>
          <w:color w:val="000000" w:themeColor="text1"/>
        </w:rPr>
      </w:pPr>
    </w:p>
    <w:p w14:paraId="2171E5D9" w14:textId="77777777" w:rsidR="00D15122" w:rsidRPr="00B240FB" w:rsidRDefault="00D15122" w:rsidP="007F6E1B">
      <w:pPr>
        <w:rPr>
          <w:rFonts w:ascii="Times New Roman" w:hAnsi="Times New Roman"/>
          <w:color w:val="000000" w:themeColor="text1"/>
        </w:rPr>
      </w:pPr>
    </w:p>
    <w:p w14:paraId="298B8C27" w14:textId="77777777" w:rsidR="00D15122" w:rsidRPr="00B240FB" w:rsidRDefault="00D15122" w:rsidP="007F6E1B">
      <w:pPr>
        <w:rPr>
          <w:rFonts w:ascii="Times New Roman" w:hAnsi="Times New Roman"/>
          <w:color w:val="000000" w:themeColor="text1"/>
        </w:rPr>
      </w:pPr>
    </w:p>
    <w:p w14:paraId="698C713B" w14:textId="77777777" w:rsidR="00D15122" w:rsidRPr="00B240FB" w:rsidRDefault="00D15122" w:rsidP="007F6E1B">
      <w:pPr>
        <w:rPr>
          <w:rFonts w:ascii="Times New Roman" w:hAnsi="Times New Roman"/>
          <w:color w:val="000000" w:themeColor="text1"/>
        </w:rPr>
      </w:pPr>
    </w:p>
    <w:p w14:paraId="4BE0E60F" w14:textId="77777777" w:rsidR="00D15122" w:rsidRPr="00B240FB" w:rsidRDefault="00D15122" w:rsidP="007F6E1B">
      <w:pPr>
        <w:rPr>
          <w:rFonts w:ascii="Times New Roman" w:hAnsi="Times New Roman"/>
          <w:color w:val="000000" w:themeColor="text1"/>
        </w:rPr>
      </w:pPr>
    </w:p>
    <w:p w14:paraId="0DE6B06F" w14:textId="77777777" w:rsidR="00D15122" w:rsidRPr="00B240FB" w:rsidRDefault="00D15122" w:rsidP="007F6E1B">
      <w:pPr>
        <w:rPr>
          <w:rFonts w:ascii="Times New Roman" w:hAnsi="Times New Roman"/>
          <w:color w:val="000000" w:themeColor="text1"/>
        </w:rPr>
      </w:pPr>
    </w:p>
    <w:p w14:paraId="660B43C6" w14:textId="77777777" w:rsidR="00D15122" w:rsidRPr="00B240FB" w:rsidRDefault="00D15122" w:rsidP="007F6E1B">
      <w:pPr>
        <w:rPr>
          <w:rFonts w:ascii="Times New Roman" w:hAnsi="Times New Roman"/>
          <w:color w:val="000000" w:themeColor="text1"/>
        </w:rPr>
      </w:pPr>
    </w:p>
    <w:p w14:paraId="5933FEA3" w14:textId="77777777" w:rsidR="00D15122" w:rsidRPr="00B240FB" w:rsidRDefault="00D15122" w:rsidP="007F6E1B">
      <w:pPr>
        <w:rPr>
          <w:rFonts w:ascii="Times New Roman" w:hAnsi="Times New Roman"/>
          <w:color w:val="000000" w:themeColor="text1"/>
        </w:rPr>
      </w:pPr>
    </w:p>
    <w:p w14:paraId="3ABC88C9" w14:textId="77777777" w:rsidR="00D15122" w:rsidRPr="00B240FB" w:rsidRDefault="00D15122" w:rsidP="007F6E1B">
      <w:pPr>
        <w:rPr>
          <w:rFonts w:ascii="Times New Roman" w:hAnsi="Times New Roman"/>
          <w:color w:val="000000" w:themeColor="text1"/>
        </w:rPr>
      </w:pPr>
    </w:p>
    <w:p w14:paraId="6DD84B20" w14:textId="77777777" w:rsidR="00D15122" w:rsidRPr="00B240FB" w:rsidRDefault="00D15122" w:rsidP="007F6E1B">
      <w:pPr>
        <w:rPr>
          <w:rFonts w:ascii="Times New Roman" w:hAnsi="Times New Roman"/>
          <w:color w:val="000000" w:themeColor="text1"/>
        </w:rPr>
      </w:pPr>
    </w:p>
    <w:p w14:paraId="1DC70F1A" w14:textId="77777777" w:rsidR="00D15122" w:rsidRPr="00B240FB" w:rsidRDefault="00D15122" w:rsidP="007F6E1B">
      <w:pPr>
        <w:rPr>
          <w:rFonts w:ascii="Times New Roman" w:hAnsi="Times New Roman"/>
          <w:color w:val="000000" w:themeColor="text1"/>
        </w:rPr>
      </w:pPr>
    </w:p>
    <w:p w14:paraId="789B1150" w14:textId="77777777" w:rsidR="00D15122" w:rsidRPr="00B240FB" w:rsidRDefault="00D15122" w:rsidP="007F6E1B">
      <w:pPr>
        <w:rPr>
          <w:rFonts w:ascii="Times New Roman" w:hAnsi="Times New Roman"/>
          <w:color w:val="000000" w:themeColor="text1"/>
        </w:rPr>
      </w:pPr>
    </w:p>
    <w:p w14:paraId="6FF42518" w14:textId="77777777" w:rsidR="00D15122" w:rsidRPr="00B240FB" w:rsidRDefault="00D15122" w:rsidP="007F6E1B">
      <w:pPr>
        <w:rPr>
          <w:rFonts w:ascii="Times New Roman" w:hAnsi="Times New Roman"/>
          <w:color w:val="000000" w:themeColor="text1"/>
        </w:rPr>
      </w:pPr>
    </w:p>
    <w:p w14:paraId="043FED74" w14:textId="77777777" w:rsidR="00D15122" w:rsidRPr="00B240FB" w:rsidRDefault="00D15122" w:rsidP="007F6E1B">
      <w:pPr>
        <w:rPr>
          <w:rFonts w:ascii="Times New Roman" w:hAnsi="Times New Roman"/>
          <w:color w:val="000000" w:themeColor="text1"/>
        </w:rPr>
      </w:pPr>
    </w:p>
    <w:p w14:paraId="238525A1" w14:textId="77777777" w:rsidR="00D15122" w:rsidRPr="00B240FB" w:rsidRDefault="00D15122" w:rsidP="007F6E1B">
      <w:pPr>
        <w:rPr>
          <w:rFonts w:ascii="Times New Roman" w:hAnsi="Times New Roman"/>
          <w:color w:val="000000" w:themeColor="text1"/>
        </w:rPr>
      </w:pPr>
    </w:p>
    <w:p w14:paraId="46014497" w14:textId="77777777" w:rsidR="00D15122" w:rsidRDefault="00D15122" w:rsidP="007F6E1B">
      <w:pPr>
        <w:rPr>
          <w:rFonts w:ascii="Times New Roman" w:hAnsi="Times New Roman"/>
          <w:color w:val="000000" w:themeColor="text1"/>
        </w:rPr>
      </w:pPr>
    </w:p>
    <w:p w14:paraId="30E884BC" w14:textId="77777777" w:rsidR="009F74E6" w:rsidRPr="00B240FB" w:rsidRDefault="009F74E6" w:rsidP="007F6E1B">
      <w:pPr>
        <w:rPr>
          <w:rFonts w:ascii="Times New Roman" w:hAnsi="Times New Roman"/>
          <w:color w:val="000000" w:themeColor="text1"/>
        </w:rPr>
      </w:pPr>
    </w:p>
    <w:p w14:paraId="39B12A0D" w14:textId="77777777" w:rsidR="00D15122" w:rsidRPr="00B240FB" w:rsidRDefault="00316975" w:rsidP="00A81ED1">
      <w:pPr>
        <w:pStyle w:val="Heading1"/>
        <w:ind w:left="720" w:hanging="720"/>
        <w:jc w:val="center"/>
        <w:rPr>
          <w:color w:val="000000" w:themeColor="text1"/>
        </w:rPr>
      </w:pPr>
      <w:bookmarkStart w:id="14" w:name="B._PACKAGE_LEAFLET"/>
      <w:bookmarkEnd w:id="14"/>
      <w:r w:rsidRPr="00B240FB">
        <w:rPr>
          <w:color w:val="000000" w:themeColor="text1"/>
        </w:rPr>
        <w:t>B. BETEGTÁJÉKOZTATÓ</w:t>
      </w:r>
    </w:p>
    <w:p w14:paraId="5CA6FC5A" w14:textId="77777777" w:rsidR="006C25A5" w:rsidRPr="00B240FB" w:rsidRDefault="00A46CAD" w:rsidP="006C25A5">
      <w:pPr>
        <w:jc w:val="center"/>
        <w:rPr>
          <w:rFonts w:ascii="Times New Roman" w:hAnsi="Times New Roman"/>
          <w:b/>
          <w:color w:val="000000" w:themeColor="text1"/>
        </w:rPr>
      </w:pPr>
      <w:r w:rsidRPr="00B240FB">
        <w:rPr>
          <w:rFonts w:ascii="Times New Roman" w:hAnsi="Times New Roman"/>
          <w:color w:val="000000" w:themeColor="text1"/>
        </w:rPr>
        <w:br w:type="page"/>
      </w:r>
      <w:r w:rsidR="006C25A5" w:rsidRPr="00B240FB">
        <w:rPr>
          <w:rFonts w:ascii="Times New Roman" w:hAnsi="Times New Roman"/>
          <w:b/>
          <w:color w:val="000000" w:themeColor="text1"/>
        </w:rPr>
        <w:lastRenderedPageBreak/>
        <w:t>Betegtájékoztató: Információk a felhasználó számára</w:t>
      </w:r>
    </w:p>
    <w:p w14:paraId="0D2BFB6A" w14:textId="77777777" w:rsidR="00D15122" w:rsidRPr="00B240FB" w:rsidRDefault="00D15122" w:rsidP="00A46CAD">
      <w:pPr>
        <w:jc w:val="center"/>
        <w:rPr>
          <w:rFonts w:ascii="Times New Roman" w:hAnsi="Times New Roman"/>
          <w:b/>
          <w:bCs/>
          <w:color w:val="000000" w:themeColor="text1"/>
        </w:rPr>
      </w:pPr>
    </w:p>
    <w:p w14:paraId="6B58C881" w14:textId="77777777" w:rsidR="00D15122" w:rsidRPr="00B240FB" w:rsidRDefault="001E0DD9" w:rsidP="00A46CAD">
      <w:pPr>
        <w:jc w:val="center"/>
        <w:rPr>
          <w:rFonts w:ascii="Times New Roman" w:hAnsi="Times New Roman"/>
          <w:b/>
          <w:color w:val="000000" w:themeColor="text1"/>
        </w:rPr>
      </w:pPr>
      <w:r w:rsidRPr="00B240FB">
        <w:rPr>
          <w:rFonts w:ascii="Times New Roman" w:hAnsi="Times New Roman"/>
          <w:b/>
          <w:color w:val="000000" w:themeColor="text1"/>
        </w:rPr>
        <w:t>Zirabev</w:t>
      </w:r>
      <w:r w:rsidR="00932A9B" w:rsidRPr="00B240FB">
        <w:rPr>
          <w:rFonts w:ascii="Times New Roman" w:hAnsi="Times New Roman"/>
          <w:b/>
          <w:color w:val="000000" w:themeColor="text1"/>
        </w:rPr>
        <w:t xml:space="preserve"> 25 mg/ml koncentrátum oldatos infúzióhoz</w:t>
      </w:r>
    </w:p>
    <w:p w14:paraId="4810E324" w14:textId="77777777" w:rsidR="00D15122" w:rsidRPr="00B240FB" w:rsidRDefault="00932A9B" w:rsidP="00A46CAD">
      <w:pPr>
        <w:jc w:val="center"/>
        <w:rPr>
          <w:rFonts w:ascii="Times New Roman" w:hAnsi="Times New Roman"/>
          <w:color w:val="000000" w:themeColor="text1"/>
        </w:rPr>
      </w:pPr>
      <w:r w:rsidRPr="00B240FB">
        <w:rPr>
          <w:rFonts w:ascii="Times New Roman" w:hAnsi="Times New Roman"/>
          <w:color w:val="000000" w:themeColor="text1"/>
        </w:rPr>
        <w:t>bevacizumab</w:t>
      </w:r>
    </w:p>
    <w:p w14:paraId="5E5C78AA" w14:textId="77777777" w:rsidR="003224A9" w:rsidRPr="00B240FB" w:rsidRDefault="003224A9" w:rsidP="00B34BAB">
      <w:pPr>
        <w:pStyle w:val="BodyText"/>
        <w:ind w:left="0" w:right="158"/>
        <w:rPr>
          <w:color w:val="000000" w:themeColor="text1"/>
        </w:rPr>
      </w:pPr>
    </w:p>
    <w:p w14:paraId="1C8DFB1C" w14:textId="77777777" w:rsidR="00D15122" w:rsidRPr="00B240FB" w:rsidRDefault="009B0756" w:rsidP="00B34BAB">
      <w:pPr>
        <w:pStyle w:val="BodyText"/>
        <w:ind w:left="0" w:right="158"/>
        <w:rPr>
          <w:b/>
          <w:color w:val="000000" w:themeColor="text1"/>
        </w:rPr>
      </w:pPr>
      <w:r w:rsidRPr="00B240FB">
        <w:rPr>
          <w:b/>
          <w:color w:val="000000" w:themeColor="text1"/>
        </w:rPr>
        <w:t>Mielőtt elkezdi alkalmazni ezt a gyógyszert, olvassa el figyelmesen az alábbi betegtájékoztatót, mert az Ön számára fontos információkat tartalmaz.</w:t>
      </w:r>
    </w:p>
    <w:p w14:paraId="0DE7237D" w14:textId="77777777" w:rsidR="00D15122" w:rsidRPr="00B240FB" w:rsidRDefault="00684F15" w:rsidP="00CC3007">
      <w:pPr>
        <w:pStyle w:val="BodyText"/>
        <w:tabs>
          <w:tab w:val="left" w:pos="685"/>
        </w:tabs>
        <w:spacing w:line="247" w:lineRule="exact"/>
        <w:ind w:left="709" w:hanging="709"/>
        <w:rPr>
          <w:color w:val="000000" w:themeColor="text1"/>
        </w:rPr>
      </w:pPr>
      <w:r w:rsidRPr="00B240FB">
        <w:rPr>
          <w:color w:val="000000" w:themeColor="text1"/>
        </w:rPr>
        <w:t>-</w:t>
      </w:r>
      <w:r w:rsidRPr="00B240FB">
        <w:rPr>
          <w:color w:val="000000" w:themeColor="text1"/>
        </w:rPr>
        <w:tab/>
      </w:r>
      <w:r w:rsidR="009B0756" w:rsidRPr="00B240FB">
        <w:rPr>
          <w:color w:val="000000" w:themeColor="text1"/>
        </w:rPr>
        <w:t>Tartsa meg a betegtájékoztatót, mert a benne szereplő információkra a későbbiekben is szüksége lehet.</w:t>
      </w:r>
    </w:p>
    <w:p w14:paraId="77491C5E" w14:textId="77777777" w:rsidR="00D15122" w:rsidRPr="00B240FB" w:rsidRDefault="00684F15" w:rsidP="00CC3007">
      <w:pPr>
        <w:pStyle w:val="BodyText"/>
        <w:tabs>
          <w:tab w:val="left" w:pos="685"/>
        </w:tabs>
        <w:ind w:left="709" w:hanging="709"/>
        <w:rPr>
          <w:color w:val="000000" w:themeColor="text1"/>
        </w:rPr>
      </w:pPr>
      <w:r w:rsidRPr="00B240FB">
        <w:rPr>
          <w:color w:val="000000" w:themeColor="text1"/>
        </w:rPr>
        <w:t>-</w:t>
      </w:r>
      <w:r w:rsidRPr="00B240FB">
        <w:rPr>
          <w:color w:val="000000" w:themeColor="text1"/>
        </w:rPr>
        <w:tab/>
      </w:r>
      <w:r w:rsidR="009B0756" w:rsidRPr="00B240FB">
        <w:rPr>
          <w:color w:val="000000" w:themeColor="text1"/>
        </w:rPr>
        <w:t>További kérdéseivel forduljon kezelőorvosához, gyógyszerészéhez vagy a gondozását végző egészségügyi szakemberhez.</w:t>
      </w:r>
    </w:p>
    <w:p w14:paraId="4AD23790" w14:textId="77777777" w:rsidR="00D15122" w:rsidRPr="00B240FB" w:rsidRDefault="00684F15" w:rsidP="00CC3007">
      <w:pPr>
        <w:pStyle w:val="BodyText"/>
        <w:tabs>
          <w:tab w:val="left" w:pos="685"/>
        </w:tabs>
        <w:ind w:left="709" w:right="329" w:hanging="709"/>
        <w:rPr>
          <w:color w:val="000000" w:themeColor="text1"/>
        </w:rPr>
      </w:pPr>
      <w:r w:rsidRPr="00B240FB">
        <w:rPr>
          <w:color w:val="000000" w:themeColor="text1"/>
        </w:rPr>
        <w:t>-</w:t>
      </w:r>
      <w:r w:rsidRPr="00B240FB">
        <w:rPr>
          <w:color w:val="000000" w:themeColor="text1"/>
        </w:rPr>
        <w:tab/>
      </w:r>
      <w:r w:rsidR="009B0756" w:rsidRPr="00B240FB">
        <w:rPr>
          <w:color w:val="000000" w:themeColor="text1"/>
        </w:rPr>
        <w:t>Ha Önnél bármilyen mellékhatás jelentkezik, tájékoztassa kezelőorvosát, gyógyszerészét vagy a gondozását végző egészségügyi szakembert. Ez a betegtájékoztatóban fel nem sorolt bármilyen lehetséges mellékhatásra is vonatkozik. Lásd 4. pont.</w:t>
      </w:r>
    </w:p>
    <w:p w14:paraId="7DAA5B10" w14:textId="77777777" w:rsidR="00D15122" w:rsidRPr="00B240FB" w:rsidRDefault="00D15122" w:rsidP="007F6E1B">
      <w:pPr>
        <w:rPr>
          <w:rFonts w:ascii="Times New Roman" w:hAnsi="Times New Roman"/>
          <w:color w:val="000000" w:themeColor="text1"/>
        </w:rPr>
      </w:pPr>
    </w:p>
    <w:p w14:paraId="0B746728" w14:textId="77777777" w:rsidR="00D15122" w:rsidRPr="00B240FB" w:rsidRDefault="009B0756" w:rsidP="00B34BAB">
      <w:pPr>
        <w:pStyle w:val="BodyText"/>
        <w:ind w:left="0" w:right="158"/>
        <w:rPr>
          <w:b/>
          <w:color w:val="000000" w:themeColor="text1"/>
        </w:rPr>
      </w:pPr>
      <w:r w:rsidRPr="00B240FB">
        <w:rPr>
          <w:b/>
          <w:color w:val="000000" w:themeColor="text1"/>
        </w:rPr>
        <w:t>A betegtájékoztató tartalma:</w:t>
      </w:r>
    </w:p>
    <w:p w14:paraId="0BA62434" w14:textId="77777777" w:rsidR="00D15122" w:rsidRPr="00B240FB" w:rsidRDefault="00D15122" w:rsidP="007F6E1B">
      <w:pPr>
        <w:rPr>
          <w:rFonts w:ascii="Times New Roman" w:hAnsi="Times New Roman"/>
          <w:color w:val="000000" w:themeColor="text1"/>
        </w:rPr>
      </w:pPr>
    </w:p>
    <w:p w14:paraId="7FC79AFB" w14:textId="77777777" w:rsidR="00D15122" w:rsidRPr="00B240FB" w:rsidRDefault="009B0756" w:rsidP="007B5712">
      <w:pPr>
        <w:pStyle w:val="BodyText"/>
        <w:numPr>
          <w:ilvl w:val="0"/>
          <w:numId w:val="5"/>
        </w:numPr>
        <w:tabs>
          <w:tab w:val="left" w:pos="685"/>
        </w:tabs>
        <w:ind w:left="709" w:hanging="709"/>
        <w:rPr>
          <w:color w:val="000000" w:themeColor="text1"/>
        </w:rPr>
      </w:pPr>
      <w:r w:rsidRPr="00B240FB">
        <w:rPr>
          <w:color w:val="000000" w:themeColor="text1"/>
        </w:rPr>
        <w:t xml:space="preserve">Milyen típusú gyógyszer a </w:t>
      </w:r>
      <w:r w:rsidR="001E0DD9" w:rsidRPr="00B240FB">
        <w:rPr>
          <w:color w:val="000000" w:themeColor="text1"/>
        </w:rPr>
        <w:t>Zirabev</w:t>
      </w:r>
      <w:r w:rsidRPr="00B240FB">
        <w:rPr>
          <w:color w:val="000000" w:themeColor="text1"/>
        </w:rPr>
        <w:t xml:space="preserve"> és milyen betegségek esetén alkalmazható?</w:t>
      </w:r>
    </w:p>
    <w:p w14:paraId="279182F3" w14:textId="77777777" w:rsidR="00D15122" w:rsidRPr="00B240FB" w:rsidRDefault="009B0756" w:rsidP="00316975">
      <w:pPr>
        <w:pStyle w:val="BodyText"/>
        <w:numPr>
          <w:ilvl w:val="0"/>
          <w:numId w:val="5"/>
        </w:numPr>
        <w:tabs>
          <w:tab w:val="left" w:pos="685"/>
        </w:tabs>
        <w:spacing w:line="252" w:lineRule="exact"/>
        <w:ind w:left="0" w:firstLine="0"/>
        <w:rPr>
          <w:color w:val="000000" w:themeColor="text1"/>
        </w:rPr>
      </w:pPr>
      <w:r w:rsidRPr="00B240FB">
        <w:rPr>
          <w:color w:val="000000" w:themeColor="text1"/>
        </w:rPr>
        <w:t xml:space="preserve">Tudnivalók a </w:t>
      </w:r>
      <w:r w:rsidR="001E0DD9" w:rsidRPr="00B240FB">
        <w:rPr>
          <w:color w:val="000000" w:themeColor="text1"/>
        </w:rPr>
        <w:t>Zirabev</w:t>
      </w:r>
      <w:r w:rsidRPr="00B240FB">
        <w:rPr>
          <w:color w:val="000000" w:themeColor="text1"/>
        </w:rPr>
        <w:t xml:space="preserve"> alkalmazása előtt</w:t>
      </w:r>
    </w:p>
    <w:p w14:paraId="1459702F" w14:textId="77777777" w:rsidR="00D15122" w:rsidRPr="00B240FB" w:rsidRDefault="009B0756" w:rsidP="00316975">
      <w:pPr>
        <w:pStyle w:val="BodyText"/>
        <w:numPr>
          <w:ilvl w:val="0"/>
          <w:numId w:val="5"/>
        </w:numPr>
        <w:tabs>
          <w:tab w:val="left" w:pos="685"/>
        </w:tabs>
        <w:spacing w:line="252" w:lineRule="exact"/>
        <w:ind w:left="0" w:firstLine="0"/>
        <w:rPr>
          <w:color w:val="000000" w:themeColor="text1"/>
        </w:rPr>
      </w:pPr>
      <w:r w:rsidRPr="00B240FB">
        <w:rPr>
          <w:color w:val="000000" w:themeColor="text1"/>
        </w:rPr>
        <w:t xml:space="preserve">Hogyan kell alkalmazni a </w:t>
      </w:r>
      <w:r w:rsidR="001E0DD9" w:rsidRPr="00B240FB">
        <w:rPr>
          <w:color w:val="000000" w:themeColor="text1"/>
        </w:rPr>
        <w:t>Zirabev</w:t>
      </w:r>
      <w:r w:rsidRPr="00B240FB">
        <w:rPr>
          <w:color w:val="000000" w:themeColor="text1"/>
        </w:rPr>
        <w:t>-et?</w:t>
      </w:r>
    </w:p>
    <w:p w14:paraId="46316EA0" w14:textId="77777777" w:rsidR="00D15122" w:rsidRPr="00B240FB" w:rsidRDefault="009B0756" w:rsidP="00316975">
      <w:pPr>
        <w:pStyle w:val="BodyText"/>
        <w:numPr>
          <w:ilvl w:val="0"/>
          <w:numId w:val="5"/>
        </w:numPr>
        <w:tabs>
          <w:tab w:val="left" w:pos="685"/>
        </w:tabs>
        <w:spacing w:line="252" w:lineRule="exact"/>
        <w:ind w:left="0" w:firstLine="0"/>
        <w:rPr>
          <w:color w:val="000000" w:themeColor="text1"/>
        </w:rPr>
      </w:pPr>
      <w:r w:rsidRPr="00B240FB">
        <w:rPr>
          <w:color w:val="000000" w:themeColor="text1"/>
        </w:rPr>
        <w:t>Lehetséges mellékhatások</w:t>
      </w:r>
    </w:p>
    <w:p w14:paraId="716DC8C3" w14:textId="77777777" w:rsidR="00D15122" w:rsidRPr="00B240FB" w:rsidRDefault="009B0756" w:rsidP="00316975">
      <w:pPr>
        <w:pStyle w:val="BodyText"/>
        <w:numPr>
          <w:ilvl w:val="0"/>
          <w:numId w:val="5"/>
        </w:numPr>
        <w:tabs>
          <w:tab w:val="left" w:pos="685"/>
        </w:tabs>
        <w:spacing w:line="252" w:lineRule="exact"/>
        <w:ind w:left="0" w:firstLine="0"/>
        <w:rPr>
          <w:color w:val="000000" w:themeColor="text1"/>
        </w:rPr>
      </w:pPr>
      <w:r w:rsidRPr="00B240FB">
        <w:rPr>
          <w:color w:val="000000" w:themeColor="text1"/>
        </w:rPr>
        <w:t xml:space="preserve">Hogyan kell a </w:t>
      </w:r>
      <w:r w:rsidR="001E0DD9" w:rsidRPr="00B240FB">
        <w:rPr>
          <w:color w:val="000000" w:themeColor="text1"/>
        </w:rPr>
        <w:t>Zirabev</w:t>
      </w:r>
      <w:r w:rsidRPr="00B240FB">
        <w:rPr>
          <w:color w:val="000000" w:themeColor="text1"/>
        </w:rPr>
        <w:t>-et tárolni?</w:t>
      </w:r>
    </w:p>
    <w:p w14:paraId="1BBBDC79" w14:textId="77777777" w:rsidR="00D15122" w:rsidRPr="00B240FB" w:rsidRDefault="009B0756" w:rsidP="00316975">
      <w:pPr>
        <w:pStyle w:val="BodyText"/>
        <w:numPr>
          <w:ilvl w:val="0"/>
          <w:numId w:val="5"/>
        </w:numPr>
        <w:tabs>
          <w:tab w:val="left" w:pos="685"/>
        </w:tabs>
        <w:spacing w:line="252" w:lineRule="exact"/>
        <w:ind w:left="0" w:firstLine="0"/>
        <w:rPr>
          <w:color w:val="000000" w:themeColor="text1"/>
        </w:rPr>
      </w:pPr>
      <w:r w:rsidRPr="00B240FB">
        <w:rPr>
          <w:color w:val="000000" w:themeColor="text1"/>
        </w:rPr>
        <w:t>A csomagolás tartalma és egyéb információk</w:t>
      </w:r>
    </w:p>
    <w:p w14:paraId="1105DCB6" w14:textId="77777777" w:rsidR="00D15122" w:rsidRPr="00B240FB" w:rsidRDefault="00D15122" w:rsidP="007F6E1B">
      <w:pPr>
        <w:rPr>
          <w:rFonts w:ascii="Times New Roman" w:hAnsi="Times New Roman"/>
          <w:color w:val="000000" w:themeColor="text1"/>
        </w:rPr>
      </w:pPr>
    </w:p>
    <w:p w14:paraId="28F0E1EC" w14:textId="77777777" w:rsidR="00D15122" w:rsidRPr="00B240FB" w:rsidRDefault="00D15122" w:rsidP="007F6E1B">
      <w:pPr>
        <w:rPr>
          <w:rFonts w:ascii="Times New Roman" w:hAnsi="Times New Roman"/>
          <w:color w:val="000000" w:themeColor="text1"/>
        </w:rPr>
      </w:pPr>
    </w:p>
    <w:p w14:paraId="3C17F03A" w14:textId="77777777" w:rsidR="00D15122" w:rsidRPr="00B240FB" w:rsidRDefault="00410591" w:rsidP="00B34BAB">
      <w:pPr>
        <w:pStyle w:val="BodyText"/>
        <w:ind w:left="0" w:right="158"/>
        <w:rPr>
          <w:b/>
          <w:color w:val="000000" w:themeColor="text1"/>
        </w:rPr>
      </w:pPr>
      <w:r w:rsidRPr="00B240FB">
        <w:rPr>
          <w:b/>
          <w:color w:val="000000" w:themeColor="text1"/>
        </w:rPr>
        <w:t>1.</w:t>
      </w:r>
      <w:r w:rsidRPr="00B240FB">
        <w:rPr>
          <w:b/>
          <w:color w:val="000000" w:themeColor="text1"/>
        </w:rPr>
        <w:tab/>
        <w:t xml:space="preserve">Milyen típusú gyógyszer a </w:t>
      </w:r>
      <w:r w:rsidR="001E0DD9" w:rsidRPr="00B240FB">
        <w:rPr>
          <w:b/>
          <w:color w:val="000000" w:themeColor="text1"/>
        </w:rPr>
        <w:t>Zirabev</w:t>
      </w:r>
      <w:r w:rsidRPr="00B240FB">
        <w:rPr>
          <w:b/>
          <w:color w:val="000000" w:themeColor="text1"/>
        </w:rPr>
        <w:t xml:space="preserve"> és milyen betegségek esetén alkalmazható?</w:t>
      </w:r>
    </w:p>
    <w:p w14:paraId="7D67C492" w14:textId="77777777" w:rsidR="00D15122" w:rsidRPr="00B240FB" w:rsidRDefault="00D15122" w:rsidP="007F6E1B">
      <w:pPr>
        <w:rPr>
          <w:rFonts w:ascii="Times New Roman" w:hAnsi="Times New Roman"/>
          <w:bCs/>
          <w:color w:val="000000" w:themeColor="text1"/>
        </w:rPr>
      </w:pPr>
    </w:p>
    <w:p w14:paraId="10ED1DA3" w14:textId="77777777" w:rsidR="00D15122" w:rsidRPr="00B240FB" w:rsidRDefault="00426DA8" w:rsidP="004F6645">
      <w:pPr>
        <w:pStyle w:val="BodyText"/>
        <w:widowControl/>
        <w:ind w:left="0" w:right="245"/>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hatóanyaga a bevacizumab, ami egy humanizált monoklonális antitest (egy bizonyos típusú fehérje, amelyet normál esetben az immunrendszer termel, hogy a szervezetet megvédje a fertőzésektől és a rosszindulatú daganatoktól). A bevacizumab szelektíven kötődik egy fehérjéhez, az úgynevezett humán vaszkuláris endoteliális növekedési faktorhoz (VEGF), ami a vér- és nyirokerek belső falán található a szervezetben. A VEGF fehérje hatására érhálózat alakul ki a daganatban; ezek az erek juttatják el a daganathoz a tápanyagokat és az oxigént. Ha a bevacizumab kötődik a VEGF-hez, megakadályozza a tápanyagokat és az oxigént szállító vérerek kialakulását és növekedését a daganatban, és ezáltal megelőzi a daganat növekedését.</w:t>
      </w:r>
    </w:p>
    <w:p w14:paraId="7396AEC8" w14:textId="77777777" w:rsidR="00D15122" w:rsidRPr="00B240FB" w:rsidRDefault="00D15122" w:rsidP="009D1D4E">
      <w:pPr>
        <w:rPr>
          <w:rFonts w:ascii="Times New Roman" w:hAnsi="Times New Roman"/>
          <w:color w:val="000000" w:themeColor="text1"/>
        </w:rPr>
      </w:pPr>
    </w:p>
    <w:p w14:paraId="76BC342D" w14:textId="77777777" w:rsidR="00D15122" w:rsidRPr="00B240FB" w:rsidRDefault="00426DA8" w:rsidP="009D1D4E">
      <w:pPr>
        <w:pStyle w:val="BodyText"/>
        <w:ind w:left="0" w:right="158"/>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-et előrehaladott, rosszindulatú vastagbél- vagy végbéldaganatban szenvedő felnőtt betegek kezelésére alkalmazzák. A </w:t>
      </w:r>
      <w:r w:rsidR="001E0DD9" w:rsidRPr="00B240FB">
        <w:rPr>
          <w:color w:val="000000" w:themeColor="text1"/>
        </w:rPr>
        <w:t>Zirabev</w:t>
      </w:r>
      <w:r w:rsidRPr="00B240FB">
        <w:rPr>
          <w:color w:val="000000" w:themeColor="text1"/>
        </w:rPr>
        <w:t>-et fluoropirimidint tartalmazó kemoterápiás kezeléssel kombinálva adagolják.</w:t>
      </w:r>
    </w:p>
    <w:p w14:paraId="2D2A9690" w14:textId="77777777" w:rsidR="00D15122" w:rsidRPr="00B240FB" w:rsidRDefault="00D15122" w:rsidP="007F6E1B">
      <w:pPr>
        <w:rPr>
          <w:rFonts w:ascii="Times New Roman" w:hAnsi="Times New Roman"/>
          <w:color w:val="000000" w:themeColor="text1"/>
        </w:rPr>
      </w:pPr>
    </w:p>
    <w:p w14:paraId="55DEE1A9" w14:textId="77777777" w:rsidR="00D15122" w:rsidRPr="00B240FB" w:rsidRDefault="00426DA8" w:rsidP="007F6E1B">
      <w:pPr>
        <w:pStyle w:val="BodyText"/>
        <w:ind w:left="0" w:right="157"/>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-et felnőtt betegeknél az áttétet adó emlődaganat kezelésére is alkalmazzák. Ha emlődaganatos betegek kezelésére használják, egy kemoterápiás gyógyszerrel, a paklitaxellel </w:t>
      </w:r>
      <w:r w:rsidR="007267B1" w:rsidRPr="00B240FB">
        <w:rPr>
          <w:color w:val="000000" w:themeColor="text1"/>
        </w:rPr>
        <w:t xml:space="preserve">vagy </w:t>
      </w:r>
      <w:r w:rsidR="003763C3" w:rsidRPr="00B240FB">
        <w:rPr>
          <w:color w:val="000000" w:themeColor="text1"/>
        </w:rPr>
        <w:t>k</w:t>
      </w:r>
      <w:r w:rsidR="007267B1" w:rsidRPr="00B240FB">
        <w:rPr>
          <w:color w:val="000000" w:themeColor="text1"/>
        </w:rPr>
        <w:t>apecitabinn</w:t>
      </w:r>
      <w:r w:rsidR="003763C3" w:rsidRPr="00B240FB">
        <w:rPr>
          <w:color w:val="000000" w:themeColor="text1"/>
        </w:rPr>
        <w:t>a</w:t>
      </w:r>
      <w:r w:rsidR="007267B1" w:rsidRPr="00B240FB">
        <w:rPr>
          <w:color w:val="000000" w:themeColor="text1"/>
        </w:rPr>
        <w:t xml:space="preserve">l </w:t>
      </w:r>
      <w:r w:rsidRPr="00B240FB">
        <w:rPr>
          <w:color w:val="000000" w:themeColor="text1"/>
        </w:rPr>
        <w:t>kombinálják.</w:t>
      </w:r>
    </w:p>
    <w:p w14:paraId="6283F7F2" w14:textId="77777777" w:rsidR="00D15122" w:rsidRPr="00B240FB" w:rsidRDefault="00D15122" w:rsidP="007F6E1B">
      <w:pPr>
        <w:rPr>
          <w:rFonts w:ascii="Times New Roman" w:hAnsi="Times New Roman"/>
          <w:color w:val="000000" w:themeColor="text1"/>
        </w:rPr>
      </w:pPr>
    </w:p>
    <w:p w14:paraId="7BCBD9CC" w14:textId="77777777" w:rsidR="00D15122" w:rsidRPr="00B240FB" w:rsidRDefault="00426DA8" w:rsidP="007F6E1B">
      <w:pPr>
        <w:pStyle w:val="BodyText"/>
        <w:ind w:left="0" w:right="157"/>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-et felnőtt betegeknél alkalmazzák az előrehaladott nem kissejtes tüdődaganat kezelésére is. A </w:t>
      </w:r>
      <w:r w:rsidR="001E0DD9" w:rsidRPr="00B240FB">
        <w:rPr>
          <w:color w:val="000000" w:themeColor="text1"/>
        </w:rPr>
        <w:t>Zirabev</w:t>
      </w:r>
      <w:r w:rsidRPr="00B240FB">
        <w:rPr>
          <w:color w:val="000000" w:themeColor="text1"/>
        </w:rPr>
        <w:t>-et platina-tartalmú kemoterápiával együtt alkalmazzák.</w:t>
      </w:r>
    </w:p>
    <w:p w14:paraId="566F73F9" w14:textId="77777777" w:rsidR="009644EC" w:rsidRPr="00B240FB" w:rsidRDefault="009644EC" w:rsidP="007F6E1B">
      <w:pPr>
        <w:pStyle w:val="BodyText"/>
        <w:ind w:left="0" w:right="157"/>
        <w:rPr>
          <w:color w:val="000000" w:themeColor="text1"/>
        </w:rPr>
      </w:pPr>
    </w:p>
    <w:p w14:paraId="0CC103E2" w14:textId="77777777" w:rsidR="009644EC" w:rsidRPr="00B240FB" w:rsidRDefault="009644EC" w:rsidP="007F6E1B">
      <w:pPr>
        <w:pStyle w:val="BodyText"/>
        <w:ind w:left="0" w:right="157"/>
        <w:rPr>
          <w:color w:val="000000" w:themeColor="text1"/>
        </w:rPr>
      </w:pPr>
      <w:r w:rsidRPr="00B240FB">
        <w:rPr>
          <w:color w:val="000000" w:themeColor="text1"/>
        </w:rPr>
        <w:t>A Zirabev</w:t>
      </w:r>
      <w:r w:rsidR="00300BB9" w:rsidRPr="00B240FB">
        <w:rPr>
          <w:color w:val="000000" w:themeColor="text1"/>
        </w:rPr>
        <w:t>-et</w:t>
      </w:r>
      <w:r w:rsidRPr="00B240FB">
        <w:rPr>
          <w:color w:val="000000" w:themeColor="text1"/>
        </w:rPr>
        <w:t xml:space="preserve"> </w:t>
      </w:r>
      <w:r w:rsidR="00300BB9" w:rsidRPr="00B240FB">
        <w:rPr>
          <w:color w:val="000000" w:themeColor="text1"/>
        </w:rPr>
        <w:t xml:space="preserve">felnőtt betegeknél </w:t>
      </w:r>
      <w:r w:rsidRPr="00B240FB">
        <w:rPr>
          <w:color w:val="000000" w:themeColor="text1"/>
        </w:rPr>
        <w:t>az előrehaladott nem kissejtes tüdő</w:t>
      </w:r>
      <w:r w:rsidR="003A4535" w:rsidRPr="00B240FB">
        <w:rPr>
          <w:color w:val="000000" w:themeColor="text1"/>
        </w:rPr>
        <w:t>daganat</w:t>
      </w:r>
      <w:r w:rsidRPr="00B240FB">
        <w:rPr>
          <w:color w:val="000000" w:themeColor="text1"/>
        </w:rPr>
        <w:t xml:space="preserve"> kezelésére is </w:t>
      </w:r>
      <w:r w:rsidR="00300BB9" w:rsidRPr="00B240FB">
        <w:rPr>
          <w:color w:val="000000" w:themeColor="text1"/>
        </w:rPr>
        <w:t>alkalmazzák, amikor</w:t>
      </w:r>
      <w:r w:rsidRPr="00B240FB">
        <w:rPr>
          <w:color w:val="000000" w:themeColor="text1"/>
        </w:rPr>
        <w:t xml:space="preserve"> </w:t>
      </w:r>
      <w:r w:rsidR="00300BB9" w:rsidRPr="00B240FB">
        <w:rPr>
          <w:color w:val="000000" w:themeColor="text1"/>
        </w:rPr>
        <w:t xml:space="preserve">a daganatos </w:t>
      </w:r>
      <w:r w:rsidRPr="00B240FB">
        <w:rPr>
          <w:color w:val="000000" w:themeColor="text1"/>
        </w:rPr>
        <w:t>sejtek</w:t>
      </w:r>
      <w:r w:rsidR="00300BB9" w:rsidRPr="00B240FB">
        <w:rPr>
          <w:color w:val="000000" w:themeColor="text1"/>
        </w:rPr>
        <w:t>ben</w:t>
      </w:r>
      <w:r w:rsidRPr="00B240FB">
        <w:rPr>
          <w:color w:val="000000" w:themeColor="text1"/>
        </w:rPr>
        <w:t xml:space="preserve"> az epidermális növekedési faktor receptornak (EGFR) nev</w:t>
      </w:r>
      <w:r w:rsidR="00300BB9" w:rsidRPr="00B240FB">
        <w:rPr>
          <w:color w:val="000000" w:themeColor="text1"/>
        </w:rPr>
        <w:t>ű</w:t>
      </w:r>
      <w:r w:rsidRPr="00B240FB">
        <w:rPr>
          <w:color w:val="000000" w:themeColor="text1"/>
        </w:rPr>
        <w:t xml:space="preserve"> fehérje </w:t>
      </w:r>
      <w:r w:rsidR="00300BB9" w:rsidRPr="00B240FB">
        <w:rPr>
          <w:color w:val="000000" w:themeColor="text1"/>
        </w:rPr>
        <w:t>specifikus</w:t>
      </w:r>
      <w:r w:rsidRPr="00B240FB">
        <w:rPr>
          <w:color w:val="000000" w:themeColor="text1"/>
        </w:rPr>
        <w:t xml:space="preserve"> mutációja</w:t>
      </w:r>
      <w:r w:rsidR="00300BB9" w:rsidRPr="00B240FB">
        <w:rPr>
          <w:color w:val="000000" w:themeColor="text1"/>
        </w:rPr>
        <w:t xml:space="preserve"> áll fent</w:t>
      </w:r>
      <w:r w:rsidRPr="00B240FB">
        <w:rPr>
          <w:color w:val="000000" w:themeColor="text1"/>
        </w:rPr>
        <w:t xml:space="preserve">. A Zirabev-et erlotinibbel </w:t>
      </w:r>
      <w:r w:rsidR="00300BB9" w:rsidRPr="00B240FB">
        <w:rPr>
          <w:color w:val="000000" w:themeColor="text1"/>
        </w:rPr>
        <w:t xml:space="preserve">kombinációban </w:t>
      </w:r>
      <w:r w:rsidRPr="00B240FB">
        <w:rPr>
          <w:color w:val="000000" w:themeColor="text1"/>
        </w:rPr>
        <w:t>fogják alkalmazni.</w:t>
      </w:r>
    </w:p>
    <w:p w14:paraId="63BEA235" w14:textId="77777777" w:rsidR="00D15122" w:rsidRPr="00B240FB" w:rsidRDefault="00D15122" w:rsidP="007F6E1B">
      <w:pPr>
        <w:rPr>
          <w:rFonts w:ascii="Times New Roman" w:hAnsi="Times New Roman"/>
          <w:color w:val="000000" w:themeColor="text1"/>
        </w:rPr>
      </w:pPr>
    </w:p>
    <w:p w14:paraId="2361B26F" w14:textId="77777777" w:rsidR="00D15122" w:rsidRPr="00B240FB" w:rsidRDefault="00426DA8" w:rsidP="007F6E1B">
      <w:pPr>
        <w:pStyle w:val="BodyText"/>
        <w:ind w:left="0" w:right="157"/>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-et felnőtt betegeknél alkalmazzák az előrehaladott vesedaganat kezelésére is. Ha vesedaganatban szenvedő betegeknél alkalmazzák, egy másik típusú gyógyszerrel, interferonnal adják együtt.</w:t>
      </w:r>
    </w:p>
    <w:p w14:paraId="7607045E" w14:textId="77777777" w:rsidR="00D15122" w:rsidRPr="00B240FB" w:rsidRDefault="00D15122" w:rsidP="007F6E1B">
      <w:pPr>
        <w:rPr>
          <w:rFonts w:ascii="Times New Roman" w:hAnsi="Times New Roman"/>
          <w:color w:val="000000" w:themeColor="text1"/>
        </w:rPr>
      </w:pPr>
    </w:p>
    <w:p w14:paraId="063F8542" w14:textId="77777777" w:rsidR="003763C3" w:rsidRPr="00B240FB" w:rsidRDefault="003763C3" w:rsidP="003763C3">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lastRenderedPageBreak/>
        <w:t>A Zirabev-et felnőtt betegeknél alkalmazzák az előrehaladott, hám eredetű petefészek</w:t>
      </w:r>
      <w:r w:rsidR="0061228C" w:rsidRPr="00B240FB">
        <w:rPr>
          <w:rFonts w:ascii="Times New Roman" w:hAnsi="Times New Roman"/>
          <w:color w:val="000000" w:themeColor="text1"/>
        </w:rPr>
        <w:t>-</w:t>
      </w:r>
      <w:r w:rsidRPr="00B240FB">
        <w:rPr>
          <w:rFonts w:ascii="Times New Roman" w:hAnsi="Times New Roman"/>
          <w:color w:val="000000" w:themeColor="text1"/>
        </w:rPr>
        <w:t>, petevezeték</w:t>
      </w:r>
      <w:r w:rsidR="0061228C" w:rsidRPr="00B240FB">
        <w:rPr>
          <w:rFonts w:ascii="Times New Roman" w:hAnsi="Times New Roman"/>
          <w:color w:val="000000" w:themeColor="text1"/>
        </w:rPr>
        <w:t>-</w:t>
      </w:r>
      <w:r w:rsidRPr="00B240FB">
        <w:rPr>
          <w:rFonts w:ascii="Times New Roman" w:hAnsi="Times New Roman"/>
          <w:color w:val="000000" w:themeColor="text1"/>
        </w:rPr>
        <w:t xml:space="preserve"> vagy elsődleges hashártyadaganat kezelésére is. Hám eredetű petefészek</w:t>
      </w:r>
      <w:r w:rsidR="0061228C" w:rsidRPr="00B240FB">
        <w:rPr>
          <w:rFonts w:ascii="Times New Roman" w:hAnsi="Times New Roman"/>
          <w:color w:val="000000" w:themeColor="text1"/>
        </w:rPr>
        <w:t>-</w:t>
      </w:r>
      <w:r w:rsidRPr="00B240FB">
        <w:rPr>
          <w:rFonts w:ascii="Times New Roman" w:hAnsi="Times New Roman"/>
          <w:color w:val="000000" w:themeColor="text1"/>
        </w:rPr>
        <w:t>, petevezeték</w:t>
      </w:r>
      <w:r w:rsidR="0061228C" w:rsidRPr="00B240FB">
        <w:rPr>
          <w:rFonts w:ascii="Times New Roman" w:hAnsi="Times New Roman"/>
          <w:color w:val="000000" w:themeColor="text1"/>
        </w:rPr>
        <w:t>-</w:t>
      </w:r>
      <w:r w:rsidRPr="00B240FB">
        <w:rPr>
          <w:rFonts w:ascii="Times New Roman" w:hAnsi="Times New Roman"/>
          <w:color w:val="000000" w:themeColor="text1"/>
        </w:rPr>
        <w:t xml:space="preserve"> vagy elsődleges hashártyadaganatban szenvedő betegeknél a Zirabev-et karboplatinnal és paklitaxellel kombinálva alkalmazzák. </w:t>
      </w:r>
    </w:p>
    <w:p w14:paraId="4DE7F93C" w14:textId="77777777" w:rsidR="003763C3" w:rsidRPr="00B240FB" w:rsidRDefault="003763C3" w:rsidP="003763C3">
      <w:pPr>
        <w:widowControl/>
        <w:autoSpaceDE w:val="0"/>
        <w:autoSpaceDN w:val="0"/>
        <w:adjustRightInd w:val="0"/>
        <w:rPr>
          <w:rFonts w:ascii="Times New Roman" w:hAnsi="Times New Roman"/>
          <w:color w:val="000000" w:themeColor="text1"/>
        </w:rPr>
      </w:pPr>
    </w:p>
    <w:p w14:paraId="57515ED8" w14:textId="77777777" w:rsidR="003763C3" w:rsidRPr="00B240FB" w:rsidRDefault="003763C3" w:rsidP="003763C3">
      <w:pPr>
        <w:widowControl/>
        <w:autoSpaceDE w:val="0"/>
        <w:autoSpaceDN w:val="0"/>
        <w:adjustRightInd w:val="0"/>
        <w:rPr>
          <w:rFonts w:ascii="Times New Roman" w:hAnsi="Times New Roman"/>
          <w:color w:val="000000" w:themeColor="text1"/>
        </w:rPr>
      </w:pPr>
      <w:r w:rsidRPr="00B240FB">
        <w:rPr>
          <w:rFonts w:ascii="Times New Roman" w:hAnsi="Times New Roman"/>
          <w:color w:val="000000" w:themeColor="text1"/>
        </w:rPr>
        <w:t>Azoknál az előrehaladott hám eredetű petefészek</w:t>
      </w:r>
      <w:r w:rsidR="0061228C" w:rsidRPr="00B240FB">
        <w:rPr>
          <w:rFonts w:ascii="Times New Roman" w:hAnsi="Times New Roman"/>
          <w:color w:val="000000" w:themeColor="text1"/>
        </w:rPr>
        <w:t>-</w:t>
      </w:r>
      <w:r w:rsidRPr="00B240FB">
        <w:rPr>
          <w:rFonts w:ascii="Times New Roman" w:hAnsi="Times New Roman"/>
          <w:color w:val="000000" w:themeColor="text1"/>
        </w:rPr>
        <w:t>, petevezeték</w:t>
      </w:r>
      <w:r w:rsidR="0061228C" w:rsidRPr="00B240FB">
        <w:rPr>
          <w:rFonts w:ascii="Times New Roman" w:hAnsi="Times New Roman"/>
          <w:color w:val="000000" w:themeColor="text1"/>
        </w:rPr>
        <w:t>-</w:t>
      </w:r>
      <w:r w:rsidRPr="00B240FB">
        <w:rPr>
          <w:rFonts w:ascii="Times New Roman" w:hAnsi="Times New Roman"/>
          <w:color w:val="000000" w:themeColor="text1"/>
        </w:rPr>
        <w:t xml:space="preserve"> vagy elsődleges hashártyadaganatban szenvedő felnőtt betegeknél, akiknél a betegség kiújulása legalább 6 hónappal az utolsó platina tartalmú kemoterápiás kezelés után történt, a Zirabev karboplatinnal és gemcitabinnal vagy karboplatinnal és paklitaxellel kombinációban kerül alkalmazásra. </w:t>
      </w:r>
    </w:p>
    <w:p w14:paraId="67B05B75" w14:textId="77777777" w:rsidR="003763C3" w:rsidRPr="00B240FB" w:rsidRDefault="003763C3" w:rsidP="003763C3">
      <w:pPr>
        <w:widowControl/>
        <w:autoSpaceDE w:val="0"/>
        <w:autoSpaceDN w:val="0"/>
        <w:adjustRightInd w:val="0"/>
        <w:rPr>
          <w:rFonts w:ascii="Times New Roman" w:hAnsi="Times New Roman"/>
          <w:color w:val="000000" w:themeColor="text1"/>
        </w:rPr>
      </w:pPr>
    </w:p>
    <w:p w14:paraId="73B19348" w14:textId="77777777" w:rsidR="007267B1" w:rsidRPr="00B240FB" w:rsidRDefault="003763C3" w:rsidP="003763C3">
      <w:pPr>
        <w:rPr>
          <w:rFonts w:ascii="Times New Roman" w:hAnsi="Times New Roman"/>
          <w:color w:val="000000" w:themeColor="text1"/>
        </w:rPr>
      </w:pPr>
      <w:r w:rsidRPr="00B240FB">
        <w:rPr>
          <w:rFonts w:ascii="Times New Roman" w:hAnsi="Times New Roman"/>
          <w:color w:val="000000" w:themeColor="text1"/>
        </w:rPr>
        <w:t>Azoknál az előrehaladott hám eredetű petefészek</w:t>
      </w:r>
      <w:r w:rsidR="0061228C" w:rsidRPr="00B240FB">
        <w:rPr>
          <w:rFonts w:ascii="Times New Roman" w:hAnsi="Times New Roman"/>
          <w:color w:val="000000" w:themeColor="text1"/>
        </w:rPr>
        <w:t>-</w:t>
      </w:r>
      <w:r w:rsidRPr="00B240FB">
        <w:rPr>
          <w:rFonts w:ascii="Times New Roman" w:hAnsi="Times New Roman"/>
          <w:color w:val="000000" w:themeColor="text1"/>
        </w:rPr>
        <w:t>, petevezeték</w:t>
      </w:r>
      <w:r w:rsidR="0061228C" w:rsidRPr="00B240FB">
        <w:rPr>
          <w:rFonts w:ascii="Times New Roman" w:hAnsi="Times New Roman"/>
          <w:color w:val="000000" w:themeColor="text1"/>
        </w:rPr>
        <w:t>-</w:t>
      </w:r>
      <w:r w:rsidRPr="00B240FB">
        <w:rPr>
          <w:rFonts w:ascii="Times New Roman" w:hAnsi="Times New Roman"/>
          <w:color w:val="000000" w:themeColor="text1"/>
        </w:rPr>
        <w:t xml:space="preserve"> vagy elsődleges hashártyadaganatban szenvedő felnőtt betegeknél, akiknél a betegség az utolsó platinát tartalmazó kemoterápiás kezelés után 6 hónapon belül újult ki, a Zirabev-et </w:t>
      </w:r>
      <w:r w:rsidR="00B66379" w:rsidRPr="00B240FB">
        <w:rPr>
          <w:rFonts w:ascii="Times New Roman" w:hAnsi="Times New Roman"/>
          <w:color w:val="000000" w:themeColor="text1"/>
        </w:rPr>
        <w:t xml:space="preserve">paklitaxellel, </w:t>
      </w:r>
      <w:r w:rsidRPr="00B240FB">
        <w:rPr>
          <w:rFonts w:ascii="Times New Roman" w:hAnsi="Times New Roman"/>
          <w:color w:val="000000" w:themeColor="text1"/>
        </w:rPr>
        <w:t>topotekánnal vagy pegilált liposzómás doxorubicinnel kombinálva alkalmazzák.</w:t>
      </w:r>
    </w:p>
    <w:p w14:paraId="7E6C340D" w14:textId="77777777" w:rsidR="003763C3" w:rsidRPr="00B240FB" w:rsidRDefault="003763C3" w:rsidP="003763C3">
      <w:pPr>
        <w:rPr>
          <w:rFonts w:ascii="Times New Roman" w:hAnsi="Times New Roman"/>
          <w:color w:val="000000" w:themeColor="text1"/>
        </w:rPr>
      </w:pPr>
    </w:p>
    <w:p w14:paraId="1815E384" w14:textId="77777777" w:rsidR="00D15122" w:rsidRPr="00B240FB" w:rsidRDefault="00426DA8" w:rsidP="007F6E1B">
      <w:pPr>
        <w:pStyle w:val="BodyText"/>
        <w:ind w:left="0" w:right="209" w:hanging="1"/>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-et felnőtt betegeknél a fennmaradó, kiújuló vagy áttéteket adó méhnyakrák kezelésére is alkalmazzák. A </w:t>
      </w:r>
      <w:r w:rsidR="001E0DD9" w:rsidRPr="00B240FB">
        <w:rPr>
          <w:color w:val="000000" w:themeColor="text1"/>
        </w:rPr>
        <w:t>Zirabev</w:t>
      </w:r>
      <w:r w:rsidRPr="00B240FB">
        <w:rPr>
          <w:color w:val="000000" w:themeColor="text1"/>
        </w:rPr>
        <w:t>-et paklitaxellel és ciszplatinnal, vagy olyan betegeknél, akik nem részesülhetnek platina-kezelésben, paklitaxellel és topotekánnal kombinálva alkalmazzák.</w:t>
      </w:r>
    </w:p>
    <w:p w14:paraId="1AC5FE1F" w14:textId="77777777" w:rsidR="00D15122" w:rsidRPr="00B240FB" w:rsidRDefault="00D15122" w:rsidP="007F6E1B">
      <w:pPr>
        <w:rPr>
          <w:rFonts w:ascii="Times New Roman" w:hAnsi="Times New Roman"/>
          <w:color w:val="000000" w:themeColor="text1"/>
        </w:rPr>
      </w:pPr>
    </w:p>
    <w:p w14:paraId="38B2A375" w14:textId="77777777" w:rsidR="00251D60" w:rsidRPr="00B240FB" w:rsidRDefault="00251D60" w:rsidP="007F6E1B">
      <w:pPr>
        <w:rPr>
          <w:rFonts w:ascii="Times New Roman" w:hAnsi="Times New Roman"/>
          <w:color w:val="000000" w:themeColor="text1"/>
        </w:rPr>
      </w:pPr>
    </w:p>
    <w:p w14:paraId="3835A22F" w14:textId="77777777" w:rsidR="000220DF" w:rsidRPr="00B240FB" w:rsidRDefault="00410591" w:rsidP="00B34BAB">
      <w:pPr>
        <w:pStyle w:val="BodyText"/>
        <w:ind w:left="0" w:right="158"/>
        <w:rPr>
          <w:b/>
          <w:color w:val="000000" w:themeColor="text1"/>
        </w:rPr>
      </w:pPr>
      <w:r w:rsidRPr="00B240FB">
        <w:rPr>
          <w:b/>
          <w:color w:val="000000" w:themeColor="text1"/>
        </w:rPr>
        <w:t>2.</w:t>
      </w:r>
      <w:r w:rsidRPr="00B240FB">
        <w:rPr>
          <w:b/>
          <w:color w:val="000000" w:themeColor="text1"/>
        </w:rPr>
        <w:tab/>
        <w:t xml:space="preserve">Tudnivalók a </w:t>
      </w:r>
      <w:r w:rsidR="001E0DD9" w:rsidRPr="00B240FB">
        <w:rPr>
          <w:b/>
          <w:color w:val="000000" w:themeColor="text1"/>
        </w:rPr>
        <w:t>Zirabev</w:t>
      </w:r>
      <w:r w:rsidRPr="00B240FB">
        <w:rPr>
          <w:b/>
          <w:color w:val="000000" w:themeColor="text1"/>
        </w:rPr>
        <w:t xml:space="preserve"> alkalmazása előtt </w:t>
      </w:r>
    </w:p>
    <w:p w14:paraId="7C9BC760" w14:textId="77777777" w:rsidR="000220DF" w:rsidRPr="00B240FB" w:rsidRDefault="000220DF" w:rsidP="00B34BAB">
      <w:pPr>
        <w:pStyle w:val="BodyText"/>
        <w:ind w:left="0" w:right="158"/>
        <w:rPr>
          <w:b/>
          <w:color w:val="000000" w:themeColor="text1"/>
        </w:rPr>
      </w:pPr>
    </w:p>
    <w:p w14:paraId="7F3CBA10" w14:textId="77777777" w:rsidR="00D15122" w:rsidRPr="00B240FB" w:rsidRDefault="000220DF" w:rsidP="00B34BAB">
      <w:pPr>
        <w:pStyle w:val="BodyText"/>
        <w:ind w:left="0" w:right="158"/>
        <w:rPr>
          <w:b/>
          <w:color w:val="000000" w:themeColor="text1"/>
        </w:rPr>
      </w:pPr>
      <w:r w:rsidRPr="00B240FB">
        <w:rPr>
          <w:b/>
          <w:color w:val="000000" w:themeColor="text1"/>
        </w:rPr>
        <w:t xml:space="preserve">Ne alkalmazza a </w:t>
      </w:r>
      <w:r w:rsidR="001E0DD9" w:rsidRPr="00B240FB">
        <w:rPr>
          <w:b/>
          <w:color w:val="000000" w:themeColor="text1"/>
        </w:rPr>
        <w:t>Zirabev</w:t>
      </w:r>
      <w:r w:rsidRPr="00B240FB">
        <w:rPr>
          <w:b/>
          <w:color w:val="000000" w:themeColor="text1"/>
        </w:rPr>
        <w:t>-et:</w:t>
      </w:r>
    </w:p>
    <w:p w14:paraId="57BAF252" w14:textId="77777777" w:rsidR="00D15122" w:rsidRPr="00B240FB" w:rsidRDefault="009B0756" w:rsidP="0075598F">
      <w:pPr>
        <w:pStyle w:val="BodyText"/>
        <w:numPr>
          <w:ilvl w:val="0"/>
          <w:numId w:val="14"/>
        </w:numPr>
        <w:tabs>
          <w:tab w:val="left" w:pos="685"/>
        </w:tabs>
        <w:spacing w:line="241" w:lineRule="auto"/>
        <w:ind w:right="741" w:hanging="718"/>
        <w:rPr>
          <w:color w:val="000000" w:themeColor="text1"/>
        </w:rPr>
      </w:pPr>
      <w:r w:rsidRPr="00B240FB">
        <w:rPr>
          <w:color w:val="000000" w:themeColor="text1"/>
        </w:rPr>
        <w:t>ha allergiás a bevacizumabra vagy a gyógyszer (6. pontban felsorolt) egyéb összetevőjére.</w:t>
      </w:r>
    </w:p>
    <w:p w14:paraId="39EF0D08" w14:textId="77777777" w:rsidR="00D15122" w:rsidRPr="00B240FB" w:rsidRDefault="009B0756" w:rsidP="0075598F">
      <w:pPr>
        <w:pStyle w:val="BodyText"/>
        <w:numPr>
          <w:ilvl w:val="0"/>
          <w:numId w:val="14"/>
        </w:numPr>
        <w:tabs>
          <w:tab w:val="left" w:pos="685"/>
        </w:tabs>
        <w:spacing w:line="241" w:lineRule="auto"/>
        <w:ind w:right="613" w:hanging="718"/>
        <w:rPr>
          <w:color w:val="000000" w:themeColor="text1"/>
        </w:rPr>
      </w:pPr>
      <w:r w:rsidRPr="00B240FB">
        <w:rPr>
          <w:color w:val="000000" w:themeColor="text1"/>
        </w:rPr>
        <w:t>ha allergiás a kínai hörcsög petefészeksejtekben előállított készítményekre vagy más rekombináns humán vagy humanizált antitestekre.</w:t>
      </w:r>
    </w:p>
    <w:p w14:paraId="22D3AC32" w14:textId="77777777" w:rsidR="00D15122" w:rsidRPr="00B240FB" w:rsidRDefault="009B0756" w:rsidP="0075598F">
      <w:pPr>
        <w:pStyle w:val="BodyText"/>
        <w:numPr>
          <w:ilvl w:val="0"/>
          <w:numId w:val="14"/>
        </w:numPr>
        <w:tabs>
          <w:tab w:val="left" w:pos="685"/>
        </w:tabs>
        <w:spacing w:line="251" w:lineRule="exact"/>
        <w:ind w:hanging="718"/>
        <w:rPr>
          <w:color w:val="000000" w:themeColor="text1"/>
        </w:rPr>
      </w:pPr>
      <w:r w:rsidRPr="00B240FB">
        <w:rPr>
          <w:color w:val="000000" w:themeColor="text1"/>
        </w:rPr>
        <w:t>ha terhes.</w:t>
      </w:r>
    </w:p>
    <w:p w14:paraId="2D81CE29" w14:textId="77777777" w:rsidR="00D15122" w:rsidRPr="00B240FB" w:rsidRDefault="00D15122" w:rsidP="007F6E1B">
      <w:pPr>
        <w:rPr>
          <w:rFonts w:ascii="Times New Roman" w:hAnsi="Times New Roman"/>
          <w:color w:val="000000" w:themeColor="text1"/>
        </w:rPr>
      </w:pPr>
    </w:p>
    <w:p w14:paraId="67CEC61F" w14:textId="77777777" w:rsidR="00D15122" w:rsidRPr="00B240FB" w:rsidRDefault="009B0756" w:rsidP="00B34BAB">
      <w:pPr>
        <w:pStyle w:val="BodyText"/>
        <w:ind w:left="0" w:right="158"/>
        <w:rPr>
          <w:b/>
          <w:color w:val="000000" w:themeColor="text1"/>
        </w:rPr>
      </w:pPr>
      <w:r w:rsidRPr="00B240FB">
        <w:rPr>
          <w:b/>
          <w:color w:val="000000" w:themeColor="text1"/>
        </w:rPr>
        <w:t>Figyelmeztetések és óvintézkedések</w:t>
      </w:r>
    </w:p>
    <w:p w14:paraId="02937B31" w14:textId="77777777" w:rsidR="00D15122" w:rsidRPr="00B240FB" w:rsidRDefault="009B0756" w:rsidP="007F6E1B">
      <w:pPr>
        <w:pStyle w:val="BodyText"/>
        <w:spacing w:line="251" w:lineRule="exact"/>
        <w:ind w:left="0"/>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alkalmazása előtt beszéljen kezelőorvosával, gyógyszerészével vagy a gondozását végző egészségügyi szakemberrel</w:t>
      </w:r>
    </w:p>
    <w:p w14:paraId="6EE9B7CD" w14:textId="77777777" w:rsidR="00D15122" w:rsidRPr="00B240FB" w:rsidRDefault="00D15122" w:rsidP="007F6E1B">
      <w:pPr>
        <w:rPr>
          <w:rFonts w:ascii="Times New Roman" w:hAnsi="Times New Roman"/>
          <w:color w:val="000000" w:themeColor="text1"/>
        </w:rPr>
      </w:pPr>
    </w:p>
    <w:p w14:paraId="173D2BBD" w14:textId="77777777" w:rsidR="00FD4179" w:rsidRPr="00B240FB" w:rsidRDefault="00FD4179" w:rsidP="009D1D4E">
      <w:pPr>
        <w:pStyle w:val="BodyText"/>
        <w:numPr>
          <w:ilvl w:val="0"/>
          <w:numId w:val="14"/>
        </w:numPr>
        <w:tabs>
          <w:tab w:val="left" w:pos="720"/>
        </w:tabs>
        <w:ind w:left="720" w:right="291" w:hanging="720"/>
        <w:rPr>
          <w:color w:val="000000" w:themeColor="text1"/>
        </w:rPr>
      </w:pPr>
      <w:r w:rsidRPr="00B240FB">
        <w:rPr>
          <w:color w:val="000000" w:themeColor="text1"/>
        </w:rPr>
        <w:t xml:space="preserve">Fontos, hogy Ön és kezelőorvosa feljegyezze a gyógyszere kereskedelmi </w:t>
      </w:r>
      <w:r w:rsidR="00DA7FDB" w:rsidRPr="00B240FB">
        <w:rPr>
          <w:color w:val="000000" w:themeColor="text1"/>
        </w:rPr>
        <w:t xml:space="preserve">nevét </w:t>
      </w:r>
      <w:r w:rsidRPr="00B240FB">
        <w:rPr>
          <w:color w:val="000000" w:themeColor="text1"/>
        </w:rPr>
        <w:t xml:space="preserve">és </w:t>
      </w:r>
      <w:r w:rsidR="00DA7FDB" w:rsidRPr="00B240FB">
        <w:rPr>
          <w:color w:val="000000" w:themeColor="text1"/>
        </w:rPr>
        <w:t xml:space="preserve">gyártási </w:t>
      </w:r>
      <w:r w:rsidRPr="00B240FB">
        <w:rPr>
          <w:color w:val="000000" w:themeColor="text1"/>
        </w:rPr>
        <w:t>tétel</w:t>
      </w:r>
      <w:r w:rsidR="00DA7FDB" w:rsidRPr="00B240FB">
        <w:rPr>
          <w:color w:val="000000" w:themeColor="text1"/>
        </w:rPr>
        <w:t xml:space="preserve"> </w:t>
      </w:r>
      <w:r w:rsidRPr="00B240FB">
        <w:rPr>
          <w:color w:val="000000" w:themeColor="text1"/>
        </w:rPr>
        <w:t>számát.</w:t>
      </w:r>
    </w:p>
    <w:p w14:paraId="20C3AA3C" w14:textId="77777777" w:rsidR="00FD4179" w:rsidRPr="00B240FB" w:rsidRDefault="00FD4179" w:rsidP="009D1D4E">
      <w:pPr>
        <w:pStyle w:val="BodyText"/>
        <w:widowControl/>
        <w:ind w:left="718" w:right="204"/>
        <w:rPr>
          <w:color w:val="000000" w:themeColor="text1"/>
        </w:rPr>
      </w:pPr>
    </w:p>
    <w:p w14:paraId="0D667899" w14:textId="77777777" w:rsidR="00D15122" w:rsidRPr="00B240FB" w:rsidRDefault="009B0756" w:rsidP="009D1D4E">
      <w:pPr>
        <w:pStyle w:val="BodyText"/>
        <w:numPr>
          <w:ilvl w:val="0"/>
          <w:numId w:val="14"/>
        </w:numPr>
        <w:tabs>
          <w:tab w:val="left" w:pos="720"/>
        </w:tabs>
        <w:ind w:left="720" w:right="204" w:hanging="720"/>
        <w:rPr>
          <w:color w:val="000000" w:themeColor="text1"/>
        </w:rPr>
      </w:pPr>
      <w:r w:rsidRPr="00B240FB">
        <w:rPr>
          <w:color w:val="000000" w:themeColor="text1"/>
        </w:rPr>
        <w:t xml:space="preserve">Lehetséges, hogy a </w:t>
      </w:r>
      <w:r w:rsidR="001E0DD9" w:rsidRPr="00B240FB">
        <w:rPr>
          <w:color w:val="000000" w:themeColor="text1"/>
        </w:rPr>
        <w:t>Zirabev</w:t>
      </w:r>
      <w:r w:rsidRPr="00B240FB">
        <w:rPr>
          <w:color w:val="000000" w:themeColor="text1"/>
        </w:rPr>
        <w:t xml:space="preserve"> fokozza a bélfal kilyukadásának veszélyét. Ha olyan betegsége van, ami gyulladást okoz a hasüregben (pl. divertikulitisz, gyomorfekély, kemoterápiát kísérő vastagbélgyulladás), beszélje meg kezelőorvosával.</w:t>
      </w:r>
    </w:p>
    <w:p w14:paraId="2F2D2CEC" w14:textId="77777777" w:rsidR="00D15122" w:rsidRPr="00B240FB" w:rsidRDefault="00D15122" w:rsidP="00714208">
      <w:pPr>
        <w:ind w:left="720" w:hanging="720"/>
        <w:rPr>
          <w:rFonts w:ascii="Times New Roman" w:hAnsi="Times New Roman"/>
          <w:color w:val="000000" w:themeColor="text1"/>
        </w:rPr>
      </w:pPr>
    </w:p>
    <w:p w14:paraId="73211B12" w14:textId="77777777" w:rsidR="00D15122" w:rsidRPr="00B240FB" w:rsidRDefault="00426DA8" w:rsidP="00FD4179">
      <w:pPr>
        <w:pStyle w:val="BodyText"/>
        <w:numPr>
          <w:ilvl w:val="0"/>
          <w:numId w:val="14"/>
        </w:numPr>
        <w:tabs>
          <w:tab w:val="left" w:pos="720"/>
        </w:tabs>
        <w:ind w:left="720" w:right="291" w:hanging="720"/>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megnövelheti annak a kockázatát, hogy két szerv vagy ér között kóros kapcsolat vagy összeköttetés fejlődik ki. Amennyiben Ön fennmaradó, kiújuló vagy áttétet adó méhnyakrákban szenved, megnövekedhet annak kockázata, hogy a hüvely és a bél valamely szakasza között összeköttetés alakul ki.</w:t>
      </w:r>
    </w:p>
    <w:p w14:paraId="58186A5D" w14:textId="77777777" w:rsidR="00D15122" w:rsidRPr="00B240FB" w:rsidRDefault="00D15122" w:rsidP="00714208">
      <w:pPr>
        <w:ind w:left="720" w:hanging="720"/>
        <w:rPr>
          <w:rFonts w:ascii="Times New Roman" w:hAnsi="Times New Roman"/>
          <w:color w:val="000000" w:themeColor="text1"/>
        </w:rPr>
      </w:pPr>
    </w:p>
    <w:p w14:paraId="3BB5501F" w14:textId="77777777" w:rsidR="00D15122" w:rsidRPr="00B240FB" w:rsidRDefault="009B0756" w:rsidP="00714208">
      <w:pPr>
        <w:pStyle w:val="BodyText"/>
        <w:numPr>
          <w:ilvl w:val="0"/>
          <w:numId w:val="14"/>
        </w:numPr>
        <w:tabs>
          <w:tab w:val="left" w:pos="685"/>
        </w:tabs>
        <w:ind w:left="720" w:right="137" w:hanging="720"/>
        <w:rPr>
          <w:color w:val="000000" w:themeColor="text1"/>
        </w:rPr>
      </w:pPr>
      <w:r w:rsidRPr="00B240FB">
        <w:rPr>
          <w:color w:val="000000" w:themeColor="text1"/>
        </w:rPr>
        <w:t>Ez a gyógyszer fokozhatja a vérzés kockázatát vagy a sebgyógyulási szövődmények előfordulását műtét után. Ha a közeljövőben műtéten fog átesni, ha nagyobb műtétje volt az elmúlt 28 napban</w:t>
      </w:r>
      <w:r w:rsidR="0061228C" w:rsidRPr="00B240FB">
        <w:rPr>
          <w:color w:val="000000" w:themeColor="text1"/>
        </w:rPr>
        <w:t>,</w:t>
      </w:r>
      <w:r w:rsidRPr="00B240FB">
        <w:rPr>
          <w:color w:val="000000" w:themeColor="text1"/>
        </w:rPr>
        <w:t xml:space="preserve"> vagy ha a műtéti sebe még nem gyógyult be, nem kaphatja ezt a gyógyszert.</w:t>
      </w:r>
    </w:p>
    <w:p w14:paraId="35CF830A" w14:textId="77777777" w:rsidR="00D15122" w:rsidRPr="00B240FB" w:rsidRDefault="00D15122" w:rsidP="00714208">
      <w:pPr>
        <w:ind w:left="720" w:hanging="720"/>
        <w:rPr>
          <w:rFonts w:ascii="Times New Roman" w:hAnsi="Times New Roman"/>
          <w:color w:val="000000" w:themeColor="text1"/>
        </w:rPr>
      </w:pPr>
    </w:p>
    <w:p w14:paraId="74E2DEF0" w14:textId="77777777" w:rsidR="00D15122" w:rsidRPr="00B240FB" w:rsidRDefault="00426DA8" w:rsidP="00714208">
      <w:pPr>
        <w:pStyle w:val="BodyText"/>
        <w:numPr>
          <w:ilvl w:val="0"/>
          <w:numId w:val="14"/>
        </w:numPr>
        <w:tabs>
          <w:tab w:val="left" w:pos="684"/>
        </w:tabs>
        <w:ind w:left="720" w:right="117" w:hanging="720"/>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megnövelheti a bőrben vagy a bőr alatti mélyebb rétegekben kialakuló súlyos fertőzések kockázatát, különösen akkor, ha Önnél kilyukadt a bélfala vagy sebgyógyulási zavara volt.</w:t>
      </w:r>
    </w:p>
    <w:p w14:paraId="3E8F81E4" w14:textId="77777777" w:rsidR="00D15122" w:rsidRPr="00B240FB" w:rsidRDefault="00D15122" w:rsidP="00714208">
      <w:pPr>
        <w:ind w:left="720" w:hanging="720"/>
        <w:rPr>
          <w:rFonts w:ascii="Times New Roman" w:hAnsi="Times New Roman"/>
          <w:color w:val="000000" w:themeColor="text1"/>
        </w:rPr>
      </w:pPr>
    </w:p>
    <w:p w14:paraId="2276E677" w14:textId="77777777" w:rsidR="00D15122" w:rsidRPr="00B240FB" w:rsidRDefault="00426DA8" w:rsidP="004F6645">
      <w:pPr>
        <w:pStyle w:val="BodyText"/>
        <w:widowControl/>
        <w:numPr>
          <w:ilvl w:val="0"/>
          <w:numId w:val="14"/>
        </w:numPr>
        <w:tabs>
          <w:tab w:val="left" w:pos="684"/>
        </w:tabs>
        <w:ind w:left="720" w:right="374" w:hanging="720"/>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növelheti a magas vérnyomás előfordulását. Ha magas vérnyomása van, ami vérnyomáscsökkentőkkel nehezen kezelhető, beszéljen kezelőorvosával. Fontos, hogy a </w:t>
      </w:r>
      <w:r w:rsidR="001E0DD9" w:rsidRPr="00B240FB">
        <w:rPr>
          <w:color w:val="000000" w:themeColor="text1"/>
        </w:rPr>
        <w:t>Zirabev</w:t>
      </w:r>
      <w:r w:rsidRPr="00B240FB">
        <w:rPr>
          <w:color w:val="000000" w:themeColor="text1"/>
        </w:rPr>
        <w:t>-kezelés megkezdése előtt vérnyomását megfelelően beállítsák.</w:t>
      </w:r>
    </w:p>
    <w:p w14:paraId="46742684" w14:textId="77777777" w:rsidR="000E573D" w:rsidRPr="00E17D46" w:rsidRDefault="000E573D" w:rsidP="000564EA">
      <w:pPr>
        <w:pStyle w:val="ListParagraph"/>
        <w:rPr>
          <w:color w:val="000000" w:themeColor="text1"/>
        </w:rPr>
      </w:pPr>
    </w:p>
    <w:p w14:paraId="70F67423" w14:textId="77777777" w:rsidR="000E573D" w:rsidRPr="00B240FB" w:rsidRDefault="000E573D" w:rsidP="004F6645">
      <w:pPr>
        <w:pStyle w:val="BodyText"/>
        <w:widowControl/>
        <w:numPr>
          <w:ilvl w:val="0"/>
          <w:numId w:val="14"/>
        </w:numPr>
        <w:tabs>
          <w:tab w:val="left" w:pos="684"/>
        </w:tabs>
        <w:ind w:left="720" w:right="374" w:hanging="720"/>
        <w:rPr>
          <w:color w:val="000000" w:themeColor="text1"/>
        </w:rPr>
      </w:pPr>
      <w:r w:rsidRPr="00B240FB">
        <w:rPr>
          <w:color w:val="000000" w:themeColor="text1"/>
        </w:rPr>
        <w:t>Ha aneurizmája (az érfal kiboltosulása és meggyengülése) vagy érfalrepedése van vagy volt.</w:t>
      </w:r>
    </w:p>
    <w:p w14:paraId="39D248EB" w14:textId="77777777" w:rsidR="00D15122" w:rsidRPr="00B240FB" w:rsidRDefault="00D15122" w:rsidP="00714208">
      <w:pPr>
        <w:ind w:left="720" w:hanging="720"/>
        <w:rPr>
          <w:rFonts w:ascii="Times New Roman" w:hAnsi="Times New Roman"/>
          <w:color w:val="000000" w:themeColor="text1"/>
        </w:rPr>
      </w:pPr>
    </w:p>
    <w:p w14:paraId="53442FEB" w14:textId="77777777" w:rsidR="00D15122" w:rsidRPr="00B240FB" w:rsidRDefault="009B0756" w:rsidP="00714208">
      <w:pPr>
        <w:pStyle w:val="BodyText"/>
        <w:numPr>
          <w:ilvl w:val="0"/>
          <w:numId w:val="14"/>
        </w:numPr>
        <w:tabs>
          <w:tab w:val="left" w:pos="684"/>
        </w:tabs>
        <w:ind w:left="720" w:right="377" w:hanging="720"/>
        <w:rPr>
          <w:color w:val="000000" w:themeColor="text1"/>
        </w:rPr>
      </w:pPr>
      <w:r w:rsidRPr="00B240FB">
        <w:rPr>
          <w:color w:val="000000" w:themeColor="text1"/>
        </w:rPr>
        <w:t>Ez a gyógyszer fokozhatja a fehérjevizelés kockázatát, különösen</w:t>
      </w:r>
      <w:r w:rsidR="0061228C" w:rsidRPr="00B240FB">
        <w:rPr>
          <w:color w:val="000000" w:themeColor="text1"/>
        </w:rPr>
        <w:t>,</w:t>
      </w:r>
      <w:r w:rsidRPr="00B240FB">
        <w:rPr>
          <w:color w:val="000000" w:themeColor="text1"/>
        </w:rPr>
        <w:t xml:space="preserve"> ha már magas vérnyomása is van.</w:t>
      </w:r>
    </w:p>
    <w:p w14:paraId="79EF2E52" w14:textId="77777777" w:rsidR="00D15122" w:rsidRPr="00B240FB" w:rsidRDefault="00D15122" w:rsidP="00714208">
      <w:pPr>
        <w:ind w:left="720" w:hanging="720"/>
        <w:rPr>
          <w:rFonts w:ascii="Times New Roman" w:hAnsi="Times New Roman"/>
          <w:color w:val="000000" w:themeColor="text1"/>
        </w:rPr>
      </w:pPr>
    </w:p>
    <w:p w14:paraId="67D10BD4" w14:textId="77777777" w:rsidR="00D15122" w:rsidRPr="00B240FB" w:rsidRDefault="009B0756" w:rsidP="00714208">
      <w:pPr>
        <w:pStyle w:val="BodyText"/>
        <w:numPr>
          <w:ilvl w:val="0"/>
          <w:numId w:val="14"/>
        </w:numPr>
        <w:tabs>
          <w:tab w:val="left" w:pos="684"/>
        </w:tabs>
        <w:ind w:left="720" w:right="377" w:hanging="720"/>
        <w:rPr>
          <w:color w:val="000000" w:themeColor="text1"/>
        </w:rPr>
      </w:pPr>
      <w:r w:rsidRPr="00B240FB">
        <w:rPr>
          <w:color w:val="000000" w:themeColor="text1"/>
        </w:rPr>
        <w:t>Megnövekedhet a vérrögök kialakulásának kockázata az artériájában (ez egy értípus), ha Ön 65 évesnél idősebb, ha cukorbeteg</w:t>
      </w:r>
      <w:r w:rsidR="0061228C" w:rsidRPr="00B240FB">
        <w:rPr>
          <w:color w:val="000000" w:themeColor="text1"/>
        </w:rPr>
        <w:t>,</w:t>
      </w:r>
      <w:r w:rsidRPr="00B240FB">
        <w:rPr>
          <w:color w:val="000000" w:themeColor="text1"/>
        </w:rPr>
        <w:t xml:space="preserve"> vagy ha már előfordult, hogy vérrög képződött egy artériájában. Beszéljen kezelőorvosával, mivel a vérrögök szívinfarktust és agyi érkatasztrófát (agyvérzést) okozhatnak.</w:t>
      </w:r>
    </w:p>
    <w:p w14:paraId="59BFB096" w14:textId="77777777" w:rsidR="00D15122" w:rsidRPr="00B240FB" w:rsidRDefault="00D15122" w:rsidP="00714208">
      <w:pPr>
        <w:ind w:left="720" w:hanging="720"/>
        <w:rPr>
          <w:rFonts w:ascii="Times New Roman" w:hAnsi="Times New Roman"/>
          <w:color w:val="000000" w:themeColor="text1"/>
        </w:rPr>
      </w:pPr>
    </w:p>
    <w:p w14:paraId="29E64BE7" w14:textId="77777777" w:rsidR="00D15122" w:rsidRPr="00B240FB" w:rsidRDefault="00426DA8" w:rsidP="00714208">
      <w:pPr>
        <w:pStyle w:val="BodyText"/>
        <w:numPr>
          <w:ilvl w:val="0"/>
          <w:numId w:val="14"/>
        </w:numPr>
        <w:tabs>
          <w:tab w:val="left" w:pos="684"/>
        </w:tabs>
        <w:ind w:left="720" w:right="685" w:hanging="720"/>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a vénákban (ez egy értípus) is megnövelheti a vérrögök kialakulásának kockázatát.</w:t>
      </w:r>
    </w:p>
    <w:p w14:paraId="02FA957E" w14:textId="77777777" w:rsidR="008C1609" w:rsidRPr="00B240FB" w:rsidRDefault="008C1609" w:rsidP="00714208">
      <w:pPr>
        <w:pStyle w:val="ListParagraph"/>
        <w:ind w:left="720" w:hanging="720"/>
        <w:rPr>
          <w:rFonts w:ascii="Times New Roman" w:hAnsi="Times New Roman"/>
          <w:color w:val="000000" w:themeColor="text1"/>
        </w:rPr>
      </w:pPr>
    </w:p>
    <w:p w14:paraId="6245BB91" w14:textId="77777777" w:rsidR="00D15122" w:rsidRPr="00B240FB" w:rsidRDefault="009B0756" w:rsidP="00714208">
      <w:pPr>
        <w:pStyle w:val="BodyText"/>
        <w:numPr>
          <w:ilvl w:val="0"/>
          <w:numId w:val="14"/>
        </w:numPr>
        <w:tabs>
          <w:tab w:val="left" w:pos="685"/>
        </w:tabs>
        <w:ind w:left="720" w:right="238" w:hanging="720"/>
        <w:rPr>
          <w:color w:val="000000" w:themeColor="text1"/>
        </w:rPr>
      </w:pPr>
      <w:r w:rsidRPr="00B240FB">
        <w:rPr>
          <w:color w:val="000000" w:themeColor="text1"/>
        </w:rPr>
        <w:t>Ez a gyógyszer vérzést, különösen a rosszindulatú daganattal összefüggő vérzést okozhat. Beszéljen kezelőorvosával, ha Önnek vagy családtagjainak vérzéssel kapcsolatos problémái vannak, vagy ha bármilyen okból vérhígító készítményt szed.</w:t>
      </w:r>
    </w:p>
    <w:p w14:paraId="28399DBE" w14:textId="77777777" w:rsidR="00D15122" w:rsidRPr="00B240FB" w:rsidRDefault="00D15122" w:rsidP="00714208">
      <w:pPr>
        <w:ind w:left="720" w:hanging="720"/>
        <w:rPr>
          <w:rFonts w:ascii="Times New Roman" w:hAnsi="Times New Roman"/>
          <w:color w:val="000000" w:themeColor="text1"/>
        </w:rPr>
      </w:pPr>
    </w:p>
    <w:p w14:paraId="45655A5D" w14:textId="77777777" w:rsidR="00D15122" w:rsidRPr="00B240FB" w:rsidRDefault="009B0756" w:rsidP="00714208">
      <w:pPr>
        <w:pStyle w:val="BodyText"/>
        <w:numPr>
          <w:ilvl w:val="0"/>
          <w:numId w:val="14"/>
        </w:numPr>
        <w:tabs>
          <w:tab w:val="left" w:pos="685"/>
        </w:tabs>
        <w:ind w:left="720" w:right="157" w:hanging="720"/>
        <w:rPr>
          <w:color w:val="000000" w:themeColor="text1"/>
        </w:rPr>
      </w:pPr>
      <w:r w:rsidRPr="00B240FB">
        <w:rPr>
          <w:color w:val="000000" w:themeColor="text1"/>
        </w:rPr>
        <w:t xml:space="preserve">Lehetséges, hogy a </w:t>
      </w:r>
      <w:r w:rsidR="001E0DD9" w:rsidRPr="00B240FB">
        <w:rPr>
          <w:color w:val="000000" w:themeColor="text1"/>
        </w:rPr>
        <w:t>Zirabev</w:t>
      </w:r>
      <w:r w:rsidRPr="00B240FB">
        <w:rPr>
          <w:color w:val="000000" w:themeColor="text1"/>
        </w:rPr>
        <w:t xml:space="preserve"> vérzést okozhat az agyban vagy az agy körül. Konzultáljon kezelőorvosával, amennyiben az agyat érintő áttétes daganata van.</w:t>
      </w:r>
    </w:p>
    <w:p w14:paraId="5C48818B" w14:textId="77777777" w:rsidR="00D15122" w:rsidRPr="00B240FB" w:rsidRDefault="00D15122" w:rsidP="00714208">
      <w:pPr>
        <w:ind w:left="720" w:hanging="720"/>
        <w:rPr>
          <w:rFonts w:ascii="Times New Roman" w:hAnsi="Times New Roman"/>
          <w:color w:val="000000" w:themeColor="text1"/>
        </w:rPr>
      </w:pPr>
    </w:p>
    <w:p w14:paraId="649E9094" w14:textId="77777777" w:rsidR="00D15122" w:rsidRPr="00B240FB" w:rsidRDefault="009B0756" w:rsidP="00714208">
      <w:pPr>
        <w:pStyle w:val="BodyText"/>
        <w:numPr>
          <w:ilvl w:val="0"/>
          <w:numId w:val="14"/>
        </w:numPr>
        <w:tabs>
          <w:tab w:val="left" w:pos="685"/>
        </w:tabs>
        <w:ind w:left="720" w:right="227" w:hanging="720"/>
        <w:rPr>
          <w:color w:val="000000" w:themeColor="text1"/>
        </w:rPr>
      </w:pPr>
      <w:r w:rsidRPr="00B240FB">
        <w:rPr>
          <w:color w:val="000000" w:themeColor="text1"/>
        </w:rPr>
        <w:t xml:space="preserve">Lehetséges, hogy a </w:t>
      </w:r>
      <w:r w:rsidR="001E0DD9" w:rsidRPr="00B240FB">
        <w:rPr>
          <w:color w:val="000000" w:themeColor="text1"/>
        </w:rPr>
        <w:t>Zirabev</w:t>
      </w:r>
      <w:r w:rsidRPr="00B240FB">
        <w:rPr>
          <w:color w:val="000000" w:themeColor="text1"/>
        </w:rPr>
        <w:t xml:space="preserve"> megnöveli a vérzés kockázatát a tüdőben, ami a köhögést vagy a véres köpetet is magába foglalja. Feltétlenül beszéljen kezelőorvosával, ha ezen tünetek korábban is jelentkeztek.</w:t>
      </w:r>
    </w:p>
    <w:p w14:paraId="321D6ADD" w14:textId="77777777" w:rsidR="00D15122" w:rsidRPr="00B240FB" w:rsidRDefault="00D15122" w:rsidP="00714208">
      <w:pPr>
        <w:ind w:left="720" w:hanging="720"/>
        <w:rPr>
          <w:rFonts w:ascii="Times New Roman" w:hAnsi="Times New Roman"/>
          <w:color w:val="000000" w:themeColor="text1"/>
        </w:rPr>
      </w:pPr>
    </w:p>
    <w:p w14:paraId="2D9965BF" w14:textId="77777777" w:rsidR="00D15122" w:rsidRPr="00B240FB" w:rsidRDefault="00426DA8" w:rsidP="00714208">
      <w:pPr>
        <w:pStyle w:val="BodyText"/>
        <w:numPr>
          <w:ilvl w:val="0"/>
          <w:numId w:val="14"/>
        </w:numPr>
        <w:tabs>
          <w:tab w:val="left" w:pos="685"/>
        </w:tabs>
        <w:ind w:left="720" w:right="176" w:hanging="720"/>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fokozhatja a szívgyengeség kialakulásának veszélyét. Fontos, hogy kezelőorvosa tudjon róla, ha valaha antraciklineket kapott (például doxorubicint, ami egy bizonyos típusú kemoterápia, amelyet egyes daganatok kezelésére alkalmaznak), mellkas-besugárzást kapott vagy szívbetegsége van.</w:t>
      </w:r>
    </w:p>
    <w:p w14:paraId="70E11279" w14:textId="77777777" w:rsidR="00D15122" w:rsidRPr="00B240FB" w:rsidRDefault="00D15122" w:rsidP="00714208">
      <w:pPr>
        <w:ind w:left="720" w:hanging="720"/>
        <w:rPr>
          <w:rFonts w:ascii="Times New Roman" w:hAnsi="Times New Roman"/>
          <w:color w:val="000000" w:themeColor="text1"/>
        </w:rPr>
      </w:pPr>
    </w:p>
    <w:p w14:paraId="058E8DBE" w14:textId="77777777" w:rsidR="00D15122" w:rsidRPr="00B240FB" w:rsidRDefault="009B0756" w:rsidP="00714208">
      <w:pPr>
        <w:pStyle w:val="BodyText"/>
        <w:numPr>
          <w:ilvl w:val="0"/>
          <w:numId w:val="14"/>
        </w:numPr>
        <w:tabs>
          <w:tab w:val="left" w:pos="685"/>
        </w:tabs>
        <w:ind w:left="720" w:right="631" w:hanging="720"/>
        <w:rPr>
          <w:color w:val="000000" w:themeColor="text1"/>
        </w:rPr>
      </w:pPr>
      <w:r w:rsidRPr="00B240FB">
        <w:rPr>
          <w:color w:val="000000" w:themeColor="text1"/>
        </w:rPr>
        <w:t>Ez a gyógyszer fertőzések kialakulását és a neutrofil sejtek (egyfajta vérsejt, amely a baktériumok elleni védelemben fontos) számának csökkenését okozhatja.</w:t>
      </w:r>
    </w:p>
    <w:p w14:paraId="48E06726" w14:textId="77777777" w:rsidR="00D15122" w:rsidRPr="00B240FB" w:rsidRDefault="00D15122" w:rsidP="00714208">
      <w:pPr>
        <w:ind w:left="720" w:hanging="720"/>
        <w:rPr>
          <w:rFonts w:ascii="Times New Roman" w:hAnsi="Times New Roman"/>
          <w:color w:val="000000" w:themeColor="text1"/>
        </w:rPr>
      </w:pPr>
    </w:p>
    <w:p w14:paraId="63E1EE53" w14:textId="30F80913" w:rsidR="00D15122" w:rsidRPr="00B240FB" w:rsidRDefault="009B0756" w:rsidP="00714208">
      <w:pPr>
        <w:pStyle w:val="BodyText"/>
        <w:numPr>
          <w:ilvl w:val="0"/>
          <w:numId w:val="14"/>
        </w:numPr>
        <w:tabs>
          <w:tab w:val="left" w:pos="685"/>
        </w:tabs>
        <w:ind w:left="720" w:right="176" w:hanging="720"/>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túlérzékenységet </w:t>
      </w:r>
      <w:r w:rsidR="00EE315E" w:rsidRPr="00B240FB">
        <w:rPr>
          <w:color w:val="000000" w:themeColor="text1"/>
        </w:rPr>
        <w:t xml:space="preserve">(beleértve az anafilaxiás sokkot) </w:t>
      </w:r>
      <w:r w:rsidRPr="00B240FB">
        <w:rPr>
          <w:color w:val="000000" w:themeColor="text1"/>
        </w:rPr>
        <w:t>és/vagy infúzió</w:t>
      </w:r>
      <w:r w:rsidR="00EE315E" w:rsidRPr="00B240FB">
        <w:rPr>
          <w:color w:val="000000" w:themeColor="text1"/>
        </w:rPr>
        <w:t>val kapcsolatos</w:t>
      </w:r>
      <w:r w:rsidRPr="00B240FB">
        <w:rPr>
          <w:color w:val="000000" w:themeColor="text1"/>
        </w:rPr>
        <w:t xml:space="preserve"> (</w:t>
      </w:r>
      <w:r w:rsidR="00EE315E" w:rsidRPr="00B240FB">
        <w:rPr>
          <w:color w:val="000000" w:themeColor="text1"/>
        </w:rPr>
        <w:t xml:space="preserve">a gyógyszer </w:t>
      </w:r>
      <w:r w:rsidRPr="00B240FB">
        <w:rPr>
          <w:color w:val="000000" w:themeColor="text1"/>
        </w:rPr>
        <w:t>in</w:t>
      </w:r>
      <w:r w:rsidR="00EE315E" w:rsidRPr="00B240FB">
        <w:rPr>
          <w:color w:val="000000" w:themeColor="text1"/>
        </w:rPr>
        <w:t xml:space="preserve">fúzióban történő </w:t>
      </w:r>
      <w:r w:rsidRPr="00B240FB">
        <w:rPr>
          <w:color w:val="000000" w:themeColor="text1"/>
        </w:rPr>
        <w:t>beadásával</w:t>
      </w:r>
      <w:r w:rsidR="00B70B6D" w:rsidRPr="00B240FB">
        <w:rPr>
          <w:color w:val="000000" w:themeColor="text1"/>
        </w:rPr>
        <w:t xml:space="preserve"> összefüggő</w:t>
      </w:r>
      <w:r w:rsidRPr="00B240FB">
        <w:rPr>
          <w:color w:val="000000" w:themeColor="text1"/>
        </w:rPr>
        <w:t xml:space="preserve">) </w:t>
      </w:r>
      <w:r w:rsidR="00B70B6D" w:rsidRPr="00B240FB">
        <w:rPr>
          <w:color w:val="000000" w:themeColor="text1"/>
        </w:rPr>
        <w:t xml:space="preserve">reakciót </w:t>
      </w:r>
      <w:r w:rsidRPr="00B240FB">
        <w:rPr>
          <w:color w:val="000000" w:themeColor="text1"/>
        </w:rPr>
        <w:t>okozhat. Tájékoztassa kezelőorvosát, gyógyszerészét vagy a gondozását végző egészségügyi szakembert arról, ha korábban már tapasztalt olyan problémákat injekció beadása után, mint szédülés/ájulásérzet, légszomj, duzzanat vagy bőrkiütés.</w:t>
      </w:r>
    </w:p>
    <w:p w14:paraId="6D80D7F7" w14:textId="77777777" w:rsidR="00D15122" w:rsidRPr="00B240FB" w:rsidRDefault="00D15122" w:rsidP="00714208">
      <w:pPr>
        <w:ind w:left="720" w:hanging="720"/>
        <w:rPr>
          <w:rFonts w:ascii="Times New Roman" w:hAnsi="Times New Roman"/>
          <w:color w:val="000000" w:themeColor="text1"/>
        </w:rPr>
      </w:pPr>
    </w:p>
    <w:p w14:paraId="02EA1B91" w14:textId="77777777" w:rsidR="00D15122" w:rsidRPr="00B240FB" w:rsidRDefault="009B0756" w:rsidP="00714208">
      <w:pPr>
        <w:pStyle w:val="BodyText"/>
        <w:numPr>
          <w:ilvl w:val="0"/>
          <w:numId w:val="14"/>
        </w:numPr>
        <w:tabs>
          <w:tab w:val="left" w:pos="685"/>
        </w:tabs>
        <w:ind w:left="720" w:right="227" w:hanging="720"/>
        <w:rPr>
          <w:color w:val="000000" w:themeColor="text1"/>
        </w:rPr>
      </w:pPr>
      <w:r w:rsidRPr="00B240FB">
        <w:rPr>
          <w:color w:val="000000" w:themeColor="text1"/>
        </w:rPr>
        <w:t>Egy ritka ideggyógyászati mellékhatást, a poszterior reverzibilis enkefalopátia szindrómát (PRES) összefüggésbe hoztak a bevacizumab-kezeléssel. Ha magas vérnyomással járó vagy magas vérnyomástól függetlenül jelentkező fejfájása, látásromlása, zavartsága vagy görcsrohamai vannak, kérjük, forduljon kezelőorvosához.</w:t>
      </w:r>
    </w:p>
    <w:p w14:paraId="6A302E77" w14:textId="77777777" w:rsidR="008C1609" w:rsidRPr="00B240FB" w:rsidRDefault="008C1609" w:rsidP="00714208">
      <w:pPr>
        <w:pStyle w:val="BodyText"/>
        <w:ind w:left="720" w:right="173" w:hanging="720"/>
        <w:rPr>
          <w:color w:val="000000" w:themeColor="text1"/>
        </w:rPr>
      </w:pPr>
    </w:p>
    <w:p w14:paraId="55736C30" w14:textId="77777777" w:rsidR="008C1609" w:rsidRPr="00B240FB" w:rsidRDefault="009B0756" w:rsidP="007B5712">
      <w:pPr>
        <w:pStyle w:val="BodyText"/>
        <w:ind w:left="0" w:right="173"/>
        <w:rPr>
          <w:color w:val="000000" w:themeColor="text1"/>
        </w:rPr>
      </w:pPr>
      <w:r w:rsidRPr="00B240FB">
        <w:rPr>
          <w:color w:val="000000" w:themeColor="text1"/>
        </w:rPr>
        <w:t xml:space="preserve">Kérjük, beszéljen kezelőorvosával akkor is, ha a fenti megállapítások csak a múltban voltak érvényesek Önre. </w:t>
      </w:r>
    </w:p>
    <w:p w14:paraId="480A5FEE" w14:textId="77777777" w:rsidR="008C1609" w:rsidRPr="00B240FB" w:rsidRDefault="008C1609" w:rsidP="00714208">
      <w:pPr>
        <w:pStyle w:val="BodyText"/>
        <w:ind w:left="720" w:right="173" w:hanging="720"/>
        <w:rPr>
          <w:color w:val="000000" w:themeColor="text1"/>
        </w:rPr>
      </w:pPr>
    </w:p>
    <w:p w14:paraId="510EF5EA" w14:textId="77777777" w:rsidR="00D15122" w:rsidRPr="00B240FB" w:rsidRDefault="009B0756" w:rsidP="00714208">
      <w:pPr>
        <w:pStyle w:val="BodyText"/>
        <w:ind w:left="720" w:right="173" w:hanging="720"/>
        <w:rPr>
          <w:color w:val="000000" w:themeColor="text1"/>
        </w:rPr>
      </w:pPr>
      <w:r w:rsidRPr="00B240FB">
        <w:rPr>
          <w:color w:val="000000" w:themeColor="text1"/>
        </w:rPr>
        <w:t xml:space="preserve">Mielőtt </w:t>
      </w:r>
      <w:r w:rsidR="001E0DD9" w:rsidRPr="00B240FB">
        <w:rPr>
          <w:color w:val="000000" w:themeColor="text1"/>
        </w:rPr>
        <w:t>Zirabev</w:t>
      </w:r>
      <w:r w:rsidRPr="00B240FB">
        <w:rPr>
          <w:color w:val="000000" w:themeColor="text1"/>
        </w:rPr>
        <w:t xml:space="preserve">-et kap, illetve a </w:t>
      </w:r>
      <w:r w:rsidR="001E0DD9" w:rsidRPr="00B240FB">
        <w:rPr>
          <w:color w:val="000000" w:themeColor="text1"/>
        </w:rPr>
        <w:t>Zirabev</w:t>
      </w:r>
      <w:r w:rsidRPr="00B240FB">
        <w:rPr>
          <w:color w:val="000000" w:themeColor="text1"/>
        </w:rPr>
        <w:t>-kezelés alatt:</w:t>
      </w:r>
    </w:p>
    <w:p w14:paraId="45FD04A6" w14:textId="77777777" w:rsidR="00D15122" w:rsidRPr="00B240FB" w:rsidRDefault="009B0756" w:rsidP="00714208">
      <w:pPr>
        <w:pStyle w:val="BodyText"/>
        <w:numPr>
          <w:ilvl w:val="0"/>
          <w:numId w:val="14"/>
        </w:numPr>
        <w:tabs>
          <w:tab w:val="left" w:pos="718"/>
        </w:tabs>
        <w:ind w:left="720" w:right="227" w:hanging="720"/>
        <w:rPr>
          <w:color w:val="000000" w:themeColor="text1"/>
        </w:rPr>
      </w:pPr>
      <w:r w:rsidRPr="00B240FB">
        <w:rPr>
          <w:color w:val="000000" w:themeColor="text1"/>
        </w:rPr>
        <w:t>ha fájdalmat érez, vagy érzett a szájában, fogaiban és/vagy állkapcsában, duzzadt vagy sebes a szája belülről, zsibbadtnak vagy nehéznek érzi az állkapcsát vagy meglazul egy foga, azonnal mondja el kezelőorvosának és fogorvosának.</w:t>
      </w:r>
    </w:p>
    <w:p w14:paraId="16A82AB3" w14:textId="77777777" w:rsidR="00D15122" w:rsidRPr="00B240FB" w:rsidRDefault="009B0756" w:rsidP="00714208">
      <w:pPr>
        <w:pStyle w:val="BodyText"/>
        <w:numPr>
          <w:ilvl w:val="0"/>
          <w:numId w:val="14"/>
        </w:numPr>
        <w:tabs>
          <w:tab w:val="left" w:pos="684"/>
        </w:tabs>
        <w:ind w:left="720" w:right="317" w:hanging="720"/>
        <w:rPr>
          <w:color w:val="000000" w:themeColor="text1"/>
        </w:rPr>
      </w:pPr>
      <w:r w:rsidRPr="00B240FB">
        <w:rPr>
          <w:color w:val="000000" w:themeColor="text1"/>
        </w:rPr>
        <w:t xml:space="preserve">ha a szöveteket is érintő, úgynevezett invazív fogászati vagy szájsebészeti beavatkozás előtt áll, mondja el fogorvosának, hogy </w:t>
      </w:r>
      <w:r w:rsidR="001E0DD9" w:rsidRPr="00B240FB">
        <w:rPr>
          <w:color w:val="000000" w:themeColor="text1"/>
        </w:rPr>
        <w:t>Zirabev</w:t>
      </w:r>
      <w:r w:rsidRPr="00B240FB">
        <w:rPr>
          <w:color w:val="000000" w:themeColor="text1"/>
        </w:rPr>
        <w:t>-kezelést kap, különösen akkor, ha egyidejűleg vérbe adott injekcióban biszfoszfonát-kezelést is kap vagy korábban ilyet kapott.</w:t>
      </w:r>
    </w:p>
    <w:p w14:paraId="4C7AD910" w14:textId="77777777" w:rsidR="00D15122" w:rsidRPr="00B240FB" w:rsidRDefault="00D15122" w:rsidP="007F6E1B">
      <w:pPr>
        <w:rPr>
          <w:rFonts w:ascii="Times New Roman" w:hAnsi="Times New Roman"/>
          <w:color w:val="000000" w:themeColor="text1"/>
        </w:rPr>
      </w:pPr>
    </w:p>
    <w:p w14:paraId="1FE611F5" w14:textId="77777777" w:rsidR="00D15122" w:rsidRPr="00B240FB" w:rsidRDefault="009B0756" w:rsidP="007F6E1B">
      <w:pPr>
        <w:pStyle w:val="BodyText"/>
        <w:ind w:left="0"/>
        <w:rPr>
          <w:color w:val="000000" w:themeColor="text1"/>
        </w:rPr>
      </w:pPr>
      <w:r w:rsidRPr="00B240FB">
        <w:rPr>
          <w:color w:val="000000" w:themeColor="text1"/>
        </w:rPr>
        <w:lastRenderedPageBreak/>
        <w:t xml:space="preserve">Kezelőorvosa azt tanácsolhatja Önnek, hogy a </w:t>
      </w:r>
      <w:r w:rsidR="001E0DD9" w:rsidRPr="00B240FB">
        <w:rPr>
          <w:color w:val="000000" w:themeColor="text1"/>
        </w:rPr>
        <w:t>Zirabev</w:t>
      </w:r>
      <w:r w:rsidRPr="00B240FB">
        <w:rPr>
          <w:color w:val="000000" w:themeColor="text1"/>
        </w:rPr>
        <w:t>-kezelés megkezdése előtt vegyen részt fogászati ellenőrzésen.</w:t>
      </w:r>
    </w:p>
    <w:p w14:paraId="584BA0FF" w14:textId="77777777" w:rsidR="00D15122" w:rsidRPr="00B240FB" w:rsidRDefault="00D15122" w:rsidP="007F6E1B">
      <w:pPr>
        <w:rPr>
          <w:rFonts w:ascii="Times New Roman" w:hAnsi="Times New Roman"/>
          <w:color w:val="000000" w:themeColor="text1"/>
        </w:rPr>
      </w:pPr>
    </w:p>
    <w:p w14:paraId="686C2AEE" w14:textId="77777777" w:rsidR="00D15122" w:rsidRPr="00B240FB" w:rsidRDefault="009B0756" w:rsidP="00B34BAB">
      <w:pPr>
        <w:pStyle w:val="BodyText"/>
        <w:ind w:left="0" w:right="158"/>
        <w:rPr>
          <w:b/>
          <w:color w:val="000000" w:themeColor="text1"/>
        </w:rPr>
      </w:pPr>
      <w:r w:rsidRPr="00B240FB">
        <w:rPr>
          <w:b/>
          <w:color w:val="000000" w:themeColor="text1"/>
        </w:rPr>
        <w:t>Gyermekek és serdülők</w:t>
      </w:r>
    </w:p>
    <w:p w14:paraId="18B7D391" w14:textId="77777777" w:rsidR="00D15122" w:rsidRPr="00B240FB" w:rsidRDefault="00426DA8" w:rsidP="00F15E86">
      <w:pPr>
        <w:pStyle w:val="BodyText"/>
        <w:ind w:left="0" w:right="76"/>
        <w:rPr>
          <w:color w:val="000000" w:themeColor="text1"/>
        </w:rPr>
      </w:pPr>
      <w:r w:rsidRPr="00B240FB">
        <w:rPr>
          <w:color w:val="000000" w:themeColor="text1"/>
        </w:rPr>
        <w:t xml:space="preserve">Gyermekeknél és 18 éven aluli serdülőknél a </w:t>
      </w:r>
      <w:r w:rsidR="001E0DD9" w:rsidRPr="00B240FB">
        <w:rPr>
          <w:color w:val="000000" w:themeColor="text1"/>
        </w:rPr>
        <w:t>Zirabev</w:t>
      </w:r>
      <w:r w:rsidRPr="00B240FB">
        <w:rPr>
          <w:color w:val="000000" w:themeColor="text1"/>
        </w:rPr>
        <w:t xml:space="preserve"> alkalmazása nem javasolt, mivel biztonságossága és jótékony hatása ennél a betegcsoportnál nem megállapított.</w:t>
      </w:r>
    </w:p>
    <w:p w14:paraId="5F3C12C1" w14:textId="77777777" w:rsidR="00D15122" w:rsidRPr="00B240FB" w:rsidRDefault="00D15122" w:rsidP="007F6E1B">
      <w:pPr>
        <w:rPr>
          <w:rFonts w:ascii="Times New Roman" w:hAnsi="Times New Roman"/>
          <w:color w:val="000000" w:themeColor="text1"/>
        </w:rPr>
      </w:pPr>
    </w:p>
    <w:p w14:paraId="1EA84EFB" w14:textId="77777777" w:rsidR="00D15122" w:rsidRPr="00B240FB" w:rsidRDefault="009B0756" w:rsidP="007F6E1B">
      <w:pPr>
        <w:pStyle w:val="BodyText"/>
        <w:ind w:left="0" w:right="238"/>
        <w:rPr>
          <w:color w:val="000000" w:themeColor="text1"/>
        </w:rPr>
      </w:pPr>
      <w:r w:rsidRPr="00B240FB">
        <w:rPr>
          <w:color w:val="000000" w:themeColor="text1"/>
        </w:rPr>
        <w:t>A csontszövet elhalását (oszteonekrózis) jelentették az állkapocscsonton kívüli csontokban 18 évesnél fiatalabb, bevacizumabbal kezelt betegeknél.</w:t>
      </w:r>
    </w:p>
    <w:p w14:paraId="39EAB6FF" w14:textId="77777777" w:rsidR="00D15122" w:rsidRPr="00B240FB" w:rsidRDefault="00D15122" w:rsidP="007F6E1B">
      <w:pPr>
        <w:rPr>
          <w:rFonts w:ascii="Times New Roman" w:hAnsi="Times New Roman"/>
          <w:color w:val="000000" w:themeColor="text1"/>
        </w:rPr>
      </w:pPr>
    </w:p>
    <w:p w14:paraId="7C7B16DF" w14:textId="77777777" w:rsidR="00D15122" w:rsidRPr="00B240FB" w:rsidRDefault="009B0756" w:rsidP="00B34BAB">
      <w:pPr>
        <w:pStyle w:val="BodyText"/>
        <w:ind w:left="0" w:right="158"/>
        <w:rPr>
          <w:b/>
          <w:color w:val="000000" w:themeColor="text1"/>
        </w:rPr>
      </w:pPr>
      <w:r w:rsidRPr="00B240FB">
        <w:rPr>
          <w:b/>
          <w:color w:val="000000" w:themeColor="text1"/>
        </w:rPr>
        <w:t xml:space="preserve">Egyéb gyógyszerek és a </w:t>
      </w:r>
      <w:r w:rsidR="001E0DD9" w:rsidRPr="00B240FB">
        <w:rPr>
          <w:b/>
          <w:color w:val="000000" w:themeColor="text1"/>
        </w:rPr>
        <w:t>Zirabev</w:t>
      </w:r>
    </w:p>
    <w:p w14:paraId="192958BC" w14:textId="77777777" w:rsidR="00D15122" w:rsidRPr="00B240FB" w:rsidRDefault="009B0756" w:rsidP="007F6E1B">
      <w:pPr>
        <w:pStyle w:val="BodyText"/>
        <w:ind w:left="0" w:right="157" w:hanging="1"/>
        <w:rPr>
          <w:color w:val="000000" w:themeColor="text1"/>
        </w:rPr>
      </w:pPr>
      <w:r w:rsidRPr="00B240FB">
        <w:rPr>
          <w:color w:val="000000" w:themeColor="text1"/>
        </w:rPr>
        <w:t>Feltétlenül tájékoztassa kezelőorvosát, gyógyszerészét vagy a gondozását végző egészségügyi szakembert a jelenleg vagy nemrégiben szedett, valamint szedni tervezett egyéb gyógyszereiről.</w:t>
      </w:r>
    </w:p>
    <w:p w14:paraId="623DD12D" w14:textId="77777777" w:rsidR="00D15122" w:rsidRPr="00B240FB" w:rsidRDefault="00D15122" w:rsidP="007F6E1B">
      <w:pPr>
        <w:rPr>
          <w:rFonts w:ascii="Times New Roman" w:hAnsi="Times New Roman"/>
          <w:color w:val="000000" w:themeColor="text1"/>
        </w:rPr>
      </w:pPr>
    </w:p>
    <w:p w14:paraId="788EA3FB" w14:textId="77777777" w:rsidR="00D15122" w:rsidRPr="00B240FB" w:rsidRDefault="009B0756" w:rsidP="007F6E1B">
      <w:pPr>
        <w:pStyle w:val="BodyText"/>
        <w:ind w:left="0" w:right="176"/>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egyidejű alkalmazása egy másik, szunitinib-malát (vese- és gyomor-bélrendszeri daganat esetén írják elő) nevű gyógyszerrel súlyos mellékhatásokat okozhat. Beszélje meg kezelőorvosával, hogy a két gyógyszer ne kerüljön együttes alkalmazásra.</w:t>
      </w:r>
    </w:p>
    <w:p w14:paraId="1335BEF6" w14:textId="77777777" w:rsidR="00D15122" w:rsidRPr="00B240FB" w:rsidRDefault="00D15122" w:rsidP="007F6E1B">
      <w:pPr>
        <w:rPr>
          <w:rFonts w:ascii="Times New Roman" w:hAnsi="Times New Roman"/>
          <w:color w:val="000000" w:themeColor="text1"/>
        </w:rPr>
      </w:pPr>
    </w:p>
    <w:p w14:paraId="0FEB90B4" w14:textId="77777777" w:rsidR="00D15122" w:rsidRPr="00B240FB" w:rsidRDefault="009B0756" w:rsidP="007F6E1B">
      <w:pPr>
        <w:pStyle w:val="BodyText"/>
        <w:ind w:left="0" w:right="157"/>
        <w:rPr>
          <w:color w:val="000000" w:themeColor="text1"/>
        </w:rPr>
      </w:pPr>
      <w:r w:rsidRPr="00B240FB">
        <w:rPr>
          <w:color w:val="000000" w:themeColor="text1"/>
        </w:rPr>
        <w:t>Közölje kezelőorvosával, ha platina vagy taxán</w:t>
      </w:r>
      <w:r w:rsidR="00941322" w:rsidRPr="00B240FB">
        <w:rPr>
          <w:color w:val="000000" w:themeColor="text1"/>
        </w:rPr>
        <w:t xml:space="preserve"> </w:t>
      </w:r>
      <w:r w:rsidRPr="00B240FB">
        <w:rPr>
          <w:color w:val="000000" w:themeColor="text1"/>
        </w:rPr>
        <w:t xml:space="preserve">alapú terápiában részesül tüdő- vagy áttétet adó emlődaganat kezelésére. Ezen terápiák </w:t>
      </w:r>
      <w:r w:rsidR="001E0DD9" w:rsidRPr="00B240FB">
        <w:rPr>
          <w:color w:val="000000" w:themeColor="text1"/>
        </w:rPr>
        <w:t>Zirabev</w:t>
      </w:r>
      <w:r w:rsidRPr="00B240FB">
        <w:rPr>
          <w:color w:val="000000" w:themeColor="text1"/>
        </w:rPr>
        <w:t>-vel történő együttes alkalmazása növelheti a súlyos mellékhatások kialakulásának kockázatát.</w:t>
      </w:r>
    </w:p>
    <w:p w14:paraId="5B1AF8BE" w14:textId="77777777" w:rsidR="008C1609" w:rsidRPr="00B240FB" w:rsidRDefault="008C1609" w:rsidP="007F6E1B">
      <w:pPr>
        <w:pStyle w:val="BodyText"/>
        <w:ind w:left="0" w:right="157"/>
        <w:rPr>
          <w:color w:val="000000" w:themeColor="text1"/>
        </w:rPr>
      </w:pPr>
    </w:p>
    <w:p w14:paraId="34C5896F" w14:textId="77777777" w:rsidR="00D15122" w:rsidRPr="00B240FB" w:rsidRDefault="009B0756" w:rsidP="007F6E1B">
      <w:pPr>
        <w:pStyle w:val="BodyText"/>
        <w:ind w:left="0"/>
        <w:rPr>
          <w:color w:val="000000" w:themeColor="text1"/>
        </w:rPr>
      </w:pPr>
      <w:r w:rsidRPr="00B240FB">
        <w:rPr>
          <w:color w:val="000000" w:themeColor="text1"/>
        </w:rPr>
        <w:t>Tájékoztassa kezelőorvosát, ha sugárkezelésben részesült nemrégiben, vagy jelenleg is kezelés alatt áll.</w:t>
      </w:r>
    </w:p>
    <w:p w14:paraId="19363D32" w14:textId="77777777" w:rsidR="00D15122" w:rsidRPr="00B240FB" w:rsidRDefault="00D15122" w:rsidP="007F6E1B">
      <w:pPr>
        <w:rPr>
          <w:rFonts w:ascii="Times New Roman" w:hAnsi="Times New Roman"/>
          <w:color w:val="000000" w:themeColor="text1"/>
        </w:rPr>
      </w:pPr>
    </w:p>
    <w:p w14:paraId="50D660C9" w14:textId="77777777" w:rsidR="00D15122" w:rsidRPr="00B240FB" w:rsidRDefault="009B0756" w:rsidP="00B34BAB">
      <w:pPr>
        <w:pStyle w:val="BodyText"/>
        <w:ind w:left="0" w:right="158"/>
        <w:rPr>
          <w:b/>
          <w:color w:val="000000" w:themeColor="text1"/>
        </w:rPr>
      </w:pPr>
      <w:r w:rsidRPr="00B240FB">
        <w:rPr>
          <w:b/>
          <w:color w:val="000000" w:themeColor="text1"/>
        </w:rPr>
        <w:t>Terhesség, szoptatás és termékenység</w:t>
      </w:r>
    </w:p>
    <w:p w14:paraId="4B4BCCA5" w14:textId="77777777" w:rsidR="00D15122" w:rsidRPr="00B240FB" w:rsidRDefault="009B0756" w:rsidP="007F6E1B">
      <w:pPr>
        <w:pStyle w:val="BodyText"/>
        <w:ind w:left="0" w:right="238"/>
        <w:rPr>
          <w:color w:val="000000" w:themeColor="text1"/>
        </w:rPr>
      </w:pPr>
      <w:r w:rsidRPr="00B240FB">
        <w:rPr>
          <w:color w:val="000000" w:themeColor="text1"/>
        </w:rPr>
        <w:t xml:space="preserve">Nem szabad ezt a gyógyszert terhesség alatt szedni. A </w:t>
      </w:r>
      <w:r w:rsidR="001E0DD9" w:rsidRPr="00B240FB">
        <w:rPr>
          <w:color w:val="000000" w:themeColor="text1"/>
        </w:rPr>
        <w:t>Zirabev</w:t>
      </w:r>
      <w:r w:rsidRPr="00B240FB">
        <w:rPr>
          <w:color w:val="000000" w:themeColor="text1"/>
        </w:rPr>
        <w:t xml:space="preserve"> károsíthatja a magzatot, mivel meggátolja az újabb vérerek kialakulását. A kezelőorvos meg fogja beszélni Önnel, hogy milyen fogamzásgátló módszert alkalmazzon a </w:t>
      </w:r>
      <w:r w:rsidR="001E0DD9" w:rsidRPr="00B240FB">
        <w:rPr>
          <w:color w:val="000000" w:themeColor="text1"/>
        </w:rPr>
        <w:t>Zirabev</w:t>
      </w:r>
      <w:r w:rsidRPr="00B240FB">
        <w:rPr>
          <w:color w:val="000000" w:themeColor="text1"/>
        </w:rPr>
        <w:t xml:space="preserve">-kezelés alatt és még legalább 6 hónapig az utolsó adag </w:t>
      </w:r>
      <w:r w:rsidR="001E0DD9" w:rsidRPr="00B240FB">
        <w:rPr>
          <w:color w:val="000000" w:themeColor="text1"/>
        </w:rPr>
        <w:t>Zirabev</w:t>
      </w:r>
      <w:r w:rsidRPr="00B240FB">
        <w:rPr>
          <w:color w:val="000000" w:themeColor="text1"/>
        </w:rPr>
        <w:t xml:space="preserve"> alkalmazása után.</w:t>
      </w:r>
    </w:p>
    <w:p w14:paraId="35F6B6AD" w14:textId="77777777" w:rsidR="00D15122" w:rsidRPr="00B240FB" w:rsidRDefault="00D15122" w:rsidP="007F6E1B">
      <w:pPr>
        <w:rPr>
          <w:rFonts w:ascii="Times New Roman" w:hAnsi="Times New Roman"/>
          <w:color w:val="000000" w:themeColor="text1"/>
        </w:rPr>
      </w:pPr>
    </w:p>
    <w:p w14:paraId="54CAD16E" w14:textId="77777777" w:rsidR="00D15122" w:rsidRPr="00B240FB" w:rsidRDefault="009B0756" w:rsidP="007F6E1B">
      <w:pPr>
        <w:pStyle w:val="BodyText"/>
        <w:ind w:left="0" w:right="176"/>
        <w:rPr>
          <w:color w:val="000000" w:themeColor="text1"/>
        </w:rPr>
      </w:pPr>
      <w:r w:rsidRPr="00B240FB">
        <w:rPr>
          <w:color w:val="000000" w:themeColor="text1"/>
        </w:rPr>
        <w:t>Feltétlenül közölje kezelőorvosával, ha terhes, ha a gyógyszerrel való kezelés alatt teherbe esik vagy ha gyermeket tervez a közeljövőben.</w:t>
      </w:r>
    </w:p>
    <w:p w14:paraId="03D146DA" w14:textId="77777777" w:rsidR="00D15122" w:rsidRPr="00B240FB" w:rsidRDefault="00D15122" w:rsidP="007F6E1B">
      <w:pPr>
        <w:rPr>
          <w:rFonts w:ascii="Times New Roman" w:hAnsi="Times New Roman"/>
          <w:color w:val="000000" w:themeColor="text1"/>
        </w:rPr>
      </w:pPr>
    </w:p>
    <w:p w14:paraId="0E97BD2A" w14:textId="77777777" w:rsidR="00D15122" w:rsidRPr="00B240FB" w:rsidRDefault="009B0756" w:rsidP="007F6E1B">
      <w:pPr>
        <w:pStyle w:val="BodyText"/>
        <w:ind w:left="0" w:right="157"/>
        <w:rPr>
          <w:color w:val="000000" w:themeColor="text1"/>
        </w:rPr>
      </w:pPr>
      <w:r w:rsidRPr="00B240FB">
        <w:rPr>
          <w:color w:val="000000" w:themeColor="text1"/>
        </w:rPr>
        <w:t xml:space="preserve">Nem szoptathatja csecsemőjét a </w:t>
      </w:r>
      <w:r w:rsidR="001E0DD9" w:rsidRPr="00B240FB">
        <w:rPr>
          <w:color w:val="000000" w:themeColor="text1"/>
        </w:rPr>
        <w:t>Zirabev</w:t>
      </w:r>
      <w:r w:rsidRPr="00B240FB">
        <w:rPr>
          <w:color w:val="000000" w:themeColor="text1"/>
        </w:rPr>
        <w:t xml:space="preserve">-kezelés alatt és még legalább 6 hónapig az utolsó adag </w:t>
      </w:r>
      <w:r w:rsidR="001E0DD9" w:rsidRPr="00B240FB">
        <w:rPr>
          <w:color w:val="000000" w:themeColor="text1"/>
        </w:rPr>
        <w:t>Zirabev</w:t>
      </w:r>
      <w:r w:rsidRPr="00B240FB">
        <w:rPr>
          <w:color w:val="000000" w:themeColor="text1"/>
        </w:rPr>
        <w:t xml:space="preserve"> alkalmazása után, mert a készítmény hatással lehet a csecsemő növekedésére és fejlődésére.</w:t>
      </w:r>
    </w:p>
    <w:p w14:paraId="6E40AEED" w14:textId="77777777" w:rsidR="00D15122" w:rsidRPr="00B240FB" w:rsidRDefault="00D15122" w:rsidP="007F6E1B">
      <w:pPr>
        <w:rPr>
          <w:rFonts w:ascii="Times New Roman" w:hAnsi="Times New Roman"/>
          <w:color w:val="000000" w:themeColor="text1"/>
        </w:rPr>
      </w:pPr>
    </w:p>
    <w:p w14:paraId="42839C8E" w14:textId="77777777" w:rsidR="00251D60" w:rsidRPr="00B240FB" w:rsidRDefault="00426DA8" w:rsidP="007B5712">
      <w:pPr>
        <w:pStyle w:val="BodyText"/>
        <w:ind w:left="0" w:right="98"/>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károsíthatja a női fogamzóképességet. További információért forduljon kezelőorvosához. </w:t>
      </w:r>
    </w:p>
    <w:p w14:paraId="4E19C123" w14:textId="77777777" w:rsidR="00251D60" w:rsidRPr="00B240FB" w:rsidRDefault="00251D60" w:rsidP="007B5712">
      <w:pPr>
        <w:pStyle w:val="BodyText"/>
        <w:ind w:left="0" w:right="98"/>
        <w:rPr>
          <w:color w:val="000000" w:themeColor="text1"/>
        </w:rPr>
      </w:pPr>
    </w:p>
    <w:p w14:paraId="4D13357A" w14:textId="77777777" w:rsidR="00D15122" w:rsidRPr="00B240FB" w:rsidRDefault="00426DA8" w:rsidP="007B5712">
      <w:pPr>
        <w:pStyle w:val="BodyText"/>
        <w:ind w:left="0" w:right="98"/>
        <w:rPr>
          <w:color w:val="000000" w:themeColor="text1"/>
        </w:rPr>
      </w:pPr>
      <w:r w:rsidRPr="00B240FB">
        <w:rPr>
          <w:color w:val="000000" w:themeColor="text1"/>
        </w:rPr>
        <w:t>Mielőtt bármilyen gyógyszert elkezdene szedni, kérjen tanácsot kezelőorvosától, gyógyszerészétől vagy a gondozását végző egészségügyi szakembertől.</w:t>
      </w:r>
    </w:p>
    <w:p w14:paraId="74F77A62" w14:textId="77777777" w:rsidR="005A2E6A" w:rsidRPr="00B240FB" w:rsidRDefault="005A2E6A" w:rsidP="00B34BAB">
      <w:pPr>
        <w:pStyle w:val="BodyText"/>
        <w:ind w:left="0" w:right="158"/>
        <w:rPr>
          <w:b/>
          <w:color w:val="000000" w:themeColor="text1"/>
        </w:rPr>
      </w:pPr>
    </w:p>
    <w:p w14:paraId="551F0579" w14:textId="77777777" w:rsidR="00D15122" w:rsidRPr="00B240FB" w:rsidRDefault="009B0756" w:rsidP="00B34BAB">
      <w:pPr>
        <w:pStyle w:val="BodyText"/>
        <w:ind w:left="0" w:right="158"/>
        <w:rPr>
          <w:b/>
          <w:color w:val="000000" w:themeColor="text1"/>
        </w:rPr>
      </w:pPr>
      <w:r w:rsidRPr="00B240FB">
        <w:rPr>
          <w:b/>
          <w:color w:val="000000" w:themeColor="text1"/>
        </w:rPr>
        <w:t>A készítmény hatásai a gépjárművezetéshez és a gépek kezeléséhez szükséges képességekre</w:t>
      </w:r>
    </w:p>
    <w:p w14:paraId="2221E72C" w14:textId="77777777" w:rsidR="00D15122" w:rsidRPr="00B240FB" w:rsidRDefault="00007842" w:rsidP="007F6E1B">
      <w:pPr>
        <w:pStyle w:val="BodyText"/>
        <w:spacing w:line="239" w:lineRule="auto"/>
        <w:ind w:left="0" w:right="176"/>
        <w:rPr>
          <w:color w:val="000000" w:themeColor="text1"/>
        </w:rPr>
      </w:pPr>
      <w:r w:rsidRPr="00B240FB">
        <w:rPr>
          <w:color w:val="000000" w:themeColor="text1"/>
        </w:rPr>
        <w:t>Nem állapították meg, hogy a bevacizumab csökkentené a gépjárművezetéshez és az eszközök vagy gépek kezeléséhez szükséges képességeket. Ugyanakkor a bevacizumab alkalmazása során álmosságról és ájulásról számoltak be. Amennyiben Ön olyan tüneteket tapasztal, amelyek befolyásolják látását, koncentrációs- vagy reakciókészségét, a tünetek megszűnéséig ne vezessen gépjárművet és ne kezeljen gépeket.</w:t>
      </w:r>
    </w:p>
    <w:p w14:paraId="09AE5243" w14:textId="77777777" w:rsidR="00D15122" w:rsidRPr="00B240FB" w:rsidRDefault="00D15122" w:rsidP="007F6E1B">
      <w:pPr>
        <w:rPr>
          <w:rFonts w:ascii="Times New Roman" w:hAnsi="Times New Roman"/>
          <w:color w:val="000000" w:themeColor="text1"/>
        </w:rPr>
      </w:pPr>
    </w:p>
    <w:p w14:paraId="7F968E8E" w14:textId="010D17C9" w:rsidR="00C34D8A" w:rsidRDefault="00C34D8A" w:rsidP="00C34D8A">
      <w:pPr>
        <w:rPr>
          <w:rFonts w:ascii="Times New Roman" w:hAnsi="Times New Roman"/>
          <w:b/>
          <w:bCs/>
          <w:color w:val="000000" w:themeColor="text1"/>
        </w:rPr>
      </w:pPr>
      <w:r w:rsidRPr="00B240FB">
        <w:rPr>
          <w:rFonts w:ascii="Times New Roman" w:hAnsi="Times New Roman"/>
          <w:b/>
          <w:bCs/>
          <w:color w:val="000000" w:themeColor="text1"/>
        </w:rPr>
        <w:t>A Zirabev nátriumot</w:t>
      </w:r>
      <w:r w:rsidR="000D738C">
        <w:rPr>
          <w:rFonts w:ascii="Times New Roman" w:hAnsi="Times New Roman"/>
          <w:b/>
          <w:bCs/>
          <w:color w:val="000000" w:themeColor="text1"/>
        </w:rPr>
        <w:t xml:space="preserve"> és poliszorbát 80-at</w:t>
      </w:r>
      <w:r w:rsidRPr="00B240FB">
        <w:rPr>
          <w:rFonts w:ascii="Times New Roman" w:hAnsi="Times New Roman"/>
          <w:b/>
          <w:bCs/>
          <w:color w:val="000000" w:themeColor="text1"/>
        </w:rPr>
        <w:t xml:space="preserve"> tartalmaz</w:t>
      </w:r>
    </w:p>
    <w:p w14:paraId="6CDFF660" w14:textId="2B972D0B" w:rsidR="000D738C" w:rsidRPr="00B1209D" w:rsidRDefault="000D738C" w:rsidP="00C34D8A">
      <w:pPr>
        <w:rPr>
          <w:rFonts w:ascii="Times New Roman" w:hAnsi="Times New Roman"/>
          <w:i/>
          <w:iCs/>
          <w:color w:val="000000" w:themeColor="text1"/>
        </w:rPr>
      </w:pPr>
      <w:r w:rsidRPr="00B1209D">
        <w:rPr>
          <w:rFonts w:ascii="Times New Roman" w:hAnsi="Times New Roman"/>
          <w:i/>
          <w:iCs/>
          <w:color w:val="000000" w:themeColor="text1"/>
        </w:rPr>
        <w:t>Nátrium</w:t>
      </w:r>
    </w:p>
    <w:p w14:paraId="4DE7E2F5" w14:textId="77777777" w:rsidR="00C34D8A" w:rsidRPr="00B240FB" w:rsidRDefault="00C34D8A" w:rsidP="00C34D8A">
      <w:pPr>
        <w:rPr>
          <w:rFonts w:ascii="Times New Roman" w:hAnsi="Times New Roman"/>
          <w:b/>
          <w:bCs/>
          <w:color w:val="000000" w:themeColor="text1"/>
        </w:rPr>
      </w:pPr>
      <w:r w:rsidRPr="00B240FB">
        <w:rPr>
          <w:rFonts w:ascii="Times New Roman" w:hAnsi="Times New Roman"/>
          <w:color w:val="000000" w:themeColor="text1"/>
        </w:rPr>
        <w:t>Ez a készítmény 3 mg nátriumot (a konyhasó fő összetevője) tartalmaz</w:t>
      </w:r>
      <w:r w:rsidRPr="00B240FB">
        <w:rPr>
          <w:rFonts w:ascii="Times New Roman" w:hAnsi="Times New Roman"/>
          <w:b/>
          <w:bCs/>
          <w:color w:val="000000" w:themeColor="text1"/>
        </w:rPr>
        <w:t xml:space="preserve"> </w:t>
      </w:r>
      <w:r w:rsidRPr="00B240FB">
        <w:rPr>
          <w:rFonts w:ascii="Times New Roman" w:hAnsi="Times New Roman"/>
          <w:color w:val="000000" w:themeColor="text1"/>
        </w:rPr>
        <w:t xml:space="preserve">4 ml-es injekciós üvegenként, ami megfelel a nátrium ajánlott maximális napi bevitel 0,15%-ának felnőtteknél. </w:t>
      </w:r>
    </w:p>
    <w:p w14:paraId="53FAB721" w14:textId="77777777" w:rsidR="00C34D8A" w:rsidRPr="00B240FB" w:rsidRDefault="00C34D8A" w:rsidP="00C34D8A">
      <w:pPr>
        <w:rPr>
          <w:rFonts w:ascii="Times New Roman" w:hAnsi="Times New Roman"/>
          <w:color w:val="000000" w:themeColor="text1"/>
        </w:rPr>
      </w:pPr>
    </w:p>
    <w:p w14:paraId="54505CEE" w14:textId="77777777" w:rsidR="00C34D8A" w:rsidRPr="00B240FB" w:rsidRDefault="00C34D8A" w:rsidP="00C34D8A">
      <w:pPr>
        <w:rPr>
          <w:rFonts w:ascii="Times New Roman" w:hAnsi="Times New Roman"/>
          <w:b/>
          <w:bCs/>
          <w:color w:val="000000" w:themeColor="text1"/>
        </w:rPr>
      </w:pPr>
      <w:r w:rsidRPr="00B240FB">
        <w:rPr>
          <w:rFonts w:ascii="Times New Roman" w:hAnsi="Times New Roman"/>
          <w:color w:val="000000" w:themeColor="text1"/>
        </w:rPr>
        <w:t>Ez a készítmény 12,1 mg nátriumot (a konyhasó fő összetevője) tartalmaz</w:t>
      </w:r>
      <w:r w:rsidRPr="00B240FB">
        <w:rPr>
          <w:rFonts w:ascii="Times New Roman" w:hAnsi="Times New Roman"/>
          <w:b/>
          <w:bCs/>
          <w:color w:val="000000" w:themeColor="text1"/>
        </w:rPr>
        <w:t xml:space="preserve"> </w:t>
      </w:r>
      <w:r w:rsidRPr="00B240FB">
        <w:rPr>
          <w:rFonts w:ascii="Times New Roman" w:hAnsi="Times New Roman"/>
          <w:color w:val="000000" w:themeColor="text1"/>
        </w:rPr>
        <w:t xml:space="preserve">16 ml-es injekciós üvegenként, ami megfelel a nátrium ajánlott maximális napi bevitel 0,61%-ának felnőtteknél. </w:t>
      </w:r>
    </w:p>
    <w:p w14:paraId="2A09FE8A" w14:textId="77777777" w:rsidR="00C34D8A" w:rsidRPr="00B240FB" w:rsidRDefault="00C34D8A" w:rsidP="00C34D8A">
      <w:pPr>
        <w:rPr>
          <w:rFonts w:ascii="Times New Roman" w:hAnsi="Times New Roman"/>
          <w:color w:val="000000" w:themeColor="text1"/>
        </w:rPr>
      </w:pPr>
    </w:p>
    <w:p w14:paraId="5C76B312" w14:textId="77777777" w:rsidR="00C34D8A" w:rsidRPr="00B240FB" w:rsidRDefault="00C34D8A" w:rsidP="009F74E6">
      <w:pPr>
        <w:pStyle w:val="BodyText"/>
        <w:keepNext/>
        <w:widowControl/>
        <w:ind w:left="0" w:right="288"/>
        <w:rPr>
          <w:color w:val="000000" w:themeColor="text1"/>
        </w:rPr>
      </w:pPr>
      <w:r w:rsidRPr="00B240FB">
        <w:rPr>
          <w:color w:val="000000" w:themeColor="text1"/>
        </w:rPr>
        <w:lastRenderedPageBreak/>
        <w:t xml:space="preserve">Az Ön testtömegétől és a Zirabev adagjától függően, Ön több injekciót is kaphat. </w:t>
      </w:r>
      <w:r w:rsidRPr="00B240FB">
        <w:rPr>
          <w:color w:val="000000" w:themeColor="text1"/>
          <w:lang w:eastAsia="en-GB"/>
        </w:rPr>
        <w:t>Ezt különösen meg kell fontolni, ha Ön alacsony nátriumtartalmú diétán van.</w:t>
      </w:r>
    </w:p>
    <w:p w14:paraId="50C0A98E" w14:textId="77777777" w:rsidR="00C34D8A" w:rsidRDefault="00C34D8A" w:rsidP="007F6E1B">
      <w:pPr>
        <w:rPr>
          <w:rFonts w:ascii="Times New Roman" w:hAnsi="Times New Roman"/>
          <w:color w:val="000000" w:themeColor="text1"/>
        </w:rPr>
      </w:pPr>
    </w:p>
    <w:p w14:paraId="027F7C64" w14:textId="3E15578F" w:rsidR="000D738C" w:rsidRPr="00B1209D" w:rsidRDefault="000D738C" w:rsidP="007F6E1B">
      <w:pPr>
        <w:rPr>
          <w:rFonts w:ascii="Times New Roman" w:hAnsi="Times New Roman"/>
          <w:i/>
          <w:iCs/>
          <w:color w:val="000000" w:themeColor="text1"/>
        </w:rPr>
      </w:pPr>
      <w:r w:rsidRPr="00B1209D">
        <w:rPr>
          <w:rFonts w:ascii="Times New Roman" w:hAnsi="Times New Roman"/>
          <w:i/>
          <w:iCs/>
          <w:color w:val="000000" w:themeColor="text1"/>
        </w:rPr>
        <w:t>Poliszorbát</w:t>
      </w:r>
    </w:p>
    <w:p w14:paraId="10D03B84" w14:textId="764BF477" w:rsidR="006D3CCB" w:rsidRDefault="000D738C" w:rsidP="000D738C">
      <w:pPr>
        <w:rPr>
          <w:rFonts w:ascii="Times New Roman" w:hAnsi="Times New Roman"/>
          <w:color w:val="000000" w:themeColor="text1"/>
        </w:rPr>
      </w:pPr>
      <w:r>
        <w:rPr>
          <w:rFonts w:ascii="Times New Roman" w:hAnsi="Times New Roman"/>
          <w:color w:val="000000" w:themeColor="text1"/>
        </w:rPr>
        <w:t xml:space="preserve">Ez a </w:t>
      </w:r>
      <w:r w:rsidR="006D3CCB">
        <w:rPr>
          <w:rFonts w:ascii="Times New Roman" w:hAnsi="Times New Roman"/>
          <w:color w:val="000000" w:themeColor="text1"/>
        </w:rPr>
        <w:t>gyógyszer</w:t>
      </w:r>
      <w:r>
        <w:rPr>
          <w:rFonts w:ascii="Times New Roman" w:hAnsi="Times New Roman"/>
          <w:color w:val="000000" w:themeColor="text1"/>
        </w:rPr>
        <w:t xml:space="preserve"> 0,8 mg poliszorbát 80-at tartalmaz 100 mg-onként/4 ml-es injekciós üvegenként</w:t>
      </w:r>
      <w:r w:rsidR="006D3CCB">
        <w:rPr>
          <w:rFonts w:ascii="Times New Roman" w:hAnsi="Times New Roman"/>
          <w:color w:val="000000" w:themeColor="text1"/>
        </w:rPr>
        <w:t>,</w:t>
      </w:r>
      <w:r>
        <w:rPr>
          <w:rFonts w:ascii="Times New Roman" w:hAnsi="Times New Roman"/>
          <w:color w:val="000000" w:themeColor="text1"/>
        </w:rPr>
        <w:t xml:space="preserve"> és 3,2 mg poliszorbát 80-at tartalmaz 400 mg-onként/16 ml-es injekciós üvegenként, am</w:t>
      </w:r>
      <w:r w:rsidR="00EA5949">
        <w:rPr>
          <w:rFonts w:ascii="Times New Roman" w:hAnsi="Times New Roman"/>
          <w:color w:val="000000" w:themeColor="text1"/>
        </w:rPr>
        <w:t>i</w:t>
      </w:r>
      <w:r>
        <w:rPr>
          <w:rFonts w:ascii="Times New Roman" w:hAnsi="Times New Roman"/>
          <w:color w:val="000000" w:themeColor="text1"/>
        </w:rPr>
        <w:t xml:space="preserve"> </w:t>
      </w:r>
      <w:r w:rsidR="006D3CCB">
        <w:rPr>
          <w:rFonts w:ascii="Times New Roman" w:hAnsi="Times New Roman"/>
          <w:color w:val="000000" w:themeColor="text1"/>
        </w:rPr>
        <w:t xml:space="preserve">megfelel </w:t>
      </w:r>
      <w:r>
        <w:rPr>
          <w:rFonts w:ascii="Times New Roman" w:hAnsi="Times New Roman"/>
          <w:color w:val="000000" w:themeColor="text1"/>
        </w:rPr>
        <w:t>0,2 mg/ml-nek. A poliszorbátok allergiás reakciót okozhatnak.</w:t>
      </w:r>
    </w:p>
    <w:p w14:paraId="6BD88256" w14:textId="65B15971" w:rsidR="000D738C" w:rsidRDefault="006D3CCB" w:rsidP="000D738C">
      <w:pPr>
        <w:rPr>
          <w:rFonts w:ascii="Times New Roman" w:hAnsi="Times New Roman"/>
          <w:color w:val="000000" w:themeColor="text1"/>
        </w:rPr>
      </w:pPr>
      <w:r w:rsidRPr="006D3CCB">
        <w:rPr>
          <w:rFonts w:ascii="Times New Roman" w:hAnsi="Times New Roman"/>
          <w:color w:val="000000" w:themeColor="text1"/>
        </w:rPr>
        <w:t>Amennyiben Ön allergiás, tájékoztassa erről kezelőorvosát.</w:t>
      </w:r>
    </w:p>
    <w:p w14:paraId="6DD08D1B" w14:textId="77777777" w:rsidR="00CB1557" w:rsidRDefault="00CB1557" w:rsidP="000D738C">
      <w:pPr>
        <w:rPr>
          <w:rFonts w:ascii="Times New Roman" w:hAnsi="Times New Roman"/>
          <w:color w:val="000000" w:themeColor="text1"/>
        </w:rPr>
      </w:pPr>
    </w:p>
    <w:p w14:paraId="0A359BA2" w14:textId="77777777" w:rsidR="00D15122" w:rsidRPr="00B240FB" w:rsidRDefault="00D15122" w:rsidP="007F6E1B">
      <w:pPr>
        <w:rPr>
          <w:rFonts w:ascii="Times New Roman" w:hAnsi="Times New Roman"/>
          <w:color w:val="000000" w:themeColor="text1"/>
        </w:rPr>
      </w:pPr>
    </w:p>
    <w:p w14:paraId="45A050AC" w14:textId="77777777" w:rsidR="00D15122" w:rsidRPr="00B240FB" w:rsidRDefault="00714208" w:rsidP="00B34BAB">
      <w:pPr>
        <w:pStyle w:val="BodyText"/>
        <w:ind w:left="0" w:right="158"/>
        <w:rPr>
          <w:b/>
          <w:color w:val="000000" w:themeColor="text1"/>
        </w:rPr>
      </w:pPr>
      <w:r w:rsidRPr="00B240FB">
        <w:rPr>
          <w:b/>
          <w:color w:val="000000" w:themeColor="text1"/>
        </w:rPr>
        <w:t>3.</w:t>
      </w:r>
      <w:r w:rsidRPr="00B240FB">
        <w:rPr>
          <w:b/>
          <w:color w:val="000000" w:themeColor="text1"/>
        </w:rPr>
        <w:tab/>
        <w:t xml:space="preserve">Hogyan kell alkalmazni a </w:t>
      </w:r>
      <w:r w:rsidR="001E0DD9" w:rsidRPr="00B240FB">
        <w:rPr>
          <w:b/>
          <w:color w:val="000000" w:themeColor="text1"/>
        </w:rPr>
        <w:t>Zirabev</w:t>
      </w:r>
      <w:r w:rsidRPr="00B240FB">
        <w:rPr>
          <w:b/>
          <w:color w:val="000000" w:themeColor="text1"/>
        </w:rPr>
        <w:t>-et?</w:t>
      </w:r>
    </w:p>
    <w:p w14:paraId="3243A084" w14:textId="77777777" w:rsidR="00D15122" w:rsidRPr="00B240FB" w:rsidRDefault="00D15122" w:rsidP="007F6E1B">
      <w:pPr>
        <w:rPr>
          <w:rFonts w:ascii="Times New Roman" w:hAnsi="Times New Roman"/>
          <w:bCs/>
          <w:color w:val="000000" w:themeColor="text1"/>
        </w:rPr>
      </w:pPr>
    </w:p>
    <w:p w14:paraId="6771AD1C" w14:textId="77777777" w:rsidR="00D15122" w:rsidRPr="00B240FB" w:rsidRDefault="009B0756" w:rsidP="007F6E1B">
      <w:pPr>
        <w:spacing w:line="250" w:lineRule="exact"/>
        <w:rPr>
          <w:rFonts w:ascii="Times New Roman" w:hAnsi="Times New Roman"/>
          <w:b/>
          <w:color w:val="000000" w:themeColor="text1"/>
        </w:rPr>
      </w:pPr>
      <w:r w:rsidRPr="00B240FB">
        <w:rPr>
          <w:rFonts w:ascii="Times New Roman" w:hAnsi="Times New Roman"/>
          <w:b/>
          <w:color w:val="000000" w:themeColor="text1"/>
        </w:rPr>
        <w:t>Adagolás és a beadás gyakorisága</w:t>
      </w:r>
    </w:p>
    <w:p w14:paraId="0F0AFE1D" w14:textId="77777777" w:rsidR="00D15122" w:rsidRPr="00B240FB" w:rsidRDefault="009B0756" w:rsidP="007F6E1B">
      <w:pPr>
        <w:pStyle w:val="BodyText"/>
        <w:ind w:left="0" w:right="238"/>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szükséges adagja az Ön testtömegétől és a kezelendő daganat típusától függ. Az ajánlott adag 5 mg, 7,5 mg, 10 mg vagy 15 mg testtömeg-kilogrammonként. A kezelőorvos az Önnek megfelelő </w:t>
      </w:r>
      <w:r w:rsidR="001E0DD9" w:rsidRPr="00B240FB">
        <w:rPr>
          <w:color w:val="000000" w:themeColor="text1"/>
        </w:rPr>
        <w:t>Zirabev</w:t>
      </w:r>
      <w:r w:rsidRPr="00B240FB">
        <w:rPr>
          <w:color w:val="000000" w:themeColor="text1"/>
        </w:rPr>
        <w:t xml:space="preserve">-adagot fogja rendelni. 2 vagy 3 hetente egyszer fog </w:t>
      </w:r>
      <w:r w:rsidR="001E0DD9" w:rsidRPr="00B240FB">
        <w:rPr>
          <w:color w:val="000000" w:themeColor="text1"/>
        </w:rPr>
        <w:t>Zirabev</w:t>
      </w:r>
      <w:r w:rsidRPr="00B240FB">
        <w:rPr>
          <w:color w:val="000000" w:themeColor="text1"/>
        </w:rPr>
        <w:t xml:space="preserve">-kezelést kapni. Az infúziók száma attól függ, hogy Ön hogyan reagál a kezelésre; ezt a kezelést mindaddig kaphatja, amíg a </w:t>
      </w:r>
      <w:r w:rsidR="001E0DD9" w:rsidRPr="00B240FB">
        <w:rPr>
          <w:color w:val="000000" w:themeColor="text1"/>
        </w:rPr>
        <w:t>Zirabev</w:t>
      </w:r>
      <w:r w:rsidRPr="00B240FB">
        <w:rPr>
          <w:color w:val="000000" w:themeColor="text1"/>
        </w:rPr>
        <w:t xml:space="preserve"> gátolni képes a daganat növekedését. Kezelőorvosa ezt megbeszéli Önnel.</w:t>
      </w:r>
    </w:p>
    <w:p w14:paraId="33C36A70" w14:textId="77777777" w:rsidR="00D15122" w:rsidRPr="00B240FB" w:rsidRDefault="00D15122" w:rsidP="007F6E1B">
      <w:pPr>
        <w:rPr>
          <w:rFonts w:ascii="Times New Roman" w:hAnsi="Times New Roman"/>
          <w:color w:val="000000" w:themeColor="text1"/>
        </w:rPr>
      </w:pPr>
    </w:p>
    <w:p w14:paraId="6AD72499" w14:textId="77777777" w:rsidR="00A21D66" w:rsidRPr="00B240FB" w:rsidRDefault="009B0756" w:rsidP="00B34BAB">
      <w:pPr>
        <w:pStyle w:val="BodyText"/>
        <w:ind w:left="0" w:right="158"/>
        <w:rPr>
          <w:b/>
          <w:color w:val="000000" w:themeColor="text1"/>
        </w:rPr>
      </w:pPr>
      <w:r w:rsidRPr="00B240FB">
        <w:rPr>
          <w:b/>
          <w:color w:val="000000" w:themeColor="text1"/>
        </w:rPr>
        <w:t>A beadás menete</w:t>
      </w:r>
    </w:p>
    <w:p w14:paraId="5AA40096" w14:textId="0E359D51" w:rsidR="00D15122" w:rsidRPr="00B240FB" w:rsidRDefault="00426DA8" w:rsidP="007F6E1B">
      <w:pPr>
        <w:pStyle w:val="BodyText"/>
        <w:ind w:left="0" w:right="227"/>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egy koncentrátum oldatos infúzióhoz. Az Önnek előírt adagtól függően a </w:t>
      </w:r>
      <w:r w:rsidR="001E0DD9" w:rsidRPr="00B240FB">
        <w:rPr>
          <w:color w:val="000000" w:themeColor="text1"/>
        </w:rPr>
        <w:t>Zirabev</w:t>
      </w:r>
      <w:r w:rsidRPr="00B240FB">
        <w:rPr>
          <w:color w:val="000000" w:themeColor="text1"/>
        </w:rPr>
        <w:t xml:space="preserve">-et tartalmazó injekciós üveg egy részét vagy teljes tartalmát az alkalmazás előtt felhígítják nátrium-klorid oldattal. Ezt a hígított </w:t>
      </w:r>
      <w:r w:rsidR="001E0DD9" w:rsidRPr="00B240FB">
        <w:rPr>
          <w:color w:val="000000" w:themeColor="text1"/>
        </w:rPr>
        <w:t>Zirabev</w:t>
      </w:r>
      <w:r w:rsidRPr="00B240FB">
        <w:rPr>
          <w:color w:val="000000" w:themeColor="text1"/>
        </w:rPr>
        <w:t>-oldatot a kezelőorvos vagy a gondozását végző egészségügyi szakember fogja Önnek beadni intravénás infúzióban (vénába adagolt cseppek). Az első infúziót 90 perc alatt adják be Önnek. Amennyiben ezt jól tolerálja, a második infúzió 60 perc alatt beadható. A későbbi infúziókat már 30 perc alatt is be lehet adni.</w:t>
      </w:r>
    </w:p>
    <w:p w14:paraId="60B74FD5" w14:textId="77777777" w:rsidR="00D15122" w:rsidRPr="00B240FB" w:rsidRDefault="00D15122" w:rsidP="007F6E1B">
      <w:pPr>
        <w:rPr>
          <w:rFonts w:ascii="Times New Roman" w:hAnsi="Times New Roman"/>
          <w:color w:val="000000" w:themeColor="text1"/>
        </w:rPr>
      </w:pPr>
    </w:p>
    <w:p w14:paraId="737E9A4F" w14:textId="77777777" w:rsidR="00D15122" w:rsidRPr="00B240FB" w:rsidRDefault="009B0756" w:rsidP="00B34BAB">
      <w:pPr>
        <w:pStyle w:val="BodyText"/>
        <w:ind w:left="0" w:right="158"/>
        <w:rPr>
          <w:b/>
          <w:color w:val="000000" w:themeColor="text1"/>
        </w:rPr>
      </w:pPr>
      <w:r w:rsidRPr="00B240FB">
        <w:rPr>
          <w:b/>
          <w:color w:val="000000" w:themeColor="text1"/>
        </w:rPr>
        <w:t xml:space="preserve">A </w:t>
      </w:r>
      <w:r w:rsidR="001E0DD9" w:rsidRPr="00B240FB">
        <w:rPr>
          <w:b/>
          <w:color w:val="000000" w:themeColor="text1"/>
        </w:rPr>
        <w:t>Zirabev</w:t>
      </w:r>
      <w:r w:rsidRPr="00B240FB">
        <w:rPr>
          <w:b/>
          <w:color w:val="000000" w:themeColor="text1"/>
        </w:rPr>
        <w:t>-kezelést átmenetileg abba kell hagyni</w:t>
      </w:r>
    </w:p>
    <w:p w14:paraId="5AF2B32C" w14:textId="77777777" w:rsidR="00D15122" w:rsidRPr="00B240FB" w:rsidRDefault="009B0756" w:rsidP="007B5712">
      <w:pPr>
        <w:pStyle w:val="BodyText"/>
        <w:numPr>
          <w:ilvl w:val="0"/>
          <w:numId w:val="14"/>
        </w:numPr>
        <w:tabs>
          <w:tab w:val="left" w:pos="684"/>
        </w:tabs>
        <w:spacing w:line="251" w:lineRule="exact"/>
        <w:ind w:left="709" w:hanging="709"/>
        <w:rPr>
          <w:color w:val="000000" w:themeColor="text1"/>
        </w:rPr>
      </w:pPr>
      <w:r w:rsidRPr="00B240FB">
        <w:rPr>
          <w:color w:val="000000" w:themeColor="text1"/>
        </w:rPr>
        <w:t>ha súlyos magas vérnyomása alakul ki, melyet vérnyomáscsökkentő szerekkel szükséges kezelni,</w:t>
      </w:r>
    </w:p>
    <w:p w14:paraId="2BD07D2C" w14:textId="77777777" w:rsidR="00D15122" w:rsidRPr="00B240FB" w:rsidRDefault="009B0756" w:rsidP="00410591">
      <w:pPr>
        <w:pStyle w:val="BodyText"/>
        <w:numPr>
          <w:ilvl w:val="0"/>
          <w:numId w:val="14"/>
        </w:numPr>
        <w:tabs>
          <w:tab w:val="left" w:pos="684"/>
        </w:tabs>
        <w:ind w:left="0" w:firstLine="0"/>
        <w:rPr>
          <w:color w:val="000000" w:themeColor="text1"/>
        </w:rPr>
      </w:pPr>
      <w:r w:rsidRPr="00B240FB">
        <w:rPr>
          <w:color w:val="000000" w:themeColor="text1"/>
        </w:rPr>
        <w:t>ha műtét után a sebe nem megfelelően gyógyul,</w:t>
      </w:r>
    </w:p>
    <w:p w14:paraId="785EC0D2" w14:textId="77777777" w:rsidR="00D15122" w:rsidRPr="00B240FB" w:rsidRDefault="009B0756" w:rsidP="00410591">
      <w:pPr>
        <w:pStyle w:val="BodyText"/>
        <w:numPr>
          <w:ilvl w:val="0"/>
          <w:numId w:val="14"/>
        </w:numPr>
        <w:tabs>
          <w:tab w:val="left" w:pos="684"/>
        </w:tabs>
        <w:ind w:left="0" w:firstLine="0"/>
        <w:rPr>
          <w:color w:val="000000" w:themeColor="text1"/>
        </w:rPr>
      </w:pPr>
      <w:r w:rsidRPr="00B240FB">
        <w:rPr>
          <w:color w:val="000000" w:themeColor="text1"/>
        </w:rPr>
        <w:t>ha Ön műtéten esik át.</w:t>
      </w:r>
    </w:p>
    <w:p w14:paraId="66182F33" w14:textId="77777777" w:rsidR="00D15122" w:rsidRPr="00B240FB" w:rsidRDefault="00D15122" w:rsidP="007F6E1B">
      <w:pPr>
        <w:rPr>
          <w:rFonts w:ascii="Times New Roman" w:hAnsi="Times New Roman"/>
          <w:color w:val="000000" w:themeColor="text1"/>
        </w:rPr>
      </w:pPr>
    </w:p>
    <w:p w14:paraId="48D79B8E" w14:textId="77777777" w:rsidR="00D15122" w:rsidRPr="00B240FB" w:rsidRDefault="009B0756" w:rsidP="00B34BAB">
      <w:pPr>
        <w:pStyle w:val="BodyText"/>
        <w:ind w:left="0" w:right="158"/>
        <w:rPr>
          <w:b/>
          <w:color w:val="000000" w:themeColor="text1"/>
        </w:rPr>
      </w:pPr>
      <w:r w:rsidRPr="00B240FB">
        <w:rPr>
          <w:b/>
          <w:color w:val="000000" w:themeColor="text1"/>
        </w:rPr>
        <w:t xml:space="preserve">A </w:t>
      </w:r>
      <w:r w:rsidR="001E0DD9" w:rsidRPr="00B240FB">
        <w:rPr>
          <w:b/>
          <w:color w:val="000000" w:themeColor="text1"/>
        </w:rPr>
        <w:t>Zirabev</w:t>
      </w:r>
      <w:r w:rsidRPr="00B240FB">
        <w:rPr>
          <w:b/>
          <w:color w:val="000000" w:themeColor="text1"/>
        </w:rPr>
        <w:t>-kezelést véglegesen abba kell hagyni</w:t>
      </w:r>
    </w:p>
    <w:p w14:paraId="1277833C" w14:textId="77777777" w:rsidR="00D15122" w:rsidRPr="00B240FB" w:rsidRDefault="009B0756" w:rsidP="00410591">
      <w:pPr>
        <w:pStyle w:val="BodyText"/>
        <w:keepNext/>
        <w:numPr>
          <w:ilvl w:val="0"/>
          <w:numId w:val="14"/>
        </w:numPr>
        <w:tabs>
          <w:tab w:val="left" w:pos="684"/>
        </w:tabs>
        <w:ind w:left="720" w:right="380" w:hanging="720"/>
        <w:rPr>
          <w:color w:val="000000" w:themeColor="text1"/>
        </w:rPr>
      </w:pPr>
      <w:r w:rsidRPr="00B240FB">
        <w:rPr>
          <w:color w:val="000000" w:themeColor="text1"/>
        </w:rPr>
        <w:t>ha súlyos magas vérnyomás lép fel, ami nem reagál a vérnyomáscsökkentő gyógyszerekkel történő kezelésre, vagy ha hirtelen nagyfokú vérnyomás-emelkedés lép fel,</w:t>
      </w:r>
    </w:p>
    <w:p w14:paraId="0DF256D0" w14:textId="77777777" w:rsidR="00D15122" w:rsidRPr="00B240FB" w:rsidRDefault="009B0756" w:rsidP="00410591">
      <w:pPr>
        <w:pStyle w:val="BodyText"/>
        <w:numPr>
          <w:ilvl w:val="0"/>
          <w:numId w:val="14"/>
        </w:numPr>
        <w:tabs>
          <w:tab w:val="left" w:pos="684"/>
        </w:tabs>
        <w:spacing w:line="253" w:lineRule="exact"/>
        <w:ind w:left="0" w:firstLine="0"/>
        <w:rPr>
          <w:color w:val="000000" w:themeColor="text1"/>
        </w:rPr>
      </w:pPr>
      <w:r w:rsidRPr="00B240FB">
        <w:rPr>
          <w:color w:val="000000" w:themeColor="text1"/>
        </w:rPr>
        <w:t>ha fehérje jelenik meg a vizeletében, ami testszerte vizenyővel jár együtt,</w:t>
      </w:r>
    </w:p>
    <w:p w14:paraId="24F91E04" w14:textId="77777777" w:rsidR="00D15122" w:rsidRPr="00B240FB" w:rsidRDefault="009B0756" w:rsidP="00410591">
      <w:pPr>
        <w:pStyle w:val="BodyText"/>
        <w:numPr>
          <w:ilvl w:val="0"/>
          <w:numId w:val="14"/>
        </w:numPr>
        <w:tabs>
          <w:tab w:val="left" w:pos="684"/>
        </w:tabs>
        <w:ind w:left="0" w:firstLine="0"/>
        <w:rPr>
          <w:color w:val="000000" w:themeColor="text1"/>
        </w:rPr>
      </w:pPr>
      <w:r w:rsidRPr="00B240FB">
        <w:rPr>
          <w:color w:val="000000" w:themeColor="text1"/>
        </w:rPr>
        <w:t>ha a bélfala kilyukad,</w:t>
      </w:r>
    </w:p>
    <w:p w14:paraId="040138A1" w14:textId="77777777" w:rsidR="00D15122" w:rsidRPr="00B240FB" w:rsidRDefault="009B0756" w:rsidP="00410591">
      <w:pPr>
        <w:pStyle w:val="BodyText"/>
        <w:numPr>
          <w:ilvl w:val="0"/>
          <w:numId w:val="14"/>
        </w:numPr>
        <w:tabs>
          <w:tab w:val="left" w:pos="684"/>
        </w:tabs>
        <w:ind w:left="720" w:right="380" w:hanging="720"/>
        <w:rPr>
          <w:color w:val="000000" w:themeColor="text1"/>
        </w:rPr>
      </w:pPr>
      <w:r w:rsidRPr="00B240FB">
        <w:rPr>
          <w:color w:val="000000" w:themeColor="text1"/>
        </w:rPr>
        <w:t>ha kóros, csőszerű összeköttetés vagy járat (sipoly) alakul ki a légcső és a nyelőcső között, a belső szervek és a bőr között, a hüvely és a bél valamely szakasza között, más, normálisan egymással összeköttetésben nem lévő szövetek között, melyet a kezelőorvos súlyosnak ítél,</w:t>
      </w:r>
    </w:p>
    <w:p w14:paraId="3DE61C4E" w14:textId="77777777" w:rsidR="00D15122" w:rsidRPr="00B240FB" w:rsidRDefault="009B0756" w:rsidP="00410591">
      <w:pPr>
        <w:pStyle w:val="BodyText"/>
        <w:numPr>
          <w:ilvl w:val="0"/>
          <w:numId w:val="14"/>
        </w:numPr>
        <w:tabs>
          <w:tab w:val="left" w:pos="684"/>
        </w:tabs>
        <w:ind w:left="0" w:firstLine="0"/>
        <w:rPr>
          <w:color w:val="000000" w:themeColor="text1"/>
        </w:rPr>
      </w:pPr>
      <w:r w:rsidRPr="00B240FB">
        <w:rPr>
          <w:color w:val="000000" w:themeColor="text1"/>
        </w:rPr>
        <w:t>ha súlyos fertőzés alakul ki a bőrben vagy a bőr alatti mélyebb rétegekben,</w:t>
      </w:r>
    </w:p>
    <w:p w14:paraId="3FD8AF6F" w14:textId="77777777" w:rsidR="00A0114B" w:rsidRPr="00B240FB" w:rsidRDefault="009B0756" w:rsidP="00410591">
      <w:pPr>
        <w:pStyle w:val="BodyText"/>
        <w:numPr>
          <w:ilvl w:val="0"/>
          <w:numId w:val="14"/>
        </w:numPr>
        <w:tabs>
          <w:tab w:val="left" w:pos="685"/>
        </w:tabs>
        <w:ind w:left="0" w:firstLine="0"/>
        <w:rPr>
          <w:color w:val="000000" w:themeColor="text1"/>
        </w:rPr>
      </w:pPr>
      <w:r w:rsidRPr="00B240FB">
        <w:rPr>
          <w:color w:val="000000" w:themeColor="text1"/>
        </w:rPr>
        <w:t xml:space="preserve">ha vérrög keletkezik az artériákban, </w:t>
      </w:r>
    </w:p>
    <w:p w14:paraId="76CEF9A8" w14:textId="77777777" w:rsidR="00D15122" w:rsidRPr="00B240FB" w:rsidRDefault="009B0756" w:rsidP="00410591">
      <w:pPr>
        <w:pStyle w:val="BodyText"/>
        <w:numPr>
          <w:ilvl w:val="0"/>
          <w:numId w:val="14"/>
        </w:numPr>
        <w:tabs>
          <w:tab w:val="left" w:pos="685"/>
        </w:tabs>
        <w:ind w:left="0" w:firstLine="0"/>
        <w:rPr>
          <w:color w:val="000000" w:themeColor="text1"/>
        </w:rPr>
      </w:pPr>
      <w:r w:rsidRPr="00B240FB">
        <w:rPr>
          <w:color w:val="000000" w:themeColor="text1"/>
        </w:rPr>
        <w:t>ha vérrög keletkezik a tüdőerekben,</w:t>
      </w:r>
    </w:p>
    <w:p w14:paraId="7D4C950B" w14:textId="77777777" w:rsidR="00D15122" w:rsidRPr="00B240FB" w:rsidRDefault="009B0756" w:rsidP="00410591">
      <w:pPr>
        <w:pStyle w:val="BodyText"/>
        <w:numPr>
          <w:ilvl w:val="0"/>
          <w:numId w:val="14"/>
        </w:numPr>
        <w:tabs>
          <w:tab w:val="left" w:pos="685"/>
        </w:tabs>
        <w:ind w:left="0" w:firstLine="0"/>
        <w:rPr>
          <w:color w:val="000000" w:themeColor="text1"/>
        </w:rPr>
      </w:pPr>
      <w:r w:rsidRPr="00B240FB">
        <w:rPr>
          <w:color w:val="000000" w:themeColor="text1"/>
        </w:rPr>
        <w:t>ha bármilyen súlyos vérzés alakul ki.</w:t>
      </w:r>
    </w:p>
    <w:p w14:paraId="7DFEC04D" w14:textId="77777777" w:rsidR="00D15122" w:rsidRPr="00B240FB" w:rsidRDefault="00D15122" w:rsidP="00410591">
      <w:pPr>
        <w:rPr>
          <w:rFonts w:ascii="Times New Roman" w:hAnsi="Times New Roman"/>
          <w:color w:val="000000" w:themeColor="text1"/>
        </w:rPr>
      </w:pPr>
    </w:p>
    <w:p w14:paraId="31244D2C" w14:textId="77777777" w:rsidR="00D15122" w:rsidRPr="00B240FB" w:rsidRDefault="009B0756" w:rsidP="00B34BAB">
      <w:pPr>
        <w:pStyle w:val="BodyText"/>
        <w:ind w:left="0" w:right="158"/>
        <w:rPr>
          <w:b/>
          <w:color w:val="000000" w:themeColor="text1"/>
        </w:rPr>
      </w:pPr>
      <w:r w:rsidRPr="00B240FB">
        <w:rPr>
          <w:b/>
          <w:color w:val="000000" w:themeColor="text1"/>
        </w:rPr>
        <w:t xml:space="preserve">Ha az előírtnál több </w:t>
      </w:r>
      <w:r w:rsidR="001E0DD9" w:rsidRPr="00B240FB">
        <w:rPr>
          <w:b/>
          <w:color w:val="000000" w:themeColor="text1"/>
        </w:rPr>
        <w:t>Zirabev</w:t>
      </w:r>
      <w:r w:rsidRPr="00B240FB">
        <w:rPr>
          <w:b/>
          <w:color w:val="000000" w:themeColor="text1"/>
        </w:rPr>
        <w:t>-t adtak Önnek</w:t>
      </w:r>
    </w:p>
    <w:p w14:paraId="58B16CEC" w14:textId="77777777" w:rsidR="00D15122" w:rsidRPr="00B240FB" w:rsidRDefault="009B0756" w:rsidP="00410591">
      <w:pPr>
        <w:pStyle w:val="BodyText"/>
        <w:numPr>
          <w:ilvl w:val="0"/>
          <w:numId w:val="14"/>
        </w:numPr>
        <w:tabs>
          <w:tab w:val="left" w:pos="685"/>
        </w:tabs>
        <w:spacing w:line="241" w:lineRule="auto"/>
        <w:ind w:left="720" w:right="226" w:hanging="720"/>
        <w:rPr>
          <w:color w:val="000000" w:themeColor="text1"/>
        </w:rPr>
      </w:pPr>
      <w:r w:rsidRPr="00B240FB">
        <w:rPr>
          <w:color w:val="000000" w:themeColor="text1"/>
        </w:rPr>
        <w:t>súlyos migrén fejlődhet ki. Ha ez megtörténik, azonnal közölje kezelőorvosával, gyógyszerészével vagy a gondozását végző egészségügyi szakemberrel.</w:t>
      </w:r>
    </w:p>
    <w:p w14:paraId="29AC6EB4" w14:textId="77777777" w:rsidR="00D15122" w:rsidRPr="00B240FB" w:rsidRDefault="00D15122" w:rsidP="00410591">
      <w:pPr>
        <w:rPr>
          <w:rFonts w:ascii="Times New Roman" w:hAnsi="Times New Roman"/>
          <w:color w:val="000000" w:themeColor="text1"/>
        </w:rPr>
      </w:pPr>
    </w:p>
    <w:p w14:paraId="571FC87B" w14:textId="77777777" w:rsidR="00D15122" w:rsidRPr="00B240FB" w:rsidRDefault="009B0756" w:rsidP="00B34BAB">
      <w:pPr>
        <w:pStyle w:val="BodyText"/>
        <w:ind w:left="0" w:right="158"/>
        <w:rPr>
          <w:b/>
          <w:color w:val="000000" w:themeColor="text1"/>
        </w:rPr>
      </w:pPr>
      <w:r w:rsidRPr="00B240FB">
        <w:rPr>
          <w:b/>
          <w:color w:val="000000" w:themeColor="text1"/>
        </w:rPr>
        <w:t xml:space="preserve">Ha kimarad a </w:t>
      </w:r>
      <w:r w:rsidR="001E0DD9" w:rsidRPr="00B240FB">
        <w:rPr>
          <w:b/>
          <w:color w:val="000000" w:themeColor="text1"/>
        </w:rPr>
        <w:t>Zirabev</w:t>
      </w:r>
      <w:r w:rsidRPr="00B240FB">
        <w:rPr>
          <w:b/>
          <w:color w:val="000000" w:themeColor="text1"/>
        </w:rPr>
        <w:t xml:space="preserve"> egy adagja</w:t>
      </w:r>
    </w:p>
    <w:p w14:paraId="795AEF65" w14:textId="77777777" w:rsidR="00D15122" w:rsidRPr="00B240FB" w:rsidRDefault="009B0756" w:rsidP="00410591">
      <w:pPr>
        <w:pStyle w:val="BodyText"/>
        <w:numPr>
          <w:ilvl w:val="0"/>
          <w:numId w:val="14"/>
        </w:numPr>
        <w:tabs>
          <w:tab w:val="left" w:pos="685"/>
        </w:tabs>
        <w:spacing w:line="241" w:lineRule="auto"/>
        <w:ind w:left="720" w:right="226" w:hanging="720"/>
        <w:rPr>
          <w:color w:val="000000" w:themeColor="text1"/>
        </w:rPr>
      </w:pPr>
      <w:r w:rsidRPr="00B240FB">
        <w:rPr>
          <w:color w:val="000000" w:themeColor="text1"/>
        </w:rPr>
        <w:t xml:space="preserve">kezelőorvosa fogja eldönteni, hogy mikor kapja meg a következő </w:t>
      </w:r>
      <w:r w:rsidR="001E0DD9" w:rsidRPr="00B240FB">
        <w:rPr>
          <w:color w:val="000000" w:themeColor="text1"/>
        </w:rPr>
        <w:t>Zirabev</w:t>
      </w:r>
      <w:r w:rsidRPr="00B240FB">
        <w:rPr>
          <w:color w:val="000000" w:themeColor="text1"/>
        </w:rPr>
        <w:t xml:space="preserve"> adagot. Ezt a kezelőorvosával kell megbeszélnie.</w:t>
      </w:r>
    </w:p>
    <w:p w14:paraId="309EF84B" w14:textId="77777777" w:rsidR="00D15122" w:rsidRPr="00B240FB" w:rsidRDefault="00D15122" w:rsidP="007F6E1B">
      <w:pPr>
        <w:rPr>
          <w:rFonts w:ascii="Times New Roman" w:hAnsi="Times New Roman"/>
          <w:color w:val="000000" w:themeColor="text1"/>
        </w:rPr>
      </w:pPr>
    </w:p>
    <w:p w14:paraId="5DA81FCC" w14:textId="77777777" w:rsidR="00D15122" w:rsidRPr="00B240FB" w:rsidRDefault="009B0756" w:rsidP="00FB10CC">
      <w:pPr>
        <w:pStyle w:val="BodyText"/>
        <w:keepNext/>
        <w:keepLines/>
        <w:ind w:left="0" w:right="158"/>
        <w:rPr>
          <w:b/>
          <w:color w:val="000000" w:themeColor="text1"/>
        </w:rPr>
      </w:pPr>
      <w:r w:rsidRPr="00B240FB">
        <w:rPr>
          <w:b/>
          <w:color w:val="000000" w:themeColor="text1"/>
        </w:rPr>
        <w:lastRenderedPageBreak/>
        <w:t xml:space="preserve">Ha idő előtt abbahagyja a </w:t>
      </w:r>
      <w:r w:rsidR="001E0DD9" w:rsidRPr="00B240FB">
        <w:rPr>
          <w:b/>
          <w:color w:val="000000" w:themeColor="text1"/>
        </w:rPr>
        <w:t>Zirabev</w:t>
      </w:r>
      <w:r w:rsidRPr="00B240FB">
        <w:rPr>
          <w:b/>
          <w:color w:val="000000" w:themeColor="text1"/>
        </w:rPr>
        <w:t xml:space="preserve"> alkalmazását</w:t>
      </w:r>
    </w:p>
    <w:p w14:paraId="15D8CB0D" w14:textId="77777777" w:rsidR="00D15122" w:rsidRPr="00B240FB" w:rsidRDefault="009B0756" w:rsidP="00FB10CC">
      <w:pPr>
        <w:pStyle w:val="BodyText"/>
        <w:keepNext/>
        <w:keepLines/>
        <w:spacing w:line="252" w:lineRule="exact"/>
        <w:ind w:left="0" w:right="123"/>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-kezelés befejezése leállíthatja a daganat növekedésére kifejtett hatást. Ne hagyja abba a </w:t>
      </w:r>
      <w:r w:rsidR="001E0DD9" w:rsidRPr="00B240FB">
        <w:rPr>
          <w:color w:val="000000" w:themeColor="text1"/>
        </w:rPr>
        <w:t>Zirabev</w:t>
      </w:r>
      <w:r w:rsidRPr="00B240FB">
        <w:rPr>
          <w:color w:val="000000" w:themeColor="text1"/>
        </w:rPr>
        <w:t>-kezelést anélkül, hogy megbeszélte volna kezelőorvosával.</w:t>
      </w:r>
    </w:p>
    <w:p w14:paraId="38F26174" w14:textId="77777777" w:rsidR="00D15122" w:rsidRPr="00B240FB" w:rsidRDefault="00D15122" w:rsidP="007F6E1B">
      <w:pPr>
        <w:rPr>
          <w:rFonts w:ascii="Times New Roman" w:hAnsi="Times New Roman"/>
          <w:color w:val="000000" w:themeColor="text1"/>
        </w:rPr>
      </w:pPr>
    </w:p>
    <w:p w14:paraId="45916DAA" w14:textId="77777777" w:rsidR="00D15122" w:rsidRPr="00B240FB" w:rsidRDefault="009B0756" w:rsidP="007F6E1B">
      <w:pPr>
        <w:pStyle w:val="BodyText"/>
        <w:ind w:left="0"/>
        <w:rPr>
          <w:color w:val="000000" w:themeColor="text1"/>
        </w:rPr>
      </w:pPr>
      <w:r w:rsidRPr="00B240FB">
        <w:rPr>
          <w:color w:val="000000" w:themeColor="text1"/>
        </w:rPr>
        <w:t>Ha bármilyen további kérdése van a gyógyszer alkalmazásával kapcsolatban, kérdezze meg kezelőorvosát, gyógyszerészét vagy a gondozását végző egészségügyi szakembert.</w:t>
      </w:r>
    </w:p>
    <w:p w14:paraId="7728FA61" w14:textId="77777777" w:rsidR="00D15122" w:rsidRPr="00B240FB" w:rsidRDefault="00D15122" w:rsidP="007F6E1B">
      <w:pPr>
        <w:rPr>
          <w:rFonts w:ascii="Times New Roman" w:hAnsi="Times New Roman"/>
          <w:color w:val="000000" w:themeColor="text1"/>
        </w:rPr>
      </w:pPr>
    </w:p>
    <w:p w14:paraId="7A1A6374" w14:textId="77777777" w:rsidR="00D15122" w:rsidRPr="00B240FB" w:rsidRDefault="00D15122" w:rsidP="007F6E1B">
      <w:pPr>
        <w:rPr>
          <w:rFonts w:ascii="Times New Roman" w:hAnsi="Times New Roman"/>
          <w:color w:val="000000" w:themeColor="text1"/>
        </w:rPr>
      </w:pPr>
    </w:p>
    <w:p w14:paraId="61666208" w14:textId="77777777" w:rsidR="00D15122" w:rsidRPr="00B240FB" w:rsidRDefault="00714208" w:rsidP="00B34BAB">
      <w:pPr>
        <w:pStyle w:val="BodyText"/>
        <w:ind w:left="0" w:right="158"/>
        <w:rPr>
          <w:b/>
          <w:color w:val="000000" w:themeColor="text1"/>
        </w:rPr>
      </w:pPr>
      <w:r w:rsidRPr="00B240FB">
        <w:rPr>
          <w:b/>
          <w:color w:val="000000" w:themeColor="text1"/>
        </w:rPr>
        <w:t>4.</w:t>
      </w:r>
      <w:r w:rsidRPr="00B240FB">
        <w:rPr>
          <w:b/>
          <w:color w:val="000000" w:themeColor="text1"/>
        </w:rPr>
        <w:tab/>
        <w:t>Lehetséges mellékhatások</w:t>
      </w:r>
    </w:p>
    <w:p w14:paraId="2FCBC7B7" w14:textId="77777777" w:rsidR="00D15122" w:rsidRPr="00B240FB" w:rsidRDefault="00D15122" w:rsidP="007F6E1B">
      <w:pPr>
        <w:rPr>
          <w:rFonts w:ascii="Times New Roman" w:hAnsi="Times New Roman"/>
          <w:bCs/>
          <w:color w:val="000000" w:themeColor="text1"/>
        </w:rPr>
      </w:pPr>
    </w:p>
    <w:p w14:paraId="37B98628" w14:textId="77777777" w:rsidR="00D15122" w:rsidRPr="00B240FB" w:rsidRDefault="009B0756" w:rsidP="007F6E1B">
      <w:pPr>
        <w:pStyle w:val="BodyText"/>
        <w:ind w:left="0"/>
        <w:rPr>
          <w:color w:val="000000" w:themeColor="text1"/>
        </w:rPr>
      </w:pPr>
      <w:r w:rsidRPr="00B240FB">
        <w:rPr>
          <w:color w:val="000000" w:themeColor="text1"/>
        </w:rPr>
        <w:t>Mint minden gyógyszer, így ez a gyógyszer is okozhat mellékhatásokat, amelyek azonban nem mindenkinél jelentkeznek.</w:t>
      </w:r>
    </w:p>
    <w:p w14:paraId="635C7BBB" w14:textId="77777777" w:rsidR="00D15122" w:rsidRPr="00B240FB" w:rsidRDefault="00D15122" w:rsidP="007F6E1B">
      <w:pPr>
        <w:rPr>
          <w:rFonts w:ascii="Times New Roman" w:hAnsi="Times New Roman"/>
          <w:color w:val="000000" w:themeColor="text1"/>
        </w:rPr>
      </w:pPr>
    </w:p>
    <w:p w14:paraId="6E038E8C" w14:textId="77777777" w:rsidR="00D15122" w:rsidRPr="00B240FB" w:rsidRDefault="009B0756" w:rsidP="007F6E1B">
      <w:pPr>
        <w:pStyle w:val="BodyText"/>
        <w:ind w:left="0" w:right="226"/>
        <w:rPr>
          <w:color w:val="000000" w:themeColor="text1"/>
        </w:rPr>
      </w:pPr>
      <w:r w:rsidRPr="00B240FB">
        <w:rPr>
          <w:color w:val="000000" w:themeColor="text1"/>
        </w:rPr>
        <w:t>Ha Önnél bármilyen mellékhatás jelentkezik, tájékoztassa kezelőorvosát, gyógyszerészét vagy a gondozását végző egészségügyi szakembert. Ez a betegtájékoztatóban fel nem sorolt bármilyen lehetséges mellékhatásra is vonatkozik.</w:t>
      </w:r>
    </w:p>
    <w:p w14:paraId="198073FE" w14:textId="77777777" w:rsidR="00D15122" w:rsidRPr="00B240FB" w:rsidRDefault="00D15122" w:rsidP="007F6E1B">
      <w:pPr>
        <w:rPr>
          <w:rFonts w:ascii="Times New Roman" w:hAnsi="Times New Roman"/>
          <w:color w:val="000000" w:themeColor="text1"/>
        </w:rPr>
      </w:pPr>
    </w:p>
    <w:p w14:paraId="6FEE96BC" w14:textId="77777777" w:rsidR="00D15122" w:rsidRPr="00B240FB" w:rsidRDefault="009B0756" w:rsidP="007F6E1B">
      <w:pPr>
        <w:pStyle w:val="BodyText"/>
        <w:ind w:left="0" w:right="123"/>
        <w:rPr>
          <w:color w:val="000000" w:themeColor="text1"/>
        </w:rPr>
      </w:pPr>
      <w:r w:rsidRPr="00B240FB">
        <w:rPr>
          <w:color w:val="000000" w:themeColor="text1"/>
        </w:rPr>
        <w:t>Az alábbi mellékhatásokat figyelték meg, amikor a bevacizumabot kemoterápiával kombináltan adták. Ez nem feltétlenül jelenti azt, hogy ezeket a mellékhatásokat biztosan a bevacizumab okozta.</w:t>
      </w:r>
    </w:p>
    <w:p w14:paraId="2F19A4BB" w14:textId="77777777" w:rsidR="00D15122" w:rsidRPr="00B240FB" w:rsidRDefault="00D15122" w:rsidP="007F6E1B">
      <w:pPr>
        <w:rPr>
          <w:rFonts w:ascii="Times New Roman" w:hAnsi="Times New Roman"/>
          <w:color w:val="000000" w:themeColor="text1"/>
        </w:rPr>
      </w:pPr>
    </w:p>
    <w:p w14:paraId="05D16C49" w14:textId="77777777" w:rsidR="00D15122" w:rsidRPr="00B240FB" w:rsidRDefault="009B0756" w:rsidP="00B34BAB">
      <w:pPr>
        <w:pStyle w:val="BodyText"/>
        <w:ind w:left="0" w:right="158"/>
        <w:rPr>
          <w:b/>
          <w:color w:val="000000" w:themeColor="text1"/>
        </w:rPr>
      </w:pPr>
      <w:r w:rsidRPr="00B240FB">
        <w:rPr>
          <w:b/>
          <w:color w:val="000000" w:themeColor="text1"/>
        </w:rPr>
        <w:t>Allergiás reakciók</w:t>
      </w:r>
    </w:p>
    <w:p w14:paraId="4E33D189" w14:textId="77777777" w:rsidR="00D15122" w:rsidRPr="00B240FB" w:rsidRDefault="009B0756" w:rsidP="007F6E1B">
      <w:pPr>
        <w:pStyle w:val="BodyText"/>
        <w:ind w:left="0" w:right="42"/>
        <w:rPr>
          <w:color w:val="000000" w:themeColor="text1"/>
        </w:rPr>
      </w:pPr>
      <w:r w:rsidRPr="00B240FB">
        <w:rPr>
          <w:color w:val="000000" w:themeColor="text1"/>
        </w:rPr>
        <w:t>Ha allergiás reakció jelentkezik Önnél, azonnal mondja el kezelőorvosának vagy az egészségügyi személyzet egyik tagjának. A tünetek a következők lehetnek: nehézlégzés vagy mellkasi fájdalom. Előfordulhat, hogy a bőr kivörösödését, kipirulását vagy bőrkiütést, hidegrázást vagy borzongást, hányingert vagy hányást</w:t>
      </w:r>
      <w:r w:rsidR="00B70B6D" w:rsidRPr="00B240FB">
        <w:rPr>
          <w:color w:val="000000" w:themeColor="text1"/>
        </w:rPr>
        <w:t>, duzzadást, szédülést, szapora szívverést és eszméletvesztést</w:t>
      </w:r>
      <w:r w:rsidRPr="00B240FB">
        <w:rPr>
          <w:color w:val="000000" w:themeColor="text1"/>
        </w:rPr>
        <w:t xml:space="preserve"> tapasztal.</w:t>
      </w:r>
    </w:p>
    <w:p w14:paraId="34FA4445" w14:textId="77777777" w:rsidR="00D15122" w:rsidRPr="00B240FB" w:rsidRDefault="00D15122" w:rsidP="007F6E1B">
      <w:pPr>
        <w:rPr>
          <w:rFonts w:ascii="Times New Roman" w:hAnsi="Times New Roman"/>
          <w:color w:val="000000" w:themeColor="text1"/>
        </w:rPr>
      </w:pPr>
    </w:p>
    <w:p w14:paraId="0019DA32" w14:textId="77777777" w:rsidR="00D15122" w:rsidRPr="00B240FB" w:rsidRDefault="009B0756" w:rsidP="00B34BAB">
      <w:pPr>
        <w:pStyle w:val="BodyText"/>
        <w:ind w:left="0" w:right="158"/>
        <w:rPr>
          <w:b/>
          <w:color w:val="000000" w:themeColor="text1"/>
        </w:rPr>
      </w:pPr>
      <w:r w:rsidRPr="00B240FB">
        <w:rPr>
          <w:b/>
          <w:color w:val="000000" w:themeColor="text1"/>
        </w:rPr>
        <w:t>Azonnal segítséget kell kérnie, ha az alábbiakban említett mellékhatások bármelyike fellép Önnél.</w:t>
      </w:r>
    </w:p>
    <w:p w14:paraId="7AD45C72" w14:textId="77777777" w:rsidR="00D15122" w:rsidRPr="00B240FB" w:rsidRDefault="00D15122" w:rsidP="007F6E1B">
      <w:pPr>
        <w:rPr>
          <w:rFonts w:ascii="Times New Roman" w:hAnsi="Times New Roman"/>
          <w:bCs/>
          <w:color w:val="000000" w:themeColor="text1"/>
        </w:rPr>
      </w:pPr>
    </w:p>
    <w:p w14:paraId="3FEB68AB" w14:textId="77777777" w:rsidR="00D15122" w:rsidRPr="00B240FB" w:rsidRDefault="009B0756" w:rsidP="007F6E1B">
      <w:pPr>
        <w:pStyle w:val="BodyText"/>
        <w:ind w:left="0"/>
        <w:rPr>
          <w:color w:val="000000" w:themeColor="text1"/>
        </w:rPr>
      </w:pPr>
      <w:r w:rsidRPr="00B240FB">
        <w:rPr>
          <w:color w:val="000000" w:themeColor="text1"/>
        </w:rPr>
        <w:t xml:space="preserve">Súlyos mellékhatások, melyek </w:t>
      </w:r>
      <w:r w:rsidRPr="00B240FB">
        <w:rPr>
          <w:b/>
          <w:color w:val="000000" w:themeColor="text1"/>
        </w:rPr>
        <w:t>nagyon gyakoriak</w:t>
      </w:r>
      <w:r w:rsidRPr="00B240FB">
        <w:rPr>
          <w:color w:val="000000" w:themeColor="text1"/>
        </w:rPr>
        <w:t xml:space="preserve"> lehetnek (10 beteg közül több</w:t>
      </w:r>
      <w:r w:rsidR="00DA7FDB" w:rsidRPr="00B240FB">
        <w:rPr>
          <w:color w:val="000000" w:themeColor="text1"/>
        </w:rPr>
        <w:t xml:space="preserve"> </w:t>
      </w:r>
      <w:r w:rsidRPr="00B240FB">
        <w:rPr>
          <w:color w:val="000000" w:themeColor="text1"/>
        </w:rPr>
        <w:t>mint 1 beteget érint</w:t>
      </w:r>
      <w:r w:rsidR="00AD2DF2" w:rsidRPr="00B240FB">
        <w:rPr>
          <w:color w:val="000000" w:themeColor="text1"/>
        </w:rPr>
        <w:t>het</w:t>
      </w:r>
      <w:r w:rsidRPr="00B240FB">
        <w:rPr>
          <w:color w:val="000000" w:themeColor="text1"/>
        </w:rPr>
        <w:t>):</w:t>
      </w:r>
    </w:p>
    <w:p w14:paraId="451B34EC" w14:textId="77777777" w:rsidR="00D15122" w:rsidRPr="00B240FB" w:rsidRDefault="009B0756" w:rsidP="00410591">
      <w:pPr>
        <w:pStyle w:val="BodyText"/>
        <w:numPr>
          <w:ilvl w:val="0"/>
          <w:numId w:val="15"/>
        </w:numPr>
        <w:tabs>
          <w:tab w:val="left" w:pos="543"/>
        </w:tabs>
        <w:spacing w:line="252" w:lineRule="exact"/>
        <w:ind w:left="0" w:firstLine="0"/>
        <w:rPr>
          <w:color w:val="000000" w:themeColor="text1"/>
        </w:rPr>
      </w:pPr>
      <w:r w:rsidRPr="00B240FB">
        <w:rPr>
          <w:color w:val="000000" w:themeColor="text1"/>
        </w:rPr>
        <w:t>magas vérnyomás,</w:t>
      </w:r>
    </w:p>
    <w:p w14:paraId="3FCA228B" w14:textId="77777777" w:rsidR="00D15122" w:rsidRPr="00B240FB" w:rsidRDefault="009B0756" w:rsidP="00410591">
      <w:pPr>
        <w:pStyle w:val="BodyText"/>
        <w:numPr>
          <w:ilvl w:val="0"/>
          <w:numId w:val="15"/>
        </w:numPr>
        <w:tabs>
          <w:tab w:val="left" w:pos="543"/>
        </w:tabs>
        <w:spacing w:line="252" w:lineRule="exact"/>
        <w:ind w:left="0" w:firstLine="0"/>
        <w:rPr>
          <w:color w:val="000000" w:themeColor="text1"/>
        </w:rPr>
      </w:pPr>
      <w:r w:rsidRPr="00B240FB">
        <w:rPr>
          <w:color w:val="000000" w:themeColor="text1"/>
        </w:rPr>
        <w:t>zsibbadás vagy bizsergő érzés a kézben vagy a lábfejben,</w:t>
      </w:r>
    </w:p>
    <w:p w14:paraId="489BFC0C" w14:textId="77777777" w:rsidR="00D15122" w:rsidRPr="00B240FB" w:rsidRDefault="009B0756" w:rsidP="00410591">
      <w:pPr>
        <w:pStyle w:val="BodyText"/>
        <w:numPr>
          <w:ilvl w:val="0"/>
          <w:numId w:val="15"/>
        </w:numPr>
        <w:tabs>
          <w:tab w:val="left" w:pos="543"/>
        </w:tabs>
        <w:ind w:left="540" w:right="226" w:hanging="540"/>
        <w:rPr>
          <w:color w:val="000000" w:themeColor="text1"/>
        </w:rPr>
      </w:pPr>
      <w:r w:rsidRPr="00B240FB">
        <w:rPr>
          <w:color w:val="000000" w:themeColor="text1"/>
        </w:rPr>
        <w:t>a sejtek számának csökkenése a vérben, beleértve a fertőzések leküzdését segítő fehérvérsejteket (ez lázzal járhat) és a véralvadásban szerepet játszó sejteket,</w:t>
      </w:r>
    </w:p>
    <w:p w14:paraId="23213220" w14:textId="77777777" w:rsidR="00D15122" w:rsidRPr="00B240FB" w:rsidRDefault="009B0756" w:rsidP="00410591">
      <w:pPr>
        <w:pStyle w:val="BodyText"/>
        <w:numPr>
          <w:ilvl w:val="0"/>
          <w:numId w:val="15"/>
        </w:numPr>
        <w:tabs>
          <w:tab w:val="left" w:pos="543"/>
        </w:tabs>
        <w:spacing w:line="252" w:lineRule="exact"/>
        <w:ind w:left="0" w:firstLine="0"/>
        <w:rPr>
          <w:color w:val="000000" w:themeColor="text1"/>
        </w:rPr>
      </w:pPr>
      <w:r w:rsidRPr="00B240FB">
        <w:rPr>
          <w:color w:val="000000" w:themeColor="text1"/>
        </w:rPr>
        <w:t>gyengeségérzet és energiahiány,</w:t>
      </w:r>
    </w:p>
    <w:p w14:paraId="4B8CC054"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fáradtság,</w:t>
      </w:r>
    </w:p>
    <w:p w14:paraId="71BB3406"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hasmenés, hányinger, hányás és hasi fájdalom.</w:t>
      </w:r>
    </w:p>
    <w:p w14:paraId="35C7BE65" w14:textId="77777777" w:rsidR="00D15122" w:rsidRPr="00B240FB" w:rsidRDefault="00D15122" w:rsidP="007F6E1B">
      <w:pPr>
        <w:rPr>
          <w:rFonts w:ascii="Times New Roman" w:hAnsi="Times New Roman"/>
          <w:color w:val="000000" w:themeColor="text1"/>
        </w:rPr>
      </w:pPr>
    </w:p>
    <w:p w14:paraId="4ADFF80A" w14:textId="2008C541" w:rsidR="00D15122" w:rsidRPr="00B240FB" w:rsidRDefault="009B0756" w:rsidP="000774C5">
      <w:pPr>
        <w:pStyle w:val="BodyText"/>
        <w:keepNext/>
        <w:spacing w:line="252" w:lineRule="exact"/>
        <w:ind w:left="0"/>
        <w:rPr>
          <w:color w:val="000000" w:themeColor="text1"/>
        </w:rPr>
      </w:pPr>
      <w:r w:rsidRPr="00B240FB">
        <w:rPr>
          <w:color w:val="000000" w:themeColor="text1"/>
        </w:rPr>
        <w:t xml:space="preserve">Súlyos mellékhatások, melyek </w:t>
      </w:r>
      <w:r w:rsidRPr="00B240FB">
        <w:rPr>
          <w:b/>
          <w:color w:val="000000" w:themeColor="text1"/>
        </w:rPr>
        <w:t>gyakoriak</w:t>
      </w:r>
      <w:r w:rsidRPr="00B240FB">
        <w:rPr>
          <w:color w:val="000000" w:themeColor="text1"/>
        </w:rPr>
        <w:t xml:space="preserve"> lehetnek </w:t>
      </w:r>
      <w:r w:rsidR="00373C5A" w:rsidRPr="00B240FB">
        <w:rPr>
          <w:color w:val="000000" w:themeColor="text1"/>
        </w:rPr>
        <w:t xml:space="preserve">(10 </w:t>
      </w:r>
      <w:r w:rsidR="0029077B" w:rsidRPr="00B240FB">
        <w:rPr>
          <w:color w:val="000000" w:themeColor="text1"/>
        </w:rPr>
        <w:t>beteg közül 1 beteget érinthet):</w:t>
      </w:r>
      <w:r w:rsidR="0029077B" w:rsidRPr="00B240FB" w:rsidDel="00373C5A">
        <w:rPr>
          <w:color w:val="000000" w:themeColor="text1"/>
        </w:rPr>
        <w:t xml:space="preserve"> </w:t>
      </w:r>
    </w:p>
    <w:p w14:paraId="0D3B7F30"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bélperforáció,</w:t>
      </w:r>
    </w:p>
    <w:p w14:paraId="3E8B08F6"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vérzés, ideértve a tüdővérzést is a nem kissejtes tüdődaganatban szenvedő betegeknél,</w:t>
      </w:r>
    </w:p>
    <w:p w14:paraId="76E3ABDE"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vérrög okozta artériaelzáródás,</w:t>
      </w:r>
    </w:p>
    <w:p w14:paraId="17455013"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vérrög okozta vénaelzáródás,</w:t>
      </w:r>
    </w:p>
    <w:p w14:paraId="591D9615"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tüdőerek vérrög okozta elzáródása,</w:t>
      </w:r>
    </w:p>
    <w:p w14:paraId="5F1391C6"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a láb vénáinak vérrög okozta elzáródása,</w:t>
      </w:r>
    </w:p>
    <w:p w14:paraId="0CCC3339"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szívelégtelenség,</w:t>
      </w:r>
    </w:p>
    <w:p w14:paraId="10D5C077"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műtétet követő sebgyógyulási problémák,</w:t>
      </w:r>
    </w:p>
    <w:p w14:paraId="734555E4" w14:textId="77777777" w:rsidR="00D15122" w:rsidRPr="00B240FB" w:rsidRDefault="009B0756" w:rsidP="00190827">
      <w:pPr>
        <w:pStyle w:val="BodyText"/>
        <w:numPr>
          <w:ilvl w:val="0"/>
          <w:numId w:val="15"/>
        </w:numPr>
        <w:tabs>
          <w:tab w:val="left" w:pos="544"/>
        </w:tabs>
        <w:spacing w:line="252" w:lineRule="exact"/>
        <w:ind w:left="567" w:hanging="567"/>
        <w:rPr>
          <w:color w:val="000000" w:themeColor="text1"/>
        </w:rPr>
      </w:pPr>
      <w:r w:rsidRPr="00B240FB">
        <w:rPr>
          <w:color w:val="000000" w:themeColor="text1"/>
        </w:rPr>
        <w:t>vörösség, hámlás, érzékenység, fájdalom vagy hólyagok kialakulása az ujjakon vagy a lábfejeken,</w:t>
      </w:r>
    </w:p>
    <w:p w14:paraId="45FD02AA"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a vörösvértestek számának csökkenése a vérben,</w:t>
      </w:r>
    </w:p>
    <w:p w14:paraId="165C10E6"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energiahiány,</w:t>
      </w:r>
    </w:p>
    <w:p w14:paraId="6500F290" w14:textId="77777777" w:rsidR="0011317F"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 xml:space="preserve">gyomor- és bélbetegség, </w:t>
      </w:r>
    </w:p>
    <w:p w14:paraId="70666230"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izom- és ízületi fájdalom, izomgyengeség,</w:t>
      </w:r>
    </w:p>
    <w:p w14:paraId="22D1D083"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szomjúságérzéssel és/vagy csökkent vagy sötét vizelet ürítésével járó szájszárazság,</w:t>
      </w:r>
    </w:p>
    <w:p w14:paraId="6638FBD7" w14:textId="77777777" w:rsidR="00D15122" w:rsidRPr="00B240FB" w:rsidRDefault="009B0756" w:rsidP="00410591">
      <w:pPr>
        <w:pStyle w:val="BodyText"/>
        <w:numPr>
          <w:ilvl w:val="0"/>
          <w:numId w:val="15"/>
        </w:numPr>
        <w:tabs>
          <w:tab w:val="left" w:pos="544"/>
        </w:tabs>
        <w:ind w:left="540" w:right="615" w:hanging="540"/>
        <w:rPr>
          <w:color w:val="000000" w:themeColor="text1"/>
        </w:rPr>
      </w:pPr>
      <w:r w:rsidRPr="00B240FB">
        <w:rPr>
          <w:color w:val="000000" w:themeColor="text1"/>
        </w:rPr>
        <w:t>a szájat, a beleket, a tüdőt, a légutakat, az ivarszerveket és a húgyutakat borító nyálkahártya gyulladása,</w:t>
      </w:r>
    </w:p>
    <w:p w14:paraId="33226789" w14:textId="77777777" w:rsidR="00D15122" w:rsidRPr="00B240FB" w:rsidRDefault="009B0756" w:rsidP="00410591">
      <w:pPr>
        <w:pStyle w:val="BodyText"/>
        <w:numPr>
          <w:ilvl w:val="0"/>
          <w:numId w:val="15"/>
        </w:numPr>
        <w:tabs>
          <w:tab w:val="left" w:pos="543"/>
        </w:tabs>
        <w:ind w:left="540" w:right="311" w:hanging="540"/>
        <w:rPr>
          <w:color w:val="000000" w:themeColor="text1"/>
        </w:rPr>
      </w:pPr>
      <w:r w:rsidRPr="00B240FB">
        <w:rPr>
          <w:color w:val="000000" w:themeColor="text1"/>
        </w:rPr>
        <w:lastRenderedPageBreak/>
        <w:t>sebek a szájban és a szájüregből a gyomorba vezető csőben, amely fájdalmas lehet és nyelési nehézséget okozhat,</w:t>
      </w:r>
    </w:p>
    <w:p w14:paraId="49EAB2FC" w14:textId="77777777" w:rsidR="00D15122" w:rsidRPr="00B240FB" w:rsidRDefault="009B0756" w:rsidP="00410591">
      <w:pPr>
        <w:pStyle w:val="BodyText"/>
        <w:numPr>
          <w:ilvl w:val="0"/>
          <w:numId w:val="15"/>
        </w:numPr>
        <w:tabs>
          <w:tab w:val="left" w:pos="543"/>
        </w:tabs>
        <w:spacing w:line="251" w:lineRule="exact"/>
        <w:ind w:left="0" w:firstLine="0"/>
        <w:rPr>
          <w:color w:val="000000" w:themeColor="text1"/>
        </w:rPr>
      </w:pPr>
      <w:r w:rsidRPr="00B240FB">
        <w:rPr>
          <w:color w:val="000000" w:themeColor="text1"/>
        </w:rPr>
        <w:t>fájdalom, mint pl. fejfájás, hátfájás, kismedencei fájdalom és a végbél területének fájdalma,</w:t>
      </w:r>
    </w:p>
    <w:p w14:paraId="4BE13A93" w14:textId="77777777" w:rsidR="00D15122" w:rsidRPr="00B240FB" w:rsidRDefault="009B0756" w:rsidP="00410591">
      <w:pPr>
        <w:pStyle w:val="BodyText"/>
        <w:numPr>
          <w:ilvl w:val="0"/>
          <w:numId w:val="15"/>
        </w:numPr>
        <w:tabs>
          <w:tab w:val="left" w:pos="543"/>
        </w:tabs>
        <w:spacing w:line="252" w:lineRule="exact"/>
        <w:ind w:left="0" w:firstLine="0"/>
        <w:rPr>
          <w:color w:val="000000" w:themeColor="text1"/>
        </w:rPr>
      </w:pPr>
      <w:r w:rsidRPr="00B240FB">
        <w:rPr>
          <w:color w:val="000000" w:themeColor="text1"/>
        </w:rPr>
        <w:t>helyi gennyfelhalmozódás,</w:t>
      </w:r>
    </w:p>
    <w:p w14:paraId="1A90E8C1" w14:textId="77777777" w:rsidR="00D15122" w:rsidRPr="00B240FB" w:rsidRDefault="009B0756" w:rsidP="00410591">
      <w:pPr>
        <w:pStyle w:val="BodyText"/>
        <w:numPr>
          <w:ilvl w:val="0"/>
          <w:numId w:val="15"/>
        </w:numPr>
        <w:tabs>
          <w:tab w:val="left" w:pos="543"/>
        </w:tabs>
        <w:spacing w:line="252" w:lineRule="exact"/>
        <w:ind w:left="0" w:firstLine="0"/>
        <w:rPr>
          <w:color w:val="000000" w:themeColor="text1"/>
        </w:rPr>
      </w:pPr>
      <w:r w:rsidRPr="00B240FB">
        <w:rPr>
          <w:color w:val="000000" w:themeColor="text1"/>
        </w:rPr>
        <w:t>fertőzés, és főleg a vérben vagy a húgyhólyagban jelentkező fertőzés,</w:t>
      </w:r>
    </w:p>
    <w:p w14:paraId="443DF54D" w14:textId="77777777" w:rsidR="00D15122" w:rsidRPr="00B240FB" w:rsidRDefault="009B0756" w:rsidP="00410591">
      <w:pPr>
        <w:pStyle w:val="BodyText"/>
        <w:numPr>
          <w:ilvl w:val="0"/>
          <w:numId w:val="15"/>
        </w:numPr>
        <w:tabs>
          <w:tab w:val="left" w:pos="543"/>
        </w:tabs>
        <w:spacing w:line="252" w:lineRule="exact"/>
        <w:ind w:left="0" w:firstLine="0"/>
        <w:rPr>
          <w:color w:val="000000" w:themeColor="text1"/>
        </w:rPr>
      </w:pPr>
      <w:r w:rsidRPr="00B240FB">
        <w:rPr>
          <w:color w:val="000000" w:themeColor="text1"/>
        </w:rPr>
        <w:t>az agy vérellátásának csökkenése vagy agyvérzés,</w:t>
      </w:r>
    </w:p>
    <w:p w14:paraId="17F865DD"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álmosság,</w:t>
      </w:r>
    </w:p>
    <w:p w14:paraId="2F688F6D"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orrvérzés,</w:t>
      </w:r>
    </w:p>
    <w:p w14:paraId="59530EA8"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szapora szívverés (pulzusszám-emelkedés),</w:t>
      </w:r>
    </w:p>
    <w:p w14:paraId="62661680"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bélelzáródás,</w:t>
      </w:r>
    </w:p>
    <w:p w14:paraId="017A13AE"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kóros vizelet leletek (fehérje a vizeletben),</w:t>
      </w:r>
    </w:p>
    <w:p w14:paraId="4351B242"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légszomj vagy alacsony oxigéntartalom a vérben,</w:t>
      </w:r>
    </w:p>
    <w:p w14:paraId="303062B9"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a bőr vagy a bőr mélyebb rétegeinek fertőzése,</w:t>
      </w:r>
    </w:p>
    <w:p w14:paraId="4B4822DB" w14:textId="0B841280" w:rsidR="00D15122" w:rsidRPr="00B240FB" w:rsidRDefault="009B0756" w:rsidP="00410591">
      <w:pPr>
        <w:pStyle w:val="BodyText"/>
        <w:numPr>
          <w:ilvl w:val="0"/>
          <w:numId w:val="15"/>
        </w:numPr>
        <w:tabs>
          <w:tab w:val="left" w:pos="544"/>
        </w:tabs>
        <w:ind w:left="540" w:right="409" w:hanging="540"/>
        <w:rPr>
          <w:color w:val="000000" w:themeColor="text1"/>
        </w:rPr>
      </w:pPr>
      <w:r w:rsidRPr="00B240FB">
        <w:rPr>
          <w:color w:val="000000" w:themeColor="text1"/>
        </w:rPr>
        <w:t>sipoly: kóros, csőszerű összeköttetés a belső szervek és a bőr vagy más, normálisan egymással összeköttetésben nem lévő szövetek között, beleértve a hüvely és a bél közötti összeköttetéseket méhnyakrákban szenvedő betegeknél</w:t>
      </w:r>
      <w:r w:rsidR="00B70B6D" w:rsidRPr="00B240FB">
        <w:rPr>
          <w:color w:val="000000" w:themeColor="text1"/>
        </w:rPr>
        <w:t>,</w:t>
      </w:r>
    </w:p>
    <w:p w14:paraId="296E089F" w14:textId="77777777" w:rsidR="00B70B6D" w:rsidRPr="00B240FB" w:rsidRDefault="00B70B6D" w:rsidP="000245A8">
      <w:pPr>
        <w:pStyle w:val="BodyText"/>
        <w:numPr>
          <w:ilvl w:val="0"/>
          <w:numId w:val="15"/>
        </w:numPr>
        <w:tabs>
          <w:tab w:val="left" w:pos="544"/>
        </w:tabs>
        <w:spacing w:line="252" w:lineRule="exact"/>
        <w:ind w:left="567" w:hanging="567"/>
        <w:rPr>
          <w:color w:val="000000" w:themeColor="text1"/>
        </w:rPr>
      </w:pPr>
      <w:r w:rsidRPr="00B240FB">
        <w:rPr>
          <w:color w:val="000000" w:themeColor="text1"/>
        </w:rPr>
        <w:t>allergiás reakciók (ráutaló jelei lehetnek: légzési nehézség, arc vörösség, kiütés, alacsony vérnyomás vagy magas vérnyomás, alacsony oxigénszint a vérben, mellkasi fájdalom, vagy hányinger/hányás).</w:t>
      </w:r>
    </w:p>
    <w:p w14:paraId="7D4D8629" w14:textId="77777777" w:rsidR="00B70B6D" w:rsidRPr="00B240FB" w:rsidRDefault="00B70B6D" w:rsidP="000245A8">
      <w:pPr>
        <w:pStyle w:val="BodyText"/>
        <w:tabs>
          <w:tab w:val="left" w:pos="544"/>
        </w:tabs>
        <w:spacing w:line="252" w:lineRule="exact"/>
        <w:ind w:left="0"/>
        <w:rPr>
          <w:color w:val="000000" w:themeColor="text1"/>
        </w:rPr>
      </w:pPr>
    </w:p>
    <w:p w14:paraId="2220E143" w14:textId="77777777" w:rsidR="00B70B6D" w:rsidRPr="00B240FB" w:rsidRDefault="00B70B6D" w:rsidP="000245A8">
      <w:pPr>
        <w:pStyle w:val="BodyText"/>
        <w:tabs>
          <w:tab w:val="left" w:pos="544"/>
        </w:tabs>
        <w:spacing w:line="252" w:lineRule="exact"/>
        <w:ind w:left="0"/>
        <w:rPr>
          <w:color w:val="000000" w:themeColor="text1"/>
        </w:rPr>
      </w:pPr>
      <w:r w:rsidRPr="00B240FB">
        <w:rPr>
          <w:color w:val="000000" w:themeColor="text1"/>
        </w:rPr>
        <w:t xml:space="preserve">Súlyos mellékhatások, melyek </w:t>
      </w:r>
      <w:r w:rsidRPr="00B240FB">
        <w:rPr>
          <w:b/>
          <w:bCs/>
          <w:color w:val="000000" w:themeColor="text1"/>
        </w:rPr>
        <w:t xml:space="preserve">ritkák lehetnek </w:t>
      </w:r>
      <w:r w:rsidRPr="00B240FB">
        <w:rPr>
          <w:color w:val="000000" w:themeColor="text1"/>
        </w:rPr>
        <w:t>(1000 beteg közül 1 beteget érinthet):</w:t>
      </w:r>
    </w:p>
    <w:p w14:paraId="626E7F4F" w14:textId="77777777" w:rsidR="00B70B6D" w:rsidRPr="00B240FB" w:rsidRDefault="00B70B6D" w:rsidP="000245A8">
      <w:pPr>
        <w:pStyle w:val="BodyText"/>
        <w:numPr>
          <w:ilvl w:val="0"/>
          <w:numId w:val="15"/>
        </w:numPr>
        <w:tabs>
          <w:tab w:val="left" w:pos="544"/>
        </w:tabs>
        <w:spacing w:line="252" w:lineRule="exact"/>
        <w:ind w:left="567" w:hanging="567"/>
        <w:rPr>
          <w:color w:val="000000" w:themeColor="text1"/>
        </w:rPr>
      </w:pPr>
      <w:r w:rsidRPr="00B240FB">
        <w:rPr>
          <w:color w:val="000000" w:themeColor="text1"/>
        </w:rPr>
        <w:t>hirtelen kialakuló, légzési nehézséggel, duzzadással, szédüléssel, szapora szívveréssel, verejtékezéssel és eszméletvesztéssel járó súlyos allergiás reakció (anafilaxiás sokk).</w:t>
      </w:r>
    </w:p>
    <w:p w14:paraId="4416EDD7" w14:textId="77777777" w:rsidR="00B70B6D" w:rsidRPr="00B240FB" w:rsidRDefault="00B70B6D" w:rsidP="000245A8">
      <w:pPr>
        <w:pStyle w:val="BodyText"/>
        <w:tabs>
          <w:tab w:val="left" w:pos="544"/>
        </w:tabs>
        <w:ind w:left="540" w:right="409"/>
        <w:rPr>
          <w:color w:val="000000" w:themeColor="text1"/>
        </w:rPr>
      </w:pPr>
    </w:p>
    <w:p w14:paraId="5E6EB5D9" w14:textId="77777777" w:rsidR="00D15122" w:rsidRPr="00B240FB" w:rsidRDefault="009B0756" w:rsidP="007F6E1B">
      <w:pPr>
        <w:pStyle w:val="BodyText"/>
        <w:ind w:left="0" w:right="285"/>
        <w:rPr>
          <w:color w:val="000000" w:themeColor="text1"/>
        </w:rPr>
      </w:pPr>
      <w:r w:rsidRPr="00B240FB">
        <w:rPr>
          <w:color w:val="000000" w:themeColor="text1"/>
        </w:rPr>
        <w:t xml:space="preserve">Súlyos mellékhatások, melyek gyakorisága </w:t>
      </w:r>
      <w:r w:rsidRPr="00B240FB">
        <w:rPr>
          <w:b/>
          <w:color w:val="000000" w:themeColor="text1"/>
        </w:rPr>
        <w:t>nem ismert</w:t>
      </w:r>
      <w:r w:rsidRPr="00B240FB">
        <w:rPr>
          <w:color w:val="000000" w:themeColor="text1"/>
        </w:rPr>
        <w:t xml:space="preserve"> (a </w:t>
      </w:r>
      <w:r w:rsidR="00FC3066" w:rsidRPr="00B240FB">
        <w:rPr>
          <w:color w:val="000000" w:themeColor="text1"/>
        </w:rPr>
        <w:t xml:space="preserve">gyakoriság a </w:t>
      </w:r>
      <w:r w:rsidRPr="00B240FB">
        <w:rPr>
          <w:color w:val="000000" w:themeColor="text1"/>
        </w:rPr>
        <w:t>rendelkezésre álló adatok</w:t>
      </w:r>
      <w:r w:rsidR="00FC3066" w:rsidRPr="00B240FB">
        <w:rPr>
          <w:color w:val="000000" w:themeColor="text1"/>
        </w:rPr>
        <w:t>ból nem állapítható meg</w:t>
      </w:r>
      <w:r w:rsidRPr="00B240FB">
        <w:rPr>
          <w:color w:val="000000" w:themeColor="text1"/>
        </w:rPr>
        <w:t>):</w:t>
      </w:r>
    </w:p>
    <w:p w14:paraId="58432477" w14:textId="77777777" w:rsidR="00D15122" w:rsidRPr="00B240FB" w:rsidRDefault="009B0756" w:rsidP="00410591">
      <w:pPr>
        <w:pStyle w:val="BodyText"/>
        <w:numPr>
          <w:ilvl w:val="0"/>
          <w:numId w:val="15"/>
        </w:numPr>
        <w:tabs>
          <w:tab w:val="left" w:pos="544"/>
        </w:tabs>
        <w:ind w:left="540" w:right="126" w:hanging="540"/>
        <w:rPr>
          <w:color w:val="000000" w:themeColor="text1"/>
        </w:rPr>
      </w:pPr>
      <w:r w:rsidRPr="00B240FB">
        <w:rPr>
          <w:color w:val="000000" w:themeColor="text1"/>
        </w:rPr>
        <w:t>a bőr vagy bőr alatti mélyebb rétegek súlyos fertőzése, különösen, ha lyukak vannak a bélfalon vagy sebgyógyulási problémái vannak,</w:t>
      </w:r>
    </w:p>
    <w:p w14:paraId="3FD8DFEC" w14:textId="77777777" w:rsidR="00D15122" w:rsidRPr="00B240FB" w:rsidRDefault="009B0756" w:rsidP="00410591">
      <w:pPr>
        <w:pStyle w:val="BodyText"/>
        <w:numPr>
          <w:ilvl w:val="0"/>
          <w:numId w:val="15"/>
        </w:numPr>
        <w:tabs>
          <w:tab w:val="left" w:pos="544"/>
        </w:tabs>
        <w:ind w:left="540" w:right="285" w:hanging="540"/>
        <w:rPr>
          <w:color w:val="000000" w:themeColor="text1"/>
        </w:rPr>
      </w:pPr>
      <w:r w:rsidRPr="00B240FB">
        <w:rPr>
          <w:color w:val="000000" w:themeColor="text1"/>
        </w:rPr>
        <w:t>negatív hatás a női fogamzóképességre (a további ajánlásokat lásd a mellékhatások felsorolása alatti bekezdéseket),</w:t>
      </w:r>
    </w:p>
    <w:p w14:paraId="7E1346EF" w14:textId="77777777" w:rsidR="00D15122" w:rsidRPr="00B240FB" w:rsidRDefault="009B0756" w:rsidP="00410591">
      <w:pPr>
        <w:pStyle w:val="BodyText"/>
        <w:numPr>
          <w:ilvl w:val="0"/>
          <w:numId w:val="15"/>
        </w:numPr>
        <w:tabs>
          <w:tab w:val="left" w:pos="544"/>
        </w:tabs>
        <w:ind w:left="540" w:right="458" w:hanging="540"/>
        <w:rPr>
          <w:color w:val="000000" w:themeColor="text1"/>
        </w:rPr>
      </w:pPr>
      <w:r w:rsidRPr="00B240FB">
        <w:rPr>
          <w:color w:val="000000" w:themeColor="text1"/>
        </w:rPr>
        <w:t>egy agyi megbetegedés, amely a következő tüneteket okozhatja: görcsrohamok, fejfájás, zavartság és látásromlás (poszterior reverzibilis enkefalopátiás szindróma [PRES]),</w:t>
      </w:r>
    </w:p>
    <w:p w14:paraId="449535BC" w14:textId="77777777" w:rsidR="00D15122" w:rsidRPr="00B240FB" w:rsidRDefault="009B0756" w:rsidP="00410591">
      <w:pPr>
        <w:pStyle w:val="BodyText"/>
        <w:numPr>
          <w:ilvl w:val="0"/>
          <w:numId w:val="15"/>
        </w:numPr>
        <w:tabs>
          <w:tab w:val="left" w:pos="544"/>
        </w:tabs>
        <w:ind w:left="540" w:right="311" w:hanging="540"/>
        <w:rPr>
          <w:color w:val="000000" w:themeColor="text1"/>
        </w:rPr>
      </w:pPr>
      <w:r w:rsidRPr="00B240FB">
        <w:rPr>
          <w:color w:val="000000" w:themeColor="text1"/>
        </w:rPr>
        <w:t>tünetek, amelyek a normál agyi funkciók változására utalnak (fejfájás, látás megváltozása, zavartság vagy görcsök) és magas vérnyomás,</w:t>
      </w:r>
    </w:p>
    <w:p w14:paraId="2B3B5154" w14:textId="77777777" w:rsidR="00337DC2" w:rsidRPr="00B240FB" w:rsidRDefault="00337DC2" w:rsidP="003C2708">
      <w:pPr>
        <w:pStyle w:val="BodyText"/>
        <w:numPr>
          <w:ilvl w:val="0"/>
          <w:numId w:val="15"/>
        </w:numPr>
        <w:tabs>
          <w:tab w:val="left" w:pos="544"/>
        </w:tabs>
        <w:ind w:left="540" w:right="311" w:hanging="540"/>
        <w:rPr>
          <w:color w:val="000000" w:themeColor="text1"/>
        </w:rPr>
      </w:pPr>
      <w:r w:rsidRPr="00B240FB">
        <w:rPr>
          <w:color w:val="000000" w:themeColor="text1"/>
        </w:rPr>
        <w:t>az érfal kiboltosulása és meggyengülése vagy érfalrepedés (aneurysma és arteria-dissectio),</w:t>
      </w:r>
    </w:p>
    <w:p w14:paraId="1DABC9CD" w14:textId="77777777" w:rsidR="00D15122" w:rsidRPr="00B240FB" w:rsidRDefault="009B0756" w:rsidP="00410591">
      <w:pPr>
        <w:pStyle w:val="BodyText"/>
        <w:numPr>
          <w:ilvl w:val="0"/>
          <w:numId w:val="15"/>
        </w:numPr>
        <w:tabs>
          <w:tab w:val="left" w:pos="544"/>
        </w:tabs>
        <w:spacing w:line="251" w:lineRule="exact"/>
        <w:ind w:left="540" w:hanging="540"/>
        <w:rPr>
          <w:color w:val="000000" w:themeColor="text1"/>
        </w:rPr>
      </w:pPr>
      <w:r w:rsidRPr="00B240FB">
        <w:rPr>
          <w:color w:val="000000" w:themeColor="text1"/>
        </w:rPr>
        <w:t>a vesékben a nagyon kicsi erek (hajszálerek) elzáródása,</w:t>
      </w:r>
    </w:p>
    <w:p w14:paraId="62697F7C" w14:textId="77777777" w:rsidR="00D15122" w:rsidRPr="00B240FB" w:rsidRDefault="009B0756" w:rsidP="00410591">
      <w:pPr>
        <w:pStyle w:val="BodyText"/>
        <w:numPr>
          <w:ilvl w:val="0"/>
          <w:numId w:val="15"/>
        </w:numPr>
        <w:tabs>
          <w:tab w:val="left" w:pos="544"/>
        </w:tabs>
        <w:ind w:left="540" w:right="126" w:hanging="540"/>
        <w:rPr>
          <w:color w:val="000000" w:themeColor="text1"/>
        </w:rPr>
      </w:pPr>
      <w:r w:rsidRPr="00B240FB">
        <w:rPr>
          <w:color w:val="000000" w:themeColor="text1"/>
        </w:rPr>
        <w:t>rendellenesen magas vérnyomás a tüdőerekben, amely a szív jobb oldalának normálisnál erőteljesebb izomműködését eredményezi,</w:t>
      </w:r>
    </w:p>
    <w:p w14:paraId="044C92DD" w14:textId="77777777" w:rsidR="00D15122" w:rsidRPr="00B240FB" w:rsidRDefault="009B0756" w:rsidP="00410591">
      <w:pPr>
        <w:pStyle w:val="BodyText"/>
        <w:numPr>
          <w:ilvl w:val="0"/>
          <w:numId w:val="15"/>
        </w:numPr>
        <w:tabs>
          <w:tab w:val="left" w:pos="544"/>
        </w:tabs>
        <w:spacing w:line="252" w:lineRule="exact"/>
        <w:ind w:left="540" w:hanging="540"/>
        <w:rPr>
          <w:color w:val="000000" w:themeColor="text1"/>
        </w:rPr>
      </w:pPr>
      <w:r w:rsidRPr="00B240FB">
        <w:rPr>
          <w:color w:val="000000" w:themeColor="text1"/>
        </w:rPr>
        <w:t>az orrlyukakat elválasztó porclemez kilyukadása,</w:t>
      </w:r>
    </w:p>
    <w:p w14:paraId="08AAE176" w14:textId="77777777" w:rsidR="00D15122" w:rsidRPr="00B240FB" w:rsidRDefault="009B0756" w:rsidP="00410591">
      <w:pPr>
        <w:pStyle w:val="BodyText"/>
        <w:numPr>
          <w:ilvl w:val="0"/>
          <w:numId w:val="15"/>
        </w:numPr>
        <w:tabs>
          <w:tab w:val="left" w:pos="544"/>
        </w:tabs>
        <w:spacing w:line="252" w:lineRule="exact"/>
        <w:ind w:left="540" w:hanging="540"/>
        <w:rPr>
          <w:color w:val="000000" w:themeColor="text1"/>
        </w:rPr>
      </w:pPr>
      <w:r w:rsidRPr="00B240FB">
        <w:rPr>
          <w:color w:val="000000" w:themeColor="text1"/>
        </w:rPr>
        <w:t>a gyomor vagy belek kilyukadása,</w:t>
      </w:r>
    </w:p>
    <w:p w14:paraId="1E980FAF" w14:textId="77777777" w:rsidR="00D15122" w:rsidRPr="00B240FB" w:rsidRDefault="009B0756" w:rsidP="00410591">
      <w:pPr>
        <w:pStyle w:val="BodyText"/>
        <w:numPr>
          <w:ilvl w:val="0"/>
          <w:numId w:val="15"/>
        </w:numPr>
        <w:tabs>
          <w:tab w:val="left" w:pos="544"/>
        </w:tabs>
        <w:ind w:left="540" w:right="530" w:hanging="540"/>
        <w:rPr>
          <w:color w:val="000000" w:themeColor="text1"/>
        </w:rPr>
      </w:pPr>
      <w:r w:rsidRPr="00B240FB">
        <w:rPr>
          <w:color w:val="000000" w:themeColor="text1"/>
        </w:rPr>
        <w:t>a gyomor vagy vékonybél nyálkahártyáján lévő nyílt seb vagy lyuk (ennek jelei a következők lehetnek: hasi fájdalom, puffadás érzés, fekete, kátrányszerű széklet vagy véres széklet és véres hányás),</w:t>
      </w:r>
    </w:p>
    <w:p w14:paraId="4A9E7FAB" w14:textId="77777777" w:rsidR="00D15122" w:rsidRPr="00B240FB" w:rsidRDefault="009B0756" w:rsidP="00410591">
      <w:pPr>
        <w:pStyle w:val="BodyText"/>
        <w:numPr>
          <w:ilvl w:val="0"/>
          <w:numId w:val="15"/>
        </w:numPr>
        <w:tabs>
          <w:tab w:val="left" w:pos="544"/>
        </w:tabs>
        <w:spacing w:line="252" w:lineRule="exact"/>
        <w:ind w:left="540" w:hanging="540"/>
        <w:rPr>
          <w:color w:val="000000" w:themeColor="text1"/>
        </w:rPr>
      </w:pPr>
      <w:r w:rsidRPr="00B240FB">
        <w:rPr>
          <w:color w:val="000000" w:themeColor="text1"/>
        </w:rPr>
        <w:t>a vastagbél alsó részének vérzése,</w:t>
      </w:r>
    </w:p>
    <w:p w14:paraId="3D94ADD2" w14:textId="77777777" w:rsidR="00D15122" w:rsidRPr="00B240FB" w:rsidRDefault="009B0756" w:rsidP="004F6645">
      <w:pPr>
        <w:pStyle w:val="BodyText"/>
        <w:widowControl/>
        <w:numPr>
          <w:ilvl w:val="0"/>
          <w:numId w:val="15"/>
        </w:numPr>
        <w:tabs>
          <w:tab w:val="left" w:pos="544"/>
        </w:tabs>
        <w:ind w:left="547" w:right="216" w:hanging="547"/>
        <w:rPr>
          <w:color w:val="000000" w:themeColor="text1"/>
        </w:rPr>
      </w:pPr>
      <w:r w:rsidRPr="00B240FB">
        <w:rPr>
          <w:color w:val="000000" w:themeColor="text1"/>
        </w:rPr>
        <w:t>nem gyógyuló léziók az ínyen láthatóvá váló állkapocscsonttal, ezek a környező szövetek gyulladásával és fájdalmával együtt jelentkezhetnek (a további ajánlásokat lásd a mellékhatások felsorolása alatti bekezdéseket),</w:t>
      </w:r>
    </w:p>
    <w:p w14:paraId="0BDD1DF2" w14:textId="77777777" w:rsidR="00D15122" w:rsidRPr="00B240FB" w:rsidRDefault="009B0756" w:rsidP="00410591">
      <w:pPr>
        <w:pStyle w:val="BodyText"/>
        <w:numPr>
          <w:ilvl w:val="0"/>
          <w:numId w:val="15"/>
        </w:numPr>
        <w:tabs>
          <w:tab w:val="left" w:pos="544"/>
        </w:tabs>
        <w:ind w:left="540" w:right="1218" w:hanging="540"/>
        <w:rPr>
          <w:color w:val="000000" w:themeColor="text1"/>
        </w:rPr>
      </w:pPr>
      <w:r w:rsidRPr="00B240FB">
        <w:rPr>
          <w:color w:val="000000" w:themeColor="text1"/>
        </w:rPr>
        <w:t>az epehólyag falának kilyukadása (az általa okozott tünetek és jelek lehetnek: hasi fájdalom, láz és hányinger/hányás).</w:t>
      </w:r>
    </w:p>
    <w:p w14:paraId="3CD2796C" w14:textId="77777777" w:rsidR="00D15122" w:rsidRPr="00B240FB" w:rsidRDefault="00D15122" w:rsidP="007F6E1B">
      <w:pPr>
        <w:rPr>
          <w:rFonts w:ascii="Times New Roman" w:hAnsi="Times New Roman"/>
          <w:color w:val="000000" w:themeColor="text1"/>
        </w:rPr>
      </w:pPr>
    </w:p>
    <w:p w14:paraId="7188FA06" w14:textId="77777777" w:rsidR="00D15122" w:rsidRPr="00B240FB" w:rsidRDefault="009B0756" w:rsidP="00B34BAB">
      <w:pPr>
        <w:pStyle w:val="BodyText"/>
        <w:ind w:left="0" w:right="158"/>
        <w:rPr>
          <w:b/>
          <w:color w:val="000000" w:themeColor="text1"/>
        </w:rPr>
      </w:pPr>
      <w:r w:rsidRPr="00B240FB">
        <w:rPr>
          <w:b/>
          <w:color w:val="000000" w:themeColor="text1"/>
        </w:rPr>
        <w:t>Amint lehet, segítséget kell kérnie, ha az alábbiakban említett mellékhatások bármelyike fellép Önnél.</w:t>
      </w:r>
    </w:p>
    <w:p w14:paraId="2EECB78F" w14:textId="77777777" w:rsidR="00D15122" w:rsidRPr="00B240FB" w:rsidRDefault="00D15122" w:rsidP="007F6E1B">
      <w:pPr>
        <w:keepNext/>
        <w:rPr>
          <w:rFonts w:ascii="Times New Roman" w:hAnsi="Times New Roman"/>
          <w:bCs/>
          <w:color w:val="000000" w:themeColor="text1"/>
        </w:rPr>
      </w:pPr>
    </w:p>
    <w:p w14:paraId="4A4ABAB2" w14:textId="77777777" w:rsidR="00D15122" w:rsidRPr="00B240FB" w:rsidRDefault="009B0756" w:rsidP="007F6E1B">
      <w:pPr>
        <w:pStyle w:val="BodyText"/>
        <w:keepNext/>
        <w:ind w:left="0"/>
        <w:rPr>
          <w:color w:val="000000" w:themeColor="text1"/>
        </w:rPr>
      </w:pPr>
      <w:r w:rsidRPr="00B240FB">
        <w:rPr>
          <w:b/>
          <w:color w:val="000000" w:themeColor="text1"/>
        </w:rPr>
        <w:t>Nagyon gyakori</w:t>
      </w:r>
      <w:r w:rsidRPr="00B240FB">
        <w:rPr>
          <w:color w:val="000000" w:themeColor="text1"/>
        </w:rPr>
        <w:t xml:space="preserve"> (10 beteg közül több mint 1 beteget érint</w:t>
      </w:r>
      <w:r w:rsidR="00AD2DF2" w:rsidRPr="00B240FB">
        <w:rPr>
          <w:color w:val="000000" w:themeColor="text1"/>
        </w:rPr>
        <w:t>het</w:t>
      </w:r>
      <w:r w:rsidRPr="00B240FB">
        <w:rPr>
          <w:color w:val="000000" w:themeColor="text1"/>
        </w:rPr>
        <w:t>), nem súlyos mellékhatások:</w:t>
      </w:r>
    </w:p>
    <w:p w14:paraId="2FE91F06"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székrekedés,</w:t>
      </w:r>
    </w:p>
    <w:p w14:paraId="1D57F349"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étvágytalanság,</w:t>
      </w:r>
    </w:p>
    <w:p w14:paraId="521D03A5"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láz,</w:t>
      </w:r>
    </w:p>
    <w:p w14:paraId="3E21BFC3"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lastRenderedPageBreak/>
        <w:t>szemproblémák (beleértve a fokozott könnytermelést),</w:t>
      </w:r>
    </w:p>
    <w:p w14:paraId="2FC6681E" w14:textId="77777777" w:rsidR="0011317F"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 xml:space="preserve">változások a beszédben, </w:t>
      </w:r>
    </w:p>
    <w:p w14:paraId="69951D4A"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változások az ízérzésben,</w:t>
      </w:r>
    </w:p>
    <w:p w14:paraId="18918A49"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orrfolyás,</w:t>
      </w:r>
    </w:p>
    <w:p w14:paraId="2272C34D"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bőrszárazság, a bőr hámlása és gyulladása, a bőr elszíneződése,</w:t>
      </w:r>
    </w:p>
    <w:p w14:paraId="27BB1DF7"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testtömeg</w:t>
      </w:r>
      <w:r w:rsidR="00B70B6D" w:rsidRPr="00B240FB">
        <w:rPr>
          <w:color w:val="000000" w:themeColor="text1"/>
        </w:rPr>
        <w:t>-</w:t>
      </w:r>
      <w:r w:rsidRPr="00B240FB">
        <w:rPr>
          <w:color w:val="000000" w:themeColor="text1"/>
        </w:rPr>
        <w:t>csökkenés,</w:t>
      </w:r>
    </w:p>
    <w:p w14:paraId="50796106" w14:textId="77777777" w:rsidR="00D15122" w:rsidRPr="00B240FB" w:rsidRDefault="009B0756" w:rsidP="00410591">
      <w:pPr>
        <w:pStyle w:val="BodyText"/>
        <w:numPr>
          <w:ilvl w:val="0"/>
          <w:numId w:val="15"/>
        </w:numPr>
        <w:tabs>
          <w:tab w:val="left" w:pos="554"/>
        </w:tabs>
        <w:spacing w:line="252" w:lineRule="exact"/>
        <w:ind w:left="0" w:firstLine="0"/>
        <w:rPr>
          <w:color w:val="000000" w:themeColor="text1"/>
        </w:rPr>
      </w:pPr>
      <w:r w:rsidRPr="00B240FB">
        <w:rPr>
          <w:color w:val="000000" w:themeColor="text1"/>
        </w:rPr>
        <w:t>orrvérzés.</w:t>
      </w:r>
    </w:p>
    <w:p w14:paraId="5B8C0A48" w14:textId="77777777" w:rsidR="00D15122" w:rsidRPr="00B240FB" w:rsidRDefault="00D15122" w:rsidP="007F6E1B">
      <w:pPr>
        <w:rPr>
          <w:rFonts w:ascii="Times New Roman" w:hAnsi="Times New Roman"/>
          <w:color w:val="000000" w:themeColor="text1"/>
        </w:rPr>
      </w:pPr>
    </w:p>
    <w:p w14:paraId="26734399" w14:textId="421D4E51" w:rsidR="00D15122" w:rsidRPr="00B240FB" w:rsidRDefault="009B0756" w:rsidP="00C70B8E">
      <w:pPr>
        <w:pStyle w:val="BodyText"/>
        <w:keepNext/>
        <w:keepLines/>
        <w:spacing w:line="252" w:lineRule="exact"/>
        <w:ind w:left="0"/>
        <w:rPr>
          <w:color w:val="000000" w:themeColor="text1"/>
        </w:rPr>
      </w:pPr>
      <w:r w:rsidRPr="00B240FB">
        <w:rPr>
          <w:b/>
          <w:color w:val="000000" w:themeColor="text1"/>
        </w:rPr>
        <w:t>Gyakori</w:t>
      </w:r>
      <w:r w:rsidRPr="00B240FB">
        <w:rPr>
          <w:color w:val="000000" w:themeColor="text1"/>
        </w:rPr>
        <w:t xml:space="preserve"> </w:t>
      </w:r>
      <w:r w:rsidR="00B70B6D" w:rsidRPr="00B240FB">
        <w:rPr>
          <w:color w:val="000000" w:themeColor="text1"/>
        </w:rPr>
        <w:t xml:space="preserve">(10 beteg közül 1 beteget érinthet), </w:t>
      </w:r>
      <w:r w:rsidRPr="00B240FB">
        <w:rPr>
          <w:color w:val="000000" w:themeColor="text1"/>
        </w:rPr>
        <w:t>nem súlyos mellékhatások:</w:t>
      </w:r>
    </w:p>
    <w:p w14:paraId="2EF51D73"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a hang elváltozása és rekedtség.</w:t>
      </w:r>
    </w:p>
    <w:p w14:paraId="0C778897" w14:textId="77777777" w:rsidR="00D15122" w:rsidRPr="00B240FB" w:rsidRDefault="00D15122" w:rsidP="00410591">
      <w:pPr>
        <w:rPr>
          <w:rFonts w:ascii="Times New Roman" w:hAnsi="Times New Roman"/>
          <w:color w:val="000000" w:themeColor="text1"/>
        </w:rPr>
      </w:pPr>
    </w:p>
    <w:p w14:paraId="60BFCB17" w14:textId="77777777" w:rsidR="00D15122" w:rsidRPr="00B240FB" w:rsidRDefault="009B0756" w:rsidP="004822DC">
      <w:pPr>
        <w:pStyle w:val="BodyText"/>
        <w:keepNext/>
        <w:ind w:left="0"/>
        <w:rPr>
          <w:color w:val="000000" w:themeColor="text1"/>
        </w:rPr>
      </w:pPr>
      <w:r w:rsidRPr="00B240FB">
        <w:rPr>
          <w:color w:val="000000" w:themeColor="text1"/>
        </w:rPr>
        <w:t>A 65 évnél idősebb betegeknél a következő mellékhatások megjelenésének fokozott a kockázata:</w:t>
      </w:r>
    </w:p>
    <w:p w14:paraId="38DF2113"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vérrögök kialakulása az artériákban, amely agyi érkatasztrófához vagy szívrohamhoz vezethet,</w:t>
      </w:r>
    </w:p>
    <w:p w14:paraId="6304A912"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a vérben csökken a fehérvérsejtszám és a véralvadásban szerepet játszó sejtek száma,</w:t>
      </w:r>
    </w:p>
    <w:p w14:paraId="44D70935"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hasmenés,</w:t>
      </w:r>
    </w:p>
    <w:p w14:paraId="0888FECA"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hányinger,</w:t>
      </w:r>
    </w:p>
    <w:p w14:paraId="0AA33845"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fejfájás,</w:t>
      </w:r>
    </w:p>
    <w:p w14:paraId="32B25AFA"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kimerültség,</w:t>
      </w:r>
    </w:p>
    <w:p w14:paraId="7F58ED3A" w14:textId="77777777" w:rsidR="00D15122" w:rsidRPr="00B240FB" w:rsidRDefault="009B0756" w:rsidP="00410591">
      <w:pPr>
        <w:pStyle w:val="BodyText"/>
        <w:numPr>
          <w:ilvl w:val="0"/>
          <w:numId w:val="15"/>
        </w:numPr>
        <w:tabs>
          <w:tab w:val="left" w:pos="544"/>
        </w:tabs>
        <w:spacing w:line="252" w:lineRule="exact"/>
        <w:ind w:left="0" w:firstLine="0"/>
        <w:rPr>
          <w:color w:val="000000" w:themeColor="text1"/>
        </w:rPr>
      </w:pPr>
      <w:r w:rsidRPr="00B240FB">
        <w:rPr>
          <w:color w:val="000000" w:themeColor="text1"/>
        </w:rPr>
        <w:t>magas vérnyomás.</w:t>
      </w:r>
    </w:p>
    <w:p w14:paraId="1191C40F" w14:textId="77777777" w:rsidR="00D15122" w:rsidRPr="00B240FB" w:rsidRDefault="00D15122" w:rsidP="007F6E1B">
      <w:pPr>
        <w:rPr>
          <w:rFonts w:ascii="Times New Roman" w:hAnsi="Times New Roman"/>
          <w:color w:val="000000" w:themeColor="text1"/>
        </w:rPr>
      </w:pPr>
    </w:p>
    <w:p w14:paraId="201B1BD6" w14:textId="77777777" w:rsidR="00D15122" w:rsidRPr="00B240FB" w:rsidRDefault="00426DA8" w:rsidP="007F6E1B">
      <w:pPr>
        <w:pStyle w:val="BodyText"/>
        <w:ind w:left="0" w:right="183"/>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ezenkívül a kezelőorvos által végzett laboratóriumi tesztekben is okozhat változásokat. Ezek a következők lehetnek: csökkent fehérvérsejtszám a vérben, elsősorban csökkent neutrofilszám (a fehérvérsejtek egyik fajtája, amely segít a fertőzések elleni védelemben); fehérje a vizeletben; a vér csökkent kálium-, nátrium- vagy foszforszintje (egy ásványi anyag); emelkedett vércukorszint; emelkedett alkalikusfoszfatáz-szint (egy enzim); emelkedett szérum kreatininszint (egy vérvizsgálattal meghatározott fehérje annak ellenőrzése céljából, hogy megfelelő-e a veseműködése); csökkent hemoglobinszint (a vörösvérsejtekben található vérfesték, ami az oxigént szállítja), mely súlyos is lehet.</w:t>
      </w:r>
    </w:p>
    <w:p w14:paraId="4B07B6E9" w14:textId="77777777" w:rsidR="00D15122" w:rsidRPr="00B240FB" w:rsidRDefault="00D15122" w:rsidP="007F6E1B">
      <w:pPr>
        <w:rPr>
          <w:rFonts w:ascii="Times New Roman" w:hAnsi="Times New Roman"/>
          <w:color w:val="000000" w:themeColor="text1"/>
        </w:rPr>
      </w:pPr>
    </w:p>
    <w:p w14:paraId="0200DE24" w14:textId="77777777" w:rsidR="00D15122" w:rsidRPr="00B240FB" w:rsidRDefault="009B0756" w:rsidP="007F6E1B">
      <w:pPr>
        <w:pStyle w:val="BodyText"/>
        <w:ind w:left="0" w:right="265"/>
        <w:rPr>
          <w:color w:val="000000" w:themeColor="text1"/>
        </w:rPr>
      </w:pPr>
      <w:r w:rsidRPr="00B240FB">
        <w:rPr>
          <w:color w:val="000000" w:themeColor="text1"/>
        </w:rPr>
        <w:t>Fájdalom a szájban, fogban és/vagy állkapocsban, duzzanatok vagy sebek a szájban, zsibbadt vagy nehéz állkapocs, foglazulás. Ezek az állkapocscsont-károsodás (oszteonekrózis) okozta panaszok és tünetek lehetnek. Azonnal mondja el kezelőorvosának és fogorvosának, ha ezek közül bármelyiket észleli.</w:t>
      </w:r>
    </w:p>
    <w:p w14:paraId="7656C837" w14:textId="77777777" w:rsidR="00D15122" w:rsidRPr="00B240FB" w:rsidRDefault="00D15122" w:rsidP="009D1D4E">
      <w:pPr>
        <w:rPr>
          <w:rFonts w:ascii="Times New Roman" w:hAnsi="Times New Roman"/>
          <w:color w:val="000000" w:themeColor="text1"/>
        </w:rPr>
      </w:pPr>
    </w:p>
    <w:p w14:paraId="7A4BEE93" w14:textId="77777777" w:rsidR="00D15122" w:rsidRPr="00B240FB" w:rsidRDefault="009B0756" w:rsidP="009D1D4E">
      <w:pPr>
        <w:pStyle w:val="BodyText"/>
        <w:ind w:left="0" w:right="431"/>
        <w:rPr>
          <w:color w:val="000000" w:themeColor="text1"/>
        </w:rPr>
      </w:pPr>
      <w:r w:rsidRPr="00B240FB">
        <w:rPr>
          <w:color w:val="000000" w:themeColor="text1"/>
        </w:rPr>
        <w:t>A menopauza (klimax) előtt álló nők (akiknek van menstruációs ciklusa) azt vehetik észre, hogy havi vérzéseik szabálytalanná válnak vagy kimaradnak, és azt tapasztalhatják, hogy termékenységük károsodott. Amennyiben gyermeket szeretne, ezt a kezelés elkezdése előtt meg kell beszélnie kezelőorvosával.</w:t>
      </w:r>
    </w:p>
    <w:p w14:paraId="4E0C7344" w14:textId="77777777" w:rsidR="00D15122" w:rsidRPr="00B240FB" w:rsidRDefault="00D15122" w:rsidP="009D1D4E">
      <w:pPr>
        <w:rPr>
          <w:rFonts w:ascii="Times New Roman" w:hAnsi="Times New Roman"/>
          <w:color w:val="000000" w:themeColor="text1"/>
        </w:rPr>
      </w:pPr>
    </w:p>
    <w:p w14:paraId="4EAEC6E7" w14:textId="77777777" w:rsidR="00D15122" w:rsidRPr="00B240FB" w:rsidRDefault="00426DA8" w:rsidP="007F6E1B">
      <w:pPr>
        <w:pStyle w:val="BodyText"/>
        <w:ind w:left="0" w:right="210"/>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a daganatos betegségek kezelésére lett kifejlesztve és gyártva a vérkeringésbe történő befecskendezés útján. Nem arra tervezték és készítették, hogy a szembe injekciózzák. Ezt az alkalmazási módot nem hagyták jóvá. Amikor a </w:t>
      </w:r>
      <w:r w:rsidR="001E0DD9" w:rsidRPr="00B240FB">
        <w:rPr>
          <w:color w:val="000000" w:themeColor="text1"/>
        </w:rPr>
        <w:t>Zirabev</w:t>
      </w:r>
      <w:r w:rsidRPr="00B240FB">
        <w:rPr>
          <w:color w:val="000000" w:themeColor="text1"/>
        </w:rPr>
        <w:t>-et közvetlenül a szembe adják be (nem jóváhagyott alkalmazás) a következő mellékhatások jelentkezhetnek:</w:t>
      </w:r>
    </w:p>
    <w:p w14:paraId="22116589" w14:textId="77777777" w:rsidR="00D15122" w:rsidRPr="00B240FB" w:rsidRDefault="00D15122" w:rsidP="007F6E1B">
      <w:pPr>
        <w:rPr>
          <w:rFonts w:ascii="Times New Roman" w:hAnsi="Times New Roman"/>
          <w:color w:val="000000" w:themeColor="text1"/>
        </w:rPr>
      </w:pPr>
    </w:p>
    <w:p w14:paraId="1070F58A" w14:textId="77777777" w:rsidR="00D15122" w:rsidRPr="00B240FB" w:rsidRDefault="009B0756" w:rsidP="00410591">
      <w:pPr>
        <w:pStyle w:val="BodyText"/>
        <w:numPr>
          <w:ilvl w:val="1"/>
          <w:numId w:val="15"/>
        </w:numPr>
        <w:tabs>
          <w:tab w:val="left" w:pos="545"/>
        </w:tabs>
        <w:spacing w:line="252" w:lineRule="exact"/>
        <w:ind w:left="0" w:firstLine="0"/>
        <w:rPr>
          <w:color w:val="000000" w:themeColor="text1"/>
        </w:rPr>
      </w:pPr>
      <w:r w:rsidRPr="00B240FB">
        <w:rPr>
          <w:color w:val="000000" w:themeColor="text1"/>
        </w:rPr>
        <w:t>a szemgolyó fertőzése vagy gyulladása,</w:t>
      </w:r>
    </w:p>
    <w:p w14:paraId="58886E85" w14:textId="77777777" w:rsidR="00D15122" w:rsidRPr="00B240FB" w:rsidRDefault="009B0756" w:rsidP="00410591">
      <w:pPr>
        <w:pStyle w:val="BodyText"/>
        <w:numPr>
          <w:ilvl w:val="1"/>
          <w:numId w:val="15"/>
        </w:numPr>
        <w:tabs>
          <w:tab w:val="left" w:pos="545"/>
        </w:tabs>
        <w:spacing w:line="252" w:lineRule="exact"/>
        <w:ind w:left="0" w:firstLine="0"/>
        <w:rPr>
          <w:color w:val="000000" w:themeColor="text1"/>
        </w:rPr>
      </w:pPr>
      <w:r w:rsidRPr="00B240FB">
        <w:rPr>
          <w:color w:val="000000" w:themeColor="text1"/>
        </w:rPr>
        <w:t>a szem vörössége, apró részecskék vagy foltok a látótérben (üvegtesti homály), szemfájdalom,</w:t>
      </w:r>
    </w:p>
    <w:p w14:paraId="0504D7C9" w14:textId="77777777" w:rsidR="00D15122" w:rsidRPr="00B240FB" w:rsidRDefault="009B0756" w:rsidP="00410591">
      <w:pPr>
        <w:pStyle w:val="BodyText"/>
        <w:numPr>
          <w:ilvl w:val="1"/>
          <w:numId w:val="15"/>
        </w:numPr>
        <w:tabs>
          <w:tab w:val="left" w:pos="545"/>
        </w:tabs>
        <w:spacing w:line="252" w:lineRule="exact"/>
        <w:ind w:left="0" w:firstLine="0"/>
        <w:rPr>
          <w:color w:val="000000" w:themeColor="text1"/>
        </w:rPr>
      </w:pPr>
      <w:r w:rsidRPr="00B240FB">
        <w:rPr>
          <w:color w:val="000000" w:themeColor="text1"/>
        </w:rPr>
        <w:t>fényfelvillanások homályos látással kísérve, mely a látás egy részének elvesztéséhez vezet,</w:t>
      </w:r>
    </w:p>
    <w:p w14:paraId="25D6E9FA" w14:textId="77777777" w:rsidR="00D15122" w:rsidRPr="00B240FB" w:rsidRDefault="009B0756" w:rsidP="00410591">
      <w:pPr>
        <w:pStyle w:val="BodyText"/>
        <w:numPr>
          <w:ilvl w:val="1"/>
          <w:numId w:val="15"/>
        </w:numPr>
        <w:tabs>
          <w:tab w:val="left" w:pos="545"/>
        </w:tabs>
        <w:spacing w:line="252" w:lineRule="exact"/>
        <w:ind w:left="0" w:firstLine="0"/>
        <w:rPr>
          <w:color w:val="000000" w:themeColor="text1"/>
        </w:rPr>
      </w:pPr>
      <w:r w:rsidRPr="00B240FB">
        <w:rPr>
          <w:color w:val="000000" w:themeColor="text1"/>
        </w:rPr>
        <w:t>megnövekedett szembelnyomás,</w:t>
      </w:r>
    </w:p>
    <w:p w14:paraId="40DAD8E3" w14:textId="77777777" w:rsidR="00D15122" w:rsidRPr="00B240FB" w:rsidRDefault="009B0756" w:rsidP="00410591">
      <w:pPr>
        <w:pStyle w:val="BodyText"/>
        <w:numPr>
          <w:ilvl w:val="1"/>
          <w:numId w:val="15"/>
        </w:numPr>
        <w:tabs>
          <w:tab w:val="left" w:pos="545"/>
        </w:tabs>
        <w:ind w:left="0" w:firstLine="0"/>
        <w:rPr>
          <w:color w:val="000000" w:themeColor="text1"/>
        </w:rPr>
      </w:pPr>
      <w:r w:rsidRPr="00B240FB">
        <w:rPr>
          <w:color w:val="000000" w:themeColor="text1"/>
        </w:rPr>
        <w:t>vérzés a szemben.</w:t>
      </w:r>
    </w:p>
    <w:p w14:paraId="26BF57BB" w14:textId="77777777" w:rsidR="00D15122" w:rsidRPr="00B240FB" w:rsidRDefault="00D15122" w:rsidP="00B34BAB">
      <w:pPr>
        <w:pStyle w:val="BodyText"/>
        <w:ind w:left="0" w:right="158"/>
        <w:rPr>
          <w:b/>
          <w:color w:val="000000" w:themeColor="text1"/>
        </w:rPr>
      </w:pPr>
    </w:p>
    <w:p w14:paraId="15955D8E" w14:textId="77777777" w:rsidR="00D15122" w:rsidRPr="00B240FB" w:rsidRDefault="009B0756" w:rsidP="00B34BAB">
      <w:pPr>
        <w:pStyle w:val="BodyText"/>
        <w:ind w:left="0" w:right="158"/>
        <w:rPr>
          <w:b/>
          <w:color w:val="000000" w:themeColor="text1"/>
        </w:rPr>
      </w:pPr>
      <w:r w:rsidRPr="00B240FB">
        <w:rPr>
          <w:b/>
          <w:color w:val="000000" w:themeColor="text1"/>
        </w:rPr>
        <w:t>Mellékhatások bejelentése</w:t>
      </w:r>
    </w:p>
    <w:p w14:paraId="1E32C20A" w14:textId="15D88EE1" w:rsidR="00D15122" w:rsidRPr="00B240FB" w:rsidRDefault="009B0756" w:rsidP="00FA4F30">
      <w:pPr>
        <w:pStyle w:val="BodyText"/>
        <w:keepNext/>
        <w:ind w:left="0" w:right="265"/>
        <w:rPr>
          <w:color w:val="000000" w:themeColor="text1"/>
        </w:rPr>
      </w:pPr>
      <w:r w:rsidRPr="00B240FB">
        <w:rPr>
          <w:color w:val="000000" w:themeColor="text1"/>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14" w:history="1">
        <w:r w:rsidRPr="00E17D46">
          <w:rPr>
            <w:rStyle w:val="Hyperlink"/>
            <w:highlight w:val="lightGray"/>
          </w:rPr>
          <w:t>V. függelékben</w:t>
        </w:r>
      </w:hyperlink>
      <w:r w:rsidRPr="00E17D46">
        <w:rPr>
          <w:color w:val="000000" w:themeColor="text1"/>
          <w:highlight w:val="lightGray"/>
        </w:rPr>
        <w:t xml:space="preserve"> található elérhetőségeken keresztül</w:t>
      </w:r>
      <w:r w:rsidRPr="00B240FB">
        <w:rPr>
          <w:color w:val="000000" w:themeColor="text1"/>
        </w:rPr>
        <w:t xml:space="preserve">. A mellékhatások bejelentésével Ön is hozzájárulhat ahhoz, hogy minél több információ álljon rendelkezésre a gyógyszer </w:t>
      </w:r>
      <w:r w:rsidRPr="00B240FB">
        <w:rPr>
          <w:color w:val="000000" w:themeColor="text1"/>
        </w:rPr>
        <w:lastRenderedPageBreak/>
        <w:t>biztonságos alkalmazásával kapcsolatban.</w:t>
      </w:r>
    </w:p>
    <w:p w14:paraId="1C4ACEFB" w14:textId="77777777" w:rsidR="00D15122" w:rsidRPr="00B240FB" w:rsidRDefault="00D15122" w:rsidP="007F6E1B">
      <w:pPr>
        <w:rPr>
          <w:rFonts w:ascii="Times New Roman" w:hAnsi="Times New Roman"/>
          <w:color w:val="000000" w:themeColor="text1"/>
        </w:rPr>
      </w:pPr>
    </w:p>
    <w:p w14:paraId="7CF32263" w14:textId="77777777" w:rsidR="00D15122" w:rsidRPr="00B240FB" w:rsidRDefault="00D15122" w:rsidP="009F74E6">
      <w:pPr>
        <w:keepNext/>
        <w:widowControl/>
        <w:rPr>
          <w:rFonts w:ascii="Times New Roman" w:hAnsi="Times New Roman"/>
          <w:color w:val="000000" w:themeColor="text1"/>
        </w:rPr>
      </w:pPr>
    </w:p>
    <w:p w14:paraId="167B1A71" w14:textId="77777777" w:rsidR="00D15122" w:rsidRPr="00B240FB" w:rsidRDefault="00714208" w:rsidP="009F74E6">
      <w:pPr>
        <w:pStyle w:val="BodyText"/>
        <w:keepNext/>
        <w:keepLines/>
        <w:widowControl/>
        <w:ind w:left="0" w:right="159"/>
        <w:rPr>
          <w:b/>
          <w:color w:val="000000" w:themeColor="text1"/>
        </w:rPr>
      </w:pPr>
      <w:r w:rsidRPr="00B240FB">
        <w:rPr>
          <w:b/>
          <w:color w:val="000000" w:themeColor="text1"/>
        </w:rPr>
        <w:t>5.</w:t>
      </w:r>
      <w:r w:rsidRPr="00B240FB">
        <w:rPr>
          <w:b/>
          <w:color w:val="000000" w:themeColor="text1"/>
        </w:rPr>
        <w:tab/>
        <w:t xml:space="preserve">Hogyan kell a </w:t>
      </w:r>
      <w:r w:rsidR="001E0DD9" w:rsidRPr="00B240FB">
        <w:rPr>
          <w:b/>
          <w:color w:val="000000" w:themeColor="text1"/>
        </w:rPr>
        <w:t>Zirabev</w:t>
      </w:r>
      <w:r w:rsidRPr="00B240FB">
        <w:rPr>
          <w:b/>
          <w:color w:val="000000" w:themeColor="text1"/>
        </w:rPr>
        <w:t>-et tárolni?</w:t>
      </w:r>
    </w:p>
    <w:p w14:paraId="0BB218E0" w14:textId="77777777" w:rsidR="00D15122" w:rsidRPr="00B240FB" w:rsidRDefault="00D15122" w:rsidP="009F74E6">
      <w:pPr>
        <w:keepNext/>
        <w:widowControl/>
        <w:rPr>
          <w:rFonts w:ascii="Times New Roman" w:hAnsi="Times New Roman"/>
          <w:bCs/>
          <w:color w:val="000000" w:themeColor="text1"/>
        </w:rPr>
      </w:pPr>
    </w:p>
    <w:p w14:paraId="4A710937" w14:textId="77777777" w:rsidR="00D15122" w:rsidRPr="00B240FB" w:rsidRDefault="009B0756" w:rsidP="009F74E6">
      <w:pPr>
        <w:pStyle w:val="BodyText"/>
        <w:keepNext/>
        <w:widowControl/>
        <w:ind w:left="0"/>
        <w:rPr>
          <w:color w:val="000000" w:themeColor="text1"/>
        </w:rPr>
      </w:pPr>
      <w:r w:rsidRPr="00B240FB">
        <w:rPr>
          <w:color w:val="000000" w:themeColor="text1"/>
        </w:rPr>
        <w:t>A gyógyszer gyermekektől elzárva tartandó!</w:t>
      </w:r>
    </w:p>
    <w:p w14:paraId="6D7B5387" w14:textId="77777777" w:rsidR="00D15122" w:rsidRPr="00B240FB" w:rsidRDefault="00D15122" w:rsidP="009F74E6">
      <w:pPr>
        <w:keepNext/>
        <w:widowControl/>
        <w:rPr>
          <w:rFonts w:ascii="Times New Roman" w:hAnsi="Times New Roman"/>
          <w:color w:val="000000" w:themeColor="text1"/>
        </w:rPr>
      </w:pPr>
    </w:p>
    <w:p w14:paraId="2F404600" w14:textId="77777777" w:rsidR="00313FC6" w:rsidRPr="00B240FB" w:rsidRDefault="009B0756" w:rsidP="009F74E6">
      <w:pPr>
        <w:pStyle w:val="BodyText"/>
        <w:keepNext/>
        <w:widowControl/>
        <w:ind w:left="0" w:right="265"/>
        <w:rPr>
          <w:color w:val="000000" w:themeColor="text1"/>
        </w:rPr>
      </w:pPr>
      <w:r w:rsidRPr="00B240FB">
        <w:rPr>
          <w:color w:val="000000" w:themeColor="text1"/>
        </w:rPr>
        <w:t>A dobozon és az injekciós üveg címkéjén feltüntetett lejárati idő (EXP) után ne alkalmazza ezt a gyógyszert. A lejárati idő az adott hónap utolsó napjára vonatkozik.</w:t>
      </w:r>
    </w:p>
    <w:p w14:paraId="4FCA2D77" w14:textId="77777777" w:rsidR="00313FC6" w:rsidRPr="00B240FB" w:rsidRDefault="00313FC6" w:rsidP="00C70B8E">
      <w:pPr>
        <w:pStyle w:val="BodyText"/>
        <w:ind w:left="0" w:right="265"/>
        <w:rPr>
          <w:color w:val="000000" w:themeColor="text1"/>
        </w:rPr>
      </w:pPr>
    </w:p>
    <w:p w14:paraId="1A3F024D" w14:textId="77777777" w:rsidR="00D15122" w:rsidRPr="00B240FB" w:rsidRDefault="009B0756" w:rsidP="00C70B8E">
      <w:pPr>
        <w:pStyle w:val="BodyText"/>
        <w:ind w:left="0" w:right="265"/>
        <w:rPr>
          <w:color w:val="000000" w:themeColor="text1"/>
        </w:rPr>
      </w:pPr>
      <w:r w:rsidRPr="00B240FB">
        <w:rPr>
          <w:color w:val="000000" w:themeColor="text1"/>
        </w:rPr>
        <w:t>Hűtőszekrényben (2</w:t>
      </w:r>
      <w:r w:rsidR="00A61E7D" w:rsidRPr="00B240FB">
        <w:rPr>
          <w:color w:val="000000" w:themeColor="text1"/>
        </w:rPr>
        <w:t xml:space="preserve"> </w:t>
      </w:r>
      <w:r w:rsidRPr="00B240FB">
        <w:rPr>
          <w:color w:val="000000" w:themeColor="text1"/>
        </w:rPr>
        <w:t>°C – 8</w:t>
      </w:r>
      <w:r w:rsidR="00A61E7D" w:rsidRPr="00B240FB">
        <w:rPr>
          <w:color w:val="000000" w:themeColor="text1"/>
        </w:rPr>
        <w:t xml:space="preserve"> </w:t>
      </w:r>
      <w:r w:rsidRPr="00B240FB">
        <w:rPr>
          <w:color w:val="000000" w:themeColor="text1"/>
        </w:rPr>
        <w:t>°C) tárolandó. Nem fagyasztható!</w:t>
      </w:r>
    </w:p>
    <w:p w14:paraId="7E48162A" w14:textId="77777777" w:rsidR="00D15122" w:rsidRPr="00B240FB" w:rsidRDefault="009B0756" w:rsidP="007F6E1B">
      <w:pPr>
        <w:pStyle w:val="BodyText"/>
        <w:ind w:left="0" w:right="265"/>
        <w:rPr>
          <w:color w:val="000000" w:themeColor="text1"/>
        </w:rPr>
      </w:pPr>
      <w:r w:rsidRPr="00B240FB">
        <w:rPr>
          <w:color w:val="000000" w:themeColor="text1"/>
        </w:rPr>
        <w:t>A fénytől való védelem érdekében az injekciós üveget tartsa a dobozában.</w:t>
      </w:r>
    </w:p>
    <w:p w14:paraId="2E87536D" w14:textId="77777777" w:rsidR="00D15122" w:rsidRPr="00B240FB" w:rsidRDefault="00D15122" w:rsidP="007F6E1B">
      <w:pPr>
        <w:pStyle w:val="BodyText"/>
        <w:ind w:left="0" w:right="265"/>
        <w:rPr>
          <w:color w:val="000000" w:themeColor="text1"/>
        </w:rPr>
      </w:pPr>
    </w:p>
    <w:p w14:paraId="18985457" w14:textId="77777777" w:rsidR="00B96AC1" w:rsidRPr="00B240FB" w:rsidRDefault="009B0756" w:rsidP="007F6E1B">
      <w:pPr>
        <w:pStyle w:val="BodyText"/>
        <w:ind w:left="0" w:right="265"/>
        <w:rPr>
          <w:color w:val="000000" w:themeColor="text1"/>
        </w:rPr>
      </w:pPr>
      <w:r w:rsidRPr="00B240FB">
        <w:rPr>
          <w:color w:val="000000" w:themeColor="text1"/>
        </w:rPr>
        <w:t xml:space="preserve">Az infúziós oldatot hígítás után azonnal fel kell használni. </w:t>
      </w:r>
      <w:r w:rsidR="005C4BD7" w:rsidRPr="00B240FB">
        <w:rPr>
          <w:color w:val="000000" w:themeColor="text1"/>
        </w:rPr>
        <w:t>Ha a gyógyszer nem kerül azonnal felhasználásra, az alkalmazás előtti tárolási időért és körülményekért a felhasználó a felelős, amely általában nem lehet több, mint 24 óra 2</w:t>
      </w:r>
      <w:r w:rsidR="00AE16E8" w:rsidRPr="00B240FB">
        <w:rPr>
          <w:color w:val="000000" w:themeColor="text1"/>
        </w:rPr>
        <w:t xml:space="preserve"> </w:t>
      </w:r>
      <w:r w:rsidR="005C4BD7" w:rsidRPr="00B240FB">
        <w:rPr>
          <w:color w:val="000000" w:themeColor="text1"/>
        </w:rPr>
        <w:t>°C – 8</w:t>
      </w:r>
      <w:r w:rsidR="00AE16E8" w:rsidRPr="00B240FB">
        <w:rPr>
          <w:color w:val="000000" w:themeColor="text1"/>
        </w:rPr>
        <w:t xml:space="preserve"> </w:t>
      </w:r>
      <w:r w:rsidR="005C4BD7" w:rsidRPr="00B240FB">
        <w:rPr>
          <w:color w:val="000000" w:themeColor="text1"/>
        </w:rPr>
        <w:t>°C közötti hőmérsékleten, kivéve ha a hígítást steril körülmények között végezték. Amennyiben a gyógyszer hígítását steril körülmények között végezték, a Zirabev stabilitása 2</w:t>
      </w:r>
      <w:r w:rsidR="00CD76D9" w:rsidRPr="00B240FB">
        <w:rPr>
          <w:color w:val="000000" w:themeColor="text1"/>
        </w:rPr>
        <w:t xml:space="preserve"> </w:t>
      </w:r>
      <w:r w:rsidR="005C4BD7" w:rsidRPr="00B240FB">
        <w:rPr>
          <w:color w:val="000000" w:themeColor="text1"/>
        </w:rPr>
        <w:t>°C – 8</w:t>
      </w:r>
      <w:r w:rsidR="00CD76D9" w:rsidRPr="00B240FB">
        <w:rPr>
          <w:color w:val="000000" w:themeColor="text1"/>
        </w:rPr>
        <w:t xml:space="preserve"> </w:t>
      </w:r>
      <w:r w:rsidR="005C4BD7" w:rsidRPr="00B240FB">
        <w:rPr>
          <w:color w:val="000000" w:themeColor="text1"/>
        </w:rPr>
        <w:t>°C között 30 napig, valamint további 48 órán keresztül 2</w:t>
      </w:r>
      <w:r w:rsidR="00CD76D9" w:rsidRPr="00B240FB">
        <w:rPr>
          <w:color w:val="000000" w:themeColor="text1"/>
        </w:rPr>
        <w:t xml:space="preserve"> </w:t>
      </w:r>
      <w:r w:rsidR="005C4BD7" w:rsidRPr="00B240FB">
        <w:rPr>
          <w:color w:val="000000" w:themeColor="text1"/>
        </w:rPr>
        <w:t>°C – 30</w:t>
      </w:r>
      <w:r w:rsidR="00CD76D9" w:rsidRPr="00B240FB">
        <w:rPr>
          <w:color w:val="000000" w:themeColor="text1"/>
        </w:rPr>
        <w:t xml:space="preserve"> </w:t>
      </w:r>
      <w:r w:rsidR="005C4BD7" w:rsidRPr="00B240FB">
        <w:rPr>
          <w:color w:val="000000" w:themeColor="text1"/>
        </w:rPr>
        <w:t>°C közötti hőmérsékleten megmarad.</w:t>
      </w:r>
    </w:p>
    <w:p w14:paraId="26E85BFB" w14:textId="77777777" w:rsidR="005C4BD7" w:rsidRPr="00B240FB" w:rsidRDefault="005C4BD7" w:rsidP="007F6E1B">
      <w:pPr>
        <w:pStyle w:val="BodyText"/>
        <w:ind w:left="0" w:right="265"/>
        <w:rPr>
          <w:color w:val="000000" w:themeColor="text1"/>
        </w:rPr>
      </w:pPr>
    </w:p>
    <w:p w14:paraId="3B1D85E0" w14:textId="77777777" w:rsidR="00D15122" w:rsidRPr="00B240FB" w:rsidRDefault="009B0756" w:rsidP="007F6E1B">
      <w:pPr>
        <w:pStyle w:val="BodyText"/>
        <w:ind w:left="0" w:right="265"/>
        <w:rPr>
          <w:color w:val="000000" w:themeColor="text1"/>
        </w:rPr>
      </w:pPr>
      <w:r w:rsidRPr="00B240FB">
        <w:rPr>
          <w:color w:val="000000" w:themeColor="text1"/>
        </w:rPr>
        <w:t xml:space="preserve">Ne használja a </w:t>
      </w:r>
      <w:r w:rsidR="001E0DD9" w:rsidRPr="00B240FB">
        <w:rPr>
          <w:color w:val="000000" w:themeColor="text1"/>
        </w:rPr>
        <w:t>Zirabev</w:t>
      </w:r>
      <w:r w:rsidRPr="00B240FB">
        <w:rPr>
          <w:color w:val="000000" w:themeColor="text1"/>
        </w:rPr>
        <w:t>-et, ha a beadás előtt bármilyen szilárd részecskét, illetve az oldat elszíneződését észleli.</w:t>
      </w:r>
    </w:p>
    <w:p w14:paraId="76A5A61B" w14:textId="77777777" w:rsidR="00D15122" w:rsidRPr="00B240FB" w:rsidRDefault="00D15122" w:rsidP="007F6E1B">
      <w:pPr>
        <w:pStyle w:val="BodyText"/>
        <w:ind w:left="0" w:right="265"/>
        <w:rPr>
          <w:color w:val="000000" w:themeColor="text1"/>
        </w:rPr>
      </w:pPr>
    </w:p>
    <w:p w14:paraId="4BE261CE" w14:textId="77777777" w:rsidR="00D15122" w:rsidRPr="00B240FB" w:rsidRDefault="009B0756" w:rsidP="007F6E1B">
      <w:pPr>
        <w:pStyle w:val="BodyText"/>
        <w:ind w:left="0" w:right="265"/>
        <w:rPr>
          <w:color w:val="000000" w:themeColor="text1"/>
        </w:rPr>
      </w:pPr>
      <w:r w:rsidRPr="00B240FB">
        <w:rPr>
          <w:color w:val="000000" w:themeColor="text1"/>
        </w:rPr>
        <w:t>Semmilyen gyógyszert ne dobjon a szennyvízbe vagy a háztartási hulladékba. Kérdezze meg gyógyszerészét, hogy mit tegyen a már nem használt gyógyszereivel. Ezek az intézkedések elősegítik a környezet védelmét.</w:t>
      </w:r>
    </w:p>
    <w:p w14:paraId="46CEE963" w14:textId="77777777" w:rsidR="00D15122" w:rsidRPr="00B240FB" w:rsidRDefault="00D15122" w:rsidP="007F6E1B">
      <w:pPr>
        <w:rPr>
          <w:rFonts w:ascii="Times New Roman" w:hAnsi="Times New Roman"/>
          <w:color w:val="000000" w:themeColor="text1"/>
        </w:rPr>
      </w:pPr>
    </w:p>
    <w:p w14:paraId="0ADC54BC" w14:textId="77777777" w:rsidR="00D15122" w:rsidRPr="00B240FB" w:rsidRDefault="00D15122" w:rsidP="007F6E1B">
      <w:pPr>
        <w:rPr>
          <w:rFonts w:ascii="Times New Roman" w:hAnsi="Times New Roman"/>
          <w:color w:val="000000" w:themeColor="text1"/>
        </w:rPr>
      </w:pPr>
    </w:p>
    <w:p w14:paraId="41AB54A3" w14:textId="77777777" w:rsidR="004666BE" w:rsidRPr="00B240FB" w:rsidRDefault="00714208" w:rsidP="00555E0F">
      <w:pPr>
        <w:pStyle w:val="BodyText"/>
        <w:keepNext/>
        <w:keepLines/>
        <w:ind w:left="0" w:right="159"/>
        <w:rPr>
          <w:b/>
          <w:color w:val="000000" w:themeColor="text1"/>
        </w:rPr>
      </w:pPr>
      <w:r w:rsidRPr="00B240FB">
        <w:rPr>
          <w:b/>
          <w:color w:val="000000" w:themeColor="text1"/>
        </w:rPr>
        <w:t>6.</w:t>
      </w:r>
      <w:r w:rsidRPr="00B240FB">
        <w:rPr>
          <w:b/>
          <w:color w:val="000000" w:themeColor="text1"/>
        </w:rPr>
        <w:tab/>
        <w:t xml:space="preserve">A csomagolás tartalma és egyéb információk </w:t>
      </w:r>
    </w:p>
    <w:p w14:paraId="64DACEB9" w14:textId="77777777" w:rsidR="00B34BAB" w:rsidRPr="00B240FB" w:rsidRDefault="00B34BAB" w:rsidP="00555E0F">
      <w:pPr>
        <w:pStyle w:val="BodyText"/>
        <w:keepNext/>
        <w:keepLines/>
        <w:ind w:left="0" w:right="159"/>
        <w:rPr>
          <w:b/>
          <w:color w:val="000000" w:themeColor="text1"/>
        </w:rPr>
      </w:pPr>
    </w:p>
    <w:p w14:paraId="3939836C" w14:textId="77777777" w:rsidR="00D15122" w:rsidRPr="00B240FB" w:rsidRDefault="009B0756" w:rsidP="00555E0F">
      <w:pPr>
        <w:pStyle w:val="BodyText"/>
        <w:keepNext/>
        <w:keepLines/>
        <w:ind w:left="0" w:right="159"/>
        <w:rPr>
          <w:b/>
          <w:color w:val="000000" w:themeColor="text1"/>
        </w:rPr>
      </w:pPr>
      <w:r w:rsidRPr="00B240FB">
        <w:rPr>
          <w:b/>
          <w:color w:val="000000" w:themeColor="text1"/>
        </w:rPr>
        <w:t xml:space="preserve">Mit tartalmaz a </w:t>
      </w:r>
      <w:r w:rsidR="001E0DD9" w:rsidRPr="00B240FB">
        <w:rPr>
          <w:b/>
          <w:color w:val="000000" w:themeColor="text1"/>
        </w:rPr>
        <w:t>Zirabev</w:t>
      </w:r>
      <w:r w:rsidRPr="00B240FB">
        <w:rPr>
          <w:b/>
          <w:color w:val="000000" w:themeColor="text1"/>
        </w:rPr>
        <w:t>?</w:t>
      </w:r>
    </w:p>
    <w:p w14:paraId="6E739582" w14:textId="77777777" w:rsidR="00B34BAB" w:rsidRPr="00B240FB" w:rsidRDefault="00B34BAB" w:rsidP="00B34BAB">
      <w:pPr>
        <w:pStyle w:val="BodyText"/>
        <w:ind w:left="0" w:right="158"/>
        <w:rPr>
          <w:b/>
          <w:color w:val="000000" w:themeColor="text1"/>
        </w:rPr>
      </w:pPr>
    </w:p>
    <w:p w14:paraId="633B7CCF" w14:textId="77777777" w:rsidR="00D15122" w:rsidRPr="00B240FB" w:rsidRDefault="009B0756" w:rsidP="00555E0F">
      <w:pPr>
        <w:pStyle w:val="BodyText"/>
        <w:numPr>
          <w:ilvl w:val="0"/>
          <w:numId w:val="3"/>
        </w:numPr>
        <w:ind w:left="720" w:right="450" w:hanging="720"/>
        <w:rPr>
          <w:color w:val="000000" w:themeColor="text1"/>
        </w:rPr>
      </w:pPr>
      <w:r w:rsidRPr="00B240FB">
        <w:rPr>
          <w:color w:val="000000" w:themeColor="text1"/>
        </w:rPr>
        <w:t>A készítmény hatóanyaga a bevacizumab. A koncentrátum 25 mg bevacizumabot tartalmaz milliliterenként.</w:t>
      </w:r>
    </w:p>
    <w:p w14:paraId="7C2FF048" w14:textId="77777777" w:rsidR="00D15122" w:rsidRPr="00B240FB" w:rsidRDefault="009B0756" w:rsidP="00555E0F">
      <w:pPr>
        <w:pStyle w:val="BodyText"/>
        <w:ind w:left="1440" w:right="450" w:hanging="720"/>
        <w:rPr>
          <w:color w:val="000000" w:themeColor="text1"/>
        </w:rPr>
      </w:pPr>
      <w:r w:rsidRPr="00B240FB">
        <w:rPr>
          <w:color w:val="000000" w:themeColor="text1"/>
        </w:rPr>
        <w:t>100 mg bevacizumabot tartalmaz 4 ml-es injekciós üvegenként.</w:t>
      </w:r>
    </w:p>
    <w:p w14:paraId="5621E740" w14:textId="77777777" w:rsidR="00D15122" w:rsidRPr="00B240FB" w:rsidRDefault="009B0756" w:rsidP="00555E0F">
      <w:pPr>
        <w:pStyle w:val="BodyText"/>
        <w:ind w:left="1440" w:hanging="720"/>
        <w:rPr>
          <w:color w:val="000000" w:themeColor="text1"/>
        </w:rPr>
      </w:pPr>
      <w:r w:rsidRPr="00B240FB">
        <w:rPr>
          <w:color w:val="000000" w:themeColor="text1"/>
        </w:rPr>
        <w:t>400 mg bevacizumabot tartalmaz 16 ml-es injekciós üvegenként.</w:t>
      </w:r>
    </w:p>
    <w:p w14:paraId="6DB16E12" w14:textId="1A532A12" w:rsidR="00D15122" w:rsidRPr="00B240FB" w:rsidRDefault="009B0756" w:rsidP="00C34D8A">
      <w:pPr>
        <w:pStyle w:val="BodyText"/>
        <w:numPr>
          <w:ilvl w:val="0"/>
          <w:numId w:val="3"/>
        </w:numPr>
        <w:ind w:left="720" w:right="463" w:hanging="720"/>
        <w:rPr>
          <w:color w:val="000000" w:themeColor="text1"/>
        </w:rPr>
      </w:pPr>
      <w:r w:rsidRPr="00B240FB">
        <w:rPr>
          <w:color w:val="000000" w:themeColor="text1"/>
        </w:rPr>
        <w:t>Egyéb összetevők: szacharóz, borostyánkősav, dinátrium-edetát, poliszorbát 80</w:t>
      </w:r>
      <w:r w:rsidR="000D738C">
        <w:rPr>
          <w:color w:val="000000" w:themeColor="text1"/>
        </w:rPr>
        <w:t xml:space="preserve"> (E</w:t>
      </w:r>
      <w:r w:rsidR="00EA5949">
        <w:rPr>
          <w:color w:val="000000" w:themeColor="text1"/>
        </w:rPr>
        <w:t> </w:t>
      </w:r>
      <w:r w:rsidR="000D738C">
        <w:rPr>
          <w:color w:val="000000" w:themeColor="text1"/>
        </w:rPr>
        <w:t>433)</w:t>
      </w:r>
      <w:r w:rsidRPr="00B240FB">
        <w:rPr>
          <w:color w:val="000000" w:themeColor="text1"/>
        </w:rPr>
        <w:t>, nátri</w:t>
      </w:r>
      <w:r w:rsidR="00AD2DF2" w:rsidRPr="00B240FB">
        <w:rPr>
          <w:color w:val="000000" w:themeColor="text1"/>
        </w:rPr>
        <w:t>um</w:t>
      </w:r>
      <w:r w:rsidR="00DA7FDB" w:rsidRPr="00B240FB">
        <w:rPr>
          <w:color w:val="000000" w:themeColor="text1"/>
        </w:rPr>
        <w:noBreakHyphen/>
      </w:r>
      <w:r w:rsidR="00AD2DF2" w:rsidRPr="00B240FB">
        <w:rPr>
          <w:color w:val="000000" w:themeColor="text1"/>
        </w:rPr>
        <w:t>hidroxid (a pH beállítására) és</w:t>
      </w:r>
      <w:r w:rsidRPr="00B240FB">
        <w:rPr>
          <w:color w:val="000000" w:themeColor="text1"/>
        </w:rPr>
        <w:t xml:space="preserve"> injekcióhoz való víz</w:t>
      </w:r>
      <w:r w:rsidR="00C34D8A" w:rsidRPr="00B240FB">
        <w:rPr>
          <w:color w:val="000000" w:themeColor="text1"/>
        </w:rPr>
        <w:t xml:space="preserve"> (lásd 2. pont („A Zirabev nátriumot</w:t>
      </w:r>
      <w:r w:rsidR="000D738C">
        <w:rPr>
          <w:color w:val="000000" w:themeColor="text1"/>
        </w:rPr>
        <w:t xml:space="preserve"> és poliszorbát 80-at</w:t>
      </w:r>
      <w:r w:rsidR="00C34D8A" w:rsidRPr="00B240FB">
        <w:rPr>
          <w:color w:val="000000" w:themeColor="text1"/>
        </w:rPr>
        <w:t xml:space="preserve"> tartalmaz”)</w:t>
      </w:r>
      <w:r w:rsidRPr="00B240FB">
        <w:rPr>
          <w:color w:val="000000" w:themeColor="text1"/>
        </w:rPr>
        <w:t>.</w:t>
      </w:r>
    </w:p>
    <w:p w14:paraId="4AD890FD" w14:textId="77777777" w:rsidR="00D15122" w:rsidRPr="00B240FB" w:rsidRDefault="00D15122" w:rsidP="007F6E1B">
      <w:pPr>
        <w:rPr>
          <w:rFonts w:ascii="Times New Roman" w:hAnsi="Times New Roman"/>
          <w:color w:val="000000" w:themeColor="text1"/>
        </w:rPr>
      </w:pPr>
    </w:p>
    <w:p w14:paraId="713F1BD7" w14:textId="77777777" w:rsidR="00D15122" w:rsidRPr="00B240FB" w:rsidRDefault="009B0756" w:rsidP="00B34BAB">
      <w:pPr>
        <w:pStyle w:val="BodyText"/>
        <w:ind w:left="0" w:right="158"/>
        <w:rPr>
          <w:b/>
          <w:color w:val="000000" w:themeColor="text1"/>
        </w:rPr>
      </w:pPr>
      <w:r w:rsidRPr="00B240FB">
        <w:rPr>
          <w:b/>
          <w:color w:val="000000" w:themeColor="text1"/>
        </w:rPr>
        <w:t xml:space="preserve">Milyen a </w:t>
      </w:r>
      <w:r w:rsidR="001E0DD9" w:rsidRPr="00B240FB">
        <w:rPr>
          <w:b/>
          <w:color w:val="000000" w:themeColor="text1"/>
        </w:rPr>
        <w:t>Zirabev</w:t>
      </w:r>
      <w:r w:rsidRPr="00B240FB">
        <w:rPr>
          <w:b/>
          <w:color w:val="000000" w:themeColor="text1"/>
        </w:rPr>
        <w:t xml:space="preserve"> külleme és mit tartalmaz a csomagolás?</w:t>
      </w:r>
    </w:p>
    <w:p w14:paraId="1D1BF075" w14:textId="77777777" w:rsidR="00D15122" w:rsidRPr="00B240FB" w:rsidRDefault="00426DA8" w:rsidP="007F6E1B">
      <w:pPr>
        <w:pStyle w:val="BodyText"/>
        <w:ind w:left="0" w:right="19"/>
        <w:rPr>
          <w:color w:val="000000" w:themeColor="text1"/>
        </w:rPr>
      </w:pPr>
      <w:r w:rsidRPr="00B240FB">
        <w:rPr>
          <w:color w:val="000000" w:themeColor="text1"/>
        </w:rPr>
        <w:t xml:space="preserve">A </w:t>
      </w:r>
      <w:r w:rsidR="001E0DD9" w:rsidRPr="00B240FB">
        <w:rPr>
          <w:color w:val="000000" w:themeColor="text1"/>
        </w:rPr>
        <w:t>Zirabev</w:t>
      </w:r>
      <w:r w:rsidRPr="00B240FB">
        <w:rPr>
          <w:color w:val="000000" w:themeColor="text1"/>
        </w:rPr>
        <w:t xml:space="preserve"> egy koncentrátum oldatos infúzióhoz. A koncentrátum átlátszó vagy enyhén opálos, színtelen vagy világosbarna folyadék, gumidugóval lezárt injekciós üvegben. Egy injekciós üveg 100 mg bevacizumabot tartalmaz 4 ml oldatban vagy 400 mg bevacizumabot 16 ml oldatban. A </w:t>
      </w:r>
      <w:r w:rsidR="001E0DD9" w:rsidRPr="00B240FB">
        <w:rPr>
          <w:color w:val="000000" w:themeColor="text1"/>
        </w:rPr>
        <w:t>Zirabev</w:t>
      </w:r>
      <w:r w:rsidRPr="00B240FB">
        <w:rPr>
          <w:color w:val="000000" w:themeColor="text1"/>
        </w:rPr>
        <w:t xml:space="preserve"> csomagja egy injekciós üveget tartalmaz.</w:t>
      </w:r>
    </w:p>
    <w:p w14:paraId="53E47AF7" w14:textId="77777777" w:rsidR="00D15122" w:rsidRPr="00B240FB" w:rsidRDefault="00D15122" w:rsidP="007F6E1B">
      <w:pPr>
        <w:rPr>
          <w:rFonts w:ascii="Times New Roman" w:hAnsi="Times New Roman"/>
          <w:color w:val="000000" w:themeColor="text1"/>
        </w:rPr>
      </w:pPr>
    </w:p>
    <w:p w14:paraId="7F4E33FD" w14:textId="77777777" w:rsidR="00D15122" w:rsidRPr="00B240FB" w:rsidRDefault="009B0756" w:rsidP="00B34BAB">
      <w:pPr>
        <w:pStyle w:val="BodyText"/>
        <w:ind w:left="0" w:right="158"/>
        <w:rPr>
          <w:b/>
          <w:color w:val="000000" w:themeColor="text1"/>
        </w:rPr>
      </w:pPr>
      <w:r w:rsidRPr="00B240FB">
        <w:rPr>
          <w:b/>
          <w:color w:val="000000" w:themeColor="text1"/>
        </w:rPr>
        <w:t>A forgalomba hozatali engedély jogosultja</w:t>
      </w:r>
    </w:p>
    <w:p w14:paraId="762D5E14" w14:textId="77777777" w:rsidR="00B06C94" w:rsidRPr="00B240FB" w:rsidRDefault="00CE15F9" w:rsidP="00CE15F9">
      <w:pPr>
        <w:pStyle w:val="BodyText"/>
        <w:spacing w:line="251" w:lineRule="exact"/>
        <w:ind w:left="0"/>
        <w:rPr>
          <w:color w:val="000000" w:themeColor="text1"/>
        </w:rPr>
      </w:pPr>
      <w:r w:rsidRPr="00B240FB">
        <w:rPr>
          <w:color w:val="000000" w:themeColor="text1"/>
        </w:rPr>
        <w:t>Pfizer Europe MA EEIG, Boulevard de la Plaine 17, 1050 Bruxelles, Belgium</w:t>
      </w:r>
    </w:p>
    <w:p w14:paraId="457F1821" w14:textId="77777777" w:rsidR="00D15122" w:rsidRPr="00B240FB" w:rsidRDefault="00D15122" w:rsidP="007F6E1B">
      <w:pPr>
        <w:rPr>
          <w:rFonts w:ascii="Times New Roman" w:hAnsi="Times New Roman"/>
          <w:color w:val="000000" w:themeColor="text1"/>
        </w:rPr>
      </w:pPr>
    </w:p>
    <w:p w14:paraId="32AC171F" w14:textId="2F9AF546" w:rsidR="00985933" w:rsidRPr="00B240FB" w:rsidRDefault="009B0756" w:rsidP="00985933">
      <w:pPr>
        <w:pStyle w:val="BodyText"/>
        <w:spacing w:line="251" w:lineRule="exact"/>
        <w:ind w:left="0"/>
        <w:rPr>
          <w:color w:val="000000" w:themeColor="text1"/>
        </w:rPr>
      </w:pPr>
      <w:r w:rsidRPr="00B240FB">
        <w:rPr>
          <w:b/>
          <w:color w:val="000000" w:themeColor="text1"/>
        </w:rPr>
        <w:t>Gyártó</w:t>
      </w:r>
    </w:p>
    <w:p w14:paraId="0EFFD861" w14:textId="442E4CE2" w:rsidR="00985933" w:rsidRPr="00B240FB" w:rsidRDefault="00985933" w:rsidP="00985933">
      <w:pPr>
        <w:pStyle w:val="BodyText"/>
        <w:spacing w:line="251" w:lineRule="exact"/>
        <w:ind w:left="0"/>
        <w:rPr>
          <w:color w:val="000000" w:themeColor="text1"/>
        </w:rPr>
      </w:pPr>
      <w:r w:rsidRPr="00B240FB">
        <w:rPr>
          <w:color w:val="000000" w:themeColor="text1"/>
        </w:rPr>
        <w:t xml:space="preserve">Pfizer Service Company BV, </w:t>
      </w:r>
      <w:del w:id="15" w:author="Author" w:date="2025-08-01T20:13:00Z" w16du:dateUtc="2025-08-01T16:13:00Z">
        <w:r w:rsidRPr="00B240FB" w:rsidDel="00B1209D">
          <w:rPr>
            <w:color w:val="000000" w:themeColor="text1"/>
          </w:rPr>
          <w:delText>Hoge Wei 10</w:delText>
        </w:r>
      </w:del>
      <w:ins w:id="16" w:author="Author" w:date="2025-08-01T20:13:00Z">
        <w:r w:rsidR="00B1209D" w:rsidRPr="00B1209D">
          <w:rPr>
            <w:color w:val="000000" w:themeColor="text1"/>
          </w:rPr>
          <w:t>Hermeslaan 11</w:t>
        </w:r>
      </w:ins>
      <w:r w:rsidRPr="00B240FB">
        <w:rPr>
          <w:color w:val="000000" w:themeColor="text1"/>
        </w:rPr>
        <w:t xml:space="preserve">, </w:t>
      </w:r>
      <w:ins w:id="17" w:author="Author" w:date="2025-08-01T20:13:00Z" w16du:dateUtc="2025-08-01T16:13:00Z">
        <w:r w:rsidR="00B1209D">
          <w:rPr>
            <w:color w:val="000000" w:themeColor="text1"/>
          </w:rPr>
          <w:t xml:space="preserve">1932 </w:t>
        </w:r>
      </w:ins>
      <w:r w:rsidRPr="00B240FB">
        <w:rPr>
          <w:color w:val="000000" w:themeColor="text1"/>
        </w:rPr>
        <w:t>Zaventem</w:t>
      </w:r>
      <w:del w:id="18" w:author="Pfizer_SZE" w:date="2025-08-04T17:02:00Z" w16du:dateUtc="2025-08-04T15:02:00Z">
        <w:r w:rsidRPr="00B240FB" w:rsidDel="00E044C3">
          <w:rPr>
            <w:color w:val="000000" w:themeColor="text1"/>
          </w:rPr>
          <w:delText xml:space="preserve">, </w:delText>
        </w:r>
      </w:del>
      <w:del w:id="19" w:author="Author" w:date="2025-08-01T20:13:00Z" w16du:dateUtc="2025-08-01T16:13:00Z">
        <w:r w:rsidRPr="00B240FB" w:rsidDel="00B1209D">
          <w:rPr>
            <w:color w:val="000000" w:themeColor="text1"/>
          </w:rPr>
          <w:delText>1930</w:delText>
        </w:r>
      </w:del>
      <w:r w:rsidRPr="00B240FB">
        <w:rPr>
          <w:color w:val="000000" w:themeColor="text1"/>
        </w:rPr>
        <w:t>, Belgium</w:t>
      </w:r>
    </w:p>
    <w:p w14:paraId="081CCC18" w14:textId="77777777" w:rsidR="00985933" w:rsidRPr="00B240FB" w:rsidRDefault="00985933" w:rsidP="00985933">
      <w:pPr>
        <w:pStyle w:val="BodyText"/>
        <w:spacing w:line="251" w:lineRule="exact"/>
        <w:ind w:left="0"/>
        <w:rPr>
          <w:color w:val="000000" w:themeColor="text1"/>
        </w:rPr>
      </w:pPr>
    </w:p>
    <w:p w14:paraId="53CE79CD" w14:textId="77777777" w:rsidR="00D15122" w:rsidRPr="00B240FB" w:rsidRDefault="009B0756" w:rsidP="007F6E1B">
      <w:pPr>
        <w:pStyle w:val="BodyText"/>
        <w:ind w:left="0" w:right="450"/>
        <w:rPr>
          <w:color w:val="000000" w:themeColor="text1"/>
        </w:rPr>
      </w:pPr>
      <w:r w:rsidRPr="00B240FB">
        <w:rPr>
          <w:color w:val="000000" w:themeColor="text1"/>
        </w:rPr>
        <w:t>A készítményhez kapcsolódó további kérdéseivel forduljon a forgalomba hozatali engedély jogosultjának helyi képviseletéhez.</w:t>
      </w:r>
    </w:p>
    <w:p w14:paraId="33239972" w14:textId="77777777" w:rsidR="00D15122" w:rsidRPr="00B240FB" w:rsidRDefault="00D15122" w:rsidP="007F6E1B">
      <w:pPr>
        <w:rPr>
          <w:rFonts w:ascii="Times New Roman" w:hAnsi="Times New Roman"/>
          <w:color w:val="000000" w:themeColor="text1"/>
        </w:rPr>
      </w:pPr>
    </w:p>
    <w:tbl>
      <w:tblPr>
        <w:tblW w:w="5000" w:type="pct"/>
        <w:tblLook w:val="04A0" w:firstRow="1" w:lastRow="0" w:firstColumn="1" w:lastColumn="0" w:noHBand="0" w:noVBand="1"/>
      </w:tblPr>
      <w:tblGrid>
        <w:gridCol w:w="4217"/>
        <w:gridCol w:w="4856"/>
      </w:tblGrid>
      <w:tr w:rsidR="00F5722F" w:rsidRPr="00E17D46" w14:paraId="2C0C0C93" w14:textId="77777777" w:rsidTr="00147B2F">
        <w:trPr>
          <w:cantSplit/>
        </w:trPr>
        <w:tc>
          <w:tcPr>
            <w:tcW w:w="4158" w:type="dxa"/>
            <w:shd w:val="clear" w:color="auto" w:fill="auto"/>
          </w:tcPr>
          <w:p w14:paraId="77C27A6F" w14:textId="77777777" w:rsidR="00F5722F" w:rsidRPr="00B240FB" w:rsidRDefault="00F5722F" w:rsidP="00147B2F">
            <w:pPr>
              <w:widowControl/>
              <w:rPr>
                <w:rFonts w:ascii="Times New Roman" w:eastAsia="TimesNewRoman,Bold" w:hAnsi="Times New Roman"/>
                <w:b/>
                <w:bCs/>
                <w:color w:val="000000" w:themeColor="text1"/>
              </w:rPr>
            </w:pPr>
            <w:bookmarkStart w:id="20" w:name="_Hlk79149123"/>
            <w:r w:rsidRPr="00B240FB">
              <w:rPr>
                <w:rFonts w:ascii="Times New Roman" w:eastAsia="TimesNewRoman,Bold" w:hAnsi="Times New Roman"/>
                <w:b/>
                <w:bCs/>
                <w:color w:val="000000" w:themeColor="text1"/>
              </w:rPr>
              <w:lastRenderedPageBreak/>
              <w:t>België/Belgique/Belgien</w:t>
            </w:r>
          </w:p>
          <w:p w14:paraId="7ADFF439"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Luxembourg/Luxemburg</w:t>
            </w:r>
          </w:p>
          <w:p w14:paraId="7CA9314E"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 xml:space="preserve">Pfizer </w:t>
            </w:r>
            <w:r w:rsidRPr="00B240FB">
              <w:rPr>
                <w:rFonts w:ascii="Times New Roman" w:hAnsi="Times New Roman"/>
                <w:color w:val="000000" w:themeColor="text1"/>
              </w:rPr>
              <w:t>NV/SA</w:t>
            </w:r>
          </w:p>
          <w:p w14:paraId="01D56E42"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Tél/Tel: +32 (0)2 554 62 11</w:t>
            </w:r>
          </w:p>
          <w:p w14:paraId="73F38342" w14:textId="77777777" w:rsidR="00F5722F" w:rsidRPr="00B240FB" w:rsidRDefault="00F5722F" w:rsidP="00147B2F">
            <w:pPr>
              <w:widowControl/>
              <w:rPr>
                <w:rFonts w:ascii="Times New Roman" w:eastAsia="TimesNewRoman" w:hAnsi="Times New Roman"/>
                <w:color w:val="000000" w:themeColor="text1"/>
              </w:rPr>
            </w:pPr>
          </w:p>
        </w:tc>
        <w:tc>
          <w:tcPr>
            <w:tcW w:w="4788" w:type="dxa"/>
            <w:shd w:val="clear" w:color="auto" w:fill="auto"/>
          </w:tcPr>
          <w:p w14:paraId="5FFF7E67"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Kύπρος</w:t>
            </w:r>
          </w:p>
          <w:p w14:paraId="67A116E6"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Eλλάς A.E. (Cyprus Branch)</w:t>
            </w:r>
          </w:p>
          <w:p w14:paraId="29F85B75"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w:t>
            </w:r>
            <w:r w:rsidRPr="00B240FB">
              <w:rPr>
                <w:rFonts w:ascii="Times New Roman" w:eastAsia="TimesNewRoman,Bold" w:hAnsi="Times New Roman"/>
                <w:color w:val="000000" w:themeColor="text1"/>
              </w:rPr>
              <w:sym w:font="Symbol" w:char="F068"/>
            </w:r>
            <w:r w:rsidRPr="00B240FB">
              <w:rPr>
                <w:rFonts w:ascii="Times New Roman" w:eastAsia="TimesNewRoman,Bold" w:hAnsi="Times New Roman"/>
                <w:color w:val="000000" w:themeColor="text1"/>
              </w:rPr>
              <w:sym w:font="Symbol" w:char="F06C"/>
            </w:r>
            <w:r w:rsidRPr="00B240FB">
              <w:rPr>
                <w:rFonts w:ascii="Times New Roman" w:eastAsia="TimesNewRoman" w:hAnsi="Times New Roman"/>
                <w:color w:val="000000" w:themeColor="text1"/>
              </w:rPr>
              <w:t>: +357 22817690</w:t>
            </w:r>
          </w:p>
          <w:p w14:paraId="37D9728B" w14:textId="77777777" w:rsidR="00F5722F" w:rsidRPr="00B240FB" w:rsidRDefault="00F5722F" w:rsidP="00147B2F">
            <w:pPr>
              <w:widowControl/>
              <w:rPr>
                <w:rFonts w:ascii="Times New Roman" w:hAnsi="Times New Roman"/>
                <w:color w:val="000000" w:themeColor="text1"/>
              </w:rPr>
            </w:pPr>
          </w:p>
        </w:tc>
      </w:tr>
      <w:tr w:rsidR="00F5722F" w:rsidRPr="00E17D46" w14:paraId="5509A711" w14:textId="77777777" w:rsidTr="00147B2F">
        <w:trPr>
          <w:cantSplit/>
        </w:trPr>
        <w:tc>
          <w:tcPr>
            <w:tcW w:w="4158" w:type="dxa"/>
            <w:shd w:val="clear" w:color="auto" w:fill="auto"/>
          </w:tcPr>
          <w:p w14:paraId="654B2137"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Česká republika</w:t>
            </w:r>
          </w:p>
          <w:p w14:paraId="0E463591"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w:t>
            </w:r>
            <w:r w:rsidRPr="00B240FB">
              <w:rPr>
                <w:rFonts w:ascii="Times New Roman" w:hAnsi="Times New Roman"/>
                <w:color w:val="000000" w:themeColor="text1"/>
              </w:rPr>
              <w:t>, spol.</w:t>
            </w:r>
            <w:r w:rsidRPr="00B240FB">
              <w:rPr>
                <w:rFonts w:ascii="Times New Roman" w:eastAsia="TimesNewRoman" w:hAnsi="Times New Roman"/>
                <w:color w:val="000000" w:themeColor="text1"/>
              </w:rPr>
              <w:t xml:space="preserve"> s r.o.</w:t>
            </w:r>
          </w:p>
          <w:p w14:paraId="3681B572"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+420 283 004 111</w:t>
            </w:r>
          </w:p>
          <w:p w14:paraId="291AB1FA"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002A9C51"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Magyarország</w:t>
            </w:r>
          </w:p>
          <w:p w14:paraId="7DBB7064"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Kft.</w:t>
            </w:r>
          </w:p>
          <w:p w14:paraId="1AD3A98A"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w:t>
            </w:r>
            <w:r w:rsidR="00D41DCF" w:rsidRPr="00B240FB">
              <w:rPr>
                <w:rFonts w:ascii="Times New Roman" w:eastAsia="TimesNewRoman" w:hAnsi="Times New Roman"/>
                <w:color w:val="000000" w:themeColor="text1"/>
              </w:rPr>
              <w:t xml:space="preserve"> </w:t>
            </w:r>
            <w:r w:rsidRPr="00B240FB">
              <w:rPr>
                <w:rFonts w:ascii="Times New Roman" w:eastAsia="TimesNewRoman" w:hAnsi="Times New Roman"/>
                <w:color w:val="000000" w:themeColor="text1"/>
              </w:rPr>
              <w:t>36 1 488 37 00</w:t>
            </w:r>
          </w:p>
          <w:p w14:paraId="451BC2B6" w14:textId="77777777" w:rsidR="00F5722F" w:rsidRPr="00B240FB" w:rsidRDefault="00F5722F" w:rsidP="00147B2F">
            <w:pPr>
              <w:widowControl/>
              <w:rPr>
                <w:rFonts w:ascii="Times New Roman" w:hAnsi="Times New Roman"/>
                <w:color w:val="000000" w:themeColor="text1"/>
              </w:rPr>
            </w:pPr>
          </w:p>
        </w:tc>
      </w:tr>
      <w:tr w:rsidR="00F5722F" w:rsidRPr="00E17D46" w14:paraId="0CBFC081" w14:textId="77777777" w:rsidTr="00147B2F">
        <w:trPr>
          <w:cantSplit/>
        </w:trPr>
        <w:tc>
          <w:tcPr>
            <w:tcW w:w="4158" w:type="dxa"/>
            <w:shd w:val="clear" w:color="auto" w:fill="auto"/>
          </w:tcPr>
          <w:p w14:paraId="6E5B270B"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Danmark</w:t>
            </w:r>
          </w:p>
          <w:p w14:paraId="39F5B21B"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ApS</w:t>
            </w:r>
          </w:p>
          <w:p w14:paraId="21BE78DF" w14:textId="17A02E94"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Tlf</w:t>
            </w:r>
            <w:r w:rsidR="009E5428">
              <w:rPr>
                <w:rFonts w:ascii="Times New Roman" w:eastAsia="TimesNewRoman" w:hAnsi="Times New Roman"/>
                <w:color w:val="000000" w:themeColor="text1"/>
              </w:rPr>
              <w:t>.</w:t>
            </w:r>
            <w:r w:rsidRPr="00B240FB">
              <w:rPr>
                <w:rFonts w:ascii="Times New Roman" w:eastAsia="TimesNewRoman" w:hAnsi="Times New Roman"/>
                <w:color w:val="000000" w:themeColor="text1"/>
              </w:rPr>
              <w:t>: +45 44 20 11</w:t>
            </w:r>
            <w:r w:rsidR="00D41DCF" w:rsidRPr="00B240FB">
              <w:rPr>
                <w:rFonts w:ascii="Times New Roman" w:eastAsia="TimesNewRoman" w:hAnsi="Times New Roman"/>
                <w:color w:val="000000" w:themeColor="text1"/>
              </w:rPr>
              <w:t xml:space="preserve"> </w:t>
            </w:r>
            <w:r w:rsidRPr="00B240FB">
              <w:rPr>
                <w:rFonts w:ascii="Times New Roman" w:eastAsia="TimesNewRoman" w:hAnsi="Times New Roman"/>
                <w:color w:val="000000" w:themeColor="text1"/>
              </w:rPr>
              <w:t>00</w:t>
            </w:r>
          </w:p>
          <w:p w14:paraId="232FCC4B"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7BBD2572"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Malta</w:t>
            </w:r>
          </w:p>
          <w:p w14:paraId="22527C34"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hAnsi="Times New Roman"/>
                <w:color w:val="000000" w:themeColor="text1"/>
              </w:rPr>
              <w:t xml:space="preserve">Drugsales </w:t>
            </w:r>
            <w:r w:rsidRPr="00B240FB">
              <w:rPr>
                <w:rFonts w:ascii="Times New Roman" w:eastAsia="TimesNewRoman" w:hAnsi="Times New Roman"/>
                <w:color w:val="000000" w:themeColor="text1"/>
              </w:rPr>
              <w:t>Ltd</w:t>
            </w:r>
          </w:p>
          <w:p w14:paraId="51739F0C"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+356 21</w:t>
            </w:r>
            <w:r w:rsidRPr="00B240FB">
              <w:rPr>
                <w:rFonts w:ascii="Times New Roman" w:hAnsi="Times New Roman"/>
                <w:color w:val="000000" w:themeColor="text1"/>
              </w:rPr>
              <w:t>419070/1/2</w:t>
            </w:r>
          </w:p>
          <w:p w14:paraId="5BA96620" w14:textId="77777777" w:rsidR="00F5722F" w:rsidRPr="00B240FB" w:rsidRDefault="00F5722F" w:rsidP="00147B2F">
            <w:pPr>
              <w:widowControl/>
              <w:rPr>
                <w:rFonts w:ascii="Times New Roman" w:hAnsi="Times New Roman"/>
                <w:color w:val="000000" w:themeColor="text1"/>
              </w:rPr>
            </w:pPr>
          </w:p>
        </w:tc>
      </w:tr>
      <w:tr w:rsidR="00F5722F" w:rsidRPr="00E17D46" w14:paraId="68099880" w14:textId="77777777" w:rsidTr="00147B2F">
        <w:trPr>
          <w:cantSplit/>
        </w:trPr>
        <w:tc>
          <w:tcPr>
            <w:tcW w:w="4158" w:type="dxa"/>
            <w:shd w:val="clear" w:color="auto" w:fill="auto"/>
          </w:tcPr>
          <w:p w14:paraId="3348D767"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Deutschland</w:t>
            </w:r>
          </w:p>
          <w:p w14:paraId="0C7C4949"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PHARMA</w:t>
            </w:r>
            <w:r w:rsidRPr="00B240FB">
              <w:rPr>
                <w:rFonts w:ascii="Times New Roman" w:hAnsi="Times New Roman"/>
                <w:color w:val="000000" w:themeColor="text1"/>
                <w:lang w:val="de-DE"/>
              </w:rPr>
              <w:t xml:space="preserve"> </w:t>
            </w:r>
            <w:r w:rsidRPr="00B240FB">
              <w:rPr>
                <w:rFonts w:ascii="Times New Roman" w:eastAsia="TimesNewRoman" w:hAnsi="Times New Roman"/>
                <w:color w:val="000000" w:themeColor="text1"/>
              </w:rPr>
              <w:t>GmbH</w:t>
            </w:r>
          </w:p>
          <w:p w14:paraId="17143835"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+49 (0)</w:t>
            </w:r>
            <w:r w:rsidRPr="00B240FB">
              <w:rPr>
                <w:rFonts w:ascii="Times New Roman" w:hAnsi="Times New Roman"/>
                <w:color w:val="000000" w:themeColor="text1"/>
                <w:lang w:val="sv-SE"/>
              </w:rPr>
              <w:t>30 550055-51000</w:t>
            </w:r>
          </w:p>
          <w:p w14:paraId="7DBD160D"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5A03F7E4"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Nederland</w:t>
            </w:r>
          </w:p>
          <w:p w14:paraId="6549D9BE"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bv</w:t>
            </w:r>
          </w:p>
          <w:p w14:paraId="5D3327C9"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+31 (0)</w:t>
            </w:r>
            <w:r w:rsidR="001D5482" w:rsidRPr="00B240FB">
              <w:rPr>
                <w:rFonts w:ascii="Times New Roman" w:eastAsia="TimesNewRoman" w:hAnsi="Times New Roman"/>
                <w:color w:val="000000" w:themeColor="text1"/>
              </w:rPr>
              <w:t>800 63 34 636</w:t>
            </w:r>
          </w:p>
          <w:p w14:paraId="0E8A3B17" w14:textId="77777777" w:rsidR="00F5722F" w:rsidRPr="00B240FB" w:rsidRDefault="00F5722F" w:rsidP="00147B2F">
            <w:pPr>
              <w:widowControl/>
              <w:rPr>
                <w:rFonts w:ascii="Times New Roman" w:hAnsi="Times New Roman"/>
                <w:color w:val="000000" w:themeColor="text1"/>
              </w:rPr>
            </w:pPr>
          </w:p>
        </w:tc>
      </w:tr>
      <w:tr w:rsidR="00F5722F" w:rsidRPr="00E17D46" w14:paraId="43238E80" w14:textId="77777777" w:rsidTr="00147B2F">
        <w:trPr>
          <w:cantSplit/>
        </w:trPr>
        <w:tc>
          <w:tcPr>
            <w:tcW w:w="4158" w:type="dxa"/>
            <w:shd w:val="clear" w:color="auto" w:fill="auto"/>
          </w:tcPr>
          <w:p w14:paraId="532C5AB7"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България</w:t>
            </w:r>
          </w:p>
          <w:p w14:paraId="67A0EDC1"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Пфайзер Люксембург САРЛ,</w:t>
            </w:r>
          </w:p>
          <w:p w14:paraId="23CDE5B3"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Клон България</w:t>
            </w:r>
          </w:p>
          <w:p w14:paraId="2CF1BCAD"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Teл</w:t>
            </w:r>
            <w:r w:rsidR="00D41DCF" w:rsidRPr="00B240FB">
              <w:rPr>
                <w:rFonts w:ascii="Times New Roman" w:eastAsia="TimesNewRoman" w:hAnsi="Times New Roman"/>
                <w:color w:val="000000" w:themeColor="text1"/>
              </w:rPr>
              <w:t>.</w:t>
            </w:r>
            <w:r w:rsidRPr="00B240FB">
              <w:rPr>
                <w:rFonts w:ascii="Times New Roman" w:eastAsia="TimesNewRoman" w:hAnsi="Times New Roman"/>
                <w:color w:val="000000" w:themeColor="text1"/>
              </w:rPr>
              <w:t>: +359 2 970 4333</w:t>
            </w:r>
          </w:p>
          <w:p w14:paraId="50DFF89C"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3B51689E"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Norge</w:t>
            </w:r>
          </w:p>
          <w:p w14:paraId="3D27371C"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AS</w:t>
            </w:r>
          </w:p>
          <w:p w14:paraId="247A127A"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Tlf: +47 67 52 61 00</w:t>
            </w:r>
          </w:p>
          <w:p w14:paraId="7A239BF9" w14:textId="77777777" w:rsidR="00F5722F" w:rsidRPr="00B240FB" w:rsidRDefault="00F5722F" w:rsidP="00147B2F">
            <w:pPr>
              <w:widowControl/>
              <w:rPr>
                <w:rFonts w:ascii="Times New Roman" w:hAnsi="Times New Roman"/>
                <w:color w:val="000000" w:themeColor="text1"/>
              </w:rPr>
            </w:pPr>
          </w:p>
        </w:tc>
      </w:tr>
      <w:tr w:rsidR="00F5722F" w:rsidRPr="00E17D46" w14:paraId="79BAD51F" w14:textId="77777777" w:rsidTr="00147B2F">
        <w:trPr>
          <w:cantSplit/>
        </w:trPr>
        <w:tc>
          <w:tcPr>
            <w:tcW w:w="4158" w:type="dxa"/>
            <w:shd w:val="clear" w:color="auto" w:fill="auto"/>
          </w:tcPr>
          <w:p w14:paraId="461EA5D5"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Eesti</w:t>
            </w:r>
          </w:p>
          <w:p w14:paraId="20CCB459"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Luxembourg SARL Eesti filiaal</w:t>
            </w:r>
          </w:p>
          <w:p w14:paraId="682F773F"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+372 666 7500</w:t>
            </w:r>
          </w:p>
          <w:p w14:paraId="7FFE9F93"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663CB59F"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Österreich</w:t>
            </w:r>
          </w:p>
          <w:p w14:paraId="42109244"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Corporation Austria Ges.m.b.H.</w:t>
            </w:r>
          </w:p>
          <w:p w14:paraId="10C81E10"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+43 (0)1 521 15-0</w:t>
            </w:r>
          </w:p>
          <w:p w14:paraId="6835F9BE" w14:textId="77777777" w:rsidR="00F5722F" w:rsidRPr="00B240FB" w:rsidRDefault="00F5722F" w:rsidP="00147B2F">
            <w:pPr>
              <w:widowControl/>
              <w:rPr>
                <w:rFonts w:ascii="Times New Roman" w:hAnsi="Times New Roman"/>
                <w:color w:val="000000" w:themeColor="text1"/>
              </w:rPr>
            </w:pPr>
          </w:p>
        </w:tc>
      </w:tr>
      <w:tr w:rsidR="00F5722F" w:rsidRPr="00E17D46" w14:paraId="5194E4B8" w14:textId="77777777" w:rsidTr="00147B2F">
        <w:trPr>
          <w:cantSplit/>
        </w:trPr>
        <w:tc>
          <w:tcPr>
            <w:tcW w:w="4158" w:type="dxa"/>
            <w:shd w:val="clear" w:color="auto" w:fill="auto"/>
          </w:tcPr>
          <w:p w14:paraId="0F8F0412"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Ελλάδα</w:t>
            </w:r>
          </w:p>
          <w:p w14:paraId="7C9BD91D"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Eλλάς A.E.</w:t>
            </w:r>
          </w:p>
          <w:p w14:paraId="01E51EAE"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Τηλ: +30 210 6785800</w:t>
            </w:r>
          </w:p>
          <w:p w14:paraId="4DD6B77A"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41499AFD"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Polska</w:t>
            </w:r>
          </w:p>
          <w:p w14:paraId="3FCBBA52"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Polska Sp. z o.o.</w:t>
            </w:r>
          </w:p>
          <w:p w14:paraId="05B7B089"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+48 22 335 61 00</w:t>
            </w:r>
          </w:p>
          <w:p w14:paraId="72FC3BF4" w14:textId="77777777" w:rsidR="00F5722F" w:rsidRPr="00B240FB" w:rsidRDefault="00F5722F" w:rsidP="00147B2F">
            <w:pPr>
              <w:widowControl/>
              <w:rPr>
                <w:rFonts w:ascii="Times New Roman" w:hAnsi="Times New Roman"/>
                <w:color w:val="000000" w:themeColor="text1"/>
              </w:rPr>
            </w:pPr>
          </w:p>
        </w:tc>
      </w:tr>
      <w:tr w:rsidR="00F5722F" w:rsidRPr="00E17D46" w14:paraId="5AE9930C" w14:textId="77777777" w:rsidTr="00147B2F">
        <w:trPr>
          <w:cantSplit/>
        </w:trPr>
        <w:tc>
          <w:tcPr>
            <w:tcW w:w="4158" w:type="dxa"/>
            <w:shd w:val="clear" w:color="auto" w:fill="auto"/>
          </w:tcPr>
          <w:p w14:paraId="58174208" w14:textId="77777777" w:rsidR="00F5722F" w:rsidRPr="00B240FB" w:rsidRDefault="00F5722F" w:rsidP="00147B2F">
            <w:pPr>
              <w:keepNext/>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España</w:t>
            </w:r>
          </w:p>
          <w:p w14:paraId="0F4D08EC"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S.L.</w:t>
            </w:r>
          </w:p>
          <w:p w14:paraId="195BFB50"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+34 91 490 99 00</w:t>
            </w:r>
          </w:p>
          <w:p w14:paraId="78C4DAAA"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3305AB36"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Portugal</w:t>
            </w:r>
          </w:p>
          <w:p w14:paraId="7B860F67" w14:textId="77777777" w:rsidR="00F5722F" w:rsidRPr="00B240FB" w:rsidRDefault="00F5722F" w:rsidP="00147B2F">
            <w:pPr>
              <w:widowControl/>
              <w:ind w:right="-270"/>
              <w:rPr>
                <w:rFonts w:ascii="Times New Roman" w:eastAsia="TimesNewRoman" w:hAnsi="Times New Roman"/>
                <w:color w:val="000000" w:themeColor="text1"/>
              </w:rPr>
            </w:pPr>
            <w:r w:rsidRPr="00B240FB">
              <w:rPr>
                <w:rFonts w:ascii="Times New Roman" w:hAnsi="Times New Roman"/>
                <w:color w:val="000000" w:themeColor="text1"/>
                <w:lang w:val="fi-FI"/>
              </w:rPr>
              <w:t xml:space="preserve">Laboratórios Pfizer, </w:t>
            </w:r>
            <w:r w:rsidRPr="00B240FB">
              <w:rPr>
                <w:rFonts w:ascii="Times New Roman" w:eastAsia="TimesNewRoman" w:hAnsi="Times New Roman"/>
                <w:color w:val="000000" w:themeColor="text1"/>
              </w:rPr>
              <w:t>Lda.</w:t>
            </w:r>
          </w:p>
          <w:p w14:paraId="6109EBFC"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+351 21 423 5500</w:t>
            </w:r>
          </w:p>
          <w:p w14:paraId="54AF0F44" w14:textId="77777777" w:rsidR="00F5722F" w:rsidRPr="00B240FB" w:rsidRDefault="00F5722F" w:rsidP="00147B2F">
            <w:pPr>
              <w:widowControl/>
              <w:rPr>
                <w:rFonts w:ascii="Times New Roman" w:hAnsi="Times New Roman"/>
                <w:color w:val="000000" w:themeColor="text1"/>
              </w:rPr>
            </w:pPr>
          </w:p>
        </w:tc>
      </w:tr>
      <w:tr w:rsidR="00F5722F" w:rsidRPr="00E17D46" w14:paraId="684E65FD" w14:textId="77777777" w:rsidTr="00147B2F">
        <w:trPr>
          <w:cantSplit/>
        </w:trPr>
        <w:tc>
          <w:tcPr>
            <w:tcW w:w="4158" w:type="dxa"/>
            <w:shd w:val="clear" w:color="auto" w:fill="auto"/>
          </w:tcPr>
          <w:p w14:paraId="4DBB0A0D"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France</w:t>
            </w:r>
          </w:p>
          <w:p w14:paraId="1B7D74A2"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w:t>
            </w:r>
          </w:p>
          <w:p w14:paraId="36F03183"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Tél: +33 (0)1 58 07 34 40</w:t>
            </w:r>
          </w:p>
          <w:p w14:paraId="37A82D15"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49D644D6"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România</w:t>
            </w:r>
          </w:p>
          <w:p w14:paraId="3C1BA726"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 xml:space="preserve">Pfizer </w:t>
            </w:r>
            <w:r w:rsidRPr="00B240FB">
              <w:rPr>
                <w:rFonts w:ascii="Times New Roman" w:hAnsi="Times New Roman"/>
                <w:color w:val="000000" w:themeColor="text1"/>
                <w:lang w:val="pt-PT"/>
              </w:rPr>
              <w:t>Romania</w:t>
            </w:r>
            <w:r w:rsidRPr="00B240FB">
              <w:rPr>
                <w:rFonts w:ascii="Times New Roman" w:hAnsi="Times New Roman"/>
                <w:color w:val="000000" w:themeColor="text1"/>
              </w:rPr>
              <w:t xml:space="preserve"> </w:t>
            </w:r>
            <w:r w:rsidRPr="00B240FB">
              <w:rPr>
                <w:rFonts w:ascii="Times New Roman" w:eastAsia="TimesNewRoman" w:hAnsi="Times New Roman"/>
                <w:color w:val="000000" w:themeColor="text1"/>
              </w:rPr>
              <w:t>S.R.L</w:t>
            </w:r>
          </w:p>
          <w:p w14:paraId="0BE83BBE"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+40 (0) 21 207 28 00</w:t>
            </w:r>
          </w:p>
          <w:p w14:paraId="6748A0D1" w14:textId="77777777" w:rsidR="00F5722F" w:rsidRPr="00B240FB" w:rsidRDefault="00F5722F" w:rsidP="00147B2F">
            <w:pPr>
              <w:widowControl/>
              <w:rPr>
                <w:rFonts w:ascii="Times New Roman" w:hAnsi="Times New Roman"/>
                <w:color w:val="000000" w:themeColor="text1"/>
              </w:rPr>
            </w:pPr>
          </w:p>
        </w:tc>
      </w:tr>
      <w:tr w:rsidR="00F5722F" w:rsidRPr="00E17D46" w14:paraId="2741FA53" w14:textId="77777777" w:rsidTr="00147B2F">
        <w:trPr>
          <w:cantSplit/>
        </w:trPr>
        <w:tc>
          <w:tcPr>
            <w:tcW w:w="4158" w:type="dxa"/>
            <w:shd w:val="clear" w:color="auto" w:fill="auto"/>
          </w:tcPr>
          <w:p w14:paraId="22AB829D"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Hrvatska</w:t>
            </w:r>
          </w:p>
          <w:p w14:paraId="28BE8380"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Croatia d.o.o.</w:t>
            </w:r>
          </w:p>
          <w:p w14:paraId="2FC77D66"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+385 1 3908 777</w:t>
            </w:r>
          </w:p>
          <w:p w14:paraId="132278DD"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2C8382B7"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Slovenija</w:t>
            </w:r>
          </w:p>
          <w:p w14:paraId="4C3A6472" w14:textId="77777777" w:rsidR="00F5722F" w:rsidRPr="00B240FB" w:rsidRDefault="00F5722F" w:rsidP="00147B2F">
            <w:pPr>
              <w:widowControl/>
              <w:rPr>
                <w:rFonts w:ascii="Times New Roman" w:eastAsia="TimesNewRoman,Italic" w:hAnsi="Times New Roman"/>
                <w:i/>
                <w:iCs/>
                <w:color w:val="000000" w:themeColor="text1"/>
              </w:rPr>
            </w:pPr>
            <w:r w:rsidRPr="00B240FB">
              <w:rPr>
                <w:rFonts w:ascii="Times New Roman" w:eastAsia="TimesNewRoman" w:hAnsi="Times New Roman"/>
                <w:color w:val="000000" w:themeColor="text1"/>
              </w:rPr>
              <w:t>Pfizer Luxembourg SARL</w:t>
            </w:r>
          </w:p>
          <w:p w14:paraId="772C4B91"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podružnica za svetovanje s področja farmacevtske dejavnosti, Ljubljana</w:t>
            </w:r>
          </w:p>
          <w:p w14:paraId="795BF7ED"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+386 (0)1 52 11 400</w:t>
            </w:r>
          </w:p>
          <w:p w14:paraId="584341D9" w14:textId="77777777" w:rsidR="00F5722F" w:rsidRPr="00B240FB" w:rsidRDefault="00F5722F" w:rsidP="00147B2F">
            <w:pPr>
              <w:widowControl/>
              <w:rPr>
                <w:rFonts w:ascii="Times New Roman" w:hAnsi="Times New Roman"/>
                <w:color w:val="000000" w:themeColor="text1"/>
              </w:rPr>
            </w:pPr>
          </w:p>
        </w:tc>
      </w:tr>
      <w:tr w:rsidR="00F5722F" w:rsidRPr="00E17D46" w14:paraId="391B8646" w14:textId="77777777" w:rsidTr="00147B2F">
        <w:trPr>
          <w:cantSplit/>
        </w:trPr>
        <w:tc>
          <w:tcPr>
            <w:tcW w:w="4158" w:type="dxa"/>
            <w:shd w:val="clear" w:color="auto" w:fill="auto"/>
          </w:tcPr>
          <w:p w14:paraId="292D097C"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Ireland</w:t>
            </w:r>
          </w:p>
          <w:p w14:paraId="3FD1B0E4" w14:textId="0155455C"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Healthcare Ireland</w:t>
            </w:r>
            <w:r w:rsidR="00EB3C98">
              <w:rPr>
                <w:rFonts w:ascii="Times New Roman" w:eastAsia="TimesNewRoman" w:hAnsi="Times New Roman"/>
                <w:color w:val="000000" w:themeColor="text1"/>
              </w:rPr>
              <w:t xml:space="preserve"> Unlimited Company</w:t>
            </w:r>
          </w:p>
          <w:p w14:paraId="6A7BE24F"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1800 633 363 (toll free)</w:t>
            </w:r>
          </w:p>
          <w:p w14:paraId="2DA5D57B"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+44 (0)1304 616161</w:t>
            </w:r>
          </w:p>
          <w:p w14:paraId="4DFB8EEC"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46A6D943"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Slovenská republika</w:t>
            </w:r>
          </w:p>
          <w:p w14:paraId="09E9BDE7"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Luxembourg SARL, organizačná zložka</w:t>
            </w:r>
          </w:p>
          <w:p w14:paraId="6727033C"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+ 421 2 3355 5500</w:t>
            </w:r>
          </w:p>
          <w:p w14:paraId="5EB3F71A" w14:textId="77777777" w:rsidR="00F5722F" w:rsidRPr="00B240FB" w:rsidRDefault="00F5722F" w:rsidP="00147B2F">
            <w:pPr>
              <w:widowControl/>
              <w:rPr>
                <w:rFonts w:ascii="Times New Roman" w:hAnsi="Times New Roman"/>
                <w:color w:val="000000" w:themeColor="text1"/>
              </w:rPr>
            </w:pPr>
          </w:p>
        </w:tc>
      </w:tr>
      <w:tr w:rsidR="00F5722F" w:rsidRPr="00E17D46" w14:paraId="7E7BEE89" w14:textId="77777777" w:rsidTr="00147B2F">
        <w:trPr>
          <w:cantSplit/>
        </w:trPr>
        <w:tc>
          <w:tcPr>
            <w:tcW w:w="4158" w:type="dxa"/>
            <w:shd w:val="clear" w:color="auto" w:fill="auto"/>
          </w:tcPr>
          <w:p w14:paraId="6FFAFF7F" w14:textId="77777777" w:rsidR="00F5722F" w:rsidRPr="00B240FB" w:rsidRDefault="00F5722F" w:rsidP="00147B2F">
            <w:pPr>
              <w:keepNext/>
              <w:keepLines/>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lastRenderedPageBreak/>
              <w:t>Ísland</w:t>
            </w:r>
          </w:p>
          <w:p w14:paraId="0B28A3B3" w14:textId="77777777" w:rsidR="00F5722F" w:rsidRPr="00B240FB" w:rsidRDefault="00F5722F" w:rsidP="00147B2F">
            <w:pPr>
              <w:keepNext/>
              <w:keepLines/>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Icepharma hf.</w:t>
            </w:r>
          </w:p>
          <w:p w14:paraId="311CC78B" w14:textId="77777777" w:rsidR="00F5722F" w:rsidRPr="00B240FB" w:rsidRDefault="00F5722F" w:rsidP="00147B2F">
            <w:pPr>
              <w:keepNext/>
              <w:keepLines/>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Sími: +354 540 8000</w:t>
            </w:r>
          </w:p>
          <w:p w14:paraId="381FFE35" w14:textId="77777777" w:rsidR="00F5722F" w:rsidRPr="00B240FB" w:rsidRDefault="00F5722F" w:rsidP="00147B2F">
            <w:pPr>
              <w:keepNext/>
              <w:keepLines/>
              <w:widowControl/>
              <w:rPr>
                <w:rFonts w:ascii="Times New Roman" w:hAnsi="Times New Roman"/>
                <w:color w:val="000000" w:themeColor="text1"/>
              </w:rPr>
            </w:pPr>
          </w:p>
        </w:tc>
        <w:tc>
          <w:tcPr>
            <w:tcW w:w="4788" w:type="dxa"/>
            <w:shd w:val="clear" w:color="auto" w:fill="auto"/>
          </w:tcPr>
          <w:p w14:paraId="3E680182" w14:textId="77777777" w:rsidR="00F5722F" w:rsidRPr="00B240FB" w:rsidRDefault="00F5722F" w:rsidP="00147B2F">
            <w:pPr>
              <w:keepNext/>
              <w:keepLines/>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Suomi/Finland</w:t>
            </w:r>
          </w:p>
          <w:p w14:paraId="370EB24B" w14:textId="77777777" w:rsidR="00F5722F" w:rsidRPr="00B240FB" w:rsidRDefault="00F5722F" w:rsidP="00147B2F">
            <w:pPr>
              <w:keepNext/>
              <w:keepLines/>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w:t>
            </w:r>
            <w:r w:rsidRPr="00B240FB">
              <w:rPr>
                <w:rFonts w:ascii="Times New Roman" w:hAnsi="Times New Roman"/>
                <w:color w:val="000000" w:themeColor="text1"/>
                <w:lang w:val="sv-FI"/>
              </w:rPr>
              <w:t xml:space="preserve"> </w:t>
            </w:r>
            <w:r w:rsidRPr="00B240FB">
              <w:rPr>
                <w:rFonts w:ascii="Times New Roman" w:eastAsia="TimesNewRoman" w:hAnsi="Times New Roman"/>
                <w:color w:val="000000" w:themeColor="text1"/>
              </w:rPr>
              <w:t>Oy</w:t>
            </w:r>
          </w:p>
          <w:p w14:paraId="49DAA776" w14:textId="77777777" w:rsidR="00F5722F" w:rsidRPr="00B240FB" w:rsidRDefault="00F5722F" w:rsidP="00147B2F">
            <w:pPr>
              <w:keepNext/>
              <w:keepLines/>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Puh/Tel: +358 (0)9 430 040</w:t>
            </w:r>
          </w:p>
          <w:p w14:paraId="645726E4" w14:textId="77777777" w:rsidR="00F5722F" w:rsidRPr="00B240FB" w:rsidRDefault="00F5722F" w:rsidP="00147B2F">
            <w:pPr>
              <w:keepNext/>
              <w:keepLines/>
              <w:widowControl/>
              <w:rPr>
                <w:rFonts w:ascii="Times New Roman" w:hAnsi="Times New Roman"/>
                <w:color w:val="000000" w:themeColor="text1"/>
              </w:rPr>
            </w:pPr>
          </w:p>
        </w:tc>
      </w:tr>
      <w:tr w:rsidR="00F5722F" w:rsidRPr="00E17D46" w14:paraId="501DA3C3" w14:textId="77777777" w:rsidTr="00147B2F">
        <w:trPr>
          <w:cantSplit/>
        </w:trPr>
        <w:tc>
          <w:tcPr>
            <w:tcW w:w="4158" w:type="dxa"/>
            <w:shd w:val="clear" w:color="auto" w:fill="auto"/>
          </w:tcPr>
          <w:p w14:paraId="737B0BAE"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Italia</w:t>
            </w:r>
          </w:p>
          <w:p w14:paraId="527C139C"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S.r.l.</w:t>
            </w:r>
          </w:p>
          <w:p w14:paraId="7D093C2F"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+39 06 33 18 21</w:t>
            </w:r>
          </w:p>
          <w:p w14:paraId="6656C238" w14:textId="77777777" w:rsidR="00F5722F" w:rsidRPr="00B240FB" w:rsidRDefault="00F5722F" w:rsidP="00147B2F">
            <w:pPr>
              <w:widowControl/>
              <w:rPr>
                <w:rFonts w:ascii="Times New Roman" w:hAnsi="Times New Roman"/>
                <w:color w:val="000000" w:themeColor="text1"/>
              </w:rPr>
            </w:pPr>
          </w:p>
        </w:tc>
        <w:tc>
          <w:tcPr>
            <w:tcW w:w="4788" w:type="dxa"/>
            <w:shd w:val="clear" w:color="auto" w:fill="auto"/>
          </w:tcPr>
          <w:p w14:paraId="2965D4F5"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Sverige</w:t>
            </w:r>
          </w:p>
          <w:p w14:paraId="42A78316"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AB</w:t>
            </w:r>
          </w:p>
          <w:p w14:paraId="2F5CB2CB"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+46 (0)8 550 520 00</w:t>
            </w:r>
          </w:p>
          <w:p w14:paraId="1243DA62" w14:textId="77777777" w:rsidR="00F5722F" w:rsidRPr="00B240FB" w:rsidRDefault="00F5722F" w:rsidP="00147B2F">
            <w:pPr>
              <w:widowControl/>
              <w:rPr>
                <w:rFonts w:ascii="Times New Roman" w:hAnsi="Times New Roman"/>
                <w:color w:val="000000" w:themeColor="text1"/>
              </w:rPr>
            </w:pPr>
          </w:p>
        </w:tc>
      </w:tr>
      <w:tr w:rsidR="00F5722F" w:rsidRPr="00E17D46" w14:paraId="7C388C9E" w14:textId="77777777" w:rsidTr="00147B2F">
        <w:trPr>
          <w:cantSplit/>
        </w:trPr>
        <w:tc>
          <w:tcPr>
            <w:tcW w:w="4158" w:type="dxa"/>
            <w:shd w:val="clear" w:color="auto" w:fill="auto"/>
          </w:tcPr>
          <w:p w14:paraId="1C205898"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Latvija</w:t>
            </w:r>
          </w:p>
          <w:p w14:paraId="1FF37026"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Luxembourg SARL filiāle Latvijā</w:t>
            </w:r>
          </w:p>
          <w:p w14:paraId="59222CBB"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Tel: + 371 670 35 775</w:t>
            </w:r>
          </w:p>
          <w:p w14:paraId="0F1AF45A" w14:textId="77777777" w:rsidR="00F5722F" w:rsidRPr="00B240FB" w:rsidRDefault="00F5722F" w:rsidP="00147B2F">
            <w:pPr>
              <w:widowControl/>
              <w:rPr>
                <w:rFonts w:ascii="Times New Roman" w:eastAsia="TimesNewRoman,Bold" w:hAnsi="Times New Roman"/>
                <w:b/>
                <w:bCs/>
                <w:color w:val="000000" w:themeColor="text1"/>
              </w:rPr>
            </w:pPr>
          </w:p>
        </w:tc>
        <w:tc>
          <w:tcPr>
            <w:tcW w:w="4788" w:type="dxa"/>
            <w:shd w:val="clear" w:color="auto" w:fill="auto"/>
          </w:tcPr>
          <w:p w14:paraId="2D825661" w14:textId="77777777" w:rsidR="00F5722F" w:rsidRPr="00B240FB" w:rsidRDefault="00F5722F" w:rsidP="00EB3C98">
            <w:pPr>
              <w:widowControl/>
              <w:rPr>
                <w:rFonts w:ascii="Times New Roman" w:eastAsia="TimesNewRoman,Bold" w:hAnsi="Times New Roman"/>
                <w:b/>
                <w:bCs/>
                <w:color w:val="000000" w:themeColor="text1"/>
              </w:rPr>
            </w:pPr>
          </w:p>
        </w:tc>
      </w:tr>
      <w:tr w:rsidR="00F5722F" w:rsidRPr="00E17D46" w14:paraId="51EABB44" w14:textId="77777777" w:rsidTr="00147B2F">
        <w:trPr>
          <w:cantSplit/>
        </w:trPr>
        <w:tc>
          <w:tcPr>
            <w:tcW w:w="4158" w:type="dxa"/>
            <w:shd w:val="clear" w:color="auto" w:fill="auto"/>
          </w:tcPr>
          <w:p w14:paraId="2077913F"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Bold" w:hAnsi="Times New Roman"/>
                <w:b/>
                <w:bCs/>
                <w:color w:val="000000" w:themeColor="text1"/>
              </w:rPr>
              <w:t>Lietuva</w:t>
            </w:r>
          </w:p>
          <w:p w14:paraId="260BDD81" w14:textId="77777777" w:rsidR="00F5722F" w:rsidRPr="00B240FB" w:rsidRDefault="00F5722F" w:rsidP="00147B2F">
            <w:pPr>
              <w:widowControl/>
              <w:rPr>
                <w:rFonts w:ascii="Times New Roman" w:eastAsia="TimesNewRoman" w:hAnsi="Times New Roman"/>
                <w:color w:val="000000" w:themeColor="text1"/>
              </w:rPr>
            </w:pPr>
            <w:r w:rsidRPr="00B240FB">
              <w:rPr>
                <w:rFonts w:ascii="Times New Roman" w:eastAsia="TimesNewRoman" w:hAnsi="Times New Roman"/>
                <w:color w:val="000000" w:themeColor="text1"/>
              </w:rPr>
              <w:t>Pfizer Luxembourg SARL filialas Lietuvoje</w:t>
            </w:r>
          </w:p>
          <w:p w14:paraId="303D5982" w14:textId="77777777" w:rsidR="00F5722F" w:rsidRPr="00B240FB" w:rsidRDefault="00F5722F" w:rsidP="00147B2F">
            <w:pPr>
              <w:widowControl/>
              <w:rPr>
                <w:rFonts w:ascii="Times New Roman" w:eastAsia="TimesNewRoman,Bold" w:hAnsi="Times New Roman"/>
                <w:b/>
                <w:bCs/>
                <w:color w:val="000000" w:themeColor="text1"/>
              </w:rPr>
            </w:pPr>
            <w:r w:rsidRPr="00B240FB">
              <w:rPr>
                <w:rFonts w:ascii="Times New Roman" w:eastAsia="TimesNewRoman" w:hAnsi="Times New Roman"/>
                <w:color w:val="000000" w:themeColor="text1"/>
              </w:rPr>
              <w:t>Tel: +370 5 251 4000</w:t>
            </w:r>
          </w:p>
        </w:tc>
        <w:tc>
          <w:tcPr>
            <w:tcW w:w="4788" w:type="dxa"/>
            <w:shd w:val="clear" w:color="auto" w:fill="auto"/>
          </w:tcPr>
          <w:p w14:paraId="3C9F9A2E" w14:textId="77777777" w:rsidR="00F5722F" w:rsidRPr="00B240FB" w:rsidRDefault="00F5722F" w:rsidP="00147B2F">
            <w:pPr>
              <w:widowControl/>
              <w:rPr>
                <w:rFonts w:ascii="Times New Roman" w:eastAsia="TimesNewRoman,Bold" w:hAnsi="Times New Roman"/>
                <w:b/>
                <w:bCs/>
                <w:color w:val="000000" w:themeColor="text1"/>
              </w:rPr>
            </w:pPr>
          </w:p>
        </w:tc>
      </w:tr>
      <w:bookmarkEnd w:id="20"/>
    </w:tbl>
    <w:p w14:paraId="351EF067" w14:textId="77777777" w:rsidR="00A64F26" w:rsidRPr="00B240FB" w:rsidRDefault="00A64F26" w:rsidP="007F6E1B">
      <w:pPr>
        <w:rPr>
          <w:rFonts w:ascii="Times New Roman" w:hAnsi="Times New Roman"/>
          <w:b/>
          <w:color w:val="000000" w:themeColor="text1"/>
        </w:rPr>
      </w:pPr>
    </w:p>
    <w:p w14:paraId="7EF96AF1" w14:textId="77777777" w:rsidR="00E829D0" w:rsidRPr="00B240FB" w:rsidRDefault="009B0756" w:rsidP="007F44FD">
      <w:pPr>
        <w:pStyle w:val="BodyText"/>
        <w:keepNext/>
        <w:keepLines/>
        <w:widowControl/>
        <w:ind w:left="0" w:right="159"/>
        <w:rPr>
          <w:b/>
          <w:color w:val="000000" w:themeColor="text1"/>
        </w:rPr>
      </w:pPr>
      <w:r w:rsidRPr="00B240FB">
        <w:rPr>
          <w:b/>
          <w:color w:val="000000" w:themeColor="text1"/>
        </w:rPr>
        <w:t xml:space="preserve">A betegtájékoztató legutóbbi felülvizsgálatának dátuma: </w:t>
      </w:r>
    </w:p>
    <w:p w14:paraId="4188A35A" w14:textId="77777777" w:rsidR="00B34BAB" w:rsidRPr="00B240FB" w:rsidRDefault="00B34BAB" w:rsidP="00B34BAB">
      <w:pPr>
        <w:pStyle w:val="BodyText"/>
        <w:ind w:left="0" w:right="158"/>
        <w:rPr>
          <w:b/>
          <w:color w:val="000000" w:themeColor="text1"/>
        </w:rPr>
      </w:pPr>
    </w:p>
    <w:p w14:paraId="31EF7AA7" w14:textId="77777777" w:rsidR="00D15122" w:rsidRPr="00B240FB" w:rsidRDefault="009B0756" w:rsidP="00B34BAB">
      <w:pPr>
        <w:pStyle w:val="BodyText"/>
        <w:ind w:left="0" w:right="158"/>
        <w:rPr>
          <w:b/>
          <w:color w:val="000000" w:themeColor="text1"/>
        </w:rPr>
      </w:pPr>
      <w:r w:rsidRPr="00B240FB">
        <w:rPr>
          <w:b/>
          <w:color w:val="000000" w:themeColor="text1"/>
        </w:rPr>
        <w:t>Egyéb információforrások</w:t>
      </w:r>
    </w:p>
    <w:p w14:paraId="4B413308" w14:textId="77777777" w:rsidR="00B34BAB" w:rsidRPr="00B240FB" w:rsidRDefault="00B34BAB" w:rsidP="00B34BAB">
      <w:pPr>
        <w:pStyle w:val="BodyText"/>
        <w:ind w:left="0" w:right="158"/>
        <w:rPr>
          <w:b/>
          <w:color w:val="000000" w:themeColor="text1"/>
        </w:rPr>
      </w:pPr>
    </w:p>
    <w:p w14:paraId="72DF1D3A" w14:textId="7A5774CA" w:rsidR="00792EEB" w:rsidRPr="00B1209D" w:rsidRDefault="009B0756" w:rsidP="00E94F75">
      <w:pPr>
        <w:pStyle w:val="BodyText"/>
        <w:ind w:left="0"/>
      </w:pPr>
      <w:r w:rsidRPr="00B240FB">
        <w:rPr>
          <w:color w:val="000000" w:themeColor="text1"/>
        </w:rPr>
        <w:t>A gyógyszerről részletes információ az Európai Gyógyszerügynökség internetes honlapján</w:t>
      </w:r>
      <w:r w:rsidR="00792EEB">
        <w:rPr>
          <w:color w:val="000000" w:themeColor="text1"/>
        </w:rPr>
        <w:t xml:space="preserve"> (</w:t>
      </w:r>
      <w:hyperlink r:id="rId15" w:history="1">
        <w:r w:rsidR="00283DB4" w:rsidRPr="00E17D46">
          <w:rPr>
            <w:rStyle w:val="Hyperlink"/>
          </w:rPr>
          <w:t>https://www.ema.europa.eu</w:t>
        </w:r>
      </w:hyperlink>
      <w:r w:rsidR="00792EEB">
        <w:t>) található.</w:t>
      </w:r>
    </w:p>
    <w:sectPr w:rsidR="00792EEB" w:rsidRPr="00B1209D" w:rsidSect="00E17D46">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134" w:right="1417" w:bottom="1134"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E072" w14:textId="77777777" w:rsidR="008D6B74" w:rsidRDefault="008D6B74">
      <w:r>
        <w:separator/>
      </w:r>
    </w:p>
  </w:endnote>
  <w:endnote w:type="continuationSeparator" w:id="0">
    <w:p w14:paraId="1B14BC8A" w14:textId="77777777" w:rsidR="008D6B74" w:rsidRDefault="008D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41CC" w14:textId="77777777" w:rsidR="00A81ED1" w:rsidRPr="00E17D46" w:rsidRDefault="00A81ED1">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90B8" w14:textId="77777777" w:rsidR="00CC12FD" w:rsidRPr="003C2708" w:rsidRDefault="00CC12FD" w:rsidP="00F24D41">
    <w:pPr>
      <w:pStyle w:val="Footer"/>
      <w:jc w:val="center"/>
      <w:rPr>
        <w:rFonts w:ascii="Arial" w:hAnsi="Arial" w:cs="Arial"/>
        <w:color w:val="000000"/>
        <w:sz w:val="16"/>
        <w:szCs w:val="16"/>
      </w:rPr>
    </w:pPr>
    <w:r w:rsidRPr="003C2708">
      <w:rPr>
        <w:rFonts w:ascii="Arial" w:hAnsi="Arial" w:cs="Arial"/>
        <w:color w:val="000000"/>
        <w:sz w:val="16"/>
        <w:szCs w:val="16"/>
      </w:rPr>
      <w:fldChar w:fldCharType="begin"/>
    </w:r>
    <w:r w:rsidRPr="003C2708">
      <w:rPr>
        <w:rFonts w:ascii="Arial" w:hAnsi="Arial" w:cs="Arial"/>
        <w:color w:val="000000"/>
        <w:sz w:val="16"/>
        <w:szCs w:val="16"/>
      </w:rPr>
      <w:instrText xml:space="preserve"> PAGE   \* MERGEFORMAT </w:instrText>
    </w:r>
    <w:r w:rsidRPr="003C2708">
      <w:rPr>
        <w:rFonts w:ascii="Arial" w:hAnsi="Arial" w:cs="Arial"/>
        <w:color w:val="000000"/>
        <w:sz w:val="16"/>
        <w:szCs w:val="16"/>
      </w:rPr>
      <w:fldChar w:fldCharType="separate"/>
    </w:r>
    <w:r>
      <w:rPr>
        <w:rFonts w:ascii="Arial" w:hAnsi="Arial" w:cs="Arial"/>
        <w:noProof/>
        <w:color w:val="000000"/>
        <w:sz w:val="16"/>
        <w:szCs w:val="16"/>
      </w:rPr>
      <w:t>6</w:t>
    </w:r>
    <w:r>
      <w:rPr>
        <w:rFonts w:ascii="Arial" w:hAnsi="Arial" w:cs="Arial"/>
        <w:noProof/>
        <w:color w:val="000000"/>
        <w:sz w:val="16"/>
        <w:szCs w:val="16"/>
      </w:rPr>
      <w:t>9</w:t>
    </w:r>
    <w:r w:rsidRPr="003C2708">
      <w:rPr>
        <w:rFonts w:ascii="Arial" w:hAnsi="Arial" w:cs="Arial"/>
        <w:color w:val="000000"/>
        <w:sz w:val="16"/>
        <w:szCs w:val="16"/>
      </w:rPr>
      <w:fldChar w:fldCharType="end"/>
    </w:r>
  </w:p>
  <w:p w14:paraId="790EA022" w14:textId="77777777" w:rsidR="00CC12FD" w:rsidRPr="003C2708" w:rsidRDefault="00CC12FD">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C462" w14:textId="77777777" w:rsidR="00A81ED1" w:rsidRPr="00E17D46" w:rsidRDefault="00A81ED1">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45C4" w14:textId="77777777" w:rsidR="008D6B74" w:rsidRDefault="008D6B74">
      <w:r>
        <w:separator/>
      </w:r>
    </w:p>
  </w:footnote>
  <w:footnote w:type="continuationSeparator" w:id="0">
    <w:p w14:paraId="6A4391D6" w14:textId="77777777" w:rsidR="008D6B74" w:rsidRDefault="008D6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41C3" w14:textId="77777777" w:rsidR="00A81ED1" w:rsidRDefault="00A81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1FE3" w14:textId="77777777" w:rsidR="00A81ED1" w:rsidRPr="00E17D46" w:rsidRDefault="00A81ED1" w:rsidP="00E17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8B94" w14:textId="77777777" w:rsidR="00A81ED1" w:rsidRDefault="00A81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4D9"/>
    <w:multiLevelType w:val="hybridMultilevel"/>
    <w:tmpl w:val="E522DB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cs="Times New Roman" w:hint="default"/>
        <w:b/>
        <w:bCs/>
        <w:spacing w:val="1"/>
        <w:sz w:val="22"/>
        <w:szCs w:val="22"/>
      </w:rPr>
    </w:lvl>
    <w:lvl w:ilvl="1" w:tplc="2968E612">
      <w:start w:val="1"/>
      <w:numFmt w:val="upperLetter"/>
      <w:lvlText w:val="%2."/>
      <w:lvlJc w:val="left"/>
      <w:pPr>
        <w:ind w:left="8281" w:hanging="269"/>
      </w:pPr>
      <w:rPr>
        <w:rFonts w:ascii="Times New Roman" w:eastAsia="Times New Roman" w:hAnsi="Times New Roman" w:cs="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2"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rPr>
    </w:lvl>
    <w:lvl w:ilvl="1" w:tplc="A30447A0">
      <w:start w:val="1"/>
      <w:numFmt w:val="bullet"/>
      <w:lvlText w:val=""/>
      <w:lvlJc w:val="left"/>
      <w:pPr>
        <w:ind w:left="2270" w:hanging="363"/>
      </w:pPr>
      <w:rPr>
        <w:rFonts w:ascii="Symbol" w:eastAsia="Times New Roman" w:hAnsi="Symbol" w:hint="default"/>
        <w:sz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3"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A6D25B8"/>
    <w:multiLevelType w:val="hybridMultilevel"/>
    <w:tmpl w:val="92DEBF6A"/>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6"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1459549C"/>
    <w:multiLevelType w:val="hybridMultilevel"/>
    <w:tmpl w:val="36FCE4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cs="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9" w15:restartNumberingAfterBreak="0">
    <w:nsid w:val="18E83960"/>
    <w:multiLevelType w:val="multilevel"/>
    <w:tmpl w:val="1E7CDB60"/>
    <w:lvl w:ilvl="0">
      <w:start w:val="5"/>
      <w:numFmt w:val="decimal"/>
      <w:lvlText w:val="%1"/>
      <w:lvlJc w:val="left"/>
      <w:pPr>
        <w:ind w:left="683" w:hanging="567"/>
      </w:pPr>
      <w:rPr>
        <w:rFonts w:cs="Times New Roman" w:hint="default"/>
      </w:rPr>
    </w:lvl>
    <w:lvl w:ilvl="1">
      <w:start w:val="2"/>
      <w:numFmt w:val="decimal"/>
      <w:lvlText w:val="%1.%2"/>
      <w:lvlJc w:val="left"/>
      <w:pPr>
        <w:ind w:left="683" w:hanging="567"/>
      </w:pPr>
      <w:rPr>
        <w:rFonts w:ascii="Times New Roman" w:eastAsia="Times New Roman" w:hAnsi="Times New Roman" w:cs="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0" w15:restartNumberingAfterBreak="0">
    <w:nsid w:val="1A155B6B"/>
    <w:multiLevelType w:val="hybridMultilevel"/>
    <w:tmpl w:val="C6C04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1C2D2566"/>
    <w:multiLevelType w:val="hybridMultilevel"/>
    <w:tmpl w:val="B45E28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D840CD9"/>
    <w:multiLevelType w:val="hybridMultilevel"/>
    <w:tmpl w:val="4080BC3A"/>
    <w:lvl w:ilvl="0" w:tplc="8E74999A">
      <w:start w:val="1"/>
      <w:numFmt w:val="bullet"/>
      <w:lvlText w:val="*"/>
      <w:lvlJc w:val="left"/>
      <w:pPr>
        <w:ind w:left="287" w:hanging="149"/>
      </w:pPr>
      <w:rPr>
        <w:rFonts w:ascii="Times New Roman" w:eastAsia="Times New Roman" w:hAnsi="Times New Roman" w:hint="default"/>
        <w:w w:val="99"/>
        <w:sz w:val="20"/>
        <w:szCs w:val="20"/>
      </w:rPr>
    </w:lvl>
    <w:lvl w:ilvl="1" w:tplc="557291E8">
      <w:start w:val="1"/>
      <w:numFmt w:val="bullet"/>
      <w:lvlText w:val=""/>
      <w:lvlJc w:val="left"/>
      <w:pPr>
        <w:ind w:left="684" w:hanging="356"/>
      </w:pPr>
      <w:rPr>
        <w:rFonts w:ascii="Symbol" w:eastAsia="Symbol" w:hAnsi="Symbol" w:hint="default"/>
        <w:sz w:val="22"/>
        <w:szCs w:val="22"/>
      </w:rPr>
    </w:lvl>
    <w:lvl w:ilvl="2" w:tplc="1A4C49E4">
      <w:start w:val="1"/>
      <w:numFmt w:val="bullet"/>
      <w:lvlText w:val="•"/>
      <w:lvlJc w:val="left"/>
      <w:pPr>
        <w:ind w:left="1638" w:hanging="356"/>
      </w:pPr>
      <w:rPr>
        <w:rFonts w:hint="default"/>
      </w:rPr>
    </w:lvl>
    <w:lvl w:ilvl="3" w:tplc="2CD07654">
      <w:start w:val="1"/>
      <w:numFmt w:val="bullet"/>
      <w:lvlText w:val="•"/>
      <w:lvlJc w:val="left"/>
      <w:pPr>
        <w:ind w:left="2591" w:hanging="356"/>
      </w:pPr>
      <w:rPr>
        <w:rFonts w:hint="default"/>
      </w:rPr>
    </w:lvl>
    <w:lvl w:ilvl="4" w:tplc="08C85264">
      <w:start w:val="1"/>
      <w:numFmt w:val="bullet"/>
      <w:lvlText w:val="•"/>
      <w:lvlJc w:val="left"/>
      <w:pPr>
        <w:ind w:left="3545" w:hanging="356"/>
      </w:pPr>
      <w:rPr>
        <w:rFonts w:hint="default"/>
      </w:rPr>
    </w:lvl>
    <w:lvl w:ilvl="5" w:tplc="34088D6E">
      <w:start w:val="1"/>
      <w:numFmt w:val="bullet"/>
      <w:lvlText w:val="•"/>
      <w:lvlJc w:val="left"/>
      <w:pPr>
        <w:ind w:left="4498" w:hanging="356"/>
      </w:pPr>
      <w:rPr>
        <w:rFonts w:hint="default"/>
      </w:rPr>
    </w:lvl>
    <w:lvl w:ilvl="6" w:tplc="2E92E324">
      <w:start w:val="1"/>
      <w:numFmt w:val="bullet"/>
      <w:lvlText w:val="•"/>
      <w:lvlJc w:val="left"/>
      <w:pPr>
        <w:ind w:left="5452" w:hanging="356"/>
      </w:pPr>
      <w:rPr>
        <w:rFonts w:hint="default"/>
      </w:rPr>
    </w:lvl>
    <w:lvl w:ilvl="7" w:tplc="6BBC76BE">
      <w:start w:val="1"/>
      <w:numFmt w:val="bullet"/>
      <w:lvlText w:val="•"/>
      <w:lvlJc w:val="left"/>
      <w:pPr>
        <w:ind w:left="6405" w:hanging="356"/>
      </w:pPr>
      <w:rPr>
        <w:rFonts w:hint="default"/>
      </w:rPr>
    </w:lvl>
    <w:lvl w:ilvl="8" w:tplc="FCACD5DE">
      <w:start w:val="1"/>
      <w:numFmt w:val="bullet"/>
      <w:lvlText w:val="•"/>
      <w:lvlJc w:val="left"/>
      <w:pPr>
        <w:ind w:left="7359" w:hanging="356"/>
      </w:pPr>
      <w:rPr>
        <w:rFonts w:hint="default"/>
      </w:rPr>
    </w:lvl>
  </w:abstractNum>
  <w:abstractNum w:abstractNumId="14" w15:restartNumberingAfterBreak="0">
    <w:nsid w:val="1E747676"/>
    <w:multiLevelType w:val="hybridMultilevel"/>
    <w:tmpl w:val="EE92E13A"/>
    <w:lvl w:ilvl="0" w:tplc="BB52B90E">
      <w:start w:val="1"/>
      <w:numFmt w:val="decimal"/>
      <w:lvlText w:val="%1."/>
      <w:lvlJc w:val="left"/>
      <w:pPr>
        <w:ind w:left="720" w:hanging="360"/>
      </w:pPr>
      <w:rPr>
        <w:rFonts w:eastAsia="Calibri"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4737CAB"/>
    <w:multiLevelType w:val="hybridMultilevel"/>
    <w:tmpl w:val="770EF9DC"/>
    <w:lvl w:ilvl="0" w:tplc="05863A14">
      <w:start w:val="1"/>
      <w:numFmt w:val="bullet"/>
      <w:lvlText w:val="●"/>
      <w:lvlJc w:val="left"/>
      <w:pPr>
        <w:ind w:left="718" w:hanging="601"/>
      </w:pPr>
      <w:rPr>
        <w:rFonts w:ascii="Times New Roman" w:eastAsia="Times New Roman" w:hAnsi="Times New Roman" w:hint="default"/>
        <w:sz w:val="22"/>
      </w:rPr>
    </w:lvl>
    <w:lvl w:ilvl="1" w:tplc="7B9C9054">
      <w:start w:val="1"/>
      <w:numFmt w:val="bullet"/>
      <w:lvlText w:val="●"/>
      <w:lvlJc w:val="left"/>
      <w:pPr>
        <w:ind w:left="818" w:hanging="240"/>
      </w:pPr>
      <w:rPr>
        <w:rFonts w:ascii="Times New Roman" w:eastAsia="Times New Roman" w:hAnsi="Times New Roman" w:hint="default"/>
        <w:b/>
        <w:w w:val="99"/>
        <w:sz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6" w15:restartNumberingAfterBreak="0">
    <w:nsid w:val="254D359E"/>
    <w:multiLevelType w:val="multilevel"/>
    <w:tmpl w:val="79704278"/>
    <w:lvl w:ilvl="0">
      <w:start w:val="7"/>
      <w:numFmt w:val="decimal"/>
      <w:lvlText w:val="%1"/>
      <w:lvlJc w:val="left"/>
      <w:pPr>
        <w:ind w:left="394" w:hanging="276"/>
      </w:pPr>
      <w:rPr>
        <w:rFonts w:cs="Times New Roman" w:hint="default"/>
      </w:rPr>
    </w:lvl>
    <w:lvl w:ilvl="1">
      <w:start w:val="5"/>
      <w:numFmt w:val="decimal"/>
      <w:lvlText w:val="%1.%2"/>
      <w:lvlJc w:val="left"/>
      <w:pPr>
        <w:ind w:left="394" w:hanging="276"/>
      </w:pPr>
      <w:rPr>
        <w:rFonts w:ascii="Times New Roman" w:eastAsia="Times New Roman" w:hAnsi="Times New Roman" w:cs="Times New Roman" w:hint="default"/>
        <w:sz w:val="22"/>
        <w:szCs w:val="22"/>
      </w:rPr>
    </w:lvl>
    <w:lvl w:ilvl="2">
      <w:start w:val="1"/>
      <w:numFmt w:val="bullet"/>
      <w:lvlText w:val=""/>
      <w:lvlJc w:val="left"/>
      <w:pPr>
        <w:ind w:left="878" w:hanging="361"/>
      </w:pPr>
      <w:rPr>
        <w:rFonts w:ascii="Symbol" w:eastAsia="Times New Roman" w:hAnsi="Symbol" w:hint="default"/>
        <w:sz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7" w15:restartNumberingAfterBreak="0">
    <w:nsid w:val="25560583"/>
    <w:multiLevelType w:val="multilevel"/>
    <w:tmpl w:val="39D63D38"/>
    <w:lvl w:ilvl="0">
      <w:numFmt w:val="decimal"/>
      <w:lvlText w:val="%1"/>
      <w:lvlJc w:val="left"/>
      <w:pPr>
        <w:ind w:left="420" w:hanging="420"/>
      </w:pPr>
      <w:rPr>
        <w:rFonts w:eastAsia="Times New Roman" w:cs="Times New Roman" w:hint="default"/>
      </w:rPr>
    </w:lvl>
    <w:lvl w:ilvl="1">
      <w:start w:val="89"/>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720" w:hanging="72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18" w15:restartNumberingAfterBreak="0">
    <w:nsid w:val="25FA31F2"/>
    <w:multiLevelType w:val="hybridMultilevel"/>
    <w:tmpl w:val="A548535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9" w15:restartNumberingAfterBreak="0">
    <w:nsid w:val="275936E7"/>
    <w:multiLevelType w:val="hybridMultilevel"/>
    <w:tmpl w:val="02027B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9600426"/>
    <w:multiLevelType w:val="hybridMultilevel"/>
    <w:tmpl w:val="9EF0CC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F9478A9"/>
    <w:multiLevelType w:val="hybridMultilevel"/>
    <w:tmpl w:val="9E04804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2" w15:restartNumberingAfterBreak="0">
    <w:nsid w:val="308C2547"/>
    <w:multiLevelType w:val="hybridMultilevel"/>
    <w:tmpl w:val="B8F66724"/>
    <w:lvl w:ilvl="0" w:tplc="66A2AC7E">
      <w:start w:val="1"/>
      <w:numFmt w:val="bullet"/>
      <w:lvlText w:val="*"/>
      <w:lvlJc w:val="left"/>
      <w:pPr>
        <w:ind w:left="346" w:hanging="149"/>
      </w:pPr>
      <w:rPr>
        <w:rFonts w:ascii="Times New Roman" w:eastAsia="Times New Roman" w:hAnsi="Times New Roman" w:hint="default"/>
        <w:w w:val="99"/>
        <w:sz w:val="20"/>
        <w:szCs w:val="20"/>
      </w:rPr>
    </w:lvl>
    <w:lvl w:ilvl="1" w:tplc="D4B4B668">
      <w:start w:val="1"/>
      <w:numFmt w:val="bullet"/>
      <w:lvlText w:val=""/>
      <w:lvlJc w:val="left"/>
      <w:pPr>
        <w:ind w:left="838" w:hanging="361"/>
      </w:pPr>
      <w:rPr>
        <w:rFonts w:ascii="Symbol" w:eastAsia="Symbol" w:hAnsi="Symbol" w:hint="default"/>
        <w:sz w:val="22"/>
        <w:szCs w:val="22"/>
      </w:rPr>
    </w:lvl>
    <w:lvl w:ilvl="2" w:tplc="4886BDFC">
      <w:start w:val="1"/>
      <w:numFmt w:val="bullet"/>
      <w:lvlText w:val=""/>
      <w:lvlJc w:val="left"/>
      <w:pPr>
        <w:ind w:left="918" w:hanging="361"/>
      </w:pPr>
      <w:rPr>
        <w:rFonts w:ascii="Symbol" w:eastAsia="Symbol" w:hAnsi="Symbol" w:hint="default"/>
        <w:sz w:val="22"/>
        <w:szCs w:val="22"/>
      </w:rPr>
    </w:lvl>
    <w:lvl w:ilvl="3" w:tplc="E2FED240">
      <w:start w:val="1"/>
      <w:numFmt w:val="bullet"/>
      <w:lvlText w:val="•"/>
      <w:lvlJc w:val="left"/>
      <w:pPr>
        <w:ind w:left="1961" w:hanging="361"/>
      </w:pPr>
      <w:rPr>
        <w:rFonts w:hint="default"/>
      </w:rPr>
    </w:lvl>
    <w:lvl w:ilvl="4" w:tplc="6DF0176C">
      <w:start w:val="1"/>
      <w:numFmt w:val="bullet"/>
      <w:lvlText w:val="•"/>
      <w:lvlJc w:val="left"/>
      <w:pPr>
        <w:ind w:left="3005" w:hanging="361"/>
      </w:pPr>
      <w:rPr>
        <w:rFonts w:hint="default"/>
      </w:rPr>
    </w:lvl>
    <w:lvl w:ilvl="5" w:tplc="ECF2BE06">
      <w:start w:val="1"/>
      <w:numFmt w:val="bullet"/>
      <w:lvlText w:val="•"/>
      <w:lvlJc w:val="left"/>
      <w:pPr>
        <w:ind w:left="4048" w:hanging="361"/>
      </w:pPr>
      <w:rPr>
        <w:rFonts w:hint="default"/>
      </w:rPr>
    </w:lvl>
    <w:lvl w:ilvl="6" w:tplc="6506FDE8">
      <w:start w:val="1"/>
      <w:numFmt w:val="bullet"/>
      <w:lvlText w:val="•"/>
      <w:lvlJc w:val="left"/>
      <w:pPr>
        <w:ind w:left="5092" w:hanging="361"/>
      </w:pPr>
      <w:rPr>
        <w:rFonts w:hint="default"/>
      </w:rPr>
    </w:lvl>
    <w:lvl w:ilvl="7" w:tplc="709C90E0">
      <w:start w:val="1"/>
      <w:numFmt w:val="bullet"/>
      <w:lvlText w:val="•"/>
      <w:lvlJc w:val="left"/>
      <w:pPr>
        <w:ind w:left="6135" w:hanging="361"/>
      </w:pPr>
      <w:rPr>
        <w:rFonts w:hint="default"/>
      </w:rPr>
    </w:lvl>
    <w:lvl w:ilvl="8" w:tplc="8140F0C2">
      <w:start w:val="1"/>
      <w:numFmt w:val="bullet"/>
      <w:lvlText w:val="•"/>
      <w:lvlJc w:val="left"/>
      <w:pPr>
        <w:ind w:left="7179" w:hanging="361"/>
      </w:pPr>
      <w:rPr>
        <w:rFonts w:hint="default"/>
      </w:rPr>
    </w:lvl>
  </w:abstractNum>
  <w:abstractNum w:abstractNumId="23" w15:restartNumberingAfterBreak="0">
    <w:nsid w:val="34957060"/>
    <w:multiLevelType w:val="hybridMultilevel"/>
    <w:tmpl w:val="CD44340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4" w15:restartNumberingAfterBreak="0">
    <w:nsid w:val="35CD4AA3"/>
    <w:multiLevelType w:val="hybridMultilevel"/>
    <w:tmpl w:val="13006964"/>
    <w:lvl w:ilvl="0" w:tplc="7AF4764A">
      <w:start w:val="1"/>
      <w:numFmt w:val="bullet"/>
      <w:lvlText w:val="●"/>
      <w:lvlJc w:val="left"/>
      <w:pPr>
        <w:ind w:left="784" w:hanging="567"/>
      </w:pPr>
      <w:rPr>
        <w:rFonts w:ascii="Arial" w:eastAsia="Times New Roman" w:hAnsi="Arial" w:hint="default"/>
        <w:sz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25"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rPr>
    </w:lvl>
    <w:lvl w:ilvl="1" w:tplc="1764CA7A">
      <w:start w:val="1"/>
      <w:numFmt w:val="bullet"/>
      <w:lvlText w:val=""/>
      <w:lvlJc w:val="left"/>
      <w:pPr>
        <w:ind w:left="684" w:hanging="356"/>
      </w:pPr>
      <w:rPr>
        <w:rFonts w:ascii="Symbol" w:eastAsia="Times New Roman" w:hAnsi="Symbol" w:hint="default"/>
        <w:sz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6" w15:restartNumberingAfterBreak="0">
    <w:nsid w:val="3621453F"/>
    <w:multiLevelType w:val="hybridMultilevel"/>
    <w:tmpl w:val="D68435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cs="Times New Roman" w:hint="default"/>
        <w:b/>
        <w:bCs/>
        <w:sz w:val="22"/>
        <w:szCs w:val="22"/>
      </w:rPr>
    </w:lvl>
    <w:lvl w:ilvl="1">
      <w:start w:val="1"/>
      <w:numFmt w:val="decimal"/>
      <w:lvlText w:val="%1.%2"/>
      <w:lvlJc w:val="left"/>
      <w:pPr>
        <w:ind w:left="684" w:hanging="567"/>
      </w:pPr>
      <w:rPr>
        <w:rFonts w:ascii="Times New Roman" w:eastAsia="Times New Roman" w:hAnsi="Times New Roman" w:cs="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8" w15:restartNumberingAfterBreak="0">
    <w:nsid w:val="384C6C72"/>
    <w:multiLevelType w:val="hybridMultilevel"/>
    <w:tmpl w:val="485EAC42"/>
    <w:lvl w:ilvl="0" w:tplc="D9AE8C24">
      <w:start w:val="1"/>
      <w:numFmt w:val="decimal"/>
      <w:lvlText w:val="%1."/>
      <w:lvlJc w:val="left"/>
      <w:pPr>
        <w:ind w:left="118" w:hanging="567"/>
      </w:pPr>
      <w:rPr>
        <w:rFonts w:ascii="Times New Roman" w:eastAsia="Times New Roman" w:hAnsi="Times New Roman" w:cs="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9"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0" w15:restartNumberingAfterBreak="0">
    <w:nsid w:val="408B4B58"/>
    <w:multiLevelType w:val="hybridMultilevel"/>
    <w:tmpl w:val="3294BD30"/>
    <w:lvl w:ilvl="0" w:tplc="E9A64840">
      <w:start w:val="1"/>
      <w:numFmt w:val="decimal"/>
      <w:lvlText w:val="%1."/>
      <w:lvlJc w:val="left"/>
      <w:pPr>
        <w:ind w:hanging="360"/>
      </w:pPr>
      <w:rPr>
        <w:rFonts w:eastAsia="Times New Roman"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1"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rPr>
    </w:lvl>
    <w:lvl w:ilvl="1" w:tplc="3CBC7AAC">
      <w:start w:val="1"/>
      <w:numFmt w:val="bullet"/>
      <w:lvlText w:val=""/>
      <w:lvlJc w:val="left"/>
      <w:pPr>
        <w:ind w:left="838" w:hanging="361"/>
      </w:pPr>
      <w:rPr>
        <w:rFonts w:ascii="Symbol" w:eastAsia="Times New Roman" w:hAnsi="Symbol" w:hint="default"/>
        <w:sz w:val="22"/>
      </w:rPr>
    </w:lvl>
    <w:lvl w:ilvl="2" w:tplc="A9BE5AB2">
      <w:start w:val="1"/>
      <w:numFmt w:val="bullet"/>
      <w:lvlText w:val=""/>
      <w:lvlJc w:val="left"/>
      <w:pPr>
        <w:ind w:left="918" w:hanging="361"/>
      </w:pPr>
      <w:rPr>
        <w:rFonts w:ascii="Symbol" w:eastAsia="Times New Roman" w:hAnsi="Symbol" w:hint="default"/>
        <w:sz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32" w15:restartNumberingAfterBreak="0">
    <w:nsid w:val="439D2695"/>
    <w:multiLevelType w:val="hybridMultilevel"/>
    <w:tmpl w:val="E668CDCC"/>
    <w:lvl w:ilvl="0" w:tplc="FFA89AD8">
      <w:start w:val="7"/>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6974080"/>
    <w:multiLevelType w:val="hybridMultilevel"/>
    <w:tmpl w:val="DBF043DA"/>
    <w:lvl w:ilvl="0" w:tplc="45368356">
      <w:start w:val="7"/>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5" w15:restartNumberingAfterBreak="0">
    <w:nsid w:val="4D4D3F6C"/>
    <w:multiLevelType w:val="hybridMultilevel"/>
    <w:tmpl w:val="819C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D5647D"/>
    <w:multiLevelType w:val="hybridMultilevel"/>
    <w:tmpl w:val="D0C23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D362F8"/>
    <w:multiLevelType w:val="hybridMultilevel"/>
    <w:tmpl w:val="FC24B6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rPr>
    </w:lvl>
    <w:lvl w:ilvl="1" w:tplc="70387E5C">
      <w:start w:val="1"/>
      <w:numFmt w:val="bullet"/>
      <w:lvlText w:val="•"/>
      <w:lvlJc w:val="left"/>
      <w:pPr>
        <w:ind w:left="938" w:hanging="361"/>
      </w:pPr>
      <w:rPr>
        <w:rFonts w:ascii="Times New Roman" w:eastAsia="Times New Roman" w:hAnsi="Times New Roman" w:hint="default"/>
        <w:sz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9" w15:restartNumberingAfterBreak="0">
    <w:nsid w:val="5CD773B5"/>
    <w:multiLevelType w:val="hybridMultilevel"/>
    <w:tmpl w:val="51DE40EC"/>
    <w:lvl w:ilvl="0" w:tplc="023C063E">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0" w15:restartNumberingAfterBreak="0">
    <w:nsid w:val="68B703C1"/>
    <w:multiLevelType w:val="hybridMultilevel"/>
    <w:tmpl w:val="40E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C62F93"/>
    <w:multiLevelType w:val="hybridMultilevel"/>
    <w:tmpl w:val="9A16C4E8"/>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2" w15:restartNumberingAfterBreak="0">
    <w:nsid w:val="6CBF35CD"/>
    <w:multiLevelType w:val="hybridMultilevel"/>
    <w:tmpl w:val="4C7209CA"/>
    <w:lvl w:ilvl="0" w:tplc="023C063E">
      <w:start w:val="1"/>
      <w:numFmt w:val="bullet"/>
      <w:lvlText w:val=""/>
      <w:lvlJc w:val="left"/>
      <w:pPr>
        <w:ind w:left="831" w:hanging="356"/>
      </w:pPr>
      <w:rPr>
        <w:rFonts w:ascii="Symbol" w:eastAsia="Times New Roman" w:hAnsi="Symbol" w:hint="default"/>
        <w:sz w:val="22"/>
      </w:rPr>
    </w:lvl>
    <w:lvl w:ilvl="1" w:tplc="C89827E8">
      <w:start w:val="1"/>
      <w:numFmt w:val="bullet"/>
      <w:lvlText w:val=""/>
      <w:lvlJc w:val="left"/>
      <w:pPr>
        <w:ind w:left="1551" w:hanging="356"/>
      </w:pPr>
      <w:rPr>
        <w:rFonts w:ascii="Symbol" w:eastAsia="Times New Roman" w:hAnsi="Symbol" w:hint="default"/>
        <w:sz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7554AE"/>
    <w:multiLevelType w:val="hybridMultilevel"/>
    <w:tmpl w:val="D5D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26FC3"/>
    <w:multiLevelType w:val="hybridMultilevel"/>
    <w:tmpl w:val="B0AA166E"/>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6"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cs="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num w:numId="1" w16cid:durableId="2136945240">
    <w:abstractNumId w:val="42"/>
  </w:num>
  <w:num w:numId="2" w16cid:durableId="1041586563">
    <w:abstractNumId w:val="38"/>
  </w:num>
  <w:num w:numId="3" w16cid:durableId="1102602481">
    <w:abstractNumId w:val="3"/>
  </w:num>
  <w:num w:numId="4" w16cid:durableId="1788700477">
    <w:abstractNumId w:val="28"/>
  </w:num>
  <w:num w:numId="5" w16cid:durableId="840193659">
    <w:abstractNumId w:val="46"/>
  </w:num>
  <w:num w:numId="6" w16cid:durableId="850295487">
    <w:abstractNumId w:val="24"/>
  </w:num>
  <w:num w:numId="7" w16cid:durableId="1735467520">
    <w:abstractNumId w:val="1"/>
  </w:num>
  <w:num w:numId="8" w16cid:durableId="2142728550">
    <w:abstractNumId w:val="8"/>
  </w:num>
  <w:num w:numId="9" w16cid:durableId="2016104109">
    <w:abstractNumId w:val="9"/>
  </w:num>
  <w:num w:numId="10" w16cid:durableId="559293302">
    <w:abstractNumId w:val="16"/>
  </w:num>
  <w:num w:numId="11" w16cid:durableId="710961498">
    <w:abstractNumId w:val="25"/>
  </w:num>
  <w:num w:numId="12" w16cid:durableId="1960719961">
    <w:abstractNumId w:val="31"/>
  </w:num>
  <w:num w:numId="13" w16cid:durableId="141503219">
    <w:abstractNumId w:val="2"/>
  </w:num>
  <w:num w:numId="14" w16cid:durableId="1601837650">
    <w:abstractNumId w:val="15"/>
  </w:num>
  <w:num w:numId="15" w16cid:durableId="2075158036">
    <w:abstractNumId w:val="29"/>
  </w:num>
  <w:num w:numId="16" w16cid:durableId="395706629">
    <w:abstractNumId w:val="27"/>
  </w:num>
  <w:num w:numId="17" w16cid:durableId="1255016685">
    <w:abstractNumId w:val="43"/>
  </w:num>
  <w:num w:numId="18" w16cid:durableId="1456632248">
    <w:abstractNumId w:val="43"/>
  </w:num>
  <w:num w:numId="19" w16cid:durableId="2114470247">
    <w:abstractNumId w:val="33"/>
  </w:num>
  <w:num w:numId="20" w16cid:durableId="1398281624">
    <w:abstractNumId w:val="32"/>
  </w:num>
  <w:num w:numId="21" w16cid:durableId="2078475841">
    <w:abstractNumId w:val="17"/>
  </w:num>
  <w:num w:numId="22" w16cid:durableId="465272340">
    <w:abstractNumId w:val="30"/>
  </w:num>
  <w:num w:numId="23" w16cid:durableId="2064207495">
    <w:abstractNumId w:val="12"/>
  </w:num>
  <w:num w:numId="24" w16cid:durableId="775710732">
    <w:abstractNumId w:val="15"/>
  </w:num>
  <w:num w:numId="25" w16cid:durableId="516507491">
    <w:abstractNumId w:val="26"/>
  </w:num>
  <w:num w:numId="26" w16cid:durableId="1305310340">
    <w:abstractNumId w:val="19"/>
  </w:num>
  <w:num w:numId="27" w16cid:durableId="1156343567">
    <w:abstractNumId w:val="20"/>
  </w:num>
  <w:num w:numId="28" w16cid:durableId="768158695">
    <w:abstractNumId w:val="7"/>
  </w:num>
  <w:num w:numId="29" w16cid:durableId="1770079617">
    <w:abstractNumId w:val="37"/>
  </w:num>
  <w:num w:numId="30" w16cid:durableId="576089222">
    <w:abstractNumId w:val="0"/>
  </w:num>
  <w:num w:numId="31" w16cid:durableId="14891312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61309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41365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5606217">
    <w:abstractNumId w:val="11"/>
  </w:num>
  <w:num w:numId="35" w16cid:durableId="732196327">
    <w:abstractNumId w:val="10"/>
  </w:num>
  <w:num w:numId="36" w16cid:durableId="70396863">
    <w:abstractNumId w:val="22"/>
  </w:num>
  <w:num w:numId="37" w16cid:durableId="1663510380">
    <w:abstractNumId w:val="18"/>
  </w:num>
  <w:num w:numId="38" w16cid:durableId="1467621745">
    <w:abstractNumId w:val="45"/>
  </w:num>
  <w:num w:numId="39" w16cid:durableId="630356992">
    <w:abstractNumId w:val="5"/>
  </w:num>
  <w:num w:numId="40" w16cid:durableId="1559392306">
    <w:abstractNumId w:val="23"/>
  </w:num>
  <w:num w:numId="41" w16cid:durableId="1160659138">
    <w:abstractNumId w:val="21"/>
  </w:num>
  <w:num w:numId="42" w16cid:durableId="400445558">
    <w:abstractNumId w:val="41"/>
  </w:num>
  <w:num w:numId="43" w16cid:durableId="1211041190">
    <w:abstractNumId w:val="39"/>
  </w:num>
  <w:num w:numId="44" w16cid:durableId="1286305016">
    <w:abstractNumId w:val="35"/>
  </w:num>
  <w:num w:numId="45" w16cid:durableId="2122600219">
    <w:abstractNumId w:val="40"/>
  </w:num>
  <w:num w:numId="46" w16cid:durableId="745348644">
    <w:abstractNumId w:val="36"/>
  </w:num>
  <w:num w:numId="47" w16cid:durableId="73548597">
    <w:abstractNumId w:val="13"/>
  </w:num>
  <w:num w:numId="48" w16cid:durableId="360008635">
    <w:abstractNumId w:val="44"/>
  </w:num>
  <w:num w:numId="49" w16cid:durableId="13626106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Pfizer_SZE">
    <w15:presenceInfo w15:providerId="None" w15:userId="Pfizer_S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2DC5"/>
    <w:rsid w:val="0000473D"/>
    <w:rsid w:val="00007842"/>
    <w:rsid w:val="00007A21"/>
    <w:rsid w:val="00010BAD"/>
    <w:rsid w:val="00011EF9"/>
    <w:rsid w:val="00013ADF"/>
    <w:rsid w:val="00015DA9"/>
    <w:rsid w:val="0001647E"/>
    <w:rsid w:val="000206F2"/>
    <w:rsid w:val="000220DF"/>
    <w:rsid w:val="00022607"/>
    <w:rsid w:val="000245A8"/>
    <w:rsid w:val="000262FE"/>
    <w:rsid w:val="00030071"/>
    <w:rsid w:val="00030C98"/>
    <w:rsid w:val="000319F4"/>
    <w:rsid w:val="00033F7A"/>
    <w:rsid w:val="00036BD5"/>
    <w:rsid w:val="00037B34"/>
    <w:rsid w:val="0004070E"/>
    <w:rsid w:val="000407C1"/>
    <w:rsid w:val="000428AC"/>
    <w:rsid w:val="000442DA"/>
    <w:rsid w:val="000533B7"/>
    <w:rsid w:val="00054CB9"/>
    <w:rsid w:val="000564EA"/>
    <w:rsid w:val="0006697C"/>
    <w:rsid w:val="000674D7"/>
    <w:rsid w:val="000720CB"/>
    <w:rsid w:val="00074936"/>
    <w:rsid w:val="000774C5"/>
    <w:rsid w:val="00081DF8"/>
    <w:rsid w:val="000826C2"/>
    <w:rsid w:val="000834FE"/>
    <w:rsid w:val="0008435D"/>
    <w:rsid w:val="00084EF4"/>
    <w:rsid w:val="00085F08"/>
    <w:rsid w:val="0008681F"/>
    <w:rsid w:val="00090EA9"/>
    <w:rsid w:val="000A1808"/>
    <w:rsid w:val="000A569D"/>
    <w:rsid w:val="000A66B9"/>
    <w:rsid w:val="000B04CC"/>
    <w:rsid w:val="000B6326"/>
    <w:rsid w:val="000B75A7"/>
    <w:rsid w:val="000B78EC"/>
    <w:rsid w:val="000C042C"/>
    <w:rsid w:val="000C124B"/>
    <w:rsid w:val="000C3110"/>
    <w:rsid w:val="000C5DDA"/>
    <w:rsid w:val="000C61B2"/>
    <w:rsid w:val="000C6753"/>
    <w:rsid w:val="000D1472"/>
    <w:rsid w:val="000D291F"/>
    <w:rsid w:val="000D60CD"/>
    <w:rsid w:val="000D738C"/>
    <w:rsid w:val="000E13D0"/>
    <w:rsid w:val="000E573D"/>
    <w:rsid w:val="000F1DAB"/>
    <w:rsid w:val="000F2D83"/>
    <w:rsid w:val="000F439E"/>
    <w:rsid w:val="000F7595"/>
    <w:rsid w:val="00102459"/>
    <w:rsid w:val="00102C26"/>
    <w:rsid w:val="00102CD1"/>
    <w:rsid w:val="00104FD0"/>
    <w:rsid w:val="00107305"/>
    <w:rsid w:val="0011205E"/>
    <w:rsid w:val="0011317F"/>
    <w:rsid w:val="00123435"/>
    <w:rsid w:val="001242B9"/>
    <w:rsid w:val="00124AE1"/>
    <w:rsid w:val="00127B6C"/>
    <w:rsid w:val="001324D4"/>
    <w:rsid w:val="00133F93"/>
    <w:rsid w:val="001340F8"/>
    <w:rsid w:val="00135C9A"/>
    <w:rsid w:val="001370A8"/>
    <w:rsid w:val="00140EBE"/>
    <w:rsid w:val="00141C50"/>
    <w:rsid w:val="00143600"/>
    <w:rsid w:val="00146D96"/>
    <w:rsid w:val="00147B2F"/>
    <w:rsid w:val="00152497"/>
    <w:rsid w:val="0015423F"/>
    <w:rsid w:val="0015605B"/>
    <w:rsid w:val="00161EAD"/>
    <w:rsid w:val="00161F36"/>
    <w:rsid w:val="00170D83"/>
    <w:rsid w:val="001721D7"/>
    <w:rsid w:val="001752E4"/>
    <w:rsid w:val="00176136"/>
    <w:rsid w:val="00180599"/>
    <w:rsid w:val="00182387"/>
    <w:rsid w:val="00184871"/>
    <w:rsid w:val="00185E97"/>
    <w:rsid w:val="00190827"/>
    <w:rsid w:val="00193D64"/>
    <w:rsid w:val="0019518B"/>
    <w:rsid w:val="00196DDD"/>
    <w:rsid w:val="00197375"/>
    <w:rsid w:val="00197696"/>
    <w:rsid w:val="001A0AFB"/>
    <w:rsid w:val="001A4C6A"/>
    <w:rsid w:val="001A4F16"/>
    <w:rsid w:val="001B2144"/>
    <w:rsid w:val="001B4C0F"/>
    <w:rsid w:val="001B57CF"/>
    <w:rsid w:val="001C046B"/>
    <w:rsid w:val="001C15C2"/>
    <w:rsid w:val="001C56FD"/>
    <w:rsid w:val="001C59A3"/>
    <w:rsid w:val="001D1D59"/>
    <w:rsid w:val="001D4CEB"/>
    <w:rsid w:val="001D4CFA"/>
    <w:rsid w:val="001D5482"/>
    <w:rsid w:val="001E0DD9"/>
    <w:rsid w:val="001E442B"/>
    <w:rsid w:val="001E4482"/>
    <w:rsid w:val="001E7A9D"/>
    <w:rsid w:val="001F350A"/>
    <w:rsid w:val="001F5E3F"/>
    <w:rsid w:val="001F6294"/>
    <w:rsid w:val="001F6DDC"/>
    <w:rsid w:val="001F76BB"/>
    <w:rsid w:val="001F7773"/>
    <w:rsid w:val="00202F7F"/>
    <w:rsid w:val="00203535"/>
    <w:rsid w:val="00207976"/>
    <w:rsid w:val="002105AF"/>
    <w:rsid w:val="002130DA"/>
    <w:rsid w:val="00214F46"/>
    <w:rsid w:val="0021669E"/>
    <w:rsid w:val="0022046E"/>
    <w:rsid w:val="00221EBE"/>
    <w:rsid w:val="0022327E"/>
    <w:rsid w:val="00223CD6"/>
    <w:rsid w:val="00225A26"/>
    <w:rsid w:val="0022657F"/>
    <w:rsid w:val="00226BE0"/>
    <w:rsid w:val="00231769"/>
    <w:rsid w:val="00232425"/>
    <w:rsid w:val="002327D5"/>
    <w:rsid w:val="00234FA5"/>
    <w:rsid w:val="00240E39"/>
    <w:rsid w:val="00241AEE"/>
    <w:rsid w:val="00242C13"/>
    <w:rsid w:val="0024450D"/>
    <w:rsid w:val="0024604B"/>
    <w:rsid w:val="00251094"/>
    <w:rsid w:val="002516B8"/>
    <w:rsid w:val="00251D60"/>
    <w:rsid w:val="002557B8"/>
    <w:rsid w:val="00273BB0"/>
    <w:rsid w:val="00281AFA"/>
    <w:rsid w:val="00283DB4"/>
    <w:rsid w:val="00284D0D"/>
    <w:rsid w:val="00287A73"/>
    <w:rsid w:val="00287F72"/>
    <w:rsid w:val="0029077B"/>
    <w:rsid w:val="0029660D"/>
    <w:rsid w:val="002A02AC"/>
    <w:rsid w:val="002A53B7"/>
    <w:rsid w:val="002A569E"/>
    <w:rsid w:val="002B19BB"/>
    <w:rsid w:val="002B3AF3"/>
    <w:rsid w:val="002C04DD"/>
    <w:rsid w:val="002C08EC"/>
    <w:rsid w:val="002C1D0A"/>
    <w:rsid w:val="002C5765"/>
    <w:rsid w:val="002C61F1"/>
    <w:rsid w:val="002D3B39"/>
    <w:rsid w:val="002E16E8"/>
    <w:rsid w:val="002E57A3"/>
    <w:rsid w:val="002E590F"/>
    <w:rsid w:val="002E5A4F"/>
    <w:rsid w:val="002E6AA4"/>
    <w:rsid w:val="002E72FB"/>
    <w:rsid w:val="002E7D43"/>
    <w:rsid w:val="002F1776"/>
    <w:rsid w:val="002F3F97"/>
    <w:rsid w:val="002F49AF"/>
    <w:rsid w:val="002F576D"/>
    <w:rsid w:val="002F6115"/>
    <w:rsid w:val="002F6F9A"/>
    <w:rsid w:val="00300BB9"/>
    <w:rsid w:val="003050DB"/>
    <w:rsid w:val="00305721"/>
    <w:rsid w:val="00306162"/>
    <w:rsid w:val="0030748F"/>
    <w:rsid w:val="00313FC6"/>
    <w:rsid w:val="00315F51"/>
    <w:rsid w:val="00316975"/>
    <w:rsid w:val="0032013A"/>
    <w:rsid w:val="00321D5A"/>
    <w:rsid w:val="003224A9"/>
    <w:rsid w:val="003226E9"/>
    <w:rsid w:val="00324F20"/>
    <w:rsid w:val="00325263"/>
    <w:rsid w:val="00327691"/>
    <w:rsid w:val="00333699"/>
    <w:rsid w:val="0033675C"/>
    <w:rsid w:val="00337DC2"/>
    <w:rsid w:val="00342050"/>
    <w:rsid w:val="00344D2D"/>
    <w:rsid w:val="00350645"/>
    <w:rsid w:val="00350BE3"/>
    <w:rsid w:val="00352C00"/>
    <w:rsid w:val="00357FE0"/>
    <w:rsid w:val="0036304C"/>
    <w:rsid w:val="003634D4"/>
    <w:rsid w:val="00365630"/>
    <w:rsid w:val="003661B1"/>
    <w:rsid w:val="003678A8"/>
    <w:rsid w:val="00370D62"/>
    <w:rsid w:val="00373A06"/>
    <w:rsid w:val="00373C5A"/>
    <w:rsid w:val="00374064"/>
    <w:rsid w:val="003763C3"/>
    <w:rsid w:val="0038179F"/>
    <w:rsid w:val="00382655"/>
    <w:rsid w:val="003900BC"/>
    <w:rsid w:val="003904CE"/>
    <w:rsid w:val="003928E1"/>
    <w:rsid w:val="00392DFF"/>
    <w:rsid w:val="00394B57"/>
    <w:rsid w:val="00394C49"/>
    <w:rsid w:val="003955A7"/>
    <w:rsid w:val="00395B9E"/>
    <w:rsid w:val="003960A6"/>
    <w:rsid w:val="003A09CF"/>
    <w:rsid w:val="003A15DB"/>
    <w:rsid w:val="003A312F"/>
    <w:rsid w:val="003A3CB0"/>
    <w:rsid w:val="003A4535"/>
    <w:rsid w:val="003A5BC1"/>
    <w:rsid w:val="003B1C7E"/>
    <w:rsid w:val="003B291B"/>
    <w:rsid w:val="003B2958"/>
    <w:rsid w:val="003C0DA7"/>
    <w:rsid w:val="003C2708"/>
    <w:rsid w:val="003C3BD7"/>
    <w:rsid w:val="003C68EE"/>
    <w:rsid w:val="003C6A3B"/>
    <w:rsid w:val="003D0DA6"/>
    <w:rsid w:val="003D12F4"/>
    <w:rsid w:val="003D1C6B"/>
    <w:rsid w:val="003D5D06"/>
    <w:rsid w:val="003D623B"/>
    <w:rsid w:val="003D6997"/>
    <w:rsid w:val="003E03E1"/>
    <w:rsid w:val="003E37B0"/>
    <w:rsid w:val="003E4A60"/>
    <w:rsid w:val="003E4CB2"/>
    <w:rsid w:val="003E5ED9"/>
    <w:rsid w:val="003F105B"/>
    <w:rsid w:val="003F7E42"/>
    <w:rsid w:val="003F7FD8"/>
    <w:rsid w:val="00401475"/>
    <w:rsid w:val="00401B8A"/>
    <w:rsid w:val="0040276D"/>
    <w:rsid w:val="00402F96"/>
    <w:rsid w:val="00407132"/>
    <w:rsid w:val="00410591"/>
    <w:rsid w:val="004106F8"/>
    <w:rsid w:val="00410BDB"/>
    <w:rsid w:val="00412EE5"/>
    <w:rsid w:val="0041482F"/>
    <w:rsid w:val="00426DA8"/>
    <w:rsid w:val="00426ECC"/>
    <w:rsid w:val="0043060E"/>
    <w:rsid w:val="004309AA"/>
    <w:rsid w:val="00431AD2"/>
    <w:rsid w:val="00432819"/>
    <w:rsid w:val="00433F27"/>
    <w:rsid w:val="004345D8"/>
    <w:rsid w:val="00435CC3"/>
    <w:rsid w:val="00436BCC"/>
    <w:rsid w:val="00437265"/>
    <w:rsid w:val="00444A2D"/>
    <w:rsid w:val="00445FEE"/>
    <w:rsid w:val="0045463C"/>
    <w:rsid w:val="00456CD4"/>
    <w:rsid w:val="00461FB2"/>
    <w:rsid w:val="004621EF"/>
    <w:rsid w:val="004640E1"/>
    <w:rsid w:val="004658C4"/>
    <w:rsid w:val="0046635D"/>
    <w:rsid w:val="004666BE"/>
    <w:rsid w:val="004708DE"/>
    <w:rsid w:val="00471360"/>
    <w:rsid w:val="004822DC"/>
    <w:rsid w:val="00483F12"/>
    <w:rsid w:val="0048467C"/>
    <w:rsid w:val="00484772"/>
    <w:rsid w:val="00486818"/>
    <w:rsid w:val="0049148D"/>
    <w:rsid w:val="00495111"/>
    <w:rsid w:val="004977F8"/>
    <w:rsid w:val="004A0F28"/>
    <w:rsid w:val="004A20B4"/>
    <w:rsid w:val="004A55BE"/>
    <w:rsid w:val="004A60F6"/>
    <w:rsid w:val="004A713F"/>
    <w:rsid w:val="004A7E15"/>
    <w:rsid w:val="004B109A"/>
    <w:rsid w:val="004B44EE"/>
    <w:rsid w:val="004B66BB"/>
    <w:rsid w:val="004B7119"/>
    <w:rsid w:val="004C3118"/>
    <w:rsid w:val="004C384A"/>
    <w:rsid w:val="004C3FA7"/>
    <w:rsid w:val="004C7F0E"/>
    <w:rsid w:val="004D27CA"/>
    <w:rsid w:val="004E38E8"/>
    <w:rsid w:val="004E7E10"/>
    <w:rsid w:val="004F22DC"/>
    <w:rsid w:val="004F6645"/>
    <w:rsid w:val="005014DD"/>
    <w:rsid w:val="00503043"/>
    <w:rsid w:val="0050412F"/>
    <w:rsid w:val="00506565"/>
    <w:rsid w:val="0051180C"/>
    <w:rsid w:val="00512C95"/>
    <w:rsid w:val="00512DC1"/>
    <w:rsid w:val="00513A3C"/>
    <w:rsid w:val="00515402"/>
    <w:rsid w:val="00516741"/>
    <w:rsid w:val="00520E0F"/>
    <w:rsid w:val="00524368"/>
    <w:rsid w:val="0052459C"/>
    <w:rsid w:val="0052576C"/>
    <w:rsid w:val="00530103"/>
    <w:rsid w:val="00530CA3"/>
    <w:rsid w:val="00531123"/>
    <w:rsid w:val="00533FA6"/>
    <w:rsid w:val="00535056"/>
    <w:rsid w:val="00544E53"/>
    <w:rsid w:val="00545D19"/>
    <w:rsid w:val="005479E6"/>
    <w:rsid w:val="00547D53"/>
    <w:rsid w:val="00550425"/>
    <w:rsid w:val="005541DD"/>
    <w:rsid w:val="005549F9"/>
    <w:rsid w:val="00555E0F"/>
    <w:rsid w:val="00556682"/>
    <w:rsid w:val="00560A0A"/>
    <w:rsid w:val="00561A53"/>
    <w:rsid w:val="00562FB1"/>
    <w:rsid w:val="00572FA9"/>
    <w:rsid w:val="00580FCA"/>
    <w:rsid w:val="00581715"/>
    <w:rsid w:val="00583644"/>
    <w:rsid w:val="00585F90"/>
    <w:rsid w:val="005A0AEF"/>
    <w:rsid w:val="005A10FB"/>
    <w:rsid w:val="005A2E6A"/>
    <w:rsid w:val="005A2FD5"/>
    <w:rsid w:val="005A4986"/>
    <w:rsid w:val="005A554C"/>
    <w:rsid w:val="005A6B3C"/>
    <w:rsid w:val="005A7FC8"/>
    <w:rsid w:val="005B405F"/>
    <w:rsid w:val="005B6AD7"/>
    <w:rsid w:val="005B7447"/>
    <w:rsid w:val="005C038E"/>
    <w:rsid w:val="005C0B29"/>
    <w:rsid w:val="005C1CF0"/>
    <w:rsid w:val="005C3F2E"/>
    <w:rsid w:val="005C4BD7"/>
    <w:rsid w:val="005C4BEA"/>
    <w:rsid w:val="005C548D"/>
    <w:rsid w:val="005C74A8"/>
    <w:rsid w:val="005C7987"/>
    <w:rsid w:val="005D0590"/>
    <w:rsid w:val="005D32B7"/>
    <w:rsid w:val="005D6696"/>
    <w:rsid w:val="005D71C8"/>
    <w:rsid w:val="005E513D"/>
    <w:rsid w:val="005E5CD4"/>
    <w:rsid w:val="005F4C9C"/>
    <w:rsid w:val="00600DE4"/>
    <w:rsid w:val="00601726"/>
    <w:rsid w:val="00604DA5"/>
    <w:rsid w:val="00604E3F"/>
    <w:rsid w:val="00610B29"/>
    <w:rsid w:val="00612237"/>
    <w:rsid w:val="0061228C"/>
    <w:rsid w:val="006128D1"/>
    <w:rsid w:val="00614211"/>
    <w:rsid w:val="006149B3"/>
    <w:rsid w:val="00615029"/>
    <w:rsid w:val="00621A3E"/>
    <w:rsid w:val="00624200"/>
    <w:rsid w:val="006265A0"/>
    <w:rsid w:val="0062667B"/>
    <w:rsid w:val="0063042E"/>
    <w:rsid w:val="006305EC"/>
    <w:rsid w:val="00631BA0"/>
    <w:rsid w:val="006347F1"/>
    <w:rsid w:val="00636DDA"/>
    <w:rsid w:val="00640240"/>
    <w:rsid w:val="00640325"/>
    <w:rsid w:val="006406DD"/>
    <w:rsid w:val="00640FC0"/>
    <w:rsid w:val="00650625"/>
    <w:rsid w:val="006609A1"/>
    <w:rsid w:val="006612AC"/>
    <w:rsid w:val="00662351"/>
    <w:rsid w:val="00662F82"/>
    <w:rsid w:val="00664AF8"/>
    <w:rsid w:val="00667E86"/>
    <w:rsid w:val="006708EB"/>
    <w:rsid w:val="00670A47"/>
    <w:rsid w:val="00672C2D"/>
    <w:rsid w:val="006743FE"/>
    <w:rsid w:val="00674D5A"/>
    <w:rsid w:val="00680BF6"/>
    <w:rsid w:val="00684F15"/>
    <w:rsid w:val="0068554A"/>
    <w:rsid w:val="006911F2"/>
    <w:rsid w:val="0069180D"/>
    <w:rsid w:val="006950D0"/>
    <w:rsid w:val="006A0E03"/>
    <w:rsid w:val="006A1538"/>
    <w:rsid w:val="006A1754"/>
    <w:rsid w:val="006A1778"/>
    <w:rsid w:val="006A382C"/>
    <w:rsid w:val="006A6C6B"/>
    <w:rsid w:val="006B1A2B"/>
    <w:rsid w:val="006B1F21"/>
    <w:rsid w:val="006B59F2"/>
    <w:rsid w:val="006C0348"/>
    <w:rsid w:val="006C25A5"/>
    <w:rsid w:val="006C49B7"/>
    <w:rsid w:val="006C6E8D"/>
    <w:rsid w:val="006D27B6"/>
    <w:rsid w:val="006D2F5B"/>
    <w:rsid w:val="006D3CCB"/>
    <w:rsid w:val="006D3FAA"/>
    <w:rsid w:val="006D61A5"/>
    <w:rsid w:val="006E0A06"/>
    <w:rsid w:val="006E1222"/>
    <w:rsid w:val="006E21EB"/>
    <w:rsid w:val="006E5210"/>
    <w:rsid w:val="006E6AB5"/>
    <w:rsid w:val="006E6C08"/>
    <w:rsid w:val="006F5D0A"/>
    <w:rsid w:val="006F7CE5"/>
    <w:rsid w:val="00701D5E"/>
    <w:rsid w:val="00702CE0"/>
    <w:rsid w:val="00703DF7"/>
    <w:rsid w:val="00705CB2"/>
    <w:rsid w:val="00710EB0"/>
    <w:rsid w:val="00711824"/>
    <w:rsid w:val="00714208"/>
    <w:rsid w:val="007205C0"/>
    <w:rsid w:val="007220F7"/>
    <w:rsid w:val="00723878"/>
    <w:rsid w:val="00723D28"/>
    <w:rsid w:val="00725222"/>
    <w:rsid w:val="007267B1"/>
    <w:rsid w:val="007279B8"/>
    <w:rsid w:val="0073399F"/>
    <w:rsid w:val="007401DD"/>
    <w:rsid w:val="00740EDB"/>
    <w:rsid w:val="007421BE"/>
    <w:rsid w:val="0074399D"/>
    <w:rsid w:val="00745AD4"/>
    <w:rsid w:val="007508DD"/>
    <w:rsid w:val="00752433"/>
    <w:rsid w:val="00752705"/>
    <w:rsid w:val="007528A9"/>
    <w:rsid w:val="0075473F"/>
    <w:rsid w:val="0075598F"/>
    <w:rsid w:val="00755DDA"/>
    <w:rsid w:val="00761775"/>
    <w:rsid w:val="00762100"/>
    <w:rsid w:val="00765DE7"/>
    <w:rsid w:val="00770173"/>
    <w:rsid w:val="00772EFE"/>
    <w:rsid w:val="0077696E"/>
    <w:rsid w:val="00777CD7"/>
    <w:rsid w:val="00780CBF"/>
    <w:rsid w:val="007815B0"/>
    <w:rsid w:val="00783296"/>
    <w:rsid w:val="007857DC"/>
    <w:rsid w:val="007911AF"/>
    <w:rsid w:val="00792EEB"/>
    <w:rsid w:val="00793075"/>
    <w:rsid w:val="00795022"/>
    <w:rsid w:val="00796B9C"/>
    <w:rsid w:val="00796D43"/>
    <w:rsid w:val="007A5E85"/>
    <w:rsid w:val="007B0706"/>
    <w:rsid w:val="007B5712"/>
    <w:rsid w:val="007B5F7B"/>
    <w:rsid w:val="007B7017"/>
    <w:rsid w:val="007B705A"/>
    <w:rsid w:val="007B7417"/>
    <w:rsid w:val="007C3399"/>
    <w:rsid w:val="007C3607"/>
    <w:rsid w:val="007C61F6"/>
    <w:rsid w:val="007C6D10"/>
    <w:rsid w:val="007D03BD"/>
    <w:rsid w:val="007D28D9"/>
    <w:rsid w:val="007D6BFD"/>
    <w:rsid w:val="007E5A0A"/>
    <w:rsid w:val="007E5A25"/>
    <w:rsid w:val="007F01A1"/>
    <w:rsid w:val="007F44FD"/>
    <w:rsid w:val="007F54A0"/>
    <w:rsid w:val="007F6325"/>
    <w:rsid w:val="007F6E1B"/>
    <w:rsid w:val="00801A56"/>
    <w:rsid w:val="008035E0"/>
    <w:rsid w:val="00804C7A"/>
    <w:rsid w:val="008105C4"/>
    <w:rsid w:val="00810EFE"/>
    <w:rsid w:val="008121BA"/>
    <w:rsid w:val="0081222C"/>
    <w:rsid w:val="00812D94"/>
    <w:rsid w:val="00813C59"/>
    <w:rsid w:val="008142CA"/>
    <w:rsid w:val="00815367"/>
    <w:rsid w:val="00816F6B"/>
    <w:rsid w:val="00816FCB"/>
    <w:rsid w:val="00822B26"/>
    <w:rsid w:val="008255CF"/>
    <w:rsid w:val="008263B6"/>
    <w:rsid w:val="00827E21"/>
    <w:rsid w:val="00835740"/>
    <w:rsid w:val="00835B9D"/>
    <w:rsid w:val="00837DF8"/>
    <w:rsid w:val="00840164"/>
    <w:rsid w:val="00841DFA"/>
    <w:rsid w:val="00843A83"/>
    <w:rsid w:val="00843AD2"/>
    <w:rsid w:val="008510BC"/>
    <w:rsid w:val="00853D5C"/>
    <w:rsid w:val="00853E6B"/>
    <w:rsid w:val="00856862"/>
    <w:rsid w:val="00856967"/>
    <w:rsid w:val="00857F07"/>
    <w:rsid w:val="00861E0B"/>
    <w:rsid w:val="0086235F"/>
    <w:rsid w:val="0086567C"/>
    <w:rsid w:val="00866EC7"/>
    <w:rsid w:val="008701FC"/>
    <w:rsid w:val="00871548"/>
    <w:rsid w:val="0087342B"/>
    <w:rsid w:val="0087659D"/>
    <w:rsid w:val="00877335"/>
    <w:rsid w:val="0087785E"/>
    <w:rsid w:val="00883E3C"/>
    <w:rsid w:val="00884809"/>
    <w:rsid w:val="00885975"/>
    <w:rsid w:val="00892120"/>
    <w:rsid w:val="00892AAB"/>
    <w:rsid w:val="00896A37"/>
    <w:rsid w:val="00897C0A"/>
    <w:rsid w:val="00897DAB"/>
    <w:rsid w:val="008A4A4C"/>
    <w:rsid w:val="008A6FBF"/>
    <w:rsid w:val="008B5809"/>
    <w:rsid w:val="008B5C82"/>
    <w:rsid w:val="008B77FD"/>
    <w:rsid w:val="008C1609"/>
    <w:rsid w:val="008C3649"/>
    <w:rsid w:val="008C3C71"/>
    <w:rsid w:val="008C4552"/>
    <w:rsid w:val="008C4910"/>
    <w:rsid w:val="008D067E"/>
    <w:rsid w:val="008D0C79"/>
    <w:rsid w:val="008D195F"/>
    <w:rsid w:val="008D2551"/>
    <w:rsid w:val="008D267F"/>
    <w:rsid w:val="008D3550"/>
    <w:rsid w:val="008D6521"/>
    <w:rsid w:val="008D66EC"/>
    <w:rsid w:val="008D6B74"/>
    <w:rsid w:val="008D7107"/>
    <w:rsid w:val="008E18F8"/>
    <w:rsid w:val="008E627D"/>
    <w:rsid w:val="008F0EF2"/>
    <w:rsid w:val="008F224B"/>
    <w:rsid w:val="008F2437"/>
    <w:rsid w:val="008F36F2"/>
    <w:rsid w:val="008F66F8"/>
    <w:rsid w:val="008F72A5"/>
    <w:rsid w:val="008F72AF"/>
    <w:rsid w:val="008F7B32"/>
    <w:rsid w:val="00902A98"/>
    <w:rsid w:val="00910253"/>
    <w:rsid w:val="00914330"/>
    <w:rsid w:val="009164B2"/>
    <w:rsid w:val="00920872"/>
    <w:rsid w:val="0092587E"/>
    <w:rsid w:val="00925C4F"/>
    <w:rsid w:val="009270F7"/>
    <w:rsid w:val="00927E75"/>
    <w:rsid w:val="00932A9B"/>
    <w:rsid w:val="00935315"/>
    <w:rsid w:val="00936B6D"/>
    <w:rsid w:val="00941322"/>
    <w:rsid w:val="00943EE5"/>
    <w:rsid w:val="00944BEE"/>
    <w:rsid w:val="00944C53"/>
    <w:rsid w:val="009559EA"/>
    <w:rsid w:val="0096062E"/>
    <w:rsid w:val="00960927"/>
    <w:rsid w:val="00963915"/>
    <w:rsid w:val="009644EC"/>
    <w:rsid w:val="009702C8"/>
    <w:rsid w:val="0097277E"/>
    <w:rsid w:val="00972D3C"/>
    <w:rsid w:val="00980A30"/>
    <w:rsid w:val="00983ECA"/>
    <w:rsid w:val="00985933"/>
    <w:rsid w:val="00986D8D"/>
    <w:rsid w:val="00990C19"/>
    <w:rsid w:val="00991DDD"/>
    <w:rsid w:val="00993456"/>
    <w:rsid w:val="00995DDC"/>
    <w:rsid w:val="00996126"/>
    <w:rsid w:val="00996273"/>
    <w:rsid w:val="0099654D"/>
    <w:rsid w:val="00997127"/>
    <w:rsid w:val="00997881"/>
    <w:rsid w:val="009A037B"/>
    <w:rsid w:val="009A13A3"/>
    <w:rsid w:val="009A192A"/>
    <w:rsid w:val="009A30A9"/>
    <w:rsid w:val="009A4E99"/>
    <w:rsid w:val="009A7442"/>
    <w:rsid w:val="009B0756"/>
    <w:rsid w:val="009B1B6F"/>
    <w:rsid w:val="009B1CF1"/>
    <w:rsid w:val="009C6098"/>
    <w:rsid w:val="009D1D4E"/>
    <w:rsid w:val="009D2BA0"/>
    <w:rsid w:val="009D2BF4"/>
    <w:rsid w:val="009D311A"/>
    <w:rsid w:val="009D33BB"/>
    <w:rsid w:val="009D5BA6"/>
    <w:rsid w:val="009D78D0"/>
    <w:rsid w:val="009E0E5C"/>
    <w:rsid w:val="009E5428"/>
    <w:rsid w:val="009F4318"/>
    <w:rsid w:val="009F74E6"/>
    <w:rsid w:val="00A002CA"/>
    <w:rsid w:val="00A0114B"/>
    <w:rsid w:val="00A05CA4"/>
    <w:rsid w:val="00A06A1E"/>
    <w:rsid w:val="00A075D4"/>
    <w:rsid w:val="00A11A73"/>
    <w:rsid w:val="00A1761C"/>
    <w:rsid w:val="00A177D7"/>
    <w:rsid w:val="00A21D66"/>
    <w:rsid w:val="00A25E2A"/>
    <w:rsid w:val="00A37F62"/>
    <w:rsid w:val="00A40AD9"/>
    <w:rsid w:val="00A41DFF"/>
    <w:rsid w:val="00A451B6"/>
    <w:rsid w:val="00A46CAD"/>
    <w:rsid w:val="00A46FD8"/>
    <w:rsid w:val="00A50FB0"/>
    <w:rsid w:val="00A542C9"/>
    <w:rsid w:val="00A57479"/>
    <w:rsid w:val="00A601A9"/>
    <w:rsid w:val="00A6040A"/>
    <w:rsid w:val="00A60466"/>
    <w:rsid w:val="00A60712"/>
    <w:rsid w:val="00A61918"/>
    <w:rsid w:val="00A61E7D"/>
    <w:rsid w:val="00A64F26"/>
    <w:rsid w:val="00A67873"/>
    <w:rsid w:val="00A71FF5"/>
    <w:rsid w:val="00A73E32"/>
    <w:rsid w:val="00A74D13"/>
    <w:rsid w:val="00A75D0B"/>
    <w:rsid w:val="00A77FB6"/>
    <w:rsid w:val="00A81ED1"/>
    <w:rsid w:val="00A8716B"/>
    <w:rsid w:val="00A90756"/>
    <w:rsid w:val="00A92A1F"/>
    <w:rsid w:val="00A941CF"/>
    <w:rsid w:val="00A95A0A"/>
    <w:rsid w:val="00AA6BB7"/>
    <w:rsid w:val="00AA7A61"/>
    <w:rsid w:val="00AA7D46"/>
    <w:rsid w:val="00AB09F9"/>
    <w:rsid w:val="00AB5577"/>
    <w:rsid w:val="00AB66EE"/>
    <w:rsid w:val="00AB7297"/>
    <w:rsid w:val="00AB73AD"/>
    <w:rsid w:val="00AB75B4"/>
    <w:rsid w:val="00AC5278"/>
    <w:rsid w:val="00AD0244"/>
    <w:rsid w:val="00AD12C0"/>
    <w:rsid w:val="00AD2DF2"/>
    <w:rsid w:val="00AD5C9B"/>
    <w:rsid w:val="00AD7E3D"/>
    <w:rsid w:val="00AD7EC9"/>
    <w:rsid w:val="00AE16DD"/>
    <w:rsid w:val="00AE16E8"/>
    <w:rsid w:val="00AE72E3"/>
    <w:rsid w:val="00AE7D81"/>
    <w:rsid w:val="00AF0FFC"/>
    <w:rsid w:val="00AF38B5"/>
    <w:rsid w:val="00AF5221"/>
    <w:rsid w:val="00AF5265"/>
    <w:rsid w:val="00AF637F"/>
    <w:rsid w:val="00B02681"/>
    <w:rsid w:val="00B036B2"/>
    <w:rsid w:val="00B045F7"/>
    <w:rsid w:val="00B06274"/>
    <w:rsid w:val="00B06C94"/>
    <w:rsid w:val="00B10528"/>
    <w:rsid w:val="00B11B98"/>
    <w:rsid w:val="00B1209D"/>
    <w:rsid w:val="00B13246"/>
    <w:rsid w:val="00B13A7D"/>
    <w:rsid w:val="00B14ECA"/>
    <w:rsid w:val="00B15D97"/>
    <w:rsid w:val="00B22B23"/>
    <w:rsid w:val="00B240FB"/>
    <w:rsid w:val="00B310A3"/>
    <w:rsid w:val="00B34BAB"/>
    <w:rsid w:val="00B36644"/>
    <w:rsid w:val="00B419F6"/>
    <w:rsid w:val="00B42308"/>
    <w:rsid w:val="00B445A2"/>
    <w:rsid w:val="00B4505B"/>
    <w:rsid w:val="00B5269E"/>
    <w:rsid w:val="00B53E97"/>
    <w:rsid w:val="00B5651D"/>
    <w:rsid w:val="00B66379"/>
    <w:rsid w:val="00B70B6D"/>
    <w:rsid w:val="00B76311"/>
    <w:rsid w:val="00B77184"/>
    <w:rsid w:val="00B77B1F"/>
    <w:rsid w:val="00B82562"/>
    <w:rsid w:val="00B83DA6"/>
    <w:rsid w:val="00B8688C"/>
    <w:rsid w:val="00B907BC"/>
    <w:rsid w:val="00B96609"/>
    <w:rsid w:val="00B96AC1"/>
    <w:rsid w:val="00BA266B"/>
    <w:rsid w:val="00BA2EAF"/>
    <w:rsid w:val="00BA48C4"/>
    <w:rsid w:val="00BA4CF7"/>
    <w:rsid w:val="00BA5BE8"/>
    <w:rsid w:val="00BB06A3"/>
    <w:rsid w:val="00BB1786"/>
    <w:rsid w:val="00BB4870"/>
    <w:rsid w:val="00BB54DD"/>
    <w:rsid w:val="00BB7A84"/>
    <w:rsid w:val="00BC13C4"/>
    <w:rsid w:val="00BC2F11"/>
    <w:rsid w:val="00BC2FD0"/>
    <w:rsid w:val="00BC3AA0"/>
    <w:rsid w:val="00BC64D7"/>
    <w:rsid w:val="00BD1D5C"/>
    <w:rsid w:val="00BD2FC3"/>
    <w:rsid w:val="00BE1DB2"/>
    <w:rsid w:val="00BE2A2F"/>
    <w:rsid w:val="00BE3522"/>
    <w:rsid w:val="00BE4CC9"/>
    <w:rsid w:val="00BF21A3"/>
    <w:rsid w:val="00C015D7"/>
    <w:rsid w:val="00C016DB"/>
    <w:rsid w:val="00C0667E"/>
    <w:rsid w:val="00C11177"/>
    <w:rsid w:val="00C117B8"/>
    <w:rsid w:val="00C1301C"/>
    <w:rsid w:val="00C155DC"/>
    <w:rsid w:val="00C23DEB"/>
    <w:rsid w:val="00C308E2"/>
    <w:rsid w:val="00C32061"/>
    <w:rsid w:val="00C34D8A"/>
    <w:rsid w:val="00C3742D"/>
    <w:rsid w:val="00C40664"/>
    <w:rsid w:val="00C42F5F"/>
    <w:rsid w:val="00C4303C"/>
    <w:rsid w:val="00C437A8"/>
    <w:rsid w:val="00C45CAF"/>
    <w:rsid w:val="00C470BA"/>
    <w:rsid w:val="00C47285"/>
    <w:rsid w:val="00C50C03"/>
    <w:rsid w:val="00C70B8E"/>
    <w:rsid w:val="00C72F0D"/>
    <w:rsid w:val="00C74A90"/>
    <w:rsid w:val="00C75500"/>
    <w:rsid w:val="00C778B6"/>
    <w:rsid w:val="00C8078D"/>
    <w:rsid w:val="00C95E2A"/>
    <w:rsid w:val="00C96269"/>
    <w:rsid w:val="00C97AED"/>
    <w:rsid w:val="00C97BBF"/>
    <w:rsid w:val="00CA03A1"/>
    <w:rsid w:val="00CA74D8"/>
    <w:rsid w:val="00CB0FC9"/>
    <w:rsid w:val="00CB1557"/>
    <w:rsid w:val="00CB67FC"/>
    <w:rsid w:val="00CB6E31"/>
    <w:rsid w:val="00CC12FD"/>
    <w:rsid w:val="00CC2079"/>
    <w:rsid w:val="00CC3007"/>
    <w:rsid w:val="00CD1767"/>
    <w:rsid w:val="00CD3844"/>
    <w:rsid w:val="00CD4F24"/>
    <w:rsid w:val="00CD6A0C"/>
    <w:rsid w:val="00CD6DD1"/>
    <w:rsid w:val="00CD76D9"/>
    <w:rsid w:val="00CE0E0A"/>
    <w:rsid w:val="00CE14F8"/>
    <w:rsid w:val="00CE15F9"/>
    <w:rsid w:val="00CE1EFF"/>
    <w:rsid w:val="00CE1F89"/>
    <w:rsid w:val="00CE2EF5"/>
    <w:rsid w:val="00CE3261"/>
    <w:rsid w:val="00CE4139"/>
    <w:rsid w:val="00CE755A"/>
    <w:rsid w:val="00CF03AB"/>
    <w:rsid w:val="00CF0DE5"/>
    <w:rsid w:val="00CF0E03"/>
    <w:rsid w:val="00CF13AC"/>
    <w:rsid w:val="00CF4906"/>
    <w:rsid w:val="00CF60CF"/>
    <w:rsid w:val="00CF6ACD"/>
    <w:rsid w:val="00D023E7"/>
    <w:rsid w:val="00D0313A"/>
    <w:rsid w:val="00D0314E"/>
    <w:rsid w:val="00D0406D"/>
    <w:rsid w:val="00D06EDD"/>
    <w:rsid w:val="00D11954"/>
    <w:rsid w:val="00D15122"/>
    <w:rsid w:val="00D2251A"/>
    <w:rsid w:val="00D23489"/>
    <w:rsid w:val="00D23FCF"/>
    <w:rsid w:val="00D320D2"/>
    <w:rsid w:val="00D332C0"/>
    <w:rsid w:val="00D41DCF"/>
    <w:rsid w:val="00D4212C"/>
    <w:rsid w:val="00D42511"/>
    <w:rsid w:val="00D473FB"/>
    <w:rsid w:val="00D52CA0"/>
    <w:rsid w:val="00D633B8"/>
    <w:rsid w:val="00D726F1"/>
    <w:rsid w:val="00D733FE"/>
    <w:rsid w:val="00D76196"/>
    <w:rsid w:val="00D77A55"/>
    <w:rsid w:val="00D77D01"/>
    <w:rsid w:val="00D82341"/>
    <w:rsid w:val="00D87803"/>
    <w:rsid w:val="00D910A1"/>
    <w:rsid w:val="00D9182C"/>
    <w:rsid w:val="00D95275"/>
    <w:rsid w:val="00D95309"/>
    <w:rsid w:val="00D956C7"/>
    <w:rsid w:val="00D965A5"/>
    <w:rsid w:val="00DA0218"/>
    <w:rsid w:val="00DA304B"/>
    <w:rsid w:val="00DA4DD6"/>
    <w:rsid w:val="00DA627E"/>
    <w:rsid w:val="00DA7FDB"/>
    <w:rsid w:val="00DB3E72"/>
    <w:rsid w:val="00DB6D55"/>
    <w:rsid w:val="00DD0A47"/>
    <w:rsid w:val="00DD11BC"/>
    <w:rsid w:val="00DD4501"/>
    <w:rsid w:val="00DD64A1"/>
    <w:rsid w:val="00DE043A"/>
    <w:rsid w:val="00DE374C"/>
    <w:rsid w:val="00DE7145"/>
    <w:rsid w:val="00DF0C2D"/>
    <w:rsid w:val="00DF2F1E"/>
    <w:rsid w:val="00DF3D4D"/>
    <w:rsid w:val="00DF42A2"/>
    <w:rsid w:val="00DF6408"/>
    <w:rsid w:val="00E00ECE"/>
    <w:rsid w:val="00E044C3"/>
    <w:rsid w:val="00E10B4E"/>
    <w:rsid w:val="00E115D5"/>
    <w:rsid w:val="00E13AC6"/>
    <w:rsid w:val="00E17BD2"/>
    <w:rsid w:val="00E17D46"/>
    <w:rsid w:val="00E204FD"/>
    <w:rsid w:val="00E218A0"/>
    <w:rsid w:val="00E21A07"/>
    <w:rsid w:val="00E2606F"/>
    <w:rsid w:val="00E32C46"/>
    <w:rsid w:val="00E358D7"/>
    <w:rsid w:val="00E50F1F"/>
    <w:rsid w:val="00E56E11"/>
    <w:rsid w:val="00E65A67"/>
    <w:rsid w:val="00E71953"/>
    <w:rsid w:val="00E748B5"/>
    <w:rsid w:val="00E80032"/>
    <w:rsid w:val="00E829D0"/>
    <w:rsid w:val="00E82F18"/>
    <w:rsid w:val="00E8383C"/>
    <w:rsid w:val="00E86B56"/>
    <w:rsid w:val="00E90464"/>
    <w:rsid w:val="00E94F75"/>
    <w:rsid w:val="00E9672B"/>
    <w:rsid w:val="00E96D1A"/>
    <w:rsid w:val="00EA5949"/>
    <w:rsid w:val="00EA7940"/>
    <w:rsid w:val="00EB3C98"/>
    <w:rsid w:val="00EB6997"/>
    <w:rsid w:val="00EB6A51"/>
    <w:rsid w:val="00EC0AE1"/>
    <w:rsid w:val="00EC63D1"/>
    <w:rsid w:val="00ED03A5"/>
    <w:rsid w:val="00ED1921"/>
    <w:rsid w:val="00ED352B"/>
    <w:rsid w:val="00ED73A7"/>
    <w:rsid w:val="00EE315E"/>
    <w:rsid w:val="00EE3409"/>
    <w:rsid w:val="00EE4B10"/>
    <w:rsid w:val="00EE59C5"/>
    <w:rsid w:val="00EF0975"/>
    <w:rsid w:val="00EF1C04"/>
    <w:rsid w:val="00EF2583"/>
    <w:rsid w:val="00EF297B"/>
    <w:rsid w:val="00EF686C"/>
    <w:rsid w:val="00F0218C"/>
    <w:rsid w:val="00F04635"/>
    <w:rsid w:val="00F0670F"/>
    <w:rsid w:val="00F0771D"/>
    <w:rsid w:val="00F11CD5"/>
    <w:rsid w:val="00F132F5"/>
    <w:rsid w:val="00F13762"/>
    <w:rsid w:val="00F15E86"/>
    <w:rsid w:val="00F16FCC"/>
    <w:rsid w:val="00F16FE5"/>
    <w:rsid w:val="00F24D41"/>
    <w:rsid w:val="00F264CA"/>
    <w:rsid w:val="00F276B9"/>
    <w:rsid w:val="00F278D3"/>
    <w:rsid w:val="00F30111"/>
    <w:rsid w:val="00F333EA"/>
    <w:rsid w:val="00F361B1"/>
    <w:rsid w:val="00F364AC"/>
    <w:rsid w:val="00F37537"/>
    <w:rsid w:val="00F37658"/>
    <w:rsid w:val="00F438D6"/>
    <w:rsid w:val="00F45F8C"/>
    <w:rsid w:val="00F4777C"/>
    <w:rsid w:val="00F551F6"/>
    <w:rsid w:val="00F55CF6"/>
    <w:rsid w:val="00F55DCE"/>
    <w:rsid w:val="00F55F3E"/>
    <w:rsid w:val="00F56559"/>
    <w:rsid w:val="00F5722F"/>
    <w:rsid w:val="00F60038"/>
    <w:rsid w:val="00F647B6"/>
    <w:rsid w:val="00F6699F"/>
    <w:rsid w:val="00F67137"/>
    <w:rsid w:val="00F678D3"/>
    <w:rsid w:val="00F80D88"/>
    <w:rsid w:val="00F84D49"/>
    <w:rsid w:val="00F85508"/>
    <w:rsid w:val="00F86170"/>
    <w:rsid w:val="00F929D5"/>
    <w:rsid w:val="00F92A00"/>
    <w:rsid w:val="00F93AAA"/>
    <w:rsid w:val="00FA0DCB"/>
    <w:rsid w:val="00FA2BE6"/>
    <w:rsid w:val="00FA42E4"/>
    <w:rsid w:val="00FA4F30"/>
    <w:rsid w:val="00FA5408"/>
    <w:rsid w:val="00FA6F53"/>
    <w:rsid w:val="00FB0A6E"/>
    <w:rsid w:val="00FB10CC"/>
    <w:rsid w:val="00FB154D"/>
    <w:rsid w:val="00FB2133"/>
    <w:rsid w:val="00FB4E39"/>
    <w:rsid w:val="00FB60D5"/>
    <w:rsid w:val="00FB6E8D"/>
    <w:rsid w:val="00FC0A5C"/>
    <w:rsid w:val="00FC2EDE"/>
    <w:rsid w:val="00FC3066"/>
    <w:rsid w:val="00FD0134"/>
    <w:rsid w:val="00FD1BC0"/>
    <w:rsid w:val="00FD4179"/>
    <w:rsid w:val="00FE00F7"/>
    <w:rsid w:val="00FE1157"/>
    <w:rsid w:val="00FE5AB9"/>
    <w:rsid w:val="00FF049A"/>
    <w:rsid w:val="00FF25DC"/>
    <w:rsid w:val="00FF42D7"/>
    <w:rsid w:val="00FF546A"/>
    <w:rsid w:val="00FF5AD4"/>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C82C7"/>
  <w14:defaultImageDpi w14:val="96"/>
  <w15:chartTrackingRefBased/>
  <w15:docId w15:val="{101F8C0B-C36D-4ACA-B56F-747DCFF8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link w:val="Heading1Char"/>
    <w:uiPriority w:val="1"/>
    <w:qFormat/>
    <w:rsid w:val="00936B6D"/>
    <w:pPr>
      <w:outlineLvl w:val="0"/>
    </w:pPr>
    <w:rPr>
      <w:rFonts w:ascii="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36B6D"/>
    <w:rPr>
      <w:rFonts w:ascii="Times New Roman" w:hAnsi="Times New Roman"/>
      <w:b/>
      <w:bCs/>
      <w:caps/>
      <w:color w:val="000000"/>
      <w:sz w:val="22"/>
      <w:szCs w:val="22"/>
      <w:lang w:val="hu-HU" w:eastAsia="hu-HU"/>
    </w:rPr>
  </w:style>
  <w:style w:type="paragraph" w:styleId="BodyText">
    <w:name w:val="Body Text"/>
    <w:basedOn w:val="Normal"/>
    <w:link w:val="BodyTextChar"/>
    <w:uiPriority w:val="1"/>
    <w:qFormat/>
    <w:pPr>
      <w:ind w:left="118"/>
    </w:pPr>
    <w:rPr>
      <w:rFonts w:ascii="Times New Roman" w:hAnsi="Times New Roman"/>
    </w:rPr>
  </w:style>
  <w:style w:type="character" w:customStyle="1" w:styleId="BodyTextChar">
    <w:name w:val="Body Text Char"/>
    <w:link w:val="BodyText"/>
    <w:uiPriority w:val="1"/>
    <w:locked/>
    <w:rsid w:val="00185E97"/>
    <w:rPr>
      <w:rFonts w:ascii="Times New Roman" w:hAnsi="Times New Roman"/>
      <w:sz w:val="2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locked/>
    <w:rsid w:val="00C50C03"/>
    <w:rPr>
      <w:rFonts w:ascii="Tahoma" w:hAnsi="Tahoma"/>
      <w:sz w:val="16"/>
    </w:rPr>
  </w:style>
  <w:style w:type="paragraph" w:styleId="Revision">
    <w:name w:val="Revision"/>
    <w:hidden/>
    <w:uiPriority w:val="99"/>
    <w:semiHidden/>
    <w:rsid w:val="00897DAB"/>
    <w:rPr>
      <w:sz w:val="22"/>
      <w:szCs w:val="22"/>
    </w:rPr>
  </w:style>
  <w:style w:type="paragraph" w:customStyle="1" w:styleId="Default">
    <w:name w:val="Default"/>
    <w:rsid w:val="00812D94"/>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unhideWhenUsed/>
    <w:rsid w:val="004708DE"/>
    <w:rPr>
      <w:sz w:val="16"/>
    </w:rPr>
  </w:style>
  <w:style w:type="paragraph" w:styleId="CommentText">
    <w:name w:val="annotation text"/>
    <w:aliases w:val="Annotationtext,Comment Text Char1,Comment Text Char Char,Char Char Char,Char Char1, Char Char Char, Char Char1"/>
    <w:basedOn w:val="Normal"/>
    <w:link w:val="CommentTextChar"/>
    <w:uiPriority w:val="99"/>
    <w:unhideWhenUsed/>
    <w:rsid w:val="004708DE"/>
    <w:rPr>
      <w:sz w:val="20"/>
      <w:szCs w:val="20"/>
    </w:rPr>
  </w:style>
  <w:style w:type="character" w:customStyle="1" w:styleId="CommentTextChar">
    <w:name w:val="Comment Text Char"/>
    <w:aliases w:val="Annotationtext Char,Comment Text Char1 Char,Comment Text Char Char Char,Char Char Char Char,Char Char1 Char, Char Char Char Char, Char Char1 Char"/>
    <w:link w:val="CommentText"/>
    <w:uiPriority w:val="99"/>
    <w:locked/>
    <w:rsid w:val="004708DE"/>
    <w:rPr>
      <w:sz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locked/>
    <w:rsid w:val="004708DE"/>
    <w:rPr>
      <w:b/>
      <w:sz w:val="20"/>
    </w:rPr>
  </w:style>
  <w:style w:type="paragraph" w:customStyle="1" w:styleId="BodytextAgency">
    <w:name w:val="Body text (Agency)"/>
    <w:basedOn w:val="Normal"/>
    <w:link w:val="BodytextAgencyChar"/>
    <w:rsid w:val="00853E6B"/>
    <w:pPr>
      <w:widowControl/>
      <w:spacing w:after="140" w:line="280" w:lineRule="atLeast"/>
    </w:pPr>
    <w:rPr>
      <w:rFonts w:ascii="Verdana" w:hAnsi="Verdana" w:cs="Verdana"/>
      <w:sz w:val="18"/>
      <w:szCs w:val="18"/>
    </w:rPr>
  </w:style>
  <w:style w:type="character" w:customStyle="1" w:styleId="BodytextAgencyChar">
    <w:name w:val="Body text (Agency) Char"/>
    <w:link w:val="BodytextAgency"/>
    <w:locked/>
    <w:rsid w:val="00853E6B"/>
    <w:rPr>
      <w:rFonts w:ascii="Verdana" w:eastAsia="Times New Roman" w:hAnsi="Verdana"/>
      <w:sz w:val="18"/>
      <w:lang w:val="hu-HU" w:eastAsia="hu-HU"/>
    </w:rPr>
  </w:style>
  <w:style w:type="paragraph" w:customStyle="1" w:styleId="TabletextrowsAgency">
    <w:name w:val="Table text rows (Agency)"/>
    <w:basedOn w:val="Normal"/>
    <w:rsid w:val="00853E6B"/>
    <w:pPr>
      <w:widowControl/>
      <w:spacing w:line="280" w:lineRule="exact"/>
    </w:pPr>
    <w:rPr>
      <w:rFonts w:ascii="Verdana"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rPr>
  </w:style>
  <w:style w:type="paragraph" w:styleId="Footer">
    <w:name w:val="footer"/>
    <w:aliases w:val="Footer Char1,Footer Char2 Char,Footer Char1 Char Char,Footer Char2 Char Char1 Char,Footer Char1 Char Char Char Char1,Footer Char2 Char Char1 Char Char Char,Footer Char1 Char Char Char Char1 Char Char"/>
    <w:basedOn w:val="Header"/>
    <w:link w:val="FooterChar"/>
    <w:uiPriority w:val="99"/>
    <w:rsid w:val="00755DDA"/>
    <w:pPr>
      <w:widowControl/>
      <w:tabs>
        <w:tab w:val="clear" w:pos="4680"/>
        <w:tab w:val="clear" w:pos="9360"/>
        <w:tab w:val="center" w:pos="4435"/>
        <w:tab w:val="right" w:pos="8870"/>
      </w:tabs>
    </w:pPr>
    <w:rPr>
      <w:rFonts w:ascii="Times New Roman" w:hAnsi="Times New Roman"/>
      <w:sz w:val="24"/>
      <w:szCs w:val="20"/>
    </w:rPr>
  </w:style>
  <w:style w:type="character" w:customStyle="1" w:styleId="FooterChar">
    <w:name w:val="Footer Char"/>
    <w:aliases w:val="Footer Char1 Char,Footer Char2 Char Char,Footer Char1 Char Char Char,Footer Char2 Char Char1 Char Char,Footer Char1 Char Char Char Char1 Char,Footer Char2 Char Char1 Char Char Char Char,Footer Char1 Char Char Char Char1 Char Char Char"/>
    <w:link w:val="Footer"/>
    <w:uiPriority w:val="99"/>
    <w:locked/>
    <w:rsid w:val="00755DDA"/>
    <w:rPr>
      <w:rFonts w:ascii="Times New Roman" w:hAnsi="Times New Roman"/>
      <w:sz w:val="20"/>
      <w:lang w:val="hu-HU" w:eastAsia="x-none"/>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link w:val="Header"/>
    <w:uiPriority w:val="99"/>
    <w:locked/>
    <w:rsid w:val="00755DDA"/>
    <w:rPr>
      <w:rFonts w:cs="Times New Roman"/>
    </w:rPr>
  </w:style>
  <w:style w:type="paragraph" w:customStyle="1" w:styleId="TableText">
    <w:name w:val="TableText"/>
    <w:link w:val="TableTextChar"/>
    <w:rsid w:val="0069180D"/>
    <w:rPr>
      <w:rFonts w:ascii="Times New Roman" w:hAnsi="Times New Roman" w:cs="Arial"/>
    </w:rPr>
  </w:style>
  <w:style w:type="character" w:customStyle="1" w:styleId="TableTextChar">
    <w:name w:val="TableText Char"/>
    <w:link w:val="TableText"/>
    <w:locked/>
    <w:rsid w:val="0069180D"/>
    <w:rPr>
      <w:rFonts w:ascii="Times New Roman" w:hAnsi="Times New Roman"/>
      <w:sz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locked/>
    <w:rsid w:val="00572FA9"/>
  </w:style>
  <w:style w:type="paragraph" w:customStyle="1" w:styleId="3">
    <w:name w:val="3"/>
    <w:basedOn w:val="Normal"/>
    <w:next w:val="BodyText"/>
    <w:uiPriority w:val="1"/>
    <w:qFormat/>
    <w:rsid w:val="0097277E"/>
    <w:pPr>
      <w:ind w:left="118"/>
    </w:pPr>
    <w:rPr>
      <w:rFonts w:ascii="Times New Roman" w:hAnsi="Times New Roman"/>
    </w:rPr>
  </w:style>
  <w:style w:type="character" w:customStyle="1" w:styleId="searchinsearch">
    <w:name w:val="searchinsearch"/>
    <w:rsid w:val="00A61918"/>
  </w:style>
  <w:style w:type="paragraph" w:customStyle="1" w:styleId="2">
    <w:name w:val="2"/>
    <w:rsid w:val="00D0314E"/>
    <w:pPr>
      <w:widowControl w:val="0"/>
    </w:pPr>
  </w:style>
  <w:style w:type="paragraph" w:customStyle="1" w:styleId="1">
    <w:name w:val="1"/>
    <w:basedOn w:val="Normal"/>
    <w:next w:val="CommentText"/>
    <w:uiPriority w:val="99"/>
    <w:unhideWhenUsed/>
    <w:rsid w:val="007E5A0A"/>
    <w:rPr>
      <w:sz w:val="20"/>
      <w:szCs w:val="20"/>
    </w:rPr>
  </w:style>
  <w:style w:type="character" w:customStyle="1" w:styleId="UnresolvedMention1">
    <w:name w:val="Unresolved Mention1"/>
    <w:uiPriority w:val="99"/>
    <w:semiHidden/>
    <w:unhideWhenUsed/>
    <w:rsid w:val="003C2708"/>
    <w:rPr>
      <w:color w:val="605E5C"/>
      <w:shd w:val="clear" w:color="auto" w:fill="E1DFDD"/>
    </w:rPr>
  </w:style>
  <w:style w:type="numbering" w:customStyle="1" w:styleId="Nemlista1">
    <w:name w:val="Nem lista1"/>
    <w:next w:val="NoList"/>
    <w:uiPriority w:val="99"/>
    <w:semiHidden/>
    <w:unhideWhenUsed/>
    <w:rsid w:val="007267B1"/>
  </w:style>
  <w:style w:type="table" w:customStyle="1" w:styleId="Rcsostblzat1">
    <w:name w:val="Rácsos táblázat1"/>
    <w:basedOn w:val="TableNormal"/>
    <w:next w:val="TableGrid"/>
    <w:uiPriority w:val="59"/>
    <w:rsid w:val="007267B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rknadstekstTegn1">
    <w:name w:val="Merknadstekst Tegn1"/>
    <w:rsid w:val="007267B1"/>
  </w:style>
  <w:style w:type="character" w:customStyle="1" w:styleId="BrdtekstTegn">
    <w:name w:val="Brødtekst Tegn"/>
    <w:uiPriority w:val="1"/>
    <w:rsid w:val="007267B1"/>
    <w:rPr>
      <w:rFonts w:ascii="Times New Roman" w:eastAsia="Times New Roman" w:hAnsi="Times New Roman"/>
      <w:sz w:val="22"/>
      <w:szCs w:val="22"/>
    </w:rPr>
  </w:style>
  <w:style w:type="character" w:styleId="LineNumber">
    <w:name w:val="line number"/>
    <w:uiPriority w:val="99"/>
    <w:semiHidden/>
    <w:unhideWhenUsed/>
    <w:rsid w:val="007267B1"/>
  </w:style>
  <w:style w:type="character" w:styleId="UnresolvedMention">
    <w:name w:val="Unresolved Mention"/>
    <w:uiPriority w:val="99"/>
    <w:semiHidden/>
    <w:unhideWhenUsed/>
    <w:rsid w:val="00CC12FD"/>
    <w:rPr>
      <w:color w:val="605E5C"/>
      <w:shd w:val="clear" w:color="auto" w:fill="E1DFDD"/>
    </w:rPr>
  </w:style>
  <w:style w:type="paragraph" w:customStyle="1" w:styleId="No-numheading3Agency">
    <w:name w:val="No-num heading 3 (Agency)"/>
    <w:basedOn w:val="Normal"/>
    <w:next w:val="BodytextAgency"/>
    <w:link w:val="No-numheading3AgencyChar"/>
    <w:rsid w:val="00B22B23"/>
    <w:pPr>
      <w:keepNext/>
      <w:widowControl/>
      <w:spacing w:before="280" w:after="220"/>
      <w:outlineLvl w:val="2"/>
    </w:pPr>
    <w:rPr>
      <w:rFonts w:ascii="Verdana" w:eastAsia="Verdana" w:hAnsi="Verdana"/>
      <w:b/>
      <w:bCs/>
      <w:kern w:val="32"/>
      <w:lang w:bidi="hu-HU"/>
    </w:rPr>
  </w:style>
  <w:style w:type="character" w:customStyle="1" w:styleId="No-numheading3AgencyChar">
    <w:name w:val="No-num heading 3 (Agency) Char"/>
    <w:link w:val="No-numheading3Agency"/>
    <w:rsid w:val="00B22B23"/>
    <w:rPr>
      <w:rFonts w:ascii="Verdana" w:eastAsia="Verdana" w:hAnsi="Verdana"/>
      <w:b/>
      <w:bCs/>
      <w:kern w:val="32"/>
      <w:sz w:val="22"/>
      <w:szCs w:val="22"/>
      <w:lang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1567">
      <w:marLeft w:val="0"/>
      <w:marRight w:val="0"/>
      <w:marTop w:val="0"/>
      <w:marBottom w:val="0"/>
      <w:divBdr>
        <w:top w:val="none" w:sz="0" w:space="0" w:color="auto"/>
        <w:left w:val="none" w:sz="0" w:space="0" w:color="auto"/>
        <w:bottom w:val="none" w:sz="0" w:space="0" w:color="auto"/>
        <w:right w:val="none" w:sz="0" w:space="0" w:color="auto"/>
      </w:divBdr>
    </w:div>
    <w:div w:id="506141568">
      <w:marLeft w:val="0"/>
      <w:marRight w:val="0"/>
      <w:marTop w:val="0"/>
      <w:marBottom w:val="0"/>
      <w:divBdr>
        <w:top w:val="none" w:sz="0" w:space="0" w:color="auto"/>
        <w:left w:val="none" w:sz="0" w:space="0" w:color="auto"/>
        <w:bottom w:val="none" w:sz="0" w:space="0" w:color="auto"/>
        <w:right w:val="none" w:sz="0" w:space="0" w:color="auto"/>
      </w:divBdr>
    </w:div>
    <w:div w:id="506141569">
      <w:marLeft w:val="0"/>
      <w:marRight w:val="0"/>
      <w:marTop w:val="0"/>
      <w:marBottom w:val="0"/>
      <w:divBdr>
        <w:top w:val="none" w:sz="0" w:space="0" w:color="auto"/>
        <w:left w:val="none" w:sz="0" w:space="0" w:color="auto"/>
        <w:bottom w:val="none" w:sz="0" w:space="0" w:color="auto"/>
        <w:right w:val="none" w:sz="0" w:space="0" w:color="auto"/>
      </w:divBdr>
    </w:div>
    <w:div w:id="506141570">
      <w:marLeft w:val="0"/>
      <w:marRight w:val="0"/>
      <w:marTop w:val="0"/>
      <w:marBottom w:val="0"/>
      <w:divBdr>
        <w:top w:val="none" w:sz="0" w:space="0" w:color="auto"/>
        <w:left w:val="none" w:sz="0" w:space="0" w:color="auto"/>
        <w:bottom w:val="none" w:sz="0" w:space="0" w:color="auto"/>
        <w:right w:val="none" w:sz="0" w:space="0" w:color="auto"/>
      </w:divBdr>
    </w:div>
    <w:div w:id="506141571">
      <w:marLeft w:val="0"/>
      <w:marRight w:val="0"/>
      <w:marTop w:val="0"/>
      <w:marBottom w:val="0"/>
      <w:divBdr>
        <w:top w:val="none" w:sz="0" w:space="0" w:color="auto"/>
        <w:left w:val="none" w:sz="0" w:space="0" w:color="auto"/>
        <w:bottom w:val="none" w:sz="0" w:space="0" w:color="auto"/>
        <w:right w:val="none" w:sz="0" w:space="0" w:color="auto"/>
      </w:divBdr>
    </w:div>
    <w:div w:id="506141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EMADOC-1700519818-2434529</_dlc_DocId>
    <_dlc_DocIdUrl xmlns="a034c160-bfb7-45f5-8632-2eb7e0508071">
      <Url>https://euema.sharepoint.com/sites/CRM/_layouts/15/DocIdRedir.aspx?ID=EMADOC-1700519818-2434529</Url>
      <Description>EMADOC-1700519818-2434529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C72071-BBFA-4600-9FF9-7BBBFB5DDDD9}">
  <ds:schemaRefs>
    <ds:schemaRef ds:uri="http://schemas.microsoft.com/sharepoint/v3/contenttype/forms"/>
  </ds:schemaRefs>
</ds:datastoreItem>
</file>

<file path=customXml/itemProps2.xml><?xml version="1.0" encoding="utf-8"?>
<ds:datastoreItem xmlns:ds="http://schemas.openxmlformats.org/officeDocument/2006/customXml" ds:itemID="{B0FF6471-E066-46AD-B5F4-D9832B0CF62D}">
  <ds:schemaRefs>
    <ds:schemaRef ds:uri="http://schemas.openxmlformats.org/officeDocument/2006/bibliography"/>
  </ds:schemaRefs>
</ds:datastoreItem>
</file>

<file path=customXml/itemProps3.xml><?xml version="1.0" encoding="utf-8"?>
<ds:datastoreItem xmlns:ds="http://schemas.openxmlformats.org/officeDocument/2006/customXml" ds:itemID="{F85BB173-1EE4-4FBB-8EE9-50FA8A79D1C8}"/>
</file>

<file path=customXml/itemProps4.xml><?xml version="1.0" encoding="utf-8"?>
<ds:datastoreItem xmlns:ds="http://schemas.openxmlformats.org/officeDocument/2006/customXml" ds:itemID="{2C2F2EFC-E104-4A2D-BD79-3F780551259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2147B0-C1BD-46BF-A1B1-0033E038BE4B}"/>
</file>

<file path=docProps/app.xml><?xml version="1.0" encoding="utf-8"?>
<Properties xmlns="http://schemas.openxmlformats.org/officeDocument/2006/extended-properties" xmlns:vt="http://schemas.openxmlformats.org/officeDocument/2006/docPropsVTypes">
  <Template>Normal.dotm</Template>
  <TotalTime>8</TotalTime>
  <Pages>79</Pages>
  <Words>23781</Words>
  <Characters>168611</Characters>
  <Application>Microsoft Office Word</Application>
  <DocSecurity>0</DocSecurity>
  <Lines>5269</Lines>
  <Paragraphs>2317</Paragraphs>
  <ScaleCrop>false</ScaleCrop>
  <HeadingPairs>
    <vt:vector size="6" baseType="variant">
      <vt:variant>
        <vt:lpstr>Title</vt:lpstr>
      </vt:variant>
      <vt:variant>
        <vt:i4>1</vt:i4>
      </vt:variant>
      <vt:variant>
        <vt:lpstr>Cím</vt:lpstr>
      </vt:variant>
      <vt:variant>
        <vt:i4>1</vt:i4>
      </vt:variant>
      <vt:variant>
        <vt:lpstr>Название</vt:lpstr>
      </vt:variant>
      <vt:variant>
        <vt:i4>1</vt:i4>
      </vt:variant>
    </vt:vector>
  </HeadingPairs>
  <TitlesOfParts>
    <vt:vector size="3" baseType="lpstr">
      <vt:lpstr>Zirabev, INN-bevacizumab</vt:lpstr>
      <vt:lpstr>Zirabev, INN-bevacizumab</vt:lpstr>
      <vt:lpstr>Zirabev, INN-bevacizumab</vt:lpstr>
    </vt:vector>
  </TitlesOfParts>
  <Company>Pfizer Inc</Company>
  <LinksUpToDate>false</LinksUpToDate>
  <CharactersWithSpaces>190075</CharactersWithSpaces>
  <SharedDoc>false</SharedDoc>
  <HLinks>
    <vt:vector size="30" baseType="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cp:lastModifiedBy>Author</cp:lastModifiedBy>
  <cp:revision>6</cp:revision>
  <cp:lastPrinted>2017-10-12T02:27:00Z</cp:lastPrinted>
  <dcterms:created xsi:type="dcterms:W3CDTF">2025-08-04T14:53:00Z</dcterms:created>
  <dcterms:modified xsi:type="dcterms:W3CDTF">2025-08-05T19:21:00Z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2017-05-11T23:00:00Z</vt:filetime>
  </property>
  <property fmtid="{D5CDD505-2E9C-101B-9397-08002B2CF9AE}" pid="3" name="LastSaved">
    <vt:filetime>2017-08-30T23:00:00Z</vt:filetime>
  </property>
  <property fmtid="{D5CDD505-2E9C-101B-9397-08002B2CF9AE}" pid="4" name="ContentTypeId">
    <vt:lpwstr>0x010100C7044A7FB2EB2F4D8B1CA47F982F77DB</vt:lpwstr>
  </property>
  <property fmtid="{D5CDD505-2E9C-101B-9397-08002B2CF9AE}" pid="5" name="MSIP_Label_68f72598-90ab-4748-9618-88402b5e95d2_Enabled">
    <vt:lpwstr>true</vt:lpwstr>
  </property>
  <property fmtid="{D5CDD505-2E9C-101B-9397-08002B2CF9AE}" pid="6" name="MSIP_Label_68f72598-90ab-4748-9618-88402b5e95d2_SetDate">
    <vt:lpwstr>2023-08-08T14:37:00Z</vt:lpwstr>
  </property>
  <property fmtid="{D5CDD505-2E9C-101B-9397-08002B2CF9AE}" pid="7" name="MSIP_Label_68f72598-90ab-4748-9618-88402b5e95d2_Method">
    <vt:lpwstr>Privileged</vt:lpwstr>
  </property>
  <property fmtid="{D5CDD505-2E9C-101B-9397-08002B2CF9AE}" pid="8" name="MSIP_Label_68f72598-90ab-4748-9618-88402b5e95d2_Name">
    <vt:lpwstr>68f72598-90ab-4748-9618-88402b5e95d2</vt:lpwstr>
  </property>
  <property fmtid="{D5CDD505-2E9C-101B-9397-08002B2CF9AE}" pid="9" name="MSIP_Label_68f72598-90ab-4748-9618-88402b5e95d2_SiteId">
    <vt:lpwstr>7a916015-20ae-4ad1-9170-eefd915e9272</vt:lpwstr>
  </property>
  <property fmtid="{D5CDD505-2E9C-101B-9397-08002B2CF9AE}" pid="10" name="MSIP_Label_68f72598-90ab-4748-9618-88402b5e95d2_ActionId">
    <vt:lpwstr>66e6e56a-1fae-4e94-affc-e881923ad340</vt:lpwstr>
  </property>
  <property fmtid="{D5CDD505-2E9C-101B-9397-08002B2CF9AE}" pid="11" name="MSIP_Label_68f72598-90ab-4748-9618-88402b5e95d2_ContentBits">
    <vt:lpwstr>0</vt:lpwstr>
  </property>
  <property fmtid="{D5CDD505-2E9C-101B-9397-08002B2CF9AE}" pid="12" name="GrammarlyDocumentId">
    <vt:lpwstr>0e1da045-a701-414d-8158-1e3c1a8860bf</vt:lpwstr>
  </property>
  <property fmtid="{D5CDD505-2E9C-101B-9397-08002B2CF9AE}" pid="13" name="_dlc_DocIdItemGuid">
    <vt:lpwstr>88081b57-f4df-404d-93a9-e1945e2b1a33</vt:lpwstr>
  </property>
</Properties>
</file>